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8B5A7" w14:textId="77777777" w:rsidR="0035635E" w:rsidRPr="00936135" w:rsidRDefault="0035635E" w:rsidP="0035635E">
      <w:pPr>
        <w:spacing w:after="0" w:line="240" w:lineRule="auto"/>
        <w:jc w:val="center"/>
        <w:rPr>
          <w:rFonts w:ascii="Times New Roman" w:hAnsi="Times New Roman" w:cs="Times New Roman"/>
          <w:b/>
          <w:lang w:val="lt-LT"/>
        </w:rPr>
      </w:pPr>
    </w:p>
    <w:p w14:paraId="1AEDAC39" w14:textId="77777777" w:rsidR="0035635E" w:rsidRPr="00936135" w:rsidRDefault="0035635E" w:rsidP="0035635E">
      <w:pPr>
        <w:tabs>
          <w:tab w:val="left" w:pos="567"/>
        </w:tabs>
        <w:spacing w:after="0" w:line="240" w:lineRule="auto"/>
        <w:outlineLvl w:val="0"/>
        <w:rPr>
          <w:rFonts w:ascii="Times New Roman" w:hAnsi="Times New Roman" w:cs="Times New Roman"/>
          <w:b/>
          <w:lang w:val="lt-LT"/>
        </w:rPr>
      </w:pPr>
    </w:p>
    <w:p w14:paraId="2AF4D768" w14:textId="77777777" w:rsidR="0035635E" w:rsidRPr="00936135" w:rsidRDefault="0035635E" w:rsidP="0035635E">
      <w:pPr>
        <w:tabs>
          <w:tab w:val="left" w:pos="567"/>
        </w:tabs>
        <w:spacing w:after="0" w:line="240" w:lineRule="auto"/>
        <w:outlineLvl w:val="0"/>
        <w:rPr>
          <w:rFonts w:ascii="Times New Roman" w:hAnsi="Times New Roman" w:cs="Times New Roman"/>
          <w:b/>
          <w:lang w:val="lt-LT"/>
        </w:rPr>
      </w:pPr>
    </w:p>
    <w:p w14:paraId="0DF87C50" w14:textId="77777777" w:rsidR="0035635E" w:rsidRPr="00936135" w:rsidRDefault="0035635E" w:rsidP="0035635E">
      <w:pPr>
        <w:tabs>
          <w:tab w:val="left" w:pos="567"/>
        </w:tabs>
        <w:spacing w:after="0" w:line="240" w:lineRule="auto"/>
        <w:outlineLvl w:val="0"/>
        <w:rPr>
          <w:rFonts w:ascii="Times New Roman" w:hAnsi="Times New Roman" w:cs="Times New Roman"/>
          <w:b/>
          <w:lang w:val="lt-LT"/>
        </w:rPr>
      </w:pPr>
    </w:p>
    <w:p w14:paraId="10C5C023" w14:textId="77777777" w:rsidR="0035635E" w:rsidRPr="00936135" w:rsidRDefault="0035635E" w:rsidP="0035635E">
      <w:pPr>
        <w:tabs>
          <w:tab w:val="left" w:pos="567"/>
        </w:tabs>
        <w:spacing w:after="0" w:line="240" w:lineRule="auto"/>
        <w:outlineLvl w:val="0"/>
        <w:rPr>
          <w:rFonts w:ascii="Times New Roman" w:hAnsi="Times New Roman" w:cs="Times New Roman"/>
          <w:b/>
          <w:lang w:val="lt-LT"/>
        </w:rPr>
      </w:pPr>
    </w:p>
    <w:p w14:paraId="0D68C59A"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077151FB"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2162C408"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65072312"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5DD96445"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77E89922"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3147A709"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24DFDD83"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3B41AAE1"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61454DBB"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3AC3F087"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09EF2C9C"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378F0DAD"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060C77C0"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275AA252"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5B11E5A6"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58A4048B"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274F3046" w14:textId="77777777" w:rsidR="0035635E" w:rsidRPr="00936135" w:rsidRDefault="0035635E" w:rsidP="0035635E">
      <w:pPr>
        <w:tabs>
          <w:tab w:val="left" w:pos="-1440"/>
          <w:tab w:val="left" w:pos="-720"/>
          <w:tab w:val="left" w:pos="567"/>
        </w:tabs>
        <w:spacing w:after="0" w:line="240" w:lineRule="auto"/>
        <w:rPr>
          <w:rFonts w:ascii="Times New Roman" w:hAnsi="Times New Roman" w:cs="Times New Roman"/>
          <w:b/>
          <w:lang w:val="lt-LT"/>
        </w:rPr>
      </w:pPr>
    </w:p>
    <w:p w14:paraId="23FBB6DD" w14:textId="77777777" w:rsidR="0035635E" w:rsidRPr="00936135" w:rsidRDefault="0035635E" w:rsidP="0035635E">
      <w:pPr>
        <w:keepNext/>
        <w:tabs>
          <w:tab w:val="left" w:pos="567"/>
        </w:tabs>
        <w:spacing w:after="0" w:line="240" w:lineRule="auto"/>
        <w:jc w:val="center"/>
        <w:outlineLvl w:val="1"/>
        <w:rPr>
          <w:rFonts w:ascii="Times New Roman" w:hAnsi="Times New Roman" w:cs="Times New Roman"/>
          <w:b/>
          <w:lang w:val="lt-LT"/>
        </w:rPr>
      </w:pPr>
      <w:r w:rsidRPr="00936135">
        <w:rPr>
          <w:rFonts w:ascii="Times New Roman" w:hAnsi="Times New Roman" w:cs="Times New Roman"/>
          <w:b/>
          <w:lang w:val="lt-LT"/>
        </w:rPr>
        <w:t>I PRIEDAS</w:t>
      </w:r>
    </w:p>
    <w:p w14:paraId="0AA2F010"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27E05CFF" w14:textId="77777777" w:rsidR="0035635E" w:rsidRPr="00936135" w:rsidRDefault="0035635E" w:rsidP="0035635E">
      <w:pPr>
        <w:tabs>
          <w:tab w:val="left" w:pos="-1440"/>
          <w:tab w:val="left" w:pos="-720"/>
          <w:tab w:val="left" w:pos="567"/>
        </w:tabs>
        <w:spacing w:after="0" w:line="240" w:lineRule="auto"/>
        <w:jc w:val="center"/>
        <w:rPr>
          <w:rFonts w:ascii="Times New Roman" w:hAnsi="Times New Roman" w:cs="Times New Roman"/>
          <w:b/>
          <w:lang w:val="lt-LT"/>
        </w:rPr>
      </w:pPr>
      <w:r w:rsidRPr="00936135">
        <w:rPr>
          <w:rFonts w:ascii="Times New Roman" w:hAnsi="Times New Roman" w:cs="Times New Roman"/>
          <w:b/>
          <w:lang w:val="lt-LT"/>
        </w:rPr>
        <w:t>PREPARATO CHARAKTERISTIKŲ SANTRAUKA</w:t>
      </w:r>
    </w:p>
    <w:p w14:paraId="655C6B8A"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br w:type="page"/>
      </w:r>
    </w:p>
    <w:p w14:paraId="25968339" w14:textId="77777777" w:rsidR="0035635E" w:rsidRPr="00936135" w:rsidRDefault="0035635E" w:rsidP="0035635E">
      <w:pPr>
        <w:keepNext/>
        <w:keepLines/>
        <w:tabs>
          <w:tab w:val="left" w:pos="567"/>
        </w:tabs>
        <w:spacing w:after="0" w:line="240" w:lineRule="auto"/>
        <w:outlineLvl w:val="2"/>
        <w:rPr>
          <w:rFonts w:ascii="Times New Roman" w:hAnsi="Times New Roman" w:cs="Times New Roman"/>
          <w:b/>
          <w:lang w:val="lt-LT"/>
        </w:rPr>
      </w:pPr>
      <w:r w:rsidRPr="00936135">
        <w:rPr>
          <w:rFonts w:ascii="Times New Roman" w:hAnsi="Times New Roman" w:cs="Times New Roman"/>
          <w:b/>
          <w:lang w:val="lt-LT"/>
        </w:rPr>
        <w:lastRenderedPageBreak/>
        <w:t>1.</w:t>
      </w:r>
      <w:r w:rsidRPr="00936135">
        <w:rPr>
          <w:rFonts w:ascii="Times New Roman" w:hAnsi="Times New Roman" w:cs="Times New Roman"/>
          <w:b/>
          <w:lang w:val="lt-LT"/>
        </w:rPr>
        <w:tab/>
        <w:t>VAISTINIO PREPARATO PAVADINIMAS</w:t>
      </w:r>
    </w:p>
    <w:p w14:paraId="1A34DF60" w14:textId="77777777" w:rsidR="0035635E" w:rsidRPr="00936135" w:rsidRDefault="0035635E" w:rsidP="0035635E">
      <w:pPr>
        <w:keepNext/>
        <w:spacing w:after="0" w:line="240" w:lineRule="auto"/>
        <w:rPr>
          <w:rFonts w:ascii="Times New Roman" w:hAnsi="Times New Roman" w:cs="Times New Roman"/>
          <w:lang w:val="lt-LT"/>
        </w:rPr>
      </w:pPr>
    </w:p>
    <w:p w14:paraId="796A2C28" w14:textId="77777777" w:rsidR="0035635E" w:rsidRPr="00936135" w:rsidRDefault="0035635E" w:rsidP="0035635E">
      <w:pPr>
        <w:spacing w:after="0" w:line="240" w:lineRule="auto"/>
        <w:rPr>
          <w:rFonts w:ascii="Times New Roman" w:hAnsi="Times New Roman" w:cs="Times New Roman"/>
          <w:lang w:val="lt-LT"/>
        </w:rPr>
      </w:pPr>
      <w:bookmarkStart w:id="0" w:name="_GoBack"/>
      <w:r w:rsidRPr="00936135">
        <w:rPr>
          <w:rFonts w:ascii="Times New Roman" w:hAnsi="Times New Roman" w:cs="Times New Roman"/>
          <w:lang w:val="lt-LT"/>
        </w:rPr>
        <w:t xml:space="preserve">Metother </w:t>
      </w:r>
      <w:bookmarkEnd w:id="0"/>
      <w:r w:rsidRPr="00936135">
        <w:rPr>
          <w:rFonts w:ascii="Times New Roman" w:hAnsi="Times New Roman" w:cs="Times New Roman"/>
          <w:lang w:val="lt-LT"/>
        </w:rPr>
        <w:t>50 mg/ml injekcinis tirpalas užpildytame švirkšte</w:t>
      </w:r>
    </w:p>
    <w:p w14:paraId="792CE2E7" w14:textId="77777777" w:rsidR="0035635E" w:rsidRPr="00936135" w:rsidRDefault="0035635E" w:rsidP="0035635E">
      <w:pPr>
        <w:spacing w:after="0" w:line="240" w:lineRule="auto"/>
        <w:rPr>
          <w:rFonts w:ascii="Times New Roman" w:hAnsi="Times New Roman" w:cs="Times New Roman"/>
          <w:lang w:val="lt-LT"/>
        </w:rPr>
      </w:pPr>
    </w:p>
    <w:p w14:paraId="4A09B92B" w14:textId="77777777" w:rsidR="0035635E" w:rsidRPr="00936135" w:rsidRDefault="0035635E" w:rsidP="0035635E">
      <w:pPr>
        <w:spacing w:after="0" w:line="240" w:lineRule="auto"/>
        <w:rPr>
          <w:rFonts w:ascii="Times New Roman" w:hAnsi="Times New Roman" w:cs="Times New Roman"/>
          <w:lang w:val="lt-LT"/>
        </w:rPr>
      </w:pPr>
    </w:p>
    <w:p w14:paraId="72118D32" w14:textId="77777777" w:rsidR="0035635E" w:rsidRPr="00936135" w:rsidRDefault="0035635E" w:rsidP="0035635E">
      <w:pPr>
        <w:keepNext/>
        <w:keepLines/>
        <w:tabs>
          <w:tab w:val="left" w:pos="567"/>
        </w:tabs>
        <w:spacing w:after="0" w:line="240" w:lineRule="auto"/>
        <w:outlineLvl w:val="2"/>
        <w:rPr>
          <w:rFonts w:ascii="Times New Roman" w:hAnsi="Times New Roman" w:cs="Times New Roman"/>
          <w:b/>
          <w:lang w:val="lt-LT"/>
        </w:rPr>
      </w:pPr>
      <w:r w:rsidRPr="00936135">
        <w:rPr>
          <w:rFonts w:ascii="Times New Roman" w:hAnsi="Times New Roman" w:cs="Times New Roman"/>
          <w:b/>
          <w:lang w:val="lt-LT"/>
        </w:rPr>
        <w:t>2.</w:t>
      </w:r>
      <w:r w:rsidRPr="00936135">
        <w:rPr>
          <w:rFonts w:ascii="Times New Roman" w:hAnsi="Times New Roman" w:cs="Times New Roman"/>
          <w:b/>
          <w:lang w:val="lt-LT"/>
        </w:rPr>
        <w:tab/>
        <w:t>KOKYBINĖ IR KIEKYBINĖ SUDĖTIS</w:t>
      </w:r>
    </w:p>
    <w:p w14:paraId="2662AA8E" w14:textId="77777777" w:rsidR="0035635E" w:rsidRPr="00936135" w:rsidRDefault="0035635E" w:rsidP="0035635E">
      <w:pPr>
        <w:keepNext/>
        <w:spacing w:after="0" w:line="240" w:lineRule="auto"/>
        <w:rPr>
          <w:rFonts w:ascii="Times New Roman" w:hAnsi="Times New Roman" w:cs="Times New Roman"/>
          <w:lang w:val="lt-LT"/>
        </w:rPr>
      </w:pPr>
    </w:p>
    <w:p w14:paraId="3235D8F0"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1 ml tirpalo yra 50 mg metotreksato (metotreksato dinatrio druskos pavidalu).</w:t>
      </w:r>
    </w:p>
    <w:p w14:paraId="56D03060" w14:textId="77777777" w:rsidR="0035635E" w:rsidRPr="00936135" w:rsidRDefault="0035635E" w:rsidP="0035635E">
      <w:pPr>
        <w:spacing w:after="0" w:line="240" w:lineRule="auto"/>
        <w:rPr>
          <w:rFonts w:ascii="Times New Roman" w:hAnsi="Times New Roman" w:cs="Times New Roman"/>
          <w:lang w:val="lt-LT"/>
        </w:rPr>
      </w:pPr>
    </w:p>
    <w:p w14:paraId="0BDCADC4"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Viename 0,15 ml užpildytame švirkšte yra 7,5 mg metotreksato.</w:t>
      </w:r>
    </w:p>
    <w:p w14:paraId="2C02F858"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Viename 0,20 ml užpildytame švirkšte yra 10 mg metotreksato.</w:t>
      </w:r>
    </w:p>
    <w:p w14:paraId="08FE0E08"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Viename 0,25 ml užpildytame švirkšte</w:t>
      </w:r>
      <w:r w:rsidRPr="00936135" w:rsidDel="00F90309">
        <w:rPr>
          <w:rFonts w:ascii="Times New Roman" w:hAnsi="Times New Roman" w:cs="Times New Roman"/>
          <w:lang w:val="lt-LT"/>
        </w:rPr>
        <w:t xml:space="preserve"> </w:t>
      </w:r>
      <w:r w:rsidRPr="00936135">
        <w:rPr>
          <w:rFonts w:ascii="Times New Roman" w:hAnsi="Times New Roman" w:cs="Times New Roman"/>
          <w:lang w:val="lt-LT"/>
        </w:rPr>
        <w:t>yra 12,5 mg metotreksato.</w:t>
      </w:r>
    </w:p>
    <w:p w14:paraId="156CF604"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Viename 0,30 ml užpildytame švirkšte</w:t>
      </w:r>
      <w:r w:rsidRPr="00936135" w:rsidDel="00F90309">
        <w:rPr>
          <w:rFonts w:ascii="Times New Roman" w:hAnsi="Times New Roman" w:cs="Times New Roman"/>
          <w:lang w:val="lt-LT"/>
        </w:rPr>
        <w:t xml:space="preserve"> </w:t>
      </w:r>
      <w:r w:rsidRPr="00936135">
        <w:rPr>
          <w:rFonts w:ascii="Times New Roman" w:hAnsi="Times New Roman" w:cs="Times New Roman"/>
          <w:lang w:val="lt-LT"/>
        </w:rPr>
        <w:t>yra 15 mg metotreksato.</w:t>
      </w:r>
    </w:p>
    <w:p w14:paraId="1026B845"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Viename 0,35 ml užpildytame švirkšte</w:t>
      </w:r>
      <w:r w:rsidRPr="00936135" w:rsidDel="00F90309">
        <w:rPr>
          <w:rFonts w:ascii="Times New Roman" w:hAnsi="Times New Roman" w:cs="Times New Roman"/>
          <w:lang w:val="lt-LT"/>
        </w:rPr>
        <w:t xml:space="preserve"> </w:t>
      </w:r>
      <w:r w:rsidRPr="00936135">
        <w:rPr>
          <w:rFonts w:ascii="Times New Roman" w:hAnsi="Times New Roman" w:cs="Times New Roman"/>
          <w:lang w:val="lt-LT"/>
        </w:rPr>
        <w:t>yra 17,5 mg metotreksato.</w:t>
      </w:r>
    </w:p>
    <w:p w14:paraId="3877E71D"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Viename 0,40 ml užpildytame švirkšte yra 20 mg metotreksato.</w:t>
      </w:r>
    </w:p>
    <w:p w14:paraId="6AEA1847"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Viename 0,45 ml užpildytame švirkšte yra 22,5 mg metotreksato.</w:t>
      </w:r>
    </w:p>
    <w:p w14:paraId="31B24658"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Viename 0,50 ml užpildytame švirkšte yra 25 mg metotreksato.</w:t>
      </w:r>
    </w:p>
    <w:p w14:paraId="1F415CD6"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Viename 0,55 ml užpildytame švirkšte yra 27,5 mg metotreksato.</w:t>
      </w:r>
    </w:p>
    <w:p w14:paraId="2993406E"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Viename 0,60 ml užpildytame švirkšte yra 30 mg metotreksato.</w:t>
      </w:r>
    </w:p>
    <w:p w14:paraId="111B88C4" w14:textId="77777777" w:rsidR="0035635E" w:rsidRPr="00936135" w:rsidRDefault="0035635E" w:rsidP="0035635E">
      <w:pPr>
        <w:spacing w:after="0" w:line="240" w:lineRule="auto"/>
        <w:rPr>
          <w:rFonts w:ascii="Times New Roman" w:hAnsi="Times New Roman" w:cs="Times New Roman"/>
          <w:lang w:val="lt-LT"/>
        </w:rPr>
      </w:pPr>
    </w:p>
    <w:p w14:paraId="685A81A5" w14:textId="77777777" w:rsidR="0035635E" w:rsidRPr="00936135" w:rsidRDefault="0035635E" w:rsidP="0035635E">
      <w:pPr>
        <w:autoSpaceDE w:val="0"/>
        <w:autoSpaceDN w:val="0"/>
        <w:adjustRightInd w:val="0"/>
        <w:spacing w:after="0" w:line="240" w:lineRule="auto"/>
        <w:jc w:val="both"/>
        <w:rPr>
          <w:rFonts w:ascii="Times New Roman" w:hAnsi="Times New Roman" w:cs="Times New Roman"/>
          <w:lang w:val="lt-LT"/>
        </w:rPr>
      </w:pPr>
      <w:r w:rsidRPr="00936135">
        <w:rPr>
          <w:rFonts w:ascii="Times New Roman" w:hAnsi="Times New Roman" w:cs="Times New Roman"/>
          <w:u w:val="single"/>
          <w:lang w:val="lt-LT"/>
        </w:rPr>
        <w:t>Pagalbinė medžiaga, kurios poveikis žinomas:</w:t>
      </w:r>
    </w:p>
    <w:p w14:paraId="732C8ADA" w14:textId="485122A1" w:rsidR="0035635E" w:rsidRPr="00936135" w:rsidRDefault="0035635E" w:rsidP="0035635E">
      <w:pPr>
        <w:autoSpaceDE w:val="0"/>
        <w:autoSpaceDN w:val="0"/>
        <w:adjustRightInd w:val="0"/>
        <w:spacing w:after="0" w:line="240" w:lineRule="auto"/>
        <w:jc w:val="both"/>
        <w:rPr>
          <w:rFonts w:ascii="Times New Roman" w:hAnsi="Times New Roman" w:cs="Times New Roman"/>
          <w:lang w:val="lt-LT"/>
        </w:rPr>
      </w:pPr>
      <w:r w:rsidRPr="00936135">
        <w:rPr>
          <w:rFonts w:ascii="Times New Roman" w:hAnsi="Times New Roman" w:cs="Times New Roman"/>
          <w:lang w:val="lt-LT"/>
        </w:rPr>
        <w:t>Kiekviename užpildytame švirkšte</w:t>
      </w:r>
      <w:r w:rsidRPr="00936135" w:rsidDel="00F90309">
        <w:rPr>
          <w:rFonts w:ascii="Times New Roman" w:hAnsi="Times New Roman" w:cs="Times New Roman"/>
          <w:lang w:val="lt-LT"/>
        </w:rPr>
        <w:t xml:space="preserve"> </w:t>
      </w:r>
      <w:r w:rsidRPr="00936135">
        <w:rPr>
          <w:rFonts w:ascii="Times New Roman" w:hAnsi="Times New Roman" w:cs="Times New Roman"/>
          <w:lang w:val="lt-LT"/>
        </w:rPr>
        <w:t>yra &lt;</w:t>
      </w:r>
      <w:r w:rsidR="000D5601" w:rsidRPr="00936135">
        <w:rPr>
          <w:rFonts w:ascii="Times New Roman" w:hAnsi="Times New Roman" w:cs="Times New Roman"/>
          <w:lang w:val="lt-LT"/>
        </w:rPr>
        <w:t> </w:t>
      </w:r>
      <w:r w:rsidRPr="00936135">
        <w:rPr>
          <w:rFonts w:ascii="Times New Roman" w:hAnsi="Times New Roman" w:cs="Times New Roman"/>
          <w:lang w:val="lt-LT"/>
        </w:rPr>
        <w:t>1 mmol natrio.</w:t>
      </w:r>
    </w:p>
    <w:p w14:paraId="0ED7CD53" w14:textId="77777777" w:rsidR="0035635E" w:rsidRPr="00936135" w:rsidRDefault="0035635E" w:rsidP="0035635E">
      <w:pPr>
        <w:spacing w:after="0" w:line="240" w:lineRule="auto"/>
        <w:rPr>
          <w:rFonts w:ascii="Times New Roman" w:hAnsi="Times New Roman" w:cs="Times New Roman"/>
          <w:lang w:val="lt-LT"/>
        </w:rPr>
      </w:pPr>
    </w:p>
    <w:p w14:paraId="07ECB402"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Visos pagalbinės medžiagos išvardytos 6.1 skyriuje.</w:t>
      </w:r>
    </w:p>
    <w:p w14:paraId="1EC275D0" w14:textId="77777777" w:rsidR="0035635E" w:rsidRPr="00936135" w:rsidRDefault="0035635E" w:rsidP="0035635E">
      <w:pPr>
        <w:spacing w:after="0" w:line="240" w:lineRule="auto"/>
        <w:rPr>
          <w:rFonts w:ascii="Times New Roman" w:hAnsi="Times New Roman" w:cs="Times New Roman"/>
          <w:lang w:val="lt-LT"/>
        </w:rPr>
      </w:pPr>
    </w:p>
    <w:p w14:paraId="252E722C" w14:textId="77777777" w:rsidR="0035635E" w:rsidRPr="00936135" w:rsidRDefault="0035635E" w:rsidP="0035635E">
      <w:pPr>
        <w:spacing w:after="0" w:line="240" w:lineRule="auto"/>
        <w:rPr>
          <w:rFonts w:ascii="Times New Roman" w:hAnsi="Times New Roman" w:cs="Times New Roman"/>
          <w:lang w:val="lt-LT"/>
        </w:rPr>
      </w:pPr>
    </w:p>
    <w:p w14:paraId="01DED203" w14:textId="77777777" w:rsidR="0035635E" w:rsidRPr="00936135" w:rsidRDefault="0035635E" w:rsidP="0035635E">
      <w:pPr>
        <w:keepNext/>
        <w:keepLines/>
        <w:tabs>
          <w:tab w:val="left" w:pos="567"/>
        </w:tabs>
        <w:spacing w:after="0" w:line="240" w:lineRule="auto"/>
        <w:outlineLvl w:val="2"/>
        <w:rPr>
          <w:rFonts w:ascii="Times New Roman" w:hAnsi="Times New Roman" w:cs="Times New Roman"/>
          <w:b/>
          <w:lang w:val="lt-LT"/>
        </w:rPr>
      </w:pPr>
      <w:r w:rsidRPr="00936135">
        <w:rPr>
          <w:rFonts w:ascii="Times New Roman" w:hAnsi="Times New Roman" w:cs="Times New Roman"/>
          <w:b/>
          <w:lang w:val="lt-LT"/>
        </w:rPr>
        <w:t>3.</w:t>
      </w:r>
      <w:r w:rsidRPr="00936135">
        <w:rPr>
          <w:rFonts w:ascii="Times New Roman" w:hAnsi="Times New Roman" w:cs="Times New Roman"/>
          <w:b/>
          <w:lang w:val="lt-LT"/>
        </w:rPr>
        <w:tab/>
        <w:t>FARMACINĖ FORMA</w:t>
      </w:r>
    </w:p>
    <w:p w14:paraId="5C2B7044" w14:textId="77777777" w:rsidR="0035635E" w:rsidRPr="00936135" w:rsidRDefault="0035635E" w:rsidP="0035635E">
      <w:pPr>
        <w:keepNext/>
        <w:spacing w:after="0" w:line="240" w:lineRule="auto"/>
        <w:rPr>
          <w:rFonts w:ascii="Times New Roman" w:hAnsi="Times New Roman" w:cs="Times New Roman"/>
          <w:lang w:val="lt-LT"/>
        </w:rPr>
      </w:pPr>
    </w:p>
    <w:p w14:paraId="097EBCDF"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Injekcinis tirpalas užpildytame švirkšte.</w:t>
      </w:r>
    </w:p>
    <w:p w14:paraId="5E206B29" w14:textId="77777777" w:rsidR="0035635E" w:rsidRPr="00936135" w:rsidRDefault="0035635E" w:rsidP="0035635E">
      <w:pPr>
        <w:spacing w:after="0" w:line="240" w:lineRule="auto"/>
        <w:rPr>
          <w:rFonts w:ascii="Times New Roman" w:hAnsi="Times New Roman" w:cs="Times New Roman"/>
          <w:lang w:val="lt-LT"/>
        </w:rPr>
      </w:pPr>
    </w:p>
    <w:p w14:paraId="1CBBEDEC"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Skaidrus, geltonos ar rudos spalvos tirpalas.</w:t>
      </w:r>
    </w:p>
    <w:p w14:paraId="70A32B08" w14:textId="77777777" w:rsidR="0035635E" w:rsidRPr="00936135" w:rsidRDefault="0035635E" w:rsidP="0035635E">
      <w:pPr>
        <w:spacing w:after="0" w:line="240" w:lineRule="auto"/>
        <w:rPr>
          <w:rFonts w:ascii="Times New Roman" w:hAnsi="Times New Roman" w:cs="Times New Roman"/>
          <w:lang w:val="lt-LT"/>
        </w:rPr>
      </w:pPr>
    </w:p>
    <w:p w14:paraId="3EB6C9DE"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pH: 7,0–9,0.</w:t>
      </w:r>
    </w:p>
    <w:p w14:paraId="056B1C26" w14:textId="77777777" w:rsidR="0035635E" w:rsidRPr="00936135" w:rsidRDefault="0035635E" w:rsidP="0035635E">
      <w:pPr>
        <w:spacing w:after="0" w:line="240" w:lineRule="auto"/>
        <w:rPr>
          <w:rFonts w:ascii="Times New Roman" w:hAnsi="Times New Roman" w:cs="Times New Roman"/>
          <w:lang w:val="lt-LT"/>
        </w:rPr>
      </w:pPr>
    </w:p>
    <w:p w14:paraId="792390C1" w14:textId="77777777" w:rsidR="0035635E" w:rsidRPr="00936135" w:rsidRDefault="0035635E" w:rsidP="0035635E">
      <w:pPr>
        <w:spacing w:after="0" w:line="240" w:lineRule="auto"/>
        <w:rPr>
          <w:rFonts w:ascii="Times New Roman" w:hAnsi="Times New Roman" w:cs="Times New Roman"/>
          <w:lang w:val="lt-LT"/>
        </w:rPr>
      </w:pPr>
    </w:p>
    <w:p w14:paraId="647529BB" w14:textId="77777777" w:rsidR="0035635E" w:rsidRPr="00936135" w:rsidRDefault="0035635E" w:rsidP="0035635E">
      <w:pPr>
        <w:keepNext/>
        <w:keepLines/>
        <w:tabs>
          <w:tab w:val="left" w:pos="567"/>
        </w:tabs>
        <w:spacing w:after="0" w:line="240" w:lineRule="auto"/>
        <w:outlineLvl w:val="2"/>
        <w:rPr>
          <w:rFonts w:ascii="Times New Roman" w:hAnsi="Times New Roman" w:cs="Times New Roman"/>
          <w:b/>
          <w:lang w:val="lt-LT"/>
        </w:rPr>
      </w:pPr>
      <w:r w:rsidRPr="00936135">
        <w:rPr>
          <w:rFonts w:ascii="Times New Roman" w:hAnsi="Times New Roman" w:cs="Times New Roman"/>
          <w:b/>
          <w:lang w:val="lt-LT"/>
        </w:rPr>
        <w:t>4.</w:t>
      </w:r>
      <w:r w:rsidRPr="00936135">
        <w:rPr>
          <w:rFonts w:ascii="Times New Roman" w:hAnsi="Times New Roman" w:cs="Times New Roman"/>
          <w:b/>
          <w:lang w:val="lt-LT"/>
        </w:rPr>
        <w:tab/>
        <w:t>KLINIKINĖ INFORMACIJA</w:t>
      </w:r>
    </w:p>
    <w:p w14:paraId="7DCEE13E"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04A40076" w14:textId="77777777" w:rsidR="0035635E" w:rsidRPr="00936135" w:rsidRDefault="0035635E" w:rsidP="0035635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t>4.1</w:t>
      </w:r>
      <w:r w:rsidRPr="00936135">
        <w:rPr>
          <w:rFonts w:ascii="Times New Roman" w:hAnsi="Times New Roman" w:cs="Times New Roman"/>
          <w:b/>
          <w:lang w:val="lt-LT"/>
        </w:rPr>
        <w:tab/>
        <w:t>Terapinės indikacijos</w:t>
      </w:r>
    </w:p>
    <w:p w14:paraId="22B268F0" w14:textId="77777777" w:rsidR="0035635E" w:rsidRPr="00936135" w:rsidRDefault="0035635E" w:rsidP="0035635E">
      <w:pPr>
        <w:keepNext/>
        <w:spacing w:after="0" w:line="240" w:lineRule="auto"/>
        <w:rPr>
          <w:rFonts w:ascii="Times New Roman" w:hAnsi="Times New Roman" w:cs="Times New Roman"/>
          <w:lang w:val="lt-LT"/>
        </w:rPr>
      </w:pPr>
    </w:p>
    <w:p w14:paraId="31709043"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Metotreksatas skirtas toliau nurodytų ligų gydymui. </w:t>
      </w:r>
    </w:p>
    <w:p w14:paraId="465B2259" w14:textId="77777777" w:rsidR="0035635E" w:rsidRPr="00936135" w:rsidRDefault="0035635E" w:rsidP="0035635E">
      <w:pPr>
        <w:spacing w:after="0" w:line="240" w:lineRule="auto"/>
        <w:rPr>
          <w:rFonts w:ascii="Times New Roman" w:hAnsi="Times New Roman" w:cs="Times New Roman"/>
          <w:lang w:val="lt-LT"/>
        </w:rPr>
      </w:pPr>
    </w:p>
    <w:p w14:paraId="3141792A" w14:textId="77777777" w:rsidR="0035635E" w:rsidRPr="00936135" w:rsidRDefault="0035635E" w:rsidP="0035635E">
      <w:pPr>
        <w:numPr>
          <w:ilvl w:val="0"/>
          <w:numId w:val="1"/>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Aktyvus suaugusių pacientų reumatoidinis artritas.</w:t>
      </w:r>
    </w:p>
    <w:p w14:paraId="37D20904" w14:textId="77777777" w:rsidR="0035635E" w:rsidRPr="00936135" w:rsidRDefault="0035635E" w:rsidP="0035635E">
      <w:pPr>
        <w:numPr>
          <w:ilvl w:val="0"/>
          <w:numId w:val="1"/>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Sunkus, aktyvus jaunatvinis idiopatinis poliartritas, kai reakcija į nesteroidinius vaistus nuo uždegimo (NVNU) buvo nepakankama.</w:t>
      </w:r>
    </w:p>
    <w:p w14:paraId="0FB0A03E" w14:textId="77777777" w:rsidR="0035635E" w:rsidRPr="00936135" w:rsidRDefault="0035635E" w:rsidP="0035635E">
      <w:pPr>
        <w:numPr>
          <w:ilvl w:val="0"/>
          <w:numId w:val="2"/>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Sunki, nepasiduodanti gydymui, negalią sukelianti suaugusių pacientų psoriazė, kuri nepakankamai reaguoja į kitas gydymo formas, pvz., fototerapiją, PUVA ir retinoidus, taip pat sunkus suaugusių pacientų psoriazinis artritas. </w:t>
      </w:r>
    </w:p>
    <w:p w14:paraId="0600306F" w14:textId="77777777" w:rsidR="0035635E" w:rsidRPr="00936135" w:rsidRDefault="0035635E" w:rsidP="0035635E">
      <w:pPr>
        <w:numPr>
          <w:ilvl w:val="0"/>
          <w:numId w:val="2"/>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u w:val="single"/>
          <w:lang w:val="lt-LT"/>
        </w:rPr>
        <w:t>Suaugusių pacientų</w:t>
      </w:r>
      <w:r w:rsidRPr="00936135">
        <w:rPr>
          <w:rFonts w:ascii="Times New Roman" w:hAnsi="Times New Roman" w:cs="Times New Roman"/>
          <w:lang w:val="lt-LT"/>
        </w:rPr>
        <w:t xml:space="preserve"> lengva ar vidutinio sunkumo Krono liga (taikant monoterapiją ar vartojant derinyje su kortikosteroidais), jei pacientas </w:t>
      </w:r>
      <w:r w:rsidRPr="00936135">
        <w:rPr>
          <w:rFonts w:ascii="Times New Roman" w:hAnsi="Times New Roman" w:cs="Times New Roman"/>
          <w:u w:val="single"/>
          <w:lang w:val="lt-LT"/>
        </w:rPr>
        <w:t>į gydymą tiopurinais nereaguoja arba jo netoleruoja</w:t>
      </w:r>
      <w:r w:rsidRPr="00936135">
        <w:rPr>
          <w:rFonts w:ascii="Times New Roman" w:hAnsi="Times New Roman" w:cs="Times New Roman"/>
          <w:lang w:val="lt-LT"/>
        </w:rPr>
        <w:t>.</w:t>
      </w:r>
    </w:p>
    <w:p w14:paraId="504ED7DB" w14:textId="77777777" w:rsidR="0035635E" w:rsidRPr="00936135" w:rsidRDefault="0035635E" w:rsidP="0035635E">
      <w:pPr>
        <w:spacing w:after="0" w:line="240" w:lineRule="auto"/>
        <w:ind w:left="720"/>
        <w:rPr>
          <w:rFonts w:ascii="Times New Roman" w:hAnsi="Times New Roman" w:cs="Times New Roman"/>
          <w:lang w:val="lt-LT"/>
        </w:rPr>
      </w:pPr>
    </w:p>
    <w:p w14:paraId="7BBBDBF9" w14:textId="77777777" w:rsidR="0035635E" w:rsidRPr="00936135" w:rsidRDefault="0035635E" w:rsidP="0035635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t>4.2</w:t>
      </w:r>
      <w:r w:rsidRPr="00936135">
        <w:rPr>
          <w:rFonts w:ascii="Times New Roman" w:hAnsi="Times New Roman" w:cs="Times New Roman"/>
          <w:b/>
          <w:lang w:val="lt-LT"/>
        </w:rPr>
        <w:tab/>
        <w:t>Dozavimas ir vartojimo metodas</w:t>
      </w:r>
    </w:p>
    <w:p w14:paraId="70F2E37A" w14:textId="77777777" w:rsidR="0035635E" w:rsidRPr="00936135" w:rsidRDefault="0035635E" w:rsidP="0035635E">
      <w:pPr>
        <w:keepNext/>
        <w:spacing w:after="0" w:line="240" w:lineRule="auto"/>
        <w:rPr>
          <w:rFonts w:ascii="Times New Roman" w:hAnsi="Times New Roman" w:cs="Times New Roman"/>
          <w:lang w:val="lt-LT"/>
        </w:rPr>
      </w:pPr>
    </w:p>
    <w:p w14:paraId="310DC19F" w14:textId="77777777" w:rsidR="00D2113B" w:rsidRPr="00936135" w:rsidRDefault="00D923BA" w:rsidP="008D742F">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Metotreksatą gali skirti tik gydytojai, turintys profesinės metotreksato vartojimo kompetencijos ir gerai suprantantys gydymo metotreksatu riziką. </w:t>
      </w:r>
    </w:p>
    <w:p w14:paraId="6DC9B9FA" w14:textId="330CA261" w:rsidR="003776E2" w:rsidRPr="00936135" w:rsidRDefault="0035635E" w:rsidP="008D742F">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Injekciją </w:t>
      </w:r>
      <w:r w:rsidR="00D2113B" w:rsidRPr="00936135">
        <w:rPr>
          <w:rFonts w:ascii="Times New Roman" w:hAnsi="Times New Roman" w:cs="Times New Roman"/>
          <w:lang w:val="lt-LT"/>
        </w:rPr>
        <w:t xml:space="preserve">kaip įprasta </w:t>
      </w:r>
      <w:r w:rsidRPr="00936135">
        <w:rPr>
          <w:rFonts w:ascii="Times New Roman" w:hAnsi="Times New Roman" w:cs="Times New Roman"/>
          <w:lang w:val="lt-LT"/>
        </w:rPr>
        <w:t xml:space="preserve">turi atlikti sveikatos priežiūros specialistai. Esant tinkamai klinikinei situacijai, gydytojas tam tikrais atvejais gali nurodyti pacientui vaistinį preparatą leistis po oda pačiam. </w:t>
      </w:r>
      <w:r w:rsidR="009A787D" w:rsidRPr="00936135">
        <w:rPr>
          <w:rFonts w:ascii="Times New Roman" w:hAnsi="Times New Roman" w:cs="Times New Roman"/>
          <w:lang w:val="lt-LT"/>
        </w:rPr>
        <w:t xml:space="preserve">Pacientus </w:t>
      </w:r>
      <w:r w:rsidR="009A787D" w:rsidRPr="00936135">
        <w:rPr>
          <w:rFonts w:ascii="Times New Roman" w:hAnsi="Times New Roman" w:cs="Times New Roman"/>
          <w:lang w:val="lt-LT"/>
        </w:rPr>
        <w:lastRenderedPageBreak/>
        <w:t xml:space="preserve">būtina supažindinti ir išmokyti, kaip tinkamai susileisti metotreksatą savarankiškai. Pirmoji </w:t>
      </w:r>
      <w:r w:rsidR="003776E2" w:rsidRPr="00936135">
        <w:rPr>
          <w:rFonts w:ascii="Times New Roman" w:hAnsi="Times New Roman" w:cs="Times New Roman"/>
          <w:lang w:val="lt-LT"/>
        </w:rPr>
        <w:t>Metother</w:t>
      </w:r>
      <w:r w:rsidR="009A787D" w:rsidRPr="00936135">
        <w:rPr>
          <w:rFonts w:ascii="Times New Roman" w:hAnsi="Times New Roman" w:cs="Times New Roman"/>
          <w:lang w:val="lt-LT"/>
        </w:rPr>
        <w:t xml:space="preserve"> injekcija turi būti atliekama tiesiogiai prižiūrint </w:t>
      </w:r>
      <w:r w:rsidR="003776E2" w:rsidRPr="00936135">
        <w:rPr>
          <w:rFonts w:ascii="Times New Roman" w:hAnsi="Times New Roman" w:cs="Times New Roman"/>
          <w:lang w:val="lt-LT"/>
        </w:rPr>
        <w:t>sveikatos priežiūros</w:t>
      </w:r>
      <w:r w:rsidR="009A787D" w:rsidRPr="00936135">
        <w:rPr>
          <w:rFonts w:ascii="Times New Roman" w:hAnsi="Times New Roman" w:cs="Times New Roman"/>
          <w:lang w:val="lt-LT"/>
        </w:rPr>
        <w:t xml:space="preserve"> specialistui. </w:t>
      </w:r>
    </w:p>
    <w:p w14:paraId="77C9C5CD" w14:textId="06BE32AB" w:rsidR="0035635E" w:rsidRPr="00936135" w:rsidRDefault="0035635E" w:rsidP="008D742F">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Metother </w:t>
      </w:r>
      <w:r w:rsidR="00BA6511" w:rsidRPr="00936135">
        <w:rPr>
          <w:rFonts w:ascii="Times New Roman" w:hAnsi="Times New Roman" w:cs="Times New Roman"/>
          <w:lang w:val="lt-LT"/>
        </w:rPr>
        <w:t xml:space="preserve">leidžiamas </w:t>
      </w:r>
      <w:r w:rsidRPr="00936135">
        <w:rPr>
          <w:rFonts w:ascii="Times New Roman" w:hAnsi="Times New Roman" w:cs="Times New Roman"/>
          <w:b/>
          <w:lang w:val="lt-LT"/>
        </w:rPr>
        <w:t>kartą per savaitę</w:t>
      </w:r>
      <w:r w:rsidRPr="00936135">
        <w:rPr>
          <w:rFonts w:ascii="Times New Roman" w:hAnsi="Times New Roman" w:cs="Times New Roman"/>
          <w:lang w:val="lt-LT"/>
        </w:rPr>
        <w:t>.</w:t>
      </w:r>
    </w:p>
    <w:p w14:paraId="12B64FE6" w14:textId="77777777" w:rsidR="0035635E" w:rsidRPr="00936135" w:rsidRDefault="0035635E" w:rsidP="00A7643E">
      <w:pPr>
        <w:spacing w:after="0" w:line="240" w:lineRule="auto"/>
        <w:rPr>
          <w:rFonts w:ascii="Times New Roman" w:hAnsi="Times New Roman" w:cs="Times New Roman"/>
          <w:lang w:val="lt-LT"/>
        </w:rPr>
      </w:pPr>
    </w:p>
    <w:p w14:paraId="7723D8EF" w14:textId="2F7C3905"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Pacientą reikia aiškiai informuoti apie</w:t>
      </w:r>
      <w:r w:rsidR="006B4026" w:rsidRPr="00936135">
        <w:rPr>
          <w:rFonts w:ascii="Times New Roman" w:hAnsi="Times New Roman" w:cs="Times New Roman"/>
          <w:lang w:val="lt-LT"/>
        </w:rPr>
        <w:t xml:space="preserve"> neįprastą</w:t>
      </w:r>
      <w:r w:rsidRPr="00936135">
        <w:rPr>
          <w:rFonts w:ascii="Times New Roman" w:hAnsi="Times New Roman" w:cs="Times New Roman"/>
          <w:lang w:val="lt-LT"/>
        </w:rPr>
        <w:t xml:space="preserve"> faktą, kad Metother vartojamas </w:t>
      </w:r>
      <w:r w:rsidRPr="00936135">
        <w:rPr>
          <w:rFonts w:ascii="Times New Roman" w:hAnsi="Times New Roman" w:cs="Times New Roman"/>
          <w:b/>
          <w:lang w:val="lt-LT"/>
        </w:rPr>
        <w:t>kartą per savaitę</w:t>
      </w:r>
      <w:r w:rsidRPr="00936135">
        <w:rPr>
          <w:rFonts w:ascii="Times New Roman" w:hAnsi="Times New Roman" w:cs="Times New Roman"/>
          <w:lang w:val="lt-LT"/>
        </w:rPr>
        <w:t xml:space="preserve">. Patartina nustatyti tinkamą, fiksuotą savaitės dieną, kai bus </w:t>
      </w:r>
      <w:r w:rsidR="00C715F1" w:rsidRPr="00936135">
        <w:rPr>
          <w:rFonts w:ascii="Times New Roman" w:hAnsi="Times New Roman" w:cs="Times New Roman"/>
          <w:lang w:val="lt-LT"/>
        </w:rPr>
        <w:t>leidžiama Metother</w:t>
      </w:r>
      <w:r w:rsidRPr="00936135">
        <w:rPr>
          <w:rFonts w:ascii="Times New Roman" w:hAnsi="Times New Roman" w:cs="Times New Roman"/>
          <w:lang w:val="lt-LT"/>
        </w:rPr>
        <w:t>.</w:t>
      </w:r>
    </w:p>
    <w:p w14:paraId="35463360" w14:textId="77777777" w:rsidR="0035635E" w:rsidRPr="00936135" w:rsidRDefault="0035635E" w:rsidP="00A7643E">
      <w:pPr>
        <w:spacing w:after="0" w:line="240" w:lineRule="auto"/>
        <w:rPr>
          <w:rFonts w:ascii="Times New Roman" w:hAnsi="Times New Roman" w:cs="Times New Roman"/>
          <w:lang w:val="lt-LT"/>
        </w:rPr>
      </w:pPr>
    </w:p>
    <w:p w14:paraId="612DA8BD" w14:textId="53784739" w:rsidR="0035635E" w:rsidRPr="00936135" w:rsidRDefault="0035635E" w:rsidP="00A7643E">
      <w:pPr>
        <w:autoSpaceDE w:val="0"/>
        <w:autoSpaceDN w:val="0"/>
        <w:adjustRightInd w:val="0"/>
        <w:spacing w:after="0" w:line="240" w:lineRule="auto"/>
        <w:rPr>
          <w:rFonts w:ascii="Times New Roman" w:hAnsi="Times New Roman" w:cs="Times New Roman"/>
          <w:lang w:val="lt-LT"/>
        </w:rPr>
      </w:pPr>
      <w:r w:rsidRPr="00936135">
        <w:rPr>
          <w:rFonts w:ascii="Times New Roman" w:hAnsi="Times New Roman" w:cs="Times New Roman"/>
          <w:lang w:val="lt-LT"/>
        </w:rPr>
        <w:t>Pacientams su trečia pasiskirstymo sritimi (ascitas, skystis pleuros ertmėje) metotreksato šalinimas yra sumažėjęs. Toki</w:t>
      </w:r>
      <w:r w:rsidR="00D2113B" w:rsidRPr="00936135">
        <w:rPr>
          <w:rFonts w:ascii="Times New Roman" w:hAnsi="Times New Roman" w:cs="Times New Roman"/>
          <w:lang w:val="lt-LT"/>
        </w:rPr>
        <w:t>us</w:t>
      </w:r>
      <w:r w:rsidRPr="00936135">
        <w:rPr>
          <w:rFonts w:ascii="Times New Roman" w:hAnsi="Times New Roman" w:cs="Times New Roman"/>
          <w:lang w:val="lt-LT"/>
        </w:rPr>
        <w:t xml:space="preserve"> pacient</w:t>
      </w:r>
      <w:r w:rsidR="00D2113B" w:rsidRPr="00936135">
        <w:rPr>
          <w:rFonts w:ascii="Times New Roman" w:hAnsi="Times New Roman" w:cs="Times New Roman"/>
          <w:lang w:val="lt-LT"/>
        </w:rPr>
        <w:t>us</w:t>
      </w:r>
      <w:r w:rsidRPr="00936135">
        <w:rPr>
          <w:rFonts w:ascii="Times New Roman" w:hAnsi="Times New Roman" w:cs="Times New Roman"/>
          <w:lang w:val="lt-LT"/>
        </w:rPr>
        <w:t xml:space="preserve"> reikia atidžiai stebėti </w:t>
      </w:r>
      <w:r w:rsidR="00D2113B" w:rsidRPr="00936135">
        <w:rPr>
          <w:rFonts w:ascii="Times New Roman" w:hAnsi="Times New Roman" w:cs="Times New Roman"/>
          <w:lang w:val="lt-LT"/>
        </w:rPr>
        <w:t xml:space="preserve">dėl toksinio poveikio </w:t>
      </w:r>
      <w:r w:rsidRPr="00936135">
        <w:rPr>
          <w:rFonts w:ascii="Times New Roman" w:hAnsi="Times New Roman" w:cs="Times New Roman"/>
          <w:lang w:val="lt-LT"/>
        </w:rPr>
        <w:t>ir mažinti dozę arba kai kuriais atvejais nutraukti metotreksato vartojimą (žr. 5.2 ir 4.4 skyrius).</w:t>
      </w:r>
    </w:p>
    <w:p w14:paraId="2FAF43B6" w14:textId="77777777" w:rsidR="008D7DFF" w:rsidRPr="00936135" w:rsidRDefault="008D7DFF" w:rsidP="00A7643E">
      <w:pPr>
        <w:autoSpaceDE w:val="0"/>
        <w:autoSpaceDN w:val="0"/>
        <w:adjustRightInd w:val="0"/>
        <w:spacing w:after="0" w:line="240" w:lineRule="auto"/>
        <w:rPr>
          <w:rFonts w:ascii="Times New Roman" w:hAnsi="Times New Roman" w:cs="Times New Roman"/>
          <w:lang w:val="lt-LT"/>
        </w:rPr>
      </w:pPr>
    </w:p>
    <w:p w14:paraId="71C569EA" w14:textId="77777777" w:rsidR="00D923BA" w:rsidRPr="00936135" w:rsidRDefault="00D923BA" w:rsidP="00D923BA">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rPr>
      </w:pPr>
      <w:r w:rsidRPr="00936135">
        <w:rPr>
          <w:rFonts w:ascii="Times New Roman" w:hAnsi="Times New Roman" w:cs="Times New Roman"/>
          <w:b/>
          <w:sz w:val="22"/>
          <w:szCs w:val="22"/>
        </w:rPr>
        <w:t>Svarbus įspėjimas dėl Metother (metotreksato) dozės</w:t>
      </w:r>
    </w:p>
    <w:p w14:paraId="3D7D3D2E" w14:textId="77777777" w:rsidR="00D923BA" w:rsidRPr="00936135" w:rsidRDefault="00D923BA" w:rsidP="00D923BA">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936135">
        <w:rPr>
          <w:rFonts w:ascii="Times New Roman" w:hAnsi="Times New Roman" w:cs="Times New Roman"/>
          <w:iCs/>
          <w:sz w:val="22"/>
          <w:szCs w:val="22"/>
        </w:rPr>
        <w:t xml:space="preserve">Gydant reumatoidinį artritą, jaunatvinį artritą, psoriazinį artritą, psoriazę, Krono ligą, </w:t>
      </w:r>
      <w:r w:rsidRPr="00936135">
        <w:rPr>
          <w:rFonts w:ascii="Times New Roman" w:hAnsi="Times New Roman" w:cs="Times New Roman"/>
          <w:sz w:val="22"/>
          <w:szCs w:val="22"/>
        </w:rPr>
        <w:t xml:space="preserve">Metother (metotreksatą) </w:t>
      </w:r>
      <w:r w:rsidRPr="00936135">
        <w:rPr>
          <w:rFonts w:ascii="Times New Roman" w:hAnsi="Times New Roman" w:cs="Times New Roman"/>
          <w:b/>
          <w:bCs/>
          <w:sz w:val="22"/>
          <w:szCs w:val="22"/>
        </w:rPr>
        <w:t>būtina vartoti tik kartą per savaitę</w:t>
      </w:r>
      <w:r w:rsidRPr="00936135">
        <w:rPr>
          <w:rFonts w:ascii="Times New Roman" w:hAnsi="Times New Roman" w:cs="Times New Roman"/>
          <w:sz w:val="22"/>
          <w:szCs w:val="22"/>
        </w:rPr>
        <w:t>. Per didelė Metother (metotreksato) dozė gali sukelti sunkių nepageidaujamų reakcijų, įskaitant mirtį. Labai atidžiai perskaitykite šį preparato charakteristikų santraukos skyrių.</w:t>
      </w:r>
    </w:p>
    <w:p w14:paraId="08A0DB44" w14:textId="77777777" w:rsidR="00D923BA" w:rsidRPr="00936135" w:rsidRDefault="00D923BA" w:rsidP="00A7643E">
      <w:pPr>
        <w:autoSpaceDE w:val="0"/>
        <w:autoSpaceDN w:val="0"/>
        <w:adjustRightInd w:val="0"/>
        <w:spacing w:after="0" w:line="240" w:lineRule="auto"/>
        <w:rPr>
          <w:rFonts w:ascii="Times New Roman" w:hAnsi="Times New Roman" w:cs="Times New Roman"/>
          <w:lang w:val="lt-LT"/>
        </w:rPr>
      </w:pPr>
    </w:p>
    <w:p w14:paraId="1E08731B" w14:textId="77777777" w:rsidR="008D7DFF" w:rsidRPr="00936135" w:rsidRDefault="008D7DFF" w:rsidP="00A7643E">
      <w:pPr>
        <w:autoSpaceDE w:val="0"/>
        <w:autoSpaceDN w:val="0"/>
        <w:adjustRightInd w:val="0"/>
        <w:spacing w:after="0" w:line="240" w:lineRule="auto"/>
        <w:rPr>
          <w:rFonts w:ascii="Times New Roman" w:hAnsi="Times New Roman" w:cs="Times New Roman"/>
          <w:b/>
          <w:lang w:val="lt-LT"/>
        </w:rPr>
      </w:pPr>
      <w:r w:rsidRPr="00936135">
        <w:rPr>
          <w:rFonts w:ascii="Times New Roman" w:hAnsi="Times New Roman" w:cs="Times New Roman"/>
          <w:b/>
          <w:lang w:val="lt-LT"/>
        </w:rPr>
        <w:t>Dozavimas</w:t>
      </w:r>
    </w:p>
    <w:p w14:paraId="45349D83" w14:textId="77777777" w:rsidR="0035635E" w:rsidRPr="00936135" w:rsidRDefault="0035635E" w:rsidP="00A7643E">
      <w:pPr>
        <w:spacing w:after="0" w:line="240" w:lineRule="auto"/>
        <w:rPr>
          <w:rFonts w:ascii="Times New Roman" w:hAnsi="Times New Roman" w:cs="Times New Roman"/>
          <w:lang w:val="lt-LT"/>
        </w:rPr>
      </w:pPr>
    </w:p>
    <w:p w14:paraId="0E8B881B"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Dozavimas suaugusiems pacientams, sergantiems reumatoidiniu artritu</w:t>
      </w:r>
    </w:p>
    <w:p w14:paraId="19F11B4C" w14:textId="77777777" w:rsidR="0035635E" w:rsidRPr="00936135" w:rsidRDefault="0035635E" w:rsidP="008D742F">
      <w:pPr>
        <w:spacing w:after="0" w:line="240" w:lineRule="auto"/>
        <w:rPr>
          <w:rFonts w:ascii="Times New Roman" w:hAnsi="Times New Roman" w:cs="Times New Roman"/>
          <w:lang w:val="lt-LT"/>
        </w:rPr>
      </w:pPr>
    </w:p>
    <w:p w14:paraId="51B101E2" w14:textId="4851272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Rekomenduojama pradinė dozė yra 7,5 mg metotreksato </w:t>
      </w:r>
      <w:r w:rsidRPr="00936135">
        <w:rPr>
          <w:rFonts w:ascii="Times New Roman" w:hAnsi="Times New Roman" w:cs="Times New Roman"/>
          <w:b/>
          <w:lang w:val="lt-LT"/>
        </w:rPr>
        <w:t>kartą per savaitę</w:t>
      </w:r>
      <w:r w:rsidRPr="00936135">
        <w:rPr>
          <w:rFonts w:ascii="Times New Roman" w:hAnsi="Times New Roman" w:cs="Times New Roman"/>
          <w:lang w:val="lt-LT"/>
        </w:rPr>
        <w:t xml:space="preserve">, </w:t>
      </w:r>
      <w:r w:rsidR="00BA6511" w:rsidRPr="00936135">
        <w:rPr>
          <w:rFonts w:ascii="Times New Roman" w:hAnsi="Times New Roman" w:cs="Times New Roman"/>
          <w:lang w:val="lt-LT"/>
        </w:rPr>
        <w:t xml:space="preserve">leidžiama </w:t>
      </w:r>
      <w:r w:rsidRPr="00936135">
        <w:rPr>
          <w:rFonts w:ascii="Times New Roman" w:hAnsi="Times New Roman" w:cs="Times New Roman"/>
          <w:lang w:val="lt-LT"/>
        </w:rPr>
        <w:t>po oda. Priklausomai nuo individualaus ligos aktyvumo ir paciento toleravimo, pradinę dozę galima laipsniškai didinti po 2,5 mg per savaitę. Paprastai negalima viršyti 25 mg savaitės dozės. Tačiau vartojant daugiau kaip 20 mg per savaitę, labai padidėja toksinis poveikis, ypač kaulų čiulpų veiklos slopinimas. Atsako į gydymą galima tikėtis maždaug po 4–8 savaičių. Pasiekus reikiamą gydymo rezultatą, dozę reikia pamažu mažinti iki mažiausios galimos veiksmingos palaikomosios dozės.</w:t>
      </w:r>
    </w:p>
    <w:p w14:paraId="0EA21BB0" w14:textId="77777777" w:rsidR="0035635E" w:rsidRPr="00936135" w:rsidRDefault="0035635E" w:rsidP="00A7643E">
      <w:pPr>
        <w:spacing w:after="0" w:line="240" w:lineRule="auto"/>
        <w:rPr>
          <w:rFonts w:ascii="Times New Roman" w:hAnsi="Times New Roman" w:cs="Times New Roman"/>
          <w:lang w:val="lt-LT"/>
        </w:rPr>
      </w:pPr>
    </w:p>
    <w:p w14:paraId="7C0CE794" w14:textId="77777777" w:rsidR="0035635E" w:rsidRPr="00936135" w:rsidRDefault="0035635E" w:rsidP="00A7643E">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Dozavimas jaunesniems kaip 16 metų vaikams ir paaugliams, sergantiems jaunatviniu idiopatiniu poliartritu</w:t>
      </w:r>
    </w:p>
    <w:p w14:paraId="161D2542" w14:textId="77777777" w:rsidR="0035635E" w:rsidRPr="00936135" w:rsidRDefault="0035635E" w:rsidP="00A7643E">
      <w:pPr>
        <w:spacing w:after="0" w:line="240" w:lineRule="auto"/>
        <w:rPr>
          <w:rFonts w:ascii="Times New Roman" w:hAnsi="Times New Roman" w:cs="Times New Roman"/>
          <w:lang w:val="lt-LT"/>
        </w:rPr>
      </w:pPr>
    </w:p>
    <w:p w14:paraId="772B1EA1" w14:textId="0452EA0C"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Vaikų, kurių kūno paviršiaus plotas mažesnis nei 0,75 m</w:t>
      </w:r>
      <w:r w:rsidRPr="00936135">
        <w:rPr>
          <w:rFonts w:ascii="Times New Roman" w:hAnsi="Times New Roman" w:cs="Times New Roman"/>
          <w:vertAlign w:val="superscript"/>
          <w:lang w:val="lt-LT"/>
        </w:rPr>
        <w:t>2</w:t>
      </w:r>
      <w:r w:rsidRPr="00936135">
        <w:rPr>
          <w:rFonts w:ascii="Times New Roman" w:hAnsi="Times New Roman" w:cs="Times New Roman"/>
          <w:lang w:val="lt-LT"/>
        </w:rPr>
        <w:t xml:space="preserve">, šiuo </w:t>
      </w:r>
      <w:r w:rsidR="00A468A2" w:rsidRPr="00936135">
        <w:rPr>
          <w:rFonts w:ascii="Times New Roman" w:hAnsi="Times New Roman" w:cs="Times New Roman"/>
          <w:lang w:val="lt-LT"/>
        </w:rPr>
        <w:t xml:space="preserve">vaistiniu preparatu </w:t>
      </w:r>
      <w:r w:rsidRPr="00936135">
        <w:rPr>
          <w:rFonts w:ascii="Times New Roman" w:hAnsi="Times New Roman" w:cs="Times New Roman"/>
          <w:lang w:val="lt-LT"/>
        </w:rPr>
        <w:t xml:space="preserve">gydyti negalima. Jei reikalingos mažesnės nei 7,5 mg dozės, reikia vartoti kitą vaistinį preparatą. </w:t>
      </w:r>
    </w:p>
    <w:p w14:paraId="4C42F588" w14:textId="77777777" w:rsidR="0035635E" w:rsidRPr="00936135" w:rsidRDefault="0035635E" w:rsidP="00A7643E">
      <w:pPr>
        <w:spacing w:after="0" w:line="240" w:lineRule="auto"/>
        <w:rPr>
          <w:rFonts w:ascii="Times New Roman" w:hAnsi="Times New Roman" w:cs="Times New Roman"/>
          <w:lang w:val="lt-LT"/>
        </w:rPr>
      </w:pPr>
    </w:p>
    <w:p w14:paraId="3FD243BD"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Rekomenduojama dozė yra 10–15 mg/m² kūno paviršiaus ploto (KPP), </w:t>
      </w:r>
      <w:r w:rsidRPr="00936135">
        <w:rPr>
          <w:rFonts w:ascii="Times New Roman" w:hAnsi="Times New Roman" w:cs="Times New Roman"/>
          <w:b/>
          <w:lang w:val="lt-LT"/>
        </w:rPr>
        <w:t xml:space="preserve">vartojama kartą per savaitę. </w:t>
      </w:r>
      <w:r w:rsidRPr="00936135">
        <w:rPr>
          <w:rFonts w:ascii="Times New Roman" w:hAnsi="Times New Roman" w:cs="Times New Roman"/>
          <w:lang w:val="lt-LT"/>
        </w:rPr>
        <w:t xml:space="preserve">Atsparumo gydymui atvejais savaitės dozę galimą padidinti iki 20 mg/m² kūno paviršiaus ploto, </w:t>
      </w:r>
      <w:r w:rsidRPr="00936135">
        <w:rPr>
          <w:rFonts w:ascii="Times New Roman" w:hAnsi="Times New Roman" w:cs="Times New Roman"/>
          <w:b/>
          <w:lang w:val="lt-LT"/>
        </w:rPr>
        <w:t xml:space="preserve">vartojama kartą per savaitę. </w:t>
      </w:r>
      <w:r w:rsidRPr="00936135">
        <w:rPr>
          <w:rFonts w:ascii="Times New Roman" w:hAnsi="Times New Roman" w:cs="Times New Roman"/>
          <w:lang w:val="lt-LT"/>
        </w:rPr>
        <w:t>Tačiau, padidinus dozę, reikia stebėti dažniau.</w:t>
      </w:r>
    </w:p>
    <w:p w14:paraId="007D81A1" w14:textId="77777777" w:rsidR="0035635E" w:rsidRPr="00936135" w:rsidRDefault="0035635E" w:rsidP="00A7643E">
      <w:pPr>
        <w:spacing w:after="0" w:line="240" w:lineRule="auto"/>
        <w:rPr>
          <w:rFonts w:ascii="Times New Roman" w:hAnsi="Times New Roman" w:cs="Times New Roman"/>
          <w:lang w:val="lt-LT"/>
        </w:rPr>
      </w:pPr>
    </w:p>
    <w:p w14:paraId="7769037E"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Pacientus, sergančius jaunatviniu idiopatiniu artritu (JIA), visada reikia nusiųsti pas reumatologijos specialistą, gydantį vaikus ir paauglius.</w:t>
      </w:r>
    </w:p>
    <w:p w14:paraId="12B7EE30" w14:textId="77777777" w:rsidR="0035635E" w:rsidRPr="00936135" w:rsidRDefault="0035635E" w:rsidP="00A7643E">
      <w:pPr>
        <w:spacing w:after="0" w:line="240" w:lineRule="auto"/>
        <w:rPr>
          <w:rFonts w:ascii="Times New Roman" w:hAnsi="Times New Roman" w:cs="Times New Roman"/>
          <w:lang w:val="lt-LT"/>
        </w:rPr>
      </w:pPr>
    </w:p>
    <w:p w14:paraId="35397331"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Nerekomenduojama vartoti &lt; 3 metų amžiaus vaikams, nes duomenų apie vartojimo saugumą ir veiksmingumą šiai populiacijai nepakanka (žr. 4.4 skyrių)</w:t>
      </w:r>
    </w:p>
    <w:p w14:paraId="7804EAC6" w14:textId="77777777" w:rsidR="0035635E" w:rsidRPr="00936135" w:rsidRDefault="0035635E" w:rsidP="00A7643E">
      <w:pPr>
        <w:spacing w:after="0" w:line="240" w:lineRule="auto"/>
        <w:rPr>
          <w:rFonts w:ascii="Times New Roman" w:hAnsi="Times New Roman" w:cs="Times New Roman"/>
          <w:lang w:val="lt-LT"/>
        </w:rPr>
      </w:pPr>
    </w:p>
    <w:p w14:paraId="6FAFB52C"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Dozavimas pacientams, sergantiems paprastąja psoriaze ir psoriaziniu artritu</w:t>
      </w:r>
    </w:p>
    <w:p w14:paraId="42C653F1" w14:textId="77777777" w:rsidR="0035635E" w:rsidRPr="00936135" w:rsidRDefault="0035635E" w:rsidP="008D742F">
      <w:pPr>
        <w:spacing w:after="0" w:line="240" w:lineRule="auto"/>
        <w:rPr>
          <w:rFonts w:ascii="Times New Roman" w:hAnsi="Times New Roman" w:cs="Times New Roman"/>
          <w:lang w:val="lt-LT"/>
        </w:rPr>
      </w:pPr>
    </w:p>
    <w:p w14:paraId="4D8F213D" w14:textId="0E20EDFD" w:rsidR="0035635E" w:rsidRPr="00936135" w:rsidRDefault="0035635E" w:rsidP="00A7643E">
      <w:pPr>
        <w:autoSpaceDE w:val="0"/>
        <w:autoSpaceDN w:val="0"/>
        <w:adjustRightInd w:val="0"/>
        <w:spacing w:after="0" w:line="240" w:lineRule="auto"/>
        <w:rPr>
          <w:rFonts w:ascii="Times New Roman" w:hAnsi="Times New Roman" w:cs="Times New Roman"/>
          <w:lang w:val="lt-LT"/>
        </w:rPr>
      </w:pPr>
      <w:r w:rsidRPr="00936135">
        <w:rPr>
          <w:rFonts w:ascii="Times New Roman" w:hAnsi="Times New Roman" w:cs="Times New Roman"/>
          <w:lang w:val="lt-LT"/>
        </w:rPr>
        <w:t xml:space="preserve">Likus vienai savaitei iki gydymo rekomenduojama parenteraliai skirti 5–10 mg bandomąją dozę, kad būtų nustatytos idiosinkrazinės nepageidaujamos reakcijos. Rekomenduojama pradinė dozė yra 7,5 mg metotreksato </w:t>
      </w:r>
      <w:r w:rsidRPr="00936135">
        <w:rPr>
          <w:rFonts w:ascii="Times New Roman" w:hAnsi="Times New Roman" w:cs="Times New Roman"/>
          <w:b/>
          <w:lang w:val="lt-LT"/>
        </w:rPr>
        <w:t>kartą per savaitę</w:t>
      </w:r>
      <w:r w:rsidRPr="00936135">
        <w:rPr>
          <w:rFonts w:ascii="Times New Roman" w:hAnsi="Times New Roman" w:cs="Times New Roman"/>
          <w:lang w:val="lt-LT"/>
        </w:rPr>
        <w:t xml:space="preserve">, </w:t>
      </w:r>
      <w:r w:rsidR="00BA6511" w:rsidRPr="00936135">
        <w:rPr>
          <w:rFonts w:ascii="Times New Roman" w:hAnsi="Times New Roman" w:cs="Times New Roman"/>
          <w:lang w:val="lt-LT"/>
        </w:rPr>
        <w:t xml:space="preserve">leidžiama </w:t>
      </w:r>
      <w:r w:rsidRPr="00936135">
        <w:rPr>
          <w:rFonts w:ascii="Times New Roman" w:hAnsi="Times New Roman" w:cs="Times New Roman"/>
          <w:lang w:val="lt-LT"/>
        </w:rPr>
        <w:t xml:space="preserve">po oda. Dozę reikia pamažu didinti, tačiau </w:t>
      </w:r>
      <w:r w:rsidR="00A468A2" w:rsidRPr="00936135">
        <w:rPr>
          <w:rFonts w:ascii="Times New Roman" w:hAnsi="Times New Roman" w:cs="Times New Roman"/>
          <w:lang w:val="lt-LT"/>
        </w:rPr>
        <w:t xml:space="preserve">paprastai </w:t>
      </w:r>
      <w:r w:rsidRPr="00936135">
        <w:rPr>
          <w:rFonts w:ascii="Times New Roman" w:hAnsi="Times New Roman" w:cs="Times New Roman"/>
          <w:lang w:val="lt-LT"/>
        </w:rPr>
        <w:t xml:space="preserve">dozė negali viršyti 25 mg metotreksato per savaitę. </w:t>
      </w:r>
      <w:r w:rsidRPr="00936135">
        <w:rPr>
          <w:rFonts w:ascii="Times New Roman" w:hAnsi="Times New Roman" w:cs="Times New Roman"/>
          <w:color w:val="000000"/>
          <w:lang w:val="lt-LT"/>
        </w:rPr>
        <w:t xml:space="preserve">Vartojant daugiau kaip 20 mg per savaitę, labai padidėja toksinis poveikis, ypač kaulų čiulpų veiklos slopinimas. </w:t>
      </w:r>
      <w:r w:rsidRPr="00936135">
        <w:rPr>
          <w:rFonts w:ascii="Times New Roman" w:hAnsi="Times New Roman" w:cs="Times New Roman"/>
          <w:lang w:val="lt-LT"/>
        </w:rPr>
        <w:t>Paprastai atsako į gydymą galima tikėtis maždaug po 2–6 savaičių. Pasiekus reikiamą gydymo rezultatą, dozę reikia pamažu mažinti iki mažiausios galimos veiksmingos palaikomosios dozės.</w:t>
      </w:r>
    </w:p>
    <w:p w14:paraId="06FAEF17" w14:textId="6493D0D4" w:rsidR="0035635E" w:rsidRPr="00936135" w:rsidRDefault="0035635E" w:rsidP="00A7643E">
      <w:pPr>
        <w:autoSpaceDE w:val="0"/>
        <w:autoSpaceDN w:val="0"/>
        <w:adjustRightInd w:val="0"/>
        <w:spacing w:after="0" w:line="240" w:lineRule="auto"/>
        <w:rPr>
          <w:rFonts w:ascii="Times New Roman" w:hAnsi="Times New Roman" w:cs="Times New Roman"/>
          <w:lang w:val="lt-LT"/>
        </w:rPr>
      </w:pPr>
    </w:p>
    <w:p w14:paraId="15BF4171" w14:textId="79F40855" w:rsidR="00C76CD8" w:rsidRPr="00936135" w:rsidRDefault="00C76CD8" w:rsidP="006A1D0D">
      <w:pPr>
        <w:keepNext/>
        <w:autoSpaceDE w:val="0"/>
        <w:autoSpaceDN w:val="0"/>
        <w:adjustRightInd w:val="0"/>
        <w:spacing w:after="0" w:line="240" w:lineRule="auto"/>
        <w:rPr>
          <w:rFonts w:ascii="Times New Roman" w:hAnsi="Times New Roman" w:cs="Times New Roman"/>
          <w:lang w:val="lt-LT"/>
        </w:rPr>
      </w:pPr>
      <w:r w:rsidRPr="00936135">
        <w:rPr>
          <w:rFonts w:ascii="Times New Roman" w:hAnsi="Times New Roman" w:cs="Times New Roman"/>
          <w:lang w:val="lt-LT"/>
        </w:rPr>
        <w:lastRenderedPageBreak/>
        <w:t>Didžiausia savait</w:t>
      </w:r>
      <w:r w:rsidR="006A1D0D" w:rsidRPr="00936135">
        <w:rPr>
          <w:rFonts w:ascii="Times New Roman" w:hAnsi="Times New Roman" w:cs="Times New Roman"/>
          <w:lang w:val="lt-LT"/>
        </w:rPr>
        <w:t>ės</w:t>
      </w:r>
      <w:r w:rsidRPr="00936135">
        <w:rPr>
          <w:rFonts w:ascii="Times New Roman" w:hAnsi="Times New Roman" w:cs="Times New Roman"/>
          <w:lang w:val="lt-LT"/>
        </w:rPr>
        <w:t xml:space="preserve"> dozė</w:t>
      </w:r>
    </w:p>
    <w:p w14:paraId="43421832" w14:textId="77777777" w:rsidR="006A1D0D" w:rsidRPr="00936135" w:rsidRDefault="006A1D0D" w:rsidP="000D7BBE">
      <w:pPr>
        <w:keepNext/>
        <w:autoSpaceDE w:val="0"/>
        <w:autoSpaceDN w:val="0"/>
        <w:adjustRightInd w:val="0"/>
        <w:spacing w:after="0" w:line="240" w:lineRule="auto"/>
        <w:rPr>
          <w:rFonts w:ascii="Times New Roman" w:hAnsi="Times New Roman" w:cs="Times New Roman"/>
          <w:lang w:val="lt-LT"/>
        </w:rPr>
      </w:pPr>
    </w:p>
    <w:p w14:paraId="63B2F53C" w14:textId="77777777" w:rsidR="0035635E" w:rsidRPr="00936135" w:rsidRDefault="0035635E" w:rsidP="000D7BBE">
      <w:pPr>
        <w:keepNext/>
        <w:autoSpaceDE w:val="0"/>
        <w:autoSpaceDN w:val="0"/>
        <w:adjustRightInd w:val="0"/>
        <w:spacing w:after="0" w:line="240" w:lineRule="auto"/>
        <w:rPr>
          <w:rFonts w:ascii="Times New Roman" w:hAnsi="Times New Roman" w:cs="Times New Roman"/>
          <w:lang w:val="lt-LT"/>
        </w:rPr>
      </w:pPr>
      <w:r w:rsidRPr="00936135">
        <w:rPr>
          <w:rFonts w:ascii="Times New Roman" w:hAnsi="Times New Roman" w:cs="Times New Roman"/>
          <w:lang w:val="lt-LT"/>
        </w:rPr>
        <w:t>Dozę reikia didinti tiek, kiek reikia, bet paprastai negalima viršyti maksimalios rekomenduojamos 25 mg savaitės dozės. Retais išskirtiniais atvejais gali būti kliniškai pateisinama didesnė dozė, tačiau negalima viršyti maksimalios 30 mg per savaitę metotreksato dozės, nes labai padidėja toksinis poveikis.</w:t>
      </w:r>
    </w:p>
    <w:p w14:paraId="6376DB42"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p>
    <w:p w14:paraId="61C6525C"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Dozavimas Krono liga sergantiems pacientams</w:t>
      </w:r>
    </w:p>
    <w:p w14:paraId="10527608" w14:textId="77777777" w:rsidR="0035635E" w:rsidRPr="00936135" w:rsidRDefault="0035635E" w:rsidP="008D742F">
      <w:pPr>
        <w:spacing w:after="0" w:line="240" w:lineRule="auto"/>
        <w:rPr>
          <w:rFonts w:ascii="Times New Roman" w:hAnsi="Times New Roman" w:cs="Times New Roman"/>
          <w:lang w:val="lt-LT"/>
        </w:rPr>
      </w:pPr>
    </w:p>
    <w:p w14:paraId="4686C5E1" w14:textId="77777777" w:rsidR="0035635E" w:rsidRPr="00936135" w:rsidRDefault="0035635E" w:rsidP="00A7643E">
      <w:pPr>
        <w:numPr>
          <w:ilvl w:val="0"/>
          <w:numId w:val="5"/>
        </w:numPr>
        <w:tabs>
          <w:tab w:val="clear" w:pos="36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Gydymo pradėjimas</w:t>
      </w:r>
    </w:p>
    <w:p w14:paraId="3B6232B0" w14:textId="77777777" w:rsidR="0035635E" w:rsidRPr="00936135" w:rsidRDefault="0035635E" w:rsidP="00A7643E">
      <w:pPr>
        <w:spacing w:after="0" w:line="240" w:lineRule="auto"/>
        <w:ind w:left="360"/>
        <w:rPr>
          <w:rFonts w:ascii="Times New Roman" w:hAnsi="Times New Roman" w:cs="Times New Roman"/>
          <w:lang w:val="lt-LT"/>
        </w:rPr>
      </w:pPr>
    </w:p>
    <w:p w14:paraId="413F5DA2"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Kartą per savaitę po oda leidžiama 25 mg dozė. </w:t>
      </w:r>
    </w:p>
    <w:p w14:paraId="36F7E592" w14:textId="77777777" w:rsidR="0035635E" w:rsidRPr="00936135" w:rsidRDefault="0035635E" w:rsidP="00A7643E">
      <w:pPr>
        <w:spacing w:after="0" w:line="240" w:lineRule="auto"/>
        <w:rPr>
          <w:rFonts w:ascii="Times New Roman" w:hAnsi="Times New Roman" w:cs="Times New Roman"/>
          <w:lang w:val="lt-LT"/>
        </w:rPr>
      </w:pPr>
    </w:p>
    <w:p w14:paraId="5F2EE415"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Reakcijos į gydymą pasireiškimas yra tikėtinas po maždaug po 8</w:t>
      </w:r>
      <w:r w:rsidRPr="00936135">
        <w:rPr>
          <w:rFonts w:ascii="Times New Roman" w:hAnsi="Times New Roman" w:cs="Times New Roman"/>
          <w:lang w:val="lt-LT"/>
        </w:rPr>
        <w:noBreakHyphen/>
        <w:t>12 savaičių.</w:t>
      </w:r>
    </w:p>
    <w:p w14:paraId="24F0F5DD" w14:textId="77777777" w:rsidR="0035635E" w:rsidRPr="00936135" w:rsidRDefault="0035635E" w:rsidP="00A7643E">
      <w:pPr>
        <w:spacing w:after="0" w:line="240" w:lineRule="auto"/>
        <w:ind w:left="360"/>
        <w:rPr>
          <w:rFonts w:ascii="Times New Roman" w:hAnsi="Times New Roman" w:cs="Times New Roman"/>
          <w:lang w:val="lt-LT"/>
        </w:rPr>
      </w:pPr>
    </w:p>
    <w:p w14:paraId="4B14D8E8" w14:textId="77777777" w:rsidR="0035635E" w:rsidRPr="00936135" w:rsidRDefault="0035635E" w:rsidP="00A7643E">
      <w:pPr>
        <w:numPr>
          <w:ilvl w:val="0"/>
          <w:numId w:val="5"/>
        </w:numPr>
        <w:tabs>
          <w:tab w:val="clear" w:pos="36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Palaikomasis gydymas:</w:t>
      </w:r>
    </w:p>
    <w:p w14:paraId="79D209E7" w14:textId="77777777" w:rsidR="0035635E" w:rsidRPr="00936135" w:rsidRDefault="0035635E" w:rsidP="00A7643E">
      <w:pPr>
        <w:spacing w:after="0" w:line="240" w:lineRule="auto"/>
        <w:ind w:left="360"/>
        <w:rPr>
          <w:rFonts w:ascii="Times New Roman" w:hAnsi="Times New Roman" w:cs="Times New Roman"/>
          <w:lang w:val="lt-LT"/>
        </w:rPr>
      </w:pPr>
    </w:p>
    <w:p w14:paraId="09D2EA04" w14:textId="77777777" w:rsidR="0035635E" w:rsidRPr="00936135" w:rsidRDefault="0035635E" w:rsidP="00A7643E">
      <w:pPr>
        <w:tabs>
          <w:tab w:val="left" w:pos="142"/>
        </w:tabs>
        <w:spacing w:after="0" w:line="240" w:lineRule="auto"/>
        <w:rPr>
          <w:rFonts w:ascii="Times New Roman" w:hAnsi="Times New Roman" w:cs="Times New Roman"/>
          <w:lang w:val="lt-LT"/>
        </w:rPr>
      </w:pPr>
      <w:r w:rsidRPr="00936135">
        <w:rPr>
          <w:rFonts w:ascii="Times New Roman" w:hAnsi="Times New Roman" w:cs="Times New Roman"/>
          <w:lang w:val="lt-LT"/>
        </w:rPr>
        <w:t xml:space="preserve">Kartą per savaitę po oda leidžiama 15 mg dozė. </w:t>
      </w:r>
    </w:p>
    <w:p w14:paraId="7B68621B" w14:textId="77777777" w:rsidR="0035635E" w:rsidRPr="00936135" w:rsidRDefault="0035635E" w:rsidP="00A7643E">
      <w:pPr>
        <w:spacing w:after="0" w:line="240" w:lineRule="auto"/>
        <w:ind w:left="360"/>
        <w:rPr>
          <w:rFonts w:ascii="Times New Roman" w:hAnsi="Times New Roman" w:cs="Times New Roman"/>
          <w:lang w:val="lt-LT"/>
        </w:rPr>
      </w:pPr>
    </w:p>
    <w:p w14:paraId="6E88B106"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Vaikų gydymo patirties nepakanka, kad būtų galima rekomenduoti Krono ligos gydymą metotreksatu tokiems pacientams.</w:t>
      </w:r>
    </w:p>
    <w:p w14:paraId="0CFC1FE7" w14:textId="77777777" w:rsidR="0035635E" w:rsidRPr="00936135" w:rsidRDefault="0035635E" w:rsidP="00A7643E">
      <w:pPr>
        <w:spacing w:after="0" w:line="240" w:lineRule="auto"/>
        <w:rPr>
          <w:rFonts w:ascii="Times New Roman" w:hAnsi="Times New Roman" w:cs="Times New Roman"/>
          <w:lang w:val="lt-LT"/>
        </w:rPr>
      </w:pPr>
    </w:p>
    <w:p w14:paraId="3F60A9F9"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Pacientams, kurių inkstų funkcija sutrikusi</w:t>
      </w:r>
    </w:p>
    <w:p w14:paraId="7A65931D" w14:textId="77777777" w:rsidR="0035635E" w:rsidRPr="00936135" w:rsidRDefault="0035635E" w:rsidP="008D742F">
      <w:pPr>
        <w:spacing w:after="0" w:line="240" w:lineRule="auto"/>
        <w:rPr>
          <w:rFonts w:ascii="Times New Roman" w:hAnsi="Times New Roman" w:cs="Times New Roman"/>
          <w:lang w:val="lt-LT"/>
        </w:rPr>
      </w:pPr>
    </w:p>
    <w:p w14:paraId="25C9C1B0"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Pacientams, kuriems nustatytas inkstų funkcijos sutrikimas, metotreksato reikia vartoti atsargiai. Dozę reikia koreguoti taip:</w:t>
      </w:r>
    </w:p>
    <w:p w14:paraId="4818440B" w14:textId="77777777" w:rsidR="0035635E" w:rsidRPr="00936135" w:rsidRDefault="0035635E" w:rsidP="00A7643E">
      <w:pPr>
        <w:spacing w:after="0" w:line="240" w:lineRule="auto"/>
        <w:rPr>
          <w:rFonts w:ascii="Times New Roman" w:hAnsi="Times New Roman" w:cs="Times New Roman"/>
          <w:lang w:val="lt-LT"/>
        </w:rPr>
      </w:pPr>
    </w:p>
    <w:p w14:paraId="65F7424B"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Kreatinino klirensas (ml/min.)</w:t>
      </w:r>
      <w:r w:rsidRPr="00936135">
        <w:rPr>
          <w:rFonts w:ascii="Times New Roman" w:hAnsi="Times New Roman" w:cs="Times New Roman"/>
          <w:lang w:val="lt-LT"/>
        </w:rPr>
        <w:tab/>
        <w:t>Dozė</w:t>
      </w:r>
    </w:p>
    <w:p w14:paraId="59B73174" w14:textId="77777777" w:rsidR="0035635E" w:rsidRPr="00936135" w:rsidRDefault="0035635E" w:rsidP="00A7643E">
      <w:pPr>
        <w:tabs>
          <w:tab w:val="left" w:pos="1276"/>
        </w:tabs>
        <w:spacing w:after="0" w:line="240" w:lineRule="auto"/>
        <w:rPr>
          <w:rFonts w:ascii="Times New Roman" w:hAnsi="Times New Roman" w:cs="Times New Roman"/>
          <w:lang w:val="lt-LT"/>
        </w:rPr>
      </w:pPr>
      <w:r w:rsidRPr="00936135">
        <w:rPr>
          <w:rFonts w:ascii="Times New Roman" w:hAnsi="Times New Roman" w:cs="Times New Roman"/>
          <w:lang w:val="lt-LT"/>
        </w:rPr>
        <w:t>&gt; </w:t>
      </w:r>
      <w:r w:rsidR="008D7DFF" w:rsidRPr="00936135">
        <w:rPr>
          <w:rFonts w:ascii="Times New Roman" w:hAnsi="Times New Roman" w:cs="Times New Roman"/>
          <w:lang w:val="lt-LT"/>
        </w:rPr>
        <w:t>60</w:t>
      </w:r>
      <w:r w:rsidRPr="00936135">
        <w:rPr>
          <w:rFonts w:ascii="Times New Roman" w:hAnsi="Times New Roman" w:cs="Times New Roman"/>
          <w:lang w:val="lt-LT"/>
        </w:rPr>
        <w:tab/>
      </w:r>
      <w:r w:rsidRPr="00936135">
        <w:rPr>
          <w:rFonts w:ascii="Times New Roman" w:hAnsi="Times New Roman" w:cs="Times New Roman"/>
          <w:lang w:val="lt-LT"/>
        </w:rPr>
        <w:tab/>
      </w:r>
      <w:r w:rsidRPr="00936135">
        <w:rPr>
          <w:rFonts w:ascii="Times New Roman" w:hAnsi="Times New Roman" w:cs="Times New Roman"/>
          <w:lang w:val="lt-LT"/>
        </w:rPr>
        <w:tab/>
      </w:r>
      <w:r w:rsidRPr="00936135">
        <w:rPr>
          <w:rFonts w:ascii="Times New Roman" w:hAnsi="Times New Roman" w:cs="Times New Roman"/>
          <w:lang w:val="lt-LT"/>
        </w:rPr>
        <w:tab/>
      </w:r>
      <w:r w:rsidRPr="00936135">
        <w:rPr>
          <w:rFonts w:ascii="Times New Roman" w:hAnsi="Times New Roman" w:cs="Times New Roman"/>
          <w:lang w:val="lt-LT"/>
        </w:rPr>
        <w:tab/>
        <w:t>100 %</w:t>
      </w:r>
    </w:p>
    <w:p w14:paraId="63F112CB" w14:textId="77777777" w:rsidR="0035635E" w:rsidRPr="00936135" w:rsidRDefault="008D7DFF" w:rsidP="00A7643E">
      <w:pPr>
        <w:tabs>
          <w:tab w:val="left" w:pos="1276"/>
        </w:tabs>
        <w:spacing w:after="0" w:line="240" w:lineRule="auto"/>
        <w:rPr>
          <w:rFonts w:ascii="Times New Roman" w:hAnsi="Times New Roman" w:cs="Times New Roman"/>
          <w:lang w:val="lt-LT"/>
        </w:rPr>
      </w:pPr>
      <w:r w:rsidRPr="00936135">
        <w:rPr>
          <w:rFonts w:ascii="Times New Roman" w:hAnsi="Times New Roman" w:cs="Times New Roman"/>
          <w:lang w:val="lt-LT"/>
        </w:rPr>
        <w:t>30</w:t>
      </w:r>
      <w:r w:rsidR="0035635E" w:rsidRPr="00936135">
        <w:rPr>
          <w:rFonts w:ascii="Times New Roman" w:hAnsi="Times New Roman" w:cs="Times New Roman"/>
          <w:lang w:val="lt-LT"/>
        </w:rPr>
        <w:t>–</w:t>
      </w:r>
      <w:r w:rsidRPr="00936135">
        <w:rPr>
          <w:rFonts w:ascii="Times New Roman" w:hAnsi="Times New Roman" w:cs="Times New Roman"/>
          <w:lang w:val="lt-LT"/>
        </w:rPr>
        <w:t>59</w:t>
      </w:r>
      <w:r w:rsidR="0035635E" w:rsidRPr="00936135">
        <w:rPr>
          <w:rFonts w:ascii="Times New Roman" w:hAnsi="Times New Roman" w:cs="Times New Roman"/>
          <w:lang w:val="lt-LT"/>
        </w:rPr>
        <w:tab/>
      </w:r>
      <w:r w:rsidR="0035635E" w:rsidRPr="00936135">
        <w:rPr>
          <w:rFonts w:ascii="Times New Roman" w:hAnsi="Times New Roman" w:cs="Times New Roman"/>
          <w:lang w:val="lt-LT"/>
        </w:rPr>
        <w:tab/>
      </w:r>
      <w:r w:rsidR="0035635E" w:rsidRPr="00936135">
        <w:rPr>
          <w:rFonts w:ascii="Times New Roman" w:hAnsi="Times New Roman" w:cs="Times New Roman"/>
          <w:lang w:val="lt-LT"/>
        </w:rPr>
        <w:tab/>
      </w:r>
      <w:r w:rsidR="0035635E" w:rsidRPr="00936135">
        <w:rPr>
          <w:rFonts w:ascii="Times New Roman" w:hAnsi="Times New Roman" w:cs="Times New Roman"/>
          <w:lang w:val="lt-LT"/>
        </w:rPr>
        <w:tab/>
      </w:r>
      <w:r w:rsidR="0035635E" w:rsidRPr="00936135">
        <w:rPr>
          <w:rFonts w:ascii="Times New Roman" w:hAnsi="Times New Roman" w:cs="Times New Roman"/>
          <w:lang w:val="lt-LT"/>
        </w:rPr>
        <w:tab/>
        <w:t>50 %</w:t>
      </w:r>
    </w:p>
    <w:p w14:paraId="326AE5EA" w14:textId="2056ABD3" w:rsidR="0035635E" w:rsidRPr="00936135" w:rsidRDefault="0035635E" w:rsidP="00A7643E">
      <w:pPr>
        <w:tabs>
          <w:tab w:val="left" w:pos="1276"/>
        </w:tabs>
        <w:spacing w:after="0" w:line="240" w:lineRule="auto"/>
        <w:rPr>
          <w:rFonts w:ascii="Times New Roman" w:hAnsi="Times New Roman" w:cs="Times New Roman"/>
          <w:lang w:val="lt-LT"/>
        </w:rPr>
      </w:pPr>
      <w:r w:rsidRPr="00936135">
        <w:rPr>
          <w:rFonts w:ascii="Times New Roman" w:hAnsi="Times New Roman" w:cs="Times New Roman"/>
          <w:lang w:val="lt-LT"/>
        </w:rPr>
        <w:t>&lt; </w:t>
      </w:r>
      <w:r w:rsidR="008D7DFF" w:rsidRPr="00936135">
        <w:rPr>
          <w:rFonts w:ascii="Times New Roman" w:hAnsi="Times New Roman" w:cs="Times New Roman"/>
          <w:lang w:val="lt-LT"/>
        </w:rPr>
        <w:t>30</w:t>
      </w:r>
      <w:r w:rsidRPr="00936135">
        <w:rPr>
          <w:rFonts w:ascii="Times New Roman" w:hAnsi="Times New Roman" w:cs="Times New Roman"/>
          <w:lang w:val="lt-LT"/>
        </w:rPr>
        <w:tab/>
      </w:r>
      <w:r w:rsidRPr="00936135">
        <w:rPr>
          <w:rFonts w:ascii="Times New Roman" w:hAnsi="Times New Roman" w:cs="Times New Roman"/>
          <w:lang w:val="lt-LT"/>
        </w:rPr>
        <w:tab/>
      </w:r>
      <w:r w:rsidRPr="00936135">
        <w:rPr>
          <w:rFonts w:ascii="Times New Roman" w:hAnsi="Times New Roman" w:cs="Times New Roman"/>
          <w:lang w:val="lt-LT"/>
        </w:rPr>
        <w:tab/>
      </w:r>
      <w:r w:rsidRPr="00936135">
        <w:rPr>
          <w:rFonts w:ascii="Times New Roman" w:hAnsi="Times New Roman" w:cs="Times New Roman"/>
          <w:lang w:val="lt-LT"/>
        </w:rPr>
        <w:tab/>
      </w:r>
      <w:r w:rsidRPr="00936135">
        <w:rPr>
          <w:rFonts w:ascii="Times New Roman" w:hAnsi="Times New Roman" w:cs="Times New Roman"/>
          <w:lang w:val="lt-LT"/>
        </w:rPr>
        <w:tab/>
        <w:t xml:space="preserve">Metother vartoti negalima </w:t>
      </w:r>
    </w:p>
    <w:p w14:paraId="4A0318A0" w14:textId="77777777" w:rsidR="0035635E" w:rsidRPr="00936135" w:rsidRDefault="0035635E" w:rsidP="00A7643E">
      <w:pPr>
        <w:spacing w:after="0" w:line="240" w:lineRule="auto"/>
        <w:rPr>
          <w:rFonts w:ascii="Times New Roman" w:hAnsi="Times New Roman" w:cs="Times New Roman"/>
          <w:lang w:val="lt-LT"/>
        </w:rPr>
      </w:pPr>
    </w:p>
    <w:p w14:paraId="73D48B10"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Žr. 4.3 skyrių.</w:t>
      </w:r>
    </w:p>
    <w:p w14:paraId="3BE7D5F4" w14:textId="77777777" w:rsidR="0035635E" w:rsidRPr="00936135" w:rsidRDefault="0035635E" w:rsidP="00A7643E">
      <w:pPr>
        <w:spacing w:after="0" w:line="240" w:lineRule="auto"/>
        <w:rPr>
          <w:rFonts w:ascii="Times New Roman" w:hAnsi="Times New Roman" w:cs="Times New Roman"/>
          <w:lang w:val="lt-LT"/>
        </w:rPr>
      </w:pPr>
    </w:p>
    <w:p w14:paraId="4807D645"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Pacientams, kurių kepenų funkcija sutrikusi</w:t>
      </w:r>
    </w:p>
    <w:p w14:paraId="6FB3ECBB" w14:textId="77777777" w:rsidR="0035635E" w:rsidRPr="00936135" w:rsidRDefault="0035635E" w:rsidP="008D742F">
      <w:pPr>
        <w:spacing w:after="0" w:line="240" w:lineRule="auto"/>
        <w:rPr>
          <w:rFonts w:ascii="Times New Roman" w:hAnsi="Times New Roman" w:cs="Times New Roman"/>
          <w:lang w:val="lt-LT"/>
        </w:rPr>
      </w:pPr>
    </w:p>
    <w:p w14:paraId="648DAFB4" w14:textId="380A77DF"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Metotreksatą reikia skirti labai atsargiai (jei iš viso reikia) pacientams, kuriems nustatyta ryški esama ar buvusi kepenų liga, ypač jei ją sukėlė alkoholio vartojimas. Jei bilirubino yra </w:t>
      </w:r>
      <w:r w:rsidRPr="00936135">
        <w:rPr>
          <w:rFonts w:ascii="Times New Roman" w:hAnsi="Times New Roman" w:cs="Times New Roman"/>
          <w:lang w:val="lt-LT"/>
        </w:rPr>
        <w:sym w:font="Symbol" w:char="F03E"/>
      </w:r>
      <w:r w:rsidRPr="00936135">
        <w:rPr>
          <w:rFonts w:ascii="Times New Roman" w:hAnsi="Times New Roman" w:cs="Times New Roman"/>
          <w:lang w:val="lt-LT"/>
        </w:rPr>
        <w:t> 5 mg/dl (85,</w:t>
      </w:r>
      <w:r w:rsidR="00527D00" w:rsidRPr="00936135">
        <w:rPr>
          <w:rFonts w:ascii="Times New Roman" w:hAnsi="Times New Roman" w:cs="Times New Roman"/>
          <w:lang w:val="lt-LT"/>
        </w:rPr>
        <w:t>5 </w:t>
      </w:r>
      <w:r w:rsidRPr="00936135">
        <w:rPr>
          <w:rFonts w:ascii="Times New Roman" w:hAnsi="Times New Roman" w:cs="Times New Roman"/>
          <w:lang w:val="lt-LT"/>
        </w:rPr>
        <w:t>µmol/l), metotreksato vartoti negalima.</w:t>
      </w:r>
    </w:p>
    <w:p w14:paraId="2A9A6A47" w14:textId="77777777" w:rsidR="0035635E" w:rsidRPr="00936135" w:rsidRDefault="0035635E" w:rsidP="00A7643E">
      <w:pPr>
        <w:spacing w:after="0" w:line="240" w:lineRule="auto"/>
        <w:rPr>
          <w:rFonts w:ascii="Times New Roman" w:hAnsi="Times New Roman" w:cs="Times New Roman"/>
          <w:lang w:val="lt-LT"/>
        </w:rPr>
      </w:pPr>
    </w:p>
    <w:p w14:paraId="00EBF020"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Visos kontraindikacijos išvardytos 4.3 skyriuje.</w:t>
      </w:r>
    </w:p>
    <w:p w14:paraId="7667B64A" w14:textId="77777777" w:rsidR="0035635E" w:rsidRPr="00936135" w:rsidRDefault="0035635E" w:rsidP="00A7643E">
      <w:pPr>
        <w:spacing w:after="0" w:line="240" w:lineRule="auto"/>
        <w:rPr>
          <w:rFonts w:ascii="Times New Roman" w:hAnsi="Times New Roman" w:cs="Times New Roman"/>
          <w:lang w:val="lt-LT"/>
        </w:rPr>
      </w:pPr>
    </w:p>
    <w:p w14:paraId="03C93DB5"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Vartojimas senyviems pacientams</w:t>
      </w:r>
    </w:p>
    <w:p w14:paraId="5A50FB54" w14:textId="77777777" w:rsidR="0035635E" w:rsidRPr="00936135" w:rsidRDefault="0035635E" w:rsidP="008D742F">
      <w:pPr>
        <w:spacing w:after="0" w:line="240" w:lineRule="auto"/>
        <w:rPr>
          <w:rFonts w:ascii="Times New Roman" w:hAnsi="Times New Roman" w:cs="Times New Roman"/>
          <w:lang w:val="lt-LT"/>
        </w:rPr>
      </w:pPr>
    </w:p>
    <w:p w14:paraId="6FC6B6A8" w14:textId="5CECF6F1"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Senyviems pacientams dėl su amžiumi mažėjančios kepenų bei inkstų funkcijos ir maž</w:t>
      </w:r>
      <w:r w:rsidR="00A468A2" w:rsidRPr="00936135">
        <w:rPr>
          <w:rFonts w:ascii="Times New Roman" w:hAnsi="Times New Roman" w:cs="Times New Roman"/>
          <w:lang w:val="lt-LT"/>
        </w:rPr>
        <w:t>esnių</w:t>
      </w:r>
      <w:r w:rsidRPr="00936135">
        <w:rPr>
          <w:rFonts w:ascii="Times New Roman" w:hAnsi="Times New Roman" w:cs="Times New Roman"/>
          <w:lang w:val="lt-LT"/>
        </w:rPr>
        <w:t xml:space="preserve"> </w:t>
      </w:r>
      <w:r w:rsidR="00A468A2" w:rsidRPr="00936135">
        <w:rPr>
          <w:rFonts w:ascii="Times New Roman" w:hAnsi="Times New Roman" w:cs="Times New Roman"/>
          <w:lang w:val="lt-LT"/>
        </w:rPr>
        <w:t xml:space="preserve">folato </w:t>
      </w:r>
      <w:r w:rsidRPr="00936135">
        <w:rPr>
          <w:rFonts w:ascii="Times New Roman" w:hAnsi="Times New Roman" w:cs="Times New Roman"/>
          <w:lang w:val="lt-LT"/>
        </w:rPr>
        <w:t>atsargų gali reikėti mažinti dozę.</w:t>
      </w:r>
    </w:p>
    <w:p w14:paraId="355A2F83" w14:textId="77777777" w:rsidR="0035635E" w:rsidRPr="00936135" w:rsidRDefault="0035635E" w:rsidP="00A7643E">
      <w:pPr>
        <w:spacing w:after="0" w:line="240" w:lineRule="auto"/>
        <w:rPr>
          <w:rFonts w:ascii="Times New Roman" w:hAnsi="Times New Roman" w:cs="Times New Roman"/>
          <w:lang w:val="lt-LT"/>
        </w:rPr>
      </w:pPr>
    </w:p>
    <w:p w14:paraId="5FDD7E65" w14:textId="77777777" w:rsidR="0035635E" w:rsidRPr="00936135" w:rsidRDefault="0035635E" w:rsidP="00A7643E">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Vartojimas pacientams su trečia pasiskirstymo sritimi (pleuros efuzijos, ascitas)</w:t>
      </w:r>
    </w:p>
    <w:p w14:paraId="4F46BF4F" w14:textId="77777777" w:rsidR="0035635E" w:rsidRPr="00936135" w:rsidRDefault="0035635E" w:rsidP="00A7643E">
      <w:pPr>
        <w:spacing w:after="0" w:line="240" w:lineRule="auto"/>
        <w:rPr>
          <w:rFonts w:ascii="Times New Roman" w:hAnsi="Times New Roman" w:cs="Times New Roman"/>
          <w:u w:val="single"/>
          <w:lang w:val="lt-LT"/>
        </w:rPr>
      </w:pPr>
    </w:p>
    <w:p w14:paraId="682612A3" w14:textId="77777777" w:rsidR="0035635E" w:rsidRPr="00936135" w:rsidRDefault="0035635E" w:rsidP="00A7643E">
      <w:pPr>
        <w:autoSpaceDE w:val="0"/>
        <w:autoSpaceDN w:val="0"/>
        <w:adjustRightInd w:val="0"/>
        <w:spacing w:after="0" w:line="240" w:lineRule="auto"/>
        <w:rPr>
          <w:rFonts w:ascii="Times New Roman" w:hAnsi="Times New Roman" w:cs="Times New Roman"/>
          <w:lang w:val="lt-LT"/>
        </w:rPr>
      </w:pPr>
      <w:r w:rsidRPr="00936135">
        <w:rPr>
          <w:rFonts w:ascii="Times New Roman" w:hAnsi="Times New Roman" w:cs="Times New Roman"/>
          <w:lang w:val="lt-LT"/>
        </w:rPr>
        <w:t>Kadangi pacientams su trečia pasiskirstymo sritimi metotreksato pusinės eliminacijos trukmė gali pailgėti iki 4 kartų palyginti su įprasta trukme, kai kuriais atvejais metotreksato vartojimą gali reikėti nutraukti (žr. 5.2 ir 4.4 skyrius).</w:t>
      </w:r>
    </w:p>
    <w:p w14:paraId="17A5E85C" w14:textId="77777777" w:rsidR="0035635E" w:rsidRPr="00936135" w:rsidRDefault="0035635E" w:rsidP="00A7643E">
      <w:pPr>
        <w:spacing w:after="0" w:line="240" w:lineRule="auto"/>
        <w:rPr>
          <w:rFonts w:ascii="Times New Roman" w:hAnsi="Times New Roman" w:cs="Times New Roman"/>
          <w:lang w:val="lt-LT"/>
        </w:rPr>
      </w:pPr>
    </w:p>
    <w:p w14:paraId="52CFCF89"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Vartojimo trukmė ir metodas</w:t>
      </w:r>
    </w:p>
    <w:p w14:paraId="0959AADE" w14:textId="77777777" w:rsidR="0035635E" w:rsidRPr="00936135" w:rsidRDefault="0035635E" w:rsidP="008D742F">
      <w:pPr>
        <w:spacing w:after="0" w:line="240" w:lineRule="auto"/>
        <w:rPr>
          <w:rFonts w:ascii="Times New Roman" w:hAnsi="Times New Roman" w:cs="Times New Roman"/>
          <w:lang w:val="lt-LT"/>
        </w:rPr>
      </w:pPr>
    </w:p>
    <w:p w14:paraId="4FFCAFEF" w14:textId="1853DE61"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Užpildytas švirkšt</w:t>
      </w:r>
      <w:r w:rsidR="003F0C9D" w:rsidRPr="00936135">
        <w:rPr>
          <w:rFonts w:ascii="Times New Roman" w:hAnsi="Times New Roman" w:cs="Times New Roman"/>
          <w:lang w:val="lt-LT"/>
        </w:rPr>
        <w:t>a</w:t>
      </w:r>
      <w:r w:rsidRPr="00936135">
        <w:rPr>
          <w:rFonts w:ascii="Times New Roman" w:hAnsi="Times New Roman" w:cs="Times New Roman"/>
          <w:lang w:val="lt-LT"/>
        </w:rPr>
        <w:t xml:space="preserve">s skirtas tik vienkartiniam vartojimui. </w:t>
      </w:r>
    </w:p>
    <w:p w14:paraId="2BF640E3" w14:textId="6486F43F"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Atkreipkite dėmesį, kad reikia suvartoti visą turinį, esantį švirkšte.</w:t>
      </w:r>
    </w:p>
    <w:p w14:paraId="21240EDF" w14:textId="77777777" w:rsidR="0035635E" w:rsidRPr="00936135" w:rsidRDefault="0035635E" w:rsidP="00A7643E">
      <w:pPr>
        <w:spacing w:after="0" w:line="240" w:lineRule="auto"/>
        <w:rPr>
          <w:rFonts w:ascii="Times New Roman" w:hAnsi="Times New Roman" w:cs="Times New Roman"/>
          <w:lang w:val="lt-LT"/>
        </w:rPr>
      </w:pPr>
    </w:p>
    <w:p w14:paraId="7F5B42A5" w14:textId="5F0373F9"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Metother</w:t>
      </w:r>
      <w:r w:rsidRPr="00936135">
        <w:rPr>
          <w:rFonts w:ascii="Times New Roman" w:eastAsia="Times New Roman" w:hAnsi="Times New Roman" w:cs="Times New Roman"/>
          <w:lang w:val="lt-LT" w:eastAsia="lt-LT"/>
        </w:rPr>
        <w:t xml:space="preserve"> </w:t>
      </w:r>
      <w:r w:rsidRPr="00936135">
        <w:rPr>
          <w:rFonts w:ascii="Times New Roman" w:hAnsi="Times New Roman" w:cs="Times New Roman"/>
          <w:lang w:val="lt-LT"/>
        </w:rPr>
        <w:t>injekciniu tirpalu</w:t>
      </w:r>
      <w:r w:rsidRPr="00936135">
        <w:rPr>
          <w:rFonts w:ascii="Times New Roman" w:eastAsia="Times New Roman" w:hAnsi="Times New Roman" w:cs="Times New Roman"/>
          <w:lang w:val="lt-LT" w:eastAsia="lt-LT"/>
        </w:rPr>
        <w:t> </w:t>
      </w:r>
      <w:r w:rsidRPr="00936135">
        <w:rPr>
          <w:rFonts w:ascii="Times New Roman" w:hAnsi="Times New Roman" w:cs="Times New Roman"/>
          <w:lang w:val="lt-LT"/>
        </w:rPr>
        <w:t xml:space="preserve">užpildytu švirkštu galima </w:t>
      </w:r>
      <w:r w:rsidR="00D342E4" w:rsidRPr="00936135">
        <w:rPr>
          <w:rFonts w:ascii="Times New Roman" w:hAnsi="Times New Roman" w:cs="Times New Roman"/>
          <w:lang w:val="lt-LT"/>
        </w:rPr>
        <w:t>leisti</w:t>
      </w:r>
      <w:r w:rsidRPr="00936135">
        <w:rPr>
          <w:rFonts w:ascii="Times New Roman" w:hAnsi="Times New Roman" w:cs="Times New Roman"/>
          <w:lang w:val="lt-LT"/>
        </w:rPr>
        <w:t xml:space="preserve"> tik po oda.</w:t>
      </w:r>
    </w:p>
    <w:p w14:paraId="6B18B8A3" w14:textId="77777777" w:rsidR="0035635E" w:rsidRPr="00936135" w:rsidRDefault="0035635E" w:rsidP="00A7643E">
      <w:pPr>
        <w:spacing w:after="0" w:line="240" w:lineRule="auto"/>
        <w:rPr>
          <w:rFonts w:ascii="Times New Roman" w:hAnsi="Times New Roman" w:cs="Times New Roman"/>
          <w:lang w:val="lt-LT"/>
        </w:rPr>
      </w:pPr>
    </w:p>
    <w:p w14:paraId="2E70396E"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Visą gydymo trukmę nustato gydytojas.</w:t>
      </w:r>
    </w:p>
    <w:p w14:paraId="22580050" w14:textId="77777777" w:rsidR="0035635E" w:rsidRPr="00936135" w:rsidRDefault="0035635E" w:rsidP="00A7643E">
      <w:pPr>
        <w:spacing w:after="0" w:line="240" w:lineRule="auto"/>
        <w:rPr>
          <w:rFonts w:ascii="Times New Roman" w:hAnsi="Times New Roman" w:cs="Times New Roman"/>
          <w:lang w:val="lt-LT"/>
        </w:rPr>
      </w:pPr>
    </w:p>
    <w:p w14:paraId="2510BE41" w14:textId="358AA8DA" w:rsidR="0035635E" w:rsidRPr="00936135" w:rsidRDefault="00D342E4"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Leidimo</w:t>
      </w:r>
      <w:r w:rsidR="0035635E" w:rsidRPr="00936135">
        <w:rPr>
          <w:rFonts w:ascii="Times New Roman" w:hAnsi="Times New Roman" w:cs="Times New Roman"/>
          <w:lang w:val="lt-LT"/>
        </w:rPr>
        <w:t xml:space="preserve"> po oda instrukcijas žr. 6.6 skyriuje. </w:t>
      </w:r>
    </w:p>
    <w:p w14:paraId="0E5F7824" w14:textId="77777777" w:rsidR="0035635E" w:rsidRPr="00936135" w:rsidRDefault="0035635E" w:rsidP="00A7643E">
      <w:pPr>
        <w:spacing w:after="0" w:line="240" w:lineRule="auto"/>
        <w:rPr>
          <w:rFonts w:ascii="Times New Roman" w:hAnsi="Times New Roman" w:cs="Times New Roman"/>
          <w:lang w:val="lt-LT"/>
        </w:rPr>
      </w:pPr>
    </w:p>
    <w:p w14:paraId="7F90BD37"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Pastaba.</w:t>
      </w:r>
    </w:p>
    <w:p w14:paraId="6EB7D366" w14:textId="77777777" w:rsidR="0035635E" w:rsidRPr="00936135" w:rsidRDefault="0035635E" w:rsidP="00A7643E">
      <w:pPr>
        <w:spacing w:after="0" w:line="240" w:lineRule="auto"/>
        <w:rPr>
          <w:rFonts w:ascii="Times New Roman" w:hAnsi="Times New Roman" w:cs="Times New Roman"/>
          <w:lang w:val="lt-LT"/>
        </w:rPr>
      </w:pPr>
    </w:p>
    <w:p w14:paraId="1D35E9F7" w14:textId="7833725E"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Jei pereinama nuo vartojimo per burną prie vartojimo </w:t>
      </w:r>
      <w:r w:rsidR="00D342E4" w:rsidRPr="00936135">
        <w:rPr>
          <w:rFonts w:ascii="Times New Roman" w:hAnsi="Times New Roman" w:cs="Times New Roman"/>
          <w:lang w:val="lt-LT"/>
        </w:rPr>
        <w:t>po oda</w:t>
      </w:r>
      <w:r w:rsidRPr="00936135">
        <w:rPr>
          <w:rFonts w:ascii="Times New Roman" w:hAnsi="Times New Roman" w:cs="Times New Roman"/>
          <w:lang w:val="lt-LT"/>
        </w:rPr>
        <w:t xml:space="preserve">, dėl kintamo </w:t>
      </w:r>
      <w:r w:rsidR="00BA6511" w:rsidRPr="00936135">
        <w:rPr>
          <w:rFonts w:ascii="Times New Roman" w:hAnsi="Times New Roman" w:cs="Times New Roman"/>
          <w:lang w:val="lt-LT"/>
        </w:rPr>
        <w:t xml:space="preserve">per burną suvartoto </w:t>
      </w:r>
      <w:r w:rsidRPr="00936135">
        <w:rPr>
          <w:rFonts w:ascii="Times New Roman" w:hAnsi="Times New Roman" w:cs="Times New Roman"/>
          <w:lang w:val="lt-LT"/>
        </w:rPr>
        <w:t>metotreksato bio</w:t>
      </w:r>
      <w:r w:rsidR="00BA6511" w:rsidRPr="00936135">
        <w:rPr>
          <w:rFonts w:ascii="Times New Roman" w:hAnsi="Times New Roman" w:cs="Times New Roman"/>
          <w:lang w:val="lt-LT"/>
        </w:rPr>
        <w:t>įsisavinamumo</w:t>
      </w:r>
      <w:r w:rsidRPr="00936135">
        <w:rPr>
          <w:rFonts w:ascii="Times New Roman" w:hAnsi="Times New Roman" w:cs="Times New Roman"/>
          <w:lang w:val="lt-LT"/>
        </w:rPr>
        <w:t xml:space="preserve"> gali reikėti sumažinti dozę.</w:t>
      </w:r>
    </w:p>
    <w:p w14:paraId="385D7096" w14:textId="77777777" w:rsidR="0035635E" w:rsidRPr="00936135" w:rsidRDefault="0035635E" w:rsidP="00A7643E">
      <w:pPr>
        <w:spacing w:after="0" w:line="240" w:lineRule="auto"/>
        <w:rPr>
          <w:rFonts w:ascii="Times New Roman" w:hAnsi="Times New Roman" w:cs="Times New Roman"/>
          <w:lang w:val="lt-LT"/>
        </w:rPr>
      </w:pPr>
    </w:p>
    <w:p w14:paraId="73B50BBF"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Remiantis esamomis gydymo rekomendacijomis gali reikėti papildomai skirti folio rūgšties. </w:t>
      </w:r>
    </w:p>
    <w:p w14:paraId="039095C0" w14:textId="77777777" w:rsidR="0035635E" w:rsidRPr="00936135" w:rsidRDefault="0035635E" w:rsidP="0035635E">
      <w:pPr>
        <w:spacing w:after="0" w:line="240" w:lineRule="auto"/>
        <w:jc w:val="both"/>
        <w:rPr>
          <w:rFonts w:ascii="Times New Roman" w:hAnsi="Times New Roman" w:cs="Times New Roman"/>
          <w:lang w:val="lt-LT"/>
        </w:rPr>
      </w:pPr>
    </w:p>
    <w:p w14:paraId="5CCDA7DC" w14:textId="77777777" w:rsidR="0035635E" w:rsidRPr="00936135" w:rsidRDefault="0035635E" w:rsidP="0035635E">
      <w:pPr>
        <w:keepNext/>
        <w:tabs>
          <w:tab w:val="left" w:pos="567"/>
        </w:tabs>
        <w:spacing w:after="0" w:line="240" w:lineRule="auto"/>
        <w:jc w:val="both"/>
        <w:outlineLvl w:val="3"/>
        <w:rPr>
          <w:rFonts w:ascii="Times New Roman" w:hAnsi="Times New Roman" w:cs="Times New Roman"/>
          <w:b/>
          <w:lang w:val="lt-LT"/>
        </w:rPr>
      </w:pPr>
      <w:r w:rsidRPr="00936135">
        <w:rPr>
          <w:rFonts w:ascii="Times New Roman" w:hAnsi="Times New Roman" w:cs="Times New Roman"/>
          <w:b/>
          <w:lang w:val="lt-LT"/>
        </w:rPr>
        <w:t>4.3</w:t>
      </w:r>
      <w:r w:rsidRPr="00936135">
        <w:rPr>
          <w:rFonts w:ascii="Times New Roman" w:hAnsi="Times New Roman" w:cs="Times New Roman"/>
          <w:b/>
          <w:lang w:val="lt-LT"/>
        </w:rPr>
        <w:tab/>
        <w:t>Kontraindikacijos</w:t>
      </w:r>
    </w:p>
    <w:p w14:paraId="58AD9D34" w14:textId="77777777" w:rsidR="0035635E" w:rsidRPr="00936135" w:rsidRDefault="0035635E" w:rsidP="0035635E">
      <w:pPr>
        <w:keepNext/>
        <w:spacing w:after="0" w:line="240" w:lineRule="auto"/>
        <w:jc w:val="both"/>
        <w:rPr>
          <w:rFonts w:ascii="Times New Roman" w:hAnsi="Times New Roman" w:cs="Times New Roman"/>
          <w:lang w:val="lt-LT"/>
        </w:rPr>
      </w:pPr>
    </w:p>
    <w:p w14:paraId="1774BE84"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Metother vartoti negalima toliau nurodytais atvejais:</w:t>
      </w:r>
    </w:p>
    <w:p w14:paraId="74BD93A2" w14:textId="77777777" w:rsidR="0035635E" w:rsidRPr="00936135" w:rsidRDefault="0035635E" w:rsidP="00A7643E">
      <w:pPr>
        <w:numPr>
          <w:ilvl w:val="0"/>
          <w:numId w:val="3"/>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padidėjęs jautrumas veikliajai arba bet kuriai 6.1 skyriuje nurodytai pagalbinei medžiagai;</w:t>
      </w:r>
    </w:p>
    <w:p w14:paraId="27D5AB35" w14:textId="77777777" w:rsidR="0035635E" w:rsidRPr="00936135" w:rsidRDefault="0035635E" w:rsidP="00A7643E">
      <w:pPr>
        <w:numPr>
          <w:ilvl w:val="0"/>
          <w:numId w:val="3"/>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kepenų nepakankamumas (žr. 4.2 skyrių);</w:t>
      </w:r>
    </w:p>
    <w:p w14:paraId="4B15E5BF" w14:textId="77777777" w:rsidR="0035635E" w:rsidRPr="00936135" w:rsidRDefault="0035635E" w:rsidP="00A7643E">
      <w:pPr>
        <w:numPr>
          <w:ilvl w:val="0"/>
          <w:numId w:val="3"/>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piktnaudžiavimas alkoholiu;</w:t>
      </w:r>
    </w:p>
    <w:p w14:paraId="221BB3E5" w14:textId="21F08DB5" w:rsidR="0035635E" w:rsidRPr="00936135" w:rsidRDefault="0035635E" w:rsidP="00A7643E">
      <w:pPr>
        <w:numPr>
          <w:ilvl w:val="0"/>
          <w:numId w:val="3"/>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sunkus inkstų nepakankamumas (kreatinino klirensas nesiekia </w:t>
      </w:r>
      <w:r w:rsidR="00C76CD8" w:rsidRPr="00936135">
        <w:rPr>
          <w:rFonts w:ascii="Times New Roman" w:hAnsi="Times New Roman" w:cs="Times New Roman"/>
          <w:lang w:val="lt-LT"/>
        </w:rPr>
        <w:t>30 </w:t>
      </w:r>
      <w:r w:rsidRPr="00936135">
        <w:rPr>
          <w:rFonts w:ascii="Times New Roman" w:hAnsi="Times New Roman" w:cs="Times New Roman"/>
          <w:lang w:val="lt-LT"/>
        </w:rPr>
        <w:t>ml/min., žr.4.2 ir 4.4 skyrius);</w:t>
      </w:r>
    </w:p>
    <w:p w14:paraId="1BD11410" w14:textId="77777777" w:rsidR="0035635E" w:rsidRPr="00936135" w:rsidRDefault="0035635E" w:rsidP="00A7643E">
      <w:pPr>
        <w:numPr>
          <w:ilvl w:val="0"/>
          <w:numId w:val="3"/>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anksčiau nustatytos kraujo diskrazijos, pvz., kaulų čiulpų hipoplazija, leukopenija, trombocitopenija arba ryški anemija;</w:t>
      </w:r>
    </w:p>
    <w:p w14:paraId="3EFB624F" w14:textId="77777777" w:rsidR="0035635E" w:rsidRPr="00936135" w:rsidRDefault="0035635E" w:rsidP="00A7643E">
      <w:pPr>
        <w:numPr>
          <w:ilvl w:val="0"/>
          <w:numId w:val="3"/>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sunkios, ūminės arba lėtinės infekcijos, pvz., tuberkuliozė, ŽIV arba kiti imunodeficito sindromai;</w:t>
      </w:r>
    </w:p>
    <w:p w14:paraId="4CF748E4" w14:textId="77777777" w:rsidR="0035635E" w:rsidRPr="00936135" w:rsidRDefault="0035635E" w:rsidP="00A7643E">
      <w:pPr>
        <w:numPr>
          <w:ilvl w:val="0"/>
          <w:numId w:val="3"/>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burnos ertmės opos ir nustatyta aktyvi virškinimo trakto opinė liga;</w:t>
      </w:r>
    </w:p>
    <w:p w14:paraId="45B424A6" w14:textId="53837D58" w:rsidR="0035635E" w:rsidRPr="00936135" w:rsidRDefault="0035635E" w:rsidP="00A7643E">
      <w:pPr>
        <w:numPr>
          <w:ilvl w:val="0"/>
          <w:numId w:val="3"/>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nėštumas</w:t>
      </w:r>
      <w:r w:rsidR="00C76CD8" w:rsidRPr="00936135">
        <w:rPr>
          <w:rFonts w:ascii="Times New Roman" w:hAnsi="Times New Roman" w:cs="Times New Roman"/>
          <w:lang w:val="lt-LT"/>
        </w:rPr>
        <w:t xml:space="preserve"> ir</w:t>
      </w:r>
      <w:r w:rsidRPr="00936135">
        <w:rPr>
          <w:rFonts w:ascii="Times New Roman" w:hAnsi="Times New Roman" w:cs="Times New Roman"/>
          <w:lang w:val="lt-LT"/>
        </w:rPr>
        <w:t xml:space="preserve"> </w:t>
      </w:r>
      <w:r w:rsidR="006A1D0D" w:rsidRPr="00936135">
        <w:rPr>
          <w:rFonts w:ascii="Times New Roman" w:hAnsi="Times New Roman" w:cs="Times New Roman"/>
          <w:lang w:val="lt-LT"/>
        </w:rPr>
        <w:t xml:space="preserve">žindymas </w:t>
      </w:r>
      <w:r w:rsidRPr="00936135">
        <w:rPr>
          <w:rFonts w:ascii="Times New Roman" w:hAnsi="Times New Roman" w:cs="Times New Roman"/>
          <w:lang w:val="lt-LT"/>
        </w:rPr>
        <w:t>(žr. 4.6 skyrių);</w:t>
      </w:r>
    </w:p>
    <w:p w14:paraId="2AEEDBA2" w14:textId="77777777" w:rsidR="0035635E" w:rsidRPr="00936135" w:rsidRDefault="0035635E" w:rsidP="00A7643E">
      <w:pPr>
        <w:numPr>
          <w:ilvl w:val="0"/>
          <w:numId w:val="3"/>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tuo pat metu atliekamas skiepijimas gyvosiomis vakcinomis.</w:t>
      </w:r>
    </w:p>
    <w:p w14:paraId="286C9BD6" w14:textId="77777777" w:rsidR="0035635E" w:rsidRPr="00936135" w:rsidRDefault="0035635E" w:rsidP="00A7643E">
      <w:pPr>
        <w:spacing w:after="0" w:line="240" w:lineRule="auto"/>
        <w:rPr>
          <w:rFonts w:ascii="Times New Roman" w:hAnsi="Times New Roman" w:cs="Times New Roman"/>
          <w:lang w:val="lt-LT"/>
        </w:rPr>
      </w:pPr>
    </w:p>
    <w:p w14:paraId="69A32D3E" w14:textId="77777777" w:rsidR="0035635E" w:rsidRPr="00936135" w:rsidRDefault="0035635E" w:rsidP="00A7643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t>4.4</w:t>
      </w:r>
      <w:r w:rsidRPr="00936135">
        <w:rPr>
          <w:rFonts w:ascii="Times New Roman" w:hAnsi="Times New Roman" w:cs="Times New Roman"/>
          <w:b/>
          <w:lang w:val="lt-LT"/>
        </w:rPr>
        <w:tab/>
        <w:t>Specialūs įspėjimai ir atsargumo priemonės</w:t>
      </w:r>
    </w:p>
    <w:p w14:paraId="340B8ED2" w14:textId="77777777" w:rsidR="0035635E" w:rsidRPr="00936135" w:rsidRDefault="0035635E" w:rsidP="00A7643E">
      <w:pPr>
        <w:keepNext/>
        <w:spacing w:after="0" w:line="240" w:lineRule="auto"/>
        <w:rPr>
          <w:rFonts w:ascii="Times New Roman" w:hAnsi="Times New Roman" w:cs="Times New Roman"/>
          <w:lang w:val="lt-LT"/>
        </w:rPr>
      </w:pPr>
    </w:p>
    <w:p w14:paraId="3A72EC53" w14:textId="60318C22"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Pacientus reikia aiškiai informuoti, kad </w:t>
      </w:r>
      <w:r w:rsidR="003564A7" w:rsidRPr="00936135">
        <w:rPr>
          <w:rFonts w:ascii="Times New Roman" w:hAnsi="Times New Roman" w:cs="Times New Roman"/>
          <w:lang w:val="lt-LT"/>
        </w:rPr>
        <w:t xml:space="preserve">gydymas </w:t>
      </w:r>
      <w:r w:rsidR="00D13DED" w:rsidRPr="00936135">
        <w:rPr>
          <w:rFonts w:ascii="Times New Roman" w:hAnsi="Times New Roman" w:cs="Times New Roman"/>
          <w:lang w:val="lt-LT"/>
        </w:rPr>
        <w:t xml:space="preserve">turi būti </w:t>
      </w:r>
      <w:r w:rsidRPr="00936135">
        <w:rPr>
          <w:rFonts w:ascii="Times New Roman" w:hAnsi="Times New Roman" w:cs="Times New Roman"/>
          <w:lang w:val="lt-LT"/>
        </w:rPr>
        <w:t>taik</w:t>
      </w:r>
      <w:r w:rsidR="00D13DED" w:rsidRPr="00936135">
        <w:rPr>
          <w:rFonts w:ascii="Times New Roman" w:hAnsi="Times New Roman" w:cs="Times New Roman"/>
          <w:lang w:val="lt-LT"/>
        </w:rPr>
        <w:t>omas</w:t>
      </w:r>
      <w:r w:rsidRPr="00936135">
        <w:rPr>
          <w:rFonts w:ascii="Times New Roman" w:hAnsi="Times New Roman" w:cs="Times New Roman"/>
          <w:b/>
          <w:lang w:val="lt-LT"/>
        </w:rPr>
        <w:t xml:space="preserve"> kartą per savaitę</w:t>
      </w:r>
      <w:r w:rsidRPr="00936135">
        <w:rPr>
          <w:rFonts w:ascii="Times New Roman" w:hAnsi="Times New Roman" w:cs="Times New Roman"/>
          <w:lang w:val="lt-LT"/>
        </w:rPr>
        <w:t>, o ne kiekvieną dieną.</w:t>
      </w:r>
    </w:p>
    <w:p w14:paraId="65E1046A" w14:textId="77777777" w:rsidR="0035635E" w:rsidRPr="00936135" w:rsidRDefault="0035635E" w:rsidP="00A7643E">
      <w:pPr>
        <w:spacing w:after="0" w:line="240" w:lineRule="auto"/>
        <w:rPr>
          <w:rFonts w:ascii="Times New Roman" w:hAnsi="Times New Roman" w:cs="Times New Roman"/>
          <w:lang w:val="lt-LT"/>
        </w:rPr>
      </w:pPr>
    </w:p>
    <w:p w14:paraId="047355AA"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Pacientus, kuriems taikomas gydymas, reikia tinkamai stebėti, kad būtų galima aptikti ir kiek galima greičiau įvertinti galimo toksinio poveikio arba nepageidaujamų reakcijų požymius. Todėl gydymą metotreksatu turi pradėti arba prižiūrėti tik gydytojas, kurio žinios ir patirtis apima gydymo antimetabolitais taikymą. Dėl sunkių ar net mirtinų toksinių reakcijų galimybės gydytojas turi visapusiškai informuoti pacientą apie susijusią riziką ir rekomenduojamas saugumo priemones.</w:t>
      </w:r>
    </w:p>
    <w:p w14:paraId="3358354E" w14:textId="77777777" w:rsidR="0035635E" w:rsidRPr="00936135" w:rsidRDefault="0035635E" w:rsidP="00A7643E">
      <w:pPr>
        <w:spacing w:after="0" w:line="240" w:lineRule="auto"/>
        <w:rPr>
          <w:rFonts w:ascii="Times New Roman" w:hAnsi="Times New Roman" w:cs="Times New Roman"/>
          <w:lang w:val="lt-LT"/>
        </w:rPr>
      </w:pPr>
    </w:p>
    <w:p w14:paraId="5A01BA51" w14:textId="77777777" w:rsidR="0035635E" w:rsidRPr="00936135" w:rsidRDefault="0035635E" w:rsidP="00A7643E">
      <w:pPr>
        <w:spacing w:after="0" w:line="240" w:lineRule="auto"/>
        <w:rPr>
          <w:rFonts w:ascii="Times New Roman" w:hAnsi="Times New Roman" w:cs="Times New Roman"/>
          <w:b/>
          <w:lang w:val="lt-LT"/>
        </w:rPr>
      </w:pPr>
      <w:r w:rsidRPr="00936135">
        <w:rPr>
          <w:rFonts w:ascii="Times New Roman" w:hAnsi="Times New Roman" w:cs="Times New Roman"/>
          <w:b/>
          <w:lang w:val="lt-LT"/>
        </w:rPr>
        <w:t>Rekomenduojami tyrimai ir saugumo priemonės</w:t>
      </w:r>
    </w:p>
    <w:p w14:paraId="0F558C1F" w14:textId="77777777" w:rsidR="0035635E" w:rsidRPr="00936135" w:rsidRDefault="0035635E" w:rsidP="00A7643E">
      <w:pPr>
        <w:keepNext/>
        <w:tabs>
          <w:tab w:val="left" w:pos="7110"/>
        </w:tabs>
        <w:spacing w:after="0" w:line="240" w:lineRule="auto"/>
        <w:rPr>
          <w:rFonts w:ascii="Times New Roman" w:hAnsi="Times New Roman" w:cs="Times New Roman"/>
          <w:lang w:val="lt-LT"/>
        </w:rPr>
      </w:pPr>
    </w:p>
    <w:p w14:paraId="5FED3ACE"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Prieš pradedant arba tęsiant metotreksato vartojimą po ramybės laikotarpio</w:t>
      </w:r>
    </w:p>
    <w:p w14:paraId="2AF5DDDC" w14:textId="77777777" w:rsidR="0035635E" w:rsidRPr="00936135" w:rsidRDefault="0035635E" w:rsidP="008D742F">
      <w:pPr>
        <w:spacing w:after="0" w:line="240" w:lineRule="auto"/>
        <w:rPr>
          <w:rFonts w:ascii="Times New Roman" w:hAnsi="Times New Roman" w:cs="Times New Roman"/>
          <w:lang w:val="lt-LT"/>
        </w:rPr>
      </w:pPr>
    </w:p>
    <w:p w14:paraId="354CFF6A"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Bendras kraujo tyrimas su leukocitų formule ir trombocitų skaičiumi, kepenų fermentų aktyvumo, bilirubino kiekio, albumino kiekio serume tyrimai, krūtinės rentgenograma ir inkstų funkcijos tyrimas. Jei kliniškai indikuojama, patikrinkite, ar nėra tuberkuliozės ir hepatito.</w:t>
      </w:r>
    </w:p>
    <w:p w14:paraId="65EF4BB7" w14:textId="77777777" w:rsidR="0035635E" w:rsidRPr="00936135" w:rsidRDefault="0035635E" w:rsidP="00A7643E">
      <w:pPr>
        <w:spacing w:after="0" w:line="240" w:lineRule="auto"/>
        <w:rPr>
          <w:rFonts w:ascii="Times New Roman" w:hAnsi="Times New Roman" w:cs="Times New Roman"/>
          <w:lang w:val="lt-LT"/>
        </w:rPr>
      </w:pPr>
    </w:p>
    <w:p w14:paraId="28388CE4" w14:textId="6F26F35D" w:rsidR="0035635E" w:rsidRPr="00936135" w:rsidRDefault="0035635E" w:rsidP="00A7643E">
      <w:pPr>
        <w:keepNext/>
        <w:spacing w:after="0" w:line="240" w:lineRule="auto"/>
        <w:outlineLvl w:val="2"/>
        <w:rPr>
          <w:rFonts w:ascii="Times New Roman" w:hAnsi="Times New Roman" w:cs="Times New Roman"/>
          <w:u w:val="single"/>
          <w:lang w:val="lt-LT"/>
        </w:rPr>
      </w:pPr>
      <w:r w:rsidRPr="00936135">
        <w:rPr>
          <w:rFonts w:ascii="Times New Roman" w:hAnsi="Times New Roman" w:cs="Times New Roman"/>
          <w:u w:val="single"/>
          <w:lang w:val="lt-LT"/>
        </w:rPr>
        <w:t xml:space="preserve">Gydymo laikotarpiu </w:t>
      </w:r>
    </w:p>
    <w:p w14:paraId="1C81BF67" w14:textId="239F41B1" w:rsidR="0035635E" w:rsidRPr="00936135" w:rsidRDefault="006B4026" w:rsidP="008D742F">
      <w:pPr>
        <w:spacing w:after="0" w:line="240" w:lineRule="auto"/>
        <w:rPr>
          <w:rFonts w:ascii="Times New Roman" w:hAnsi="Times New Roman" w:cs="Times New Roman"/>
          <w:lang w:val="lt-LT"/>
        </w:rPr>
      </w:pPr>
      <w:r w:rsidRPr="00936135">
        <w:rPr>
          <w:rFonts w:ascii="Times New Roman" w:hAnsi="Times New Roman" w:cs="Times New Roman"/>
          <w:lang w:val="lt-LT"/>
        </w:rPr>
        <w:t>Toliau nurodyti tyrimai pirmąsias dvi savaites turi būti atliekami kas savaitę, kitą mėnesį – kas dvi savaites; vėliau, atsižvelgiant į leukocitų skaičių ir paciento būklės stabilumą, per ateinančius šešis mėnesius – ne rečiau kaip kartą per mėnesį, po to – ne rečiau kaip kas tris mėnesius.</w:t>
      </w:r>
    </w:p>
    <w:p w14:paraId="0232BCA9" w14:textId="77777777" w:rsidR="006B4026" w:rsidRPr="00936135" w:rsidRDefault="006B4026" w:rsidP="008D742F">
      <w:pPr>
        <w:spacing w:after="0" w:line="240" w:lineRule="auto"/>
        <w:rPr>
          <w:rFonts w:ascii="Times New Roman" w:hAnsi="Times New Roman" w:cs="Times New Roman"/>
          <w:lang w:val="lt-LT"/>
        </w:rPr>
      </w:pPr>
    </w:p>
    <w:p w14:paraId="4540EDAE" w14:textId="42ABB0B2" w:rsidR="006B4026" w:rsidRPr="00936135" w:rsidRDefault="006B4026" w:rsidP="008D742F">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Padidinus dozę, taip pat reikėtų apsvarstyti galimybę dažniau atlikti stebėseną. Ypač senyvi pacientai turėtų būti </w:t>
      </w:r>
      <w:r w:rsidR="00761364" w:rsidRPr="00936135">
        <w:rPr>
          <w:rFonts w:ascii="Times New Roman" w:hAnsi="Times New Roman" w:cs="Times New Roman"/>
          <w:lang w:val="lt-LT"/>
        </w:rPr>
        <w:t xml:space="preserve">dažnai </w:t>
      </w:r>
      <w:r w:rsidRPr="00936135">
        <w:rPr>
          <w:rFonts w:ascii="Times New Roman" w:hAnsi="Times New Roman" w:cs="Times New Roman"/>
          <w:lang w:val="lt-LT"/>
        </w:rPr>
        <w:t>tiriami dėl ankstyvųjų toksinio poveikio požymių.</w:t>
      </w:r>
    </w:p>
    <w:p w14:paraId="4F218AAE" w14:textId="4025A426" w:rsidR="0035635E" w:rsidRPr="00936135" w:rsidRDefault="0035635E" w:rsidP="00A7643E">
      <w:pPr>
        <w:numPr>
          <w:ilvl w:val="0"/>
          <w:numId w:val="4"/>
        </w:numPr>
        <w:tabs>
          <w:tab w:val="clear" w:pos="425"/>
          <w:tab w:val="left"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Burnos ir ryklės tyrimas, įvertinantis gleivinės pakitimus.</w:t>
      </w:r>
    </w:p>
    <w:p w14:paraId="54D21CE9" w14:textId="77777777" w:rsidR="0035635E" w:rsidRPr="00936135" w:rsidRDefault="0035635E" w:rsidP="00A7643E">
      <w:pPr>
        <w:tabs>
          <w:tab w:val="left" w:pos="0"/>
        </w:tabs>
        <w:spacing w:after="0" w:line="240" w:lineRule="auto"/>
        <w:ind w:left="567"/>
        <w:rPr>
          <w:rFonts w:ascii="Times New Roman" w:hAnsi="Times New Roman" w:cs="Times New Roman"/>
          <w:lang w:val="lt-LT"/>
        </w:rPr>
      </w:pPr>
    </w:p>
    <w:p w14:paraId="1BABFF79" w14:textId="7273B57C" w:rsidR="0035635E" w:rsidRPr="00936135" w:rsidRDefault="0035635E" w:rsidP="00A7643E">
      <w:pPr>
        <w:numPr>
          <w:ilvl w:val="0"/>
          <w:numId w:val="4"/>
        </w:numPr>
        <w:tabs>
          <w:tab w:val="clear" w:pos="425"/>
          <w:tab w:val="left"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Bendras kraujo tyrimas su leukocitų formule ir trombocitų skaičiumi. Metotreksato sukeliamas hemopoezės slopinimas gali pasireikšti staiga ir vartojant aiškiai saugias dozes. Ryškus baltųjų ląstelių ar trombocitų skaičiaus sumažėjimas rodo būtinybę nutraukti vaistinio preparato vartojimą ir taikyti atitinkamą palaikomąjį gydymą. Pacientams reikia nurodyti pranešti apie visus požymius ir simptomus, galinčius rodyti infekciją. Pacientus, kurie tuo pat metu vartoja </w:t>
      </w:r>
      <w:r w:rsidR="003564A7" w:rsidRPr="00936135">
        <w:rPr>
          <w:rFonts w:ascii="Times New Roman" w:hAnsi="Times New Roman" w:cs="Times New Roman"/>
          <w:lang w:val="lt-LT"/>
        </w:rPr>
        <w:t xml:space="preserve">hematotoksinių vaistinių preparatų </w:t>
      </w:r>
      <w:r w:rsidRPr="00936135">
        <w:rPr>
          <w:rFonts w:ascii="Times New Roman" w:hAnsi="Times New Roman" w:cs="Times New Roman"/>
          <w:lang w:val="lt-LT"/>
        </w:rPr>
        <w:t xml:space="preserve">(pvz., </w:t>
      </w:r>
      <w:r w:rsidR="003564A7" w:rsidRPr="00936135">
        <w:rPr>
          <w:rFonts w:ascii="Times New Roman" w:hAnsi="Times New Roman" w:cs="Times New Roman"/>
          <w:lang w:val="lt-LT"/>
        </w:rPr>
        <w:t>leflunomido</w:t>
      </w:r>
      <w:r w:rsidRPr="00936135">
        <w:rPr>
          <w:rFonts w:ascii="Times New Roman" w:hAnsi="Times New Roman" w:cs="Times New Roman"/>
          <w:lang w:val="lt-LT"/>
        </w:rPr>
        <w:t>), reikia atidžiai stebėti, atliekant bendrą kraujo (įskaitant trombocitus) tyrimą.</w:t>
      </w:r>
    </w:p>
    <w:p w14:paraId="30747CDB" w14:textId="77777777" w:rsidR="0035635E" w:rsidRPr="00936135" w:rsidRDefault="0035635E" w:rsidP="00A7643E">
      <w:pPr>
        <w:tabs>
          <w:tab w:val="left" w:pos="0"/>
        </w:tabs>
        <w:spacing w:after="0" w:line="240" w:lineRule="auto"/>
        <w:rPr>
          <w:rFonts w:ascii="Times New Roman" w:hAnsi="Times New Roman" w:cs="Times New Roman"/>
          <w:lang w:val="lt-LT"/>
        </w:rPr>
      </w:pPr>
    </w:p>
    <w:p w14:paraId="20EC34A8" w14:textId="610FE372" w:rsidR="003F0C9D" w:rsidRPr="00936135" w:rsidRDefault="0035635E" w:rsidP="00A7643E">
      <w:pPr>
        <w:numPr>
          <w:ilvl w:val="0"/>
          <w:numId w:val="4"/>
        </w:numPr>
        <w:tabs>
          <w:tab w:val="clear" w:pos="425"/>
          <w:tab w:val="left"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Kepenų funkcijos tyrimai</w:t>
      </w:r>
    </w:p>
    <w:p w14:paraId="12065D6F" w14:textId="333E8043" w:rsidR="003F0C9D" w:rsidRPr="00936135" w:rsidRDefault="003F0C9D" w:rsidP="003F0C9D">
      <w:pPr>
        <w:pStyle w:val="Sraopastraipa"/>
        <w:ind w:left="567"/>
        <w:rPr>
          <w:rFonts w:ascii="Times New Roman" w:hAnsi="Times New Roman" w:cs="Times New Roman"/>
          <w:lang w:val="lt-LT"/>
        </w:rPr>
      </w:pPr>
      <w:r w:rsidRPr="00936135">
        <w:rPr>
          <w:rFonts w:ascii="Times New Roman" w:hAnsi="Times New Roman" w:cs="Times New Roman"/>
          <w:lang w:val="lt-LT"/>
        </w:rPr>
        <w:t>Gydymo negalima pradėti arba jį reikia nutraukti, jei kepenų funkcijos tyrimų, kitų neinvazinių kepenų fibrozės tyrimų ar kepenų biopsijos rezultatai rodo nuolatinius ar reikšmingus pakitimus.</w:t>
      </w:r>
    </w:p>
    <w:p w14:paraId="193B37AE" w14:textId="77777777" w:rsidR="003F0C9D" w:rsidRPr="00936135" w:rsidRDefault="003F0C9D" w:rsidP="003F0C9D">
      <w:pPr>
        <w:pStyle w:val="Sraopastraipa"/>
        <w:ind w:left="567"/>
        <w:rPr>
          <w:rFonts w:ascii="Times New Roman" w:hAnsi="Times New Roman" w:cs="Times New Roman"/>
          <w:lang w:val="lt-LT"/>
        </w:rPr>
      </w:pPr>
    </w:p>
    <w:p w14:paraId="0FD3C536" w14:textId="63C43833" w:rsidR="003F0C9D" w:rsidRPr="00936135" w:rsidRDefault="003F0C9D" w:rsidP="003F0C9D">
      <w:pPr>
        <w:pStyle w:val="Sraopastraipa"/>
        <w:ind w:left="567"/>
        <w:rPr>
          <w:rFonts w:ascii="Times New Roman" w:hAnsi="Times New Roman" w:cs="Times New Roman"/>
          <w:lang w:val="lt-LT"/>
        </w:rPr>
      </w:pPr>
      <w:r w:rsidRPr="00936135">
        <w:rPr>
          <w:rFonts w:ascii="Times New Roman" w:hAnsi="Times New Roman" w:cs="Times New Roman"/>
          <w:lang w:val="lt-LT"/>
        </w:rPr>
        <w:t>13-20 % pacientų buvo nustatytas laikinas transaminazių aktyvumo padidėjimas, iki dviejų ar trijų kartų viršijantis viršutinę normos ribą. Nuolatinis kepenų fermentų aktyvumo padidėjimas ir (arba) albumino koncentracijos serume sumažėjimas gali rodyti sunkų toksinį poveikį kepenims. Jei kepenų fermentų aktyvumas yra nuolat padidėjęs, reikia apsvarstyti dozės sumažinimą arba gydymo nutraukimą.</w:t>
      </w:r>
    </w:p>
    <w:p w14:paraId="4A416888" w14:textId="77777777" w:rsidR="003F0C9D" w:rsidRPr="00936135" w:rsidRDefault="003F0C9D" w:rsidP="003F0C9D">
      <w:pPr>
        <w:pStyle w:val="Sraopastraipa"/>
        <w:ind w:left="567"/>
        <w:rPr>
          <w:rFonts w:ascii="Times New Roman" w:hAnsi="Times New Roman" w:cs="Times New Roman"/>
          <w:lang w:val="lt-LT"/>
        </w:rPr>
      </w:pPr>
    </w:p>
    <w:p w14:paraId="4A5400EC" w14:textId="44335F5F" w:rsidR="003F0C9D" w:rsidRPr="00936135" w:rsidRDefault="003F0C9D" w:rsidP="003F0C9D">
      <w:pPr>
        <w:pStyle w:val="Sraopastraipa"/>
        <w:ind w:left="567"/>
        <w:rPr>
          <w:rFonts w:ascii="Times New Roman" w:hAnsi="Times New Roman" w:cs="Times New Roman"/>
          <w:lang w:val="lt-LT"/>
        </w:rPr>
      </w:pPr>
      <w:r w:rsidRPr="00936135">
        <w:rPr>
          <w:rFonts w:ascii="Times New Roman" w:hAnsi="Times New Roman" w:cs="Times New Roman"/>
          <w:lang w:val="lt-LT"/>
        </w:rPr>
        <w:t xml:space="preserve">Histologiniai pokyčiai, fibrozė ir rečiau kepenų cirozė gali atsirasti anksčiau nei kepenų funkcijos tyrimų rezultatų pakitimai. Yra cirozės atvejų, kai transaminazių aktyvumas yra normalus. Todėl, be kepenų funkcijos tyrimų, reikia apsvarstyti ir neinvazinius diagnostikos metodus kepenų būklei stebėti. Kepenų biopsija turėtų būti svarstoma individualiai, atsižvelgiant į paciento gretutines ligas, ligos istoriją ir su biopsija susijusią riziką. Toksinio poveikio kepenims rizikos veiksniai yra nesaikingas ankstesnis alkoholio vartojimas, nuolatinis kepenų fermentų aktyvumo padidėjimas, praeityje buvusios kepenų ligos, paveldimi kepenų sutrikimai </w:t>
      </w:r>
      <w:r w:rsidR="00023382" w:rsidRPr="00936135">
        <w:rPr>
          <w:rFonts w:ascii="Times New Roman" w:hAnsi="Times New Roman" w:cs="Times New Roman"/>
          <w:lang w:val="lt-LT"/>
        </w:rPr>
        <w:t>kraujo giminaičiams</w:t>
      </w:r>
      <w:r w:rsidRPr="00936135">
        <w:rPr>
          <w:rFonts w:ascii="Times New Roman" w:hAnsi="Times New Roman" w:cs="Times New Roman"/>
          <w:lang w:val="lt-LT"/>
        </w:rPr>
        <w:t xml:space="preserve">, cukrinis diabetas, nutukimas ir anksčiau </w:t>
      </w:r>
      <w:r w:rsidR="00614F66" w:rsidRPr="00936135">
        <w:rPr>
          <w:rFonts w:ascii="Times New Roman" w:hAnsi="Times New Roman" w:cs="Times New Roman"/>
          <w:lang w:val="lt-LT"/>
        </w:rPr>
        <w:t>buvęs sąlytis su</w:t>
      </w:r>
      <w:r w:rsidRPr="00936135">
        <w:rPr>
          <w:rFonts w:ascii="Times New Roman" w:hAnsi="Times New Roman" w:cs="Times New Roman"/>
          <w:lang w:val="lt-LT"/>
        </w:rPr>
        <w:t xml:space="preserve"> toksinį poveikį kepenims sukelia</w:t>
      </w:r>
      <w:r w:rsidR="00061C15" w:rsidRPr="00936135">
        <w:rPr>
          <w:rFonts w:ascii="Times New Roman" w:hAnsi="Times New Roman" w:cs="Times New Roman"/>
          <w:lang w:val="lt-LT"/>
        </w:rPr>
        <w:t>n</w:t>
      </w:r>
      <w:r w:rsidR="00614F66" w:rsidRPr="00936135">
        <w:rPr>
          <w:rFonts w:ascii="Times New Roman" w:hAnsi="Times New Roman" w:cs="Times New Roman"/>
          <w:lang w:val="lt-LT"/>
        </w:rPr>
        <w:t>čias</w:t>
      </w:r>
      <w:r w:rsidRPr="00936135">
        <w:rPr>
          <w:rFonts w:ascii="Times New Roman" w:hAnsi="Times New Roman" w:cs="Times New Roman"/>
          <w:lang w:val="lt-LT"/>
        </w:rPr>
        <w:t xml:space="preserve"> vaistiniai</w:t>
      </w:r>
      <w:r w:rsidR="00061C15" w:rsidRPr="00936135">
        <w:rPr>
          <w:rFonts w:ascii="Times New Roman" w:hAnsi="Times New Roman" w:cs="Times New Roman"/>
          <w:lang w:val="lt-LT"/>
        </w:rPr>
        <w:t>s</w:t>
      </w:r>
      <w:r w:rsidRPr="00936135">
        <w:rPr>
          <w:rFonts w:ascii="Times New Roman" w:hAnsi="Times New Roman" w:cs="Times New Roman"/>
          <w:lang w:val="lt-LT"/>
        </w:rPr>
        <w:t xml:space="preserve"> preparatai</w:t>
      </w:r>
      <w:r w:rsidR="00061C15" w:rsidRPr="00936135">
        <w:rPr>
          <w:rFonts w:ascii="Times New Roman" w:hAnsi="Times New Roman" w:cs="Times New Roman"/>
          <w:lang w:val="lt-LT"/>
        </w:rPr>
        <w:t>s</w:t>
      </w:r>
      <w:r w:rsidRPr="00936135">
        <w:rPr>
          <w:rFonts w:ascii="Times New Roman" w:hAnsi="Times New Roman" w:cs="Times New Roman"/>
          <w:lang w:val="lt-LT"/>
        </w:rPr>
        <w:t xml:space="preserve"> ar cheminės medžiagos ir ilgalaikis gydymas metotreksatu.</w:t>
      </w:r>
    </w:p>
    <w:p w14:paraId="13B43D92" w14:textId="77777777" w:rsidR="003F0C9D" w:rsidRPr="00936135" w:rsidRDefault="003F0C9D" w:rsidP="003F0C9D">
      <w:pPr>
        <w:pStyle w:val="Sraopastraipa"/>
        <w:ind w:left="567"/>
        <w:rPr>
          <w:rFonts w:ascii="Times New Roman" w:hAnsi="Times New Roman" w:cs="Times New Roman"/>
          <w:lang w:val="lt-LT"/>
        </w:rPr>
      </w:pPr>
    </w:p>
    <w:p w14:paraId="04AAC9BB" w14:textId="205AF325" w:rsidR="003F0C9D" w:rsidRPr="00936135" w:rsidRDefault="003F0C9D" w:rsidP="00577D35">
      <w:pPr>
        <w:pStyle w:val="Sraopastraipa"/>
        <w:ind w:left="567"/>
        <w:rPr>
          <w:rFonts w:ascii="Times New Roman" w:hAnsi="Times New Roman" w:cs="Times New Roman"/>
          <w:lang w:val="lt-LT"/>
        </w:rPr>
      </w:pPr>
      <w:r w:rsidRPr="00936135">
        <w:rPr>
          <w:rFonts w:ascii="Times New Roman" w:hAnsi="Times New Roman" w:cs="Times New Roman"/>
          <w:lang w:val="lt-LT"/>
        </w:rPr>
        <w:t>Gydymo metotreksatu metu negalima papildomai skirti toksinį poveikį kepenims sukeliančių vaistinių preparatų, nebent tai neabejotinai būtina. Reikia vengti vartoti alkoholio (žr. 4.3 ir 4.5 skyrius). Pacientams, kurie kartu vartoja kitų toksinį poveikį kepenims sukeliančių vaistinių preparatų, reikia atidžiau stebėti kepenų fermentų aktyvumą.</w:t>
      </w:r>
    </w:p>
    <w:p w14:paraId="2709CD8C" w14:textId="77777777" w:rsidR="003F0C9D" w:rsidRPr="00936135" w:rsidRDefault="003F0C9D" w:rsidP="00577D35">
      <w:pPr>
        <w:pStyle w:val="Sraopastraipa"/>
        <w:ind w:left="567"/>
        <w:rPr>
          <w:rFonts w:ascii="Times New Roman" w:hAnsi="Times New Roman" w:cs="Times New Roman"/>
          <w:lang w:val="lt-LT"/>
        </w:rPr>
      </w:pPr>
    </w:p>
    <w:p w14:paraId="3E1F39B1" w14:textId="77777777" w:rsidR="003F0C9D" w:rsidRPr="00936135" w:rsidRDefault="003F0C9D" w:rsidP="003F0C9D">
      <w:pPr>
        <w:pStyle w:val="Sraopastraipa"/>
        <w:spacing w:after="0" w:line="240" w:lineRule="auto"/>
        <w:ind w:left="567"/>
        <w:rPr>
          <w:rFonts w:ascii="Times New Roman" w:hAnsi="Times New Roman" w:cs="Times New Roman"/>
          <w:lang w:val="lt-LT"/>
        </w:rPr>
      </w:pPr>
      <w:r w:rsidRPr="00936135">
        <w:rPr>
          <w:rFonts w:ascii="Times New Roman" w:hAnsi="Times New Roman" w:cs="Times New Roman"/>
          <w:lang w:val="lt-LT"/>
        </w:rPr>
        <w:t>Pacientams, sergantiems nuo insulino priklausomu cukriniu diabetu, reikia skirti labai atsargiai, nes gydant metotreksatu, pavieniais atvejais išsivystė kepenų cirozė be jokio transaminazių aktyvumo padidėjimo.</w:t>
      </w:r>
    </w:p>
    <w:p w14:paraId="02004987" w14:textId="77777777" w:rsidR="0035635E" w:rsidRPr="00936135" w:rsidRDefault="0035635E" w:rsidP="00A7643E">
      <w:pPr>
        <w:pStyle w:val="Sraopastraipa"/>
        <w:spacing w:after="0" w:line="240" w:lineRule="auto"/>
        <w:ind w:left="567"/>
        <w:rPr>
          <w:rFonts w:ascii="Times New Roman" w:hAnsi="Times New Roman" w:cs="Times New Roman"/>
          <w:lang w:val="lt-LT"/>
        </w:rPr>
      </w:pPr>
    </w:p>
    <w:p w14:paraId="601163B5" w14:textId="77777777" w:rsidR="0035635E" w:rsidRPr="00936135" w:rsidRDefault="0035635E" w:rsidP="00A7643E">
      <w:pPr>
        <w:pStyle w:val="Sraopastraipa"/>
        <w:numPr>
          <w:ilvl w:val="0"/>
          <w:numId w:val="4"/>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Inkstų veiklą reikia stebėti atliekant inkstų funkcijos tyrimus ir šlapimo analizę (žr. 4.2 ir 4.3 skyrius). </w:t>
      </w:r>
    </w:p>
    <w:p w14:paraId="162B0248" w14:textId="77777777" w:rsidR="0035635E" w:rsidRPr="00936135" w:rsidRDefault="0035635E" w:rsidP="00A7643E">
      <w:pPr>
        <w:pStyle w:val="Sraopastraipa"/>
        <w:spacing w:after="0" w:line="240" w:lineRule="auto"/>
        <w:ind w:left="567"/>
        <w:rPr>
          <w:rFonts w:ascii="Times New Roman" w:hAnsi="Times New Roman" w:cs="Times New Roman"/>
          <w:lang w:val="lt-LT"/>
        </w:rPr>
      </w:pPr>
    </w:p>
    <w:p w14:paraId="0B034160" w14:textId="439B40D0" w:rsidR="0035635E" w:rsidRPr="00936135" w:rsidRDefault="0035635E" w:rsidP="00A7643E">
      <w:pPr>
        <w:spacing w:after="0" w:line="240" w:lineRule="auto"/>
        <w:ind w:left="567"/>
        <w:rPr>
          <w:rFonts w:ascii="Times New Roman" w:hAnsi="Times New Roman" w:cs="Times New Roman"/>
          <w:lang w:val="lt-LT"/>
        </w:rPr>
      </w:pPr>
      <w:r w:rsidRPr="00936135">
        <w:rPr>
          <w:rFonts w:ascii="Times New Roman" w:hAnsi="Times New Roman" w:cs="Times New Roman"/>
          <w:lang w:val="lt-LT"/>
        </w:rPr>
        <w:t xml:space="preserve">Kadangi metotreksatas šalinamas per inkstus, esant inkstų nepakankamumui reikia tikėtis padidėjusios koncentracijos serume, kuri gali sukelti sunkius nepageidaujamus reiškinius. </w:t>
      </w:r>
    </w:p>
    <w:p w14:paraId="16EFC2B7" w14:textId="77777777" w:rsidR="0035635E" w:rsidRPr="00936135" w:rsidRDefault="0035635E" w:rsidP="00A7643E">
      <w:pPr>
        <w:spacing w:after="0" w:line="240" w:lineRule="auto"/>
        <w:ind w:left="567"/>
        <w:rPr>
          <w:rFonts w:ascii="Times New Roman" w:hAnsi="Times New Roman" w:cs="Times New Roman"/>
          <w:b/>
          <w:lang w:val="lt-LT"/>
        </w:rPr>
      </w:pPr>
    </w:p>
    <w:p w14:paraId="070D9ADC" w14:textId="77777777" w:rsidR="0035635E" w:rsidRPr="00936135" w:rsidRDefault="0035635E" w:rsidP="00A7643E">
      <w:pPr>
        <w:spacing w:after="0" w:line="240" w:lineRule="auto"/>
        <w:ind w:left="567"/>
        <w:rPr>
          <w:rFonts w:ascii="Times New Roman" w:hAnsi="Times New Roman" w:cs="Times New Roman"/>
          <w:lang w:val="lt-LT"/>
        </w:rPr>
      </w:pPr>
      <w:r w:rsidRPr="00936135">
        <w:rPr>
          <w:rFonts w:ascii="Times New Roman" w:hAnsi="Times New Roman" w:cs="Times New Roman"/>
          <w:lang w:val="lt-LT"/>
        </w:rPr>
        <w:t>Jei inkstų funkcija gali būti susilpnėjusi (pvz., senyvų pacientų), stebėti reikia dažniau. Tai ypač taikytina, kai vaistiniai preparatai vartojami tuo pat metu, nes tai veikia metotreksato šalinimą, sukelia inkstų pažeidimą (pvz., nesteroidiniai vaistiniai preparatai nuo uždegimo) arba gali trikdyti kraujo gamybą. Dehidra</w:t>
      </w:r>
      <w:r w:rsidR="00527D00" w:rsidRPr="00936135">
        <w:rPr>
          <w:rFonts w:ascii="Times New Roman" w:hAnsi="Times New Roman" w:cs="Times New Roman"/>
          <w:lang w:val="lt-LT"/>
        </w:rPr>
        <w:t>ta</w:t>
      </w:r>
      <w:r w:rsidRPr="00936135">
        <w:rPr>
          <w:rFonts w:ascii="Times New Roman" w:hAnsi="Times New Roman" w:cs="Times New Roman"/>
          <w:lang w:val="lt-LT"/>
        </w:rPr>
        <w:t>cija taip pat gali sustiprinti metotreksato toksinį poveikį.</w:t>
      </w:r>
    </w:p>
    <w:p w14:paraId="2FFA9C20" w14:textId="77777777" w:rsidR="0035635E" w:rsidRPr="00936135" w:rsidRDefault="0035635E" w:rsidP="00A7643E">
      <w:pPr>
        <w:spacing w:after="0" w:line="240" w:lineRule="auto"/>
        <w:ind w:left="567"/>
        <w:rPr>
          <w:rFonts w:ascii="Times New Roman" w:hAnsi="Times New Roman" w:cs="Times New Roman"/>
          <w:lang w:val="lt-LT"/>
        </w:rPr>
      </w:pPr>
    </w:p>
    <w:p w14:paraId="3C4445ED" w14:textId="7E677359" w:rsidR="0035635E" w:rsidRPr="00936135" w:rsidRDefault="0035635E" w:rsidP="00A7643E">
      <w:pPr>
        <w:numPr>
          <w:ilvl w:val="0"/>
          <w:numId w:val="4"/>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Kvėpavimo sistemos įvertinimas. Plaučių funkcijos sutrikimo simptomų įvertinimas ir, jei reikia, plaučių funkcijos tyrimas. Plaučių pažeidimą būtina skubiai diagnozuoti; metotreksato </w:t>
      </w:r>
      <w:r w:rsidRPr="00936135">
        <w:rPr>
          <w:rFonts w:ascii="Times New Roman" w:hAnsi="Times New Roman" w:cs="Times New Roman"/>
          <w:lang w:val="lt-LT"/>
        </w:rPr>
        <w:lastRenderedPageBreak/>
        <w:t>vartojimą reikia nutraukti. Plaučių funkcijos sutrikimo simptomai (ypač sausas, neproduktyvus kosulys) arba nespecifinis pneumonitas, pasireiškiantis metotreksato vartojimo laikotarpiu, gali rodyti potencialiai pavojingą pakitimą ir gali reikėti nutraukti gydymą bei atlikti išsamius tyrimus. Gali pasireikšti ūminis arba lėtinis intersticinis pneumonitas, dažnai susijęs su kraujo eozinofilija; nustatyta mirties atvejų. Nors klinikiniai duomenys skiriasi, tačiau tipiniam pacientui, kuriam atsirado metotreksato sukelta plaučių liga, pasireiškia karščiavimas, kosulys, dusulys, hipoksemija ir infiltratas krūtinės rentgenogramoje; reikia įsitikinti, kad nėra infekcijos.</w:t>
      </w:r>
      <w:r w:rsidR="00AD1B18" w:rsidRPr="00936135">
        <w:rPr>
          <w:rFonts w:ascii="Times New Roman" w:hAnsi="Times New Roman" w:cs="Times New Roman"/>
          <w:lang w:val="lt-LT"/>
        </w:rPr>
        <w:t xml:space="preserve"> Metotreksato sukeltos plaučių ligos ne visada buvo visiškai grįžtamos.</w:t>
      </w:r>
      <w:r w:rsidRPr="00936135">
        <w:rPr>
          <w:rFonts w:ascii="Times New Roman" w:hAnsi="Times New Roman" w:cs="Times New Roman"/>
          <w:lang w:val="lt-LT"/>
        </w:rPr>
        <w:t xml:space="preserve"> Šio pobūdžio pakitimai gali atsirasti vartojant visas dozes.</w:t>
      </w:r>
    </w:p>
    <w:p w14:paraId="223B67D2" w14:textId="77777777" w:rsidR="0035635E" w:rsidRPr="00936135" w:rsidRDefault="0035635E" w:rsidP="00A7643E">
      <w:pPr>
        <w:spacing w:after="0" w:line="240" w:lineRule="auto"/>
        <w:ind w:left="567" w:hanging="567"/>
        <w:rPr>
          <w:rFonts w:ascii="Times New Roman" w:hAnsi="Times New Roman" w:cs="Times New Roman"/>
          <w:lang w:val="lt-LT"/>
        </w:rPr>
      </w:pPr>
    </w:p>
    <w:p w14:paraId="5C0AAB25" w14:textId="77777777" w:rsidR="00D13DED" w:rsidRPr="00936135" w:rsidRDefault="008F4F50" w:rsidP="00A7643E">
      <w:pPr>
        <w:spacing w:after="0" w:line="240" w:lineRule="auto"/>
        <w:ind w:left="567"/>
        <w:rPr>
          <w:rFonts w:ascii="Times New Roman" w:hAnsi="Times New Roman" w:cs="Times New Roman"/>
          <w:lang w:val="lt-LT"/>
        </w:rPr>
      </w:pPr>
      <w:r w:rsidRPr="00936135">
        <w:rPr>
          <w:rFonts w:ascii="Times New Roman" w:hAnsi="Times New Roman" w:cs="Times New Roman"/>
          <w:lang w:val="lt-LT"/>
        </w:rPr>
        <w:t>Be to, metotreksato vartojant pagal reumatologines ir susijusias indikacijas gauta pranešimų apie plaučių alveolinę hemoragiją. Šis reiškinys taip pat gali būti susijęs su vaskulitu ir kitomis gretutinėmis ligomis. Įtarus plaučių alveolinę hemoragiją turi būti apgalvoti neatidėliotini tyrimai diagnozei patvirtinti</w:t>
      </w:r>
      <w:r w:rsidR="00987226" w:rsidRPr="00936135">
        <w:rPr>
          <w:rFonts w:ascii="Times New Roman" w:hAnsi="Times New Roman" w:cs="Times New Roman"/>
          <w:lang w:val="lt-LT"/>
        </w:rPr>
        <w:t>.</w:t>
      </w:r>
    </w:p>
    <w:p w14:paraId="20548BB3" w14:textId="77777777" w:rsidR="00987226" w:rsidRPr="00936135" w:rsidRDefault="00987226" w:rsidP="00A7643E">
      <w:pPr>
        <w:spacing w:after="0" w:line="240" w:lineRule="auto"/>
        <w:ind w:left="567"/>
        <w:rPr>
          <w:rFonts w:ascii="Times New Roman" w:hAnsi="Times New Roman" w:cs="Times New Roman"/>
          <w:lang w:val="lt-LT"/>
        </w:rPr>
      </w:pPr>
    </w:p>
    <w:p w14:paraId="66802306" w14:textId="77777777" w:rsidR="0035635E" w:rsidRPr="00936135" w:rsidRDefault="0035635E" w:rsidP="00A7643E">
      <w:pPr>
        <w:numPr>
          <w:ilvl w:val="0"/>
          <w:numId w:val="4"/>
        </w:numPr>
        <w:tabs>
          <w:tab w:val="clear" w:pos="425"/>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Metotreksatas dėl savo poveikio imuninei sistemai gali pabloginti atsako į skiepijimą rezultatus ir turėti įtakos imunologinių tyrimų rezultatams. Taip pat ypatingą dėmesį reikia skirti esant neaktyvioms, lėtinėms infekcijoms (pvz., juostinei pūslelinei, tuberkuliozei, hepatitui B arba C), nes jos gali tapti aktyviomis. Gydymo metotreksatu laikotarpiu negalima skiepytis gyvosiomis vakcinomis.</w:t>
      </w:r>
    </w:p>
    <w:p w14:paraId="5CCC8494" w14:textId="77777777" w:rsidR="0035635E" w:rsidRPr="00936135" w:rsidRDefault="0035635E" w:rsidP="00A7643E">
      <w:pPr>
        <w:spacing w:after="0" w:line="240" w:lineRule="auto"/>
        <w:rPr>
          <w:rFonts w:ascii="Times New Roman" w:hAnsi="Times New Roman" w:cs="Times New Roman"/>
          <w:lang w:val="lt-LT"/>
        </w:rPr>
      </w:pPr>
    </w:p>
    <w:p w14:paraId="2D071515"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Pacientams, vartojantiems mažas metotreksato dozes, gali pasireikšti piktybinės limfomos; tokiu atveju gydymą reikia nutraukti. Jei nėra limfomos spontaniškos regresijos požymių, reikia pradėti gydymą citotoksiniais </w:t>
      </w:r>
      <w:r w:rsidR="00235C7B" w:rsidRPr="00936135">
        <w:rPr>
          <w:rFonts w:ascii="Times New Roman" w:hAnsi="Times New Roman" w:cs="Times New Roman"/>
          <w:lang w:val="lt-LT"/>
        </w:rPr>
        <w:t xml:space="preserve">vaistiniais </w:t>
      </w:r>
      <w:r w:rsidRPr="00936135">
        <w:rPr>
          <w:rFonts w:ascii="Times New Roman" w:hAnsi="Times New Roman" w:cs="Times New Roman"/>
          <w:lang w:val="lt-LT"/>
        </w:rPr>
        <w:t>preparatais.</w:t>
      </w:r>
    </w:p>
    <w:p w14:paraId="03C08F03" w14:textId="77777777" w:rsidR="0035635E" w:rsidRPr="00936135" w:rsidRDefault="0035635E" w:rsidP="00A7643E">
      <w:pPr>
        <w:spacing w:after="0" w:line="240" w:lineRule="auto"/>
        <w:rPr>
          <w:rFonts w:ascii="Times New Roman" w:hAnsi="Times New Roman" w:cs="Times New Roman"/>
          <w:lang w:val="lt-LT"/>
        </w:rPr>
      </w:pPr>
    </w:p>
    <w:p w14:paraId="0D3B2B67" w14:textId="45FAF0BC"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Tuo pat metu vartojant folatų </w:t>
      </w:r>
      <w:r w:rsidR="00235C7B" w:rsidRPr="00936135">
        <w:rPr>
          <w:rFonts w:ascii="Times New Roman" w:hAnsi="Times New Roman" w:cs="Times New Roman"/>
          <w:lang w:val="lt-LT"/>
        </w:rPr>
        <w:t>antagonistų</w:t>
      </w:r>
      <w:r w:rsidRPr="00936135">
        <w:rPr>
          <w:rFonts w:ascii="Times New Roman" w:hAnsi="Times New Roman" w:cs="Times New Roman"/>
          <w:lang w:val="lt-LT"/>
        </w:rPr>
        <w:t xml:space="preserve">, pvz., </w:t>
      </w:r>
      <w:r w:rsidR="00235C7B" w:rsidRPr="00936135">
        <w:rPr>
          <w:rFonts w:ascii="Times New Roman" w:hAnsi="Times New Roman" w:cs="Times New Roman"/>
          <w:lang w:val="lt-LT"/>
        </w:rPr>
        <w:t xml:space="preserve">trimetoprimo </w:t>
      </w:r>
      <w:r w:rsidRPr="00936135">
        <w:rPr>
          <w:rFonts w:ascii="Times New Roman" w:hAnsi="Times New Roman" w:cs="Times New Roman"/>
          <w:lang w:val="lt-LT"/>
        </w:rPr>
        <w:t xml:space="preserve">ir (arba) </w:t>
      </w:r>
      <w:r w:rsidR="00235C7B" w:rsidRPr="00936135">
        <w:rPr>
          <w:rFonts w:ascii="Times New Roman" w:hAnsi="Times New Roman" w:cs="Times New Roman"/>
          <w:lang w:val="lt-LT"/>
        </w:rPr>
        <w:t>sulfametoksazolo</w:t>
      </w:r>
      <w:r w:rsidRPr="00936135">
        <w:rPr>
          <w:rFonts w:ascii="Times New Roman" w:hAnsi="Times New Roman" w:cs="Times New Roman"/>
          <w:lang w:val="lt-LT"/>
        </w:rPr>
        <w:t>, retais atvejais nustatyta ūminė megaloblastinė pancitopenija.</w:t>
      </w:r>
    </w:p>
    <w:p w14:paraId="254328ED" w14:textId="77777777" w:rsidR="00D94D8B" w:rsidRPr="00936135" w:rsidRDefault="00D94D8B" w:rsidP="00A7643E">
      <w:pPr>
        <w:spacing w:after="0" w:line="240" w:lineRule="auto"/>
        <w:rPr>
          <w:rFonts w:ascii="Times New Roman" w:hAnsi="Times New Roman" w:cs="Times New Roman"/>
          <w:lang w:val="lt-LT"/>
        </w:rPr>
      </w:pPr>
    </w:p>
    <w:p w14:paraId="1258C137" w14:textId="77777777" w:rsidR="00D94D8B" w:rsidRPr="00936135" w:rsidRDefault="00D94D8B" w:rsidP="00D94D8B">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Jautrumas šviesai</w:t>
      </w:r>
    </w:p>
    <w:p w14:paraId="4C3BB9A6" w14:textId="0E949431" w:rsidR="00D94D8B" w:rsidRPr="00936135" w:rsidRDefault="00D94D8B"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Pastebėta, kad kai kuriems metotreksatą vartojantiems asmenims padidėjo jautrumas šviesai, pasireiškiantis sustiprėjusia nudegimo nuo saulės reakcija (žr. 4.8 skyrių). Reikia vengti intensyvios saulės šviesos ar ultravioletinių (UV) spindulių poveikio, nebent tai būtina medicininiais tikslais. Pacientai turi naudoti tinkamas apsaugos nuo saulės priemones, kad apsisaugotų nuo intensyvios saulės šviesos.</w:t>
      </w:r>
    </w:p>
    <w:p w14:paraId="31FCC292" w14:textId="77777777" w:rsidR="0035635E" w:rsidRPr="00936135" w:rsidRDefault="0035635E" w:rsidP="00A7643E">
      <w:pPr>
        <w:spacing w:after="0" w:line="240" w:lineRule="auto"/>
        <w:rPr>
          <w:rFonts w:ascii="Times New Roman" w:hAnsi="Times New Roman" w:cs="Times New Roman"/>
          <w:lang w:val="lt-LT"/>
        </w:rPr>
      </w:pPr>
    </w:p>
    <w:p w14:paraId="48C11EB3" w14:textId="7F1712D4" w:rsidR="0035635E" w:rsidRPr="00936135" w:rsidRDefault="00D94D8B" w:rsidP="00427F54">
      <w:pPr>
        <w:autoSpaceDE w:val="0"/>
        <w:autoSpaceDN w:val="0"/>
        <w:adjustRightInd w:val="0"/>
        <w:spacing w:after="0" w:line="240" w:lineRule="auto"/>
        <w:rPr>
          <w:rFonts w:ascii="Times New Roman" w:hAnsi="Times New Roman" w:cs="Times New Roman"/>
          <w:lang w:val="lt-LT"/>
        </w:rPr>
      </w:pPr>
      <w:r w:rsidRPr="00936135">
        <w:rPr>
          <w:rFonts w:ascii="Times New Roman" w:hAnsi="Times New Roman" w:cs="Times New Roman"/>
          <w:lang w:val="lt-LT"/>
        </w:rPr>
        <w:t>Gydymo</w:t>
      </w:r>
      <w:r w:rsidR="0035635E" w:rsidRPr="00936135">
        <w:rPr>
          <w:rFonts w:ascii="Times New Roman" w:hAnsi="Times New Roman" w:cs="Times New Roman"/>
          <w:lang w:val="lt-LT"/>
        </w:rPr>
        <w:t xml:space="preserve"> metotreksatu</w:t>
      </w:r>
      <w:r w:rsidRPr="00936135">
        <w:rPr>
          <w:rFonts w:ascii="Times New Roman" w:hAnsi="Times New Roman" w:cs="Times New Roman"/>
          <w:lang w:val="lt-LT"/>
        </w:rPr>
        <w:t xml:space="preserve"> metu</w:t>
      </w:r>
      <w:r w:rsidR="0035635E" w:rsidRPr="00936135">
        <w:rPr>
          <w:rFonts w:ascii="Times New Roman" w:hAnsi="Times New Roman" w:cs="Times New Roman"/>
          <w:lang w:val="lt-LT"/>
        </w:rPr>
        <w:t xml:space="preserve">, gali </w:t>
      </w:r>
      <w:r w:rsidR="00427F54" w:rsidRPr="00936135">
        <w:rPr>
          <w:rFonts w:ascii="Times New Roman" w:hAnsi="Times New Roman" w:cs="Times New Roman"/>
          <w:lang w:val="lt-LT"/>
        </w:rPr>
        <w:t xml:space="preserve">atsinaujinti spinduliuotės sukeltas dermatitas ir nudegimas nuo saulės (uždegiminės reakcijos anksčiau pažeistoje vietoje, angl. </w:t>
      </w:r>
      <w:r w:rsidR="00427F54" w:rsidRPr="00936135">
        <w:rPr>
          <w:rFonts w:ascii="Times New Roman" w:hAnsi="Times New Roman" w:cs="Times New Roman"/>
          <w:i/>
          <w:iCs/>
          <w:lang w:val="lt-LT"/>
        </w:rPr>
        <w:t>recall reactions</w:t>
      </w:r>
      <w:r w:rsidR="0035635E" w:rsidRPr="00936135">
        <w:rPr>
          <w:rFonts w:ascii="Times New Roman" w:hAnsi="Times New Roman" w:cs="Times New Roman"/>
          <w:lang w:val="lt-LT"/>
        </w:rPr>
        <w:t>). UV spinduliuotė ir kartu vartojamas metotreksatas gali pasunkinti psoriazinius pakitimus.</w:t>
      </w:r>
    </w:p>
    <w:p w14:paraId="33C393B1" w14:textId="77777777" w:rsidR="0035635E" w:rsidRPr="00936135" w:rsidRDefault="0035635E" w:rsidP="00A7643E">
      <w:pPr>
        <w:autoSpaceDE w:val="0"/>
        <w:autoSpaceDN w:val="0"/>
        <w:adjustRightInd w:val="0"/>
        <w:spacing w:after="0" w:line="240" w:lineRule="auto"/>
        <w:rPr>
          <w:rFonts w:ascii="Times New Roman" w:hAnsi="Times New Roman" w:cs="Times New Roman"/>
          <w:lang w:val="lt-LT"/>
        </w:rPr>
      </w:pPr>
    </w:p>
    <w:p w14:paraId="7105BEE5" w14:textId="0BC1F48A" w:rsidR="0035635E" w:rsidRPr="00936135" w:rsidRDefault="0035635E" w:rsidP="00A7643E">
      <w:pPr>
        <w:autoSpaceDE w:val="0"/>
        <w:autoSpaceDN w:val="0"/>
        <w:adjustRightInd w:val="0"/>
        <w:spacing w:after="0" w:line="240" w:lineRule="auto"/>
        <w:rPr>
          <w:rFonts w:ascii="Times New Roman" w:hAnsi="Times New Roman" w:cs="Times New Roman"/>
          <w:color w:val="000000"/>
          <w:lang w:val="lt-LT"/>
        </w:rPr>
      </w:pPr>
      <w:r w:rsidRPr="00936135">
        <w:rPr>
          <w:rFonts w:ascii="Times New Roman" w:hAnsi="Times New Roman" w:cs="Times New Roman"/>
          <w:lang w:val="lt-LT"/>
        </w:rPr>
        <w:t>Pacientams su trečia pasiskirstymo sritimi (ascitas, skystis pleuros ertmėje) metotreksato šalinimas yra sumažėjęs. Toki</w:t>
      </w:r>
      <w:r w:rsidR="00235C7B" w:rsidRPr="00936135">
        <w:rPr>
          <w:rFonts w:ascii="Times New Roman" w:hAnsi="Times New Roman" w:cs="Times New Roman"/>
          <w:lang w:val="lt-LT"/>
        </w:rPr>
        <w:t>us</w:t>
      </w:r>
      <w:r w:rsidRPr="00936135">
        <w:rPr>
          <w:rFonts w:ascii="Times New Roman" w:hAnsi="Times New Roman" w:cs="Times New Roman"/>
          <w:lang w:val="lt-LT"/>
        </w:rPr>
        <w:t xml:space="preserve"> pacient</w:t>
      </w:r>
      <w:r w:rsidR="00235C7B" w:rsidRPr="00936135">
        <w:rPr>
          <w:rFonts w:ascii="Times New Roman" w:hAnsi="Times New Roman" w:cs="Times New Roman"/>
          <w:lang w:val="lt-LT"/>
        </w:rPr>
        <w:t>us</w:t>
      </w:r>
      <w:r w:rsidRPr="00936135">
        <w:rPr>
          <w:rFonts w:ascii="Times New Roman" w:hAnsi="Times New Roman" w:cs="Times New Roman"/>
          <w:lang w:val="lt-LT"/>
        </w:rPr>
        <w:t xml:space="preserve"> reikia atidžiai stebėti </w:t>
      </w:r>
      <w:r w:rsidR="00235C7B" w:rsidRPr="00936135">
        <w:rPr>
          <w:rFonts w:ascii="Times New Roman" w:hAnsi="Times New Roman" w:cs="Times New Roman"/>
          <w:lang w:val="lt-LT"/>
        </w:rPr>
        <w:t>dėl toksinio</w:t>
      </w:r>
      <w:r w:rsidRPr="00936135">
        <w:rPr>
          <w:rFonts w:ascii="Times New Roman" w:hAnsi="Times New Roman" w:cs="Times New Roman"/>
          <w:lang w:val="lt-LT"/>
        </w:rPr>
        <w:t xml:space="preserve"> </w:t>
      </w:r>
      <w:r w:rsidR="00235C7B" w:rsidRPr="00936135">
        <w:rPr>
          <w:rFonts w:ascii="Times New Roman" w:hAnsi="Times New Roman" w:cs="Times New Roman"/>
          <w:lang w:val="lt-LT"/>
        </w:rPr>
        <w:t xml:space="preserve">poveikio </w:t>
      </w:r>
      <w:r w:rsidRPr="00936135">
        <w:rPr>
          <w:rFonts w:ascii="Times New Roman" w:hAnsi="Times New Roman" w:cs="Times New Roman"/>
          <w:lang w:val="lt-LT"/>
        </w:rPr>
        <w:t xml:space="preserve">ir mažinti dozę arba kai kuriais atvejais nutraukti metotreksato vartojimą. Prieš pradedant gydymą metotreksatu reikia pašalinti skystį pleuros ertmėje ir ascitą (žr. 5.2 skyrių). </w:t>
      </w:r>
    </w:p>
    <w:p w14:paraId="04794FFB" w14:textId="77777777" w:rsidR="0035635E" w:rsidRPr="00936135" w:rsidRDefault="0035635E" w:rsidP="00A7643E">
      <w:pPr>
        <w:autoSpaceDE w:val="0"/>
        <w:autoSpaceDN w:val="0"/>
        <w:adjustRightInd w:val="0"/>
        <w:spacing w:after="0" w:line="240" w:lineRule="auto"/>
        <w:rPr>
          <w:rFonts w:ascii="Times New Roman" w:hAnsi="Times New Roman" w:cs="Times New Roman"/>
          <w:color w:val="000000"/>
          <w:lang w:val="lt-LT"/>
        </w:rPr>
      </w:pPr>
    </w:p>
    <w:p w14:paraId="3CFDFC2B" w14:textId="77777777" w:rsidR="0035635E" w:rsidRPr="00936135" w:rsidRDefault="0035635E" w:rsidP="00A7643E">
      <w:pPr>
        <w:autoSpaceDE w:val="0"/>
        <w:autoSpaceDN w:val="0"/>
        <w:adjustRightInd w:val="0"/>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 xml:space="preserve">Viduriavimas ir opinis stomatitas gali būti dėl toksinio poveikio, todėl tokiu atveju reikia nutraukti gydymą, kitaip gali pasireikšti hemoraginis enteritas ir mirtis dėl žarnyno perforacijos. </w:t>
      </w:r>
    </w:p>
    <w:p w14:paraId="76BFC8FF" w14:textId="77777777" w:rsidR="0035635E" w:rsidRPr="00936135" w:rsidRDefault="0035635E" w:rsidP="00A7643E">
      <w:pPr>
        <w:autoSpaceDE w:val="0"/>
        <w:autoSpaceDN w:val="0"/>
        <w:adjustRightInd w:val="0"/>
        <w:spacing w:after="0" w:line="240" w:lineRule="auto"/>
        <w:rPr>
          <w:rFonts w:ascii="Times New Roman" w:hAnsi="Times New Roman" w:cs="Times New Roman"/>
          <w:color w:val="000000"/>
          <w:lang w:val="lt-LT"/>
        </w:rPr>
      </w:pPr>
    </w:p>
    <w:p w14:paraId="368ED480" w14:textId="77777777" w:rsidR="0035635E" w:rsidRPr="00936135" w:rsidRDefault="0035635E" w:rsidP="00A7643E">
      <w:pPr>
        <w:autoSpaceDE w:val="0"/>
        <w:autoSpaceDN w:val="0"/>
        <w:adjustRightInd w:val="0"/>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 xml:space="preserve">Vitaminų preparatai arba kiti preparatai, kurių sudėtyje yra folio rūgšties, folino rūgšties arba jų darinių, gali sumažinti metotreksato veiksmingumą. </w:t>
      </w:r>
    </w:p>
    <w:p w14:paraId="207B01B4" w14:textId="77777777" w:rsidR="0035635E" w:rsidRPr="00936135" w:rsidRDefault="0035635E" w:rsidP="00A7643E">
      <w:pPr>
        <w:autoSpaceDE w:val="0"/>
        <w:autoSpaceDN w:val="0"/>
        <w:adjustRightInd w:val="0"/>
        <w:spacing w:after="0" w:line="240" w:lineRule="auto"/>
        <w:rPr>
          <w:rFonts w:ascii="Times New Roman" w:hAnsi="Times New Roman" w:cs="Times New Roman"/>
          <w:b/>
          <w:lang w:val="lt-LT"/>
        </w:rPr>
      </w:pPr>
    </w:p>
    <w:p w14:paraId="29FD09A5" w14:textId="77777777" w:rsidR="0035635E" w:rsidRPr="00936135" w:rsidRDefault="0035635E" w:rsidP="00A7643E">
      <w:pPr>
        <w:autoSpaceDE w:val="0"/>
        <w:autoSpaceDN w:val="0"/>
        <w:adjustRightInd w:val="0"/>
        <w:spacing w:after="0" w:line="240" w:lineRule="auto"/>
        <w:rPr>
          <w:rFonts w:ascii="Times New Roman" w:hAnsi="Times New Roman" w:cs="Times New Roman"/>
          <w:lang w:val="lt-LT"/>
        </w:rPr>
      </w:pPr>
      <w:r w:rsidRPr="00936135">
        <w:rPr>
          <w:rFonts w:ascii="Times New Roman" w:hAnsi="Times New Roman" w:cs="Times New Roman"/>
          <w:lang w:val="lt-LT"/>
        </w:rPr>
        <w:t>Gydant psoriazę, metotreksatas turi būti vartojamas tik gydant sunkią, gydymui nepasiduodančią, negalią sukeliančią psoriazę, kurios atsakas į kitokį gydymą buvo nepakankamas, tačiau tik patvirtinus diagnozę biopsija ir (arba) po dermatologo konsultacijos.</w:t>
      </w:r>
    </w:p>
    <w:p w14:paraId="6B67BBB5" w14:textId="77777777" w:rsidR="0035635E" w:rsidRPr="00936135" w:rsidRDefault="0035635E" w:rsidP="00A7643E">
      <w:pPr>
        <w:autoSpaceDE w:val="0"/>
        <w:autoSpaceDN w:val="0"/>
        <w:adjustRightInd w:val="0"/>
        <w:spacing w:after="0" w:line="240" w:lineRule="auto"/>
        <w:rPr>
          <w:rFonts w:ascii="Times New Roman" w:hAnsi="Times New Roman" w:cs="Times New Roman"/>
          <w:lang w:val="lt-LT"/>
        </w:rPr>
      </w:pPr>
    </w:p>
    <w:p w14:paraId="0598F483" w14:textId="734DA75A" w:rsidR="0035635E" w:rsidRPr="00936135" w:rsidRDefault="0035635E" w:rsidP="00A7643E">
      <w:pPr>
        <w:autoSpaceDE w:val="0"/>
        <w:autoSpaceDN w:val="0"/>
        <w:adjustRightInd w:val="0"/>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 xml:space="preserve">Onkologine liga sergantiems pacientams, kurie buvo gydomi metotreksatu, buvo encefalopatijos ir (arba) leukoencefalopatijos atvejų, tokio poveikio galimybės negalima paneigti ir </w:t>
      </w:r>
      <w:r w:rsidR="00235C7B" w:rsidRPr="00936135">
        <w:rPr>
          <w:rFonts w:ascii="Times New Roman" w:hAnsi="Times New Roman" w:cs="Times New Roman"/>
          <w:color w:val="000000"/>
          <w:lang w:val="lt-LT"/>
        </w:rPr>
        <w:t xml:space="preserve">taikant gydymą </w:t>
      </w:r>
      <w:r w:rsidRPr="00936135">
        <w:rPr>
          <w:rFonts w:ascii="Times New Roman" w:hAnsi="Times New Roman" w:cs="Times New Roman"/>
          <w:color w:val="000000"/>
          <w:lang w:val="lt-LT"/>
        </w:rPr>
        <w:t>metotreksat</w:t>
      </w:r>
      <w:r w:rsidR="00235C7B" w:rsidRPr="00936135">
        <w:rPr>
          <w:rFonts w:ascii="Times New Roman" w:hAnsi="Times New Roman" w:cs="Times New Roman"/>
          <w:color w:val="000000"/>
          <w:lang w:val="lt-LT"/>
        </w:rPr>
        <w:t>u dėl</w:t>
      </w:r>
      <w:r w:rsidRPr="00936135">
        <w:rPr>
          <w:rFonts w:ascii="Times New Roman" w:hAnsi="Times New Roman" w:cs="Times New Roman"/>
          <w:color w:val="000000"/>
          <w:lang w:val="lt-LT"/>
        </w:rPr>
        <w:t xml:space="preserve"> neonkologin</w:t>
      </w:r>
      <w:r w:rsidR="00235C7B" w:rsidRPr="00936135">
        <w:rPr>
          <w:rFonts w:ascii="Times New Roman" w:hAnsi="Times New Roman" w:cs="Times New Roman"/>
          <w:color w:val="000000"/>
          <w:lang w:val="lt-LT"/>
        </w:rPr>
        <w:t>ių</w:t>
      </w:r>
      <w:r w:rsidRPr="00936135">
        <w:rPr>
          <w:rFonts w:ascii="Times New Roman" w:hAnsi="Times New Roman" w:cs="Times New Roman"/>
          <w:color w:val="000000"/>
          <w:lang w:val="lt-LT"/>
        </w:rPr>
        <w:t xml:space="preserve"> indikacij</w:t>
      </w:r>
      <w:r w:rsidR="00235C7B" w:rsidRPr="00936135">
        <w:rPr>
          <w:rFonts w:ascii="Times New Roman" w:hAnsi="Times New Roman" w:cs="Times New Roman"/>
          <w:color w:val="000000"/>
          <w:lang w:val="lt-LT"/>
        </w:rPr>
        <w:t>ų</w:t>
      </w:r>
      <w:r w:rsidRPr="00936135">
        <w:rPr>
          <w:rFonts w:ascii="Times New Roman" w:hAnsi="Times New Roman" w:cs="Times New Roman"/>
          <w:color w:val="000000"/>
          <w:lang w:val="lt-LT"/>
        </w:rPr>
        <w:t>.</w:t>
      </w:r>
    </w:p>
    <w:p w14:paraId="57E8EC7A" w14:textId="77777777" w:rsidR="00947D9E" w:rsidRPr="00936135" w:rsidRDefault="00947D9E" w:rsidP="00A7643E">
      <w:pPr>
        <w:autoSpaceDE w:val="0"/>
        <w:autoSpaceDN w:val="0"/>
        <w:adjustRightInd w:val="0"/>
        <w:spacing w:after="0" w:line="240" w:lineRule="auto"/>
        <w:rPr>
          <w:rFonts w:ascii="Times New Roman" w:hAnsi="Times New Roman" w:cs="Times New Roman"/>
          <w:color w:val="000000"/>
          <w:lang w:val="lt-LT"/>
        </w:rPr>
      </w:pPr>
    </w:p>
    <w:p w14:paraId="2729106A" w14:textId="77777777" w:rsidR="00241560" w:rsidRPr="00936135" w:rsidRDefault="00241560" w:rsidP="00241560">
      <w:pPr>
        <w:autoSpaceDE w:val="0"/>
        <w:autoSpaceDN w:val="0"/>
        <w:adjustRightInd w:val="0"/>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 xml:space="preserve">Progresuojanti daugiažidininė leukoencefalopatija (PDL) </w:t>
      </w:r>
    </w:p>
    <w:p w14:paraId="6D677A23" w14:textId="77777777" w:rsidR="00241560" w:rsidRPr="00936135" w:rsidRDefault="00241560" w:rsidP="00241560">
      <w:pPr>
        <w:autoSpaceDE w:val="0"/>
        <w:autoSpaceDN w:val="0"/>
        <w:adjustRightInd w:val="0"/>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Gauta pranešimų apie metotreksatu, daugiausia kartu su kitais imunosupresantais, gydomų pacientų progresuojančios daugiažidininės leukoencefalopatijos (PDL) atvejus. PDL gali sukelti mirtį, ir į tai reikia atsižvelgti atliekant diferencinę diagnostiką pacientams, kurių imuninė sistema susilpnėjusi ir kuriems pasireiškia nauji arba sunkėjantys neurologiniai simptomai.</w:t>
      </w:r>
    </w:p>
    <w:p w14:paraId="35C5836E" w14:textId="77777777" w:rsidR="00241560" w:rsidRPr="00936135" w:rsidRDefault="00241560" w:rsidP="00A7643E">
      <w:pPr>
        <w:autoSpaceDE w:val="0"/>
        <w:autoSpaceDN w:val="0"/>
        <w:adjustRightInd w:val="0"/>
        <w:spacing w:after="0" w:line="240" w:lineRule="auto"/>
        <w:rPr>
          <w:rFonts w:ascii="Times New Roman" w:hAnsi="Times New Roman" w:cs="Times New Roman"/>
          <w:color w:val="000000"/>
          <w:lang w:val="lt-LT"/>
        </w:rPr>
      </w:pPr>
    </w:p>
    <w:p w14:paraId="1DC4E894" w14:textId="77777777" w:rsidR="00947D9E" w:rsidRPr="00936135" w:rsidRDefault="00947D9E" w:rsidP="008D742F">
      <w:pPr>
        <w:spacing w:after="0" w:line="240" w:lineRule="auto"/>
        <w:rPr>
          <w:rFonts w:ascii="Times New Roman" w:hAnsi="Times New Roman" w:cs="Times New Roman"/>
          <w:color w:val="000000" w:themeColor="text1"/>
          <w:u w:val="single"/>
          <w:lang w:val="lt-LT"/>
        </w:rPr>
      </w:pPr>
      <w:r w:rsidRPr="00936135">
        <w:rPr>
          <w:rFonts w:ascii="Times New Roman" w:hAnsi="Times New Roman" w:cs="Times New Roman"/>
          <w:color w:val="000000" w:themeColor="text1"/>
          <w:u w:val="single"/>
          <w:lang w:val="lt-LT"/>
        </w:rPr>
        <w:t>Vaisingumas ir reprodukcija</w:t>
      </w:r>
    </w:p>
    <w:p w14:paraId="261B2A98" w14:textId="77777777" w:rsidR="008D742F" w:rsidRPr="00936135" w:rsidRDefault="008D742F" w:rsidP="00A7643E">
      <w:pPr>
        <w:spacing w:after="0" w:line="240" w:lineRule="auto"/>
        <w:rPr>
          <w:rFonts w:ascii="Times New Roman" w:eastAsia="Verdana" w:hAnsi="Times New Roman" w:cs="Times New Roman"/>
          <w:color w:val="000000" w:themeColor="text1"/>
          <w:lang w:val="lt-LT"/>
        </w:rPr>
      </w:pPr>
    </w:p>
    <w:p w14:paraId="7B3DBEDD" w14:textId="77777777" w:rsidR="00947D9E" w:rsidRPr="00936135" w:rsidRDefault="00947D9E" w:rsidP="008D742F">
      <w:pPr>
        <w:spacing w:after="0" w:line="240" w:lineRule="auto"/>
        <w:rPr>
          <w:rFonts w:ascii="Times New Roman" w:hAnsi="Times New Roman" w:cs="Times New Roman"/>
          <w:color w:val="000000" w:themeColor="text1"/>
          <w:u w:val="single"/>
          <w:lang w:val="lt-LT"/>
        </w:rPr>
      </w:pPr>
      <w:r w:rsidRPr="00936135">
        <w:rPr>
          <w:rFonts w:ascii="Times New Roman" w:hAnsi="Times New Roman" w:cs="Times New Roman"/>
          <w:color w:val="000000" w:themeColor="text1"/>
          <w:u w:val="single"/>
          <w:lang w:val="lt-LT"/>
        </w:rPr>
        <w:t>Vaisingumas</w:t>
      </w:r>
    </w:p>
    <w:p w14:paraId="0AD02697" w14:textId="77777777" w:rsidR="008D742F" w:rsidRPr="00936135" w:rsidRDefault="008D742F" w:rsidP="00A7643E">
      <w:pPr>
        <w:spacing w:after="0" w:line="240" w:lineRule="auto"/>
        <w:rPr>
          <w:rFonts w:ascii="Times New Roman" w:eastAsia="Verdana" w:hAnsi="Times New Roman" w:cs="Times New Roman"/>
          <w:color w:val="000000" w:themeColor="text1"/>
          <w:u w:val="single"/>
          <w:lang w:val="lt-LT"/>
        </w:rPr>
      </w:pPr>
    </w:p>
    <w:p w14:paraId="6E651D89" w14:textId="77777777" w:rsidR="00947D9E" w:rsidRPr="00936135" w:rsidRDefault="00947D9E" w:rsidP="008D742F">
      <w:pPr>
        <w:widowControl w:val="0"/>
        <w:autoSpaceDE w:val="0"/>
        <w:autoSpaceDN w:val="0"/>
        <w:adjustRightInd w:val="0"/>
        <w:spacing w:after="0" w:line="240" w:lineRule="auto"/>
        <w:ind w:left="2"/>
        <w:rPr>
          <w:rFonts w:ascii="Times New Roman" w:hAnsi="Times New Roman" w:cs="Times New Roman"/>
          <w:color w:val="000000" w:themeColor="text1"/>
          <w:lang w:val="lt-LT"/>
        </w:rPr>
      </w:pPr>
      <w:r w:rsidRPr="00936135">
        <w:rPr>
          <w:rFonts w:ascii="Times New Roman" w:hAnsi="Times New Roman" w:cs="Times New Roman"/>
          <w:color w:val="000000" w:themeColor="text1"/>
          <w:lang w:val="lt-LT"/>
        </w:rPr>
        <w:t>Gauta pranešimų apie tai, kad žmonėms metotreksatas sukelia oligospermiją, menstruacijų ciklo sutrikimus ir amenorėją, kurie pasireiškia gydymo šiuo vaistiniu preparatu laikotarpiu ir neilgą laiką nutraukus gydymą, taip pat kenkia vaisingumui, nes sukelia neigiamą poveikį spermatozoidų ir kiaušialąsčių gamybai vaist</w:t>
      </w:r>
      <w:r w:rsidR="00235C7B" w:rsidRPr="00936135">
        <w:rPr>
          <w:rFonts w:ascii="Times New Roman" w:hAnsi="Times New Roman" w:cs="Times New Roman"/>
          <w:color w:val="000000" w:themeColor="text1"/>
          <w:lang w:val="lt-LT"/>
        </w:rPr>
        <w:t>inio preparat</w:t>
      </w:r>
      <w:r w:rsidRPr="00936135">
        <w:rPr>
          <w:rFonts w:ascii="Times New Roman" w:hAnsi="Times New Roman" w:cs="Times New Roman"/>
          <w:color w:val="000000" w:themeColor="text1"/>
          <w:lang w:val="lt-LT"/>
        </w:rPr>
        <w:t xml:space="preserve">o vartojimo laikotarpiu; nutraukus gydymą, šie reiškiniai išnyksta. </w:t>
      </w:r>
    </w:p>
    <w:p w14:paraId="382AF0D4" w14:textId="77777777" w:rsidR="008D742F" w:rsidRPr="00936135" w:rsidRDefault="008D742F" w:rsidP="00A7643E">
      <w:pPr>
        <w:widowControl w:val="0"/>
        <w:autoSpaceDE w:val="0"/>
        <w:autoSpaceDN w:val="0"/>
        <w:adjustRightInd w:val="0"/>
        <w:spacing w:after="0" w:line="240" w:lineRule="auto"/>
        <w:ind w:left="2"/>
        <w:rPr>
          <w:rFonts w:ascii="Times New Roman" w:hAnsi="Times New Roman" w:cs="Times New Roman"/>
          <w:color w:val="000000" w:themeColor="text1"/>
          <w:lang w:val="lt-LT"/>
        </w:rPr>
      </w:pPr>
    </w:p>
    <w:p w14:paraId="6265C9C2" w14:textId="77777777" w:rsidR="00947D9E" w:rsidRPr="00936135" w:rsidRDefault="00947D9E" w:rsidP="008D742F">
      <w:pPr>
        <w:spacing w:after="0" w:line="240" w:lineRule="auto"/>
        <w:rPr>
          <w:rFonts w:ascii="Times New Roman" w:hAnsi="Times New Roman" w:cs="Times New Roman"/>
          <w:color w:val="000000" w:themeColor="text1"/>
          <w:u w:val="single"/>
          <w:lang w:val="lt-LT"/>
        </w:rPr>
      </w:pPr>
      <w:r w:rsidRPr="00936135">
        <w:rPr>
          <w:rFonts w:ascii="Times New Roman" w:hAnsi="Times New Roman" w:cs="Times New Roman"/>
          <w:color w:val="000000" w:themeColor="text1"/>
          <w:u w:val="single"/>
          <w:lang w:val="lt-LT"/>
        </w:rPr>
        <w:t xml:space="preserve">Teratogeniškumas – Pavojus reprodukcinei sistemai </w:t>
      </w:r>
    </w:p>
    <w:p w14:paraId="75FA0206" w14:textId="77777777" w:rsidR="008D742F" w:rsidRPr="00936135" w:rsidRDefault="008D742F" w:rsidP="00A7643E">
      <w:pPr>
        <w:spacing w:after="0" w:line="240" w:lineRule="auto"/>
        <w:rPr>
          <w:rFonts w:ascii="Times New Roman" w:hAnsi="Times New Roman" w:cs="Times New Roman"/>
          <w:color w:val="000000" w:themeColor="text1"/>
          <w:u w:val="single"/>
          <w:lang w:val="lt-LT"/>
        </w:rPr>
      </w:pPr>
    </w:p>
    <w:p w14:paraId="132C8543" w14:textId="57E3CF71" w:rsidR="00947D9E" w:rsidRPr="00936135" w:rsidRDefault="00947D9E" w:rsidP="00A7643E">
      <w:pPr>
        <w:spacing w:after="0" w:line="240" w:lineRule="auto"/>
        <w:rPr>
          <w:rFonts w:ascii="Times New Roman" w:hAnsi="Times New Roman" w:cs="Times New Roman"/>
          <w:color w:val="000000" w:themeColor="text1"/>
          <w:lang w:val="lt-LT"/>
        </w:rPr>
      </w:pPr>
      <w:r w:rsidRPr="00936135">
        <w:rPr>
          <w:rFonts w:ascii="Times New Roman" w:hAnsi="Times New Roman" w:cs="Times New Roman"/>
          <w:color w:val="000000" w:themeColor="text1"/>
          <w:lang w:val="lt-LT"/>
        </w:rPr>
        <w:t>Metotreksatas sukelia toksinį poveikį žmogaus embrionui, persileidimus ir apsigimimus. Todėl su vaisingo</w:t>
      </w:r>
      <w:r w:rsidR="00E52568" w:rsidRPr="00936135">
        <w:rPr>
          <w:rFonts w:ascii="Times New Roman" w:hAnsi="Times New Roman" w:cs="Times New Roman"/>
          <w:color w:val="000000" w:themeColor="text1"/>
          <w:lang w:val="lt-LT"/>
        </w:rPr>
        <w:t>mis</w:t>
      </w:r>
      <w:r w:rsidRPr="00936135">
        <w:rPr>
          <w:rFonts w:ascii="Times New Roman" w:hAnsi="Times New Roman" w:cs="Times New Roman"/>
          <w:color w:val="000000" w:themeColor="text1"/>
          <w:lang w:val="lt-LT"/>
        </w:rPr>
        <w:t xml:space="preserve"> pacientėmis reik</w:t>
      </w:r>
      <w:r w:rsidR="00E52568" w:rsidRPr="00936135">
        <w:rPr>
          <w:rFonts w:ascii="Times New Roman" w:hAnsi="Times New Roman" w:cs="Times New Roman"/>
          <w:color w:val="000000" w:themeColor="text1"/>
          <w:lang w:val="lt-LT"/>
        </w:rPr>
        <w:t>ia</w:t>
      </w:r>
      <w:r w:rsidRPr="00936135">
        <w:rPr>
          <w:rFonts w:ascii="Times New Roman" w:hAnsi="Times New Roman" w:cs="Times New Roman"/>
          <w:color w:val="000000" w:themeColor="text1"/>
          <w:lang w:val="lt-LT"/>
        </w:rPr>
        <w:t xml:space="preserve"> aptarti galimą vaistinio preparato poveikio reprodukcinei sistemai, persileidimų ir apsigimimų riziką (žr. 4.6 sk</w:t>
      </w:r>
      <w:r w:rsidR="00EF300C" w:rsidRPr="00936135">
        <w:rPr>
          <w:rFonts w:ascii="Times New Roman" w:hAnsi="Times New Roman" w:cs="Times New Roman"/>
          <w:color w:val="000000" w:themeColor="text1"/>
          <w:lang w:val="lt-LT"/>
        </w:rPr>
        <w:t xml:space="preserve">yrių). Prieš pradedant vartoti </w:t>
      </w:r>
      <w:r w:rsidR="00EF300C" w:rsidRPr="00936135">
        <w:rPr>
          <w:rFonts w:ascii="Times New Roman" w:hAnsi="Times New Roman" w:cs="Times New Roman"/>
          <w:lang w:val="lt-LT"/>
        </w:rPr>
        <w:t xml:space="preserve">Metother </w:t>
      </w:r>
      <w:r w:rsidRPr="00936135">
        <w:rPr>
          <w:rFonts w:ascii="Times New Roman" w:hAnsi="Times New Roman" w:cs="Times New Roman"/>
          <w:color w:val="000000" w:themeColor="text1"/>
          <w:lang w:val="lt-LT"/>
        </w:rPr>
        <w:t>turi būti patvirtinta, kad pacientė ne nėščia. Jeigu gydomos lytiškai subrendusios moterys, gydymo laikotarpiu ir bent šešis mėnesius po gydymo turi būti naudojamos veiksmingos kontracepcijos priemonės.</w:t>
      </w:r>
    </w:p>
    <w:p w14:paraId="2E01102A" w14:textId="77777777" w:rsidR="00947D9E" w:rsidRPr="00936135" w:rsidRDefault="00947D9E" w:rsidP="00A7643E">
      <w:pPr>
        <w:widowControl w:val="0"/>
        <w:autoSpaceDE w:val="0"/>
        <w:autoSpaceDN w:val="0"/>
        <w:adjustRightInd w:val="0"/>
        <w:spacing w:after="0" w:line="240" w:lineRule="auto"/>
        <w:rPr>
          <w:rFonts w:ascii="Times New Roman" w:hAnsi="Times New Roman" w:cs="Times New Roman"/>
          <w:color w:val="000000" w:themeColor="text1"/>
          <w:lang w:val="lt-LT"/>
        </w:rPr>
      </w:pPr>
      <w:r w:rsidRPr="00936135">
        <w:rPr>
          <w:rFonts w:ascii="Times New Roman" w:hAnsi="Times New Roman" w:cs="Times New Roman"/>
          <w:color w:val="000000" w:themeColor="text1"/>
          <w:lang w:val="lt-LT"/>
        </w:rPr>
        <w:t>Patarimai dėl kontracepcijos vyrams pateikti 4.6 skyriuje.</w:t>
      </w:r>
    </w:p>
    <w:p w14:paraId="79D5F744" w14:textId="77777777" w:rsidR="00947D9E" w:rsidRPr="00936135" w:rsidRDefault="00947D9E" w:rsidP="00A7643E">
      <w:pPr>
        <w:autoSpaceDE w:val="0"/>
        <w:autoSpaceDN w:val="0"/>
        <w:adjustRightInd w:val="0"/>
        <w:spacing w:after="0" w:line="240" w:lineRule="auto"/>
        <w:rPr>
          <w:rFonts w:ascii="Times New Roman" w:hAnsi="Times New Roman" w:cs="Times New Roman"/>
          <w:color w:val="000000"/>
          <w:lang w:val="lt-LT"/>
        </w:rPr>
      </w:pPr>
    </w:p>
    <w:p w14:paraId="207BEE01" w14:textId="77777777" w:rsidR="00987226" w:rsidRPr="00936135" w:rsidRDefault="00E0751C" w:rsidP="00A7643E">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Natris</w:t>
      </w:r>
    </w:p>
    <w:p w14:paraId="4D667168" w14:textId="77777777" w:rsidR="00987226" w:rsidRPr="00936135" w:rsidRDefault="00987226" w:rsidP="00A7643E">
      <w:pPr>
        <w:spacing w:after="0" w:line="240" w:lineRule="auto"/>
        <w:rPr>
          <w:rFonts w:ascii="Times New Roman" w:hAnsi="Times New Roman" w:cs="Times New Roman"/>
          <w:lang w:val="lt-LT"/>
        </w:rPr>
      </w:pPr>
    </w:p>
    <w:p w14:paraId="6E1982D6" w14:textId="255DDB7C" w:rsidR="00987226" w:rsidRPr="00936135" w:rsidRDefault="00E0751C" w:rsidP="00A7643E">
      <w:pPr>
        <w:spacing w:after="0" w:line="240" w:lineRule="auto"/>
        <w:rPr>
          <w:rFonts w:ascii="Times New Roman" w:hAnsi="Times New Roman"/>
          <w:lang w:val="lt-LT"/>
        </w:rPr>
      </w:pPr>
      <w:r w:rsidRPr="00936135">
        <w:rPr>
          <w:rFonts w:ascii="Times New Roman" w:hAnsi="Times New Roman"/>
          <w:lang w:val="lt-LT"/>
        </w:rPr>
        <w:t xml:space="preserve">Šio vaistinio preparato dozėje yra mažiau kaip </w:t>
      </w:r>
      <w:r w:rsidR="00987226" w:rsidRPr="00936135">
        <w:rPr>
          <w:rFonts w:ascii="Times New Roman" w:hAnsi="Times New Roman"/>
          <w:lang w:val="lt-LT"/>
        </w:rPr>
        <w:t>1</w:t>
      </w:r>
      <w:r w:rsidR="006C6919" w:rsidRPr="00936135">
        <w:rPr>
          <w:rFonts w:ascii="Times New Roman" w:hAnsi="Times New Roman" w:cs="Times New Roman"/>
          <w:lang w:val="lt-LT"/>
        </w:rPr>
        <w:t> </w:t>
      </w:r>
      <w:r w:rsidR="00987226" w:rsidRPr="00936135">
        <w:rPr>
          <w:rFonts w:ascii="Times New Roman" w:hAnsi="Times New Roman"/>
          <w:lang w:val="lt-LT"/>
        </w:rPr>
        <w:t>mmol (</w:t>
      </w:r>
      <w:r w:rsidR="00E52568" w:rsidRPr="00936135">
        <w:rPr>
          <w:rFonts w:ascii="Times New Roman" w:hAnsi="Times New Roman"/>
          <w:lang w:val="lt-LT"/>
        </w:rPr>
        <w:t>23</w:t>
      </w:r>
      <w:r w:rsidR="00E52568" w:rsidRPr="00936135">
        <w:rPr>
          <w:rFonts w:ascii="Times New Roman" w:hAnsi="Times New Roman" w:cs="Times New Roman"/>
          <w:lang w:val="lt-LT"/>
        </w:rPr>
        <w:t> </w:t>
      </w:r>
      <w:r w:rsidR="00987226" w:rsidRPr="00936135">
        <w:rPr>
          <w:rFonts w:ascii="Times New Roman" w:hAnsi="Times New Roman"/>
          <w:lang w:val="lt-LT"/>
        </w:rPr>
        <w:t xml:space="preserve">mg) </w:t>
      </w:r>
      <w:r w:rsidR="00B41954" w:rsidRPr="00936135">
        <w:rPr>
          <w:rFonts w:ascii="Times New Roman" w:hAnsi="Times New Roman"/>
          <w:lang w:val="lt-LT"/>
        </w:rPr>
        <w:t>natrio</w:t>
      </w:r>
      <w:r w:rsidR="00987226" w:rsidRPr="00936135">
        <w:rPr>
          <w:rFonts w:ascii="Times New Roman" w:hAnsi="Times New Roman"/>
          <w:lang w:val="lt-LT"/>
        </w:rPr>
        <w:t xml:space="preserve">, </w:t>
      </w:r>
      <w:r w:rsidR="00B41954" w:rsidRPr="00936135">
        <w:rPr>
          <w:rFonts w:ascii="Times New Roman" w:hAnsi="Times New Roman"/>
          <w:lang w:val="lt-LT"/>
        </w:rPr>
        <w:t>t.</w:t>
      </w:r>
      <w:r w:rsidR="00B41954" w:rsidRPr="00936135">
        <w:rPr>
          <w:rFonts w:ascii="Times New Roman" w:hAnsi="Times New Roman" w:cs="Times New Roman"/>
          <w:lang w:val="lt-LT"/>
        </w:rPr>
        <w:t xml:space="preserve"> </w:t>
      </w:r>
      <w:r w:rsidR="00B41954" w:rsidRPr="00936135">
        <w:rPr>
          <w:rFonts w:ascii="Times New Roman" w:hAnsi="Times New Roman"/>
          <w:lang w:val="lt-LT"/>
        </w:rPr>
        <w:t>y</w:t>
      </w:r>
      <w:r w:rsidR="00B41954" w:rsidRPr="00936135">
        <w:rPr>
          <w:rFonts w:ascii="Times New Roman" w:hAnsi="Times New Roman" w:cs="Times New Roman"/>
          <w:lang w:val="lt-LT"/>
        </w:rPr>
        <w:t>.</w:t>
      </w:r>
      <w:r w:rsidR="00B41954" w:rsidRPr="00936135">
        <w:rPr>
          <w:rFonts w:ascii="Times New Roman" w:hAnsi="Times New Roman"/>
          <w:lang w:val="lt-LT"/>
        </w:rPr>
        <w:t xml:space="preserve"> jis beveik neturi reikšmės</w:t>
      </w:r>
      <w:r w:rsidR="00987226" w:rsidRPr="00936135">
        <w:rPr>
          <w:rFonts w:ascii="Times New Roman" w:hAnsi="Times New Roman"/>
          <w:lang w:val="lt-LT"/>
        </w:rPr>
        <w:t xml:space="preserve">. </w:t>
      </w:r>
      <w:r w:rsidR="00987226" w:rsidRPr="00936135">
        <w:rPr>
          <w:rFonts w:ascii="Times New Roman" w:hAnsi="Times New Roman" w:cs="Times New Roman"/>
          <w:lang w:val="lt-LT"/>
        </w:rPr>
        <w:t xml:space="preserve"> </w:t>
      </w:r>
    </w:p>
    <w:p w14:paraId="63BD46B3" w14:textId="77777777" w:rsidR="00987226" w:rsidRPr="00936135" w:rsidRDefault="00987226" w:rsidP="00A7643E">
      <w:pPr>
        <w:spacing w:after="0" w:line="240" w:lineRule="auto"/>
        <w:rPr>
          <w:rFonts w:ascii="Times New Roman" w:hAnsi="Times New Roman" w:cs="Times New Roman"/>
          <w:lang w:val="lt-LT"/>
        </w:rPr>
      </w:pPr>
    </w:p>
    <w:p w14:paraId="6F4E1DB6" w14:textId="77777777" w:rsidR="00987226" w:rsidRPr="00936135" w:rsidRDefault="00B41954" w:rsidP="00A7643E">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Vaikų populiacija</w:t>
      </w:r>
    </w:p>
    <w:p w14:paraId="22D6C368" w14:textId="77777777" w:rsidR="00987226" w:rsidRPr="00936135" w:rsidRDefault="00987226" w:rsidP="00A7643E">
      <w:pPr>
        <w:spacing w:after="0" w:line="240" w:lineRule="auto"/>
        <w:rPr>
          <w:rFonts w:ascii="Times New Roman" w:hAnsi="Times New Roman" w:cs="Times New Roman"/>
          <w:lang w:val="lt-LT"/>
        </w:rPr>
      </w:pPr>
    </w:p>
    <w:p w14:paraId="24134307" w14:textId="46FB7879" w:rsidR="00987226" w:rsidRPr="00936135" w:rsidRDefault="00B41954"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Nerekomenduojama vartoti </w:t>
      </w:r>
      <w:r w:rsidR="00E52568" w:rsidRPr="00936135">
        <w:rPr>
          <w:rFonts w:ascii="Times New Roman" w:hAnsi="Times New Roman" w:cs="Times New Roman"/>
          <w:lang w:val="lt-LT"/>
        </w:rPr>
        <w:t>&lt; </w:t>
      </w:r>
      <w:r w:rsidR="00987226" w:rsidRPr="00936135">
        <w:rPr>
          <w:rFonts w:ascii="Times New Roman" w:hAnsi="Times New Roman" w:cs="Times New Roman"/>
          <w:lang w:val="lt-LT"/>
        </w:rPr>
        <w:t xml:space="preserve">3 </w:t>
      </w:r>
      <w:r w:rsidRPr="00936135">
        <w:rPr>
          <w:rFonts w:ascii="Times New Roman" w:hAnsi="Times New Roman" w:cs="Times New Roman"/>
          <w:lang w:val="lt-LT"/>
        </w:rPr>
        <w:t xml:space="preserve">metų amžiaus vaikams, nes duomenų apie vartojimo saugumą ir veiksmingumą šiai populiacijai nepakanka </w:t>
      </w:r>
      <w:r w:rsidR="00987226" w:rsidRPr="00936135">
        <w:rPr>
          <w:rFonts w:ascii="Times New Roman" w:hAnsi="Times New Roman" w:cs="Times New Roman"/>
          <w:lang w:val="lt-LT"/>
        </w:rPr>
        <w:t>(</w:t>
      </w:r>
      <w:r w:rsidRPr="00936135">
        <w:rPr>
          <w:rFonts w:ascii="Times New Roman" w:hAnsi="Times New Roman" w:cs="Times New Roman"/>
          <w:lang w:val="lt-LT"/>
        </w:rPr>
        <w:t xml:space="preserve">žr. </w:t>
      </w:r>
      <w:r w:rsidR="00987226" w:rsidRPr="00936135">
        <w:rPr>
          <w:rFonts w:ascii="Times New Roman" w:hAnsi="Times New Roman" w:cs="Times New Roman"/>
          <w:lang w:val="lt-LT"/>
        </w:rPr>
        <w:t>4.2</w:t>
      </w:r>
      <w:r w:rsidRPr="00936135">
        <w:rPr>
          <w:rFonts w:ascii="Times New Roman" w:hAnsi="Times New Roman" w:cs="Times New Roman"/>
          <w:lang w:val="lt-LT"/>
        </w:rPr>
        <w:t xml:space="preserve"> skyrių</w:t>
      </w:r>
      <w:r w:rsidR="00987226" w:rsidRPr="00936135">
        <w:rPr>
          <w:rFonts w:ascii="Times New Roman" w:hAnsi="Times New Roman" w:cs="Times New Roman"/>
          <w:lang w:val="lt-LT"/>
        </w:rPr>
        <w:t>).</w:t>
      </w:r>
    </w:p>
    <w:p w14:paraId="11FF19A5" w14:textId="77777777" w:rsidR="0035635E" w:rsidRPr="00936135" w:rsidRDefault="0035635E" w:rsidP="00A7643E">
      <w:pPr>
        <w:spacing w:after="0" w:line="240" w:lineRule="auto"/>
        <w:rPr>
          <w:rFonts w:ascii="Times New Roman" w:hAnsi="Times New Roman" w:cs="Times New Roman"/>
          <w:lang w:val="lt-LT"/>
        </w:rPr>
      </w:pPr>
    </w:p>
    <w:p w14:paraId="028787F7" w14:textId="77777777" w:rsidR="0035635E" w:rsidRPr="00936135" w:rsidRDefault="0035635E" w:rsidP="00A7643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t>4.5</w:t>
      </w:r>
      <w:r w:rsidRPr="00936135">
        <w:rPr>
          <w:rFonts w:ascii="Times New Roman" w:hAnsi="Times New Roman" w:cs="Times New Roman"/>
          <w:b/>
          <w:lang w:val="lt-LT"/>
        </w:rPr>
        <w:tab/>
        <w:t>Sąveika su kitais vaistiniais preparatais ir kitokia sąveika</w:t>
      </w:r>
    </w:p>
    <w:p w14:paraId="2477CAFA" w14:textId="77777777" w:rsidR="0035635E" w:rsidRPr="00936135" w:rsidRDefault="0035635E" w:rsidP="00A7643E">
      <w:pPr>
        <w:keepNext/>
        <w:spacing w:after="0" w:line="240" w:lineRule="auto"/>
        <w:rPr>
          <w:rFonts w:ascii="Times New Roman" w:hAnsi="Times New Roman" w:cs="Times New Roman"/>
          <w:lang w:val="lt-LT"/>
        </w:rPr>
      </w:pPr>
    </w:p>
    <w:p w14:paraId="22B28DCD"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Alkoholis, hepatotoksiniai vaistiniai preparatai, hematotoksiniai vaistiniai preparatai</w:t>
      </w:r>
    </w:p>
    <w:p w14:paraId="36F6A5B3" w14:textId="77777777" w:rsidR="0035635E" w:rsidRPr="00936135" w:rsidRDefault="0035635E" w:rsidP="008D742F">
      <w:pPr>
        <w:spacing w:after="0" w:line="240" w:lineRule="auto"/>
        <w:rPr>
          <w:rFonts w:ascii="Times New Roman" w:hAnsi="Times New Roman" w:cs="Times New Roman"/>
          <w:lang w:val="lt-LT"/>
        </w:rPr>
      </w:pPr>
    </w:p>
    <w:p w14:paraId="2F3F8EA8" w14:textId="26BF1ECB"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Metotreksato hepatotoksinio poveikio galimybę padidina reguliarus alkoholio vartojimas ir kitų hepatotoksinių vaistinių preparatų vartojimas tuo pat metu (žr. 4.4 skyrių). Pacientus, kurie tuo pat metu vartoja </w:t>
      </w:r>
      <w:r w:rsidR="00E52568" w:rsidRPr="00936135">
        <w:rPr>
          <w:rFonts w:ascii="Times New Roman" w:hAnsi="Times New Roman" w:cs="Times New Roman"/>
          <w:lang w:val="lt-LT"/>
        </w:rPr>
        <w:t xml:space="preserve">kitų hepatotoksinių vaistinių preparatų </w:t>
      </w:r>
      <w:r w:rsidRPr="00936135">
        <w:rPr>
          <w:rFonts w:ascii="Times New Roman" w:hAnsi="Times New Roman" w:cs="Times New Roman"/>
          <w:lang w:val="lt-LT"/>
        </w:rPr>
        <w:t xml:space="preserve">(pvz., </w:t>
      </w:r>
      <w:r w:rsidR="00E52568" w:rsidRPr="00936135">
        <w:rPr>
          <w:rFonts w:ascii="Times New Roman" w:hAnsi="Times New Roman" w:cs="Times New Roman"/>
          <w:lang w:val="lt-LT"/>
        </w:rPr>
        <w:t>leflunomido</w:t>
      </w:r>
      <w:r w:rsidRPr="00936135">
        <w:rPr>
          <w:rFonts w:ascii="Times New Roman" w:hAnsi="Times New Roman" w:cs="Times New Roman"/>
          <w:lang w:val="lt-LT"/>
        </w:rPr>
        <w:t xml:space="preserve">), reikia ypač atidžiai stebėti. Į tai reikia atsižvelgti ir pacientams, kurie tuo pat metu vartoja </w:t>
      </w:r>
      <w:r w:rsidR="00E52568" w:rsidRPr="00936135">
        <w:rPr>
          <w:rFonts w:ascii="Times New Roman" w:hAnsi="Times New Roman" w:cs="Times New Roman"/>
          <w:lang w:val="lt-LT"/>
        </w:rPr>
        <w:t xml:space="preserve">hematotoksinių vaistinių preparatų </w:t>
      </w:r>
      <w:r w:rsidRPr="00936135">
        <w:rPr>
          <w:rFonts w:ascii="Times New Roman" w:hAnsi="Times New Roman" w:cs="Times New Roman"/>
          <w:lang w:val="lt-LT"/>
        </w:rPr>
        <w:t xml:space="preserve">(pvz., </w:t>
      </w:r>
      <w:r w:rsidR="00E52568" w:rsidRPr="00936135">
        <w:rPr>
          <w:rFonts w:ascii="Times New Roman" w:hAnsi="Times New Roman" w:cs="Times New Roman"/>
          <w:lang w:val="lt-LT"/>
        </w:rPr>
        <w:t>leflunomido</w:t>
      </w:r>
      <w:r w:rsidRPr="00936135">
        <w:rPr>
          <w:rFonts w:ascii="Times New Roman" w:hAnsi="Times New Roman" w:cs="Times New Roman"/>
          <w:lang w:val="lt-LT"/>
        </w:rPr>
        <w:t xml:space="preserve">, </w:t>
      </w:r>
      <w:r w:rsidR="00E52568" w:rsidRPr="00936135">
        <w:rPr>
          <w:rFonts w:ascii="Times New Roman" w:hAnsi="Times New Roman" w:cs="Times New Roman"/>
          <w:lang w:val="lt-LT"/>
        </w:rPr>
        <w:t>azatioprino</w:t>
      </w:r>
      <w:r w:rsidRPr="00936135">
        <w:rPr>
          <w:rFonts w:ascii="Times New Roman" w:hAnsi="Times New Roman" w:cs="Times New Roman"/>
          <w:lang w:val="lt-LT"/>
        </w:rPr>
        <w:t xml:space="preserve">, </w:t>
      </w:r>
      <w:r w:rsidR="00E52568" w:rsidRPr="00936135">
        <w:rPr>
          <w:rFonts w:ascii="Times New Roman" w:hAnsi="Times New Roman" w:cs="Times New Roman"/>
          <w:lang w:val="lt-LT"/>
        </w:rPr>
        <w:t>retinoidų</w:t>
      </w:r>
      <w:r w:rsidRPr="00936135">
        <w:rPr>
          <w:rFonts w:ascii="Times New Roman" w:hAnsi="Times New Roman" w:cs="Times New Roman"/>
          <w:lang w:val="lt-LT"/>
        </w:rPr>
        <w:t xml:space="preserve">, </w:t>
      </w:r>
      <w:r w:rsidR="00E52568" w:rsidRPr="00936135">
        <w:rPr>
          <w:rFonts w:ascii="Times New Roman" w:hAnsi="Times New Roman" w:cs="Times New Roman"/>
          <w:lang w:val="lt-LT"/>
        </w:rPr>
        <w:t>sulfasalazino</w:t>
      </w:r>
      <w:r w:rsidRPr="00936135">
        <w:rPr>
          <w:rFonts w:ascii="Times New Roman" w:hAnsi="Times New Roman" w:cs="Times New Roman"/>
          <w:lang w:val="lt-LT"/>
        </w:rPr>
        <w:t xml:space="preserve">). Vartojant </w:t>
      </w:r>
      <w:r w:rsidR="00E52568" w:rsidRPr="00936135">
        <w:rPr>
          <w:rFonts w:ascii="Times New Roman" w:hAnsi="Times New Roman" w:cs="Times New Roman"/>
          <w:lang w:val="lt-LT"/>
        </w:rPr>
        <w:t xml:space="preserve">leflunomido </w:t>
      </w:r>
      <w:r w:rsidRPr="00936135">
        <w:rPr>
          <w:rFonts w:ascii="Times New Roman" w:hAnsi="Times New Roman" w:cs="Times New Roman"/>
          <w:lang w:val="lt-LT"/>
        </w:rPr>
        <w:t>kartu su metotreksatu, gali dažniau pasireikšti pancitopenija ir toksinis poveikis kepenims.</w:t>
      </w:r>
      <w:r w:rsidR="00D94D8B" w:rsidRPr="00936135">
        <w:rPr>
          <w:rFonts w:ascii="Times New Roman" w:hAnsi="Times New Roman" w:cs="Times New Roman"/>
          <w:lang w:val="lt-LT"/>
        </w:rPr>
        <w:t xml:space="preserve"> Kartu vartojant hematotoksinių vaistinių preparatų, didėja metotreksato sukeliamų sunkių hematotoksinių nepageidaujamų reakcijų tikimybė. </w:t>
      </w:r>
      <w:r w:rsidR="00D94D8B" w:rsidRPr="008C5A7A">
        <w:rPr>
          <w:rFonts w:ascii="Times New Roman" w:hAnsi="Times New Roman"/>
          <w:lang w:val="lt-LT"/>
        </w:rPr>
        <w:t>Kartu vartojant metamizolo ir metotreksato, gali sustiprėti hematotoksinis metotreksato poveikis, ypač senyviems pacientams. Todėl reikia vengti šių vaistinių preparatų vartoti kartu.</w:t>
      </w:r>
    </w:p>
    <w:p w14:paraId="34509993" w14:textId="77777777" w:rsidR="0035635E" w:rsidRPr="00936135" w:rsidRDefault="0035635E" w:rsidP="00A7643E">
      <w:pPr>
        <w:spacing w:after="0" w:line="240" w:lineRule="auto"/>
        <w:rPr>
          <w:rFonts w:ascii="Times New Roman" w:hAnsi="Times New Roman" w:cs="Times New Roman"/>
          <w:lang w:val="lt-LT"/>
        </w:rPr>
      </w:pPr>
    </w:p>
    <w:p w14:paraId="1D65FA52" w14:textId="46098AE7" w:rsidR="001F5BA2" w:rsidRPr="008C5A7A" w:rsidRDefault="001F5BA2" w:rsidP="001F5BA2">
      <w:pPr>
        <w:pStyle w:val="BodytextAgency"/>
        <w:spacing w:after="0" w:line="240" w:lineRule="auto"/>
        <w:rPr>
          <w:rFonts w:ascii="Times New Roman" w:hAnsi="Times New Roman"/>
          <w:color w:val="000000" w:themeColor="text1"/>
          <w:sz w:val="22"/>
          <w:u w:val="single"/>
        </w:rPr>
      </w:pPr>
      <w:r w:rsidRPr="008C5A7A">
        <w:rPr>
          <w:rFonts w:ascii="Times New Roman" w:hAnsi="Times New Roman"/>
          <w:color w:val="000000" w:themeColor="text1"/>
          <w:sz w:val="22"/>
          <w:u w:val="single"/>
        </w:rPr>
        <w:t>Diazoto oksidas</w:t>
      </w:r>
    </w:p>
    <w:p w14:paraId="14FEBA1D" w14:textId="77777777" w:rsidR="001F5BA2" w:rsidRPr="00936135" w:rsidRDefault="001F5BA2" w:rsidP="00290FE3">
      <w:pPr>
        <w:pStyle w:val="BodytextAgency"/>
        <w:spacing w:after="0" w:line="240" w:lineRule="auto"/>
        <w:rPr>
          <w:rFonts w:ascii="Times New Roman" w:hAnsi="Times New Roman" w:cs="Times New Roman"/>
          <w:color w:val="000000" w:themeColor="text1"/>
          <w:sz w:val="22"/>
          <w:szCs w:val="22"/>
        </w:rPr>
      </w:pPr>
    </w:p>
    <w:p w14:paraId="13206E61" w14:textId="2B91D756" w:rsidR="00C960E7" w:rsidRPr="00936135" w:rsidRDefault="00C960E7" w:rsidP="00290FE3">
      <w:pPr>
        <w:pStyle w:val="BodytextAgency"/>
        <w:spacing w:after="0" w:line="240" w:lineRule="auto"/>
        <w:rPr>
          <w:rFonts w:ascii="Times New Roman" w:hAnsi="Times New Roman" w:cs="Times New Roman"/>
          <w:color w:val="000000" w:themeColor="text1"/>
          <w:sz w:val="22"/>
          <w:szCs w:val="22"/>
        </w:rPr>
      </w:pPr>
      <w:r w:rsidRPr="00936135">
        <w:rPr>
          <w:rFonts w:ascii="Times New Roman" w:hAnsi="Times New Roman" w:cs="Times New Roman"/>
          <w:color w:val="000000" w:themeColor="text1"/>
          <w:sz w:val="22"/>
          <w:szCs w:val="22"/>
        </w:rPr>
        <w:t xml:space="preserve">Vartojamas diazoto oksidas sustiprina metotreksato poveikį folatui, dėl to pasireiškia stipresnis toksinis poveikis, kaip antai stipri nenumatyta mielosupresija ir stomatitas. Nors šį poveikį galima susilpninti vartojant kalcio folinatą, reikia vengti </w:t>
      </w:r>
      <w:r w:rsidR="009A787D" w:rsidRPr="00936135">
        <w:rPr>
          <w:rFonts w:ascii="Times New Roman" w:hAnsi="Times New Roman" w:cs="Times New Roman"/>
          <w:color w:val="000000" w:themeColor="text1"/>
          <w:sz w:val="22"/>
          <w:szCs w:val="22"/>
        </w:rPr>
        <w:t>diazoto oksid</w:t>
      </w:r>
      <w:r w:rsidR="003776E2" w:rsidRPr="00936135">
        <w:rPr>
          <w:rFonts w:ascii="Times New Roman" w:hAnsi="Times New Roman" w:cs="Times New Roman"/>
          <w:color w:val="000000" w:themeColor="text1"/>
          <w:sz w:val="22"/>
          <w:szCs w:val="22"/>
        </w:rPr>
        <w:t>o</w:t>
      </w:r>
      <w:r w:rsidR="009A787D" w:rsidRPr="00936135">
        <w:rPr>
          <w:rFonts w:ascii="Times New Roman" w:hAnsi="Times New Roman" w:cs="Times New Roman"/>
          <w:color w:val="000000" w:themeColor="text1"/>
          <w:sz w:val="22"/>
          <w:szCs w:val="22"/>
        </w:rPr>
        <w:t xml:space="preserve"> ir metotreksat</w:t>
      </w:r>
      <w:r w:rsidR="003776E2" w:rsidRPr="00936135">
        <w:rPr>
          <w:rFonts w:ascii="Times New Roman" w:hAnsi="Times New Roman" w:cs="Times New Roman"/>
          <w:color w:val="000000" w:themeColor="text1"/>
          <w:sz w:val="22"/>
          <w:szCs w:val="22"/>
        </w:rPr>
        <w:t>o</w:t>
      </w:r>
      <w:r w:rsidR="009A787D" w:rsidRPr="00936135">
        <w:rPr>
          <w:rFonts w:ascii="Times New Roman" w:hAnsi="Times New Roman" w:cs="Times New Roman"/>
          <w:color w:val="000000" w:themeColor="text1"/>
          <w:sz w:val="22"/>
          <w:szCs w:val="22"/>
        </w:rPr>
        <w:t xml:space="preserve"> </w:t>
      </w:r>
      <w:r w:rsidRPr="00936135">
        <w:rPr>
          <w:rFonts w:ascii="Times New Roman" w:hAnsi="Times New Roman" w:cs="Times New Roman"/>
          <w:color w:val="000000" w:themeColor="text1"/>
          <w:sz w:val="22"/>
          <w:szCs w:val="22"/>
        </w:rPr>
        <w:t xml:space="preserve">vartoti tuo pat metu. </w:t>
      </w:r>
    </w:p>
    <w:p w14:paraId="5E3727C6" w14:textId="77777777" w:rsidR="00C960E7" w:rsidRPr="00936135" w:rsidRDefault="00C960E7" w:rsidP="003776E2">
      <w:pPr>
        <w:autoSpaceDE w:val="0"/>
        <w:autoSpaceDN w:val="0"/>
        <w:adjustRightInd w:val="0"/>
        <w:spacing w:after="0" w:line="240" w:lineRule="auto"/>
        <w:rPr>
          <w:rFonts w:ascii="Times New Roman" w:hAnsi="Times New Roman" w:cs="Times New Roman"/>
          <w:color w:val="000000"/>
          <w:lang w:val="lt-LT"/>
        </w:rPr>
      </w:pPr>
    </w:p>
    <w:p w14:paraId="04FDBB0A" w14:textId="740F8801" w:rsidR="0035635E" w:rsidRPr="00936135" w:rsidRDefault="0035635E" w:rsidP="00A7643E">
      <w:pPr>
        <w:autoSpaceDE w:val="0"/>
        <w:autoSpaceDN w:val="0"/>
        <w:adjustRightInd w:val="0"/>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 xml:space="preserve">Vartojant </w:t>
      </w:r>
      <w:r w:rsidR="00E52568" w:rsidRPr="00936135">
        <w:rPr>
          <w:rFonts w:ascii="Times New Roman" w:hAnsi="Times New Roman" w:cs="Times New Roman"/>
          <w:color w:val="000000"/>
          <w:lang w:val="lt-LT"/>
        </w:rPr>
        <w:t xml:space="preserve">metotreksato </w:t>
      </w:r>
      <w:r w:rsidRPr="00936135">
        <w:rPr>
          <w:rFonts w:ascii="Times New Roman" w:hAnsi="Times New Roman" w:cs="Times New Roman"/>
          <w:color w:val="000000"/>
          <w:lang w:val="lt-LT"/>
        </w:rPr>
        <w:t xml:space="preserve">kartu su retinoidais, pvz., acitretinu ar etretinatu, gali padidėti toksinio poveikio kepenims pavojus. </w:t>
      </w:r>
    </w:p>
    <w:p w14:paraId="14FD1586" w14:textId="77777777" w:rsidR="0035635E" w:rsidRPr="00936135" w:rsidRDefault="0035635E" w:rsidP="00A7643E">
      <w:pPr>
        <w:spacing w:after="0" w:line="240" w:lineRule="auto"/>
        <w:rPr>
          <w:rFonts w:ascii="Times New Roman" w:hAnsi="Times New Roman" w:cs="Times New Roman"/>
          <w:lang w:val="lt-LT"/>
        </w:rPr>
      </w:pPr>
    </w:p>
    <w:p w14:paraId="4C2F7392"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Per burną vartojami antibiotikai</w:t>
      </w:r>
    </w:p>
    <w:p w14:paraId="5371833A" w14:textId="77777777" w:rsidR="0035635E" w:rsidRPr="00936135" w:rsidRDefault="0035635E" w:rsidP="008D742F">
      <w:pPr>
        <w:spacing w:after="0" w:line="240" w:lineRule="auto"/>
        <w:rPr>
          <w:rFonts w:ascii="Times New Roman" w:hAnsi="Times New Roman" w:cs="Times New Roman"/>
          <w:lang w:val="lt-LT"/>
        </w:rPr>
      </w:pPr>
    </w:p>
    <w:p w14:paraId="44C42415" w14:textId="12E18C2C"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Per burną vartojami antibiotikai, pvz., tetraciklinai, chloramfenikolis ir neabsorbuojamieji plataus veikimo spektro antibiotikai, gali trikdyti enterohepatinę cirkuliaciją, slopindami žarnyno florą arba bakteri</w:t>
      </w:r>
      <w:r w:rsidR="00E52568" w:rsidRPr="00936135">
        <w:rPr>
          <w:rFonts w:ascii="Times New Roman" w:hAnsi="Times New Roman" w:cs="Times New Roman"/>
          <w:lang w:val="lt-LT"/>
        </w:rPr>
        <w:t>nį</w:t>
      </w:r>
      <w:r w:rsidRPr="00936135">
        <w:rPr>
          <w:rFonts w:ascii="Times New Roman" w:hAnsi="Times New Roman" w:cs="Times New Roman"/>
          <w:lang w:val="lt-LT"/>
        </w:rPr>
        <w:t xml:space="preserve"> metabolizmą.</w:t>
      </w:r>
    </w:p>
    <w:p w14:paraId="33A91591" w14:textId="77777777" w:rsidR="0035635E" w:rsidRPr="00936135" w:rsidRDefault="0035635E" w:rsidP="00A7643E">
      <w:pPr>
        <w:spacing w:after="0" w:line="240" w:lineRule="auto"/>
        <w:rPr>
          <w:rFonts w:ascii="Times New Roman" w:hAnsi="Times New Roman" w:cs="Times New Roman"/>
          <w:lang w:val="lt-LT"/>
        </w:rPr>
      </w:pPr>
    </w:p>
    <w:p w14:paraId="78AD30A4"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Antibiotikai</w:t>
      </w:r>
    </w:p>
    <w:p w14:paraId="27300308" w14:textId="77777777" w:rsidR="0035635E" w:rsidRPr="00936135" w:rsidRDefault="0035635E" w:rsidP="008D742F">
      <w:pPr>
        <w:spacing w:after="0" w:line="240" w:lineRule="auto"/>
        <w:rPr>
          <w:rFonts w:ascii="Times New Roman" w:hAnsi="Times New Roman" w:cs="Times New Roman"/>
          <w:lang w:val="lt-LT"/>
        </w:rPr>
      </w:pPr>
    </w:p>
    <w:p w14:paraId="77F122B1" w14:textId="71CB268F"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Antibiotikai, pvz., penicilinai, glikopeptidai, sulfonamidai, ciprofloksacinas ir cefalotinas, tam tikrais atvejais gali mažinti metotreksato inkstų klirensą, todėl gali padidėti metotreksato koncentracija serume ir tuo pat metu gali pasireikšti hematologinis toksinis poveikis ir toksinis poveikis skrandžiui </w:t>
      </w:r>
      <w:r w:rsidR="00E52568" w:rsidRPr="00936135">
        <w:rPr>
          <w:rFonts w:ascii="Times New Roman" w:hAnsi="Times New Roman" w:cs="Times New Roman"/>
          <w:lang w:val="lt-LT"/>
        </w:rPr>
        <w:t xml:space="preserve">bei </w:t>
      </w:r>
      <w:r w:rsidRPr="00936135">
        <w:rPr>
          <w:rFonts w:ascii="Times New Roman" w:hAnsi="Times New Roman" w:cs="Times New Roman"/>
          <w:lang w:val="lt-LT"/>
        </w:rPr>
        <w:t>žarnynui.</w:t>
      </w:r>
    </w:p>
    <w:p w14:paraId="78CCE9DE" w14:textId="77777777" w:rsidR="0035635E" w:rsidRPr="00936135" w:rsidRDefault="0035635E" w:rsidP="00A7643E">
      <w:pPr>
        <w:spacing w:after="0" w:line="240" w:lineRule="auto"/>
        <w:rPr>
          <w:rFonts w:ascii="Times New Roman" w:hAnsi="Times New Roman" w:cs="Times New Roman"/>
          <w:lang w:val="lt-LT"/>
        </w:rPr>
      </w:pPr>
    </w:p>
    <w:p w14:paraId="6834D65E" w14:textId="77777777" w:rsidR="0035635E" w:rsidRPr="00936135" w:rsidRDefault="0035635E" w:rsidP="00A7643E">
      <w:pPr>
        <w:keepNext/>
        <w:spacing w:after="0" w:line="240" w:lineRule="auto"/>
        <w:ind w:left="709" w:hanging="709"/>
        <w:outlineLvl w:val="2"/>
        <w:rPr>
          <w:rFonts w:ascii="Times New Roman" w:hAnsi="Times New Roman" w:cs="Times New Roman"/>
          <w:color w:val="000000"/>
          <w:u w:val="single"/>
          <w:lang w:val="lt-LT"/>
        </w:rPr>
      </w:pPr>
      <w:r w:rsidRPr="00936135">
        <w:rPr>
          <w:rFonts w:ascii="Times New Roman" w:hAnsi="Times New Roman" w:cs="Times New Roman"/>
          <w:color w:val="000000"/>
          <w:u w:val="single"/>
          <w:lang w:val="lt-LT"/>
        </w:rPr>
        <w:t xml:space="preserve">Vaistiniai preparatai, pasižymintys dideliu jungimusi prie plazmos baltymų </w:t>
      </w:r>
    </w:p>
    <w:p w14:paraId="4E10C391" w14:textId="77777777" w:rsidR="0035635E" w:rsidRPr="00936135" w:rsidRDefault="0035635E" w:rsidP="008D742F">
      <w:pPr>
        <w:spacing w:after="0" w:line="240" w:lineRule="auto"/>
        <w:rPr>
          <w:rFonts w:ascii="Times New Roman" w:hAnsi="Times New Roman" w:cs="Times New Roman"/>
          <w:lang w:val="lt-LT"/>
        </w:rPr>
      </w:pPr>
    </w:p>
    <w:p w14:paraId="742B6F55" w14:textId="3E35AFFC" w:rsidR="0035635E" w:rsidRPr="00936135" w:rsidRDefault="0035635E" w:rsidP="00A7643E">
      <w:pPr>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Metotreksatas jungiasi prie plazmos baltymų, jį gali išstumti kiti prie baltymų besijungiantys</w:t>
      </w:r>
      <w:r w:rsidR="00987226" w:rsidRPr="00936135">
        <w:rPr>
          <w:rFonts w:ascii="Times New Roman" w:hAnsi="Times New Roman" w:cs="Times New Roman"/>
          <w:color w:val="000000"/>
          <w:lang w:val="lt-LT"/>
        </w:rPr>
        <w:t xml:space="preserve"> </w:t>
      </w:r>
      <w:r w:rsidR="00E52568" w:rsidRPr="00936135">
        <w:rPr>
          <w:rFonts w:ascii="Times New Roman" w:hAnsi="Times New Roman" w:cs="Times New Roman"/>
          <w:color w:val="000000"/>
          <w:lang w:val="lt-LT"/>
        </w:rPr>
        <w:t>vaistiniai preparatai</w:t>
      </w:r>
      <w:r w:rsidRPr="00936135">
        <w:rPr>
          <w:rFonts w:ascii="Times New Roman" w:hAnsi="Times New Roman" w:cs="Times New Roman"/>
          <w:color w:val="000000"/>
          <w:lang w:val="lt-LT"/>
        </w:rPr>
        <w:t xml:space="preserve">, pvz., salicilatai, hipoglikeminiai </w:t>
      </w:r>
      <w:r w:rsidR="00E52568" w:rsidRPr="00936135">
        <w:rPr>
          <w:rFonts w:ascii="Times New Roman" w:hAnsi="Times New Roman" w:cs="Times New Roman"/>
          <w:color w:val="000000"/>
          <w:lang w:val="lt-LT"/>
        </w:rPr>
        <w:t xml:space="preserve">vaistiniai </w:t>
      </w:r>
      <w:r w:rsidRPr="00936135">
        <w:rPr>
          <w:rFonts w:ascii="Times New Roman" w:hAnsi="Times New Roman" w:cs="Times New Roman"/>
          <w:color w:val="000000"/>
          <w:lang w:val="lt-LT"/>
        </w:rPr>
        <w:t>preparatai, diuretikai, sulfonamidai, difenilhidantoinai, tetraciklinai, chloramfenikolis ir p-aminobenzenkarboksirūgštis, taip pat rūgščių dariniai, vartojami kaip vaistiniai preparatai nuo uždegimo. Todėl vartojant kartu, gali padidėti toksinis poveikis.</w:t>
      </w:r>
    </w:p>
    <w:p w14:paraId="415B1208" w14:textId="77777777" w:rsidR="0035635E" w:rsidRPr="00936135" w:rsidRDefault="0035635E" w:rsidP="00A7643E">
      <w:pPr>
        <w:spacing w:after="0" w:line="240" w:lineRule="auto"/>
        <w:rPr>
          <w:rFonts w:ascii="Times New Roman" w:hAnsi="Times New Roman" w:cs="Times New Roman"/>
          <w:lang w:val="lt-LT"/>
        </w:rPr>
      </w:pPr>
    </w:p>
    <w:p w14:paraId="5DCF8403"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Probenecidas, silpnos organinės rūgštys, pirazolai ir nesteroidiniai vaist</w:t>
      </w:r>
      <w:r w:rsidR="00E52568" w:rsidRPr="00936135">
        <w:rPr>
          <w:rFonts w:ascii="Times New Roman" w:hAnsi="Times New Roman" w:cs="Times New Roman"/>
          <w:u w:val="single"/>
          <w:lang w:val="lt-LT"/>
        </w:rPr>
        <w:t>iniai preparat</w:t>
      </w:r>
      <w:r w:rsidRPr="00936135">
        <w:rPr>
          <w:rFonts w:ascii="Times New Roman" w:hAnsi="Times New Roman" w:cs="Times New Roman"/>
          <w:u w:val="single"/>
          <w:lang w:val="lt-LT"/>
        </w:rPr>
        <w:t>ai nuo uždegimo</w:t>
      </w:r>
    </w:p>
    <w:p w14:paraId="7D084F63" w14:textId="77777777" w:rsidR="0035635E" w:rsidRPr="00936135" w:rsidRDefault="0035635E" w:rsidP="008D742F">
      <w:pPr>
        <w:spacing w:after="0" w:line="240" w:lineRule="auto"/>
        <w:rPr>
          <w:rFonts w:ascii="Times New Roman" w:hAnsi="Times New Roman" w:cs="Times New Roman"/>
          <w:lang w:val="lt-LT"/>
        </w:rPr>
      </w:pPr>
    </w:p>
    <w:p w14:paraId="42DA832C" w14:textId="77777777" w:rsidR="0035635E" w:rsidRPr="00936135" w:rsidRDefault="0035635E" w:rsidP="00A7643E">
      <w:pPr>
        <w:keepNext/>
        <w:spacing w:after="0" w:line="240" w:lineRule="auto"/>
        <w:rPr>
          <w:rFonts w:ascii="Times New Roman" w:hAnsi="Times New Roman" w:cs="Times New Roman"/>
          <w:lang w:val="lt-LT"/>
        </w:rPr>
      </w:pPr>
      <w:r w:rsidRPr="00936135">
        <w:rPr>
          <w:rFonts w:ascii="Times New Roman" w:hAnsi="Times New Roman" w:cs="Times New Roman"/>
          <w:lang w:val="lt-LT"/>
        </w:rPr>
        <w:t>Probenecidas, silpnos organinės rūgštys, pvz., kilpiniai diuretikai, ir pirazolai (fenilbutazonas) gali mažinti metotreksato šalinimą ir didesnė koncentracija serume gali sukelti didesnį hematologinį toksinį poveikį. Toksinis poveikis gali padidėti ir tada, kai kartu vartojamos mažos metotreksato dozės ir nesteroidiniai vaistiniai preparatai nuo uždegimo arba salicilatai.</w:t>
      </w:r>
    </w:p>
    <w:p w14:paraId="53E712B7" w14:textId="77777777" w:rsidR="0035635E" w:rsidRPr="00936135" w:rsidRDefault="0035635E" w:rsidP="00A7643E">
      <w:pPr>
        <w:spacing w:after="0" w:line="240" w:lineRule="auto"/>
        <w:rPr>
          <w:rFonts w:ascii="Times New Roman" w:hAnsi="Times New Roman" w:cs="Times New Roman"/>
          <w:lang w:val="lt-LT"/>
        </w:rPr>
      </w:pPr>
    </w:p>
    <w:p w14:paraId="62C5C740"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Vaistiniai preparatai, sukeliantys nepageidaujamas reakcijas kaulų čiulpuose</w:t>
      </w:r>
    </w:p>
    <w:p w14:paraId="5879DB1C" w14:textId="77777777" w:rsidR="0035635E" w:rsidRPr="00936135" w:rsidRDefault="0035635E" w:rsidP="008D742F">
      <w:pPr>
        <w:spacing w:after="0" w:line="240" w:lineRule="auto"/>
        <w:rPr>
          <w:rFonts w:ascii="Times New Roman" w:hAnsi="Times New Roman" w:cs="Times New Roman"/>
          <w:lang w:val="lt-LT"/>
        </w:rPr>
      </w:pPr>
    </w:p>
    <w:p w14:paraId="55D79A7C" w14:textId="34AEB28D"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Vartojant </w:t>
      </w:r>
      <w:r w:rsidR="00E52568" w:rsidRPr="00936135">
        <w:rPr>
          <w:rFonts w:ascii="Times New Roman" w:hAnsi="Times New Roman" w:cs="Times New Roman"/>
          <w:lang w:val="lt-LT"/>
        </w:rPr>
        <w:t>vaistinių preparatų</w:t>
      </w:r>
      <w:r w:rsidRPr="00936135">
        <w:rPr>
          <w:rFonts w:ascii="Times New Roman" w:hAnsi="Times New Roman" w:cs="Times New Roman"/>
          <w:lang w:val="lt-LT"/>
        </w:rPr>
        <w:t xml:space="preserve">, kurie gali sukelti </w:t>
      </w:r>
      <w:r w:rsidR="00E52568" w:rsidRPr="00936135">
        <w:rPr>
          <w:rFonts w:ascii="Times New Roman" w:hAnsi="Times New Roman" w:cs="Times New Roman"/>
          <w:lang w:val="lt-LT"/>
        </w:rPr>
        <w:t xml:space="preserve">nepageidaujamų reakcijų </w:t>
      </w:r>
      <w:r w:rsidRPr="00936135">
        <w:rPr>
          <w:rFonts w:ascii="Times New Roman" w:hAnsi="Times New Roman" w:cs="Times New Roman"/>
          <w:lang w:val="lt-LT"/>
        </w:rPr>
        <w:t xml:space="preserve">kaulų čiulpuose (pvz., </w:t>
      </w:r>
      <w:r w:rsidR="00D60C4B" w:rsidRPr="00936135">
        <w:rPr>
          <w:rFonts w:ascii="Times New Roman" w:hAnsi="Times New Roman" w:cs="Times New Roman"/>
          <w:lang w:val="lt-LT"/>
        </w:rPr>
        <w:t>sulfonamidų</w:t>
      </w:r>
      <w:r w:rsidRPr="00936135">
        <w:rPr>
          <w:rFonts w:ascii="Times New Roman" w:hAnsi="Times New Roman" w:cs="Times New Roman"/>
          <w:lang w:val="lt-LT"/>
        </w:rPr>
        <w:t>, trimetoprim</w:t>
      </w:r>
      <w:r w:rsidR="00D60C4B" w:rsidRPr="00936135">
        <w:rPr>
          <w:rFonts w:ascii="Times New Roman" w:hAnsi="Times New Roman" w:cs="Times New Roman"/>
          <w:lang w:val="lt-LT"/>
        </w:rPr>
        <w:t>o</w:t>
      </w:r>
      <w:r w:rsidRPr="00936135">
        <w:rPr>
          <w:rFonts w:ascii="Times New Roman" w:hAnsi="Times New Roman" w:cs="Times New Roman"/>
          <w:lang w:val="lt-LT"/>
        </w:rPr>
        <w:t xml:space="preserve"> ir </w:t>
      </w:r>
      <w:r w:rsidR="00D60C4B" w:rsidRPr="00936135">
        <w:rPr>
          <w:rFonts w:ascii="Times New Roman" w:hAnsi="Times New Roman" w:cs="Times New Roman"/>
          <w:lang w:val="lt-LT"/>
        </w:rPr>
        <w:t>sulfametoksazolo</w:t>
      </w:r>
      <w:r w:rsidRPr="00936135">
        <w:rPr>
          <w:rFonts w:ascii="Times New Roman" w:hAnsi="Times New Roman" w:cs="Times New Roman"/>
          <w:lang w:val="lt-LT"/>
        </w:rPr>
        <w:t xml:space="preserve">, </w:t>
      </w:r>
      <w:r w:rsidR="00D60C4B" w:rsidRPr="00936135">
        <w:rPr>
          <w:rFonts w:ascii="Times New Roman" w:hAnsi="Times New Roman" w:cs="Times New Roman"/>
          <w:lang w:val="lt-LT"/>
        </w:rPr>
        <w:t>chloramfenikolio</w:t>
      </w:r>
      <w:r w:rsidRPr="00936135">
        <w:rPr>
          <w:rFonts w:ascii="Times New Roman" w:hAnsi="Times New Roman" w:cs="Times New Roman"/>
          <w:lang w:val="lt-LT"/>
        </w:rPr>
        <w:t xml:space="preserve">, </w:t>
      </w:r>
      <w:r w:rsidR="00D60C4B" w:rsidRPr="00936135">
        <w:rPr>
          <w:rFonts w:ascii="Times New Roman" w:hAnsi="Times New Roman" w:cs="Times New Roman"/>
          <w:lang w:val="lt-LT"/>
        </w:rPr>
        <w:t>pirimetamino</w:t>
      </w:r>
      <w:r w:rsidRPr="00936135">
        <w:rPr>
          <w:rFonts w:ascii="Times New Roman" w:hAnsi="Times New Roman" w:cs="Times New Roman"/>
          <w:lang w:val="lt-LT"/>
        </w:rPr>
        <w:t>), reikia atkreipti dėmesį į ryškaus kraujo gamybos sutrikimo galimybę.</w:t>
      </w:r>
    </w:p>
    <w:p w14:paraId="4B4E74AB" w14:textId="77777777" w:rsidR="0035635E" w:rsidRPr="00936135" w:rsidRDefault="0035635E" w:rsidP="00A7643E">
      <w:pPr>
        <w:spacing w:after="0" w:line="240" w:lineRule="auto"/>
        <w:rPr>
          <w:rFonts w:ascii="Times New Roman" w:hAnsi="Times New Roman" w:cs="Times New Roman"/>
          <w:lang w:val="lt-LT"/>
        </w:rPr>
      </w:pPr>
    </w:p>
    <w:p w14:paraId="1BDE93FF"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Vaistiniai preparatai, sukeliantys folatų trūkumą</w:t>
      </w:r>
    </w:p>
    <w:p w14:paraId="44E0693D" w14:textId="77777777" w:rsidR="0035635E" w:rsidRPr="00936135" w:rsidRDefault="0035635E" w:rsidP="008D742F">
      <w:pPr>
        <w:spacing w:after="0" w:line="240" w:lineRule="auto"/>
        <w:rPr>
          <w:rFonts w:ascii="Times New Roman" w:hAnsi="Times New Roman" w:cs="Times New Roman"/>
          <w:lang w:val="lt-LT"/>
        </w:rPr>
      </w:pPr>
    </w:p>
    <w:p w14:paraId="70322D90" w14:textId="34847531"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Tuo pat metu vartojant </w:t>
      </w:r>
      <w:r w:rsidR="00E52568" w:rsidRPr="00936135">
        <w:rPr>
          <w:rFonts w:ascii="Times New Roman" w:hAnsi="Times New Roman" w:cs="Times New Roman"/>
          <w:lang w:val="lt-LT"/>
        </w:rPr>
        <w:t>vaistinių preparatų</w:t>
      </w:r>
      <w:r w:rsidRPr="00936135">
        <w:rPr>
          <w:rFonts w:ascii="Times New Roman" w:hAnsi="Times New Roman" w:cs="Times New Roman"/>
          <w:lang w:val="lt-LT"/>
        </w:rPr>
        <w:t xml:space="preserve">, kurie sukelia folatų trūkumą (pvz., </w:t>
      </w:r>
      <w:r w:rsidR="00D60C4B" w:rsidRPr="00936135">
        <w:rPr>
          <w:rFonts w:ascii="Times New Roman" w:hAnsi="Times New Roman" w:cs="Times New Roman"/>
          <w:lang w:val="lt-LT"/>
        </w:rPr>
        <w:t>sulfonamidų</w:t>
      </w:r>
      <w:r w:rsidRPr="00936135">
        <w:rPr>
          <w:rFonts w:ascii="Times New Roman" w:hAnsi="Times New Roman" w:cs="Times New Roman"/>
          <w:lang w:val="lt-LT"/>
        </w:rPr>
        <w:t xml:space="preserve">, </w:t>
      </w:r>
      <w:r w:rsidR="00D60C4B" w:rsidRPr="00936135">
        <w:rPr>
          <w:rFonts w:ascii="Times New Roman" w:hAnsi="Times New Roman" w:cs="Times New Roman"/>
          <w:lang w:val="lt-LT"/>
        </w:rPr>
        <w:t xml:space="preserve">trimetoprimo </w:t>
      </w:r>
      <w:r w:rsidRPr="00936135">
        <w:rPr>
          <w:rFonts w:ascii="Times New Roman" w:hAnsi="Times New Roman" w:cs="Times New Roman"/>
          <w:lang w:val="lt-LT"/>
        </w:rPr>
        <w:t xml:space="preserve">ir </w:t>
      </w:r>
      <w:r w:rsidR="00D60C4B" w:rsidRPr="00936135">
        <w:rPr>
          <w:rFonts w:ascii="Times New Roman" w:hAnsi="Times New Roman" w:cs="Times New Roman"/>
          <w:lang w:val="lt-LT"/>
        </w:rPr>
        <w:t>sulfametoksazolo</w:t>
      </w:r>
      <w:r w:rsidRPr="00936135">
        <w:rPr>
          <w:rFonts w:ascii="Times New Roman" w:hAnsi="Times New Roman" w:cs="Times New Roman"/>
          <w:lang w:val="lt-LT"/>
        </w:rPr>
        <w:t>), gali padidėti metotreksato toksinis poveikis. Todėl patartina ypatingą dėmesį skirti esamam folio rūgšties trūkumui.</w:t>
      </w:r>
    </w:p>
    <w:p w14:paraId="500AD670" w14:textId="77777777" w:rsidR="0035635E" w:rsidRPr="00936135" w:rsidRDefault="0035635E" w:rsidP="00A7643E">
      <w:pPr>
        <w:spacing w:after="0" w:line="240" w:lineRule="auto"/>
        <w:rPr>
          <w:rFonts w:ascii="Times New Roman" w:hAnsi="Times New Roman" w:cs="Times New Roman"/>
          <w:lang w:val="lt-LT"/>
        </w:rPr>
      </w:pPr>
    </w:p>
    <w:p w14:paraId="4AD15A88" w14:textId="77777777" w:rsidR="0035635E" w:rsidRPr="00936135" w:rsidRDefault="0035635E" w:rsidP="00A7643E">
      <w:pPr>
        <w:keepNext/>
        <w:tabs>
          <w:tab w:val="left" w:pos="5490"/>
        </w:tabs>
        <w:spacing w:after="0" w:line="240" w:lineRule="auto"/>
        <w:ind w:left="709" w:hanging="709"/>
        <w:outlineLvl w:val="2"/>
        <w:rPr>
          <w:rFonts w:ascii="Times New Roman" w:hAnsi="Times New Roman" w:cs="Times New Roman"/>
          <w:color w:val="000000"/>
          <w:u w:val="single"/>
          <w:lang w:val="lt-LT"/>
        </w:rPr>
      </w:pPr>
      <w:r w:rsidRPr="00936135">
        <w:rPr>
          <w:rFonts w:ascii="Times New Roman" w:hAnsi="Times New Roman" w:cs="Times New Roman"/>
          <w:color w:val="000000"/>
          <w:u w:val="single"/>
          <w:lang w:val="lt-LT"/>
        </w:rPr>
        <w:t xml:space="preserve">Preparatai, kurių sudėtyje yra folio rūgšties arba folino rūgšties </w:t>
      </w:r>
    </w:p>
    <w:p w14:paraId="5C8AF70F" w14:textId="77777777" w:rsidR="0035635E" w:rsidRPr="00936135" w:rsidRDefault="0035635E" w:rsidP="008D742F">
      <w:pPr>
        <w:spacing w:after="0" w:line="240" w:lineRule="auto"/>
        <w:rPr>
          <w:rFonts w:ascii="Times New Roman" w:hAnsi="Times New Roman" w:cs="Times New Roman"/>
          <w:lang w:val="lt-LT"/>
        </w:rPr>
      </w:pPr>
    </w:p>
    <w:p w14:paraId="5A34EA9E" w14:textId="77777777" w:rsidR="0035635E" w:rsidRPr="00936135" w:rsidRDefault="0035635E" w:rsidP="00A7643E">
      <w:pPr>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 xml:space="preserve">Vitaminų preparatai arba kiti preparatai, kurių sudėtyje yra folio rūgšties, folino rūgšties arba jų darinių, gali sumažinti metotreksato veiksmingumą. </w:t>
      </w:r>
    </w:p>
    <w:p w14:paraId="3B198604" w14:textId="77777777" w:rsidR="0035635E" w:rsidRPr="00936135" w:rsidRDefault="0035635E" w:rsidP="00A7643E">
      <w:pPr>
        <w:spacing w:after="0" w:line="240" w:lineRule="auto"/>
        <w:rPr>
          <w:rFonts w:ascii="Times New Roman" w:hAnsi="Times New Roman" w:cs="Times New Roman"/>
          <w:lang w:val="lt-LT"/>
        </w:rPr>
      </w:pPr>
    </w:p>
    <w:p w14:paraId="5D372064"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Kiti vaistiniai preparatai nuo reumato</w:t>
      </w:r>
    </w:p>
    <w:p w14:paraId="26E28D79" w14:textId="77777777" w:rsidR="0035635E" w:rsidRPr="00936135" w:rsidRDefault="0035635E" w:rsidP="008D742F">
      <w:pPr>
        <w:spacing w:after="0" w:line="240" w:lineRule="auto"/>
        <w:rPr>
          <w:rFonts w:ascii="Times New Roman" w:hAnsi="Times New Roman" w:cs="Times New Roman"/>
          <w:lang w:val="lt-LT"/>
        </w:rPr>
      </w:pPr>
    </w:p>
    <w:p w14:paraId="5C5A1912" w14:textId="333A44BB"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Vartojant</w:t>
      </w:r>
      <w:r w:rsidR="00D60C4B" w:rsidRPr="00936135">
        <w:rPr>
          <w:rFonts w:ascii="Times New Roman" w:hAnsi="Times New Roman" w:cs="Times New Roman"/>
          <w:lang w:val="lt-LT"/>
        </w:rPr>
        <w:t xml:space="preserve"> </w:t>
      </w:r>
      <w:r w:rsidRPr="00936135">
        <w:rPr>
          <w:rFonts w:ascii="Times New Roman" w:hAnsi="Times New Roman" w:cs="Times New Roman"/>
          <w:lang w:val="lt-LT"/>
        </w:rPr>
        <w:t xml:space="preserve">kartu su kitais vaistiniais preparatais nuo reumato (pvz., aukso junginiais, penicilaminu, hidroksichlorokvinu, sulfasalazinu, azatioprinu), paprastai </w:t>
      </w:r>
      <w:r w:rsidR="00D60C4B" w:rsidRPr="00936135">
        <w:rPr>
          <w:rFonts w:ascii="Times New Roman" w:hAnsi="Times New Roman" w:cs="Times New Roman"/>
          <w:lang w:val="lt-LT"/>
        </w:rPr>
        <w:t xml:space="preserve">metotreksato </w:t>
      </w:r>
      <w:r w:rsidRPr="00936135">
        <w:rPr>
          <w:rFonts w:ascii="Times New Roman" w:hAnsi="Times New Roman" w:cs="Times New Roman"/>
          <w:lang w:val="lt-LT"/>
        </w:rPr>
        <w:t xml:space="preserve">toksinio poveikio padidėjimo </w:t>
      </w:r>
      <w:r w:rsidR="00D60C4B" w:rsidRPr="00936135">
        <w:rPr>
          <w:rFonts w:ascii="Times New Roman" w:hAnsi="Times New Roman" w:cs="Times New Roman"/>
          <w:lang w:val="lt-LT"/>
        </w:rPr>
        <w:t>nesitikima</w:t>
      </w:r>
      <w:r w:rsidRPr="00936135">
        <w:rPr>
          <w:rFonts w:ascii="Times New Roman" w:hAnsi="Times New Roman" w:cs="Times New Roman"/>
          <w:lang w:val="lt-LT"/>
        </w:rPr>
        <w:t>.</w:t>
      </w:r>
    </w:p>
    <w:p w14:paraId="62268D93" w14:textId="77777777" w:rsidR="00D31BA3" w:rsidRPr="00936135" w:rsidRDefault="00D31BA3" w:rsidP="00A7643E">
      <w:pPr>
        <w:spacing w:after="0" w:line="240" w:lineRule="auto"/>
        <w:rPr>
          <w:rFonts w:ascii="Times New Roman" w:hAnsi="Times New Roman" w:cs="Times New Roman"/>
          <w:lang w:val="lt-LT"/>
        </w:rPr>
      </w:pPr>
    </w:p>
    <w:p w14:paraId="6742FEA6" w14:textId="77777777" w:rsidR="00D31BA3" w:rsidRDefault="00D31BA3" w:rsidP="00D31BA3">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Ciklosporinas</w:t>
      </w:r>
    </w:p>
    <w:p w14:paraId="16EEE923" w14:textId="77777777" w:rsidR="00936135" w:rsidRPr="00936135" w:rsidRDefault="00936135" w:rsidP="00D31BA3">
      <w:pPr>
        <w:spacing w:after="0" w:line="240" w:lineRule="auto"/>
        <w:rPr>
          <w:rFonts w:ascii="Times New Roman" w:hAnsi="Times New Roman" w:cs="Times New Roman"/>
          <w:u w:val="single"/>
          <w:lang w:val="lt-LT"/>
        </w:rPr>
      </w:pPr>
    </w:p>
    <w:p w14:paraId="20C50496" w14:textId="103017F9" w:rsidR="00D31BA3" w:rsidRPr="00936135" w:rsidRDefault="00D31BA3" w:rsidP="00D31BA3">
      <w:pPr>
        <w:spacing w:after="0" w:line="240" w:lineRule="auto"/>
        <w:rPr>
          <w:rFonts w:ascii="Times New Roman" w:hAnsi="Times New Roman" w:cs="Times New Roman"/>
          <w:lang w:val="lt-LT"/>
        </w:rPr>
      </w:pPr>
      <w:r w:rsidRPr="00936135">
        <w:rPr>
          <w:rFonts w:ascii="Times New Roman" w:hAnsi="Times New Roman" w:cs="Times New Roman"/>
          <w:lang w:val="lt-LT"/>
        </w:rPr>
        <w:t>Ciklosporinas gali sustiprinti metotreksato veiksmingumą ir toksinį poveikį. Padidėja inkstų funkcijos sutrikimo rizika. Be to, yra biologiškai tikėtina pernelyg didelė imunosupresija ir su ja susijusios komplikacijos.</w:t>
      </w:r>
    </w:p>
    <w:p w14:paraId="0780B7A3" w14:textId="77777777" w:rsidR="0035635E" w:rsidRPr="00936135" w:rsidRDefault="0035635E" w:rsidP="00A7643E">
      <w:pPr>
        <w:spacing w:after="0" w:line="240" w:lineRule="auto"/>
        <w:rPr>
          <w:rFonts w:ascii="Times New Roman" w:hAnsi="Times New Roman" w:cs="Times New Roman"/>
          <w:lang w:val="lt-LT"/>
        </w:rPr>
      </w:pPr>
    </w:p>
    <w:p w14:paraId="7011917F"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Sulfasalazinas</w:t>
      </w:r>
    </w:p>
    <w:p w14:paraId="6D07B88F" w14:textId="77777777" w:rsidR="0035635E" w:rsidRPr="00936135" w:rsidRDefault="0035635E" w:rsidP="008D742F">
      <w:pPr>
        <w:spacing w:after="0" w:line="240" w:lineRule="auto"/>
        <w:rPr>
          <w:rFonts w:ascii="Times New Roman" w:hAnsi="Times New Roman" w:cs="Times New Roman"/>
          <w:lang w:val="lt-LT"/>
        </w:rPr>
      </w:pPr>
    </w:p>
    <w:p w14:paraId="5C4036DD" w14:textId="20A590DA"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Nors vartojant kartu </w:t>
      </w:r>
      <w:r w:rsidR="00D60C4B" w:rsidRPr="00936135">
        <w:rPr>
          <w:rFonts w:ascii="Times New Roman" w:hAnsi="Times New Roman" w:cs="Times New Roman"/>
          <w:lang w:val="lt-LT"/>
        </w:rPr>
        <w:t xml:space="preserve">metotreksato </w:t>
      </w:r>
      <w:r w:rsidRPr="00936135">
        <w:rPr>
          <w:rFonts w:ascii="Times New Roman" w:hAnsi="Times New Roman" w:cs="Times New Roman"/>
          <w:lang w:val="lt-LT"/>
        </w:rPr>
        <w:t xml:space="preserve">ir </w:t>
      </w:r>
      <w:r w:rsidR="00D60C4B" w:rsidRPr="00936135">
        <w:rPr>
          <w:rFonts w:ascii="Times New Roman" w:hAnsi="Times New Roman" w:cs="Times New Roman"/>
          <w:lang w:val="lt-LT"/>
        </w:rPr>
        <w:t>sulfasalazino</w:t>
      </w:r>
      <w:r w:rsidRPr="00936135">
        <w:rPr>
          <w:rFonts w:ascii="Times New Roman" w:hAnsi="Times New Roman" w:cs="Times New Roman"/>
          <w:lang w:val="lt-LT"/>
        </w:rPr>
        <w:t xml:space="preserve"> gali padidėti metotreksato veiksmingumas ir dėl folio rūgšties sintezės slopinimo dalyvaujant sulfasalazinui gali padaugėti nepageidaujamų reiškinių, tokie nepageidaujami reiškiniai nustatyti tik retais individualiais atvejais atliekant kelis tyrimus.</w:t>
      </w:r>
    </w:p>
    <w:p w14:paraId="2685B24D" w14:textId="77777777" w:rsidR="0035635E" w:rsidRPr="00936135" w:rsidRDefault="0035635E" w:rsidP="00A7643E">
      <w:pPr>
        <w:spacing w:after="0" w:line="240" w:lineRule="auto"/>
        <w:rPr>
          <w:rFonts w:ascii="Times New Roman" w:hAnsi="Times New Roman" w:cs="Times New Roman"/>
          <w:lang w:val="lt-LT"/>
        </w:rPr>
      </w:pPr>
    </w:p>
    <w:p w14:paraId="7215EAAB" w14:textId="77777777" w:rsidR="0035635E" w:rsidRPr="00936135" w:rsidRDefault="0035635E" w:rsidP="00A7643E">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Merkaptopurinas</w:t>
      </w:r>
    </w:p>
    <w:p w14:paraId="4DD892E3" w14:textId="77777777" w:rsidR="0035635E" w:rsidRPr="00936135" w:rsidRDefault="0035635E" w:rsidP="00A7643E">
      <w:pPr>
        <w:spacing w:after="0" w:line="240" w:lineRule="auto"/>
        <w:rPr>
          <w:rFonts w:ascii="Times New Roman" w:hAnsi="Times New Roman" w:cs="Times New Roman"/>
          <w:u w:val="single"/>
          <w:lang w:val="lt-LT"/>
        </w:rPr>
      </w:pPr>
    </w:p>
    <w:p w14:paraId="0887F68B" w14:textId="065C31B5"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Metotreksatas didina merkaptopurino kiekį plazmoje. Todėl vartojant kartu </w:t>
      </w:r>
      <w:r w:rsidR="00D60C4B" w:rsidRPr="00936135">
        <w:rPr>
          <w:rFonts w:ascii="Times New Roman" w:hAnsi="Times New Roman" w:cs="Times New Roman"/>
          <w:lang w:val="lt-LT"/>
        </w:rPr>
        <w:t xml:space="preserve">metotreksato </w:t>
      </w:r>
      <w:r w:rsidRPr="00936135">
        <w:rPr>
          <w:rFonts w:ascii="Times New Roman" w:hAnsi="Times New Roman" w:cs="Times New Roman"/>
          <w:lang w:val="lt-LT"/>
        </w:rPr>
        <w:t xml:space="preserve">ir </w:t>
      </w:r>
      <w:r w:rsidR="00D60C4B" w:rsidRPr="00936135">
        <w:rPr>
          <w:rFonts w:ascii="Times New Roman" w:hAnsi="Times New Roman" w:cs="Times New Roman"/>
          <w:lang w:val="lt-LT"/>
        </w:rPr>
        <w:t xml:space="preserve">merkaptopurino </w:t>
      </w:r>
      <w:r w:rsidRPr="00936135">
        <w:rPr>
          <w:rFonts w:ascii="Times New Roman" w:hAnsi="Times New Roman" w:cs="Times New Roman"/>
          <w:lang w:val="lt-LT"/>
        </w:rPr>
        <w:t>gali reikėti koreguoti dozę.</w:t>
      </w:r>
    </w:p>
    <w:p w14:paraId="6309F16F" w14:textId="77777777" w:rsidR="0035635E" w:rsidRPr="00936135" w:rsidRDefault="0035635E" w:rsidP="00A7643E">
      <w:pPr>
        <w:spacing w:after="0" w:line="240" w:lineRule="auto"/>
        <w:rPr>
          <w:rFonts w:ascii="Times New Roman" w:hAnsi="Times New Roman" w:cs="Times New Roman"/>
          <w:lang w:val="lt-LT"/>
        </w:rPr>
      </w:pPr>
    </w:p>
    <w:p w14:paraId="0F801F58"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Protonų siurblio inhibitoriai</w:t>
      </w:r>
    </w:p>
    <w:p w14:paraId="413F3BA6" w14:textId="77777777" w:rsidR="0035635E" w:rsidRPr="00936135" w:rsidRDefault="0035635E" w:rsidP="008D742F">
      <w:pPr>
        <w:spacing w:after="0" w:line="240" w:lineRule="auto"/>
        <w:rPr>
          <w:rFonts w:ascii="Times New Roman" w:hAnsi="Times New Roman" w:cs="Times New Roman"/>
          <w:lang w:val="lt-LT"/>
        </w:rPr>
      </w:pPr>
    </w:p>
    <w:p w14:paraId="31E0307D" w14:textId="1A61D216"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Tuo pat metu vartojant protonų siurblio </w:t>
      </w:r>
      <w:r w:rsidR="00D60C4B" w:rsidRPr="00936135">
        <w:rPr>
          <w:rFonts w:ascii="Times New Roman" w:hAnsi="Times New Roman" w:cs="Times New Roman"/>
          <w:lang w:val="lt-LT"/>
        </w:rPr>
        <w:t>inhibitorių</w:t>
      </w:r>
      <w:r w:rsidRPr="00936135">
        <w:rPr>
          <w:rFonts w:ascii="Times New Roman" w:hAnsi="Times New Roman" w:cs="Times New Roman"/>
          <w:lang w:val="lt-LT"/>
        </w:rPr>
        <w:t xml:space="preserve">, pvz., </w:t>
      </w:r>
      <w:r w:rsidR="00D60C4B" w:rsidRPr="00936135">
        <w:rPr>
          <w:rFonts w:ascii="Times New Roman" w:hAnsi="Times New Roman" w:cs="Times New Roman"/>
          <w:lang w:val="lt-LT"/>
        </w:rPr>
        <w:t xml:space="preserve">omeprazolo </w:t>
      </w:r>
      <w:r w:rsidRPr="00936135">
        <w:rPr>
          <w:rFonts w:ascii="Times New Roman" w:hAnsi="Times New Roman" w:cs="Times New Roman"/>
          <w:lang w:val="lt-LT"/>
        </w:rPr>
        <w:t xml:space="preserve">ar </w:t>
      </w:r>
      <w:r w:rsidR="00D60C4B" w:rsidRPr="00936135">
        <w:rPr>
          <w:rFonts w:ascii="Times New Roman" w:hAnsi="Times New Roman" w:cs="Times New Roman"/>
          <w:lang w:val="lt-LT"/>
        </w:rPr>
        <w:t>pantoprazolo</w:t>
      </w:r>
      <w:r w:rsidRPr="00936135">
        <w:rPr>
          <w:rFonts w:ascii="Times New Roman" w:hAnsi="Times New Roman" w:cs="Times New Roman"/>
          <w:lang w:val="lt-LT"/>
        </w:rPr>
        <w:t xml:space="preserve">, gali pasireikšti sąveika. Vartojant kartu </w:t>
      </w:r>
      <w:r w:rsidR="00D60C4B" w:rsidRPr="00936135">
        <w:rPr>
          <w:rFonts w:ascii="Times New Roman" w:hAnsi="Times New Roman" w:cs="Times New Roman"/>
          <w:lang w:val="lt-LT"/>
        </w:rPr>
        <w:t xml:space="preserve">metotreksato </w:t>
      </w:r>
      <w:r w:rsidRPr="00936135">
        <w:rPr>
          <w:rFonts w:ascii="Times New Roman" w:hAnsi="Times New Roman" w:cs="Times New Roman"/>
          <w:lang w:val="lt-LT"/>
        </w:rPr>
        <w:t xml:space="preserve">ir </w:t>
      </w:r>
      <w:r w:rsidR="00D60C4B" w:rsidRPr="00936135">
        <w:rPr>
          <w:rFonts w:ascii="Times New Roman" w:hAnsi="Times New Roman" w:cs="Times New Roman"/>
          <w:lang w:val="lt-LT"/>
        </w:rPr>
        <w:t>omeprazolo</w:t>
      </w:r>
      <w:r w:rsidRPr="00936135">
        <w:rPr>
          <w:rFonts w:ascii="Times New Roman" w:hAnsi="Times New Roman" w:cs="Times New Roman"/>
          <w:lang w:val="lt-LT"/>
        </w:rPr>
        <w:t xml:space="preserve"> metotreksato šalinimas per inkstus buvo lėtesnis. Vartojant kartu su pantoprazolu, vienu atveju nustatytas metabolito 7 hidroksimetotreksato </w:t>
      </w:r>
      <w:r w:rsidR="00D60C4B" w:rsidRPr="00936135">
        <w:rPr>
          <w:rFonts w:ascii="Times New Roman" w:hAnsi="Times New Roman" w:cs="Times New Roman"/>
          <w:lang w:val="lt-LT"/>
        </w:rPr>
        <w:t xml:space="preserve">šalinimo slopinimas </w:t>
      </w:r>
      <w:r w:rsidRPr="00936135">
        <w:rPr>
          <w:rFonts w:ascii="Times New Roman" w:hAnsi="Times New Roman" w:cs="Times New Roman"/>
          <w:lang w:val="lt-LT"/>
        </w:rPr>
        <w:t>per inkstus su mialgija ir drebuliu.</w:t>
      </w:r>
    </w:p>
    <w:p w14:paraId="00B0F572" w14:textId="77777777" w:rsidR="0035635E" w:rsidRPr="00936135" w:rsidRDefault="0035635E" w:rsidP="00A7643E">
      <w:pPr>
        <w:spacing w:after="0" w:line="240" w:lineRule="auto"/>
        <w:rPr>
          <w:rFonts w:ascii="Times New Roman" w:hAnsi="Times New Roman" w:cs="Times New Roman"/>
          <w:lang w:val="lt-LT"/>
        </w:rPr>
      </w:pPr>
    </w:p>
    <w:p w14:paraId="1FC4B536" w14:textId="77777777" w:rsidR="0035635E" w:rsidRPr="00936135" w:rsidRDefault="0035635E" w:rsidP="00A7643E">
      <w:pPr>
        <w:autoSpaceDE w:val="0"/>
        <w:autoSpaceDN w:val="0"/>
        <w:adjustRightInd w:val="0"/>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Teofilinas</w:t>
      </w:r>
    </w:p>
    <w:p w14:paraId="5868A532" w14:textId="77777777" w:rsidR="0035635E" w:rsidRPr="00936135" w:rsidRDefault="0035635E" w:rsidP="00A7643E">
      <w:pPr>
        <w:autoSpaceDE w:val="0"/>
        <w:autoSpaceDN w:val="0"/>
        <w:adjustRightInd w:val="0"/>
        <w:spacing w:after="0" w:line="240" w:lineRule="auto"/>
        <w:rPr>
          <w:rFonts w:ascii="Times New Roman" w:hAnsi="Times New Roman" w:cs="Times New Roman"/>
          <w:lang w:val="lt-LT"/>
        </w:rPr>
      </w:pPr>
    </w:p>
    <w:p w14:paraId="41964691" w14:textId="77777777" w:rsidR="0035635E" w:rsidRPr="00936135" w:rsidRDefault="0035635E" w:rsidP="00A7643E">
      <w:pPr>
        <w:autoSpaceDE w:val="0"/>
        <w:autoSpaceDN w:val="0"/>
        <w:adjustRightInd w:val="0"/>
        <w:spacing w:after="0" w:line="240" w:lineRule="auto"/>
        <w:rPr>
          <w:rFonts w:ascii="Times New Roman" w:hAnsi="Times New Roman" w:cs="Times New Roman"/>
          <w:lang w:val="lt-LT"/>
        </w:rPr>
      </w:pPr>
      <w:r w:rsidRPr="00936135">
        <w:rPr>
          <w:rFonts w:ascii="Times New Roman" w:hAnsi="Times New Roman" w:cs="Times New Roman"/>
          <w:lang w:val="lt-LT"/>
        </w:rPr>
        <w:t>Metotreksatas gali mažinti teofilino klirensą; vartojant kartu su metotreksatu reikia stebėti teofilino koncentraciją.</w:t>
      </w:r>
    </w:p>
    <w:p w14:paraId="3D1E1147"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p>
    <w:p w14:paraId="45899A26"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Gėrimai, kurių sudėtyje yra kofeino arba teofilino</w:t>
      </w:r>
    </w:p>
    <w:p w14:paraId="4AEB76FA" w14:textId="77777777" w:rsidR="0035635E" w:rsidRPr="00936135" w:rsidRDefault="0035635E" w:rsidP="008D742F">
      <w:pPr>
        <w:spacing w:after="0" w:line="240" w:lineRule="auto"/>
        <w:rPr>
          <w:rFonts w:ascii="Times New Roman" w:hAnsi="Times New Roman" w:cs="Times New Roman"/>
          <w:lang w:val="lt-LT"/>
        </w:rPr>
      </w:pPr>
    </w:p>
    <w:p w14:paraId="46402020" w14:textId="77777777" w:rsidR="0035635E" w:rsidRPr="00936135" w:rsidRDefault="0035635E" w:rsidP="00A7643E">
      <w:pPr>
        <w:autoSpaceDE w:val="0"/>
        <w:autoSpaceDN w:val="0"/>
        <w:adjustRightInd w:val="0"/>
        <w:spacing w:after="0" w:line="240" w:lineRule="auto"/>
        <w:rPr>
          <w:rFonts w:ascii="Times New Roman" w:hAnsi="Times New Roman" w:cs="Times New Roman"/>
          <w:b/>
          <w:lang w:val="lt-LT"/>
        </w:rPr>
      </w:pPr>
      <w:r w:rsidRPr="00936135">
        <w:rPr>
          <w:rFonts w:ascii="Times New Roman" w:hAnsi="Times New Roman" w:cs="Times New Roman"/>
          <w:lang w:val="lt-LT"/>
        </w:rPr>
        <w:t xml:space="preserve">Gydymo metotreksatu laikotarpiu reikia vengti vartoti didelius kiekius gėrimų, kurių sudėtyje yra kofeino arba teofilino (kavos, gaiviųjų gėrimų, kuriuose yra kofeino, juodosios arbatos). </w:t>
      </w:r>
    </w:p>
    <w:p w14:paraId="251D3428" w14:textId="77777777" w:rsidR="0035635E" w:rsidRPr="00936135" w:rsidRDefault="0035635E" w:rsidP="00A7643E">
      <w:pPr>
        <w:spacing w:after="0" w:line="240" w:lineRule="auto"/>
        <w:rPr>
          <w:rFonts w:ascii="Times New Roman" w:hAnsi="Times New Roman" w:cs="Times New Roman"/>
          <w:lang w:val="lt-LT"/>
        </w:rPr>
      </w:pPr>
    </w:p>
    <w:p w14:paraId="6C66B5C6" w14:textId="77777777" w:rsidR="0035635E" w:rsidRPr="00936135" w:rsidRDefault="0035635E" w:rsidP="00A7643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t>4.6</w:t>
      </w:r>
      <w:r w:rsidRPr="00936135">
        <w:rPr>
          <w:rFonts w:ascii="Times New Roman" w:hAnsi="Times New Roman" w:cs="Times New Roman"/>
          <w:b/>
          <w:lang w:val="lt-LT"/>
        </w:rPr>
        <w:tab/>
        <w:t>Vaisingumas, nėštumo ir žindymo laikotarpis</w:t>
      </w:r>
    </w:p>
    <w:p w14:paraId="3B586591" w14:textId="77777777" w:rsidR="0035635E" w:rsidRPr="00936135" w:rsidRDefault="0035635E" w:rsidP="00A7643E">
      <w:pPr>
        <w:keepNext/>
        <w:spacing w:after="0" w:line="240" w:lineRule="auto"/>
        <w:rPr>
          <w:rFonts w:ascii="Times New Roman" w:hAnsi="Times New Roman" w:cs="Times New Roman"/>
          <w:lang w:val="lt-LT"/>
        </w:rPr>
      </w:pPr>
    </w:p>
    <w:p w14:paraId="493D303C" w14:textId="35C544E6" w:rsidR="00DD4B29" w:rsidRPr="00936135" w:rsidRDefault="00DD4B29" w:rsidP="008D742F">
      <w:pPr>
        <w:spacing w:after="0" w:line="240" w:lineRule="auto"/>
        <w:rPr>
          <w:rFonts w:ascii="Times New Roman" w:hAnsi="Times New Roman" w:cs="Times New Roman"/>
          <w:color w:val="000000" w:themeColor="text1"/>
          <w:u w:val="single"/>
          <w:lang w:val="lt-LT"/>
        </w:rPr>
      </w:pPr>
      <w:r w:rsidRPr="00936135">
        <w:rPr>
          <w:rFonts w:ascii="Times New Roman" w:hAnsi="Times New Roman" w:cs="Times New Roman"/>
          <w:color w:val="000000" w:themeColor="text1"/>
          <w:u w:val="single"/>
          <w:lang w:val="lt-LT"/>
        </w:rPr>
        <w:t>Vaising</w:t>
      </w:r>
      <w:r w:rsidR="00D60C4B" w:rsidRPr="00936135">
        <w:rPr>
          <w:rFonts w:ascii="Times New Roman" w:hAnsi="Times New Roman" w:cs="Times New Roman"/>
          <w:color w:val="000000" w:themeColor="text1"/>
          <w:u w:val="single"/>
          <w:lang w:val="lt-LT"/>
        </w:rPr>
        <w:t>os</w:t>
      </w:r>
      <w:r w:rsidRPr="00936135">
        <w:rPr>
          <w:rFonts w:ascii="Times New Roman" w:hAnsi="Times New Roman" w:cs="Times New Roman"/>
          <w:color w:val="000000" w:themeColor="text1"/>
          <w:u w:val="single"/>
          <w:lang w:val="lt-LT"/>
        </w:rPr>
        <w:t xml:space="preserve"> moterys ir moterų kontracepcija</w:t>
      </w:r>
    </w:p>
    <w:p w14:paraId="4B704F5A" w14:textId="77777777" w:rsidR="008D742F" w:rsidRPr="00936135" w:rsidRDefault="008D742F" w:rsidP="00A7643E">
      <w:pPr>
        <w:spacing w:after="0" w:line="240" w:lineRule="auto"/>
        <w:rPr>
          <w:rFonts w:ascii="Times New Roman" w:eastAsia="Verdana" w:hAnsi="Times New Roman" w:cs="Times New Roman"/>
          <w:strike/>
          <w:color w:val="000000" w:themeColor="text1"/>
          <w:u w:val="single"/>
          <w:lang w:val="lt-LT"/>
        </w:rPr>
      </w:pPr>
    </w:p>
    <w:p w14:paraId="2EA11C91" w14:textId="7DA14028" w:rsidR="00DD4B29" w:rsidRPr="00936135" w:rsidRDefault="00DD4B29" w:rsidP="00A7643E">
      <w:pPr>
        <w:spacing w:after="0" w:line="240" w:lineRule="auto"/>
        <w:rPr>
          <w:rFonts w:ascii="Times New Roman" w:eastAsia="Verdana" w:hAnsi="Times New Roman" w:cs="Times New Roman"/>
          <w:color w:val="000000" w:themeColor="text1"/>
          <w:lang w:val="lt-LT"/>
        </w:rPr>
      </w:pPr>
      <w:r w:rsidRPr="00936135">
        <w:rPr>
          <w:rFonts w:ascii="Times New Roman" w:hAnsi="Times New Roman" w:cs="Times New Roman"/>
          <w:color w:val="000000" w:themeColor="text1"/>
          <w:lang w:val="lt-LT"/>
        </w:rPr>
        <w:t>Gydymo metotreksatu laikotarpiu moterims negalima pastoti ir jos privalo naudoti veiksmingas kontracepcijos priemones gydymo metotreksatu laikotarpiu ir bent 6 mėnesius užbaigus gydymą (žr. 4.4 skyrių). Prieš pradedant gydymą, vaisingo</w:t>
      </w:r>
      <w:r w:rsidR="00D60C4B" w:rsidRPr="00936135">
        <w:rPr>
          <w:rFonts w:ascii="Times New Roman" w:hAnsi="Times New Roman" w:cs="Times New Roman"/>
          <w:color w:val="000000" w:themeColor="text1"/>
          <w:lang w:val="lt-LT"/>
        </w:rPr>
        <w:t>s</w:t>
      </w:r>
      <w:r w:rsidRPr="00936135">
        <w:rPr>
          <w:rFonts w:ascii="Times New Roman" w:hAnsi="Times New Roman" w:cs="Times New Roman"/>
          <w:color w:val="000000" w:themeColor="text1"/>
          <w:lang w:val="lt-LT"/>
        </w:rPr>
        <w:t xml:space="preserve"> moterys turi būti informuotos apie apsigimimų, siejamų su metotreksato vartojimu, riziką ir naudojant atitinkamas priemones, pvz., nėštumo testą, turi būti atmesta nėštumo </w:t>
      </w:r>
      <w:r w:rsidR="00D60C4B" w:rsidRPr="00936135">
        <w:rPr>
          <w:rFonts w:ascii="Times New Roman" w:hAnsi="Times New Roman" w:cs="Times New Roman"/>
          <w:color w:val="000000" w:themeColor="text1"/>
          <w:lang w:val="lt-LT"/>
        </w:rPr>
        <w:t xml:space="preserve">buvimo </w:t>
      </w:r>
      <w:r w:rsidRPr="00936135">
        <w:rPr>
          <w:rFonts w:ascii="Times New Roman" w:hAnsi="Times New Roman" w:cs="Times New Roman"/>
          <w:color w:val="000000" w:themeColor="text1"/>
          <w:lang w:val="lt-LT"/>
        </w:rPr>
        <w:t>galimybė. Gydymo laikotarpiu, esant tam tikroms klinikinėms indikacijoms (pvz., tam tikrą laiką nenaudojus kontracepcijos priemonių), nėštumo tyrimus reik</w:t>
      </w:r>
      <w:r w:rsidR="00D60C4B" w:rsidRPr="00936135">
        <w:rPr>
          <w:rFonts w:ascii="Times New Roman" w:hAnsi="Times New Roman" w:cs="Times New Roman"/>
          <w:color w:val="000000" w:themeColor="text1"/>
          <w:lang w:val="lt-LT"/>
        </w:rPr>
        <w:t>ia</w:t>
      </w:r>
      <w:r w:rsidRPr="00936135">
        <w:rPr>
          <w:rFonts w:ascii="Times New Roman" w:hAnsi="Times New Roman" w:cs="Times New Roman"/>
          <w:color w:val="000000" w:themeColor="text1"/>
          <w:lang w:val="lt-LT"/>
        </w:rPr>
        <w:t xml:space="preserve"> pakartoti. Vaisingo</w:t>
      </w:r>
      <w:r w:rsidR="00D60C4B" w:rsidRPr="00936135">
        <w:rPr>
          <w:rFonts w:ascii="Times New Roman" w:hAnsi="Times New Roman" w:cs="Times New Roman"/>
          <w:color w:val="000000" w:themeColor="text1"/>
          <w:lang w:val="lt-LT"/>
        </w:rPr>
        <w:t>s</w:t>
      </w:r>
      <w:r w:rsidRPr="00936135">
        <w:rPr>
          <w:rFonts w:ascii="Times New Roman" w:hAnsi="Times New Roman" w:cs="Times New Roman"/>
          <w:color w:val="000000" w:themeColor="text1"/>
          <w:lang w:val="lt-LT"/>
        </w:rPr>
        <w:t xml:space="preserve"> pacientės turi būti konsultuojamos dėl nėštumo prevencijos ir planavimo. </w:t>
      </w:r>
    </w:p>
    <w:p w14:paraId="75D1BD97" w14:textId="77777777" w:rsidR="008D742F" w:rsidRPr="00936135" w:rsidRDefault="008D742F" w:rsidP="008D742F">
      <w:pPr>
        <w:spacing w:after="0" w:line="240" w:lineRule="auto"/>
        <w:rPr>
          <w:rFonts w:ascii="Times New Roman" w:hAnsi="Times New Roman" w:cs="Times New Roman"/>
          <w:color w:val="000000" w:themeColor="text1"/>
          <w:lang w:val="lt-LT"/>
        </w:rPr>
      </w:pPr>
    </w:p>
    <w:p w14:paraId="0A633EAC" w14:textId="77777777" w:rsidR="0012384A" w:rsidRPr="00936135" w:rsidRDefault="0012384A" w:rsidP="00A7643E">
      <w:pPr>
        <w:spacing w:after="0" w:line="240" w:lineRule="auto"/>
        <w:rPr>
          <w:rFonts w:ascii="Times New Roman" w:hAnsi="Times New Roman" w:cs="Times New Roman"/>
          <w:color w:val="000000" w:themeColor="text1"/>
          <w:u w:val="single"/>
          <w:lang w:val="lt-LT"/>
        </w:rPr>
      </w:pPr>
      <w:r w:rsidRPr="00936135">
        <w:rPr>
          <w:rFonts w:ascii="Times New Roman" w:hAnsi="Times New Roman" w:cs="Times New Roman"/>
          <w:color w:val="000000" w:themeColor="text1"/>
          <w:u w:val="single"/>
          <w:lang w:val="lt-LT"/>
        </w:rPr>
        <w:t>Vyrų kontracepcija</w:t>
      </w:r>
    </w:p>
    <w:p w14:paraId="1C6806DB" w14:textId="77777777" w:rsidR="0012384A" w:rsidRPr="00936135" w:rsidRDefault="0012384A" w:rsidP="00A7643E">
      <w:pPr>
        <w:pStyle w:val="BodytextAgency"/>
        <w:spacing w:after="0" w:line="240" w:lineRule="auto"/>
        <w:rPr>
          <w:rFonts w:ascii="Times New Roman" w:hAnsi="Times New Roman" w:cs="Times New Roman"/>
          <w:bCs/>
          <w:color w:val="000000" w:themeColor="text1"/>
          <w:sz w:val="22"/>
          <w:szCs w:val="22"/>
        </w:rPr>
      </w:pPr>
      <w:r w:rsidRPr="00936135">
        <w:rPr>
          <w:rFonts w:ascii="Times New Roman" w:hAnsi="Times New Roman" w:cs="Times New Roman"/>
          <w:color w:val="000000" w:themeColor="text1"/>
          <w:sz w:val="22"/>
          <w:szCs w:val="22"/>
        </w:rPr>
        <w:t>Nežinoma, ar metotreksatas išsiskiria į spermą. Atlikus tyrimus su gyvūnais, nustatyta, kad metotreksatas yra genotoksiškas, taigi genotoksinio poveikio spermatozoidams galimybės negalima visiškai atmesti. Negausūs klinikinių tyrimų duomenys nerodo padidėjusios apsigimimų ar persileidimo rizikos, kai tėvas vartoja metotreksatą nedidelėmis dozes (mažiau nei 30 mg per savaitę). Nepakanka duomenų, kuriais remiantis būtų galima įvertinti apsigimimų ar persileidimo riziką, kai tėvas vartoja metotreksatą didesnėmis dozėmis.</w:t>
      </w:r>
    </w:p>
    <w:p w14:paraId="5DDBC624" w14:textId="52976AC9" w:rsidR="0012384A" w:rsidRPr="00936135" w:rsidRDefault="0012384A" w:rsidP="00A7643E">
      <w:pPr>
        <w:spacing w:after="0" w:line="240" w:lineRule="auto"/>
        <w:rPr>
          <w:rFonts w:ascii="Times New Roman" w:hAnsi="Times New Roman" w:cs="Times New Roman"/>
          <w:color w:val="000000" w:themeColor="text1"/>
          <w:lang w:val="lt-LT"/>
        </w:rPr>
      </w:pPr>
      <w:r w:rsidRPr="00936135">
        <w:rPr>
          <w:rFonts w:ascii="Times New Roman" w:hAnsi="Times New Roman" w:cs="Times New Roman"/>
          <w:color w:val="000000" w:themeColor="text1"/>
          <w:lang w:val="lt-LT"/>
        </w:rPr>
        <w:t xml:space="preserve">Atsargumo sumetimais lytiškai aktyviems pacientams ar jų partnerėms paciento gydymo laikotarpiu ir bent </w:t>
      </w:r>
      <w:r w:rsidR="006C1129" w:rsidRPr="00936135">
        <w:rPr>
          <w:rFonts w:ascii="Times New Roman" w:hAnsi="Times New Roman" w:cs="Times New Roman"/>
          <w:color w:val="000000" w:themeColor="text1"/>
          <w:lang w:val="lt-LT"/>
        </w:rPr>
        <w:t>3</w:t>
      </w:r>
      <w:r w:rsidRPr="00936135">
        <w:rPr>
          <w:rFonts w:ascii="Times New Roman" w:hAnsi="Times New Roman" w:cs="Times New Roman"/>
          <w:color w:val="000000" w:themeColor="text1"/>
          <w:lang w:val="lt-LT"/>
        </w:rPr>
        <w:t xml:space="preserve"> mėnesius po gydymo metotreksatu nutraukimo rekomenduojama naudoti patikimas kontracepcijos priemones. Gydymo laikotarpiu ir bent </w:t>
      </w:r>
      <w:r w:rsidR="006C1129" w:rsidRPr="00936135">
        <w:rPr>
          <w:rFonts w:ascii="Times New Roman" w:hAnsi="Times New Roman" w:cs="Times New Roman"/>
          <w:color w:val="000000" w:themeColor="text1"/>
          <w:lang w:val="lt-LT"/>
        </w:rPr>
        <w:t>3</w:t>
      </w:r>
      <w:r w:rsidRPr="00936135">
        <w:rPr>
          <w:rFonts w:ascii="Times New Roman" w:hAnsi="Times New Roman" w:cs="Times New Roman"/>
          <w:color w:val="000000" w:themeColor="text1"/>
          <w:lang w:val="lt-LT"/>
        </w:rPr>
        <w:t xml:space="preserve"> mėnesius po gydymo metotreksatu nutraukimo vyrai netur</w:t>
      </w:r>
      <w:r w:rsidR="00D60C4B" w:rsidRPr="00936135">
        <w:rPr>
          <w:rFonts w:ascii="Times New Roman" w:hAnsi="Times New Roman" w:cs="Times New Roman"/>
          <w:color w:val="000000" w:themeColor="text1"/>
          <w:lang w:val="lt-LT"/>
        </w:rPr>
        <w:t>i</w:t>
      </w:r>
      <w:r w:rsidRPr="00936135">
        <w:rPr>
          <w:rFonts w:ascii="Times New Roman" w:hAnsi="Times New Roman" w:cs="Times New Roman"/>
          <w:color w:val="000000" w:themeColor="text1"/>
          <w:lang w:val="lt-LT"/>
        </w:rPr>
        <w:t xml:space="preserve"> būti spermos donorais.</w:t>
      </w:r>
    </w:p>
    <w:p w14:paraId="534D30F6" w14:textId="77777777" w:rsidR="00987226" w:rsidRPr="00936135" w:rsidRDefault="00987226" w:rsidP="00A7643E">
      <w:pPr>
        <w:autoSpaceDE w:val="0"/>
        <w:autoSpaceDN w:val="0"/>
        <w:adjustRightInd w:val="0"/>
        <w:spacing w:after="0" w:line="240" w:lineRule="auto"/>
        <w:rPr>
          <w:rFonts w:ascii="Times New Roman" w:hAnsi="Times New Roman" w:cs="Times New Roman"/>
          <w:lang w:val="lt-LT"/>
        </w:rPr>
      </w:pPr>
    </w:p>
    <w:p w14:paraId="535C3E0F" w14:textId="77777777" w:rsidR="0035635E" w:rsidRPr="00936135" w:rsidRDefault="0035635E" w:rsidP="00A7643E">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Nėštumas</w:t>
      </w:r>
    </w:p>
    <w:p w14:paraId="14C5A67C" w14:textId="77777777" w:rsidR="0035635E" w:rsidRPr="00936135" w:rsidRDefault="0035635E" w:rsidP="00A7643E">
      <w:pPr>
        <w:spacing w:after="0" w:line="240" w:lineRule="auto"/>
        <w:rPr>
          <w:rFonts w:ascii="Times New Roman" w:hAnsi="Times New Roman" w:cs="Times New Roman"/>
          <w:u w:val="single"/>
          <w:lang w:val="lt-LT"/>
        </w:rPr>
      </w:pPr>
    </w:p>
    <w:p w14:paraId="7D909F23" w14:textId="67F6E11D" w:rsidR="0012384A" w:rsidRPr="00936135" w:rsidRDefault="0012384A" w:rsidP="008D742F">
      <w:pPr>
        <w:spacing w:after="0" w:line="240" w:lineRule="auto"/>
        <w:rPr>
          <w:rFonts w:ascii="Times New Roman" w:hAnsi="Times New Roman" w:cs="Times New Roman"/>
          <w:color w:val="000000" w:themeColor="text1"/>
          <w:lang w:val="lt-LT"/>
        </w:rPr>
      </w:pPr>
      <w:r w:rsidRPr="00936135">
        <w:rPr>
          <w:rFonts w:ascii="Times New Roman" w:hAnsi="Times New Roman"/>
          <w:color w:val="000000" w:themeColor="text1"/>
          <w:lang w:val="lt-LT"/>
        </w:rPr>
        <w:t xml:space="preserve">Metotreksato </w:t>
      </w:r>
      <w:r w:rsidRPr="00936135">
        <w:rPr>
          <w:rFonts w:ascii="Times New Roman" w:hAnsi="Times New Roman" w:cs="Times New Roman"/>
          <w:color w:val="000000" w:themeColor="text1"/>
          <w:lang w:val="lt-LT"/>
        </w:rPr>
        <w:t xml:space="preserve">negalima vartoti </w:t>
      </w:r>
      <w:r w:rsidRPr="00936135">
        <w:rPr>
          <w:rFonts w:ascii="Times New Roman" w:hAnsi="Times New Roman"/>
          <w:color w:val="000000" w:themeColor="text1"/>
          <w:lang w:val="lt-LT"/>
        </w:rPr>
        <w:t>nėštumo metu</w:t>
      </w:r>
      <w:r w:rsidRPr="00936135">
        <w:rPr>
          <w:rFonts w:ascii="Times New Roman" w:hAnsi="Times New Roman" w:cs="Times New Roman"/>
          <w:color w:val="000000" w:themeColor="text1"/>
          <w:lang w:val="lt-LT"/>
        </w:rPr>
        <w:t>, esant neonkologinėms indikacijoms</w:t>
      </w:r>
      <w:r w:rsidRPr="00936135">
        <w:rPr>
          <w:rFonts w:ascii="Times New Roman" w:hAnsi="Times New Roman"/>
          <w:color w:val="000000" w:themeColor="text1"/>
          <w:lang w:val="lt-LT"/>
        </w:rPr>
        <w:t xml:space="preserve"> (žr. 4.3 skyrių). </w:t>
      </w:r>
      <w:r w:rsidRPr="00936135">
        <w:rPr>
          <w:rFonts w:ascii="Times New Roman" w:hAnsi="Times New Roman" w:cs="Times New Roman"/>
          <w:color w:val="000000" w:themeColor="text1"/>
          <w:lang w:val="lt-LT"/>
        </w:rPr>
        <w:t xml:space="preserve">Jeigu gydymo metotreksatu laikotarpiu ir praėjus iki šešių mėnesių po gydymo moteris pastotų, </w:t>
      </w:r>
      <w:r w:rsidRPr="00936135">
        <w:rPr>
          <w:rFonts w:ascii="Times New Roman" w:hAnsi="Times New Roman" w:cs="Times New Roman"/>
          <w:color w:val="000000" w:themeColor="text1"/>
          <w:lang w:val="lt-LT"/>
        </w:rPr>
        <w:lastRenderedPageBreak/>
        <w:t>gydytojai tur</w:t>
      </w:r>
      <w:r w:rsidR="00D60C4B" w:rsidRPr="00936135">
        <w:rPr>
          <w:rFonts w:ascii="Times New Roman" w:hAnsi="Times New Roman" w:cs="Times New Roman"/>
          <w:color w:val="000000" w:themeColor="text1"/>
          <w:lang w:val="lt-LT"/>
        </w:rPr>
        <w:t>i</w:t>
      </w:r>
      <w:r w:rsidRPr="00936135">
        <w:rPr>
          <w:rFonts w:ascii="Times New Roman" w:hAnsi="Times New Roman" w:cs="Times New Roman"/>
          <w:color w:val="000000" w:themeColor="text1"/>
          <w:lang w:val="lt-LT"/>
        </w:rPr>
        <w:t xml:space="preserve"> informuoti ją apie gydymo šiuo vaist</w:t>
      </w:r>
      <w:r w:rsidR="00D60C4B" w:rsidRPr="00936135">
        <w:rPr>
          <w:rFonts w:ascii="Times New Roman" w:hAnsi="Times New Roman" w:cs="Times New Roman"/>
          <w:color w:val="000000" w:themeColor="text1"/>
          <w:lang w:val="lt-LT"/>
        </w:rPr>
        <w:t>iniu preparat</w:t>
      </w:r>
      <w:r w:rsidRPr="00936135">
        <w:rPr>
          <w:rFonts w:ascii="Times New Roman" w:hAnsi="Times New Roman" w:cs="Times New Roman"/>
          <w:color w:val="000000" w:themeColor="text1"/>
          <w:lang w:val="lt-LT"/>
        </w:rPr>
        <w:t>u žalingo poveikio vaikui riziką ir</w:t>
      </w:r>
      <w:r w:rsidRPr="00936135">
        <w:rPr>
          <w:rFonts w:ascii="Times New Roman" w:hAnsi="Times New Roman"/>
          <w:color w:val="000000" w:themeColor="text1"/>
          <w:lang w:val="lt-LT"/>
        </w:rPr>
        <w:t xml:space="preserve"> atlikti </w:t>
      </w:r>
      <w:r w:rsidRPr="00936135">
        <w:rPr>
          <w:rFonts w:ascii="Times New Roman" w:hAnsi="Times New Roman" w:cs="Times New Roman"/>
          <w:color w:val="000000" w:themeColor="text1"/>
          <w:lang w:val="lt-LT"/>
        </w:rPr>
        <w:t>tyrimą ultragarsu, siekiant įsitikinti, kad vaisius vystosi normaliai.</w:t>
      </w:r>
    </w:p>
    <w:p w14:paraId="3035F57B" w14:textId="77777777" w:rsidR="008D742F" w:rsidRPr="00936135" w:rsidRDefault="008D742F" w:rsidP="00A7643E">
      <w:pPr>
        <w:spacing w:after="0" w:line="240" w:lineRule="auto"/>
        <w:rPr>
          <w:rFonts w:ascii="Times New Roman" w:eastAsia="Verdana" w:hAnsi="Times New Roman" w:cs="Times New Roman"/>
          <w:color w:val="000000" w:themeColor="text1"/>
          <w:lang w:val="lt-LT"/>
        </w:rPr>
      </w:pPr>
    </w:p>
    <w:p w14:paraId="21173B97" w14:textId="77777777" w:rsidR="0012384A" w:rsidRPr="00936135" w:rsidRDefault="0012384A" w:rsidP="008D742F">
      <w:pPr>
        <w:spacing w:after="0" w:line="240" w:lineRule="auto"/>
        <w:rPr>
          <w:rFonts w:ascii="Times New Roman" w:hAnsi="Times New Roman" w:cs="Times New Roman"/>
          <w:color w:val="000000" w:themeColor="text1"/>
          <w:lang w:val="lt-LT"/>
        </w:rPr>
      </w:pPr>
      <w:r w:rsidRPr="00936135">
        <w:rPr>
          <w:rFonts w:ascii="Times New Roman" w:hAnsi="Times New Roman" w:cs="Times New Roman"/>
          <w:color w:val="000000" w:themeColor="text1"/>
          <w:lang w:val="lt-LT"/>
        </w:rPr>
        <w:t>Atlikus tyrimus su gyvūnais, nustatyta, kad metotreksatas turi</w:t>
      </w:r>
      <w:r w:rsidRPr="00936135">
        <w:rPr>
          <w:rFonts w:ascii="Times New Roman" w:hAnsi="Times New Roman"/>
          <w:color w:val="000000" w:themeColor="text1"/>
          <w:lang w:val="lt-LT"/>
        </w:rPr>
        <w:t xml:space="preserve"> toksinį poveikį reprodukcijai</w:t>
      </w:r>
      <w:r w:rsidRPr="00936135">
        <w:rPr>
          <w:rFonts w:ascii="Times New Roman" w:hAnsi="Times New Roman" w:cs="Times New Roman"/>
          <w:color w:val="000000" w:themeColor="text1"/>
          <w:lang w:val="lt-LT"/>
        </w:rPr>
        <w:t>, ypač pirmąjį trimestrą</w:t>
      </w:r>
      <w:r w:rsidRPr="00936135">
        <w:rPr>
          <w:rFonts w:ascii="Times New Roman" w:hAnsi="Times New Roman"/>
          <w:color w:val="000000" w:themeColor="text1"/>
          <w:lang w:val="lt-LT"/>
        </w:rPr>
        <w:t xml:space="preserve"> (žr. 5.3</w:t>
      </w:r>
      <w:r w:rsidRPr="00936135">
        <w:rPr>
          <w:rFonts w:ascii="Times New Roman" w:hAnsi="Times New Roman" w:cs="Times New Roman"/>
          <w:color w:val="000000" w:themeColor="text1"/>
          <w:lang w:val="lt-LT"/>
        </w:rPr>
        <w:t xml:space="preserve"> skyrių). Nustatyta, kad metotreksatas teratogeniškas žmonėms; gauta pranešimų apie</w:t>
      </w:r>
      <w:r w:rsidRPr="00936135">
        <w:rPr>
          <w:rFonts w:ascii="Times New Roman" w:hAnsi="Times New Roman"/>
          <w:color w:val="000000" w:themeColor="text1"/>
          <w:lang w:val="lt-LT"/>
        </w:rPr>
        <w:t xml:space="preserve"> metotreksato </w:t>
      </w:r>
      <w:r w:rsidRPr="00936135">
        <w:rPr>
          <w:rFonts w:ascii="Times New Roman" w:hAnsi="Times New Roman" w:cs="Times New Roman"/>
          <w:color w:val="000000" w:themeColor="text1"/>
          <w:lang w:val="lt-LT"/>
        </w:rPr>
        <w:t>sukeltos</w:t>
      </w:r>
      <w:r w:rsidRPr="00936135">
        <w:rPr>
          <w:rFonts w:ascii="Times New Roman" w:hAnsi="Times New Roman"/>
          <w:color w:val="000000" w:themeColor="text1"/>
          <w:lang w:val="lt-LT"/>
        </w:rPr>
        <w:t xml:space="preserve"> vaisiaus </w:t>
      </w:r>
      <w:r w:rsidRPr="00936135">
        <w:rPr>
          <w:rFonts w:ascii="Times New Roman" w:hAnsi="Times New Roman" w:cs="Times New Roman"/>
          <w:color w:val="000000" w:themeColor="text1"/>
          <w:lang w:val="lt-LT"/>
        </w:rPr>
        <w:t>žūties, persileidimo</w:t>
      </w:r>
      <w:r w:rsidRPr="00936135">
        <w:rPr>
          <w:rFonts w:ascii="Times New Roman" w:hAnsi="Times New Roman"/>
          <w:color w:val="000000" w:themeColor="text1"/>
          <w:lang w:val="lt-LT"/>
        </w:rPr>
        <w:t xml:space="preserve"> ir (arba) </w:t>
      </w:r>
      <w:r w:rsidRPr="00936135">
        <w:rPr>
          <w:rFonts w:ascii="Times New Roman" w:hAnsi="Times New Roman" w:cs="Times New Roman"/>
          <w:color w:val="000000" w:themeColor="text1"/>
          <w:lang w:val="lt-LT"/>
        </w:rPr>
        <w:t xml:space="preserve">apsigimimų (pvz., </w:t>
      </w:r>
      <w:r w:rsidRPr="00936135">
        <w:rPr>
          <w:rFonts w:ascii="Times New Roman" w:hAnsi="Times New Roman"/>
          <w:color w:val="000000" w:themeColor="text1"/>
          <w:lang w:val="lt-LT"/>
        </w:rPr>
        <w:t>galvos</w:t>
      </w:r>
      <w:r w:rsidRPr="00936135">
        <w:rPr>
          <w:rFonts w:ascii="Times New Roman" w:hAnsi="Times New Roman" w:cs="Times New Roman"/>
          <w:color w:val="000000" w:themeColor="text1"/>
          <w:lang w:val="lt-LT"/>
        </w:rPr>
        <w:t xml:space="preserve"> kranofacialinės dalies</w:t>
      </w:r>
      <w:r w:rsidRPr="00936135">
        <w:rPr>
          <w:rFonts w:ascii="Times New Roman" w:hAnsi="Times New Roman"/>
          <w:color w:val="000000" w:themeColor="text1"/>
          <w:lang w:val="lt-LT"/>
        </w:rPr>
        <w:t xml:space="preserve">, širdies ir kraujagyslių </w:t>
      </w:r>
      <w:r w:rsidRPr="00936135">
        <w:rPr>
          <w:rFonts w:ascii="Times New Roman" w:hAnsi="Times New Roman" w:cs="Times New Roman"/>
          <w:color w:val="000000" w:themeColor="text1"/>
          <w:lang w:val="lt-LT"/>
        </w:rPr>
        <w:t xml:space="preserve">sistemos, centrinės nervų sistemos ir su galūnėmis susijusių apsigimimų) atvejus. </w:t>
      </w:r>
    </w:p>
    <w:p w14:paraId="1355C369" w14:textId="77777777" w:rsidR="008D742F" w:rsidRPr="00936135" w:rsidRDefault="008D742F" w:rsidP="00A7643E">
      <w:pPr>
        <w:spacing w:after="0" w:line="240" w:lineRule="auto"/>
        <w:rPr>
          <w:rFonts w:ascii="Times New Roman" w:eastAsia="Verdana" w:hAnsi="Times New Roman" w:cs="Times New Roman"/>
          <w:color w:val="000000" w:themeColor="text1"/>
          <w:lang w:val="lt-LT"/>
        </w:rPr>
      </w:pPr>
    </w:p>
    <w:p w14:paraId="5C36456C" w14:textId="77777777" w:rsidR="0012384A" w:rsidRPr="00936135" w:rsidRDefault="0012384A" w:rsidP="008D742F">
      <w:pPr>
        <w:spacing w:after="0" w:line="240" w:lineRule="auto"/>
        <w:rPr>
          <w:rFonts w:ascii="Times New Roman" w:hAnsi="Times New Roman" w:cs="Times New Roman"/>
          <w:color w:val="000000" w:themeColor="text1"/>
          <w:lang w:val="lt-LT"/>
        </w:rPr>
      </w:pPr>
      <w:r w:rsidRPr="00936135">
        <w:rPr>
          <w:rFonts w:ascii="Times New Roman" w:hAnsi="Times New Roman" w:cs="Times New Roman"/>
          <w:color w:val="000000" w:themeColor="text1"/>
          <w:lang w:val="lt-LT"/>
        </w:rPr>
        <w:t xml:space="preserve">Metotreksatas yra stiprus žmogaus teratogenas, kuris, jeigu vartojamas nėštumo laikotarpiu, didina spontaninių abortų, vaisiaus augimo gimdoje sulėtėjimo ir apsigimimų riziką. </w:t>
      </w:r>
    </w:p>
    <w:p w14:paraId="29121581" w14:textId="77777777" w:rsidR="008D742F" w:rsidRPr="00936135" w:rsidRDefault="008D742F" w:rsidP="00A7643E">
      <w:pPr>
        <w:spacing w:after="0" w:line="240" w:lineRule="auto"/>
        <w:rPr>
          <w:rFonts w:ascii="Times New Roman" w:eastAsia="Verdana" w:hAnsi="Times New Roman" w:cs="Times New Roman"/>
          <w:color w:val="000000" w:themeColor="text1"/>
          <w:lang w:val="lt-LT"/>
        </w:rPr>
      </w:pPr>
    </w:p>
    <w:p w14:paraId="35CFC477" w14:textId="5A8FB020" w:rsidR="0012384A" w:rsidRPr="00936135" w:rsidRDefault="0012384A" w:rsidP="00A7643E">
      <w:pPr>
        <w:spacing w:after="0" w:line="240" w:lineRule="auto"/>
        <w:rPr>
          <w:rFonts w:ascii="Times New Roman" w:hAnsi="Times New Roman" w:cs="Times New Roman"/>
          <w:color w:val="000000" w:themeColor="text1"/>
          <w:lang w:val="lt-LT"/>
        </w:rPr>
      </w:pPr>
      <w:r w:rsidRPr="00936135">
        <w:rPr>
          <w:rFonts w:ascii="Times New Roman" w:hAnsi="Times New Roman" w:cs="Times New Roman"/>
          <w:color w:val="000000" w:themeColor="text1"/>
          <w:lang w:val="lt-LT"/>
        </w:rPr>
        <w:t>• Spontaninis abortas nustatytas 42,5 proc. nėščiųjų, kurios vartojo metotreksatą nedidelėmis dozėmis (mažiau nei 30 mg per savaitę) ir 22,5 proc. ta pačia liga sergančių pacientų, kurios buvo gydomos ne metotreksatu, o kitais vaist</w:t>
      </w:r>
      <w:r w:rsidR="003931B0" w:rsidRPr="00936135">
        <w:rPr>
          <w:rFonts w:ascii="Times New Roman" w:hAnsi="Times New Roman" w:cs="Times New Roman"/>
          <w:color w:val="000000" w:themeColor="text1"/>
          <w:lang w:val="lt-LT"/>
        </w:rPr>
        <w:t>iniais preparat</w:t>
      </w:r>
      <w:r w:rsidRPr="00936135">
        <w:rPr>
          <w:rFonts w:ascii="Times New Roman" w:hAnsi="Times New Roman" w:cs="Times New Roman"/>
          <w:color w:val="000000" w:themeColor="text1"/>
          <w:lang w:val="lt-LT"/>
        </w:rPr>
        <w:t>ais.</w:t>
      </w:r>
    </w:p>
    <w:p w14:paraId="55649936" w14:textId="77777777" w:rsidR="002A1369" w:rsidRPr="00936135" w:rsidRDefault="002A1369" w:rsidP="00A7643E">
      <w:pPr>
        <w:spacing w:after="0" w:line="240" w:lineRule="auto"/>
        <w:rPr>
          <w:rFonts w:ascii="Times New Roman" w:eastAsia="Verdana" w:hAnsi="Times New Roman" w:cs="Times New Roman"/>
          <w:color w:val="000000" w:themeColor="text1"/>
          <w:lang w:val="lt-LT"/>
        </w:rPr>
      </w:pPr>
    </w:p>
    <w:p w14:paraId="7EB0D175" w14:textId="77777777" w:rsidR="0012384A" w:rsidRPr="00936135" w:rsidRDefault="0012384A" w:rsidP="00A7643E">
      <w:pPr>
        <w:spacing w:after="0" w:line="240" w:lineRule="auto"/>
        <w:rPr>
          <w:rFonts w:ascii="Times New Roman" w:eastAsia="Verdana" w:hAnsi="Times New Roman" w:cs="Times New Roman"/>
          <w:color w:val="000000" w:themeColor="text1"/>
          <w:lang w:val="lt-LT"/>
        </w:rPr>
      </w:pPr>
      <w:r w:rsidRPr="00936135">
        <w:rPr>
          <w:rFonts w:ascii="Times New Roman" w:hAnsi="Times New Roman" w:cs="Times New Roman"/>
          <w:color w:val="000000" w:themeColor="text1"/>
          <w:lang w:val="lt-LT"/>
        </w:rPr>
        <w:t>• Sunkūs apsigimimai buvo nustatyti 6,6 proc. gyvagimių, gimusių moterims, kurios nėštumo laikotarpiu vartojo metotreksatą nedidelėmis dozėmis (mažiau nei 30 mg per savaitę), ir maždaug 4 proc. gyvagimių, gimusių ta pačia liga</w:t>
      </w:r>
      <w:r w:rsidRPr="00936135" w:rsidDel="005401FB">
        <w:rPr>
          <w:rFonts w:ascii="Times New Roman" w:hAnsi="Times New Roman" w:cs="Times New Roman"/>
          <w:color w:val="000000" w:themeColor="text1"/>
          <w:lang w:val="lt-LT"/>
        </w:rPr>
        <w:t xml:space="preserve"> </w:t>
      </w:r>
      <w:r w:rsidRPr="00936135">
        <w:rPr>
          <w:rFonts w:ascii="Times New Roman" w:hAnsi="Times New Roman" w:cs="Times New Roman"/>
          <w:color w:val="000000" w:themeColor="text1"/>
          <w:lang w:val="lt-LT"/>
        </w:rPr>
        <w:t>sergančioms pacientėms, kurios buvo gydomos ne metotreksatu, o kitais vaist</w:t>
      </w:r>
      <w:r w:rsidR="003931B0" w:rsidRPr="00936135">
        <w:rPr>
          <w:rFonts w:ascii="Times New Roman" w:hAnsi="Times New Roman" w:cs="Times New Roman"/>
          <w:color w:val="000000" w:themeColor="text1"/>
          <w:lang w:val="lt-LT"/>
        </w:rPr>
        <w:t>iniais preparat</w:t>
      </w:r>
      <w:r w:rsidRPr="00936135">
        <w:rPr>
          <w:rFonts w:ascii="Times New Roman" w:hAnsi="Times New Roman" w:cs="Times New Roman"/>
          <w:color w:val="000000" w:themeColor="text1"/>
          <w:lang w:val="lt-LT"/>
        </w:rPr>
        <w:t>ais.</w:t>
      </w:r>
    </w:p>
    <w:p w14:paraId="6060799A" w14:textId="77777777" w:rsidR="008D742F" w:rsidRPr="00936135" w:rsidRDefault="008D742F" w:rsidP="008D742F">
      <w:pPr>
        <w:spacing w:after="0" w:line="240" w:lineRule="auto"/>
        <w:rPr>
          <w:rFonts w:ascii="Times New Roman" w:hAnsi="Times New Roman" w:cs="Times New Roman"/>
          <w:color w:val="000000" w:themeColor="text1"/>
          <w:lang w:val="lt-LT"/>
        </w:rPr>
      </w:pPr>
    </w:p>
    <w:p w14:paraId="7025EBC6" w14:textId="77777777" w:rsidR="0012384A" w:rsidRPr="00936135" w:rsidRDefault="0012384A" w:rsidP="00A7643E">
      <w:pPr>
        <w:spacing w:after="0" w:line="240" w:lineRule="auto"/>
        <w:rPr>
          <w:rFonts w:ascii="Times New Roman" w:eastAsia="Verdana" w:hAnsi="Times New Roman" w:cs="Times New Roman"/>
          <w:color w:val="000000" w:themeColor="text1"/>
          <w:lang w:val="lt-LT"/>
        </w:rPr>
      </w:pPr>
      <w:r w:rsidRPr="00936135">
        <w:rPr>
          <w:rFonts w:ascii="Times New Roman" w:hAnsi="Times New Roman" w:cs="Times New Roman"/>
          <w:color w:val="000000" w:themeColor="text1"/>
          <w:lang w:val="lt-LT"/>
        </w:rPr>
        <w:t xml:space="preserve">Duomenų, susijusių su </w:t>
      </w:r>
      <w:r w:rsidRPr="00936135">
        <w:rPr>
          <w:rFonts w:ascii="Times New Roman" w:hAnsi="Times New Roman"/>
          <w:color w:val="000000" w:themeColor="text1"/>
          <w:lang w:val="lt-LT"/>
        </w:rPr>
        <w:t xml:space="preserve">metotreksato </w:t>
      </w:r>
      <w:r w:rsidRPr="00936135">
        <w:rPr>
          <w:rFonts w:ascii="Times New Roman" w:hAnsi="Times New Roman" w:cs="Times New Roman"/>
          <w:color w:val="000000" w:themeColor="text1"/>
          <w:lang w:val="lt-LT"/>
        </w:rPr>
        <w:t>vartojimu nėštumo laikotarpiu didesnėmis nei 30 mg per savaitę dozėmis, nepakanka, bet manoma, kad spontaninių abortų ir apsigimimų atvejų skaičius turėtų būti didesnis.</w:t>
      </w:r>
    </w:p>
    <w:p w14:paraId="79D2FB2B" w14:textId="77777777" w:rsidR="008D742F" w:rsidRPr="00936135" w:rsidRDefault="008D742F" w:rsidP="00A7643E">
      <w:pPr>
        <w:spacing w:after="0" w:line="240" w:lineRule="auto"/>
        <w:rPr>
          <w:rFonts w:ascii="Times New Roman" w:hAnsi="Times New Roman" w:cs="Times New Roman"/>
          <w:color w:val="000000" w:themeColor="text1"/>
          <w:lang w:val="lt-LT"/>
        </w:rPr>
      </w:pPr>
    </w:p>
    <w:p w14:paraId="2DFAA4B9" w14:textId="77777777" w:rsidR="0012384A" w:rsidRPr="00936135" w:rsidRDefault="0012384A" w:rsidP="00A7643E">
      <w:pPr>
        <w:spacing w:after="0" w:line="240" w:lineRule="auto"/>
        <w:rPr>
          <w:rFonts w:ascii="Times New Roman" w:hAnsi="Times New Roman"/>
          <w:color w:val="000000" w:themeColor="text1"/>
          <w:lang w:val="lt-LT"/>
        </w:rPr>
      </w:pPr>
      <w:r w:rsidRPr="00936135">
        <w:rPr>
          <w:rFonts w:ascii="Times New Roman" w:hAnsi="Times New Roman" w:cs="Times New Roman"/>
          <w:color w:val="000000" w:themeColor="text1"/>
          <w:lang w:val="lt-LT"/>
        </w:rPr>
        <w:t>Gydymą metotreksatu nutraukus iki</w:t>
      </w:r>
      <w:r w:rsidRPr="00936135">
        <w:rPr>
          <w:rFonts w:ascii="Times New Roman" w:hAnsi="Times New Roman"/>
          <w:color w:val="000000" w:themeColor="text1"/>
          <w:lang w:val="lt-LT"/>
        </w:rPr>
        <w:t xml:space="preserve"> pastojant, </w:t>
      </w:r>
      <w:r w:rsidRPr="00936135">
        <w:rPr>
          <w:rFonts w:ascii="Times New Roman" w:hAnsi="Times New Roman" w:cs="Times New Roman"/>
          <w:color w:val="000000" w:themeColor="text1"/>
          <w:lang w:val="lt-LT"/>
        </w:rPr>
        <w:t xml:space="preserve">pacienčių </w:t>
      </w:r>
      <w:r w:rsidRPr="00936135">
        <w:rPr>
          <w:rFonts w:ascii="Times New Roman" w:hAnsi="Times New Roman"/>
          <w:color w:val="000000" w:themeColor="text1"/>
          <w:lang w:val="lt-LT"/>
        </w:rPr>
        <w:t xml:space="preserve">nėštumas buvo </w:t>
      </w:r>
      <w:r w:rsidRPr="00936135">
        <w:rPr>
          <w:rFonts w:ascii="Times New Roman" w:hAnsi="Times New Roman" w:cs="Times New Roman"/>
          <w:color w:val="000000" w:themeColor="text1"/>
          <w:lang w:val="lt-LT"/>
        </w:rPr>
        <w:t xml:space="preserve">sklandus. </w:t>
      </w:r>
    </w:p>
    <w:p w14:paraId="038E09AE" w14:textId="77777777" w:rsidR="0035635E" w:rsidRPr="00936135" w:rsidRDefault="0035635E" w:rsidP="00A7643E">
      <w:pPr>
        <w:spacing w:after="0" w:line="240" w:lineRule="auto"/>
        <w:rPr>
          <w:rFonts w:ascii="Times New Roman" w:hAnsi="Times New Roman" w:cs="Times New Roman"/>
          <w:lang w:val="lt-LT"/>
        </w:rPr>
      </w:pPr>
    </w:p>
    <w:p w14:paraId="7B15FBB9" w14:textId="77777777" w:rsidR="0035635E" w:rsidRPr="00936135" w:rsidRDefault="0035635E" w:rsidP="000D7BBE">
      <w:pPr>
        <w:keepNext/>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Žindymas</w:t>
      </w:r>
    </w:p>
    <w:p w14:paraId="1566EC29" w14:textId="77777777" w:rsidR="0035635E" w:rsidRPr="00936135" w:rsidRDefault="0035635E" w:rsidP="000D7BBE">
      <w:pPr>
        <w:keepNext/>
        <w:spacing w:after="0" w:line="240" w:lineRule="auto"/>
        <w:rPr>
          <w:rFonts w:ascii="Times New Roman" w:hAnsi="Times New Roman" w:cs="Times New Roman"/>
          <w:u w:val="single"/>
          <w:lang w:val="lt-LT"/>
        </w:rPr>
      </w:pPr>
    </w:p>
    <w:p w14:paraId="287E8F6D" w14:textId="5D6B7B32" w:rsidR="0035635E" w:rsidRPr="00936135" w:rsidRDefault="004F075A" w:rsidP="000D7BBE">
      <w:pPr>
        <w:keepNext/>
        <w:spacing w:after="0" w:line="240" w:lineRule="auto"/>
        <w:rPr>
          <w:rFonts w:ascii="Times New Roman" w:hAnsi="Times New Roman" w:cs="Times New Roman"/>
          <w:lang w:val="lt-LT"/>
        </w:rPr>
      </w:pPr>
      <w:r w:rsidRPr="00936135">
        <w:rPr>
          <w:rFonts w:ascii="Times New Roman" w:hAnsi="Times New Roman" w:cs="Times New Roman"/>
          <w:bCs/>
          <w:color w:val="000000" w:themeColor="text1"/>
          <w:lang w:val="lt-LT"/>
        </w:rPr>
        <w:t>Metotreksatas patenka į motinos pieną. Dėl sunkių nepageidaujamų reakcijų</w:t>
      </w:r>
      <w:r w:rsidR="00D31BA3" w:rsidRPr="00936135">
        <w:rPr>
          <w:rFonts w:ascii="Times New Roman" w:hAnsi="Times New Roman" w:cs="Times New Roman"/>
          <w:bCs/>
          <w:color w:val="000000" w:themeColor="text1"/>
          <w:lang w:val="lt-LT"/>
        </w:rPr>
        <w:t xml:space="preserve"> žindomiems</w:t>
      </w:r>
      <w:r w:rsidRPr="00936135">
        <w:rPr>
          <w:rFonts w:ascii="Times New Roman" w:hAnsi="Times New Roman" w:cs="Times New Roman"/>
          <w:bCs/>
          <w:color w:val="000000" w:themeColor="text1"/>
          <w:lang w:val="lt-LT"/>
        </w:rPr>
        <w:t xml:space="preserve"> kūdikiams</w:t>
      </w:r>
      <w:r w:rsidR="00D31BA3" w:rsidRPr="00936135">
        <w:rPr>
          <w:rFonts w:ascii="Times New Roman" w:hAnsi="Times New Roman" w:cs="Times New Roman"/>
          <w:bCs/>
          <w:color w:val="000000" w:themeColor="text1"/>
          <w:lang w:val="lt-LT"/>
        </w:rPr>
        <w:t xml:space="preserve"> rizikos</w:t>
      </w:r>
      <w:r w:rsidRPr="00936135">
        <w:rPr>
          <w:rFonts w:ascii="Times New Roman" w:hAnsi="Times New Roman" w:cs="Times New Roman"/>
          <w:bCs/>
          <w:color w:val="000000" w:themeColor="text1"/>
          <w:lang w:val="lt-LT"/>
        </w:rPr>
        <w:t xml:space="preserve"> žindymo laikotarpiu Metother (metotreksatą) vartoti draudžiama (žr. 4.3 skyrių). Todėl prieš ir vaisto vartojimo metu, žindymą reikia nutraukti. </w:t>
      </w:r>
    </w:p>
    <w:p w14:paraId="1A511AB9" w14:textId="77777777" w:rsidR="0035635E" w:rsidRPr="00936135" w:rsidRDefault="0035635E" w:rsidP="00A7643E">
      <w:pPr>
        <w:spacing w:after="0" w:line="240" w:lineRule="auto"/>
        <w:rPr>
          <w:rFonts w:ascii="Times New Roman" w:hAnsi="Times New Roman" w:cs="Times New Roman"/>
          <w:lang w:val="lt-LT"/>
        </w:rPr>
      </w:pPr>
    </w:p>
    <w:p w14:paraId="347AE1AE" w14:textId="77777777" w:rsidR="0035635E" w:rsidRPr="00936135" w:rsidRDefault="0035635E" w:rsidP="00E65A37">
      <w:pPr>
        <w:keepNext/>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Vaisingumas</w:t>
      </w:r>
    </w:p>
    <w:p w14:paraId="6930AC12" w14:textId="77777777" w:rsidR="0035635E" w:rsidRPr="00936135" w:rsidRDefault="0035635E" w:rsidP="00E65A37">
      <w:pPr>
        <w:keepNext/>
        <w:spacing w:after="0" w:line="240" w:lineRule="auto"/>
        <w:rPr>
          <w:rFonts w:ascii="Times New Roman" w:hAnsi="Times New Roman" w:cs="Times New Roman"/>
          <w:u w:val="single"/>
          <w:lang w:val="lt-LT"/>
        </w:rPr>
      </w:pPr>
    </w:p>
    <w:p w14:paraId="0B4622E8" w14:textId="766C87A3" w:rsidR="0012384A" w:rsidRPr="00936135" w:rsidRDefault="0012384A" w:rsidP="00E65A37">
      <w:pPr>
        <w:keepNext/>
        <w:spacing w:after="0" w:line="240" w:lineRule="auto"/>
        <w:rPr>
          <w:rFonts w:ascii="Times New Roman" w:eastAsia="Verdana" w:hAnsi="Times New Roman" w:cs="Times New Roman"/>
          <w:bCs/>
          <w:color w:val="000000" w:themeColor="text1"/>
          <w:lang w:val="lt-LT"/>
        </w:rPr>
      </w:pPr>
      <w:r w:rsidRPr="00936135">
        <w:rPr>
          <w:rFonts w:ascii="Times New Roman" w:hAnsi="Times New Roman" w:cs="Times New Roman"/>
          <w:bCs/>
          <w:color w:val="000000" w:themeColor="text1"/>
          <w:lang w:val="lt-LT"/>
        </w:rPr>
        <w:t>Metotreksatas sukelia neigiamą poveikį spermatozoidų ir kiaušialąsčių gamybai ir gali sumažinti vaisingumą. Gauta pranešimų, kad žmonėms metotreksatas sukelia oligospermiją, menstruacinio ciklo sutrikimus ir amenorėją. Atrodo, kad dauguma atvejų nutraukus gydymą, metotreksato sukeltas poveikis yra grįžtamas.</w:t>
      </w:r>
    </w:p>
    <w:p w14:paraId="1CB5D522" w14:textId="77777777" w:rsidR="0035635E" w:rsidRPr="00936135" w:rsidRDefault="0035635E" w:rsidP="00A7643E">
      <w:pPr>
        <w:spacing w:after="0" w:line="240" w:lineRule="auto"/>
        <w:rPr>
          <w:rFonts w:ascii="Times New Roman" w:hAnsi="Times New Roman" w:cs="Times New Roman"/>
          <w:lang w:val="lt-LT"/>
        </w:rPr>
      </w:pPr>
    </w:p>
    <w:p w14:paraId="06BE2B55" w14:textId="77777777" w:rsidR="0035635E" w:rsidRPr="00936135" w:rsidRDefault="0035635E" w:rsidP="00A7643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t>4.7</w:t>
      </w:r>
      <w:r w:rsidRPr="00936135">
        <w:rPr>
          <w:rFonts w:ascii="Times New Roman" w:hAnsi="Times New Roman" w:cs="Times New Roman"/>
          <w:b/>
          <w:lang w:val="lt-LT"/>
        </w:rPr>
        <w:tab/>
        <w:t>Poveikis gebėjimui vairuoti ir valdyti mechanizmus</w:t>
      </w:r>
    </w:p>
    <w:p w14:paraId="48911546" w14:textId="77777777" w:rsidR="0035635E" w:rsidRPr="00936135" w:rsidRDefault="0035635E" w:rsidP="00A7643E">
      <w:pPr>
        <w:keepNext/>
        <w:spacing w:after="0" w:line="240" w:lineRule="auto"/>
        <w:rPr>
          <w:rFonts w:ascii="Times New Roman" w:hAnsi="Times New Roman" w:cs="Times New Roman"/>
          <w:lang w:val="lt-LT"/>
        </w:rPr>
      </w:pPr>
    </w:p>
    <w:p w14:paraId="00E9FD85" w14:textId="45EFF70D"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Gydymo metu gali pasireikšti poveikio centrinei nervų sistemai simptomai, pvz., nuovargis ir svaigulys, Metot</w:t>
      </w:r>
      <w:r w:rsidR="003931B0" w:rsidRPr="00936135">
        <w:rPr>
          <w:rFonts w:ascii="Times New Roman" w:hAnsi="Times New Roman" w:cs="Times New Roman"/>
          <w:lang w:val="lt-LT"/>
        </w:rPr>
        <w:t>reksatas</w:t>
      </w:r>
      <w:r w:rsidRPr="00936135">
        <w:rPr>
          <w:rFonts w:ascii="Times New Roman" w:hAnsi="Times New Roman" w:cs="Times New Roman"/>
          <w:lang w:val="lt-LT"/>
        </w:rPr>
        <w:t xml:space="preserve"> gebėjimą vairuoti ir valdyti mechanizmus veikia silpnai arba vidutiniškai.</w:t>
      </w:r>
    </w:p>
    <w:p w14:paraId="2BAF77B0" w14:textId="77777777" w:rsidR="0035635E" w:rsidRPr="00936135" w:rsidRDefault="0035635E" w:rsidP="00A7643E">
      <w:pPr>
        <w:spacing w:after="0" w:line="240" w:lineRule="auto"/>
        <w:rPr>
          <w:rFonts w:ascii="Times New Roman" w:hAnsi="Times New Roman" w:cs="Times New Roman"/>
          <w:lang w:val="lt-LT"/>
        </w:rPr>
      </w:pPr>
    </w:p>
    <w:p w14:paraId="058F6067" w14:textId="77777777" w:rsidR="0035635E" w:rsidRPr="00936135" w:rsidRDefault="0035635E" w:rsidP="008D742F">
      <w:pPr>
        <w:tabs>
          <w:tab w:val="left" w:pos="567"/>
        </w:tabs>
        <w:spacing w:after="0" w:line="240" w:lineRule="auto"/>
        <w:outlineLvl w:val="0"/>
        <w:rPr>
          <w:rFonts w:ascii="Times New Roman" w:hAnsi="Times New Roman" w:cs="Times New Roman"/>
          <w:lang w:val="lt-LT"/>
        </w:rPr>
      </w:pPr>
      <w:r w:rsidRPr="00936135">
        <w:rPr>
          <w:rFonts w:ascii="Times New Roman" w:hAnsi="Times New Roman" w:cs="Times New Roman"/>
          <w:b/>
          <w:lang w:val="lt-LT"/>
        </w:rPr>
        <w:t>4.8</w:t>
      </w:r>
      <w:r w:rsidRPr="00936135">
        <w:rPr>
          <w:rFonts w:ascii="Times New Roman" w:hAnsi="Times New Roman" w:cs="Times New Roman"/>
          <w:b/>
          <w:lang w:val="lt-LT"/>
        </w:rPr>
        <w:tab/>
        <w:t>Nepageidaujamas poveikis</w:t>
      </w:r>
    </w:p>
    <w:p w14:paraId="6871F6A4" w14:textId="77777777" w:rsidR="0035635E" w:rsidRPr="00936135" w:rsidRDefault="0035635E" w:rsidP="00A7643E">
      <w:pPr>
        <w:keepNext/>
        <w:spacing w:after="0" w:line="240" w:lineRule="auto"/>
        <w:rPr>
          <w:rFonts w:ascii="Times New Roman" w:hAnsi="Times New Roman" w:cs="Times New Roman"/>
          <w:lang w:val="lt-LT"/>
        </w:rPr>
      </w:pPr>
    </w:p>
    <w:p w14:paraId="770FE201" w14:textId="77777777" w:rsidR="00035F06" w:rsidRPr="00936135" w:rsidRDefault="00035F06" w:rsidP="00A7643E">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S</w:t>
      </w:r>
      <w:r w:rsidR="00B41954" w:rsidRPr="00936135">
        <w:rPr>
          <w:rFonts w:ascii="Times New Roman" w:hAnsi="Times New Roman" w:cs="Times New Roman"/>
          <w:u w:val="single"/>
          <w:lang w:val="lt-LT"/>
        </w:rPr>
        <w:t>augumo savybių santrauka</w:t>
      </w:r>
    </w:p>
    <w:p w14:paraId="375E4297" w14:textId="77777777" w:rsidR="00035F06" w:rsidRPr="00936135" w:rsidRDefault="00035F06" w:rsidP="00A7643E">
      <w:pPr>
        <w:spacing w:after="0" w:line="240" w:lineRule="auto"/>
        <w:rPr>
          <w:rFonts w:ascii="Times New Roman" w:hAnsi="Times New Roman" w:cs="Times New Roman"/>
          <w:lang w:val="lt-LT"/>
        </w:rPr>
      </w:pPr>
    </w:p>
    <w:p w14:paraId="362D6902" w14:textId="7BDC6482" w:rsidR="00035F06" w:rsidRPr="00936135" w:rsidRDefault="00B41954"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Sunkiausias galintis pasireikšti </w:t>
      </w:r>
      <w:r w:rsidR="003931B0" w:rsidRPr="00936135">
        <w:rPr>
          <w:rFonts w:ascii="Times New Roman" w:hAnsi="Times New Roman" w:cs="Times New Roman"/>
          <w:lang w:val="lt-LT"/>
        </w:rPr>
        <w:t xml:space="preserve">nepageidaujamas </w:t>
      </w:r>
      <w:r w:rsidR="00035F06" w:rsidRPr="00936135">
        <w:rPr>
          <w:rFonts w:ascii="Times New Roman" w:hAnsi="Times New Roman" w:cs="Times New Roman"/>
          <w:lang w:val="lt-LT"/>
        </w:rPr>
        <w:t>metotre</w:t>
      </w:r>
      <w:r w:rsidRPr="00936135">
        <w:rPr>
          <w:rFonts w:ascii="Times New Roman" w:hAnsi="Times New Roman" w:cs="Times New Roman"/>
          <w:lang w:val="lt-LT"/>
        </w:rPr>
        <w:t>ksato poveikis</w:t>
      </w:r>
      <w:r w:rsidR="003931B0" w:rsidRPr="00936135">
        <w:rPr>
          <w:rFonts w:ascii="Times New Roman" w:hAnsi="Times New Roman" w:cs="Times New Roman"/>
          <w:lang w:val="lt-LT"/>
        </w:rPr>
        <w:t xml:space="preserve"> yra</w:t>
      </w:r>
      <w:r w:rsidRPr="00936135">
        <w:rPr>
          <w:rFonts w:ascii="Times New Roman" w:hAnsi="Times New Roman" w:cs="Times New Roman"/>
          <w:lang w:val="lt-LT"/>
        </w:rPr>
        <w:t xml:space="preserve"> </w:t>
      </w:r>
      <w:r w:rsidR="008F4F50" w:rsidRPr="00936135">
        <w:rPr>
          <w:rFonts w:ascii="Times New Roman" w:hAnsi="Times New Roman" w:cs="Times New Roman"/>
          <w:lang w:val="lt-LT"/>
        </w:rPr>
        <w:t>kaulų čiulpų funkcijos slopinimas</w:t>
      </w:r>
      <w:r w:rsidR="00035F06" w:rsidRPr="00936135">
        <w:rPr>
          <w:rFonts w:ascii="Times New Roman" w:hAnsi="Times New Roman" w:cs="Times New Roman"/>
          <w:lang w:val="lt-LT"/>
        </w:rPr>
        <w:t xml:space="preserve">, </w:t>
      </w:r>
      <w:r w:rsidR="008F4F50" w:rsidRPr="00936135">
        <w:rPr>
          <w:rFonts w:ascii="Times New Roman" w:hAnsi="Times New Roman" w:cs="Times New Roman"/>
          <w:lang w:val="lt-LT"/>
        </w:rPr>
        <w:t>plaučių toksiškumas, hepatotoksiškumas</w:t>
      </w:r>
      <w:r w:rsidR="00035F06" w:rsidRPr="00936135">
        <w:rPr>
          <w:rFonts w:ascii="Times New Roman" w:hAnsi="Times New Roman" w:cs="Times New Roman"/>
          <w:lang w:val="lt-LT"/>
        </w:rPr>
        <w:t xml:space="preserve">, </w:t>
      </w:r>
      <w:r w:rsidR="008F4F50" w:rsidRPr="00936135">
        <w:rPr>
          <w:rFonts w:ascii="Times New Roman" w:hAnsi="Times New Roman" w:cs="Times New Roman"/>
          <w:lang w:val="lt-LT"/>
        </w:rPr>
        <w:t>inkstų toksiškumas</w:t>
      </w:r>
      <w:r w:rsidR="00035F06" w:rsidRPr="00936135">
        <w:rPr>
          <w:rFonts w:ascii="Times New Roman" w:hAnsi="Times New Roman" w:cs="Times New Roman"/>
          <w:lang w:val="lt-LT"/>
        </w:rPr>
        <w:t>, neuroto</w:t>
      </w:r>
      <w:r w:rsidR="008F4F50" w:rsidRPr="00936135">
        <w:rPr>
          <w:rFonts w:ascii="Times New Roman" w:hAnsi="Times New Roman" w:cs="Times New Roman"/>
          <w:lang w:val="lt-LT"/>
        </w:rPr>
        <w:t>ksiškumas</w:t>
      </w:r>
      <w:r w:rsidR="00035F06" w:rsidRPr="00936135">
        <w:rPr>
          <w:rFonts w:ascii="Times New Roman" w:hAnsi="Times New Roman" w:cs="Times New Roman"/>
          <w:lang w:val="lt-LT"/>
        </w:rPr>
        <w:t>, t</w:t>
      </w:r>
      <w:r w:rsidR="008F4F50" w:rsidRPr="00936135">
        <w:rPr>
          <w:rFonts w:ascii="Times New Roman" w:hAnsi="Times New Roman" w:cs="Times New Roman"/>
          <w:lang w:val="lt-LT"/>
        </w:rPr>
        <w:t>romboemboliniai reiškiniai</w:t>
      </w:r>
      <w:r w:rsidR="00035F06" w:rsidRPr="00936135">
        <w:rPr>
          <w:rFonts w:ascii="Times New Roman" w:hAnsi="Times New Roman" w:cs="Times New Roman"/>
          <w:lang w:val="lt-LT"/>
        </w:rPr>
        <w:t xml:space="preserve">, </w:t>
      </w:r>
      <w:r w:rsidR="008F4F50" w:rsidRPr="00936135">
        <w:rPr>
          <w:rFonts w:ascii="Times New Roman" w:hAnsi="Times New Roman" w:cs="Times New Roman"/>
          <w:lang w:val="lt-LT"/>
        </w:rPr>
        <w:t xml:space="preserve">anafilaksinis šokas ir Stivenso-Džonsono </w:t>
      </w:r>
      <w:r w:rsidR="00C3427A" w:rsidRPr="00936135">
        <w:rPr>
          <w:rFonts w:ascii="Times New Roman" w:hAnsi="Times New Roman" w:cs="Times New Roman"/>
          <w:lang w:val="lt-LT"/>
        </w:rPr>
        <w:t>(</w:t>
      </w:r>
      <w:r w:rsidR="00C3427A" w:rsidRPr="00936135">
        <w:rPr>
          <w:rFonts w:ascii="Times New Roman" w:hAnsi="Times New Roman" w:cs="Times New Roman"/>
          <w:i/>
          <w:lang w:val="lt-LT"/>
        </w:rPr>
        <w:t>Stevens-Johnson</w:t>
      </w:r>
      <w:r w:rsidR="00C3427A" w:rsidRPr="00936135">
        <w:rPr>
          <w:rFonts w:ascii="Times New Roman" w:hAnsi="Times New Roman" w:cs="Times New Roman"/>
          <w:lang w:val="lt-LT"/>
        </w:rPr>
        <w:t xml:space="preserve">) </w:t>
      </w:r>
      <w:r w:rsidR="008F4F50" w:rsidRPr="00936135">
        <w:rPr>
          <w:rFonts w:ascii="Times New Roman" w:hAnsi="Times New Roman" w:cs="Times New Roman"/>
          <w:lang w:val="lt-LT"/>
        </w:rPr>
        <w:t>sindromas</w:t>
      </w:r>
      <w:r w:rsidR="00035F06" w:rsidRPr="00936135">
        <w:rPr>
          <w:rFonts w:ascii="Times New Roman" w:hAnsi="Times New Roman" w:cs="Times New Roman"/>
          <w:lang w:val="lt-LT"/>
        </w:rPr>
        <w:t>.</w:t>
      </w:r>
    </w:p>
    <w:p w14:paraId="07223684" w14:textId="77777777" w:rsidR="00035F06" w:rsidRPr="00936135" w:rsidRDefault="00035F06" w:rsidP="00A7643E">
      <w:pPr>
        <w:spacing w:after="0" w:line="240" w:lineRule="auto"/>
        <w:rPr>
          <w:rFonts w:ascii="Times New Roman" w:hAnsi="Times New Roman" w:cs="Times New Roman"/>
          <w:lang w:val="lt-LT"/>
        </w:rPr>
      </w:pPr>
    </w:p>
    <w:p w14:paraId="46920FB0" w14:textId="2A83923A" w:rsidR="00035F06" w:rsidRPr="00936135" w:rsidRDefault="00B41954"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Dažniausiai nustatytas (labai dažnas) </w:t>
      </w:r>
      <w:r w:rsidR="003931B0" w:rsidRPr="00936135">
        <w:rPr>
          <w:rFonts w:ascii="Times New Roman" w:hAnsi="Times New Roman" w:cs="Times New Roman"/>
          <w:lang w:val="lt-LT"/>
        </w:rPr>
        <w:t xml:space="preserve">nepageidaujamas </w:t>
      </w:r>
      <w:r w:rsidRPr="00936135">
        <w:rPr>
          <w:rFonts w:ascii="Times New Roman" w:hAnsi="Times New Roman" w:cs="Times New Roman"/>
          <w:lang w:val="lt-LT"/>
        </w:rPr>
        <w:t>metotreksato poveikis buvo</w:t>
      </w:r>
      <w:r w:rsidR="00035F06" w:rsidRPr="00936135">
        <w:rPr>
          <w:rFonts w:ascii="Times New Roman" w:hAnsi="Times New Roman" w:cs="Times New Roman"/>
          <w:lang w:val="lt-LT"/>
        </w:rPr>
        <w:t xml:space="preserve"> </w:t>
      </w:r>
      <w:r w:rsidR="008F4F50" w:rsidRPr="00936135">
        <w:rPr>
          <w:rFonts w:ascii="Times New Roman" w:hAnsi="Times New Roman" w:cs="Times New Roman"/>
          <w:lang w:val="lt-LT"/>
        </w:rPr>
        <w:t>virškin</w:t>
      </w:r>
      <w:r w:rsidR="003931B0" w:rsidRPr="00936135">
        <w:rPr>
          <w:rFonts w:ascii="Times New Roman" w:hAnsi="Times New Roman" w:cs="Times New Roman"/>
          <w:lang w:val="lt-LT"/>
        </w:rPr>
        <w:t>imo</w:t>
      </w:r>
      <w:r w:rsidR="008F4F50" w:rsidRPr="00936135">
        <w:rPr>
          <w:rFonts w:ascii="Times New Roman" w:hAnsi="Times New Roman" w:cs="Times New Roman"/>
          <w:lang w:val="lt-LT"/>
        </w:rPr>
        <w:t xml:space="preserve"> trakto sutrikimai, pvz., stomatitas</w:t>
      </w:r>
      <w:r w:rsidR="00035F06" w:rsidRPr="00936135">
        <w:rPr>
          <w:rFonts w:ascii="Times New Roman" w:hAnsi="Times New Roman" w:cs="Times New Roman"/>
          <w:lang w:val="lt-LT"/>
        </w:rPr>
        <w:t xml:space="preserve">, </w:t>
      </w:r>
      <w:r w:rsidR="008F4F50" w:rsidRPr="00936135">
        <w:rPr>
          <w:rFonts w:ascii="Times New Roman" w:hAnsi="Times New Roman" w:cs="Times New Roman"/>
          <w:lang w:val="lt-LT"/>
        </w:rPr>
        <w:t>dispepsija</w:t>
      </w:r>
      <w:r w:rsidR="00035F06" w:rsidRPr="00936135">
        <w:rPr>
          <w:rFonts w:ascii="Times New Roman" w:hAnsi="Times New Roman" w:cs="Times New Roman"/>
          <w:lang w:val="lt-LT"/>
        </w:rPr>
        <w:t xml:space="preserve">, </w:t>
      </w:r>
      <w:r w:rsidR="008F4F50" w:rsidRPr="00936135">
        <w:rPr>
          <w:rFonts w:ascii="Times New Roman" w:hAnsi="Times New Roman" w:cs="Times New Roman"/>
          <w:lang w:val="lt-LT"/>
        </w:rPr>
        <w:t>pilvo skausmas</w:t>
      </w:r>
      <w:r w:rsidR="00035F06" w:rsidRPr="00936135">
        <w:rPr>
          <w:rFonts w:ascii="Times New Roman" w:hAnsi="Times New Roman" w:cs="Times New Roman"/>
          <w:lang w:val="lt-LT"/>
        </w:rPr>
        <w:t xml:space="preserve">, </w:t>
      </w:r>
      <w:r w:rsidR="008F4F50" w:rsidRPr="00936135">
        <w:rPr>
          <w:rFonts w:ascii="Times New Roman" w:hAnsi="Times New Roman" w:cs="Times New Roman"/>
          <w:lang w:val="lt-LT"/>
        </w:rPr>
        <w:t>pykinimas, apetito praradimas ir neįprasti kepenų funkcijos tyrimai, pvz., padidėjęs</w:t>
      </w:r>
      <w:r w:rsidR="00035F06" w:rsidRPr="00936135">
        <w:rPr>
          <w:rFonts w:ascii="Times New Roman" w:hAnsi="Times New Roman" w:cs="Times New Roman"/>
          <w:lang w:val="lt-LT"/>
        </w:rPr>
        <w:t xml:space="preserve"> ALAT, ASAT, bilirubin</w:t>
      </w:r>
      <w:r w:rsidR="008F4F50" w:rsidRPr="00936135">
        <w:rPr>
          <w:rFonts w:ascii="Times New Roman" w:hAnsi="Times New Roman" w:cs="Times New Roman"/>
          <w:lang w:val="lt-LT"/>
        </w:rPr>
        <w:t>o</w:t>
      </w:r>
      <w:r w:rsidR="00035F06" w:rsidRPr="00936135">
        <w:rPr>
          <w:rFonts w:ascii="Times New Roman" w:hAnsi="Times New Roman" w:cs="Times New Roman"/>
          <w:lang w:val="lt-LT"/>
        </w:rPr>
        <w:t xml:space="preserve">, </w:t>
      </w:r>
      <w:r w:rsidR="008F4F50" w:rsidRPr="00936135">
        <w:rPr>
          <w:rFonts w:ascii="Times New Roman" w:hAnsi="Times New Roman" w:cs="Times New Roman"/>
          <w:lang w:val="lt-LT"/>
        </w:rPr>
        <w:t>šarminės fosfatazės lygis</w:t>
      </w:r>
      <w:r w:rsidR="00035F06" w:rsidRPr="00936135">
        <w:rPr>
          <w:rFonts w:ascii="Times New Roman" w:hAnsi="Times New Roman" w:cs="Times New Roman"/>
          <w:lang w:val="lt-LT"/>
        </w:rPr>
        <w:t xml:space="preserve">. </w:t>
      </w:r>
      <w:r w:rsidR="008F4F50" w:rsidRPr="00936135">
        <w:rPr>
          <w:rFonts w:ascii="Times New Roman" w:hAnsi="Times New Roman" w:cs="Times New Roman"/>
          <w:lang w:val="lt-LT"/>
        </w:rPr>
        <w:t xml:space="preserve">Kitas dažnai </w:t>
      </w:r>
      <w:r w:rsidR="003931B0" w:rsidRPr="00936135">
        <w:rPr>
          <w:rFonts w:ascii="Times New Roman" w:hAnsi="Times New Roman" w:cs="Times New Roman"/>
          <w:lang w:val="lt-LT"/>
        </w:rPr>
        <w:t xml:space="preserve">pasireiškiantis </w:t>
      </w:r>
      <w:r w:rsidR="00035F06" w:rsidRPr="00936135">
        <w:rPr>
          <w:rFonts w:ascii="Times New Roman" w:hAnsi="Times New Roman" w:cs="Times New Roman"/>
          <w:lang w:val="lt-LT"/>
        </w:rPr>
        <w:t>(</w:t>
      </w:r>
      <w:r w:rsidR="008F4F50" w:rsidRPr="00936135">
        <w:rPr>
          <w:rFonts w:ascii="Times New Roman" w:hAnsi="Times New Roman" w:cs="Times New Roman"/>
          <w:lang w:val="lt-LT"/>
        </w:rPr>
        <w:t>dažnas</w:t>
      </w:r>
      <w:r w:rsidR="00035F06" w:rsidRPr="00936135">
        <w:rPr>
          <w:rFonts w:ascii="Times New Roman" w:hAnsi="Times New Roman" w:cs="Times New Roman"/>
          <w:lang w:val="lt-LT"/>
        </w:rPr>
        <w:t xml:space="preserve">) </w:t>
      </w:r>
      <w:r w:rsidR="003931B0" w:rsidRPr="00936135">
        <w:rPr>
          <w:rFonts w:ascii="Times New Roman" w:hAnsi="Times New Roman" w:cs="Times New Roman"/>
          <w:lang w:val="lt-LT"/>
        </w:rPr>
        <w:t xml:space="preserve">nepageidaujamas </w:t>
      </w:r>
      <w:r w:rsidR="008F4F50" w:rsidRPr="00936135">
        <w:rPr>
          <w:rFonts w:ascii="Times New Roman" w:hAnsi="Times New Roman" w:cs="Times New Roman"/>
          <w:lang w:val="lt-LT"/>
        </w:rPr>
        <w:t>poveikis yra leukopenija, anemija, trombo</w:t>
      </w:r>
      <w:r w:rsidR="003931B0" w:rsidRPr="00936135">
        <w:rPr>
          <w:rFonts w:ascii="Times New Roman" w:hAnsi="Times New Roman" w:cs="Times New Roman"/>
          <w:lang w:val="lt-LT"/>
        </w:rPr>
        <w:t>cito</w:t>
      </w:r>
      <w:r w:rsidR="008F4F50" w:rsidRPr="00936135">
        <w:rPr>
          <w:rFonts w:ascii="Times New Roman" w:hAnsi="Times New Roman" w:cs="Times New Roman"/>
          <w:lang w:val="lt-LT"/>
        </w:rPr>
        <w:t xml:space="preserve">penija, </w:t>
      </w:r>
      <w:r w:rsidR="008F4F50" w:rsidRPr="00936135">
        <w:rPr>
          <w:rFonts w:ascii="Times New Roman" w:hAnsi="Times New Roman" w:cs="Times New Roman"/>
          <w:lang w:val="lt-LT"/>
        </w:rPr>
        <w:lastRenderedPageBreak/>
        <w:t xml:space="preserve">galvos skausmas, nuovargis, mieguistumas, </w:t>
      </w:r>
      <w:r w:rsidR="00035F06" w:rsidRPr="00936135">
        <w:rPr>
          <w:rFonts w:ascii="Times New Roman" w:hAnsi="Times New Roman" w:cs="Times New Roman"/>
          <w:lang w:val="lt-LT"/>
        </w:rPr>
        <w:t>pneumoni</w:t>
      </w:r>
      <w:r w:rsidR="008F4F50" w:rsidRPr="00936135">
        <w:rPr>
          <w:rFonts w:ascii="Times New Roman" w:hAnsi="Times New Roman" w:cs="Times New Roman"/>
          <w:lang w:val="lt-LT"/>
        </w:rPr>
        <w:t xml:space="preserve">ja, intersticinis alveolitas </w:t>
      </w:r>
      <w:r w:rsidR="00035F06" w:rsidRPr="00936135">
        <w:rPr>
          <w:rFonts w:ascii="Times New Roman" w:hAnsi="Times New Roman" w:cs="Times New Roman"/>
          <w:lang w:val="lt-LT"/>
        </w:rPr>
        <w:t>/</w:t>
      </w:r>
      <w:r w:rsidR="008F4F50" w:rsidRPr="00936135">
        <w:rPr>
          <w:rFonts w:ascii="Times New Roman" w:hAnsi="Times New Roman" w:cs="Times New Roman"/>
          <w:lang w:val="lt-LT"/>
        </w:rPr>
        <w:t xml:space="preserve"> pneumonitas, dažnai susijęs su ezinofilija, burnos </w:t>
      </w:r>
      <w:r w:rsidR="00053A6E" w:rsidRPr="00936135">
        <w:rPr>
          <w:rFonts w:ascii="Times New Roman" w:hAnsi="Times New Roman" w:cs="Times New Roman"/>
          <w:lang w:val="lt-LT"/>
        </w:rPr>
        <w:t>opos, viduriavimas, egzantema, eritema ir niežėjimas</w:t>
      </w:r>
      <w:r w:rsidR="00035F06" w:rsidRPr="00936135">
        <w:rPr>
          <w:rFonts w:ascii="Times New Roman" w:hAnsi="Times New Roman" w:cs="Times New Roman"/>
          <w:lang w:val="lt-LT"/>
        </w:rPr>
        <w:t>.</w:t>
      </w:r>
    </w:p>
    <w:p w14:paraId="6C70B371" w14:textId="77777777" w:rsidR="00035F06" w:rsidRPr="00936135" w:rsidRDefault="00035F06" w:rsidP="00A7643E">
      <w:pPr>
        <w:spacing w:after="0" w:line="240" w:lineRule="auto"/>
        <w:rPr>
          <w:rFonts w:ascii="Times New Roman" w:hAnsi="Times New Roman" w:cs="Times New Roman"/>
          <w:lang w:val="lt-LT"/>
        </w:rPr>
      </w:pPr>
    </w:p>
    <w:p w14:paraId="3AA0F475" w14:textId="77777777" w:rsidR="00035F06" w:rsidRPr="00936135" w:rsidRDefault="00B41954" w:rsidP="00A7643E">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Nepageidaujamų reakcijų santrauka lentelėje</w:t>
      </w:r>
    </w:p>
    <w:p w14:paraId="4BCEF077" w14:textId="77777777" w:rsidR="00035F06" w:rsidRPr="00936135" w:rsidRDefault="00035F06" w:rsidP="00A7643E">
      <w:pPr>
        <w:spacing w:after="0" w:line="240" w:lineRule="auto"/>
        <w:rPr>
          <w:rFonts w:ascii="Times New Roman" w:hAnsi="Times New Roman" w:cs="Times New Roman"/>
          <w:lang w:val="lt-LT"/>
        </w:rPr>
      </w:pPr>
    </w:p>
    <w:p w14:paraId="5CEBD567" w14:textId="1B1DEA39"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Svarbiausi nepageidaujam</w:t>
      </w:r>
      <w:r w:rsidR="003931B0" w:rsidRPr="00936135">
        <w:rPr>
          <w:rFonts w:ascii="Times New Roman" w:hAnsi="Times New Roman" w:cs="Times New Roman"/>
          <w:lang w:val="lt-LT"/>
        </w:rPr>
        <w:t>as poveikis yra</w:t>
      </w:r>
      <w:r w:rsidRPr="00936135">
        <w:rPr>
          <w:rFonts w:ascii="Times New Roman" w:hAnsi="Times New Roman" w:cs="Times New Roman"/>
          <w:lang w:val="lt-LT"/>
        </w:rPr>
        <w:t xml:space="preserve"> </w:t>
      </w:r>
      <w:r w:rsidR="003931B0" w:rsidRPr="00936135">
        <w:rPr>
          <w:rFonts w:ascii="Times New Roman" w:hAnsi="Times New Roman" w:cs="Times New Roman"/>
          <w:lang w:val="lt-LT"/>
        </w:rPr>
        <w:t xml:space="preserve">kraujodaros sistemos </w:t>
      </w:r>
      <w:r w:rsidRPr="00936135">
        <w:rPr>
          <w:rFonts w:ascii="Times New Roman" w:hAnsi="Times New Roman" w:cs="Times New Roman"/>
          <w:lang w:val="lt-LT"/>
        </w:rPr>
        <w:t>slopinimas ir virškinimo trakto sutrikimai.</w:t>
      </w:r>
    </w:p>
    <w:p w14:paraId="5E66B7E4" w14:textId="77777777" w:rsidR="0035635E" w:rsidRPr="00936135" w:rsidRDefault="0035635E" w:rsidP="00A7643E">
      <w:pPr>
        <w:spacing w:after="0" w:line="240" w:lineRule="auto"/>
        <w:rPr>
          <w:rFonts w:ascii="Times New Roman" w:hAnsi="Times New Roman" w:cs="Times New Roman"/>
          <w:lang w:val="lt-LT"/>
        </w:rPr>
      </w:pPr>
    </w:p>
    <w:p w14:paraId="25A9A01D"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Nepageidaujamo poveikio dažnis apibūdinamas taip:</w:t>
      </w:r>
    </w:p>
    <w:p w14:paraId="77703CCB" w14:textId="77777777" w:rsidR="0035635E" w:rsidRPr="00936135" w:rsidRDefault="0035635E" w:rsidP="00A7643E">
      <w:pPr>
        <w:spacing w:after="0" w:line="240" w:lineRule="auto"/>
        <w:rPr>
          <w:rFonts w:ascii="Times New Roman" w:hAnsi="Times New Roman" w:cs="Times New Roman"/>
          <w:lang w:val="lt-LT"/>
        </w:rPr>
      </w:pPr>
    </w:p>
    <w:p w14:paraId="27D923CB"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labai dažnas (≥ 1/10), dažnas (nuo ≥ 1/100 iki &lt; 1/10), nedažnas (nuo ≥ 1/1000 iki &lt; 1/100), retas (nuo ≥ 1/10000 iki &lt; 1/1000), labai retas (&lt; 1/10000) ir nežinomas (negali būti apskaičiuotas pagal turimus duomenis).</w:t>
      </w:r>
    </w:p>
    <w:p w14:paraId="503EF9E3" w14:textId="77777777" w:rsidR="0035635E" w:rsidRPr="00936135" w:rsidRDefault="0035635E" w:rsidP="00A7643E">
      <w:pPr>
        <w:spacing w:after="0" w:line="240" w:lineRule="auto"/>
        <w:rPr>
          <w:rFonts w:ascii="Times New Roman" w:hAnsi="Times New Roman" w:cs="Times New Roman"/>
          <w:lang w:val="lt-LT"/>
        </w:rPr>
      </w:pPr>
    </w:p>
    <w:p w14:paraId="1B055CD3" w14:textId="77777777" w:rsidR="00035F06" w:rsidRPr="008C5A7A" w:rsidRDefault="00035F06" w:rsidP="00A7643E">
      <w:pPr>
        <w:spacing w:after="0" w:line="240" w:lineRule="auto"/>
        <w:rPr>
          <w:rFonts w:ascii="Times New Roman" w:hAnsi="Times New Roman"/>
          <w:u w:val="single"/>
          <w:lang w:val="lt-LT"/>
        </w:rPr>
      </w:pPr>
      <w:r w:rsidRPr="008C5A7A">
        <w:rPr>
          <w:rFonts w:ascii="Times New Roman" w:hAnsi="Times New Roman"/>
          <w:u w:val="single"/>
          <w:lang w:val="lt-LT"/>
        </w:rPr>
        <w:t>Infe</w:t>
      </w:r>
      <w:r w:rsidR="00053A6E" w:rsidRPr="008C5A7A">
        <w:rPr>
          <w:rFonts w:ascii="Times New Roman" w:hAnsi="Times New Roman"/>
          <w:u w:val="single"/>
          <w:lang w:val="lt-LT"/>
        </w:rPr>
        <w:t>kcijos ir infestacijos</w:t>
      </w:r>
    </w:p>
    <w:p w14:paraId="427BDEA9" w14:textId="77777777" w:rsidR="00936135" w:rsidRPr="008C5A7A" w:rsidRDefault="00936135" w:rsidP="00A7643E">
      <w:pPr>
        <w:spacing w:after="0" w:line="240" w:lineRule="auto"/>
        <w:rPr>
          <w:rFonts w:ascii="Times New Roman" w:hAnsi="Times New Roman" w:cs="Times New Roman"/>
          <w:u w:val="single"/>
          <w:lang w:val="lt-LT"/>
        </w:rPr>
      </w:pPr>
    </w:p>
    <w:p w14:paraId="37C6B896" w14:textId="77777777" w:rsidR="00035F06" w:rsidRPr="00936135" w:rsidRDefault="00053A6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Nedažnas</w:t>
      </w:r>
      <w:r w:rsidR="00035F06" w:rsidRPr="00936135">
        <w:rPr>
          <w:rFonts w:ascii="Times New Roman" w:hAnsi="Times New Roman" w:cs="Times New Roman"/>
          <w:lang w:val="lt-LT"/>
        </w:rPr>
        <w:t xml:space="preserve">: </w:t>
      </w:r>
      <w:r w:rsidRPr="00936135">
        <w:rPr>
          <w:rFonts w:ascii="Times New Roman" w:hAnsi="Times New Roman" w:cs="Times New Roman"/>
          <w:lang w:val="lt-LT"/>
        </w:rPr>
        <w:t>faringitas</w:t>
      </w:r>
      <w:r w:rsidR="00035F06" w:rsidRPr="00936135">
        <w:rPr>
          <w:rFonts w:ascii="Times New Roman" w:hAnsi="Times New Roman" w:cs="Times New Roman"/>
          <w:lang w:val="lt-LT"/>
        </w:rPr>
        <w:t>.</w:t>
      </w:r>
    </w:p>
    <w:p w14:paraId="5DA4133B" w14:textId="77777777" w:rsidR="00035F06" w:rsidRPr="00936135" w:rsidRDefault="00053A6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Retas</w:t>
      </w:r>
      <w:r w:rsidR="00035F06" w:rsidRPr="00936135">
        <w:rPr>
          <w:rFonts w:ascii="Times New Roman" w:hAnsi="Times New Roman" w:cs="Times New Roman"/>
          <w:lang w:val="lt-LT"/>
        </w:rPr>
        <w:t xml:space="preserve">: </w:t>
      </w:r>
      <w:r w:rsidRPr="00936135">
        <w:rPr>
          <w:rFonts w:ascii="Times New Roman" w:hAnsi="Times New Roman" w:cs="Times New Roman"/>
          <w:lang w:val="lt-LT"/>
        </w:rPr>
        <w:t>infekcija</w:t>
      </w:r>
      <w:r w:rsidR="00035F06" w:rsidRPr="00936135">
        <w:rPr>
          <w:rFonts w:ascii="Times New Roman" w:hAnsi="Times New Roman" w:cs="Times New Roman"/>
          <w:lang w:val="lt-LT"/>
        </w:rPr>
        <w:t xml:space="preserve"> (</w:t>
      </w:r>
      <w:r w:rsidRPr="00936135">
        <w:rPr>
          <w:rFonts w:ascii="Times New Roman" w:hAnsi="Times New Roman" w:cs="Times New Roman"/>
          <w:lang w:val="lt-LT"/>
        </w:rPr>
        <w:t>įskaitant neaktyvios lėtinės infekcijos suaktyvėjimą), sepsis, k</w:t>
      </w:r>
      <w:r w:rsidR="00035F06" w:rsidRPr="00936135">
        <w:rPr>
          <w:rFonts w:ascii="Times New Roman" w:hAnsi="Times New Roman" w:cs="Times New Roman"/>
          <w:lang w:val="lt-LT"/>
        </w:rPr>
        <w:t>onjun</w:t>
      </w:r>
      <w:r w:rsidRPr="00936135">
        <w:rPr>
          <w:rFonts w:ascii="Times New Roman" w:hAnsi="Times New Roman" w:cs="Times New Roman"/>
          <w:lang w:val="lt-LT"/>
        </w:rPr>
        <w:t>ktyvitas</w:t>
      </w:r>
      <w:r w:rsidR="00035F06" w:rsidRPr="00936135">
        <w:rPr>
          <w:rFonts w:ascii="Times New Roman" w:hAnsi="Times New Roman" w:cs="Times New Roman"/>
          <w:lang w:val="lt-LT"/>
        </w:rPr>
        <w:t>.</w:t>
      </w:r>
    </w:p>
    <w:p w14:paraId="7A8295DF" w14:textId="77777777" w:rsidR="00035F06" w:rsidRPr="00936135" w:rsidRDefault="00035F06" w:rsidP="00A7643E">
      <w:pPr>
        <w:keepNext/>
        <w:spacing w:after="0" w:line="240" w:lineRule="auto"/>
        <w:ind w:left="709" w:hanging="709"/>
        <w:outlineLvl w:val="2"/>
        <w:rPr>
          <w:rFonts w:ascii="Times New Roman" w:hAnsi="Times New Roman" w:cs="Times New Roman"/>
          <w:u w:val="single"/>
          <w:lang w:val="lt-LT"/>
        </w:rPr>
      </w:pPr>
    </w:p>
    <w:p w14:paraId="7EBC8B3D"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Gerybiniai, piktybiniai ir nepatikslinti navikai (tarp jų cistos ir polipai)</w:t>
      </w:r>
    </w:p>
    <w:p w14:paraId="22368D7C" w14:textId="77777777" w:rsidR="0035635E" w:rsidRPr="00936135" w:rsidRDefault="0035635E" w:rsidP="008D742F">
      <w:pPr>
        <w:spacing w:after="0" w:line="240" w:lineRule="auto"/>
        <w:rPr>
          <w:rFonts w:ascii="Times New Roman" w:hAnsi="Times New Roman" w:cs="Times New Roman"/>
          <w:lang w:val="lt-LT"/>
        </w:rPr>
      </w:pPr>
    </w:p>
    <w:p w14:paraId="21DE9E4C"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Labai retas: nustatyti atskiri limfomos atvejai; daugeliu atvejų nutraukus gydymą metotreksatu limfoma sumažėjo. Neseniai atlikto tyrimo metu nepavyko nustatyti, kad gydymas metotreksatu didina limfomų pasireiškimo dažnį.</w:t>
      </w:r>
    </w:p>
    <w:p w14:paraId="746B91B0" w14:textId="77777777" w:rsidR="0035635E" w:rsidRPr="00936135" w:rsidRDefault="0035635E" w:rsidP="00A7643E">
      <w:pPr>
        <w:spacing w:after="0" w:line="240" w:lineRule="auto"/>
        <w:rPr>
          <w:rFonts w:ascii="Times New Roman" w:hAnsi="Times New Roman" w:cs="Times New Roman"/>
          <w:lang w:val="lt-LT"/>
        </w:rPr>
      </w:pPr>
    </w:p>
    <w:p w14:paraId="5DC10319"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Kraujo ir limfinės sistemos sutrikimai</w:t>
      </w:r>
    </w:p>
    <w:p w14:paraId="50A0C127" w14:textId="77777777" w:rsidR="0035635E" w:rsidRPr="00936135" w:rsidRDefault="0035635E" w:rsidP="008D742F">
      <w:pPr>
        <w:spacing w:after="0" w:line="240" w:lineRule="auto"/>
        <w:rPr>
          <w:rFonts w:ascii="Times New Roman" w:hAnsi="Times New Roman" w:cs="Times New Roman"/>
          <w:lang w:val="lt-LT"/>
        </w:rPr>
      </w:pPr>
    </w:p>
    <w:p w14:paraId="421EE4A9"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Dažnas: leukopenija, anemija, trombocitopenija.</w:t>
      </w:r>
    </w:p>
    <w:p w14:paraId="36370C06"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Nedažnas: pancitopenija.</w:t>
      </w:r>
    </w:p>
    <w:p w14:paraId="78D519D8" w14:textId="77777777" w:rsidR="0035635E" w:rsidRPr="00936135" w:rsidRDefault="0035635E" w:rsidP="00A7643E">
      <w:pPr>
        <w:spacing w:after="0" w:line="240" w:lineRule="auto"/>
        <w:rPr>
          <w:rFonts w:ascii="Times New Roman" w:hAnsi="Times New Roman" w:cs="Times New Roman"/>
          <w:bCs/>
          <w:lang w:val="lt-LT"/>
        </w:rPr>
      </w:pPr>
      <w:r w:rsidRPr="00936135">
        <w:rPr>
          <w:rFonts w:ascii="Times New Roman" w:hAnsi="Times New Roman" w:cs="Times New Roman"/>
          <w:lang w:val="lt-LT"/>
        </w:rPr>
        <w:t>Labai retas: agranulocitozė, sunki kaulų čiulpų funkcijos slopinimo eiga</w:t>
      </w:r>
      <w:r w:rsidR="00EA09BA" w:rsidRPr="00936135">
        <w:rPr>
          <w:rFonts w:ascii="Times New Roman" w:hAnsi="Times New Roman" w:cs="Times New Roman"/>
          <w:lang w:val="lt-LT"/>
        </w:rPr>
        <w:t xml:space="preserve">, </w:t>
      </w:r>
      <w:r w:rsidR="00EA09BA" w:rsidRPr="00936135">
        <w:rPr>
          <w:rFonts w:ascii="Times New Roman" w:hAnsi="Times New Roman" w:cs="Times New Roman"/>
          <w:bCs/>
          <w:color w:val="000000" w:themeColor="text1"/>
          <w:lang w:val="lt-LT"/>
        </w:rPr>
        <w:t>limfoproliferaciniai sutrikimai (žr. „Aprašymas“ toliau)</w:t>
      </w:r>
      <w:r w:rsidRPr="00936135">
        <w:rPr>
          <w:rFonts w:ascii="Times New Roman" w:hAnsi="Times New Roman" w:cs="Times New Roman"/>
          <w:bCs/>
          <w:lang w:val="lt-LT"/>
        </w:rPr>
        <w:t>.</w:t>
      </w:r>
    </w:p>
    <w:p w14:paraId="224D613E" w14:textId="77777777" w:rsidR="00035F06" w:rsidRPr="00936135" w:rsidRDefault="00035F06"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Dažnis nežinomas: eozinofilija</w:t>
      </w:r>
    </w:p>
    <w:p w14:paraId="0D983F0C" w14:textId="77777777" w:rsidR="00035F06" w:rsidRPr="00936135" w:rsidRDefault="00035F06" w:rsidP="00A7643E">
      <w:pPr>
        <w:spacing w:after="0" w:line="240" w:lineRule="auto"/>
        <w:rPr>
          <w:rFonts w:ascii="Times New Roman" w:hAnsi="Times New Roman" w:cs="Times New Roman"/>
          <w:lang w:val="lt-LT"/>
        </w:rPr>
      </w:pPr>
    </w:p>
    <w:p w14:paraId="24B779B1" w14:textId="77777777" w:rsidR="00035F06" w:rsidRPr="00936135" w:rsidRDefault="00035F06" w:rsidP="00E65A37">
      <w:pPr>
        <w:keepNext/>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Imuninės sistemos sutrikimai</w:t>
      </w:r>
    </w:p>
    <w:p w14:paraId="2DC435F9" w14:textId="77777777" w:rsidR="008D742F" w:rsidRPr="00936135" w:rsidRDefault="008D742F" w:rsidP="00E65A37">
      <w:pPr>
        <w:keepNext/>
        <w:spacing w:after="0" w:line="240" w:lineRule="auto"/>
        <w:rPr>
          <w:rFonts w:ascii="Times New Roman" w:hAnsi="Times New Roman" w:cs="Times New Roman"/>
          <w:lang w:val="lt-LT"/>
        </w:rPr>
      </w:pPr>
    </w:p>
    <w:p w14:paraId="5B574D8C" w14:textId="77777777" w:rsidR="00035F06" w:rsidRPr="00936135" w:rsidRDefault="00035F06" w:rsidP="00E65A37">
      <w:pPr>
        <w:keepNext/>
        <w:spacing w:after="0" w:line="240" w:lineRule="auto"/>
        <w:rPr>
          <w:rFonts w:ascii="Times New Roman" w:hAnsi="Times New Roman" w:cs="Times New Roman"/>
          <w:lang w:val="lt-LT"/>
        </w:rPr>
      </w:pPr>
      <w:r w:rsidRPr="00936135">
        <w:rPr>
          <w:rFonts w:ascii="Times New Roman" w:hAnsi="Times New Roman" w:cs="Times New Roman"/>
          <w:lang w:val="lt-LT"/>
        </w:rPr>
        <w:t>Retas: alerginės reakcijos, anafilaksinis šokas, hipogamaglobulinemija.</w:t>
      </w:r>
    </w:p>
    <w:p w14:paraId="3F46E7A0" w14:textId="77777777" w:rsidR="00035F06" w:rsidRPr="00936135" w:rsidRDefault="00035F06" w:rsidP="00A7643E">
      <w:pPr>
        <w:spacing w:after="0" w:line="240" w:lineRule="auto"/>
        <w:rPr>
          <w:rFonts w:ascii="Times New Roman" w:hAnsi="Times New Roman" w:cs="Times New Roman"/>
          <w:lang w:val="lt-LT"/>
        </w:rPr>
      </w:pPr>
    </w:p>
    <w:p w14:paraId="1E30B0F4" w14:textId="77777777" w:rsidR="0035635E" w:rsidRPr="00936135" w:rsidRDefault="0035635E" w:rsidP="00A7643E">
      <w:pPr>
        <w:keepNext/>
        <w:spacing w:after="0" w:line="240" w:lineRule="auto"/>
        <w:ind w:left="709" w:hanging="709"/>
        <w:outlineLvl w:val="2"/>
        <w:rPr>
          <w:rFonts w:ascii="Times New Roman" w:hAnsi="Times New Roman" w:cs="Times New Roman"/>
          <w:color w:val="000000"/>
          <w:u w:val="single"/>
          <w:lang w:val="lt-LT"/>
        </w:rPr>
      </w:pPr>
      <w:r w:rsidRPr="00936135">
        <w:rPr>
          <w:rFonts w:ascii="Times New Roman" w:hAnsi="Times New Roman" w:cs="Times New Roman"/>
          <w:color w:val="000000"/>
          <w:u w:val="single"/>
          <w:lang w:val="lt-LT"/>
        </w:rPr>
        <w:t xml:space="preserve">Metabolizmo ir mitybos sutrikimai </w:t>
      </w:r>
    </w:p>
    <w:p w14:paraId="4D015396" w14:textId="77777777" w:rsidR="0035635E" w:rsidRPr="00936135" w:rsidRDefault="0035635E" w:rsidP="008D742F">
      <w:pPr>
        <w:spacing w:after="0" w:line="240" w:lineRule="auto"/>
        <w:rPr>
          <w:rFonts w:ascii="Times New Roman" w:hAnsi="Times New Roman" w:cs="Times New Roman"/>
          <w:lang w:val="lt-LT"/>
        </w:rPr>
      </w:pPr>
    </w:p>
    <w:p w14:paraId="46F07E41" w14:textId="77777777" w:rsidR="0035635E" w:rsidRPr="00936135" w:rsidRDefault="0035635E" w:rsidP="00A7643E">
      <w:pPr>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 xml:space="preserve">Nedažnas: cukrinio diabeto išryškėjimas. </w:t>
      </w:r>
    </w:p>
    <w:p w14:paraId="13285883" w14:textId="77777777" w:rsidR="0035635E" w:rsidRPr="00936135" w:rsidRDefault="0035635E" w:rsidP="00A7643E">
      <w:pPr>
        <w:spacing w:after="0" w:line="240" w:lineRule="auto"/>
        <w:rPr>
          <w:rFonts w:ascii="Times New Roman" w:hAnsi="Times New Roman" w:cs="Times New Roman"/>
          <w:lang w:val="lt-LT"/>
        </w:rPr>
      </w:pPr>
    </w:p>
    <w:p w14:paraId="0DD8455A" w14:textId="77777777" w:rsidR="00035F06" w:rsidRPr="00936135" w:rsidRDefault="00035F06" w:rsidP="00A7643E">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Psichikos sutrikimai</w:t>
      </w:r>
    </w:p>
    <w:p w14:paraId="3CE9442B" w14:textId="77777777" w:rsidR="008D742F" w:rsidRPr="00936135" w:rsidRDefault="008D742F" w:rsidP="008D742F">
      <w:pPr>
        <w:spacing w:after="0" w:line="240" w:lineRule="auto"/>
        <w:rPr>
          <w:rFonts w:ascii="Times New Roman" w:hAnsi="Times New Roman" w:cs="Times New Roman"/>
          <w:lang w:val="lt-LT"/>
        </w:rPr>
      </w:pPr>
    </w:p>
    <w:p w14:paraId="5BE9017B" w14:textId="77777777" w:rsidR="00035F06" w:rsidRPr="00936135" w:rsidRDefault="00035F06"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Nedažnas: depresija, sumišimas.</w:t>
      </w:r>
    </w:p>
    <w:p w14:paraId="14EAC00D" w14:textId="77777777" w:rsidR="00035F06" w:rsidRPr="00936135" w:rsidRDefault="00035F06"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Retas: nuotaikų kaita.</w:t>
      </w:r>
    </w:p>
    <w:p w14:paraId="0CD66993" w14:textId="77777777" w:rsidR="00035F06" w:rsidRPr="00936135" w:rsidRDefault="00035F06" w:rsidP="00A7643E">
      <w:pPr>
        <w:spacing w:after="0" w:line="240" w:lineRule="auto"/>
        <w:rPr>
          <w:rFonts w:ascii="Times New Roman" w:hAnsi="Times New Roman" w:cs="Times New Roman"/>
          <w:lang w:val="lt-LT"/>
        </w:rPr>
      </w:pPr>
    </w:p>
    <w:p w14:paraId="189CDE62"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Nervų sistemos sutrikimai</w:t>
      </w:r>
    </w:p>
    <w:p w14:paraId="550C0EFF" w14:textId="77777777" w:rsidR="0035635E" w:rsidRPr="00936135" w:rsidRDefault="0035635E" w:rsidP="008D742F">
      <w:pPr>
        <w:spacing w:after="0" w:line="240" w:lineRule="auto"/>
        <w:rPr>
          <w:rFonts w:ascii="Times New Roman" w:hAnsi="Times New Roman" w:cs="Times New Roman"/>
          <w:lang w:val="lt-LT"/>
        </w:rPr>
      </w:pPr>
    </w:p>
    <w:p w14:paraId="4AA82BB8"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Dažnas: galvos skausmas, nuovargis, mieguistumas.</w:t>
      </w:r>
    </w:p>
    <w:p w14:paraId="30A21EF1"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Nedažnas: svaigulys</w:t>
      </w:r>
    </w:p>
    <w:p w14:paraId="5689C902" w14:textId="7BA3002F"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Labai retas: skausmas, raumenų astenija arba parestezija</w:t>
      </w:r>
      <w:r w:rsidR="008A6E5B" w:rsidRPr="00936135">
        <w:rPr>
          <w:rFonts w:ascii="Times New Roman" w:hAnsi="Times New Roman" w:cs="Times New Roman"/>
          <w:lang w:val="lt-LT"/>
        </w:rPr>
        <w:t xml:space="preserve"> </w:t>
      </w:r>
      <w:r w:rsidR="009A787D" w:rsidRPr="00936135">
        <w:rPr>
          <w:rFonts w:ascii="Times New Roman" w:hAnsi="Times New Roman" w:cs="Times New Roman"/>
          <w:lang w:val="lt-LT"/>
        </w:rPr>
        <w:t>/ hip</w:t>
      </w:r>
      <w:r w:rsidR="008A6E5B" w:rsidRPr="00936135">
        <w:rPr>
          <w:rFonts w:ascii="Times New Roman" w:hAnsi="Times New Roman" w:cs="Times New Roman"/>
          <w:lang w:val="lt-LT"/>
        </w:rPr>
        <w:t>o</w:t>
      </w:r>
      <w:r w:rsidR="009A787D" w:rsidRPr="00936135">
        <w:rPr>
          <w:rFonts w:ascii="Times New Roman" w:hAnsi="Times New Roman" w:cs="Times New Roman"/>
          <w:lang w:val="lt-LT"/>
        </w:rPr>
        <w:t>estezija</w:t>
      </w:r>
      <w:r w:rsidRPr="00936135">
        <w:rPr>
          <w:rFonts w:ascii="Times New Roman" w:hAnsi="Times New Roman" w:cs="Times New Roman"/>
          <w:lang w:val="lt-LT"/>
        </w:rPr>
        <w:t xml:space="preserve">, skonio pojūčio pakitimai (metalo skonis), traukuliai, meningizmas, </w:t>
      </w:r>
      <w:r w:rsidR="00035F06" w:rsidRPr="00936135">
        <w:rPr>
          <w:rFonts w:ascii="Times New Roman" w:hAnsi="Times New Roman" w:cs="Times New Roman"/>
          <w:lang w:val="lt-LT"/>
        </w:rPr>
        <w:t xml:space="preserve">ūmus aseptinis meningitas, </w:t>
      </w:r>
      <w:r w:rsidRPr="00936135">
        <w:rPr>
          <w:rFonts w:ascii="Times New Roman" w:hAnsi="Times New Roman" w:cs="Times New Roman"/>
          <w:lang w:val="lt-LT"/>
        </w:rPr>
        <w:t>paralyžius.</w:t>
      </w:r>
    </w:p>
    <w:p w14:paraId="7EF13A2C"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Dažnis nežinomas: leukoencefalopatija.</w:t>
      </w:r>
    </w:p>
    <w:p w14:paraId="0751B222" w14:textId="77777777" w:rsidR="00035F06" w:rsidRPr="00936135" w:rsidRDefault="00035F06"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Dažnis nežinomas: encefalopatija / leukoencefalopatija.</w:t>
      </w:r>
    </w:p>
    <w:p w14:paraId="642B7779" w14:textId="77777777" w:rsidR="0035635E" w:rsidRPr="00936135" w:rsidRDefault="0035635E" w:rsidP="00A7643E">
      <w:pPr>
        <w:spacing w:after="0" w:line="240" w:lineRule="auto"/>
        <w:rPr>
          <w:rFonts w:ascii="Times New Roman" w:hAnsi="Times New Roman" w:cs="Times New Roman"/>
          <w:lang w:val="lt-LT"/>
        </w:rPr>
      </w:pPr>
    </w:p>
    <w:p w14:paraId="729354D7" w14:textId="77777777" w:rsidR="0035635E" w:rsidRPr="00936135" w:rsidRDefault="0035635E" w:rsidP="00A7643E">
      <w:pPr>
        <w:keepNext/>
        <w:spacing w:after="0" w:line="240" w:lineRule="auto"/>
        <w:ind w:left="709" w:hanging="709"/>
        <w:outlineLvl w:val="2"/>
        <w:rPr>
          <w:rFonts w:ascii="Times New Roman" w:hAnsi="Times New Roman" w:cs="Times New Roman"/>
          <w:color w:val="000000"/>
          <w:u w:val="single"/>
          <w:lang w:val="lt-LT"/>
        </w:rPr>
      </w:pPr>
      <w:r w:rsidRPr="00936135">
        <w:rPr>
          <w:rFonts w:ascii="Times New Roman" w:hAnsi="Times New Roman" w:cs="Times New Roman"/>
          <w:color w:val="000000"/>
          <w:u w:val="single"/>
          <w:lang w:val="lt-LT"/>
        </w:rPr>
        <w:t xml:space="preserve">Akių sutrikimai </w:t>
      </w:r>
    </w:p>
    <w:p w14:paraId="192AADED" w14:textId="77777777" w:rsidR="0035635E" w:rsidRPr="00936135" w:rsidRDefault="0035635E" w:rsidP="008D742F">
      <w:pPr>
        <w:spacing w:after="0" w:line="240" w:lineRule="auto"/>
        <w:rPr>
          <w:rFonts w:ascii="Times New Roman" w:hAnsi="Times New Roman" w:cs="Times New Roman"/>
          <w:lang w:val="lt-LT"/>
        </w:rPr>
      </w:pPr>
    </w:p>
    <w:p w14:paraId="155F0D48" w14:textId="77777777" w:rsidR="0035635E" w:rsidRPr="00936135" w:rsidRDefault="0035635E" w:rsidP="00A7643E">
      <w:pPr>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lastRenderedPageBreak/>
        <w:t xml:space="preserve">Retas: regos sutrikimai. </w:t>
      </w:r>
    </w:p>
    <w:p w14:paraId="7A8D2EC3" w14:textId="77777777" w:rsidR="0035635E" w:rsidRPr="00936135" w:rsidRDefault="0035635E" w:rsidP="00A7643E">
      <w:pPr>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 xml:space="preserve">Labai retas: </w:t>
      </w:r>
      <w:r w:rsidR="00035F06" w:rsidRPr="00936135">
        <w:rPr>
          <w:rFonts w:ascii="Times New Roman" w:hAnsi="Times New Roman" w:cs="Times New Roman"/>
          <w:color w:val="000000"/>
          <w:lang w:val="lt-LT"/>
        </w:rPr>
        <w:t xml:space="preserve">susilpnėjęs regėjimas, </w:t>
      </w:r>
      <w:r w:rsidRPr="00936135">
        <w:rPr>
          <w:rFonts w:ascii="Times New Roman" w:hAnsi="Times New Roman" w:cs="Times New Roman"/>
          <w:color w:val="000000"/>
          <w:lang w:val="lt-LT"/>
        </w:rPr>
        <w:t xml:space="preserve">retinopatija. </w:t>
      </w:r>
    </w:p>
    <w:p w14:paraId="1547E41B" w14:textId="77777777" w:rsidR="0035635E" w:rsidRPr="00936135" w:rsidRDefault="0035635E" w:rsidP="00A7643E">
      <w:pPr>
        <w:spacing w:after="0" w:line="240" w:lineRule="auto"/>
        <w:rPr>
          <w:rFonts w:ascii="Times New Roman" w:hAnsi="Times New Roman" w:cs="Times New Roman"/>
          <w:lang w:val="lt-LT"/>
        </w:rPr>
      </w:pPr>
    </w:p>
    <w:p w14:paraId="02069DA1" w14:textId="77777777" w:rsidR="0035635E" w:rsidRPr="00936135" w:rsidRDefault="0035635E" w:rsidP="00A7643E">
      <w:pPr>
        <w:keepNext/>
        <w:spacing w:after="0" w:line="240" w:lineRule="auto"/>
        <w:ind w:left="709" w:hanging="709"/>
        <w:outlineLvl w:val="2"/>
        <w:rPr>
          <w:rFonts w:ascii="Times New Roman" w:hAnsi="Times New Roman" w:cs="Times New Roman"/>
          <w:color w:val="000000"/>
          <w:u w:val="single"/>
          <w:lang w:val="lt-LT"/>
        </w:rPr>
      </w:pPr>
      <w:r w:rsidRPr="00936135">
        <w:rPr>
          <w:rFonts w:ascii="Times New Roman" w:hAnsi="Times New Roman" w:cs="Times New Roman"/>
          <w:color w:val="000000"/>
          <w:u w:val="single"/>
          <w:lang w:val="lt-LT"/>
        </w:rPr>
        <w:t xml:space="preserve">Širdies sutrikimai </w:t>
      </w:r>
    </w:p>
    <w:p w14:paraId="52D9D758" w14:textId="77777777" w:rsidR="0035635E" w:rsidRPr="00936135" w:rsidRDefault="0035635E" w:rsidP="008D742F">
      <w:pPr>
        <w:spacing w:after="0" w:line="240" w:lineRule="auto"/>
        <w:rPr>
          <w:rFonts w:ascii="Times New Roman" w:hAnsi="Times New Roman" w:cs="Times New Roman"/>
          <w:lang w:val="lt-LT"/>
        </w:rPr>
      </w:pPr>
    </w:p>
    <w:p w14:paraId="0A272B1C" w14:textId="77777777" w:rsidR="0035635E" w:rsidRPr="00936135" w:rsidRDefault="0035635E" w:rsidP="00A7643E">
      <w:pPr>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Retas: perikarditas, skysčio sankaupa perikarde, širdies tamponada.</w:t>
      </w:r>
    </w:p>
    <w:p w14:paraId="1BAD7703" w14:textId="77777777" w:rsidR="0035635E" w:rsidRPr="00936135" w:rsidRDefault="0035635E" w:rsidP="00A7643E">
      <w:pPr>
        <w:spacing w:after="0" w:line="240" w:lineRule="auto"/>
        <w:rPr>
          <w:rFonts w:ascii="Times New Roman" w:hAnsi="Times New Roman" w:cs="Times New Roman"/>
          <w:lang w:val="lt-LT"/>
        </w:rPr>
      </w:pPr>
    </w:p>
    <w:p w14:paraId="68BB7D83" w14:textId="77777777" w:rsidR="0035635E" w:rsidRPr="00936135" w:rsidRDefault="0035635E" w:rsidP="00A7643E">
      <w:pPr>
        <w:keepNext/>
        <w:spacing w:after="0" w:line="240" w:lineRule="auto"/>
        <w:ind w:left="709" w:hanging="709"/>
        <w:outlineLvl w:val="2"/>
        <w:rPr>
          <w:rFonts w:ascii="Times New Roman" w:hAnsi="Times New Roman" w:cs="Times New Roman"/>
          <w:color w:val="000000"/>
          <w:u w:val="single"/>
          <w:lang w:val="lt-LT"/>
        </w:rPr>
      </w:pPr>
      <w:r w:rsidRPr="00936135">
        <w:rPr>
          <w:rFonts w:ascii="Times New Roman" w:hAnsi="Times New Roman" w:cs="Times New Roman"/>
          <w:color w:val="000000"/>
          <w:u w:val="single"/>
          <w:lang w:val="lt-LT"/>
        </w:rPr>
        <w:t>Kraujagyslių sutrikimai</w:t>
      </w:r>
    </w:p>
    <w:p w14:paraId="7BCAF91B" w14:textId="77777777" w:rsidR="0035635E" w:rsidRPr="00936135" w:rsidRDefault="0035635E" w:rsidP="008D742F">
      <w:pPr>
        <w:spacing w:after="0" w:line="240" w:lineRule="auto"/>
        <w:rPr>
          <w:rFonts w:ascii="Times New Roman" w:hAnsi="Times New Roman" w:cs="Times New Roman"/>
          <w:lang w:val="lt-LT"/>
        </w:rPr>
      </w:pPr>
    </w:p>
    <w:p w14:paraId="34C37DF1" w14:textId="77777777" w:rsidR="0035635E" w:rsidRPr="00936135" w:rsidRDefault="0035635E" w:rsidP="00A7643E">
      <w:pPr>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Retas: hipotenzija, tromboembolijos reiškiniai.</w:t>
      </w:r>
    </w:p>
    <w:p w14:paraId="4AC34737" w14:textId="77777777" w:rsidR="0035635E" w:rsidRPr="00936135" w:rsidRDefault="0035635E" w:rsidP="00A7643E">
      <w:pPr>
        <w:spacing w:after="0" w:line="240" w:lineRule="auto"/>
        <w:rPr>
          <w:rFonts w:ascii="Times New Roman" w:hAnsi="Times New Roman" w:cs="Times New Roman"/>
          <w:lang w:val="lt-LT"/>
        </w:rPr>
      </w:pPr>
    </w:p>
    <w:p w14:paraId="408FD974"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Kvėpavimo sistemos, krūtinės ląstos ir tarpuplaučio sutrikimai</w:t>
      </w:r>
    </w:p>
    <w:p w14:paraId="69961420" w14:textId="77777777" w:rsidR="0035635E" w:rsidRPr="00936135" w:rsidRDefault="0035635E" w:rsidP="008D742F">
      <w:pPr>
        <w:spacing w:after="0" w:line="240" w:lineRule="auto"/>
        <w:rPr>
          <w:rFonts w:ascii="Times New Roman" w:hAnsi="Times New Roman" w:cs="Times New Roman"/>
          <w:lang w:val="lt-LT"/>
        </w:rPr>
      </w:pPr>
    </w:p>
    <w:p w14:paraId="3D8EF96D"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Dažnas: plaučių uždegimas, intersticinis alveolitas ir (arba) pneumonitas, dažnai susijęs su eozinofilija. Simptomai, rodantys galimą sunkų plaučių pažeidimą (instersticinį pneumonitą): sausas, neproduktyvus kosulys, dusulys ir karščiavimas.</w:t>
      </w:r>
    </w:p>
    <w:p w14:paraId="3103905B" w14:textId="58F62C6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Retas: plaučių fibrozė, </w:t>
      </w:r>
      <w:r w:rsidRPr="00936135">
        <w:rPr>
          <w:rFonts w:ascii="Times New Roman" w:hAnsi="Times New Roman" w:cs="Times New Roman"/>
          <w:i/>
          <w:lang w:val="lt-LT"/>
        </w:rPr>
        <w:t>Pneumocystis</w:t>
      </w:r>
      <w:r w:rsidRPr="00936135">
        <w:rPr>
          <w:rFonts w:ascii="Times New Roman" w:hAnsi="Times New Roman" w:cs="Times New Roman"/>
          <w:lang w:val="lt-LT"/>
        </w:rPr>
        <w:t xml:space="preserve"> </w:t>
      </w:r>
      <w:r w:rsidR="00C871EF" w:rsidRPr="00936135">
        <w:rPr>
          <w:rFonts w:ascii="Times New Roman" w:hAnsi="Times New Roman" w:cs="Times New Roman"/>
          <w:i/>
          <w:lang w:val="lt-LT"/>
        </w:rPr>
        <w:t>jirovecii</w:t>
      </w:r>
      <w:r w:rsidR="004F075A" w:rsidRPr="00936135">
        <w:rPr>
          <w:rFonts w:ascii="Times New Roman" w:hAnsi="Times New Roman" w:cs="Times New Roman"/>
          <w:i/>
          <w:lang w:val="lt-LT"/>
        </w:rPr>
        <w:t xml:space="preserve"> </w:t>
      </w:r>
      <w:r w:rsidRPr="00936135">
        <w:rPr>
          <w:rFonts w:ascii="Times New Roman" w:hAnsi="Times New Roman" w:cs="Times New Roman"/>
          <w:lang w:val="lt-LT"/>
        </w:rPr>
        <w:t>pneumonija, dusulys ir astma, skystis pleuros ertmėje.</w:t>
      </w:r>
    </w:p>
    <w:p w14:paraId="70C5D104" w14:textId="77777777" w:rsidR="0035635E" w:rsidRPr="00936135" w:rsidRDefault="00035F06"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Dažnis nežinomas: </w:t>
      </w:r>
      <w:r w:rsidR="008F4F50" w:rsidRPr="00936135">
        <w:rPr>
          <w:rFonts w:ascii="Times New Roman" w:hAnsi="Times New Roman" w:cs="Times New Roman"/>
          <w:lang w:val="lt-LT"/>
        </w:rPr>
        <w:t>kraujavimas iš nosies, plaučių alveolinė hemoragija</w:t>
      </w:r>
    </w:p>
    <w:p w14:paraId="6FF07E1C" w14:textId="77777777" w:rsidR="008F4F50" w:rsidRPr="00936135" w:rsidRDefault="008F4F50" w:rsidP="00A7643E">
      <w:pPr>
        <w:keepNext/>
        <w:spacing w:after="0" w:line="240" w:lineRule="auto"/>
        <w:ind w:left="709" w:hanging="709"/>
        <w:outlineLvl w:val="2"/>
        <w:rPr>
          <w:rFonts w:ascii="Times New Roman" w:hAnsi="Times New Roman"/>
          <w:u w:val="single"/>
          <w:lang w:val="lt-LT"/>
        </w:rPr>
      </w:pPr>
    </w:p>
    <w:p w14:paraId="7822FB85"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Virškinimo trakto sutrikimai</w:t>
      </w:r>
    </w:p>
    <w:p w14:paraId="71180730" w14:textId="77777777" w:rsidR="0035635E" w:rsidRPr="00936135" w:rsidRDefault="0035635E" w:rsidP="008D742F">
      <w:pPr>
        <w:spacing w:after="0" w:line="240" w:lineRule="auto"/>
        <w:rPr>
          <w:rFonts w:ascii="Times New Roman" w:hAnsi="Times New Roman" w:cs="Times New Roman"/>
          <w:lang w:val="lt-LT"/>
        </w:rPr>
      </w:pPr>
    </w:p>
    <w:p w14:paraId="41D8AF9A"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Labai dažnas: stomatitas, dispepsija, pykinimas, apetito praradimas</w:t>
      </w:r>
      <w:r w:rsidR="00035F06" w:rsidRPr="00936135">
        <w:rPr>
          <w:rFonts w:ascii="Times New Roman" w:hAnsi="Times New Roman" w:cs="Times New Roman"/>
          <w:lang w:val="lt-LT"/>
        </w:rPr>
        <w:t>, pilvo skausmas</w:t>
      </w:r>
      <w:r w:rsidRPr="00936135">
        <w:rPr>
          <w:rFonts w:ascii="Times New Roman" w:hAnsi="Times New Roman" w:cs="Times New Roman"/>
          <w:lang w:val="lt-LT"/>
        </w:rPr>
        <w:t>.</w:t>
      </w:r>
    </w:p>
    <w:p w14:paraId="30D587D4"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Dažnas: burnos opos, viduriavimas.</w:t>
      </w:r>
    </w:p>
    <w:p w14:paraId="0AC8A48A" w14:textId="65AF3AB6"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Nedažnas: </w:t>
      </w:r>
      <w:r w:rsidR="00035F06" w:rsidRPr="00936135">
        <w:rPr>
          <w:rFonts w:ascii="Times New Roman" w:hAnsi="Times New Roman" w:cs="Times New Roman"/>
          <w:lang w:val="lt-LT"/>
        </w:rPr>
        <w:t>virškin</w:t>
      </w:r>
      <w:r w:rsidR="000371E9" w:rsidRPr="00936135">
        <w:rPr>
          <w:rFonts w:ascii="Times New Roman" w:hAnsi="Times New Roman" w:cs="Times New Roman"/>
          <w:lang w:val="lt-LT"/>
        </w:rPr>
        <w:t>imo</w:t>
      </w:r>
      <w:r w:rsidR="00035F06" w:rsidRPr="00936135">
        <w:rPr>
          <w:rFonts w:ascii="Times New Roman" w:hAnsi="Times New Roman" w:cs="Times New Roman"/>
          <w:lang w:val="lt-LT"/>
        </w:rPr>
        <w:t xml:space="preserve"> trakto opos ir kraujavimas</w:t>
      </w:r>
      <w:r w:rsidRPr="00936135">
        <w:rPr>
          <w:rFonts w:ascii="Times New Roman" w:hAnsi="Times New Roman" w:cs="Times New Roman"/>
          <w:lang w:val="lt-LT"/>
        </w:rPr>
        <w:t>, enteritas, vėmimas</w:t>
      </w:r>
      <w:r w:rsidR="00035F06" w:rsidRPr="00936135">
        <w:rPr>
          <w:rFonts w:ascii="Times New Roman" w:hAnsi="Times New Roman" w:cs="Times New Roman"/>
          <w:lang w:val="lt-LT"/>
        </w:rPr>
        <w:t>, pankreatitas</w:t>
      </w:r>
      <w:r w:rsidRPr="00936135">
        <w:rPr>
          <w:rFonts w:ascii="Times New Roman" w:hAnsi="Times New Roman" w:cs="Times New Roman"/>
          <w:lang w:val="lt-LT"/>
        </w:rPr>
        <w:t>.</w:t>
      </w:r>
    </w:p>
    <w:p w14:paraId="4E5CF169"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Retas: </w:t>
      </w:r>
      <w:r w:rsidR="00035F06" w:rsidRPr="00936135">
        <w:rPr>
          <w:rFonts w:ascii="Times New Roman" w:hAnsi="Times New Roman" w:cs="Times New Roman"/>
          <w:lang w:val="lt-LT"/>
        </w:rPr>
        <w:t>gingivitas</w:t>
      </w:r>
      <w:r w:rsidRPr="00936135">
        <w:rPr>
          <w:rFonts w:ascii="Times New Roman" w:hAnsi="Times New Roman" w:cs="Times New Roman"/>
          <w:lang w:val="lt-LT"/>
        </w:rPr>
        <w:t>.</w:t>
      </w:r>
    </w:p>
    <w:p w14:paraId="5EA63A96"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Labai retas: hematemezė, hematorėja, toksinė didelė </w:t>
      </w:r>
      <w:r w:rsidR="000371E9" w:rsidRPr="00936135">
        <w:rPr>
          <w:rFonts w:ascii="Times New Roman" w:hAnsi="Times New Roman" w:cs="Times New Roman"/>
          <w:lang w:val="lt-LT"/>
        </w:rPr>
        <w:t>storoji (</w:t>
      </w:r>
      <w:r w:rsidRPr="00936135">
        <w:rPr>
          <w:rFonts w:ascii="Times New Roman" w:hAnsi="Times New Roman" w:cs="Times New Roman"/>
          <w:lang w:val="lt-LT"/>
        </w:rPr>
        <w:t>gaubtinė</w:t>
      </w:r>
      <w:r w:rsidR="000371E9" w:rsidRPr="00936135">
        <w:rPr>
          <w:rFonts w:ascii="Times New Roman" w:hAnsi="Times New Roman" w:cs="Times New Roman"/>
          <w:lang w:val="lt-LT"/>
        </w:rPr>
        <w:t>)</w:t>
      </w:r>
      <w:r w:rsidRPr="00936135">
        <w:rPr>
          <w:rFonts w:ascii="Times New Roman" w:hAnsi="Times New Roman" w:cs="Times New Roman"/>
          <w:lang w:val="lt-LT"/>
        </w:rPr>
        <w:t xml:space="preserve"> žarna.</w:t>
      </w:r>
    </w:p>
    <w:p w14:paraId="2A22667C" w14:textId="77777777" w:rsidR="0035635E" w:rsidRPr="00936135" w:rsidRDefault="0035635E" w:rsidP="00A7643E">
      <w:pPr>
        <w:spacing w:after="0" w:line="240" w:lineRule="auto"/>
        <w:rPr>
          <w:rFonts w:ascii="Times New Roman" w:hAnsi="Times New Roman" w:cs="Times New Roman"/>
          <w:lang w:val="lt-LT"/>
        </w:rPr>
      </w:pPr>
    </w:p>
    <w:p w14:paraId="04C25C4C" w14:textId="77777777" w:rsidR="0035635E" w:rsidRPr="00936135" w:rsidRDefault="0035635E" w:rsidP="00A7643E">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Kepenų, tulžies pūslės ir latakų sutrikimai (žr. 4.4 skyrių)</w:t>
      </w:r>
    </w:p>
    <w:p w14:paraId="2F5B7A65" w14:textId="77777777" w:rsidR="0035635E" w:rsidRPr="00936135" w:rsidRDefault="0035635E" w:rsidP="00A7643E">
      <w:pPr>
        <w:spacing w:after="0" w:line="240" w:lineRule="auto"/>
        <w:rPr>
          <w:rFonts w:ascii="Times New Roman" w:hAnsi="Times New Roman" w:cs="Times New Roman"/>
          <w:u w:val="single"/>
          <w:lang w:val="lt-LT"/>
        </w:rPr>
      </w:pPr>
    </w:p>
    <w:p w14:paraId="637343AA" w14:textId="0E6C4631"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Labai dažnas: </w:t>
      </w:r>
      <w:r w:rsidR="002F7DBC" w:rsidRPr="00936135">
        <w:rPr>
          <w:rFonts w:ascii="Times New Roman" w:hAnsi="Times New Roman" w:cs="Times New Roman"/>
          <w:lang w:val="lt-LT"/>
        </w:rPr>
        <w:t>neįprasti kepenų funkcijos testai (padidėjęs ALAT, ASAT, šarminės fosfatazės</w:t>
      </w:r>
      <w:r w:rsidR="000371E9" w:rsidRPr="00936135">
        <w:rPr>
          <w:rFonts w:ascii="Times New Roman" w:hAnsi="Times New Roman" w:cs="Times New Roman"/>
          <w:lang w:val="lt-LT"/>
        </w:rPr>
        <w:t xml:space="preserve"> aktyvumas </w:t>
      </w:r>
      <w:r w:rsidR="002F7DBC" w:rsidRPr="00936135">
        <w:rPr>
          <w:rFonts w:ascii="Times New Roman" w:hAnsi="Times New Roman" w:cs="Times New Roman"/>
          <w:lang w:val="lt-LT"/>
        </w:rPr>
        <w:t>ir bilirubino kiekis).</w:t>
      </w:r>
    </w:p>
    <w:p w14:paraId="57F7BBD4"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Nedažnas: cirozė, fibrozė ir riebalinė kepenų degeneracija, albumino kiekio sumažėjimas serume.</w:t>
      </w:r>
    </w:p>
    <w:p w14:paraId="55EDA382"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Retas ūminis hepatitas.</w:t>
      </w:r>
    </w:p>
    <w:p w14:paraId="18A696DC"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Labai retas: kepenų nepakankamumas.</w:t>
      </w:r>
    </w:p>
    <w:p w14:paraId="49F62739" w14:textId="77777777" w:rsidR="0035635E" w:rsidRPr="00936135" w:rsidRDefault="0035635E" w:rsidP="00A7643E">
      <w:pPr>
        <w:spacing w:after="0" w:line="240" w:lineRule="auto"/>
        <w:rPr>
          <w:rFonts w:ascii="Times New Roman" w:hAnsi="Times New Roman" w:cs="Times New Roman"/>
          <w:lang w:val="lt-LT"/>
        </w:rPr>
      </w:pPr>
    </w:p>
    <w:p w14:paraId="034BA37B"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Odos ir poodinio audinio sutrikimai</w:t>
      </w:r>
    </w:p>
    <w:p w14:paraId="07CB5D22" w14:textId="77777777" w:rsidR="0035635E" w:rsidRPr="00936135" w:rsidRDefault="0035635E" w:rsidP="008D742F">
      <w:pPr>
        <w:spacing w:after="0" w:line="240" w:lineRule="auto"/>
        <w:rPr>
          <w:rFonts w:ascii="Times New Roman" w:hAnsi="Times New Roman" w:cs="Times New Roman"/>
          <w:lang w:val="lt-LT"/>
        </w:rPr>
      </w:pPr>
    </w:p>
    <w:p w14:paraId="1FC0A4B7" w14:textId="77777777" w:rsidR="0035635E" w:rsidRPr="00936135" w:rsidRDefault="0035635E" w:rsidP="00A7643E">
      <w:pPr>
        <w:keepNext/>
        <w:spacing w:after="0" w:line="240" w:lineRule="auto"/>
        <w:rPr>
          <w:rFonts w:ascii="Times New Roman" w:hAnsi="Times New Roman" w:cs="Times New Roman"/>
          <w:lang w:val="lt-LT"/>
        </w:rPr>
      </w:pPr>
      <w:r w:rsidRPr="00936135">
        <w:rPr>
          <w:rFonts w:ascii="Times New Roman" w:hAnsi="Times New Roman" w:cs="Times New Roman"/>
          <w:lang w:val="lt-LT"/>
        </w:rPr>
        <w:t>Dažnas: egzantema, eritema, niežėjimas.</w:t>
      </w:r>
    </w:p>
    <w:p w14:paraId="3C7BD644" w14:textId="6FE71532" w:rsidR="0035635E" w:rsidRPr="00936135" w:rsidRDefault="0035635E" w:rsidP="00A7643E">
      <w:pPr>
        <w:keepNext/>
        <w:spacing w:after="0" w:line="240" w:lineRule="auto"/>
        <w:rPr>
          <w:rFonts w:ascii="Times New Roman" w:hAnsi="Times New Roman" w:cs="Times New Roman"/>
          <w:lang w:val="lt-LT"/>
        </w:rPr>
      </w:pPr>
      <w:r w:rsidRPr="00936135">
        <w:rPr>
          <w:rFonts w:ascii="Times New Roman" w:hAnsi="Times New Roman" w:cs="Times New Roman"/>
          <w:lang w:val="lt-LT"/>
        </w:rPr>
        <w:t xml:space="preserve">Nedažnas:  plaukų slinkimas, padidėjęs reumatinių mazgelių skaičius, </w:t>
      </w:r>
      <w:r w:rsidR="00C871EF" w:rsidRPr="00936135">
        <w:rPr>
          <w:rFonts w:ascii="Times New Roman" w:hAnsi="Times New Roman" w:cs="Times New Roman"/>
          <w:lang w:val="lt-LT"/>
        </w:rPr>
        <w:t xml:space="preserve">odos opos, </w:t>
      </w:r>
      <w:r w:rsidRPr="00936135">
        <w:rPr>
          <w:rFonts w:ascii="Times New Roman" w:hAnsi="Times New Roman" w:cs="Times New Roman"/>
          <w:lang w:val="lt-LT"/>
        </w:rPr>
        <w:t xml:space="preserve">juostinė pūslelinė, vaskulitas, pūslelinės tipo odos </w:t>
      </w:r>
      <w:r w:rsidR="000371E9" w:rsidRPr="00936135">
        <w:rPr>
          <w:rFonts w:ascii="Times New Roman" w:hAnsi="Times New Roman" w:cs="Times New Roman"/>
          <w:lang w:val="lt-LT"/>
        </w:rPr>
        <w:t>iš</w:t>
      </w:r>
      <w:r w:rsidRPr="00936135">
        <w:rPr>
          <w:rFonts w:ascii="Times New Roman" w:hAnsi="Times New Roman" w:cs="Times New Roman"/>
          <w:lang w:val="lt-LT"/>
        </w:rPr>
        <w:t>bėrimas, dilgėlinė</w:t>
      </w:r>
      <w:r w:rsidR="00D94D8B" w:rsidRPr="00936135">
        <w:rPr>
          <w:rFonts w:ascii="Times New Roman" w:hAnsi="Times New Roman" w:cs="Times New Roman"/>
          <w:lang w:val="lt-LT"/>
        </w:rPr>
        <w:t>, jautrumo šviesai reakcijos</w:t>
      </w:r>
      <w:r w:rsidRPr="00936135">
        <w:rPr>
          <w:rFonts w:ascii="Times New Roman" w:hAnsi="Times New Roman" w:cs="Times New Roman"/>
          <w:lang w:val="lt-LT"/>
        </w:rPr>
        <w:t>.</w:t>
      </w:r>
    </w:p>
    <w:p w14:paraId="75D7B878" w14:textId="77777777" w:rsidR="0035635E" w:rsidRPr="00936135" w:rsidRDefault="0035635E" w:rsidP="00A7643E">
      <w:pPr>
        <w:keepNext/>
        <w:spacing w:after="0" w:line="240" w:lineRule="auto"/>
        <w:rPr>
          <w:rFonts w:ascii="Times New Roman" w:hAnsi="Times New Roman" w:cs="Times New Roman"/>
          <w:lang w:val="lt-LT"/>
        </w:rPr>
      </w:pPr>
      <w:r w:rsidRPr="00936135">
        <w:rPr>
          <w:rFonts w:ascii="Times New Roman" w:hAnsi="Times New Roman" w:cs="Times New Roman"/>
          <w:lang w:val="lt-LT"/>
        </w:rPr>
        <w:t xml:space="preserve">Retas: padidėjusi pigmentacija, aknė, </w:t>
      </w:r>
      <w:r w:rsidR="002F7DBC" w:rsidRPr="00936135">
        <w:rPr>
          <w:rFonts w:ascii="Times New Roman" w:hAnsi="Times New Roman" w:cs="Times New Roman"/>
          <w:lang w:val="lt-LT"/>
        </w:rPr>
        <w:t xml:space="preserve">petechija, </w:t>
      </w:r>
      <w:r w:rsidRPr="00936135">
        <w:rPr>
          <w:rFonts w:ascii="Times New Roman" w:hAnsi="Times New Roman" w:cs="Times New Roman"/>
          <w:lang w:val="lt-LT"/>
        </w:rPr>
        <w:t>ekchimozė</w:t>
      </w:r>
      <w:r w:rsidR="002F7DBC" w:rsidRPr="00936135">
        <w:rPr>
          <w:rFonts w:ascii="Times New Roman" w:hAnsi="Times New Roman" w:cs="Times New Roman"/>
          <w:lang w:val="lt-LT"/>
        </w:rPr>
        <w:t>, alerginis vaskulitas</w:t>
      </w:r>
      <w:r w:rsidRPr="00936135">
        <w:rPr>
          <w:rFonts w:ascii="Times New Roman" w:hAnsi="Times New Roman" w:cs="Times New Roman"/>
          <w:lang w:val="lt-LT"/>
        </w:rPr>
        <w:t>.</w:t>
      </w:r>
    </w:p>
    <w:p w14:paraId="6FCCB9F1" w14:textId="77777777" w:rsidR="0035635E" w:rsidRPr="00936135" w:rsidRDefault="0035635E" w:rsidP="00A7643E">
      <w:pPr>
        <w:spacing w:after="0" w:line="240" w:lineRule="auto"/>
        <w:rPr>
          <w:rFonts w:ascii="Times New Roman" w:hAnsi="Times New Roman" w:cs="Times New Roman"/>
          <w:color w:val="000000"/>
          <w:lang w:val="lt-LT"/>
        </w:rPr>
      </w:pPr>
      <w:r w:rsidRPr="00936135">
        <w:rPr>
          <w:rFonts w:ascii="Times New Roman" w:hAnsi="Times New Roman" w:cs="Times New Roman"/>
          <w:lang w:val="lt-LT"/>
        </w:rPr>
        <w:t xml:space="preserve">Labai retas: Stivenso-Džonsono </w:t>
      </w:r>
      <w:r w:rsidR="00C3427A" w:rsidRPr="00936135">
        <w:rPr>
          <w:rFonts w:ascii="Times New Roman" w:hAnsi="Times New Roman" w:cs="Times New Roman"/>
          <w:lang w:val="lt-LT"/>
        </w:rPr>
        <w:t>(</w:t>
      </w:r>
      <w:r w:rsidR="00C3427A" w:rsidRPr="00936135">
        <w:rPr>
          <w:rFonts w:ascii="Times New Roman" w:hAnsi="Times New Roman" w:cs="Times New Roman"/>
          <w:i/>
          <w:lang w:val="lt-LT"/>
        </w:rPr>
        <w:t>Stevens-Johnson</w:t>
      </w:r>
      <w:r w:rsidR="00C3427A" w:rsidRPr="00936135">
        <w:rPr>
          <w:rFonts w:ascii="Times New Roman" w:hAnsi="Times New Roman" w:cs="Times New Roman"/>
          <w:lang w:val="lt-LT"/>
        </w:rPr>
        <w:t xml:space="preserve">) </w:t>
      </w:r>
      <w:r w:rsidRPr="00936135">
        <w:rPr>
          <w:rFonts w:ascii="Times New Roman" w:hAnsi="Times New Roman" w:cs="Times New Roman"/>
          <w:lang w:val="lt-LT"/>
        </w:rPr>
        <w:t>sindromas, toksinė epidermio nekrolizė (Lajelio (</w:t>
      </w:r>
      <w:r w:rsidRPr="00936135">
        <w:rPr>
          <w:rFonts w:ascii="Times New Roman" w:hAnsi="Times New Roman" w:cs="Times New Roman"/>
          <w:i/>
          <w:lang w:val="lt-LT"/>
        </w:rPr>
        <w:t>Lyell</w:t>
      </w:r>
      <w:r w:rsidRPr="00936135">
        <w:rPr>
          <w:rFonts w:ascii="Times New Roman" w:hAnsi="Times New Roman" w:cs="Times New Roman"/>
          <w:lang w:val="lt-LT"/>
        </w:rPr>
        <w:t xml:space="preserve">) sindromas), padidėję nagų pigmentacijos pakitimai, ūminė paronichija, furunkuliozė, telangiektazija. </w:t>
      </w:r>
    </w:p>
    <w:p w14:paraId="1C06578D" w14:textId="7F3E9525" w:rsidR="0035635E" w:rsidRPr="00936135" w:rsidRDefault="009A787D" w:rsidP="00A7643E">
      <w:pPr>
        <w:spacing w:after="0" w:line="240" w:lineRule="auto"/>
        <w:rPr>
          <w:rFonts w:ascii="Times New Roman" w:hAnsi="Times New Roman" w:cs="Times New Roman"/>
          <w:lang w:val="lt-LT" w:bidi="lt-LT"/>
        </w:rPr>
      </w:pPr>
      <w:r w:rsidRPr="00936135">
        <w:rPr>
          <w:rFonts w:ascii="Times New Roman" w:hAnsi="Times New Roman" w:cs="Times New Roman"/>
          <w:lang w:val="lt-LT" w:bidi="lt-LT"/>
        </w:rPr>
        <w:t>Dažnis nežinomas: odos lupimasis / eksfoliacinis dermatitas</w:t>
      </w:r>
      <w:r w:rsidR="003776E2" w:rsidRPr="00936135">
        <w:rPr>
          <w:rFonts w:ascii="Times New Roman" w:hAnsi="Times New Roman" w:cs="Times New Roman"/>
          <w:lang w:val="lt-LT" w:bidi="lt-LT"/>
        </w:rPr>
        <w:t>.</w:t>
      </w:r>
    </w:p>
    <w:p w14:paraId="51792FD1" w14:textId="77777777" w:rsidR="009A787D" w:rsidRPr="00936135" w:rsidRDefault="009A787D" w:rsidP="00A7643E">
      <w:pPr>
        <w:spacing w:after="0" w:line="240" w:lineRule="auto"/>
        <w:rPr>
          <w:rFonts w:ascii="Times New Roman" w:hAnsi="Times New Roman" w:cs="Times New Roman"/>
          <w:lang w:val="lt-LT"/>
        </w:rPr>
      </w:pPr>
    </w:p>
    <w:p w14:paraId="3A597F95"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Skeleto, raumenų ir jungiamojo audinio sutrikimai</w:t>
      </w:r>
    </w:p>
    <w:p w14:paraId="16805C49" w14:textId="77777777" w:rsidR="0035635E" w:rsidRPr="00936135" w:rsidRDefault="0035635E" w:rsidP="008D742F">
      <w:pPr>
        <w:spacing w:after="0" w:line="240" w:lineRule="auto"/>
        <w:rPr>
          <w:rFonts w:ascii="Times New Roman" w:hAnsi="Times New Roman" w:cs="Times New Roman"/>
          <w:lang w:val="lt-LT"/>
        </w:rPr>
      </w:pPr>
    </w:p>
    <w:p w14:paraId="5561183D"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Nedažnas: artralgija, mialgija, osteoporozė.</w:t>
      </w:r>
    </w:p>
    <w:p w14:paraId="08EBAD16" w14:textId="77777777" w:rsidR="002F7DBC" w:rsidRPr="00936135" w:rsidRDefault="002F7DBC"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Retas: stresinis lūžis.</w:t>
      </w:r>
    </w:p>
    <w:p w14:paraId="545BDF10" w14:textId="77777777" w:rsidR="00EA09BA" w:rsidRPr="00936135" w:rsidRDefault="00EA09BA" w:rsidP="00A7643E">
      <w:pPr>
        <w:spacing w:after="0" w:line="240" w:lineRule="auto"/>
        <w:rPr>
          <w:rFonts w:ascii="Times New Roman" w:hAnsi="Times New Roman" w:cs="Times New Roman"/>
          <w:b/>
          <w:u w:val="single"/>
          <w:lang w:val="lt-LT" w:bidi="lt-LT"/>
        </w:rPr>
      </w:pPr>
      <w:r w:rsidRPr="00936135">
        <w:rPr>
          <w:rFonts w:ascii="Times New Roman" w:hAnsi="Times New Roman" w:cs="Times New Roman"/>
          <w:lang w:val="lt-LT" w:bidi="lt-LT"/>
        </w:rPr>
        <w:t>Dažnis nežinomas: žandikaulio osteonekrozė (sukelta limfoproliferacinių sutrikimų).</w:t>
      </w:r>
    </w:p>
    <w:p w14:paraId="227E8179" w14:textId="77777777" w:rsidR="0035635E" w:rsidRPr="00936135" w:rsidRDefault="0035635E" w:rsidP="00A7643E">
      <w:pPr>
        <w:spacing w:after="0" w:line="240" w:lineRule="auto"/>
        <w:rPr>
          <w:rFonts w:ascii="Times New Roman" w:hAnsi="Times New Roman" w:cs="Times New Roman"/>
          <w:lang w:val="lt-LT"/>
        </w:rPr>
      </w:pPr>
    </w:p>
    <w:p w14:paraId="6A39C7C9"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Inkstų ir šlapimo takų sutrikimai</w:t>
      </w:r>
    </w:p>
    <w:p w14:paraId="45B25923" w14:textId="77777777" w:rsidR="0035635E" w:rsidRPr="00936135" w:rsidRDefault="0035635E" w:rsidP="008D742F">
      <w:pPr>
        <w:spacing w:after="0" w:line="240" w:lineRule="auto"/>
        <w:rPr>
          <w:rFonts w:ascii="Times New Roman" w:hAnsi="Times New Roman" w:cs="Times New Roman"/>
          <w:lang w:val="lt-LT"/>
        </w:rPr>
      </w:pPr>
    </w:p>
    <w:p w14:paraId="66127BDD"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Nedažnas: šlapimo pūslės uždegimas ir opėjimas, inkstų funkcijos sutrikimas, sutrikęs šlapinimasis.</w:t>
      </w:r>
    </w:p>
    <w:p w14:paraId="6E26B98E"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Retas inkstų nepakankamumas, oligurija, anurija, elektrolitų sutrikimai.</w:t>
      </w:r>
    </w:p>
    <w:p w14:paraId="5EA9687B" w14:textId="77777777" w:rsidR="002F7DBC" w:rsidRPr="00936135" w:rsidRDefault="002F7DBC"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Dažnis nežinomas: proteinurija.</w:t>
      </w:r>
    </w:p>
    <w:p w14:paraId="241A261B" w14:textId="77777777" w:rsidR="0035635E" w:rsidRPr="00936135" w:rsidRDefault="0035635E" w:rsidP="00A7643E">
      <w:pPr>
        <w:spacing w:after="0" w:line="240" w:lineRule="auto"/>
        <w:rPr>
          <w:rFonts w:ascii="Times New Roman" w:hAnsi="Times New Roman" w:cs="Times New Roman"/>
          <w:lang w:val="lt-LT"/>
        </w:rPr>
      </w:pPr>
    </w:p>
    <w:p w14:paraId="1A34911C"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Lytinės sistemos ir krūties sutrikimai</w:t>
      </w:r>
    </w:p>
    <w:p w14:paraId="6DAF9498" w14:textId="77777777" w:rsidR="0035635E" w:rsidRPr="00936135" w:rsidRDefault="0035635E" w:rsidP="008D742F">
      <w:pPr>
        <w:spacing w:after="0" w:line="240" w:lineRule="auto"/>
        <w:rPr>
          <w:rFonts w:ascii="Times New Roman" w:hAnsi="Times New Roman" w:cs="Times New Roman"/>
          <w:lang w:val="lt-LT"/>
        </w:rPr>
      </w:pPr>
    </w:p>
    <w:p w14:paraId="03E4789E"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Nedažnas: makšties uždegimas ir opėjimas.</w:t>
      </w:r>
    </w:p>
    <w:p w14:paraId="6EF4005D" w14:textId="6ACD72C1"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Labai retas: </w:t>
      </w:r>
      <w:r w:rsidR="000371E9" w:rsidRPr="00936135">
        <w:rPr>
          <w:rFonts w:ascii="Times New Roman" w:hAnsi="Times New Roman" w:cs="Times New Roman"/>
          <w:lang w:val="lt-LT"/>
        </w:rPr>
        <w:t>lytinio potraukio</w:t>
      </w:r>
      <w:r w:rsidRPr="00936135">
        <w:rPr>
          <w:rFonts w:ascii="Times New Roman" w:hAnsi="Times New Roman" w:cs="Times New Roman"/>
          <w:lang w:val="lt-LT"/>
        </w:rPr>
        <w:t xml:space="preserve"> išnykimas, impotencija, ginekomastija, oligospermija, sutrikęs menstruacijų ciklas, išskyros iš makšties.</w:t>
      </w:r>
    </w:p>
    <w:p w14:paraId="21BEEE1E" w14:textId="77777777" w:rsidR="0035635E" w:rsidRPr="00936135" w:rsidRDefault="0035635E" w:rsidP="00A7643E">
      <w:pPr>
        <w:spacing w:after="0" w:line="240" w:lineRule="auto"/>
        <w:rPr>
          <w:rFonts w:ascii="Times New Roman" w:hAnsi="Times New Roman" w:cs="Times New Roman"/>
          <w:lang w:val="lt-LT"/>
        </w:rPr>
      </w:pPr>
    </w:p>
    <w:p w14:paraId="34C1B1F7" w14:textId="77777777" w:rsidR="0035635E" w:rsidRPr="00936135" w:rsidRDefault="0035635E" w:rsidP="00A7643E">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Bendrieji sutrikimai ir vartojimo vietos pažeidimai</w:t>
      </w:r>
    </w:p>
    <w:p w14:paraId="05D52BFF" w14:textId="77777777" w:rsidR="0035635E" w:rsidRPr="00936135" w:rsidRDefault="0035635E" w:rsidP="008D742F">
      <w:pPr>
        <w:spacing w:after="0" w:line="240" w:lineRule="auto"/>
        <w:rPr>
          <w:rFonts w:ascii="Times New Roman" w:hAnsi="Times New Roman" w:cs="Times New Roman"/>
          <w:lang w:val="lt-LT"/>
        </w:rPr>
      </w:pPr>
    </w:p>
    <w:p w14:paraId="5E059241" w14:textId="7068E695" w:rsidR="00B150D9"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Retas: </w:t>
      </w:r>
      <w:r w:rsidR="002F7DBC" w:rsidRPr="00936135">
        <w:rPr>
          <w:rFonts w:ascii="Times New Roman" w:hAnsi="Times New Roman" w:cs="Times New Roman"/>
          <w:lang w:val="lt-LT"/>
        </w:rPr>
        <w:t>karščiavimas, žaizdų gijimo sutrikimas.</w:t>
      </w:r>
    </w:p>
    <w:p w14:paraId="0362CA5C" w14:textId="15C38673" w:rsidR="00C871EF" w:rsidRPr="00936135" w:rsidRDefault="00C871EF"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Labai ret</w:t>
      </w:r>
      <w:r w:rsidR="004F075A" w:rsidRPr="00936135">
        <w:rPr>
          <w:rFonts w:ascii="Times New Roman" w:hAnsi="Times New Roman" w:cs="Times New Roman"/>
          <w:lang w:val="lt-LT"/>
        </w:rPr>
        <w:t>as</w:t>
      </w:r>
      <w:r w:rsidRPr="00936135">
        <w:rPr>
          <w:rFonts w:ascii="Times New Roman" w:hAnsi="Times New Roman" w:cs="Times New Roman"/>
          <w:lang w:val="lt-LT"/>
        </w:rPr>
        <w:t xml:space="preserve">: </w:t>
      </w:r>
      <w:r w:rsidR="00BE01C2" w:rsidRPr="00936135">
        <w:rPr>
          <w:rFonts w:ascii="Times New Roman" w:hAnsi="Times New Roman" w:cs="Times New Roman"/>
          <w:lang w:val="lt-LT"/>
        </w:rPr>
        <w:t>lokalūs</w:t>
      </w:r>
      <w:r w:rsidRPr="00936135">
        <w:rPr>
          <w:rFonts w:ascii="Times New Roman" w:hAnsi="Times New Roman" w:cs="Times New Roman"/>
          <w:lang w:val="lt-LT"/>
        </w:rPr>
        <w:t xml:space="preserve"> injekcijos vietos pažeidima</w:t>
      </w:r>
      <w:r w:rsidR="00BE01C2" w:rsidRPr="00936135">
        <w:rPr>
          <w:rFonts w:ascii="Times New Roman" w:hAnsi="Times New Roman" w:cs="Times New Roman"/>
          <w:lang w:val="lt-LT"/>
        </w:rPr>
        <w:t>i</w:t>
      </w:r>
      <w:r w:rsidRPr="00936135">
        <w:rPr>
          <w:rFonts w:ascii="Times New Roman" w:hAnsi="Times New Roman" w:cs="Times New Roman"/>
          <w:lang w:val="lt-LT"/>
        </w:rPr>
        <w:t xml:space="preserve"> (sterilaus absceso susidarymas, lipodistrofija) po injekcijos į raumenis ar po</w:t>
      </w:r>
      <w:r w:rsidR="004F075A" w:rsidRPr="00936135">
        <w:rPr>
          <w:rFonts w:ascii="Times New Roman" w:hAnsi="Times New Roman" w:cs="Times New Roman"/>
          <w:lang w:val="lt-LT"/>
        </w:rPr>
        <w:t xml:space="preserve"> </w:t>
      </w:r>
      <w:r w:rsidRPr="00936135">
        <w:rPr>
          <w:rFonts w:ascii="Times New Roman" w:hAnsi="Times New Roman" w:cs="Times New Roman"/>
          <w:lang w:val="lt-LT"/>
        </w:rPr>
        <w:t>od</w:t>
      </w:r>
      <w:r w:rsidR="004F075A" w:rsidRPr="00936135">
        <w:rPr>
          <w:rFonts w:ascii="Times New Roman" w:hAnsi="Times New Roman" w:cs="Times New Roman"/>
          <w:lang w:val="lt-LT"/>
        </w:rPr>
        <w:t>a</w:t>
      </w:r>
      <w:r w:rsidRPr="00936135">
        <w:rPr>
          <w:rFonts w:ascii="Times New Roman" w:hAnsi="Times New Roman" w:cs="Times New Roman"/>
          <w:lang w:val="lt-LT"/>
        </w:rPr>
        <w:t>.</w:t>
      </w:r>
    </w:p>
    <w:p w14:paraId="16C89F6F" w14:textId="147EF2FC" w:rsidR="0035635E" w:rsidRPr="00936135" w:rsidRDefault="00B150D9"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Dažnis nežinomas: astenija</w:t>
      </w:r>
      <w:r w:rsidR="00DC37F0" w:rsidRPr="00936135">
        <w:rPr>
          <w:rFonts w:ascii="Times New Roman" w:hAnsi="Times New Roman" w:cs="Times New Roman"/>
          <w:lang w:val="lt-LT"/>
        </w:rPr>
        <w:t>, nekrozė injekcijos vietoje</w:t>
      </w:r>
      <w:r w:rsidR="009A787D" w:rsidRPr="00936135">
        <w:rPr>
          <w:rFonts w:ascii="Times New Roman" w:hAnsi="Times New Roman" w:cs="Times New Roman"/>
          <w:lang w:val="lt-LT"/>
        </w:rPr>
        <w:t>, edema</w:t>
      </w:r>
      <w:r w:rsidR="004D5429" w:rsidRPr="00936135">
        <w:rPr>
          <w:rFonts w:ascii="Times New Roman" w:hAnsi="Times New Roman" w:cs="Times New Roman"/>
          <w:lang w:val="lt-LT"/>
        </w:rPr>
        <w:t>.</w:t>
      </w:r>
    </w:p>
    <w:p w14:paraId="2999144E" w14:textId="77777777" w:rsidR="0035635E" w:rsidRPr="00936135" w:rsidRDefault="0035635E" w:rsidP="00A7643E">
      <w:pPr>
        <w:spacing w:after="0" w:line="240" w:lineRule="auto"/>
        <w:rPr>
          <w:rFonts w:ascii="Times New Roman" w:hAnsi="Times New Roman" w:cs="Times New Roman"/>
          <w:lang w:val="lt-LT"/>
        </w:rPr>
      </w:pPr>
    </w:p>
    <w:p w14:paraId="70ACC9E7" w14:textId="66B855B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Nepageidaujamų reiškinių pasireiškimas ir </w:t>
      </w:r>
      <w:r w:rsidR="00283BD8" w:rsidRPr="00936135">
        <w:rPr>
          <w:rFonts w:ascii="Times New Roman" w:hAnsi="Times New Roman"/>
          <w:lang w:val="lt-LT"/>
        </w:rPr>
        <w:t>sunkumas</w:t>
      </w:r>
      <w:r w:rsidRPr="00936135">
        <w:rPr>
          <w:rFonts w:ascii="Times New Roman" w:hAnsi="Times New Roman" w:cs="Times New Roman"/>
          <w:lang w:val="lt-LT"/>
        </w:rPr>
        <w:t xml:space="preserve"> priklauso nuo dozės ir vartojimo dažnio. Tačiau kadangi sunk</w:t>
      </w:r>
      <w:r w:rsidR="000371E9" w:rsidRPr="00936135">
        <w:rPr>
          <w:rFonts w:ascii="Times New Roman" w:hAnsi="Times New Roman" w:cs="Times New Roman"/>
          <w:lang w:val="lt-LT"/>
        </w:rPr>
        <w:t>us nepageidaujamas poveikis</w:t>
      </w:r>
      <w:r w:rsidRPr="00936135">
        <w:rPr>
          <w:rFonts w:ascii="Times New Roman" w:hAnsi="Times New Roman" w:cs="Times New Roman"/>
          <w:lang w:val="lt-LT"/>
        </w:rPr>
        <w:t xml:space="preserve"> gali pasireikšti net vartojant mažas dozes, būtina, kad gydytojas reguliariai ir dažnai stebėtų pacientus.</w:t>
      </w:r>
    </w:p>
    <w:p w14:paraId="2FCA8D64" w14:textId="77777777" w:rsidR="0035635E" w:rsidRPr="00936135" w:rsidRDefault="0035635E" w:rsidP="00A7643E">
      <w:pPr>
        <w:spacing w:after="0" w:line="240" w:lineRule="auto"/>
        <w:rPr>
          <w:rFonts w:ascii="Times New Roman" w:hAnsi="Times New Roman" w:cs="Times New Roman"/>
          <w:lang w:val="lt-LT"/>
        </w:rPr>
      </w:pPr>
    </w:p>
    <w:p w14:paraId="089F1384" w14:textId="48BD3435"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Metotreksato vartojimas po oda vietiškai toleruojamas gerai. Nustatytos tik lengvos vietinės odos reakcijos (tokios kaip deginimo pojūtis, eritema, patinimas, spalvos praradimas, niežėjimas, s</w:t>
      </w:r>
      <w:r w:rsidR="000371E9" w:rsidRPr="00936135">
        <w:rPr>
          <w:rFonts w:ascii="Times New Roman" w:hAnsi="Times New Roman" w:cs="Times New Roman"/>
          <w:lang w:val="lt-LT"/>
        </w:rPr>
        <w:t>tiprus</w:t>
      </w:r>
      <w:r w:rsidRPr="00936135">
        <w:rPr>
          <w:rFonts w:ascii="Times New Roman" w:hAnsi="Times New Roman" w:cs="Times New Roman"/>
          <w:lang w:val="lt-LT"/>
        </w:rPr>
        <w:t xml:space="preserve"> niežėjimas, skausmas), kurios gydymo metu mažėjo.</w:t>
      </w:r>
    </w:p>
    <w:p w14:paraId="59BC6ECA" w14:textId="77777777" w:rsidR="0035635E" w:rsidRPr="00936135" w:rsidRDefault="0035635E" w:rsidP="00A7643E">
      <w:pPr>
        <w:spacing w:after="0" w:line="240" w:lineRule="auto"/>
        <w:rPr>
          <w:rFonts w:ascii="Times New Roman" w:hAnsi="Times New Roman" w:cs="Times New Roman"/>
          <w:lang w:val="lt-LT"/>
        </w:rPr>
      </w:pPr>
    </w:p>
    <w:p w14:paraId="2CF3324C" w14:textId="77777777" w:rsidR="003B465A" w:rsidRPr="00936135" w:rsidRDefault="003B465A" w:rsidP="00A7643E">
      <w:pPr>
        <w:widowControl w:val="0"/>
        <w:autoSpaceDE w:val="0"/>
        <w:autoSpaceDN w:val="0"/>
        <w:adjustRightInd w:val="0"/>
        <w:spacing w:after="0" w:line="240" w:lineRule="auto"/>
        <w:rPr>
          <w:rFonts w:ascii="Times New Roman" w:eastAsia="Verdana" w:hAnsi="Times New Roman" w:cs="Times New Roman"/>
          <w:color w:val="000000" w:themeColor="text1"/>
          <w:u w:val="single"/>
          <w:lang w:val="lt-LT"/>
        </w:rPr>
      </w:pPr>
      <w:r w:rsidRPr="00936135">
        <w:rPr>
          <w:rFonts w:ascii="Times New Roman" w:hAnsi="Times New Roman" w:cs="Times New Roman"/>
          <w:color w:val="000000" w:themeColor="text1"/>
          <w:u w:val="single"/>
          <w:lang w:val="lt-LT"/>
        </w:rPr>
        <w:t>Atrinktų nepageidaujamų reakcijų aprašymas</w:t>
      </w:r>
    </w:p>
    <w:p w14:paraId="08DD4B34" w14:textId="77777777" w:rsidR="003B465A" w:rsidRPr="00936135" w:rsidRDefault="003B465A" w:rsidP="00A7643E">
      <w:pPr>
        <w:spacing w:after="0" w:line="240" w:lineRule="auto"/>
        <w:rPr>
          <w:rFonts w:ascii="Times New Roman" w:eastAsia="Verdana" w:hAnsi="Times New Roman" w:cs="Times New Roman"/>
          <w:strike/>
          <w:color w:val="000000" w:themeColor="text1"/>
          <w:lang w:val="lt-LT"/>
        </w:rPr>
      </w:pPr>
      <w:r w:rsidRPr="00936135">
        <w:rPr>
          <w:rFonts w:ascii="Times New Roman" w:hAnsi="Times New Roman" w:cs="Times New Roman"/>
          <w:color w:val="000000" w:themeColor="text1"/>
          <w:lang w:val="lt-LT"/>
        </w:rPr>
        <w:t xml:space="preserve">Limfoma (limfoproliferaciniai sutrikimai) – gauta pranešimų apie pavienius limfomos ir kitų limfoproliferacinių sutrikimų atvejus, kurių skaičius, nutraukus gydymą metotreksatu, sumažėjo. </w:t>
      </w:r>
    </w:p>
    <w:p w14:paraId="2C9AC935" w14:textId="77777777" w:rsidR="003B465A" w:rsidRPr="00936135" w:rsidRDefault="003B465A" w:rsidP="00A7643E">
      <w:pPr>
        <w:spacing w:after="0" w:line="240" w:lineRule="auto"/>
        <w:rPr>
          <w:rFonts w:ascii="Times New Roman" w:hAnsi="Times New Roman" w:cs="Times New Roman"/>
          <w:lang w:val="lt-LT"/>
        </w:rPr>
      </w:pPr>
    </w:p>
    <w:p w14:paraId="4925BC63" w14:textId="77777777" w:rsidR="0035635E" w:rsidRPr="00936135" w:rsidRDefault="0035635E" w:rsidP="00A7643E">
      <w:pPr>
        <w:tabs>
          <w:tab w:val="left" w:pos="567"/>
        </w:tabs>
        <w:autoSpaceDE w:val="0"/>
        <w:autoSpaceDN w:val="0"/>
        <w:adjustRightInd w:val="0"/>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Pranešimas apie įtariamas nepageidaujamas reakcijas</w:t>
      </w:r>
    </w:p>
    <w:p w14:paraId="47B8FC67" w14:textId="2D34FF72" w:rsidR="0035635E" w:rsidRPr="00936135" w:rsidRDefault="0035635E" w:rsidP="00A7643E">
      <w:pPr>
        <w:tabs>
          <w:tab w:val="left" w:pos="567"/>
        </w:tabs>
        <w:autoSpaceDE w:val="0"/>
        <w:autoSpaceDN w:val="0"/>
        <w:adjustRightInd w:val="0"/>
        <w:spacing w:after="0" w:line="240" w:lineRule="auto"/>
        <w:rPr>
          <w:rFonts w:ascii="Times New Roman" w:hAnsi="Times New Roman" w:cs="Times New Roman"/>
          <w:lang w:val="lt-LT"/>
        </w:rPr>
      </w:pPr>
      <w:r w:rsidRPr="00936135">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4F075A" w:rsidRPr="00936135">
        <w:rPr>
          <w:rFonts w:ascii="Times New Roman" w:hAnsi="Times New Roman" w:cs="Times New Roman"/>
          <w:lang w:val="lt-LT"/>
        </w:rPr>
        <w:t xml:space="preserve">Sveikatos priežiūros ar farmacijos specialistai turi pranešti apie bet kokias įtariamas nepageidaujamas reakcijas, </w:t>
      </w:r>
      <w:r w:rsidR="00D94D8B" w:rsidRPr="00936135">
        <w:rPr>
          <w:rFonts w:ascii="Times New Roman" w:hAnsi="Times New Roman" w:cs="Times New Roman"/>
          <w:lang w:val="lt-LT"/>
        </w:rPr>
        <w:t xml:space="preserve">užpildę ir pateikę pranešimo formą Valstybinės vaistų kontrolės tarnybos prie Lietuvos Respublikos sveikatos apsaugos ministerijos tinklalapyje </w:t>
      </w:r>
      <w:r w:rsidR="00D94D8B" w:rsidRPr="00936135">
        <w:rPr>
          <w:rFonts w:ascii="Times New Roman" w:hAnsi="Times New Roman" w:cs="Times New Roman"/>
          <w:u w:val="single"/>
          <w:lang w:val="lt-LT"/>
        </w:rPr>
        <w:t>https://vvkt.lrv.lt/lt/</w:t>
      </w:r>
      <w:r w:rsidR="00D94D8B" w:rsidRPr="00936135">
        <w:rPr>
          <w:rFonts w:ascii="Times New Roman" w:hAnsi="Times New Roman" w:cs="Times New Roman"/>
          <w:lang w:val="lt-LT"/>
        </w:rPr>
        <w:t xml:space="preserve"> nurodytais būdais</w:t>
      </w:r>
      <w:r w:rsidR="004F075A" w:rsidRPr="00936135">
        <w:rPr>
          <w:rFonts w:ascii="Times New Roman" w:hAnsi="Times New Roman" w:cs="Times New Roman"/>
          <w:lang w:val="lt-LT"/>
        </w:rPr>
        <w:t>.</w:t>
      </w:r>
    </w:p>
    <w:p w14:paraId="1EB7DE7A" w14:textId="77777777" w:rsidR="0035635E" w:rsidRPr="00936135" w:rsidRDefault="0035635E" w:rsidP="00A7643E">
      <w:pPr>
        <w:spacing w:after="0" w:line="240" w:lineRule="auto"/>
        <w:rPr>
          <w:rFonts w:ascii="Times New Roman" w:hAnsi="Times New Roman" w:cs="Times New Roman"/>
          <w:lang w:val="lt-LT"/>
        </w:rPr>
      </w:pPr>
    </w:p>
    <w:p w14:paraId="0EDEA6BF" w14:textId="77777777" w:rsidR="0035635E" w:rsidRPr="00936135" w:rsidRDefault="0035635E" w:rsidP="00A7643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t>4.9</w:t>
      </w:r>
      <w:r w:rsidRPr="00936135">
        <w:rPr>
          <w:rFonts w:ascii="Times New Roman" w:hAnsi="Times New Roman" w:cs="Times New Roman"/>
          <w:b/>
          <w:lang w:val="lt-LT"/>
        </w:rPr>
        <w:tab/>
        <w:t>Perdozavimas</w:t>
      </w:r>
    </w:p>
    <w:p w14:paraId="0EAF9840" w14:textId="77777777" w:rsidR="0035635E" w:rsidRPr="00936135" w:rsidRDefault="0035635E" w:rsidP="00A7643E">
      <w:pPr>
        <w:keepNext/>
        <w:spacing w:after="0" w:line="240" w:lineRule="auto"/>
        <w:rPr>
          <w:rFonts w:ascii="Times New Roman" w:hAnsi="Times New Roman" w:cs="Times New Roman"/>
          <w:lang w:val="lt-LT"/>
        </w:rPr>
      </w:pPr>
    </w:p>
    <w:p w14:paraId="01707ED5" w14:textId="77777777" w:rsidR="0035635E" w:rsidRPr="00936135" w:rsidRDefault="0035635E" w:rsidP="00A7643E">
      <w:pPr>
        <w:tabs>
          <w:tab w:val="left" w:pos="426"/>
        </w:tabs>
        <w:spacing w:after="0" w:line="240" w:lineRule="auto"/>
        <w:rPr>
          <w:rFonts w:ascii="Times New Roman" w:hAnsi="Times New Roman" w:cs="Times New Roman"/>
          <w:lang w:val="lt-LT"/>
        </w:rPr>
      </w:pPr>
      <w:r w:rsidRPr="00936135">
        <w:rPr>
          <w:rFonts w:ascii="Times New Roman" w:hAnsi="Times New Roman" w:cs="Times New Roman"/>
          <w:lang w:val="lt-LT"/>
        </w:rPr>
        <w:t>a) Perdozavimo simptomai</w:t>
      </w:r>
    </w:p>
    <w:p w14:paraId="53BE71F7" w14:textId="77777777" w:rsidR="0035635E" w:rsidRPr="00936135" w:rsidRDefault="0035635E" w:rsidP="00A7643E">
      <w:pPr>
        <w:tabs>
          <w:tab w:val="left" w:pos="426"/>
        </w:tabs>
        <w:spacing w:after="0" w:line="240" w:lineRule="auto"/>
        <w:rPr>
          <w:rFonts w:ascii="Times New Roman" w:hAnsi="Times New Roman" w:cs="Times New Roman"/>
          <w:lang w:val="lt-LT"/>
        </w:rPr>
      </w:pPr>
    </w:p>
    <w:p w14:paraId="4C270099"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Metotreksato toksinis poveikis daugiausiai turi įtakos hemopoezei.</w:t>
      </w:r>
    </w:p>
    <w:p w14:paraId="0F4EDA28" w14:textId="77777777" w:rsidR="0035635E" w:rsidRPr="00936135" w:rsidRDefault="0035635E" w:rsidP="00A7643E">
      <w:pPr>
        <w:spacing w:after="0" w:line="240" w:lineRule="auto"/>
        <w:rPr>
          <w:rFonts w:ascii="Times New Roman" w:hAnsi="Times New Roman" w:cs="Times New Roman"/>
          <w:lang w:val="lt-LT"/>
        </w:rPr>
      </w:pPr>
    </w:p>
    <w:p w14:paraId="5F13EB93" w14:textId="77777777" w:rsidR="0035635E" w:rsidRPr="00936135" w:rsidRDefault="0035635E" w:rsidP="00A7643E">
      <w:pPr>
        <w:tabs>
          <w:tab w:val="left" w:pos="426"/>
        </w:tabs>
        <w:spacing w:after="0" w:line="240" w:lineRule="auto"/>
        <w:rPr>
          <w:rFonts w:ascii="Times New Roman" w:hAnsi="Times New Roman" w:cs="Times New Roman"/>
          <w:lang w:val="lt-LT"/>
        </w:rPr>
      </w:pPr>
      <w:r w:rsidRPr="00936135">
        <w:rPr>
          <w:rFonts w:ascii="Times New Roman" w:hAnsi="Times New Roman" w:cs="Times New Roman"/>
          <w:lang w:val="lt-LT"/>
        </w:rPr>
        <w:t>b)</w:t>
      </w:r>
      <w:r w:rsidRPr="00936135">
        <w:rPr>
          <w:rFonts w:ascii="Times New Roman" w:hAnsi="Times New Roman" w:cs="Times New Roman"/>
          <w:lang w:val="lt-LT"/>
        </w:rPr>
        <w:tab/>
        <w:t>Gydymo priemonės perdozavus</w:t>
      </w:r>
    </w:p>
    <w:p w14:paraId="1A414557" w14:textId="77777777" w:rsidR="0035635E" w:rsidRPr="00936135" w:rsidRDefault="0035635E" w:rsidP="00A7643E">
      <w:pPr>
        <w:tabs>
          <w:tab w:val="left" w:pos="426"/>
        </w:tabs>
        <w:spacing w:after="0" w:line="240" w:lineRule="auto"/>
        <w:rPr>
          <w:rFonts w:ascii="Times New Roman" w:hAnsi="Times New Roman" w:cs="Times New Roman"/>
          <w:lang w:val="lt-LT"/>
        </w:rPr>
      </w:pPr>
    </w:p>
    <w:p w14:paraId="550DD366" w14:textId="77777777" w:rsidR="0035635E" w:rsidRPr="00936135" w:rsidRDefault="0035635E" w:rsidP="00A7643E">
      <w:pPr>
        <w:tabs>
          <w:tab w:val="left" w:pos="426"/>
        </w:tabs>
        <w:spacing w:after="0" w:line="240" w:lineRule="auto"/>
        <w:rPr>
          <w:rFonts w:ascii="Times New Roman" w:hAnsi="Times New Roman" w:cs="Times New Roman"/>
          <w:lang w:val="lt-LT"/>
        </w:rPr>
      </w:pPr>
      <w:r w:rsidRPr="00936135">
        <w:rPr>
          <w:rFonts w:ascii="Times New Roman" w:hAnsi="Times New Roman" w:cs="Times New Roman"/>
          <w:lang w:val="lt-LT"/>
        </w:rPr>
        <w:t>Kalcio folinatas yra specifinis priešnuodis, skirtas metotreksato nepageidaujamam toksiniam poveikiui neutralizuoti.</w:t>
      </w:r>
    </w:p>
    <w:p w14:paraId="0E73E41F" w14:textId="77777777" w:rsidR="0035635E" w:rsidRPr="00936135" w:rsidRDefault="0035635E" w:rsidP="00A7643E">
      <w:pPr>
        <w:spacing w:after="0" w:line="240" w:lineRule="auto"/>
        <w:rPr>
          <w:rFonts w:ascii="Times New Roman" w:hAnsi="Times New Roman" w:cs="Times New Roman"/>
          <w:lang w:val="lt-LT"/>
        </w:rPr>
      </w:pPr>
    </w:p>
    <w:p w14:paraId="0F033A9A" w14:textId="1D88B038"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Netyčia perdozavus, per vieną valandą į veną arba į raumenis reikia </w:t>
      </w:r>
      <w:r w:rsidR="000F52A2" w:rsidRPr="00936135">
        <w:rPr>
          <w:rFonts w:ascii="Times New Roman" w:hAnsi="Times New Roman" w:cs="Times New Roman"/>
          <w:lang w:val="lt-LT"/>
        </w:rPr>
        <w:t xml:space="preserve">suleisti </w:t>
      </w:r>
      <w:r w:rsidRPr="00936135">
        <w:rPr>
          <w:rFonts w:ascii="Times New Roman" w:hAnsi="Times New Roman" w:cs="Times New Roman"/>
          <w:lang w:val="lt-LT"/>
        </w:rPr>
        <w:t>kalcio folinato dozę, prilygstančią arba didesnę už provokuojančią metotreksato dozę, šią dozę reikia skirti tol, kol metotreksato kiekis serume bus mažesnis nei 10</w:t>
      </w:r>
      <w:r w:rsidRPr="00936135">
        <w:rPr>
          <w:rFonts w:ascii="Times New Roman" w:hAnsi="Times New Roman" w:cs="Times New Roman"/>
          <w:vertAlign w:val="superscript"/>
          <w:lang w:val="lt-LT"/>
        </w:rPr>
        <w:t>-7</w:t>
      </w:r>
      <w:r w:rsidRPr="00936135">
        <w:rPr>
          <w:rFonts w:ascii="Times New Roman" w:hAnsi="Times New Roman" w:cs="Times New Roman"/>
          <w:lang w:val="lt-LT"/>
        </w:rPr>
        <w:t> mol/l.</w:t>
      </w:r>
    </w:p>
    <w:p w14:paraId="09EBE869" w14:textId="77777777" w:rsidR="0035635E" w:rsidRPr="00936135" w:rsidRDefault="0035635E" w:rsidP="00A7643E">
      <w:pPr>
        <w:spacing w:after="0" w:line="240" w:lineRule="auto"/>
        <w:rPr>
          <w:rFonts w:ascii="Times New Roman" w:hAnsi="Times New Roman" w:cs="Times New Roman"/>
          <w:lang w:val="lt-LT"/>
        </w:rPr>
      </w:pPr>
    </w:p>
    <w:p w14:paraId="3A3FBC0B" w14:textId="0072F315"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Labai perdozavus, gali reikėti taikyti hidra</w:t>
      </w:r>
      <w:r w:rsidR="000F52A2" w:rsidRPr="00936135">
        <w:rPr>
          <w:rFonts w:ascii="Times New Roman" w:hAnsi="Times New Roman" w:cs="Times New Roman"/>
          <w:lang w:val="lt-LT"/>
        </w:rPr>
        <w:t>ta</w:t>
      </w:r>
      <w:r w:rsidRPr="00936135">
        <w:rPr>
          <w:rFonts w:ascii="Times New Roman" w:hAnsi="Times New Roman" w:cs="Times New Roman"/>
          <w:lang w:val="lt-LT"/>
        </w:rPr>
        <w:t>ciją ir šlapimo šarminimą, kad būtų išvengta metotreksato ir (arba) jo metabolitų nuosėdų atsiradimo inkstų kanalėliuose. Nenustatyta, kad hemodializė arba peritoninė dializė gerintų metotreksato šalinimą. Veiksmingas metotreksato klirensas nustatytas taikant skubią</w:t>
      </w:r>
      <w:r w:rsidR="000F52A2" w:rsidRPr="00936135">
        <w:rPr>
          <w:rFonts w:ascii="Times New Roman" w:hAnsi="Times New Roman" w:cs="Times New Roman"/>
          <w:lang w:val="lt-LT"/>
        </w:rPr>
        <w:t xml:space="preserve"> protarpinę </w:t>
      </w:r>
      <w:r w:rsidRPr="00936135">
        <w:rPr>
          <w:rFonts w:ascii="Times New Roman" w:hAnsi="Times New Roman" w:cs="Times New Roman"/>
          <w:lang w:val="lt-LT"/>
        </w:rPr>
        <w:t xml:space="preserve">hemodializę, naudojant didelio </w:t>
      </w:r>
      <w:r w:rsidR="000F52A2" w:rsidRPr="00936135">
        <w:rPr>
          <w:rFonts w:ascii="Times New Roman" w:hAnsi="Times New Roman" w:cs="Times New Roman"/>
          <w:lang w:val="lt-LT"/>
        </w:rPr>
        <w:t xml:space="preserve">srauto </w:t>
      </w:r>
      <w:r w:rsidRPr="00936135">
        <w:rPr>
          <w:rFonts w:ascii="Times New Roman" w:hAnsi="Times New Roman" w:cs="Times New Roman"/>
          <w:lang w:val="lt-LT"/>
        </w:rPr>
        <w:t>dializatorių.</w:t>
      </w:r>
    </w:p>
    <w:p w14:paraId="3A1DB8CE" w14:textId="77777777" w:rsidR="0035635E" w:rsidRPr="00936135" w:rsidRDefault="0035635E" w:rsidP="00A7643E">
      <w:pPr>
        <w:spacing w:after="0" w:line="240" w:lineRule="auto"/>
        <w:rPr>
          <w:rFonts w:ascii="Times New Roman" w:hAnsi="Times New Roman" w:cs="Times New Roman"/>
          <w:lang w:val="lt-LT"/>
        </w:rPr>
      </w:pPr>
    </w:p>
    <w:p w14:paraId="21478344" w14:textId="77777777" w:rsidR="0035635E" w:rsidRPr="00936135" w:rsidRDefault="0035635E" w:rsidP="00A7643E">
      <w:pPr>
        <w:spacing w:after="0" w:line="240" w:lineRule="auto"/>
        <w:rPr>
          <w:rFonts w:ascii="Times New Roman" w:hAnsi="Times New Roman" w:cs="Times New Roman"/>
          <w:lang w:val="lt-LT"/>
        </w:rPr>
      </w:pPr>
    </w:p>
    <w:p w14:paraId="4F8385AB" w14:textId="77777777" w:rsidR="0035635E" w:rsidRPr="00936135" w:rsidRDefault="0035635E" w:rsidP="008D742F">
      <w:pPr>
        <w:keepNext/>
        <w:keepLines/>
        <w:tabs>
          <w:tab w:val="left" w:pos="567"/>
        </w:tabs>
        <w:spacing w:after="0" w:line="240" w:lineRule="auto"/>
        <w:outlineLvl w:val="2"/>
        <w:rPr>
          <w:rFonts w:ascii="Times New Roman" w:hAnsi="Times New Roman" w:cs="Times New Roman"/>
          <w:b/>
          <w:lang w:val="lt-LT"/>
        </w:rPr>
      </w:pPr>
      <w:r w:rsidRPr="00936135">
        <w:rPr>
          <w:rFonts w:ascii="Times New Roman" w:hAnsi="Times New Roman" w:cs="Times New Roman"/>
          <w:b/>
          <w:lang w:val="lt-LT"/>
        </w:rPr>
        <w:t>5.</w:t>
      </w:r>
      <w:r w:rsidRPr="00936135">
        <w:rPr>
          <w:rFonts w:ascii="Times New Roman" w:hAnsi="Times New Roman" w:cs="Times New Roman"/>
          <w:b/>
          <w:lang w:val="lt-LT"/>
        </w:rPr>
        <w:tab/>
        <w:t>FARMAKOLOGINĖS SAVYBĖS</w:t>
      </w:r>
    </w:p>
    <w:p w14:paraId="03ABD348" w14:textId="77777777" w:rsidR="0035635E" w:rsidRPr="00936135" w:rsidRDefault="0035635E" w:rsidP="005A2531">
      <w:pPr>
        <w:tabs>
          <w:tab w:val="left" w:pos="567"/>
        </w:tabs>
        <w:spacing w:after="0" w:line="240" w:lineRule="auto"/>
        <w:rPr>
          <w:rFonts w:ascii="Times New Roman" w:hAnsi="Times New Roman" w:cs="Times New Roman"/>
          <w:lang w:val="lt-LT"/>
        </w:rPr>
      </w:pPr>
    </w:p>
    <w:p w14:paraId="71D522AE" w14:textId="77777777" w:rsidR="0035635E" w:rsidRPr="00936135" w:rsidRDefault="0035635E" w:rsidP="00A7643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lastRenderedPageBreak/>
        <w:t xml:space="preserve">5.1 </w:t>
      </w:r>
      <w:r w:rsidRPr="00936135">
        <w:rPr>
          <w:rFonts w:ascii="Times New Roman" w:hAnsi="Times New Roman" w:cs="Times New Roman"/>
          <w:b/>
          <w:lang w:val="lt-LT"/>
        </w:rPr>
        <w:tab/>
        <w:t>Farmakodinaminės savybės</w:t>
      </w:r>
    </w:p>
    <w:p w14:paraId="18A06FE3" w14:textId="77777777" w:rsidR="0035635E" w:rsidRPr="00936135" w:rsidRDefault="0035635E" w:rsidP="00A7643E">
      <w:pPr>
        <w:keepNext/>
        <w:spacing w:after="0" w:line="240" w:lineRule="auto"/>
        <w:rPr>
          <w:rFonts w:ascii="Times New Roman" w:hAnsi="Times New Roman" w:cs="Times New Roman"/>
          <w:lang w:val="lt-LT"/>
        </w:rPr>
      </w:pPr>
    </w:p>
    <w:p w14:paraId="5DF128E9" w14:textId="5B5BD0AA"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Farmakoterapinė grupė – </w:t>
      </w:r>
      <w:r w:rsidR="00681F18" w:rsidRPr="00936135">
        <w:rPr>
          <w:rFonts w:ascii="Times New Roman" w:hAnsi="Times New Roman" w:cs="Times New Roman"/>
          <w:lang w:val="lt-LT"/>
        </w:rPr>
        <w:t>kiti imunosupresantai</w:t>
      </w:r>
      <w:r w:rsidRPr="00936135">
        <w:rPr>
          <w:rFonts w:ascii="Times New Roman" w:hAnsi="Times New Roman" w:cs="Times New Roman"/>
          <w:lang w:val="lt-LT"/>
        </w:rPr>
        <w:t xml:space="preserve">, ATC kodas – </w:t>
      </w:r>
      <w:r w:rsidR="001258FE" w:rsidRPr="00936135">
        <w:rPr>
          <w:rFonts w:ascii="Times New Roman" w:hAnsi="Times New Roman" w:cs="Times New Roman"/>
          <w:lang w:val="lt-LT"/>
        </w:rPr>
        <w:t>L04AX03</w:t>
      </w:r>
      <w:r w:rsidRPr="00936135">
        <w:rPr>
          <w:rFonts w:ascii="Times New Roman" w:hAnsi="Times New Roman" w:cs="Times New Roman"/>
          <w:lang w:val="lt-LT"/>
        </w:rPr>
        <w:t>.</w:t>
      </w:r>
    </w:p>
    <w:p w14:paraId="07BB5D7F" w14:textId="77777777" w:rsidR="0035635E" w:rsidRPr="00936135" w:rsidRDefault="0035635E" w:rsidP="00A7643E">
      <w:pPr>
        <w:spacing w:after="0" w:line="240" w:lineRule="auto"/>
        <w:rPr>
          <w:rFonts w:ascii="Times New Roman" w:hAnsi="Times New Roman" w:cs="Times New Roman"/>
          <w:lang w:val="lt-LT"/>
        </w:rPr>
      </w:pPr>
    </w:p>
    <w:p w14:paraId="39FE855D" w14:textId="77777777" w:rsidR="0035635E" w:rsidRPr="00936135" w:rsidRDefault="0035635E" w:rsidP="00A7643E">
      <w:pPr>
        <w:autoSpaceDE w:val="0"/>
        <w:autoSpaceDN w:val="0"/>
        <w:adjustRightInd w:val="0"/>
        <w:spacing w:after="0" w:line="240" w:lineRule="auto"/>
        <w:rPr>
          <w:rFonts w:ascii="Times New Roman" w:hAnsi="Times New Roman" w:cs="Times New Roman"/>
          <w:lang w:val="lt-LT"/>
        </w:rPr>
      </w:pPr>
      <w:r w:rsidRPr="00936135">
        <w:rPr>
          <w:rFonts w:ascii="Times New Roman" w:hAnsi="Times New Roman" w:cs="Times New Roman"/>
          <w:lang w:val="lt-LT"/>
        </w:rPr>
        <w:t xml:space="preserve">Vaistinis preparatas nuo reumato, skirtas lėtinėms, uždegiminėms reumatinėms ligoms ir jaunatvinio idiopatinio artrito poliartritinėms formoms gydyti. Imuninę sistemą moduliuojantis ir uždegimą slopinantis </w:t>
      </w:r>
      <w:r w:rsidR="000F52A2" w:rsidRPr="00936135">
        <w:rPr>
          <w:rFonts w:ascii="Times New Roman" w:hAnsi="Times New Roman" w:cs="Times New Roman"/>
          <w:lang w:val="lt-LT"/>
        </w:rPr>
        <w:t xml:space="preserve">vaistinis </w:t>
      </w:r>
      <w:r w:rsidRPr="00936135">
        <w:rPr>
          <w:rFonts w:ascii="Times New Roman" w:hAnsi="Times New Roman" w:cs="Times New Roman"/>
          <w:lang w:val="lt-LT"/>
        </w:rPr>
        <w:t>preparatas Krono ligai gydyti.</w:t>
      </w:r>
    </w:p>
    <w:p w14:paraId="744F0B69" w14:textId="77777777" w:rsidR="0035635E" w:rsidRPr="00936135" w:rsidRDefault="0035635E" w:rsidP="00A7643E">
      <w:pPr>
        <w:spacing w:after="0" w:line="240" w:lineRule="auto"/>
        <w:rPr>
          <w:rFonts w:ascii="Times New Roman" w:hAnsi="Times New Roman" w:cs="Times New Roman"/>
          <w:lang w:val="lt-LT"/>
        </w:rPr>
      </w:pPr>
    </w:p>
    <w:p w14:paraId="1775B80E" w14:textId="77777777" w:rsidR="0035635E" w:rsidRPr="00936135" w:rsidRDefault="0035635E" w:rsidP="00A7643E">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Veikimo mechanizmas</w:t>
      </w:r>
    </w:p>
    <w:p w14:paraId="1A229CC6" w14:textId="77777777" w:rsidR="0035635E" w:rsidRPr="00936135" w:rsidRDefault="0035635E" w:rsidP="00A7643E">
      <w:pPr>
        <w:spacing w:after="0" w:line="240" w:lineRule="auto"/>
        <w:rPr>
          <w:rFonts w:ascii="Times New Roman" w:hAnsi="Times New Roman" w:cs="Times New Roman"/>
          <w:lang w:val="lt-LT"/>
        </w:rPr>
      </w:pPr>
    </w:p>
    <w:p w14:paraId="3CE5076F" w14:textId="4DCA87D4"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Metotreksatas yra folio rūgšties antagonistas, priklausantis citotoksinių </w:t>
      </w:r>
      <w:r w:rsidR="000F52A2" w:rsidRPr="00936135">
        <w:rPr>
          <w:rFonts w:ascii="Times New Roman" w:hAnsi="Times New Roman" w:cs="Times New Roman"/>
          <w:lang w:val="lt-LT"/>
        </w:rPr>
        <w:t>medžiagų</w:t>
      </w:r>
      <w:r w:rsidRPr="00936135">
        <w:rPr>
          <w:rFonts w:ascii="Times New Roman" w:hAnsi="Times New Roman" w:cs="Times New Roman"/>
          <w:lang w:val="lt-LT"/>
        </w:rPr>
        <w:t xml:space="preserve">, vadinamų antimetabolitais, klasei. </w:t>
      </w:r>
      <w:r w:rsidR="000F52A2" w:rsidRPr="00936135">
        <w:rPr>
          <w:rFonts w:ascii="Times New Roman" w:hAnsi="Times New Roman" w:cs="Times New Roman"/>
          <w:lang w:val="lt-LT"/>
        </w:rPr>
        <w:t xml:space="preserve">Jis </w:t>
      </w:r>
      <w:r w:rsidRPr="00936135">
        <w:rPr>
          <w:rFonts w:ascii="Times New Roman" w:hAnsi="Times New Roman" w:cs="Times New Roman"/>
          <w:lang w:val="lt-LT"/>
        </w:rPr>
        <w:t>konkurencijos būdu slopina fermento dihidrofolato reduktazę ir taip slopina DNR sintezę. Iki šiol nėra išaiškinta, ar metotreksato veiksmingumas gydant psoriazę, psoriazinį artritą, lėtinį poliartritą ir Krono ligą yra susijęs su uždegimą slopinančiu, ar su imuninę sistemą slopinančiu poveikiu, ir kiek prie tokio poveikio prisideda ekstraceliulinės adenozino koncentracijos padidėjimas uždegimo apimtose vietose.</w:t>
      </w:r>
    </w:p>
    <w:p w14:paraId="395B0D4F" w14:textId="77777777" w:rsidR="0035635E" w:rsidRPr="00936135" w:rsidRDefault="0035635E" w:rsidP="00A7643E">
      <w:pPr>
        <w:spacing w:after="0" w:line="240" w:lineRule="auto"/>
        <w:rPr>
          <w:rFonts w:ascii="Times New Roman" w:hAnsi="Times New Roman" w:cs="Times New Roman"/>
          <w:lang w:val="lt-LT"/>
        </w:rPr>
      </w:pPr>
    </w:p>
    <w:p w14:paraId="751A5D52"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Tarptautinėse klinikinėse gairėse nurodoma, kad metotreksatas yra antrojo pasirinkimo vaistinis preparatas Krono ligai gydyti, jei gydymas pirmojo pasirinkimo imuninę sistemą moduliuojančiais </w:t>
      </w:r>
      <w:r w:rsidR="000F52A2" w:rsidRPr="00936135">
        <w:rPr>
          <w:rFonts w:ascii="Times New Roman" w:hAnsi="Times New Roman" w:cs="Times New Roman"/>
          <w:lang w:val="lt-LT"/>
        </w:rPr>
        <w:t xml:space="preserve">vaistiniais </w:t>
      </w:r>
      <w:r w:rsidRPr="00936135">
        <w:rPr>
          <w:rFonts w:ascii="Times New Roman" w:hAnsi="Times New Roman" w:cs="Times New Roman"/>
          <w:lang w:val="lt-LT"/>
        </w:rPr>
        <w:t>preparatais, pvz., azatioprinu (AZA) ar 6-merkaptopurinu (6-MP), yra netoleruojamas arba neveiksmingas.</w:t>
      </w:r>
    </w:p>
    <w:p w14:paraId="0F7B19E3" w14:textId="77777777" w:rsidR="0035635E" w:rsidRPr="00936135" w:rsidRDefault="0035635E" w:rsidP="00A7643E">
      <w:pPr>
        <w:spacing w:after="0" w:line="240" w:lineRule="auto"/>
        <w:rPr>
          <w:rFonts w:ascii="Times New Roman" w:hAnsi="Times New Roman" w:cs="Times New Roman"/>
          <w:lang w:val="lt-LT"/>
        </w:rPr>
      </w:pPr>
    </w:p>
    <w:p w14:paraId="009CE020"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Įvertinus klinikinių Krono ligos gydymo metotreksatu tyrimų metu nustatytus nepageidaujamus reiškinius (suvartojus kumuliacines dozes), nustatyta, kad metotreksato saugumo savybės nesiskyrė nuo jau žinomų savybių. Vadinasi, metotreksato vartojant Krono ligai gydyti, reikia imtis tokių pačių atsargumo priemonių, kaip ir metotreksatu pagal indikacijas gydant kitas reumatines ir nereumatines ligas (žr. 4.4 ir 4.6 skyrius).</w:t>
      </w:r>
    </w:p>
    <w:p w14:paraId="1D4EEA1E" w14:textId="77777777" w:rsidR="0035635E" w:rsidRPr="00936135" w:rsidRDefault="0035635E" w:rsidP="00A7643E">
      <w:pPr>
        <w:spacing w:after="0" w:line="240" w:lineRule="auto"/>
        <w:rPr>
          <w:rFonts w:ascii="Times New Roman" w:hAnsi="Times New Roman" w:cs="Times New Roman"/>
          <w:lang w:val="lt-LT"/>
        </w:rPr>
      </w:pPr>
    </w:p>
    <w:p w14:paraId="7778471B" w14:textId="77777777" w:rsidR="0035635E" w:rsidRPr="00936135" w:rsidRDefault="0035635E" w:rsidP="00A7643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t>5.2</w:t>
      </w:r>
      <w:r w:rsidRPr="00936135">
        <w:rPr>
          <w:rFonts w:ascii="Times New Roman" w:hAnsi="Times New Roman" w:cs="Times New Roman"/>
          <w:b/>
          <w:lang w:val="lt-LT"/>
        </w:rPr>
        <w:tab/>
        <w:t>Farmakokinetinės savybės</w:t>
      </w:r>
    </w:p>
    <w:p w14:paraId="5C4CC3B7" w14:textId="77777777" w:rsidR="0035635E" w:rsidRPr="00936135" w:rsidRDefault="0035635E" w:rsidP="00A7643E">
      <w:pPr>
        <w:keepNext/>
        <w:spacing w:after="0" w:line="240" w:lineRule="auto"/>
        <w:rPr>
          <w:rFonts w:ascii="Times New Roman" w:hAnsi="Times New Roman" w:cs="Times New Roman"/>
          <w:lang w:val="lt-LT"/>
        </w:rPr>
      </w:pPr>
    </w:p>
    <w:p w14:paraId="07FD311B" w14:textId="77777777" w:rsidR="0035635E" w:rsidRPr="00936135" w:rsidRDefault="0035635E" w:rsidP="008D742F">
      <w:pPr>
        <w:spacing w:after="0" w:line="240" w:lineRule="auto"/>
        <w:rPr>
          <w:rFonts w:ascii="Times New Roman" w:hAnsi="Times New Roman" w:cs="Times New Roman"/>
          <w:b/>
          <w:lang w:val="lt-LT"/>
        </w:rPr>
      </w:pPr>
      <w:r w:rsidRPr="00936135">
        <w:rPr>
          <w:rFonts w:ascii="Times New Roman" w:hAnsi="Times New Roman" w:cs="Times New Roman"/>
          <w:b/>
          <w:u w:val="single"/>
          <w:lang w:val="lt-LT"/>
        </w:rPr>
        <w:t>Absorbcija</w:t>
      </w:r>
      <w:r w:rsidRPr="00936135">
        <w:rPr>
          <w:rFonts w:ascii="Times New Roman" w:hAnsi="Times New Roman" w:cs="Times New Roman"/>
          <w:b/>
          <w:lang w:val="lt-LT"/>
        </w:rPr>
        <w:t xml:space="preserve"> </w:t>
      </w:r>
    </w:p>
    <w:p w14:paraId="17518252" w14:textId="02CC6AF6" w:rsidR="0035635E" w:rsidRPr="00936135" w:rsidRDefault="00053A6E" w:rsidP="005A2531">
      <w:pPr>
        <w:spacing w:after="0" w:line="240" w:lineRule="auto"/>
        <w:rPr>
          <w:rFonts w:ascii="Times New Roman" w:hAnsi="Times New Roman" w:cs="Times New Roman"/>
          <w:lang w:val="lt-LT"/>
        </w:rPr>
      </w:pPr>
      <w:r w:rsidRPr="00936135">
        <w:rPr>
          <w:rFonts w:ascii="Times New Roman" w:hAnsi="Times New Roman" w:cs="Times New Roman"/>
          <w:lang w:val="lt-LT"/>
        </w:rPr>
        <w:t>Išgėrus dozę, metotreksatas absorbuojamas iš virškin</w:t>
      </w:r>
      <w:r w:rsidR="000F52A2" w:rsidRPr="00936135">
        <w:rPr>
          <w:rFonts w:ascii="Times New Roman" w:hAnsi="Times New Roman" w:cs="Times New Roman"/>
          <w:lang w:val="lt-LT"/>
        </w:rPr>
        <w:t>imo</w:t>
      </w:r>
      <w:r w:rsidRPr="00936135">
        <w:rPr>
          <w:rFonts w:ascii="Times New Roman" w:hAnsi="Times New Roman" w:cs="Times New Roman"/>
          <w:lang w:val="lt-LT"/>
        </w:rPr>
        <w:t xml:space="preserve"> trakto</w:t>
      </w:r>
      <w:r w:rsidR="002F7DBC" w:rsidRPr="00936135">
        <w:rPr>
          <w:rFonts w:ascii="Times New Roman" w:hAnsi="Times New Roman" w:cs="Times New Roman"/>
          <w:lang w:val="lt-LT"/>
        </w:rPr>
        <w:t xml:space="preserve">. </w:t>
      </w:r>
      <w:r w:rsidRPr="00936135">
        <w:rPr>
          <w:rFonts w:ascii="Times New Roman" w:hAnsi="Times New Roman" w:cs="Times New Roman"/>
          <w:lang w:val="lt-LT"/>
        </w:rPr>
        <w:t xml:space="preserve">Jei vartojamos </w:t>
      </w:r>
      <w:r w:rsidR="000F52A2" w:rsidRPr="00936135">
        <w:rPr>
          <w:rFonts w:ascii="Times New Roman" w:hAnsi="Times New Roman" w:cs="Times New Roman"/>
          <w:lang w:val="lt-LT"/>
        </w:rPr>
        <w:t xml:space="preserve">mažos </w:t>
      </w:r>
      <w:r w:rsidRPr="00936135">
        <w:rPr>
          <w:rFonts w:ascii="Times New Roman" w:hAnsi="Times New Roman" w:cs="Times New Roman"/>
          <w:lang w:val="lt-LT"/>
        </w:rPr>
        <w:t xml:space="preserve">dozės </w:t>
      </w:r>
      <w:r w:rsidR="002F7DBC" w:rsidRPr="00936135">
        <w:rPr>
          <w:rFonts w:ascii="Times New Roman" w:hAnsi="Times New Roman" w:cs="Times New Roman"/>
          <w:lang w:val="lt-LT"/>
        </w:rPr>
        <w:t>(</w:t>
      </w:r>
      <w:r w:rsidRPr="00936135">
        <w:rPr>
          <w:rFonts w:ascii="Times New Roman" w:hAnsi="Times New Roman" w:cs="Times New Roman"/>
          <w:lang w:val="lt-LT"/>
        </w:rPr>
        <w:t>nuo 7,</w:t>
      </w:r>
      <w:r w:rsidR="000F52A2" w:rsidRPr="00936135">
        <w:rPr>
          <w:rFonts w:ascii="Times New Roman" w:hAnsi="Times New Roman" w:cs="Times New Roman"/>
          <w:lang w:val="lt-LT"/>
        </w:rPr>
        <w:t>5 </w:t>
      </w:r>
      <w:r w:rsidRPr="00936135">
        <w:rPr>
          <w:rFonts w:ascii="Times New Roman" w:hAnsi="Times New Roman" w:cs="Times New Roman"/>
          <w:lang w:val="lt-LT"/>
        </w:rPr>
        <w:t xml:space="preserve">mg/m² iki </w:t>
      </w:r>
      <w:r w:rsidR="000F52A2" w:rsidRPr="00936135">
        <w:rPr>
          <w:rFonts w:ascii="Times New Roman" w:hAnsi="Times New Roman" w:cs="Times New Roman"/>
          <w:lang w:val="lt-LT"/>
        </w:rPr>
        <w:t>80 </w:t>
      </w:r>
      <w:r w:rsidR="002F7DBC" w:rsidRPr="00936135">
        <w:rPr>
          <w:rFonts w:ascii="Times New Roman" w:hAnsi="Times New Roman" w:cs="Times New Roman"/>
          <w:lang w:val="lt-LT"/>
        </w:rPr>
        <w:t xml:space="preserve">mg/m² </w:t>
      </w:r>
      <w:r w:rsidRPr="00936135">
        <w:rPr>
          <w:rFonts w:ascii="Times New Roman" w:hAnsi="Times New Roman" w:cs="Times New Roman"/>
          <w:lang w:val="lt-LT"/>
        </w:rPr>
        <w:t>kūno paviršiaus ploto</w:t>
      </w:r>
      <w:r w:rsidR="002F7DBC" w:rsidRPr="00936135">
        <w:rPr>
          <w:rFonts w:ascii="Times New Roman" w:hAnsi="Times New Roman" w:cs="Times New Roman"/>
          <w:lang w:val="lt-LT"/>
        </w:rPr>
        <w:t xml:space="preserve">), </w:t>
      </w:r>
      <w:r w:rsidRPr="00936135">
        <w:rPr>
          <w:rFonts w:ascii="Times New Roman" w:hAnsi="Times New Roman" w:cs="Times New Roman"/>
          <w:lang w:val="lt-LT"/>
        </w:rPr>
        <w:t>vidutinis bio</w:t>
      </w:r>
      <w:r w:rsidR="000F52A2" w:rsidRPr="00936135">
        <w:rPr>
          <w:rFonts w:ascii="Times New Roman" w:hAnsi="Times New Roman" w:cs="Times New Roman"/>
          <w:lang w:val="lt-LT"/>
        </w:rPr>
        <w:t>įsisavinamumas</w:t>
      </w:r>
      <w:r w:rsidRPr="00936135">
        <w:rPr>
          <w:rFonts w:ascii="Times New Roman" w:hAnsi="Times New Roman" w:cs="Times New Roman"/>
          <w:lang w:val="lt-LT"/>
        </w:rPr>
        <w:t xml:space="preserve"> yra maždaug </w:t>
      </w:r>
      <w:r w:rsidR="000F52A2" w:rsidRPr="00936135">
        <w:rPr>
          <w:rFonts w:ascii="Times New Roman" w:hAnsi="Times New Roman" w:cs="Times New Roman"/>
          <w:lang w:val="lt-LT"/>
        </w:rPr>
        <w:t>70 </w:t>
      </w:r>
      <w:r w:rsidRPr="00936135">
        <w:rPr>
          <w:rFonts w:ascii="Times New Roman" w:hAnsi="Times New Roman" w:cs="Times New Roman"/>
          <w:lang w:val="lt-LT"/>
        </w:rPr>
        <w:t>%, be</w:t>
      </w:r>
      <w:r w:rsidR="002F7DBC" w:rsidRPr="00936135">
        <w:rPr>
          <w:rFonts w:ascii="Times New Roman" w:hAnsi="Times New Roman" w:cs="Times New Roman"/>
          <w:lang w:val="lt-LT"/>
        </w:rPr>
        <w:t xml:space="preserve">t </w:t>
      </w:r>
      <w:r w:rsidRPr="00936135">
        <w:rPr>
          <w:rFonts w:ascii="Times New Roman" w:hAnsi="Times New Roman" w:cs="Times New Roman"/>
          <w:lang w:val="lt-LT"/>
        </w:rPr>
        <w:t>galimi reikšmingi nukrypimai priklausomai nuo individualių savybių ir tarp individų (25</w:t>
      </w:r>
      <w:r w:rsidR="002F7DBC" w:rsidRPr="00936135">
        <w:rPr>
          <w:rFonts w:ascii="Times New Roman" w:hAnsi="Times New Roman" w:cs="Times New Roman"/>
          <w:lang w:val="lt-LT"/>
        </w:rPr>
        <w:t>–</w:t>
      </w:r>
      <w:r w:rsidR="000F52A2" w:rsidRPr="00936135">
        <w:rPr>
          <w:rFonts w:ascii="Times New Roman" w:hAnsi="Times New Roman" w:cs="Times New Roman"/>
          <w:lang w:val="lt-LT"/>
        </w:rPr>
        <w:t>100 </w:t>
      </w:r>
      <w:r w:rsidR="002F7DBC" w:rsidRPr="00936135">
        <w:rPr>
          <w:rFonts w:ascii="Times New Roman" w:hAnsi="Times New Roman" w:cs="Times New Roman"/>
          <w:lang w:val="lt-LT"/>
        </w:rPr>
        <w:t>%). Ma</w:t>
      </w:r>
      <w:r w:rsidRPr="00936135">
        <w:rPr>
          <w:rFonts w:ascii="Times New Roman" w:hAnsi="Times New Roman" w:cs="Times New Roman"/>
          <w:lang w:val="lt-LT"/>
        </w:rPr>
        <w:t xml:space="preserve">ksimali koncentracija kraujo serume pasiekiama po </w:t>
      </w:r>
      <w:r w:rsidR="002F7DBC" w:rsidRPr="00936135">
        <w:rPr>
          <w:rFonts w:ascii="Times New Roman" w:hAnsi="Times New Roman" w:cs="Times New Roman"/>
          <w:lang w:val="lt-LT"/>
        </w:rPr>
        <w:t>1–</w:t>
      </w:r>
      <w:r w:rsidR="000F52A2" w:rsidRPr="00936135">
        <w:rPr>
          <w:rFonts w:ascii="Times New Roman" w:hAnsi="Times New Roman" w:cs="Times New Roman"/>
          <w:lang w:val="lt-LT"/>
        </w:rPr>
        <w:t>2 </w:t>
      </w:r>
      <w:r w:rsidRPr="00936135">
        <w:rPr>
          <w:rFonts w:ascii="Times New Roman" w:hAnsi="Times New Roman" w:cs="Times New Roman"/>
          <w:lang w:val="lt-LT"/>
        </w:rPr>
        <w:t>val</w:t>
      </w:r>
      <w:r w:rsidR="002F7DBC" w:rsidRPr="00936135">
        <w:rPr>
          <w:rFonts w:ascii="Times New Roman" w:hAnsi="Times New Roman" w:cs="Times New Roman"/>
          <w:lang w:val="lt-LT"/>
        </w:rPr>
        <w:t xml:space="preserve">. </w:t>
      </w:r>
      <w:r w:rsidR="0035635E" w:rsidRPr="00936135">
        <w:rPr>
          <w:rFonts w:ascii="Times New Roman" w:hAnsi="Times New Roman" w:cs="Times New Roman"/>
          <w:lang w:val="lt-LT"/>
        </w:rPr>
        <w:t>Bio</w:t>
      </w:r>
      <w:r w:rsidR="00242A2E" w:rsidRPr="00936135">
        <w:rPr>
          <w:rFonts w:ascii="Times New Roman" w:hAnsi="Times New Roman" w:cs="Times New Roman"/>
          <w:lang w:val="lt-LT"/>
        </w:rPr>
        <w:t>įsisavinamumas</w:t>
      </w:r>
      <w:r w:rsidR="0035635E" w:rsidRPr="00936135">
        <w:rPr>
          <w:rFonts w:ascii="Times New Roman" w:hAnsi="Times New Roman" w:cs="Times New Roman"/>
          <w:lang w:val="lt-LT"/>
        </w:rPr>
        <w:t xml:space="preserve"> su</w:t>
      </w:r>
      <w:r w:rsidR="00242A2E" w:rsidRPr="00936135">
        <w:rPr>
          <w:rFonts w:ascii="Times New Roman" w:hAnsi="Times New Roman" w:cs="Times New Roman"/>
          <w:lang w:val="lt-LT"/>
        </w:rPr>
        <w:t>leidus</w:t>
      </w:r>
      <w:r w:rsidR="0035635E" w:rsidRPr="00936135">
        <w:rPr>
          <w:rFonts w:ascii="Times New Roman" w:hAnsi="Times New Roman" w:cs="Times New Roman"/>
          <w:lang w:val="lt-LT"/>
        </w:rPr>
        <w:t xml:space="preserve"> po oda, į veną ir į raumenis yra panašus ir sudaro beveik 100 %.</w:t>
      </w:r>
    </w:p>
    <w:p w14:paraId="2D014F65" w14:textId="77777777" w:rsidR="0035635E" w:rsidRPr="00936135" w:rsidRDefault="0035635E" w:rsidP="005A2531">
      <w:pPr>
        <w:spacing w:after="0" w:line="240" w:lineRule="auto"/>
        <w:rPr>
          <w:rFonts w:ascii="Times New Roman" w:hAnsi="Times New Roman" w:cs="Times New Roman"/>
          <w:b/>
          <w:lang w:val="lt-LT"/>
        </w:rPr>
      </w:pPr>
    </w:p>
    <w:p w14:paraId="264F93BC" w14:textId="77777777" w:rsidR="0035635E" w:rsidRPr="00936135" w:rsidRDefault="0035635E">
      <w:pPr>
        <w:spacing w:after="0" w:line="240" w:lineRule="auto"/>
        <w:rPr>
          <w:rFonts w:ascii="Times New Roman" w:hAnsi="Times New Roman" w:cs="Times New Roman"/>
          <w:b/>
          <w:u w:val="single"/>
          <w:lang w:val="lt-LT"/>
        </w:rPr>
      </w:pPr>
      <w:r w:rsidRPr="00936135">
        <w:rPr>
          <w:rFonts w:ascii="Times New Roman" w:hAnsi="Times New Roman" w:cs="Times New Roman"/>
          <w:b/>
          <w:u w:val="single"/>
          <w:lang w:val="lt-LT"/>
        </w:rPr>
        <w:t>Pasiskirstymas</w:t>
      </w:r>
    </w:p>
    <w:p w14:paraId="55E3560F" w14:textId="77301443" w:rsidR="0035635E" w:rsidRPr="00936135" w:rsidRDefault="0035635E">
      <w:pPr>
        <w:spacing w:after="0" w:line="240" w:lineRule="auto"/>
        <w:rPr>
          <w:rFonts w:ascii="Times New Roman" w:hAnsi="Times New Roman" w:cs="Times New Roman"/>
          <w:lang w:val="lt-LT"/>
        </w:rPr>
      </w:pPr>
      <w:r w:rsidRPr="00936135">
        <w:rPr>
          <w:rFonts w:ascii="Times New Roman" w:hAnsi="Times New Roman" w:cs="Times New Roman"/>
          <w:lang w:val="lt-LT"/>
        </w:rPr>
        <w:t>Maždaug 50 % metotreksato jungiasi su serumo baltymais. Po pasiskirstymo kūno audiniuose kepenyse, inkstuose ir ypač blužnyje, aptinkamos didelės koncentracijos poliglutamatų forma, kurios gali išlikti savaites ar mėnesius. Vartojant mažomis dozėmis, į</w:t>
      </w:r>
      <w:r w:rsidR="002F7DBC" w:rsidRPr="00936135">
        <w:rPr>
          <w:rFonts w:ascii="Times New Roman" w:hAnsi="Times New Roman" w:cs="Times New Roman"/>
          <w:lang w:val="lt-LT"/>
        </w:rPr>
        <w:t xml:space="preserve"> cerebrospinalinį</w:t>
      </w:r>
      <w:r w:rsidRPr="00936135">
        <w:rPr>
          <w:rFonts w:ascii="Times New Roman" w:hAnsi="Times New Roman" w:cs="Times New Roman"/>
          <w:lang w:val="lt-LT"/>
        </w:rPr>
        <w:t xml:space="preserve"> skystį patenka minimalūs metotreksato kiekiai. </w:t>
      </w:r>
    </w:p>
    <w:p w14:paraId="0D695139" w14:textId="77777777" w:rsidR="0035635E" w:rsidRPr="00936135" w:rsidRDefault="0035635E">
      <w:pPr>
        <w:spacing w:after="0" w:line="240" w:lineRule="auto"/>
        <w:rPr>
          <w:rFonts w:ascii="Times New Roman" w:hAnsi="Times New Roman" w:cs="Times New Roman"/>
          <w:b/>
          <w:u w:val="single"/>
          <w:lang w:val="lt-LT"/>
        </w:rPr>
      </w:pPr>
    </w:p>
    <w:p w14:paraId="1C5DAE08" w14:textId="77777777" w:rsidR="0035635E" w:rsidRPr="00936135" w:rsidRDefault="0035635E" w:rsidP="00A7643E">
      <w:pPr>
        <w:keepNext/>
        <w:spacing w:after="0" w:line="240" w:lineRule="auto"/>
        <w:rPr>
          <w:rFonts w:ascii="Times New Roman" w:hAnsi="Times New Roman" w:cs="Times New Roman"/>
          <w:b/>
          <w:u w:val="single"/>
          <w:lang w:val="lt-LT"/>
        </w:rPr>
      </w:pPr>
      <w:r w:rsidRPr="00936135">
        <w:rPr>
          <w:rFonts w:ascii="Times New Roman" w:hAnsi="Times New Roman" w:cs="Times New Roman"/>
          <w:b/>
          <w:u w:val="single"/>
          <w:lang w:val="lt-LT"/>
        </w:rPr>
        <w:t>Biotransformacija</w:t>
      </w:r>
    </w:p>
    <w:p w14:paraId="50EA36D5" w14:textId="5EDEC364" w:rsidR="0035635E" w:rsidRPr="00936135" w:rsidRDefault="0035635E" w:rsidP="00A7643E">
      <w:pPr>
        <w:keepNext/>
        <w:spacing w:after="0" w:line="240" w:lineRule="auto"/>
        <w:rPr>
          <w:rFonts w:ascii="Times New Roman" w:hAnsi="Times New Roman" w:cs="Times New Roman"/>
          <w:lang w:val="lt-LT"/>
        </w:rPr>
      </w:pPr>
      <w:r w:rsidRPr="00936135">
        <w:rPr>
          <w:rFonts w:ascii="Times New Roman" w:hAnsi="Times New Roman" w:cs="Times New Roman"/>
          <w:lang w:val="lt-LT"/>
        </w:rPr>
        <w:t>Maždaug 10 % su</w:t>
      </w:r>
      <w:r w:rsidR="00242A2E" w:rsidRPr="00936135">
        <w:rPr>
          <w:rFonts w:ascii="Times New Roman" w:hAnsi="Times New Roman" w:cs="Times New Roman"/>
          <w:lang w:val="lt-LT"/>
        </w:rPr>
        <w:t>leistos</w:t>
      </w:r>
      <w:r w:rsidRPr="00936135">
        <w:rPr>
          <w:rFonts w:ascii="Times New Roman" w:hAnsi="Times New Roman" w:cs="Times New Roman"/>
          <w:lang w:val="lt-LT"/>
        </w:rPr>
        <w:t xml:space="preserve"> metotreksato dozės metabolizuojama kepenyse. Pagrindinis metabolitas yra </w:t>
      </w:r>
      <w:r w:rsidR="00242A2E" w:rsidRPr="00936135">
        <w:rPr>
          <w:rFonts w:ascii="Times New Roman" w:hAnsi="Times New Roman" w:cs="Times New Roman"/>
          <w:lang w:val="lt-LT"/>
        </w:rPr>
        <w:t>7-</w:t>
      </w:r>
      <w:r w:rsidRPr="00936135">
        <w:rPr>
          <w:rFonts w:ascii="Times New Roman" w:hAnsi="Times New Roman" w:cs="Times New Roman"/>
          <w:lang w:val="lt-LT"/>
        </w:rPr>
        <w:t>hidroksimetotreksatas.</w:t>
      </w:r>
    </w:p>
    <w:p w14:paraId="44465F9F" w14:textId="77777777" w:rsidR="0035635E" w:rsidRPr="00936135" w:rsidRDefault="0035635E" w:rsidP="00A7643E">
      <w:pPr>
        <w:keepNext/>
        <w:spacing w:after="0" w:line="240" w:lineRule="auto"/>
        <w:rPr>
          <w:rFonts w:ascii="Times New Roman" w:hAnsi="Times New Roman" w:cs="Times New Roman"/>
          <w:b/>
          <w:lang w:val="lt-LT"/>
        </w:rPr>
      </w:pPr>
    </w:p>
    <w:p w14:paraId="5ACF3339" w14:textId="77777777" w:rsidR="0035635E" w:rsidRPr="00936135" w:rsidRDefault="0035635E" w:rsidP="008D742F">
      <w:pPr>
        <w:spacing w:after="0" w:line="240" w:lineRule="auto"/>
        <w:rPr>
          <w:rFonts w:ascii="Times New Roman" w:hAnsi="Times New Roman" w:cs="Times New Roman"/>
          <w:b/>
          <w:u w:val="single"/>
          <w:lang w:val="lt-LT"/>
        </w:rPr>
      </w:pPr>
      <w:r w:rsidRPr="00936135">
        <w:rPr>
          <w:rFonts w:ascii="Times New Roman" w:hAnsi="Times New Roman" w:cs="Times New Roman"/>
          <w:b/>
          <w:u w:val="single"/>
          <w:lang w:val="lt-LT"/>
        </w:rPr>
        <w:t>Eliminacija</w:t>
      </w:r>
    </w:p>
    <w:p w14:paraId="59ECF117" w14:textId="77777777" w:rsidR="0035635E" w:rsidRPr="00936135" w:rsidRDefault="0035635E" w:rsidP="005A2531">
      <w:pPr>
        <w:spacing w:after="0" w:line="240" w:lineRule="auto"/>
        <w:rPr>
          <w:rFonts w:ascii="Times New Roman" w:hAnsi="Times New Roman" w:cs="Times New Roman"/>
          <w:lang w:val="lt-LT"/>
        </w:rPr>
      </w:pPr>
      <w:r w:rsidRPr="00936135">
        <w:rPr>
          <w:rFonts w:ascii="Times New Roman" w:hAnsi="Times New Roman" w:cs="Times New Roman"/>
          <w:lang w:val="lt-LT"/>
        </w:rPr>
        <w:t>Šalinimas, daugiausia nepakitusia forma, vyksta visų pirma inkstuose vykstant glomerulų filtracijai ir aktyviai sekrecijai proksimaliniame kanalėlyje.</w:t>
      </w:r>
    </w:p>
    <w:p w14:paraId="71E9E1F5" w14:textId="22FAC5F8" w:rsidR="0035635E" w:rsidRPr="00936135" w:rsidRDefault="0035635E" w:rsidP="005A2531">
      <w:pPr>
        <w:spacing w:after="0" w:line="240" w:lineRule="auto"/>
        <w:rPr>
          <w:rFonts w:ascii="Times New Roman" w:hAnsi="Times New Roman" w:cs="Times New Roman"/>
          <w:b/>
          <w:lang w:val="lt-LT"/>
        </w:rPr>
      </w:pPr>
      <w:r w:rsidRPr="00936135">
        <w:rPr>
          <w:rFonts w:ascii="Times New Roman" w:hAnsi="Times New Roman" w:cs="Times New Roman"/>
          <w:lang w:val="lt-LT"/>
        </w:rPr>
        <w:t xml:space="preserve">Maždaug 5–20 % metotreksato ir 1–5 % </w:t>
      </w:r>
      <w:r w:rsidR="00242A2E" w:rsidRPr="00936135">
        <w:rPr>
          <w:rFonts w:ascii="Times New Roman" w:hAnsi="Times New Roman" w:cs="Times New Roman"/>
          <w:lang w:val="lt-LT"/>
        </w:rPr>
        <w:t>7-</w:t>
      </w:r>
      <w:r w:rsidRPr="00936135">
        <w:rPr>
          <w:rFonts w:ascii="Times New Roman" w:hAnsi="Times New Roman" w:cs="Times New Roman"/>
          <w:lang w:val="lt-LT"/>
        </w:rPr>
        <w:t>hidroksimetotreksato pašalinama su tulžimi. Vyksta ryški enterohepatinė cirkuliacija.</w:t>
      </w:r>
    </w:p>
    <w:p w14:paraId="348E75B5" w14:textId="77777777" w:rsidR="0035635E" w:rsidRPr="00936135" w:rsidRDefault="0035635E">
      <w:pPr>
        <w:spacing w:after="0" w:line="240" w:lineRule="auto"/>
        <w:rPr>
          <w:rFonts w:ascii="Times New Roman" w:hAnsi="Times New Roman" w:cs="Times New Roman"/>
          <w:b/>
          <w:lang w:val="lt-LT"/>
        </w:rPr>
      </w:pPr>
    </w:p>
    <w:p w14:paraId="5846646A" w14:textId="0989917D" w:rsidR="0035635E" w:rsidRPr="00936135" w:rsidRDefault="0035635E">
      <w:pPr>
        <w:spacing w:after="0" w:line="240" w:lineRule="auto"/>
        <w:rPr>
          <w:rFonts w:ascii="Times New Roman" w:hAnsi="Times New Roman" w:cs="Times New Roman"/>
          <w:lang w:val="lt-LT"/>
        </w:rPr>
      </w:pPr>
      <w:r w:rsidRPr="00936135">
        <w:rPr>
          <w:rFonts w:ascii="Times New Roman" w:hAnsi="Times New Roman" w:cs="Times New Roman"/>
          <w:lang w:val="lt-LT"/>
        </w:rPr>
        <w:t>Vidutinis galutinis pusinės eliminacijos laikas yra 6</w:t>
      </w:r>
      <w:r w:rsidRPr="00936135">
        <w:rPr>
          <w:rFonts w:ascii="Times New Roman" w:hAnsi="Times New Roman" w:cs="Times New Roman"/>
          <w:lang w:val="lt-LT"/>
        </w:rPr>
        <w:noBreakHyphen/>
        <w:t>7 valandos, jis gali reikšmingai svyruoti (3</w:t>
      </w:r>
      <w:r w:rsidRPr="00936135">
        <w:rPr>
          <w:rFonts w:ascii="Times New Roman" w:hAnsi="Times New Roman" w:cs="Times New Roman"/>
          <w:lang w:val="lt-LT"/>
        </w:rPr>
        <w:noBreakHyphen/>
        <w:t xml:space="preserve">17 valandų). Jei paciento organizme atsiranda trečioji pasiskirstymo </w:t>
      </w:r>
      <w:r w:rsidR="00242A2E" w:rsidRPr="00936135">
        <w:rPr>
          <w:rFonts w:ascii="Times New Roman" w:hAnsi="Times New Roman" w:cs="Times New Roman"/>
          <w:lang w:val="lt-LT"/>
        </w:rPr>
        <w:t xml:space="preserve">sritis </w:t>
      </w:r>
      <w:r w:rsidRPr="00936135">
        <w:rPr>
          <w:rFonts w:ascii="Times New Roman" w:hAnsi="Times New Roman" w:cs="Times New Roman"/>
          <w:lang w:val="lt-LT"/>
        </w:rPr>
        <w:t>(pleuros skystis, ascito skystis), pusinės eliminacijos laikas, palyginti su normaliu rodmeniu, gali pailgėti iki 4 kartų.</w:t>
      </w:r>
    </w:p>
    <w:p w14:paraId="1F87112C" w14:textId="77777777" w:rsidR="0035635E" w:rsidRPr="00936135" w:rsidRDefault="0035635E">
      <w:pPr>
        <w:spacing w:after="0" w:line="240" w:lineRule="auto"/>
        <w:rPr>
          <w:rFonts w:ascii="Times New Roman" w:hAnsi="Times New Roman" w:cs="Times New Roman"/>
          <w:lang w:val="lt-LT"/>
        </w:rPr>
      </w:pPr>
    </w:p>
    <w:p w14:paraId="7A5FA48C"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lastRenderedPageBreak/>
        <w:t xml:space="preserve">Jei yra inkstų </w:t>
      </w:r>
      <w:r w:rsidR="002F7DBC" w:rsidRPr="00936135">
        <w:rPr>
          <w:rFonts w:ascii="Times New Roman" w:hAnsi="Times New Roman" w:cs="Times New Roman"/>
          <w:lang w:val="lt-LT"/>
        </w:rPr>
        <w:t>funkcijos sutrikimas</w:t>
      </w:r>
      <w:r w:rsidRPr="00936135">
        <w:rPr>
          <w:rFonts w:ascii="Times New Roman" w:hAnsi="Times New Roman" w:cs="Times New Roman"/>
          <w:lang w:val="lt-LT"/>
        </w:rPr>
        <w:t xml:space="preserve">, eliminacija būna reikšmingai lėtesnė. Duomenų apie eliminacijos sulėtėjimą esant kepenų </w:t>
      </w:r>
      <w:r w:rsidR="002F7DBC" w:rsidRPr="00936135">
        <w:rPr>
          <w:rFonts w:ascii="Times New Roman" w:hAnsi="Times New Roman" w:cs="Times New Roman"/>
          <w:lang w:val="lt-LT"/>
        </w:rPr>
        <w:t xml:space="preserve">funkcijos sutrikimui </w:t>
      </w:r>
      <w:r w:rsidRPr="00936135">
        <w:rPr>
          <w:rFonts w:ascii="Times New Roman" w:hAnsi="Times New Roman" w:cs="Times New Roman"/>
          <w:lang w:val="lt-LT"/>
        </w:rPr>
        <w:t>nėra.</w:t>
      </w:r>
    </w:p>
    <w:p w14:paraId="42388792" w14:textId="77777777" w:rsidR="0035635E" w:rsidRPr="00936135" w:rsidRDefault="0035635E" w:rsidP="00A7643E">
      <w:pPr>
        <w:spacing w:after="0" w:line="240" w:lineRule="auto"/>
        <w:rPr>
          <w:rFonts w:ascii="Times New Roman" w:hAnsi="Times New Roman" w:cs="Times New Roman"/>
          <w:lang w:val="lt-LT"/>
        </w:rPr>
      </w:pPr>
    </w:p>
    <w:p w14:paraId="0DB5B77F" w14:textId="77777777" w:rsidR="0035635E" w:rsidRPr="00936135" w:rsidRDefault="0035635E" w:rsidP="00A7643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t>5.3</w:t>
      </w:r>
      <w:r w:rsidRPr="00936135">
        <w:rPr>
          <w:rFonts w:ascii="Times New Roman" w:hAnsi="Times New Roman" w:cs="Times New Roman"/>
          <w:b/>
          <w:lang w:val="lt-LT"/>
        </w:rPr>
        <w:tab/>
        <w:t>Ikiklinikinių saugumo tyrimų duomenys</w:t>
      </w:r>
    </w:p>
    <w:p w14:paraId="0F4D333E" w14:textId="77777777" w:rsidR="0035635E" w:rsidRPr="00936135" w:rsidRDefault="0035635E" w:rsidP="00A7643E">
      <w:pPr>
        <w:keepNext/>
        <w:spacing w:after="0" w:line="240" w:lineRule="auto"/>
        <w:rPr>
          <w:rFonts w:ascii="Times New Roman" w:hAnsi="Times New Roman" w:cs="Times New Roman"/>
          <w:lang w:val="lt-LT"/>
        </w:rPr>
      </w:pPr>
    </w:p>
    <w:p w14:paraId="1FB39C87" w14:textId="5F7E7304"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Su gyvūnais atlikti tyrimai parodė, kad metotreksatas mažina vaisingumą, </w:t>
      </w:r>
      <w:r w:rsidR="00242A2E" w:rsidRPr="00936135">
        <w:rPr>
          <w:rFonts w:ascii="Times New Roman" w:hAnsi="Times New Roman" w:cs="Times New Roman"/>
          <w:lang w:val="lt-LT"/>
        </w:rPr>
        <w:t xml:space="preserve">sukelia </w:t>
      </w:r>
      <w:r w:rsidRPr="00936135">
        <w:rPr>
          <w:rFonts w:ascii="Times New Roman" w:hAnsi="Times New Roman" w:cs="Times New Roman"/>
          <w:lang w:val="lt-LT"/>
        </w:rPr>
        <w:t xml:space="preserve">toksinį poveikį embriono ir vaisiaus vystymuisi, taip pat </w:t>
      </w:r>
      <w:r w:rsidR="00242A2E" w:rsidRPr="00936135">
        <w:rPr>
          <w:rFonts w:ascii="Times New Roman" w:hAnsi="Times New Roman" w:cs="Times New Roman"/>
          <w:lang w:val="lt-LT"/>
        </w:rPr>
        <w:t xml:space="preserve">sukelia </w:t>
      </w:r>
      <w:r w:rsidRPr="00936135">
        <w:rPr>
          <w:rFonts w:ascii="Times New Roman" w:hAnsi="Times New Roman" w:cs="Times New Roman"/>
          <w:lang w:val="lt-LT"/>
        </w:rPr>
        <w:t xml:space="preserve">teratogeninį poveikį. Metotreksatas yra mutageniškas </w:t>
      </w:r>
      <w:r w:rsidRPr="00936135">
        <w:rPr>
          <w:rFonts w:ascii="Times New Roman" w:hAnsi="Times New Roman" w:cs="Times New Roman"/>
          <w:i/>
          <w:lang w:val="lt-LT"/>
        </w:rPr>
        <w:t>in vivo</w:t>
      </w:r>
      <w:r w:rsidRPr="00936135">
        <w:rPr>
          <w:rFonts w:ascii="Times New Roman" w:hAnsi="Times New Roman" w:cs="Times New Roman"/>
          <w:lang w:val="lt-LT"/>
        </w:rPr>
        <w:t xml:space="preserve"> ir </w:t>
      </w:r>
      <w:r w:rsidRPr="00936135">
        <w:rPr>
          <w:rFonts w:ascii="Times New Roman" w:hAnsi="Times New Roman" w:cs="Times New Roman"/>
          <w:i/>
          <w:lang w:val="lt-LT"/>
        </w:rPr>
        <w:t>in vitro</w:t>
      </w:r>
      <w:r w:rsidRPr="00936135">
        <w:rPr>
          <w:rFonts w:ascii="Times New Roman" w:hAnsi="Times New Roman" w:cs="Times New Roman"/>
          <w:lang w:val="lt-LT"/>
        </w:rPr>
        <w:t xml:space="preserve">. Kadangi </w:t>
      </w:r>
      <w:r w:rsidR="00242A2E" w:rsidRPr="00936135">
        <w:rPr>
          <w:rFonts w:ascii="Times New Roman" w:hAnsi="Times New Roman" w:cs="Times New Roman"/>
          <w:lang w:val="lt-LT"/>
        </w:rPr>
        <w:t xml:space="preserve">įprastinių </w:t>
      </w:r>
      <w:r w:rsidRPr="00936135">
        <w:rPr>
          <w:rFonts w:ascii="Times New Roman" w:hAnsi="Times New Roman" w:cs="Times New Roman"/>
          <w:lang w:val="lt-LT"/>
        </w:rPr>
        <w:t xml:space="preserve">kancerogeniškumo tyrimų neatlikta, o su graužikais atliktų lėtinio toksinio poveikio tyrimų duomenys yra prieštaringi, kancerogeniškumo žmonėms požiūriu metotreksatas laikomas </w:t>
      </w:r>
      <w:r w:rsidRPr="00936135">
        <w:rPr>
          <w:rFonts w:ascii="Times New Roman" w:hAnsi="Times New Roman" w:cs="Times New Roman"/>
          <w:b/>
          <w:lang w:val="lt-LT"/>
        </w:rPr>
        <w:t>neklasifikuojamu</w:t>
      </w:r>
      <w:r w:rsidRPr="00936135">
        <w:rPr>
          <w:rFonts w:ascii="Times New Roman" w:hAnsi="Times New Roman" w:cs="Times New Roman"/>
          <w:lang w:val="lt-LT"/>
        </w:rPr>
        <w:t>.</w:t>
      </w:r>
    </w:p>
    <w:p w14:paraId="4888BA10" w14:textId="77777777" w:rsidR="0035635E" w:rsidRPr="00936135" w:rsidRDefault="0035635E" w:rsidP="008D742F">
      <w:pPr>
        <w:spacing w:after="0" w:line="240" w:lineRule="auto"/>
        <w:rPr>
          <w:rFonts w:ascii="Times New Roman" w:hAnsi="Times New Roman" w:cs="Times New Roman"/>
          <w:lang w:val="lt-LT"/>
        </w:rPr>
      </w:pPr>
    </w:p>
    <w:p w14:paraId="4056DB8B" w14:textId="77777777" w:rsidR="0035635E" w:rsidRPr="00936135" w:rsidRDefault="0035635E" w:rsidP="005A2531">
      <w:pPr>
        <w:spacing w:after="0" w:line="240" w:lineRule="auto"/>
        <w:rPr>
          <w:rFonts w:ascii="Times New Roman" w:hAnsi="Times New Roman" w:cs="Times New Roman"/>
          <w:lang w:val="lt-LT"/>
        </w:rPr>
      </w:pPr>
    </w:p>
    <w:p w14:paraId="5F313444" w14:textId="77777777" w:rsidR="0035635E" w:rsidRPr="00936135" w:rsidRDefault="0035635E" w:rsidP="005A2531">
      <w:pPr>
        <w:keepNext/>
        <w:keepLines/>
        <w:tabs>
          <w:tab w:val="left" w:pos="567"/>
        </w:tabs>
        <w:spacing w:after="0" w:line="240" w:lineRule="auto"/>
        <w:outlineLvl w:val="2"/>
        <w:rPr>
          <w:rFonts w:ascii="Times New Roman" w:hAnsi="Times New Roman" w:cs="Times New Roman"/>
          <w:b/>
          <w:lang w:val="lt-LT"/>
        </w:rPr>
      </w:pPr>
      <w:r w:rsidRPr="00936135">
        <w:rPr>
          <w:rFonts w:ascii="Times New Roman" w:hAnsi="Times New Roman" w:cs="Times New Roman"/>
          <w:b/>
          <w:lang w:val="lt-LT"/>
        </w:rPr>
        <w:t>6.</w:t>
      </w:r>
      <w:r w:rsidRPr="00936135">
        <w:rPr>
          <w:rFonts w:ascii="Times New Roman" w:hAnsi="Times New Roman" w:cs="Times New Roman"/>
          <w:b/>
          <w:lang w:val="lt-LT"/>
        </w:rPr>
        <w:tab/>
        <w:t>FARMACINĖ INFORMACIJA</w:t>
      </w:r>
    </w:p>
    <w:p w14:paraId="7DAF0D8F" w14:textId="77777777" w:rsidR="0035635E" w:rsidRPr="00936135" w:rsidRDefault="0035635E">
      <w:pPr>
        <w:spacing w:after="0" w:line="240" w:lineRule="auto"/>
        <w:rPr>
          <w:rFonts w:ascii="Times New Roman" w:hAnsi="Times New Roman" w:cs="Times New Roman"/>
          <w:lang w:val="lt-LT"/>
        </w:rPr>
      </w:pPr>
    </w:p>
    <w:p w14:paraId="3FA826A1" w14:textId="77777777" w:rsidR="0035635E" w:rsidRPr="00936135" w:rsidRDefault="0035635E" w:rsidP="00A7643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t>6.1</w:t>
      </w:r>
      <w:r w:rsidRPr="00936135">
        <w:rPr>
          <w:rFonts w:ascii="Times New Roman" w:hAnsi="Times New Roman" w:cs="Times New Roman"/>
          <w:b/>
          <w:lang w:val="lt-LT"/>
        </w:rPr>
        <w:tab/>
        <w:t>Pagalbinių medžiagų sąrašas</w:t>
      </w:r>
    </w:p>
    <w:p w14:paraId="30DEB5BF" w14:textId="77777777" w:rsidR="0035635E" w:rsidRPr="00936135" w:rsidRDefault="0035635E" w:rsidP="008D742F">
      <w:pPr>
        <w:keepNext/>
        <w:spacing w:after="0" w:line="240" w:lineRule="auto"/>
        <w:rPr>
          <w:rFonts w:ascii="Times New Roman" w:hAnsi="Times New Roman" w:cs="Times New Roman"/>
          <w:lang w:val="lt-LT"/>
        </w:rPr>
      </w:pPr>
    </w:p>
    <w:p w14:paraId="6AEF3042" w14:textId="77777777" w:rsidR="0035635E" w:rsidRPr="00936135" w:rsidRDefault="0035635E" w:rsidP="005A2531">
      <w:pPr>
        <w:spacing w:after="0" w:line="240" w:lineRule="auto"/>
        <w:rPr>
          <w:rFonts w:ascii="Times New Roman" w:hAnsi="Times New Roman" w:cs="Times New Roman"/>
          <w:lang w:val="lt-LT"/>
        </w:rPr>
      </w:pPr>
      <w:r w:rsidRPr="00936135">
        <w:rPr>
          <w:rFonts w:ascii="Times New Roman" w:hAnsi="Times New Roman" w:cs="Times New Roman"/>
          <w:lang w:val="lt-LT"/>
        </w:rPr>
        <w:t>Natrio chloridas</w:t>
      </w:r>
    </w:p>
    <w:p w14:paraId="751B45F1" w14:textId="77777777" w:rsidR="0035635E" w:rsidRPr="00936135" w:rsidRDefault="0035635E" w:rsidP="005A2531">
      <w:pPr>
        <w:spacing w:after="0" w:line="240" w:lineRule="auto"/>
        <w:rPr>
          <w:rFonts w:ascii="Times New Roman" w:hAnsi="Times New Roman" w:cs="Times New Roman"/>
          <w:lang w:val="lt-LT"/>
        </w:rPr>
      </w:pPr>
      <w:r w:rsidRPr="00936135">
        <w:rPr>
          <w:rFonts w:ascii="Times New Roman" w:hAnsi="Times New Roman" w:cs="Times New Roman"/>
          <w:lang w:val="lt-LT"/>
        </w:rPr>
        <w:t>Natrio hidroksidas (pH koreguoti)</w:t>
      </w:r>
    </w:p>
    <w:p w14:paraId="32571308" w14:textId="77777777" w:rsidR="0035635E" w:rsidRPr="00936135" w:rsidRDefault="0035635E">
      <w:pPr>
        <w:spacing w:after="0" w:line="240" w:lineRule="auto"/>
        <w:rPr>
          <w:rFonts w:ascii="Times New Roman" w:hAnsi="Times New Roman" w:cs="Times New Roman"/>
          <w:lang w:val="lt-LT"/>
        </w:rPr>
      </w:pPr>
      <w:r w:rsidRPr="00936135">
        <w:rPr>
          <w:rFonts w:ascii="Times New Roman" w:hAnsi="Times New Roman" w:cs="Times New Roman"/>
          <w:lang w:val="lt-LT"/>
        </w:rPr>
        <w:t>Injekcinis vanduo</w:t>
      </w:r>
    </w:p>
    <w:p w14:paraId="5181E3B6" w14:textId="77777777" w:rsidR="0035635E" w:rsidRPr="00936135" w:rsidRDefault="0035635E">
      <w:pPr>
        <w:spacing w:after="0" w:line="240" w:lineRule="auto"/>
        <w:rPr>
          <w:rFonts w:ascii="Times New Roman" w:hAnsi="Times New Roman" w:cs="Times New Roman"/>
          <w:lang w:val="lt-LT"/>
        </w:rPr>
      </w:pPr>
    </w:p>
    <w:p w14:paraId="7F0993BB" w14:textId="77777777" w:rsidR="0035635E" w:rsidRPr="00936135" w:rsidRDefault="0035635E" w:rsidP="00A7643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t>6.2</w:t>
      </w:r>
      <w:r w:rsidRPr="00936135">
        <w:rPr>
          <w:rFonts w:ascii="Times New Roman" w:hAnsi="Times New Roman" w:cs="Times New Roman"/>
          <w:b/>
          <w:lang w:val="lt-LT"/>
        </w:rPr>
        <w:tab/>
        <w:t>Nesuderinamumas</w:t>
      </w:r>
    </w:p>
    <w:p w14:paraId="2D756C3D" w14:textId="77777777" w:rsidR="0035635E" w:rsidRPr="00936135" w:rsidRDefault="0035635E" w:rsidP="008D742F">
      <w:pPr>
        <w:keepNext/>
        <w:spacing w:after="0" w:line="240" w:lineRule="auto"/>
        <w:rPr>
          <w:rFonts w:ascii="Times New Roman" w:hAnsi="Times New Roman" w:cs="Times New Roman"/>
          <w:lang w:val="lt-LT"/>
        </w:rPr>
      </w:pPr>
    </w:p>
    <w:p w14:paraId="0CC62B04" w14:textId="77777777" w:rsidR="0035635E" w:rsidRPr="00936135" w:rsidRDefault="0035635E" w:rsidP="005A2531">
      <w:pPr>
        <w:spacing w:after="0" w:line="240" w:lineRule="auto"/>
        <w:rPr>
          <w:rFonts w:ascii="Times New Roman" w:hAnsi="Times New Roman" w:cs="Times New Roman"/>
          <w:lang w:val="lt-LT"/>
        </w:rPr>
      </w:pPr>
      <w:r w:rsidRPr="00936135">
        <w:rPr>
          <w:rFonts w:ascii="Times New Roman" w:hAnsi="Times New Roman" w:cs="Times New Roman"/>
          <w:lang w:val="lt-LT"/>
        </w:rPr>
        <w:t>Suderinamumo tyrimų neatlikta, todėl šio vaistinio preparato maišyti su kitais negalima.</w:t>
      </w:r>
    </w:p>
    <w:p w14:paraId="296CFD8A" w14:textId="77777777" w:rsidR="0035635E" w:rsidRPr="00936135" w:rsidRDefault="0035635E" w:rsidP="005A2531">
      <w:pPr>
        <w:spacing w:after="0" w:line="240" w:lineRule="auto"/>
        <w:rPr>
          <w:rFonts w:ascii="Times New Roman" w:hAnsi="Times New Roman" w:cs="Times New Roman"/>
          <w:lang w:val="lt-LT"/>
        </w:rPr>
      </w:pPr>
    </w:p>
    <w:p w14:paraId="55475CBD" w14:textId="77777777" w:rsidR="0035635E" w:rsidRPr="00936135" w:rsidRDefault="0035635E" w:rsidP="00A7643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t>6.3</w:t>
      </w:r>
      <w:r w:rsidRPr="00936135">
        <w:rPr>
          <w:rFonts w:ascii="Times New Roman" w:hAnsi="Times New Roman" w:cs="Times New Roman"/>
          <w:b/>
          <w:lang w:val="lt-LT"/>
        </w:rPr>
        <w:tab/>
        <w:t>Tinkamumo laikas</w:t>
      </w:r>
    </w:p>
    <w:p w14:paraId="2DBDB50C" w14:textId="77777777" w:rsidR="0035635E" w:rsidRPr="00936135" w:rsidRDefault="0035635E" w:rsidP="008D742F">
      <w:pPr>
        <w:keepNext/>
        <w:spacing w:after="0" w:line="240" w:lineRule="auto"/>
        <w:rPr>
          <w:rFonts w:ascii="Times New Roman" w:hAnsi="Times New Roman" w:cs="Times New Roman"/>
          <w:lang w:val="lt-LT"/>
        </w:rPr>
      </w:pPr>
    </w:p>
    <w:p w14:paraId="61D766E6" w14:textId="029EA6DF" w:rsidR="0035635E" w:rsidRPr="00936135" w:rsidRDefault="00DA7F7A" w:rsidP="008D742F">
      <w:pPr>
        <w:spacing w:after="0" w:line="240" w:lineRule="auto"/>
        <w:rPr>
          <w:rFonts w:ascii="Times New Roman" w:hAnsi="Times New Roman"/>
          <w:lang w:val="lt-LT"/>
        </w:rPr>
      </w:pPr>
      <w:r w:rsidRPr="00936135">
        <w:rPr>
          <w:rFonts w:ascii="Times New Roman" w:hAnsi="Times New Roman"/>
          <w:lang w:val="lt-LT"/>
        </w:rPr>
        <w:t>3</w:t>
      </w:r>
      <w:r w:rsidR="0035635E" w:rsidRPr="00936135">
        <w:rPr>
          <w:rFonts w:ascii="Times New Roman" w:hAnsi="Times New Roman"/>
          <w:lang w:val="lt-LT"/>
        </w:rPr>
        <w:t xml:space="preserve"> metai.</w:t>
      </w:r>
    </w:p>
    <w:p w14:paraId="7418935A" w14:textId="77777777" w:rsidR="0035635E" w:rsidRPr="00936135" w:rsidRDefault="0035635E" w:rsidP="005A2531">
      <w:pPr>
        <w:spacing w:after="0" w:line="240" w:lineRule="auto"/>
        <w:rPr>
          <w:rFonts w:ascii="Times New Roman" w:hAnsi="Times New Roman" w:cs="Times New Roman"/>
          <w:lang w:val="lt-LT"/>
        </w:rPr>
      </w:pPr>
    </w:p>
    <w:p w14:paraId="6DD9D6C8" w14:textId="77777777" w:rsidR="0035635E" w:rsidRPr="00936135" w:rsidRDefault="0035635E" w:rsidP="00A7643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t>6.4</w:t>
      </w:r>
      <w:r w:rsidRPr="00936135">
        <w:rPr>
          <w:rFonts w:ascii="Times New Roman" w:hAnsi="Times New Roman" w:cs="Times New Roman"/>
          <w:b/>
          <w:lang w:val="lt-LT"/>
        </w:rPr>
        <w:tab/>
        <w:t>Specialios laikymo sąlygos</w:t>
      </w:r>
    </w:p>
    <w:p w14:paraId="5911B6DB" w14:textId="77777777" w:rsidR="0035635E" w:rsidRPr="00936135" w:rsidRDefault="0035635E" w:rsidP="008D742F">
      <w:pPr>
        <w:keepNext/>
        <w:spacing w:after="0" w:line="240" w:lineRule="auto"/>
        <w:rPr>
          <w:rFonts w:ascii="Times New Roman" w:hAnsi="Times New Roman" w:cs="Times New Roman"/>
          <w:lang w:val="lt-LT"/>
        </w:rPr>
      </w:pPr>
    </w:p>
    <w:p w14:paraId="17A0E7AC" w14:textId="77777777" w:rsidR="0035635E" w:rsidRPr="00936135" w:rsidRDefault="0035635E" w:rsidP="008D742F">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Laikyti žemesnėje kaip </w:t>
      </w:r>
      <w:r w:rsidRPr="00936135">
        <w:rPr>
          <w:rFonts w:ascii="Times New Roman" w:hAnsi="Times New Roman"/>
          <w:lang w:val="lt-LT"/>
        </w:rPr>
        <w:t>30</w:t>
      </w:r>
      <w:r w:rsidRPr="00936135">
        <w:rPr>
          <w:rFonts w:ascii="Times New Roman" w:hAnsi="Times New Roman" w:cs="Times New Roman"/>
          <w:lang w:val="lt-LT"/>
        </w:rPr>
        <w:t xml:space="preserve"> °C temperatūroje. Užpildytus švirkštus laikyti išorinėje dėžutėje, kad </w:t>
      </w:r>
      <w:r w:rsidR="006E36DA" w:rsidRPr="00936135">
        <w:rPr>
          <w:rFonts w:ascii="Times New Roman" w:hAnsi="Times New Roman" w:cs="Times New Roman"/>
          <w:lang w:val="lt-LT"/>
        </w:rPr>
        <w:t xml:space="preserve">vaistinis </w:t>
      </w:r>
      <w:r w:rsidRPr="00936135">
        <w:rPr>
          <w:rFonts w:ascii="Times New Roman" w:hAnsi="Times New Roman" w:cs="Times New Roman"/>
          <w:lang w:val="lt-LT"/>
        </w:rPr>
        <w:t>preparatas būtų apsaugotas nuo šviesos.</w:t>
      </w:r>
    </w:p>
    <w:p w14:paraId="12E46B7B" w14:textId="77777777" w:rsidR="0035635E" w:rsidRPr="00936135" w:rsidRDefault="0035635E" w:rsidP="008D742F">
      <w:pPr>
        <w:spacing w:after="0" w:line="240" w:lineRule="auto"/>
        <w:rPr>
          <w:rFonts w:ascii="Times New Roman" w:hAnsi="Times New Roman" w:cs="Times New Roman"/>
          <w:lang w:val="lt-LT"/>
        </w:rPr>
      </w:pPr>
    </w:p>
    <w:p w14:paraId="5FFC17C9" w14:textId="77777777" w:rsidR="0035635E" w:rsidRPr="00936135" w:rsidRDefault="0035635E" w:rsidP="00A7643E">
      <w:pPr>
        <w:keepNext/>
        <w:tabs>
          <w:tab w:val="left" w:pos="567"/>
        </w:tabs>
        <w:spacing w:after="0" w:line="240" w:lineRule="auto"/>
        <w:outlineLvl w:val="3"/>
        <w:rPr>
          <w:rFonts w:ascii="Times New Roman" w:hAnsi="Times New Roman" w:cs="Times New Roman"/>
          <w:b/>
          <w:lang w:val="lt-LT"/>
        </w:rPr>
      </w:pPr>
      <w:r w:rsidRPr="00936135">
        <w:rPr>
          <w:rFonts w:ascii="Times New Roman" w:hAnsi="Times New Roman" w:cs="Times New Roman"/>
          <w:b/>
          <w:lang w:val="lt-LT"/>
        </w:rPr>
        <w:t>6.5</w:t>
      </w:r>
      <w:r w:rsidRPr="00936135">
        <w:rPr>
          <w:rFonts w:ascii="Times New Roman" w:hAnsi="Times New Roman" w:cs="Times New Roman"/>
          <w:b/>
          <w:lang w:val="lt-LT"/>
        </w:rPr>
        <w:tab/>
        <w:t xml:space="preserve">Talpyklės pobūdis ir jos turinys </w:t>
      </w:r>
    </w:p>
    <w:p w14:paraId="65296C82" w14:textId="77777777" w:rsidR="0035635E" w:rsidRPr="00936135" w:rsidRDefault="0035635E" w:rsidP="008D742F">
      <w:pPr>
        <w:keepNext/>
        <w:spacing w:after="0" w:line="240" w:lineRule="auto"/>
        <w:rPr>
          <w:rFonts w:ascii="Times New Roman" w:hAnsi="Times New Roman" w:cs="Times New Roman"/>
          <w:lang w:val="lt-LT"/>
        </w:rPr>
      </w:pPr>
    </w:p>
    <w:p w14:paraId="0134A60D" w14:textId="77777777" w:rsidR="0035635E" w:rsidRPr="00936135" w:rsidRDefault="0035635E" w:rsidP="005A2531">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Talpyklės pobūdis</w:t>
      </w:r>
    </w:p>
    <w:p w14:paraId="5BD2E6A3"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Bespalvio stiklo (I tipo) 1 ml talpos užpildyti švirkštai su pritvirtinta adata, ant kurios užmautas kietas adatos gaubtas. </w:t>
      </w:r>
      <w:r w:rsidRPr="00936135">
        <w:rPr>
          <w:rFonts w:ascii="Times New Roman" w:eastAsia="Times New Roman" w:hAnsi="Times New Roman" w:cs="Times New Roman"/>
          <w:lang w:val="lt-LT" w:eastAsia="lt-LT"/>
        </w:rPr>
        <w:t xml:space="preserve">Užpildyti švirkštai, kurių adatos turi apsauginę priemonę. </w:t>
      </w:r>
      <w:r w:rsidRPr="00936135">
        <w:rPr>
          <w:rFonts w:ascii="Times New Roman" w:hAnsi="Times New Roman" w:cs="Times New Roman"/>
          <w:lang w:val="lt-LT"/>
        </w:rPr>
        <w:t xml:space="preserve">Švirkšto </w:t>
      </w:r>
      <w:r w:rsidRPr="00936135">
        <w:rPr>
          <w:rFonts w:ascii="Times New Roman" w:eastAsia="Times New Roman" w:hAnsi="Times New Roman" w:cs="Times New Roman"/>
          <w:lang w:val="lt-LT" w:eastAsia="lt-LT"/>
        </w:rPr>
        <w:t>stūmokliai susideda iš stūmoklio kotelio su</w:t>
      </w:r>
      <w:r w:rsidRPr="00936135">
        <w:rPr>
          <w:rFonts w:ascii="Times New Roman" w:hAnsi="Times New Roman" w:cs="Times New Roman"/>
          <w:lang w:val="lt-LT"/>
        </w:rPr>
        <w:t xml:space="preserve"> chlorobutilo gumos </w:t>
      </w:r>
      <w:r w:rsidRPr="00936135">
        <w:rPr>
          <w:rFonts w:ascii="Times New Roman" w:eastAsia="Times New Roman" w:hAnsi="Times New Roman" w:cs="Times New Roman"/>
          <w:lang w:val="lt-LT" w:eastAsia="lt-LT"/>
        </w:rPr>
        <w:t xml:space="preserve">kamščiu.  </w:t>
      </w:r>
    </w:p>
    <w:p w14:paraId="44E6D19C" w14:textId="77777777" w:rsidR="0035635E" w:rsidRPr="00936135" w:rsidRDefault="0035635E" w:rsidP="00A7643E">
      <w:pPr>
        <w:spacing w:after="0" w:line="240" w:lineRule="auto"/>
        <w:rPr>
          <w:rFonts w:ascii="Times New Roman" w:hAnsi="Times New Roman" w:cs="Times New Roman"/>
          <w:lang w:val="lt-LT"/>
        </w:rPr>
      </w:pPr>
    </w:p>
    <w:p w14:paraId="66041D2B" w14:textId="77777777" w:rsidR="0035635E" w:rsidRPr="00936135" w:rsidRDefault="0035635E" w:rsidP="008D742F">
      <w:pPr>
        <w:keepNext/>
        <w:spacing w:after="0" w:line="240" w:lineRule="auto"/>
        <w:ind w:left="709" w:hanging="709"/>
        <w:outlineLvl w:val="2"/>
        <w:rPr>
          <w:rFonts w:ascii="Times New Roman" w:hAnsi="Times New Roman" w:cs="Times New Roman"/>
          <w:u w:val="single"/>
          <w:lang w:val="lt-LT"/>
        </w:rPr>
      </w:pPr>
      <w:r w:rsidRPr="00936135">
        <w:rPr>
          <w:rFonts w:ascii="Times New Roman" w:hAnsi="Times New Roman" w:cs="Times New Roman"/>
          <w:u w:val="single"/>
          <w:lang w:val="lt-LT"/>
        </w:rPr>
        <w:t>Pakuočių dydžiai:</w:t>
      </w:r>
    </w:p>
    <w:p w14:paraId="46DFF01C" w14:textId="77777777" w:rsidR="0035635E" w:rsidRPr="00936135" w:rsidRDefault="0035635E" w:rsidP="00A7643E">
      <w:pPr>
        <w:keepNext/>
        <w:spacing w:after="0" w:line="240" w:lineRule="auto"/>
        <w:rPr>
          <w:rFonts w:ascii="Times New Roman" w:hAnsi="Times New Roman" w:cs="Times New Roman"/>
          <w:lang w:val="lt-LT"/>
        </w:rPr>
      </w:pPr>
    </w:p>
    <w:p w14:paraId="180B34D2" w14:textId="77777777" w:rsidR="0035635E" w:rsidRPr="00936135" w:rsidRDefault="0035635E" w:rsidP="008D742F">
      <w:pPr>
        <w:keepNext/>
        <w:numPr>
          <w:ilvl w:val="0"/>
          <w:numId w:val="7"/>
        </w:numPr>
        <w:spacing w:after="0" w:line="240" w:lineRule="auto"/>
        <w:rPr>
          <w:rFonts w:ascii="Times New Roman" w:hAnsi="Times New Roman" w:cs="Times New Roman"/>
          <w:lang w:val="lt-LT"/>
        </w:rPr>
      </w:pPr>
      <w:r w:rsidRPr="00936135">
        <w:rPr>
          <w:rFonts w:ascii="Times New Roman" w:hAnsi="Times New Roman" w:cs="Times New Roman"/>
          <w:lang w:val="lt-LT"/>
        </w:rPr>
        <w:t>0,15 ml, 0,20 ml, 0,30 ml ir 0,40 ml: pakuotėje yra 1, 2, 4, 5, 6</w:t>
      </w:r>
      <w:r w:rsidRPr="00936135">
        <w:rPr>
          <w:rFonts w:ascii="Times New Roman" w:eastAsia="Times New Roman" w:hAnsi="Times New Roman" w:cs="Times New Roman"/>
          <w:lang w:val="lt-LT" w:eastAsia="lt-LT"/>
        </w:rPr>
        <w:t>, 8</w:t>
      </w:r>
      <w:r w:rsidRPr="00936135">
        <w:rPr>
          <w:rFonts w:ascii="Times New Roman" w:hAnsi="Times New Roman" w:cs="Times New Roman"/>
          <w:lang w:val="lt-LT"/>
        </w:rPr>
        <w:t>, 10, 12 arba 24 užpildyti švirkštai su pritvirtinta adata, ant kurios užmautas kietas adatos gaubtas.</w:t>
      </w:r>
      <w:r w:rsidRPr="00936135">
        <w:rPr>
          <w:rFonts w:ascii="Times New Roman" w:eastAsia="Times New Roman" w:hAnsi="Times New Roman" w:cs="Times New Roman"/>
          <w:lang w:val="lt-LT" w:eastAsia="lt-LT"/>
        </w:rPr>
        <w:t xml:space="preserve"> Užpildyti švirkštai, kurių adatos turi apsauginę priemonę. </w:t>
      </w:r>
    </w:p>
    <w:p w14:paraId="00F61D2E" w14:textId="77777777" w:rsidR="0035635E" w:rsidRPr="00936135" w:rsidRDefault="0035635E" w:rsidP="00A7643E">
      <w:pPr>
        <w:keepNext/>
        <w:spacing w:after="0" w:line="240" w:lineRule="auto"/>
        <w:ind w:left="567" w:hanging="567"/>
        <w:rPr>
          <w:rFonts w:ascii="Times New Roman" w:hAnsi="Times New Roman" w:cs="Times New Roman"/>
          <w:lang w:val="lt-LT"/>
        </w:rPr>
      </w:pPr>
    </w:p>
    <w:p w14:paraId="7CCA2CB9" w14:textId="77777777" w:rsidR="0035635E" w:rsidRPr="00936135" w:rsidRDefault="0035635E" w:rsidP="00A7643E">
      <w:pPr>
        <w:keepNext/>
        <w:numPr>
          <w:ilvl w:val="0"/>
          <w:numId w:val="7"/>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0,25 ml, 0,35 ml, 0,45 ml, 0,55 ml ir 0,60 ml: pakuotėje yra 1, 4, 5, 6</w:t>
      </w:r>
      <w:r w:rsidRPr="00936135">
        <w:rPr>
          <w:rFonts w:ascii="Times New Roman" w:eastAsia="Times New Roman" w:hAnsi="Times New Roman" w:cs="Times New Roman"/>
          <w:lang w:val="lt-LT" w:eastAsia="lt-LT"/>
        </w:rPr>
        <w:t>, 8</w:t>
      </w:r>
      <w:r w:rsidRPr="00936135">
        <w:rPr>
          <w:rFonts w:ascii="Times New Roman" w:hAnsi="Times New Roman" w:cs="Times New Roman"/>
          <w:lang w:val="lt-LT"/>
        </w:rPr>
        <w:t xml:space="preserve"> arba 12 užpildytų švirkštų su pritvirtinta adata, ant kurios užmautas kietas adatos gaubtas.</w:t>
      </w:r>
      <w:r w:rsidRPr="00936135">
        <w:rPr>
          <w:rFonts w:ascii="Times New Roman" w:eastAsia="Times New Roman" w:hAnsi="Times New Roman" w:cs="Times New Roman"/>
          <w:lang w:val="lt-LT" w:eastAsia="lt-LT"/>
        </w:rPr>
        <w:t xml:space="preserve"> Užpildyti švirkštai, kurių adatos turi apsauginę priemonę. </w:t>
      </w:r>
    </w:p>
    <w:p w14:paraId="7322AC31" w14:textId="77777777" w:rsidR="0035635E" w:rsidRPr="00936135" w:rsidRDefault="0035635E" w:rsidP="008D742F">
      <w:pPr>
        <w:spacing w:after="0" w:line="240" w:lineRule="auto"/>
        <w:ind w:left="567" w:hanging="567"/>
        <w:rPr>
          <w:rFonts w:ascii="Times New Roman" w:hAnsi="Times New Roman" w:cs="Times New Roman"/>
          <w:lang w:val="lt-LT"/>
        </w:rPr>
      </w:pPr>
    </w:p>
    <w:p w14:paraId="1434CA44" w14:textId="77777777" w:rsidR="0035635E" w:rsidRPr="00936135" w:rsidRDefault="0035635E" w:rsidP="005A2531">
      <w:pPr>
        <w:keepNext/>
        <w:numPr>
          <w:ilvl w:val="0"/>
          <w:numId w:val="7"/>
        </w:numPr>
        <w:spacing w:after="0" w:line="240" w:lineRule="auto"/>
        <w:rPr>
          <w:rFonts w:ascii="Times New Roman" w:hAnsi="Times New Roman" w:cs="Times New Roman"/>
          <w:lang w:val="lt-LT"/>
        </w:rPr>
      </w:pPr>
      <w:r w:rsidRPr="00936135">
        <w:rPr>
          <w:rFonts w:ascii="Times New Roman" w:hAnsi="Times New Roman" w:cs="Times New Roman"/>
          <w:lang w:val="lt-LT"/>
        </w:rPr>
        <w:t xml:space="preserve">0,50 ml: pakuotėje yra 1, 2, 4, 5, 6, </w:t>
      </w:r>
      <w:r w:rsidRPr="00936135">
        <w:rPr>
          <w:rFonts w:ascii="Times New Roman" w:eastAsia="Times New Roman" w:hAnsi="Times New Roman" w:cs="Times New Roman"/>
          <w:lang w:val="lt-LT" w:eastAsia="lt-LT"/>
        </w:rPr>
        <w:t xml:space="preserve">8, </w:t>
      </w:r>
      <w:r w:rsidRPr="00936135">
        <w:rPr>
          <w:rFonts w:ascii="Times New Roman" w:hAnsi="Times New Roman" w:cs="Times New Roman"/>
          <w:lang w:val="lt-LT"/>
        </w:rPr>
        <w:t>10 arba 12 užpildytų švirkštų su pritvirtinta adata, ant kurios užmautas kietas adatos gaubtas.</w:t>
      </w:r>
      <w:r w:rsidRPr="00936135">
        <w:rPr>
          <w:rFonts w:ascii="Times New Roman" w:eastAsia="Times New Roman" w:hAnsi="Times New Roman" w:cs="Times New Roman"/>
          <w:lang w:val="lt-LT" w:eastAsia="lt-LT"/>
        </w:rPr>
        <w:t xml:space="preserve"> Užpildyti švirkštai, kurių adatos turi apsauginę priemonę. </w:t>
      </w:r>
    </w:p>
    <w:p w14:paraId="48404CEC" w14:textId="77777777" w:rsidR="0035635E" w:rsidRPr="00936135" w:rsidRDefault="0035635E" w:rsidP="00A7643E">
      <w:pPr>
        <w:keepNext/>
        <w:spacing w:after="0" w:line="240" w:lineRule="auto"/>
        <w:rPr>
          <w:rFonts w:ascii="Times New Roman" w:hAnsi="Times New Roman" w:cs="Times New Roman"/>
          <w:lang w:val="lt-LT"/>
        </w:rPr>
      </w:pPr>
    </w:p>
    <w:p w14:paraId="65D3D8BE" w14:textId="50D1C9F5" w:rsidR="0035635E" w:rsidRPr="00936135" w:rsidRDefault="0035635E" w:rsidP="008D742F">
      <w:pPr>
        <w:autoSpaceDE w:val="0"/>
        <w:autoSpaceDN w:val="0"/>
        <w:adjustRightInd w:val="0"/>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Visų pakuotės dydžių švirkštai yra nesugraduoti</w:t>
      </w:r>
      <w:r w:rsidR="00C577FA" w:rsidRPr="00936135">
        <w:rPr>
          <w:rFonts w:ascii="Times New Roman" w:hAnsi="Times New Roman" w:cs="Times New Roman"/>
          <w:color w:val="000000"/>
          <w:lang w:val="lt-LT"/>
        </w:rPr>
        <w:t>,</w:t>
      </w:r>
      <w:r w:rsidRPr="00936135">
        <w:rPr>
          <w:rFonts w:ascii="Times New Roman" w:hAnsi="Times New Roman" w:cs="Times New Roman"/>
          <w:color w:val="000000"/>
          <w:lang w:val="lt-LT"/>
        </w:rPr>
        <w:t xml:space="preserve"> </w:t>
      </w:r>
      <w:r w:rsidRPr="00936135">
        <w:rPr>
          <w:rFonts w:ascii="Times New Roman" w:eastAsia="Times New Roman" w:hAnsi="Times New Roman" w:cs="Times New Roman"/>
          <w:color w:val="000000"/>
          <w:lang w:val="lt-LT" w:eastAsia="lt-LT"/>
        </w:rPr>
        <w:t>tiekiami užpildyti</w:t>
      </w:r>
      <w:r w:rsidRPr="00936135">
        <w:rPr>
          <w:rFonts w:ascii="Times New Roman" w:hAnsi="Times New Roman" w:cs="Times New Roman"/>
          <w:color w:val="000000"/>
          <w:lang w:val="lt-LT"/>
        </w:rPr>
        <w:t xml:space="preserve"> švirkštai supakuoti lizdinėse plokštelėse</w:t>
      </w:r>
      <w:r w:rsidRPr="00936135">
        <w:rPr>
          <w:rFonts w:ascii="Times New Roman" w:eastAsia="Times New Roman" w:hAnsi="Times New Roman" w:cs="Times New Roman"/>
          <w:color w:val="000000"/>
          <w:lang w:val="lt-LT" w:eastAsia="lt-LT"/>
        </w:rPr>
        <w:t xml:space="preserve"> ir su alkoholiu suvilgytais tamponais. Lizdinės plokštelės yra skirtos individualiems švirkštams su adatos apsaugine priemone. </w:t>
      </w:r>
    </w:p>
    <w:p w14:paraId="0B2ED727" w14:textId="77777777" w:rsidR="0035635E" w:rsidRPr="00936135" w:rsidRDefault="0035635E" w:rsidP="005A2531">
      <w:pPr>
        <w:spacing w:after="0" w:line="240" w:lineRule="auto"/>
        <w:rPr>
          <w:rFonts w:ascii="Times New Roman" w:hAnsi="Times New Roman" w:cs="Times New Roman"/>
          <w:lang w:val="lt-LT"/>
        </w:rPr>
      </w:pPr>
    </w:p>
    <w:p w14:paraId="1F00BCC0" w14:textId="77777777" w:rsidR="0035635E" w:rsidRPr="00936135" w:rsidRDefault="0035635E" w:rsidP="005A2531">
      <w:pPr>
        <w:spacing w:after="0" w:line="240" w:lineRule="auto"/>
        <w:rPr>
          <w:rFonts w:ascii="Times New Roman" w:hAnsi="Times New Roman" w:cs="Times New Roman"/>
          <w:lang w:val="lt-LT"/>
        </w:rPr>
      </w:pPr>
      <w:r w:rsidRPr="00936135">
        <w:rPr>
          <w:rFonts w:ascii="Times New Roman" w:hAnsi="Times New Roman" w:cs="Times New Roman"/>
          <w:lang w:val="lt-LT"/>
        </w:rPr>
        <w:t>Gali būti tiekiamos ne visų dydžių pakuotės.</w:t>
      </w:r>
    </w:p>
    <w:p w14:paraId="7A55D375" w14:textId="77777777" w:rsidR="0035635E" w:rsidRPr="00936135" w:rsidRDefault="0035635E">
      <w:pPr>
        <w:keepNext/>
        <w:spacing w:after="0" w:line="240" w:lineRule="auto"/>
        <w:outlineLvl w:val="1"/>
        <w:rPr>
          <w:rFonts w:ascii="Times New Roman" w:hAnsi="Times New Roman" w:cs="Times New Roman"/>
          <w:b/>
          <w:lang w:val="lt-LT"/>
        </w:rPr>
      </w:pPr>
    </w:p>
    <w:p w14:paraId="499E3B2C" w14:textId="77777777" w:rsidR="0035635E" w:rsidRPr="00936135" w:rsidRDefault="0035635E" w:rsidP="00A7643E">
      <w:pPr>
        <w:keepNext/>
        <w:tabs>
          <w:tab w:val="left" w:pos="567"/>
        </w:tabs>
        <w:spacing w:after="0" w:line="240" w:lineRule="auto"/>
        <w:outlineLvl w:val="3"/>
        <w:rPr>
          <w:rFonts w:ascii="Times New Roman" w:hAnsi="Times New Roman" w:cs="Times New Roman"/>
          <w:b/>
          <w:lang w:val="lt-LT"/>
        </w:rPr>
      </w:pPr>
      <w:bookmarkStart w:id="1" w:name="OLE_LINK1"/>
      <w:r w:rsidRPr="00936135">
        <w:rPr>
          <w:rFonts w:ascii="Times New Roman" w:hAnsi="Times New Roman" w:cs="Times New Roman"/>
          <w:b/>
          <w:lang w:val="lt-LT"/>
        </w:rPr>
        <w:t>6.6</w:t>
      </w:r>
      <w:r w:rsidRPr="00936135">
        <w:rPr>
          <w:rFonts w:ascii="Times New Roman" w:hAnsi="Times New Roman" w:cs="Times New Roman"/>
          <w:b/>
          <w:lang w:val="lt-LT"/>
        </w:rPr>
        <w:tab/>
        <w:t>Specialūs reikalavimai atliekoms tvarkyti ir vaistiniam preparatui ruošti</w:t>
      </w:r>
    </w:p>
    <w:bookmarkEnd w:id="1"/>
    <w:p w14:paraId="5650D0A3" w14:textId="77777777" w:rsidR="0035635E" w:rsidRPr="00936135" w:rsidRDefault="0035635E" w:rsidP="008D742F">
      <w:pPr>
        <w:keepNext/>
        <w:spacing w:after="0" w:line="240" w:lineRule="auto"/>
        <w:rPr>
          <w:rFonts w:ascii="Times New Roman" w:hAnsi="Times New Roman" w:cs="Times New Roman"/>
          <w:lang w:val="lt-LT"/>
        </w:rPr>
      </w:pPr>
    </w:p>
    <w:p w14:paraId="7560EC41" w14:textId="110F3BB8"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Vaistinio preparato ruošimas ir tvarkymas turi atitikti taikomus vietinius reikalavimus citotoksiniams </w:t>
      </w:r>
      <w:r w:rsidR="00242A2E" w:rsidRPr="00936135">
        <w:rPr>
          <w:rFonts w:ascii="Times New Roman" w:hAnsi="Times New Roman" w:cs="Times New Roman"/>
          <w:lang w:val="lt-LT"/>
        </w:rPr>
        <w:t xml:space="preserve">vaistiniams </w:t>
      </w:r>
      <w:r w:rsidRPr="00936135">
        <w:rPr>
          <w:rFonts w:ascii="Times New Roman" w:hAnsi="Times New Roman" w:cs="Times New Roman"/>
          <w:lang w:val="lt-LT"/>
        </w:rPr>
        <w:t xml:space="preserve">preparatams. Nėščioms sveikatos priežiūros specialistėms ruošti ir (arba) leisti </w:t>
      </w:r>
      <w:r w:rsidR="00242A2E" w:rsidRPr="00936135">
        <w:rPr>
          <w:rFonts w:ascii="Times New Roman" w:hAnsi="Times New Roman" w:cs="Times New Roman"/>
          <w:lang w:val="lt-LT"/>
        </w:rPr>
        <w:t xml:space="preserve">metotreksatą </w:t>
      </w:r>
      <w:r w:rsidRPr="00936135">
        <w:rPr>
          <w:rFonts w:ascii="Times New Roman" w:hAnsi="Times New Roman" w:cs="Times New Roman"/>
          <w:lang w:val="lt-LT"/>
        </w:rPr>
        <w:t>negalima.</w:t>
      </w:r>
    </w:p>
    <w:p w14:paraId="22548129" w14:textId="77777777" w:rsidR="0035635E" w:rsidRPr="00936135" w:rsidRDefault="0035635E" w:rsidP="00A7643E">
      <w:pPr>
        <w:spacing w:after="0" w:line="240" w:lineRule="auto"/>
        <w:rPr>
          <w:rFonts w:ascii="Times New Roman" w:hAnsi="Times New Roman" w:cs="Times New Roman"/>
          <w:lang w:val="lt-LT"/>
        </w:rPr>
      </w:pPr>
    </w:p>
    <w:p w14:paraId="1EEBCC00"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Metotreksato neturi patekti ant odos paviršiaus ar gleivinės. Jei pateko, tą vietą reikia nedelsiant nuplauti gausiu vandens kiekiu.</w:t>
      </w:r>
    </w:p>
    <w:p w14:paraId="56FDE820" w14:textId="77777777" w:rsidR="0035635E" w:rsidRPr="00936135" w:rsidRDefault="0035635E" w:rsidP="00A7643E">
      <w:pPr>
        <w:spacing w:after="0" w:line="240" w:lineRule="auto"/>
        <w:rPr>
          <w:rFonts w:ascii="Times New Roman" w:hAnsi="Times New Roman" w:cs="Times New Roman"/>
          <w:lang w:val="lt-LT"/>
        </w:rPr>
      </w:pPr>
    </w:p>
    <w:p w14:paraId="65BF0271"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Tik vienkartiniam vartojimui ir atkreipkite dėmesį, kad turi būti suvartotas visas turinys.</w:t>
      </w:r>
    </w:p>
    <w:p w14:paraId="6BCD9BB0" w14:textId="77777777" w:rsidR="0035635E" w:rsidRPr="00936135" w:rsidRDefault="0035635E" w:rsidP="00A7643E">
      <w:pPr>
        <w:spacing w:after="0" w:line="240" w:lineRule="auto"/>
        <w:rPr>
          <w:rFonts w:ascii="Times New Roman" w:hAnsi="Times New Roman" w:cs="Times New Roman"/>
          <w:lang w:val="lt-LT"/>
        </w:rPr>
      </w:pPr>
    </w:p>
    <w:p w14:paraId="49DAABB1"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Nesuvartotą vaistinį preparatą ar atliekas reikia tvarkyti laikantis vietinių reikalavimų.</w:t>
      </w:r>
    </w:p>
    <w:p w14:paraId="64F98FC6" w14:textId="77777777" w:rsidR="0035635E" w:rsidRPr="00936135" w:rsidRDefault="0035635E" w:rsidP="008D742F">
      <w:pPr>
        <w:spacing w:after="0" w:line="240" w:lineRule="auto"/>
        <w:rPr>
          <w:rFonts w:ascii="Times New Roman" w:hAnsi="Times New Roman" w:cs="Times New Roman"/>
          <w:lang w:val="lt-LT"/>
        </w:rPr>
      </w:pPr>
    </w:p>
    <w:p w14:paraId="550D7D0A" w14:textId="77777777" w:rsidR="0035635E" w:rsidRPr="00936135" w:rsidRDefault="0035635E" w:rsidP="005A2531">
      <w:pPr>
        <w:spacing w:after="0" w:line="240" w:lineRule="auto"/>
        <w:rPr>
          <w:rFonts w:ascii="Times New Roman" w:hAnsi="Times New Roman" w:cs="Times New Roman"/>
          <w:b/>
          <w:lang w:val="lt-LT"/>
        </w:rPr>
      </w:pPr>
      <w:r w:rsidRPr="00936135">
        <w:rPr>
          <w:rFonts w:ascii="Times New Roman" w:hAnsi="Times New Roman" w:cs="Times New Roman"/>
          <w:b/>
          <w:lang w:val="lt-LT"/>
        </w:rPr>
        <w:t>Naudojimo instrukcijos leidžiant po oda</w:t>
      </w:r>
    </w:p>
    <w:p w14:paraId="0182C7DF" w14:textId="77777777" w:rsidR="0035635E" w:rsidRPr="00936135" w:rsidRDefault="0035635E" w:rsidP="005A2531">
      <w:pPr>
        <w:spacing w:after="0" w:line="240" w:lineRule="auto"/>
        <w:rPr>
          <w:rFonts w:ascii="Times New Roman" w:hAnsi="Times New Roman" w:cs="Times New Roman"/>
          <w:lang w:val="lt-LT"/>
        </w:rPr>
      </w:pPr>
    </w:p>
    <w:p w14:paraId="113A6452" w14:textId="77777777" w:rsidR="0035635E" w:rsidRPr="00936135" w:rsidRDefault="0035635E">
      <w:pPr>
        <w:spacing w:after="0" w:line="240" w:lineRule="auto"/>
        <w:rPr>
          <w:rFonts w:ascii="Times New Roman" w:hAnsi="Times New Roman" w:cs="Times New Roman"/>
          <w:lang w:val="lt-LT"/>
        </w:rPr>
      </w:pPr>
      <w:r w:rsidRPr="00936135">
        <w:rPr>
          <w:rFonts w:ascii="Times New Roman" w:hAnsi="Times New Roman" w:cs="Times New Roman"/>
          <w:lang w:val="lt-LT"/>
        </w:rPr>
        <w:t>Tinkamiausios vietos injekcijai yra:</w:t>
      </w:r>
    </w:p>
    <w:p w14:paraId="08275B03" w14:textId="77777777" w:rsidR="0035635E" w:rsidRPr="00936135" w:rsidRDefault="0035635E">
      <w:p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w:t>
      </w:r>
      <w:r w:rsidRPr="00936135">
        <w:rPr>
          <w:rFonts w:ascii="Times New Roman" w:hAnsi="Times New Roman" w:cs="Times New Roman"/>
          <w:lang w:val="lt-LT"/>
        </w:rPr>
        <w:tab/>
        <w:t>viršutinė šlaunų dalis;</w:t>
      </w:r>
    </w:p>
    <w:p w14:paraId="68DB2A10" w14:textId="77777777" w:rsidR="0035635E" w:rsidRPr="00936135" w:rsidRDefault="0035635E">
      <w:p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w:t>
      </w:r>
      <w:r w:rsidRPr="00936135">
        <w:rPr>
          <w:rFonts w:ascii="Times New Roman" w:hAnsi="Times New Roman" w:cs="Times New Roman"/>
          <w:lang w:val="lt-LT"/>
        </w:rPr>
        <w:tab/>
        <w:t>pilvas, išskyrus vietą aplink bambą.</w:t>
      </w:r>
    </w:p>
    <w:p w14:paraId="3AE99133" w14:textId="77777777" w:rsidR="0035635E" w:rsidRPr="00936135" w:rsidRDefault="0035635E">
      <w:pPr>
        <w:spacing w:after="0" w:line="240" w:lineRule="auto"/>
        <w:rPr>
          <w:rFonts w:ascii="Times New Roman" w:hAnsi="Times New Roman" w:cs="Times New Roman"/>
          <w:lang w:val="lt-LT"/>
        </w:rPr>
      </w:pPr>
    </w:p>
    <w:p w14:paraId="2D742A8B" w14:textId="77777777" w:rsidR="0035635E" w:rsidRPr="00936135" w:rsidRDefault="0035635E" w:rsidP="00A7643E">
      <w:pPr>
        <w:pStyle w:val="Sraopastraipa"/>
        <w:numPr>
          <w:ilvl w:val="0"/>
          <w:numId w:val="6"/>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Nuvalykite sritį aplink pasirinktą injekcijos vietą (pvz., naudodamiesi pridėtu alkoholiu suvilgytu tamponu).</w:t>
      </w:r>
    </w:p>
    <w:p w14:paraId="5C90E83E" w14:textId="77777777" w:rsidR="0035635E" w:rsidRPr="00936135" w:rsidRDefault="0035635E" w:rsidP="00A7643E">
      <w:pPr>
        <w:pStyle w:val="Sraopastraipa"/>
        <w:numPr>
          <w:ilvl w:val="0"/>
          <w:numId w:val="6"/>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Nutraukite apsauginį dangtelį tiesia kryptimi.</w:t>
      </w:r>
    </w:p>
    <w:p w14:paraId="3E2A72E2" w14:textId="77777777" w:rsidR="0035635E" w:rsidRPr="00936135" w:rsidRDefault="0035635E" w:rsidP="00A7643E">
      <w:pPr>
        <w:pStyle w:val="Sraopastraipa"/>
        <w:numPr>
          <w:ilvl w:val="0"/>
          <w:numId w:val="6"/>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Švelniai suimkite odos raukšlę injekcijos vietoje.</w:t>
      </w:r>
    </w:p>
    <w:p w14:paraId="7D861234" w14:textId="77777777" w:rsidR="0035635E" w:rsidRPr="00936135" w:rsidRDefault="0035635E" w:rsidP="00A7643E">
      <w:pPr>
        <w:pStyle w:val="Sraopastraipa"/>
        <w:numPr>
          <w:ilvl w:val="0"/>
          <w:numId w:val="6"/>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Raukšlė turi būti suimta, kol švirkštas nebus ištrauktas iš odos pabaigus injekciją.</w:t>
      </w:r>
    </w:p>
    <w:p w14:paraId="1B754762" w14:textId="77777777" w:rsidR="0035635E" w:rsidRPr="00936135" w:rsidRDefault="0035635E" w:rsidP="00A7643E">
      <w:pPr>
        <w:pStyle w:val="Sraopastraipa"/>
        <w:numPr>
          <w:ilvl w:val="0"/>
          <w:numId w:val="6"/>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Įstumkite adatą tvirtai į odą 90 laipsnių kampu.</w:t>
      </w:r>
    </w:p>
    <w:p w14:paraId="7D40430E" w14:textId="77777777" w:rsidR="0035635E" w:rsidRPr="00936135" w:rsidRDefault="0035635E" w:rsidP="00A7643E">
      <w:pPr>
        <w:pStyle w:val="Sraopastraipa"/>
        <w:numPr>
          <w:ilvl w:val="0"/>
          <w:numId w:val="6"/>
        </w:numPr>
        <w:tabs>
          <w:tab w:val="clear" w:pos="720"/>
          <w:tab w:val="num" w:pos="0"/>
        </w:tabs>
        <w:spacing w:after="0" w:line="240" w:lineRule="auto"/>
        <w:ind w:left="567" w:hanging="567"/>
        <w:rPr>
          <w:rFonts w:ascii="Times New Roman" w:eastAsia="Times New Roman" w:hAnsi="Times New Roman" w:cs="Times New Roman"/>
          <w:snapToGrid w:val="0"/>
          <w:lang w:val="lt-LT"/>
        </w:rPr>
      </w:pPr>
      <w:r w:rsidRPr="00936135">
        <w:rPr>
          <w:rFonts w:ascii="Times New Roman" w:eastAsia="Times New Roman" w:hAnsi="Times New Roman" w:cs="Times New Roman"/>
          <w:snapToGrid w:val="0"/>
          <w:lang w:val="lt-LT"/>
        </w:rPr>
        <w:t xml:space="preserve">Lėtai ir tolygiai stumkite stūmoklį tol, kol bus sušvirkšta visa dozė ir toliau stumti stūmoklio negalėsite. Tebespausdami stūmoklį, ištraukite adatą iš odos tuo pačiu, 90 laipsnių kampu. Kai atleisite stūmoklį, apsauginė adatos priemonė uždengs adatą. Apsauginė adatos priemonė uždengia adatą po injekcijos, kad ji neįdurtų. Tai nedaro poveikio įprastam švirkšto veikimui. </w:t>
      </w:r>
    </w:p>
    <w:p w14:paraId="255962BA" w14:textId="77777777" w:rsidR="0035635E" w:rsidRPr="00936135" w:rsidRDefault="0035635E">
      <w:pPr>
        <w:spacing w:after="0" w:line="240" w:lineRule="auto"/>
        <w:rPr>
          <w:rFonts w:ascii="Times New Roman" w:hAnsi="Times New Roman" w:cs="Times New Roman"/>
          <w:lang w:val="lt-LT"/>
        </w:rPr>
      </w:pPr>
    </w:p>
    <w:p w14:paraId="712D501C" w14:textId="77777777" w:rsidR="0035635E" w:rsidRPr="00936135" w:rsidRDefault="0035635E">
      <w:pPr>
        <w:spacing w:after="0" w:line="240" w:lineRule="auto"/>
        <w:rPr>
          <w:rFonts w:ascii="Times New Roman" w:hAnsi="Times New Roman" w:cs="Times New Roman"/>
          <w:lang w:val="lt-LT"/>
        </w:rPr>
      </w:pPr>
      <w:r w:rsidRPr="00936135">
        <w:rPr>
          <w:rFonts w:ascii="Times New Roman" w:hAnsi="Times New Roman" w:cs="Times New Roman"/>
          <w:lang w:val="lt-LT"/>
        </w:rPr>
        <w:t>Atkreipkite dėmesį, kad turi būti suvartotas visas švirkšto turinys, šis produktas nėra skirtas vartoti dalimis.</w:t>
      </w:r>
    </w:p>
    <w:p w14:paraId="72673A81" w14:textId="77777777" w:rsidR="0035635E" w:rsidRPr="00936135" w:rsidRDefault="0035635E">
      <w:pPr>
        <w:spacing w:after="0" w:line="240" w:lineRule="auto"/>
        <w:rPr>
          <w:rFonts w:ascii="Times New Roman" w:hAnsi="Times New Roman" w:cs="Times New Roman"/>
          <w:lang w:val="lt-LT"/>
        </w:rPr>
      </w:pPr>
    </w:p>
    <w:p w14:paraId="7D3C5C46" w14:textId="77777777" w:rsidR="0035635E" w:rsidRPr="00936135" w:rsidRDefault="0035635E">
      <w:pPr>
        <w:spacing w:after="0" w:line="240" w:lineRule="auto"/>
        <w:rPr>
          <w:rFonts w:ascii="Times New Roman" w:hAnsi="Times New Roman" w:cs="Times New Roman"/>
          <w:lang w:val="lt-LT"/>
        </w:rPr>
      </w:pPr>
    </w:p>
    <w:p w14:paraId="0FACDB8C" w14:textId="77777777" w:rsidR="0035635E" w:rsidRPr="00936135" w:rsidRDefault="0035635E">
      <w:pPr>
        <w:keepNext/>
        <w:keepLines/>
        <w:tabs>
          <w:tab w:val="left" w:pos="567"/>
        </w:tabs>
        <w:spacing w:after="0" w:line="240" w:lineRule="auto"/>
        <w:outlineLvl w:val="2"/>
        <w:rPr>
          <w:rFonts w:ascii="Times New Roman" w:hAnsi="Times New Roman" w:cs="Times New Roman"/>
          <w:b/>
          <w:lang w:val="lt-LT"/>
        </w:rPr>
      </w:pPr>
      <w:r w:rsidRPr="00936135">
        <w:rPr>
          <w:rFonts w:ascii="Times New Roman" w:hAnsi="Times New Roman" w:cs="Times New Roman"/>
          <w:b/>
          <w:lang w:val="lt-LT"/>
        </w:rPr>
        <w:t>7.</w:t>
      </w:r>
      <w:r w:rsidRPr="00936135">
        <w:rPr>
          <w:rFonts w:ascii="Times New Roman" w:hAnsi="Times New Roman" w:cs="Times New Roman"/>
          <w:b/>
          <w:lang w:val="lt-LT"/>
        </w:rPr>
        <w:tab/>
        <w:t>REGISTRUOTOJAS</w:t>
      </w:r>
    </w:p>
    <w:p w14:paraId="756F55E9" w14:textId="77777777" w:rsidR="0035635E" w:rsidRPr="00936135" w:rsidRDefault="0035635E">
      <w:pPr>
        <w:spacing w:after="0" w:line="240" w:lineRule="auto"/>
        <w:rPr>
          <w:rFonts w:ascii="Times New Roman" w:hAnsi="Times New Roman" w:cs="Times New Roman"/>
          <w:lang w:val="lt-LT"/>
        </w:rPr>
      </w:pPr>
    </w:p>
    <w:p w14:paraId="4B3FB37F" w14:textId="77777777" w:rsidR="000A173C" w:rsidRPr="00936135" w:rsidRDefault="000A173C">
      <w:pPr>
        <w:spacing w:after="0" w:line="240" w:lineRule="auto"/>
        <w:rPr>
          <w:rFonts w:ascii="Times New Roman" w:hAnsi="Times New Roman"/>
          <w:lang w:val="lt-LT"/>
        </w:rPr>
      </w:pPr>
      <w:r w:rsidRPr="00936135">
        <w:rPr>
          <w:rFonts w:ascii="Times New Roman" w:hAnsi="Times New Roman"/>
          <w:lang w:val="lt-LT"/>
        </w:rPr>
        <w:t xml:space="preserve">Accord Healthcare B.V. </w:t>
      </w:r>
    </w:p>
    <w:p w14:paraId="65D5DFAF" w14:textId="77777777" w:rsidR="000A173C" w:rsidRPr="00936135" w:rsidRDefault="000A173C">
      <w:pPr>
        <w:spacing w:after="0" w:line="240" w:lineRule="auto"/>
        <w:rPr>
          <w:rFonts w:ascii="Times New Roman" w:hAnsi="Times New Roman"/>
          <w:lang w:val="lt-LT"/>
        </w:rPr>
      </w:pPr>
      <w:r w:rsidRPr="00936135">
        <w:rPr>
          <w:rFonts w:ascii="Times New Roman" w:hAnsi="Times New Roman"/>
          <w:lang w:val="lt-LT"/>
        </w:rPr>
        <w:t xml:space="preserve">Winthontlaan 200 </w:t>
      </w:r>
    </w:p>
    <w:p w14:paraId="58F32087" w14:textId="77777777" w:rsidR="000A173C" w:rsidRPr="00936135" w:rsidRDefault="000A173C">
      <w:pPr>
        <w:spacing w:after="0" w:line="240" w:lineRule="auto"/>
        <w:rPr>
          <w:rFonts w:ascii="Times New Roman" w:hAnsi="Times New Roman"/>
          <w:lang w:val="lt-LT"/>
        </w:rPr>
      </w:pPr>
      <w:r w:rsidRPr="00936135">
        <w:rPr>
          <w:rFonts w:ascii="Times New Roman" w:hAnsi="Times New Roman"/>
          <w:lang w:val="lt-LT"/>
        </w:rPr>
        <w:t xml:space="preserve">3526 KV Utrecht </w:t>
      </w:r>
    </w:p>
    <w:p w14:paraId="0233C0BA" w14:textId="77777777" w:rsidR="000A173C" w:rsidRPr="00936135" w:rsidRDefault="000A173C">
      <w:pPr>
        <w:spacing w:after="0" w:line="240" w:lineRule="auto"/>
        <w:rPr>
          <w:rFonts w:ascii="Times New Roman" w:hAnsi="Times New Roman"/>
          <w:lang w:val="lt-LT"/>
        </w:rPr>
      </w:pPr>
      <w:r w:rsidRPr="00936135">
        <w:rPr>
          <w:rFonts w:ascii="Times New Roman" w:hAnsi="Times New Roman"/>
          <w:lang w:val="lt-LT"/>
        </w:rPr>
        <w:t>Nyderlandai</w:t>
      </w:r>
    </w:p>
    <w:p w14:paraId="16753F58"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2B0BC70C" w14:textId="77777777" w:rsidR="0035635E" w:rsidRPr="00936135" w:rsidRDefault="0035635E" w:rsidP="0035635E">
      <w:pPr>
        <w:spacing w:after="0" w:line="240" w:lineRule="auto"/>
        <w:rPr>
          <w:rFonts w:ascii="Times New Roman" w:hAnsi="Times New Roman" w:cs="Times New Roman"/>
          <w:lang w:val="lt-LT"/>
        </w:rPr>
      </w:pPr>
    </w:p>
    <w:p w14:paraId="7DDFEB0D" w14:textId="77777777" w:rsidR="0035635E" w:rsidRPr="00936135" w:rsidRDefault="0035635E" w:rsidP="0035635E">
      <w:pPr>
        <w:keepNext/>
        <w:keepLines/>
        <w:tabs>
          <w:tab w:val="left" w:pos="567"/>
        </w:tabs>
        <w:spacing w:after="0" w:line="240" w:lineRule="auto"/>
        <w:outlineLvl w:val="2"/>
        <w:rPr>
          <w:rFonts w:ascii="Times New Roman" w:hAnsi="Times New Roman" w:cs="Times New Roman"/>
          <w:b/>
          <w:lang w:val="lt-LT"/>
        </w:rPr>
      </w:pPr>
      <w:r w:rsidRPr="00936135">
        <w:rPr>
          <w:rFonts w:ascii="Times New Roman" w:hAnsi="Times New Roman" w:cs="Times New Roman"/>
          <w:b/>
          <w:lang w:val="lt-LT"/>
        </w:rPr>
        <w:t>8.</w:t>
      </w:r>
      <w:r w:rsidRPr="00936135">
        <w:rPr>
          <w:rFonts w:ascii="Times New Roman" w:hAnsi="Times New Roman" w:cs="Times New Roman"/>
          <w:b/>
          <w:lang w:val="lt-LT"/>
        </w:rPr>
        <w:tab/>
        <w:t xml:space="preserve">REGISTRACIJOS PAŽYMĖJIMO NUMERIS (-IAI) </w:t>
      </w:r>
    </w:p>
    <w:p w14:paraId="12494DCF" w14:textId="77777777" w:rsidR="0035635E" w:rsidRPr="00936135" w:rsidRDefault="0035635E" w:rsidP="0035635E">
      <w:pPr>
        <w:spacing w:after="0" w:line="240" w:lineRule="auto"/>
        <w:rPr>
          <w:rFonts w:ascii="Times New Roman" w:hAnsi="Times New Roman" w:cs="Times New Roman"/>
          <w:lang w:val="lt-LT"/>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E45B1E" w:rsidRPr="00936135" w14:paraId="66A8DE6C" w14:textId="5CB51C99" w:rsidTr="00E45B1E">
        <w:tc>
          <w:tcPr>
            <w:tcW w:w="3213" w:type="dxa"/>
          </w:tcPr>
          <w:p w14:paraId="670F66A9" w14:textId="556D36C3"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0,15 ml</w:t>
            </w:r>
          </w:p>
          <w:p w14:paraId="54E25A2E"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LT/1/16/3882/001 – N1</w:t>
            </w:r>
          </w:p>
          <w:p w14:paraId="0AAA76B3"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LT/1/16/3882/002 – N2</w:t>
            </w:r>
          </w:p>
          <w:p w14:paraId="4898584A"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LT/1/16/3882/003 – N4</w:t>
            </w:r>
          </w:p>
          <w:p w14:paraId="177FEF9E"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LT/1/16/3882/004 – N5</w:t>
            </w:r>
          </w:p>
          <w:p w14:paraId="221846FC"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LT/1/16/3882/005 – N6</w:t>
            </w:r>
          </w:p>
          <w:p w14:paraId="1867E912"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LT/1/16/3882/065 – N8</w:t>
            </w:r>
          </w:p>
          <w:p w14:paraId="7B37945C"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LT/1/16/3882/006 – N10</w:t>
            </w:r>
          </w:p>
          <w:p w14:paraId="13763145"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LT/1/16/3882/007 – N12</w:t>
            </w:r>
          </w:p>
          <w:p w14:paraId="384CE8A0"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LT/1/16/3882/008 – N24</w:t>
            </w:r>
          </w:p>
          <w:p w14:paraId="798523AE" w14:textId="12B8A0BB"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lastRenderedPageBreak/>
              <w:t>0,20 ml</w:t>
            </w:r>
          </w:p>
          <w:p w14:paraId="03B6B716"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LT/1/16/3882/009 – N1</w:t>
            </w:r>
          </w:p>
          <w:p w14:paraId="139A77A0"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LT/1/16/3882/010 – N2</w:t>
            </w:r>
          </w:p>
          <w:p w14:paraId="27EBE42F"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LT/1/16/3882/011 – N4</w:t>
            </w:r>
          </w:p>
          <w:p w14:paraId="1F9D9540"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LT/1/16/3882/012 – N5</w:t>
            </w:r>
          </w:p>
          <w:p w14:paraId="7B73783C"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LT/1/16/3882/013 – N6</w:t>
            </w:r>
          </w:p>
          <w:p w14:paraId="6BB187BA"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LT/1/16/3882/014 – N10</w:t>
            </w:r>
          </w:p>
          <w:p w14:paraId="14B0D7F8"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LT/1/16/3882/015 – N12</w:t>
            </w:r>
          </w:p>
          <w:p w14:paraId="026BDE94"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LT/1/16/3882/016 – N24</w:t>
            </w:r>
          </w:p>
          <w:p w14:paraId="7AA48070" w14:textId="77777777" w:rsidR="00F60594" w:rsidRPr="00936135" w:rsidRDefault="00F60594" w:rsidP="00F60594">
            <w:pPr>
              <w:tabs>
                <w:tab w:val="left" w:pos="1050"/>
              </w:tabs>
              <w:rPr>
                <w:rFonts w:ascii="Times New Roman" w:hAnsi="Times New Roman"/>
                <w:lang w:val="lt-LT"/>
              </w:rPr>
            </w:pPr>
            <w:r w:rsidRPr="00936135">
              <w:rPr>
                <w:rFonts w:ascii="Times New Roman" w:hAnsi="Times New Roman"/>
                <w:lang w:val="lt-LT"/>
              </w:rPr>
              <w:t>LT/1/16/3882/066 – N8</w:t>
            </w:r>
          </w:p>
          <w:p w14:paraId="545C1B10" w14:textId="65A1226F"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0,25 ml</w:t>
            </w:r>
          </w:p>
          <w:p w14:paraId="6C8707FB"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LT/1/16/3882/017 – N1</w:t>
            </w:r>
          </w:p>
          <w:p w14:paraId="134A19DA"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LT/1/16/3882/018 – N4</w:t>
            </w:r>
          </w:p>
          <w:p w14:paraId="1CCE88CE"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LT/1/16/3882/019 – N5</w:t>
            </w:r>
          </w:p>
          <w:p w14:paraId="3A62FAB0"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LT/1/16/3882/020 – N6</w:t>
            </w:r>
          </w:p>
          <w:p w14:paraId="2A344F02" w14:textId="33C7BBAC"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LT/1/16/3882/021 – N12 LT/1/16/3882/067 – N8</w:t>
            </w:r>
          </w:p>
          <w:p w14:paraId="05D54FE7" w14:textId="39683724" w:rsidR="00E45B1E" w:rsidRPr="00936135" w:rsidRDefault="00E45B1E" w:rsidP="00E45B1E">
            <w:pPr>
              <w:tabs>
                <w:tab w:val="left" w:pos="1050"/>
              </w:tabs>
              <w:rPr>
                <w:rFonts w:ascii="Times New Roman" w:hAnsi="Times New Roman"/>
                <w:lang w:val="lt-LT"/>
              </w:rPr>
            </w:pPr>
          </w:p>
        </w:tc>
        <w:tc>
          <w:tcPr>
            <w:tcW w:w="3213" w:type="dxa"/>
          </w:tcPr>
          <w:p w14:paraId="2046C53A" w14:textId="1EAEFA84"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lastRenderedPageBreak/>
              <w:t>0,30 ml</w:t>
            </w:r>
          </w:p>
          <w:p w14:paraId="5608FDB6"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LT/1/16/3882/022 – N1</w:t>
            </w:r>
          </w:p>
          <w:p w14:paraId="31FA1F70"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LT/1/16/3882/023 – N2</w:t>
            </w:r>
          </w:p>
          <w:p w14:paraId="6394C9E0"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LT/1/16/3882/024 – N4</w:t>
            </w:r>
          </w:p>
          <w:p w14:paraId="5E118D6F"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LT/1/16/3882/025 – N5</w:t>
            </w:r>
          </w:p>
          <w:p w14:paraId="626BCD37"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LT/1/16/3882/026 – N6</w:t>
            </w:r>
          </w:p>
          <w:p w14:paraId="2FA82975"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LT/1/16/3882/027 – N10</w:t>
            </w:r>
          </w:p>
          <w:p w14:paraId="541F2682"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LT/1/16/3882/028 – N12</w:t>
            </w:r>
          </w:p>
          <w:p w14:paraId="4A15296F"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LT/1/16/3882/029 – N24</w:t>
            </w:r>
          </w:p>
          <w:p w14:paraId="2960C3DF"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LT/1/16/3882/068 – N8</w:t>
            </w:r>
          </w:p>
          <w:p w14:paraId="28E369DB" w14:textId="4192287A"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lastRenderedPageBreak/>
              <w:t>0,35 ml</w:t>
            </w:r>
          </w:p>
          <w:p w14:paraId="3760CAEE"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LT/1/16/3882/030 – N1</w:t>
            </w:r>
          </w:p>
          <w:p w14:paraId="1755D42C"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LT/1/16/3882/031 – N4</w:t>
            </w:r>
          </w:p>
          <w:p w14:paraId="52B948F1"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LT/1/16/3882/032 – N5</w:t>
            </w:r>
          </w:p>
          <w:p w14:paraId="29301ECB"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LT/1/16/3882/033 – N6</w:t>
            </w:r>
          </w:p>
          <w:p w14:paraId="2132B744"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LT/1/16/3882/034 – N12</w:t>
            </w:r>
          </w:p>
          <w:p w14:paraId="50539049"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LT/1/16/3882/069 – N8</w:t>
            </w:r>
          </w:p>
          <w:p w14:paraId="31AD76EF" w14:textId="57F83305"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0,40 ml</w:t>
            </w:r>
          </w:p>
          <w:p w14:paraId="66B87062"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LT/1/16/3882/035 – N1</w:t>
            </w:r>
          </w:p>
          <w:p w14:paraId="4CBC5D55"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LT/1/16/3882/036 – N2</w:t>
            </w:r>
          </w:p>
          <w:p w14:paraId="715557C6"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LT/1/16/3882/037 – N4</w:t>
            </w:r>
          </w:p>
          <w:p w14:paraId="72153539"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LT/1/16/3882/038 – N5</w:t>
            </w:r>
          </w:p>
          <w:p w14:paraId="32A7B3EF"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LT/1/16/3882/039 – N6</w:t>
            </w:r>
          </w:p>
          <w:p w14:paraId="54F42EAC"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LT/1/16/3882/040 – N10</w:t>
            </w:r>
          </w:p>
          <w:p w14:paraId="36AF6828"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LT/1/16/3882/041 – N12</w:t>
            </w:r>
          </w:p>
          <w:p w14:paraId="0E02F977" w14:textId="2328F611" w:rsidR="00F60594" w:rsidRPr="00936135" w:rsidRDefault="00E45B1E" w:rsidP="00F60594">
            <w:pPr>
              <w:tabs>
                <w:tab w:val="left" w:pos="1050"/>
              </w:tabs>
              <w:rPr>
                <w:rFonts w:ascii="Times New Roman" w:hAnsi="Times New Roman"/>
                <w:lang w:val="lt-LT"/>
              </w:rPr>
            </w:pPr>
            <w:r w:rsidRPr="00936135">
              <w:rPr>
                <w:rFonts w:ascii="Times New Roman" w:hAnsi="Times New Roman"/>
                <w:lang w:val="lt-LT"/>
              </w:rPr>
              <w:t>LT/1/16/3882/042 – N24</w:t>
            </w:r>
            <w:r w:rsidR="00F60594" w:rsidRPr="00936135">
              <w:rPr>
                <w:rFonts w:ascii="Times New Roman" w:hAnsi="Times New Roman"/>
                <w:lang w:val="lt-LT"/>
              </w:rPr>
              <w:t xml:space="preserve"> LT/1/16/3882/070 – N8</w:t>
            </w:r>
          </w:p>
          <w:p w14:paraId="3BE288B5" w14:textId="023BA10C" w:rsidR="00E45B1E" w:rsidRPr="00936135" w:rsidRDefault="00E45B1E" w:rsidP="00E45B1E">
            <w:pPr>
              <w:tabs>
                <w:tab w:val="left" w:pos="1050"/>
              </w:tabs>
              <w:rPr>
                <w:rFonts w:ascii="Times New Roman" w:hAnsi="Times New Roman"/>
                <w:lang w:val="lt-LT"/>
              </w:rPr>
            </w:pPr>
          </w:p>
          <w:p w14:paraId="7CA355E7" w14:textId="77777777" w:rsidR="00E45B1E" w:rsidRPr="00936135" w:rsidRDefault="00E45B1E" w:rsidP="008D742F">
            <w:pPr>
              <w:tabs>
                <w:tab w:val="left" w:pos="1050"/>
              </w:tabs>
              <w:rPr>
                <w:rFonts w:ascii="Times New Roman" w:hAnsi="Times New Roman"/>
                <w:lang w:val="lt-LT"/>
              </w:rPr>
            </w:pPr>
          </w:p>
          <w:p w14:paraId="21236A11" w14:textId="77777777" w:rsidR="00E45B1E" w:rsidRPr="00936135" w:rsidRDefault="00E45B1E" w:rsidP="008D742F">
            <w:pPr>
              <w:tabs>
                <w:tab w:val="left" w:pos="1050"/>
              </w:tabs>
              <w:rPr>
                <w:rFonts w:ascii="Times New Roman" w:hAnsi="Times New Roman"/>
                <w:lang w:val="lt-LT"/>
              </w:rPr>
            </w:pPr>
          </w:p>
        </w:tc>
        <w:tc>
          <w:tcPr>
            <w:tcW w:w="3213" w:type="dxa"/>
          </w:tcPr>
          <w:p w14:paraId="733A5BC9" w14:textId="7740FE82"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lastRenderedPageBreak/>
              <w:t>0,45 ml</w:t>
            </w:r>
          </w:p>
          <w:p w14:paraId="20E02588"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LT/1/16/3882/043 – N1</w:t>
            </w:r>
          </w:p>
          <w:p w14:paraId="520CA174"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LT/1/16/3882/044 – N4</w:t>
            </w:r>
          </w:p>
          <w:p w14:paraId="499AD12E"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LT/1/16/3882/045 – N5</w:t>
            </w:r>
          </w:p>
          <w:p w14:paraId="5357BD15"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LT/1/16/3882/046 – N6</w:t>
            </w:r>
          </w:p>
          <w:p w14:paraId="79E20CCC"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LT/1/16/3882/047 – N12</w:t>
            </w:r>
          </w:p>
          <w:p w14:paraId="1961F501" w14:textId="77777777" w:rsidR="00F60594" w:rsidRPr="00936135" w:rsidRDefault="00F60594" w:rsidP="00F60594">
            <w:pPr>
              <w:tabs>
                <w:tab w:val="left" w:pos="1050"/>
              </w:tabs>
              <w:rPr>
                <w:rFonts w:ascii="Times New Roman" w:hAnsi="Times New Roman"/>
                <w:lang w:val="lt-LT"/>
              </w:rPr>
            </w:pPr>
            <w:r w:rsidRPr="00936135">
              <w:rPr>
                <w:rFonts w:ascii="Times New Roman" w:hAnsi="Times New Roman"/>
                <w:lang w:val="lt-LT"/>
              </w:rPr>
              <w:t>LT/1/16/3882/071 – N8</w:t>
            </w:r>
          </w:p>
          <w:p w14:paraId="7011F427" w14:textId="397CC988"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0,50 ml</w:t>
            </w:r>
          </w:p>
          <w:p w14:paraId="7BD07AB8"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LT/1/16/3882/048 – N1</w:t>
            </w:r>
          </w:p>
          <w:p w14:paraId="0800DD1B"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LT/1/16/3882/049 – N2</w:t>
            </w:r>
          </w:p>
          <w:p w14:paraId="242F1CD1"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lastRenderedPageBreak/>
              <w:t>LT/1/16/3882/050 – N4</w:t>
            </w:r>
          </w:p>
          <w:p w14:paraId="3E7146C2"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LT/1/16/3882/051 – N5</w:t>
            </w:r>
          </w:p>
          <w:p w14:paraId="1AB4493C"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LT/1/16/3882/052 – N6</w:t>
            </w:r>
          </w:p>
          <w:p w14:paraId="34D5F467"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LT/1/16/3882/053 – N10</w:t>
            </w:r>
          </w:p>
          <w:p w14:paraId="0F0DD8F4"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LT/1/16/3882/054 – N12</w:t>
            </w:r>
          </w:p>
          <w:p w14:paraId="29D81415" w14:textId="77777777" w:rsidR="00F60594" w:rsidRPr="00936135" w:rsidRDefault="00F60594" w:rsidP="00F60594">
            <w:pPr>
              <w:tabs>
                <w:tab w:val="left" w:pos="1050"/>
              </w:tabs>
              <w:rPr>
                <w:rFonts w:ascii="Times New Roman" w:hAnsi="Times New Roman"/>
                <w:lang w:val="lt-LT"/>
              </w:rPr>
            </w:pPr>
            <w:r w:rsidRPr="00936135">
              <w:rPr>
                <w:rFonts w:ascii="Times New Roman" w:hAnsi="Times New Roman"/>
                <w:lang w:val="lt-LT"/>
              </w:rPr>
              <w:t>LT/1/16/3882/072 – N8</w:t>
            </w:r>
          </w:p>
          <w:p w14:paraId="2148D1B3" w14:textId="458D5134" w:rsidR="00E45B1E" w:rsidRPr="00936135" w:rsidRDefault="00E45B1E" w:rsidP="00F60594">
            <w:pPr>
              <w:tabs>
                <w:tab w:val="left" w:pos="1050"/>
              </w:tabs>
              <w:rPr>
                <w:rFonts w:ascii="Times New Roman" w:hAnsi="Times New Roman"/>
                <w:lang w:val="lt-LT"/>
              </w:rPr>
            </w:pPr>
            <w:r w:rsidRPr="00936135">
              <w:rPr>
                <w:rFonts w:ascii="Times New Roman" w:hAnsi="Times New Roman"/>
                <w:lang w:val="lt-LT"/>
              </w:rPr>
              <w:t>0,55 ml</w:t>
            </w:r>
          </w:p>
          <w:p w14:paraId="01A17754"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LT/1/16/3882/055 – N1</w:t>
            </w:r>
          </w:p>
          <w:p w14:paraId="2A6B86F1"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LT/1/16/3882/056 – N4</w:t>
            </w:r>
          </w:p>
          <w:p w14:paraId="7A249295"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LT/1/16/3882/057 – N5</w:t>
            </w:r>
          </w:p>
          <w:p w14:paraId="68184AF6"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LT/1/16/3882/058 – N6</w:t>
            </w:r>
          </w:p>
          <w:p w14:paraId="3EF0C1AF"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LT/1/16/3882/059 – N12</w:t>
            </w:r>
          </w:p>
          <w:p w14:paraId="08A61342" w14:textId="77777777" w:rsidR="00F60594" w:rsidRPr="00936135" w:rsidRDefault="00F60594" w:rsidP="00F60594">
            <w:pPr>
              <w:tabs>
                <w:tab w:val="left" w:pos="1050"/>
              </w:tabs>
              <w:rPr>
                <w:rFonts w:ascii="Times New Roman" w:hAnsi="Times New Roman"/>
                <w:lang w:val="lt-LT"/>
              </w:rPr>
            </w:pPr>
            <w:r w:rsidRPr="00936135">
              <w:rPr>
                <w:rFonts w:ascii="Times New Roman" w:hAnsi="Times New Roman"/>
                <w:lang w:val="lt-LT"/>
              </w:rPr>
              <w:t>LT/1/16/3882/073 – N8</w:t>
            </w:r>
          </w:p>
          <w:p w14:paraId="35431DAF" w14:textId="70FE578F" w:rsidR="00E45B1E" w:rsidRPr="00936135" w:rsidRDefault="00E45B1E" w:rsidP="00F60594">
            <w:pPr>
              <w:tabs>
                <w:tab w:val="left" w:pos="1050"/>
              </w:tabs>
              <w:rPr>
                <w:rFonts w:ascii="Times New Roman" w:hAnsi="Times New Roman"/>
                <w:lang w:val="lt-LT"/>
              </w:rPr>
            </w:pPr>
            <w:r w:rsidRPr="00936135">
              <w:rPr>
                <w:rFonts w:ascii="Times New Roman" w:hAnsi="Times New Roman"/>
                <w:lang w:val="lt-LT"/>
              </w:rPr>
              <w:t>0,60 ml</w:t>
            </w:r>
          </w:p>
          <w:p w14:paraId="6AD68482"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LT/1/16/3882/060 – N1</w:t>
            </w:r>
          </w:p>
          <w:p w14:paraId="42A6696F"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LT/1/16/3882/061 – N4</w:t>
            </w:r>
          </w:p>
          <w:p w14:paraId="0527AB0F"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LT/1/16/3882/062 – N5</w:t>
            </w:r>
          </w:p>
          <w:p w14:paraId="5DDA08DB" w14:textId="77777777" w:rsidR="00E45B1E" w:rsidRPr="00936135" w:rsidRDefault="00E45B1E" w:rsidP="00E45B1E">
            <w:pPr>
              <w:tabs>
                <w:tab w:val="left" w:pos="1050"/>
              </w:tabs>
              <w:rPr>
                <w:rFonts w:ascii="Times New Roman" w:hAnsi="Times New Roman"/>
                <w:lang w:val="lt-LT"/>
              </w:rPr>
            </w:pPr>
            <w:r w:rsidRPr="00936135">
              <w:rPr>
                <w:rFonts w:ascii="Times New Roman" w:hAnsi="Times New Roman"/>
                <w:lang w:val="lt-LT"/>
              </w:rPr>
              <w:t>LT/1/16/3882/063 – N6</w:t>
            </w:r>
          </w:p>
          <w:p w14:paraId="2B16FD63" w14:textId="41DFD4DE" w:rsidR="00E45B1E" w:rsidRPr="00936135" w:rsidRDefault="00E45B1E" w:rsidP="00F60594">
            <w:pPr>
              <w:tabs>
                <w:tab w:val="left" w:pos="1050"/>
              </w:tabs>
              <w:rPr>
                <w:rFonts w:ascii="Times New Roman" w:hAnsi="Times New Roman"/>
                <w:lang w:val="lt-LT"/>
              </w:rPr>
            </w:pPr>
            <w:r w:rsidRPr="00936135">
              <w:rPr>
                <w:rFonts w:ascii="Times New Roman" w:hAnsi="Times New Roman"/>
                <w:lang w:val="lt-LT"/>
              </w:rPr>
              <w:t>LT/1/16/3882/064 – N12</w:t>
            </w:r>
            <w:r w:rsidR="00F60594" w:rsidRPr="00936135">
              <w:rPr>
                <w:rFonts w:ascii="Times New Roman" w:hAnsi="Times New Roman"/>
                <w:lang w:val="lt-LT"/>
              </w:rPr>
              <w:t xml:space="preserve"> LT/1/16/3882/074 – N8</w:t>
            </w:r>
          </w:p>
        </w:tc>
      </w:tr>
    </w:tbl>
    <w:p w14:paraId="7769C3AD" w14:textId="77777777" w:rsidR="0035635E" w:rsidRPr="00936135" w:rsidRDefault="0035635E" w:rsidP="0035635E">
      <w:pPr>
        <w:tabs>
          <w:tab w:val="left" w:pos="1050"/>
        </w:tabs>
        <w:spacing w:after="0" w:line="240" w:lineRule="auto"/>
        <w:rPr>
          <w:rFonts w:ascii="Times New Roman" w:hAnsi="Times New Roman" w:cs="Times New Roman"/>
          <w:lang w:val="lt-LT"/>
        </w:rPr>
      </w:pPr>
    </w:p>
    <w:p w14:paraId="2F84BA03" w14:textId="77777777" w:rsidR="0035635E" w:rsidRPr="00936135" w:rsidRDefault="0035635E" w:rsidP="0035635E">
      <w:pPr>
        <w:tabs>
          <w:tab w:val="left" w:pos="1050"/>
        </w:tabs>
        <w:spacing w:after="0" w:line="240" w:lineRule="auto"/>
        <w:rPr>
          <w:rFonts w:ascii="Times New Roman" w:hAnsi="Times New Roman" w:cs="Times New Roman"/>
          <w:lang w:val="lt-LT"/>
        </w:rPr>
      </w:pPr>
    </w:p>
    <w:p w14:paraId="11E0C9CD" w14:textId="77777777" w:rsidR="0035635E" w:rsidRPr="00936135" w:rsidRDefault="0035635E" w:rsidP="0035635E">
      <w:pPr>
        <w:keepNext/>
        <w:keepLines/>
        <w:tabs>
          <w:tab w:val="left" w:pos="567"/>
        </w:tabs>
        <w:spacing w:after="0" w:line="240" w:lineRule="auto"/>
        <w:outlineLvl w:val="2"/>
        <w:rPr>
          <w:rFonts w:ascii="Times New Roman" w:hAnsi="Times New Roman" w:cs="Times New Roman"/>
          <w:b/>
          <w:lang w:val="lt-LT"/>
        </w:rPr>
      </w:pPr>
      <w:r w:rsidRPr="00936135">
        <w:rPr>
          <w:rFonts w:ascii="Times New Roman" w:hAnsi="Times New Roman" w:cs="Times New Roman"/>
          <w:b/>
          <w:lang w:val="lt-LT"/>
        </w:rPr>
        <w:t>9.</w:t>
      </w:r>
      <w:r w:rsidRPr="00936135">
        <w:rPr>
          <w:rFonts w:ascii="Times New Roman" w:hAnsi="Times New Roman" w:cs="Times New Roman"/>
          <w:b/>
          <w:lang w:val="lt-LT"/>
        </w:rPr>
        <w:tab/>
        <w:t>REGISTRAVIMO / PERREGISTRAVIMO DATA</w:t>
      </w:r>
    </w:p>
    <w:p w14:paraId="77AA8699" w14:textId="77777777" w:rsidR="0035635E" w:rsidRPr="00936135" w:rsidRDefault="0035635E" w:rsidP="0035635E">
      <w:pPr>
        <w:spacing w:after="0" w:line="240" w:lineRule="auto"/>
        <w:rPr>
          <w:rFonts w:ascii="Times New Roman" w:hAnsi="Times New Roman" w:cs="Times New Roman"/>
          <w:lang w:val="lt-LT"/>
        </w:rPr>
      </w:pPr>
    </w:p>
    <w:p w14:paraId="63FAA692" w14:textId="0A329BB5" w:rsidR="0035635E" w:rsidRPr="00936135" w:rsidRDefault="0035635E" w:rsidP="0035635E">
      <w:pPr>
        <w:tabs>
          <w:tab w:val="left" w:pos="1296"/>
        </w:tabs>
        <w:spacing w:after="0" w:line="240" w:lineRule="auto"/>
        <w:rPr>
          <w:rFonts w:ascii="Times New Roman" w:hAnsi="Times New Roman"/>
          <w:lang w:val="lt-LT"/>
        </w:rPr>
      </w:pPr>
      <w:r w:rsidRPr="00936135">
        <w:rPr>
          <w:rFonts w:ascii="Times New Roman" w:hAnsi="Times New Roman" w:cs="Times New Roman"/>
          <w:lang w:val="lt-LT"/>
        </w:rPr>
        <w:t xml:space="preserve">Registravimo </w:t>
      </w:r>
      <w:r w:rsidRPr="00936135">
        <w:rPr>
          <w:rFonts w:ascii="Times New Roman" w:hAnsi="Times New Roman"/>
          <w:lang w:val="lt-LT"/>
        </w:rPr>
        <w:t>data 2016 m. vasario 15 d.</w:t>
      </w:r>
    </w:p>
    <w:p w14:paraId="21D52D25" w14:textId="528C2B72" w:rsidR="0035635E" w:rsidRPr="00936135" w:rsidRDefault="00644FE9" w:rsidP="0035635E">
      <w:pPr>
        <w:keepNext/>
        <w:keepLines/>
        <w:tabs>
          <w:tab w:val="left" w:pos="567"/>
        </w:tabs>
        <w:spacing w:after="0" w:line="240" w:lineRule="auto"/>
        <w:outlineLvl w:val="2"/>
        <w:rPr>
          <w:rFonts w:ascii="Times New Roman" w:eastAsia="Times New Roman" w:hAnsi="Times New Roman" w:cs="Times New Roman"/>
          <w:snapToGrid w:val="0"/>
          <w:szCs w:val="24"/>
          <w:lang w:val="lt-LT"/>
        </w:rPr>
      </w:pPr>
      <w:r w:rsidRPr="00936135">
        <w:rPr>
          <w:rFonts w:ascii="Times New Roman" w:eastAsia="Times New Roman" w:hAnsi="Times New Roman" w:cs="Times New Roman"/>
          <w:snapToGrid w:val="0"/>
          <w:lang w:val="lt-LT"/>
        </w:rPr>
        <w:t xml:space="preserve">Paskutinio </w:t>
      </w:r>
      <w:r w:rsidRPr="00936135">
        <w:rPr>
          <w:rFonts w:ascii="Times New Roman" w:eastAsia="Times New Roman" w:hAnsi="Times New Roman" w:cs="Times New Roman"/>
          <w:snapToGrid w:val="0"/>
          <w:szCs w:val="24"/>
          <w:lang w:val="lt-LT"/>
        </w:rPr>
        <w:t>perregistravimo data</w:t>
      </w:r>
      <w:r w:rsidR="00F60594" w:rsidRPr="00936135">
        <w:rPr>
          <w:rFonts w:ascii="Times New Roman" w:eastAsia="Times New Roman" w:hAnsi="Times New Roman" w:cs="Times New Roman"/>
          <w:snapToGrid w:val="0"/>
          <w:szCs w:val="24"/>
          <w:lang w:val="lt-LT"/>
        </w:rPr>
        <w:t xml:space="preserve"> 2020 m. gruodžio 22 d.</w:t>
      </w:r>
    </w:p>
    <w:p w14:paraId="0A31B2D2" w14:textId="77777777" w:rsidR="00644FE9" w:rsidRPr="00936135" w:rsidRDefault="00644FE9" w:rsidP="0035635E">
      <w:pPr>
        <w:keepNext/>
        <w:keepLines/>
        <w:tabs>
          <w:tab w:val="left" w:pos="567"/>
        </w:tabs>
        <w:spacing w:after="0" w:line="240" w:lineRule="auto"/>
        <w:outlineLvl w:val="2"/>
        <w:rPr>
          <w:rFonts w:ascii="Times New Roman" w:hAnsi="Times New Roman" w:cs="Times New Roman"/>
          <w:lang w:val="lt-LT"/>
        </w:rPr>
      </w:pPr>
    </w:p>
    <w:p w14:paraId="2FA5D59E" w14:textId="77777777" w:rsidR="0035635E" w:rsidRPr="00936135" w:rsidRDefault="0035635E" w:rsidP="0035635E">
      <w:pPr>
        <w:keepNext/>
        <w:keepLines/>
        <w:tabs>
          <w:tab w:val="left" w:pos="567"/>
        </w:tabs>
        <w:spacing w:after="0" w:line="240" w:lineRule="auto"/>
        <w:outlineLvl w:val="2"/>
        <w:rPr>
          <w:rFonts w:ascii="Times New Roman" w:hAnsi="Times New Roman" w:cs="Times New Roman"/>
          <w:b/>
          <w:lang w:val="lt-LT"/>
        </w:rPr>
      </w:pPr>
    </w:p>
    <w:p w14:paraId="0800D223" w14:textId="77777777" w:rsidR="0035635E" w:rsidRPr="00936135" w:rsidRDefault="0035635E" w:rsidP="0035635E">
      <w:pPr>
        <w:keepNext/>
        <w:keepLines/>
        <w:tabs>
          <w:tab w:val="left" w:pos="567"/>
        </w:tabs>
        <w:spacing w:after="0" w:line="240" w:lineRule="auto"/>
        <w:outlineLvl w:val="2"/>
        <w:rPr>
          <w:rFonts w:ascii="Times New Roman" w:hAnsi="Times New Roman" w:cs="Times New Roman"/>
          <w:b/>
          <w:lang w:val="lt-LT"/>
        </w:rPr>
      </w:pPr>
      <w:r w:rsidRPr="00936135">
        <w:rPr>
          <w:rFonts w:ascii="Times New Roman" w:hAnsi="Times New Roman" w:cs="Times New Roman"/>
          <w:b/>
          <w:lang w:val="lt-LT"/>
        </w:rPr>
        <w:t>10.</w:t>
      </w:r>
      <w:r w:rsidRPr="00936135">
        <w:rPr>
          <w:rFonts w:ascii="Times New Roman" w:hAnsi="Times New Roman" w:cs="Times New Roman"/>
          <w:b/>
          <w:lang w:val="lt-LT"/>
        </w:rPr>
        <w:tab/>
        <w:t>TEKSTO PERŽIŪROS DATA</w:t>
      </w:r>
    </w:p>
    <w:p w14:paraId="228A43FC" w14:textId="77777777" w:rsidR="0035635E" w:rsidRPr="00936135" w:rsidRDefault="0035635E" w:rsidP="0035635E">
      <w:pPr>
        <w:spacing w:after="0" w:line="240" w:lineRule="auto"/>
        <w:rPr>
          <w:rFonts w:ascii="Times New Roman" w:hAnsi="Times New Roman" w:cs="Times New Roman"/>
          <w:lang w:val="lt-LT"/>
        </w:rPr>
      </w:pPr>
    </w:p>
    <w:p w14:paraId="4D321119" w14:textId="211A2348" w:rsidR="007A0DD0" w:rsidRPr="00936135" w:rsidRDefault="007A0DD0" w:rsidP="0035635E">
      <w:pPr>
        <w:spacing w:after="0" w:line="240" w:lineRule="auto"/>
        <w:rPr>
          <w:rFonts w:ascii="Times New Roman" w:eastAsia="Times New Roman" w:hAnsi="Times New Roman" w:cs="Times New Roman"/>
          <w:snapToGrid w:val="0"/>
          <w:szCs w:val="24"/>
          <w:lang w:val="lt-LT"/>
        </w:rPr>
      </w:pPr>
      <w:r w:rsidRPr="00936135">
        <w:rPr>
          <w:rFonts w:ascii="Times New Roman" w:eastAsia="Times New Roman" w:hAnsi="Times New Roman" w:cs="Times New Roman"/>
          <w:snapToGrid w:val="0"/>
          <w:szCs w:val="24"/>
          <w:lang w:val="lt-LT"/>
        </w:rPr>
        <w:t>2024 m. g</w:t>
      </w:r>
      <w:r w:rsidR="00D94D8B" w:rsidRPr="00936135">
        <w:rPr>
          <w:rFonts w:ascii="Times New Roman" w:eastAsia="Times New Roman" w:hAnsi="Times New Roman" w:cs="Times New Roman"/>
          <w:snapToGrid w:val="0"/>
          <w:szCs w:val="24"/>
          <w:lang w:val="lt-LT"/>
        </w:rPr>
        <w:t>ruodžio</w:t>
      </w:r>
      <w:r w:rsidRPr="00936135">
        <w:rPr>
          <w:rFonts w:ascii="Times New Roman" w:eastAsia="Times New Roman" w:hAnsi="Times New Roman" w:cs="Times New Roman"/>
          <w:snapToGrid w:val="0"/>
          <w:szCs w:val="24"/>
          <w:lang w:val="lt-LT"/>
        </w:rPr>
        <w:t xml:space="preserve"> </w:t>
      </w:r>
      <w:r w:rsidR="00D94D8B" w:rsidRPr="008C5A7A">
        <w:rPr>
          <w:rFonts w:ascii="Times New Roman" w:hAnsi="Times New Roman"/>
          <w:lang w:val="lt-LT"/>
        </w:rPr>
        <w:t>1</w:t>
      </w:r>
      <w:r w:rsidR="006B0144" w:rsidRPr="00936135">
        <w:rPr>
          <w:rFonts w:ascii="Times New Roman" w:eastAsia="Times New Roman" w:hAnsi="Times New Roman" w:cs="Times New Roman"/>
          <w:snapToGrid w:val="0"/>
          <w:szCs w:val="24"/>
          <w:lang w:val="lt-LT"/>
        </w:rPr>
        <w:t>2</w:t>
      </w:r>
      <w:r w:rsidRPr="00936135">
        <w:rPr>
          <w:rFonts w:ascii="Times New Roman" w:eastAsia="Times New Roman" w:hAnsi="Times New Roman" w:cs="Times New Roman"/>
          <w:snapToGrid w:val="0"/>
          <w:szCs w:val="24"/>
          <w:lang w:val="lt-LT"/>
        </w:rPr>
        <w:t xml:space="preserve"> d.</w:t>
      </w:r>
    </w:p>
    <w:p w14:paraId="1B4F39A8" w14:textId="77777777" w:rsidR="00292003" w:rsidRPr="00936135" w:rsidRDefault="00292003" w:rsidP="0035635E">
      <w:pPr>
        <w:spacing w:after="0" w:line="240" w:lineRule="auto"/>
        <w:rPr>
          <w:rFonts w:ascii="Times New Roman" w:hAnsi="Times New Roman" w:cs="Times New Roman"/>
          <w:lang w:val="lt-LT"/>
        </w:rPr>
      </w:pPr>
    </w:p>
    <w:p w14:paraId="414A45A5" w14:textId="02C84EA3" w:rsidR="0035635E" w:rsidRPr="00936135" w:rsidRDefault="0035635E" w:rsidP="0035635E">
      <w:pPr>
        <w:tabs>
          <w:tab w:val="left" w:pos="5954"/>
          <w:tab w:val="left" w:pos="6237"/>
          <w:tab w:val="left" w:pos="6663"/>
          <w:tab w:val="left" w:pos="6946"/>
        </w:tabs>
        <w:spacing w:after="0" w:line="240" w:lineRule="auto"/>
        <w:rPr>
          <w:rFonts w:ascii="Times New Roman" w:hAnsi="Times New Roman" w:cs="Times New Roman"/>
          <w:lang w:val="lt-LT"/>
        </w:rPr>
      </w:pPr>
      <w:r w:rsidRPr="00936135">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936135">
        <w:rPr>
          <w:rFonts w:ascii="Times New Roman" w:hAnsi="Times New Roman" w:cs="Times New Roman"/>
          <w:i/>
          <w:lang w:val="lt-LT"/>
        </w:rPr>
        <w:t xml:space="preserve"> </w:t>
      </w:r>
      <w:r w:rsidR="00D94D8B" w:rsidRPr="00936135">
        <w:rPr>
          <w:rFonts w:ascii="Times New Roman" w:eastAsia="Times New Roman" w:hAnsi="Times New Roman" w:cs="Times New Roman"/>
          <w:color w:val="0000EE"/>
          <w:u w:val="single"/>
          <w:lang w:val="lt-LT" w:eastAsia="lt-LT"/>
        </w:rPr>
        <w:t>https://vvkt.lrv.lt/lt/.</w:t>
      </w:r>
    </w:p>
    <w:p w14:paraId="595EA813" w14:textId="77777777" w:rsidR="0035635E" w:rsidRPr="00936135" w:rsidRDefault="0035635E" w:rsidP="0035635E">
      <w:pPr>
        <w:keepNext/>
        <w:keepLines/>
        <w:tabs>
          <w:tab w:val="left" w:pos="567"/>
        </w:tabs>
        <w:spacing w:after="0" w:line="240" w:lineRule="auto"/>
        <w:outlineLvl w:val="2"/>
        <w:rPr>
          <w:rFonts w:ascii="Times New Roman" w:eastAsia="Times New Roman" w:hAnsi="Times New Roman" w:cs="Times New Roman"/>
          <w:b/>
          <w:lang w:val="lt-LT" w:eastAsia="lt-LT" w:bidi="lt-LT"/>
        </w:rPr>
      </w:pPr>
    </w:p>
    <w:p w14:paraId="1F62D8A4"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b/>
          <w:lang w:val="lt-LT"/>
        </w:rPr>
        <w:br w:type="page"/>
      </w:r>
    </w:p>
    <w:p w14:paraId="2E1DC918"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47B87C6E"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0B8A5238"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5480E20B"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6F6CA692"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363F226E"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2F18A550"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5F8AAF40"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66720523"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3F3BF638"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7A618866"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0ABAAAE4"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363AADCB"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042A0ABC"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5BEA746F"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4C81B19F"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2687FECC" w14:textId="77777777" w:rsidR="0035635E" w:rsidRPr="00936135" w:rsidRDefault="0035635E" w:rsidP="0035635E">
      <w:pPr>
        <w:tabs>
          <w:tab w:val="left" w:pos="567"/>
        </w:tabs>
        <w:spacing w:after="0" w:line="240" w:lineRule="auto"/>
        <w:jc w:val="center"/>
        <w:rPr>
          <w:rFonts w:ascii="Times New Roman" w:hAnsi="Times New Roman" w:cs="Times New Roman"/>
          <w:b/>
          <w:lang w:val="lt-LT"/>
        </w:rPr>
      </w:pPr>
    </w:p>
    <w:p w14:paraId="4A46B060" w14:textId="77777777" w:rsidR="0035635E" w:rsidRPr="00936135" w:rsidRDefault="0035635E" w:rsidP="0035635E">
      <w:pPr>
        <w:tabs>
          <w:tab w:val="left" w:pos="567"/>
        </w:tabs>
        <w:spacing w:after="0" w:line="240" w:lineRule="auto"/>
        <w:jc w:val="center"/>
        <w:rPr>
          <w:rFonts w:ascii="Times New Roman" w:hAnsi="Times New Roman" w:cs="Times New Roman"/>
          <w:b/>
          <w:lang w:val="lt-LT"/>
        </w:rPr>
      </w:pPr>
    </w:p>
    <w:p w14:paraId="14E92BAB" w14:textId="77777777" w:rsidR="0035635E" w:rsidRPr="00936135" w:rsidRDefault="0035635E" w:rsidP="0035635E">
      <w:pPr>
        <w:tabs>
          <w:tab w:val="left" w:pos="567"/>
        </w:tabs>
        <w:spacing w:after="0" w:line="240" w:lineRule="auto"/>
        <w:jc w:val="center"/>
        <w:rPr>
          <w:rFonts w:ascii="Times New Roman" w:hAnsi="Times New Roman" w:cs="Times New Roman"/>
          <w:b/>
          <w:lang w:val="lt-LT"/>
        </w:rPr>
      </w:pPr>
    </w:p>
    <w:p w14:paraId="503CFBF6" w14:textId="77777777" w:rsidR="0035635E" w:rsidRPr="00936135" w:rsidRDefault="0035635E" w:rsidP="0035635E">
      <w:pPr>
        <w:tabs>
          <w:tab w:val="left" w:pos="567"/>
        </w:tabs>
        <w:spacing w:after="0" w:line="240" w:lineRule="auto"/>
        <w:jc w:val="center"/>
        <w:rPr>
          <w:rFonts w:ascii="Times New Roman" w:hAnsi="Times New Roman" w:cs="Times New Roman"/>
          <w:b/>
          <w:lang w:val="lt-LT"/>
        </w:rPr>
      </w:pPr>
    </w:p>
    <w:p w14:paraId="4E9AF916" w14:textId="77777777" w:rsidR="0035635E" w:rsidRPr="00936135" w:rsidRDefault="0035635E" w:rsidP="0035635E">
      <w:pPr>
        <w:tabs>
          <w:tab w:val="left" w:pos="567"/>
        </w:tabs>
        <w:spacing w:after="0" w:line="240" w:lineRule="auto"/>
        <w:jc w:val="center"/>
        <w:rPr>
          <w:rFonts w:ascii="Times New Roman" w:hAnsi="Times New Roman" w:cs="Times New Roman"/>
          <w:b/>
          <w:lang w:val="lt-LT"/>
        </w:rPr>
      </w:pPr>
    </w:p>
    <w:p w14:paraId="2A52B056" w14:textId="77777777" w:rsidR="0035635E" w:rsidRPr="00936135" w:rsidRDefault="0035635E" w:rsidP="0035635E">
      <w:pPr>
        <w:tabs>
          <w:tab w:val="left" w:pos="567"/>
        </w:tabs>
        <w:spacing w:after="0" w:line="240" w:lineRule="auto"/>
        <w:jc w:val="center"/>
        <w:rPr>
          <w:rFonts w:ascii="Times New Roman" w:hAnsi="Times New Roman" w:cs="Times New Roman"/>
          <w:b/>
          <w:lang w:val="lt-LT"/>
        </w:rPr>
      </w:pPr>
    </w:p>
    <w:p w14:paraId="4143A9EF" w14:textId="77777777" w:rsidR="0035635E" w:rsidRPr="00936135" w:rsidRDefault="0035635E" w:rsidP="0035635E">
      <w:pPr>
        <w:tabs>
          <w:tab w:val="left" w:pos="567"/>
        </w:tabs>
        <w:spacing w:after="0" w:line="240" w:lineRule="auto"/>
        <w:jc w:val="center"/>
        <w:rPr>
          <w:rFonts w:ascii="Times New Roman" w:hAnsi="Times New Roman" w:cs="Times New Roman"/>
          <w:b/>
          <w:lang w:val="lt-LT"/>
        </w:rPr>
      </w:pPr>
    </w:p>
    <w:p w14:paraId="5BDB15BB" w14:textId="77777777" w:rsidR="0035635E" w:rsidRPr="00936135" w:rsidRDefault="0035635E" w:rsidP="0035635E">
      <w:pPr>
        <w:tabs>
          <w:tab w:val="left" w:pos="567"/>
        </w:tabs>
        <w:spacing w:after="0" w:line="240" w:lineRule="auto"/>
        <w:jc w:val="center"/>
        <w:rPr>
          <w:rFonts w:ascii="Times New Roman" w:hAnsi="Times New Roman" w:cs="Times New Roman"/>
          <w:b/>
          <w:lang w:val="lt-LT"/>
        </w:rPr>
      </w:pPr>
      <w:r w:rsidRPr="00936135">
        <w:rPr>
          <w:rFonts w:ascii="Times New Roman" w:hAnsi="Times New Roman" w:cs="Times New Roman"/>
          <w:b/>
          <w:lang w:val="lt-LT"/>
        </w:rPr>
        <w:t>II PRIEDAS</w:t>
      </w:r>
    </w:p>
    <w:p w14:paraId="7EDD93F3" w14:textId="77777777" w:rsidR="0035635E" w:rsidRPr="00936135" w:rsidRDefault="0035635E" w:rsidP="0035635E">
      <w:pPr>
        <w:tabs>
          <w:tab w:val="left" w:pos="567"/>
        </w:tabs>
        <w:spacing w:after="0" w:line="240" w:lineRule="auto"/>
        <w:ind w:left="1701" w:right="1416" w:hanging="567"/>
        <w:rPr>
          <w:rFonts w:ascii="Times New Roman" w:hAnsi="Times New Roman" w:cs="Times New Roman"/>
          <w:lang w:val="lt-LT"/>
        </w:rPr>
      </w:pPr>
    </w:p>
    <w:p w14:paraId="1581DC7F" w14:textId="77777777" w:rsidR="0035635E" w:rsidRPr="00936135" w:rsidRDefault="0035635E" w:rsidP="0035635E">
      <w:pPr>
        <w:tabs>
          <w:tab w:val="left" w:pos="567"/>
        </w:tabs>
        <w:spacing w:after="0" w:line="240" w:lineRule="auto"/>
        <w:jc w:val="center"/>
        <w:rPr>
          <w:rFonts w:ascii="Times New Roman" w:hAnsi="Times New Roman" w:cs="Times New Roman"/>
          <w:i/>
          <w:lang w:val="lt-LT"/>
        </w:rPr>
      </w:pPr>
      <w:r w:rsidRPr="00936135">
        <w:rPr>
          <w:rFonts w:ascii="Times New Roman" w:hAnsi="Times New Roman" w:cs="Times New Roman"/>
          <w:b/>
          <w:lang w:val="lt-LT"/>
        </w:rPr>
        <w:t>REGISTRACIJOS SĄLYGOS</w:t>
      </w:r>
    </w:p>
    <w:p w14:paraId="31F4BA7F"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14A3631F" w14:textId="77777777" w:rsidR="0035635E" w:rsidRPr="00936135" w:rsidRDefault="0035635E" w:rsidP="0035635E">
      <w:pPr>
        <w:tabs>
          <w:tab w:val="left" w:pos="1701"/>
        </w:tabs>
        <w:spacing w:after="0" w:line="240" w:lineRule="auto"/>
        <w:ind w:left="1701" w:right="567" w:hanging="567"/>
        <w:rPr>
          <w:rFonts w:ascii="Times New Roman" w:hAnsi="Times New Roman" w:cs="Times New Roman"/>
          <w:b/>
          <w:lang w:val="lt-LT"/>
        </w:rPr>
      </w:pPr>
      <w:r w:rsidRPr="00936135">
        <w:rPr>
          <w:rFonts w:ascii="Times New Roman" w:hAnsi="Times New Roman" w:cs="Times New Roman"/>
          <w:b/>
          <w:lang w:val="lt-LT"/>
        </w:rPr>
        <w:t>A.</w:t>
      </w:r>
      <w:r w:rsidRPr="00936135">
        <w:rPr>
          <w:rFonts w:ascii="Times New Roman" w:hAnsi="Times New Roman" w:cs="Times New Roman"/>
          <w:b/>
          <w:lang w:val="lt-LT"/>
        </w:rPr>
        <w:tab/>
        <w:t>GAMINTOJAS (-AI), ATSAKINGAS (-I) UŽ SERIJŲ IŠLEIDIMĄ</w:t>
      </w:r>
    </w:p>
    <w:p w14:paraId="5B1E4C97" w14:textId="77777777" w:rsidR="0035635E" w:rsidRPr="00936135" w:rsidRDefault="0035635E" w:rsidP="0035635E">
      <w:pPr>
        <w:tabs>
          <w:tab w:val="left" w:pos="1701"/>
        </w:tabs>
        <w:spacing w:after="0" w:line="240" w:lineRule="auto"/>
        <w:ind w:left="567" w:right="567" w:hanging="567"/>
        <w:rPr>
          <w:rFonts w:ascii="Times New Roman" w:hAnsi="Times New Roman" w:cs="Times New Roman"/>
          <w:lang w:val="lt-LT"/>
        </w:rPr>
      </w:pPr>
    </w:p>
    <w:p w14:paraId="346D1CC4" w14:textId="77777777" w:rsidR="0035635E" w:rsidRPr="00936135" w:rsidRDefault="0035635E" w:rsidP="0035635E">
      <w:pPr>
        <w:tabs>
          <w:tab w:val="left" w:pos="1701"/>
        </w:tabs>
        <w:spacing w:after="0" w:line="240" w:lineRule="auto"/>
        <w:ind w:left="1701" w:right="567" w:hanging="567"/>
        <w:rPr>
          <w:rFonts w:ascii="Times New Roman" w:hAnsi="Times New Roman" w:cs="Times New Roman"/>
          <w:b/>
          <w:lang w:val="lt-LT"/>
        </w:rPr>
      </w:pPr>
      <w:r w:rsidRPr="00936135">
        <w:rPr>
          <w:rFonts w:ascii="Times New Roman" w:hAnsi="Times New Roman" w:cs="Times New Roman"/>
          <w:b/>
          <w:lang w:val="lt-LT"/>
        </w:rPr>
        <w:t>B.</w:t>
      </w:r>
      <w:r w:rsidRPr="00936135">
        <w:rPr>
          <w:rFonts w:ascii="Times New Roman" w:hAnsi="Times New Roman" w:cs="Times New Roman"/>
          <w:b/>
          <w:lang w:val="lt-LT"/>
        </w:rPr>
        <w:tab/>
        <w:t>TIEKIMO IR VARTOJIMO SĄLYGOS AR APRIBOJIMAI</w:t>
      </w:r>
    </w:p>
    <w:p w14:paraId="58F551DC" w14:textId="77777777" w:rsidR="0035635E" w:rsidRPr="00936135" w:rsidRDefault="0035635E" w:rsidP="0035635E">
      <w:pPr>
        <w:tabs>
          <w:tab w:val="left" w:pos="1701"/>
        </w:tabs>
        <w:spacing w:after="0" w:line="240" w:lineRule="auto"/>
        <w:ind w:left="567" w:right="567" w:hanging="567"/>
        <w:rPr>
          <w:rFonts w:ascii="Times New Roman" w:hAnsi="Times New Roman" w:cs="Times New Roman"/>
          <w:lang w:val="lt-LT"/>
        </w:rPr>
      </w:pPr>
    </w:p>
    <w:p w14:paraId="565249C6" w14:textId="77777777" w:rsidR="0035635E" w:rsidRPr="00936135" w:rsidRDefault="0035635E" w:rsidP="0035635E">
      <w:pPr>
        <w:tabs>
          <w:tab w:val="left" w:pos="567"/>
        </w:tabs>
        <w:spacing w:after="0" w:line="240" w:lineRule="auto"/>
        <w:ind w:left="1701" w:right="1558" w:hanging="850"/>
        <w:rPr>
          <w:rFonts w:ascii="Times New Roman" w:hAnsi="Times New Roman" w:cs="Times New Roman"/>
          <w:b/>
          <w:lang w:val="lt-LT"/>
        </w:rPr>
      </w:pPr>
    </w:p>
    <w:p w14:paraId="2DE51D81" w14:textId="77777777" w:rsidR="0035635E" w:rsidRPr="00936135" w:rsidRDefault="0035635E" w:rsidP="0035635E">
      <w:pPr>
        <w:tabs>
          <w:tab w:val="left" w:pos="567"/>
        </w:tabs>
        <w:spacing w:after="0" w:line="240" w:lineRule="auto"/>
        <w:ind w:left="567" w:hanging="567"/>
        <w:rPr>
          <w:rFonts w:ascii="Times New Roman" w:hAnsi="Times New Roman" w:cs="Times New Roman"/>
          <w:lang w:val="lt-LT"/>
        </w:rPr>
      </w:pPr>
    </w:p>
    <w:p w14:paraId="49A998E8" w14:textId="77777777" w:rsidR="0035635E" w:rsidRPr="00936135" w:rsidRDefault="0035635E" w:rsidP="0035635E">
      <w:pPr>
        <w:tabs>
          <w:tab w:val="left" w:pos="567"/>
        </w:tabs>
        <w:spacing w:after="0" w:line="240" w:lineRule="auto"/>
        <w:ind w:right="-1"/>
        <w:rPr>
          <w:rFonts w:ascii="Times New Roman" w:hAnsi="Times New Roman" w:cs="Times New Roman"/>
          <w:lang w:val="lt-LT"/>
        </w:rPr>
      </w:pPr>
    </w:p>
    <w:p w14:paraId="0A5BDB38" w14:textId="77777777" w:rsidR="0035635E" w:rsidRPr="00936135" w:rsidRDefault="0035635E" w:rsidP="0035635E">
      <w:pPr>
        <w:tabs>
          <w:tab w:val="left" w:pos="567"/>
        </w:tabs>
        <w:spacing w:after="0" w:line="240" w:lineRule="auto"/>
        <w:ind w:left="567" w:hanging="567"/>
        <w:rPr>
          <w:rFonts w:ascii="Times New Roman" w:hAnsi="Times New Roman" w:cs="Times New Roman"/>
          <w:b/>
          <w:lang w:val="lt-LT"/>
        </w:rPr>
      </w:pPr>
      <w:r w:rsidRPr="00936135">
        <w:rPr>
          <w:rFonts w:ascii="Times New Roman" w:hAnsi="Times New Roman" w:cs="Times New Roman"/>
          <w:lang w:val="lt-LT"/>
        </w:rPr>
        <w:br w:type="page"/>
      </w:r>
      <w:r w:rsidRPr="00936135">
        <w:rPr>
          <w:rFonts w:ascii="Times New Roman" w:hAnsi="Times New Roman" w:cs="Times New Roman"/>
          <w:b/>
          <w:lang w:val="lt-LT"/>
        </w:rPr>
        <w:lastRenderedPageBreak/>
        <w:t>A.</w:t>
      </w:r>
      <w:r w:rsidRPr="00936135">
        <w:rPr>
          <w:rFonts w:ascii="Times New Roman" w:hAnsi="Times New Roman" w:cs="Times New Roman"/>
          <w:b/>
          <w:lang w:val="lt-LT"/>
        </w:rPr>
        <w:tab/>
        <w:t>GAMINTOJAS (-AI), ATSAKINGAS (-I) UŽ SERIJŲ IŠLEIDIMĄ</w:t>
      </w:r>
    </w:p>
    <w:p w14:paraId="00F5AC25"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6BD9AEC7" w14:textId="77777777" w:rsidR="0035635E" w:rsidRPr="00936135" w:rsidRDefault="0035635E" w:rsidP="0035635E">
      <w:pPr>
        <w:tabs>
          <w:tab w:val="left" w:pos="567"/>
        </w:tabs>
        <w:spacing w:after="0" w:line="240" w:lineRule="auto"/>
        <w:jc w:val="both"/>
        <w:rPr>
          <w:rFonts w:ascii="Times New Roman" w:hAnsi="Times New Roman" w:cs="Times New Roman"/>
          <w:lang w:val="lt-LT"/>
        </w:rPr>
      </w:pPr>
      <w:r w:rsidRPr="00936135">
        <w:rPr>
          <w:rFonts w:ascii="Times New Roman" w:hAnsi="Times New Roman" w:cs="Times New Roman"/>
          <w:u w:val="single"/>
          <w:lang w:val="lt-LT"/>
        </w:rPr>
        <w:t>Gamintojo (-ų), atsakingo (-ų) už serijų išleidimą, pavadinimas (-ai) ir adresas (-ai)</w:t>
      </w:r>
    </w:p>
    <w:p w14:paraId="1912EFFF" w14:textId="77777777" w:rsidR="0035635E" w:rsidRPr="00936135" w:rsidRDefault="0035635E" w:rsidP="00D327EE">
      <w:pPr>
        <w:tabs>
          <w:tab w:val="left" w:pos="567"/>
        </w:tabs>
        <w:spacing w:after="0" w:line="240" w:lineRule="auto"/>
        <w:rPr>
          <w:rFonts w:ascii="Times New Roman" w:hAnsi="Times New Roman" w:cs="Times New Roman"/>
          <w:lang w:val="lt-LT"/>
        </w:rPr>
      </w:pPr>
    </w:p>
    <w:p w14:paraId="777B1EFD" w14:textId="77777777" w:rsidR="009616B7" w:rsidRPr="00936135" w:rsidRDefault="009616B7" w:rsidP="009616B7">
      <w:pPr>
        <w:spacing w:after="0" w:line="240" w:lineRule="auto"/>
        <w:rPr>
          <w:rFonts w:ascii="Times New Roman" w:hAnsi="Times New Roman" w:cs="Times New Roman"/>
          <w:lang w:val="lt-LT"/>
        </w:rPr>
      </w:pPr>
      <w:r w:rsidRPr="00936135">
        <w:rPr>
          <w:rFonts w:ascii="Times New Roman" w:hAnsi="Times New Roman" w:cs="Times New Roman"/>
          <w:lang w:val="lt-LT"/>
        </w:rPr>
        <w:t>Accord Healthcare Polska Sp.z o.o.,</w:t>
      </w:r>
    </w:p>
    <w:p w14:paraId="4960C0E7" w14:textId="77777777" w:rsidR="009616B7" w:rsidRPr="00936135" w:rsidRDefault="009616B7" w:rsidP="009616B7">
      <w:pPr>
        <w:spacing w:after="0" w:line="240" w:lineRule="auto"/>
        <w:rPr>
          <w:rFonts w:ascii="Times New Roman" w:hAnsi="Times New Roman" w:cs="Times New Roman"/>
          <w:lang w:val="lt-LT"/>
        </w:rPr>
      </w:pPr>
      <w:r w:rsidRPr="00936135">
        <w:rPr>
          <w:rFonts w:ascii="Times New Roman" w:hAnsi="Times New Roman" w:cs="Times New Roman"/>
          <w:lang w:val="lt-LT"/>
        </w:rPr>
        <w:t>ul. Lutomierska 50,95-200 Pabianice, Lenkija</w:t>
      </w:r>
    </w:p>
    <w:p w14:paraId="1FD53476" w14:textId="77777777" w:rsidR="0035635E" w:rsidRPr="00936135" w:rsidRDefault="0035635E" w:rsidP="0035635E">
      <w:pPr>
        <w:spacing w:after="0" w:line="240" w:lineRule="auto"/>
        <w:rPr>
          <w:rFonts w:ascii="Times New Roman" w:hAnsi="Times New Roman" w:cs="Times New Roman"/>
          <w:lang w:val="lt-LT"/>
        </w:rPr>
      </w:pPr>
    </w:p>
    <w:p w14:paraId="04AF1979"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4C70DDD8" w14:textId="77777777" w:rsidR="0035635E" w:rsidRPr="00936135" w:rsidRDefault="0035635E" w:rsidP="0035635E">
      <w:pPr>
        <w:tabs>
          <w:tab w:val="left" w:pos="567"/>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B.</w:t>
      </w:r>
      <w:r w:rsidRPr="00936135">
        <w:rPr>
          <w:rFonts w:ascii="Times New Roman" w:hAnsi="Times New Roman" w:cs="Times New Roman"/>
          <w:b/>
          <w:lang w:val="lt-LT"/>
        </w:rPr>
        <w:tab/>
        <w:t>TIEKIMO IR VARTOJIMO SĄLYGOS AR APRIBOJIMAI</w:t>
      </w:r>
    </w:p>
    <w:p w14:paraId="20FB8BBA"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6D2C1364" w14:textId="77777777" w:rsidR="0035635E" w:rsidRPr="00936135" w:rsidRDefault="0035635E" w:rsidP="0035635E">
      <w:pPr>
        <w:tabs>
          <w:tab w:val="left" w:pos="567"/>
        </w:tabs>
        <w:spacing w:after="0" w:line="240" w:lineRule="auto"/>
        <w:rPr>
          <w:rFonts w:ascii="Times New Roman" w:hAnsi="Times New Roman" w:cs="Times New Roman"/>
          <w:lang w:val="lt-LT"/>
        </w:rPr>
      </w:pPr>
      <w:r w:rsidRPr="00936135">
        <w:rPr>
          <w:rFonts w:ascii="Times New Roman" w:hAnsi="Times New Roman" w:cs="Times New Roman"/>
          <w:lang w:val="lt-LT"/>
        </w:rPr>
        <w:t>Receptinis vaistinis preparatas.</w:t>
      </w:r>
    </w:p>
    <w:p w14:paraId="4EF0E5B4" w14:textId="77777777" w:rsidR="0035635E" w:rsidRPr="00936135" w:rsidRDefault="0035635E" w:rsidP="0035635E">
      <w:pPr>
        <w:spacing w:after="0" w:line="240" w:lineRule="auto"/>
        <w:ind w:right="566"/>
        <w:rPr>
          <w:rFonts w:ascii="Times New Roman" w:hAnsi="Times New Roman" w:cs="Times New Roman"/>
          <w:lang w:val="lt-LT"/>
        </w:rPr>
      </w:pPr>
    </w:p>
    <w:p w14:paraId="0AA90655"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br w:type="page"/>
      </w:r>
    </w:p>
    <w:p w14:paraId="1164997D"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5B610323"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33C22E6E"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3B7C0E33"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21398502"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36B06655"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2852A518"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059457DF"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26FBCACC"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249FC436"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203705C4"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79E4E1E1"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5CBA5EFC"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74DAD943"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0ACDD8E1"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1605D4D5"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78C29F7B" w14:textId="77777777" w:rsidR="0035635E" w:rsidRPr="00936135" w:rsidRDefault="0035635E" w:rsidP="0035635E">
      <w:pPr>
        <w:tabs>
          <w:tab w:val="left" w:pos="567"/>
        </w:tabs>
        <w:spacing w:after="0" w:line="240" w:lineRule="auto"/>
        <w:outlineLvl w:val="0"/>
        <w:rPr>
          <w:rFonts w:ascii="Times New Roman" w:hAnsi="Times New Roman" w:cs="Times New Roman"/>
          <w:b/>
          <w:lang w:val="lt-LT"/>
        </w:rPr>
      </w:pPr>
    </w:p>
    <w:p w14:paraId="5D6D230C" w14:textId="77777777" w:rsidR="0035635E" w:rsidRPr="00936135" w:rsidRDefault="0035635E" w:rsidP="0035635E">
      <w:pPr>
        <w:tabs>
          <w:tab w:val="left" w:pos="567"/>
        </w:tabs>
        <w:spacing w:after="0" w:line="240" w:lineRule="auto"/>
        <w:outlineLvl w:val="0"/>
        <w:rPr>
          <w:rFonts w:ascii="Times New Roman" w:hAnsi="Times New Roman" w:cs="Times New Roman"/>
          <w:b/>
          <w:lang w:val="lt-LT"/>
        </w:rPr>
      </w:pPr>
    </w:p>
    <w:p w14:paraId="3EE67CD2" w14:textId="77777777" w:rsidR="0035635E" w:rsidRPr="00936135" w:rsidRDefault="0035635E" w:rsidP="0035635E">
      <w:pPr>
        <w:tabs>
          <w:tab w:val="left" w:pos="567"/>
        </w:tabs>
        <w:spacing w:after="0" w:line="240" w:lineRule="auto"/>
        <w:outlineLvl w:val="0"/>
        <w:rPr>
          <w:rFonts w:ascii="Times New Roman" w:hAnsi="Times New Roman" w:cs="Times New Roman"/>
          <w:b/>
          <w:lang w:val="lt-LT"/>
        </w:rPr>
      </w:pPr>
    </w:p>
    <w:p w14:paraId="2B4F48A0" w14:textId="77777777" w:rsidR="0035635E" w:rsidRPr="00936135" w:rsidRDefault="0035635E" w:rsidP="0035635E">
      <w:pPr>
        <w:tabs>
          <w:tab w:val="left" w:pos="567"/>
        </w:tabs>
        <w:spacing w:after="0" w:line="240" w:lineRule="auto"/>
        <w:outlineLvl w:val="0"/>
        <w:rPr>
          <w:rFonts w:ascii="Times New Roman" w:hAnsi="Times New Roman" w:cs="Times New Roman"/>
          <w:b/>
          <w:lang w:val="lt-LT"/>
        </w:rPr>
      </w:pPr>
    </w:p>
    <w:p w14:paraId="1BA1EEC7" w14:textId="77777777" w:rsidR="0035635E" w:rsidRPr="00936135" w:rsidRDefault="0035635E" w:rsidP="0035635E">
      <w:pPr>
        <w:tabs>
          <w:tab w:val="left" w:pos="567"/>
        </w:tabs>
        <w:spacing w:after="0" w:line="240" w:lineRule="auto"/>
        <w:outlineLvl w:val="0"/>
        <w:rPr>
          <w:rFonts w:ascii="Times New Roman" w:hAnsi="Times New Roman" w:cs="Times New Roman"/>
          <w:b/>
          <w:lang w:val="lt-LT"/>
        </w:rPr>
      </w:pPr>
    </w:p>
    <w:p w14:paraId="2E521B2A" w14:textId="77777777" w:rsidR="0035635E" w:rsidRPr="00936135" w:rsidRDefault="0035635E" w:rsidP="0035635E">
      <w:pPr>
        <w:tabs>
          <w:tab w:val="left" w:pos="567"/>
        </w:tabs>
        <w:spacing w:after="0" w:line="240" w:lineRule="auto"/>
        <w:outlineLvl w:val="0"/>
        <w:rPr>
          <w:rFonts w:ascii="Times New Roman" w:hAnsi="Times New Roman" w:cs="Times New Roman"/>
          <w:b/>
          <w:lang w:val="lt-LT"/>
        </w:rPr>
      </w:pPr>
    </w:p>
    <w:p w14:paraId="1EE8F00E" w14:textId="77777777" w:rsidR="0035635E" w:rsidRPr="00936135" w:rsidRDefault="0035635E" w:rsidP="0035635E">
      <w:pPr>
        <w:keepNext/>
        <w:tabs>
          <w:tab w:val="left" w:pos="567"/>
        </w:tabs>
        <w:spacing w:after="0" w:line="240" w:lineRule="auto"/>
        <w:jc w:val="center"/>
        <w:outlineLvl w:val="1"/>
        <w:rPr>
          <w:rFonts w:ascii="Times New Roman" w:hAnsi="Times New Roman" w:cs="Times New Roman"/>
          <w:b/>
          <w:lang w:val="lt-LT"/>
        </w:rPr>
      </w:pPr>
    </w:p>
    <w:p w14:paraId="694DFBBC" w14:textId="77777777" w:rsidR="0035635E" w:rsidRPr="00936135" w:rsidRDefault="0035635E" w:rsidP="0035635E">
      <w:pPr>
        <w:keepNext/>
        <w:tabs>
          <w:tab w:val="left" w:pos="567"/>
        </w:tabs>
        <w:spacing w:after="0" w:line="240" w:lineRule="auto"/>
        <w:jc w:val="center"/>
        <w:outlineLvl w:val="1"/>
        <w:rPr>
          <w:rFonts w:ascii="Times New Roman" w:hAnsi="Times New Roman" w:cs="Times New Roman"/>
          <w:b/>
          <w:lang w:val="lt-LT"/>
        </w:rPr>
      </w:pPr>
      <w:r w:rsidRPr="00936135">
        <w:rPr>
          <w:rFonts w:ascii="Times New Roman" w:hAnsi="Times New Roman" w:cs="Times New Roman"/>
          <w:b/>
          <w:lang w:val="lt-LT"/>
        </w:rPr>
        <w:t>III PRIEDAS</w:t>
      </w:r>
    </w:p>
    <w:p w14:paraId="6FBF5368"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19EF9D24" w14:textId="77777777" w:rsidR="0035635E" w:rsidRPr="00936135" w:rsidRDefault="0035635E" w:rsidP="0035635E">
      <w:pPr>
        <w:keepNext/>
        <w:tabs>
          <w:tab w:val="left" w:pos="567"/>
        </w:tabs>
        <w:spacing w:after="0" w:line="240" w:lineRule="auto"/>
        <w:jc w:val="center"/>
        <w:outlineLvl w:val="1"/>
        <w:rPr>
          <w:rFonts w:ascii="Times New Roman" w:hAnsi="Times New Roman" w:cs="Times New Roman"/>
          <w:b/>
          <w:lang w:val="lt-LT"/>
        </w:rPr>
      </w:pPr>
      <w:r w:rsidRPr="00936135">
        <w:rPr>
          <w:rFonts w:ascii="Times New Roman" w:hAnsi="Times New Roman" w:cs="Times New Roman"/>
          <w:b/>
          <w:lang w:val="lt-LT"/>
        </w:rPr>
        <w:t>ŽENKLINIMAS IR PAKUOTĖS LAPELIS</w:t>
      </w:r>
    </w:p>
    <w:p w14:paraId="186C3856" w14:textId="77777777" w:rsidR="0035635E" w:rsidRPr="00936135" w:rsidRDefault="0035635E" w:rsidP="0035635E">
      <w:pPr>
        <w:spacing w:after="0" w:line="240" w:lineRule="auto"/>
        <w:rPr>
          <w:rFonts w:ascii="Times New Roman" w:hAnsi="Times New Roman" w:cs="Times New Roman"/>
          <w:b/>
          <w:lang w:val="lt-LT"/>
        </w:rPr>
      </w:pPr>
      <w:r w:rsidRPr="00936135">
        <w:rPr>
          <w:rFonts w:ascii="Times New Roman" w:hAnsi="Times New Roman" w:cs="Times New Roman"/>
          <w:lang w:val="lt-LT"/>
        </w:rPr>
        <w:br w:type="page"/>
      </w:r>
    </w:p>
    <w:p w14:paraId="0AB9EEF2"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1A107A21"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052A1105"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39DB95CE"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380EC106"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290FDE12"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60C718AD"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510A9145"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1D73D78A"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002089F3"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7B58E752"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1CAF2FE6"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07CD5D34"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6C7D54C7"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1F2A3BAC"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3240062F"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5D3A049A"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15CF6562"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5071277C"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20049372"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6A993642"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12C36483"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6CF3A398" w14:textId="77777777" w:rsidR="0035635E" w:rsidRPr="00936135" w:rsidRDefault="0035635E" w:rsidP="0035635E">
      <w:pPr>
        <w:tabs>
          <w:tab w:val="left" w:pos="567"/>
        </w:tabs>
        <w:spacing w:after="0" w:line="240" w:lineRule="auto"/>
        <w:rPr>
          <w:rFonts w:ascii="Times New Roman" w:hAnsi="Times New Roman" w:cs="Times New Roman"/>
          <w:lang w:val="lt-LT"/>
        </w:rPr>
      </w:pPr>
    </w:p>
    <w:p w14:paraId="59D7EC4A" w14:textId="77777777" w:rsidR="0035635E" w:rsidRPr="00936135" w:rsidRDefault="0035635E" w:rsidP="0035635E">
      <w:pPr>
        <w:keepNext/>
        <w:tabs>
          <w:tab w:val="left" w:pos="567"/>
        </w:tabs>
        <w:spacing w:after="0" w:line="240" w:lineRule="auto"/>
        <w:jc w:val="center"/>
        <w:outlineLvl w:val="1"/>
        <w:rPr>
          <w:rFonts w:ascii="Times New Roman" w:hAnsi="Times New Roman" w:cs="Times New Roman"/>
          <w:b/>
          <w:lang w:val="lt-LT"/>
        </w:rPr>
      </w:pPr>
      <w:r w:rsidRPr="00936135">
        <w:rPr>
          <w:rFonts w:ascii="Times New Roman" w:hAnsi="Times New Roman" w:cs="Times New Roman"/>
          <w:b/>
          <w:lang w:val="lt-LT"/>
        </w:rPr>
        <w:t>A. ŽENKLINIMAS</w:t>
      </w:r>
    </w:p>
    <w:p w14:paraId="4B90A647"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br w:type="page"/>
      </w:r>
    </w:p>
    <w:p w14:paraId="0747D201" w14:textId="77777777" w:rsidR="0035635E" w:rsidRPr="00936135" w:rsidRDefault="0035635E" w:rsidP="0035635E">
      <w:pPr>
        <w:tabs>
          <w:tab w:val="num" w:pos="-2886"/>
          <w:tab w:val="left" w:pos="360"/>
        </w:tabs>
        <w:spacing w:after="0" w:line="240" w:lineRule="auto"/>
        <w:ind w:right="29"/>
        <w:jc w:val="both"/>
        <w:rPr>
          <w:rFonts w:ascii="Times New Roman" w:hAnsi="Times New Roman" w:cs="Times New Roman"/>
          <w:lang w:val="lt-LT"/>
        </w:rPr>
      </w:pPr>
    </w:p>
    <w:p w14:paraId="69502C87" w14:textId="77777777" w:rsidR="0035635E" w:rsidRPr="00936135" w:rsidRDefault="0035635E" w:rsidP="0035635E">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936135">
        <w:rPr>
          <w:rFonts w:ascii="Times New Roman" w:hAnsi="Times New Roman" w:cs="Times New Roman"/>
          <w:b/>
          <w:lang w:val="lt-LT"/>
        </w:rPr>
        <w:t>INFORMACIJA ANT IŠORINĖS PAKUOTĖS</w:t>
      </w:r>
    </w:p>
    <w:p w14:paraId="43C931C7" w14:textId="77777777" w:rsidR="0035635E" w:rsidRPr="00936135" w:rsidRDefault="0035635E" w:rsidP="0035635E">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lt-LT"/>
        </w:rPr>
      </w:pPr>
    </w:p>
    <w:p w14:paraId="18876701" w14:textId="73CD1A0A" w:rsidR="0035635E" w:rsidRPr="00936135" w:rsidRDefault="0035635E" w:rsidP="0035635E">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936135">
        <w:rPr>
          <w:rFonts w:ascii="Times New Roman" w:hAnsi="Times New Roman" w:cs="Times New Roman"/>
          <w:b/>
          <w:lang w:val="lt-LT"/>
        </w:rPr>
        <w:t>KARTONO DĖŽUTĖ</w:t>
      </w:r>
      <w:r w:rsidR="00723B75" w:rsidRPr="00936135">
        <w:rPr>
          <w:rFonts w:ascii="Times New Roman" w:hAnsi="Times New Roman" w:cs="Times New Roman"/>
          <w:b/>
          <w:lang w:val="lt-LT"/>
        </w:rPr>
        <w:t xml:space="preserve"> </w:t>
      </w:r>
    </w:p>
    <w:p w14:paraId="1D873E53" w14:textId="77777777" w:rsidR="0035635E" w:rsidRPr="00936135" w:rsidRDefault="0035635E" w:rsidP="0035635E">
      <w:pPr>
        <w:spacing w:after="0" w:line="240" w:lineRule="auto"/>
        <w:rPr>
          <w:rFonts w:ascii="Times New Roman" w:hAnsi="Times New Roman" w:cs="Times New Roman"/>
          <w:highlight w:val="yellow"/>
          <w:lang w:val="lt-LT"/>
        </w:rPr>
      </w:pPr>
    </w:p>
    <w:p w14:paraId="686EA907" w14:textId="77777777" w:rsidR="0035635E" w:rsidRPr="00936135" w:rsidRDefault="0035635E" w:rsidP="0035635E">
      <w:pPr>
        <w:spacing w:after="0" w:line="240" w:lineRule="auto"/>
        <w:rPr>
          <w:rFonts w:ascii="Times New Roman" w:eastAsia="Times New Roman" w:hAnsi="Times New Roman" w:cs="Times New Roman"/>
          <w:highlight w:val="yellow"/>
          <w:lang w:val="lt-LT" w:eastAsia="lt-LT" w:bidi="lt-LT"/>
        </w:rPr>
      </w:pPr>
    </w:p>
    <w:p w14:paraId="78575831"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936135">
        <w:rPr>
          <w:rFonts w:ascii="Times New Roman" w:hAnsi="Times New Roman" w:cs="Times New Roman"/>
          <w:b/>
          <w:lang w:val="lt-LT"/>
        </w:rPr>
        <w:t>1.</w:t>
      </w:r>
      <w:r w:rsidRPr="00936135">
        <w:rPr>
          <w:rFonts w:ascii="Times New Roman" w:hAnsi="Times New Roman" w:cs="Times New Roman"/>
          <w:lang w:val="lt-LT"/>
        </w:rPr>
        <w:tab/>
      </w:r>
      <w:r w:rsidRPr="00936135">
        <w:rPr>
          <w:rFonts w:ascii="Times New Roman" w:hAnsi="Times New Roman" w:cs="Times New Roman"/>
          <w:b/>
          <w:lang w:val="lt-LT"/>
        </w:rPr>
        <w:t>VAISTINIO PREPARATO PAVADINIMAS</w:t>
      </w:r>
    </w:p>
    <w:p w14:paraId="49DF4A29" w14:textId="77777777" w:rsidR="0035635E" w:rsidRPr="00936135" w:rsidRDefault="0035635E" w:rsidP="0035635E">
      <w:pPr>
        <w:spacing w:after="0" w:line="240" w:lineRule="auto"/>
        <w:rPr>
          <w:rFonts w:ascii="Times New Roman" w:hAnsi="Times New Roman" w:cs="Times New Roman"/>
          <w:highlight w:val="yellow"/>
          <w:lang w:val="lt-LT"/>
        </w:rPr>
      </w:pPr>
    </w:p>
    <w:p w14:paraId="162CD233"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Metother 50 mg/ml injekcinis tirpalas užpildytame švirkšte</w:t>
      </w:r>
    </w:p>
    <w:p w14:paraId="5088B70F" w14:textId="77777777" w:rsidR="0035635E" w:rsidRPr="00936135" w:rsidRDefault="0035635E" w:rsidP="0035635E">
      <w:pPr>
        <w:spacing w:after="0" w:line="240" w:lineRule="auto"/>
        <w:rPr>
          <w:rFonts w:ascii="Times New Roman" w:hAnsi="Times New Roman" w:cs="Times New Roman"/>
          <w:lang w:val="lt-LT"/>
        </w:rPr>
      </w:pPr>
    </w:p>
    <w:p w14:paraId="27E38DB2"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Metotreksatas</w:t>
      </w:r>
    </w:p>
    <w:p w14:paraId="5FBFB7EF" w14:textId="77777777" w:rsidR="0035635E" w:rsidRPr="00936135" w:rsidRDefault="0035635E" w:rsidP="0035635E">
      <w:pPr>
        <w:spacing w:after="0" w:line="240" w:lineRule="auto"/>
        <w:rPr>
          <w:rFonts w:ascii="Times New Roman" w:hAnsi="Times New Roman" w:cs="Times New Roman"/>
          <w:highlight w:val="yellow"/>
          <w:lang w:val="lt-LT"/>
        </w:rPr>
      </w:pPr>
    </w:p>
    <w:p w14:paraId="59003699" w14:textId="77777777" w:rsidR="0035635E" w:rsidRPr="00936135" w:rsidRDefault="0035635E" w:rsidP="0035635E">
      <w:pPr>
        <w:spacing w:after="0" w:line="240" w:lineRule="auto"/>
        <w:rPr>
          <w:rFonts w:ascii="Times New Roman" w:hAnsi="Times New Roman" w:cs="Times New Roman"/>
          <w:highlight w:val="yellow"/>
          <w:lang w:val="lt-LT"/>
        </w:rPr>
      </w:pPr>
    </w:p>
    <w:p w14:paraId="783B5F33"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lang w:val="lt-LT"/>
        </w:rPr>
      </w:pPr>
      <w:r w:rsidRPr="00936135">
        <w:rPr>
          <w:rFonts w:ascii="Times New Roman" w:hAnsi="Times New Roman" w:cs="Times New Roman"/>
          <w:b/>
          <w:lang w:val="lt-LT"/>
        </w:rPr>
        <w:t>2.</w:t>
      </w:r>
      <w:r w:rsidRPr="00936135">
        <w:rPr>
          <w:rFonts w:ascii="Times New Roman" w:hAnsi="Times New Roman" w:cs="Times New Roman"/>
          <w:lang w:val="lt-LT"/>
        </w:rPr>
        <w:tab/>
      </w:r>
      <w:r w:rsidRPr="00936135">
        <w:rPr>
          <w:rFonts w:ascii="Times New Roman" w:hAnsi="Times New Roman" w:cs="Times New Roman"/>
          <w:b/>
          <w:lang w:val="lt-LT"/>
        </w:rPr>
        <w:t>VEIKLIOJI (-IOS) MEDŽIAGA (-OS) IR JOS (-Ų) KIEKIS (-IAI)</w:t>
      </w:r>
    </w:p>
    <w:p w14:paraId="18C01CA5" w14:textId="77777777" w:rsidR="0035635E" w:rsidRPr="00936135" w:rsidRDefault="0035635E" w:rsidP="0035635E">
      <w:pPr>
        <w:spacing w:after="0" w:line="240" w:lineRule="auto"/>
        <w:rPr>
          <w:rFonts w:ascii="Times New Roman" w:hAnsi="Times New Roman" w:cs="Times New Roman"/>
          <w:highlight w:val="yellow"/>
          <w:lang w:val="lt-LT"/>
        </w:rPr>
      </w:pPr>
    </w:p>
    <w:p w14:paraId="1D1795D3" w14:textId="77777777" w:rsidR="0035635E" w:rsidRPr="00936135" w:rsidRDefault="0035635E" w:rsidP="0035635E">
      <w:pPr>
        <w:spacing w:after="0" w:line="240" w:lineRule="auto"/>
        <w:rPr>
          <w:rFonts w:ascii="Times New Roman" w:hAnsi="Times New Roman" w:cs="Times New Roman"/>
          <w:highlight w:val="yellow"/>
          <w:lang w:val="lt-LT"/>
        </w:rPr>
      </w:pPr>
      <w:r w:rsidRPr="00936135">
        <w:rPr>
          <w:rFonts w:ascii="Times New Roman" w:hAnsi="Times New Roman" w:cs="Times New Roman"/>
          <w:lang w:val="lt-LT"/>
        </w:rPr>
        <w:t>1 ml yra 50 mg metotreksato (metotreksato dinatrio druskos pavidalu).</w:t>
      </w:r>
    </w:p>
    <w:p w14:paraId="2CDB75C1" w14:textId="77777777" w:rsidR="0035635E" w:rsidRPr="00936135" w:rsidRDefault="0035635E" w:rsidP="0035635E">
      <w:pPr>
        <w:spacing w:after="0" w:line="240" w:lineRule="auto"/>
        <w:rPr>
          <w:rFonts w:ascii="Times New Roman" w:hAnsi="Times New Roman" w:cs="Times New Roman"/>
          <w:highlight w:val="yellow"/>
          <w:lang w:val="lt-LT"/>
        </w:rPr>
      </w:pPr>
    </w:p>
    <w:p w14:paraId="7A412621"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Kiekviename 0,15 ml užpildytame švirkšte yra 7,5 mg metotreksato.</w:t>
      </w:r>
    </w:p>
    <w:p w14:paraId="3060C8F5"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Kiekviename 0,20 ml užpildytame švirkšte yra 10 mg metotreksato.</w:t>
      </w:r>
    </w:p>
    <w:p w14:paraId="0C0A3A58"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Kiekviename 0,25 ml užpildytame švirkšte</w:t>
      </w:r>
      <w:r w:rsidR="00723B75" w:rsidRPr="00936135">
        <w:rPr>
          <w:rFonts w:ascii="Times New Roman" w:hAnsi="Times New Roman" w:cs="Times New Roman"/>
          <w:highlight w:val="lightGray"/>
          <w:lang w:val="lt-LT"/>
        </w:rPr>
        <w:t xml:space="preserve"> </w:t>
      </w:r>
      <w:r w:rsidRPr="00936135">
        <w:rPr>
          <w:rFonts w:ascii="Times New Roman" w:hAnsi="Times New Roman" w:cs="Times New Roman"/>
          <w:highlight w:val="lightGray"/>
          <w:lang w:val="lt-LT"/>
        </w:rPr>
        <w:t>yra 12,5 mg metotreksato.</w:t>
      </w:r>
    </w:p>
    <w:p w14:paraId="7F6D058D"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Kiekviename 0,30 ml užpildytame švirkšte yra 15 mg metotreksato.</w:t>
      </w:r>
    </w:p>
    <w:p w14:paraId="147AEC49"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Kiekviename 0,35 ml užpildytame švirkšte yra 17,5 mg metotreksato.</w:t>
      </w:r>
    </w:p>
    <w:p w14:paraId="4AC75BF3"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Kiekviename 0,40 ml užpildytame švirkšte yra 20 mg metotreksato.</w:t>
      </w:r>
    </w:p>
    <w:p w14:paraId="5D1F524A"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Kiekviename 0,45 ml užpildytame švirkšte yra 22,5 mg metotreksato.</w:t>
      </w:r>
    </w:p>
    <w:p w14:paraId="15A4D8FF"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Kiekviename 0,50 ml užpildytame švirkšte yra 25 mg metotreksato.</w:t>
      </w:r>
    </w:p>
    <w:p w14:paraId="702568A1"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Kiekviename 0,55 ml užpildytame švirkšte yra 27,5 mg metotreksato.</w:t>
      </w:r>
    </w:p>
    <w:p w14:paraId="662BD8F4"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highlight w:val="lightGray"/>
          <w:lang w:val="lt-LT"/>
        </w:rPr>
        <w:t>Kiekviename 0,60 ml užpildytame švirkšte yra 30 mg metotreksato.</w:t>
      </w:r>
    </w:p>
    <w:p w14:paraId="3B2EFB35" w14:textId="77777777" w:rsidR="0035635E" w:rsidRPr="00936135" w:rsidRDefault="0035635E" w:rsidP="0035635E">
      <w:pPr>
        <w:spacing w:after="0" w:line="240" w:lineRule="auto"/>
        <w:rPr>
          <w:rFonts w:ascii="Times New Roman" w:hAnsi="Times New Roman" w:cs="Times New Roman"/>
          <w:lang w:val="lt-LT"/>
        </w:rPr>
      </w:pPr>
    </w:p>
    <w:p w14:paraId="1467EFAE" w14:textId="77777777" w:rsidR="0035635E" w:rsidRPr="00936135" w:rsidRDefault="0035635E" w:rsidP="0035635E">
      <w:pPr>
        <w:spacing w:after="0" w:line="240" w:lineRule="auto"/>
        <w:jc w:val="both"/>
        <w:rPr>
          <w:rFonts w:ascii="Times New Roman" w:hAnsi="Times New Roman" w:cs="Times New Roman"/>
          <w:lang w:val="lt-LT"/>
        </w:rPr>
      </w:pPr>
      <w:r w:rsidRPr="00936135">
        <w:rPr>
          <w:rFonts w:ascii="Times New Roman" w:hAnsi="Times New Roman" w:cs="Times New Roman"/>
          <w:lang w:val="lt-LT"/>
        </w:rPr>
        <w:t>0,15 ml = 7,5 mg metotreksato.</w:t>
      </w:r>
    </w:p>
    <w:p w14:paraId="7262AE5D"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0,20 ml = 10 mg metotreksato.</w:t>
      </w:r>
    </w:p>
    <w:p w14:paraId="4EC822EA"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0,25 ml = 12,5 mg metotreksato.</w:t>
      </w:r>
    </w:p>
    <w:p w14:paraId="6EF05208"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0,30 ml = 15 mg metotreksato. </w:t>
      </w:r>
    </w:p>
    <w:p w14:paraId="1487F3BF"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0,35 ml = 17,5 mg metotreksato. </w:t>
      </w:r>
    </w:p>
    <w:p w14:paraId="3E9E9D29"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0,40 ml = 20 mg metotreksato. </w:t>
      </w:r>
    </w:p>
    <w:p w14:paraId="65FFFF44"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0,45 ml = 22,5 mg metotreksato. </w:t>
      </w:r>
    </w:p>
    <w:p w14:paraId="28F0B796"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0,50 ml = 25 mg metotreksato </w:t>
      </w:r>
    </w:p>
    <w:p w14:paraId="35BFADD7"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0,55 ml = 27,5 mg metotreksato </w:t>
      </w:r>
    </w:p>
    <w:p w14:paraId="157CDB5D" w14:textId="77777777" w:rsidR="0035635E" w:rsidRPr="00936135" w:rsidRDefault="0035635E" w:rsidP="0035635E">
      <w:pPr>
        <w:spacing w:after="0" w:line="240" w:lineRule="auto"/>
        <w:jc w:val="both"/>
        <w:rPr>
          <w:rFonts w:ascii="Times New Roman" w:hAnsi="Times New Roman" w:cs="Times New Roman"/>
          <w:lang w:val="lt-LT"/>
        </w:rPr>
      </w:pPr>
      <w:r w:rsidRPr="00936135">
        <w:rPr>
          <w:rFonts w:ascii="Times New Roman" w:hAnsi="Times New Roman" w:cs="Times New Roman"/>
          <w:highlight w:val="lightGray"/>
          <w:lang w:val="lt-LT"/>
        </w:rPr>
        <w:t>0,60 ml = 30 mg metotreksato</w:t>
      </w:r>
      <w:r w:rsidRPr="00936135">
        <w:rPr>
          <w:rFonts w:ascii="Times New Roman" w:hAnsi="Times New Roman" w:cs="Times New Roman"/>
          <w:lang w:val="lt-LT"/>
        </w:rPr>
        <w:t xml:space="preserve">. </w:t>
      </w:r>
    </w:p>
    <w:p w14:paraId="71F8327C" w14:textId="77777777" w:rsidR="0035635E" w:rsidRPr="00936135" w:rsidRDefault="0035635E" w:rsidP="0035635E">
      <w:pPr>
        <w:spacing w:after="0" w:line="240" w:lineRule="auto"/>
        <w:rPr>
          <w:rFonts w:ascii="Times New Roman" w:hAnsi="Times New Roman" w:cs="Times New Roman"/>
          <w:highlight w:val="yellow"/>
          <w:lang w:val="lt-LT"/>
        </w:rPr>
      </w:pPr>
    </w:p>
    <w:p w14:paraId="59B5A59F" w14:textId="77777777" w:rsidR="0035635E" w:rsidRPr="00936135" w:rsidRDefault="0035635E" w:rsidP="0035635E">
      <w:pPr>
        <w:spacing w:after="0" w:line="240" w:lineRule="auto"/>
        <w:rPr>
          <w:rFonts w:ascii="Times New Roman" w:hAnsi="Times New Roman" w:cs="Times New Roman"/>
          <w:highlight w:val="yellow"/>
          <w:lang w:val="lt-LT"/>
        </w:rPr>
      </w:pPr>
    </w:p>
    <w:p w14:paraId="289FB83A"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936135">
        <w:rPr>
          <w:rFonts w:ascii="Times New Roman" w:hAnsi="Times New Roman" w:cs="Times New Roman"/>
          <w:b/>
          <w:lang w:val="lt-LT"/>
        </w:rPr>
        <w:t>3.</w:t>
      </w:r>
      <w:r w:rsidRPr="00936135">
        <w:rPr>
          <w:rFonts w:ascii="Times New Roman" w:hAnsi="Times New Roman" w:cs="Times New Roman"/>
          <w:lang w:val="lt-LT"/>
        </w:rPr>
        <w:tab/>
      </w:r>
      <w:r w:rsidRPr="00936135">
        <w:rPr>
          <w:rFonts w:ascii="Times New Roman" w:hAnsi="Times New Roman" w:cs="Times New Roman"/>
          <w:b/>
          <w:lang w:val="lt-LT"/>
        </w:rPr>
        <w:t>PAGALBINIŲ MEDŽIAGŲ SĄRAŠAS</w:t>
      </w:r>
    </w:p>
    <w:p w14:paraId="126B5F64" w14:textId="77777777" w:rsidR="0035635E" w:rsidRPr="00936135" w:rsidRDefault="0035635E" w:rsidP="0035635E">
      <w:pPr>
        <w:spacing w:after="0" w:line="240" w:lineRule="auto"/>
        <w:rPr>
          <w:rFonts w:ascii="Times New Roman" w:hAnsi="Times New Roman" w:cs="Times New Roman"/>
          <w:i/>
          <w:lang w:val="lt-LT"/>
        </w:rPr>
      </w:pPr>
    </w:p>
    <w:p w14:paraId="3C373C65"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Pagalbinės medžiagos: natrio chloridas, natrio hidroksidas, injekcinis vanduo.</w:t>
      </w:r>
    </w:p>
    <w:p w14:paraId="2E14C9F5" w14:textId="77777777" w:rsidR="0035635E" w:rsidRPr="00936135" w:rsidRDefault="0035635E" w:rsidP="0035635E">
      <w:pPr>
        <w:spacing w:after="0" w:line="240" w:lineRule="auto"/>
        <w:rPr>
          <w:rFonts w:ascii="Times New Roman" w:hAnsi="Times New Roman" w:cs="Times New Roman"/>
          <w:highlight w:val="yellow"/>
          <w:lang w:val="lt-LT"/>
        </w:rPr>
      </w:pPr>
    </w:p>
    <w:p w14:paraId="6E94789E" w14:textId="77777777" w:rsidR="0035635E" w:rsidRPr="00936135" w:rsidRDefault="0035635E" w:rsidP="0035635E">
      <w:pPr>
        <w:spacing w:after="0" w:line="240" w:lineRule="auto"/>
        <w:rPr>
          <w:rFonts w:ascii="Times New Roman" w:hAnsi="Times New Roman" w:cs="Times New Roman"/>
          <w:highlight w:val="yellow"/>
          <w:lang w:val="lt-LT"/>
        </w:rPr>
      </w:pPr>
    </w:p>
    <w:p w14:paraId="50E44394"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936135">
        <w:rPr>
          <w:rFonts w:ascii="Times New Roman" w:hAnsi="Times New Roman" w:cs="Times New Roman"/>
          <w:b/>
          <w:lang w:val="lt-LT"/>
        </w:rPr>
        <w:t>4.</w:t>
      </w:r>
      <w:r w:rsidRPr="00936135">
        <w:rPr>
          <w:rFonts w:ascii="Times New Roman" w:hAnsi="Times New Roman" w:cs="Times New Roman"/>
          <w:lang w:val="lt-LT"/>
        </w:rPr>
        <w:tab/>
      </w:r>
      <w:r w:rsidRPr="00936135">
        <w:rPr>
          <w:rFonts w:ascii="Times New Roman" w:hAnsi="Times New Roman" w:cs="Times New Roman"/>
          <w:b/>
          <w:lang w:val="lt-LT"/>
        </w:rPr>
        <w:t>FARMACINĖ FORMA IR KIEKIS PAKUOTĖJE</w:t>
      </w:r>
    </w:p>
    <w:p w14:paraId="60015A1B" w14:textId="77777777" w:rsidR="0035635E" w:rsidRPr="00936135" w:rsidRDefault="0035635E" w:rsidP="0035635E">
      <w:pPr>
        <w:spacing w:after="0" w:line="240" w:lineRule="auto"/>
        <w:rPr>
          <w:rFonts w:ascii="Times New Roman" w:hAnsi="Times New Roman" w:cs="Times New Roman"/>
          <w:highlight w:val="yellow"/>
          <w:lang w:val="lt-LT"/>
        </w:rPr>
      </w:pPr>
    </w:p>
    <w:p w14:paraId="2EEAB9BE"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Injekcinis tirpalas užpildytame švirkšte.</w:t>
      </w:r>
    </w:p>
    <w:p w14:paraId="7DE47221" w14:textId="77777777" w:rsidR="0035635E" w:rsidRPr="00936135" w:rsidRDefault="0035635E" w:rsidP="0035635E">
      <w:pPr>
        <w:spacing w:after="0" w:line="240" w:lineRule="auto"/>
        <w:rPr>
          <w:rFonts w:ascii="Times New Roman" w:hAnsi="Times New Roman" w:cs="Times New Roman"/>
          <w:lang w:val="lt-LT"/>
        </w:rPr>
      </w:pPr>
    </w:p>
    <w:p w14:paraId="3FFB6076"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1 užpildytas švirkštas</w:t>
      </w:r>
    </w:p>
    <w:p w14:paraId="29B06E1A"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2 užpildyti švirkštai</w:t>
      </w:r>
    </w:p>
    <w:p w14:paraId="707CB01D"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4 užpildyti švirkštai</w:t>
      </w:r>
    </w:p>
    <w:p w14:paraId="7A7D2C1D"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5 užpildyti švirkštai</w:t>
      </w:r>
    </w:p>
    <w:p w14:paraId="2F123DD0"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6 užpildyti švirkštai</w:t>
      </w:r>
    </w:p>
    <w:p w14:paraId="69DA0FFA" w14:textId="77777777" w:rsidR="0035635E" w:rsidRPr="00936135" w:rsidRDefault="0035635E" w:rsidP="0035635E">
      <w:pPr>
        <w:spacing w:after="0" w:line="240" w:lineRule="auto"/>
        <w:rPr>
          <w:rFonts w:ascii="Times New Roman" w:eastAsia="Times New Roman" w:hAnsi="Times New Roman" w:cs="Times New Roman"/>
          <w:highlight w:val="lightGray"/>
          <w:lang w:val="lt-LT" w:eastAsia="lt-LT" w:bidi="lt-LT"/>
        </w:rPr>
      </w:pPr>
      <w:r w:rsidRPr="00936135">
        <w:rPr>
          <w:rFonts w:ascii="Times New Roman" w:eastAsia="Times New Roman" w:hAnsi="Times New Roman" w:cs="Times New Roman"/>
          <w:highlight w:val="lightGray"/>
          <w:lang w:val="lt-LT" w:eastAsia="lt-LT" w:bidi="lt-LT"/>
        </w:rPr>
        <w:t>8 užpildyti švirkštai</w:t>
      </w:r>
    </w:p>
    <w:p w14:paraId="6DA3EB98"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10 užpildų švirkštų</w:t>
      </w:r>
    </w:p>
    <w:p w14:paraId="44921723"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lastRenderedPageBreak/>
        <w:t>12 užpildų švirkštų</w:t>
      </w:r>
    </w:p>
    <w:p w14:paraId="338E695D" w14:textId="77777777" w:rsidR="0035635E" w:rsidRPr="00936135" w:rsidRDefault="0035635E" w:rsidP="0035635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24 užpildyti švirkštai</w:t>
      </w:r>
    </w:p>
    <w:p w14:paraId="796CF1D8" w14:textId="77777777" w:rsidR="0035635E" w:rsidRPr="00936135" w:rsidRDefault="0035635E" w:rsidP="0035635E">
      <w:pPr>
        <w:spacing w:after="0" w:line="240" w:lineRule="auto"/>
        <w:rPr>
          <w:rFonts w:ascii="Times New Roman" w:hAnsi="Times New Roman" w:cs="Times New Roman"/>
          <w:lang w:val="lt-LT"/>
        </w:rPr>
      </w:pPr>
    </w:p>
    <w:p w14:paraId="6386DC3C" w14:textId="77777777" w:rsidR="0035635E" w:rsidRPr="00936135" w:rsidRDefault="0035635E" w:rsidP="0035635E">
      <w:pPr>
        <w:spacing w:after="0" w:line="240" w:lineRule="auto"/>
        <w:rPr>
          <w:rFonts w:ascii="Times New Roman" w:hAnsi="Times New Roman" w:cs="Times New Roman"/>
          <w:highlight w:val="yellow"/>
          <w:lang w:val="lt-LT"/>
        </w:rPr>
      </w:pPr>
    </w:p>
    <w:p w14:paraId="47BBD1DF"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936135">
        <w:rPr>
          <w:rFonts w:ascii="Times New Roman" w:hAnsi="Times New Roman" w:cs="Times New Roman"/>
          <w:b/>
          <w:lang w:val="lt-LT"/>
        </w:rPr>
        <w:t>5.</w:t>
      </w:r>
      <w:r w:rsidRPr="00936135">
        <w:rPr>
          <w:rFonts w:ascii="Times New Roman" w:hAnsi="Times New Roman" w:cs="Times New Roman"/>
          <w:lang w:val="lt-LT"/>
        </w:rPr>
        <w:tab/>
      </w:r>
      <w:r w:rsidRPr="00936135">
        <w:rPr>
          <w:rFonts w:ascii="Times New Roman" w:hAnsi="Times New Roman" w:cs="Times New Roman"/>
          <w:b/>
          <w:lang w:val="lt-LT"/>
        </w:rPr>
        <w:t>VARTOJIMO METODAS IR BŪDAS (-AI)</w:t>
      </w:r>
    </w:p>
    <w:p w14:paraId="0B6F3D51" w14:textId="77777777" w:rsidR="0035635E" w:rsidRPr="00936135" w:rsidRDefault="0035635E" w:rsidP="0035635E">
      <w:pPr>
        <w:spacing w:after="0" w:line="240" w:lineRule="auto"/>
        <w:rPr>
          <w:rFonts w:ascii="Times New Roman" w:hAnsi="Times New Roman" w:cs="Times New Roman"/>
          <w:highlight w:val="yellow"/>
          <w:lang w:val="lt-LT"/>
        </w:rPr>
      </w:pPr>
    </w:p>
    <w:p w14:paraId="45901615"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Leisti tik po oda.</w:t>
      </w:r>
    </w:p>
    <w:p w14:paraId="43ABEC4F"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Prieš vartojimą perskaitykite pakuotės lapelį.</w:t>
      </w:r>
    </w:p>
    <w:p w14:paraId="359573E2" w14:textId="77777777" w:rsidR="0035635E" w:rsidRPr="00936135" w:rsidRDefault="0035635E" w:rsidP="0035635E">
      <w:pPr>
        <w:autoSpaceDE w:val="0"/>
        <w:autoSpaceDN w:val="0"/>
        <w:adjustRightInd w:val="0"/>
        <w:spacing w:after="0" w:line="240" w:lineRule="auto"/>
        <w:rPr>
          <w:rFonts w:ascii="Times New Roman" w:hAnsi="Times New Roman" w:cs="Times New Roman"/>
          <w:highlight w:val="yellow"/>
          <w:lang w:val="lt-LT"/>
        </w:rPr>
      </w:pPr>
    </w:p>
    <w:p w14:paraId="418B6F22" w14:textId="77777777" w:rsidR="0035635E" w:rsidRPr="00936135" w:rsidRDefault="0035635E" w:rsidP="0035635E">
      <w:pPr>
        <w:autoSpaceDE w:val="0"/>
        <w:autoSpaceDN w:val="0"/>
        <w:adjustRightInd w:val="0"/>
        <w:spacing w:after="0" w:line="240" w:lineRule="auto"/>
        <w:rPr>
          <w:rFonts w:ascii="Times New Roman" w:hAnsi="Times New Roman" w:cs="Times New Roman"/>
          <w:highlight w:val="yellow"/>
          <w:lang w:val="lt-LT"/>
        </w:rPr>
      </w:pPr>
    </w:p>
    <w:p w14:paraId="1D333083"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936135">
        <w:rPr>
          <w:rFonts w:ascii="Times New Roman" w:hAnsi="Times New Roman" w:cs="Times New Roman"/>
          <w:b/>
          <w:lang w:val="lt-LT"/>
        </w:rPr>
        <w:t>6.</w:t>
      </w:r>
      <w:r w:rsidRPr="00936135">
        <w:rPr>
          <w:rFonts w:ascii="Times New Roman" w:hAnsi="Times New Roman" w:cs="Times New Roman"/>
          <w:lang w:val="lt-LT"/>
        </w:rPr>
        <w:tab/>
      </w:r>
      <w:r w:rsidRPr="00936135">
        <w:rPr>
          <w:rFonts w:ascii="Times New Roman" w:hAnsi="Times New Roman" w:cs="Times New Roman"/>
          <w:b/>
          <w:lang w:val="lt-LT"/>
        </w:rPr>
        <w:t>SPECIALUS ĮSPĖJIMAS, KAD VAISTINĮ PREPARATĄ BŪTINA LAIKYTI VAIKAMS NEPASTEBIMOJE IR NEPASIEKIAMOJE VIETOJE</w:t>
      </w:r>
    </w:p>
    <w:p w14:paraId="4FD8DE2A" w14:textId="77777777" w:rsidR="0035635E" w:rsidRPr="00936135" w:rsidRDefault="0035635E" w:rsidP="0035635E">
      <w:pPr>
        <w:spacing w:after="0" w:line="240" w:lineRule="auto"/>
        <w:rPr>
          <w:rFonts w:ascii="Times New Roman" w:hAnsi="Times New Roman" w:cs="Times New Roman"/>
          <w:lang w:val="lt-LT"/>
        </w:rPr>
      </w:pPr>
    </w:p>
    <w:p w14:paraId="4DCFE386" w14:textId="77777777" w:rsidR="0035635E" w:rsidRPr="00936135" w:rsidRDefault="0035635E" w:rsidP="0035635E">
      <w:pPr>
        <w:spacing w:after="0" w:line="240" w:lineRule="auto"/>
        <w:outlineLvl w:val="0"/>
        <w:rPr>
          <w:rFonts w:ascii="Times New Roman" w:hAnsi="Times New Roman" w:cs="Times New Roman"/>
          <w:lang w:val="lt-LT"/>
        </w:rPr>
      </w:pPr>
      <w:r w:rsidRPr="00936135">
        <w:rPr>
          <w:rFonts w:ascii="Times New Roman" w:hAnsi="Times New Roman" w:cs="Times New Roman"/>
          <w:lang w:val="lt-LT"/>
        </w:rPr>
        <w:t>Laikyti vaikams nepastebimoje ir nepasiekiamoje vietoje.</w:t>
      </w:r>
    </w:p>
    <w:p w14:paraId="3B586598" w14:textId="77777777" w:rsidR="0035635E" w:rsidRPr="00936135" w:rsidRDefault="0035635E" w:rsidP="0035635E">
      <w:pPr>
        <w:spacing w:after="0" w:line="240" w:lineRule="auto"/>
        <w:rPr>
          <w:rFonts w:ascii="Times New Roman" w:hAnsi="Times New Roman" w:cs="Times New Roman"/>
          <w:highlight w:val="yellow"/>
          <w:lang w:val="lt-LT"/>
        </w:rPr>
      </w:pPr>
    </w:p>
    <w:p w14:paraId="493E50DC" w14:textId="77777777" w:rsidR="0035635E" w:rsidRPr="00936135" w:rsidRDefault="0035635E" w:rsidP="0035635E">
      <w:pPr>
        <w:spacing w:after="0" w:line="240" w:lineRule="auto"/>
        <w:rPr>
          <w:rFonts w:ascii="Times New Roman" w:hAnsi="Times New Roman" w:cs="Times New Roman"/>
          <w:highlight w:val="yellow"/>
          <w:lang w:val="lt-LT"/>
        </w:rPr>
      </w:pPr>
    </w:p>
    <w:p w14:paraId="76B0DD30"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936135">
        <w:rPr>
          <w:rFonts w:ascii="Times New Roman" w:hAnsi="Times New Roman" w:cs="Times New Roman"/>
          <w:b/>
          <w:lang w:val="lt-LT"/>
        </w:rPr>
        <w:t>7.</w:t>
      </w:r>
      <w:r w:rsidRPr="00936135">
        <w:rPr>
          <w:rFonts w:ascii="Times New Roman" w:hAnsi="Times New Roman" w:cs="Times New Roman"/>
          <w:lang w:val="lt-LT"/>
        </w:rPr>
        <w:tab/>
      </w:r>
      <w:r w:rsidRPr="00936135">
        <w:rPr>
          <w:rFonts w:ascii="Times New Roman" w:hAnsi="Times New Roman" w:cs="Times New Roman"/>
          <w:b/>
          <w:lang w:val="lt-LT"/>
        </w:rPr>
        <w:t>KITAS (-I) SPECIALUS (-ŪS) ĮSPĖJIMAS (-AI) (JEI REIKIA)</w:t>
      </w:r>
    </w:p>
    <w:p w14:paraId="7A226F66" w14:textId="77777777" w:rsidR="0035635E" w:rsidRPr="00936135" w:rsidRDefault="0035635E" w:rsidP="0035635E">
      <w:pPr>
        <w:spacing w:after="0" w:line="240" w:lineRule="auto"/>
        <w:rPr>
          <w:rFonts w:ascii="Times New Roman" w:hAnsi="Times New Roman" w:cs="Times New Roman"/>
          <w:lang w:val="lt-LT"/>
        </w:rPr>
      </w:pPr>
    </w:p>
    <w:p w14:paraId="16188ABA"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Tik vienkartiniam vartojimui. </w:t>
      </w:r>
    </w:p>
    <w:p w14:paraId="468EBFFC" w14:textId="77777777" w:rsidR="00E012BA" w:rsidRPr="00936135" w:rsidRDefault="00E012BA" w:rsidP="00E012BA">
      <w:pPr>
        <w:pStyle w:val="BodytextAgency"/>
        <w:pBdr>
          <w:top w:val="single" w:sz="4" w:space="1" w:color="FF0000"/>
          <w:left w:val="single" w:sz="4" w:space="4" w:color="FF0000"/>
          <w:bottom w:val="single" w:sz="4" w:space="1" w:color="FF0000"/>
          <w:right w:val="single" w:sz="4" w:space="4" w:color="FF0000"/>
        </w:pBdr>
        <w:rPr>
          <w:rFonts w:ascii="Times New Roman" w:hAnsi="Times New Roman" w:cs="Times New Roman"/>
          <w:color w:val="FF0000"/>
          <w:sz w:val="22"/>
          <w:szCs w:val="22"/>
        </w:rPr>
      </w:pPr>
    </w:p>
    <w:p w14:paraId="6D680C26" w14:textId="77777777" w:rsidR="00E012BA" w:rsidRPr="00936135" w:rsidRDefault="00E012BA" w:rsidP="00E012BA">
      <w:pPr>
        <w:pStyle w:val="BodytextAgency"/>
        <w:pBdr>
          <w:top w:val="single" w:sz="4" w:space="1" w:color="FF0000"/>
          <w:left w:val="single" w:sz="4" w:space="4" w:color="FF0000"/>
          <w:bottom w:val="single" w:sz="4" w:space="1" w:color="FF0000"/>
          <w:right w:val="single" w:sz="4" w:space="4" w:color="FF0000"/>
        </w:pBdr>
        <w:rPr>
          <w:rFonts w:ascii="Times New Roman" w:hAnsi="Times New Roman" w:cs="Times New Roman"/>
          <w:color w:val="FF0000"/>
          <w:sz w:val="22"/>
          <w:szCs w:val="22"/>
        </w:rPr>
      </w:pPr>
      <w:r w:rsidRPr="00936135">
        <w:rPr>
          <w:rFonts w:ascii="Times New Roman" w:hAnsi="Times New Roman" w:cs="Times New Roman"/>
          <w:color w:val="FF0000"/>
          <w:sz w:val="22"/>
          <w:szCs w:val="22"/>
        </w:rPr>
        <w:t xml:space="preserve">Vartoti tik kartą per savaitę </w:t>
      </w:r>
    </w:p>
    <w:p w14:paraId="4BA6F355" w14:textId="77777777" w:rsidR="00E012BA" w:rsidRPr="00936135" w:rsidRDefault="00E012BA" w:rsidP="00E012BA">
      <w:pPr>
        <w:pStyle w:val="BodytextAgency"/>
        <w:pBdr>
          <w:top w:val="single" w:sz="4" w:space="1" w:color="FF0000"/>
          <w:left w:val="single" w:sz="4" w:space="4" w:color="FF0000"/>
          <w:bottom w:val="single" w:sz="4" w:space="1" w:color="FF0000"/>
          <w:right w:val="single" w:sz="4" w:space="4" w:color="FF0000"/>
        </w:pBdr>
        <w:rPr>
          <w:rFonts w:ascii="Times New Roman" w:hAnsi="Times New Roman" w:cs="Times New Roman"/>
          <w:color w:val="FF0000"/>
          <w:sz w:val="22"/>
          <w:szCs w:val="22"/>
        </w:rPr>
      </w:pPr>
      <w:r w:rsidRPr="00936135">
        <w:rPr>
          <w:rFonts w:ascii="Times New Roman" w:hAnsi="Times New Roman" w:cs="Times New Roman"/>
          <w:color w:val="FF0000"/>
          <w:sz w:val="22"/>
          <w:szCs w:val="22"/>
        </w:rPr>
        <w:t xml:space="preserve">………………………………………….(pilnai (visu žodžiu) nurodyti vartojimui skirtą savaitės dieną) </w:t>
      </w:r>
    </w:p>
    <w:p w14:paraId="5ED1E283" w14:textId="77777777" w:rsidR="0035635E" w:rsidRPr="00936135" w:rsidRDefault="0035635E" w:rsidP="0035635E">
      <w:pPr>
        <w:spacing w:after="0" w:line="240" w:lineRule="auto"/>
        <w:rPr>
          <w:rFonts w:ascii="Times New Roman" w:hAnsi="Times New Roman" w:cs="Times New Roman"/>
          <w:highlight w:val="yellow"/>
          <w:lang w:val="lt-LT"/>
        </w:rPr>
      </w:pPr>
    </w:p>
    <w:p w14:paraId="34EBA53D" w14:textId="77777777" w:rsidR="0035635E" w:rsidRPr="00936135" w:rsidRDefault="0035635E" w:rsidP="0035635E">
      <w:pPr>
        <w:spacing w:after="0" w:line="240" w:lineRule="auto"/>
        <w:rPr>
          <w:rFonts w:ascii="Times New Roman" w:hAnsi="Times New Roman" w:cs="Times New Roman"/>
          <w:lang w:val="lt-LT"/>
        </w:rPr>
      </w:pPr>
    </w:p>
    <w:p w14:paraId="4F2EF358"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936135">
        <w:rPr>
          <w:rFonts w:ascii="Times New Roman" w:hAnsi="Times New Roman" w:cs="Times New Roman"/>
          <w:b/>
          <w:lang w:val="lt-LT"/>
        </w:rPr>
        <w:t>8.</w:t>
      </w:r>
      <w:r w:rsidRPr="00936135">
        <w:rPr>
          <w:rFonts w:ascii="Times New Roman" w:hAnsi="Times New Roman" w:cs="Times New Roman"/>
          <w:lang w:val="lt-LT"/>
        </w:rPr>
        <w:tab/>
      </w:r>
      <w:r w:rsidRPr="00936135">
        <w:rPr>
          <w:rFonts w:ascii="Times New Roman" w:hAnsi="Times New Roman" w:cs="Times New Roman"/>
          <w:b/>
          <w:lang w:val="lt-LT"/>
        </w:rPr>
        <w:t>TINKAMUMO LAIKAS</w:t>
      </w:r>
    </w:p>
    <w:p w14:paraId="573A5D2B" w14:textId="77777777" w:rsidR="0035635E" w:rsidRPr="00936135" w:rsidRDefault="0035635E" w:rsidP="0035635E">
      <w:pPr>
        <w:spacing w:after="0" w:line="240" w:lineRule="auto"/>
        <w:rPr>
          <w:rFonts w:ascii="Times New Roman" w:hAnsi="Times New Roman" w:cs="Times New Roman"/>
          <w:i/>
          <w:lang w:val="lt-LT"/>
        </w:rPr>
      </w:pPr>
    </w:p>
    <w:p w14:paraId="75153188"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Tinka iki: {mm/MMMM}</w:t>
      </w:r>
    </w:p>
    <w:p w14:paraId="491A125C" w14:textId="77777777" w:rsidR="0035635E" w:rsidRPr="00936135" w:rsidRDefault="0035635E" w:rsidP="0035635E">
      <w:pPr>
        <w:spacing w:after="0" w:line="240" w:lineRule="auto"/>
        <w:rPr>
          <w:rFonts w:ascii="Times New Roman" w:hAnsi="Times New Roman" w:cs="Times New Roman"/>
          <w:highlight w:val="yellow"/>
          <w:lang w:val="lt-LT"/>
        </w:rPr>
      </w:pPr>
    </w:p>
    <w:p w14:paraId="083F3941" w14:textId="77777777" w:rsidR="0035635E" w:rsidRPr="00936135" w:rsidRDefault="0035635E" w:rsidP="0035635E">
      <w:pPr>
        <w:spacing w:after="0" w:line="240" w:lineRule="auto"/>
        <w:rPr>
          <w:rFonts w:ascii="Times New Roman" w:hAnsi="Times New Roman" w:cs="Times New Roman"/>
          <w:highlight w:val="yellow"/>
          <w:lang w:val="lt-LT"/>
        </w:rPr>
      </w:pPr>
    </w:p>
    <w:p w14:paraId="7C842051" w14:textId="77777777" w:rsidR="0035635E" w:rsidRPr="00936135" w:rsidRDefault="0035635E" w:rsidP="0035635E">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936135">
        <w:rPr>
          <w:rFonts w:ascii="Times New Roman" w:hAnsi="Times New Roman" w:cs="Times New Roman"/>
          <w:b/>
          <w:lang w:val="lt-LT"/>
        </w:rPr>
        <w:t>9.</w:t>
      </w:r>
      <w:r w:rsidRPr="00936135">
        <w:rPr>
          <w:rFonts w:ascii="Times New Roman" w:hAnsi="Times New Roman" w:cs="Times New Roman"/>
          <w:lang w:val="lt-LT"/>
        </w:rPr>
        <w:tab/>
      </w:r>
      <w:r w:rsidRPr="00936135">
        <w:rPr>
          <w:rFonts w:ascii="Times New Roman" w:hAnsi="Times New Roman" w:cs="Times New Roman"/>
          <w:b/>
          <w:lang w:val="lt-LT"/>
        </w:rPr>
        <w:t>SPECIALIOS LAIKYMO SĄLYGOS</w:t>
      </w:r>
    </w:p>
    <w:p w14:paraId="73D8BBFC" w14:textId="77777777" w:rsidR="0035635E" w:rsidRPr="00936135" w:rsidRDefault="0035635E" w:rsidP="0035635E">
      <w:pPr>
        <w:spacing w:after="0" w:line="240" w:lineRule="auto"/>
        <w:rPr>
          <w:rFonts w:ascii="Times New Roman" w:hAnsi="Times New Roman" w:cs="Times New Roman"/>
          <w:lang w:val="lt-LT"/>
        </w:rPr>
      </w:pPr>
    </w:p>
    <w:p w14:paraId="5CB0966D"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Laikyti žemesnėje kaip 30 °C temperatūroje.</w:t>
      </w:r>
    </w:p>
    <w:p w14:paraId="7D87B261" w14:textId="1D018CB0"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Užpildytus švirkštus laikyti išorinėje dėžutėje, kad </w:t>
      </w:r>
      <w:r w:rsidR="006E36DA" w:rsidRPr="00936135">
        <w:rPr>
          <w:rFonts w:ascii="Times New Roman" w:hAnsi="Times New Roman" w:cs="Times New Roman"/>
          <w:lang w:val="lt-LT"/>
        </w:rPr>
        <w:t>vaistas</w:t>
      </w:r>
      <w:r w:rsidRPr="00936135">
        <w:rPr>
          <w:rFonts w:ascii="Times New Roman" w:hAnsi="Times New Roman" w:cs="Times New Roman"/>
          <w:lang w:val="lt-LT"/>
        </w:rPr>
        <w:t xml:space="preserve"> būtų apsaugotas nuo šviesos.</w:t>
      </w:r>
    </w:p>
    <w:p w14:paraId="59D32AD3" w14:textId="77777777" w:rsidR="0035635E" w:rsidRPr="00936135" w:rsidRDefault="0035635E" w:rsidP="0035635E">
      <w:pPr>
        <w:spacing w:after="0" w:line="240" w:lineRule="auto"/>
        <w:rPr>
          <w:rFonts w:ascii="Times New Roman" w:hAnsi="Times New Roman" w:cs="Times New Roman"/>
          <w:lang w:val="lt-LT"/>
        </w:rPr>
      </w:pPr>
    </w:p>
    <w:p w14:paraId="151EB699" w14:textId="77777777" w:rsidR="0035635E" w:rsidRPr="00936135" w:rsidRDefault="0035635E" w:rsidP="0035635E">
      <w:pPr>
        <w:spacing w:after="0" w:line="240" w:lineRule="auto"/>
        <w:ind w:left="567" w:hanging="567"/>
        <w:rPr>
          <w:rFonts w:ascii="Times New Roman" w:hAnsi="Times New Roman" w:cs="Times New Roman"/>
          <w:highlight w:val="yellow"/>
          <w:lang w:val="lt-LT"/>
        </w:rPr>
      </w:pPr>
    </w:p>
    <w:p w14:paraId="564FCC2B"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lang w:val="lt-LT"/>
        </w:rPr>
      </w:pPr>
      <w:r w:rsidRPr="00936135">
        <w:rPr>
          <w:rFonts w:ascii="Times New Roman" w:hAnsi="Times New Roman" w:cs="Times New Roman"/>
          <w:b/>
          <w:lang w:val="lt-LT"/>
        </w:rPr>
        <w:t>10.</w:t>
      </w:r>
      <w:r w:rsidRPr="00936135">
        <w:rPr>
          <w:rFonts w:ascii="Times New Roman" w:hAnsi="Times New Roman" w:cs="Times New Roman"/>
          <w:lang w:val="lt-LT"/>
        </w:rPr>
        <w:tab/>
      </w:r>
      <w:r w:rsidRPr="00936135">
        <w:rPr>
          <w:rFonts w:ascii="Times New Roman" w:hAnsi="Times New Roman" w:cs="Times New Roman"/>
          <w:b/>
          <w:lang w:val="lt-LT"/>
        </w:rPr>
        <w:t>SPECIALIOS ATSARGUMO PRIEMONĖS DĖL NESUVARTOTO VAISTINIO PREPARATO AR JO ATLIEKŲ TVARKYMO (JEI REIKIA)</w:t>
      </w:r>
    </w:p>
    <w:p w14:paraId="4E587D7D" w14:textId="77777777" w:rsidR="0035635E" w:rsidRPr="00936135" w:rsidRDefault="0035635E" w:rsidP="0035635E">
      <w:pPr>
        <w:spacing w:after="0" w:line="240" w:lineRule="auto"/>
        <w:rPr>
          <w:rFonts w:ascii="Times New Roman" w:hAnsi="Times New Roman" w:cs="Times New Roman"/>
          <w:highlight w:val="yellow"/>
          <w:lang w:val="lt-LT"/>
        </w:rPr>
      </w:pPr>
    </w:p>
    <w:p w14:paraId="33D30585"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CITOTOKSINIS. </w:t>
      </w:r>
    </w:p>
    <w:p w14:paraId="41878261" w14:textId="77777777" w:rsidR="0035635E" w:rsidRPr="00936135" w:rsidRDefault="0035635E" w:rsidP="0035635E">
      <w:pPr>
        <w:spacing w:after="0" w:line="240" w:lineRule="auto"/>
        <w:rPr>
          <w:rFonts w:ascii="Times New Roman" w:hAnsi="Times New Roman" w:cs="Times New Roman"/>
          <w:lang w:val="lt-LT"/>
        </w:rPr>
      </w:pPr>
    </w:p>
    <w:p w14:paraId="06A18C86" w14:textId="5F7EEAEA"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Nesuvartotą vaist</w:t>
      </w:r>
      <w:r w:rsidR="009118C4" w:rsidRPr="00936135">
        <w:rPr>
          <w:rFonts w:ascii="Times New Roman" w:hAnsi="Times New Roman" w:cs="Times New Roman"/>
          <w:lang w:val="lt-LT"/>
        </w:rPr>
        <w:t>ą</w:t>
      </w:r>
      <w:r w:rsidRPr="00936135">
        <w:rPr>
          <w:rFonts w:ascii="Times New Roman" w:hAnsi="Times New Roman" w:cs="Times New Roman"/>
          <w:lang w:val="lt-LT"/>
        </w:rPr>
        <w:t xml:space="preserve"> ar atliekas reikia tvarkyti laikantis vietinių reikalavimų.</w:t>
      </w:r>
    </w:p>
    <w:p w14:paraId="7E989684" w14:textId="77777777" w:rsidR="0035635E" w:rsidRPr="00936135" w:rsidRDefault="0035635E" w:rsidP="0035635E">
      <w:pPr>
        <w:spacing w:after="0" w:line="240" w:lineRule="auto"/>
        <w:rPr>
          <w:rFonts w:ascii="Times New Roman" w:hAnsi="Times New Roman" w:cs="Times New Roman"/>
          <w:highlight w:val="yellow"/>
          <w:lang w:val="lt-LT"/>
        </w:rPr>
      </w:pPr>
    </w:p>
    <w:p w14:paraId="3ED33BBE" w14:textId="77777777" w:rsidR="0035635E" w:rsidRPr="00936135" w:rsidRDefault="0035635E" w:rsidP="0035635E">
      <w:pPr>
        <w:spacing w:after="0" w:line="240" w:lineRule="auto"/>
        <w:rPr>
          <w:rFonts w:ascii="Times New Roman" w:hAnsi="Times New Roman" w:cs="Times New Roman"/>
          <w:highlight w:val="yellow"/>
          <w:lang w:val="lt-LT"/>
        </w:rPr>
      </w:pPr>
    </w:p>
    <w:p w14:paraId="48A7B02E"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936135">
        <w:rPr>
          <w:rFonts w:ascii="Times New Roman" w:hAnsi="Times New Roman" w:cs="Times New Roman"/>
          <w:b/>
          <w:lang w:val="lt-LT"/>
        </w:rPr>
        <w:t>11.</w:t>
      </w:r>
      <w:r w:rsidRPr="00936135">
        <w:rPr>
          <w:rFonts w:ascii="Times New Roman" w:hAnsi="Times New Roman" w:cs="Times New Roman"/>
          <w:lang w:val="lt-LT"/>
        </w:rPr>
        <w:tab/>
      </w:r>
      <w:r w:rsidRPr="00936135">
        <w:rPr>
          <w:rFonts w:ascii="Times New Roman" w:hAnsi="Times New Roman" w:cs="Times New Roman"/>
          <w:b/>
          <w:lang w:val="lt-LT"/>
        </w:rPr>
        <w:t>REGISTRUOTOJO PAVADINIMAS IR ADRESAS</w:t>
      </w:r>
    </w:p>
    <w:p w14:paraId="641EAB7A" w14:textId="77777777" w:rsidR="0035635E" w:rsidRPr="00936135" w:rsidRDefault="0035635E" w:rsidP="0035635E">
      <w:pPr>
        <w:spacing w:after="0" w:line="240" w:lineRule="auto"/>
        <w:rPr>
          <w:rFonts w:ascii="Times New Roman" w:hAnsi="Times New Roman" w:cs="Times New Roman"/>
          <w:i/>
          <w:lang w:val="lt-LT"/>
        </w:rPr>
      </w:pPr>
    </w:p>
    <w:p w14:paraId="07A54E33" w14:textId="77777777" w:rsidR="000A173C" w:rsidRPr="00936135" w:rsidRDefault="000A173C" w:rsidP="000A173C">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Accord Healthcare B.V. </w:t>
      </w:r>
    </w:p>
    <w:p w14:paraId="6BB5BD10" w14:textId="77777777" w:rsidR="000A173C" w:rsidRPr="00936135" w:rsidRDefault="000A173C" w:rsidP="000A173C">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Winthontlaan 200 </w:t>
      </w:r>
    </w:p>
    <w:p w14:paraId="3622F40B" w14:textId="77777777" w:rsidR="000A173C" w:rsidRPr="00936135" w:rsidRDefault="000A173C" w:rsidP="000A173C">
      <w:pPr>
        <w:spacing w:after="0" w:line="240" w:lineRule="auto"/>
        <w:rPr>
          <w:rFonts w:ascii="Times New Roman" w:hAnsi="Times New Roman"/>
          <w:lang w:val="lt-LT"/>
        </w:rPr>
      </w:pPr>
      <w:r w:rsidRPr="00936135">
        <w:rPr>
          <w:rFonts w:ascii="Times New Roman" w:hAnsi="Times New Roman"/>
          <w:lang w:val="lt-LT"/>
        </w:rPr>
        <w:t xml:space="preserve">3526 KV Utrecht </w:t>
      </w:r>
    </w:p>
    <w:p w14:paraId="75F90CC1" w14:textId="77777777" w:rsidR="000A173C" w:rsidRPr="00936135" w:rsidRDefault="000A173C" w:rsidP="000A173C">
      <w:pPr>
        <w:spacing w:after="0" w:line="240" w:lineRule="auto"/>
        <w:rPr>
          <w:rFonts w:ascii="Times New Roman" w:hAnsi="Times New Roman"/>
          <w:lang w:val="lt-LT"/>
        </w:rPr>
      </w:pPr>
      <w:r w:rsidRPr="00936135">
        <w:rPr>
          <w:rFonts w:ascii="Times New Roman" w:hAnsi="Times New Roman"/>
          <w:lang w:val="lt-LT"/>
        </w:rPr>
        <w:t>Nyderlandai</w:t>
      </w:r>
    </w:p>
    <w:p w14:paraId="6E6B423E" w14:textId="77777777" w:rsidR="0035635E" w:rsidRPr="00936135" w:rsidRDefault="0035635E" w:rsidP="0035635E">
      <w:pPr>
        <w:spacing w:after="0" w:line="240" w:lineRule="auto"/>
        <w:rPr>
          <w:rFonts w:ascii="Times New Roman" w:hAnsi="Times New Roman" w:cs="Times New Roman"/>
          <w:highlight w:val="yellow"/>
          <w:lang w:val="lt-LT"/>
        </w:rPr>
      </w:pPr>
    </w:p>
    <w:p w14:paraId="23D947BA" w14:textId="77777777" w:rsidR="0035635E" w:rsidRPr="00936135" w:rsidRDefault="0035635E" w:rsidP="0035635E">
      <w:pPr>
        <w:spacing w:after="0" w:line="240" w:lineRule="auto"/>
        <w:rPr>
          <w:rFonts w:ascii="Times New Roman" w:hAnsi="Times New Roman" w:cs="Times New Roman"/>
          <w:highlight w:val="yellow"/>
          <w:lang w:val="lt-LT"/>
        </w:rPr>
      </w:pPr>
    </w:p>
    <w:p w14:paraId="61A16024" w14:textId="77777777" w:rsidR="0035635E" w:rsidRPr="00936135" w:rsidRDefault="0035635E" w:rsidP="00E65A37">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936135">
        <w:rPr>
          <w:rFonts w:ascii="Times New Roman" w:hAnsi="Times New Roman" w:cs="Times New Roman"/>
          <w:b/>
          <w:lang w:val="lt-LT"/>
        </w:rPr>
        <w:lastRenderedPageBreak/>
        <w:t>12.</w:t>
      </w:r>
      <w:r w:rsidRPr="00936135">
        <w:rPr>
          <w:rFonts w:ascii="Times New Roman" w:hAnsi="Times New Roman" w:cs="Times New Roman"/>
          <w:lang w:val="lt-LT"/>
        </w:rPr>
        <w:tab/>
      </w:r>
      <w:r w:rsidRPr="00936135">
        <w:rPr>
          <w:rFonts w:ascii="Times New Roman" w:hAnsi="Times New Roman" w:cs="Times New Roman"/>
          <w:b/>
          <w:lang w:val="lt-LT"/>
        </w:rPr>
        <w:t xml:space="preserve">REGISTRACIJOS PAŽYMĖJIMO NUMERIS (-IAI) </w:t>
      </w:r>
    </w:p>
    <w:p w14:paraId="06F2406A" w14:textId="77777777" w:rsidR="0035635E" w:rsidRPr="00936135" w:rsidRDefault="0035635E" w:rsidP="00E65A37">
      <w:pPr>
        <w:keepNext/>
        <w:spacing w:after="0" w:line="240" w:lineRule="auto"/>
        <w:rPr>
          <w:rFonts w:ascii="Times New Roman" w:hAnsi="Times New Roman" w:cs="Times New Roman"/>
          <w:lang w:val="lt-LT"/>
        </w:rPr>
      </w:pPr>
    </w:p>
    <w:p w14:paraId="04C0823D"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0,15 ml</w:t>
      </w:r>
    </w:p>
    <w:p w14:paraId="68510798"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lang w:val="lt-LT"/>
        </w:rPr>
        <w:t xml:space="preserve">LT/1/16/3882/001 </w:t>
      </w:r>
      <w:r w:rsidRPr="00936135">
        <w:rPr>
          <w:rFonts w:ascii="Times New Roman" w:hAnsi="Times New Roman" w:cs="Times New Roman"/>
          <w:highlight w:val="lightGray"/>
          <w:lang w:val="lt-LT"/>
        </w:rPr>
        <w:t>– N1</w:t>
      </w:r>
    </w:p>
    <w:p w14:paraId="079D3D38"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LT/1/16/3882/002 – N2</w:t>
      </w:r>
    </w:p>
    <w:p w14:paraId="36424F82"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LT/1/16/3882/003 – N4</w:t>
      </w:r>
    </w:p>
    <w:p w14:paraId="28F0F09D"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LT/1/16/3882/004 – N5</w:t>
      </w:r>
    </w:p>
    <w:p w14:paraId="3E4B8E54"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LT/1/16/3882/005 – N6</w:t>
      </w:r>
    </w:p>
    <w:p w14:paraId="739FF771"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LT/1/16/3882/065 – N8</w:t>
      </w:r>
    </w:p>
    <w:p w14:paraId="5AE49C77"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LT/1/16/3882/006 – N10</w:t>
      </w:r>
    </w:p>
    <w:p w14:paraId="0F536929"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LT/1/16/3882/007 – N12</w:t>
      </w:r>
    </w:p>
    <w:p w14:paraId="0DF5FAE7"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LT/1/16/3882/008 – N24</w:t>
      </w:r>
    </w:p>
    <w:p w14:paraId="30A71B74"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0,20 ml</w:t>
      </w:r>
    </w:p>
    <w:p w14:paraId="15D4F913"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lang w:val="lt-LT"/>
        </w:rPr>
        <w:t xml:space="preserve">LT/1/16/3882/009 </w:t>
      </w:r>
      <w:r w:rsidRPr="00936135">
        <w:rPr>
          <w:rFonts w:ascii="Times New Roman" w:hAnsi="Times New Roman" w:cs="Times New Roman"/>
          <w:highlight w:val="lightGray"/>
          <w:lang w:val="lt-LT"/>
        </w:rPr>
        <w:t>– N1</w:t>
      </w:r>
    </w:p>
    <w:p w14:paraId="26640FC4"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LT/1/16/3882/010 – N2</w:t>
      </w:r>
    </w:p>
    <w:p w14:paraId="67BD9F14"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LT/1/16/3882/011 – N4</w:t>
      </w:r>
    </w:p>
    <w:p w14:paraId="708CAA0A"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LT/1/16/3882/012 – N5</w:t>
      </w:r>
    </w:p>
    <w:p w14:paraId="5F64316D"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LT/1/16/3882/013 – N6</w:t>
      </w:r>
    </w:p>
    <w:p w14:paraId="21C8FCBD"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LT/1/16/3882/066 – N8</w:t>
      </w:r>
    </w:p>
    <w:p w14:paraId="3694A5D8"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LT/1/16/3882/014 – N10</w:t>
      </w:r>
    </w:p>
    <w:p w14:paraId="7FAB185F"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LT/1/16/3882/015 – N12</w:t>
      </w:r>
    </w:p>
    <w:p w14:paraId="61D2EA99" w14:textId="77777777" w:rsidR="00E45B1E" w:rsidRPr="00936135" w:rsidRDefault="00E45B1E" w:rsidP="00E45B1E">
      <w:pPr>
        <w:spacing w:after="0" w:line="240" w:lineRule="auto"/>
        <w:rPr>
          <w:rFonts w:ascii="Times New Roman" w:hAnsi="Times New Roman" w:cs="Times New Roman"/>
          <w:lang w:val="lt-LT"/>
        </w:rPr>
      </w:pPr>
      <w:r w:rsidRPr="00936135">
        <w:rPr>
          <w:rFonts w:ascii="Times New Roman" w:hAnsi="Times New Roman" w:cs="Times New Roman"/>
          <w:highlight w:val="lightGray"/>
          <w:lang w:val="lt-LT"/>
        </w:rPr>
        <w:t>LT/1/16/3882/016 – N24</w:t>
      </w:r>
    </w:p>
    <w:p w14:paraId="737ED39C"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0,25 ml</w:t>
      </w:r>
    </w:p>
    <w:p w14:paraId="6388F451"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LT/1/16/3882/017 – N1</w:t>
      </w:r>
    </w:p>
    <w:p w14:paraId="1811AFF4"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LT/1/16/3882/018 – N4</w:t>
      </w:r>
    </w:p>
    <w:p w14:paraId="7997E606"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LT/1/16/3882/019 – N5</w:t>
      </w:r>
    </w:p>
    <w:p w14:paraId="536071D5"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LT/1/16/3882/020 – N6</w:t>
      </w:r>
    </w:p>
    <w:p w14:paraId="1FBE50A5"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LT/1/16/3882/067 – N8</w:t>
      </w:r>
    </w:p>
    <w:p w14:paraId="07182493"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LT/1/16/3882/021 – N12 </w:t>
      </w:r>
    </w:p>
    <w:p w14:paraId="1C431769" w14:textId="443FDD7D"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0,30 ml</w:t>
      </w:r>
    </w:p>
    <w:p w14:paraId="54E5D483"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LT/1/16/3882/022 – N1</w:t>
      </w:r>
    </w:p>
    <w:p w14:paraId="1016765E"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LT/1/16/3882/023 – N2</w:t>
      </w:r>
    </w:p>
    <w:p w14:paraId="48C7A048"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LT/1/16/3882/024 – N4</w:t>
      </w:r>
    </w:p>
    <w:p w14:paraId="2D5CC379"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LT/1/16/3882/025 – N5</w:t>
      </w:r>
    </w:p>
    <w:p w14:paraId="5AC3C036"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LT/1/16/3882/026 – N6</w:t>
      </w:r>
    </w:p>
    <w:p w14:paraId="2F8DFFDB" w14:textId="77777777" w:rsidR="00816A20" w:rsidRPr="00936135" w:rsidRDefault="00816A20" w:rsidP="00816A20">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LT/1/16/3882/068 – N8</w:t>
      </w:r>
    </w:p>
    <w:p w14:paraId="22B1CDDB"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LT/1/16/3882/027 – N10</w:t>
      </w:r>
    </w:p>
    <w:p w14:paraId="1A33162A"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LT/1/16/3882/028 – N12</w:t>
      </w:r>
    </w:p>
    <w:p w14:paraId="34E6074D"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LT/1/16/3882/029 – N24</w:t>
      </w:r>
    </w:p>
    <w:p w14:paraId="230B1B12" w14:textId="3064762E"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0,35 ml</w:t>
      </w:r>
    </w:p>
    <w:p w14:paraId="7C1A3802"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lang w:val="lt-LT"/>
        </w:rPr>
        <w:t xml:space="preserve">LT/1/16/3882/030 </w:t>
      </w:r>
      <w:r w:rsidRPr="00936135">
        <w:rPr>
          <w:rFonts w:ascii="Times New Roman" w:hAnsi="Times New Roman" w:cs="Times New Roman"/>
          <w:highlight w:val="lightGray"/>
          <w:lang w:val="lt-LT"/>
        </w:rPr>
        <w:t>– N1</w:t>
      </w:r>
    </w:p>
    <w:p w14:paraId="14E3A6F4"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LT/1/16/3882/031 – N4</w:t>
      </w:r>
    </w:p>
    <w:p w14:paraId="7C88ACCA"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LT/1/16/3882/032 – N5</w:t>
      </w:r>
    </w:p>
    <w:p w14:paraId="2259AC88"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LT/1/16/3882/033 – N6</w:t>
      </w:r>
    </w:p>
    <w:p w14:paraId="4DDD3274" w14:textId="77777777" w:rsidR="00816A20" w:rsidRPr="00936135" w:rsidRDefault="00816A20" w:rsidP="00816A20">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LT/1/16/3882/069 – N8</w:t>
      </w:r>
    </w:p>
    <w:p w14:paraId="653CADA7"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LT/1/16/3882/034 – N12</w:t>
      </w:r>
    </w:p>
    <w:p w14:paraId="7595FE55" w14:textId="2A0983C1"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0,40 ml</w:t>
      </w:r>
    </w:p>
    <w:p w14:paraId="164AEDE1"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lang w:val="lt-LT"/>
        </w:rPr>
        <w:t xml:space="preserve">LT/1/16/3882/035 </w:t>
      </w:r>
      <w:r w:rsidRPr="00936135">
        <w:rPr>
          <w:rFonts w:ascii="Times New Roman" w:hAnsi="Times New Roman" w:cs="Times New Roman"/>
          <w:highlight w:val="lightGray"/>
          <w:lang w:val="lt-LT"/>
        </w:rPr>
        <w:t>– N1</w:t>
      </w:r>
    </w:p>
    <w:p w14:paraId="539492E6"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LT/1/16/3882/036 – N2</w:t>
      </w:r>
    </w:p>
    <w:p w14:paraId="05D46A4F"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LT/1/16/3882/037 – N4</w:t>
      </w:r>
    </w:p>
    <w:p w14:paraId="40FF09A1"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LT/1/16/3882/038 – N5</w:t>
      </w:r>
    </w:p>
    <w:p w14:paraId="1321306B"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LT/1/16/3882/039 – N6</w:t>
      </w:r>
    </w:p>
    <w:p w14:paraId="7B4B44EC"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LT/1/16/3882/070 – N8</w:t>
      </w:r>
    </w:p>
    <w:p w14:paraId="119FF997"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LT/1/16/3882/040 – N10</w:t>
      </w:r>
    </w:p>
    <w:p w14:paraId="4136C00A"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LT/1/16/3882/041 – N12</w:t>
      </w:r>
    </w:p>
    <w:p w14:paraId="6C722396" w14:textId="77777777" w:rsidR="00E45B1E" w:rsidRPr="00936135" w:rsidRDefault="00E45B1E" w:rsidP="00E45B1E">
      <w:pPr>
        <w:spacing w:after="0" w:line="240" w:lineRule="auto"/>
        <w:rPr>
          <w:rFonts w:ascii="Times New Roman" w:hAnsi="Times New Roman" w:cs="Times New Roman"/>
          <w:lang w:val="lt-LT"/>
        </w:rPr>
      </w:pPr>
      <w:r w:rsidRPr="00936135">
        <w:rPr>
          <w:rFonts w:ascii="Times New Roman" w:hAnsi="Times New Roman" w:cs="Times New Roman"/>
          <w:highlight w:val="lightGray"/>
          <w:lang w:val="lt-LT"/>
        </w:rPr>
        <w:t>LT/1/16/3882/042 – N24</w:t>
      </w:r>
    </w:p>
    <w:p w14:paraId="71CC172B" w14:textId="77777777" w:rsidR="00E45B1E" w:rsidRPr="00936135" w:rsidRDefault="00E45B1E" w:rsidP="00E45B1E">
      <w:pPr>
        <w:spacing w:after="0" w:line="240" w:lineRule="auto"/>
        <w:rPr>
          <w:rFonts w:ascii="Times New Roman" w:hAnsi="Times New Roman" w:cs="Times New Roman"/>
          <w:lang w:val="lt-LT"/>
        </w:rPr>
      </w:pPr>
    </w:p>
    <w:p w14:paraId="3DA1B931" w14:textId="783CCB26" w:rsidR="00E45B1E" w:rsidRPr="00936135" w:rsidRDefault="00E45B1E" w:rsidP="00E45B1E">
      <w:pPr>
        <w:spacing w:after="0" w:line="240" w:lineRule="auto"/>
        <w:rPr>
          <w:rFonts w:ascii="Times New Roman" w:hAnsi="Times New Roman" w:cs="Times New Roman"/>
          <w:lang w:val="lt-LT"/>
        </w:rPr>
      </w:pPr>
      <w:r w:rsidRPr="00936135">
        <w:rPr>
          <w:rFonts w:ascii="Times New Roman" w:hAnsi="Times New Roman" w:cs="Times New Roman"/>
          <w:highlight w:val="lightGray"/>
          <w:lang w:val="lt-LT"/>
        </w:rPr>
        <w:lastRenderedPageBreak/>
        <w:t>0,45 ml</w:t>
      </w:r>
    </w:p>
    <w:p w14:paraId="004A6E49"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lang w:val="lt-LT"/>
        </w:rPr>
        <w:t xml:space="preserve">LT/1/16/3882/043 </w:t>
      </w:r>
      <w:r w:rsidRPr="00936135">
        <w:rPr>
          <w:rFonts w:ascii="Times New Roman" w:hAnsi="Times New Roman" w:cs="Times New Roman"/>
          <w:highlight w:val="lightGray"/>
          <w:lang w:val="lt-LT"/>
        </w:rPr>
        <w:t>– N1</w:t>
      </w:r>
    </w:p>
    <w:p w14:paraId="4275A60F"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LT/1/16/3882/044 – N4</w:t>
      </w:r>
    </w:p>
    <w:p w14:paraId="3670687D"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LT/1/16/3882/045 – N5</w:t>
      </w:r>
    </w:p>
    <w:p w14:paraId="11655FE0"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LT/1/16/3882/046 – N6</w:t>
      </w:r>
    </w:p>
    <w:p w14:paraId="791BCD64"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LT/1/16/3882/071 – N8</w:t>
      </w:r>
    </w:p>
    <w:p w14:paraId="3AA37E4C" w14:textId="77777777" w:rsidR="00E45B1E" w:rsidRPr="00936135" w:rsidRDefault="00E45B1E" w:rsidP="00E45B1E">
      <w:pPr>
        <w:spacing w:after="0" w:line="240" w:lineRule="auto"/>
        <w:rPr>
          <w:rFonts w:ascii="Times New Roman" w:hAnsi="Times New Roman" w:cs="Times New Roman"/>
          <w:lang w:val="lt-LT"/>
        </w:rPr>
      </w:pPr>
      <w:r w:rsidRPr="00936135">
        <w:rPr>
          <w:rFonts w:ascii="Times New Roman" w:hAnsi="Times New Roman" w:cs="Times New Roman"/>
          <w:highlight w:val="lightGray"/>
          <w:lang w:val="lt-LT"/>
        </w:rPr>
        <w:t>LT/1/16/3882/047 – N12</w:t>
      </w:r>
    </w:p>
    <w:p w14:paraId="2D3104F3" w14:textId="0F32444E"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0,50 ml</w:t>
      </w:r>
    </w:p>
    <w:p w14:paraId="4C97A1DD"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lang w:val="lt-LT"/>
        </w:rPr>
        <w:t xml:space="preserve">LT/1/16/3882/048 – </w:t>
      </w:r>
      <w:r w:rsidRPr="00936135">
        <w:rPr>
          <w:rFonts w:ascii="Times New Roman" w:hAnsi="Times New Roman" w:cs="Times New Roman"/>
          <w:highlight w:val="lightGray"/>
          <w:lang w:val="lt-LT"/>
        </w:rPr>
        <w:t>N1</w:t>
      </w:r>
    </w:p>
    <w:p w14:paraId="70296EFA"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LT/1/16/3882/049 – N2</w:t>
      </w:r>
    </w:p>
    <w:p w14:paraId="009368E8"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LT/1/16/3882/050 – N4</w:t>
      </w:r>
    </w:p>
    <w:p w14:paraId="322C37F7"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LT/1/16/3882/051 – N5</w:t>
      </w:r>
    </w:p>
    <w:p w14:paraId="656BD499"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LT/1/16/3882/052 – N6</w:t>
      </w:r>
    </w:p>
    <w:p w14:paraId="74C7DD10"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LT/1/16/3882/072 – N8</w:t>
      </w:r>
    </w:p>
    <w:p w14:paraId="3278B17D"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LT/1/16/3882/053 – N10</w:t>
      </w:r>
    </w:p>
    <w:p w14:paraId="5B3DD9DB"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LT/1/16/3882/054 – N12</w:t>
      </w:r>
    </w:p>
    <w:p w14:paraId="6EDB9167" w14:textId="24FA14F3"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0,55 ml</w:t>
      </w:r>
    </w:p>
    <w:p w14:paraId="78661D5E"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lang w:val="lt-LT"/>
        </w:rPr>
        <w:t xml:space="preserve">LT/1/16/3882/055 </w:t>
      </w:r>
      <w:r w:rsidRPr="00936135">
        <w:rPr>
          <w:rFonts w:ascii="Times New Roman" w:hAnsi="Times New Roman" w:cs="Times New Roman"/>
          <w:highlight w:val="lightGray"/>
          <w:lang w:val="lt-LT"/>
        </w:rPr>
        <w:t>– N1</w:t>
      </w:r>
    </w:p>
    <w:p w14:paraId="00819038"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LT/1/16/3882/056 – N4</w:t>
      </w:r>
    </w:p>
    <w:p w14:paraId="05866B92"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LT/1/16/3882/057 – N5</w:t>
      </w:r>
    </w:p>
    <w:p w14:paraId="10D96E80"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LT/1/16/3882/058 – N6</w:t>
      </w:r>
    </w:p>
    <w:p w14:paraId="0070D4CA"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LT/1/16/3882/073 – N8</w:t>
      </w:r>
    </w:p>
    <w:p w14:paraId="03A00B01"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LT/1/16/3882/059 – N12</w:t>
      </w:r>
    </w:p>
    <w:p w14:paraId="2DD2E530" w14:textId="0AA47A1E"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0,60 ml</w:t>
      </w:r>
    </w:p>
    <w:p w14:paraId="0EAF1FF9"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lang w:val="lt-LT"/>
        </w:rPr>
        <w:t xml:space="preserve">LT/1/16/3882/060 </w:t>
      </w:r>
      <w:r w:rsidRPr="00936135">
        <w:rPr>
          <w:rFonts w:ascii="Times New Roman" w:hAnsi="Times New Roman" w:cs="Times New Roman"/>
          <w:highlight w:val="lightGray"/>
          <w:lang w:val="lt-LT"/>
        </w:rPr>
        <w:t>– N1</w:t>
      </w:r>
    </w:p>
    <w:p w14:paraId="6F6A3C54"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LT/1/16/3882/061 – N4</w:t>
      </w:r>
    </w:p>
    <w:p w14:paraId="599952CB"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LT/1/16/3882/062 – N5</w:t>
      </w:r>
    </w:p>
    <w:p w14:paraId="6A0A2A1C"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LT/1/16/3882/063 – N6</w:t>
      </w:r>
    </w:p>
    <w:p w14:paraId="22FE5163" w14:textId="77777777" w:rsidR="00E45B1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LT/1/16/3882/074 – N8</w:t>
      </w:r>
    </w:p>
    <w:p w14:paraId="1C4529E5" w14:textId="34B5A14F" w:rsidR="0035635E" w:rsidRPr="00936135" w:rsidRDefault="00E45B1E" w:rsidP="00E45B1E">
      <w:pPr>
        <w:spacing w:after="0" w:line="240" w:lineRule="auto"/>
        <w:rPr>
          <w:rFonts w:ascii="Times New Roman" w:hAnsi="Times New Roman" w:cs="Times New Roman"/>
          <w:highlight w:val="lightGray"/>
          <w:lang w:val="lt-LT"/>
        </w:rPr>
      </w:pPr>
      <w:r w:rsidRPr="00936135">
        <w:rPr>
          <w:rFonts w:ascii="Times New Roman" w:hAnsi="Times New Roman" w:cs="Times New Roman"/>
          <w:highlight w:val="lightGray"/>
          <w:lang w:val="lt-LT"/>
        </w:rPr>
        <w:t>LT/1/16/3882/064 – N12</w:t>
      </w:r>
    </w:p>
    <w:p w14:paraId="36FA32C9" w14:textId="77777777" w:rsidR="00E45B1E" w:rsidRPr="00936135" w:rsidRDefault="00E45B1E" w:rsidP="00E45B1E">
      <w:pPr>
        <w:spacing w:after="0" w:line="240" w:lineRule="auto"/>
        <w:rPr>
          <w:rFonts w:ascii="Times New Roman" w:hAnsi="Times New Roman" w:cs="Times New Roman"/>
          <w:highlight w:val="yellow"/>
          <w:lang w:val="lt-LT"/>
        </w:rPr>
      </w:pPr>
    </w:p>
    <w:p w14:paraId="1EA02A7B" w14:textId="77777777" w:rsidR="00E45B1E" w:rsidRPr="00936135" w:rsidRDefault="00E45B1E" w:rsidP="0035635E">
      <w:pPr>
        <w:spacing w:after="0" w:line="240" w:lineRule="auto"/>
        <w:rPr>
          <w:rFonts w:ascii="Times New Roman" w:hAnsi="Times New Roman" w:cs="Times New Roman"/>
          <w:highlight w:val="yellow"/>
          <w:lang w:val="lt-LT"/>
        </w:rPr>
      </w:pPr>
    </w:p>
    <w:p w14:paraId="24650578"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936135">
        <w:rPr>
          <w:rFonts w:ascii="Times New Roman" w:hAnsi="Times New Roman" w:cs="Times New Roman"/>
          <w:b/>
          <w:lang w:val="lt-LT"/>
        </w:rPr>
        <w:t>13.</w:t>
      </w:r>
      <w:r w:rsidRPr="00936135">
        <w:rPr>
          <w:rFonts w:ascii="Times New Roman" w:hAnsi="Times New Roman" w:cs="Times New Roman"/>
          <w:lang w:val="lt-LT"/>
        </w:rPr>
        <w:tab/>
      </w:r>
      <w:r w:rsidRPr="00936135">
        <w:rPr>
          <w:rFonts w:ascii="Times New Roman" w:hAnsi="Times New Roman" w:cs="Times New Roman"/>
          <w:b/>
          <w:lang w:val="lt-LT"/>
        </w:rPr>
        <w:t xml:space="preserve">SERIJOS NUMERIS </w:t>
      </w:r>
    </w:p>
    <w:p w14:paraId="528F86D0" w14:textId="77777777" w:rsidR="0035635E" w:rsidRPr="00936135" w:rsidRDefault="0035635E" w:rsidP="0035635E">
      <w:pPr>
        <w:spacing w:after="0" w:line="240" w:lineRule="auto"/>
        <w:rPr>
          <w:rFonts w:ascii="Times New Roman" w:hAnsi="Times New Roman" w:cs="Times New Roman"/>
          <w:lang w:val="lt-LT"/>
        </w:rPr>
      </w:pPr>
    </w:p>
    <w:p w14:paraId="6733B892"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Serija:</w:t>
      </w:r>
    </w:p>
    <w:p w14:paraId="463C9F2B" w14:textId="77777777" w:rsidR="0035635E" w:rsidRPr="00936135" w:rsidRDefault="0035635E" w:rsidP="0035635E">
      <w:pPr>
        <w:spacing w:after="0" w:line="240" w:lineRule="auto"/>
        <w:rPr>
          <w:rFonts w:ascii="Times New Roman" w:hAnsi="Times New Roman" w:cs="Times New Roman"/>
          <w:highlight w:val="yellow"/>
          <w:lang w:val="lt-LT"/>
        </w:rPr>
      </w:pPr>
    </w:p>
    <w:p w14:paraId="1EB2FE34" w14:textId="77777777" w:rsidR="0035635E" w:rsidRPr="00936135" w:rsidRDefault="0035635E" w:rsidP="0035635E">
      <w:pPr>
        <w:spacing w:after="0" w:line="240" w:lineRule="auto"/>
        <w:rPr>
          <w:rFonts w:ascii="Times New Roman" w:hAnsi="Times New Roman" w:cs="Times New Roman"/>
          <w:highlight w:val="yellow"/>
          <w:lang w:val="lt-LT"/>
        </w:rPr>
      </w:pPr>
    </w:p>
    <w:p w14:paraId="53CED29A"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936135">
        <w:rPr>
          <w:rFonts w:ascii="Times New Roman" w:hAnsi="Times New Roman" w:cs="Times New Roman"/>
          <w:b/>
          <w:lang w:val="lt-LT"/>
        </w:rPr>
        <w:t>14.</w:t>
      </w:r>
      <w:r w:rsidRPr="00936135">
        <w:rPr>
          <w:rFonts w:ascii="Times New Roman" w:hAnsi="Times New Roman" w:cs="Times New Roman"/>
          <w:lang w:val="lt-LT"/>
        </w:rPr>
        <w:tab/>
      </w:r>
      <w:r w:rsidRPr="00936135">
        <w:rPr>
          <w:rFonts w:ascii="Times New Roman" w:hAnsi="Times New Roman" w:cs="Times New Roman"/>
          <w:b/>
          <w:lang w:val="lt-LT"/>
        </w:rPr>
        <w:t>PARDAVIMO (IŠDAVIMO) TVARKA</w:t>
      </w:r>
    </w:p>
    <w:p w14:paraId="40724340" w14:textId="77777777" w:rsidR="0035635E" w:rsidRPr="00936135" w:rsidRDefault="0035635E" w:rsidP="0035635E">
      <w:pPr>
        <w:spacing w:after="0" w:line="240" w:lineRule="auto"/>
        <w:rPr>
          <w:rFonts w:ascii="Times New Roman" w:hAnsi="Times New Roman" w:cs="Times New Roman"/>
          <w:lang w:val="lt-LT"/>
        </w:rPr>
      </w:pPr>
    </w:p>
    <w:p w14:paraId="7A8AB7E7"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Receptinis </w:t>
      </w:r>
      <w:r w:rsidR="002C38D6" w:rsidRPr="00936135">
        <w:rPr>
          <w:rFonts w:ascii="Times New Roman" w:hAnsi="Times New Roman" w:cs="Times New Roman"/>
          <w:lang w:val="lt-LT"/>
        </w:rPr>
        <w:t>vaistas</w:t>
      </w:r>
    </w:p>
    <w:p w14:paraId="36BE07F6" w14:textId="77777777" w:rsidR="0035635E" w:rsidRPr="00936135" w:rsidRDefault="0035635E" w:rsidP="0035635E">
      <w:pPr>
        <w:spacing w:after="0" w:line="240" w:lineRule="auto"/>
        <w:rPr>
          <w:rFonts w:ascii="Times New Roman" w:hAnsi="Times New Roman" w:cs="Times New Roman"/>
          <w:lang w:val="lt-LT"/>
        </w:rPr>
      </w:pPr>
    </w:p>
    <w:p w14:paraId="334449B3" w14:textId="77777777" w:rsidR="0035635E" w:rsidRPr="00936135" w:rsidRDefault="0035635E" w:rsidP="0035635E">
      <w:pPr>
        <w:spacing w:after="0" w:line="240" w:lineRule="auto"/>
        <w:rPr>
          <w:rFonts w:ascii="Times New Roman" w:hAnsi="Times New Roman" w:cs="Times New Roman"/>
          <w:lang w:val="lt-LT"/>
        </w:rPr>
      </w:pPr>
    </w:p>
    <w:p w14:paraId="5DCC2FFE" w14:textId="77777777" w:rsidR="0035635E" w:rsidRPr="00936135" w:rsidRDefault="0035635E" w:rsidP="0035635E">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936135">
        <w:rPr>
          <w:rFonts w:ascii="Times New Roman" w:hAnsi="Times New Roman" w:cs="Times New Roman"/>
          <w:b/>
          <w:lang w:val="lt-LT"/>
        </w:rPr>
        <w:t>15.</w:t>
      </w:r>
      <w:r w:rsidRPr="00936135">
        <w:rPr>
          <w:rFonts w:ascii="Times New Roman" w:hAnsi="Times New Roman" w:cs="Times New Roman"/>
          <w:lang w:val="lt-LT"/>
        </w:rPr>
        <w:tab/>
      </w:r>
      <w:r w:rsidRPr="00936135">
        <w:rPr>
          <w:rFonts w:ascii="Times New Roman" w:hAnsi="Times New Roman" w:cs="Times New Roman"/>
          <w:b/>
          <w:lang w:val="lt-LT"/>
        </w:rPr>
        <w:t>VARTOJIMO INSTRUKCIJA</w:t>
      </w:r>
    </w:p>
    <w:p w14:paraId="7D5A068D" w14:textId="77777777" w:rsidR="0035635E" w:rsidRPr="00936135" w:rsidRDefault="0035635E" w:rsidP="0035635E">
      <w:pPr>
        <w:spacing w:after="0" w:line="240" w:lineRule="auto"/>
        <w:rPr>
          <w:rFonts w:ascii="Times New Roman" w:hAnsi="Times New Roman" w:cs="Times New Roman"/>
          <w:lang w:val="lt-LT"/>
        </w:rPr>
      </w:pPr>
    </w:p>
    <w:p w14:paraId="01BA42EB" w14:textId="77777777" w:rsidR="0035635E" w:rsidRPr="00936135" w:rsidRDefault="0035635E" w:rsidP="0035635E">
      <w:pPr>
        <w:spacing w:after="0" w:line="240" w:lineRule="auto"/>
        <w:rPr>
          <w:rFonts w:ascii="Times New Roman" w:hAnsi="Times New Roman" w:cs="Times New Roman"/>
          <w:lang w:val="lt-LT"/>
        </w:rPr>
      </w:pPr>
    </w:p>
    <w:p w14:paraId="61A5CFDD" w14:textId="77777777" w:rsidR="0035635E" w:rsidRPr="00936135" w:rsidRDefault="0035635E" w:rsidP="0035635E">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i/>
          <w:color w:val="008000"/>
          <w:lang w:val="lt-LT"/>
        </w:rPr>
      </w:pPr>
      <w:r w:rsidRPr="00936135">
        <w:rPr>
          <w:rFonts w:ascii="Times New Roman" w:hAnsi="Times New Roman" w:cs="Times New Roman"/>
          <w:b/>
          <w:lang w:val="lt-LT"/>
        </w:rPr>
        <w:t>16.</w:t>
      </w:r>
      <w:r w:rsidRPr="00936135">
        <w:rPr>
          <w:rFonts w:ascii="Times New Roman" w:hAnsi="Times New Roman" w:cs="Times New Roman"/>
          <w:lang w:val="lt-LT"/>
        </w:rPr>
        <w:tab/>
      </w:r>
      <w:r w:rsidRPr="00936135">
        <w:rPr>
          <w:rFonts w:ascii="Times New Roman" w:hAnsi="Times New Roman" w:cs="Times New Roman"/>
          <w:b/>
          <w:lang w:val="lt-LT"/>
        </w:rPr>
        <w:t>INFORMACIJA BRAILIO RAŠTU</w:t>
      </w:r>
    </w:p>
    <w:p w14:paraId="31244EB8" w14:textId="77777777" w:rsidR="0035635E" w:rsidRPr="00936135" w:rsidRDefault="0035635E" w:rsidP="0035635E">
      <w:pPr>
        <w:tabs>
          <w:tab w:val="num" w:pos="-2886"/>
          <w:tab w:val="left" w:pos="360"/>
        </w:tabs>
        <w:spacing w:after="0" w:line="240" w:lineRule="auto"/>
        <w:ind w:right="29"/>
        <w:jc w:val="both"/>
        <w:rPr>
          <w:rFonts w:ascii="Times New Roman" w:hAnsi="Times New Roman" w:cs="Times New Roman"/>
          <w:lang w:val="lt-LT"/>
        </w:rPr>
      </w:pPr>
    </w:p>
    <w:p w14:paraId="58ECB5DE" w14:textId="77777777" w:rsidR="0035635E" w:rsidRPr="00936135" w:rsidRDefault="0035635E" w:rsidP="0035635E">
      <w:pPr>
        <w:tabs>
          <w:tab w:val="num" w:pos="-2886"/>
          <w:tab w:val="left" w:pos="360"/>
        </w:tabs>
        <w:spacing w:after="0" w:line="240" w:lineRule="auto"/>
        <w:ind w:right="29"/>
        <w:jc w:val="both"/>
        <w:rPr>
          <w:rFonts w:ascii="Times New Roman" w:hAnsi="Times New Roman" w:cs="Times New Roman"/>
          <w:lang w:val="lt-LT"/>
        </w:rPr>
      </w:pPr>
    </w:p>
    <w:p w14:paraId="0C09FB5D" w14:textId="77777777" w:rsidR="00F764B9" w:rsidRPr="00936135" w:rsidRDefault="00F764B9" w:rsidP="000B0704">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b/>
          <w:lang w:val="lt-LT"/>
        </w:rPr>
      </w:pPr>
      <w:r w:rsidRPr="00936135">
        <w:rPr>
          <w:rFonts w:ascii="Times New Roman" w:hAnsi="Times New Roman" w:cs="Times New Roman"/>
          <w:b/>
          <w:lang w:val="lt-LT"/>
        </w:rPr>
        <w:t>17. UNIKALUS IDENTIFIKATORIUS – 2D BRŪKŠNINIS KODAS</w:t>
      </w:r>
    </w:p>
    <w:p w14:paraId="75FCDFF8" w14:textId="77777777" w:rsidR="00053A6E" w:rsidRPr="00936135" w:rsidRDefault="00053A6E" w:rsidP="005A2531">
      <w:pPr>
        <w:spacing w:after="0" w:line="240" w:lineRule="auto"/>
        <w:rPr>
          <w:rFonts w:ascii="Times New Roman" w:hAnsi="Times New Roman" w:cs="Times New Roman"/>
          <w:lang w:val="lt-LT"/>
        </w:rPr>
      </w:pPr>
    </w:p>
    <w:p w14:paraId="01292E59" w14:textId="77777777" w:rsidR="00F764B9" w:rsidRPr="00936135" w:rsidRDefault="00F764B9" w:rsidP="000B0704">
      <w:pPr>
        <w:spacing w:after="0" w:line="240" w:lineRule="auto"/>
        <w:rPr>
          <w:rFonts w:ascii="Times New Roman" w:hAnsi="Times New Roman" w:cs="Times New Roman"/>
          <w:lang w:val="lt-LT"/>
        </w:rPr>
      </w:pPr>
      <w:r w:rsidRPr="00936135">
        <w:rPr>
          <w:rFonts w:ascii="Times New Roman" w:hAnsi="Times New Roman" w:cs="Times New Roman"/>
          <w:lang w:val="lt-LT"/>
        </w:rPr>
        <w:t>2D brūkšninis kodas su nurodytu unikaliu identifikatoriumi.</w:t>
      </w:r>
    </w:p>
    <w:p w14:paraId="23E3CC8C" w14:textId="77777777" w:rsidR="00F764B9" w:rsidRPr="00936135" w:rsidRDefault="00F764B9" w:rsidP="005A2531">
      <w:pPr>
        <w:spacing w:after="0" w:line="240" w:lineRule="auto"/>
        <w:rPr>
          <w:rFonts w:ascii="Times New Roman" w:hAnsi="Times New Roman" w:cs="Times New Roman"/>
          <w:lang w:val="lt-LT"/>
        </w:rPr>
      </w:pPr>
    </w:p>
    <w:p w14:paraId="752AE3E2" w14:textId="77777777" w:rsidR="00723B75" w:rsidRPr="00936135" w:rsidRDefault="00723B75" w:rsidP="00C47F8C">
      <w:pPr>
        <w:spacing w:after="0" w:line="240" w:lineRule="auto"/>
        <w:rPr>
          <w:rFonts w:ascii="Times New Roman" w:hAnsi="Times New Roman" w:cs="Times New Roman"/>
          <w:lang w:val="lt-LT"/>
        </w:rPr>
      </w:pPr>
    </w:p>
    <w:p w14:paraId="09755652" w14:textId="77777777" w:rsidR="00F764B9" w:rsidRPr="00936135" w:rsidRDefault="00F764B9" w:rsidP="005A2531">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b/>
          <w:lang w:val="lt-LT"/>
        </w:rPr>
      </w:pPr>
      <w:r w:rsidRPr="00936135">
        <w:rPr>
          <w:rFonts w:ascii="Times New Roman" w:hAnsi="Times New Roman" w:cs="Times New Roman"/>
          <w:b/>
          <w:lang w:val="lt-LT"/>
        </w:rPr>
        <w:t>18.</w:t>
      </w:r>
      <w:r w:rsidRPr="00936135">
        <w:rPr>
          <w:rFonts w:ascii="Times New Roman" w:hAnsi="Times New Roman" w:cs="Times New Roman"/>
          <w:b/>
          <w:lang w:val="lt-LT"/>
        </w:rPr>
        <w:tab/>
        <w:t>UNIKALUS IDENTIFIKATORIUS – ŽMONĖMS SUPRANTAMI DUOMENYS</w:t>
      </w:r>
    </w:p>
    <w:p w14:paraId="757D315F" w14:textId="77777777" w:rsidR="00053A6E" w:rsidRPr="00936135" w:rsidRDefault="00053A6E" w:rsidP="000B0704">
      <w:pPr>
        <w:spacing w:after="0" w:line="240" w:lineRule="auto"/>
        <w:rPr>
          <w:rFonts w:ascii="Times New Roman" w:hAnsi="Times New Roman" w:cs="Times New Roman"/>
          <w:lang w:val="lt-LT"/>
        </w:rPr>
      </w:pPr>
    </w:p>
    <w:p w14:paraId="5EDC0272" w14:textId="77777777" w:rsidR="00F764B9" w:rsidRPr="00936135" w:rsidRDefault="00F764B9" w:rsidP="000B0704">
      <w:pPr>
        <w:spacing w:after="0" w:line="240" w:lineRule="auto"/>
        <w:rPr>
          <w:rFonts w:ascii="Times New Roman" w:hAnsi="Times New Roman" w:cs="Times New Roman"/>
          <w:lang w:val="lt-LT"/>
        </w:rPr>
      </w:pPr>
      <w:r w:rsidRPr="00936135">
        <w:rPr>
          <w:rFonts w:ascii="Times New Roman" w:hAnsi="Times New Roman" w:cs="Times New Roman"/>
          <w:lang w:val="lt-LT"/>
        </w:rPr>
        <w:t>PC: {numeris}</w:t>
      </w:r>
    </w:p>
    <w:p w14:paraId="3956AFD9" w14:textId="77777777" w:rsidR="00F764B9" w:rsidRPr="00936135" w:rsidRDefault="00F764B9" w:rsidP="000B0704">
      <w:pPr>
        <w:spacing w:after="0" w:line="240" w:lineRule="auto"/>
        <w:rPr>
          <w:rFonts w:ascii="Times New Roman" w:hAnsi="Times New Roman" w:cs="Times New Roman"/>
          <w:lang w:val="lt-LT"/>
        </w:rPr>
      </w:pPr>
      <w:r w:rsidRPr="00936135">
        <w:rPr>
          <w:rFonts w:ascii="Times New Roman" w:hAnsi="Times New Roman" w:cs="Times New Roman"/>
          <w:lang w:val="lt-LT"/>
        </w:rPr>
        <w:lastRenderedPageBreak/>
        <w:t>SN: {numeris</w:t>
      </w:r>
    </w:p>
    <w:p w14:paraId="4DA4E8E7" w14:textId="77777777" w:rsidR="00F764B9" w:rsidRPr="00936135" w:rsidRDefault="00F764B9" w:rsidP="000B0704">
      <w:pPr>
        <w:spacing w:after="0" w:line="240" w:lineRule="auto"/>
        <w:rPr>
          <w:rFonts w:ascii="Times New Roman" w:hAnsi="Times New Roman" w:cs="Times New Roman"/>
          <w:lang w:val="lt-LT"/>
        </w:rPr>
      </w:pPr>
      <w:r w:rsidRPr="00936135">
        <w:rPr>
          <w:rFonts w:ascii="Times New Roman" w:hAnsi="Times New Roman" w:cs="Times New Roman"/>
          <w:lang w:val="lt-LT"/>
        </w:rPr>
        <w:t>NN: {numeris}</w:t>
      </w:r>
    </w:p>
    <w:p w14:paraId="7A6B2D7F" w14:textId="77777777" w:rsidR="00723B75" w:rsidRPr="00936135" w:rsidRDefault="00723B75">
      <w:pPr>
        <w:rPr>
          <w:rFonts w:ascii="Times New Roman" w:hAnsi="Times New Roman" w:cs="Times New Roman"/>
          <w:lang w:val="lt-LT"/>
        </w:rPr>
      </w:pPr>
      <w:r w:rsidRPr="00936135">
        <w:rPr>
          <w:rFonts w:ascii="Times New Roman" w:hAnsi="Times New Roman" w:cs="Times New Roman"/>
          <w:lang w:val="lt-LT"/>
        </w:rPr>
        <w:br w:type="page"/>
      </w:r>
    </w:p>
    <w:p w14:paraId="7CBD4862"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936135">
        <w:rPr>
          <w:rFonts w:ascii="Times New Roman" w:hAnsi="Times New Roman" w:cs="Times New Roman"/>
          <w:b/>
          <w:lang w:val="lt-LT"/>
        </w:rPr>
        <w:lastRenderedPageBreak/>
        <w:t>MINIMALI INFORMACIJA ANT MAŽŲ VIDINIŲ PAKUOČIŲ</w:t>
      </w:r>
    </w:p>
    <w:p w14:paraId="048EE37F"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78BA3768"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936135">
        <w:rPr>
          <w:rFonts w:ascii="Times New Roman" w:hAnsi="Times New Roman" w:cs="Times New Roman"/>
          <w:b/>
          <w:lang w:val="lt-LT"/>
        </w:rPr>
        <w:t>UŽPILDYTAS ŠVIRKŠTAS</w:t>
      </w:r>
    </w:p>
    <w:p w14:paraId="1AEC7A6F" w14:textId="77777777" w:rsidR="0035635E" w:rsidRPr="00936135" w:rsidRDefault="0035635E" w:rsidP="0035635E">
      <w:pPr>
        <w:spacing w:after="0" w:line="240" w:lineRule="auto"/>
        <w:rPr>
          <w:rFonts w:ascii="Times New Roman" w:hAnsi="Times New Roman" w:cs="Times New Roman"/>
          <w:lang w:val="lt-LT"/>
        </w:rPr>
      </w:pPr>
    </w:p>
    <w:p w14:paraId="7D21AC4B" w14:textId="77777777" w:rsidR="0035635E" w:rsidRPr="00936135" w:rsidRDefault="0035635E" w:rsidP="0035635E">
      <w:pPr>
        <w:spacing w:after="0" w:line="240" w:lineRule="auto"/>
        <w:rPr>
          <w:rFonts w:ascii="Times New Roman" w:hAnsi="Times New Roman" w:cs="Times New Roman"/>
          <w:lang w:val="lt-LT"/>
        </w:rPr>
      </w:pPr>
    </w:p>
    <w:p w14:paraId="0FDBAD63"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936135">
        <w:rPr>
          <w:rFonts w:ascii="Times New Roman" w:hAnsi="Times New Roman" w:cs="Times New Roman"/>
          <w:b/>
          <w:lang w:val="lt-LT"/>
        </w:rPr>
        <w:t>1.</w:t>
      </w:r>
      <w:r w:rsidRPr="00936135">
        <w:rPr>
          <w:rFonts w:ascii="Times New Roman" w:hAnsi="Times New Roman" w:cs="Times New Roman"/>
          <w:lang w:val="lt-LT"/>
        </w:rPr>
        <w:tab/>
      </w:r>
      <w:r w:rsidRPr="00936135">
        <w:rPr>
          <w:rFonts w:ascii="Times New Roman" w:hAnsi="Times New Roman" w:cs="Times New Roman"/>
          <w:b/>
          <w:lang w:val="lt-LT"/>
        </w:rPr>
        <w:t>VAISTINIO PREPARATO PAVADINIMAS IR VARTOJIMO BŪDAS (-AI)</w:t>
      </w:r>
    </w:p>
    <w:p w14:paraId="7997776B" w14:textId="77777777" w:rsidR="0035635E" w:rsidRPr="00936135" w:rsidRDefault="0035635E" w:rsidP="0035635E">
      <w:pPr>
        <w:spacing w:after="0" w:line="240" w:lineRule="auto"/>
        <w:ind w:left="567" w:hanging="567"/>
        <w:rPr>
          <w:rFonts w:ascii="Times New Roman" w:hAnsi="Times New Roman" w:cs="Times New Roman"/>
          <w:lang w:val="lt-LT"/>
        </w:rPr>
      </w:pPr>
    </w:p>
    <w:p w14:paraId="42CD3683"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Metother 50 mg/ml injekcinis tirpalas užpildytame švirkšte </w:t>
      </w:r>
    </w:p>
    <w:p w14:paraId="55B11622" w14:textId="77777777" w:rsidR="0035635E" w:rsidRPr="00936135" w:rsidRDefault="0035635E" w:rsidP="0035635E">
      <w:pPr>
        <w:spacing w:after="0" w:line="240" w:lineRule="auto"/>
        <w:rPr>
          <w:rFonts w:ascii="Times New Roman" w:hAnsi="Times New Roman" w:cs="Times New Roman"/>
          <w:lang w:val="lt-LT"/>
        </w:rPr>
      </w:pPr>
    </w:p>
    <w:p w14:paraId="05AAE854"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Metotreksatas</w:t>
      </w:r>
    </w:p>
    <w:p w14:paraId="089F870E" w14:textId="77777777" w:rsidR="0035635E" w:rsidRPr="00936135" w:rsidRDefault="0035635E" w:rsidP="0035635E">
      <w:pPr>
        <w:spacing w:after="0" w:line="240" w:lineRule="auto"/>
        <w:rPr>
          <w:rFonts w:ascii="Times New Roman" w:hAnsi="Times New Roman" w:cs="Times New Roman"/>
          <w:lang w:val="lt-LT"/>
        </w:rPr>
      </w:pPr>
    </w:p>
    <w:p w14:paraId="6B0CE1D3" w14:textId="77777777" w:rsidR="0035635E" w:rsidRPr="00936135" w:rsidRDefault="0035635E" w:rsidP="0035635E">
      <w:pPr>
        <w:suppressLineNumbers/>
        <w:spacing w:after="0" w:line="240" w:lineRule="auto"/>
        <w:jc w:val="both"/>
        <w:rPr>
          <w:rFonts w:ascii="Times New Roman" w:hAnsi="Times New Roman" w:cs="Times New Roman"/>
          <w:lang w:val="lt-LT"/>
        </w:rPr>
      </w:pPr>
      <w:r w:rsidRPr="00936135">
        <w:rPr>
          <w:rFonts w:ascii="Times New Roman" w:hAnsi="Times New Roman" w:cs="Times New Roman"/>
          <w:lang w:val="lt-LT"/>
        </w:rPr>
        <w:t xml:space="preserve">Leisti tik po oda </w:t>
      </w:r>
    </w:p>
    <w:p w14:paraId="68404F44" w14:textId="77777777" w:rsidR="0035635E" w:rsidRPr="00936135" w:rsidRDefault="0035635E" w:rsidP="0035635E">
      <w:pPr>
        <w:spacing w:after="0" w:line="240" w:lineRule="auto"/>
        <w:rPr>
          <w:rFonts w:ascii="Times New Roman" w:hAnsi="Times New Roman" w:cs="Times New Roman"/>
          <w:lang w:val="lt-LT"/>
        </w:rPr>
      </w:pPr>
    </w:p>
    <w:p w14:paraId="062DC809" w14:textId="77777777" w:rsidR="0035635E" w:rsidRPr="00936135" w:rsidRDefault="0035635E" w:rsidP="0035635E">
      <w:pPr>
        <w:spacing w:after="0" w:line="240" w:lineRule="auto"/>
        <w:rPr>
          <w:rFonts w:ascii="Times New Roman" w:hAnsi="Times New Roman" w:cs="Times New Roman"/>
          <w:lang w:val="lt-LT"/>
        </w:rPr>
      </w:pPr>
    </w:p>
    <w:p w14:paraId="255FBD10"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highlight w:val="lightGray"/>
          <w:lang w:val="lt-LT"/>
        </w:rPr>
      </w:pPr>
      <w:r w:rsidRPr="00936135">
        <w:rPr>
          <w:rFonts w:ascii="Times New Roman" w:hAnsi="Times New Roman" w:cs="Times New Roman"/>
          <w:b/>
          <w:lang w:val="lt-LT"/>
        </w:rPr>
        <w:t>2.</w:t>
      </w:r>
      <w:r w:rsidRPr="00936135">
        <w:rPr>
          <w:rFonts w:ascii="Times New Roman" w:hAnsi="Times New Roman" w:cs="Times New Roman"/>
          <w:lang w:val="lt-LT"/>
        </w:rPr>
        <w:tab/>
      </w:r>
      <w:r w:rsidRPr="00936135">
        <w:rPr>
          <w:rFonts w:ascii="Times New Roman" w:hAnsi="Times New Roman" w:cs="Times New Roman"/>
          <w:b/>
          <w:lang w:val="lt-LT"/>
        </w:rPr>
        <w:t>VARTOJIMO METODAS</w:t>
      </w:r>
    </w:p>
    <w:p w14:paraId="64E4E6B4" w14:textId="77777777" w:rsidR="0035635E" w:rsidRPr="00936135" w:rsidRDefault="0035635E" w:rsidP="0035635E">
      <w:pPr>
        <w:spacing w:after="0" w:line="240" w:lineRule="auto"/>
        <w:rPr>
          <w:rFonts w:ascii="Times New Roman" w:hAnsi="Times New Roman" w:cs="Times New Roman"/>
          <w:i/>
          <w:lang w:val="lt-LT"/>
        </w:rPr>
      </w:pPr>
    </w:p>
    <w:p w14:paraId="3C7363B4" w14:textId="77777777" w:rsidR="0035635E" w:rsidRPr="00936135" w:rsidRDefault="0035635E" w:rsidP="0035635E">
      <w:pPr>
        <w:spacing w:after="0" w:line="240" w:lineRule="auto"/>
        <w:rPr>
          <w:rFonts w:ascii="Times New Roman" w:hAnsi="Times New Roman" w:cs="Times New Roman"/>
          <w:lang w:val="lt-LT"/>
        </w:rPr>
      </w:pPr>
    </w:p>
    <w:p w14:paraId="31C4C1D7"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936135">
        <w:rPr>
          <w:rFonts w:ascii="Times New Roman" w:hAnsi="Times New Roman" w:cs="Times New Roman"/>
          <w:b/>
          <w:lang w:val="lt-LT"/>
        </w:rPr>
        <w:t>3.</w:t>
      </w:r>
      <w:r w:rsidRPr="00936135">
        <w:rPr>
          <w:rFonts w:ascii="Times New Roman" w:hAnsi="Times New Roman" w:cs="Times New Roman"/>
          <w:lang w:val="lt-LT"/>
        </w:rPr>
        <w:tab/>
      </w:r>
      <w:r w:rsidRPr="00936135">
        <w:rPr>
          <w:rFonts w:ascii="Times New Roman" w:hAnsi="Times New Roman" w:cs="Times New Roman"/>
          <w:b/>
          <w:lang w:val="lt-LT"/>
        </w:rPr>
        <w:t>TINKAMUMO LAIKAS</w:t>
      </w:r>
    </w:p>
    <w:p w14:paraId="644D1997" w14:textId="77777777" w:rsidR="0035635E" w:rsidRPr="00936135" w:rsidRDefault="0035635E" w:rsidP="0035635E">
      <w:pPr>
        <w:spacing w:after="0" w:line="240" w:lineRule="auto"/>
        <w:rPr>
          <w:rFonts w:ascii="Times New Roman" w:hAnsi="Times New Roman" w:cs="Times New Roman"/>
          <w:lang w:val="lt-LT"/>
        </w:rPr>
      </w:pPr>
    </w:p>
    <w:p w14:paraId="7CDB9071"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EXP: {mm/MMMM}</w:t>
      </w:r>
    </w:p>
    <w:p w14:paraId="0E41300C" w14:textId="77777777" w:rsidR="0035635E" w:rsidRPr="00936135" w:rsidRDefault="0035635E" w:rsidP="0035635E">
      <w:pPr>
        <w:spacing w:after="0" w:line="240" w:lineRule="auto"/>
        <w:rPr>
          <w:rFonts w:ascii="Times New Roman" w:hAnsi="Times New Roman" w:cs="Times New Roman"/>
          <w:lang w:val="lt-LT"/>
        </w:rPr>
      </w:pPr>
    </w:p>
    <w:p w14:paraId="75DCEC89" w14:textId="77777777" w:rsidR="0035635E" w:rsidRPr="00936135" w:rsidRDefault="0035635E" w:rsidP="0035635E">
      <w:pPr>
        <w:spacing w:after="0" w:line="240" w:lineRule="auto"/>
        <w:rPr>
          <w:rFonts w:ascii="Times New Roman" w:hAnsi="Times New Roman" w:cs="Times New Roman"/>
          <w:lang w:val="lt-LT"/>
        </w:rPr>
      </w:pPr>
    </w:p>
    <w:p w14:paraId="376B3C1B"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highlight w:val="lightGray"/>
          <w:lang w:val="lt-LT"/>
        </w:rPr>
      </w:pPr>
      <w:r w:rsidRPr="00936135">
        <w:rPr>
          <w:rFonts w:ascii="Times New Roman" w:hAnsi="Times New Roman" w:cs="Times New Roman"/>
          <w:b/>
          <w:lang w:val="lt-LT"/>
        </w:rPr>
        <w:t>4.</w:t>
      </w:r>
      <w:r w:rsidRPr="00936135">
        <w:rPr>
          <w:rFonts w:ascii="Times New Roman" w:hAnsi="Times New Roman" w:cs="Times New Roman"/>
          <w:lang w:val="lt-LT"/>
        </w:rPr>
        <w:tab/>
      </w:r>
      <w:r w:rsidRPr="00936135">
        <w:rPr>
          <w:rFonts w:ascii="Times New Roman" w:hAnsi="Times New Roman" w:cs="Times New Roman"/>
          <w:b/>
          <w:lang w:val="lt-LT"/>
        </w:rPr>
        <w:t>SERIJOS NUMERIS</w:t>
      </w:r>
    </w:p>
    <w:p w14:paraId="27EDA6DC" w14:textId="77777777" w:rsidR="0035635E" w:rsidRPr="00936135" w:rsidRDefault="0035635E" w:rsidP="0035635E">
      <w:pPr>
        <w:spacing w:after="0" w:line="240" w:lineRule="auto"/>
        <w:ind w:right="113"/>
        <w:rPr>
          <w:rFonts w:ascii="Times New Roman" w:hAnsi="Times New Roman" w:cs="Times New Roman"/>
          <w:lang w:val="lt-LT"/>
        </w:rPr>
      </w:pPr>
    </w:p>
    <w:p w14:paraId="63271199" w14:textId="77777777" w:rsidR="0035635E" w:rsidRPr="00936135" w:rsidRDefault="0035635E" w:rsidP="0035635E">
      <w:pPr>
        <w:spacing w:after="0" w:line="240" w:lineRule="auto"/>
        <w:ind w:right="113"/>
        <w:rPr>
          <w:rFonts w:ascii="Times New Roman" w:hAnsi="Times New Roman" w:cs="Times New Roman"/>
          <w:lang w:val="lt-LT"/>
        </w:rPr>
      </w:pPr>
      <w:r w:rsidRPr="00936135">
        <w:rPr>
          <w:rFonts w:ascii="Times New Roman" w:hAnsi="Times New Roman" w:cs="Times New Roman"/>
          <w:lang w:val="lt-LT"/>
        </w:rPr>
        <w:t xml:space="preserve">Lot: </w:t>
      </w:r>
    </w:p>
    <w:p w14:paraId="6CDB05F4" w14:textId="77777777" w:rsidR="0035635E" w:rsidRPr="00936135" w:rsidRDefault="0035635E" w:rsidP="0035635E">
      <w:pPr>
        <w:spacing w:after="0" w:line="240" w:lineRule="auto"/>
        <w:ind w:right="113"/>
        <w:rPr>
          <w:rFonts w:ascii="Times New Roman" w:hAnsi="Times New Roman" w:cs="Times New Roman"/>
          <w:lang w:val="lt-LT"/>
        </w:rPr>
      </w:pPr>
    </w:p>
    <w:p w14:paraId="298046A5" w14:textId="77777777" w:rsidR="0035635E" w:rsidRPr="00936135" w:rsidRDefault="0035635E" w:rsidP="0035635E">
      <w:pPr>
        <w:spacing w:after="0" w:line="240" w:lineRule="auto"/>
        <w:ind w:right="113"/>
        <w:rPr>
          <w:rFonts w:ascii="Times New Roman" w:hAnsi="Times New Roman" w:cs="Times New Roman"/>
          <w:lang w:val="lt-LT"/>
        </w:rPr>
      </w:pPr>
    </w:p>
    <w:p w14:paraId="3922FC16"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highlight w:val="lightGray"/>
          <w:lang w:val="lt-LT"/>
        </w:rPr>
      </w:pPr>
      <w:r w:rsidRPr="00936135">
        <w:rPr>
          <w:rFonts w:ascii="Times New Roman" w:hAnsi="Times New Roman" w:cs="Times New Roman"/>
          <w:b/>
          <w:lang w:val="lt-LT"/>
        </w:rPr>
        <w:t>5.</w:t>
      </w:r>
      <w:r w:rsidRPr="00936135">
        <w:rPr>
          <w:rFonts w:ascii="Times New Roman" w:hAnsi="Times New Roman" w:cs="Times New Roman"/>
          <w:lang w:val="lt-LT"/>
        </w:rPr>
        <w:tab/>
      </w:r>
      <w:r w:rsidRPr="00936135">
        <w:rPr>
          <w:rFonts w:ascii="Times New Roman" w:hAnsi="Times New Roman" w:cs="Times New Roman"/>
          <w:b/>
          <w:lang w:val="lt-LT"/>
        </w:rPr>
        <w:t>KIEKIS (MASĖ, TŪRIS ARBA VIENETAI)</w:t>
      </w:r>
    </w:p>
    <w:p w14:paraId="0E2DB129" w14:textId="77777777" w:rsidR="0035635E" w:rsidRPr="00936135" w:rsidRDefault="0035635E" w:rsidP="0035635E">
      <w:pPr>
        <w:spacing w:after="0" w:line="240" w:lineRule="auto"/>
        <w:ind w:right="113"/>
        <w:rPr>
          <w:rFonts w:ascii="Times New Roman" w:hAnsi="Times New Roman" w:cs="Times New Roman"/>
          <w:lang w:val="lt-LT"/>
        </w:rPr>
      </w:pPr>
    </w:p>
    <w:p w14:paraId="09F22B38" w14:textId="77777777" w:rsidR="0035635E" w:rsidRPr="00936135" w:rsidRDefault="0035635E" w:rsidP="0035635E">
      <w:pPr>
        <w:spacing w:after="0" w:line="240" w:lineRule="auto"/>
        <w:jc w:val="both"/>
        <w:rPr>
          <w:rFonts w:ascii="Times New Roman" w:hAnsi="Times New Roman" w:cs="Times New Roman"/>
          <w:lang w:val="lt-LT"/>
        </w:rPr>
      </w:pPr>
      <w:r w:rsidRPr="00936135">
        <w:rPr>
          <w:rFonts w:ascii="Times New Roman" w:hAnsi="Times New Roman" w:cs="Times New Roman"/>
          <w:lang w:val="lt-LT"/>
        </w:rPr>
        <w:t>0,15 ml = 7,5 mg</w:t>
      </w:r>
    </w:p>
    <w:p w14:paraId="2A70B519"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0,20 ml = 10 mg</w:t>
      </w:r>
    </w:p>
    <w:p w14:paraId="40E04AF0"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0,25 ml = 12,5 mg </w:t>
      </w:r>
    </w:p>
    <w:p w14:paraId="77A79E45"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0,30 ml = 15 mg </w:t>
      </w:r>
    </w:p>
    <w:p w14:paraId="746FA909"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0,35 ml = 17,5 mg </w:t>
      </w:r>
    </w:p>
    <w:p w14:paraId="7AB4B4BA"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0,40 ml = 20 mg </w:t>
      </w:r>
    </w:p>
    <w:p w14:paraId="01864A85"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0,45 ml = 22,5 mg </w:t>
      </w:r>
    </w:p>
    <w:p w14:paraId="17E5890A"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0,50 ml = 25 mg </w:t>
      </w:r>
    </w:p>
    <w:p w14:paraId="5BC70B5D"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0,55 ml = 27,5 mg </w:t>
      </w:r>
    </w:p>
    <w:p w14:paraId="7E0BE61B" w14:textId="77777777" w:rsidR="0035635E" w:rsidRPr="00936135" w:rsidRDefault="0035635E" w:rsidP="0035635E">
      <w:pPr>
        <w:spacing w:after="0" w:line="240" w:lineRule="auto"/>
        <w:jc w:val="both"/>
        <w:rPr>
          <w:rFonts w:ascii="Times New Roman" w:hAnsi="Times New Roman" w:cs="Times New Roman"/>
          <w:lang w:val="lt-LT"/>
        </w:rPr>
      </w:pPr>
      <w:r w:rsidRPr="00936135">
        <w:rPr>
          <w:rFonts w:ascii="Times New Roman" w:hAnsi="Times New Roman" w:cs="Times New Roman"/>
          <w:highlight w:val="lightGray"/>
          <w:lang w:val="lt-LT"/>
        </w:rPr>
        <w:t>0,60 ml = 30 mg</w:t>
      </w:r>
      <w:r w:rsidRPr="00936135">
        <w:rPr>
          <w:rFonts w:ascii="Times New Roman" w:hAnsi="Times New Roman" w:cs="Times New Roman"/>
          <w:lang w:val="lt-LT"/>
        </w:rPr>
        <w:t xml:space="preserve"> </w:t>
      </w:r>
    </w:p>
    <w:p w14:paraId="298790F2" w14:textId="77777777" w:rsidR="0035635E" w:rsidRPr="00936135" w:rsidRDefault="0035635E" w:rsidP="0035635E">
      <w:pPr>
        <w:spacing w:after="0" w:line="240" w:lineRule="auto"/>
        <w:ind w:right="113"/>
        <w:rPr>
          <w:rFonts w:ascii="Times New Roman" w:hAnsi="Times New Roman" w:cs="Times New Roman"/>
          <w:lang w:val="lt-LT"/>
        </w:rPr>
      </w:pPr>
    </w:p>
    <w:p w14:paraId="50D0668F" w14:textId="77777777" w:rsidR="0035635E" w:rsidRPr="00936135" w:rsidRDefault="0035635E" w:rsidP="0035635E">
      <w:pPr>
        <w:spacing w:after="0" w:line="240" w:lineRule="auto"/>
        <w:ind w:right="113"/>
        <w:rPr>
          <w:rFonts w:ascii="Times New Roman" w:hAnsi="Times New Roman" w:cs="Times New Roman"/>
          <w:lang w:val="lt-LT"/>
        </w:rPr>
      </w:pPr>
    </w:p>
    <w:p w14:paraId="65FB6333"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highlight w:val="lightGray"/>
          <w:lang w:val="lt-LT"/>
        </w:rPr>
      </w:pPr>
      <w:r w:rsidRPr="00936135">
        <w:rPr>
          <w:rFonts w:ascii="Times New Roman" w:hAnsi="Times New Roman" w:cs="Times New Roman"/>
          <w:b/>
          <w:lang w:val="lt-LT"/>
        </w:rPr>
        <w:t>6.</w:t>
      </w:r>
      <w:r w:rsidRPr="00936135">
        <w:rPr>
          <w:rFonts w:ascii="Times New Roman" w:hAnsi="Times New Roman" w:cs="Times New Roman"/>
          <w:lang w:val="lt-LT"/>
        </w:rPr>
        <w:tab/>
      </w:r>
      <w:r w:rsidRPr="00936135">
        <w:rPr>
          <w:rFonts w:ascii="Times New Roman" w:hAnsi="Times New Roman" w:cs="Times New Roman"/>
          <w:b/>
          <w:lang w:val="lt-LT"/>
        </w:rPr>
        <w:t>KITA</w:t>
      </w:r>
    </w:p>
    <w:p w14:paraId="781980E7" w14:textId="77777777" w:rsidR="0035635E" w:rsidRPr="00936135" w:rsidRDefault="0035635E" w:rsidP="0035635E">
      <w:pPr>
        <w:spacing w:after="0" w:line="240" w:lineRule="auto"/>
        <w:ind w:right="113"/>
        <w:rPr>
          <w:rFonts w:ascii="Times New Roman" w:hAnsi="Times New Roman" w:cs="Times New Roman"/>
          <w:lang w:val="lt-LT"/>
        </w:rPr>
      </w:pPr>
    </w:p>
    <w:p w14:paraId="057314E8" w14:textId="77777777" w:rsidR="0035635E" w:rsidRPr="00936135" w:rsidRDefault="0035635E" w:rsidP="0035635E">
      <w:pPr>
        <w:tabs>
          <w:tab w:val="num" w:pos="-2886"/>
          <w:tab w:val="left" w:pos="360"/>
        </w:tabs>
        <w:spacing w:after="0" w:line="240" w:lineRule="auto"/>
        <w:ind w:right="29"/>
        <w:jc w:val="both"/>
        <w:rPr>
          <w:rFonts w:ascii="Times New Roman" w:hAnsi="Times New Roman" w:cs="Times New Roman"/>
          <w:lang w:val="lt-LT"/>
        </w:rPr>
      </w:pPr>
      <w:r w:rsidRPr="00936135">
        <w:rPr>
          <w:rFonts w:ascii="Times New Roman" w:hAnsi="Times New Roman" w:cs="Times New Roman"/>
          <w:lang w:val="lt-LT"/>
        </w:rPr>
        <w:t>CITOTOKSINIS.</w:t>
      </w:r>
    </w:p>
    <w:p w14:paraId="2AF5CCD8" w14:textId="77777777" w:rsidR="00E012BA" w:rsidRPr="00936135" w:rsidRDefault="00E012BA" w:rsidP="0035635E">
      <w:pPr>
        <w:tabs>
          <w:tab w:val="num" w:pos="-2886"/>
          <w:tab w:val="left" w:pos="360"/>
        </w:tabs>
        <w:spacing w:after="0" w:line="240" w:lineRule="auto"/>
        <w:ind w:right="29"/>
        <w:jc w:val="both"/>
        <w:rPr>
          <w:rFonts w:ascii="Times New Roman" w:hAnsi="Times New Roman" w:cs="Times New Roman"/>
          <w:lang w:val="lt-LT"/>
        </w:rPr>
      </w:pPr>
      <w:r w:rsidRPr="00936135">
        <w:rPr>
          <w:rFonts w:ascii="Times New Roman" w:hAnsi="Times New Roman" w:cs="Times New Roman"/>
          <w:lang w:val="lt-LT"/>
        </w:rPr>
        <w:t>Vartoti tik kartą per savaitę.</w:t>
      </w:r>
    </w:p>
    <w:p w14:paraId="32C035AA"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936135">
        <w:rPr>
          <w:rFonts w:ascii="Times New Roman" w:hAnsi="Times New Roman" w:cs="Times New Roman"/>
          <w:lang w:val="lt-LT"/>
        </w:rPr>
        <w:br w:type="page"/>
      </w:r>
      <w:r w:rsidRPr="00936135">
        <w:rPr>
          <w:rFonts w:ascii="Times New Roman" w:hAnsi="Times New Roman" w:cs="Times New Roman"/>
          <w:b/>
          <w:lang w:val="lt-LT"/>
        </w:rPr>
        <w:lastRenderedPageBreak/>
        <w:t>MINIMALI INFORMACIJA ANT LIZDINIŲ PLOKŠTELIŲ ARBA DVISLUOKSNIŲ JUOSTELIŲ</w:t>
      </w:r>
    </w:p>
    <w:p w14:paraId="12D78145"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7086E49E"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936135">
        <w:rPr>
          <w:rFonts w:ascii="Times New Roman" w:hAnsi="Times New Roman" w:cs="Times New Roman"/>
          <w:b/>
          <w:lang w:val="lt-LT"/>
        </w:rPr>
        <w:t>UŽPILDYTAS ŠVIRKŠTAS</w:t>
      </w:r>
    </w:p>
    <w:p w14:paraId="01FD7637" w14:textId="77777777" w:rsidR="0035635E" w:rsidRPr="00936135" w:rsidRDefault="0035635E" w:rsidP="0035635E">
      <w:pPr>
        <w:spacing w:after="0" w:line="240" w:lineRule="auto"/>
        <w:rPr>
          <w:rFonts w:ascii="Times New Roman" w:hAnsi="Times New Roman" w:cs="Times New Roman"/>
          <w:lang w:val="lt-LT"/>
        </w:rPr>
      </w:pPr>
    </w:p>
    <w:p w14:paraId="73ACD659" w14:textId="77777777" w:rsidR="0035635E" w:rsidRPr="00936135" w:rsidRDefault="0035635E" w:rsidP="0035635E">
      <w:pPr>
        <w:spacing w:after="0" w:line="240" w:lineRule="auto"/>
        <w:rPr>
          <w:rFonts w:ascii="Times New Roman" w:hAnsi="Times New Roman" w:cs="Times New Roman"/>
          <w:lang w:val="lt-LT"/>
        </w:rPr>
      </w:pPr>
    </w:p>
    <w:p w14:paraId="48A80148"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936135">
        <w:rPr>
          <w:rFonts w:ascii="Times New Roman" w:hAnsi="Times New Roman" w:cs="Times New Roman"/>
          <w:b/>
          <w:lang w:val="lt-LT"/>
        </w:rPr>
        <w:t>1.</w:t>
      </w:r>
      <w:r w:rsidRPr="00936135">
        <w:rPr>
          <w:rFonts w:ascii="Times New Roman" w:hAnsi="Times New Roman" w:cs="Times New Roman"/>
          <w:lang w:val="lt-LT"/>
        </w:rPr>
        <w:tab/>
      </w:r>
      <w:r w:rsidRPr="00936135">
        <w:rPr>
          <w:rFonts w:ascii="Times New Roman" w:hAnsi="Times New Roman" w:cs="Times New Roman"/>
          <w:b/>
          <w:lang w:val="lt-LT"/>
        </w:rPr>
        <w:t xml:space="preserve">VAISTINIO PREPARATO PAVADINIMAS </w:t>
      </w:r>
    </w:p>
    <w:p w14:paraId="7045F5C1" w14:textId="77777777" w:rsidR="0035635E" w:rsidRPr="00936135" w:rsidRDefault="0035635E" w:rsidP="0035635E">
      <w:pPr>
        <w:spacing w:after="0" w:line="240" w:lineRule="auto"/>
        <w:ind w:left="567" w:hanging="567"/>
        <w:rPr>
          <w:rFonts w:ascii="Times New Roman" w:hAnsi="Times New Roman" w:cs="Times New Roman"/>
          <w:lang w:val="lt-LT"/>
        </w:rPr>
      </w:pPr>
    </w:p>
    <w:p w14:paraId="46F1DBB5"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Metother 50 mg/ml injekcinis tirpalas užpildytame švirkšte </w:t>
      </w:r>
    </w:p>
    <w:p w14:paraId="47868C7D" w14:textId="77777777" w:rsidR="0035635E" w:rsidRPr="00936135" w:rsidRDefault="0035635E" w:rsidP="0035635E">
      <w:pPr>
        <w:spacing w:after="0" w:line="240" w:lineRule="auto"/>
        <w:rPr>
          <w:rFonts w:ascii="Times New Roman" w:hAnsi="Times New Roman" w:cs="Times New Roman"/>
          <w:lang w:val="lt-LT"/>
        </w:rPr>
      </w:pPr>
    </w:p>
    <w:p w14:paraId="0FC87A2B"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Metotreksatas</w:t>
      </w:r>
    </w:p>
    <w:p w14:paraId="19038689" w14:textId="77777777" w:rsidR="0035635E" w:rsidRPr="00936135" w:rsidRDefault="0035635E" w:rsidP="0035635E">
      <w:pPr>
        <w:spacing w:after="0" w:line="240" w:lineRule="auto"/>
        <w:rPr>
          <w:rFonts w:ascii="Times New Roman" w:hAnsi="Times New Roman" w:cs="Times New Roman"/>
          <w:lang w:val="lt-LT"/>
        </w:rPr>
      </w:pPr>
    </w:p>
    <w:p w14:paraId="374CF11D" w14:textId="77777777" w:rsidR="0035635E" w:rsidRPr="00936135" w:rsidRDefault="0035635E" w:rsidP="0035635E">
      <w:pPr>
        <w:spacing w:after="0" w:line="240" w:lineRule="auto"/>
        <w:jc w:val="both"/>
        <w:rPr>
          <w:rFonts w:ascii="Times New Roman" w:hAnsi="Times New Roman" w:cs="Times New Roman"/>
          <w:lang w:val="lt-LT"/>
        </w:rPr>
      </w:pPr>
      <w:r w:rsidRPr="00936135">
        <w:rPr>
          <w:rFonts w:ascii="Times New Roman" w:hAnsi="Times New Roman" w:cs="Times New Roman"/>
          <w:lang w:val="lt-LT"/>
        </w:rPr>
        <w:t>0,15 ml = 7,5 mg</w:t>
      </w:r>
    </w:p>
    <w:p w14:paraId="1DCAB9FB"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0,20 ml = 10 mg</w:t>
      </w:r>
    </w:p>
    <w:p w14:paraId="054DA0DD"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0,25 ml = 12,5 mg </w:t>
      </w:r>
    </w:p>
    <w:p w14:paraId="0E20E720"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0,30 ml = 15 mg </w:t>
      </w:r>
    </w:p>
    <w:p w14:paraId="1F4F69E1"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0,35 ml = 17,5 mg </w:t>
      </w:r>
    </w:p>
    <w:p w14:paraId="449D9981"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0,40 ml = 20 mg </w:t>
      </w:r>
    </w:p>
    <w:p w14:paraId="6D16CF9D"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0,45 ml = 22,5 mg </w:t>
      </w:r>
    </w:p>
    <w:p w14:paraId="1F27AD81"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0,50 ml = 25 mg </w:t>
      </w:r>
    </w:p>
    <w:p w14:paraId="5037DDE4" w14:textId="77777777" w:rsidR="0035635E" w:rsidRPr="00936135" w:rsidRDefault="0035635E" w:rsidP="0035635E">
      <w:pPr>
        <w:spacing w:after="0" w:line="240" w:lineRule="auto"/>
        <w:jc w:val="both"/>
        <w:rPr>
          <w:rFonts w:ascii="Times New Roman" w:hAnsi="Times New Roman" w:cs="Times New Roman"/>
          <w:highlight w:val="lightGray"/>
          <w:lang w:val="lt-LT"/>
        </w:rPr>
      </w:pPr>
      <w:r w:rsidRPr="00936135">
        <w:rPr>
          <w:rFonts w:ascii="Times New Roman" w:hAnsi="Times New Roman" w:cs="Times New Roman"/>
          <w:highlight w:val="lightGray"/>
          <w:lang w:val="lt-LT"/>
        </w:rPr>
        <w:t xml:space="preserve">0,55 ml = 27,5 mg </w:t>
      </w:r>
    </w:p>
    <w:p w14:paraId="0A485E3B"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highlight w:val="lightGray"/>
          <w:lang w:val="lt-LT"/>
        </w:rPr>
        <w:t>0,60 ml = 30 mg</w:t>
      </w:r>
    </w:p>
    <w:p w14:paraId="1553AE37" w14:textId="77777777" w:rsidR="0035635E" w:rsidRPr="00936135" w:rsidRDefault="0035635E" w:rsidP="0035635E">
      <w:pPr>
        <w:spacing w:after="0" w:line="240" w:lineRule="auto"/>
        <w:rPr>
          <w:rFonts w:ascii="Times New Roman" w:hAnsi="Times New Roman" w:cs="Times New Roman"/>
          <w:lang w:val="lt-LT"/>
        </w:rPr>
      </w:pPr>
    </w:p>
    <w:p w14:paraId="464F30F9" w14:textId="77777777" w:rsidR="0035635E" w:rsidRPr="00936135" w:rsidRDefault="0035635E" w:rsidP="0035635E">
      <w:pPr>
        <w:spacing w:after="0" w:line="240" w:lineRule="auto"/>
        <w:rPr>
          <w:rFonts w:ascii="Times New Roman" w:hAnsi="Times New Roman" w:cs="Times New Roman"/>
          <w:lang w:val="lt-LT"/>
        </w:rPr>
      </w:pPr>
    </w:p>
    <w:p w14:paraId="671694C0"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highlight w:val="lightGray"/>
          <w:lang w:val="lt-LT"/>
        </w:rPr>
      </w:pPr>
      <w:r w:rsidRPr="00936135">
        <w:rPr>
          <w:rFonts w:ascii="Times New Roman" w:hAnsi="Times New Roman" w:cs="Times New Roman"/>
          <w:b/>
          <w:lang w:val="lt-LT"/>
        </w:rPr>
        <w:t>2.</w:t>
      </w:r>
      <w:r w:rsidRPr="00936135">
        <w:rPr>
          <w:rFonts w:ascii="Times New Roman" w:hAnsi="Times New Roman" w:cs="Times New Roman"/>
          <w:lang w:val="lt-LT"/>
        </w:rPr>
        <w:tab/>
      </w:r>
      <w:r w:rsidRPr="00936135">
        <w:rPr>
          <w:rFonts w:ascii="Times New Roman" w:hAnsi="Times New Roman" w:cs="Times New Roman"/>
          <w:b/>
          <w:lang w:val="lt-LT"/>
        </w:rPr>
        <w:t>REGISTRUOTOJO PAVADINIMAS</w:t>
      </w:r>
    </w:p>
    <w:p w14:paraId="685570D9" w14:textId="77777777" w:rsidR="0035635E" w:rsidRPr="00936135" w:rsidRDefault="0035635E" w:rsidP="0035635E">
      <w:pPr>
        <w:spacing w:after="0" w:line="240" w:lineRule="auto"/>
        <w:rPr>
          <w:rFonts w:ascii="Times New Roman" w:hAnsi="Times New Roman" w:cs="Times New Roman"/>
          <w:i/>
          <w:lang w:val="lt-LT"/>
        </w:rPr>
      </w:pPr>
    </w:p>
    <w:p w14:paraId="30D732A3"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Accord</w:t>
      </w:r>
    </w:p>
    <w:p w14:paraId="4ABE7014" w14:textId="77777777" w:rsidR="0035635E" w:rsidRPr="00936135" w:rsidRDefault="0035635E" w:rsidP="0035635E">
      <w:pPr>
        <w:spacing w:after="0" w:line="240" w:lineRule="auto"/>
        <w:rPr>
          <w:rFonts w:ascii="Times New Roman" w:hAnsi="Times New Roman" w:cs="Times New Roman"/>
          <w:lang w:val="lt-LT"/>
        </w:rPr>
      </w:pPr>
    </w:p>
    <w:p w14:paraId="06DE9971" w14:textId="77777777" w:rsidR="0035635E" w:rsidRPr="00936135" w:rsidRDefault="0035635E" w:rsidP="0035635E">
      <w:pPr>
        <w:spacing w:after="0" w:line="240" w:lineRule="auto"/>
        <w:rPr>
          <w:rFonts w:ascii="Times New Roman" w:hAnsi="Times New Roman" w:cs="Times New Roman"/>
          <w:lang w:val="lt-LT"/>
        </w:rPr>
      </w:pPr>
    </w:p>
    <w:p w14:paraId="24B1464A"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936135">
        <w:rPr>
          <w:rFonts w:ascii="Times New Roman" w:hAnsi="Times New Roman" w:cs="Times New Roman"/>
          <w:b/>
          <w:lang w:val="lt-LT"/>
        </w:rPr>
        <w:t>3.</w:t>
      </w:r>
      <w:r w:rsidRPr="00936135">
        <w:rPr>
          <w:rFonts w:ascii="Times New Roman" w:hAnsi="Times New Roman" w:cs="Times New Roman"/>
          <w:lang w:val="lt-LT"/>
        </w:rPr>
        <w:tab/>
      </w:r>
      <w:r w:rsidRPr="00936135">
        <w:rPr>
          <w:rFonts w:ascii="Times New Roman" w:hAnsi="Times New Roman" w:cs="Times New Roman"/>
          <w:b/>
          <w:lang w:val="lt-LT"/>
        </w:rPr>
        <w:t>TINKAMUMO LAIKAS</w:t>
      </w:r>
    </w:p>
    <w:p w14:paraId="3FE24E3D" w14:textId="77777777" w:rsidR="0035635E" w:rsidRPr="00936135" w:rsidRDefault="0035635E" w:rsidP="0035635E">
      <w:pPr>
        <w:spacing w:after="0" w:line="240" w:lineRule="auto"/>
        <w:rPr>
          <w:rFonts w:ascii="Times New Roman" w:hAnsi="Times New Roman" w:cs="Times New Roman"/>
          <w:lang w:val="lt-LT"/>
        </w:rPr>
      </w:pPr>
    </w:p>
    <w:p w14:paraId="67E04D54"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EXP: {mm/MMMM}</w:t>
      </w:r>
    </w:p>
    <w:p w14:paraId="2303812F" w14:textId="77777777" w:rsidR="0035635E" w:rsidRPr="00936135" w:rsidRDefault="0035635E" w:rsidP="0035635E">
      <w:pPr>
        <w:spacing w:after="0" w:line="240" w:lineRule="auto"/>
        <w:rPr>
          <w:rFonts w:ascii="Times New Roman" w:hAnsi="Times New Roman" w:cs="Times New Roman"/>
          <w:lang w:val="lt-LT"/>
        </w:rPr>
      </w:pPr>
    </w:p>
    <w:p w14:paraId="587FB09B" w14:textId="77777777" w:rsidR="0035635E" w:rsidRPr="00936135" w:rsidRDefault="0035635E" w:rsidP="0035635E">
      <w:pPr>
        <w:spacing w:after="0" w:line="240" w:lineRule="auto"/>
        <w:rPr>
          <w:rFonts w:ascii="Times New Roman" w:hAnsi="Times New Roman" w:cs="Times New Roman"/>
          <w:lang w:val="lt-LT"/>
        </w:rPr>
      </w:pPr>
    </w:p>
    <w:p w14:paraId="35A6FD8E"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highlight w:val="lightGray"/>
          <w:lang w:val="lt-LT"/>
        </w:rPr>
      </w:pPr>
      <w:r w:rsidRPr="00936135">
        <w:rPr>
          <w:rFonts w:ascii="Times New Roman" w:hAnsi="Times New Roman" w:cs="Times New Roman"/>
          <w:b/>
          <w:lang w:val="lt-LT"/>
        </w:rPr>
        <w:t>4.</w:t>
      </w:r>
      <w:r w:rsidRPr="00936135">
        <w:rPr>
          <w:rFonts w:ascii="Times New Roman" w:hAnsi="Times New Roman" w:cs="Times New Roman"/>
          <w:lang w:val="lt-LT"/>
        </w:rPr>
        <w:tab/>
      </w:r>
      <w:r w:rsidRPr="00936135">
        <w:rPr>
          <w:rFonts w:ascii="Times New Roman" w:hAnsi="Times New Roman" w:cs="Times New Roman"/>
          <w:b/>
          <w:lang w:val="lt-LT"/>
        </w:rPr>
        <w:t>SERIJOS NUMERIS</w:t>
      </w:r>
    </w:p>
    <w:p w14:paraId="625A02DB" w14:textId="77777777" w:rsidR="0035635E" w:rsidRPr="00936135" w:rsidRDefault="0035635E" w:rsidP="0035635E">
      <w:pPr>
        <w:spacing w:after="0" w:line="240" w:lineRule="auto"/>
        <w:ind w:right="113"/>
        <w:rPr>
          <w:rFonts w:ascii="Times New Roman" w:hAnsi="Times New Roman" w:cs="Times New Roman"/>
          <w:lang w:val="lt-LT"/>
        </w:rPr>
      </w:pPr>
    </w:p>
    <w:p w14:paraId="322C7655" w14:textId="77777777" w:rsidR="0035635E" w:rsidRPr="00936135" w:rsidRDefault="0035635E" w:rsidP="0035635E">
      <w:pPr>
        <w:spacing w:after="0" w:line="240" w:lineRule="auto"/>
        <w:ind w:right="113"/>
        <w:rPr>
          <w:rFonts w:ascii="Times New Roman" w:hAnsi="Times New Roman" w:cs="Times New Roman"/>
          <w:lang w:val="lt-LT"/>
        </w:rPr>
      </w:pPr>
      <w:r w:rsidRPr="00936135">
        <w:rPr>
          <w:rFonts w:ascii="Times New Roman" w:hAnsi="Times New Roman" w:cs="Times New Roman"/>
          <w:lang w:val="lt-LT"/>
        </w:rPr>
        <w:t>Lot:</w:t>
      </w:r>
    </w:p>
    <w:p w14:paraId="6EC46E7F" w14:textId="77777777" w:rsidR="0035635E" w:rsidRPr="00936135" w:rsidRDefault="0035635E" w:rsidP="0035635E">
      <w:pPr>
        <w:spacing w:after="0" w:line="240" w:lineRule="auto"/>
        <w:ind w:right="113"/>
        <w:rPr>
          <w:rFonts w:ascii="Times New Roman" w:hAnsi="Times New Roman" w:cs="Times New Roman"/>
          <w:lang w:val="lt-LT"/>
        </w:rPr>
      </w:pPr>
    </w:p>
    <w:p w14:paraId="00CFF341" w14:textId="77777777" w:rsidR="0035635E" w:rsidRPr="00936135" w:rsidRDefault="0035635E" w:rsidP="0035635E">
      <w:pPr>
        <w:spacing w:after="0" w:line="240" w:lineRule="auto"/>
        <w:ind w:right="113"/>
        <w:rPr>
          <w:rFonts w:ascii="Times New Roman" w:hAnsi="Times New Roman" w:cs="Times New Roman"/>
          <w:lang w:val="lt-LT"/>
        </w:rPr>
      </w:pPr>
    </w:p>
    <w:p w14:paraId="44B3B47E" w14:textId="77777777" w:rsidR="0035635E" w:rsidRPr="00936135" w:rsidRDefault="0035635E" w:rsidP="0035635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highlight w:val="lightGray"/>
          <w:lang w:val="lt-LT"/>
        </w:rPr>
      </w:pPr>
      <w:r w:rsidRPr="00936135">
        <w:rPr>
          <w:rFonts w:ascii="Times New Roman" w:hAnsi="Times New Roman" w:cs="Times New Roman"/>
          <w:b/>
          <w:lang w:val="lt-LT"/>
        </w:rPr>
        <w:t>5.</w:t>
      </w:r>
      <w:r w:rsidRPr="00936135">
        <w:rPr>
          <w:rFonts w:ascii="Times New Roman" w:hAnsi="Times New Roman" w:cs="Times New Roman"/>
          <w:lang w:val="lt-LT"/>
        </w:rPr>
        <w:tab/>
      </w:r>
      <w:r w:rsidRPr="00936135">
        <w:rPr>
          <w:rFonts w:ascii="Times New Roman" w:hAnsi="Times New Roman" w:cs="Times New Roman"/>
          <w:b/>
          <w:lang w:val="lt-LT"/>
        </w:rPr>
        <w:t>KITA</w:t>
      </w:r>
    </w:p>
    <w:p w14:paraId="3D20223D" w14:textId="77777777" w:rsidR="0035635E" w:rsidRPr="00936135" w:rsidRDefault="0035635E" w:rsidP="0035635E">
      <w:pPr>
        <w:spacing w:after="0" w:line="240" w:lineRule="auto"/>
        <w:jc w:val="both"/>
        <w:rPr>
          <w:rFonts w:ascii="Times New Roman" w:hAnsi="Times New Roman" w:cs="Times New Roman"/>
          <w:lang w:val="lt-LT"/>
        </w:rPr>
      </w:pPr>
    </w:p>
    <w:p w14:paraId="14CE42A6" w14:textId="77777777" w:rsidR="0035635E" w:rsidRPr="00936135" w:rsidRDefault="00E012BA" w:rsidP="0035635E">
      <w:pPr>
        <w:tabs>
          <w:tab w:val="num" w:pos="-2886"/>
          <w:tab w:val="left" w:pos="360"/>
        </w:tabs>
        <w:spacing w:after="0" w:line="240" w:lineRule="auto"/>
        <w:ind w:right="29"/>
        <w:jc w:val="both"/>
        <w:rPr>
          <w:rFonts w:ascii="Times New Roman" w:hAnsi="Times New Roman" w:cs="Times New Roman"/>
          <w:lang w:val="lt-LT"/>
        </w:rPr>
      </w:pPr>
      <w:r w:rsidRPr="00936135">
        <w:rPr>
          <w:rFonts w:ascii="Times New Roman" w:hAnsi="Times New Roman" w:cs="Times New Roman"/>
          <w:lang w:val="lt-LT"/>
        </w:rPr>
        <w:t>Vartoti tik kartą per savaitę.</w:t>
      </w:r>
    </w:p>
    <w:p w14:paraId="47DF8E88"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br w:type="page"/>
      </w:r>
    </w:p>
    <w:p w14:paraId="666BC208"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4EFFA9D0"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41226289"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5F2AF0AB"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0D5FB43B"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2B91E253"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16A4480C"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376CA92F"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5EA34C16"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39AAC3EE"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672B566D"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049F930E"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78D9326F"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3F70CEED"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65BF24A6"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70EDEA3D"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7240229D"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217CD600"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4D2A864E"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736F4309"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0E6BB545"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5515DB6D"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428FC9C0" w14:textId="77777777" w:rsidR="0035635E" w:rsidRPr="00936135" w:rsidRDefault="0035635E" w:rsidP="0035635E">
      <w:pPr>
        <w:tabs>
          <w:tab w:val="left" w:pos="567"/>
        </w:tabs>
        <w:spacing w:after="0" w:line="260" w:lineRule="exact"/>
        <w:outlineLvl w:val="0"/>
        <w:rPr>
          <w:rFonts w:ascii="Times New Roman" w:hAnsi="Times New Roman" w:cs="Times New Roman"/>
          <w:lang w:val="lt-LT"/>
        </w:rPr>
      </w:pPr>
    </w:p>
    <w:p w14:paraId="213BACD5" w14:textId="77777777" w:rsidR="0035635E" w:rsidRPr="00936135" w:rsidRDefault="0035635E" w:rsidP="0035635E">
      <w:pPr>
        <w:tabs>
          <w:tab w:val="left" w:pos="567"/>
        </w:tabs>
        <w:spacing w:after="0" w:line="260" w:lineRule="exact"/>
        <w:jc w:val="center"/>
        <w:outlineLvl w:val="0"/>
        <w:rPr>
          <w:rFonts w:ascii="Times New Roman" w:hAnsi="Times New Roman" w:cs="Times New Roman"/>
          <w:b/>
          <w:lang w:val="lt-LT"/>
        </w:rPr>
      </w:pPr>
      <w:r w:rsidRPr="00936135">
        <w:rPr>
          <w:rFonts w:ascii="Times New Roman" w:hAnsi="Times New Roman" w:cs="Times New Roman"/>
          <w:b/>
          <w:lang w:val="lt-LT"/>
        </w:rPr>
        <w:t>B. PAKUOTĖS LAPELIS</w:t>
      </w:r>
    </w:p>
    <w:p w14:paraId="0962384E" w14:textId="77777777" w:rsidR="0035635E" w:rsidRPr="00936135" w:rsidRDefault="0035635E" w:rsidP="0035635E">
      <w:pPr>
        <w:spacing w:after="0" w:line="240" w:lineRule="auto"/>
        <w:jc w:val="center"/>
        <w:rPr>
          <w:rFonts w:ascii="Times New Roman" w:hAnsi="Times New Roman" w:cs="Times New Roman"/>
          <w:b/>
          <w:caps/>
          <w:lang w:val="lt-LT"/>
        </w:rPr>
      </w:pPr>
      <w:r w:rsidRPr="00936135">
        <w:rPr>
          <w:rFonts w:ascii="Times New Roman" w:hAnsi="Times New Roman" w:cs="Times New Roman"/>
          <w:i/>
          <w:lang w:val="lt-LT"/>
        </w:rPr>
        <w:br w:type="page"/>
      </w:r>
      <w:r w:rsidRPr="00936135">
        <w:rPr>
          <w:rFonts w:ascii="Times New Roman" w:hAnsi="Times New Roman" w:cs="Times New Roman"/>
          <w:b/>
          <w:caps/>
          <w:lang w:val="lt-LT"/>
        </w:rPr>
        <w:lastRenderedPageBreak/>
        <w:t>P</w:t>
      </w:r>
      <w:r w:rsidRPr="00936135">
        <w:rPr>
          <w:rFonts w:ascii="Times New Roman" w:hAnsi="Times New Roman" w:cs="Times New Roman"/>
          <w:b/>
          <w:lang w:val="lt-LT"/>
        </w:rPr>
        <w:t>akuotės lapelis: informacija vartotojui</w:t>
      </w:r>
    </w:p>
    <w:p w14:paraId="1816C268" w14:textId="77777777" w:rsidR="0035635E" w:rsidRPr="00936135" w:rsidRDefault="0035635E" w:rsidP="0035635E">
      <w:pPr>
        <w:spacing w:after="0" w:line="240" w:lineRule="auto"/>
        <w:jc w:val="center"/>
        <w:rPr>
          <w:rFonts w:ascii="Times New Roman" w:hAnsi="Times New Roman" w:cs="Times New Roman"/>
          <w:lang w:val="lt-LT"/>
        </w:rPr>
      </w:pPr>
    </w:p>
    <w:p w14:paraId="3C2CE0DB" w14:textId="77777777" w:rsidR="0035635E" w:rsidRPr="00936135" w:rsidRDefault="0035635E" w:rsidP="0035635E">
      <w:pPr>
        <w:spacing w:after="0" w:line="240" w:lineRule="auto"/>
        <w:jc w:val="center"/>
        <w:rPr>
          <w:rFonts w:ascii="Times New Roman" w:hAnsi="Times New Roman" w:cs="Times New Roman"/>
          <w:b/>
          <w:lang w:val="lt-LT"/>
        </w:rPr>
      </w:pPr>
      <w:r w:rsidRPr="00936135">
        <w:rPr>
          <w:rFonts w:ascii="Times New Roman" w:hAnsi="Times New Roman" w:cs="Times New Roman"/>
          <w:b/>
          <w:lang w:val="lt-LT"/>
        </w:rPr>
        <w:t>Metother 50 mg/ml injekcinis tirpalas užpildytame švirkšte</w:t>
      </w:r>
    </w:p>
    <w:p w14:paraId="20BAF991" w14:textId="3CF8E1D0" w:rsidR="0035635E" w:rsidRPr="00936135" w:rsidRDefault="003F0C9D" w:rsidP="0035635E">
      <w:pPr>
        <w:spacing w:after="0" w:line="240" w:lineRule="auto"/>
        <w:jc w:val="center"/>
        <w:rPr>
          <w:rFonts w:ascii="Times New Roman" w:hAnsi="Times New Roman" w:cs="Times New Roman"/>
          <w:lang w:val="lt-LT"/>
        </w:rPr>
      </w:pPr>
      <w:r w:rsidRPr="00936135">
        <w:rPr>
          <w:rFonts w:ascii="Times New Roman" w:hAnsi="Times New Roman" w:cs="Times New Roman"/>
          <w:lang w:val="lt-LT"/>
        </w:rPr>
        <w:t>m</w:t>
      </w:r>
      <w:r w:rsidR="0035635E" w:rsidRPr="00936135">
        <w:rPr>
          <w:rFonts w:ascii="Times New Roman" w:hAnsi="Times New Roman" w:cs="Times New Roman"/>
          <w:lang w:val="lt-LT"/>
        </w:rPr>
        <w:t>etotreksatas</w:t>
      </w:r>
    </w:p>
    <w:p w14:paraId="4004F882" w14:textId="77777777" w:rsidR="0035635E" w:rsidRPr="00936135" w:rsidRDefault="0035635E" w:rsidP="0035635E">
      <w:pPr>
        <w:spacing w:after="0" w:line="240" w:lineRule="auto"/>
        <w:jc w:val="center"/>
        <w:rPr>
          <w:rFonts w:ascii="Times New Roman" w:hAnsi="Times New Roman" w:cs="Times New Roman"/>
          <w:lang w:val="lt-LT"/>
        </w:rPr>
      </w:pPr>
    </w:p>
    <w:p w14:paraId="19BE5BFC" w14:textId="77777777" w:rsidR="0035635E" w:rsidRPr="00936135" w:rsidRDefault="0035635E" w:rsidP="0035635E">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Atidžiai perskaitykite visą šį lapelį, prieš pradėdami vartoti vaistą, nes jame pateikiama Jums svarbi informacija.</w:t>
      </w:r>
    </w:p>
    <w:p w14:paraId="36DB9456" w14:textId="77777777" w:rsidR="0035635E" w:rsidRPr="00936135" w:rsidRDefault="0035635E" w:rsidP="0035635E">
      <w:pPr>
        <w:pStyle w:val="Sraopastraipa"/>
        <w:numPr>
          <w:ilvl w:val="0"/>
          <w:numId w:val="22"/>
        </w:numPr>
        <w:spacing w:after="0" w:line="240" w:lineRule="auto"/>
        <w:ind w:left="567" w:hanging="567"/>
        <w:jc w:val="both"/>
        <w:rPr>
          <w:rFonts w:ascii="Times New Roman" w:hAnsi="Times New Roman" w:cs="Times New Roman"/>
          <w:lang w:val="lt-LT"/>
        </w:rPr>
      </w:pPr>
      <w:r w:rsidRPr="00936135">
        <w:rPr>
          <w:rFonts w:ascii="Times New Roman" w:hAnsi="Times New Roman" w:cs="Times New Roman"/>
          <w:lang w:val="lt-LT"/>
        </w:rPr>
        <w:t>Neišmeskite šio lapelio, nes vėl gali prireikti jį perskaityti.</w:t>
      </w:r>
    </w:p>
    <w:p w14:paraId="20D66D27" w14:textId="77777777" w:rsidR="0035635E" w:rsidRPr="00936135" w:rsidRDefault="0035635E" w:rsidP="0035635E">
      <w:pPr>
        <w:pStyle w:val="Sraopastraipa"/>
        <w:numPr>
          <w:ilvl w:val="0"/>
          <w:numId w:val="22"/>
        </w:numPr>
        <w:spacing w:after="0" w:line="240" w:lineRule="auto"/>
        <w:ind w:left="567" w:hanging="567"/>
        <w:jc w:val="both"/>
        <w:rPr>
          <w:rFonts w:ascii="Times New Roman" w:hAnsi="Times New Roman" w:cs="Times New Roman"/>
          <w:lang w:val="lt-LT"/>
        </w:rPr>
      </w:pPr>
      <w:r w:rsidRPr="00936135">
        <w:rPr>
          <w:rFonts w:ascii="Times New Roman" w:hAnsi="Times New Roman" w:cs="Times New Roman"/>
          <w:lang w:val="lt-LT"/>
        </w:rPr>
        <w:t>Jeigu kiltų daugiau klausimų, kreipkitės į gydytoją, vaistininką arba slaugytoją.</w:t>
      </w:r>
    </w:p>
    <w:p w14:paraId="5D2636B3" w14:textId="77777777" w:rsidR="0035635E" w:rsidRPr="00936135" w:rsidRDefault="0035635E" w:rsidP="0035635E">
      <w:pPr>
        <w:pStyle w:val="Sraopastraipa"/>
        <w:numPr>
          <w:ilvl w:val="0"/>
          <w:numId w:val="22"/>
        </w:numPr>
        <w:spacing w:after="0" w:line="240" w:lineRule="auto"/>
        <w:ind w:left="567" w:hanging="567"/>
        <w:jc w:val="both"/>
        <w:rPr>
          <w:rFonts w:ascii="Times New Roman" w:hAnsi="Times New Roman" w:cs="Times New Roman"/>
          <w:lang w:val="lt-LT"/>
        </w:rPr>
      </w:pPr>
      <w:r w:rsidRPr="00936135">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1E0D6073" w14:textId="77777777" w:rsidR="0035635E" w:rsidRPr="00936135" w:rsidRDefault="0035635E" w:rsidP="0035635E">
      <w:pPr>
        <w:pStyle w:val="Sraopastraipa"/>
        <w:numPr>
          <w:ilvl w:val="0"/>
          <w:numId w:val="22"/>
        </w:numPr>
        <w:spacing w:after="0" w:line="240" w:lineRule="auto"/>
        <w:ind w:left="567" w:hanging="567"/>
        <w:jc w:val="both"/>
        <w:rPr>
          <w:rFonts w:ascii="Times New Roman" w:hAnsi="Times New Roman" w:cs="Times New Roman"/>
          <w:lang w:val="lt-LT"/>
        </w:rPr>
      </w:pPr>
      <w:r w:rsidRPr="00936135">
        <w:rPr>
          <w:rFonts w:ascii="Times New Roman" w:hAnsi="Times New Roman" w:cs="Times New Roman"/>
          <w:lang w:val="lt-LT"/>
        </w:rPr>
        <w:t>Jeigu pasireiškė šalutinis poveikis (net jeigu jis šiame lapelyje nenurodytas), kreipkitės į gydytoją, vaistininką arba slaugytoją. Žr. 4 skyrių.</w:t>
      </w:r>
    </w:p>
    <w:p w14:paraId="0239D314"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7F635BB0" w14:textId="77777777" w:rsidR="0035635E" w:rsidRPr="00936135" w:rsidRDefault="0035635E" w:rsidP="0035635E">
      <w:pPr>
        <w:numPr>
          <w:ilvl w:val="12"/>
          <w:numId w:val="0"/>
        </w:numPr>
        <w:spacing w:after="0" w:line="240" w:lineRule="auto"/>
        <w:rPr>
          <w:rFonts w:ascii="Times New Roman" w:hAnsi="Times New Roman" w:cs="Times New Roman"/>
          <w:lang w:val="lt-LT"/>
        </w:rPr>
      </w:pPr>
      <w:r w:rsidRPr="00936135">
        <w:rPr>
          <w:rFonts w:ascii="Times New Roman" w:hAnsi="Times New Roman" w:cs="Times New Roman"/>
          <w:b/>
          <w:lang w:val="lt-LT"/>
        </w:rPr>
        <w:t>Apie ką rašoma šiame lapelyje?</w:t>
      </w:r>
    </w:p>
    <w:p w14:paraId="21C15C56" w14:textId="77777777" w:rsidR="0035635E" w:rsidRPr="00936135" w:rsidRDefault="0035635E" w:rsidP="0035635E">
      <w:pPr>
        <w:numPr>
          <w:ilvl w:val="0"/>
          <w:numId w:val="8"/>
        </w:numPr>
        <w:tabs>
          <w:tab w:val="num" w:pos="567"/>
        </w:tabs>
        <w:spacing w:after="0" w:line="240" w:lineRule="auto"/>
        <w:ind w:right="-29"/>
        <w:rPr>
          <w:rFonts w:ascii="Times New Roman" w:hAnsi="Times New Roman" w:cs="Times New Roman"/>
          <w:lang w:val="lt-LT"/>
        </w:rPr>
      </w:pPr>
      <w:r w:rsidRPr="00936135">
        <w:rPr>
          <w:rFonts w:ascii="Times New Roman" w:hAnsi="Times New Roman" w:cs="Times New Roman"/>
          <w:lang w:val="lt-LT"/>
        </w:rPr>
        <w:t>Kas yra Metother ir kam jis vartojamas</w:t>
      </w:r>
    </w:p>
    <w:p w14:paraId="1200214B" w14:textId="77777777" w:rsidR="0035635E" w:rsidRPr="00936135" w:rsidRDefault="0035635E" w:rsidP="0035635E">
      <w:pPr>
        <w:numPr>
          <w:ilvl w:val="0"/>
          <w:numId w:val="8"/>
        </w:numPr>
        <w:tabs>
          <w:tab w:val="num" w:pos="567"/>
        </w:tabs>
        <w:spacing w:after="0" w:line="240" w:lineRule="auto"/>
        <w:ind w:right="-29"/>
        <w:rPr>
          <w:rFonts w:ascii="Times New Roman" w:hAnsi="Times New Roman" w:cs="Times New Roman"/>
          <w:lang w:val="lt-LT"/>
        </w:rPr>
      </w:pPr>
      <w:r w:rsidRPr="00936135">
        <w:rPr>
          <w:rFonts w:ascii="Times New Roman" w:hAnsi="Times New Roman" w:cs="Times New Roman"/>
          <w:lang w:val="lt-LT"/>
        </w:rPr>
        <w:t>Kas žinotina prieš vartojant Metother</w:t>
      </w:r>
    </w:p>
    <w:p w14:paraId="2A09E9C1" w14:textId="77777777" w:rsidR="0035635E" w:rsidRPr="00936135" w:rsidRDefault="0035635E" w:rsidP="0035635E">
      <w:pPr>
        <w:numPr>
          <w:ilvl w:val="0"/>
          <w:numId w:val="8"/>
        </w:numPr>
        <w:tabs>
          <w:tab w:val="num" w:pos="567"/>
        </w:tabs>
        <w:spacing w:after="0" w:line="240" w:lineRule="auto"/>
        <w:ind w:right="-29"/>
        <w:rPr>
          <w:rFonts w:ascii="Times New Roman" w:hAnsi="Times New Roman" w:cs="Times New Roman"/>
          <w:lang w:val="lt-LT"/>
        </w:rPr>
      </w:pPr>
      <w:r w:rsidRPr="00936135">
        <w:rPr>
          <w:rFonts w:ascii="Times New Roman" w:hAnsi="Times New Roman" w:cs="Times New Roman"/>
          <w:lang w:val="lt-LT"/>
        </w:rPr>
        <w:t>Kaip vartoti Metother</w:t>
      </w:r>
    </w:p>
    <w:p w14:paraId="59594ABB" w14:textId="77777777" w:rsidR="0035635E" w:rsidRPr="00936135" w:rsidRDefault="0035635E" w:rsidP="0035635E">
      <w:pPr>
        <w:numPr>
          <w:ilvl w:val="0"/>
          <w:numId w:val="8"/>
        </w:numPr>
        <w:tabs>
          <w:tab w:val="num" w:pos="567"/>
        </w:tabs>
        <w:spacing w:after="0" w:line="240" w:lineRule="auto"/>
        <w:ind w:right="-29"/>
        <w:rPr>
          <w:rFonts w:ascii="Times New Roman" w:hAnsi="Times New Roman" w:cs="Times New Roman"/>
          <w:lang w:val="lt-LT"/>
        </w:rPr>
      </w:pPr>
      <w:r w:rsidRPr="00936135">
        <w:rPr>
          <w:rFonts w:ascii="Times New Roman" w:hAnsi="Times New Roman" w:cs="Times New Roman"/>
          <w:lang w:val="lt-LT"/>
        </w:rPr>
        <w:t>Galimas šautinis poveikis</w:t>
      </w:r>
    </w:p>
    <w:p w14:paraId="5194DBEC" w14:textId="77777777" w:rsidR="0035635E" w:rsidRPr="00936135" w:rsidRDefault="0035635E" w:rsidP="0035635E">
      <w:pPr>
        <w:numPr>
          <w:ilvl w:val="0"/>
          <w:numId w:val="8"/>
        </w:numPr>
        <w:tabs>
          <w:tab w:val="num" w:pos="567"/>
        </w:tabs>
        <w:spacing w:after="0" w:line="240" w:lineRule="auto"/>
        <w:ind w:right="-29"/>
        <w:rPr>
          <w:rFonts w:ascii="Times New Roman" w:hAnsi="Times New Roman" w:cs="Times New Roman"/>
          <w:lang w:val="lt-LT"/>
        </w:rPr>
      </w:pPr>
      <w:r w:rsidRPr="00936135">
        <w:rPr>
          <w:rFonts w:ascii="Times New Roman" w:hAnsi="Times New Roman" w:cs="Times New Roman"/>
          <w:lang w:val="lt-LT"/>
        </w:rPr>
        <w:t>Kaip laikyti Metother</w:t>
      </w:r>
    </w:p>
    <w:p w14:paraId="56C5CD77" w14:textId="77777777" w:rsidR="0035635E" w:rsidRPr="00936135" w:rsidRDefault="0035635E" w:rsidP="0035635E">
      <w:pPr>
        <w:numPr>
          <w:ilvl w:val="0"/>
          <w:numId w:val="8"/>
        </w:numPr>
        <w:tabs>
          <w:tab w:val="num" w:pos="567"/>
        </w:tabs>
        <w:spacing w:after="0" w:line="240" w:lineRule="auto"/>
        <w:ind w:right="-29"/>
        <w:rPr>
          <w:rFonts w:ascii="Times New Roman" w:hAnsi="Times New Roman" w:cs="Times New Roman"/>
          <w:lang w:val="lt-LT"/>
        </w:rPr>
      </w:pPr>
      <w:r w:rsidRPr="00936135">
        <w:rPr>
          <w:rFonts w:ascii="Times New Roman" w:hAnsi="Times New Roman" w:cs="Times New Roman"/>
          <w:lang w:val="lt-LT"/>
        </w:rPr>
        <w:t>Pakuotės turinys ir kita informacija</w:t>
      </w:r>
    </w:p>
    <w:p w14:paraId="7D683B2C"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22B30B3C"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49C2C733" w14:textId="77777777" w:rsidR="0035635E" w:rsidRPr="00936135" w:rsidRDefault="0035635E" w:rsidP="0035635E">
      <w:pPr>
        <w:keepNext/>
        <w:numPr>
          <w:ilvl w:val="12"/>
          <w:numId w:val="0"/>
        </w:numPr>
        <w:spacing w:after="0" w:line="240" w:lineRule="auto"/>
        <w:ind w:left="567" w:hanging="567"/>
        <w:rPr>
          <w:rFonts w:ascii="Times New Roman" w:hAnsi="Times New Roman" w:cs="Times New Roman"/>
          <w:b/>
          <w:caps/>
          <w:lang w:val="lt-LT"/>
        </w:rPr>
      </w:pPr>
      <w:r w:rsidRPr="00936135">
        <w:rPr>
          <w:rFonts w:ascii="Times New Roman" w:hAnsi="Times New Roman" w:cs="Times New Roman"/>
          <w:b/>
          <w:caps/>
          <w:lang w:val="lt-LT"/>
        </w:rPr>
        <w:t>1.</w:t>
      </w:r>
      <w:r w:rsidRPr="00936135">
        <w:rPr>
          <w:rFonts w:ascii="Times New Roman" w:hAnsi="Times New Roman" w:cs="Times New Roman"/>
          <w:b/>
          <w:caps/>
          <w:lang w:val="lt-LT"/>
        </w:rPr>
        <w:tab/>
        <w:t>K</w:t>
      </w:r>
      <w:r w:rsidRPr="00936135">
        <w:rPr>
          <w:rFonts w:ascii="Times New Roman" w:hAnsi="Times New Roman" w:cs="Times New Roman"/>
          <w:b/>
          <w:lang w:val="lt-LT"/>
        </w:rPr>
        <w:t>as yra Metother</w:t>
      </w:r>
      <w:r w:rsidRPr="00936135">
        <w:rPr>
          <w:rFonts w:ascii="Times New Roman" w:hAnsi="Times New Roman" w:cs="Times New Roman"/>
          <w:b/>
          <w:caps/>
          <w:lang w:val="lt-LT"/>
        </w:rPr>
        <w:t xml:space="preserve"> </w:t>
      </w:r>
      <w:r w:rsidRPr="00936135">
        <w:rPr>
          <w:rFonts w:ascii="Times New Roman" w:hAnsi="Times New Roman" w:cs="Times New Roman"/>
          <w:b/>
          <w:lang w:val="lt-LT"/>
        </w:rPr>
        <w:t>ir kam jis vartojamas</w:t>
      </w:r>
    </w:p>
    <w:p w14:paraId="5060D787"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2E393461" w14:textId="77777777" w:rsidR="0035635E" w:rsidRPr="00936135" w:rsidRDefault="0035635E" w:rsidP="005A2531">
      <w:p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Metother sudėtyje yra veikliosios medžiagos metotreksato.</w:t>
      </w:r>
    </w:p>
    <w:p w14:paraId="639B3B03" w14:textId="77777777" w:rsidR="0035635E" w:rsidRPr="00936135" w:rsidRDefault="0035635E" w:rsidP="005A2531">
      <w:pPr>
        <w:spacing w:after="0" w:line="240" w:lineRule="auto"/>
        <w:ind w:left="567" w:hanging="567"/>
        <w:rPr>
          <w:rFonts w:ascii="Times New Roman" w:hAnsi="Times New Roman" w:cs="Times New Roman"/>
          <w:lang w:val="lt-LT"/>
        </w:rPr>
      </w:pPr>
    </w:p>
    <w:p w14:paraId="5533D0C2" w14:textId="77777777" w:rsidR="0035635E" w:rsidRPr="00936135" w:rsidRDefault="0035635E">
      <w:p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Metotreksatas yra medžiaga, kuriai būdingos toliau išvardytos savybės.</w:t>
      </w:r>
    </w:p>
    <w:p w14:paraId="3FDC872E" w14:textId="77777777" w:rsidR="0035635E" w:rsidRPr="00936135" w:rsidRDefault="0035635E">
      <w:pPr>
        <w:numPr>
          <w:ilvl w:val="0"/>
          <w:numId w:val="14"/>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Tam tikrų greitai besidauginančių ląstelių gausėjimo organizme slopinimas.</w:t>
      </w:r>
    </w:p>
    <w:p w14:paraId="0A3ACE59" w14:textId="77777777" w:rsidR="0035635E" w:rsidRPr="00936135" w:rsidRDefault="0035635E">
      <w:pPr>
        <w:numPr>
          <w:ilvl w:val="0"/>
          <w:numId w:val="14"/>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Imuninės sistemos (organizmo apsauginio mechanizmo) aktyvumo mažinimas.</w:t>
      </w:r>
    </w:p>
    <w:p w14:paraId="0D0AEF9F" w14:textId="77777777" w:rsidR="0035635E" w:rsidRPr="00936135" w:rsidRDefault="0035635E">
      <w:pPr>
        <w:numPr>
          <w:ilvl w:val="0"/>
          <w:numId w:val="14"/>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Uždegimą slopinantis poveikis.</w:t>
      </w:r>
    </w:p>
    <w:p w14:paraId="77975E95" w14:textId="77777777" w:rsidR="0035635E" w:rsidRPr="00936135" w:rsidRDefault="0035635E">
      <w:pPr>
        <w:spacing w:after="0" w:line="240" w:lineRule="auto"/>
        <w:ind w:left="360"/>
        <w:rPr>
          <w:rFonts w:ascii="Times New Roman" w:hAnsi="Times New Roman" w:cs="Times New Roman"/>
          <w:lang w:val="lt-LT"/>
        </w:rPr>
      </w:pPr>
    </w:p>
    <w:p w14:paraId="05146056" w14:textId="77777777" w:rsidR="0035635E" w:rsidRPr="00936135" w:rsidRDefault="0035635E">
      <w:p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Metother skirtas toliau nurodytų ligų gydymui.</w:t>
      </w:r>
    </w:p>
    <w:p w14:paraId="79C06D6C" w14:textId="77777777"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Aktyvus suaugusių pacientų reumatoidinis artritas.</w:t>
      </w:r>
    </w:p>
    <w:p w14:paraId="6632D28D" w14:textId="77777777"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Sunkus, aktyvus jaunatvinis idiopatinis poliartritas, kai atsakas į nesteroidinius vaistus nuo uždegimo (NVNU) buvo nepakankamas.</w:t>
      </w:r>
    </w:p>
    <w:p w14:paraId="46C4510D" w14:textId="77777777"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Sunki, nepasiduodanti gydymui, negalią sukelianti suaugusių pacientų psoriazė, kuri nepakankamai reaguoja į kitas gydymo formas, pvz., fototerapiją, PUVA ir retinoidus, taip pat sunkus suaugusių pacientų psoriazinis artritas.</w:t>
      </w:r>
    </w:p>
    <w:p w14:paraId="746633CA" w14:textId="77777777"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Lengva arba vidutinio sunkumo suaugusių pacientų Krono liga, jei tinkamas gydymas kitais vaistais nėra įmanomas.</w:t>
      </w:r>
    </w:p>
    <w:p w14:paraId="0FDDC4F2" w14:textId="77777777" w:rsidR="0035635E" w:rsidRPr="00936135" w:rsidRDefault="0035635E" w:rsidP="005A2531">
      <w:pPr>
        <w:spacing w:after="0" w:line="240" w:lineRule="auto"/>
        <w:rPr>
          <w:rFonts w:ascii="Times New Roman" w:hAnsi="Times New Roman" w:cs="Times New Roman"/>
          <w:lang w:val="lt-LT"/>
        </w:rPr>
      </w:pPr>
    </w:p>
    <w:p w14:paraId="49D9356E"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Reumatoidinis artritas (RA)</w:t>
      </w:r>
      <w:r w:rsidRPr="00936135">
        <w:rPr>
          <w:rFonts w:ascii="Times New Roman" w:hAnsi="Times New Roman" w:cs="Times New Roman"/>
          <w:b/>
          <w:lang w:val="lt-LT"/>
        </w:rPr>
        <w:t xml:space="preserve"> </w:t>
      </w:r>
      <w:r w:rsidRPr="00936135">
        <w:rPr>
          <w:rFonts w:ascii="Times New Roman" w:hAnsi="Times New Roman" w:cs="Times New Roman"/>
          <w:lang w:val="lt-LT"/>
        </w:rPr>
        <w:t>yra lėtinė kolageno liga, kuriai būdingas tepalinių plėvių (sąnarių membranų) uždegimas. Šios membranos gamina skystį, kuris daugeliui sąnarių veikia kaip lubrikantas. Dėl uždegimo membrana sustorėja ir sąnarys ištinsta.</w:t>
      </w:r>
    </w:p>
    <w:p w14:paraId="2CE39BAC" w14:textId="77777777" w:rsidR="0035635E" w:rsidRPr="00936135" w:rsidRDefault="0035635E" w:rsidP="005A2531">
      <w:pPr>
        <w:spacing w:after="0" w:line="240" w:lineRule="auto"/>
        <w:rPr>
          <w:rFonts w:ascii="Times New Roman" w:hAnsi="Times New Roman" w:cs="Times New Roman"/>
          <w:lang w:val="lt-LT"/>
        </w:rPr>
      </w:pPr>
    </w:p>
    <w:p w14:paraId="32D7DFBD"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Jaunatviniu artritu serga jaunesni kaip 16 metų vaikai ir paaugliai. Poliartritinės formos diagnozuojamos, kai per pirmuosius 6 ligos mėnesius pažeidžiami 5 arba daugiau sąnarių.</w:t>
      </w:r>
    </w:p>
    <w:p w14:paraId="1EAF2FBA" w14:textId="77777777" w:rsidR="0035635E" w:rsidRPr="00936135" w:rsidRDefault="0035635E" w:rsidP="00A7643E">
      <w:pPr>
        <w:spacing w:after="0" w:line="240" w:lineRule="auto"/>
        <w:rPr>
          <w:rFonts w:ascii="Times New Roman" w:hAnsi="Times New Roman" w:cs="Times New Roman"/>
          <w:lang w:val="lt-LT"/>
        </w:rPr>
      </w:pPr>
    </w:p>
    <w:p w14:paraId="41C6B2C9"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Psoriazinis artritas yra artritas su psoriaziniais odos ir nagų pažeidimais, ypač ties rankų ir kojų pirštų sąnariais.</w:t>
      </w:r>
    </w:p>
    <w:p w14:paraId="7EC5960B" w14:textId="77777777" w:rsidR="0035635E" w:rsidRPr="00936135" w:rsidRDefault="0035635E" w:rsidP="005A2531">
      <w:pPr>
        <w:spacing w:after="0" w:line="240" w:lineRule="auto"/>
        <w:rPr>
          <w:rFonts w:ascii="Times New Roman" w:hAnsi="Times New Roman" w:cs="Times New Roman"/>
          <w:lang w:val="lt-LT"/>
        </w:rPr>
      </w:pPr>
    </w:p>
    <w:p w14:paraId="7D1A19B4"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Psoriazė yra dažna lėtinė odos liga, kuriai būdingi raudoni lopai, padengti storomis, sidabro spalvos, sukibusiomis pleiskanomis.</w:t>
      </w:r>
    </w:p>
    <w:p w14:paraId="6D591C61" w14:textId="77777777" w:rsidR="0035635E" w:rsidRPr="00936135" w:rsidRDefault="0035635E" w:rsidP="00A7643E">
      <w:pPr>
        <w:spacing w:after="0" w:line="240" w:lineRule="auto"/>
        <w:rPr>
          <w:rFonts w:ascii="Times New Roman" w:hAnsi="Times New Roman" w:cs="Times New Roman"/>
          <w:lang w:val="lt-LT"/>
        </w:rPr>
      </w:pPr>
    </w:p>
    <w:p w14:paraId="0EA2972C" w14:textId="2DD6F019"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Metother keičia ir lėtina ligos </w:t>
      </w:r>
      <w:r w:rsidR="00F7618F" w:rsidRPr="00936135">
        <w:rPr>
          <w:rFonts w:ascii="Times New Roman" w:hAnsi="Times New Roman" w:cs="Times New Roman"/>
          <w:lang w:val="lt-LT"/>
        </w:rPr>
        <w:t>progresavimą</w:t>
      </w:r>
      <w:r w:rsidRPr="00936135">
        <w:rPr>
          <w:rFonts w:ascii="Times New Roman" w:hAnsi="Times New Roman" w:cs="Times New Roman"/>
          <w:lang w:val="lt-LT"/>
        </w:rPr>
        <w:t>.</w:t>
      </w:r>
    </w:p>
    <w:p w14:paraId="0E8E360C"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p>
    <w:p w14:paraId="00BC33A5"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lastRenderedPageBreak/>
        <w:t>Krono liga yra tam tikra uždegimu pasireiškianti žarnyno liga, galinti paveikti bet kurią virškinimo trakto dalį ir sukelti tokių simptomų kaip pilvo skausmas, viduriavimas, vėmimas ar kūno svorio mažėjimas.</w:t>
      </w:r>
    </w:p>
    <w:p w14:paraId="4F15E6C8" w14:textId="77777777" w:rsidR="0035635E" w:rsidRPr="00936135" w:rsidRDefault="0035635E" w:rsidP="0035635E">
      <w:pPr>
        <w:numPr>
          <w:ilvl w:val="12"/>
          <w:numId w:val="0"/>
        </w:numPr>
        <w:spacing w:after="0" w:line="240" w:lineRule="auto"/>
        <w:ind w:right="-2"/>
        <w:jc w:val="both"/>
        <w:rPr>
          <w:rFonts w:ascii="Times New Roman" w:hAnsi="Times New Roman" w:cs="Times New Roman"/>
          <w:lang w:val="lt-LT"/>
        </w:rPr>
      </w:pPr>
    </w:p>
    <w:p w14:paraId="16435616" w14:textId="77777777" w:rsidR="0035635E" w:rsidRPr="00936135" w:rsidRDefault="0035635E" w:rsidP="0035635E">
      <w:pPr>
        <w:numPr>
          <w:ilvl w:val="12"/>
          <w:numId w:val="0"/>
        </w:numPr>
        <w:spacing w:after="0" w:line="240" w:lineRule="auto"/>
        <w:ind w:right="-2"/>
        <w:jc w:val="both"/>
        <w:rPr>
          <w:rFonts w:ascii="Times New Roman" w:hAnsi="Times New Roman" w:cs="Times New Roman"/>
          <w:lang w:val="lt-LT"/>
        </w:rPr>
      </w:pPr>
    </w:p>
    <w:p w14:paraId="304A3740" w14:textId="77777777" w:rsidR="0035635E" w:rsidRPr="00936135" w:rsidRDefault="0035635E" w:rsidP="0035635E">
      <w:pPr>
        <w:keepNext/>
        <w:numPr>
          <w:ilvl w:val="12"/>
          <w:numId w:val="0"/>
        </w:numPr>
        <w:spacing w:after="0" w:line="240" w:lineRule="auto"/>
        <w:ind w:left="567" w:hanging="567"/>
        <w:jc w:val="both"/>
        <w:rPr>
          <w:rFonts w:ascii="Times New Roman" w:hAnsi="Times New Roman" w:cs="Times New Roman"/>
          <w:b/>
          <w:caps/>
          <w:lang w:val="lt-LT"/>
        </w:rPr>
      </w:pPr>
      <w:r w:rsidRPr="00936135">
        <w:rPr>
          <w:rFonts w:ascii="Times New Roman" w:hAnsi="Times New Roman" w:cs="Times New Roman"/>
          <w:b/>
          <w:caps/>
          <w:lang w:val="lt-LT"/>
        </w:rPr>
        <w:t>2.</w:t>
      </w:r>
      <w:r w:rsidRPr="00936135">
        <w:rPr>
          <w:rFonts w:ascii="Times New Roman" w:hAnsi="Times New Roman" w:cs="Times New Roman"/>
          <w:b/>
          <w:caps/>
          <w:lang w:val="lt-LT"/>
        </w:rPr>
        <w:tab/>
        <w:t>K</w:t>
      </w:r>
      <w:r w:rsidRPr="00936135">
        <w:rPr>
          <w:rFonts w:ascii="Times New Roman" w:hAnsi="Times New Roman" w:cs="Times New Roman"/>
          <w:b/>
          <w:lang w:val="lt-LT"/>
        </w:rPr>
        <w:t>as žinotina prieš vartojant Metother</w:t>
      </w:r>
    </w:p>
    <w:p w14:paraId="2A366100" w14:textId="77777777" w:rsidR="0035635E" w:rsidRPr="00936135" w:rsidRDefault="0035635E" w:rsidP="0035635E">
      <w:pPr>
        <w:keepNext/>
        <w:numPr>
          <w:ilvl w:val="12"/>
          <w:numId w:val="0"/>
        </w:numPr>
        <w:spacing w:after="0" w:line="240" w:lineRule="auto"/>
        <w:ind w:right="-2"/>
        <w:jc w:val="both"/>
        <w:rPr>
          <w:rFonts w:ascii="Times New Roman" w:hAnsi="Times New Roman" w:cs="Times New Roman"/>
          <w:lang w:val="lt-LT"/>
        </w:rPr>
      </w:pPr>
    </w:p>
    <w:p w14:paraId="0334132C" w14:textId="13197885" w:rsidR="0035635E" w:rsidRPr="00936135" w:rsidRDefault="0035635E" w:rsidP="00A7643E">
      <w:pPr>
        <w:keepNext/>
        <w:numPr>
          <w:ilvl w:val="12"/>
          <w:numId w:val="0"/>
        </w:numPr>
        <w:spacing w:after="0" w:line="240" w:lineRule="auto"/>
        <w:rPr>
          <w:rFonts w:ascii="Times New Roman" w:hAnsi="Times New Roman" w:cs="Times New Roman"/>
          <w:b/>
          <w:lang w:val="lt-LT"/>
        </w:rPr>
      </w:pPr>
      <w:r w:rsidRPr="00936135">
        <w:rPr>
          <w:rFonts w:ascii="Times New Roman" w:hAnsi="Times New Roman" w:cs="Times New Roman"/>
          <w:b/>
          <w:lang w:val="lt-LT"/>
        </w:rPr>
        <w:t xml:space="preserve">Metother vartoti </w:t>
      </w:r>
      <w:r w:rsidR="00D41340" w:rsidRPr="00936135">
        <w:rPr>
          <w:rFonts w:ascii="Times New Roman" w:hAnsi="Times New Roman" w:cs="Times New Roman"/>
          <w:b/>
          <w:lang w:val="lt-LT"/>
        </w:rPr>
        <w:t>draudžiama</w:t>
      </w:r>
      <w:r w:rsidRPr="00936135">
        <w:rPr>
          <w:rFonts w:ascii="Times New Roman" w:hAnsi="Times New Roman" w:cs="Times New Roman"/>
          <w:b/>
          <w:lang w:val="lt-LT"/>
        </w:rPr>
        <w:t>:</w:t>
      </w:r>
    </w:p>
    <w:p w14:paraId="7FD02E1C" w14:textId="77777777" w:rsidR="0035635E" w:rsidRPr="00936135" w:rsidRDefault="0035635E" w:rsidP="00A7643E">
      <w:pPr>
        <w:numPr>
          <w:ilvl w:val="0"/>
          <w:numId w:val="13"/>
        </w:numPr>
        <w:spacing w:after="0" w:line="240" w:lineRule="auto"/>
        <w:ind w:left="360"/>
        <w:rPr>
          <w:rFonts w:ascii="Times New Roman" w:hAnsi="Times New Roman" w:cs="Times New Roman"/>
          <w:lang w:val="lt-LT"/>
        </w:rPr>
      </w:pPr>
      <w:r w:rsidRPr="00936135">
        <w:rPr>
          <w:rFonts w:ascii="Times New Roman" w:hAnsi="Times New Roman" w:cs="Times New Roman"/>
          <w:lang w:val="lt-LT"/>
        </w:rPr>
        <w:t>jeigu yra alergija metotreksatui arba bet kuriai pagalbinei šio vaisto medžiagai (jos išvardytos 6 skyriuje);</w:t>
      </w:r>
    </w:p>
    <w:p w14:paraId="7085F20A" w14:textId="77777777" w:rsidR="0035635E" w:rsidRPr="00936135" w:rsidRDefault="0035635E" w:rsidP="00A7643E">
      <w:pPr>
        <w:numPr>
          <w:ilvl w:val="0"/>
          <w:numId w:val="13"/>
        </w:numPr>
        <w:spacing w:after="0" w:line="240" w:lineRule="auto"/>
        <w:ind w:left="360"/>
        <w:rPr>
          <w:rFonts w:ascii="Times New Roman" w:hAnsi="Times New Roman" w:cs="Times New Roman"/>
          <w:lang w:val="lt-LT"/>
        </w:rPr>
      </w:pPr>
      <w:r w:rsidRPr="00936135">
        <w:rPr>
          <w:rFonts w:ascii="Times New Roman" w:hAnsi="Times New Roman" w:cs="Times New Roman"/>
          <w:lang w:val="lt-LT"/>
        </w:rPr>
        <w:t>jeigu nustatytos sunkios kepenų ar inkstų ligos arba kraujo ligos;</w:t>
      </w:r>
    </w:p>
    <w:p w14:paraId="5DA362F1" w14:textId="77777777" w:rsidR="0035635E" w:rsidRPr="00936135" w:rsidRDefault="0035635E" w:rsidP="00A7643E">
      <w:pPr>
        <w:numPr>
          <w:ilvl w:val="0"/>
          <w:numId w:val="13"/>
        </w:numPr>
        <w:spacing w:after="0" w:line="240" w:lineRule="auto"/>
        <w:ind w:left="360"/>
        <w:rPr>
          <w:rFonts w:ascii="Times New Roman" w:hAnsi="Times New Roman" w:cs="Times New Roman"/>
          <w:lang w:val="lt-LT"/>
        </w:rPr>
      </w:pPr>
      <w:r w:rsidRPr="00936135">
        <w:rPr>
          <w:rFonts w:ascii="Times New Roman" w:hAnsi="Times New Roman" w:cs="Times New Roman"/>
          <w:lang w:val="lt-LT"/>
        </w:rPr>
        <w:t>jeigu reguliariai vartojate daug alkoholio;</w:t>
      </w:r>
    </w:p>
    <w:p w14:paraId="60179463" w14:textId="77777777" w:rsidR="0035635E" w:rsidRPr="00936135" w:rsidRDefault="0035635E" w:rsidP="00A7643E">
      <w:pPr>
        <w:numPr>
          <w:ilvl w:val="0"/>
          <w:numId w:val="13"/>
        </w:numPr>
        <w:spacing w:after="0" w:line="240" w:lineRule="auto"/>
        <w:ind w:left="360"/>
        <w:rPr>
          <w:rFonts w:ascii="Times New Roman" w:hAnsi="Times New Roman" w:cs="Times New Roman"/>
          <w:lang w:val="lt-LT"/>
        </w:rPr>
      </w:pPr>
      <w:r w:rsidRPr="00936135">
        <w:rPr>
          <w:rFonts w:ascii="Times New Roman" w:hAnsi="Times New Roman" w:cs="Times New Roman"/>
          <w:lang w:val="lt-LT"/>
        </w:rPr>
        <w:t xml:space="preserve">jeigu nustatyta sunki infekcija, pvz., tuberkuliozė, ŽIV arba kiti imunodeficito sindromai; </w:t>
      </w:r>
    </w:p>
    <w:p w14:paraId="03A475D5" w14:textId="597D6FA5" w:rsidR="0035635E" w:rsidRPr="00936135" w:rsidRDefault="0035635E" w:rsidP="00A7643E">
      <w:pPr>
        <w:numPr>
          <w:ilvl w:val="0"/>
          <w:numId w:val="13"/>
        </w:numPr>
        <w:spacing w:after="0" w:line="240" w:lineRule="auto"/>
        <w:ind w:left="360"/>
        <w:rPr>
          <w:rFonts w:ascii="Times New Roman" w:hAnsi="Times New Roman" w:cs="Times New Roman"/>
          <w:lang w:val="lt-LT"/>
        </w:rPr>
      </w:pPr>
      <w:r w:rsidRPr="00936135">
        <w:rPr>
          <w:rFonts w:ascii="Times New Roman" w:hAnsi="Times New Roman" w:cs="Times New Roman"/>
          <w:lang w:val="lt-LT"/>
        </w:rPr>
        <w:t>jeigu nustatyta burnos, skrandžio arba žarnyno op</w:t>
      </w:r>
      <w:r w:rsidR="00D31BA3" w:rsidRPr="00936135">
        <w:rPr>
          <w:rFonts w:ascii="Times New Roman" w:hAnsi="Times New Roman" w:cs="Times New Roman"/>
          <w:lang w:val="lt-LT"/>
        </w:rPr>
        <w:t>ų</w:t>
      </w:r>
      <w:r w:rsidRPr="00936135">
        <w:rPr>
          <w:rFonts w:ascii="Times New Roman" w:hAnsi="Times New Roman" w:cs="Times New Roman"/>
          <w:lang w:val="lt-LT"/>
        </w:rPr>
        <w:t>;</w:t>
      </w:r>
    </w:p>
    <w:p w14:paraId="57491404" w14:textId="77777777" w:rsidR="006B365B" w:rsidRPr="00936135" w:rsidRDefault="0035635E" w:rsidP="00A7643E">
      <w:pPr>
        <w:numPr>
          <w:ilvl w:val="0"/>
          <w:numId w:val="13"/>
        </w:numPr>
        <w:spacing w:after="0" w:line="240" w:lineRule="auto"/>
        <w:ind w:left="360"/>
        <w:rPr>
          <w:rFonts w:ascii="Times New Roman" w:hAnsi="Times New Roman" w:cs="Times New Roman"/>
          <w:lang w:val="lt-LT"/>
        </w:rPr>
      </w:pPr>
      <w:r w:rsidRPr="00936135">
        <w:rPr>
          <w:rFonts w:ascii="Times New Roman" w:hAnsi="Times New Roman" w:cs="Times New Roman"/>
          <w:lang w:val="lt-LT"/>
        </w:rPr>
        <w:t>jeigu tuo pat metu esate skiepijamas gyvosiomis vakcinomis</w:t>
      </w:r>
      <w:r w:rsidR="00E220F9" w:rsidRPr="00936135">
        <w:rPr>
          <w:rFonts w:ascii="Times New Roman" w:hAnsi="Times New Roman" w:cs="Times New Roman"/>
          <w:lang w:val="lt-LT"/>
        </w:rPr>
        <w:t>;</w:t>
      </w:r>
    </w:p>
    <w:p w14:paraId="2991BAAA" w14:textId="77777777" w:rsidR="006B365B" w:rsidRPr="00936135" w:rsidRDefault="006B365B" w:rsidP="00A7643E">
      <w:pPr>
        <w:numPr>
          <w:ilvl w:val="0"/>
          <w:numId w:val="13"/>
        </w:numPr>
        <w:spacing w:after="0" w:line="240" w:lineRule="auto"/>
        <w:ind w:left="360"/>
        <w:rPr>
          <w:rFonts w:ascii="Times New Roman" w:hAnsi="Times New Roman" w:cs="Times New Roman"/>
          <w:lang w:val="lt-LT"/>
        </w:rPr>
      </w:pPr>
      <w:r w:rsidRPr="00936135">
        <w:rPr>
          <w:rFonts w:ascii="Times New Roman" w:hAnsi="Times New Roman" w:cs="Times New Roman"/>
          <w:lang w:val="lt-LT" w:bidi="lt-LT"/>
        </w:rPr>
        <w:t>nėštumo arba žindymo laikotarpiu (žr. skyrių „Nėštumas, žindymo laikotarpis ir vaisingumas“).</w:t>
      </w:r>
    </w:p>
    <w:p w14:paraId="56B2E419" w14:textId="77777777" w:rsidR="0035635E" w:rsidRPr="00936135" w:rsidRDefault="0035635E" w:rsidP="00A7643E">
      <w:pPr>
        <w:spacing w:after="0" w:line="240" w:lineRule="auto"/>
        <w:rPr>
          <w:rFonts w:ascii="Times New Roman" w:hAnsi="Times New Roman" w:cs="Times New Roman"/>
          <w:lang w:val="lt-LT"/>
        </w:rPr>
      </w:pPr>
    </w:p>
    <w:p w14:paraId="27E572D8" w14:textId="77777777" w:rsidR="0035635E" w:rsidRPr="00936135" w:rsidRDefault="0035635E" w:rsidP="00A7643E">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Įspėjimai ir atsargumo priemonės</w:t>
      </w:r>
    </w:p>
    <w:p w14:paraId="28738131" w14:textId="77777777" w:rsidR="0035635E" w:rsidRPr="00936135" w:rsidRDefault="0035635E" w:rsidP="00A7643E">
      <w:pPr>
        <w:numPr>
          <w:ilvl w:val="12"/>
          <w:numId w:val="0"/>
        </w:numPr>
        <w:spacing w:after="0" w:line="240" w:lineRule="auto"/>
        <w:rPr>
          <w:rFonts w:ascii="Times New Roman" w:hAnsi="Times New Roman" w:cs="Times New Roman"/>
          <w:b/>
          <w:lang w:val="lt-LT"/>
        </w:rPr>
      </w:pPr>
      <w:r w:rsidRPr="00936135">
        <w:rPr>
          <w:rFonts w:ascii="Times New Roman" w:hAnsi="Times New Roman" w:cs="Times New Roman"/>
          <w:lang w:val="lt-LT"/>
        </w:rPr>
        <w:t>Pasitarkite su gydytoju arba vaistininku prieš pradėdami vartoti Metother, jeigu:</w:t>
      </w:r>
    </w:p>
    <w:p w14:paraId="722FFB88" w14:textId="3C310222"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esate senyvo amžiaus arba jaučiate bendrą negalavimą ir silpnumą;</w:t>
      </w:r>
    </w:p>
    <w:p w14:paraId="35D17C3B" w14:textId="3F2BA021"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Jūs turite kepenų veiklos sutrikimų;</w:t>
      </w:r>
    </w:p>
    <w:p w14:paraId="7360257E" w14:textId="07AADA4C" w:rsidR="00D31BA3"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Jums nustatyta dehidra</w:t>
      </w:r>
      <w:r w:rsidR="00527D00" w:rsidRPr="00936135">
        <w:rPr>
          <w:rFonts w:ascii="Times New Roman" w:hAnsi="Times New Roman" w:cs="Times New Roman"/>
          <w:lang w:val="lt-LT"/>
        </w:rPr>
        <w:t>ta</w:t>
      </w:r>
      <w:r w:rsidRPr="00936135">
        <w:rPr>
          <w:rFonts w:ascii="Times New Roman" w:hAnsi="Times New Roman" w:cs="Times New Roman"/>
          <w:lang w:val="lt-LT"/>
        </w:rPr>
        <w:t>cija (</w:t>
      </w:r>
      <w:r w:rsidR="00200486" w:rsidRPr="00936135">
        <w:rPr>
          <w:rFonts w:ascii="Times New Roman" w:hAnsi="Times New Roman" w:cs="Times New Roman"/>
          <w:lang w:val="lt-LT"/>
        </w:rPr>
        <w:t xml:space="preserve">vandens </w:t>
      </w:r>
      <w:r w:rsidRPr="00936135">
        <w:rPr>
          <w:rFonts w:ascii="Times New Roman" w:hAnsi="Times New Roman" w:cs="Times New Roman"/>
          <w:lang w:val="lt-LT"/>
        </w:rPr>
        <w:t>netekimas)</w:t>
      </w:r>
      <w:r w:rsidR="00D31BA3" w:rsidRPr="00936135">
        <w:rPr>
          <w:rFonts w:ascii="Times New Roman" w:hAnsi="Times New Roman" w:cs="Times New Roman"/>
          <w:lang w:val="lt-LT"/>
        </w:rPr>
        <w:t>;</w:t>
      </w:r>
    </w:p>
    <w:p w14:paraId="4097A598" w14:textId="408553F3" w:rsidR="0035635E" w:rsidRPr="00936135" w:rsidRDefault="00D31BA3"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sergate cukriniu diabetu ir esate gydomas insulinu.</w:t>
      </w:r>
    </w:p>
    <w:p w14:paraId="14B8A0F9" w14:textId="77777777" w:rsidR="00F764B9" w:rsidRPr="00936135" w:rsidRDefault="00F764B9" w:rsidP="00A7643E">
      <w:pPr>
        <w:numPr>
          <w:ilvl w:val="12"/>
          <w:numId w:val="0"/>
        </w:numPr>
        <w:spacing w:after="0" w:line="240" w:lineRule="auto"/>
        <w:rPr>
          <w:rFonts w:ascii="Times New Roman" w:hAnsi="Times New Roman" w:cs="Times New Roman"/>
          <w:lang w:val="lt-LT"/>
        </w:rPr>
      </w:pPr>
    </w:p>
    <w:p w14:paraId="0A042164" w14:textId="77777777" w:rsidR="00F764B9" w:rsidRPr="00936135" w:rsidRDefault="00053A6E" w:rsidP="00A7643E">
      <w:pPr>
        <w:numPr>
          <w:ilvl w:val="12"/>
          <w:numId w:val="0"/>
        </w:numPr>
        <w:spacing w:after="0" w:line="240" w:lineRule="auto"/>
        <w:rPr>
          <w:rFonts w:ascii="Times New Roman" w:hAnsi="Times New Roman" w:cs="Times New Roman"/>
          <w:lang w:val="lt-LT"/>
        </w:rPr>
      </w:pPr>
      <w:r w:rsidRPr="00936135">
        <w:rPr>
          <w:rFonts w:ascii="Times New Roman" w:hAnsi="Times New Roman" w:cs="Times New Roman"/>
          <w:lang w:val="lt-LT"/>
        </w:rPr>
        <w:t>Metotreksato vartojant pacientams, kuriems yra pagrindinė reumatologinė liga, gauta pranešimų apie ūminį kraujavimą iš plaučių. Jeigu Jūs pradėjote spjaudyti arba atsikosėti krauju, nedelsdami kreipkitės į savo gydytoją.</w:t>
      </w:r>
    </w:p>
    <w:p w14:paraId="5B819DE4"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p>
    <w:p w14:paraId="1693263F" w14:textId="77777777" w:rsidR="00C1791A" w:rsidRPr="00936135" w:rsidRDefault="00C1791A" w:rsidP="00E65A37">
      <w:pPr>
        <w:spacing w:after="0" w:line="240" w:lineRule="auto"/>
        <w:rPr>
          <w:rFonts w:ascii="Times New Roman" w:eastAsia="Verdana" w:hAnsi="Times New Roman" w:cs="Times New Roman"/>
          <w:b/>
          <w:bCs/>
          <w:color w:val="000000" w:themeColor="text1"/>
          <w:lang w:val="lt-LT"/>
        </w:rPr>
      </w:pPr>
      <w:r w:rsidRPr="00936135">
        <w:rPr>
          <w:rFonts w:ascii="Times New Roman" w:hAnsi="Times New Roman" w:cs="Times New Roman"/>
          <w:b/>
          <w:bCs/>
          <w:color w:val="000000" w:themeColor="text1"/>
          <w:lang w:val="lt-LT"/>
        </w:rPr>
        <w:t xml:space="preserve">Specialios atsargumo priemonės taikant gydymą </w:t>
      </w:r>
      <w:r w:rsidR="00291ABD" w:rsidRPr="00936135">
        <w:rPr>
          <w:rFonts w:ascii="Times New Roman" w:hAnsi="Times New Roman" w:cs="Times New Roman"/>
          <w:b/>
          <w:bCs/>
          <w:lang w:val="lt-LT"/>
        </w:rPr>
        <w:t>Metother</w:t>
      </w:r>
    </w:p>
    <w:p w14:paraId="262F0060" w14:textId="3BE7ED4B" w:rsidR="00C1791A" w:rsidRPr="00936135" w:rsidRDefault="00C1791A" w:rsidP="00E65A37">
      <w:pPr>
        <w:spacing w:after="0" w:line="280" w:lineRule="atLeast"/>
        <w:rPr>
          <w:rFonts w:ascii="Times New Roman" w:eastAsia="Verdana" w:hAnsi="Times New Roman" w:cs="Times New Roman"/>
          <w:color w:val="000000" w:themeColor="text1"/>
          <w:lang w:val="lt-LT"/>
        </w:rPr>
      </w:pPr>
      <w:r w:rsidRPr="00936135">
        <w:rPr>
          <w:rFonts w:ascii="Times New Roman" w:hAnsi="Times New Roman" w:cs="Times New Roman"/>
          <w:color w:val="000000" w:themeColor="text1"/>
          <w:lang w:val="lt-LT"/>
        </w:rPr>
        <w:t xml:space="preserve">Metotreksatas sukelia laikiną neigiamą poveikį spermatozoidų ir kiaušialąsčių gamybai, dauguma atvejų šis poveikis išnyksta. Metotreksatas gali sukelti persileidimą ir sunkius apsigimimus. </w:t>
      </w:r>
      <w:r w:rsidR="006C1129" w:rsidRPr="00936135">
        <w:rPr>
          <w:rFonts w:ascii="Times New Roman" w:hAnsi="Times New Roman" w:cs="Times New Roman"/>
          <w:color w:val="000000" w:themeColor="text1"/>
          <w:lang w:val="lt-LT"/>
        </w:rPr>
        <w:t>Jei esate moteris, g</w:t>
      </w:r>
      <w:r w:rsidRPr="00936135">
        <w:rPr>
          <w:rFonts w:ascii="Times New Roman" w:hAnsi="Times New Roman" w:cs="Times New Roman"/>
          <w:color w:val="000000" w:themeColor="text1"/>
          <w:lang w:val="lt-LT"/>
        </w:rPr>
        <w:t xml:space="preserve">ydymo metotreksatu laikotarpiu ir bent 6 mėnesius po gydymo šiuo vaistu </w:t>
      </w:r>
      <w:r w:rsidR="006C1129" w:rsidRPr="00936135">
        <w:rPr>
          <w:rFonts w:ascii="Times New Roman" w:hAnsi="Times New Roman" w:cs="Times New Roman"/>
          <w:color w:val="000000" w:themeColor="text1"/>
          <w:lang w:val="lt-LT"/>
        </w:rPr>
        <w:t xml:space="preserve">nutraukimo </w:t>
      </w:r>
      <w:r w:rsidRPr="00936135">
        <w:rPr>
          <w:rFonts w:ascii="Times New Roman" w:hAnsi="Times New Roman" w:cs="Times New Roman"/>
          <w:color w:val="000000" w:themeColor="text1"/>
          <w:lang w:val="lt-LT"/>
        </w:rPr>
        <w:t xml:space="preserve">turite stengtis nepastoti. </w:t>
      </w:r>
      <w:r w:rsidR="006C1129" w:rsidRPr="00936135">
        <w:rPr>
          <w:rFonts w:ascii="Times New Roman" w:hAnsi="Times New Roman" w:cs="Times New Roman"/>
          <w:color w:val="000000" w:themeColor="text1"/>
          <w:lang w:val="lt-LT"/>
        </w:rPr>
        <w:t xml:space="preserve">Jei esate vyras, gydymo metotreksatu laikotarpiu ir bent 3 mėnesius po gydymo pabaigos turite vengti apvaisinti moterį. </w:t>
      </w:r>
      <w:r w:rsidRPr="00936135">
        <w:rPr>
          <w:rFonts w:ascii="Times New Roman" w:hAnsi="Times New Roman" w:cs="Times New Roman"/>
          <w:color w:val="000000" w:themeColor="text1"/>
          <w:lang w:val="lt-LT"/>
        </w:rPr>
        <w:t>Taip pat skaitykite skyrių „Nėštumas, žindymo laikotarpis ir vaisingumas“.</w:t>
      </w:r>
    </w:p>
    <w:p w14:paraId="742E3345" w14:textId="77777777" w:rsidR="00C1791A" w:rsidRPr="00936135" w:rsidRDefault="00C1791A" w:rsidP="00A7643E">
      <w:pPr>
        <w:numPr>
          <w:ilvl w:val="12"/>
          <w:numId w:val="0"/>
        </w:numPr>
        <w:spacing w:after="0" w:line="240" w:lineRule="auto"/>
        <w:ind w:right="-2"/>
        <w:rPr>
          <w:rFonts w:ascii="Times New Roman" w:hAnsi="Times New Roman" w:cs="Times New Roman"/>
          <w:lang w:val="lt-LT"/>
        </w:rPr>
      </w:pPr>
    </w:p>
    <w:p w14:paraId="2B71DA73" w14:textId="09A4294F" w:rsidR="0035635E" w:rsidRPr="00936135" w:rsidRDefault="0035635E" w:rsidP="00A7643E">
      <w:pPr>
        <w:widowControl w:val="0"/>
        <w:tabs>
          <w:tab w:val="left" w:pos="284"/>
        </w:tabs>
        <w:spacing w:after="0" w:line="240" w:lineRule="auto"/>
        <w:rPr>
          <w:rFonts w:ascii="Times New Roman" w:hAnsi="Times New Roman" w:cs="Times New Roman"/>
          <w:b/>
          <w:lang w:val="lt-LT"/>
        </w:rPr>
      </w:pPr>
      <w:r w:rsidRPr="00936135">
        <w:rPr>
          <w:rFonts w:ascii="Times New Roman" w:hAnsi="Times New Roman" w:cs="Times New Roman"/>
          <w:b/>
          <w:lang w:val="lt-LT"/>
        </w:rPr>
        <w:t xml:space="preserve">Rekomenduojami tyrimai ir </w:t>
      </w:r>
      <w:r w:rsidR="003F0C9D" w:rsidRPr="00936135">
        <w:rPr>
          <w:rFonts w:ascii="Times New Roman" w:hAnsi="Times New Roman" w:cs="Times New Roman"/>
          <w:b/>
          <w:lang w:val="lt-LT"/>
        </w:rPr>
        <w:t>atsargumo</w:t>
      </w:r>
      <w:r w:rsidRPr="00936135">
        <w:rPr>
          <w:rFonts w:ascii="Times New Roman" w:hAnsi="Times New Roman" w:cs="Times New Roman"/>
          <w:b/>
          <w:lang w:val="lt-LT"/>
        </w:rPr>
        <w:t xml:space="preserve"> priemonės</w:t>
      </w:r>
    </w:p>
    <w:p w14:paraId="49D63555" w14:textId="22F38055" w:rsidR="0035635E" w:rsidRPr="00936135" w:rsidRDefault="0035635E" w:rsidP="00A7643E">
      <w:pPr>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 xml:space="preserve">Net kai Metother vartojamas nedidelėmis dozėmis, gali pasireikšti sunkus šalutinis poveikis. Tam, kad jis būtų nustatytas laiku, </w:t>
      </w:r>
      <w:r w:rsidR="00B51512" w:rsidRPr="00936135">
        <w:rPr>
          <w:rFonts w:ascii="Times New Roman" w:hAnsi="Times New Roman" w:cs="Times New Roman"/>
          <w:lang w:val="lt-LT"/>
        </w:rPr>
        <w:t xml:space="preserve">Jūsų </w:t>
      </w:r>
      <w:r w:rsidRPr="00936135">
        <w:rPr>
          <w:rFonts w:ascii="Times New Roman" w:hAnsi="Times New Roman" w:cs="Times New Roman"/>
          <w:lang w:val="lt-LT"/>
        </w:rPr>
        <w:t>gydytojas turi atlikti patikrinimus ir laboratorinius tyrimus.</w:t>
      </w:r>
    </w:p>
    <w:p w14:paraId="39C8E9A0" w14:textId="77777777" w:rsidR="0035635E" w:rsidRPr="00936135" w:rsidRDefault="0035635E" w:rsidP="00A7643E">
      <w:pPr>
        <w:spacing w:after="0" w:line="240" w:lineRule="auto"/>
        <w:rPr>
          <w:rFonts w:ascii="Times New Roman" w:hAnsi="Times New Roman" w:cs="Times New Roman"/>
          <w:u w:val="single"/>
          <w:lang w:val="lt-LT"/>
        </w:rPr>
      </w:pPr>
    </w:p>
    <w:p w14:paraId="6BB7809B" w14:textId="77777777" w:rsidR="0035635E" w:rsidRPr="00936135" w:rsidRDefault="0035635E" w:rsidP="00A7643E">
      <w:pPr>
        <w:widowControl w:val="0"/>
        <w:tabs>
          <w:tab w:val="left" w:pos="284"/>
        </w:tabs>
        <w:spacing w:after="0" w:line="240" w:lineRule="auto"/>
        <w:rPr>
          <w:rFonts w:ascii="Times New Roman" w:hAnsi="Times New Roman" w:cs="Times New Roman"/>
          <w:b/>
          <w:lang w:val="lt-LT"/>
        </w:rPr>
      </w:pPr>
      <w:r w:rsidRPr="00936135">
        <w:rPr>
          <w:rFonts w:ascii="Times New Roman" w:hAnsi="Times New Roman" w:cs="Times New Roman"/>
          <w:b/>
          <w:lang w:val="lt-LT"/>
        </w:rPr>
        <w:t>Prieš pradedant gydymą</w:t>
      </w:r>
    </w:p>
    <w:p w14:paraId="6F01A625" w14:textId="2290917B" w:rsidR="003F0C9D" w:rsidRPr="00936135" w:rsidRDefault="003F0C9D" w:rsidP="003F0C9D">
      <w:pPr>
        <w:spacing w:after="0" w:line="240" w:lineRule="auto"/>
        <w:rPr>
          <w:rFonts w:ascii="Times New Roman" w:hAnsi="Times New Roman" w:cs="Times New Roman"/>
          <w:lang w:val="lt-LT"/>
        </w:rPr>
      </w:pPr>
      <w:r w:rsidRPr="00936135">
        <w:rPr>
          <w:rFonts w:ascii="Times New Roman" w:hAnsi="Times New Roman" w:cs="Times New Roman"/>
          <w:lang w:val="lt-LT"/>
        </w:rPr>
        <w:t>Prieš pradedant gydymą, bus patikrintas Jūsų kraujas, siekiant nustatyti, ar turite pakankamai kraujo ląstelių. Jūsų kraujas taip pat bus tiriamas siekiant patikrinti kepenų funkciją ir nustatyti, ar nesergate hepatitu. Be to, bus patikrinta albumino (kraujyje esančio baltymo) koncentracija, hepatito (kepenų infekcijos) serum</w:t>
      </w:r>
      <w:r w:rsidR="00F7279B" w:rsidRPr="00936135">
        <w:rPr>
          <w:rFonts w:ascii="Times New Roman" w:hAnsi="Times New Roman" w:cs="Times New Roman"/>
          <w:lang w:val="lt-LT"/>
        </w:rPr>
        <w:t>e</w:t>
      </w:r>
      <w:r w:rsidRPr="00936135">
        <w:rPr>
          <w:rFonts w:ascii="Times New Roman" w:hAnsi="Times New Roman" w:cs="Times New Roman"/>
          <w:lang w:val="lt-LT"/>
        </w:rPr>
        <w:t xml:space="preserve"> būklė ir inkstų funkcija. Gydytojas taip pat gali nuspręsti atlikti kitus kepenų tyrimus, kai kurie iš jų gali būti Jūsų kepenų vaizd</w:t>
      </w:r>
      <w:r w:rsidR="00F7279B" w:rsidRPr="00936135">
        <w:rPr>
          <w:rFonts w:ascii="Times New Roman" w:hAnsi="Times New Roman" w:cs="Times New Roman"/>
          <w:lang w:val="lt-LT"/>
        </w:rPr>
        <w:t>iniai</w:t>
      </w:r>
      <w:r w:rsidRPr="00936135">
        <w:rPr>
          <w:rFonts w:ascii="Times New Roman" w:hAnsi="Times New Roman" w:cs="Times New Roman"/>
          <w:lang w:val="lt-LT"/>
        </w:rPr>
        <w:t>, o kitiems gali prireikti nedidelio audinio mėginio, paimto iš kepenų, kad būtų galima juos atidžiau ištirti. Gydytojas taip pat gali patikrinti, ar nesergate tuberkulioze, ir gali atlikti krūtinės ląstos rentgenogramą arba atlikti plaučių funkcijos tyrimą.</w:t>
      </w:r>
    </w:p>
    <w:p w14:paraId="608812A7" w14:textId="77777777" w:rsidR="0035635E" w:rsidRPr="00936135" w:rsidRDefault="0035635E" w:rsidP="00A7643E">
      <w:pPr>
        <w:spacing w:after="0" w:line="240" w:lineRule="auto"/>
        <w:rPr>
          <w:rFonts w:ascii="Times New Roman" w:hAnsi="Times New Roman" w:cs="Times New Roman"/>
          <w:lang w:val="lt-LT"/>
        </w:rPr>
      </w:pPr>
    </w:p>
    <w:p w14:paraId="5F40852E" w14:textId="77777777" w:rsidR="0035635E" w:rsidRPr="00936135" w:rsidRDefault="0035635E" w:rsidP="00A7643E">
      <w:pPr>
        <w:spacing w:after="0" w:line="240" w:lineRule="auto"/>
        <w:rPr>
          <w:rFonts w:ascii="Times New Roman" w:hAnsi="Times New Roman" w:cs="Times New Roman"/>
          <w:b/>
          <w:lang w:val="lt-LT"/>
        </w:rPr>
      </w:pPr>
      <w:r w:rsidRPr="00936135">
        <w:rPr>
          <w:rFonts w:ascii="Times New Roman" w:hAnsi="Times New Roman" w:cs="Times New Roman"/>
          <w:b/>
          <w:lang w:val="lt-LT"/>
        </w:rPr>
        <w:t>Gydymo metu</w:t>
      </w:r>
    </w:p>
    <w:p w14:paraId="494220DC" w14:textId="670278B5" w:rsidR="0035635E" w:rsidRPr="00936135" w:rsidRDefault="003F0C9D" w:rsidP="00A7643E">
      <w:pPr>
        <w:spacing w:after="0" w:line="240" w:lineRule="auto"/>
        <w:rPr>
          <w:rFonts w:ascii="Times New Roman" w:hAnsi="Times New Roman" w:cs="Times New Roman"/>
          <w:b/>
          <w:lang w:val="lt-LT"/>
        </w:rPr>
      </w:pPr>
      <w:r w:rsidRPr="00936135">
        <w:rPr>
          <w:rFonts w:ascii="Times New Roman" w:hAnsi="Times New Roman" w:cs="Times New Roman"/>
          <w:lang w:val="lt-LT"/>
        </w:rPr>
        <w:t>Gydytoj</w:t>
      </w:r>
      <w:r w:rsidR="00F41B90" w:rsidRPr="00936135">
        <w:rPr>
          <w:rFonts w:ascii="Times New Roman" w:hAnsi="Times New Roman" w:cs="Times New Roman"/>
          <w:lang w:val="lt-LT"/>
        </w:rPr>
        <w:t>o</w:t>
      </w:r>
      <w:r w:rsidRPr="00936135">
        <w:rPr>
          <w:rFonts w:ascii="Times New Roman" w:hAnsi="Times New Roman" w:cs="Times New Roman"/>
          <w:lang w:val="lt-LT"/>
        </w:rPr>
        <w:t xml:space="preserve"> gali </w:t>
      </w:r>
      <w:r w:rsidR="00F41B90" w:rsidRPr="00936135">
        <w:rPr>
          <w:rFonts w:ascii="Times New Roman" w:hAnsi="Times New Roman" w:cs="Times New Roman"/>
          <w:lang w:val="lt-LT"/>
        </w:rPr>
        <w:t>būti atliekami</w:t>
      </w:r>
      <w:r w:rsidRPr="00936135">
        <w:rPr>
          <w:rFonts w:ascii="Times New Roman" w:hAnsi="Times New Roman" w:cs="Times New Roman"/>
          <w:lang w:val="lt-LT"/>
        </w:rPr>
        <w:t xml:space="preserve"> ši</w:t>
      </w:r>
      <w:r w:rsidR="004A4300" w:rsidRPr="00936135">
        <w:rPr>
          <w:rFonts w:ascii="Times New Roman" w:hAnsi="Times New Roman" w:cs="Times New Roman"/>
          <w:lang w:val="lt-LT"/>
        </w:rPr>
        <w:t>e</w:t>
      </w:r>
      <w:r w:rsidRPr="00936135">
        <w:rPr>
          <w:rFonts w:ascii="Times New Roman" w:hAnsi="Times New Roman" w:cs="Times New Roman"/>
          <w:lang w:val="lt-LT"/>
        </w:rPr>
        <w:t xml:space="preserve"> tyrim</w:t>
      </w:r>
      <w:r w:rsidR="004A4300" w:rsidRPr="00936135">
        <w:rPr>
          <w:rFonts w:ascii="Times New Roman" w:hAnsi="Times New Roman" w:cs="Times New Roman"/>
          <w:lang w:val="lt-LT"/>
        </w:rPr>
        <w:t>ai</w:t>
      </w:r>
      <w:r w:rsidR="0035635E" w:rsidRPr="00936135">
        <w:rPr>
          <w:rFonts w:ascii="Times New Roman" w:hAnsi="Times New Roman" w:cs="Times New Roman"/>
          <w:lang w:val="lt-LT"/>
        </w:rPr>
        <w:t xml:space="preserve">: </w:t>
      </w:r>
    </w:p>
    <w:p w14:paraId="08F36806" w14:textId="285697BE" w:rsidR="0035635E" w:rsidRPr="00936135" w:rsidRDefault="0035635E" w:rsidP="003F0C9D">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burnos ir ryklės tyrimas, įvertinantis gleivinės pakitimus</w:t>
      </w:r>
      <w:r w:rsidR="003F0C9D" w:rsidRPr="00936135">
        <w:rPr>
          <w:rFonts w:ascii="Times New Roman" w:hAnsi="Times New Roman" w:cs="Times New Roman"/>
          <w:lang w:val="lt-LT"/>
        </w:rPr>
        <w:t>, pvz., uždegimas ar opos</w:t>
      </w:r>
      <w:r w:rsidRPr="00936135">
        <w:rPr>
          <w:rFonts w:ascii="Times New Roman" w:hAnsi="Times New Roman" w:cs="Times New Roman"/>
          <w:lang w:val="lt-LT"/>
        </w:rPr>
        <w:t>;</w:t>
      </w:r>
    </w:p>
    <w:p w14:paraId="30A7C7AF" w14:textId="2A2C0393" w:rsidR="003F0C9D" w:rsidRPr="00936135" w:rsidRDefault="0035635E" w:rsidP="003F0C9D">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kraujo tyrimai</w:t>
      </w:r>
      <w:r w:rsidR="00B94B7C" w:rsidRPr="00936135">
        <w:rPr>
          <w:rFonts w:ascii="Times New Roman" w:hAnsi="Times New Roman" w:cs="Times New Roman"/>
          <w:lang w:val="lt-LT"/>
        </w:rPr>
        <w:t>:</w:t>
      </w:r>
      <w:r w:rsidR="003F0C9D" w:rsidRPr="00936135">
        <w:rPr>
          <w:rFonts w:ascii="Times New Roman" w:hAnsi="Times New Roman" w:cs="Times New Roman"/>
          <w:lang w:val="lt-LT"/>
        </w:rPr>
        <w:t xml:space="preserve"> kraujo ląstelių skaičiaus nustatymas ir metotreksato koncentracijos serume matavimas;</w:t>
      </w:r>
    </w:p>
    <w:p w14:paraId="47B11031" w14:textId="3C4CA579" w:rsidR="0035635E" w:rsidRPr="00936135" w:rsidRDefault="00B94B7C"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kraujo tyrimas </w:t>
      </w:r>
      <w:r w:rsidR="0035635E" w:rsidRPr="00936135">
        <w:rPr>
          <w:rFonts w:ascii="Times New Roman" w:hAnsi="Times New Roman" w:cs="Times New Roman"/>
          <w:lang w:val="lt-LT"/>
        </w:rPr>
        <w:t xml:space="preserve">kepenų </w:t>
      </w:r>
      <w:r w:rsidRPr="00936135">
        <w:rPr>
          <w:rFonts w:ascii="Times New Roman" w:hAnsi="Times New Roman" w:cs="Times New Roman"/>
          <w:lang w:val="lt-LT"/>
        </w:rPr>
        <w:t>funkcijai stebėti</w:t>
      </w:r>
      <w:r w:rsidR="0035635E" w:rsidRPr="00936135">
        <w:rPr>
          <w:rFonts w:ascii="Times New Roman" w:hAnsi="Times New Roman" w:cs="Times New Roman"/>
          <w:lang w:val="lt-LT"/>
        </w:rPr>
        <w:t>;</w:t>
      </w:r>
    </w:p>
    <w:p w14:paraId="2B3A487E" w14:textId="184578EE" w:rsidR="00B94B7C" w:rsidRPr="00936135" w:rsidRDefault="00B94B7C" w:rsidP="00B94B7C">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lastRenderedPageBreak/>
        <w:t>vaizdini</w:t>
      </w:r>
      <w:r w:rsidR="004A4300" w:rsidRPr="00936135">
        <w:rPr>
          <w:rFonts w:ascii="Times New Roman" w:hAnsi="Times New Roman" w:cs="Times New Roman"/>
          <w:lang w:val="lt-LT"/>
        </w:rPr>
        <w:t>mo</w:t>
      </w:r>
      <w:r w:rsidRPr="00936135">
        <w:rPr>
          <w:rFonts w:ascii="Times New Roman" w:hAnsi="Times New Roman" w:cs="Times New Roman"/>
          <w:lang w:val="lt-LT"/>
        </w:rPr>
        <w:t xml:space="preserve"> tyrimai kepenų būklei stebėti;</w:t>
      </w:r>
    </w:p>
    <w:p w14:paraId="75FBC0C5" w14:textId="77777777" w:rsidR="00B94B7C" w:rsidRPr="00936135" w:rsidRDefault="00B94B7C" w:rsidP="007A06BD">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nedidelio audinio mėginio paėmimas iš kepenų, siekiant jį atidžiau ištirti;</w:t>
      </w:r>
    </w:p>
    <w:p w14:paraId="561F2BD8" w14:textId="3C3D0140" w:rsidR="00B94B7C" w:rsidRPr="00936135" w:rsidRDefault="00B94B7C" w:rsidP="00B94B7C">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kraujo tyrimas inkstų funkcijai stebėti;</w:t>
      </w:r>
    </w:p>
    <w:p w14:paraId="04E1D510" w14:textId="5CDC4BCD" w:rsidR="00B94B7C" w:rsidRPr="00936135" w:rsidRDefault="00B94B7C" w:rsidP="007A06BD">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kvėpavimo takų stebėjimas ir, jei reikia, plaučių funkcijos tyrimas.</w:t>
      </w:r>
    </w:p>
    <w:p w14:paraId="660F25CC" w14:textId="7FE254B8" w:rsidR="0035635E" w:rsidRPr="00936135" w:rsidRDefault="0035635E" w:rsidP="007A06BD">
      <w:pPr>
        <w:spacing w:after="0" w:line="240" w:lineRule="auto"/>
        <w:rPr>
          <w:rFonts w:ascii="Times New Roman" w:hAnsi="Times New Roman" w:cs="Times New Roman"/>
          <w:lang w:val="lt-LT"/>
        </w:rPr>
      </w:pPr>
    </w:p>
    <w:p w14:paraId="71C76B39" w14:textId="77777777" w:rsidR="00B94B7C" w:rsidRPr="00936135" w:rsidRDefault="00B94B7C" w:rsidP="00B94B7C">
      <w:pPr>
        <w:widowControl w:val="0"/>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Labai svarbu atvykti į šiuos suplanuotus patikrinimus.</w:t>
      </w:r>
    </w:p>
    <w:p w14:paraId="0A695C80" w14:textId="0A54D7E9" w:rsidR="00B94B7C" w:rsidRPr="00936135" w:rsidRDefault="00B94B7C" w:rsidP="00B94B7C">
      <w:pPr>
        <w:widowControl w:val="0"/>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 xml:space="preserve">Jei kurio nors iš šių tyrimų rezultatai bus </w:t>
      </w:r>
      <w:r w:rsidR="004A4300" w:rsidRPr="00936135">
        <w:rPr>
          <w:rFonts w:ascii="Times New Roman" w:hAnsi="Times New Roman" w:cs="Times New Roman"/>
          <w:lang w:val="lt-LT"/>
        </w:rPr>
        <w:t>reikšmingi</w:t>
      </w:r>
      <w:r w:rsidRPr="00936135">
        <w:rPr>
          <w:rFonts w:ascii="Times New Roman" w:hAnsi="Times New Roman" w:cs="Times New Roman"/>
          <w:lang w:val="lt-LT"/>
        </w:rPr>
        <w:t>, gydytojas atitinkamai pakoreguos gydymą.</w:t>
      </w:r>
    </w:p>
    <w:p w14:paraId="070E5878" w14:textId="77777777" w:rsidR="00B94B7C" w:rsidRPr="00936135" w:rsidRDefault="00B94B7C" w:rsidP="00B94B7C">
      <w:pPr>
        <w:widowControl w:val="0"/>
        <w:tabs>
          <w:tab w:val="left" w:pos="284"/>
        </w:tabs>
        <w:spacing w:after="0" w:line="240" w:lineRule="auto"/>
        <w:rPr>
          <w:rFonts w:ascii="Times New Roman" w:hAnsi="Times New Roman" w:cs="Times New Roman"/>
          <w:lang w:val="lt-LT"/>
        </w:rPr>
      </w:pPr>
    </w:p>
    <w:p w14:paraId="4C64AF63" w14:textId="77777777" w:rsidR="00B94B7C" w:rsidRPr="00936135" w:rsidRDefault="00B94B7C" w:rsidP="00B94B7C">
      <w:pPr>
        <w:widowControl w:val="0"/>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Senyviems pacientams</w:t>
      </w:r>
    </w:p>
    <w:p w14:paraId="4DA940DB" w14:textId="77777777" w:rsidR="00B94B7C" w:rsidRPr="00936135" w:rsidRDefault="00B94B7C" w:rsidP="00B94B7C">
      <w:pPr>
        <w:widowControl w:val="0"/>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Senyvi pacientai, gydomi metotreksatu, turi būti atidžiai stebimi gydytojo, kad galimas šalutinis poveikis būtų pastebėtas kuo anksčiau.</w:t>
      </w:r>
    </w:p>
    <w:p w14:paraId="70975575" w14:textId="34876415" w:rsidR="00B94B7C" w:rsidRPr="00936135" w:rsidRDefault="00B94B7C" w:rsidP="00577D35">
      <w:pPr>
        <w:widowControl w:val="0"/>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Dėl su amžiumi susijusių kepenų ir inkstų funkcijos sutrikimų bei mažų folio rūgšties (vitamino) atsargų organizme senyviems pacientams reik</w:t>
      </w:r>
      <w:r w:rsidR="004A4300" w:rsidRPr="00936135">
        <w:rPr>
          <w:rFonts w:ascii="Times New Roman" w:hAnsi="Times New Roman" w:cs="Times New Roman"/>
          <w:lang w:val="lt-LT"/>
        </w:rPr>
        <w:t>alinga</w:t>
      </w:r>
      <w:r w:rsidRPr="00936135">
        <w:rPr>
          <w:rFonts w:ascii="Times New Roman" w:hAnsi="Times New Roman" w:cs="Times New Roman"/>
          <w:lang w:val="lt-LT"/>
        </w:rPr>
        <w:t xml:space="preserve"> santykinai maž</w:t>
      </w:r>
      <w:r w:rsidR="004A4300" w:rsidRPr="00936135">
        <w:rPr>
          <w:rFonts w:ascii="Times New Roman" w:hAnsi="Times New Roman" w:cs="Times New Roman"/>
          <w:lang w:val="lt-LT"/>
        </w:rPr>
        <w:t>esnė</w:t>
      </w:r>
      <w:r w:rsidRPr="00936135">
        <w:rPr>
          <w:rFonts w:ascii="Times New Roman" w:hAnsi="Times New Roman" w:cs="Times New Roman"/>
          <w:lang w:val="lt-LT"/>
        </w:rPr>
        <w:t xml:space="preserve"> metotreksato dozė.</w:t>
      </w:r>
    </w:p>
    <w:p w14:paraId="6E29EABC" w14:textId="77777777" w:rsidR="0035635E" w:rsidRPr="00936135" w:rsidRDefault="0035635E" w:rsidP="00A7643E">
      <w:pPr>
        <w:widowControl w:val="0"/>
        <w:tabs>
          <w:tab w:val="left" w:pos="284"/>
        </w:tabs>
        <w:spacing w:after="0" w:line="240" w:lineRule="auto"/>
        <w:rPr>
          <w:rFonts w:ascii="Times New Roman" w:hAnsi="Times New Roman" w:cs="Times New Roman"/>
          <w:lang w:val="lt-LT"/>
        </w:rPr>
      </w:pPr>
    </w:p>
    <w:p w14:paraId="591F1027" w14:textId="4917495A" w:rsidR="0035635E" w:rsidRPr="00936135" w:rsidRDefault="0035635E" w:rsidP="00A7643E">
      <w:pPr>
        <w:widowControl w:val="0"/>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 xml:space="preserve">Metotreksatas gali paveikti jūsų imuninę sistemą ir skiepijimo rezultatus. </w:t>
      </w:r>
      <w:r w:rsidR="00141075" w:rsidRPr="00936135">
        <w:rPr>
          <w:rFonts w:ascii="Times New Roman" w:hAnsi="Times New Roman" w:cs="Times New Roman"/>
          <w:lang w:val="lt-LT"/>
        </w:rPr>
        <w:t xml:space="preserve">Jis </w:t>
      </w:r>
      <w:r w:rsidRPr="00936135">
        <w:rPr>
          <w:rFonts w:ascii="Times New Roman" w:hAnsi="Times New Roman" w:cs="Times New Roman"/>
          <w:lang w:val="lt-LT"/>
        </w:rPr>
        <w:t xml:space="preserve">taip pat gali paveikti imunologinių tyrimų rezultatus. Gali suaktyvėti neaktyvios, lėtinės infekcijos (pvz., </w:t>
      </w:r>
      <w:r w:rsidRPr="00936135">
        <w:rPr>
          <w:rFonts w:ascii="Times New Roman" w:hAnsi="Times New Roman" w:cs="Times New Roman"/>
          <w:i/>
          <w:lang w:val="lt-LT"/>
        </w:rPr>
        <w:t>herpes zoster</w:t>
      </w:r>
      <w:r w:rsidRPr="00936135">
        <w:rPr>
          <w:rFonts w:ascii="Times New Roman" w:hAnsi="Times New Roman" w:cs="Times New Roman"/>
          <w:lang w:val="lt-LT"/>
        </w:rPr>
        <w:t xml:space="preserve"> (juos</w:t>
      </w:r>
      <w:r w:rsidR="003A6D7C" w:rsidRPr="00936135">
        <w:rPr>
          <w:rFonts w:ascii="Times New Roman" w:hAnsi="Times New Roman" w:cs="Times New Roman"/>
          <w:lang w:val="lt-LT"/>
        </w:rPr>
        <w:t>iančioji</w:t>
      </w:r>
      <w:r w:rsidRPr="00936135">
        <w:rPr>
          <w:rFonts w:ascii="Times New Roman" w:hAnsi="Times New Roman" w:cs="Times New Roman"/>
          <w:lang w:val="lt-LT"/>
        </w:rPr>
        <w:t xml:space="preserve"> pūslelinė), tuberkuliozė, hepatitas B arba C). Gydymo Metother metu negalima skiepytis gyvosiomis vakcinomis.</w:t>
      </w:r>
    </w:p>
    <w:p w14:paraId="20164482" w14:textId="77777777" w:rsidR="006A56F2" w:rsidRPr="00936135" w:rsidRDefault="006A56F2" w:rsidP="00A7643E">
      <w:pPr>
        <w:widowControl w:val="0"/>
        <w:tabs>
          <w:tab w:val="left" w:pos="284"/>
        </w:tabs>
        <w:spacing w:after="0" w:line="240" w:lineRule="auto"/>
        <w:rPr>
          <w:rFonts w:ascii="Times New Roman" w:hAnsi="Times New Roman" w:cs="Times New Roman"/>
          <w:lang w:val="lt-LT"/>
        </w:rPr>
      </w:pPr>
    </w:p>
    <w:p w14:paraId="0A8F4918" w14:textId="114B004A" w:rsidR="006A56F2" w:rsidRPr="00936135" w:rsidRDefault="006A56F2" w:rsidP="00A7643E">
      <w:pPr>
        <w:widowControl w:val="0"/>
        <w:tabs>
          <w:tab w:val="left" w:pos="284"/>
        </w:tabs>
        <w:spacing w:after="0" w:line="240" w:lineRule="auto"/>
        <w:rPr>
          <w:rFonts w:ascii="Times New Roman" w:hAnsi="Times New Roman" w:cs="Times New Roman"/>
          <w:lang w:val="lt-LT"/>
        </w:rPr>
      </w:pPr>
      <w:r w:rsidRPr="008C5A7A">
        <w:rPr>
          <w:rFonts w:ascii="Times New Roman" w:hAnsi="Times New Roman" w:cs="Times New Roman"/>
          <w:lang w:val="lt-LT"/>
        </w:rPr>
        <w:t>Dėl metotreksato Jūsų oda gali tapti jautresnė saulės šviesai. Venkite intensyvios saulės šviesos ir nesinaudokite soliariumais ar ultravioletinių spindulių lempomis nepasitarę su gydytoju. Norėdami apsaugoti odą nuo intensyvios saulės šviesos, dėvėkite tinkamus drabužius arba naudokite apsauginį kremą nuo saulės su aukštu apsaugos faktoriumi.</w:t>
      </w:r>
    </w:p>
    <w:p w14:paraId="17BB8AB4" w14:textId="77777777" w:rsidR="0035635E" w:rsidRPr="00936135" w:rsidRDefault="0035635E" w:rsidP="00A7643E">
      <w:pPr>
        <w:widowControl w:val="0"/>
        <w:tabs>
          <w:tab w:val="left" w:pos="284"/>
        </w:tabs>
        <w:spacing w:after="0" w:line="240" w:lineRule="auto"/>
        <w:rPr>
          <w:rFonts w:ascii="Times New Roman" w:hAnsi="Times New Roman" w:cs="Times New Roman"/>
          <w:lang w:val="lt-LT"/>
        </w:rPr>
      </w:pPr>
    </w:p>
    <w:p w14:paraId="10C4C966" w14:textId="6C66D029" w:rsidR="0035635E" w:rsidRPr="00936135" w:rsidRDefault="006A56F2" w:rsidP="00A7643E">
      <w:pPr>
        <w:widowControl w:val="0"/>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G</w:t>
      </w:r>
      <w:r w:rsidR="0035635E" w:rsidRPr="00936135">
        <w:rPr>
          <w:rFonts w:ascii="Times New Roman" w:hAnsi="Times New Roman" w:cs="Times New Roman"/>
          <w:lang w:val="lt-LT"/>
        </w:rPr>
        <w:t>ydym</w:t>
      </w:r>
      <w:r w:rsidRPr="00936135">
        <w:rPr>
          <w:rFonts w:ascii="Times New Roman" w:hAnsi="Times New Roman" w:cs="Times New Roman"/>
          <w:lang w:val="lt-LT"/>
        </w:rPr>
        <w:t>o</w:t>
      </w:r>
      <w:r w:rsidR="0035635E" w:rsidRPr="00936135">
        <w:rPr>
          <w:rFonts w:ascii="Times New Roman" w:hAnsi="Times New Roman" w:cs="Times New Roman"/>
          <w:lang w:val="lt-LT"/>
        </w:rPr>
        <w:t xml:space="preserve"> metotreksatu</w:t>
      </w:r>
      <w:r w:rsidRPr="00936135">
        <w:rPr>
          <w:rFonts w:ascii="Times New Roman" w:hAnsi="Times New Roman" w:cs="Times New Roman"/>
          <w:lang w:val="lt-LT"/>
        </w:rPr>
        <w:t xml:space="preserve"> metu</w:t>
      </w:r>
      <w:r w:rsidR="0035635E" w:rsidRPr="00936135">
        <w:rPr>
          <w:rFonts w:ascii="Times New Roman" w:hAnsi="Times New Roman" w:cs="Times New Roman"/>
          <w:lang w:val="lt-LT"/>
        </w:rPr>
        <w:t xml:space="preserve">, gali </w:t>
      </w:r>
      <w:r w:rsidR="00210225" w:rsidRPr="00936135">
        <w:rPr>
          <w:rFonts w:ascii="Times New Roman" w:hAnsi="Times New Roman" w:cs="Times New Roman"/>
          <w:lang w:val="lt-LT"/>
        </w:rPr>
        <w:t xml:space="preserve">atsinaujinti spinduliuotės sukeltas dermatitas ir nudegimas nuo saulės (uždegiminės reakcijos anksčiau pažeistoje vietoje, angl. </w:t>
      </w:r>
      <w:r w:rsidR="00210225" w:rsidRPr="00936135">
        <w:rPr>
          <w:rFonts w:ascii="Times New Roman" w:hAnsi="Times New Roman" w:cs="Times New Roman"/>
          <w:i/>
          <w:iCs/>
          <w:lang w:val="lt-LT"/>
        </w:rPr>
        <w:t>recall reactions</w:t>
      </w:r>
      <w:r w:rsidR="00210225" w:rsidRPr="00936135">
        <w:rPr>
          <w:rFonts w:ascii="Times New Roman" w:hAnsi="Times New Roman" w:cs="Times New Roman"/>
          <w:lang w:val="lt-LT"/>
        </w:rPr>
        <w:t>).</w:t>
      </w:r>
      <w:r w:rsidR="0035635E" w:rsidRPr="00936135">
        <w:rPr>
          <w:rFonts w:ascii="Times New Roman" w:hAnsi="Times New Roman" w:cs="Times New Roman"/>
          <w:lang w:val="lt-LT"/>
        </w:rPr>
        <w:t xml:space="preserve"> UV spinduliuotė </w:t>
      </w:r>
      <w:r w:rsidRPr="00936135">
        <w:rPr>
          <w:rFonts w:ascii="Times New Roman" w:hAnsi="Times New Roman" w:cs="Times New Roman"/>
          <w:lang w:val="lt-LT"/>
        </w:rPr>
        <w:t xml:space="preserve">gydymo </w:t>
      </w:r>
      <w:r w:rsidR="0035635E" w:rsidRPr="00936135">
        <w:rPr>
          <w:rFonts w:ascii="Times New Roman" w:hAnsi="Times New Roman" w:cs="Times New Roman"/>
          <w:lang w:val="lt-LT"/>
        </w:rPr>
        <w:t>metotreksat</w:t>
      </w:r>
      <w:r w:rsidRPr="00936135">
        <w:rPr>
          <w:rFonts w:ascii="Times New Roman" w:hAnsi="Times New Roman" w:cs="Times New Roman"/>
          <w:lang w:val="lt-LT"/>
        </w:rPr>
        <w:t>u metu</w:t>
      </w:r>
      <w:r w:rsidR="0035635E" w:rsidRPr="00936135">
        <w:rPr>
          <w:rFonts w:ascii="Times New Roman" w:hAnsi="Times New Roman" w:cs="Times New Roman"/>
          <w:lang w:val="lt-LT"/>
        </w:rPr>
        <w:t xml:space="preserve"> gali pasunkinti psoriazinius pakitimus.</w:t>
      </w:r>
    </w:p>
    <w:p w14:paraId="686F15C2" w14:textId="77777777" w:rsidR="0035635E" w:rsidRPr="00936135" w:rsidRDefault="0035635E" w:rsidP="00A7643E">
      <w:pPr>
        <w:widowControl w:val="0"/>
        <w:tabs>
          <w:tab w:val="left" w:pos="284"/>
        </w:tabs>
        <w:spacing w:after="0" w:line="240" w:lineRule="auto"/>
        <w:rPr>
          <w:rFonts w:ascii="Times New Roman" w:hAnsi="Times New Roman" w:cs="Times New Roman"/>
          <w:lang w:val="lt-LT"/>
        </w:rPr>
      </w:pPr>
    </w:p>
    <w:p w14:paraId="08A2AD2A" w14:textId="77777777" w:rsidR="0035635E" w:rsidRPr="00936135" w:rsidRDefault="0035635E" w:rsidP="00A7643E">
      <w:pPr>
        <w:keepNext/>
        <w:spacing w:after="0" w:line="240" w:lineRule="auto"/>
        <w:rPr>
          <w:rFonts w:ascii="Times New Roman" w:hAnsi="Times New Roman" w:cs="Times New Roman"/>
          <w:b/>
          <w:lang w:val="lt-LT"/>
        </w:rPr>
      </w:pPr>
      <w:r w:rsidRPr="00936135">
        <w:rPr>
          <w:rFonts w:ascii="Times New Roman" w:hAnsi="Times New Roman" w:cs="Times New Roman"/>
          <w:lang w:val="lt-LT"/>
        </w:rPr>
        <w:t>Gali padidėti limfmazgiai (limfoma), tuomet gydymą reikės sustabdyti.</w:t>
      </w:r>
    </w:p>
    <w:p w14:paraId="63D9D722" w14:textId="77777777" w:rsidR="0035635E" w:rsidRPr="00936135" w:rsidRDefault="0035635E" w:rsidP="00A7643E">
      <w:pPr>
        <w:keepNext/>
        <w:spacing w:after="0" w:line="240" w:lineRule="auto"/>
        <w:rPr>
          <w:rFonts w:ascii="Times New Roman" w:hAnsi="Times New Roman" w:cs="Times New Roman"/>
          <w:lang w:val="lt-LT"/>
        </w:rPr>
      </w:pPr>
    </w:p>
    <w:p w14:paraId="371F1A01" w14:textId="77777777" w:rsidR="0035635E" w:rsidRPr="00936135" w:rsidRDefault="0035635E" w:rsidP="00A7643E">
      <w:pPr>
        <w:keepNext/>
        <w:spacing w:after="0" w:line="240" w:lineRule="auto"/>
        <w:rPr>
          <w:rFonts w:ascii="Times New Roman" w:hAnsi="Times New Roman" w:cs="Times New Roman"/>
          <w:lang w:val="lt-LT"/>
        </w:rPr>
      </w:pPr>
      <w:r w:rsidRPr="00936135">
        <w:rPr>
          <w:rFonts w:ascii="Times New Roman" w:hAnsi="Times New Roman" w:cs="Times New Roman"/>
          <w:lang w:val="lt-LT"/>
        </w:rPr>
        <w:t>Dėl Metother toksinio poveikio gali pasireikšti viduriavimas, tuomet gydymą reikia nutraukti. Jeigu viduriuojate, kreipkitės į gydytoją.</w:t>
      </w:r>
    </w:p>
    <w:p w14:paraId="3F356C5C" w14:textId="77777777" w:rsidR="0035635E" w:rsidRPr="00936135" w:rsidRDefault="0035635E" w:rsidP="00A7643E">
      <w:pPr>
        <w:keepNext/>
        <w:spacing w:after="0" w:line="240" w:lineRule="auto"/>
        <w:rPr>
          <w:rFonts w:ascii="Times New Roman" w:hAnsi="Times New Roman" w:cs="Times New Roman"/>
          <w:lang w:val="lt-LT"/>
        </w:rPr>
      </w:pPr>
    </w:p>
    <w:p w14:paraId="7F8AD0A5" w14:textId="77777777" w:rsidR="0035635E" w:rsidRPr="00936135" w:rsidRDefault="0035635E" w:rsidP="005A2531">
      <w:pPr>
        <w:autoSpaceDE w:val="0"/>
        <w:autoSpaceDN w:val="0"/>
        <w:adjustRightInd w:val="0"/>
        <w:spacing w:after="0" w:line="240" w:lineRule="auto"/>
        <w:rPr>
          <w:rFonts w:ascii="Times New Roman" w:hAnsi="Times New Roman" w:cs="Times New Roman"/>
          <w:lang w:val="lt-LT"/>
        </w:rPr>
      </w:pPr>
      <w:r w:rsidRPr="00936135">
        <w:rPr>
          <w:rFonts w:ascii="Times New Roman" w:hAnsi="Times New Roman" w:cs="Times New Roman"/>
          <w:lang w:val="lt-LT"/>
        </w:rPr>
        <w:t>Vėžiu sergantiems pacientams, kurie buvo gydomi metotreksatu, buvo encefalopatijos (smegenų sutrikimo) ar leukoencefalopatijos (specifinio smegenų baltosios medžiagos sutrikimo) atvejų, tokio poveikio galimybės negalima paneigti ir metotreksato vartojant nuo kitų ligų.</w:t>
      </w:r>
    </w:p>
    <w:p w14:paraId="0B73583C" w14:textId="77777777" w:rsidR="0035635E" w:rsidRPr="00936135" w:rsidRDefault="0035635E" w:rsidP="00A7643E">
      <w:pPr>
        <w:keepNext/>
        <w:spacing w:after="0" w:line="240" w:lineRule="auto"/>
        <w:rPr>
          <w:rFonts w:ascii="Times New Roman" w:hAnsi="Times New Roman" w:cs="Times New Roman"/>
          <w:lang w:val="lt-LT"/>
        </w:rPr>
      </w:pPr>
    </w:p>
    <w:p w14:paraId="2C4434F6" w14:textId="77777777" w:rsidR="00241560" w:rsidRPr="00936135" w:rsidRDefault="00241560" w:rsidP="00241560">
      <w:pPr>
        <w:keepNext/>
        <w:spacing w:after="0" w:line="240" w:lineRule="auto"/>
        <w:rPr>
          <w:rFonts w:ascii="Times New Roman" w:hAnsi="Times New Roman" w:cs="Times New Roman"/>
          <w:lang w:val="lt-LT"/>
        </w:rPr>
      </w:pPr>
      <w:r w:rsidRPr="00936135">
        <w:rPr>
          <w:rFonts w:ascii="Times New Roman" w:hAnsi="Times New Roman" w:cs="Times New Roman"/>
          <w:lang w:val="lt-LT"/>
        </w:rPr>
        <w:t>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daugiažidinine leukoencefalopatija (PDL), simptomai.</w:t>
      </w:r>
    </w:p>
    <w:p w14:paraId="4FB08075" w14:textId="77777777" w:rsidR="00241560" w:rsidRPr="00936135" w:rsidRDefault="00241560" w:rsidP="00A7643E">
      <w:pPr>
        <w:keepNext/>
        <w:spacing w:after="0" w:line="240" w:lineRule="auto"/>
        <w:rPr>
          <w:rFonts w:ascii="Times New Roman" w:hAnsi="Times New Roman" w:cs="Times New Roman"/>
          <w:lang w:val="lt-LT"/>
        </w:rPr>
      </w:pPr>
    </w:p>
    <w:p w14:paraId="630CA6E0" w14:textId="77777777" w:rsidR="0035635E" w:rsidRPr="00936135" w:rsidRDefault="0035635E" w:rsidP="00A7643E">
      <w:pPr>
        <w:keepNext/>
        <w:spacing w:after="0" w:line="240" w:lineRule="auto"/>
        <w:rPr>
          <w:rFonts w:ascii="Times New Roman" w:hAnsi="Times New Roman" w:cs="Times New Roman"/>
          <w:lang w:val="lt-LT"/>
        </w:rPr>
      </w:pPr>
      <w:r w:rsidRPr="00936135">
        <w:rPr>
          <w:rFonts w:ascii="Times New Roman" w:hAnsi="Times New Roman" w:cs="Times New Roman"/>
          <w:b/>
          <w:lang w:val="lt-LT"/>
        </w:rPr>
        <w:t xml:space="preserve">Kiti vaistai ir Metother </w:t>
      </w:r>
    </w:p>
    <w:p w14:paraId="776AB83D" w14:textId="4D6EA55B" w:rsidR="0035635E" w:rsidRPr="00936135" w:rsidRDefault="0035635E" w:rsidP="00A7643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Jeigu vartojate ar neseniai vartojote kitų vaistų arba dėl to nesate tikri, apie tai pasakykite gydytojui arba vaistininkui.</w:t>
      </w:r>
      <w:r w:rsidR="00D31BA3" w:rsidRPr="00936135">
        <w:rPr>
          <w:rFonts w:ascii="Times New Roman" w:hAnsi="Times New Roman" w:cs="Times New Roman"/>
          <w:lang w:val="lt-LT"/>
        </w:rPr>
        <w:t xml:space="preserve"> Atkreipkite dėmesį, kad tai taikoma ir vaistams, kuriuos vartosite ateityje.</w:t>
      </w:r>
    </w:p>
    <w:p w14:paraId="542AE655" w14:textId="77777777" w:rsidR="0035635E" w:rsidRPr="00936135" w:rsidRDefault="0035635E" w:rsidP="00A7643E">
      <w:pPr>
        <w:spacing w:after="0" w:line="240" w:lineRule="auto"/>
        <w:rPr>
          <w:rFonts w:ascii="Times New Roman" w:hAnsi="Times New Roman" w:cs="Times New Roman"/>
          <w:lang w:val="lt-LT"/>
        </w:rPr>
      </w:pPr>
    </w:p>
    <w:p w14:paraId="1D6D9EE9" w14:textId="7B67E1DD" w:rsidR="0035635E" w:rsidRPr="00936135" w:rsidRDefault="0035635E" w:rsidP="008C5A7A">
      <w:pPr>
        <w:spacing w:after="0" w:line="240" w:lineRule="auto"/>
        <w:rPr>
          <w:rFonts w:ascii="Times New Roman" w:hAnsi="Times New Roman" w:cs="Times New Roman"/>
          <w:lang w:val="lt-LT"/>
        </w:rPr>
      </w:pPr>
      <w:r w:rsidRPr="00936135">
        <w:rPr>
          <w:rFonts w:ascii="Times New Roman" w:hAnsi="Times New Roman" w:cs="Times New Roman"/>
          <w:lang w:val="lt-LT"/>
        </w:rPr>
        <w:t>Gydymo rezultatai gali nukentėti, jei Metother vartojamas vienu metu su tam tikrais kitais vaistais</w:t>
      </w:r>
      <w:r w:rsidR="006A2CD2" w:rsidRPr="00936135">
        <w:rPr>
          <w:rFonts w:ascii="Times New Roman" w:hAnsi="Times New Roman" w:cs="Times New Roman"/>
          <w:lang w:val="lt-LT"/>
        </w:rPr>
        <w:t>, tokiais</w:t>
      </w:r>
      <w:r w:rsidR="00A657A5" w:rsidRPr="00936135">
        <w:rPr>
          <w:rFonts w:ascii="Times New Roman" w:hAnsi="Times New Roman" w:cs="Times New Roman"/>
          <w:lang w:val="lt-LT"/>
        </w:rPr>
        <w:t>,</w:t>
      </w:r>
      <w:r w:rsidR="006A2CD2" w:rsidRPr="00936135">
        <w:rPr>
          <w:rFonts w:ascii="Times New Roman" w:hAnsi="Times New Roman" w:cs="Times New Roman"/>
          <w:lang w:val="lt-LT"/>
        </w:rPr>
        <w:t xml:space="preserve"> kaip</w:t>
      </w:r>
      <w:r w:rsidRPr="00936135">
        <w:rPr>
          <w:rFonts w:ascii="Times New Roman" w:hAnsi="Times New Roman" w:cs="Times New Roman"/>
          <w:lang w:val="lt-LT"/>
        </w:rPr>
        <w:t>:</w:t>
      </w:r>
    </w:p>
    <w:p w14:paraId="11761FB2" w14:textId="5B50C7EE"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antibiotikai (vaistai, apsaugantys nuo infekcijų arba su jomis kovojantys), pvz.: tetraciklinai, chloramfenikolis ir neabsorbuojami plataus veikimo spektro antibiotikai, penicilinai, glikopeptidai, sulfonamidai</w:t>
      </w:r>
      <w:r w:rsidR="00573C6F" w:rsidRPr="00936135">
        <w:rPr>
          <w:rFonts w:ascii="Times New Roman" w:hAnsi="Times New Roman" w:cs="Times New Roman"/>
          <w:lang w:val="lt-LT"/>
        </w:rPr>
        <w:t>, ciprofloksacinas ir cefalotinas</w:t>
      </w:r>
      <w:r w:rsidRPr="00936135">
        <w:rPr>
          <w:rFonts w:ascii="Times New Roman" w:hAnsi="Times New Roman" w:cs="Times New Roman"/>
          <w:lang w:val="lt-LT"/>
        </w:rPr>
        <w:t xml:space="preserve"> (vaistai, apsaugantys nuo infekcijų arba su jomis kovojantys, kurių sudėtyje yra sieros);</w:t>
      </w:r>
    </w:p>
    <w:p w14:paraId="7BAABB57" w14:textId="41DF1EE4"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nesteroidiniai vaistai nuo uždegimo arba salicilatai (vaistai nuo skausmo ir </w:t>
      </w:r>
      <w:r w:rsidR="00A657A5" w:rsidRPr="00936135">
        <w:rPr>
          <w:rFonts w:ascii="Times New Roman" w:hAnsi="Times New Roman" w:cs="Times New Roman"/>
          <w:lang w:val="lt-LT"/>
        </w:rPr>
        <w:t>[</w:t>
      </w:r>
      <w:r w:rsidRPr="00936135">
        <w:rPr>
          <w:rFonts w:ascii="Times New Roman" w:hAnsi="Times New Roman" w:cs="Times New Roman"/>
          <w:lang w:val="lt-LT"/>
        </w:rPr>
        <w:t>arba</w:t>
      </w:r>
      <w:r w:rsidR="00A657A5" w:rsidRPr="00936135">
        <w:rPr>
          <w:rFonts w:ascii="Times New Roman" w:hAnsi="Times New Roman" w:cs="Times New Roman"/>
          <w:lang w:val="lt-LT"/>
        </w:rPr>
        <w:t xml:space="preserve">] </w:t>
      </w:r>
      <w:r w:rsidRPr="00936135">
        <w:rPr>
          <w:rFonts w:ascii="Times New Roman" w:hAnsi="Times New Roman" w:cs="Times New Roman"/>
          <w:lang w:val="lt-LT"/>
        </w:rPr>
        <w:t>uždegimo);</w:t>
      </w:r>
    </w:p>
    <w:p w14:paraId="5FE1E3FA" w14:textId="77777777"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probenecidas (vaistas nuo podagros);</w:t>
      </w:r>
    </w:p>
    <w:p w14:paraId="77F3D2E5" w14:textId="7FDAF54B"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lastRenderedPageBreak/>
        <w:t xml:space="preserve">silpnos organinės rūgštys, pvz., kilpiniai diuretikai („varantieji šlapimą“) arba kai kurie vaistai, vartojami skausmui malšinti ir uždegiminėms ligoms gydyti (pvz., acetilsalicilo rūgštis, diklofenakas ir ibuprofenas) ir </w:t>
      </w:r>
      <w:r w:rsidR="009C64B3" w:rsidRPr="00936135">
        <w:rPr>
          <w:rFonts w:ascii="Times New Roman" w:hAnsi="Times New Roman" w:cs="Times New Roman"/>
          <w:lang w:val="lt-LT"/>
        </w:rPr>
        <w:t>pirazolai</w:t>
      </w:r>
      <w:r w:rsidRPr="00936135">
        <w:rPr>
          <w:rFonts w:ascii="Times New Roman" w:hAnsi="Times New Roman" w:cs="Times New Roman"/>
          <w:lang w:val="lt-LT"/>
        </w:rPr>
        <w:t xml:space="preserve">; </w:t>
      </w:r>
    </w:p>
    <w:p w14:paraId="5FEE9CAA" w14:textId="77777777"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vaistiniai preparatai, kurie gali turėti nepageidaujamą poveikį kaulų čiulpams, pvz., trimetoprimas ir sulfametoksazolas (antibiotikas) bei pirimetaminas;</w:t>
      </w:r>
    </w:p>
    <w:p w14:paraId="574A0E1C" w14:textId="6AE5E967" w:rsidR="00573C6F" w:rsidRPr="00936135" w:rsidRDefault="00573C6F"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kiti vaistai, vartojami reumatoidiniam artritui gydyti, pvz., leflunomidas, sulfasalazinas ir azatioprinas);</w:t>
      </w:r>
    </w:p>
    <w:p w14:paraId="0CEE2852" w14:textId="715F4BC1" w:rsidR="0035635E" w:rsidRPr="00936135" w:rsidRDefault="00573C6F" w:rsidP="00573C6F">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ciklosporinas (imuninei sistemai slopinti)</w:t>
      </w:r>
      <w:r w:rsidR="0035635E" w:rsidRPr="00936135">
        <w:rPr>
          <w:rFonts w:ascii="Times New Roman" w:hAnsi="Times New Roman" w:cs="Times New Roman"/>
          <w:lang w:val="lt-LT"/>
        </w:rPr>
        <w:t>;</w:t>
      </w:r>
    </w:p>
    <w:p w14:paraId="278D8006" w14:textId="77777777"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merkaptopurinas (citostatinis vaistas);</w:t>
      </w:r>
    </w:p>
    <w:p w14:paraId="7A751C6D" w14:textId="77777777"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retinoidai (vaistas psoriazei ir kitoms odos ligoms gydyti);</w:t>
      </w:r>
    </w:p>
    <w:p w14:paraId="79D06EEA" w14:textId="77777777"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teofilinas (vaistas bronchų astmai ir kitoms plaučių ligoms gydyti);</w:t>
      </w:r>
    </w:p>
    <w:p w14:paraId="4C3C07CF" w14:textId="77777777"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protonų siurblio inhibitoriai (vaistai skrandžio sutrikimams gydyti</w:t>
      </w:r>
      <w:r w:rsidR="00F764B9" w:rsidRPr="00936135">
        <w:rPr>
          <w:rFonts w:ascii="Times New Roman" w:hAnsi="Times New Roman" w:cs="Times New Roman"/>
          <w:lang w:val="lt-LT"/>
        </w:rPr>
        <w:t>, pvz., omeprazolas ir pantoprazolas</w:t>
      </w:r>
      <w:r w:rsidRPr="00936135">
        <w:rPr>
          <w:rFonts w:ascii="Times New Roman" w:hAnsi="Times New Roman" w:cs="Times New Roman"/>
          <w:lang w:val="lt-LT"/>
        </w:rPr>
        <w:t>);</w:t>
      </w:r>
    </w:p>
    <w:p w14:paraId="36047355" w14:textId="77777777" w:rsidR="0035635E" w:rsidRPr="00936135" w:rsidRDefault="0035635E" w:rsidP="00A7643E">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vaistai hipoglikemijai gydyti (vaistai, kurie vartojami cukraus kiekiui kraujyje mažinti).</w:t>
      </w:r>
    </w:p>
    <w:p w14:paraId="04D2F3E1" w14:textId="77777777" w:rsidR="006A56F2" w:rsidRPr="00936135" w:rsidRDefault="006A56F2" w:rsidP="006A56F2">
      <w:pPr>
        <w:spacing w:after="0" w:line="240" w:lineRule="auto"/>
        <w:rPr>
          <w:rFonts w:ascii="Times New Roman" w:hAnsi="Times New Roman" w:cs="Times New Roman"/>
          <w:lang w:val="lt-LT"/>
        </w:rPr>
      </w:pPr>
    </w:p>
    <w:p w14:paraId="146F9E13" w14:textId="77777777" w:rsidR="006A56F2" w:rsidRPr="00936135" w:rsidRDefault="006A56F2" w:rsidP="006A56F2">
      <w:pPr>
        <w:spacing w:after="0" w:line="240" w:lineRule="auto"/>
        <w:rPr>
          <w:rFonts w:ascii="Times New Roman" w:hAnsi="Times New Roman" w:cs="Times New Roman"/>
          <w:lang w:val="lt-LT"/>
        </w:rPr>
      </w:pPr>
      <w:r w:rsidRPr="00936135">
        <w:rPr>
          <w:rFonts w:ascii="Times New Roman" w:hAnsi="Times New Roman" w:cs="Times New Roman"/>
          <w:lang w:val="lt-LT"/>
        </w:rPr>
        <w:t>Ypač svarbu pasakyti gydytojui, jei vartojate:</w:t>
      </w:r>
    </w:p>
    <w:p w14:paraId="053C26C7" w14:textId="190FFB13" w:rsidR="006A56F2" w:rsidRPr="008C5A7A" w:rsidRDefault="006A56F2" w:rsidP="008C5A7A">
      <w:pPr>
        <w:pStyle w:val="Sraopastraipa"/>
        <w:numPr>
          <w:ilvl w:val="0"/>
          <w:numId w:val="29"/>
        </w:numPr>
        <w:spacing w:after="0" w:line="240" w:lineRule="auto"/>
        <w:ind w:left="562" w:hanging="562"/>
        <w:rPr>
          <w:rFonts w:ascii="Times New Roman" w:hAnsi="Times New Roman" w:cs="Times New Roman"/>
          <w:lang w:val="lt-LT"/>
        </w:rPr>
      </w:pPr>
      <w:r w:rsidRPr="008C5A7A">
        <w:rPr>
          <w:rFonts w:ascii="Times New Roman" w:hAnsi="Times New Roman" w:cs="Times New Roman"/>
          <w:lang w:val="lt-LT"/>
        </w:rPr>
        <w:t>Metamizolą (sinonimai novaminsulfonas ir dipironas) (vaistas nuo stipraus skausmo ir (arba) karščiavimo)</w:t>
      </w:r>
    </w:p>
    <w:p w14:paraId="63C94344"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p>
    <w:p w14:paraId="3B267B2B" w14:textId="48839B2A"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Vitaminai, kurių sudėtyje yra folio rūgšties, gali susilpninti gydymo poveikį, todėl </w:t>
      </w:r>
      <w:r w:rsidR="00094520" w:rsidRPr="00936135">
        <w:rPr>
          <w:rFonts w:ascii="Times New Roman" w:hAnsi="Times New Roman" w:cs="Times New Roman"/>
          <w:lang w:val="lt-LT"/>
        </w:rPr>
        <w:t xml:space="preserve">jų </w:t>
      </w:r>
      <w:r w:rsidRPr="00936135">
        <w:rPr>
          <w:rFonts w:ascii="Times New Roman" w:hAnsi="Times New Roman" w:cs="Times New Roman"/>
          <w:lang w:val="lt-LT"/>
        </w:rPr>
        <w:t>galima vartoti tik gydytojui leidus.</w:t>
      </w:r>
    </w:p>
    <w:p w14:paraId="4E4FF6F0" w14:textId="77777777" w:rsidR="0035635E" w:rsidRPr="00936135" w:rsidRDefault="0035635E" w:rsidP="00A7643E">
      <w:pPr>
        <w:spacing w:after="0" w:line="240" w:lineRule="auto"/>
        <w:rPr>
          <w:rFonts w:ascii="Times New Roman" w:hAnsi="Times New Roman" w:cs="Times New Roman"/>
          <w:lang w:val="lt-LT"/>
        </w:rPr>
      </w:pPr>
    </w:p>
    <w:p w14:paraId="6CC1389D" w14:textId="77777777" w:rsidR="0035635E" w:rsidRPr="00936135" w:rsidRDefault="00F764B9" w:rsidP="00A7643E">
      <w:pPr>
        <w:spacing w:after="0" w:line="240" w:lineRule="auto"/>
        <w:rPr>
          <w:rFonts w:ascii="Times New Roman" w:hAnsi="Times New Roman"/>
          <w:b/>
          <w:lang w:val="lt-LT"/>
        </w:rPr>
      </w:pPr>
      <w:r w:rsidRPr="00936135">
        <w:rPr>
          <w:rFonts w:ascii="Times New Roman" w:hAnsi="Times New Roman" w:cs="Times New Roman"/>
          <w:b/>
          <w:lang w:val="lt-LT"/>
        </w:rPr>
        <w:t>Būtina</w:t>
      </w:r>
      <w:r w:rsidRPr="00936135">
        <w:rPr>
          <w:rFonts w:ascii="Times New Roman" w:hAnsi="Times New Roman"/>
          <w:b/>
          <w:lang w:val="lt-LT"/>
        </w:rPr>
        <w:t xml:space="preserve"> </w:t>
      </w:r>
      <w:r w:rsidR="0035635E" w:rsidRPr="00936135">
        <w:rPr>
          <w:rFonts w:ascii="Times New Roman" w:hAnsi="Times New Roman"/>
          <w:b/>
          <w:lang w:val="lt-LT"/>
        </w:rPr>
        <w:t>vengti skiepijimo gyvosiomis vakcinomis.</w:t>
      </w:r>
    </w:p>
    <w:p w14:paraId="4BA5E0A9" w14:textId="77777777" w:rsidR="0035635E" w:rsidRPr="00936135" w:rsidRDefault="0035635E" w:rsidP="0035635E">
      <w:pPr>
        <w:spacing w:after="0" w:line="240" w:lineRule="auto"/>
        <w:jc w:val="both"/>
        <w:rPr>
          <w:rFonts w:ascii="Times New Roman" w:hAnsi="Times New Roman" w:cs="Times New Roman"/>
          <w:lang w:val="lt-LT"/>
        </w:rPr>
      </w:pPr>
    </w:p>
    <w:p w14:paraId="35A89687" w14:textId="77777777" w:rsidR="0035635E" w:rsidRPr="00936135" w:rsidRDefault="0035635E" w:rsidP="00A7643E">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Metother vartojimas su maistu, gėrimais ir alkoholiu</w:t>
      </w:r>
    </w:p>
    <w:p w14:paraId="1FA3786F" w14:textId="6F3EBD58"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Gydymo Metother metu reikia vengti vartoti </w:t>
      </w:r>
      <w:r w:rsidR="00094520" w:rsidRPr="00936135">
        <w:rPr>
          <w:rFonts w:ascii="Times New Roman" w:hAnsi="Times New Roman" w:cs="Times New Roman"/>
          <w:lang w:val="lt-LT"/>
        </w:rPr>
        <w:t xml:space="preserve">alkoholio </w:t>
      </w:r>
      <w:r w:rsidRPr="00936135">
        <w:rPr>
          <w:rFonts w:ascii="Times New Roman" w:hAnsi="Times New Roman" w:cs="Times New Roman"/>
          <w:lang w:val="lt-LT"/>
        </w:rPr>
        <w:t xml:space="preserve">ir </w:t>
      </w:r>
      <w:r w:rsidR="00094520" w:rsidRPr="00936135">
        <w:rPr>
          <w:rFonts w:ascii="Times New Roman" w:hAnsi="Times New Roman" w:cs="Times New Roman"/>
          <w:lang w:val="lt-LT"/>
        </w:rPr>
        <w:t xml:space="preserve">didelį kiekį </w:t>
      </w:r>
      <w:r w:rsidRPr="00936135">
        <w:rPr>
          <w:rFonts w:ascii="Times New Roman" w:hAnsi="Times New Roman" w:cs="Times New Roman"/>
          <w:lang w:val="lt-LT"/>
        </w:rPr>
        <w:t>kavos, gaiviųjų gėrimų, kuriuose yra kofeino, ir juodosios arbatos.</w:t>
      </w:r>
    </w:p>
    <w:p w14:paraId="5D50076D" w14:textId="77777777" w:rsidR="0035635E" w:rsidRPr="00936135" w:rsidRDefault="0035635E" w:rsidP="00A7643E">
      <w:pPr>
        <w:spacing w:after="0" w:line="240" w:lineRule="auto"/>
        <w:rPr>
          <w:rFonts w:ascii="Times New Roman" w:hAnsi="Times New Roman" w:cs="Times New Roman"/>
          <w:u w:val="single"/>
          <w:lang w:val="lt-LT"/>
        </w:rPr>
      </w:pPr>
    </w:p>
    <w:p w14:paraId="6239B6EA" w14:textId="77777777" w:rsidR="0035635E" w:rsidRPr="00936135" w:rsidRDefault="0035635E" w:rsidP="00A7643E">
      <w:pPr>
        <w:keepNext/>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Nėštumas, žindymo laikotarpis ir vaisingumas</w:t>
      </w:r>
    </w:p>
    <w:p w14:paraId="5B2B1270" w14:textId="77777777" w:rsidR="005A2531" w:rsidRPr="00936135" w:rsidRDefault="005A2531" w:rsidP="005A2531">
      <w:pPr>
        <w:spacing w:after="0" w:line="240" w:lineRule="auto"/>
        <w:rPr>
          <w:rFonts w:ascii="Times New Roman" w:hAnsi="Times New Roman"/>
          <w:color w:val="000000" w:themeColor="text1"/>
          <w:lang w:val="lt-LT"/>
        </w:rPr>
      </w:pPr>
    </w:p>
    <w:p w14:paraId="1E6F2DF4" w14:textId="77777777" w:rsidR="0089269B" w:rsidRPr="00936135" w:rsidRDefault="0089269B" w:rsidP="005A2531">
      <w:pPr>
        <w:spacing w:after="0" w:line="240" w:lineRule="auto"/>
        <w:rPr>
          <w:rFonts w:ascii="Times New Roman" w:hAnsi="Times New Roman"/>
          <w:color w:val="000000" w:themeColor="text1"/>
          <w:u w:val="single"/>
          <w:lang w:val="lt-LT"/>
        </w:rPr>
      </w:pPr>
      <w:r w:rsidRPr="00936135">
        <w:rPr>
          <w:rFonts w:ascii="Times New Roman" w:hAnsi="Times New Roman"/>
          <w:color w:val="000000" w:themeColor="text1"/>
          <w:u w:val="single"/>
          <w:lang w:val="lt-LT"/>
        </w:rPr>
        <w:t>Nėštumas</w:t>
      </w:r>
    </w:p>
    <w:p w14:paraId="2A42A642" w14:textId="0043842F" w:rsidR="0089269B" w:rsidRPr="00936135" w:rsidRDefault="0089269B" w:rsidP="005A2531">
      <w:pPr>
        <w:spacing w:after="0" w:line="240" w:lineRule="auto"/>
        <w:rPr>
          <w:rFonts w:ascii="Times New Roman" w:hAnsi="Times New Roman"/>
          <w:color w:val="000000" w:themeColor="text1"/>
          <w:lang w:val="lt-LT"/>
        </w:rPr>
      </w:pPr>
      <w:r w:rsidRPr="00936135">
        <w:rPr>
          <w:rFonts w:ascii="Times New Roman" w:hAnsi="Times New Roman"/>
          <w:color w:val="000000" w:themeColor="text1"/>
          <w:lang w:val="lt-LT"/>
        </w:rPr>
        <w:t xml:space="preserve">Nevartokite </w:t>
      </w:r>
      <w:r w:rsidRPr="00936135">
        <w:rPr>
          <w:rFonts w:ascii="Times New Roman" w:hAnsi="Times New Roman" w:cs="Times New Roman"/>
          <w:lang w:val="lt-LT"/>
        </w:rPr>
        <w:t xml:space="preserve">Metother </w:t>
      </w:r>
      <w:r w:rsidRPr="00936135">
        <w:rPr>
          <w:rFonts w:ascii="Times New Roman" w:hAnsi="Times New Roman"/>
          <w:color w:val="000000" w:themeColor="text1"/>
          <w:lang w:val="lt-LT"/>
        </w:rPr>
        <w:t xml:space="preserve">nėštumo metu arba jeigu planuojate pastoti. Metotreksatas gali sukelti apsigimimus, pakenkti dar negimusiam vaikui arba sukelti persileidimą. Jis siejamas su kaukolės, veido, širdies ir kraujagyslių, galvos smegenų ir galūnių apsigimimais. Todėl labai svarbu, kad metotreksato nevartotų nėščios arba pastoti planuojančios pacientės. Prieš pradedant gydyti </w:t>
      </w:r>
      <w:r w:rsidR="000579E7" w:rsidRPr="00936135">
        <w:rPr>
          <w:rFonts w:ascii="Times New Roman" w:hAnsi="Times New Roman"/>
          <w:color w:val="000000" w:themeColor="text1"/>
          <w:lang w:val="lt-LT"/>
        </w:rPr>
        <w:t xml:space="preserve">vaisingas </w:t>
      </w:r>
      <w:r w:rsidRPr="00936135">
        <w:rPr>
          <w:rFonts w:ascii="Times New Roman" w:hAnsi="Times New Roman"/>
          <w:color w:val="000000" w:themeColor="text1"/>
          <w:lang w:val="lt-LT"/>
        </w:rPr>
        <w:t>moteris, naudojant atitinkamas priemones, pvz., nėštumo testą, turi būti atmesta bet kokia nėštumo galimybė. Gydymo metotreksatu laikotarpiu ir bent 6 mėnesius po gydymo šiuo vaistu turite stengtis nepastoti ir tuo laikotarpiu naudoti patikimas kontracepcijos priemones (taip pat žr. skyrių „Įspėjimai ir atsargumo priemonės“).</w:t>
      </w:r>
    </w:p>
    <w:p w14:paraId="59F109CB" w14:textId="77777777" w:rsidR="005A2531" w:rsidRPr="00936135" w:rsidRDefault="005A2531" w:rsidP="005A2531">
      <w:pPr>
        <w:spacing w:after="0" w:line="240" w:lineRule="auto"/>
        <w:rPr>
          <w:rFonts w:ascii="Times New Roman" w:hAnsi="Times New Roman"/>
          <w:color w:val="000000" w:themeColor="text1"/>
          <w:lang w:val="lt-LT"/>
        </w:rPr>
      </w:pPr>
    </w:p>
    <w:p w14:paraId="0F118618" w14:textId="77777777" w:rsidR="0089269B" w:rsidRPr="00936135" w:rsidRDefault="0089269B" w:rsidP="005A2531">
      <w:pPr>
        <w:spacing w:after="0" w:line="240" w:lineRule="auto"/>
        <w:rPr>
          <w:rFonts w:ascii="Times New Roman" w:hAnsi="Times New Roman"/>
          <w:color w:val="000000" w:themeColor="text1"/>
          <w:lang w:val="lt-LT"/>
        </w:rPr>
      </w:pPr>
      <w:r w:rsidRPr="00936135">
        <w:rPr>
          <w:rFonts w:ascii="Times New Roman" w:hAnsi="Times New Roman"/>
          <w:color w:val="000000" w:themeColor="text1"/>
          <w:lang w:val="lt-LT"/>
        </w:rPr>
        <w:t>Jeigu gydymo laikotarpiu pastotumėte arba įtartumėte, kad pastojote, kuo skubiau pasitarkite su savo gydytoju. Jūs turėtumėte būti informuota apie visą gydymo laikotarpį vaikui kylančią žalingo poveikio riziką.</w:t>
      </w:r>
    </w:p>
    <w:p w14:paraId="2E51F5ED" w14:textId="77777777" w:rsidR="005A2531" w:rsidRPr="00936135" w:rsidRDefault="005A2531" w:rsidP="005A2531">
      <w:pPr>
        <w:spacing w:after="0" w:line="240" w:lineRule="auto"/>
        <w:rPr>
          <w:rFonts w:ascii="Times New Roman" w:hAnsi="Times New Roman"/>
          <w:lang w:val="lt-LT"/>
        </w:rPr>
      </w:pPr>
    </w:p>
    <w:p w14:paraId="19544936" w14:textId="3932C1C3" w:rsidR="0089269B" w:rsidRPr="00936135" w:rsidRDefault="0089269B" w:rsidP="005A2531">
      <w:pPr>
        <w:spacing w:after="0" w:line="240" w:lineRule="auto"/>
        <w:rPr>
          <w:rFonts w:ascii="Times New Roman" w:eastAsia="Verdana" w:hAnsi="Times New Roman" w:cs="Times New Roman"/>
          <w:color w:val="000000" w:themeColor="text1"/>
          <w:lang w:val="lt-LT"/>
        </w:rPr>
      </w:pPr>
      <w:r w:rsidRPr="00936135">
        <w:rPr>
          <w:rFonts w:ascii="Times New Roman" w:hAnsi="Times New Roman"/>
          <w:lang w:val="lt-LT"/>
        </w:rPr>
        <w:t xml:space="preserve">Jeigu </w:t>
      </w:r>
      <w:r w:rsidR="00674AB4" w:rsidRPr="00936135">
        <w:rPr>
          <w:rFonts w:ascii="Times New Roman" w:hAnsi="Times New Roman"/>
          <w:lang w:val="lt-LT"/>
        </w:rPr>
        <w:t xml:space="preserve">Jūs </w:t>
      </w:r>
      <w:r w:rsidRPr="00936135">
        <w:rPr>
          <w:rFonts w:ascii="Times New Roman" w:hAnsi="Times New Roman"/>
          <w:lang w:val="lt-LT"/>
        </w:rPr>
        <w:t>norite pastoti, turėtumėte pasikonsultuoti su savo gydytoju, kuris gali prieš numatytą gydymo pradžią nusiųsti jus konsultacijos pas specialistą.</w:t>
      </w:r>
    </w:p>
    <w:p w14:paraId="5189545D" w14:textId="77777777" w:rsidR="0089269B" w:rsidRPr="00936135" w:rsidRDefault="0089269B" w:rsidP="005A2531">
      <w:pPr>
        <w:spacing w:after="0" w:line="240" w:lineRule="auto"/>
        <w:rPr>
          <w:rFonts w:ascii="Times New Roman" w:eastAsia="Verdana" w:hAnsi="Times New Roman" w:cs="Times New Roman"/>
          <w:strike/>
          <w:color w:val="000000" w:themeColor="text1"/>
          <w:lang w:val="lt-LT"/>
        </w:rPr>
      </w:pPr>
    </w:p>
    <w:p w14:paraId="1C765306" w14:textId="77777777" w:rsidR="0089269B" w:rsidRPr="00936135" w:rsidRDefault="0089269B" w:rsidP="005A2531">
      <w:pPr>
        <w:spacing w:after="0" w:line="240" w:lineRule="auto"/>
        <w:rPr>
          <w:rFonts w:ascii="Times New Roman" w:eastAsia="Verdana" w:hAnsi="Times New Roman" w:cs="Times New Roman"/>
          <w:color w:val="000000" w:themeColor="text1"/>
          <w:u w:val="single"/>
          <w:lang w:val="lt-LT"/>
        </w:rPr>
      </w:pPr>
      <w:r w:rsidRPr="00936135">
        <w:rPr>
          <w:rFonts w:ascii="Times New Roman" w:hAnsi="Times New Roman" w:cs="Times New Roman"/>
          <w:color w:val="000000" w:themeColor="text1"/>
          <w:u w:val="single"/>
          <w:lang w:val="lt-LT"/>
        </w:rPr>
        <w:t>Vyrų vaisingumas</w:t>
      </w:r>
    </w:p>
    <w:p w14:paraId="025BBB7D" w14:textId="4B87375A" w:rsidR="0089269B" w:rsidRPr="00936135" w:rsidRDefault="0089269B" w:rsidP="005A2531">
      <w:pPr>
        <w:spacing w:after="0" w:line="240" w:lineRule="auto"/>
        <w:rPr>
          <w:rFonts w:ascii="Times New Roman" w:eastAsia="Verdana" w:hAnsi="Times New Roman" w:cs="Times New Roman"/>
          <w:color w:val="000000" w:themeColor="text1"/>
          <w:lang w:val="lt-LT"/>
        </w:rPr>
      </w:pPr>
      <w:r w:rsidRPr="00936135">
        <w:rPr>
          <w:rFonts w:ascii="Times New Roman" w:hAnsi="Times New Roman"/>
          <w:color w:val="000000" w:themeColor="text1"/>
          <w:lang w:val="lt-LT"/>
        </w:rPr>
        <w:t>Turimi duomenys nerodo padidėjusios vaisiaus apsigimimų ar persileidimo rizikos, kai tėvas vartoja metotreksatą mažesnėmis nei 30 mg per savaitę dozėmis. Vis dėlto</w:t>
      </w:r>
      <w:r w:rsidR="00C73B78" w:rsidRPr="00936135">
        <w:rPr>
          <w:rFonts w:ascii="Times New Roman" w:hAnsi="Times New Roman"/>
          <w:color w:val="000000" w:themeColor="text1"/>
          <w:lang w:val="lt-LT"/>
        </w:rPr>
        <w:t>,</w:t>
      </w:r>
      <w:r w:rsidRPr="00936135">
        <w:rPr>
          <w:rFonts w:ascii="Times New Roman" w:hAnsi="Times New Roman"/>
          <w:color w:val="000000" w:themeColor="text1"/>
          <w:lang w:val="lt-LT"/>
        </w:rPr>
        <w:t xml:space="preserve"> negalima visiškai atmesti rizikos. Metotreksatas gali būti genotoksiškas. Tai reiškia, kad vaistas gali sukelti genetinę mutaciją. Metotreksatas gali sukelti neigiamą poveikį spermatozoidų gamybai, taip pat sukelti apsigimimus. Todėl gydymo metotreksatu laikotarpiu ir bent </w:t>
      </w:r>
      <w:r w:rsidR="00E661B3" w:rsidRPr="00936135">
        <w:rPr>
          <w:rFonts w:ascii="Times New Roman" w:hAnsi="Times New Roman"/>
          <w:color w:val="000000" w:themeColor="text1"/>
          <w:lang w:val="lt-LT"/>
        </w:rPr>
        <w:t>3</w:t>
      </w:r>
      <w:r w:rsidRPr="00936135">
        <w:rPr>
          <w:rFonts w:ascii="Times New Roman" w:hAnsi="Times New Roman"/>
          <w:color w:val="000000" w:themeColor="text1"/>
          <w:lang w:val="lt-LT"/>
        </w:rPr>
        <w:t xml:space="preserve"> mėnesius nutraukus gydymą </w:t>
      </w:r>
      <w:r w:rsidR="00644FE9" w:rsidRPr="00936135">
        <w:rPr>
          <w:rFonts w:ascii="Times New Roman" w:hAnsi="Times New Roman"/>
          <w:color w:val="000000" w:themeColor="text1"/>
          <w:lang w:val="lt-LT"/>
        </w:rPr>
        <w:t>J</w:t>
      </w:r>
      <w:r w:rsidRPr="00936135">
        <w:rPr>
          <w:rFonts w:ascii="Times New Roman" w:hAnsi="Times New Roman"/>
          <w:color w:val="000000" w:themeColor="text1"/>
          <w:lang w:val="lt-LT"/>
        </w:rPr>
        <w:t xml:space="preserve">ūs </w:t>
      </w:r>
      <w:r w:rsidR="00983630" w:rsidRPr="00936135">
        <w:rPr>
          <w:rFonts w:ascii="Times New Roman" w:hAnsi="Times New Roman"/>
          <w:color w:val="000000" w:themeColor="text1"/>
          <w:lang w:val="lt-LT"/>
        </w:rPr>
        <w:t>turite vengti tapti tėvu</w:t>
      </w:r>
      <w:r w:rsidRPr="00936135">
        <w:rPr>
          <w:rFonts w:ascii="Times New Roman" w:hAnsi="Times New Roman"/>
          <w:color w:val="000000" w:themeColor="text1"/>
          <w:lang w:val="lt-LT"/>
        </w:rPr>
        <w:t xml:space="preserve"> arba būti spermos donoru.</w:t>
      </w:r>
      <w:r w:rsidRPr="00936135">
        <w:rPr>
          <w:rFonts w:ascii="Times New Roman" w:hAnsi="Times New Roman" w:cs="Times New Roman"/>
          <w:color w:val="000000" w:themeColor="text1"/>
          <w:lang w:val="lt-LT"/>
        </w:rPr>
        <w:t xml:space="preserve"> </w:t>
      </w:r>
    </w:p>
    <w:p w14:paraId="143467A1" w14:textId="0752AC6C" w:rsidR="0089269B" w:rsidRPr="008C5A7A" w:rsidRDefault="00573C6F" w:rsidP="00A7643E">
      <w:pPr>
        <w:keepNext/>
        <w:numPr>
          <w:ilvl w:val="12"/>
          <w:numId w:val="0"/>
        </w:numPr>
        <w:spacing w:after="0" w:line="240" w:lineRule="auto"/>
        <w:ind w:right="-2"/>
        <w:rPr>
          <w:rFonts w:ascii="Times New Roman" w:hAnsi="Times New Roman"/>
          <w:bCs/>
          <w:lang w:val="lt-LT"/>
        </w:rPr>
      </w:pPr>
      <w:r w:rsidRPr="008C5A7A">
        <w:rPr>
          <w:rFonts w:ascii="Times New Roman" w:hAnsi="Times New Roman"/>
          <w:bCs/>
          <w:lang w:val="lt-LT"/>
        </w:rPr>
        <w:t>Žindymas</w:t>
      </w:r>
    </w:p>
    <w:p w14:paraId="39784E54"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Prieš pradedant gydymą Metother ir gydymo laikotarpiu maitinimą krūtimi reikia nutraukti.</w:t>
      </w:r>
    </w:p>
    <w:p w14:paraId="5761B7E4"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p>
    <w:p w14:paraId="5AD89BB0" w14:textId="77777777" w:rsidR="0035635E" w:rsidRPr="00936135" w:rsidRDefault="0035635E" w:rsidP="00A7643E">
      <w:pPr>
        <w:keepNext/>
        <w:numPr>
          <w:ilvl w:val="12"/>
          <w:numId w:val="0"/>
        </w:numPr>
        <w:spacing w:after="0" w:line="240" w:lineRule="auto"/>
        <w:rPr>
          <w:rFonts w:ascii="Times New Roman" w:hAnsi="Times New Roman" w:cs="Times New Roman"/>
          <w:lang w:val="lt-LT"/>
        </w:rPr>
      </w:pPr>
      <w:r w:rsidRPr="00936135">
        <w:rPr>
          <w:rFonts w:ascii="Times New Roman" w:hAnsi="Times New Roman" w:cs="Times New Roman"/>
          <w:b/>
          <w:lang w:val="lt-LT"/>
        </w:rPr>
        <w:t>Vairavimas ir mechanizmų valdymas</w:t>
      </w:r>
    </w:p>
    <w:p w14:paraId="42D9A46D"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Gydymo Metother metu gali pasireikšti nepageidaujamos reakcijos, veikiančios centrinę nervų sistemą, pvz., nuovargis ir svaigulys. Taigi tam tikrais atvejais gebėjimas vairuoti ir (arba) valdyti mechanizmus gali pablogėti. Jei jaučiatės pavargę ar mieguisti, nevairuokite ir nevaldykite mechanizmų.</w:t>
      </w:r>
    </w:p>
    <w:p w14:paraId="3285BC3F"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p>
    <w:p w14:paraId="4F937DC6"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b/>
          <w:lang w:val="lt-LT"/>
        </w:rPr>
        <w:t>Metother sudėtyje yra natrio</w:t>
      </w:r>
    </w:p>
    <w:p w14:paraId="684CFA4E" w14:textId="7F0901B9" w:rsidR="0035635E" w:rsidRPr="00936135" w:rsidRDefault="0035635E" w:rsidP="00A7643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Šio vaist</w:t>
      </w:r>
      <w:r w:rsidR="009118C4" w:rsidRPr="00936135">
        <w:rPr>
          <w:rFonts w:ascii="Times New Roman" w:hAnsi="Times New Roman" w:cs="Times New Roman"/>
          <w:lang w:val="lt-LT"/>
        </w:rPr>
        <w:t>o</w:t>
      </w:r>
      <w:r w:rsidRPr="00936135">
        <w:rPr>
          <w:rFonts w:ascii="Times New Roman" w:hAnsi="Times New Roman" w:cs="Times New Roman"/>
          <w:lang w:val="lt-LT"/>
        </w:rPr>
        <w:t xml:space="preserve"> dozėje yra mažiau kaip 1 mmol (23 mg) natrio, t.</w:t>
      </w:r>
      <w:r w:rsidR="005A2531" w:rsidRPr="00936135">
        <w:rPr>
          <w:rFonts w:ascii="Times New Roman" w:hAnsi="Times New Roman" w:cs="Times New Roman"/>
          <w:lang w:val="lt-LT"/>
        </w:rPr>
        <w:t xml:space="preserve"> </w:t>
      </w:r>
      <w:r w:rsidRPr="00936135">
        <w:rPr>
          <w:rFonts w:ascii="Times New Roman" w:hAnsi="Times New Roman" w:cs="Times New Roman"/>
          <w:lang w:val="lt-LT"/>
        </w:rPr>
        <w:t>y. jis beveik neturi reikšmės.</w:t>
      </w:r>
    </w:p>
    <w:p w14:paraId="6C2B7952" w14:textId="77777777" w:rsidR="0035635E" w:rsidRPr="00936135" w:rsidRDefault="0035635E" w:rsidP="0035635E">
      <w:pPr>
        <w:numPr>
          <w:ilvl w:val="12"/>
          <w:numId w:val="0"/>
        </w:numPr>
        <w:spacing w:after="0" w:line="240" w:lineRule="auto"/>
        <w:ind w:right="-2"/>
        <w:jc w:val="both"/>
        <w:rPr>
          <w:rFonts w:ascii="Times New Roman" w:hAnsi="Times New Roman" w:cs="Times New Roman"/>
          <w:lang w:val="lt-LT"/>
        </w:rPr>
      </w:pPr>
    </w:p>
    <w:p w14:paraId="5ADA29B6" w14:textId="77777777" w:rsidR="0035635E" w:rsidRPr="00936135" w:rsidRDefault="0035635E" w:rsidP="0035635E">
      <w:pPr>
        <w:numPr>
          <w:ilvl w:val="12"/>
          <w:numId w:val="0"/>
        </w:numPr>
        <w:spacing w:after="0" w:line="240" w:lineRule="auto"/>
        <w:ind w:right="-2"/>
        <w:jc w:val="both"/>
        <w:rPr>
          <w:rFonts w:ascii="Times New Roman" w:hAnsi="Times New Roman" w:cs="Times New Roman"/>
          <w:lang w:val="lt-LT"/>
        </w:rPr>
      </w:pPr>
    </w:p>
    <w:p w14:paraId="7E7F0CBF" w14:textId="77777777" w:rsidR="0035635E" w:rsidRPr="00936135" w:rsidRDefault="0035635E" w:rsidP="0035635E">
      <w:pPr>
        <w:keepNext/>
        <w:numPr>
          <w:ilvl w:val="12"/>
          <w:numId w:val="0"/>
        </w:numPr>
        <w:spacing w:after="0" w:line="240" w:lineRule="auto"/>
        <w:ind w:left="567" w:hanging="567"/>
        <w:jc w:val="both"/>
        <w:rPr>
          <w:rFonts w:ascii="Times New Roman" w:hAnsi="Times New Roman" w:cs="Times New Roman"/>
          <w:b/>
          <w:caps/>
          <w:lang w:val="lt-LT"/>
        </w:rPr>
      </w:pPr>
      <w:r w:rsidRPr="00936135">
        <w:rPr>
          <w:rFonts w:ascii="Times New Roman" w:hAnsi="Times New Roman" w:cs="Times New Roman"/>
          <w:b/>
          <w:caps/>
          <w:lang w:val="lt-LT"/>
        </w:rPr>
        <w:t>3.</w:t>
      </w:r>
      <w:r w:rsidRPr="00936135">
        <w:rPr>
          <w:rFonts w:ascii="Times New Roman" w:hAnsi="Times New Roman" w:cs="Times New Roman"/>
          <w:b/>
          <w:caps/>
          <w:lang w:val="lt-LT"/>
        </w:rPr>
        <w:tab/>
        <w:t>K</w:t>
      </w:r>
      <w:r w:rsidRPr="00936135">
        <w:rPr>
          <w:rFonts w:ascii="Times New Roman" w:hAnsi="Times New Roman" w:cs="Times New Roman"/>
          <w:b/>
          <w:lang w:val="lt-LT"/>
        </w:rPr>
        <w:t>aip vartoti Metother</w:t>
      </w:r>
    </w:p>
    <w:p w14:paraId="300B1D23" w14:textId="77777777" w:rsidR="00C1442E" w:rsidRPr="00936135" w:rsidRDefault="00C1442E" w:rsidP="0035635E">
      <w:pPr>
        <w:spacing w:after="0" w:line="240" w:lineRule="auto"/>
        <w:jc w:val="both"/>
        <w:rPr>
          <w:rFonts w:ascii="Times New Roman" w:hAnsi="Times New Roman" w:cs="Times New Roman"/>
          <w:lang w:val="lt-LT"/>
        </w:rPr>
      </w:pPr>
    </w:p>
    <w:p w14:paraId="6B18EF39" w14:textId="23660834" w:rsidR="0035635E" w:rsidRPr="00936135" w:rsidRDefault="00294082" w:rsidP="000D7BBE">
      <w:pPr>
        <w:spacing w:after="0" w:line="240" w:lineRule="auto"/>
        <w:rPr>
          <w:rFonts w:ascii="Times New Roman" w:hAnsi="Times New Roman" w:cs="Times New Roman"/>
          <w:lang w:val="lt-LT"/>
        </w:rPr>
      </w:pPr>
      <w:r w:rsidRPr="00936135">
        <w:rPr>
          <w:rFonts w:ascii="Times New Roman" w:hAnsi="Times New Roman" w:cs="Times New Roman"/>
          <w:lang w:val="lt-LT"/>
        </w:rPr>
        <w:t>Visada vartokite šį vaistą tiksliai kaip nurodė gydytojas.</w:t>
      </w:r>
      <w:r w:rsidR="00C1442E" w:rsidRPr="00936135">
        <w:rPr>
          <w:rFonts w:ascii="Times New Roman" w:hAnsi="Times New Roman" w:cs="Times New Roman"/>
          <w:lang w:val="lt-LT"/>
        </w:rPr>
        <w:t xml:space="preserve"> Jei abejojate, kreipkitės į gydytoją arba vaistininką.</w:t>
      </w:r>
    </w:p>
    <w:p w14:paraId="369E5704" w14:textId="179402A2"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Jūsų gydytojas nuspręs dėl dozavimo, kuris bus individualiai Jums pritaikytas. Paprastai praeina 4–8 savaitės, kol </w:t>
      </w:r>
      <w:r w:rsidR="0038251E" w:rsidRPr="00936135">
        <w:rPr>
          <w:rFonts w:ascii="Times New Roman" w:hAnsi="Times New Roman" w:cs="Times New Roman"/>
          <w:lang w:val="lt-LT"/>
        </w:rPr>
        <w:t>pasireiškia</w:t>
      </w:r>
      <w:r w:rsidR="00A37560" w:rsidRPr="00936135">
        <w:rPr>
          <w:rFonts w:ascii="Times New Roman" w:hAnsi="Times New Roman" w:cs="Times New Roman"/>
          <w:lang w:val="lt-LT"/>
        </w:rPr>
        <w:t xml:space="preserve"> koks nors</w:t>
      </w:r>
      <w:r w:rsidR="0038251E" w:rsidRPr="00936135">
        <w:rPr>
          <w:rFonts w:ascii="Times New Roman" w:hAnsi="Times New Roman" w:cs="Times New Roman"/>
          <w:lang w:val="lt-LT"/>
        </w:rPr>
        <w:t xml:space="preserve"> </w:t>
      </w:r>
      <w:r w:rsidRPr="00936135">
        <w:rPr>
          <w:rFonts w:ascii="Times New Roman" w:hAnsi="Times New Roman" w:cs="Times New Roman"/>
          <w:lang w:val="lt-LT"/>
        </w:rPr>
        <w:t xml:space="preserve">gydymo poveikis. </w:t>
      </w:r>
    </w:p>
    <w:p w14:paraId="737D1149" w14:textId="77777777" w:rsidR="0035635E" w:rsidRPr="00936135" w:rsidRDefault="0035635E" w:rsidP="00A7643E">
      <w:pPr>
        <w:spacing w:after="0" w:line="240" w:lineRule="auto"/>
        <w:rPr>
          <w:rFonts w:ascii="Times New Roman" w:hAnsi="Times New Roman" w:cs="Times New Roman"/>
          <w:lang w:val="lt-LT"/>
        </w:rPr>
      </w:pPr>
    </w:p>
    <w:p w14:paraId="200D1FBF" w14:textId="2435AE09"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Metother suleidžia po oda gydytojas arba kitas sveikatos priežiūros specialistas (arba tai atliekama jų priežiūroje) </w:t>
      </w:r>
      <w:r w:rsidRPr="00936135">
        <w:rPr>
          <w:rFonts w:ascii="Times New Roman" w:hAnsi="Times New Roman" w:cs="Times New Roman"/>
          <w:b/>
          <w:u w:val="single"/>
          <w:lang w:val="lt-LT"/>
        </w:rPr>
        <w:t>tik</w:t>
      </w:r>
      <w:r w:rsidRPr="00936135">
        <w:rPr>
          <w:rFonts w:ascii="Times New Roman" w:hAnsi="Times New Roman" w:cs="Times New Roman"/>
          <w:b/>
          <w:lang w:val="lt-LT"/>
        </w:rPr>
        <w:t xml:space="preserve"> kartą per savaitę. </w:t>
      </w:r>
      <w:r w:rsidRPr="00936135">
        <w:rPr>
          <w:rFonts w:ascii="Times New Roman" w:hAnsi="Times New Roman" w:cs="Times New Roman"/>
          <w:lang w:val="lt-LT"/>
        </w:rPr>
        <w:t>Kartu su gydytoju nustatysite tinkamą savaitės dien</w:t>
      </w:r>
      <w:r w:rsidR="00E220F9" w:rsidRPr="00936135">
        <w:rPr>
          <w:rFonts w:ascii="Times New Roman" w:hAnsi="Times New Roman" w:cs="Times New Roman"/>
          <w:lang w:val="lt-LT"/>
        </w:rPr>
        <w:t>ą</w:t>
      </w:r>
      <w:r w:rsidRPr="00936135">
        <w:rPr>
          <w:rFonts w:ascii="Times New Roman" w:hAnsi="Times New Roman" w:cs="Times New Roman"/>
          <w:lang w:val="lt-LT"/>
        </w:rPr>
        <w:t xml:space="preserve">, kada Jums bus </w:t>
      </w:r>
      <w:r w:rsidR="00633CDD" w:rsidRPr="00936135">
        <w:rPr>
          <w:rFonts w:ascii="Times New Roman" w:hAnsi="Times New Roman" w:cs="Times New Roman"/>
          <w:lang w:val="lt-LT"/>
        </w:rPr>
        <w:t>suleidžiama Metother</w:t>
      </w:r>
      <w:r w:rsidRPr="00936135">
        <w:rPr>
          <w:rFonts w:ascii="Times New Roman" w:hAnsi="Times New Roman" w:cs="Times New Roman"/>
          <w:lang w:val="lt-LT"/>
        </w:rPr>
        <w:t xml:space="preserve">. </w:t>
      </w:r>
    </w:p>
    <w:p w14:paraId="3287B08A" w14:textId="77777777" w:rsidR="0035635E" w:rsidRPr="00936135" w:rsidRDefault="0035635E" w:rsidP="001F267C">
      <w:pPr>
        <w:keepNext/>
        <w:keepLines/>
        <w:numPr>
          <w:ilvl w:val="12"/>
          <w:numId w:val="0"/>
        </w:numPr>
        <w:spacing w:after="0" w:line="240" w:lineRule="auto"/>
        <w:ind w:right="-2"/>
        <w:rPr>
          <w:rFonts w:ascii="Times New Roman" w:hAnsi="Times New Roman" w:cs="Times New Roman"/>
          <w:lang w:val="lt-LT"/>
        </w:rPr>
      </w:pPr>
    </w:p>
    <w:p w14:paraId="1A8C62EB" w14:textId="77777777" w:rsidR="00E012BA" w:rsidRPr="00936135" w:rsidRDefault="00E012BA" w:rsidP="001F267C">
      <w:pPr>
        <w:pStyle w:val="BodytextAgency"/>
        <w:keepNext/>
        <w:keepLines/>
        <w:pBdr>
          <w:top w:val="single" w:sz="4" w:space="1" w:color="auto"/>
          <w:left w:val="single" w:sz="4" w:space="4" w:color="auto"/>
          <w:bottom w:val="single" w:sz="4" w:space="1" w:color="auto"/>
          <w:right w:val="single" w:sz="4" w:space="4" w:color="auto"/>
        </w:pBdr>
        <w:rPr>
          <w:rFonts w:ascii="Times New Roman" w:hAnsi="Times New Roman" w:cs="Times New Roman"/>
          <w:b/>
          <w:iCs/>
          <w:sz w:val="22"/>
          <w:szCs w:val="22"/>
        </w:rPr>
      </w:pPr>
      <w:r w:rsidRPr="00936135">
        <w:rPr>
          <w:rFonts w:ascii="Times New Roman" w:hAnsi="Times New Roman" w:cs="Times New Roman"/>
          <w:b/>
          <w:iCs/>
          <w:sz w:val="22"/>
          <w:szCs w:val="22"/>
        </w:rPr>
        <w:t>Svarbus įspėjimas dėl Metother (metotreksato) dozės:</w:t>
      </w:r>
    </w:p>
    <w:p w14:paraId="16BBA179" w14:textId="77777777" w:rsidR="00E012BA" w:rsidRPr="00936135" w:rsidRDefault="00E012BA" w:rsidP="001F267C">
      <w:pPr>
        <w:pStyle w:val="BodytextAgency"/>
        <w:keepNext/>
        <w:keepLines/>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936135">
        <w:rPr>
          <w:rFonts w:ascii="Times New Roman" w:hAnsi="Times New Roman" w:cs="Times New Roman"/>
          <w:iCs/>
          <w:sz w:val="22"/>
          <w:szCs w:val="22"/>
        </w:rPr>
        <w:t xml:space="preserve">Gydant reumatoidinį artritą, jaunatvinį artritą, psoriazinį artritą, psoriazę, Krono ligą, Metother vartojamas </w:t>
      </w:r>
      <w:r w:rsidRPr="00936135">
        <w:rPr>
          <w:rFonts w:ascii="Times New Roman" w:hAnsi="Times New Roman" w:cs="Times New Roman"/>
          <w:b/>
          <w:bCs/>
          <w:iCs/>
          <w:sz w:val="22"/>
          <w:szCs w:val="22"/>
        </w:rPr>
        <w:t>tik kartą per savaitę</w:t>
      </w:r>
      <w:r w:rsidRPr="00936135">
        <w:rPr>
          <w:rFonts w:ascii="Times New Roman" w:hAnsi="Times New Roman" w:cs="Times New Roman"/>
          <w:iCs/>
          <w:sz w:val="22"/>
          <w:szCs w:val="22"/>
        </w:rPr>
        <w:t>. Pavartota per didelė Metother (metotreksato) dozė gali būti mirtina. Labai atidžiai perskaitykite šio lapelio 3 skyrių. Jeigu turite bet kokių klausimų, prieš vartodami šį vaistą pasitarkite su gydytoju arba vaistininku.</w:t>
      </w:r>
    </w:p>
    <w:p w14:paraId="372E591A" w14:textId="77777777" w:rsidR="00E012BA" w:rsidRPr="00936135" w:rsidRDefault="00E012BA" w:rsidP="001F267C">
      <w:pPr>
        <w:keepNext/>
        <w:keepLines/>
        <w:spacing w:after="0" w:line="240" w:lineRule="auto"/>
        <w:rPr>
          <w:rFonts w:ascii="Times New Roman" w:hAnsi="Times New Roman" w:cs="Times New Roman"/>
          <w:u w:val="single"/>
          <w:lang w:val="lt-LT"/>
        </w:rPr>
      </w:pPr>
    </w:p>
    <w:p w14:paraId="081D127D" w14:textId="77777777" w:rsidR="0035635E" w:rsidRPr="00936135" w:rsidRDefault="0035635E" w:rsidP="000D7BBE">
      <w:pPr>
        <w:keepNext/>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Vartojimas vaikams ir paaugliams</w:t>
      </w:r>
    </w:p>
    <w:p w14:paraId="5E5B094B" w14:textId="77777777" w:rsidR="0035635E" w:rsidRPr="00936135" w:rsidRDefault="0035635E" w:rsidP="000D7BBE">
      <w:pPr>
        <w:keepNext/>
        <w:spacing w:after="0" w:line="240" w:lineRule="auto"/>
        <w:rPr>
          <w:rFonts w:ascii="Times New Roman" w:hAnsi="Times New Roman" w:cs="Times New Roman"/>
          <w:lang w:val="lt-LT"/>
        </w:rPr>
      </w:pPr>
      <w:r w:rsidRPr="00936135">
        <w:rPr>
          <w:rFonts w:ascii="Times New Roman" w:hAnsi="Times New Roman" w:cs="Times New Roman"/>
          <w:lang w:val="lt-LT"/>
        </w:rPr>
        <w:t>Gydytojas nuspręs, kokia yra tinkama dozė vaikams ir paaugliams, sergantiems jaunatvinio idiopatinio artrito poliartritinėmis formomis.</w:t>
      </w:r>
    </w:p>
    <w:p w14:paraId="658071D0" w14:textId="77777777" w:rsidR="0035635E" w:rsidRPr="00936135" w:rsidRDefault="0035635E" w:rsidP="00A7643E">
      <w:pPr>
        <w:spacing w:after="0" w:line="240" w:lineRule="auto"/>
        <w:rPr>
          <w:rFonts w:ascii="Times New Roman" w:hAnsi="Times New Roman" w:cs="Times New Roman"/>
          <w:lang w:val="lt-LT"/>
        </w:rPr>
      </w:pPr>
    </w:p>
    <w:p w14:paraId="0B9B242A"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 xml:space="preserve">Metother nerekomenduojama vartoti jaunesniems kaip 3 metų vaikams, nes vartojimo šiai amžiaus grupei patirties nepakanka. </w:t>
      </w:r>
    </w:p>
    <w:p w14:paraId="59C70C70"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 </w:t>
      </w:r>
    </w:p>
    <w:p w14:paraId="443512D5" w14:textId="77777777" w:rsidR="0035635E" w:rsidRPr="00936135" w:rsidRDefault="0035635E" w:rsidP="00A7643E">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Vartojimo metodas ir trukmė</w:t>
      </w:r>
    </w:p>
    <w:p w14:paraId="43204FAB" w14:textId="3A62570D" w:rsidR="0035635E" w:rsidRPr="00936135" w:rsidRDefault="0035635E" w:rsidP="00A7643E">
      <w:pPr>
        <w:spacing w:after="0" w:line="240" w:lineRule="auto"/>
        <w:rPr>
          <w:rFonts w:ascii="Times New Roman" w:hAnsi="Times New Roman" w:cs="Times New Roman"/>
          <w:u w:val="single"/>
          <w:lang w:val="lt-LT"/>
        </w:rPr>
      </w:pPr>
      <w:r w:rsidRPr="00936135">
        <w:rPr>
          <w:rFonts w:ascii="Times New Roman" w:hAnsi="Times New Roman" w:cs="Times New Roman"/>
          <w:lang w:val="lt-LT"/>
        </w:rPr>
        <w:t xml:space="preserve">Metother </w:t>
      </w:r>
      <w:r w:rsidR="009118C4" w:rsidRPr="00936135">
        <w:rPr>
          <w:rFonts w:ascii="Times New Roman" w:hAnsi="Times New Roman" w:cs="Times New Roman"/>
          <w:lang w:val="lt-LT"/>
        </w:rPr>
        <w:t>leidžiamas</w:t>
      </w:r>
      <w:r w:rsidRPr="00936135">
        <w:rPr>
          <w:rFonts w:ascii="Times New Roman" w:hAnsi="Times New Roman" w:cs="Times New Roman"/>
          <w:lang w:val="lt-LT"/>
        </w:rPr>
        <w:t xml:space="preserve"> </w:t>
      </w:r>
      <w:r w:rsidRPr="00936135">
        <w:rPr>
          <w:rFonts w:ascii="Times New Roman" w:hAnsi="Times New Roman" w:cs="Times New Roman"/>
          <w:b/>
          <w:u w:val="single"/>
          <w:lang w:val="lt-LT"/>
        </w:rPr>
        <w:t>kartą per savaitę</w:t>
      </w:r>
      <w:r w:rsidRPr="00936135">
        <w:rPr>
          <w:rFonts w:ascii="Times New Roman" w:hAnsi="Times New Roman" w:cs="Times New Roman"/>
          <w:u w:val="single"/>
          <w:lang w:val="lt-LT"/>
        </w:rPr>
        <w:t xml:space="preserve">. </w:t>
      </w:r>
    </w:p>
    <w:p w14:paraId="499D283D" w14:textId="77777777" w:rsidR="0035635E" w:rsidRPr="00936135" w:rsidRDefault="0035635E" w:rsidP="00A7643E">
      <w:pPr>
        <w:spacing w:after="0" w:line="240" w:lineRule="auto"/>
        <w:rPr>
          <w:rFonts w:ascii="Times New Roman" w:hAnsi="Times New Roman" w:cs="Times New Roman"/>
          <w:lang w:val="lt-LT"/>
        </w:rPr>
      </w:pPr>
    </w:p>
    <w:p w14:paraId="2D1D9330"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Gydymo trukmę nustato gydantis gydytojas. Reumatoidinio artrito, jaunatvinio idiopatinio artrito, paprastosios psoriazės, psoriazinio artrito ar Krono ligos gydymas Metother yra ilgalaikis.</w:t>
      </w:r>
    </w:p>
    <w:p w14:paraId="62A468E9" w14:textId="77777777" w:rsidR="0035635E" w:rsidRPr="00936135" w:rsidRDefault="0035635E" w:rsidP="0035635E">
      <w:pPr>
        <w:numPr>
          <w:ilvl w:val="12"/>
          <w:numId w:val="0"/>
        </w:numPr>
        <w:spacing w:after="0" w:line="240" w:lineRule="auto"/>
        <w:ind w:right="-2"/>
        <w:jc w:val="both"/>
        <w:rPr>
          <w:rFonts w:ascii="Times New Roman" w:hAnsi="Times New Roman" w:cs="Times New Roman"/>
          <w:lang w:val="lt-LT"/>
        </w:rPr>
      </w:pPr>
    </w:p>
    <w:p w14:paraId="56FA9831" w14:textId="405EEAE2" w:rsidR="009A787D" w:rsidRPr="00936135" w:rsidRDefault="0035635E" w:rsidP="0003120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Gydymo pradžioje Metother su</w:t>
      </w:r>
      <w:r w:rsidR="009118C4" w:rsidRPr="00936135">
        <w:rPr>
          <w:rFonts w:ascii="Times New Roman" w:hAnsi="Times New Roman" w:cs="Times New Roman"/>
          <w:lang w:val="lt-LT"/>
        </w:rPr>
        <w:t>leis</w:t>
      </w:r>
      <w:r w:rsidRPr="00936135">
        <w:rPr>
          <w:rFonts w:ascii="Times New Roman" w:hAnsi="Times New Roman" w:cs="Times New Roman"/>
          <w:lang w:val="lt-LT"/>
        </w:rPr>
        <w:t xml:space="preserve"> sveikatos priežiūros darbuotojas. Tačiau Jūsų gydytojas gali nuspręsti, kad galite išmokti, kaip </w:t>
      </w:r>
      <w:r w:rsidR="00292003" w:rsidRPr="00936135">
        <w:rPr>
          <w:rFonts w:ascii="Times New Roman" w:hAnsi="Times New Roman" w:cs="Times New Roman"/>
          <w:lang w:val="lt-LT"/>
        </w:rPr>
        <w:t xml:space="preserve">patiems </w:t>
      </w:r>
      <w:r w:rsidRPr="00936135">
        <w:rPr>
          <w:rFonts w:ascii="Times New Roman" w:hAnsi="Times New Roman" w:cs="Times New Roman"/>
          <w:lang w:val="lt-LT"/>
        </w:rPr>
        <w:t>su</w:t>
      </w:r>
      <w:r w:rsidR="00292003" w:rsidRPr="00936135">
        <w:rPr>
          <w:rFonts w:ascii="Times New Roman" w:hAnsi="Times New Roman" w:cs="Times New Roman"/>
          <w:lang w:val="lt-LT"/>
        </w:rPr>
        <w:t>si</w:t>
      </w:r>
      <w:r w:rsidR="009118C4" w:rsidRPr="00936135">
        <w:rPr>
          <w:rFonts w:ascii="Times New Roman" w:hAnsi="Times New Roman" w:cs="Times New Roman"/>
          <w:lang w:val="lt-LT"/>
        </w:rPr>
        <w:t>leisti</w:t>
      </w:r>
      <w:r w:rsidRPr="00936135">
        <w:rPr>
          <w:rFonts w:ascii="Times New Roman" w:hAnsi="Times New Roman" w:cs="Times New Roman"/>
          <w:lang w:val="lt-LT"/>
        </w:rPr>
        <w:t xml:space="preserve"> Metother. </w:t>
      </w:r>
      <w:r w:rsidR="00292003" w:rsidRPr="00936135">
        <w:rPr>
          <w:rFonts w:ascii="Times New Roman" w:hAnsi="Times New Roman" w:cs="Times New Roman"/>
          <w:lang w:val="lt-LT"/>
        </w:rPr>
        <w:t>B</w:t>
      </w:r>
      <w:r w:rsidRPr="00936135">
        <w:rPr>
          <w:rFonts w:ascii="Times New Roman" w:hAnsi="Times New Roman" w:cs="Times New Roman"/>
          <w:lang w:val="lt-LT"/>
        </w:rPr>
        <w:t>ūsite atitinkamai apmokyti tai padaryti. Jokiomis aplinkybėmis negalima bandyti susi</w:t>
      </w:r>
      <w:r w:rsidR="009118C4" w:rsidRPr="00936135">
        <w:rPr>
          <w:rFonts w:ascii="Times New Roman" w:hAnsi="Times New Roman" w:cs="Times New Roman"/>
          <w:lang w:val="lt-LT"/>
        </w:rPr>
        <w:t>leisti</w:t>
      </w:r>
      <w:r w:rsidRPr="00936135">
        <w:rPr>
          <w:rFonts w:ascii="Times New Roman" w:hAnsi="Times New Roman" w:cs="Times New Roman"/>
          <w:lang w:val="lt-LT"/>
        </w:rPr>
        <w:t xml:space="preserve"> Metother patiems, kol nebuvote tinkamai apmokyti kaip tai padaryti.</w:t>
      </w:r>
    </w:p>
    <w:p w14:paraId="4CDC194D"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Daugiau informacijos rasite šio pakuotės lapelio pabaigoje.</w:t>
      </w:r>
    </w:p>
    <w:p w14:paraId="32C377C4"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p>
    <w:p w14:paraId="0FD6570C"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Atkreipkite dėmesį, kad reikia suvartoti visą turinį.</w:t>
      </w:r>
    </w:p>
    <w:p w14:paraId="2CD62DB8" w14:textId="77777777" w:rsidR="0035635E" w:rsidRPr="00936135" w:rsidRDefault="0035635E" w:rsidP="00A7643E">
      <w:pPr>
        <w:widowControl w:val="0"/>
        <w:spacing w:after="0" w:line="240" w:lineRule="auto"/>
        <w:rPr>
          <w:rFonts w:ascii="Times New Roman" w:hAnsi="Times New Roman" w:cs="Times New Roman"/>
          <w:lang w:val="lt-LT"/>
        </w:rPr>
      </w:pPr>
    </w:p>
    <w:p w14:paraId="2FA4B4D3" w14:textId="146DB759" w:rsidR="0035635E" w:rsidRPr="00936135" w:rsidRDefault="0035635E" w:rsidP="00A7643E">
      <w:pPr>
        <w:widowControl w:val="0"/>
        <w:spacing w:after="0" w:line="240" w:lineRule="auto"/>
        <w:rPr>
          <w:rFonts w:ascii="Times New Roman" w:hAnsi="Times New Roman" w:cs="Times New Roman"/>
          <w:lang w:val="lt-LT"/>
        </w:rPr>
      </w:pPr>
      <w:r w:rsidRPr="00936135">
        <w:rPr>
          <w:rFonts w:ascii="Times New Roman" w:hAnsi="Times New Roman" w:cs="Times New Roman"/>
          <w:lang w:val="lt-LT"/>
        </w:rPr>
        <w:t>Vaist</w:t>
      </w:r>
      <w:r w:rsidR="009118C4" w:rsidRPr="00936135">
        <w:rPr>
          <w:rFonts w:ascii="Times New Roman" w:hAnsi="Times New Roman" w:cs="Times New Roman"/>
          <w:lang w:val="lt-LT"/>
        </w:rPr>
        <w:t>o</w:t>
      </w:r>
      <w:r w:rsidRPr="00936135">
        <w:rPr>
          <w:rFonts w:ascii="Times New Roman" w:hAnsi="Times New Roman" w:cs="Times New Roman"/>
          <w:lang w:val="lt-LT"/>
        </w:rPr>
        <w:t xml:space="preserve"> ruošimas ir tvarkymas turi atitikti taikomus vietinius reikalavimus. Nėščioms sveikatos priežiūros specialistėms ruošti ir (arba) </w:t>
      </w:r>
      <w:r w:rsidR="009118C4" w:rsidRPr="00936135">
        <w:rPr>
          <w:rFonts w:ascii="Times New Roman" w:hAnsi="Times New Roman" w:cs="Times New Roman"/>
          <w:lang w:val="lt-LT"/>
        </w:rPr>
        <w:t>leisti</w:t>
      </w:r>
      <w:r w:rsidRPr="00936135">
        <w:rPr>
          <w:rFonts w:ascii="Times New Roman" w:hAnsi="Times New Roman" w:cs="Times New Roman"/>
          <w:lang w:val="lt-LT"/>
        </w:rPr>
        <w:t xml:space="preserve"> Metother negalima.</w:t>
      </w:r>
    </w:p>
    <w:p w14:paraId="5CB9D958" w14:textId="77777777" w:rsidR="0035635E" w:rsidRPr="00936135" w:rsidRDefault="0035635E" w:rsidP="00A7643E">
      <w:pPr>
        <w:widowControl w:val="0"/>
        <w:spacing w:after="0" w:line="240" w:lineRule="auto"/>
        <w:rPr>
          <w:rFonts w:ascii="Times New Roman" w:hAnsi="Times New Roman" w:cs="Times New Roman"/>
          <w:lang w:val="lt-LT"/>
        </w:rPr>
      </w:pPr>
    </w:p>
    <w:p w14:paraId="60D3E4E0" w14:textId="77777777" w:rsidR="0035635E" w:rsidRPr="00936135" w:rsidRDefault="0035635E" w:rsidP="00A7643E">
      <w:pPr>
        <w:widowControl w:val="0"/>
        <w:spacing w:after="0" w:line="240" w:lineRule="auto"/>
        <w:rPr>
          <w:rFonts w:ascii="Times New Roman" w:hAnsi="Times New Roman" w:cs="Times New Roman"/>
          <w:lang w:val="lt-LT"/>
        </w:rPr>
      </w:pPr>
      <w:r w:rsidRPr="00936135">
        <w:rPr>
          <w:rFonts w:ascii="Times New Roman" w:hAnsi="Times New Roman" w:cs="Times New Roman"/>
          <w:lang w:val="lt-LT"/>
        </w:rPr>
        <w:t>Metotreksato neturi patekti ant odos ar gleivinės paviršiaus. Jei pateko, tą vietą reikia nedelsiant nuplauti gausiu vandens kiekiu.</w:t>
      </w:r>
    </w:p>
    <w:p w14:paraId="3C005265" w14:textId="77777777" w:rsidR="0035635E" w:rsidRPr="00936135" w:rsidRDefault="0035635E" w:rsidP="00A7643E">
      <w:pPr>
        <w:spacing w:after="0" w:line="240" w:lineRule="auto"/>
        <w:rPr>
          <w:rFonts w:ascii="Times New Roman" w:hAnsi="Times New Roman" w:cs="Times New Roman"/>
          <w:lang w:val="lt-LT"/>
        </w:rPr>
      </w:pPr>
    </w:p>
    <w:p w14:paraId="7365D18B" w14:textId="77777777" w:rsidR="0035635E" w:rsidRPr="00936135" w:rsidRDefault="0035635E" w:rsidP="00A7643E">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lastRenderedPageBreak/>
        <w:t>Ką daryti pavartojus per didelę Metother dozę?</w:t>
      </w:r>
    </w:p>
    <w:p w14:paraId="2424AE12" w14:textId="77777777" w:rsidR="0035635E" w:rsidRPr="00936135" w:rsidRDefault="0035635E" w:rsidP="00A7643E">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lang w:val="lt-LT"/>
        </w:rPr>
        <w:t>Jeigu pavartosite per didelę Metother dozę, nedelsdami pasikalbėsite su gydytoju.</w:t>
      </w:r>
    </w:p>
    <w:p w14:paraId="2E36A3A9"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p>
    <w:p w14:paraId="013149F0" w14:textId="77777777" w:rsidR="0035635E" w:rsidRPr="00936135" w:rsidRDefault="0035635E" w:rsidP="00A7643E">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 xml:space="preserve">Pamiršus pavartoti Metother </w:t>
      </w:r>
    </w:p>
    <w:p w14:paraId="5AEE30DC"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Negalima vartoti dvigubos dozės norint kompensuoti praleistą dozę.</w:t>
      </w:r>
    </w:p>
    <w:p w14:paraId="7ED55C5C"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p>
    <w:p w14:paraId="5A452510" w14:textId="77777777" w:rsidR="0035635E" w:rsidRPr="00936135" w:rsidRDefault="0035635E" w:rsidP="00A7643E">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 xml:space="preserve">Nustojus vartoti Metother </w:t>
      </w:r>
    </w:p>
    <w:p w14:paraId="29ABC988"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Jeigu nustosite vartoti Metother, nedelsdami pasikalbėsite su gydytoju.</w:t>
      </w:r>
    </w:p>
    <w:p w14:paraId="3E5F1D67"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 xml:space="preserve"> </w:t>
      </w:r>
    </w:p>
    <w:p w14:paraId="61F7DEB1" w14:textId="77777777" w:rsidR="0035635E" w:rsidRPr="00936135" w:rsidRDefault="0035635E" w:rsidP="00A7643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Jeigu manote, kad Metother veikia per stipriai arba per silpnai, turėtumėte kreiptis į gydytoją arba vaistininką.</w:t>
      </w:r>
    </w:p>
    <w:p w14:paraId="7D272A2D" w14:textId="77777777" w:rsidR="0035635E" w:rsidRPr="00936135" w:rsidRDefault="0035635E" w:rsidP="0035635E">
      <w:pPr>
        <w:numPr>
          <w:ilvl w:val="12"/>
          <w:numId w:val="0"/>
        </w:numPr>
        <w:spacing w:after="0" w:line="240" w:lineRule="auto"/>
        <w:ind w:right="-2"/>
        <w:jc w:val="both"/>
        <w:rPr>
          <w:rFonts w:ascii="Times New Roman" w:hAnsi="Times New Roman" w:cs="Times New Roman"/>
          <w:lang w:val="lt-LT"/>
        </w:rPr>
      </w:pPr>
    </w:p>
    <w:p w14:paraId="628A068B" w14:textId="77777777" w:rsidR="0035635E" w:rsidRPr="00936135" w:rsidRDefault="0035635E" w:rsidP="0035635E">
      <w:pPr>
        <w:numPr>
          <w:ilvl w:val="12"/>
          <w:numId w:val="0"/>
        </w:numPr>
        <w:spacing w:after="0" w:line="240" w:lineRule="auto"/>
        <w:ind w:right="-2"/>
        <w:jc w:val="both"/>
        <w:rPr>
          <w:rFonts w:ascii="Times New Roman" w:hAnsi="Times New Roman" w:cs="Times New Roman"/>
          <w:lang w:val="lt-LT"/>
        </w:rPr>
      </w:pPr>
    </w:p>
    <w:p w14:paraId="6429E89F" w14:textId="77777777" w:rsidR="0035635E" w:rsidRPr="00936135" w:rsidRDefault="0035635E" w:rsidP="0035635E">
      <w:pPr>
        <w:keepNext/>
        <w:numPr>
          <w:ilvl w:val="12"/>
          <w:numId w:val="0"/>
        </w:numPr>
        <w:spacing w:after="0" w:line="240" w:lineRule="auto"/>
        <w:ind w:left="567" w:hanging="567"/>
        <w:jc w:val="both"/>
        <w:rPr>
          <w:rFonts w:ascii="Times New Roman" w:hAnsi="Times New Roman" w:cs="Times New Roman"/>
          <w:b/>
          <w:caps/>
          <w:lang w:val="lt-LT"/>
        </w:rPr>
      </w:pPr>
      <w:r w:rsidRPr="00936135">
        <w:rPr>
          <w:rFonts w:ascii="Times New Roman" w:hAnsi="Times New Roman" w:cs="Times New Roman"/>
          <w:b/>
          <w:caps/>
          <w:lang w:val="lt-LT"/>
        </w:rPr>
        <w:t>4.</w:t>
      </w:r>
      <w:r w:rsidRPr="00936135">
        <w:rPr>
          <w:rFonts w:ascii="Times New Roman" w:hAnsi="Times New Roman" w:cs="Times New Roman"/>
          <w:b/>
          <w:caps/>
          <w:lang w:val="lt-LT"/>
        </w:rPr>
        <w:tab/>
      </w:r>
      <w:r w:rsidRPr="00936135">
        <w:rPr>
          <w:rFonts w:ascii="Times New Roman" w:hAnsi="Times New Roman" w:cs="Times New Roman"/>
          <w:b/>
          <w:lang w:val="lt-LT"/>
        </w:rPr>
        <w:t>Galimas šalutinis poveikis</w:t>
      </w:r>
    </w:p>
    <w:p w14:paraId="36CE0BB5" w14:textId="77777777" w:rsidR="0035635E" w:rsidRPr="00936135" w:rsidRDefault="0035635E" w:rsidP="0035635E">
      <w:pPr>
        <w:keepNext/>
        <w:numPr>
          <w:ilvl w:val="12"/>
          <w:numId w:val="0"/>
        </w:numPr>
        <w:spacing w:after="0" w:line="240" w:lineRule="auto"/>
        <w:ind w:right="-29"/>
        <w:jc w:val="both"/>
        <w:rPr>
          <w:rFonts w:ascii="Times New Roman" w:hAnsi="Times New Roman" w:cs="Times New Roman"/>
          <w:lang w:val="lt-LT"/>
        </w:rPr>
      </w:pPr>
    </w:p>
    <w:p w14:paraId="19A3E078" w14:textId="77777777" w:rsidR="0035635E" w:rsidRPr="00936135" w:rsidRDefault="0035635E" w:rsidP="00A7643E">
      <w:pPr>
        <w:keepNext/>
        <w:spacing w:after="0" w:line="240" w:lineRule="auto"/>
        <w:rPr>
          <w:rFonts w:ascii="Times New Roman" w:hAnsi="Times New Roman" w:cs="Times New Roman"/>
          <w:i/>
          <w:lang w:val="lt-LT"/>
        </w:rPr>
      </w:pPr>
      <w:r w:rsidRPr="00936135">
        <w:rPr>
          <w:rFonts w:ascii="Times New Roman" w:hAnsi="Times New Roman" w:cs="Times New Roman"/>
          <w:lang w:val="lt-LT"/>
        </w:rPr>
        <w:t>Šis vaistas, kaip ir visi kiti, gali sukelti šalutinį poveikį, nors jis pasireiškia ne visiems žmonėms.</w:t>
      </w:r>
    </w:p>
    <w:p w14:paraId="3EE71A89" w14:textId="6FEA0ED7" w:rsidR="0035635E" w:rsidRPr="00936135" w:rsidRDefault="0035635E" w:rsidP="00A7643E">
      <w:pPr>
        <w:keepNext/>
        <w:spacing w:after="0" w:line="240" w:lineRule="auto"/>
        <w:rPr>
          <w:rFonts w:ascii="Times New Roman" w:hAnsi="Times New Roman" w:cs="Times New Roman"/>
          <w:lang w:val="lt-LT"/>
        </w:rPr>
      </w:pPr>
      <w:r w:rsidRPr="00936135">
        <w:rPr>
          <w:rFonts w:ascii="Times New Roman" w:hAnsi="Times New Roman" w:cs="Times New Roman"/>
          <w:lang w:val="lt-LT"/>
        </w:rPr>
        <w:t xml:space="preserve">Šalutinio poveikio pasireiškimo dažnis ir sunkumas priklauso nuo dozės ir vartojimo dažnio. Kadangi sunkus šalutinis poveikis gali pasireikšti net vartojant mažas dozes; svarbu, kad Jus reguliariai stebėtų gydytojas. Jūsų gydytojas </w:t>
      </w:r>
      <w:r w:rsidRPr="00936135">
        <w:rPr>
          <w:rFonts w:ascii="Times New Roman" w:hAnsi="Times New Roman" w:cs="Times New Roman"/>
          <w:b/>
          <w:lang w:val="lt-LT"/>
        </w:rPr>
        <w:t>atliks tyrimus ir patikrins</w:t>
      </w:r>
      <w:r w:rsidRPr="00936135">
        <w:rPr>
          <w:rFonts w:ascii="Times New Roman" w:hAnsi="Times New Roman" w:cs="Times New Roman"/>
          <w:lang w:val="lt-LT"/>
        </w:rPr>
        <w:t>, ar nėra kraujo pakitimų (pvz., mažas baltųjų kraujo ląstelių skaičius, mažas trombocitų skaičius</w:t>
      </w:r>
      <w:r w:rsidR="00573C6F" w:rsidRPr="00936135">
        <w:rPr>
          <w:rFonts w:ascii="Times New Roman" w:hAnsi="Times New Roman" w:cs="Times New Roman"/>
          <w:lang w:val="lt-LT"/>
        </w:rPr>
        <w:t xml:space="preserve"> ir</w:t>
      </w:r>
      <w:r w:rsidRPr="00936135">
        <w:rPr>
          <w:rFonts w:ascii="Times New Roman" w:hAnsi="Times New Roman" w:cs="Times New Roman"/>
          <w:lang w:val="lt-LT"/>
        </w:rPr>
        <w:t xml:space="preserve"> limfoma) ir inkstų bei kepenų pakitimų.</w:t>
      </w:r>
    </w:p>
    <w:p w14:paraId="42F1C36D" w14:textId="77777777" w:rsidR="0035635E" w:rsidRPr="00936135" w:rsidRDefault="0035635E" w:rsidP="00A7643E">
      <w:pPr>
        <w:spacing w:after="0" w:line="240" w:lineRule="auto"/>
        <w:rPr>
          <w:rFonts w:ascii="Times New Roman" w:hAnsi="Times New Roman" w:cs="Times New Roman"/>
          <w:lang w:val="lt-LT"/>
        </w:rPr>
      </w:pPr>
    </w:p>
    <w:p w14:paraId="4FE2F547"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Jeigu pajusite bet kokį iš toliau nurodytų simptomų, </w:t>
      </w:r>
      <w:r w:rsidRPr="00936135">
        <w:rPr>
          <w:rFonts w:ascii="Times New Roman" w:hAnsi="Times New Roman" w:cs="Times New Roman"/>
          <w:b/>
          <w:lang w:val="lt-LT"/>
        </w:rPr>
        <w:t xml:space="preserve">nedelsdami pasakykite gydytojui, </w:t>
      </w:r>
      <w:r w:rsidRPr="00936135">
        <w:rPr>
          <w:rFonts w:ascii="Times New Roman" w:hAnsi="Times New Roman" w:cs="Times New Roman"/>
          <w:lang w:val="lt-LT"/>
        </w:rPr>
        <w:t>nes jie gali rodyti sunkų, kartais gyvybei pavojingą šalutinį poveikį, kurį reikia skubiai gydyti:</w:t>
      </w:r>
    </w:p>
    <w:p w14:paraId="50E885F9" w14:textId="77777777" w:rsidR="0035635E" w:rsidRPr="00936135" w:rsidRDefault="0035635E" w:rsidP="00A7643E">
      <w:pPr>
        <w:spacing w:after="0" w:line="240" w:lineRule="auto"/>
        <w:rPr>
          <w:rFonts w:ascii="Times New Roman" w:hAnsi="Times New Roman" w:cs="Times New Roman"/>
          <w:lang w:val="lt-LT"/>
        </w:rPr>
      </w:pPr>
    </w:p>
    <w:p w14:paraId="036891DA" w14:textId="06DD2E56" w:rsidR="0035635E" w:rsidRPr="00936135" w:rsidRDefault="0035635E" w:rsidP="00A7643E">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nuolatinis sausas, neproduktyvus kosulys, dusulys ir karščiavimas;</w:t>
      </w:r>
      <w:r w:rsidRPr="00936135">
        <w:rPr>
          <w:rFonts w:ascii="Times New Roman" w:hAnsi="Times New Roman" w:cs="Times New Roman"/>
          <w:lang w:val="lt-LT"/>
        </w:rPr>
        <w:t xml:space="preserve"> tai gali būti plaučių uždegimui būdingi simptomai (</w:t>
      </w:r>
      <w:r w:rsidR="00CA6EA7" w:rsidRPr="00936135">
        <w:rPr>
          <w:rFonts w:ascii="Times New Roman" w:hAnsi="Times New Roman" w:cs="Times New Roman"/>
          <w:lang w:val="lt-LT"/>
        </w:rPr>
        <w:t>dažni)</w:t>
      </w:r>
      <w:r w:rsidRPr="00936135">
        <w:rPr>
          <w:rFonts w:ascii="Times New Roman" w:hAnsi="Times New Roman" w:cs="Times New Roman"/>
          <w:lang w:val="lt-LT"/>
        </w:rPr>
        <w:t>;</w:t>
      </w:r>
    </w:p>
    <w:p w14:paraId="5DB01D5A" w14:textId="75389D36" w:rsidR="00F764B9" w:rsidRPr="00936135" w:rsidRDefault="00F764B9" w:rsidP="00A7643E">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b/>
          <w:lang w:val="lt-LT"/>
        </w:rPr>
        <w:t>sp</w:t>
      </w:r>
      <w:r w:rsidR="00053A6E" w:rsidRPr="00936135">
        <w:rPr>
          <w:rFonts w:ascii="Times New Roman" w:hAnsi="Times New Roman"/>
          <w:b/>
          <w:lang w:val="lt-LT"/>
        </w:rPr>
        <w:t>jaud</w:t>
      </w:r>
      <w:r w:rsidR="00F42350" w:rsidRPr="00936135">
        <w:rPr>
          <w:rFonts w:ascii="Times New Roman" w:hAnsi="Times New Roman"/>
          <w:b/>
          <w:lang w:val="lt-LT"/>
        </w:rPr>
        <w:t>y</w:t>
      </w:r>
      <w:r w:rsidR="00053A6E" w:rsidRPr="00936135">
        <w:rPr>
          <w:rFonts w:ascii="Times New Roman" w:hAnsi="Times New Roman"/>
          <w:b/>
          <w:lang w:val="lt-LT"/>
        </w:rPr>
        <w:t>mas arba kosėjimas krauju</w:t>
      </w:r>
      <w:r w:rsidR="00C1442E" w:rsidRPr="00936135">
        <w:rPr>
          <w:rFonts w:ascii="Times New Roman" w:hAnsi="Times New Roman"/>
          <w:b/>
          <w:lang w:val="lt-LT"/>
        </w:rPr>
        <w:t xml:space="preserve">; </w:t>
      </w:r>
      <w:r w:rsidR="00C1442E" w:rsidRPr="00936135">
        <w:rPr>
          <w:rFonts w:ascii="Times New Roman" w:hAnsi="Times New Roman"/>
          <w:bCs/>
          <w:lang w:val="lt-LT"/>
        </w:rPr>
        <w:t xml:space="preserve">tai gali būti kraujavimo iš plaučių požymiai </w:t>
      </w:r>
      <w:r w:rsidR="00D41340" w:rsidRPr="00936135">
        <w:rPr>
          <w:rFonts w:ascii="Times New Roman" w:hAnsi="Times New Roman"/>
          <w:bCs/>
          <w:lang w:val="lt-LT"/>
        </w:rPr>
        <w:t>(</w:t>
      </w:r>
      <w:r w:rsidR="00084B46" w:rsidRPr="00936135">
        <w:rPr>
          <w:rFonts w:ascii="Times New Roman" w:hAnsi="Times New Roman"/>
          <w:bCs/>
          <w:lang w:val="lt-LT"/>
        </w:rPr>
        <w:t>dažnis nežinomas)</w:t>
      </w:r>
      <w:r w:rsidR="00216CA4" w:rsidRPr="00936135">
        <w:rPr>
          <w:rFonts w:ascii="Times New Roman" w:hAnsi="Times New Roman"/>
          <w:bCs/>
          <w:lang w:val="lt-LT"/>
        </w:rPr>
        <w:t>;</w:t>
      </w:r>
    </w:p>
    <w:p w14:paraId="4862F8A3" w14:textId="0EB5FDF1" w:rsidR="0035635E" w:rsidRPr="00936135" w:rsidRDefault="0035635E" w:rsidP="00A7643E">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kepenų pažeidimo simptomai, tokie kaip odos ir akių baltymo pageltimas;</w:t>
      </w:r>
      <w:r w:rsidRPr="00936135">
        <w:rPr>
          <w:rFonts w:ascii="Times New Roman" w:hAnsi="Times New Roman" w:cs="Times New Roman"/>
          <w:lang w:val="lt-LT"/>
        </w:rPr>
        <w:t xml:space="preserve"> metotreksatas gali sukelti lėtinį kepenų pažeidimą (kepenų cirozę), randinio audinio formavimąsi kepenyse (kepenų fibrozę), kepenų suriebėjimą (visi jie nedažni</w:t>
      </w:r>
      <w:r w:rsidR="002B73A6" w:rsidRPr="00936135">
        <w:rPr>
          <w:rFonts w:ascii="Times New Roman" w:hAnsi="Times New Roman" w:cs="Times New Roman"/>
          <w:lang w:val="lt-LT"/>
        </w:rPr>
        <w:t>)</w:t>
      </w:r>
      <w:r w:rsidRPr="00936135">
        <w:rPr>
          <w:rFonts w:ascii="Times New Roman" w:hAnsi="Times New Roman" w:cs="Times New Roman"/>
          <w:lang w:val="lt-LT"/>
        </w:rPr>
        <w:t>, kepenų uždegimą (ūminį hepatitą) (reti) ir kepenų nepakankamumą (labai reti</w:t>
      </w:r>
      <w:r w:rsidR="00410AF9" w:rsidRPr="00936135">
        <w:rPr>
          <w:rFonts w:ascii="Times New Roman" w:hAnsi="Times New Roman" w:cs="Times New Roman"/>
          <w:lang w:val="lt-LT"/>
        </w:rPr>
        <w:t>)</w:t>
      </w:r>
      <w:r w:rsidRPr="00936135">
        <w:rPr>
          <w:rFonts w:ascii="Times New Roman" w:hAnsi="Times New Roman" w:cs="Times New Roman"/>
          <w:lang w:val="lt-LT"/>
        </w:rPr>
        <w:t>;</w:t>
      </w:r>
    </w:p>
    <w:p w14:paraId="17E9511F" w14:textId="26840881" w:rsidR="0035635E" w:rsidRPr="00936135" w:rsidRDefault="0035635E" w:rsidP="00A7643E">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 xml:space="preserve">alerginiai simptomai, tokie kaip odos bėrimas, įskaitant paraudusią niežtinčią odą, rankų, pėdų, kulkšnių, veido, lūpų, burnos ar gerklės patinimas (kurie gali apsunkinti rijimą arba kvėpavimą) ir sukelti alpimo pojūtį; </w:t>
      </w:r>
      <w:r w:rsidRPr="00936135">
        <w:rPr>
          <w:rFonts w:ascii="Times New Roman" w:hAnsi="Times New Roman" w:cs="Times New Roman"/>
          <w:lang w:val="lt-LT"/>
        </w:rPr>
        <w:t>tai gali būti sunkioms alerginėms reakcijoms arba anafilaksiniam šokui būdingi simptomai (</w:t>
      </w:r>
      <w:r w:rsidR="00410AF9" w:rsidRPr="00936135">
        <w:rPr>
          <w:rFonts w:ascii="Times New Roman" w:hAnsi="Times New Roman" w:cs="Times New Roman"/>
          <w:lang w:val="lt-LT"/>
        </w:rPr>
        <w:t>reti)</w:t>
      </w:r>
      <w:r w:rsidRPr="00936135">
        <w:rPr>
          <w:rFonts w:ascii="Times New Roman" w:hAnsi="Times New Roman" w:cs="Times New Roman"/>
          <w:lang w:val="lt-LT"/>
        </w:rPr>
        <w:t>;</w:t>
      </w:r>
    </w:p>
    <w:p w14:paraId="6CD9C5CF" w14:textId="739C1001" w:rsidR="0035635E" w:rsidRPr="00936135" w:rsidRDefault="0035635E" w:rsidP="00A7643E">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inkstų pažeidimo simptomai, tokie kaip rankų, kulkšnių ar pėdų patinimas, arba šlapinimosi dažnio pokyčiai ar šlapimo kiekio sumažėjimas</w:t>
      </w:r>
      <w:r w:rsidR="00F764B9" w:rsidRPr="00936135">
        <w:rPr>
          <w:rFonts w:ascii="Times New Roman" w:hAnsi="Times New Roman" w:cs="Times New Roman"/>
          <w:b/>
          <w:lang w:val="lt-LT"/>
        </w:rPr>
        <w:t xml:space="preserve"> (oligurija)</w:t>
      </w:r>
      <w:r w:rsidRPr="00936135">
        <w:rPr>
          <w:rFonts w:ascii="Times New Roman" w:hAnsi="Times New Roman" w:cs="Times New Roman"/>
          <w:b/>
          <w:lang w:val="lt-LT"/>
        </w:rPr>
        <w:t xml:space="preserve"> arba nebuvimas</w:t>
      </w:r>
      <w:r w:rsidR="00F764B9" w:rsidRPr="00936135">
        <w:rPr>
          <w:rFonts w:ascii="Times New Roman" w:hAnsi="Times New Roman" w:cs="Times New Roman"/>
          <w:b/>
          <w:lang w:val="lt-LT"/>
        </w:rPr>
        <w:t xml:space="preserve"> (anurija)</w:t>
      </w:r>
      <w:r w:rsidRPr="00936135">
        <w:rPr>
          <w:rFonts w:ascii="Times New Roman" w:hAnsi="Times New Roman" w:cs="Times New Roman"/>
          <w:b/>
          <w:lang w:val="lt-LT"/>
        </w:rPr>
        <w:t>;</w:t>
      </w:r>
      <w:r w:rsidRPr="00936135">
        <w:rPr>
          <w:rFonts w:ascii="Times New Roman" w:hAnsi="Times New Roman" w:cs="Times New Roman"/>
          <w:lang w:val="lt-LT"/>
        </w:rPr>
        <w:t xml:space="preserve"> tai gali būti inkstų nepakankamumo požymiai (reti</w:t>
      </w:r>
      <w:r w:rsidR="00C8562D" w:rsidRPr="00936135">
        <w:rPr>
          <w:rFonts w:ascii="Times New Roman" w:hAnsi="Times New Roman" w:cs="Times New Roman"/>
          <w:lang w:val="lt-LT"/>
        </w:rPr>
        <w:t>)</w:t>
      </w:r>
      <w:r w:rsidRPr="00936135">
        <w:rPr>
          <w:rFonts w:ascii="Times New Roman" w:hAnsi="Times New Roman" w:cs="Times New Roman"/>
          <w:lang w:val="lt-LT"/>
        </w:rPr>
        <w:t>;</w:t>
      </w:r>
    </w:p>
    <w:p w14:paraId="79869533" w14:textId="5BFC35A5" w:rsidR="0035635E" w:rsidRPr="00936135" w:rsidRDefault="0035635E" w:rsidP="00A7643E">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infekcijos simptomai, pvz., karščiavimas, šaltkrėtis, gerklės peršėjimas ir skausmas;</w:t>
      </w:r>
      <w:r w:rsidRPr="00936135">
        <w:rPr>
          <w:rFonts w:ascii="Times New Roman" w:hAnsi="Times New Roman" w:cs="Times New Roman"/>
          <w:lang w:val="lt-LT"/>
        </w:rPr>
        <w:t xml:space="preserve"> metotreksatas gali sumažinti atsparumą infekcijoms.</w:t>
      </w:r>
      <w:r w:rsidR="00573C6F" w:rsidRPr="00936135">
        <w:rPr>
          <w:rFonts w:ascii="Times New Roman" w:hAnsi="Times New Roman" w:cs="Times New Roman"/>
          <w:lang w:val="lt-LT"/>
        </w:rPr>
        <w:t xml:space="preserve"> G</w:t>
      </w:r>
      <w:r w:rsidRPr="00936135">
        <w:rPr>
          <w:rFonts w:ascii="Times New Roman" w:hAnsi="Times New Roman" w:cs="Times New Roman"/>
          <w:lang w:val="lt-LT"/>
        </w:rPr>
        <w:t>ali pasireikštisunkios infekcijos, tokios kaip tam tikras pneumonijos tipas (</w:t>
      </w:r>
      <w:r w:rsidRPr="00936135">
        <w:rPr>
          <w:rFonts w:ascii="Times New Roman" w:hAnsi="Times New Roman" w:cs="Times New Roman"/>
          <w:i/>
          <w:lang w:val="lt-LT"/>
        </w:rPr>
        <w:t xml:space="preserve">Pneumocystis </w:t>
      </w:r>
      <w:r w:rsidR="00C1442E" w:rsidRPr="00936135">
        <w:rPr>
          <w:rFonts w:ascii="Times New Roman" w:hAnsi="Times New Roman" w:cs="Times New Roman"/>
          <w:i/>
          <w:lang w:val="lt-LT"/>
        </w:rPr>
        <w:t>jiroveci</w:t>
      </w:r>
      <w:r w:rsidRPr="00936135">
        <w:rPr>
          <w:rFonts w:ascii="Times New Roman" w:hAnsi="Times New Roman" w:cs="Times New Roman"/>
          <w:i/>
          <w:lang w:val="lt-LT"/>
        </w:rPr>
        <w:t xml:space="preserve"> pneumonia</w:t>
      </w:r>
      <w:r w:rsidRPr="00936135">
        <w:rPr>
          <w:rFonts w:ascii="Times New Roman" w:hAnsi="Times New Roman" w:cs="Times New Roman"/>
          <w:lang w:val="lt-LT"/>
        </w:rPr>
        <w:t>) arba kraujo užkrėtimas (sepsis)</w:t>
      </w:r>
      <w:r w:rsidR="00573C6F" w:rsidRPr="00936135">
        <w:rPr>
          <w:rFonts w:ascii="Times New Roman" w:hAnsi="Times New Roman" w:cs="Times New Roman"/>
          <w:lang w:val="lt-LT"/>
        </w:rPr>
        <w:t xml:space="preserve"> (reti)</w:t>
      </w:r>
      <w:r w:rsidRPr="00936135">
        <w:rPr>
          <w:rFonts w:ascii="Times New Roman" w:hAnsi="Times New Roman" w:cs="Times New Roman"/>
          <w:lang w:val="lt-LT"/>
        </w:rPr>
        <w:t>;</w:t>
      </w:r>
    </w:p>
    <w:p w14:paraId="3B16C13C" w14:textId="2C853782" w:rsidR="0035635E" w:rsidRPr="00936135" w:rsidRDefault="0035635E" w:rsidP="00A7643E">
      <w:pPr>
        <w:numPr>
          <w:ilvl w:val="0"/>
          <w:numId w:val="9"/>
        </w:numPr>
        <w:tabs>
          <w:tab w:val="clear" w:pos="720"/>
          <w:tab w:val="num" w:pos="0"/>
        </w:tabs>
        <w:spacing w:after="0" w:line="240" w:lineRule="auto"/>
        <w:ind w:left="567" w:hanging="567"/>
        <w:rPr>
          <w:rFonts w:ascii="Times New Roman" w:hAnsi="Times New Roman" w:cs="Times New Roman"/>
          <w:b/>
          <w:lang w:val="lt-LT"/>
        </w:rPr>
      </w:pPr>
      <w:r w:rsidRPr="00936135">
        <w:rPr>
          <w:rFonts w:ascii="Times New Roman" w:hAnsi="Times New Roman" w:cs="Times New Roman"/>
          <w:b/>
          <w:lang w:val="lt-LT"/>
        </w:rPr>
        <w:t>simptomai, tokie kaip vienos kūno pusės nusilpimas (insultas) ar vienos iš kojų skausmas, patinimas, paraudimas arba neįprastas karštis (giliųjų venų trombozė);</w:t>
      </w:r>
      <w:r w:rsidRPr="00936135">
        <w:rPr>
          <w:rFonts w:ascii="Times New Roman" w:hAnsi="Times New Roman" w:cs="Times New Roman"/>
          <w:lang w:val="lt-LT"/>
        </w:rPr>
        <w:t xml:space="preserve"> </w:t>
      </w:r>
      <w:r w:rsidR="00F764B9" w:rsidRPr="00936135">
        <w:rPr>
          <w:rFonts w:ascii="Times New Roman" w:hAnsi="Times New Roman" w:cs="Times New Roman"/>
          <w:b/>
          <w:lang w:val="lt-LT"/>
        </w:rPr>
        <w:t>Tai</w:t>
      </w:r>
      <w:r w:rsidR="00F764B9" w:rsidRPr="00936135">
        <w:rPr>
          <w:rFonts w:ascii="Times New Roman" w:hAnsi="Times New Roman"/>
          <w:b/>
          <w:lang w:val="lt-LT"/>
        </w:rPr>
        <w:t xml:space="preserve"> gali </w:t>
      </w:r>
      <w:r w:rsidR="00F764B9" w:rsidRPr="00936135">
        <w:rPr>
          <w:rFonts w:ascii="Times New Roman" w:hAnsi="Times New Roman" w:cs="Times New Roman"/>
          <w:b/>
          <w:lang w:val="lt-LT"/>
        </w:rPr>
        <w:t xml:space="preserve">nutikti, kai atitrūkęs kraujo krešulys sukelia kraujagyslės blokadą </w:t>
      </w:r>
      <w:r w:rsidR="00F764B9" w:rsidRPr="00936135">
        <w:rPr>
          <w:rFonts w:ascii="Times New Roman" w:hAnsi="Times New Roman" w:cs="Times New Roman"/>
          <w:lang w:val="lt-LT"/>
        </w:rPr>
        <w:t>(</w:t>
      </w:r>
      <w:r w:rsidRPr="00936135">
        <w:rPr>
          <w:rFonts w:ascii="Times New Roman" w:hAnsi="Times New Roman" w:cs="Times New Roman"/>
          <w:lang w:val="lt-LT"/>
        </w:rPr>
        <w:t>tromboembolijos reiškini</w:t>
      </w:r>
      <w:r w:rsidR="00F764B9" w:rsidRPr="00936135">
        <w:rPr>
          <w:rFonts w:ascii="Times New Roman" w:hAnsi="Times New Roman" w:cs="Times New Roman"/>
          <w:lang w:val="lt-LT"/>
        </w:rPr>
        <w:t>us)</w:t>
      </w:r>
      <w:r w:rsidRPr="00936135">
        <w:rPr>
          <w:rFonts w:ascii="Times New Roman" w:hAnsi="Times New Roman" w:cs="Times New Roman"/>
          <w:lang w:val="lt-LT"/>
        </w:rPr>
        <w:t xml:space="preserve"> (</w:t>
      </w:r>
      <w:r w:rsidR="00573C6F" w:rsidRPr="00936135">
        <w:rPr>
          <w:rFonts w:ascii="Times New Roman" w:hAnsi="Times New Roman" w:cs="Times New Roman"/>
          <w:lang w:val="lt-LT"/>
        </w:rPr>
        <w:t>reti</w:t>
      </w:r>
      <w:r w:rsidRPr="00936135">
        <w:rPr>
          <w:rFonts w:ascii="Times New Roman" w:hAnsi="Times New Roman" w:cs="Times New Roman"/>
          <w:lang w:val="lt-LT"/>
        </w:rPr>
        <w:t>);</w:t>
      </w:r>
    </w:p>
    <w:p w14:paraId="72FFF070" w14:textId="6A9B4916" w:rsidR="0035635E" w:rsidRPr="00936135" w:rsidRDefault="0035635E" w:rsidP="00A7643E">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karščiavimas ir sunkus bendros būklės blogėjimas arba staigus karščiavimas kartu su gerklės skausmu ar burnos perštėjimu, arba šlapinimosi sutrikimai</w:t>
      </w:r>
      <w:r w:rsidRPr="00936135">
        <w:rPr>
          <w:rFonts w:ascii="Times New Roman" w:hAnsi="Times New Roman" w:cs="Times New Roman"/>
          <w:lang w:val="lt-LT"/>
        </w:rPr>
        <w:t xml:space="preserve">; metotreksatas gali smarkiai sumažinti </w:t>
      </w:r>
      <w:r w:rsidR="00F764B9" w:rsidRPr="00936135">
        <w:rPr>
          <w:rFonts w:ascii="Times New Roman" w:hAnsi="Times New Roman" w:cs="Times New Roman"/>
          <w:lang w:val="lt-LT"/>
        </w:rPr>
        <w:t xml:space="preserve">kai kurių </w:t>
      </w:r>
      <w:r w:rsidRPr="00936135">
        <w:rPr>
          <w:rFonts w:ascii="Times New Roman" w:hAnsi="Times New Roman" w:cs="Times New Roman"/>
          <w:lang w:val="lt-LT"/>
        </w:rPr>
        <w:t>baltųjų kraujo ląstelių skaičių (agranuliocitozė) ir labai susilpninti kaulų čiulpų veiklą</w:t>
      </w:r>
      <w:r w:rsidR="00C1442E" w:rsidRPr="00936135">
        <w:rPr>
          <w:rFonts w:ascii="Times New Roman" w:hAnsi="Times New Roman" w:cs="Times New Roman"/>
          <w:lang w:val="lt-LT"/>
        </w:rPr>
        <w:t xml:space="preserve"> </w:t>
      </w:r>
      <w:r w:rsidR="00D41340" w:rsidRPr="00936135">
        <w:rPr>
          <w:rFonts w:ascii="Times New Roman" w:hAnsi="Times New Roman" w:cs="Times New Roman"/>
          <w:lang w:val="lt-LT"/>
        </w:rPr>
        <w:t>(</w:t>
      </w:r>
      <w:r w:rsidR="00C1442E" w:rsidRPr="00936135">
        <w:rPr>
          <w:rFonts w:ascii="Times New Roman" w:hAnsi="Times New Roman" w:cs="Times New Roman"/>
          <w:lang w:val="lt-LT"/>
        </w:rPr>
        <w:t>labai ret</w:t>
      </w:r>
      <w:r w:rsidR="00AD1B18" w:rsidRPr="00936135">
        <w:rPr>
          <w:rFonts w:ascii="Times New Roman" w:hAnsi="Times New Roman" w:cs="Times New Roman"/>
          <w:lang w:val="lt-LT"/>
        </w:rPr>
        <w:t>i</w:t>
      </w:r>
      <w:r w:rsidR="00D41340" w:rsidRPr="00936135">
        <w:rPr>
          <w:rFonts w:ascii="Times New Roman" w:hAnsi="Times New Roman" w:cs="Times New Roman"/>
          <w:lang w:val="lt-LT"/>
        </w:rPr>
        <w:t>)</w:t>
      </w:r>
      <w:r w:rsidRPr="00936135">
        <w:rPr>
          <w:rFonts w:ascii="Times New Roman" w:hAnsi="Times New Roman" w:cs="Times New Roman"/>
          <w:lang w:val="lt-LT"/>
        </w:rPr>
        <w:t>;</w:t>
      </w:r>
    </w:p>
    <w:p w14:paraId="5FB7EA21" w14:textId="5ECC8AE9" w:rsidR="0035635E" w:rsidRPr="00936135" w:rsidRDefault="0035635E" w:rsidP="00A7643E">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 xml:space="preserve">netikėtas kraujavimas, pvz., kraujuojančios dantenos, kraujas šlapime, vėmimas krauju arba mėlynės; </w:t>
      </w:r>
      <w:r w:rsidRPr="00936135">
        <w:rPr>
          <w:rFonts w:ascii="Times New Roman" w:hAnsi="Times New Roman" w:cs="Times New Roman"/>
          <w:lang w:val="lt-LT"/>
        </w:rPr>
        <w:t>tai gali būti labai sumažėjusio trombocitų skaičiaus kraujyje, kurį sukelia sunki kaulų čiulpų sumažėjimo eiga, požymiai (</w:t>
      </w:r>
      <w:r w:rsidR="005C48BD" w:rsidRPr="00936135">
        <w:rPr>
          <w:rFonts w:ascii="Times New Roman" w:hAnsi="Times New Roman" w:cs="Times New Roman"/>
          <w:lang w:val="lt-LT"/>
        </w:rPr>
        <w:t>labai reti)</w:t>
      </w:r>
      <w:r w:rsidRPr="00936135">
        <w:rPr>
          <w:rFonts w:ascii="Times New Roman" w:hAnsi="Times New Roman" w:cs="Times New Roman"/>
          <w:lang w:val="lt-LT"/>
        </w:rPr>
        <w:t>;</w:t>
      </w:r>
    </w:p>
    <w:p w14:paraId="2D9DCE21" w14:textId="1CBA9671" w:rsidR="00F764B9" w:rsidRPr="00936135" w:rsidRDefault="00053A6E" w:rsidP="00A7643E">
      <w:pPr>
        <w:numPr>
          <w:ilvl w:val="0"/>
          <w:numId w:val="9"/>
        </w:numPr>
        <w:tabs>
          <w:tab w:val="clear" w:pos="720"/>
          <w:tab w:val="num" w:pos="0"/>
        </w:tabs>
        <w:spacing w:after="0" w:line="240" w:lineRule="auto"/>
        <w:ind w:left="567" w:hanging="567"/>
        <w:rPr>
          <w:rFonts w:ascii="Times New Roman" w:hAnsi="Times New Roman"/>
          <w:lang w:val="lt-LT"/>
        </w:rPr>
      </w:pPr>
      <w:r w:rsidRPr="00936135">
        <w:rPr>
          <w:rFonts w:ascii="Times New Roman" w:hAnsi="Times New Roman" w:cs="Times New Roman"/>
          <w:b/>
          <w:lang w:val="lt-LT"/>
        </w:rPr>
        <w:lastRenderedPageBreak/>
        <w:t>simptomai, tokie kaip stiprus galvos skausmas kartu su karščiavimu, sprando sustingimu, prasta savijauta, vėmi</w:t>
      </w:r>
      <w:r w:rsidR="002C38D6" w:rsidRPr="00936135">
        <w:rPr>
          <w:rFonts w:ascii="Times New Roman" w:hAnsi="Times New Roman" w:cs="Times New Roman"/>
          <w:b/>
          <w:lang w:val="lt-LT"/>
        </w:rPr>
        <w:t>m</w:t>
      </w:r>
      <w:r w:rsidRPr="00936135">
        <w:rPr>
          <w:rFonts w:ascii="Times New Roman" w:hAnsi="Times New Roman" w:cs="Times New Roman"/>
          <w:b/>
          <w:lang w:val="lt-LT"/>
        </w:rPr>
        <w:t xml:space="preserve">u, orientacijos </w:t>
      </w:r>
      <w:r w:rsidR="002C38D6" w:rsidRPr="00936135">
        <w:rPr>
          <w:rFonts w:ascii="Times New Roman" w:hAnsi="Times New Roman" w:cs="Times New Roman"/>
          <w:b/>
          <w:lang w:val="lt-LT"/>
        </w:rPr>
        <w:t>praradimu</w:t>
      </w:r>
      <w:r w:rsidRPr="00936135">
        <w:rPr>
          <w:rFonts w:ascii="Times New Roman" w:hAnsi="Times New Roman" w:cs="Times New Roman"/>
          <w:b/>
          <w:lang w:val="lt-LT"/>
        </w:rPr>
        <w:t xml:space="preserve"> ir jautrumu šviestai</w:t>
      </w:r>
      <w:r w:rsidR="00F764B9" w:rsidRPr="00936135">
        <w:rPr>
          <w:rFonts w:ascii="Times New Roman" w:hAnsi="Times New Roman" w:cs="Times New Roman"/>
          <w:b/>
          <w:lang w:val="lt-LT"/>
        </w:rPr>
        <w:t xml:space="preserve"> </w:t>
      </w:r>
      <w:r w:rsidRPr="00936135">
        <w:rPr>
          <w:rFonts w:ascii="Times New Roman" w:hAnsi="Times New Roman" w:cs="Times New Roman"/>
          <w:lang w:val="lt-LT"/>
        </w:rPr>
        <w:t>g</w:t>
      </w:r>
      <w:r w:rsidR="00F764B9" w:rsidRPr="00936135">
        <w:rPr>
          <w:rFonts w:ascii="Times New Roman" w:hAnsi="Times New Roman" w:cs="Times New Roman"/>
          <w:lang w:val="lt-LT"/>
        </w:rPr>
        <w:t>a</w:t>
      </w:r>
      <w:r w:rsidR="004445A9" w:rsidRPr="00936135">
        <w:rPr>
          <w:rFonts w:ascii="Times New Roman" w:hAnsi="Times New Roman" w:cs="Times New Roman"/>
          <w:lang w:val="lt-LT"/>
        </w:rPr>
        <w:t>li reikšti smegenų dangalų uždegimą (ūmus aseptinis meningitas</w:t>
      </w:r>
      <w:r w:rsidR="00F764B9" w:rsidRPr="00936135">
        <w:rPr>
          <w:rFonts w:ascii="Times New Roman" w:hAnsi="Times New Roman" w:cs="Times New Roman"/>
          <w:lang w:val="lt-LT"/>
        </w:rPr>
        <w:t xml:space="preserve">) </w:t>
      </w:r>
      <w:r w:rsidR="00D41340" w:rsidRPr="00936135">
        <w:rPr>
          <w:rFonts w:ascii="Times New Roman" w:hAnsi="Times New Roman" w:cs="Times New Roman"/>
          <w:lang w:val="lt-LT"/>
        </w:rPr>
        <w:t>(</w:t>
      </w:r>
      <w:r w:rsidR="005C48BD" w:rsidRPr="00936135">
        <w:rPr>
          <w:rFonts w:ascii="Times New Roman" w:hAnsi="Times New Roman" w:cs="Times New Roman"/>
          <w:lang w:val="lt-LT"/>
        </w:rPr>
        <w:t>labai reti)</w:t>
      </w:r>
      <w:r w:rsidR="00D41340" w:rsidRPr="00936135">
        <w:rPr>
          <w:rFonts w:ascii="Times New Roman" w:hAnsi="Times New Roman" w:cs="Times New Roman"/>
          <w:lang w:val="lt-LT"/>
        </w:rPr>
        <w:t>;</w:t>
      </w:r>
    </w:p>
    <w:p w14:paraId="19F98F2C" w14:textId="3855908F" w:rsidR="00F764B9" w:rsidRPr="00936135" w:rsidRDefault="004445A9" w:rsidP="00A7643E">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buvo gauta pranešimų apie tam tikrus smegenų sutrikimus </w:t>
      </w:r>
      <w:r w:rsidR="00F764B9" w:rsidRPr="00936135">
        <w:rPr>
          <w:rFonts w:ascii="Times New Roman" w:hAnsi="Times New Roman" w:cs="Times New Roman"/>
          <w:lang w:val="lt-LT"/>
        </w:rPr>
        <w:t>(</w:t>
      </w:r>
      <w:r w:rsidRPr="00936135">
        <w:rPr>
          <w:rFonts w:ascii="Times New Roman" w:hAnsi="Times New Roman" w:cs="Times New Roman"/>
          <w:lang w:val="lt-LT"/>
        </w:rPr>
        <w:t xml:space="preserve">encefalopatiją </w:t>
      </w:r>
      <w:r w:rsidR="00F764B9" w:rsidRPr="00936135">
        <w:rPr>
          <w:rFonts w:ascii="Times New Roman" w:hAnsi="Times New Roman" w:cs="Times New Roman"/>
          <w:lang w:val="lt-LT"/>
        </w:rPr>
        <w:t>/ leukoence</w:t>
      </w:r>
      <w:r w:rsidRPr="00936135">
        <w:rPr>
          <w:rFonts w:ascii="Times New Roman" w:hAnsi="Times New Roman" w:cs="Times New Roman"/>
          <w:lang w:val="lt-LT"/>
        </w:rPr>
        <w:t>falopatiją</w:t>
      </w:r>
      <w:r w:rsidR="00F764B9" w:rsidRPr="00936135">
        <w:rPr>
          <w:rFonts w:ascii="Times New Roman" w:hAnsi="Times New Roman" w:cs="Times New Roman"/>
          <w:lang w:val="lt-LT"/>
        </w:rPr>
        <w:t xml:space="preserve">) </w:t>
      </w:r>
      <w:r w:rsidRPr="00936135">
        <w:rPr>
          <w:rFonts w:ascii="Times New Roman" w:hAnsi="Times New Roman" w:cs="Times New Roman"/>
          <w:lang w:val="lt-LT"/>
        </w:rPr>
        <w:t xml:space="preserve">metotreksato vartojusių </w:t>
      </w:r>
      <w:r w:rsidR="005627CA" w:rsidRPr="00936135">
        <w:rPr>
          <w:rFonts w:ascii="Times New Roman" w:hAnsi="Times New Roman" w:cs="Times New Roman"/>
          <w:lang w:val="lt-LT"/>
        </w:rPr>
        <w:t xml:space="preserve">vėžiu </w:t>
      </w:r>
      <w:r w:rsidRPr="00936135">
        <w:rPr>
          <w:rFonts w:ascii="Times New Roman" w:hAnsi="Times New Roman" w:cs="Times New Roman"/>
          <w:lang w:val="lt-LT"/>
        </w:rPr>
        <w:t>sergančių pacientų tarpe</w:t>
      </w:r>
      <w:r w:rsidR="00F764B9" w:rsidRPr="00936135">
        <w:rPr>
          <w:rFonts w:ascii="Times New Roman" w:hAnsi="Times New Roman" w:cs="Times New Roman"/>
          <w:lang w:val="lt-LT"/>
        </w:rPr>
        <w:t xml:space="preserve">. </w:t>
      </w:r>
      <w:r w:rsidRPr="00936135">
        <w:rPr>
          <w:rFonts w:ascii="Times New Roman" w:hAnsi="Times New Roman" w:cs="Times New Roman"/>
          <w:lang w:val="lt-LT"/>
        </w:rPr>
        <w:t>Tokio šalutinio poveikio tikimybės negalima atmesti gydant metotreksatu kitas ligas</w:t>
      </w:r>
      <w:r w:rsidR="00F764B9" w:rsidRPr="00936135">
        <w:rPr>
          <w:rFonts w:ascii="Times New Roman" w:hAnsi="Times New Roman" w:cs="Times New Roman"/>
          <w:lang w:val="lt-LT"/>
        </w:rPr>
        <w:t xml:space="preserve">. </w:t>
      </w:r>
      <w:r w:rsidRPr="00936135">
        <w:rPr>
          <w:rFonts w:ascii="Times New Roman" w:hAnsi="Times New Roman" w:cs="Times New Roman"/>
          <w:lang w:val="lt-LT"/>
        </w:rPr>
        <w:t xml:space="preserve">Tokio pobūdžio smegenų sutrikimų požymiais gali būti </w:t>
      </w:r>
      <w:r w:rsidRPr="00936135">
        <w:rPr>
          <w:rFonts w:ascii="Times New Roman" w:hAnsi="Times New Roman" w:cs="Times New Roman"/>
          <w:b/>
          <w:lang w:val="lt-LT"/>
        </w:rPr>
        <w:t>pasikeitusi protinė būklė</w:t>
      </w:r>
      <w:r w:rsidR="00F764B9" w:rsidRPr="00936135">
        <w:rPr>
          <w:rFonts w:ascii="Times New Roman" w:hAnsi="Times New Roman" w:cs="Times New Roman"/>
          <w:b/>
          <w:lang w:val="lt-LT"/>
        </w:rPr>
        <w:t xml:space="preserve">, </w:t>
      </w:r>
      <w:r w:rsidRPr="00936135">
        <w:rPr>
          <w:rFonts w:ascii="Times New Roman" w:hAnsi="Times New Roman" w:cs="Times New Roman"/>
          <w:b/>
          <w:lang w:val="lt-LT"/>
        </w:rPr>
        <w:t>judėjimo sutrikimai</w:t>
      </w:r>
      <w:r w:rsidR="00F764B9" w:rsidRPr="00936135">
        <w:rPr>
          <w:rFonts w:ascii="Times New Roman" w:hAnsi="Times New Roman" w:cs="Times New Roman"/>
          <w:b/>
          <w:lang w:val="lt-LT"/>
        </w:rPr>
        <w:t xml:space="preserve"> (ata</w:t>
      </w:r>
      <w:r w:rsidRPr="00936135">
        <w:rPr>
          <w:rFonts w:ascii="Times New Roman" w:hAnsi="Times New Roman" w:cs="Times New Roman"/>
          <w:b/>
          <w:lang w:val="lt-LT"/>
        </w:rPr>
        <w:t>ksija</w:t>
      </w:r>
      <w:r w:rsidR="00F764B9" w:rsidRPr="00936135">
        <w:rPr>
          <w:rFonts w:ascii="Times New Roman" w:hAnsi="Times New Roman" w:cs="Times New Roman"/>
          <w:b/>
          <w:lang w:val="lt-LT"/>
        </w:rPr>
        <w:t xml:space="preserve">), </w:t>
      </w:r>
      <w:r w:rsidRPr="00936135">
        <w:rPr>
          <w:rFonts w:ascii="Times New Roman" w:hAnsi="Times New Roman" w:cs="Times New Roman"/>
          <w:b/>
          <w:lang w:val="lt-LT"/>
        </w:rPr>
        <w:t xml:space="preserve">regos arba atminties sutrikimai </w:t>
      </w:r>
      <w:r w:rsidR="00990DD5" w:rsidRPr="00936135">
        <w:rPr>
          <w:rFonts w:ascii="Times New Roman" w:hAnsi="Times New Roman" w:cs="Times New Roman"/>
          <w:bCs/>
          <w:lang w:val="lt-LT"/>
        </w:rPr>
        <w:t>(</w:t>
      </w:r>
      <w:r w:rsidRPr="00936135">
        <w:rPr>
          <w:rFonts w:ascii="Times New Roman" w:hAnsi="Times New Roman" w:cs="Times New Roman"/>
          <w:bCs/>
          <w:lang w:val="lt-LT"/>
        </w:rPr>
        <w:t>dažnis nežinomas</w:t>
      </w:r>
      <w:r w:rsidR="00B61148" w:rsidRPr="00936135">
        <w:rPr>
          <w:rFonts w:ascii="Times New Roman" w:hAnsi="Times New Roman" w:cs="Times New Roman"/>
          <w:lang w:val="lt-LT"/>
        </w:rPr>
        <w:t>);</w:t>
      </w:r>
    </w:p>
    <w:p w14:paraId="15F653E4" w14:textId="149AF6CC" w:rsidR="0035635E" w:rsidRPr="00936135" w:rsidRDefault="0035635E" w:rsidP="000D7BBE">
      <w:pPr>
        <w:numPr>
          <w:ilvl w:val="0"/>
          <w:numId w:val="9"/>
        </w:numPr>
        <w:tabs>
          <w:tab w:val="clear" w:pos="720"/>
          <w:tab w:val="num" w:pos="567"/>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 xml:space="preserve">sunkus odos </w:t>
      </w:r>
      <w:r w:rsidR="005C48BD" w:rsidRPr="00936135">
        <w:rPr>
          <w:rFonts w:ascii="Times New Roman" w:hAnsi="Times New Roman" w:cs="Times New Roman"/>
          <w:b/>
          <w:lang w:val="lt-LT"/>
        </w:rPr>
        <w:t>iš</w:t>
      </w:r>
      <w:r w:rsidRPr="00936135">
        <w:rPr>
          <w:rFonts w:ascii="Times New Roman" w:hAnsi="Times New Roman" w:cs="Times New Roman"/>
          <w:b/>
          <w:lang w:val="lt-LT"/>
        </w:rPr>
        <w:t>bėrimas arba odos pūslės (tai gali taip pat pažeisti burną, akis ir lytinius organus);</w:t>
      </w:r>
      <w:r w:rsidRPr="00936135">
        <w:rPr>
          <w:rFonts w:ascii="Times New Roman" w:hAnsi="Times New Roman" w:cs="Times New Roman"/>
          <w:lang w:val="lt-LT"/>
        </w:rPr>
        <w:t xml:space="preserve"> tai gali būti būklės, vadinamos Stivenso-Džonsono </w:t>
      </w:r>
      <w:r w:rsidR="00C3427A" w:rsidRPr="00936135">
        <w:rPr>
          <w:rFonts w:ascii="Times New Roman" w:hAnsi="Times New Roman" w:cs="Times New Roman"/>
          <w:lang w:val="lt-LT"/>
        </w:rPr>
        <w:t>(</w:t>
      </w:r>
      <w:r w:rsidR="00C3427A" w:rsidRPr="00936135">
        <w:rPr>
          <w:rFonts w:ascii="Times New Roman" w:hAnsi="Times New Roman" w:cs="Times New Roman"/>
          <w:iCs/>
          <w:lang w:val="lt-LT"/>
        </w:rPr>
        <w:t>Stevens-Johnson</w:t>
      </w:r>
      <w:r w:rsidR="00C3427A" w:rsidRPr="00936135">
        <w:rPr>
          <w:rFonts w:ascii="Times New Roman" w:hAnsi="Times New Roman" w:cs="Times New Roman"/>
          <w:lang w:val="lt-LT"/>
        </w:rPr>
        <w:t xml:space="preserve">) </w:t>
      </w:r>
      <w:r w:rsidRPr="00936135">
        <w:rPr>
          <w:rFonts w:ascii="Times New Roman" w:hAnsi="Times New Roman" w:cs="Times New Roman"/>
          <w:lang w:val="lt-LT"/>
        </w:rPr>
        <w:t xml:space="preserve">sindromu, arba </w:t>
      </w:r>
      <w:r w:rsidR="00F41B30" w:rsidRPr="00936135">
        <w:rPr>
          <w:rFonts w:ascii="Times New Roman" w:hAnsi="Times New Roman" w:cs="Times New Roman"/>
          <w:lang w:val="lt-LT"/>
        </w:rPr>
        <w:t xml:space="preserve">nudegintos </w:t>
      </w:r>
      <w:r w:rsidRPr="00936135">
        <w:rPr>
          <w:rFonts w:ascii="Times New Roman" w:hAnsi="Times New Roman" w:cs="Times New Roman"/>
          <w:lang w:val="lt-LT"/>
        </w:rPr>
        <w:t>odos sindromo (toksinės epidermio nekrolizės</w:t>
      </w:r>
      <w:r w:rsidR="004445A9" w:rsidRPr="00936135">
        <w:rPr>
          <w:rFonts w:ascii="Times New Roman" w:hAnsi="Times New Roman" w:cs="Times New Roman"/>
          <w:lang w:val="lt-LT"/>
        </w:rPr>
        <w:t xml:space="preserve"> </w:t>
      </w:r>
      <w:r w:rsidR="00F764B9" w:rsidRPr="00936135">
        <w:rPr>
          <w:rFonts w:ascii="Times New Roman" w:hAnsi="Times New Roman" w:cs="Times New Roman"/>
          <w:lang w:val="lt-LT"/>
        </w:rPr>
        <w:t>/</w:t>
      </w:r>
      <w:r w:rsidR="004445A9" w:rsidRPr="00936135">
        <w:rPr>
          <w:rFonts w:ascii="Times New Roman" w:hAnsi="Times New Roman" w:cs="Times New Roman"/>
          <w:lang w:val="lt-LT"/>
        </w:rPr>
        <w:t xml:space="preserve"> Lajelio</w:t>
      </w:r>
      <w:r w:rsidR="00C3427A" w:rsidRPr="00936135">
        <w:rPr>
          <w:rFonts w:ascii="Times New Roman" w:hAnsi="Times New Roman" w:cs="Times New Roman"/>
          <w:lang w:val="lt-LT"/>
        </w:rPr>
        <w:t xml:space="preserve"> </w:t>
      </w:r>
      <w:r w:rsidR="00DE1899" w:rsidRPr="00936135">
        <w:rPr>
          <w:rFonts w:ascii="Times New Roman" w:hAnsi="Times New Roman" w:cs="Times New Roman"/>
          <w:lang w:val="lt-LT"/>
        </w:rPr>
        <w:t>[</w:t>
      </w:r>
      <w:r w:rsidR="00C3427A" w:rsidRPr="00936135">
        <w:rPr>
          <w:rFonts w:ascii="Times New Roman" w:hAnsi="Times New Roman" w:cs="Times New Roman"/>
          <w:iCs/>
          <w:lang w:val="lt-LT"/>
        </w:rPr>
        <w:t>Lyell</w:t>
      </w:r>
      <w:r w:rsidR="00DE1899" w:rsidRPr="00936135">
        <w:rPr>
          <w:rFonts w:ascii="Times New Roman" w:hAnsi="Times New Roman" w:cs="Times New Roman"/>
          <w:lang w:val="lt-LT"/>
        </w:rPr>
        <w:t xml:space="preserve">] </w:t>
      </w:r>
      <w:r w:rsidR="00F764B9" w:rsidRPr="00936135">
        <w:rPr>
          <w:rFonts w:ascii="Times New Roman" w:hAnsi="Times New Roman" w:cs="Times New Roman"/>
          <w:lang w:val="lt-LT"/>
        </w:rPr>
        <w:t>sindromo</w:t>
      </w:r>
      <w:r w:rsidRPr="00936135">
        <w:rPr>
          <w:rFonts w:ascii="Times New Roman" w:hAnsi="Times New Roman" w:cs="Times New Roman"/>
          <w:lang w:val="lt-LT"/>
        </w:rPr>
        <w:t>) požymiai</w:t>
      </w:r>
      <w:r w:rsidR="00AD1B18" w:rsidRPr="00936135">
        <w:rPr>
          <w:rFonts w:ascii="Times New Roman" w:hAnsi="Times New Roman" w:cs="Times New Roman"/>
          <w:lang w:val="lt-LT"/>
        </w:rPr>
        <w:t xml:space="preserve"> (labai reti)</w:t>
      </w:r>
      <w:r w:rsidRPr="00936135">
        <w:rPr>
          <w:rFonts w:ascii="Times New Roman" w:hAnsi="Times New Roman" w:cs="Times New Roman"/>
          <w:lang w:val="lt-LT"/>
        </w:rPr>
        <w:t>.</w:t>
      </w:r>
    </w:p>
    <w:p w14:paraId="25FD218E" w14:textId="77777777" w:rsidR="0035635E" w:rsidRPr="00936135" w:rsidRDefault="0035635E" w:rsidP="00A7643E">
      <w:pPr>
        <w:spacing w:after="0" w:line="240" w:lineRule="auto"/>
        <w:rPr>
          <w:rFonts w:ascii="Times New Roman" w:hAnsi="Times New Roman" w:cs="Times New Roman"/>
          <w:lang w:val="lt-LT"/>
        </w:rPr>
      </w:pPr>
    </w:p>
    <w:p w14:paraId="7AFD0240" w14:textId="77777777" w:rsidR="0035635E" w:rsidRPr="00936135" w:rsidRDefault="0035635E" w:rsidP="00A7643E">
      <w:pPr>
        <w:spacing w:after="0" w:line="240" w:lineRule="auto"/>
        <w:rPr>
          <w:rFonts w:ascii="Times New Roman" w:hAnsi="Times New Roman" w:cs="Times New Roman"/>
          <w:lang w:val="lt-LT"/>
        </w:rPr>
      </w:pPr>
      <w:r w:rsidRPr="00936135">
        <w:rPr>
          <w:rFonts w:ascii="Times New Roman" w:hAnsi="Times New Roman" w:cs="Times New Roman"/>
          <w:lang w:val="lt-LT"/>
        </w:rPr>
        <w:t>Toliau pateikiamas kitas galimas šalutinis poveikis</w:t>
      </w:r>
    </w:p>
    <w:p w14:paraId="574C3DE5" w14:textId="77777777" w:rsidR="0035635E" w:rsidRPr="00936135" w:rsidRDefault="0035635E" w:rsidP="00A7643E">
      <w:pPr>
        <w:tabs>
          <w:tab w:val="left" w:pos="284"/>
        </w:tabs>
        <w:spacing w:after="0" w:line="240" w:lineRule="auto"/>
        <w:rPr>
          <w:rFonts w:ascii="Times New Roman" w:hAnsi="Times New Roman" w:cs="Times New Roman"/>
          <w:u w:val="single"/>
          <w:lang w:val="lt-LT"/>
        </w:rPr>
      </w:pPr>
    </w:p>
    <w:p w14:paraId="22EF62B8" w14:textId="6A037960" w:rsidR="0035635E" w:rsidRPr="00936135" w:rsidRDefault="0035635E" w:rsidP="00A7643E">
      <w:pPr>
        <w:tabs>
          <w:tab w:val="left" w:pos="284"/>
        </w:tabs>
        <w:spacing w:after="0" w:line="240" w:lineRule="auto"/>
        <w:rPr>
          <w:rFonts w:ascii="Times New Roman" w:hAnsi="Times New Roman" w:cs="Times New Roman"/>
          <w:b/>
          <w:lang w:val="lt-LT"/>
        </w:rPr>
      </w:pPr>
      <w:r w:rsidRPr="00936135">
        <w:rPr>
          <w:rFonts w:ascii="Times New Roman" w:hAnsi="Times New Roman" w:cs="Times New Roman"/>
          <w:b/>
          <w:lang w:val="lt-LT"/>
        </w:rPr>
        <w:t>Labai dažn</w:t>
      </w:r>
      <w:r w:rsidR="00AB44AC" w:rsidRPr="00936135">
        <w:rPr>
          <w:rFonts w:ascii="Times New Roman" w:hAnsi="Times New Roman" w:cs="Times New Roman"/>
          <w:b/>
          <w:lang w:val="lt-LT"/>
        </w:rPr>
        <w:t>i</w:t>
      </w:r>
      <w:r w:rsidR="00AB44AC" w:rsidRPr="00936135">
        <w:rPr>
          <w:rFonts w:ascii="Times New Roman" w:hAnsi="Times New Roman" w:cs="Times New Roman"/>
          <w:lang w:val="lt-LT"/>
        </w:rPr>
        <w:t xml:space="preserve"> </w:t>
      </w:r>
      <w:r w:rsidR="00AB44AC" w:rsidRPr="00936135">
        <w:rPr>
          <w:rFonts w:ascii="Times New Roman" w:hAnsi="Times New Roman"/>
          <w:b/>
          <w:lang w:val="lt-LT"/>
        </w:rPr>
        <w:t>šalutinio poveikio reiškiniai</w:t>
      </w:r>
      <w:r w:rsidR="00AB44AC" w:rsidRPr="00936135">
        <w:rPr>
          <w:rFonts w:ascii="Times New Roman" w:hAnsi="Times New Roman" w:cs="Times New Roman"/>
          <w:lang w:val="lt-LT"/>
        </w:rPr>
        <w:t xml:space="preserve"> (gali pasireikšti ne rečiau kaip 1 iš 10 asmenų):</w:t>
      </w:r>
    </w:p>
    <w:p w14:paraId="54AAEF3B" w14:textId="77777777" w:rsidR="0035635E" w:rsidRPr="00936135" w:rsidRDefault="00153471" w:rsidP="00A7643E">
      <w:pPr>
        <w:pStyle w:val="Sraopastraipa"/>
        <w:numPr>
          <w:ilvl w:val="0"/>
          <w:numId w:val="21"/>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burnos gleivinės uždegimas</w:t>
      </w:r>
      <w:r w:rsidR="0035635E" w:rsidRPr="00936135">
        <w:rPr>
          <w:rFonts w:ascii="Times New Roman" w:hAnsi="Times New Roman" w:cs="Times New Roman"/>
          <w:lang w:val="lt-LT"/>
        </w:rPr>
        <w:t>, skrandžio veiklos sutrikimas, apetito sumažėjimas</w:t>
      </w:r>
      <w:r w:rsidRPr="00936135">
        <w:rPr>
          <w:rFonts w:ascii="Times New Roman" w:hAnsi="Times New Roman" w:cs="Times New Roman"/>
          <w:lang w:val="lt-LT"/>
        </w:rPr>
        <w:t>, pilvo skausmas</w:t>
      </w:r>
      <w:r w:rsidR="0035635E" w:rsidRPr="00936135">
        <w:rPr>
          <w:rFonts w:ascii="Times New Roman" w:hAnsi="Times New Roman" w:cs="Times New Roman"/>
          <w:lang w:val="lt-LT"/>
        </w:rPr>
        <w:t xml:space="preserve">; </w:t>
      </w:r>
    </w:p>
    <w:p w14:paraId="3CA881BA" w14:textId="77777777" w:rsidR="0035635E" w:rsidRPr="00936135" w:rsidRDefault="00153471" w:rsidP="00A7643E">
      <w:pPr>
        <w:pStyle w:val="Sraopastraipa"/>
        <w:numPr>
          <w:ilvl w:val="0"/>
          <w:numId w:val="21"/>
        </w:numPr>
        <w:spacing w:after="0" w:line="240" w:lineRule="auto"/>
        <w:ind w:left="567" w:hanging="567"/>
        <w:rPr>
          <w:rFonts w:ascii="Times New Roman" w:hAnsi="Times New Roman" w:cs="Times New Roman"/>
          <w:b/>
          <w:lang w:val="lt-LT"/>
        </w:rPr>
      </w:pPr>
      <w:r w:rsidRPr="00936135">
        <w:rPr>
          <w:rFonts w:ascii="Times New Roman" w:hAnsi="Times New Roman" w:cs="Times New Roman"/>
          <w:lang w:val="lt-LT"/>
        </w:rPr>
        <w:t>neįprasti kepenų funkcijos testo rezultatai (ASAT, ALAT, bilirubinas, šarminė fosfatazė).</w:t>
      </w:r>
    </w:p>
    <w:p w14:paraId="27858780" w14:textId="77777777" w:rsidR="0035635E" w:rsidRPr="00936135" w:rsidRDefault="0035635E" w:rsidP="00A7643E">
      <w:pPr>
        <w:tabs>
          <w:tab w:val="left" w:pos="284"/>
        </w:tabs>
        <w:spacing w:after="0" w:line="240" w:lineRule="auto"/>
        <w:rPr>
          <w:rFonts w:ascii="Times New Roman" w:hAnsi="Times New Roman" w:cs="Times New Roman"/>
          <w:lang w:val="lt-LT"/>
        </w:rPr>
      </w:pPr>
    </w:p>
    <w:p w14:paraId="48AC058D" w14:textId="65D9DB4A" w:rsidR="0035635E" w:rsidRPr="00936135" w:rsidRDefault="005567DB" w:rsidP="00A7643E">
      <w:pPr>
        <w:tabs>
          <w:tab w:val="left" w:pos="284"/>
        </w:tabs>
        <w:spacing w:after="0" w:line="240" w:lineRule="auto"/>
        <w:rPr>
          <w:rFonts w:ascii="Times New Roman" w:hAnsi="Times New Roman" w:cs="Times New Roman"/>
          <w:b/>
          <w:lang w:val="lt-LT"/>
        </w:rPr>
      </w:pPr>
      <w:r w:rsidRPr="00936135">
        <w:rPr>
          <w:rFonts w:ascii="Times New Roman" w:hAnsi="Times New Roman" w:cs="Times New Roman"/>
          <w:b/>
          <w:lang w:val="lt-LT"/>
        </w:rPr>
        <w:t>Dažni</w:t>
      </w:r>
      <w:r w:rsidRPr="00936135">
        <w:rPr>
          <w:rFonts w:ascii="Times New Roman" w:hAnsi="Times New Roman" w:cs="Times New Roman"/>
          <w:lang w:val="lt-LT"/>
        </w:rPr>
        <w:t xml:space="preserve"> </w:t>
      </w:r>
      <w:r w:rsidRPr="00936135">
        <w:rPr>
          <w:rFonts w:ascii="Times New Roman" w:hAnsi="Times New Roman"/>
          <w:b/>
          <w:lang w:val="lt-LT"/>
        </w:rPr>
        <w:t>šalutinio poveikio reiškiniai</w:t>
      </w:r>
      <w:r w:rsidRPr="00936135">
        <w:rPr>
          <w:rFonts w:ascii="Times New Roman" w:hAnsi="Times New Roman" w:cs="Times New Roman"/>
          <w:lang w:val="lt-LT"/>
        </w:rPr>
        <w:t xml:space="preserve"> (gali pasireikšti rečiau kaip 1 iš 10 asmenų):</w:t>
      </w:r>
    </w:p>
    <w:p w14:paraId="0A5DDA14" w14:textId="77777777" w:rsidR="0035635E" w:rsidRPr="00936135" w:rsidRDefault="0035635E" w:rsidP="00A7643E">
      <w:pPr>
        <w:pStyle w:val="Sraopastraipa"/>
        <w:numPr>
          <w:ilvl w:val="0"/>
          <w:numId w:val="20"/>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burnos opos, viduriavimas;</w:t>
      </w:r>
    </w:p>
    <w:p w14:paraId="4D83DB4D" w14:textId="77777777" w:rsidR="0035635E" w:rsidRPr="00936135" w:rsidRDefault="0035635E" w:rsidP="00A7643E">
      <w:pPr>
        <w:pStyle w:val="Sraopastraipa"/>
        <w:numPr>
          <w:ilvl w:val="0"/>
          <w:numId w:val="20"/>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bėrimas, odos paraudimas, niežėjimas;</w:t>
      </w:r>
    </w:p>
    <w:p w14:paraId="5680EEFD" w14:textId="77777777" w:rsidR="0035635E" w:rsidRPr="00936135" w:rsidRDefault="0035635E" w:rsidP="00A7643E">
      <w:pPr>
        <w:pStyle w:val="Sraopastraipa"/>
        <w:numPr>
          <w:ilvl w:val="0"/>
          <w:numId w:val="20"/>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galvos skausmas, nuovargis, mieguistumas;</w:t>
      </w:r>
    </w:p>
    <w:p w14:paraId="2B5D4DD5" w14:textId="77777777" w:rsidR="0035635E" w:rsidRPr="00936135" w:rsidRDefault="0035635E" w:rsidP="00A7643E">
      <w:pPr>
        <w:pStyle w:val="Sraopastraipa"/>
        <w:numPr>
          <w:ilvl w:val="0"/>
          <w:numId w:val="20"/>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susilpnėjusi kraujo ląstelių gamyba kartu su baltųjų ir (arba) raudonųjų kraujo ląstelių ir (arba) trombocitų skaičiaus sumažėjimu.</w:t>
      </w:r>
    </w:p>
    <w:p w14:paraId="357FA9C3" w14:textId="77777777" w:rsidR="0035635E" w:rsidRPr="00936135" w:rsidRDefault="0035635E" w:rsidP="00A7643E">
      <w:pPr>
        <w:tabs>
          <w:tab w:val="left" w:pos="284"/>
        </w:tabs>
        <w:spacing w:after="0" w:line="240" w:lineRule="auto"/>
        <w:ind w:left="360"/>
        <w:rPr>
          <w:rFonts w:ascii="Times New Roman" w:hAnsi="Times New Roman" w:cs="Times New Roman"/>
          <w:lang w:val="lt-LT"/>
        </w:rPr>
      </w:pPr>
    </w:p>
    <w:p w14:paraId="7DA07F51" w14:textId="7E43A404" w:rsidR="0035635E" w:rsidRPr="00936135" w:rsidRDefault="00A003A8" w:rsidP="00A7643E">
      <w:pPr>
        <w:tabs>
          <w:tab w:val="left" w:pos="284"/>
          <w:tab w:val="left" w:pos="2905"/>
        </w:tabs>
        <w:spacing w:after="0" w:line="240" w:lineRule="auto"/>
        <w:rPr>
          <w:rFonts w:ascii="Times New Roman" w:hAnsi="Times New Roman" w:cs="Times New Roman"/>
          <w:b/>
          <w:lang w:val="lt-LT"/>
        </w:rPr>
      </w:pPr>
      <w:r w:rsidRPr="00936135">
        <w:rPr>
          <w:rFonts w:ascii="Times New Roman" w:hAnsi="Times New Roman" w:cs="Times New Roman"/>
          <w:b/>
          <w:lang w:val="lt-LT"/>
        </w:rPr>
        <w:t>Nedažni</w:t>
      </w:r>
      <w:r w:rsidRPr="00936135">
        <w:rPr>
          <w:rFonts w:ascii="Times New Roman" w:hAnsi="Times New Roman" w:cs="Times New Roman"/>
          <w:lang w:val="lt-LT"/>
        </w:rPr>
        <w:t xml:space="preserve"> </w:t>
      </w:r>
      <w:r w:rsidRPr="00936135">
        <w:rPr>
          <w:rFonts w:ascii="Times New Roman" w:hAnsi="Times New Roman"/>
          <w:b/>
          <w:lang w:val="lt-LT"/>
        </w:rPr>
        <w:t>šalutinio poveikio reiškiniai</w:t>
      </w:r>
      <w:r w:rsidRPr="00936135">
        <w:rPr>
          <w:rFonts w:ascii="Times New Roman" w:hAnsi="Times New Roman" w:cs="Times New Roman"/>
          <w:lang w:val="lt-LT"/>
        </w:rPr>
        <w:t xml:space="preserve"> (gali pasireikšti rečiau kaip 1 iš 100 asmenų):</w:t>
      </w:r>
    </w:p>
    <w:p w14:paraId="114152B2" w14:textId="77777777" w:rsidR="0035635E" w:rsidRPr="00936135" w:rsidRDefault="0035635E" w:rsidP="00A7643E">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gerklės uždegimas;</w:t>
      </w:r>
    </w:p>
    <w:p w14:paraId="120E2B57" w14:textId="77777777" w:rsidR="0099466C" w:rsidRPr="00936135" w:rsidRDefault="004445A9" w:rsidP="00A7643E">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lang w:val="lt-LT"/>
        </w:rPr>
        <w:t>žarnų uždegimas</w:t>
      </w:r>
      <w:r w:rsidR="0099466C" w:rsidRPr="00936135">
        <w:rPr>
          <w:rFonts w:ascii="Times New Roman" w:hAnsi="Times New Roman"/>
          <w:lang w:val="lt-LT"/>
        </w:rPr>
        <w:t xml:space="preserve">, </w:t>
      </w:r>
      <w:r w:rsidRPr="00936135">
        <w:rPr>
          <w:rFonts w:ascii="Times New Roman" w:hAnsi="Times New Roman"/>
          <w:lang w:val="lt-LT"/>
        </w:rPr>
        <w:t>vėmimas</w:t>
      </w:r>
      <w:r w:rsidR="0099466C" w:rsidRPr="00936135">
        <w:rPr>
          <w:rFonts w:ascii="Times New Roman" w:hAnsi="Times New Roman"/>
          <w:lang w:val="lt-LT"/>
        </w:rPr>
        <w:t>,</w:t>
      </w:r>
      <w:r w:rsidR="0099466C" w:rsidRPr="00936135">
        <w:rPr>
          <w:rFonts w:ascii="Times New Roman" w:hAnsi="Times New Roman" w:cs="Times New Roman"/>
          <w:sz w:val="24"/>
          <w:szCs w:val="24"/>
          <w:lang w:val="lt-LT"/>
        </w:rPr>
        <w:t xml:space="preserve"> </w:t>
      </w:r>
      <w:r w:rsidRPr="00936135">
        <w:rPr>
          <w:rFonts w:ascii="Times New Roman" w:hAnsi="Times New Roman" w:cs="Times New Roman"/>
          <w:lang w:val="lt-LT"/>
        </w:rPr>
        <w:t>kasos uždegimas</w:t>
      </w:r>
      <w:r w:rsidR="0099466C" w:rsidRPr="00936135">
        <w:rPr>
          <w:rFonts w:ascii="Times New Roman" w:hAnsi="Times New Roman" w:cs="Times New Roman"/>
          <w:lang w:val="lt-LT"/>
        </w:rPr>
        <w:t xml:space="preserve">, </w:t>
      </w:r>
      <w:r w:rsidRPr="00936135">
        <w:rPr>
          <w:rFonts w:ascii="Times New Roman" w:hAnsi="Times New Roman" w:cs="Times New Roman"/>
          <w:lang w:val="lt-LT"/>
        </w:rPr>
        <w:t>juodos arba deguto spalvos išmatos</w:t>
      </w:r>
      <w:r w:rsidR="0099466C" w:rsidRPr="00936135">
        <w:rPr>
          <w:rFonts w:ascii="Times New Roman" w:hAnsi="Times New Roman" w:cs="Times New Roman"/>
          <w:lang w:val="lt-LT"/>
        </w:rPr>
        <w:t xml:space="preserve">, </w:t>
      </w:r>
      <w:r w:rsidRPr="00936135">
        <w:rPr>
          <w:rFonts w:ascii="Times New Roman" w:hAnsi="Times New Roman" w:cs="Times New Roman"/>
          <w:lang w:val="lt-LT"/>
        </w:rPr>
        <w:t>virškinamojo trakto opos ir kraujavimas</w:t>
      </w:r>
      <w:r w:rsidR="0099466C" w:rsidRPr="00936135">
        <w:rPr>
          <w:rFonts w:ascii="Times New Roman" w:hAnsi="Times New Roman" w:cs="Times New Roman"/>
          <w:lang w:val="lt-LT"/>
        </w:rPr>
        <w:t>;</w:t>
      </w:r>
    </w:p>
    <w:p w14:paraId="44A176AE" w14:textId="17FAB92B" w:rsidR="0035635E" w:rsidRPr="008C5A7A" w:rsidRDefault="001B176B" w:rsidP="008C5A7A">
      <w:pPr>
        <w:pStyle w:val="Sraopastraipa"/>
        <w:numPr>
          <w:ilvl w:val="0"/>
          <w:numId w:val="19"/>
        </w:numPr>
        <w:spacing w:after="0"/>
        <w:ind w:left="562" w:hanging="562"/>
        <w:rPr>
          <w:rFonts w:ascii="Times New Roman" w:hAnsi="Times New Roman" w:cs="Times New Roman"/>
          <w:lang w:val="lt-LT"/>
        </w:rPr>
      </w:pPr>
      <w:r w:rsidRPr="00936135">
        <w:rPr>
          <w:rFonts w:ascii="Times New Roman" w:hAnsi="Times New Roman" w:cs="Times New Roman"/>
          <w:lang w:val="lt-LT"/>
        </w:rPr>
        <w:t>nudegimą nuo saulės primenančios odos reakcijos dėl padidėjusio odos jautrumo saulės šviesai</w:t>
      </w:r>
      <w:r w:rsidR="0035635E" w:rsidRPr="008C5A7A">
        <w:rPr>
          <w:rFonts w:ascii="Times New Roman" w:hAnsi="Times New Roman" w:cs="Times New Roman"/>
          <w:lang w:val="lt-LT"/>
        </w:rPr>
        <w:t>, plaukų slinkimas, padidėjęs reumatinių mazgelių skaičius,</w:t>
      </w:r>
      <w:r w:rsidR="004445A9" w:rsidRPr="008C5A7A">
        <w:rPr>
          <w:rFonts w:ascii="Times New Roman" w:hAnsi="Times New Roman" w:cs="Times New Roman"/>
          <w:lang w:val="lt-LT"/>
        </w:rPr>
        <w:t xml:space="preserve"> </w:t>
      </w:r>
      <w:r w:rsidR="0099466C" w:rsidRPr="008C5A7A">
        <w:rPr>
          <w:rFonts w:ascii="Times New Roman" w:hAnsi="Times New Roman" w:cs="Times New Roman"/>
          <w:lang w:val="lt-LT"/>
        </w:rPr>
        <w:t>odos opos,</w:t>
      </w:r>
      <w:r w:rsidR="0035635E" w:rsidRPr="008C5A7A">
        <w:rPr>
          <w:rFonts w:ascii="Times New Roman" w:hAnsi="Times New Roman" w:cs="Times New Roman"/>
          <w:lang w:val="lt-LT"/>
        </w:rPr>
        <w:t xml:space="preserve"> juostinė pūslelinė, kraujagyslių uždegimas, pūslelinės tipo bėrimas, dilgėlinė;</w:t>
      </w:r>
    </w:p>
    <w:p w14:paraId="0152D565" w14:textId="77777777" w:rsidR="0035635E" w:rsidRPr="00936135" w:rsidRDefault="0035635E" w:rsidP="00A7643E">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cukrinio diabeto pradžia;</w:t>
      </w:r>
    </w:p>
    <w:p w14:paraId="61D1318C" w14:textId="77777777" w:rsidR="0035635E" w:rsidRPr="00936135" w:rsidRDefault="0035635E" w:rsidP="00A7643E">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svaigulys, sumišimas, depresija;</w:t>
      </w:r>
    </w:p>
    <w:p w14:paraId="3166A7FF" w14:textId="77777777" w:rsidR="0035635E" w:rsidRPr="00936135" w:rsidRDefault="0035635E" w:rsidP="00A7643E">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albumino kiekio serume sumažėjimas;</w:t>
      </w:r>
    </w:p>
    <w:p w14:paraId="4A47A24D" w14:textId="77777777" w:rsidR="0035635E" w:rsidRPr="00936135" w:rsidRDefault="0099466C" w:rsidP="00A7643E">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visų </w:t>
      </w:r>
      <w:r w:rsidR="0035635E" w:rsidRPr="00936135">
        <w:rPr>
          <w:rFonts w:ascii="Times New Roman" w:hAnsi="Times New Roman" w:cs="Times New Roman"/>
          <w:lang w:val="lt-LT"/>
        </w:rPr>
        <w:t>kraujo ląstelių (ir trombocitų) skaičiaus sumažėjimas;</w:t>
      </w:r>
    </w:p>
    <w:p w14:paraId="392A3472" w14:textId="77777777" w:rsidR="0035635E" w:rsidRPr="00936135" w:rsidRDefault="0035635E" w:rsidP="00A7643E">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šlapimo pūslės ar makšties uždegimai ir opos, susilpnėjusi inkstų veikla, sutrikęs šlapinimasis;</w:t>
      </w:r>
    </w:p>
    <w:p w14:paraId="232AD667" w14:textId="77777777" w:rsidR="0035635E" w:rsidRPr="00936135" w:rsidRDefault="0035635E" w:rsidP="00A7643E">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sąnarių skausmas, raumenų skausmas, kaulų masės mažėjimas.</w:t>
      </w:r>
    </w:p>
    <w:p w14:paraId="3D6FF0DB" w14:textId="77777777" w:rsidR="0035635E" w:rsidRPr="00936135" w:rsidRDefault="0035635E" w:rsidP="00A7643E">
      <w:pPr>
        <w:tabs>
          <w:tab w:val="left" w:pos="284"/>
        </w:tabs>
        <w:spacing w:after="0" w:line="240" w:lineRule="auto"/>
        <w:ind w:left="360"/>
        <w:rPr>
          <w:rFonts w:ascii="Times New Roman" w:hAnsi="Times New Roman" w:cs="Times New Roman"/>
          <w:lang w:val="lt-LT"/>
        </w:rPr>
      </w:pPr>
    </w:p>
    <w:p w14:paraId="0A77C752" w14:textId="36D7295E" w:rsidR="0035635E" w:rsidRPr="00936135" w:rsidRDefault="0035635E" w:rsidP="00A7643E">
      <w:pPr>
        <w:tabs>
          <w:tab w:val="left" w:pos="284"/>
        </w:tabs>
        <w:spacing w:after="0" w:line="240" w:lineRule="auto"/>
        <w:rPr>
          <w:rFonts w:ascii="Times New Roman" w:hAnsi="Times New Roman" w:cs="Times New Roman"/>
          <w:b/>
          <w:lang w:val="lt-LT"/>
        </w:rPr>
      </w:pPr>
      <w:r w:rsidRPr="00936135">
        <w:rPr>
          <w:rFonts w:ascii="Times New Roman" w:hAnsi="Times New Roman" w:cs="Times New Roman"/>
          <w:b/>
          <w:lang w:val="lt-LT"/>
        </w:rPr>
        <w:t>Ret</w:t>
      </w:r>
      <w:r w:rsidR="00A003A8" w:rsidRPr="00936135">
        <w:rPr>
          <w:rFonts w:ascii="Times New Roman" w:hAnsi="Times New Roman" w:cs="Times New Roman"/>
          <w:b/>
          <w:lang w:val="lt-LT"/>
        </w:rPr>
        <w:t>i</w:t>
      </w:r>
      <w:r w:rsidR="00A003A8" w:rsidRPr="00936135">
        <w:rPr>
          <w:rFonts w:ascii="Times New Roman" w:hAnsi="Times New Roman" w:cs="Times New Roman"/>
          <w:lang w:val="lt-LT"/>
        </w:rPr>
        <w:t xml:space="preserve"> </w:t>
      </w:r>
      <w:r w:rsidR="00A003A8" w:rsidRPr="00936135">
        <w:rPr>
          <w:rFonts w:ascii="Times New Roman" w:hAnsi="Times New Roman"/>
          <w:b/>
          <w:lang w:val="lt-LT"/>
        </w:rPr>
        <w:t>šalutinio poveikio reiškiniai</w:t>
      </w:r>
      <w:r w:rsidR="00A003A8" w:rsidRPr="00936135">
        <w:rPr>
          <w:rFonts w:ascii="Times New Roman" w:hAnsi="Times New Roman" w:cs="Times New Roman"/>
          <w:lang w:val="lt-LT"/>
        </w:rPr>
        <w:t xml:space="preserve"> (gali pasireikšti rečiau kaip 1 iš 1 000 asmenų):</w:t>
      </w:r>
    </w:p>
    <w:p w14:paraId="30264C63" w14:textId="77777777" w:rsidR="0099466C" w:rsidRPr="00936135" w:rsidRDefault="0099466C" w:rsidP="00A7643E">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dantenų audinio uždegimas;</w:t>
      </w:r>
    </w:p>
    <w:p w14:paraId="484D4343" w14:textId="77777777" w:rsidR="0035635E" w:rsidRPr="00936135" w:rsidRDefault="0035635E" w:rsidP="00A7643E">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padidėjusi odos pigmentacija, spuogai, mėlynos dėmės </w:t>
      </w:r>
      <w:r w:rsidR="0099466C" w:rsidRPr="00936135">
        <w:rPr>
          <w:rFonts w:ascii="Times New Roman" w:hAnsi="Times New Roman" w:cs="Times New Roman"/>
          <w:lang w:val="lt-LT"/>
        </w:rPr>
        <w:t xml:space="preserve">ant odos </w:t>
      </w:r>
      <w:r w:rsidRPr="00936135">
        <w:rPr>
          <w:rFonts w:ascii="Times New Roman" w:hAnsi="Times New Roman" w:cs="Times New Roman"/>
          <w:lang w:val="lt-LT"/>
        </w:rPr>
        <w:t>dėl kraujagyslių kraujavimo</w:t>
      </w:r>
      <w:r w:rsidR="0099466C" w:rsidRPr="00936135">
        <w:rPr>
          <w:rFonts w:ascii="Times New Roman" w:hAnsi="Times New Roman" w:cs="Times New Roman"/>
          <w:lang w:val="lt-LT"/>
        </w:rPr>
        <w:t xml:space="preserve"> (ekchimozė, petechija)</w:t>
      </w:r>
      <w:r w:rsidRPr="00936135">
        <w:rPr>
          <w:rFonts w:ascii="Times New Roman" w:hAnsi="Times New Roman" w:cs="Times New Roman"/>
          <w:lang w:val="lt-LT"/>
        </w:rPr>
        <w:t>;</w:t>
      </w:r>
    </w:p>
    <w:p w14:paraId="571A3E40" w14:textId="77777777" w:rsidR="0099466C" w:rsidRPr="00936135" w:rsidRDefault="0035635E" w:rsidP="00A7643E">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alerginis kraujagyslių uždegimas</w:t>
      </w:r>
      <w:r w:rsidR="0099466C" w:rsidRPr="00936135">
        <w:rPr>
          <w:rFonts w:ascii="Times New Roman" w:hAnsi="Times New Roman" w:cs="Times New Roman"/>
          <w:lang w:val="lt-LT"/>
        </w:rPr>
        <w:t>;</w:t>
      </w:r>
    </w:p>
    <w:p w14:paraId="24D30015" w14:textId="77777777" w:rsidR="0035635E" w:rsidRPr="00936135" w:rsidRDefault="0035635E" w:rsidP="00A7643E">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sumažėjęs antikūnų skaičius kraujyje;</w:t>
      </w:r>
    </w:p>
    <w:p w14:paraId="4DB6EF82" w14:textId="77777777" w:rsidR="0099466C" w:rsidRPr="00936135" w:rsidRDefault="0099466C" w:rsidP="00A7643E">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infekcija (įskaitant neaktyvios lėtinės infekcijos paūmėjimą), paraudusios akys (konjunktyvitas);</w:t>
      </w:r>
    </w:p>
    <w:p w14:paraId="7E0F2BCF" w14:textId="77777777" w:rsidR="0099466C" w:rsidRPr="00936135" w:rsidRDefault="0099466C" w:rsidP="00A7643E">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nuotaikų kaita (nuotaikų svyravimai);</w:t>
      </w:r>
    </w:p>
    <w:p w14:paraId="27109F62" w14:textId="77777777" w:rsidR="0035635E" w:rsidRPr="00936135" w:rsidRDefault="0035635E" w:rsidP="00A7643E">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regos sutrikimai;</w:t>
      </w:r>
    </w:p>
    <w:p w14:paraId="43BF3DC1" w14:textId="77777777" w:rsidR="0035635E" w:rsidRPr="00936135" w:rsidRDefault="0035635E" w:rsidP="00A7643E">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širdiplėvės uždegimas, skysčio kaupimasis širdiplėvėje</w:t>
      </w:r>
      <w:r w:rsidR="0099466C" w:rsidRPr="00936135">
        <w:rPr>
          <w:rFonts w:ascii="Times New Roman" w:hAnsi="Times New Roman" w:cs="Times New Roman"/>
          <w:lang w:val="lt-LT"/>
        </w:rPr>
        <w:t xml:space="preserve">, </w:t>
      </w:r>
      <w:r w:rsidR="004445A9" w:rsidRPr="00936135">
        <w:rPr>
          <w:rFonts w:ascii="Times New Roman" w:hAnsi="Times New Roman" w:cs="Times New Roman"/>
          <w:lang w:val="lt-LT"/>
        </w:rPr>
        <w:t xml:space="preserve">širdies pildymosi obstrukcija dėl </w:t>
      </w:r>
      <w:r w:rsidR="00FA2885" w:rsidRPr="00936135">
        <w:rPr>
          <w:rFonts w:ascii="Times New Roman" w:hAnsi="Times New Roman" w:cs="Times New Roman"/>
          <w:lang w:val="lt-LT"/>
        </w:rPr>
        <w:t>širdiplėvėje susikaupusio skysčio</w:t>
      </w:r>
      <w:r w:rsidRPr="00936135">
        <w:rPr>
          <w:rFonts w:ascii="Times New Roman" w:hAnsi="Times New Roman" w:cs="Times New Roman"/>
          <w:lang w:val="lt-LT"/>
        </w:rPr>
        <w:t>;</w:t>
      </w:r>
    </w:p>
    <w:p w14:paraId="1AB0F613" w14:textId="77777777" w:rsidR="0035635E" w:rsidRPr="00936135" w:rsidRDefault="0035635E" w:rsidP="00A7643E">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žemas kraujo spaudimas;</w:t>
      </w:r>
    </w:p>
    <w:p w14:paraId="11DCEC08" w14:textId="77777777" w:rsidR="0035635E" w:rsidRPr="00936135" w:rsidRDefault="00FA2885" w:rsidP="00A7643E">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lang w:val="lt-LT"/>
        </w:rPr>
        <w:t>randų susidarymas plaučiuose</w:t>
      </w:r>
      <w:r w:rsidR="0099466C" w:rsidRPr="00936135">
        <w:rPr>
          <w:rFonts w:ascii="Times New Roman" w:hAnsi="Times New Roman"/>
          <w:lang w:val="lt-LT"/>
        </w:rPr>
        <w:t xml:space="preserve"> (</w:t>
      </w:r>
      <w:r w:rsidR="0035635E" w:rsidRPr="00936135">
        <w:rPr>
          <w:rFonts w:ascii="Times New Roman" w:hAnsi="Times New Roman" w:cs="Times New Roman"/>
          <w:lang w:val="lt-LT"/>
        </w:rPr>
        <w:t>plaučių fibrozė</w:t>
      </w:r>
      <w:r w:rsidR="0099466C" w:rsidRPr="00936135">
        <w:rPr>
          <w:rFonts w:ascii="Times New Roman" w:hAnsi="Times New Roman" w:cs="Times New Roman"/>
          <w:lang w:val="lt-LT"/>
        </w:rPr>
        <w:t>)</w:t>
      </w:r>
      <w:r w:rsidR="0035635E" w:rsidRPr="00936135">
        <w:rPr>
          <w:rFonts w:ascii="Times New Roman" w:hAnsi="Times New Roman" w:cs="Times New Roman"/>
          <w:lang w:val="lt-LT"/>
        </w:rPr>
        <w:t>, dusulys ir bronchų astma, skysčių kaupimasis krūtinplėvėje;</w:t>
      </w:r>
    </w:p>
    <w:p w14:paraId="63579A10" w14:textId="77777777" w:rsidR="0099466C" w:rsidRPr="00936135" w:rsidRDefault="0099466C" w:rsidP="00A7643E">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lang w:val="lt-LT"/>
        </w:rPr>
        <w:t>stresinis lūžis;</w:t>
      </w:r>
    </w:p>
    <w:p w14:paraId="32BE49A1" w14:textId="77777777" w:rsidR="0099466C" w:rsidRPr="00936135" w:rsidRDefault="0035635E" w:rsidP="00A7643E">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lastRenderedPageBreak/>
        <w:t>elektrolitų sutrikimai</w:t>
      </w:r>
      <w:r w:rsidR="0099466C" w:rsidRPr="00936135">
        <w:rPr>
          <w:rFonts w:ascii="Times New Roman" w:hAnsi="Times New Roman" w:cs="Times New Roman"/>
          <w:lang w:val="lt-LT"/>
        </w:rPr>
        <w:t>;</w:t>
      </w:r>
    </w:p>
    <w:p w14:paraId="491B7BF5" w14:textId="77777777" w:rsidR="0035635E" w:rsidRPr="00936135" w:rsidRDefault="0099466C" w:rsidP="00A7643E">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karščiavimas, žaizdų gijimo </w:t>
      </w:r>
      <w:r w:rsidR="00961A8E" w:rsidRPr="00936135">
        <w:rPr>
          <w:rFonts w:ascii="Times New Roman" w:hAnsi="Times New Roman" w:cs="Times New Roman"/>
          <w:lang w:val="lt-LT"/>
        </w:rPr>
        <w:t>suprastėjimas</w:t>
      </w:r>
      <w:r w:rsidR="0035635E" w:rsidRPr="00936135">
        <w:rPr>
          <w:rFonts w:ascii="Times New Roman" w:hAnsi="Times New Roman" w:cs="Times New Roman"/>
          <w:lang w:val="lt-LT"/>
        </w:rPr>
        <w:t>.</w:t>
      </w:r>
    </w:p>
    <w:p w14:paraId="3E6F3102" w14:textId="77777777" w:rsidR="0035635E" w:rsidRPr="00936135" w:rsidRDefault="0035635E" w:rsidP="00A7643E">
      <w:pPr>
        <w:tabs>
          <w:tab w:val="left" w:pos="284"/>
        </w:tabs>
        <w:spacing w:after="0" w:line="240" w:lineRule="auto"/>
        <w:rPr>
          <w:rFonts w:ascii="Times New Roman" w:hAnsi="Times New Roman" w:cs="Times New Roman"/>
          <w:lang w:val="lt-LT"/>
        </w:rPr>
      </w:pPr>
    </w:p>
    <w:p w14:paraId="4AB7ECBF" w14:textId="4943D0EC" w:rsidR="0035635E" w:rsidRPr="00936135" w:rsidRDefault="0035635E" w:rsidP="00A7643E">
      <w:pPr>
        <w:tabs>
          <w:tab w:val="left" w:pos="284"/>
        </w:tabs>
        <w:spacing w:after="0" w:line="240" w:lineRule="auto"/>
        <w:rPr>
          <w:rFonts w:ascii="Times New Roman" w:hAnsi="Times New Roman" w:cs="Times New Roman"/>
          <w:b/>
          <w:lang w:val="lt-LT"/>
        </w:rPr>
      </w:pPr>
      <w:r w:rsidRPr="00936135">
        <w:rPr>
          <w:rFonts w:ascii="Times New Roman" w:hAnsi="Times New Roman" w:cs="Times New Roman"/>
          <w:b/>
          <w:lang w:val="lt-LT"/>
        </w:rPr>
        <w:t>Labai ret</w:t>
      </w:r>
      <w:r w:rsidR="00A003A8" w:rsidRPr="00936135">
        <w:rPr>
          <w:rFonts w:ascii="Times New Roman" w:hAnsi="Times New Roman" w:cs="Times New Roman"/>
          <w:b/>
          <w:lang w:val="lt-LT"/>
        </w:rPr>
        <w:t xml:space="preserve">i </w:t>
      </w:r>
      <w:r w:rsidR="00A003A8" w:rsidRPr="00936135">
        <w:rPr>
          <w:rFonts w:ascii="Times New Roman" w:hAnsi="Times New Roman"/>
          <w:b/>
          <w:lang w:val="lt-LT"/>
        </w:rPr>
        <w:t>šalutinio poveikio reiškiniai</w:t>
      </w:r>
      <w:r w:rsidR="00A003A8" w:rsidRPr="00936135">
        <w:rPr>
          <w:rFonts w:ascii="Times New Roman" w:hAnsi="Times New Roman" w:cs="Times New Roman"/>
          <w:bCs/>
          <w:lang w:val="lt-LT"/>
        </w:rPr>
        <w:t xml:space="preserve"> (gali pasireikšti rečiau kaip 1 iš 1</w:t>
      </w:r>
      <w:r w:rsidR="00AE22D3" w:rsidRPr="00936135">
        <w:rPr>
          <w:rFonts w:ascii="Times New Roman" w:hAnsi="Times New Roman" w:cs="Times New Roman"/>
          <w:bCs/>
          <w:lang w:val="lt-LT"/>
        </w:rPr>
        <w:t>0</w:t>
      </w:r>
      <w:r w:rsidR="005B3702" w:rsidRPr="00936135">
        <w:rPr>
          <w:rFonts w:ascii="Times New Roman" w:hAnsi="Times New Roman" w:cs="Times New Roman"/>
          <w:bCs/>
          <w:lang w:val="lt-LT"/>
        </w:rPr>
        <w:t> </w:t>
      </w:r>
      <w:r w:rsidR="00AE22D3" w:rsidRPr="00936135">
        <w:rPr>
          <w:rFonts w:ascii="Times New Roman" w:hAnsi="Times New Roman" w:cs="Times New Roman"/>
          <w:bCs/>
          <w:lang w:val="lt-LT"/>
        </w:rPr>
        <w:t>00</w:t>
      </w:r>
      <w:r w:rsidR="00A003A8" w:rsidRPr="00936135">
        <w:rPr>
          <w:rFonts w:ascii="Times New Roman" w:hAnsi="Times New Roman" w:cs="Times New Roman"/>
          <w:bCs/>
          <w:lang w:val="lt-LT"/>
        </w:rPr>
        <w:t>0 asmenų):</w:t>
      </w:r>
    </w:p>
    <w:p w14:paraId="0D023F1F" w14:textId="77777777" w:rsidR="0035635E" w:rsidRPr="00936135" w:rsidRDefault="004A1D49" w:rsidP="00A7643E">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ū</w:t>
      </w:r>
      <w:r w:rsidR="0035635E" w:rsidRPr="00936135">
        <w:rPr>
          <w:rFonts w:ascii="Times New Roman" w:hAnsi="Times New Roman" w:cs="Times New Roman"/>
          <w:lang w:val="lt-LT"/>
        </w:rPr>
        <w:t>mi toksinė žarnyno dilatacija</w:t>
      </w:r>
      <w:r w:rsidR="00961A8E" w:rsidRPr="00936135">
        <w:rPr>
          <w:rFonts w:ascii="Times New Roman" w:hAnsi="Times New Roman" w:cs="Times New Roman"/>
          <w:lang w:val="lt-LT"/>
        </w:rPr>
        <w:t xml:space="preserve"> (toksinė didelė gaubtinė žarna</w:t>
      </w:r>
      <w:r w:rsidR="0035635E" w:rsidRPr="00936135">
        <w:rPr>
          <w:rFonts w:ascii="Times New Roman" w:hAnsi="Times New Roman" w:cs="Times New Roman"/>
          <w:lang w:val="lt-LT"/>
        </w:rPr>
        <w:t>);</w:t>
      </w:r>
    </w:p>
    <w:p w14:paraId="0AB2DCAC" w14:textId="77777777" w:rsidR="00EB1B73" w:rsidRPr="00936135" w:rsidRDefault="0035635E" w:rsidP="000D7BBE">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padidėjusi nagų pigmentacija, nagų odelių uždegimas</w:t>
      </w:r>
      <w:r w:rsidR="004A1D49" w:rsidRPr="00936135">
        <w:rPr>
          <w:rFonts w:ascii="Times New Roman" w:hAnsi="Times New Roman" w:cs="Times New Roman"/>
          <w:lang w:val="lt-LT"/>
        </w:rPr>
        <w:t xml:space="preserve"> (ūmi paronichija)</w:t>
      </w:r>
      <w:r w:rsidRPr="00936135">
        <w:rPr>
          <w:rFonts w:ascii="Times New Roman" w:hAnsi="Times New Roman" w:cs="Times New Roman"/>
          <w:lang w:val="lt-LT"/>
        </w:rPr>
        <w:t>, gili plaukų folikulų infekcija</w:t>
      </w:r>
      <w:r w:rsidR="004A1D49" w:rsidRPr="00936135">
        <w:rPr>
          <w:rFonts w:ascii="Times New Roman" w:hAnsi="Times New Roman" w:cs="Times New Roman"/>
          <w:lang w:val="lt-LT"/>
        </w:rPr>
        <w:t xml:space="preserve"> (furunkuliozė</w:t>
      </w:r>
      <w:r w:rsidRPr="00936135">
        <w:rPr>
          <w:rFonts w:ascii="Times New Roman" w:hAnsi="Times New Roman" w:cs="Times New Roman"/>
          <w:lang w:val="lt-LT"/>
        </w:rPr>
        <w:t>), matomas smulkiųjų kraujagyslių išsiplėtimas;</w:t>
      </w:r>
    </w:p>
    <w:p w14:paraId="15D77C22" w14:textId="1C044E98" w:rsidR="00C1442E" w:rsidRPr="00936135" w:rsidRDefault="002B73A6" w:rsidP="000D7BBE">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l</w:t>
      </w:r>
      <w:r w:rsidR="00EB1B73" w:rsidRPr="00936135">
        <w:rPr>
          <w:rFonts w:ascii="Times New Roman" w:hAnsi="Times New Roman" w:cs="Times New Roman"/>
          <w:lang w:val="lt-LT"/>
        </w:rPr>
        <w:t>okal</w:t>
      </w:r>
      <w:r w:rsidR="00C76CD8" w:rsidRPr="00936135">
        <w:rPr>
          <w:rFonts w:ascii="Times New Roman" w:hAnsi="Times New Roman" w:cs="Times New Roman"/>
          <w:lang w:val="lt-LT"/>
        </w:rPr>
        <w:t>ū</w:t>
      </w:r>
      <w:r w:rsidR="00EB1B73" w:rsidRPr="00936135">
        <w:rPr>
          <w:rFonts w:ascii="Times New Roman" w:hAnsi="Times New Roman" w:cs="Times New Roman"/>
          <w:lang w:val="lt-LT"/>
        </w:rPr>
        <w:t xml:space="preserve">s injekcijos vietos pažeidimai (sterilaus </w:t>
      </w:r>
      <w:r w:rsidRPr="00936135">
        <w:rPr>
          <w:rFonts w:ascii="Times New Roman" w:hAnsi="Times New Roman" w:cs="Times New Roman"/>
          <w:lang w:val="lt-LT"/>
        </w:rPr>
        <w:t>pūlinio</w:t>
      </w:r>
      <w:r w:rsidR="00EB1B73" w:rsidRPr="00936135">
        <w:rPr>
          <w:rFonts w:ascii="Times New Roman" w:hAnsi="Times New Roman" w:cs="Times New Roman"/>
          <w:lang w:val="lt-LT"/>
        </w:rPr>
        <w:t xml:space="preserve"> susidarymas, riebalinio audinio pokyčiai)</w:t>
      </w:r>
      <w:r w:rsidR="00C76CD8" w:rsidRPr="00936135">
        <w:rPr>
          <w:rFonts w:ascii="Times New Roman" w:hAnsi="Times New Roman" w:cs="Times New Roman"/>
          <w:lang w:val="lt-LT"/>
        </w:rPr>
        <w:t>;</w:t>
      </w:r>
    </w:p>
    <w:p w14:paraId="6270C2FB" w14:textId="1C02F697" w:rsidR="0035635E" w:rsidRPr="00936135" w:rsidRDefault="0035635E" w:rsidP="00A7643E">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skausmas, jėgos netekimas arba</w:t>
      </w:r>
      <w:r w:rsidR="009A787D" w:rsidRPr="00936135">
        <w:rPr>
          <w:rFonts w:ascii="Times New Roman" w:hAnsi="Times New Roman" w:cs="Times New Roman"/>
          <w:lang w:val="lt-LT"/>
        </w:rPr>
        <w:t xml:space="preserve"> tirpimo </w:t>
      </w:r>
      <w:r w:rsidRPr="00936135">
        <w:rPr>
          <w:rFonts w:ascii="Times New Roman" w:hAnsi="Times New Roman" w:cs="Times New Roman"/>
          <w:lang w:val="lt-LT"/>
        </w:rPr>
        <w:t xml:space="preserve">ar dilgčiojimo pojūtis </w:t>
      </w:r>
      <w:r w:rsidR="0003120E" w:rsidRPr="00936135">
        <w:rPr>
          <w:rFonts w:ascii="Times New Roman" w:hAnsi="Times New Roman" w:cs="Times New Roman"/>
          <w:lang w:val="lt-LT"/>
        </w:rPr>
        <w:t>/ mažesnis nei įprastas jautrumas dirginimui</w:t>
      </w:r>
      <w:r w:rsidRPr="00936135">
        <w:rPr>
          <w:rFonts w:ascii="Times New Roman" w:hAnsi="Times New Roman" w:cs="Times New Roman"/>
          <w:lang w:val="lt-LT"/>
        </w:rPr>
        <w:t xml:space="preserve">, skonio pojūčio pakitimas (metalo skonis), traukuliai, paralyžius, </w:t>
      </w:r>
      <w:r w:rsidR="004A1D49" w:rsidRPr="00936135">
        <w:rPr>
          <w:rFonts w:ascii="Times New Roman" w:hAnsi="Times New Roman" w:cs="Times New Roman"/>
          <w:lang w:val="lt-LT"/>
        </w:rPr>
        <w:t>meningizmas</w:t>
      </w:r>
      <w:r w:rsidRPr="00936135">
        <w:rPr>
          <w:rFonts w:ascii="Times New Roman" w:hAnsi="Times New Roman" w:cs="Times New Roman"/>
          <w:lang w:val="lt-LT"/>
        </w:rPr>
        <w:t xml:space="preserve">; </w:t>
      </w:r>
    </w:p>
    <w:p w14:paraId="1AF4F080" w14:textId="77777777" w:rsidR="0035635E" w:rsidRPr="00936135" w:rsidRDefault="004A1D49" w:rsidP="00A7643E">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suprastėjęs regėjimas, neuždegiminis regos sutrikimas (retinopatija)</w:t>
      </w:r>
      <w:r w:rsidR="0035635E" w:rsidRPr="00936135">
        <w:rPr>
          <w:rFonts w:ascii="Times New Roman" w:hAnsi="Times New Roman" w:cs="Times New Roman"/>
          <w:lang w:val="lt-LT"/>
        </w:rPr>
        <w:t>;</w:t>
      </w:r>
    </w:p>
    <w:p w14:paraId="41BB25C2" w14:textId="77777777" w:rsidR="0035635E" w:rsidRPr="00936135" w:rsidRDefault="0035635E" w:rsidP="00A7643E">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lytinio potraukio netekimas, impotencija, vyrų pieno liaukų padidėjimas, sumažėjęs spermatozoidų skaičius</w:t>
      </w:r>
      <w:r w:rsidR="00D72BF0" w:rsidRPr="00936135">
        <w:rPr>
          <w:rFonts w:ascii="Times New Roman" w:hAnsi="Times New Roman" w:cs="Times New Roman"/>
          <w:lang w:val="lt-LT"/>
        </w:rPr>
        <w:t xml:space="preserve"> (oligospermija)</w:t>
      </w:r>
      <w:r w:rsidRPr="00936135">
        <w:rPr>
          <w:rFonts w:ascii="Times New Roman" w:hAnsi="Times New Roman" w:cs="Times New Roman"/>
          <w:lang w:val="lt-LT"/>
        </w:rPr>
        <w:t>, sutrikęs menstruacijų ciklas, išskyros iš makšties;</w:t>
      </w:r>
    </w:p>
    <w:p w14:paraId="43A4535A" w14:textId="77777777" w:rsidR="0035635E" w:rsidRPr="00936135" w:rsidRDefault="0035635E" w:rsidP="00A7643E">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limfmazgių padidėjimas (limfoma)</w:t>
      </w:r>
      <w:r w:rsidR="005A2531" w:rsidRPr="00936135">
        <w:rPr>
          <w:rFonts w:ascii="Times New Roman" w:hAnsi="Times New Roman" w:cs="Times New Roman"/>
          <w:lang w:val="lt-LT"/>
        </w:rPr>
        <w:t>;</w:t>
      </w:r>
    </w:p>
    <w:p w14:paraId="121E6F4D" w14:textId="77777777" w:rsidR="0089269B" w:rsidRPr="00936135" w:rsidRDefault="0089269B" w:rsidP="00A7643E">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color w:val="000000" w:themeColor="text1"/>
          <w:lang w:val="lt-LT"/>
        </w:rPr>
        <w:t>limfoproliferaciniai sutrikimai (pernelyg aktyvus baltųjų kraujo ląstelių augimas</w:t>
      </w:r>
      <w:r w:rsidR="005A2531" w:rsidRPr="00936135">
        <w:rPr>
          <w:rFonts w:ascii="Times New Roman" w:hAnsi="Times New Roman" w:cs="Times New Roman"/>
          <w:color w:val="000000" w:themeColor="text1"/>
          <w:lang w:val="lt-LT"/>
        </w:rPr>
        <w:t>).</w:t>
      </w:r>
    </w:p>
    <w:p w14:paraId="34A09B04" w14:textId="77777777" w:rsidR="0035635E" w:rsidRPr="00936135" w:rsidRDefault="0035635E" w:rsidP="00A7643E">
      <w:pPr>
        <w:spacing w:after="0" w:line="240" w:lineRule="auto"/>
        <w:rPr>
          <w:rFonts w:ascii="Times New Roman" w:hAnsi="Times New Roman" w:cs="Times New Roman"/>
          <w:lang w:val="lt-LT"/>
        </w:rPr>
      </w:pPr>
    </w:p>
    <w:p w14:paraId="1067AB38" w14:textId="1CDB6EC8" w:rsidR="0035635E" w:rsidRPr="00936135" w:rsidRDefault="00CB669A" w:rsidP="00A7643E">
      <w:pPr>
        <w:spacing w:after="0" w:line="240" w:lineRule="auto"/>
        <w:rPr>
          <w:rFonts w:ascii="Times New Roman" w:hAnsi="Times New Roman" w:cs="Times New Roman"/>
          <w:lang w:val="lt-LT"/>
        </w:rPr>
      </w:pPr>
      <w:r w:rsidRPr="00936135">
        <w:rPr>
          <w:rFonts w:ascii="Times New Roman" w:hAnsi="Times New Roman" w:cs="Times New Roman"/>
          <w:b/>
          <w:lang w:val="lt-LT"/>
        </w:rPr>
        <w:t>Šalutinio poveikio reiškiniai, kurių d</w:t>
      </w:r>
      <w:r w:rsidR="0035635E" w:rsidRPr="00936135">
        <w:rPr>
          <w:rFonts w:ascii="Times New Roman" w:hAnsi="Times New Roman" w:cs="Times New Roman"/>
          <w:b/>
          <w:lang w:val="lt-LT"/>
        </w:rPr>
        <w:t>ažnis nežinomas</w:t>
      </w:r>
      <w:r w:rsidR="0035635E" w:rsidRPr="00936135">
        <w:rPr>
          <w:rFonts w:ascii="Times New Roman" w:hAnsi="Times New Roman" w:cs="Times New Roman"/>
          <w:lang w:val="lt-LT"/>
        </w:rPr>
        <w:t xml:space="preserve"> (negali būti apskaičiuotas pagal turimus duomenis)</w:t>
      </w:r>
      <w:r w:rsidR="00D72BF0" w:rsidRPr="00936135">
        <w:rPr>
          <w:rFonts w:ascii="Times New Roman" w:hAnsi="Times New Roman" w:cs="Times New Roman"/>
          <w:lang w:val="lt-LT"/>
        </w:rPr>
        <w:t>:</w:t>
      </w:r>
    </w:p>
    <w:p w14:paraId="742030BF" w14:textId="77777777" w:rsidR="00D72BF0" w:rsidRPr="00936135" w:rsidRDefault="00D72BF0" w:rsidP="00A7643E">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padidėjęs tam tikrų baltųjų kraujo kūnelių skaičius;</w:t>
      </w:r>
    </w:p>
    <w:p w14:paraId="11FB1270" w14:textId="77777777" w:rsidR="00D72BF0" w:rsidRPr="00936135" w:rsidRDefault="00D72BF0" w:rsidP="00A7643E">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kraujavimas iš nosies;</w:t>
      </w:r>
    </w:p>
    <w:p w14:paraId="67FF20B0" w14:textId="77777777" w:rsidR="00D72BF0" w:rsidRPr="00936135" w:rsidRDefault="00D72BF0" w:rsidP="00A7643E">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baltymai šlapime;</w:t>
      </w:r>
    </w:p>
    <w:p w14:paraId="4195DD26" w14:textId="77777777" w:rsidR="00D72BF0" w:rsidRPr="00936135" w:rsidRDefault="00D72BF0" w:rsidP="00A7643E">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silpnumo pojūtis;</w:t>
      </w:r>
    </w:p>
    <w:p w14:paraId="2D51D326" w14:textId="77777777" w:rsidR="00D72BF0" w:rsidRPr="00936135" w:rsidRDefault="00B63743" w:rsidP="00A7643E">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kraujavimas iš plaučių</w:t>
      </w:r>
      <w:r w:rsidR="005A2531" w:rsidRPr="00936135">
        <w:rPr>
          <w:rFonts w:ascii="Times New Roman" w:hAnsi="Times New Roman" w:cs="Times New Roman"/>
          <w:lang w:val="lt-LT"/>
        </w:rPr>
        <w:t>;</w:t>
      </w:r>
    </w:p>
    <w:p w14:paraId="371E1233" w14:textId="77777777" w:rsidR="0089269B" w:rsidRPr="00936135" w:rsidRDefault="0089269B" w:rsidP="00A7643E">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color w:val="000000" w:themeColor="text1"/>
          <w:lang w:val="lt-LT"/>
        </w:rPr>
        <w:t>žandikaulio kaulinio audinio pažeidimas (sukeltas pernelyg aktyvaus baltųjų kraujo ląstelių augimo)</w:t>
      </w:r>
      <w:r w:rsidR="00DC37F0" w:rsidRPr="00936135">
        <w:rPr>
          <w:rFonts w:ascii="Times New Roman" w:hAnsi="Times New Roman" w:cs="Times New Roman"/>
          <w:color w:val="000000" w:themeColor="text1"/>
          <w:lang w:val="lt-LT"/>
        </w:rPr>
        <w:t>;</w:t>
      </w:r>
    </w:p>
    <w:p w14:paraId="65A49BBE" w14:textId="0566649C" w:rsidR="009A787D" w:rsidRPr="00936135" w:rsidRDefault="00DC37F0" w:rsidP="009A787D">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audinių irimas injekcijos vietoje</w:t>
      </w:r>
      <w:r w:rsidR="009A787D" w:rsidRPr="00936135">
        <w:rPr>
          <w:rFonts w:ascii="Times New Roman" w:hAnsi="Times New Roman" w:cs="Times New Roman"/>
          <w:lang w:val="lt-LT"/>
        </w:rPr>
        <w:t>;</w:t>
      </w:r>
    </w:p>
    <w:p w14:paraId="76F7A442" w14:textId="77777777" w:rsidR="009A787D" w:rsidRPr="00936135" w:rsidRDefault="009A787D" w:rsidP="009A787D">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odos paraudimas ir lupimasis;</w:t>
      </w:r>
    </w:p>
    <w:p w14:paraId="17AD0D9D" w14:textId="38BABBA0" w:rsidR="00DC37F0" w:rsidRPr="00936135" w:rsidRDefault="009A787D" w:rsidP="009A787D">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patinimas.</w:t>
      </w:r>
    </w:p>
    <w:p w14:paraId="64F006C4" w14:textId="77777777" w:rsidR="0035635E" w:rsidRPr="00936135" w:rsidRDefault="0035635E" w:rsidP="0035635E">
      <w:pPr>
        <w:tabs>
          <w:tab w:val="left" w:pos="284"/>
        </w:tabs>
        <w:spacing w:after="0" w:line="240" w:lineRule="auto"/>
        <w:jc w:val="both"/>
        <w:rPr>
          <w:rFonts w:ascii="Times New Roman" w:hAnsi="Times New Roman" w:cs="Times New Roman"/>
          <w:lang w:val="lt-LT"/>
        </w:rPr>
      </w:pPr>
    </w:p>
    <w:p w14:paraId="67407906" w14:textId="77777777" w:rsidR="0035635E" w:rsidRPr="00936135" w:rsidRDefault="0035635E" w:rsidP="0035635E">
      <w:pPr>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Metotreksato vartojimas po oda vietiškai toleruojamas gerai. Nustatytos tik lengvos vietinės odos reakcijos (tokios kaip deginimo jausmas, eritema, patinimas, spalvos praradimas, sunkus niežėjimas, skausmas), kurios gydymo metu mažėjo.</w:t>
      </w:r>
    </w:p>
    <w:p w14:paraId="2F6FC3A2" w14:textId="77777777" w:rsidR="0035635E" w:rsidRPr="00936135" w:rsidRDefault="0035635E" w:rsidP="0035635E">
      <w:pPr>
        <w:tabs>
          <w:tab w:val="left" w:pos="284"/>
        </w:tabs>
        <w:spacing w:after="0" w:line="240" w:lineRule="auto"/>
        <w:jc w:val="both"/>
        <w:rPr>
          <w:rFonts w:ascii="Times New Roman" w:hAnsi="Times New Roman" w:cs="Times New Roman"/>
          <w:lang w:val="lt-LT"/>
        </w:rPr>
      </w:pPr>
    </w:p>
    <w:p w14:paraId="6DB0D944" w14:textId="77777777" w:rsidR="0035635E" w:rsidRPr="00936135" w:rsidRDefault="0035635E" w:rsidP="0035635E">
      <w:pPr>
        <w:tabs>
          <w:tab w:val="left" w:pos="567"/>
        </w:tabs>
        <w:spacing w:after="0" w:line="240" w:lineRule="auto"/>
        <w:rPr>
          <w:rFonts w:ascii="Times New Roman" w:hAnsi="Times New Roman" w:cs="Times New Roman"/>
          <w:b/>
          <w:lang w:val="lt-LT"/>
        </w:rPr>
      </w:pPr>
      <w:r w:rsidRPr="00936135">
        <w:rPr>
          <w:rFonts w:ascii="Times New Roman" w:hAnsi="Times New Roman" w:cs="Times New Roman"/>
          <w:b/>
          <w:lang w:val="lt-LT"/>
        </w:rPr>
        <w:t>Pranešimas apie šalutinį poveikį</w:t>
      </w:r>
    </w:p>
    <w:p w14:paraId="348C077B" w14:textId="6C9D6C90" w:rsidR="0035635E" w:rsidRPr="00936135" w:rsidRDefault="0035635E" w:rsidP="0035635E">
      <w:pPr>
        <w:tabs>
          <w:tab w:val="left" w:pos="567"/>
        </w:tabs>
        <w:spacing w:after="0" w:line="240" w:lineRule="auto"/>
        <w:ind w:right="-19"/>
        <w:rPr>
          <w:rFonts w:ascii="Times New Roman" w:hAnsi="Times New Roman" w:cs="Times New Roman"/>
          <w:lang w:val="lt-LT"/>
        </w:rPr>
      </w:pPr>
      <w:r w:rsidRPr="00936135">
        <w:rPr>
          <w:rFonts w:ascii="Times New Roman" w:hAnsi="Times New Roman" w:cs="Times New Roman"/>
          <w:lang w:val="lt-LT"/>
        </w:rPr>
        <w:t>Jeigu pasireiškė šalutinis poveikis, įskaitant šiame lapelyje nenurodytą, pasakykite gydytojui</w:t>
      </w:r>
      <w:r w:rsidR="00C76CD8" w:rsidRPr="00936135">
        <w:rPr>
          <w:rFonts w:ascii="Times New Roman" w:hAnsi="Times New Roman" w:cs="Times New Roman"/>
          <w:lang w:val="lt-LT"/>
        </w:rPr>
        <w:t xml:space="preserve"> ar</w:t>
      </w:r>
      <w:r w:rsidR="002B73A6" w:rsidRPr="00936135">
        <w:rPr>
          <w:rFonts w:ascii="Times New Roman" w:hAnsi="Times New Roman" w:cs="Times New Roman"/>
          <w:lang w:val="lt-LT"/>
        </w:rPr>
        <w:t>ba</w:t>
      </w:r>
      <w:r w:rsidRPr="00936135">
        <w:rPr>
          <w:rFonts w:ascii="Times New Roman" w:hAnsi="Times New Roman" w:cs="Times New Roman"/>
          <w:lang w:val="lt-LT"/>
        </w:rPr>
        <w:t xml:space="preserve"> vaistininkui. </w:t>
      </w:r>
      <w:r w:rsidR="002B73A6" w:rsidRPr="00936135">
        <w:rPr>
          <w:rFonts w:ascii="Times New Roman" w:eastAsia="Times New Roman" w:hAnsi="Times New Roman" w:cs="Times New Roman"/>
          <w:szCs w:val="20"/>
          <w:lang w:val="lt-LT"/>
        </w:rPr>
        <w:t xml:space="preserve">Pranešimą apie šalutinį poveikį galite </w:t>
      </w:r>
      <w:r w:rsidR="001B176B" w:rsidRPr="00936135">
        <w:rPr>
          <w:rFonts w:ascii="Times New Roman" w:eastAsia="Times New Roman" w:hAnsi="Times New Roman" w:cs="Times New Roman"/>
          <w:szCs w:val="20"/>
          <w:lang w:val="lt-LT"/>
        </w:rPr>
        <w:t xml:space="preserve">užpildyti ir pateikti Valstybinės vaistų kontrolės tarnybos prie Lietuvos Respublikos sveikatos apsaugos ministerijos tinklalapyje </w:t>
      </w:r>
      <w:r w:rsidR="001B176B" w:rsidRPr="00936135">
        <w:rPr>
          <w:rFonts w:ascii="Times New Roman" w:eastAsia="Times New Roman" w:hAnsi="Times New Roman" w:cs="Times New Roman"/>
          <w:szCs w:val="20"/>
          <w:u w:val="single"/>
          <w:lang w:val="lt-LT"/>
        </w:rPr>
        <w:t>https://vvkt.lrv.lt/lt/</w:t>
      </w:r>
      <w:r w:rsidR="001B176B" w:rsidRPr="00936135">
        <w:rPr>
          <w:rFonts w:ascii="Times New Roman" w:eastAsia="Times New Roman" w:hAnsi="Times New Roman" w:cs="Times New Roman"/>
          <w:szCs w:val="20"/>
          <w:lang w:val="lt-LT"/>
        </w:rPr>
        <w:t xml:space="preserve"> nurodytais būdais arba paskambinti nemokamu telefonu 8 800 73 568. Pranešdami apie šalutinį poveikį galite mums padėti gauti daugiau informacijos apie šio vaisto saugumą.</w:t>
      </w:r>
    </w:p>
    <w:p w14:paraId="7B07C43C"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740027BB"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45012D8A" w14:textId="77777777" w:rsidR="0035635E" w:rsidRPr="00936135" w:rsidRDefault="0035635E" w:rsidP="0035635E">
      <w:pPr>
        <w:keepNext/>
        <w:numPr>
          <w:ilvl w:val="12"/>
          <w:numId w:val="0"/>
        </w:numPr>
        <w:spacing w:after="0" w:line="240" w:lineRule="auto"/>
        <w:ind w:left="567" w:hanging="567"/>
        <w:rPr>
          <w:rFonts w:ascii="Times New Roman" w:hAnsi="Times New Roman" w:cs="Times New Roman"/>
          <w:b/>
          <w:caps/>
          <w:lang w:val="lt-LT"/>
        </w:rPr>
      </w:pPr>
      <w:r w:rsidRPr="00936135">
        <w:rPr>
          <w:rFonts w:ascii="Times New Roman" w:hAnsi="Times New Roman" w:cs="Times New Roman"/>
          <w:b/>
          <w:caps/>
          <w:lang w:val="lt-LT"/>
        </w:rPr>
        <w:t>5.</w:t>
      </w:r>
      <w:r w:rsidRPr="00936135">
        <w:rPr>
          <w:rFonts w:ascii="Times New Roman" w:hAnsi="Times New Roman" w:cs="Times New Roman"/>
          <w:b/>
          <w:caps/>
          <w:lang w:val="lt-LT"/>
        </w:rPr>
        <w:tab/>
        <w:t>K</w:t>
      </w:r>
      <w:r w:rsidRPr="00936135">
        <w:rPr>
          <w:rFonts w:ascii="Times New Roman" w:hAnsi="Times New Roman" w:cs="Times New Roman"/>
          <w:b/>
          <w:lang w:val="lt-LT"/>
        </w:rPr>
        <w:t>aip laikyti Metother</w:t>
      </w:r>
    </w:p>
    <w:p w14:paraId="593CE3AB"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0FF6FD7A"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Šį vaistą laikykite vaikams nepastebimoje ir nepasiekiamoje vietoje.</w:t>
      </w:r>
    </w:p>
    <w:p w14:paraId="1166E972"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34166FC4"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Laikyti žemesnėje kaip 30 </w:t>
      </w:r>
      <w:r w:rsidRPr="00936135">
        <w:rPr>
          <w:rFonts w:ascii="Times New Roman" w:hAnsi="Times New Roman"/>
          <w:lang w:val="lt-LT"/>
        </w:rPr>
        <w:t>°</w:t>
      </w:r>
      <w:r w:rsidRPr="00936135">
        <w:rPr>
          <w:rFonts w:ascii="Times New Roman" w:hAnsi="Times New Roman" w:cs="Times New Roman"/>
          <w:lang w:val="lt-LT"/>
        </w:rPr>
        <w:t>C temperatūroje.</w:t>
      </w:r>
    </w:p>
    <w:p w14:paraId="5BCA7244" w14:textId="286367DB" w:rsidR="0035635E" w:rsidRPr="00936135" w:rsidRDefault="0035635E" w:rsidP="0035635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 xml:space="preserve">Užpildytus švirkštus laikyti išorinėje dėžutėje, kad </w:t>
      </w:r>
      <w:r w:rsidR="00DA5053" w:rsidRPr="00936135">
        <w:rPr>
          <w:rFonts w:ascii="Times New Roman" w:hAnsi="Times New Roman" w:cs="Times New Roman"/>
          <w:lang w:val="lt-LT"/>
        </w:rPr>
        <w:t>vaistas</w:t>
      </w:r>
      <w:r w:rsidRPr="00936135">
        <w:rPr>
          <w:rFonts w:ascii="Times New Roman" w:hAnsi="Times New Roman" w:cs="Times New Roman"/>
          <w:lang w:val="lt-LT"/>
        </w:rPr>
        <w:t xml:space="preserve"> būtų apsaugotas nuo šviesos.</w:t>
      </w:r>
    </w:p>
    <w:p w14:paraId="008E8029" w14:textId="77777777" w:rsidR="0035635E" w:rsidRPr="00936135" w:rsidRDefault="0035635E" w:rsidP="0035635E">
      <w:pPr>
        <w:numPr>
          <w:ilvl w:val="12"/>
          <w:numId w:val="0"/>
        </w:numPr>
        <w:spacing w:after="0" w:line="240" w:lineRule="auto"/>
        <w:rPr>
          <w:rFonts w:ascii="Times New Roman" w:hAnsi="Times New Roman" w:cs="Times New Roman"/>
          <w:lang w:val="lt-LT"/>
        </w:rPr>
      </w:pPr>
    </w:p>
    <w:p w14:paraId="75D7561F" w14:textId="77777777" w:rsidR="0035635E" w:rsidRPr="00936135" w:rsidRDefault="0035635E" w:rsidP="0035635E">
      <w:pPr>
        <w:numPr>
          <w:ilvl w:val="12"/>
          <w:numId w:val="0"/>
        </w:numPr>
        <w:spacing w:after="0" w:line="240" w:lineRule="auto"/>
        <w:rPr>
          <w:rFonts w:ascii="Times New Roman" w:hAnsi="Times New Roman" w:cs="Times New Roman"/>
          <w:b/>
          <w:lang w:val="lt-LT"/>
        </w:rPr>
      </w:pPr>
      <w:r w:rsidRPr="00936135">
        <w:rPr>
          <w:rFonts w:ascii="Times New Roman" w:hAnsi="Times New Roman" w:cs="Times New Roman"/>
          <w:lang w:val="lt-LT"/>
        </w:rPr>
        <w:t>Ant kartono dėžutės ir etiketės po „Tinka iki / EXP“ nurodytam tinkamumo laikui pasibaigus, šio vaisto vartoti negalima. Vaistas tinkamas vartoti iki paskutinės nurodyto mėnesio dienos.</w:t>
      </w:r>
    </w:p>
    <w:p w14:paraId="610FCA10" w14:textId="77777777" w:rsidR="0035635E" w:rsidRPr="00936135" w:rsidRDefault="0035635E" w:rsidP="0035635E">
      <w:pPr>
        <w:autoSpaceDE w:val="0"/>
        <w:autoSpaceDN w:val="0"/>
        <w:adjustRightInd w:val="0"/>
        <w:spacing w:after="0" w:line="240" w:lineRule="auto"/>
        <w:rPr>
          <w:rFonts w:ascii="Times New Roman" w:hAnsi="Times New Roman" w:cs="Times New Roman"/>
          <w:color w:val="000000"/>
          <w:lang w:val="lt-LT"/>
        </w:rPr>
      </w:pPr>
    </w:p>
    <w:p w14:paraId="35C7B549" w14:textId="77777777" w:rsidR="0035635E" w:rsidRPr="00936135" w:rsidRDefault="0035635E" w:rsidP="0035635E">
      <w:pPr>
        <w:autoSpaceDE w:val="0"/>
        <w:autoSpaceDN w:val="0"/>
        <w:adjustRightInd w:val="0"/>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Pastebėjus spalvos pokyčių ar dalelių, Metother vartoti negalima.</w:t>
      </w:r>
    </w:p>
    <w:p w14:paraId="49827375" w14:textId="77777777" w:rsidR="0035635E" w:rsidRPr="00936135" w:rsidRDefault="0035635E" w:rsidP="0035635E">
      <w:pPr>
        <w:autoSpaceDE w:val="0"/>
        <w:autoSpaceDN w:val="0"/>
        <w:adjustRightInd w:val="0"/>
        <w:spacing w:after="0" w:line="240" w:lineRule="auto"/>
        <w:rPr>
          <w:rFonts w:ascii="Times New Roman" w:hAnsi="Times New Roman" w:cs="Times New Roman"/>
          <w:color w:val="000000"/>
          <w:lang w:val="lt-LT"/>
        </w:rPr>
      </w:pPr>
    </w:p>
    <w:p w14:paraId="2C94235A"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4A1CF0FD"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5355E3B7" w14:textId="77777777" w:rsidR="0035635E" w:rsidRPr="00936135" w:rsidRDefault="0035635E" w:rsidP="0035635E">
      <w:pPr>
        <w:spacing w:after="0" w:line="240" w:lineRule="auto"/>
        <w:rPr>
          <w:rFonts w:ascii="Times New Roman" w:hAnsi="Times New Roman" w:cs="Times New Roman"/>
          <w:lang w:val="lt-LT"/>
        </w:rPr>
      </w:pPr>
    </w:p>
    <w:p w14:paraId="210DBA1A" w14:textId="77777777" w:rsidR="0035635E" w:rsidRPr="00936135" w:rsidRDefault="0035635E" w:rsidP="0035635E">
      <w:pPr>
        <w:keepNext/>
        <w:keepLines/>
        <w:tabs>
          <w:tab w:val="left" w:pos="567"/>
        </w:tabs>
        <w:spacing w:after="0" w:line="240" w:lineRule="auto"/>
        <w:outlineLvl w:val="2"/>
        <w:rPr>
          <w:rFonts w:ascii="Times New Roman" w:hAnsi="Times New Roman" w:cs="Times New Roman"/>
          <w:b/>
          <w:lang w:val="lt-LT"/>
        </w:rPr>
      </w:pPr>
      <w:r w:rsidRPr="00936135">
        <w:rPr>
          <w:rFonts w:ascii="Times New Roman" w:hAnsi="Times New Roman" w:cs="Times New Roman"/>
          <w:b/>
          <w:lang w:val="lt-LT"/>
        </w:rPr>
        <w:t>6.</w:t>
      </w:r>
      <w:r w:rsidRPr="00936135">
        <w:rPr>
          <w:rFonts w:ascii="Times New Roman" w:hAnsi="Times New Roman" w:cs="Times New Roman"/>
          <w:lang w:val="lt-LT"/>
        </w:rPr>
        <w:tab/>
      </w:r>
      <w:r w:rsidRPr="00936135">
        <w:rPr>
          <w:rFonts w:ascii="Times New Roman" w:hAnsi="Times New Roman" w:cs="Times New Roman"/>
          <w:b/>
          <w:lang w:val="lt-LT"/>
        </w:rPr>
        <w:t>Pakuotės turinys ir kita informacija</w:t>
      </w:r>
    </w:p>
    <w:p w14:paraId="26A92A06" w14:textId="77777777" w:rsidR="0035635E" w:rsidRPr="00936135" w:rsidRDefault="0035635E" w:rsidP="0035635E">
      <w:pPr>
        <w:numPr>
          <w:ilvl w:val="12"/>
          <w:numId w:val="0"/>
        </w:numPr>
        <w:spacing w:after="0" w:line="240" w:lineRule="auto"/>
        <w:rPr>
          <w:rFonts w:ascii="Times New Roman" w:hAnsi="Times New Roman" w:cs="Times New Roman"/>
          <w:lang w:val="lt-LT"/>
        </w:rPr>
      </w:pPr>
    </w:p>
    <w:p w14:paraId="42BDF2F5" w14:textId="77777777" w:rsidR="0035635E" w:rsidRPr="00936135" w:rsidRDefault="0035635E" w:rsidP="0035635E">
      <w:pPr>
        <w:numPr>
          <w:ilvl w:val="12"/>
          <w:numId w:val="0"/>
        </w:numPr>
        <w:spacing w:after="0" w:line="240" w:lineRule="auto"/>
        <w:rPr>
          <w:rFonts w:ascii="Times New Roman" w:hAnsi="Times New Roman" w:cs="Times New Roman"/>
          <w:b/>
          <w:lang w:val="lt-LT"/>
        </w:rPr>
      </w:pPr>
      <w:r w:rsidRPr="00936135">
        <w:rPr>
          <w:rFonts w:ascii="Times New Roman" w:hAnsi="Times New Roman" w:cs="Times New Roman"/>
          <w:b/>
          <w:lang w:val="lt-LT"/>
        </w:rPr>
        <w:t>Metother sudėtis</w:t>
      </w:r>
    </w:p>
    <w:p w14:paraId="0C1E857C" w14:textId="77777777" w:rsidR="0035635E" w:rsidRPr="00936135" w:rsidRDefault="0035635E" w:rsidP="0035635E">
      <w:pPr>
        <w:numPr>
          <w:ilvl w:val="12"/>
          <w:numId w:val="0"/>
        </w:numPr>
        <w:spacing w:after="0" w:line="240" w:lineRule="auto"/>
        <w:rPr>
          <w:rFonts w:ascii="Times New Roman" w:hAnsi="Times New Roman" w:cs="Times New Roman"/>
          <w:b/>
          <w:lang w:val="lt-LT"/>
        </w:rPr>
      </w:pPr>
    </w:p>
    <w:p w14:paraId="09F3AFC8" w14:textId="77777777" w:rsidR="0035635E" w:rsidRPr="00936135" w:rsidRDefault="0035635E" w:rsidP="00A7643E">
      <w:pPr>
        <w:pStyle w:val="Sraopastraipa"/>
        <w:numPr>
          <w:ilvl w:val="0"/>
          <w:numId w:val="27"/>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Veiklioji medžiaga yra metotreksatas. 1 ml tirpalo yra metotreksato dinatrio druskos, atitinkančios 50 mg metotreksato.</w:t>
      </w:r>
    </w:p>
    <w:p w14:paraId="64AB34F1" w14:textId="77777777" w:rsidR="0035635E" w:rsidRPr="00936135" w:rsidRDefault="0035635E" w:rsidP="0035635E">
      <w:p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w:t>
      </w:r>
      <w:r w:rsidRPr="00936135">
        <w:rPr>
          <w:rFonts w:ascii="Times New Roman" w:hAnsi="Times New Roman" w:cs="Times New Roman"/>
          <w:lang w:val="lt-LT"/>
        </w:rPr>
        <w:tab/>
        <w:t>Pagalbinės medžiagos yra natrio chloridas, natrio hidroksidas (pH koreguoti) ir injekcinis vanduo.</w:t>
      </w:r>
    </w:p>
    <w:p w14:paraId="171ADE9D"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7CDAF770" w14:textId="77777777" w:rsidR="0035635E" w:rsidRPr="00936135" w:rsidRDefault="0035635E" w:rsidP="001F267C">
      <w:pPr>
        <w:keepNext/>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Metother išvaizda ir kiekis pakuotėje</w:t>
      </w:r>
    </w:p>
    <w:p w14:paraId="77536BAF" w14:textId="77777777" w:rsidR="0035635E" w:rsidRPr="00936135" w:rsidRDefault="0035635E" w:rsidP="001F267C">
      <w:pPr>
        <w:keepNext/>
        <w:numPr>
          <w:ilvl w:val="12"/>
          <w:numId w:val="0"/>
        </w:numPr>
        <w:spacing w:after="0" w:line="240" w:lineRule="auto"/>
        <w:ind w:right="-2"/>
        <w:rPr>
          <w:rFonts w:ascii="Times New Roman" w:hAnsi="Times New Roman" w:cs="Times New Roman"/>
          <w:b/>
          <w:lang w:val="lt-LT"/>
        </w:rPr>
      </w:pPr>
    </w:p>
    <w:p w14:paraId="56571D45" w14:textId="7DA3E7F4" w:rsidR="0035635E" w:rsidRPr="00936135" w:rsidRDefault="0035635E" w:rsidP="001F267C">
      <w:pPr>
        <w:keepNext/>
        <w:autoSpaceDE w:val="0"/>
        <w:autoSpaceDN w:val="0"/>
        <w:adjustRightInd w:val="0"/>
        <w:spacing w:after="0" w:line="240" w:lineRule="auto"/>
        <w:rPr>
          <w:rFonts w:ascii="Times New Roman" w:hAnsi="Times New Roman" w:cs="Times New Roman"/>
          <w:color w:val="000000"/>
          <w:lang w:val="lt-LT"/>
        </w:rPr>
      </w:pPr>
      <w:r w:rsidRPr="00936135">
        <w:rPr>
          <w:rFonts w:ascii="Times New Roman" w:hAnsi="Times New Roman" w:cs="Times New Roman"/>
          <w:lang w:val="lt-LT"/>
        </w:rPr>
        <w:t>Metother užpildytuose švirkštuose yra skaidraus, geltono arba rudo tirpalo.</w:t>
      </w:r>
      <w:r w:rsidRPr="00936135">
        <w:rPr>
          <w:rFonts w:ascii="Times New Roman" w:eastAsia="Times New Roman" w:hAnsi="Times New Roman" w:cs="Times New Roman"/>
          <w:lang w:val="lt-LT" w:eastAsia="lt-LT"/>
        </w:rPr>
        <w:t xml:space="preserve"> Užpildytų švirkštų adatos turi apsauginę priemonę. </w:t>
      </w:r>
      <w:r w:rsidRPr="00936135">
        <w:rPr>
          <w:rFonts w:ascii="Times New Roman" w:eastAsia="Times New Roman" w:hAnsi="Times New Roman" w:cs="Times New Roman"/>
          <w:color w:val="000000"/>
          <w:lang w:val="lt-LT" w:eastAsia="lt-LT"/>
        </w:rPr>
        <w:t xml:space="preserve">Pakuotėse tiekiami užpildyti švirkštai supakuoti lizdinėse plokštelėse ir su alkoholiu suvilgytais tamponais. Lizdinės plokštelės yra skirtos  individualiems švirkštams su adatos apsaugine priemone. </w:t>
      </w:r>
    </w:p>
    <w:p w14:paraId="670AD447"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257E9D6F"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Tiekiamos tokių dydžių pakuotės:</w:t>
      </w:r>
    </w:p>
    <w:p w14:paraId="056A658C"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5DC66481" w14:textId="77777777" w:rsidR="0035635E" w:rsidRPr="00936135" w:rsidRDefault="0035635E" w:rsidP="0035635E">
      <w:pPr>
        <w:keepNext/>
        <w:numPr>
          <w:ilvl w:val="0"/>
          <w:numId w:val="7"/>
        </w:numPr>
        <w:spacing w:after="0" w:line="240" w:lineRule="auto"/>
        <w:ind w:left="567" w:hanging="567"/>
        <w:jc w:val="both"/>
        <w:rPr>
          <w:rFonts w:ascii="Times New Roman" w:hAnsi="Times New Roman" w:cs="Times New Roman"/>
          <w:lang w:val="lt-LT"/>
        </w:rPr>
      </w:pPr>
      <w:r w:rsidRPr="00936135">
        <w:rPr>
          <w:rFonts w:ascii="Times New Roman" w:hAnsi="Times New Roman" w:cs="Times New Roman"/>
          <w:lang w:val="lt-LT"/>
        </w:rPr>
        <w:t xml:space="preserve">0,15 ml, 0,20 ml, 0,30 ml ir 0,40 ml: pakuotėje yra 1, 2, 4, 5, 6, </w:t>
      </w:r>
      <w:r w:rsidRPr="00936135">
        <w:rPr>
          <w:rFonts w:ascii="Times New Roman" w:eastAsia="Times New Roman" w:hAnsi="Times New Roman" w:cs="Times New Roman"/>
          <w:lang w:val="lt-LT" w:eastAsia="lt-LT"/>
        </w:rPr>
        <w:t xml:space="preserve">8, </w:t>
      </w:r>
      <w:r w:rsidRPr="00936135">
        <w:rPr>
          <w:rFonts w:ascii="Times New Roman" w:hAnsi="Times New Roman" w:cs="Times New Roman"/>
          <w:lang w:val="lt-LT"/>
        </w:rPr>
        <w:t>10, 12 arba 24 užpildyti švirkštai su pritvirtinta adata, ant kurios užmautas kietas adatos gaubtas.</w:t>
      </w:r>
      <w:r w:rsidRPr="00936135">
        <w:rPr>
          <w:rFonts w:ascii="Times New Roman" w:eastAsia="Times New Roman" w:hAnsi="Times New Roman" w:cs="Times New Roman"/>
          <w:lang w:val="lt-LT" w:eastAsia="lt-LT"/>
        </w:rPr>
        <w:t xml:space="preserve"> Užpildyti švirkštai, kurių adatos turi apsauginę priemonę. </w:t>
      </w:r>
    </w:p>
    <w:p w14:paraId="1F0A8EFE" w14:textId="77777777" w:rsidR="0035635E" w:rsidRPr="00936135" w:rsidRDefault="0035635E" w:rsidP="0035635E">
      <w:pPr>
        <w:keepNext/>
        <w:spacing w:after="0" w:line="240" w:lineRule="auto"/>
        <w:ind w:left="567" w:hanging="567"/>
        <w:jc w:val="both"/>
        <w:rPr>
          <w:rFonts w:ascii="Times New Roman" w:hAnsi="Times New Roman" w:cs="Times New Roman"/>
          <w:lang w:val="lt-LT"/>
        </w:rPr>
      </w:pPr>
    </w:p>
    <w:p w14:paraId="731C6FDA" w14:textId="77777777" w:rsidR="0035635E" w:rsidRPr="00936135" w:rsidRDefault="0035635E" w:rsidP="005627CA">
      <w:pPr>
        <w:keepNext/>
        <w:numPr>
          <w:ilvl w:val="0"/>
          <w:numId w:val="7"/>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0,25 ml, 0,35 ml, 0,45 ml, 0,55 ml ir 0,60 ml: pakuotėje yra 1, 4, 5, 6</w:t>
      </w:r>
      <w:r w:rsidRPr="00936135">
        <w:rPr>
          <w:rFonts w:ascii="Times New Roman" w:eastAsia="Times New Roman" w:hAnsi="Times New Roman" w:cs="Times New Roman"/>
          <w:lang w:val="lt-LT" w:eastAsia="lt-LT"/>
        </w:rPr>
        <w:t>, 8</w:t>
      </w:r>
      <w:r w:rsidRPr="00936135">
        <w:rPr>
          <w:rFonts w:ascii="Times New Roman" w:hAnsi="Times New Roman" w:cs="Times New Roman"/>
          <w:lang w:val="lt-LT"/>
        </w:rPr>
        <w:t xml:space="preserve"> arba 12 užpildytų švirkštų su pritvirtinta adata, ant kurios užmautas kietas adatos gaubtas.</w:t>
      </w:r>
      <w:r w:rsidRPr="00936135">
        <w:rPr>
          <w:rFonts w:ascii="Times New Roman" w:eastAsia="Times New Roman" w:hAnsi="Times New Roman" w:cs="Times New Roman"/>
          <w:lang w:val="lt-LT" w:eastAsia="lt-LT"/>
        </w:rPr>
        <w:t xml:space="preserve"> Užpildyti švirkštai, kurių adatos turi apsauginę priemonę. </w:t>
      </w:r>
    </w:p>
    <w:p w14:paraId="24FBE646" w14:textId="77777777" w:rsidR="0035635E" w:rsidRPr="00936135" w:rsidRDefault="0035635E" w:rsidP="0035635E">
      <w:pPr>
        <w:spacing w:after="0" w:line="240" w:lineRule="auto"/>
        <w:ind w:left="567" w:hanging="567"/>
        <w:contextualSpacing/>
        <w:rPr>
          <w:rFonts w:ascii="Times New Roman" w:hAnsi="Times New Roman" w:cs="Times New Roman"/>
          <w:lang w:val="lt-LT"/>
        </w:rPr>
      </w:pPr>
    </w:p>
    <w:p w14:paraId="6EBDCA71" w14:textId="77777777" w:rsidR="0035635E" w:rsidRPr="00936135" w:rsidRDefault="0035635E" w:rsidP="0035635E">
      <w:pPr>
        <w:keepNext/>
        <w:numPr>
          <w:ilvl w:val="0"/>
          <w:numId w:val="7"/>
        </w:numPr>
        <w:spacing w:after="0" w:line="240" w:lineRule="auto"/>
        <w:ind w:left="567" w:hanging="567"/>
        <w:jc w:val="both"/>
        <w:rPr>
          <w:rFonts w:ascii="Times New Roman" w:hAnsi="Times New Roman" w:cs="Times New Roman"/>
          <w:lang w:val="lt-LT"/>
        </w:rPr>
      </w:pPr>
      <w:r w:rsidRPr="00936135">
        <w:rPr>
          <w:rFonts w:ascii="Times New Roman" w:hAnsi="Times New Roman" w:cs="Times New Roman"/>
          <w:lang w:val="lt-LT"/>
        </w:rPr>
        <w:t xml:space="preserve">0,50 ml: pakuotėje yra 1, 2, 4, 5, 6, </w:t>
      </w:r>
      <w:r w:rsidRPr="00936135">
        <w:rPr>
          <w:rFonts w:ascii="Times New Roman" w:eastAsia="Times New Roman" w:hAnsi="Times New Roman" w:cs="Times New Roman"/>
          <w:lang w:val="lt-LT" w:eastAsia="lt-LT"/>
        </w:rPr>
        <w:t xml:space="preserve">8, </w:t>
      </w:r>
      <w:r w:rsidRPr="00936135">
        <w:rPr>
          <w:rFonts w:ascii="Times New Roman" w:hAnsi="Times New Roman" w:cs="Times New Roman"/>
          <w:lang w:val="lt-LT"/>
        </w:rPr>
        <w:t>10 arba 12 užpildytų švirkštų su pritvirtinta adata, ant kurios užmautas kietas adatos gaubtas.</w:t>
      </w:r>
      <w:r w:rsidRPr="00936135">
        <w:rPr>
          <w:rFonts w:ascii="Times New Roman" w:eastAsia="Times New Roman" w:hAnsi="Times New Roman" w:cs="Times New Roman"/>
          <w:lang w:val="lt-LT" w:eastAsia="lt-LT"/>
        </w:rPr>
        <w:t xml:space="preserve"> Užpildyti švirkštai, kurių adatos turi apsauginę priemonę. </w:t>
      </w:r>
    </w:p>
    <w:p w14:paraId="020C480A" w14:textId="77777777" w:rsidR="0035635E" w:rsidRPr="00936135" w:rsidRDefault="0035635E" w:rsidP="0035635E">
      <w:pPr>
        <w:numPr>
          <w:ilvl w:val="12"/>
          <w:numId w:val="0"/>
        </w:numPr>
        <w:spacing w:after="0" w:line="240" w:lineRule="auto"/>
        <w:ind w:right="-2"/>
        <w:jc w:val="both"/>
        <w:rPr>
          <w:rFonts w:ascii="Times New Roman" w:hAnsi="Times New Roman" w:cs="Times New Roman"/>
          <w:lang w:val="lt-LT"/>
        </w:rPr>
      </w:pPr>
    </w:p>
    <w:p w14:paraId="2C346C32" w14:textId="77777777" w:rsidR="0035635E" w:rsidRPr="00936135" w:rsidRDefault="0035635E" w:rsidP="0035635E">
      <w:pPr>
        <w:widowControl w:val="0"/>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Gali būti tiekiamos ne visų dydžių pakuotės.</w:t>
      </w:r>
    </w:p>
    <w:p w14:paraId="7227755B" w14:textId="77777777" w:rsidR="0035635E" w:rsidRPr="00936135" w:rsidRDefault="0035635E" w:rsidP="0035635E">
      <w:pPr>
        <w:widowControl w:val="0"/>
        <w:numPr>
          <w:ilvl w:val="12"/>
          <w:numId w:val="0"/>
        </w:numPr>
        <w:spacing w:after="0" w:line="240" w:lineRule="auto"/>
        <w:rPr>
          <w:rFonts w:ascii="Times New Roman" w:hAnsi="Times New Roman" w:cs="Times New Roman"/>
          <w:lang w:val="lt-LT"/>
        </w:rPr>
      </w:pPr>
    </w:p>
    <w:p w14:paraId="6ECE27EE" w14:textId="77777777" w:rsidR="0035635E" w:rsidRPr="00936135" w:rsidRDefault="0035635E" w:rsidP="0035635E">
      <w:pPr>
        <w:keepNext/>
        <w:tabs>
          <w:tab w:val="left" w:pos="567"/>
        </w:tabs>
        <w:spacing w:after="0" w:line="240" w:lineRule="auto"/>
        <w:jc w:val="both"/>
        <w:outlineLvl w:val="3"/>
        <w:rPr>
          <w:rFonts w:ascii="Times New Roman" w:hAnsi="Times New Roman" w:cs="Times New Roman"/>
          <w:b/>
          <w:lang w:val="lt-LT"/>
        </w:rPr>
      </w:pPr>
      <w:r w:rsidRPr="00936135">
        <w:rPr>
          <w:rFonts w:ascii="Times New Roman" w:hAnsi="Times New Roman" w:cs="Times New Roman"/>
          <w:b/>
          <w:lang w:val="lt-LT"/>
        </w:rPr>
        <w:t>Registruotojas ir gamintojas</w:t>
      </w:r>
    </w:p>
    <w:p w14:paraId="75DEC9AC"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7EEBC131" w14:textId="77777777" w:rsidR="0035635E" w:rsidRPr="00936135" w:rsidRDefault="0035635E" w:rsidP="0035635E">
      <w:pPr>
        <w:spacing w:after="0" w:line="240" w:lineRule="auto"/>
        <w:contextualSpacing/>
        <w:rPr>
          <w:rFonts w:ascii="Times New Roman" w:hAnsi="Times New Roman" w:cs="Times New Roman"/>
          <w:i/>
          <w:lang w:val="lt-LT"/>
        </w:rPr>
      </w:pPr>
      <w:r w:rsidRPr="00936135">
        <w:rPr>
          <w:rFonts w:ascii="Times New Roman" w:hAnsi="Times New Roman" w:cs="Times New Roman"/>
          <w:i/>
          <w:lang w:val="lt-LT"/>
        </w:rPr>
        <w:t>Registruotojas</w:t>
      </w:r>
    </w:p>
    <w:p w14:paraId="355F82CA" w14:textId="77777777" w:rsidR="000A173C" w:rsidRPr="00936135" w:rsidRDefault="000A173C" w:rsidP="000A173C">
      <w:pPr>
        <w:spacing w:after="0" w:line="240" w:lineRule="auto"/>
        <w:rPr>
          <w:rFonts w:ascii="Times New Roman" w:hAnsi="Times New Roman"/>
          <w:lang w:val="lt-LT"/>
        </w:rPr>
      </w:pPr>
      <w:r w:rsidRPr="00936135">
        <w:rPr>
          <w:rFonts w:ascii="Times New Roman" w:hAnsi="Times New Roman"/>
          <w:lang w:val="lt-LT"/>
        </w:rPr>
        <w:t xml:space="preserve">Accord Healthcare B.V. </w:t>
      </w:r>
    </w:p>
    <w:p w14:paraId="2C296151" w14:textId="77777777" w:rsidR="000A173C" w:rsidRPr="00936135" w:rsidRDefault="000A173C" w:rsidP="000A173C">
      <w:pPr>
        <w:spacing w:after="0" w:line="240" w:lineRule="auto"/>
        <w:rPr>
          <w:rFonts w:ascii="Times New Roman" w:hAnsi="Times New Roman"/>
          <w:lang w:val="lt-LT"/>
        </w:rPr>
      </w:pPr>
      <w:r w:rsidRPr="00936135">
        <w:rPr>
          <w:rFonts w:ascii="Times New Roman" w:hAnsi="Times New Roman"/>
          <w:lang w:val="lt-LT"/>
        </w:rPr>
        <w:t xml:space="preserve">Winthontlaan 200 </w:t>
      </w:r>
    </w:p>
    <w:p w14:paraId="4A872369" w14:textId="77777777" w:rsidR="000A173C" w:rsidRPr="00936135" w:rsidRDefault="000A173C" w:rsidP="000A173C">
      <w:pPr>
        <w:spacing w:after="0" w:line="240" w:lineRule="auto"/>
        <w:rPr>
          <w:rFonts w:ascii="Times New Roman" w:hAnsi="Times New Roman"/>
          <w:lang w:val="lt-LT"/>
        </w:rPr>
      </w:pPr>
      <w:r w:rsidRPr="00936135">
        <w:rPr>
          <w:rFonts w:ascii="Times New Roman" w:hAnsi="Times New Roman"/>
          <w:lang w:val="lt-LT"/>
        </w:rPr>
        <w:t xml:space="preserve">3526 KV Utrecht </w:t>
      </w:r>
    </w:p>
    <w:p w14:paraId="3D665BD2" w14:textId="77777777" w:rsidR="000A173C" w:rsidRPr="00936135" w:rsidRDefault="000A173C" w:rsidP="000A173C">
      <w:pPr>
        <w:spacing w:after="0" w:line="240" w:lineRule="auto"/>
        <w:rPr>
          <w:rFonts w:ascii="Times New Roman" w:hAnsi="Times New Roman"/>
          <w:lang w:val="lt-LT"/>
        </w:rPr>
      </w:pPr>
      <w:r w:rsidRPr="00936135">
        <w:rPr>
          <w:rFonts w:ascii="Times New Roman" w:hAnsi="Times New Roman"/>
          <w:lang w:val="lt-LT"/>
        </w:rPr>
        <w:t>Nyderlandai</w:t>
      </w:r>
    </w:p>
    <w:p w14:paraId="1ADD579D" w14:textId="77777777" w:rsidR="0035635E" w:rsidRPr="00936135" w:rsidRDefault="0035635E" w:rsidP="0035635E">
      <w:pPr>
        <w:spacing w:after="0" w:line="240" w:lineRule="auto"/>
        <w:contextualSpacing/>
        <w:rPr>
          <w:rFonts w:ascii="Times New Roman" w:hAnsi="Times New Roman" w:cs="Times New Roman"/>
          <w:lang w:val="lt-LT"/>
        </w:rPr>
      </w:pPr>
    </w:p>
    <w:p w14:paraId="3876F116" w14:textId="77777777" w:rsidR="0035635E" w:rsidRPr="00936135" w:rsidRDefault="0035635E" w:rsidP="0035635E">
      <w:pPr>
        <w:spacing w:after="0" w:line="240" w:lineRule="auto"/>
        <w:contextualSpacing/>
        <w:rPr>
          <w:rFonts w:ascii="Times New Roman" w:hAnsi="Times New Roman" w:cs="Times New Roman"/>
          <w:i/>
          <w:lang w:val="lt-LT"/>
        </w:rPr>
      </w:pPr>
      <w:r w:rsidRPr="00936135">
        <w:rPr>
          <w:rFonts w:ascii="Times New Roman" w:hAnsi="Times New Roman" w:cs="Times New Roman"/>
          <w:i/>
          <w:lang w:val="lt-LT"/>
        </w:rPr>
        <w:t>Gamintojas</w:t>
      </w:r>
    </w:p>
    <w:p w14:paraId="44B80B51" w14:textId="77777777" w:rsidR="009616B7" w:rsidRPr="00936135" w:rsidRDefault="009616B7" w:rsidP="009616B7">
      <w:pPr>
        <w:spacing w:after="0" w:line="240" w:lineRule="auto"/>
        <w:contextualSpacing/>
        <w:rPr>
          <w:rFonts w:ascii="Times New Roman" w:hAnsi="Times New Roman" w:cs="Times New Roman"/>
          <w:lang w:val="lt-LT"/>
        </w:rPr>
      </w:pPr>
      <w:r w:rsidRPr="00936135">
        <w:rPr>
          <w:rFonts w:ascii="Times New Roman" w:hAnsi="Times New Roman" w:cs="Times New Roman"/>
          <w:lang w:val="lt-LT"/>
        </w:rPr>
        <w:t>Accord Healthcare Polska Sp.z o.o.,</w:t>
      </w:r>
    </w:p>
    <w:p w14:paraId="6396EF27" w14:textId="77777777" w:rsidR="009616B7" w:rsidRPr="00936135" w:rsidRDefault="009616B7" w:rsidP="009616B7">
      <w:pPr>
        <w:spacing w:after="0" w:line="240" w:lineRule="auto"/>
        <w:contextualSpacing/>
        <w:rPr>
          <w:rFonts w:ascii="Times New Roman" w:hAnsi="Times New Roman" w:cs="Times New Roman"/>
          <w:lang w:val="lt-LT"/>
        </w:rPr>
      </w:pPr>
      <w:r w:rsidRPr="00936135">
        <w:rPr>
          <w:rFonts w:ascii="Times New Roman" w:hAnsi="Times New Roman" w:cs="Times New Roman"/>
          <w:lang w:val="lt-LT"/>
        </w:rPr>
        <w:t>ul. Lutomierska 50,</w:t>
      </w:r>
      <w:r w:rsidR="00E220F9" w:rsidRPr="00936135">
        <w:rPr>
          <w:rFonts w:ascii="Times New Roman" w:hAnsi="Times New Roman" w:cs="Times New Roman"/>
          <w:lang w:val="lt-LT"/>
        </w:rPr>
        <w:t xml:space="preserve"> </w:t>
      </w:r>
      <w:r w:rsidRPr="00936135">
        <w:rPr>
          <w:rFonts w:ascii="Times New Roman" w:hAnsi="Times New Roman" w:cs="Times New Roman"/>
          <w:lang w:val="lt-LT"/>
        </w:rPr>
        <w:t>95-200 Pabianice, Lenkija</w:t>
      </w:r>
    </w:p>
    <w:p w14:paraId="30618502" w14:textId="77777777" w:rsidR="0035635E" w:rsidRPr="00936135" w:rsidRDefault="0035635E" w:rsidP="0035635E">
      <w:pPr>
        <w:numPr>
          <w:ilvl w:val="12"/>
          <w:numId w:val="0"/>
        </w:numPr>
        <w:tabs>
          <w:tab w:val="left" w:pos="567"/>
        </w:tabs>
        <w:spacing w:after="0" w:line="260" w:lineRule="exact"/>
        <w:ind w:right="-2"/>
        <w:rPr>
          <w:rFonts w:ascii="Times New Roman" w:hAnsi="Times New Roman" w:cs="Times New Roman"/>
          <w:lang w:val="lt-LT"/>
        </w:rPr>
      </w:pPr>
    </w:p>
    <w:p w14:paraId="28386F66" w14:textId="7296BCD3" w:rsidR="0035635E" w:rsidRPr="00936135" w:rsidRDefault="0035635E" w:rsidP="0035635E">
      <w:pPr>
        <w:numPr>
          <w:ilvl w:val="12"/>
          <w:numId w:val="0"/>
        </w:numPr>
        <w:tabs>
          <w:tab w:val="left" w:pos="567"/>
        </w:tabs>
        <w:spacing w:after="0" w:line="260" w:lineRule="exact"/>
        <w:ind w:right="-2"/>
        <w:rPr>
          <w:rFonts w:ascii="Times New Roman" w:hAnsi="Times New Roman" w:cs="Times New Roman"/>
          <w:lang w:val="lt-LT"/>
        </w:rPr>
      </w:pPr>
      <w:r w:rsidRPr="00936135">
        <w:rPr>
          <w:rFonts w:ascii="Times New Roman" w:hAnsi="Times New Roman" w:cs="Times New Roman"/>
          <w:b/>
          <w:lang w:val="lt-LT"/>
        </w:rPr>
        <w:t xml:space="preserve">Šis vaistas </w:t>
      </w:r>
      <w:r w:rsidR="009624D5" w:rsidRPr="00936135">
        <w:rPr>
          <w:rFonts w:ascii="Times New Roman" w:hAnsi="Times New Roman" w:cs="Times New Roman"/>
          <w:b/>
          <w:lang w:val="lt-LT"/>
        </w:rPr>
        <w:t xml:space="preserve">Europos ekonominės erdvės valstybėse narėse ir Jungtinėje Karalystėje (Šiaurės Airijoje) </w:t>
      </w:r>
      <w:r w:rsidRPr="00936135">
        <w:rPr>
          <w:rFonts w:ascii="Times New Roman" w:hAnsi="Times New Roman" w:cs="Times New Roman"/>
          <w:b/>
          <w:lang w:val="lt-LT"/>
        </w:rPr>
        <w:t>valstybėse narėse registruotas tokiais pavadinimais</w:t>
      </w:r>
      <w:r w:rsidRPr="00936135">
        <w:rPr>
          <w:rFonts w:ascii="Times New Roman" w:hAnsi="Times New Roman" w:cs="Times New Roman"/>
          <w:lang w:val="lt-LT"/>
        </w:rPr>
        <w:t>:</w:t>
      </w:r>
    </w:p>
    <w:tbl>
      <w:tblPr>
        <w:tblStyle w:val="Lentelstinklelis"/>
        <w:tblW w:w="0" w:type="auto"/>
        <w:tblLook w:val="04A0" w:firstRow="1" w:lastRow="0" w:firstColumn="1" w:lastColumn="0" w:noHBand="0" w:noVBand="1"/>
      </w:tblPr>
      <w:tblGrid>
        <w:gridCol w:w="1980"/>
        <w:gridCol w:w="6662"/>
      </w:tblGrid>
      <w:tr w:rsidR="0035635E" w:rsidRPr="00936135" w14:paraId="2DB5B355" w14:textId="77777777" w:rsidTr="00E65A37">
        <w:tc>
          <w:tcPr>
            <w:tcW w:w="1980" w:type="dxa"/>
          </w:tcPr>
          <w:p w14:paraId="18167572"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b/>
                <w:bCs/>
                <w:lang w:val="lt-LT"/>
              </w:rPr>
            </w:pPr>
            <w:r w:rsidRPr="00936135">
              <w:rPr>
                <w:rFonts w:ascii="Times New Roman" w:hAnsi="Times New Roman" w:cs="Times New Roman"/>
                <w:b/>
                <w:bCs/>
                <w:lang w:val="lt-LT"/>
              </w:rPr>
              <w:t>Valstybės narės pavadinimas</w:t>
            </w:r>
          </w:p>
        </w:tc>
        <w:tc>
          <w:tcPr>
            <w:tcW w:w="6662" w:type="dxa"/>
          </w:tcPr>
          <w:p w14:paraId="30A464A4"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b/>
                <w:bCs/>
                <w:lang w:val="lt-LT"/>
              </w:rPr>
            </w:pPr>
            <w:r w:rsidRPr="00936135">
              <w:rPr>
                <w:rFonts w:ascii="Times New Roman" w:hAnsi="Times New Roman" w:cs="Times New Roman"/>
                <w:b/>
                <w:bCs/>
                <w:lang w:val="lt-LT"/>
              </w:rPr>
              <w:t>Vaisto pavadinimas</w:t>
            </w:r>
          </w:p>
        </w:tc>
      </w:tr>
      <w:tr w:rsidR="0035635E" w:rsidRPr="00936135" w14:paraId="3CFBB492" w14:textId="77777777" w:rsidTr="00E65A37">
        <w:tc>
          <w:tcPr>
            <w:tcW w:w="1980" w:type="dxa"/>
          </w:tcPr>
          <w:p w14:paraId="2EAD8FDC"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Airija</w:t>
            </w:r>
          </w:p>
        </w:tc>
        <w:tc>
          <w:tcPr>
            <w:tcW w:w="6662" w:type="dxa"/>
          </w:tcPr>
          <w:p w14:paraId="5374A571" w14:textId="77777777" w:rsidR="0035635E" w:rsidRPr="00936135" w:rsidRDefault="0035635E" w:rsidP="00D13DED">
            <w:pPr>
              <w:pStyle w:val="TableParagraph"/>
              <w:kinsoku w:val="0"/>
              <w:overflowPunct w:val="0"/>
              <w:spacing w:line="272" w:lineRule="exact"/>
              <w:rPr>
                <w:lang w:val="lt-LT"/>
              </w:rPr>
            </w:pPr>
            <w:r w:rsidRPr="00936135">
              <w:rPr>
                <w:sz w:val="22"/>
                <w:lang w:val="lt-LT"/>
              </w:rPr>
              <w:t>Metho</w:t>
            </w:r>
            <w:r w:rsidRPr="00936135">
              <w:rPr>
                <w:spacing w:val="-1"/>
                <w:sz w:val="22"/>
                <w:lang w:val="lt-LT"/>
              </w:rPr>
              <w:t>f</w:t>
            </w:r>
            <w:r w:rsidRPr="00936135">
              <w:rPr>
                <w:sz w:val="22"/>
                <w:lang w:val="lt-LT"/>
              </w:rPr>
              <w:t>ill</w:t>
            </w:r>
            <w:r w:rsidRPr="00936135">
              <w:rPr>
                <w:spacing w:val="-6"/>
                <w:sz w:val="22"/>
                <w:lang w:val="lt-LT"/>
              </w:rPr>
              <w:t xml:space="preserve"> </w:t>
            </w:r>
            <w:r w:rsidRPr="00936135">
              <w:rPr>
                <w:sz w:val="22"/>
                <w:lang w:val="lt-LT"/>
              </w:rPr>
              <w:t>50</w:t>
            </w:r>
            <w:r w:rsidRPr="00936135">
              <w:rPr>
                <w:spacing w:val="-7"/>
                <w:sz w:val="22"/>
                <w:lang w:val="lt-LT"/>
              </w:rPr>
              <w:t xml:space="preserve"> </w:t>
            </w:r>
            <w:r w:rsidRPr="00936135">
              <w:rPr>
                <w:spacing w:val="-2"/>
                <w:sz w:val="22"/>
                <w:lang w:val="lt-LT"/>
              </w:rPr>
              <w:t>m</w:t>
            </w:r>
            <w:r w:rsidRPr="00936135">
              <w:rPr>
                <w:sz w:val="22"/>
                <w:lang w:val="lt-LT"/>
              </w:rPr>
              <w:t>g/</w:t>
            </w:r>
            <w:r w:rsidRPr="00936135">
              <w:rPr>
                <w:spacing w:val="-2"/>
                <w:sz w:val="22"/>
                <w:lang w:val="lt-LT"/>
              </w:rPr>
              <w:t>m</w:t>
            </w:r>
            <w:r w:rsidRPr="00936135">
              <w:rPr>
                <w:sz w:val="22"/>
                <w:lang w:val="lt-LT"/>
              </w:rPr>
              <w:t>L</w:t>
            </w:r>
            <w:r w:rsidRPr="00936135">
              <w:rPr>
                <w:spacing w:val="-6"/>
                <w:sz w:val="22"/>
                <w:lang w:val="lt-LT"/>
              </w:rPr>
              <w:t xml:space="preserve"> </w:t>
            </w:r>
            <w:r w:rsidRPr="00936135">
              <w:rPr>
                <w:sz w:val="22"/>
                <w:lang w:val="lt-LT"/>
              </w:rPr>
              <w:t>solution</w:t>
            </w:r>
            <w:r w:rsidRPr="00936135">
              <w:rPr>
                <w:spacing w:val="-5"/>
                <w:sz w:val="22"/>
                <w:lang w:val="lt-LT"/>
              </w:rPr>
              <w:t xml:space="preserve"> </w:t>
            </w:r>
            <w:r w:rsidRPr="00936135">
              <w:rPr>
                <w:spacing w:val="-1"/>
                <w:sz w:val="22"/>
                <w:lang w:val="lt-LT"/>
              </w:rPr>
              <w:t>f</w:t>
            </w:r>
            <w:r w:rsidRPr="00936135">
              <w:rPr>
                <w:sz w:val="22"/>
                <w:lang w:val="lt-LT"/>
              </w:rPr>
              <w:t>or</w:t>
            </w:r>
            <w:r w:rsidRPr="00936135">
              <w:rPr>
                <w:spacing w:val="-6"/>
                <w:sz w:val="22"/>
                <w:lang w:val="lt-LT"/>
              </w:rPr>
              <w:t xml:space="preserve"> </w:t>
            </w:r>
            <w:r w:rsidRPr="00936135">
              <w:rPr>
                <w:sz w:val="22"/>
                <w:lang w:val="lt-LT"/>
              </w:rPr>
              <w:t>i</w:t>
            </w:r>
            <w:r w:rsidRPr="00936135">
              <w:rPr>
                <w:spacing w:val="-2"/>
                <w:sz w:val="22"/>
                <w:lang w:val="lt-LT"/>
              </w:rPr>
              <w:t>n</w:t>
            </w:r>
            <w:r w:rsidRPr="00936135">
              <w:rPr>
                <w:sz w:val="22"/>
                <w:lang w:val="lt-LT"/>
              </w:rPr>
              <w:t>j</w:t>
            </w:r>
            <w:r w:rsidRPr="00936135">
              <w:rPr>
                <w:spacing w:val="-1"/>
                <w:sz w:val="22"/>
                <w:lang w:val="lt-LT"/>
              </w:rPr>
              <w:t>e</w:t>
            </w:r>
            <w:r w:rsidRPr="00936135">
              <w:rPr>
                <w:sz w:val="22"/>
                <w:lang w:val="lt-LT"/>
              </w:rPr>
              <w:t>ction</w:t>
            </w:r>
            <w:r w:rsidRPr="00936135">
              <w:rPr>
                <w:spacing w:val="-5"/>
                <w:sz w:val="22"/>
                <w:lang w:val="lt-LT"/>
              </w:rPr>
              <w:t xml:space="preserve"> </w:t>
            </w:r>
            <w:r w:rsidRPr="00936135">
              <w:rPr>
                <w:sz w:val="22"/>
                <w:lang w:val="lt-LT"/>
              </w:rPr>
              <w:t>in pre-filled</w:t>
            </w:r>
            <w:r w:rsidRPr="00936135">
              <w:rPr>
                <w:spacing w:val="-16"/>
                <w:sz w:val="22"/>
                <w:lang w:val="lt-LT"/>
              </w:rPr>
              <w:t xml:space="preserve"> </w:t>
            </w:r>
            <w:r w:rsidRPr="00936135">
              <w:rPr>
                <w:sz w:val="22"/>
                <w:lang w:val="lt-LT"/>
              </w:rPr>
              <w:t>syringe</w:t>
            </w:r>
          </w:p>
        </w:tc>
      </w:tr>
      <w:tr w:rsidR="0035635E" w:rsidRPr="00936135" w14:paraId="2D13BEA9" w14:textId="77777777" w:rsidTr="00E65A37">
        <w:tc>
          <w:tcPr>
            <w:tcW w:w="1980" w:type="dxa"/>
          </w:tcPr>
          <w:p w14:paraId="1F4B1AAF"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Austrija</w:t>
            </w:r>
          </w:p>
        </w:tc>
        <w:tc>
          <w:tcPr>
            <w:tcW w:w="6662" w:type="dxa"/>
          </w:tcPr>
          <w:p w14:paraId="1F4B76A8" w14:textId="77777777" w:rsidR="0035635E" w:rsidRPr="00936135" w:rsidRDefault="0035635E" w:rsidP="00D13DED">
            <w:pPr>
              <w:pStyle w:val="TableParagraph"/>
              <w:kinsoku w:val="0"/>
              <w:overflowPunct w:val="0"/>
              <w:spacing w:line="272" w:lineRule="exact"/>
              <w:rPr>
                <w:lang w:val="lt-LT"/>
              </w:rPr>
            </w:pPr>
            <w:r w:rsidRPr="00936135">
              <w:rPr>
                <w:sz w:val="22"/>
                <w:lang w:val="lt-LT"/>
              </w:rPr>
              <w:t>Injexate</w:t>
            </w:r>
            <w:r w:rsidRPr="00936135">
              <w:rPr>
                <w:spacing w:val="-9"/>
                <w:sz w:val="22"/>
                <w:lang w:val="lt-LT"/>
              </w:rPr>
              <w:t xml:space="preserve"> </w:t>
            </w:r>
            <w:r w:rsidRPr="00936135">
              <w:rPr>
                <w:sz w:val="22"/>
                <w:lang w:val="lt-LT"/>
              </w:rPr>
              <w:t>50</w:t>
            </w:r>
            <w:r w:rsidRPr="00936135">
              <w:rPr>
                <w:spacing w:val="-8"/>
                <w:sz w:val="22"/>
                <w:lang w:val="lt-LT"/>
              </w:rPr>
              <w:t xml:space="preserve"> </w:t>
            </w:r>
            <w:r w:rsidRPr="00936135">
              <w:rPr>
                <w:sz w:val="22"/>
                <w:lang w:val="lt-LT"/>
              </w:rPr>
              <w:t>mg</w:t>
            </w:r>
            <w:r w:rsidRPr="00936135">
              <w:rPr>
                <w:spacing w:val="1"/>
                <w:sz w:val="22"/>
                <w:lang w:val="lt-LT"/>
              </w:rPr>
              <w:t>/</w:t>
            </w:r>
            <w:r w:rsidRPr="00936135">
              <w:rPr>
                <w:spacing w:val="-2"/>
                <w:sz w:val="22"/>
                <w:lang w:val="lt-LT"/>
              </w:rPr>
              <w:t>m</w:t>
            </w:r>
            <w:r w:rsidRPr="00936135">
              <w:rPr>
                <w:sz w:val="22"/>
                <w:lang w:val="lt-LT"/>
              </w:rPr>
              <w:t>L</w:t>
            </w:r>
            <w:r w:rsidRPr="00936135">
              <w:rPr>
                <w:spacing w:val="-8"/>
                <w:sz w:val="22"/>
                <w:lang w:val="lt-LT"/>
              </w:rPr>
              <w:t xml:space="preserve"> </w:t>
            </w:r>
            <w:r w:rsidRPr="00936135">
              <w:rPr>
                <w:sz w:val="22"/>
                <w:lang w:val="lt-LT"/>
              </w:rPr>
              <w:t>Injektionslösung</w:t>
            </w:r>
            <w:r w:rsidRPr="00936135">
              <w:rPr>
                <w:spacing w:val="-7"/>
                <w:sz w:val="22"/>
                <w:lang w:val="lt-LT"/>
              </w:rPr>
              <w:t xml:space="preserve"> </w:t>
            </w:r>
            <w:r w:rsidRPr="00936135">
              <w:rPr>
                <w:sz w:val="22"/>
                <w:lang w:val="lt-LT"/>
              </w:rPr>
              <w:t>in</w:t>
            </w:r>
            <w:r w:rsidRPr="00936135">
              <w:rPr>
                <w:spacing w:val="-7"/>
                <w:sz w:val="22"/>
                <w:lang w:val="lt-LT"/>
              </w:rPr>
              <w:t xml:space="preserve"> </w:t>
            </w:r>
            <w:r w:rsidRPr="00936135">
              <w:rPr>
                <w:sz w:val="22"/>
                <w:lang w:val="lt-LT"/>
              </w:rPr>
              <w:t>einer Fertigs</w:t>
            </w:r>
            <w:r w:rsidRPr="00936135">
              <w:rPr>
                <w:spacing w:val="-2"/>
                <w:sz w:val="22"/>
                <w:lang w:val="lt-LT"/>
              </w:rPr>
              <w:t>p</w:t>
            </w:r>
            <w:r w:rsidRPr="00936135">
              <w:rPr>
                <w:sz w:val="22"/>
                <w:lang w:val="lt-LT"/>
              </w:rPr>
              <w:t>ritze</w:t>
            </w:r>
          </w:p>
        </w:tc>
      </w:tr>
      <w:tr w:rsidR="0035635E" w:rsidRPr="00936135" w14:paraId="4824248B" w14:textId="77777777" w:rsidTr="00E65A37">
        <w:tc>
          <w:tcPr>
            <w:tcW w:w="1980" w:type="dxa"/>
          </w:tcPr>
          <w:p w14:paraId="698612A3"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Belgija</w:t>
            </w:r>
          </w:p>
        </w:tc>
        <w:tc>
          <w:tcPr>
            <w:tcW w:w="6662" w:type="dxa"/>
          </w:tcPr>
          <w:p w14:paraId="5785EEB9" w14:textId="77777777" w:rsidR="0035635E" w:rsidRPr="00936135" w:rsidRDefault="0035635E" w:rsidP="00D13DED">
            <w:pPr>
              <w:pStyle w:val="TableParagraph"/>
              <w:kinsoku w:val="0"/>
              <w:overflowPunct w:val="0"/>
              <w:spacing w:line="272" w:lineRule="exact"/>
              <w:rPr>
                <w:lang w:val="lt-LT"/>
              </w:rPr>
            </w:pPr>
            <w:r w:rsidRPr="00936135">
              <w:rPr>
                <w:sz w:val="22"/>
                <w:lang w:val="lt-LT"/>
              </w:rPr>
              <w:t>Methofill</w:t>
            </w:r>
            <w:r w:rsidRPr="00936135">
              <w:rPr>
                <w:spacing w:val="-6"/>
                <w:sz w:val="22"/>
                <w:lang w:val="lt-LT"/>
              </w:rPr>
              <w:t xml:space="preserve"> </w:t>
            </w:r>
            <w:r w:rsidRPr="00936135">
              <w:rPr>
                <w:sz w:val="22"/>
                <w:lang w:val="lt-LT"/>
              </w:rPr>
              <w:t>50</w:t>
            </w:r>
            <w:r w:rsidRPr="00936135">
              <w:rPr>
                <w:spacing w:val="-4"/>
                <w:sz w:val="22"/>
                <w:lang w:val="lt-LT"/>
              </w:rPr>
              <w:t xml:space="preserve"> </w:t>
            </w:r>
            <w:r w:rsidRPr="00936135">
              <w:rPr>
                <w:spacing w:val="-2"/>
                <w:sz w:val="22"/>
                <w:lang w:val="lt-LT"/>
              </w:rPr>
              <w:t>m</w:t>
            </w:r>
            <w:r w:rsidRPr="00936135">
              <w:rPr>
                <w:sz w:val="22"/>
                <w:lang w:val="lt-LT"/>
              </w:rPr>
              <w:t>g</w:t>
            </w:r>
            <w:r w:rsidRPr="00936135">
              <w:rPr>
                <w:spacing w:val="1"/>
                <w:sz w:val="22"/>
                <w:lang w:val="lt-LT"/>
              </w:rPr>
              <w:t>/</w:t>
            </w:r>
            <w:r w:rsidRPr="00936135">
              <w:rPr>
                <w:spacing w:val="-2"/>
                <w:sz w:val="22"/>
                <w:lang w:val="lt-LT"/>
              </w:rPr>
              <w:t>m</w:t>
            </w:r>
            <w:r w:rsidRPr="00936135">
              <w:rPr>
                <w:sz w:val="22"/>
                <w:lang w:val="lt-LT"/>
              </w:rPr>
              <w:t>l</w:t>
            </w:r>
            <w:r w:rsidRPr="00936135">
              <w:rPr>
                <w:spacing w:val="-8"/>
                <w:sz w:val="22"/>
                <w:lang w:val="lt-LT"/>
              </w:rPr>
              <w:t xml:space="preserve"> </w:t>
            </w:r>
            <w:r w:rsidRPr="00936135">
              <w:rPr>
                <w:sz w:val="22"/>
                <w:lang w:val="lt-LT"/>
              </w:rPr>
              <w:t>oplossing</w:t>
            </w:r>
            <w:r w:rsidRPr="00936135">
              <w:rPr>
                <w:spacing w:val="-6"/>
                <w:sz w:val="22"/>
                <w:lang w:val="lt-LT"/>
              </w:rPr>
              <w:t xml:space="preserve"> </w:t>
            </w:r>
            <w:r w:rsidRPr="00936135">
              <w:rPr>
                <w:sz w:val="22"/>
                <w:lang w:val="lt-LT"/>
              </w:rPr>
              <w:t>voor</w:t>
            </w:r>
            <w:r w:rsidRPr="00936135">
              <w:rPr>
                <w:spacing w:val="-6"/>
                <w:sz w:val="22"/>
                <w:lang w:val="lt-LT"/>
              </w:rPr>
              <w:t xml:space="preserve"> </w:t>
            </w:r>
            <w:r w:rsidRPr="00936135">
              <w:rPr>
                <w:sz w:val="22"/>
                <w:lang w:val="lt-LT"/>
              </w:rPr>
              <w:t>injectie</w:t>
            </w:r>
            <w:r w:rsidRPr="00936135">
              <w:rPr>
                <w:spacing w:val="-7"/>
                <w:sz w:val="22"/>
                <w:lang w:val="lt-LT"/>
              </w:rPr>
              <w:t xml:space="preserve"> </w:t>
            </w:r>
            <w:r w:rsidRPr="00936135">
              <w:rPr>
                <w:sz w:val="22"/>
                <w:lang w:val="lt-LT"/>
              </w:rPr>
              <w:t xml:space="preserve">in </w:t>
            </w:r>
            <w:r w:rsidRPr="00936135">
              <w:rPr>
                <w:spacing w:val="-1"/>
                <w:sz w:val="22"/>
                <w:lang w:val="lt-LT"/>
              </w:rPr>
              <w:t>ee</w:t>
            </w:r>
            <w:r w:rsidRPr="00936135">
              <w:rPr>
                <w:sz w:val="22"/>
                <w:lang w:val="lt-LT"/>
              </w:rPr>
              <w:t>n</w:t>
            </w:r>
            <w:r w:rsidRPr="00936135">
              <w:rPr>
                <w:spacing w:val="-10"/>
                <w:sz w:val="22"/>
                <w:lang w:val="lt-LT"/>
              </w:rPr>
              <w:t xml:space="preserve"> </w:t>
            </w:r>
            <w:r w:rsidRPr="00936135">
              <w:rPr>
                <w:spacing w:val="-1"/>
                <w:sz w:val="22"/>
                <w:lang w:val="lt-LT"/>
              </w:rPr>
              <w:t>voorgevuld</w:t>
            </w:r>
            <w:r w:rsidRPr="00936135">
              <w:rPr>
                <w:sz w:val="22"/>
                <w:lang w:val="lt-LT"/>
              </w:rPr>
              <w:t>e</w:t>
            </w:r>
            <w:r w:rsidRPr="00936135">
              <w:rPr>
                <w:spacing w:val="-10"/>
                <w:sz w:val="22"/>
                <w:lang w:val="lt-LT"/>
              </w:rPr>
              <w:t xml:space="preserve"> </w:t>
            </w:r>
            <w:r w:rsidRPr="00936135">
              <w:rPr>
                <w:spacing w:val="-1"/>
                <w:sz w:val="22"/>
                <w:lang w:val="lt-LT"/>
              </w:rPr>
              <w:t>spuit</w:t>
            </w:r>
          </w:p>
        </w:tc>
      </w:tr>
      <w:tr w:rsidR="0035635E" w:rsidRPr="00936135" w14:paraId="253DC340" w14:textId="77777777" w:rsidTr="00E65A37">
        <w:tc>
          <w:tcPr>
            <w:tcW w:w="1980" w:type="dxa"/>
          </w:tcPr>
          <w:p w14:paraId="2D9AD392"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Bulgarija</w:t>
            </w:r>
          </w:p>
        </w:tc>
        <w:tc>
          <w:tcPr>
            <w:tcW w:w="6662" w:type="dxa"/>
          </w:tcPr>
          <w:p w14:paraId="27B3512C"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lang w:val="lt-LT"/>
              </w:rPr>
              <w:t>Injex</w:t>
            </w:r>
            <w:r w:rsidRPr="00936135">
              <w:rPr>
                <w:rFonts w:ascii="Times New Roman" w:hAnsi="Times New Roman"/>
                <w:spacing w:val="-1"/>
                <w:lang w:val="lt-LT"/>
              </w:rPr>
              <w:t>a</w:t>
            </w:r>
            <w:r w:rsidRPr="00936135">
              <w:rPr>
                <w:rFonts w:ascii="Times New Roman" w:hAnsi="Times New Roman"/>
                <w:lang w:val="lt-LT"/>
              </w:rPr>
              <w:t>te</w:t>
            </w:r>
            <w:r w:rsidRPr="00936135">
              <w:rPr>
                <w:rFonts w:ascii="Times New Roman" w:hAnsi="Times New Roman"/>
                <w:spacing w:val="-7"/>
                <w:lang w:val="lt-LT"/>
              </w:rPr>
              <w:t xml:space="preserve"> </w:t>
            </w:r>
            <w:r w:rsidRPr="00936135">
              <w:rPr>
                <w:rFonts w:ascii="Times New Roman" w:hAnsi="Times New Roman"/>
                <w:lang w:val="lt-LT"/>
              </w:rPr>
              <w:t>50</w:t>
            </w:r>
            <w:r w:rsidRPr="00936135">
              <w:rPr>
                <w:rFonts w:ascii="Times New Roman" w:hAnsi="Times New Roman"/>
                <w:spacing w:val="-6"/>
                <w:lang w:val="lt-LT"/>
              </w:rPr>
              <w:t xml:space="preserve"> </w:t>
            </w:r>
            <w:r w:rsidRPr="00936135">
              <w:rPr>
                <w:rFonts w:ascii="Times New Roman" w:hAnsi="Times New Roman"/>
                <w:lang w:val="lt-LT"/>
              </w:rPr>
              <w:t>mg/</w:t>
            </w:r>
            <w:r w:rsidRPr="00936135">
              <w:rPr>
                <w:rFonts w:ascii="Times New Roman" w:hAnsi="Times New Roman"/>
                <w:spacing w:val="-2"/>
                <w:lang w:val="lt-LT"/>
              </w:rPr>
              <w:t>m</w:t>
            </w:r>
            <w:r w:rsidRPr="00936135">
              <w:rPr>
                <w:rFonts w:ascii="Times New Roman" w:hAnsi="Times New Roman"/>
                <w:lang w:val="lt-LT"/>
              </w:rPr>
              <w:t>L</w:t>
            </w:r>
            <w:r w:rsidRPr="00936135">
              <w:rPr>
                <w:rFonts w:ascii="Times New Roman" w:hAnsi="Times New Roman"/>
                <w:spacing w:val="-7"/>
                <w:lang w:val="lt-LT"/>
              </w:rPr>
              <w:t xml:space="preserve"> </w:t>
            </w:r>
            <w:r w:rsidRPr="00936135">
              <w:rPr>
                <w:rFonts w:ascii="Times New Roman" w:hAnsi="Times New Roman"/>
                <w:lang w:val="lt-LT"/>
              </w:rPr>
              <w:t>solution</w:t>
            </w:r>
            <w:r w:rsidRPr="00936135">
              <w:rPr>
                <w:rFonts w:ascii="Times New Roman" w:hAnsi="Times New Roman"/>
                <w:spacing w:val="-6"/>
                <w:lang w:val="lt-LT"/>
              </w:rPr>
              <w:t xml:space="preserve"> </w:t>
            </w:r>
            <w:r w:rsidRPr="00936135">
              <w:rPr>
                <w:rFonts w:ascii="Times New Roman" w:hAnsi="Times New Roman"/>
                <w:spacing w:val="-1"/>
                <w:lang w:val="lt-LT"/>
              </w:rPr>
              <w:t>f</w:t>
            </w:r>
            <w:r w:rsidRPr="00936135">
              <w:rPr>
                <w:rFonts w:ascii="Times New Roman" w:hAnsi="Times New Roman"/>
                <w:lang w:val="lt-LT"/>
              </w:rPr>
              <w:t>or</w:t>
            </w:r>
            <w:r w:rsidRPr="00936135">
              <w:rPr>
                <w:rFonts w:ascii="Times New Roman" w:hAnsi="Times New Roman"/>
                <w:spacing w:val="-7"/>
                <w:lang w:val="lt-LT"/>
              </w:rPr>
              <w:t xml:space="preserve"> </w:t>
            </w:r>
            <w:r w:rsidRPr="00936135">
              <w:rPr>
                <w:rFonts w:ascii="Times New Roman" w:hAnsi="Times New Roman"/>
                <w:lang w:val="lt-LT"/>
              </w:rPr>
              <w:t>i</w:t>
            </w:r>
            <w:r w:rsidRPr="00936135">
              <w:rPr>
                <w:rFonts w:ascii="Times New Roman" w:hAnsi="Times New Roman"/>
                <w:spacing w:val="-2"/>
                <w:lang w:val="lt-LT"/>
              </w:rPr>
              <w:t>n</w:t>
            </w:r>
            <w:r w:rsidRPr="00936135">
              <w:rPr>
                <w:rFonts w:ascii="Times New Roman" w:hAnsi="Times New Roman"/>
                <w:lang w:val="lt-LT"/>
              </w:rPr>
              <w:t>j</w:t>
            </w:r>
            <w:r w:rsidRPr="00936135">
              <w:rPr>
                <w:rFonts w:ascii="Times New Roman" w:hAnsi="Times New Roman"/>
                <w:spacing w:val="-1"/>
                <w:lang w:val="lt-LT"/>
              </w:rPr>
              <w:t>e</w:t>
            </w:r>
            <w:r w:rsidRPr="00936135">
              <w:rPr>
                <w:rFonts w:ascii="Times New Roman" w:hAnsi="Times New Roman"/>
                <w:lang w:val="lt-LT"/>
              </w:rPr>
              <w:t>ction</w:t>
            </w:r>
            <w:r w:rsidRPr="00936135">
              <w:rPr>
                <w:rFonts w:ascii="Times New Roman" w:hAnsi="Times New Roman"/>
                <w:spacing w:val="-5"/>
                <w:lang w:val="lt-LT"/>
              </w:rPr>
              <w:t xml:space="preserve"> </w:t>
            </w:r>
            <w:r w:rsidRPr="00936135">
              <w:rPr>
                <w:rFonts w:ascii="Times New Roman" w:hAnsi="Times New Roman"/>
                <w:lang w:val="lt-LT"/>
              </w:rPr>
              <w:t>in</w:t>
            </w:r>
            <w:r w:rsidRPr="00936135">
              <w:rPr>
                <w:rFonts w:ascii="Times New Roman" w:hAnsi="Times New Roman"/>
                <w:w w:val="99"/>
                <w:lang w:val="lt-LT"/>
              </w:rPr>
              <w:t xml:space="preserve"> </w:t>
            </w:r>
            <w:r w:rsidRPr="00936135">
              <w:rPr>
                <w:rFonts w:ascii="Times New Roman" w:hAnsi="Times New Roman"/>
                <w:lang w:val="lt-LT"/>
              </w:rPr>
              <w:t>pre-filled</w:t>
            </w:r>
            <w:r w:rsidRPr="00936135">
              <w:rPr>
                <w:rFonts w:ascii="Times New Roman" w:hAnsi="Times New Roman"/>
                <w:spacing w:val="-17"/>
                <w:lang w:val="lt-LT"/>
              </w:rPr>
              <w:t xml:space="preserve"> </w:t>
            </w:r>
            <w:r w:rsidRPr="00936135">
              <w:rPr>
                <w:rFonts w:ascii="Times New Roman" w:hAnsi="Times New Roman"/>
                <w:lang w:val="lt-LT"/>
              </w:rPr>
              <w:t>syringe</w:t>
            </w:r>
          </w:p>
        </w:tc>
      </w:tr>
      <w:tr w:rsidR="0035635E" w:rsidRPr="008C5A7A" w14:paraId="34AD231B" w14:textId="77777777" w:rsidTr="00E65A37">
        <w:tc>
          <w:tcPr>
            <w:tcW w:w="1980" w:type="dxa"/>
          </w:tcPr>
          <w:p w14:paraId="4D7845EA"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Čekija</w:t>
            </w:r>
          </w:p>
        </w:tc>
        <w:tc>
          <w:tcPr>
            <w:tcW w:w="6662" w:type="dxa"/>
          </w:tcPr>
          <w:p w14:paraId="1A1F0FC8" w14:textId="77777777" w:rsidR="0035635E" w:rsidRPr="00936135" w:rsidRDefault="0035635E" w:rsidP="00D13DED">
            <w:pPr>
              <w:pStyle w:val="TableParagraph"/>
              <w:kinsoku w:val="0"/>
              <w:overflowPunct w:val="0"/>
              <w:spacing w:line="272" w:lineRule="exact"/>
              <w:rPr>
                <w:lang w:val="lt-LT"/>
              </w:rPr>
            </w:pPr>
            <w:r w:rsidRPr="00936135">
              <w:rPr>
                <w:sz w:val="22"/>
                <w:lang w:val="lt-LT"/>
              </w:rPr>
              <w:t>INJEXATE</w:t>
            </w:r>
            <w:r w:rsidRPr="00936135">
              <w:rPr>
                <w:spacing w:val="-3"/>
                <w:sz w:val="22"/>
                <w:lang w:val="lt-LT"/>
              </w:rPr>
              <w:t xml:space="preserve"> </w:t>
            </w:r>
            <w:r w:rsidRPr="00936135">
              <w:rPr>
                <w:sz w:val="22"/>
                <w:lang w:val="lt-LT"/>
              </w:rPr>
              <w:t>50</w:t>
            </w:r>
            <w:r w:rsidRPr="00936135">
              <w:rPr>
                <w:spacing w:val="-3"/>
                <w:sz w:val="22"/>
                <w:lang w:val="lt-LT"/>
              </w:rPr>
              <w:t xml:space="preserve"> </w:t>
            </w:r>
            <w:r w:rsidRPr="00936135">
              <w:rPr>
                <w:sz w:val="22"/>
                <w:lang w:val="lt-LT"/>
              </w:rPr>
              <w:t>MG/ML</w:t>
            </w:r>
            <w:r w:rsidRPr="00936135">
              <w:rPr>
                <w:spacing w:val="-2"/>
                <w:sz w:val="22"/>
                <w:lang w:val="lt-LT"/>
              </w:rPr>
              <w:t xml:space="preserve"> </w:t>
            </w:r>
            <w:r w:rsidRPr="00936135">
              <w:rPr>
                <w:sz w:val="22"/>
                <w:lang w:val="lt-LT"/>
              </w:rPr>
              <w:t>injekč</w:t>
            </w:r>
            <w:r w:rsidRPr="00936135">
              <w:rPr>
                <w:spacing w:val="-1"/>
                <w:sz w:val="22"/>
                <w:lang w:val="lt-LT"/>
              </w:rPr>
              <w:t>n</w:t>
            </w:r>
            <w:r w:rsidRPr="00936135">
              <w:rPr>
                <w:sz w:val="22"/>
                <w:lang w:val="lt-LT"/>
              </w:rPr>
              <w:t>í</w:t>
            </w:r>
            <w:r w:rsidRPr="00936135">
              <w:rPr>
                <w:spacing w:val="-4"/>
                <w:sz w:val="22"/>
                <w:lang w:val="lt-LT"/>
              </w:rPr>
              <w:t xml:space="preserve"> </w:t>
            </w:r>
            <w:r w:rsidRPr="00936135">
              <w:rPr>
                <w:spacing w:val="-1"/>
                <w:sz w:val="22"/>
                <w:lang w:val="lt-LT"/>
              </w:rPr>
              <w:t>rozto</w:t>
            </w:r>
            <w:r w:rsidRPr="00936135">
              <w:rPr>
                <w:sz w:val="22"/>
                <w:lang w:val="lt-LT"/>
              </w:rPr>
              <w:t>k</w:t>
            </w:r>
            <w:r w:rsidRPr="00936135">
              <w:rPr>
                <w:spacing w:val="-3"/>
                <w:sz w:val="22"/>
                <w:lang w:val="lt-LT"/>
              </w:rPr>
              <w:t xml:space="preserve"> </w:t>
            </w:r>
            <w:r w:rsidRPr="00936135">
              <w:rPr>
                <w:sz w:val="22"/>
                <w:lang w:val="lt-LT"/>
              </w:rPr>
              <w:t>vpředpl</w:t>
            </w:r>
            <w:r w:rsidRPr="00936135">
              <w:rPr>
                <w:spacing w:val="-1"/>
                <w:sz w:val="22"/>
                <w:lang w:val="lt-LT"/>
              </w:rPr>
              <w:t>n</w:t>
            </w:r>
            <w:r w:rsidRPr="00936135">
              <w:rPr>
                <w:sz w:val="22"/>
                <w:lang w:val="lt-LT"/>
              </w:rPr>
              <w:t>ě</w:t>
            </w:r>
            <w:r w:rsidRPr="00936135">
              <w:rPr>
                <w:spacing w:val="-1"/>
                <w:sz w:val="22"/>
                <w:lang w:val="lt-LT"/>
              </w:rPr>
              <w:t>n</w:t>
            </w:r>
            <w:r w:rsidRPr="00936135">
              <w:rPr>
                <w:sz w:val="22"/>
                <w:lang w:val="lt-LT"/>
              </w:rPr>
              <w:t>é</w:t>
            </w:r>
            <w:r w:rsidRPr="00936135">
              <w:rPr>
                <w:spacing w:val="-11"/>
                <w:sz w:val="22"/>
                <w:lang w:val="lt-LT"/>
              </w:rPr>
              <w:t xml:space="preserve"> </w:t>
            </w:r>
            <w:r w:rsidRPr="00936135">
              <w:rPr>
                <w:spacing w:val="-1"/>
                <w:sz w:val="22"/>
                <w:lang w:val="lt-LT"/>
              </w:rPr>
              <w:t>in</w:t>
            </w:r>
            <w:r w:rsidRPr="00936135">
              <w:rPr>
                <w:sz w:val="22"/>
                <w:lang w:val="lt-LT"/>
              </w:rPr>
              <w:t>je</w:t>
            </w:r>
            <w:r w:rsidRPr="00936135">
              <w:rPr>
                <w:spacing w:val="-1"/>
                <w:sz w:val="22"/>
                <w:lang w:val="lt-LT"/>
              </w:rPr>
              <w:t>k</w:t>
            </w:r>
            <w:r w:rsidRPr="00936135">
              <w:rPr>
                <w:sz w:val="22"/>
                <w:lang w:val="lt-LT"/>
              </w:rPr>
              <w:t>č</w:t>
            </w:r>
            <w:r w:rsidRPr="00936135">
              <w:rPr>
                <w:spacing w:val="-1"/>
                <w:sz w:val="22"/>
                <w:lang w:val="lt-LT"/>
              </w:rPr>
              <w:t>n</w:t>
            </w:r>
            <w:r w:rsidRPr="00936135">
              <w:rPr>
                <w:sz w:val="22"/>
                <w:lang w:val="lt-LT"/>
              </w:rPr>
              <w:t>í</w:t>
            </w:r>
            <w:r w:rsidRPr="00936135">
              <w:rPr>
                <w:spacing w:val="-11"/>
                <w:sz w:val="22"/>
                <w:lang w:val="lt-LT"/>
              </w:rPr>
              <w:t xml:space="preserve"> </w:t>
            </w:r>
            <w:r w:rsidRPr="00936135">
              <w:rPr>
                <w:spacing w:val="-1"/>
                <w:sz w:val="22"/>
                <w:lang w:val="lt-LT"/>
              </w:rPr>
              <w:t>s</w:t>
            </w:r>
            <w:r w:rsidRPr="00936135">
              <w:rPr>
                <w:spacing w:val="1"/>
                <w:sz w:val="22"/>
                <w:lang w:val="lt-LT"/>
              </w:rPr>
              <w:t>t</w:t>
            </w:r>
            <w:r w:rsidRPr="00936135">
              <w:rPr>
                <w:spacing w:val="-1"/>
                <w:sz w:val="22"/>
                <w:lang w:val="lt-LT"/>
              </w:rPr>
              <w:t>ř</w:t>
            </w:r>
            <w:r w:rsidRPr="00936135">
              <w:rPr>
                <w:sz w:val="22"/>
                <w:lang w:val="lt-LT"/>
              </w:rPr>
              <w:t>í</w:t>
            </w:r>
            <w:r w:rsidRPr="00936135">
              <w:rPr>
                <w:spacing w:val="-2"/>
                <w:sz w:val="22"/>
                <w:lang w:val="lt-LT"/>
              </w:rPr>
              <w:t>k</w:t>
            </w:r>
            <w:r w:rsidRPr="00936135">
              <w:rPr>
                <w:sz w:val="22"/>
                <w:lang w:val="lt-LT"/>
              </w:rPr>
              <w:t>ač</w:t>
            </w:r>
            <w:r w:rsidRPr="00936135">
              <w:rPr>
                <w:spacing w:val="-1"/>
                <w:sz w:val="22"/>
                <w:lang w:val="lt-LT"/>
              </w:rPr>
              <w:t>ce</w:t>
            </w:r>
          </w:p>
        </w:tc>
      </w:tr>
      <w:tr w:rsidR="0035635E" w:rsidRPr="00936135" w14:paraId="0DB4022A" w14:textId="77777777" w:rsidTr="00E65A37">
        <w:tc>
          <w:tcPr>
            <w:tcW w:w="1980" w:type="dxa"/>
          </w:tcPr>
          <w:p w14:paraId="7128862B"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Danija</w:t>
            </w:r>
          </w:p>
        </w:tc>
        <w:tc>
          <w:tcPr>
            <w:tcW w:w="6662" w:type="dxa"/>
          </w:tcPr>
          <w:p w14:paraId="3AB004C6" w14:textId="77777777" w:rsidR="0035635E" w:rsidRPr="00936135" w:rsidRDefault="0035635E" w:rsidP="00D13DED">
            <w:pPr>
              <w:pStyle w:val="Porat"/>
              <w:kinsoku w:val="0"/>
              <w:overflowPunct w:val="0"/>
              <w:spacing w:line="272" w:lineRule="exact"/>
              <w:rPr>
                <w:rFonts w:ascii="Times New Roman" w:hAnsi="Times New Roman"/>
                <w:lang w:val="lt-LT"/>
              </w:rPr>
            </w:pPr>
            <w:r w:rsidRPr="00936135">
              <w:rPr>
                <w:rFonts w:ascii="Times New Roman" w:hAnsi="Times New Roman"/>
                <w:lang w:val="lt-LT"/>
              </w:rPr>
              <w:t>Injexate</w:t>
            </w:r>
          </w:p>
        </w:tc>
      </w:tr>
      <w:tr w:rsidR="0035635E" w:rsidRPr="00936135" w14:paraId="40951B28" w14:textId="77777777" w:rsidTr="00E65A37">
        <w:tc>
          <w:tcPr>
            <w:tcW w:w="1980" w:type="dxa"/>
          </w:tcPr>
          <w:p w14:paraId="4DC3BDC1"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spacing w:val="-1"/>
                <w:lang w:val="lt-LT"/>
              </w:rPr>
              <w:t>Italija</w:t>
            </w:r>
          </w:p>
        </w:tc>
        <w:tc>
          <w:tcPr>
            <w:tcW w:w="6662" w:type="dxa"/>
          </w:tcPr>
          <w:p w14:paraId="69536D4D" w14:textId="77777777" w:rsidR="0035635E" w:rsidRPr="00936135" w:rsidRDefault="0035635E" w:rsidP="00D13DED">
            <w:pPr>
              <w:pStyle w:val="Porat"/>
              <w:kinsoku w:val="0"/>
              <w:overflowPunct w:val="0"/>
              <w:spacing w:line="272" w:lineRule="exact"/>
              <w:rPr>
                <w:rFonts w:ascii="Times New Roman" w:hAnsi="Times New Roman"/>
                <w:lang w:val="lt-LT"/>
              </w:rPr>
            </w:pPr>
            <w:r w:rsidRPr="00936135">
              <w:rPr>
                <w:rFonts w:ascii="Times New Roman" w:hAnsi="Times New Roman"/>
                <w:spacing w:val="-1"/>
                <w:lang w:val="lt-LT"/>
              </w:rPr>
              <w:t xml:space="preserve">Metother </w:t>
            </w:r>
          </w:p>
        </w:tc>
      </w:tr>
      <w:tr w:rsidR="0035635E" w:rsidRPr="00936135" w14:paraId="55C38DC8" w14:textId="77777777" w:rsidTr="00E65A37">
        <w:tc>
          <w:tcPr>
            <w:tcW w:w="1980" w:type="dxa"/>
          </w:tcPr>
          <w:p w14:paraId="333FB4DC" w14:textId="2486144A" w:rsidR="0035635E" w:rsidRPr="00936135" w:rsidRDefault="0035635E" w:rsidP="00D13DED">
            <w:pPr>
              <w:pStyle w:val="TableParagraph"/>
              <w:kinsoku w:val="0"/>
              <w:overflowPunct w:val="0"/>
              <w:spacing w:line="272" w:lineRule="exact"/>
              <w:rPr>
                <w:lang w:val="lt-LT"/>
              </w:rPr>
            </w:pPr>
            <w:r w:rsidRPr="00936135">
              <w:rPr>
                <w:sz w:val="22"/>
                <w:lang w:val="lt-LT"/>
              </w:rPr>
              <w:t>Jungtinė Karalystė</w:t>
            </w:r>
            <w:r w:rsidR="009624D5" w:rsidRPr="00936135">
              <w:rPr>
                <w:sz w:val="22"/>
                <w:lang w:val="lt-LT"/>
              </w:rPr>
              <w:t xml:space="preserve"> </w:t>
            </w:r>
            <w:r w:rsidR="009624D5" w:rsidRPr="00936135">
              <w:rPr>
                <w:sz w:val="22"/>
                <w:lang w:val="lt-LT"/>
              </w:rPr>
              <w:lastRenderedPageBreak/>
              <w:t>(Šiaurės Airija)</w:t>
            </w:r>
          </w:p>
        </w:tc>
        <w:tc>
          <w:tcPr>
            <w:tcW w:w="6662" w:type="dxa"/>
          </w:tcPr>
          <w:p w14:paraId="2E0A21E8" w14:textId="77777777" w:rsidR="0035635E" w:rsidRPr="00936135" w:rsidRDefault="0035635E" w:rsidP="00D13DED">
            <w:pPr>
              <w:pStyle w:val="TableParagraph"/>
              <w:kinsoku w:val="0"/>
              <w:overflowPunct w:val="0"/>
              <w:spacing w:line="272" w:lineRule="exact"/>
              <w:rPr>
                <w:lang w:val="lt-LT"/>
              </w:rPr>
            </w:pPr>
            <w:r w:rsidRPr="00936135">
              <w:rPr>
                <w:sz w:val="22"/>
                <w:lang w:val="lt-LT"/>
              </w:rPr>
              <w:lastRenderedPageBreak/>
              <w:t>Metho</w:t>
            </w:r>
            <w:r w:rsidRPr="00936135">
              <w:rPr>
                <w:spacing w:val="-1"/>
                <w:sz w:val="22"/>
                <w:lang w:val="lt-LT"/>
              </w:rPr>
              <w:t>f</w:t>
            </w:r>
            <w:r w:rsidRPr="00936135">
              <w:rPr>
                <w:sz w:val="22"/>
                <w:lang w:val="lt-LT"/>
              </w:rPr>
              <w:t>ill</w:t>
            </w:r>
            <w:r w:rsidRPr="00936135">
              <w:rPr>
                <w:spacing w:val="-6"/>
                <w:sz w:val="22"/>
                <w:lang w:val="lt-LT"/>
              </w:rPr>
              <w:t xml:space="preserve"> </w:t>
            </w:r>
            <w:r w:rsidRPr="00936135">
              <w:rPr>
                <w:sz w:val="22"/>
                <w:lang w:val="lt-LT"/>
              </w:rPr>
              <w:t>50</w:t>
            </w:r>
            <w:r w:rsidRPr="00936135">
              <w:rPr>
                <w:spacing w:val="-7"/>
                <w:sz w:val="22"/>
                <w:lang w:val="lt-LT"/>
              </w:rPr>
              <w:t xml:space="preserve"> </w:t>
            </w:r>
            <w:r w:rsidRPr="00936135">
              <w:rPr>
                <w:spacing w:val="-2"/>
                <w:sz w:val="22"/>
                <w:lang w:val="lt-LT"/>
              </w:rPr>
              <w:t>m</w:t>
            </w:r>
            <w:r w:rsidRPr="00936135">
              <w:rPr>
                <w:sz w:val="22"/>
                <w:lang w:val="lt-LT"/>
              </w:rPr>
              <w:t>g/</w:t>
            </w:r>
            <w:r w:rsidRPr="00936135">
              <w:rPr>
                <w:spacing w:val="-2"/>
                <w:sz w:val="22"/>
                <w:lang w:val="lt-LT"/>
              </w:rPr>
              <w:t>m</w:t>
            </w:r>
            <w:r w:rsidRPr="00936135">
              <w:rPr>
                <w:sz w:val="22"/>
                <w:lang w:val="lt-LT"/>
              </w:rPr>
              <w:t>L</w:t>
            </w:r>
            <w:r w:rsidRPr="00936135">
              <w:rPr>
                <w:spacing w:val="-6"/>
                <w:sz w:val="22"/>
                <w:lang w:val="lt-LT"/>
              </w:rPr>
              <w:t xml:space="preserve"> </w:t>
            </w:r>
            <w:r w:rsidRPr="00936135">
              <w:rPr>
                <w:sz w:val="22"/>
                <w:lang w:val="lt-LT"/>
              </w:rPr>
              <w:t>solution</w:t>
            </w:r>
            <w:r w:rsidRPr="00936135">
              <w:rPr>
                <w:spacing w:val="-5"/>
                <w:sz w:val="22"/>
                <w:lang w:val="lt-LT"/>
              </w:rPr>
              <w:t xml:space="preserve"> </w:t>
            </w:r>
            <w:r w:rsidRPr="00936135">
              <w:rPr>
                <w:spacing w:val="-1"/>
                <w:sz w:val="22"/>
                <w:lang w:val="lt-LT"/>
              </w:rPr>
              <w:t>f</w:t>
            </w:r>
            <w:r w:rsidRPr="00936135">
              <w:rPr>
                <w:sz w:val="22"/>
                <w:lang w:val="lt-LT"/>
              </w:rPr>
              <w:t>or</w:t>
            </w:r>
            <w:r w:rsidRPr="00936135">
              <w:rPr>
                <w:spacing w:val="-6"/>
                <w:sz w:val="22"/>
                <w:lang w:val="lt-LT"/>
              </w:rPr>
              <w:t xml:space="preserve"> </w:t>
            </w:r>
            <w:r w:rsidRPr="00936135">
              <w:rPr>
                <w:sz w:val="22"/>
                <w:lang w:val="lt-LT"/>
              </w:rPr>
              <w:t>i</w:t>
            </w:r>
            <w:r w:rsidRPr="00936135">
              <w:rPr>
                <w:spacing w:val="-2"/>
                <w:sz w:val="22"/>
                <w:lang w:val="lt-LT"/>
              </w:rPr>
              <w:t>n</w:t>
            </w:r>
            <w:r w:rsidRPr="00936135">
              <w:rPr>
                <w:sz w:val="22"/>
                <w:lang w:val="lt-LT"/>
              </w:rPr>
              <w:t>j</w:t>
            </w:r>
            <w:r w:rsidRPr="00936135">
              <w:rPr>
                <w:spacing w:val="-1"/>
                <w:sz w:val="22"/>
                <w:lang w:val="lt-LT"/>
              </w:rPr>
              <w:t>e</w:t>
            </w:r>
            <w:r w:rsidRPr="00936135">
              <w:rPr>
                <w:sz w:val="22"/>
                <w:lang w:val="lt-LT"/>
              </w:rPr>
              <w:t>ction</w:t>
            </w:r>
            <w:r w:rsidRPr="00936135">
              <w:rPr>
                <w:spacing w:val="-5"/>
                <w:sz w:val="22"/>
                <w:lang w:val="lt-LT"/>
              </w:rPr>
              <w:t xml:space="preserve"> </w:t>
            </w:r>
            <w:r w:rsidRPr="00936135">
              <w:rPr>
                <w:sz w:val="22"/>
                <w:lang w:val="lt-LT"/>
              </w:rPr>
              <w:t>in pre-filled</w:t>
            </w:r>
            <w:r w:rsidRPr="00936135">
              <w:rPr>
                <w:spacing w:val="-16"/>
                <w:sz w:val="22"/>
                <w:lang w:val="lt-LT"/>
              </w:rPr>
              <w:t xml:space="preserve"> </w:t>
            </w:r>
            <w:r w:rsidRPr="00936135">
              <w:rPr>
                <w:sz w:val="22"/>
                <w:lang w:val="lt-LT"/>
              </w:rPr>
              <w:t>syringe</w:t>
            </w:r>
          </w:p>
        </w:tc>
      </w:tr>
      <w:tr w:rsidR="0035635E" w:rsidRPr="008C5A7A" w14:paraId="57ACB71D" w14:textId="77777777" w:rsidTr="00E65A37">
        <w:tc>
          <w:tcPr>
            <w:tcW w:w="1980" w:type="dxa"/>
          </w:tcPr>
          <w:p w14:paraId="4A231CF4"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Kipras</w:t>
            </w:r>
          </w:p>
        </w:tc>
        <w:tc>
          <w:tcPr>
            <w:tcW w:w="6662" w:type="dxa"/>
          </w:tcPr>
          <w:p w14:paraId="401A9AAD" w14:textId="77777777" w:rsidR="0035635E" w:rsidRPr="00936135" w:rsidRDefault="0035635E" w:rsidP="00D13DED">
            <w:pPr>
              <w:pStyle w:val="TableParagraph"/>
              <w:kinsoku w:val="0"/>
              <w:overflowPunct w:val="0"/>
              <w:spacing w:line="272" w:lineRule="exact"/>
              <w:ind w:right="83"/>
              <w:rPr>
                <w:lang w:val="lt-LT"/>
              </w:rPr>
            </w:pPr>
            <w:r w:rsidRPr="00936135">
              <w:rPr>
                <w:sz w:val="22"/>
                <w:lang w:val="lt-LT"/>
              </w:rPr>
              <w:t>Injexate 50 mg/mL ενέσιμο διάλυμα σε προγεμισμένη σύριγγα</w:t>
            </w:r>
          </w:p>
        </w:tc>
      </w:tr>
      <w:tr w:rsidR="0035635E" w:rsidRPr="00936135" w14:paraId="30A3C2C8" w14:textId="77777777" w:rsidTr="00E65A37">
        <w:tc>
          <w:tcPr>
            <w:tcW w:w="1980" w:type="dxa"/>
          </w:tcPr>
          <w:p w14:paraId="17F9AC54"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spacing w:val="-1"/>
                <w:lang w:val="lt-LT"/>
              </w:rPr>
            </w:pPr>
            <w:r w:rsidRPr="00936135">
              <w:rPr>
                <w:rFonts w:ascii="Times New Roman" w:hAnsi="Times New Roman" w:cs="Times New Roman"/>
                <w:spacing w:val="-1"/>
                <w:lang w:val="lt-LT"/>
              </w:rPr>
              <w:t>Lenkija</w:t>
            </w:r>
          </w:p>
        </w:tc>
        <w:tc>
          <w:tcPr>
            <w:tcW w:w="6662" w:type="dxa"/>
          </w:tcPr>
          <w:p w14:paraId="6054CF5B" w14:textId="77777777" w:rsidR="0035635E" w:rsidRPr="00936135" w:rsidRDefault="0035635E" w:rsidP="00D13DED">
            <w:pPr>
              <w:pStyle w:val="Porat"/>
              <w:kinsoku w:val="0"/>
              <w:overflowPunct w:val="0"/>
              <w:spacing w:line="272" w:lineRule="exact"/>
              <w:rPr>
                <w:rFonts w:ascii="Times New Roman" w:hAnsi="Times New Roman"/>
                <w:spacing w:val="-1"/>
                <w:lang w:val="lt-LT"/>
              </w:rPr>
            </w:pPr>
            <w:r w:rsidRPr="00936135">
              <w:rPr>
                <w:rFonts w:ascii="Times New Roman" w:hAnsi="Times New Roman"/>
                <w:spacing w:val="-1"/>
                <w:lang w:val="lt-LT"/>
              </w:rPr>
              <w:t>Methofill</w:t>
            </w:r>
          </w:p>
        </w:tc>
      </w:tr>
      <w:tr w:rsidR="0035635E" w:rsidRPr="008C5A7A" w14:paraId="2C7C4E31" w14:textId="77777777" w:rsidTr="00E65A37">
        <w:tc>
          <w:tcPr>
            <w:tcW w:w="1980" w:type="dxa"/>
          </w:tcPr>
          <w:p w14:paraId="15743BA4"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spacing w:val="-1"/>
                <w:lang w:val="lt-LT"/>
              </w:rPr>
            </w:pPr>
            <w:r w:rsidRPr="00936135">
              <w:rPr>
                <w:rFonts w:ascii="Times New Roman" w:hAnsi="Times New Roman" w:cs="Times New Roman"/>
                <w:lang w:val="lt-LT"/>
              </w:rPr>
              <w:t>Lietuva</w:t>
            </w:r>
          </w:p>
        </w:tc>
        <w:tc>
          <w:tcPr>
            <w:tcW w:w="6662" w:type="dxa"/>
          </w:tcPr>
          <w:p w14:paraId="2720B2E9" w14:textId="692AD6DA" w:rsidR="0035635E" w:rsidRPr="00936135" w:rsidRDefault="0035635E" w:rsidP="00D13DED">
            <w:pPr>
              <w:pStyle w:val="Porat"/>
              <w:kinsoku w:val="0"/>
              <w:overflowPunct w:val="0"/>
              <w:spacing w:line="272" w:lineRule="exact"/>
              <w:rPr>
                <w:rFonts w:ascii="Times New Roman" w:hAnsi="Times New Roman"/>
                <w:spacing w:val="-1"/>
                <w:lang w:val="lt-LT"/>
              </w:rPr>
            </w:pPr>
            <w:r w:rsidRPr="00936135">
              <w:rPr>
                <w:rFonts w:ascii="Times New Roman" w:hAnsi="Times New Roman"/>
                <w:lang w:val="lt-LT"/>
              </w:rPr>
              <w:t>Metother 50</w:t>
            </w:r>
            <w:r w:rsidRPr="00936135">
              <w:rPr>
                <w:rFonts w:ascii="Times New Roman" w:hAnsi="Times New Roman"/>
                <w:spacing w:val="-7"/>
                <w:lang w:val="lt-LT"/>
              </w:rPr>
              <w:t xml:space="preserve"> </w:t>
            </w:r>
            <w:r w:rsidRPr="00936135">
              <w:rPr>
                <w:rFonts w:ascii="Times New Roman" w:hAnsi="Times New Roman"/>
                <w:lang w:val="lt-LT"/>
              </w:rPr>
              <w:t>mg/</w:t>
            </w:r>
            <w:r w:rsidRPr="00936135">
              <w:rPr>
                <w:rFonts w:ascii="Times New Roman" w:hAnsi="Times New Roman"/>
                <w:spacing w:val="-2"/>
                <w:lang w:val="lt-LT"/>
              </w:rPr>
              <w:t>m</w:t>
            </w:r>
            <w:r w:rsidR="00B94B7C" w:rsidRPr="00936135">
              <w:rPr>
                <w:rFonts w:ascii="Times New Roman" w:hAnsi="Times New Roman"/>
                <w:lang w:val="lt-LT"/>
              </w:rPr>
              <w:t>l</w:t>
            </w:r>
            <w:r w:rsidRPr="00936135">
              <w:rPr>
                <w:rFonts w:ascii="Times New Roman" w:hAnsi="Times New Roman"/>
                <w:spacing w:val="-8"/>
                <w:lang w:val="lt-LT"/>
              </w:rPr>
              <w:t xml:space="preserve"> </w:t>
            </w:r>
            <w:r w:rsidRPr="00936135">
              <w:rPr>
                <w:rFonts w:ascii="Times New Roman" w:hAnsi="Times New Roman"/>
                <w:lang w:val="lt-LT"/>
              </w:rPr>
              <w:t>injekcinis</w:t>
            </w:r>
            <w:r w:rsidRPr="00936135">
              <w:rPr>
                <w:rFonts w:ascii="Times New Roman" w:hAnsi="Times New Roman"/>
                <w:spacing w:val="-7"/>
                <w:lang w:val="lt-LT"/>
              </w:rPr>
              <w:t xml:space="preserve"> </w:t>
            </w:r>
            <w:r w:rsidRPr="00936135">
              <w:rPr>
                <w:rFonts w:ascii="Times New Roman" w:hAnsi="Times New Roman"/>
                <w:lang w:val="lt-LT"/>
              </w:rPr>
              <w:t>tirpalas</w:t>
            </w:r>
            <w:r w:rsidRPr="00936135">
              <w:rPr>
                <w:rFonts w:ascii="Times New Roman" w:hAnsi="Times New Roman"/>
                <w:w w:val="99"/>
                <w:lang w:val="lt-LT"/>
              </w:rPr>
              <w:t xml:space="preserve"> </w:t>
            </w:r>
            <w:r w:rsidRPr="00936135">
              <w:rPr>
                <w:rFonts w:ascii="Times New Roman" w:hAnsi="Times New Roman"/>
                <w:lang w:val="lt-LT"/>
              </w:rPr>
              <w:t>užpild</w:t>
            </w:r>
            <w:r w:rsidRPr="00936135">
              <w:rPr>
                <w:rFonts w:ascii="Times New Roman" w:hAnsi="Times New Roman"/>
                <w:spacing w:val="-2"/>
                <w:lang w:val="lt-LT"/>
              </w:rPr>
              <w:t>y</w:t>
            </w:r>
            <w:r w:rsidRPr="00936135">
              <w:rPr>
                <w:rFonts w:ascii="Times New Roman" w:hAnsi="Times New Roman"/>
                <w:lang w:val="lt-LT"/>
              </w:rPr>
              <w:t>ta</w:t>
            </w:r>
            <w:r w:rsidRPr="00936135">
              <w:rPr>
                <w:rFonts w:ascii="Times New Roman" w:hAnsi="Times New Roman"/>
                <w:spacing w:val="-2"/>
                <w:lang w:val="lt-LT"/>
              </w:rPr>
              <w:t>m</w:t>
            </w:r>
            <w:r w:rsidRPr="00936135">
              <w:rPr>
                <w:rFonts w:ascii="Times New Roman" w:hAnsi="Times New Roman"/>
                <w:lang w:val="lt-LT"/>
              </w:rPr>
              <w:t>e</w:t>
            </w:r>
            <w:r w:rsidRPr="00936135">
              <w:rPr>
                <w:rFonts w:ascii="Times New Roman" w:hAnsi="Times New Roman"/>
                <w:spacing w:val="-14"/>
                <w:lang w:val="lt-LT"/>
              </w:rPr>
              <w:t xml:space="preserve"> </w:t>
            </w:r>
            <w:r w:rsidRPr="00936135">
              <w:rPr>
                <w:rFonts w:ascii="Times New Roman" w:hAnsi="Times New Roman"/>
                <w:lang w:val="lt-LT"/>
              </w:rPr>
              <w:t>švirk</w:t>
            </w:r>
            <w:r w:rsidRPr="00936135">
              <w:rPr>
                <w:rFonts w:ascii="Times New Roman" w:hAnsi="Times New Roman"/>
                <w:spacing w:val="-2"/>
                <w:lang w:val="lt-LT"/>
              </w:rPr>
              <w:t>š</w:t>
            </w:r>
            <w:r w:rsidRPr="00936135">
              <w:rPr>
                <w:rFonts w:ascii="Times New Roman" w:hAnsi="Times New Roman"/>
                <w:lang w:val="lt-LT"/>
              </w:rPr>
              <w:t>te</w:t>
            </w:r>
          </w:p>
        </w:tc>
      </w:tr>
      <w:tr w:rsidR="0035635E" w:rsidRPr="00936135" w14:paraId="3DA53CA1" w14:textId="77777777" w:rsidTr="00E65A37">
        <w:tc>
          <w:tcPr>
            <w:tcW w:w="1980" w:type="dxa"/>
          </w:tcPr>
          <w:p w14:paraId="37D07476"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Nyderlandai</w:t>
            </w:r>
          </w:p>
        </w:tc>
        <w:tc>
          <w:tcPr>
            <w:tcW w:w="6662" w:type="dxa"/>
          </w:tcPr>
          <w:p w14:paraId="5310915B" w14:textId="25685ED7" w:rsidR="0035635E" w:rsidRPr="00936135" w:rsidRDefault="0035635E" w:rsidP="00D13DED">
            <w:pPr>
              <w:pStyle w:val="TableParagraph"/>
              <w:kinsoku w:val="0"/>
              <w:overflowPunct w:val="0"/>
              <w:spacing w:line="272" w:lineRule="exact"/>
              <w:rPr>
                <w:lang w:val="lt-LT"/>
              </w:rPr>
            </w:pPr>
            <w:r w:rsidRPr="00936135">
              <w:rPr>
                <w:sz w:val="22"/>
                <w:lang w:val="lt-LT"/>
              </w:rPr>
              <w:t>Injexate</w:t>
            </w:r>
            <w:r w:rsidRPr="00936135">
              <w:rPr>
                <w:spacing w:val="-3"/>
                <w:sz w:val="22"/>
                <w:lang w:val="lt-LT"/>
              </w:rPr>
              <w:t xml:space="preserve"> </w:t>
            </w:r>
            <w:r w:rsidRPr="00936135">
              <w:rPr>
                <w:sz w:val="22"/>
                <w:lang w:val="lt-LT"/>
              </w:rPr>
              <w:t>7.5</w:t>
            </w:r>
            <w:r w:rsidRPr="00936135">
              <w:rPr>
                <w:spacing w:val="-3"/>
                <w:sz w:val="22"/>
                <w:lang w:val="lt-LT"/>
              </w:rPr>
              <w:t xml:space="preserve"> </w:t>
            </w:r>
            <w:r w:rsidRPr="00936135">
              <w:rPr>
                <w:sz w:val="22"/>
                <w:lang w:val="lt-LT"/>
              </w:rPr>
              <w:t>mg</w:t>
            </w:r>
            <w:r w:rsidRPr="00936135">
              <w:rPr>
                <w:spacing w:val="-3"/>
                <w:sz w:val="22"/>
                <w:lang w:val="lt-LT"/>
              </w:rPr>
              <w:t xml:space="preserve"> </w:t>
            </w:r>
            <w:r w:rsidRPr="00936135">
              <w:rPr>
                <w:sz w:val="22"/>
                <w:lang w:val="lt-LT"/>
              </w:rPr>
              <w:t>=</w:t>
            </w:r>
            <w:r w:rsidRPr="00936135">
              <w:rPr>
                <w:spacing w:val="-2"/>
                <w:sz w:val="22"/>
                <w:lang w:val="lt-LT"/>
              </w:rPr>
              <w:t xml:space="preserve"> </w:t>
            </w:r>
            <w:r w:rsidRPr="00936135">
              <w:rPr>
                <w:sz w:val="22"/>
                <w:lang w:val="lt-LT"/>
              </w:rPr>
              <w:t>0.15</w:t>
            </w:r>
            <w:r w:rsidRPr="00936135">
              <w:rPr>
                <w:spacing w:val="-3"/>
                <w:sz w:val="22"/>
                <w:lang w:val="lt-LT"/>
              </w:rPr>
              <w:t xml:space="preserve"> </w:t>
            </w:r>
            <w:r w:rsidRPr="00936135">
              <w:rPr>
                <w:spacing w:val="-2"/>
                <w:sz w:val="22"/>
                <w:lang w:val="lt-LT"/>
              </w:rPr>
              <w:t>m</w:t>
            </w:r>
            <w:r w:rsidRPr="00936135">
              <w:rPr>
                <w:sz w:val="22"/>
                <w:lang w:val="lt-LT"/>
              </w:rPr>
              <w:t>l/10</w:t>
            </w:r>
            <w:r w:rsidRPr="00936135">
              <w:rPr>
                <w:spacing w:val="-3"/>
                <w:sz w:val="22"/>
                <w:lang w:val="lt-LT"/>
              </w:rPr>
              <w:t xml:space="preserve"> </w:t>
            </w:r>
            <w:r w:rsidRPr="00936135">
              <w:rPr>
                <w:spacing w:val="-2"/>
                <w:sz w:val="22"/>
                <w:lang w:val="lt-LT"/>
              </w:rPr>
              <w:t>m</w:t>
            </w:r>
            <w:r w:rsidRPr="00936135">
              <w:rPr>
                <w:sz w:val="22"/>
                <w:lang w:val="lt-LT"/>
              </w:rPr>
              <w:t>g</w:t>
            </w:r>
            <w:r w:rsidRPr="00936135">
              <w:rPr>
                <w:spacing w:val="-2"/>
                <w:sz w:val="22"/>
                <w:lang w:val="lt-LT"/>
              </w:rPr>
              <w:t xml:space="preserve"> </w:t>
            </w:r>
            <w:r w:rsidRPr="00936135">
              <w:rPr>
                <w:sz w:val="22"/>
                <w:lang w:val="lt-LT"/>
              </w:rPr>
              <w:t>=</w:t>
            </w:r>
            <w:r w:rsidRPr="00936135">
              <w:rPr>
                <w:spacing w:val="-3"/>
                <w:sz w:val="22"/>
                <w:lang w:val="lt-LT"/>
              </w:rPr>
              <w:t xml:space="preserve"> </w:t>
            </w:r>
            <w:r w:rsidRPr="00936135">
              <w:rPr>
                <w:sz w:val="22"/>
                <w:lang w:val="lt-LT"/>
              </w:rPr>
              <w:t>0.20</w:t>
            </w:r>
            <w:r w:rsidRPr="00936135">
              <w:rPr>
                <w:spacing w:val="-3"/>
                <w:sz w:val="22"/>
                <w:lang w:val="lt-LT"/>
              </w:rPr>
              <w:t xml:space="preserve"> </w:t>
            </w:r>
            <w:r w:rsidRPr="00936135">
              <w:rPr>
                <w:spacing w:val="-2"/>
                <w:sz w:val="22"/>
                <w:lang w:val="lt-LT"/>
              </w:rPr>
              <w:t>m</w:t>
            </w:r>
            <w:r w:rsidRPr="00936135">
              <w:rPr>
                <w:sz w:val="22"/>
                <w:lang w:val="lt-LT"/>
              </w:rPr>
              <w:t>l/12.5</w:t>
            </w:r>
            <w:r w:rsidRPr="00936135">
              <w:rPr>
                <w:spacing w:val="-3"/>
                <w:sz w:val="22"/>
                <w:lang w:val="lt-LT"/>
              </w:rPr>
              <w:t xml:space="preserve"> </w:t>
            </w:r>
            <w:r w:rsidRPr="00936135">
              <w:rPr>
                <w:spacing w:val="-2"/>
                <w:sz w:val="22"/>
                <w:lang w:val="lt-LT"/>
              </w:rPr>
              <w:t>m</w:t>
            </w:r>
            <w:r w:rsidRPr="00936135">
              <w:rPr>
                <w:sz w:val="22"/>
                <w:lang w:val="lt-LT"/>
              </w:rPr>
              <w:t>g</w:t>
            </w:r>
            <w:r w:rsidRPr="00936135">
              <w:rPr>
                <w:spacing w:val="-2"/>
                <w:sz w:val="22"/>
                <w:lang w:val="lt-LT"/>
              </w:rPr>
              <w:t xml:space="preserve"> </w:t>
            </w:r>
            <w:r w:rsidRPr="00936135">
              <w:rPr>
                <w:sz w:val="22"/>
                <w:lang w:val="lt-LT"/>
              </w:rPr>
              <w:t>=</w:t>
            </w:r>
            <w:r w:rsidRPr="00936135">
              <w:rPr>
                <w:spacing w:val="-2"/>
                <w:sz w:val="22"/>
                <w:lang w:val="lt-LT"/>
              </w:rPr>
              <w:t xml:space="preserve"> </w:t>
            </w:r>
            <w:r w:rsidRPr="00936135">
              <w:rPr>
                <w:sz w:val="22"/>
                <w:lang w:val="lt-LT"/>
              </w:rPr>
              <w:t>0.25</w:t>
            </w:r>
            <w:r w:rsidRPr="00936135">
              <w:rPr>
                <w:spacing w:val="-2"/>
                <w:sz w:val="22"/>
                <w:lang w:val="lt-LT"/>
              </w:rPr>
              <w:t xml:space="preserve"> m</w:t>
            </w:r>
            <w:r w:rsidRPr="00936135">
              <w:rPr>
                <w:sz w:val="22"/>
                <w:lang w:val="lt-LT"/>
              </w:rPr>
              <w:t>l/15</w:t>
            </w:r>
            <w:r w:rsidRPr="00936135">
              <w:rPr>
                <w:spacing w:val="-2"/>
                <w:sz w:val="22"/>
                <w:lang w:val="lt-LT"/>
              </w:rPr>
              <w:t xml:space="preserve"> m</w:t>
            </w:r>
            <w:r w:rsidRPr="00936135">
              <w:rPr>
                <w:sz w:val="22"/>
                <w:lang w:val="lt-LT"/>
              </w:rPr>
              <w:t>g</w:t>
            </w:r>
            <w:r w:rsidRPr="00936135">
              <w:rPr>
                <w:spacing w:val="-1"/>
                <w:sz w:val="22"/>
                <w:lang w:val="lt-LT"/>
              </w:rPr>
              <w:t xml:space="preserve"> </w:t>
            </w:r>
            <w:r w:rsidRPr="00936135">
              <w:rPr>
                <w:sz w:val="22"/>
                <w:lang w:val="lt-LT"/>
              </w:rPr>
              <w:t>=</w:t>
            </w:r>
            <w:r w:rsidRPr="00936135">
              <w:rPr>
                <w:spacing w:val="-2"/>
                <w:sz w:val="22"/>
                <w:lang w:val="lt-LT"/>
              </w:rPr>
              <w:t xml:space="preserve"> </w:t>
            </w:r>
            <w:r w:rsidRPr="00936135">
              <w:rPr>
                <w:sz w:val="22"/>
                <w:lang w:val="lt-LT"/>
              </w:rPr>
              <w:t>0.30</w:t>
            </w:r>
            <w:r w:rsidRPr="00936135">
              <w:rPr>
                <w:spacing w:val="-2"/>
                <w:sz w:val="22"/>
                <w:lang w:val="lt-LT"/>
              </w:rPr>
              <w:t xml:space="preserve"> m</w:t>
            </w:r>
            <w:r w:rsidRPr="00936135">
              <w:rPr>
                <w:sz w:val="22"/>
                <w:lang w:val="lt-LT"/>
              </w:rPr>
              <w:t>l/20</w:t>
            </w:r>
            <w:r w:rsidRPr="00936135">
              <w:rPr>
                <w:spacing w:val="-2"/>
                <w:sz w:val="22"/>
                <w:lang w:val="lt-LT"/>
              </w:rPr>
              <w:t xml:space="preserve"> m</w:t>
            </w:r>
            <w:r w:rsidRPr="00936135">
              <w:rPr>
                <w:sz w:val="22"/>
                <w:lang w:val="lt-LT"/>
              </w:rPr>
              <w:t>g</w:t>
            </w:r>
            <w:r w:rsidRPr="00936135">
              <w:rPr>
                <w:spacing w:val="-2"/>
                <w:sz w:val="22"/>
                <w:lang w:val="lt-LT"/>
              </w:rPr>
              <w:t xml:space="preserve"> </w:t>
            </w:r>
            <w:r w:rsidRPr="00936135">
              <w:rPr>
                <w:sz w:val="22"/>
                <w:lang w:val="lt-LT"/>
              </w:rPr>
              <w:t>=</w:t>
            </w:r>
            <w:r w:rsidRPr="00936135">
              <w:rPr>
                <w:w w:val="99"/>
                <w:sz w:val="22"/>
                <w:lang w:val="lt-LT"/>
              </w:rPr>
              <w:t xml:space="preserve"> </w:t>
            </w:r>
            <w:r w:rsidRPr="00936135">
              <w:rPr>
                <w:sz w:val="22"/>
                <w:lang w:val="lt-LT"/>
              </w:rPr>
              <w:t>0.40</w:t>
            </w:r>
            <w:r w:rsidRPr="00936135">
              <w:rPr>
                <w:spacing w:val="-3"/>
                <w:sz w:val="22"/>
                <w:lang w:val="lt-LT"/>
              </w:rPr>
              <w:t xml:space="preserve"> </w:t>
            </w:r>
            <w:r w:rsidRPr="00936135">
              <w:rPr>
                <w:spacing w:val="-2"/>
                <w:sz w:val="22"/>
                <w:lang w:val="lt-LT"/>
              </w:rPr>
              <w:t>m</w:t>
            </w:r>
            <w:r w:rsidRPr="00936135">
              <w:rPr>
                <w:sz w:val="22"/>
                <w:lang w:val="lt-LT"/>
              </w:rPr>
              <w:t>l/22.5</w:t>
            </w:r>
            <w:r w:rsidRPr="00936135">
              <w:rPr>
                <w:spacing w:val="-2"/>
                <w:sz w:val="22"/>
                <w:lang w:val="lt-LT"/>
              </w:rPr>
              <w:t xml:space="preserve"> m</w:t>
            </w:r>
            <w:r w:rsidRPr="00936135">
              <w:rPr>
                <w:sz w:val="22"/>
                <w:lang w:val="lt-LT"/>
              </w:rPr>
              <w:t>g</w:t>
            </w:r>
            <w:r w:rsidRPr="00936135">
              <w:rPr>
                <w:spacing w:val="-3"/>
                <w:sz w:val="22"/>
                <w:lang w:val="lt-LT"/>
              </w:rPr>
              <w:t xml:space="preserve"> </w:t>
            </w:r>
            <w:r w:rsidRPr="00936135">
              <w:rPr>
                <w:sz w:val="22"/>
                <w:lang w:val="lt-LT"/>
              </w:rPr>
              <w:t>=</w:t>
            </w:r>
            <w:r w:rsidRPr="00936135">
              <w:rPr>
                <w:spacing w:val="-2"/>
                <w:sz w:val="22"/>
                <w:lang w:val="lt-LT"/>
              </w:rPr>
              <w:t xml:space="preserve"> </w:t>
            </w:r>
            <w:r w:rsidRPr="00936135">
              <w:rPr>
                <w:sz w:val="22"/>
                <w:lang w:val="lt-LT"/>
              </w:rPr>
              <w:t>0.45</w:t>
            </w:r>
            <w:r w:rsidRPr="00936135">
              <w:rPr>
                <w:spacing w:val="-3"/>
                <w:sz w:val="22"/>
                <w:lang w:val="lt-LT"/>
              </w:rPr>
              <w:t xml:space="preserve"> </w:t>
            </w:r>
            <w:r w:rsidRPr="00936135">
              <w:rPr>
                <w:spacing w:val="-2"/>
                <w:sz w:val="22"/>
                <w:lang w:val="lt-LT"/>
              </w:rPr>
              <w:t>m</w:t>
            </w:r>
            <w:r w:rsidRPr="00936135">
              <w:rPr>
                <w:sz w:val="22"/>
                <w:lang w:val="lt-LT"/>
              </w:rPr>
              <w:t>l/25</w:t>
            </w:r>
            <w:r w:rsidRPr="00936135">
              <w:rPr>
                <w:spacing w:val="-2"/>
                <w:sz w:val="22"/>
                <w:lang w:val="lt-LT"/>
              </w:rPr>
              <w:t xml:space="preserve"> m</w:t>
            </w:r>
            <w:r w:rsidRPr="00936135">
              <w:rPr>
                <w:sz w:val="22"/>
                <w:lang w:val="lt-LT"/>
              </w:rPr>
              <w:t>g</w:t>
            </w:r>
            <w:r w:rsidRPr="00936135">
              <w:rPr>
                <w:spacing w:val="-2"/>
                <w:sz w:val="22"/>
                <w:lang w:val="lt-LT"/>
              </w:rPr>
              <w:t xml:space="preserve"> </w:t>
            </w:r>
            <w:r w:rsidRPr="00936135">
              <w:rPr>
                <w:sz w:val="22"/>
                <w:lang w:val="lt-LT"/>
              </w:rPr>
              <w:t>=</w:t>
            </w:r>
            <w:r w:rsidRPr="00936135">
              <w:rPr>
                <w:spacing w:val="-3"/>
                <w:sz w:val="22"/>
                <w:lang w:val="lt-LT"/>
              </w:rPr>
              <w:t xml:space="preserve"> </w:t>
            </w:r>
            <w:r w:rsidRPr="00936135">
              <w:rPr>
                <w:sz w:val="22"/>
                <w:lang w:val="lt-LT"/>
              </w:rPr>
              <w:t xml:space="preserve">0.50 </w:t>
            </w:r>
            <w:r w:rsidRPr="00936135">
              <w:rPr>
                <w:spacing w:val="-2"/>
                <w:sz w:val="22"/>
                <w:lang w:val="lt-LT"/>
              </w:rPr>
              <w:t>m</w:t>
            </w:r>
            <w:r w:rsidRPr="00936135">
              <w:rPr>
                <w:sz w:val="22"/>
                <w:lang w:val="lt-LT"/>
              </w:rPr>
              <w:t>l/27.5</w:t>
            </w:r>
            <w:r w:rsidRPr="00936135">
              <w:rPr>
                <w:spacing w:val="-3"/>
                <w:sz w:val="22"/>
                <w:lang w:val="lt-LT"/>
              </w:rPr>
              <w:t xml:space="preserve"> </w:t>
            </w:r>
            <w:r w:rsidRPr="00936135">
              <w:rPr>
                <w:spacing w:val="-2"/>
                <w:sz w:val="22"/>
                <w:lang w:val="lt-LT"/>
              </w:rPr>
              <w:t>m</w:t>
            </w:r>
            <w:r w:rsidRPr="00936135">
              <w:rPr>
                <w:sz w:val="22"/>
                <w:lang w:val="lt-LT"/>
              </w:rPr>
              <w:t>g</w:t>
            </w:r>
            <w:r w:rsidRPr="00936135">
              <w:rPr>
                <w:spacing w:val="-3"/>
                <w:sz w:val="22"/>
                <w:lang w:val="lt-LT"/>
              </w:rPr>
              <w:t xml:space="preserve"> </w:t>
            </w:r>
            <w:r w:rsidRPr="00936135">
              <w:rPr>
                <w:sz w:val="22"/>
                <w:lang w:val="lt-LT"/>
              </w:rPr>
              <w:t>=</w:t>
            </w:r>
            <w:r w:rsidRPr="00936135">
              <w:rPr>
                <w:spacing w:val="-3"/>
                <w:sz w:val="22"/>
                <w:lang w:val="lt-LT"/>
              </w:rPr>
              <w:t xml:space="preserve"> </w:t>
            </w:r>
            <w:r w:rsidRPr="00936135">
              <w:rPr>
                <w:sz w:val="22"/>
                <w:lang w:val="lt-LT"/>
              </w:rPr>
              <w:t>0.</w:t>
            </w:r>
            <w:r w:rsidR="006C6919" w:rsidRPr="00936135">
              <w:rPr>
                <w:sz w:val="22"/>
                <w:lang w:val="lt-LT"/>
              </w:rPr>
              <w:t>55</w:t>
            </w:r>
            <w:r w:rsidR="006C6919" w:rsidRPr="00936135">
              <w:rPr>
                <w:spacing w:val="-2"/>
                <w:sz w:val="22"/>
                <w:lang w:val="lt-LT"/>
              </w:rPr>
              <w:t> </w:t>
            </w:r>
            <w:r w:rsidRPr="00936135">
              <w:rPr>
                <w:spacing w:val="-2"/>
                <w:sz w:val="22"/>
                <w:lang w:val="lt-LT"/>
              </w:rPr>
              <w:t>m</w:t>
            </w:r>
            <w:r w:rsidRPr="00936135">
              <w:rPr>
                <w:sz w:val="22"/>
                <w:lang w:val="lt-LT"/>
              </w:rPr>
              <w:t>l/</w:t>
            </w:r>
            <w:r w:rsidR="006C6919" w:rsidRPr="00936135">
              <w:rPr>
                <w:sz w:val="22"/>
                <w:lang w:val="lt-LT"/>
              </w:rPr>
              <w:t>30</w:t>
            </w:r>
            <w:r w:rsidR="006C6919" w:rsidRPr="008C5A7A">
              <w:rPr>
                <w:lang w:val="lt-LT"/>
              </w:rPr>
              <w:t> </w:t>
            </w:r>
            <w:r w:rsidRPr="00936135">
              <w:rPr>
                <w:spacing w:val="-2"/>
                <w:sz w:val="22"/>
                <w:lang w:val="lt-LT"/>
              </w:rPr>
              <w:t>m</w:t>
            </w:r>
            <w:r w:rsidRPr="00936135">
              <w:rPr>
                <w:sz w:val="22"/>
                <w:lang w:val="lt-LT"/>
              </w:rPr>
              <w:t>g</w:t>
            </w:r>
            <w:r w:rsidRPr="00936135">
              <w:rPr>
                <w:spacing w:val="-3"/>
                <w:sz w:val="22"/>
                <w:lang w:val="lt-LT"/>
              </w:rPr>
              <w:t xml:space="preserve"> </w:t>
            </w:r>
            <w:r w:rsidRPr="00936135">
              <w:rPr>
                <w:sz w:val="22"/>
                <w:lang w:val="lt-LT"/>
              </w:rPr>
              <w:t>=</w:t>
            </w:r>
            <w:r w:rsidRPr="00936135">
              <w:rPr>
                <w:spacing w:val="-3"/>
                <w:sz w:val="22"/>
                <w:lang w:val="lt-LT"/>
              </w:rPr>
              <w:t xml:space="preserve"> </w:t>
            </w:r>
            <w:r w:rsidRPr="00936135">
              <w:rPr>
                <w:sz w:val="22"/>
                <w:lang w:val="lt-LT"/>
              </w:rPr>
              <w:t>0.60</w:t>
            </w:r>
            <w:r w:rsidRPr="00936135">
              <w:rPr>
                <w:spacing w:val="-2"/>
                <w:sz w:val="22"/>
                <w:lang w:val="lt-LT"/>
              </w:rPr>
              <w:t xml:space="preserve"> m</w:t>
            </w:r>
            <w:r w:rsidRPr="00936135">
              <w:rPr>
                <w:sz w:val="22"/>
                <w:lang w:val="lt-LT"/>
              </w:rPr>
              <w:t>l</w:t>
            </w:r>
            <w:r w:rsidRPr="00936135">
              <w:rPr>
                <w:w w:val="99"/>
                <w:sz w:val="22"/>
                <w:lang w:val="lt-LT"/>
              </w:rPr>
              <w:t xml:space="preserve"> </w:t>
            </w:r>
            <w:r w:rsidRPr="00936135">
              <w:rPr>
                <w:sz w:val="22"/>
                <w:lang w:val="lt-LT"/>
              </w:rPr>
              <w:t>oplossing</w:t>
            </w:r>
            <w:r w:rsidRPr="00936135">
              <w:rPr>
                <w:spacing w:val="-7"/>
                <w:sz w:val="22"/>
                <w:lang w:val="lt-LT"/>
              </w:rPr>
              <w:t xml:space="preserve"> </w:t>
            </w:r>
            <w:r w:rsidRPr="00936135">
              <w:rPr>
                <w:sz w:val="22"/>
                <w:lang w:val="lt-LT"/>
              </w:rPr>
              <w:t>voor</w:t>
            </w:r>
            <w:r w:rsidRPr="00936135">
              <w:rPr>
                <w:spacing w:val="-7"/>
                <w:sz w:val="22"/>
                <w:lang w:val="lt-LT"/>
              </w:rPr>
              <w:t xml:space="preserve"> </w:t>
            </w:r>
            <w:r w:rsidRPr="00936135">
              <w:rPr>
                <w:sz w:val="22"/>
                <w:lang w:val="lt-LT"/>
              </w:rPr>
              <w:t>injectie</w:t>
            </w:r>
            <w:r w:rsidRPr="00936135">
              <w:rPr>
                <w:spacing w:val="-7"/>
                <w:sz w:val="22"/>
                <w:lang w:val="lt-LT"/>
              </w:rPr>
              <w:t xml:space="preserve"> </w:t>
            </w:r>
            <w:r w:rsidRPr="00936135">
              <w:rPr>
                <w:sz w:val="22"/>
                <w:lang w:val="lt-LT"/>
              </w:rPr>
              <w:t>in</w:t>
            </w:r>
            <w:r w:rsidRPr="00936135">
              <w:rPr>
                <w:spacing w:val="-7"/>
                <w:sz w:val="22"/>
                <w:lang w:val="lt-LT"/>
              </w:rPr>
              <w:t xml:space="preserve"> </w:t>
            </w:r>
            <w:r w:rsidRPr="00936135">
              <w:rPr>
                <w:sz w:val="22"/>
                <w:lang w:val="lt-LT"/>
              </w:rPr>
              <w:t>voorgevulde</w:t>
            </w:r>
            <w:r w:rsidRPr="00936135">
              <w:rPr>
                <w:spacing w:val="-7"/>
                <w:sz w:val="22"/>
                <w:lang w:val="lt-LT"/>
              </w:rPr>
              <w:t xml:space="preserve"> </w:t>
            </w:r>
            <w:r w:rsidRPr="00936135">
              <w:rPr>
                <w:sz w:val="22"/>
                <w:lang w:val="lt-LT"/>
              </w:rPr>
              <w:t>spuit</w:t>
            </w:r>
          </w:p>
        </w:tc>
      </w:tr>
      <w:tr w:rsidR="0035635E" w:rsidRPr="00936135" w14:paraId="1C3B0FC9" w14:textId="77777777" w:rsidTr="00E65A37">
        <w:tc>
          <w:tcPr>
            <w:tcW w:w="1980" w:type="dxa"/>
          </w:tcPr>
          <w:p w14:paraId="0713CDE6"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spacing w:val="-1"/>
                <w:lang w:val="lt-LT"/>
              </w:rPr>
              <w:t>Norvegija</w:t>
            </w:r>
          </w:p>
        </w:tc>
        <w:tc>
          <w:tcPr>
            <w:tcW w:w="6662" w:type="dxa"/>
          </w:tcPr>
          <w:p w14:paraId="1DCEA921" w14:textId="77777777" w:rsidR="0035635E" w:rsidRPr="00936135" w:rsidRDefault="0035635E" w:rsidP="00D13DED">
            <w:pPr>
              <w:pStyle w:val="Porat"/>
              <w:kinsoku w:val="0"/>
              <w:overflowPunct w:val="0"/>
              <w:spacing w:line="272" w:lineRule="exact"/>
              <w:rPr>
                <w:rFonts w:ascii="Times New Roman" w:hAnsi="Times New Roman"/>
                <w:lang w:val="lt-LT"/>
              </w:rPr>
            </w:pPr>
            <w:r w:rsidRPr="00936135">
              <w:rPr>
                <w:rFonts w:ascii="Times New Roman" w:hAnsi="Times New Roman"/>
                <w:spacing w:val="-1"/>
                <w:lang w:val="lt-LT"/>
              </w:rPr>
              <w:t>Methofill</w:t>
            </w:r>
          </w:p>
        </w:tc>
      </w:tr>
      <w:tr w:rsidR="0035635E" w:rsidRPr="00936135" w14:paraId="21C0A653" w14:textId="77777777" w:rsidTr="00E65A37">
        <w:tc>
          <w:tcPr>
            <w:tcW w:w="1980" w:type="dxa"/>
          </w:tcPr>
          <w:p w14:paraId="20D95FB9"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Prancūzija</w:t>
            </w:r>
          </w:p>
        </w:tc>
        <w:tc>
          <w:tcPr>
            <w:tcW w:w="6662" w:type="dxa"/>
          </w:tcPr>
          <w:p w14:paraId="4E39FD8B" w14:textId="77777777" w:rsidR="0035635E" w:rsidRPr="00936135" w:rsidRDefault="0035635E" w:rsidP="00D13DED">
            <w:pPr>
              <w:pStyle w:val="Porat"/>
              <w:kinsoku w:val="0"/>
              <w:overflowPunct w:val="0"/>
              <w:spacing w:line="272" w:lineRule="exact"/>
              <w:rPr>
                <w:rFonts w:ascii="Times New Roman" w:hAnsi="Times New Roman"/>
                <w:lang w:val="lt-LT"/>
              </w:rPr>
            </w:pPr>
            <w:r w:rsidRPr="00936135">
              <w:rPr>
                <w:rFonts w:ascii="Times New Roman" w:hAnsi="Times New Roman"/>
                <w:lang w:val="lt-LT"/>
              </w:rPr>
              <w:t>INJEXATE</w:t>
            </w:r>
            <w:r w:rsidRPr="00936135">
              <w:rPr>
                <w:rFonts w:ascii="Times New Roman" w:hAnsi="Times New Roman"/>
                <w:spacing w:val="-6"/>
                <w:lang w:val="lt-LT"/>
              </w:rPr>
              <w:t xml:space="preserve"> </w:t>
            </w:r>
            <w:r w:rsidRPr="00936135">
              <w:rPr>
                <w:rFonts w:ascii="Times New Roman" w:hAnsi="Times New Roman"/>
                <w:lang w:val="lt-LT"/>
              </w:rPr>
              <w:t>50</w:t>
            </w:r>
            <w:r w:rsidRPr="00936135">
              <w:rPr>
                <w:rFonts w:ascii="Times New Roman" w:hAnsi="Times New Roman"/>
                <w:spacing w:val="-5"/>
                <w:lang w:val="lt-LT"/>
              </w:rPr>
              <w:t xml:space="preserve"> </w:t>
            </w:r>
            <w:r w:rsidRPr="00936135">
              <w:rPr>
                <w:rFonts w:ascii="Times New Roman" w:hAnsi="Times New Roman"/>
                <w:spacing w:val="-2"/>
                <w:lang w:val="lt-LT"/>
              </w:rPr>
              <w:t>m</w:t>
            </w:r>
            <w:r w:rsidRPr="00936135">
              <w:rPr>
                <w:rFonts w:ascii="Times New Roman" w:hAnsi="Times New Roman"/>
                <w:lang w:val="lt-LT"/>
              </w:rPr>
              <w:t>g</w:t>
            </w:r>
            <w:r w:rsidRPr="00936135">
              <w:rPr>
                <w:rFonts w:ascii="Times New Roman" w:hAnsi="Times New Roman"/>
                <w:spacing w:val="1"/>
                <w:lang w:val="lt-LT"/>
              </w:rPr>
              <w:t>/</w:t>
            </w:r>
            <w:r w:rsidRPr="00936135">
              <w:rPr>
                <w:rFonts w:ascii="Times New Roman" w:hAnsi="Times New Roman"/>
                <w:spacing w:val="-2"/>
                <w:lang w:val="lt-LT"/>
              </w:rPr>
              <w:t>m</w:t>
            </w:r>
            <w:r w:rsidRPr="00936135">
              <w:rPr>
                <w:rFonts w:ascii="Times New Roman" w:hAnsi="Times New Roman"/>
                <w:lang w:val="lt-LT"/>
              </w:rPr>
              <w:t>L,</w:t>
            </w:r>
            <w:r w:rsidRPr="00936135">
              <w:rPr>
                <w:rFonts w:ascii="Times New Roman" w:hAnsi="Times New Roman"/>
                <w:spacing w:val="-5"/>
                <w:lang w:val="lt-LT"/>
              </w:rPr>
              <w:t xml:space="preserve"> </w:t>
            </w:r>
            <w:r w:rsidRPr="00936135">
              <w:rPr>
                <w:rFonts w:ascii="Times New Roman" w:hAnsi="Times New Roman"/>
                <w:lang w:val="lt-LT"/>
              </w:rPr>
              <w:t>Soluzione</w:t>
            </w:r>
            <w:r w:rsidRPr="00936135">
              <w:rPr>
                <w:rFonts w:ascii="Times New Roman" w:hAnsi="Times New Roman"/>
                <w:spacing w:val="-6"/>
                <w:lang w:val="lt-LT"/>
              </w:rPr>
              <w:t xml:space="preserve"> </w:t>
            </w:r>
            <w:r w:rsidRPr="00936135">
              <w:rPr>
                <w:rFonts w:ascii="Times New Roman" w:hAnsi="Times New Roman"/>
                <w:lang w:val="lt-LT"/>
              </w:rPr>
              <w:t>i</w:t>
            </w:r>
            <w:r w:rsidRPr="00936135">
              <w:rPr>
                <w:rFonts w:ascii="Times New Roman" w:hAnsi="Times New Roman"/>
                <w:spacing w:val="-2"/>
                <w:lang w:val="lt-LT"/>
              </w:rPr>
              <w:t>n</w:t>
            </w:r>
            <w:r w:rsidRPr="00936135">
              <w:rPr>
                <w:rFonts w:ascii="Times New Roman" w:hAnsi="Times New Roman"/>
                <w:lang w:val="lt-LT"/>
              </w:rPr>
              <w:t>iettabile</w:t>
            </w:r>
            <w:r w:rsidRPr="00936135">
              <w:rPr>
                <w:rFonts w:ascii="Times New Roman" w:hAnsi="Times New Roman"/>
                <w:spacing w:val="-5"/>
                <w:lang w:val="lt-LT"/>
              </w:rPr>
              <w:t xml:space="preserve"> </w:t>
            </w:r>
            <w:r w:rsidRPr="00936135">
              <w:rPr>
                <w:rFonts w:ascii="Times New Roman" w:hAnsi="Times New Roman"/>
                <w:lang w:val="lt-LT"/>
              </w:rPr>
              <w:t>in</w:t>
            </w:r>
            <w:r w:rsidRPr="00936135">
              <w:rPr>
                <w:rFonts w:ascii="Times New Roman" w:hAnsi="Times New Roman"/>
                <w:w w:val="99"/>
                <w:lang w:val="lt-LT"/>
              </w:rPr>
              <w:t xml:space="preserve"> </w:t>
            </w:r>
            <w:r w:rsidRPr="00936135">
              <w:rPr>
                <w:rFonts w:ascii="Times New Roman" w:hAnsi="Times New Roman"/>
                <w:lang w:val="lt-LT"/>
              </w:rPr>
              <w:t>siringa</w:t>
            </w:r>
            <w:r w:rsidRPr="00936135">
              <w:rPr>
                <w:rFonts w:ascii="Times New Roman" w:hAnsi="Times New Roman"/>
                <w:spacing w:val="-17"/>
                <w:lang w:val="lt-LT"/>
              </w:rPr>
              <w:t xml:space="preserve"> </w:t>
            </w:r>
            <w:r w:rsidRPr="00936135">
              <w:rPr>
                <w:rFonts w:ascii="Times New Roman" w:hAnsi="Times New Roman"/>
                <w:lang w:val="lt-LT"/>
              </w:rPr>
              <w:t>prerie</w:t>
            </w:r>
            <w:r w:rsidRPr="00936135">
              <w:rPr>
                <w:rFonts w:ascii="Times New Roman" w:hAnsi="Times New Roman"/>
                <w:spacing w:val="-2"/>
                <w:lang w:val="lt-LT"/>
              </w:rPr>
              <w:t>m</w:t>
            </w:r>
            <w:r w:rsidRPr="00936135">
              <w:rPr>
                <w:rFonts w:ascii="Times New Roman" w:hAnsi="Times New Roman"/>
                <w:lang w:val="lt-LT"/>
              </w:rPr>
              <w:t>pita</w:t>
            </w:r>
          </w:p>
        </w:tc>
      </w:tr>
      <w:tr w:rsidR="0035635E" w:rsidRPr="008C5A7A" w14:paraId="4CAC08E8" w14:textId="77777777" w:rsidTr="00E65A37">
        <w:tc>
          <w:tcPr>
            <w:tcW w:w="1980" w:type="dxa"/>
          </w:tcPr>
          <w:p w14:paraId="76B9760C"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spacing w:val="-1"/>
                <w:lang w:val="lt-LT"/>
              </w:rPr>
            </w:pPr>
            <w:r w:rsidRPr="00936135">
              <w:rPr>
                <w:rFonts w:ascii="Times New Roman" w:hAnsi="Times New Roman" w:cs="Times New Roman"/>
                <w:lang w:val="lt-LT"/>
              </w:rPr>
              <w:t>Slovakija</w:t>
            </w:r>
          </w:p>
        </w:tc>
        <w:tc>
          <w:tcPr>
            <w:tcW w:w="6662" w:type="dxa"/>
          </w:tcPr>
          <w:p w14:paraId="43F29788" w14:textId="77777777" w:rsidR="0035635E" w:rsidRPr="00936135" w:rsidRDefault="0035635E" w:rsidP="00D13DED">
            <w:pPr>
              <w:pStyle w:val="TableParagraph"/>
              <w:kinsoku w:val="0"/>
              <w:overflowPunct w:val="0"/>
              <w:spacing w:line="272" w:lineRule="exact"/>
              <w:rPr>
                <w:spacing w:val="-1"/>
                <w:lang w:val="lt-LT"/>
              </w:rPr>
            </w:pPr>
            <w:r w:rsidRPr="00936135">
              <w:rPr>
                <w:sz w:val="22"/>
                <w:lang w:val="lt-LT"/>
              </w:rPr>
              <w:t>Injexate</w:t>
            </w:r>
            <w:r w:rsidRPr="00936135">
              <w:rPr>
                <w:spacing w:val="-6"/>
                <w:sz w:val="22"/>
                <w:lang w:val="lt-LT"/>
              </w:rPr>
              <w:t xml:space="preserve"> </w:t>
            </w:r>
            <w:r w:rsidRPr="00936135">
              <w:rPr>
                <w:sz w:val="22"/>
                <w:lang w:val="lt-LT"/>
              </w:rPr>
              <w:t>50</w:t>
            </w:r>
            <w:r w:rsidRPr="00936135">
              <w:rPr>
                <w:spacing w:val="-7"/>
                <w:sz w:val="22"/>
                <w:lang w:val="lt-LT"/>
              </w:rPr>
              <w:t xml:space="preserve"> </w:t>
            </w:r>
            <w:r w:rsidRPr="00936135">
              <w:rPr>
                <w:sz w:val="22"/>
                <w:lang w:val="lt-LT"/>
              </w:rPr>
              <w:t>mg</w:t>
            </w:r>
            <w:r w:rsidRPr="00936135">
              <w:rPr>
                <w:spacing w:val="1"/>
                <w:sz w:val="22"/>
                <w:lang w:val="lt-LT"/>
              </w:rPr>
              <w:t>/</w:t>
            </w:r>
            <w:r w:rsidRPr="00936135">
              <w:rPr>
                <w:spacing w:val="-2"/>
                <w:sz w:val="22"/>
                <w:lang w:val="lt-LT"/>
              </w:rPr>
              <w:t>m</w:t>
            </w:r>
            <w:r w:rsidRPr="00936135">
              <w:rPr>
                <w:sz w:val="22"/>
                <w:lang w:val="lt-LT"/>
              </w:rPr>
              <w:t>l</w:t>
            </w:r>
            <w:r w:rsidRPr="00936135">
              <w:rPr>
                <w:spacing w:val="-6"/>
                <w:sz w:val="22"/>
                <w:lang w:val="lt-LT"/>
              </w:rPr>
              <w:t xml:space="preserve"> </w:t>
            </w:r>
            <w:r w:rsidRPr="00936135">
              <w:rPr>
                <w:sz w:val="22"/>
                <w:lang w:val="lt-LT"/>
              </w:rPr>
              <w:t>inje</w:t>
            </w:r>
            <w:r w:rsidRPr="00936135">
              <w:rPr>
                <w:spacing w:val="-3"/>
                <w:sz w:val="22"/>
                <w:lang w:val="lt-LT"/>
              </w:rPr>
              <w:t>k</w:t>
            </w:r>
            <w:r w:rsidRPr="00936135">
              <w:rPr>
                <w:sz w:val="22"/>
                <w:lang w:val="lt-LT"/>
              </w:rPr>
              <w:t>čný</w:t>
            </w:r>
            <w:r w:rsidRPr="00936135">
              <w:rPr>
                <w:spacing w:val="-6"/>
                <w:sz w:val="22"/>
                <w:lang w:val="lt-LT"/>
              </w:rPr>
              <w:t xml:space="preserve"> </w:t>
            </w:r>
            <w:r w:rsidRPr="00936135">
              <w:rPr>
                <w:sz w:val="22"/>
                <w:lang w:val="lt-LT"/>
              </w:rPr>
              <w:t>roztok</w:t>
            </w:r>
            <w:r w:rsidRPr="00936135">
              <w:rPr>
                <w:spacing w:val="-6"/>
                <w:sz w:val="22"/>
                <w:lang w:val="lt-LT"/>
              </w:rPr>
              <w:t xml:space="preserve"> </w:t>
            </w:r>
            <w:r w:rsidRPr="00936135">
              <w:rPr>
                <w:sz w:val="22"/>
                <w:lang w:val="lt-LT"/>
              </w:rPr>
              <w:t>naplnený</w:t>
            </w:r>
            <w:r w:rsidRPr="00936135">
              <w:rPr>
                <w:spacing w:val="-5"/>
                <w:sz w:val="22"/>
                <w:lang w:val="lt-LT"/>
              </w:rPr>
              <w:t xml:space="preserve"> </w:t>
            </w:r>
            <w:r w:rsidRPr="00936135">
              <w:rPr>
                <w:sz w:val="22"/>
                <w:lang w:val="lt-LT"/>
              </w:rPr>
              <w:t>v inje</w:t>
            </w:r>
            <w:r w:rsidRPr="00936135">
              <w:rPr>
                <w:spacing w:val="-1"/>
                <w:sz w:val="22"/>
                <w:lang w:val="lt-LT"/>
              </w:rPr>
              <w:t>k</w:t>
            </w:r>
            <w:r w:rsidRPr="00936135">
              <w:rPr>
                <w:sz w:val="22"/>
                <w:lang w:val="lt-LT"/>
              </w:rPr>
              <w:t>č</w:t>
            </w:r>
            <w:r w:rsidRPr="00936135">
              <w:rPr>
                <w:spacing w:val="-1"/>
                <w:sz w:val="22"/>
                <w:lang w:val="lt-LT"/>
              </w:rPr>
              <w:t>n</w:t>
            </w:r>
            <w:r w:rsidRPr="00936135">
              <w:rPr>
                <w:sz w:val="22"/>
                <w:lang w:val="lt-LT"/>
              </w:rPr>
              <w:t>ej</w:t>
            </w:r>
            <w:r w:rsidRPr="00936135">
              <w:rPr>
                <w:spacing w:val="-16"/>
                <w:sz w:val="22"/>
                <w:lang w:val="lt-LT"/>
              </w:rPr>
              <w:t xml:space="preserve"> </w:t>
            </w:r>
            <w:r w:rsidRPr="00936135">
              <w:rPr>
                <w:spacing w:val="-1"/>
                <w:sz w:val="22"/>
                <w:lang w:val="lt-LT"/>
              </w:rPr>
              <w:t>s</w:t>
            </w:r>
            <w:r w:rsidRPr="00936135">
              <w:rPr>
                <w:sz w:val="22"/>
                <w:lang w:val="lt-LT"/>
              </w:rPr>
              <w:t>t</w:t>
            </w:r>
            <w:r w:rsidRPr="00936135">
              <w:rPr>
                <w:spacing w:val="-1"/>
                <w:sz w:val="22"/>
                <w:lang w:val="lt-LT"/>
              </w:rPr>
              <w:t>r</w:t>
            </w:r>
            <w:r w:rsidRPr="00936135">
              <w:rPr>
                <w:sz w:val="22"/>
                <w:lang w:val="lt-LT"/>
              </w:rPr>
              <w:t>iekač</w:t>
            </w:r>
            <w:r w:rsidRPr="00936135">
              <w:rPr>
                <w:spacing w:val="-1"/>
                <w:sz w:val="22"/>
                <w:lang w:val="lt-LT"/>
              </w:rPr>
              <w:t>ke</w:t>
            </w:r>
          </w:p>
        </w:tc>
      </w:tr>
      <w:tr w:rsidR="0035635E" w:rsidRPr="008C5A7A" w14:paraId="45C81ED0" w14:textId="77777777" w:rsidTr="00E65A37">
        <w:tc>
          <w:tcPr>
            <w:tcW w:w="1980" w:type="dxa"/>
          </w:tcPr>
          <w:p w14:paraId="7EDE9793"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Suomija</w:t>
            </w:r>
          </w:p>
        </w:tc>
        <w:tc>
          <w:tcPr>
            <w:tcW w:w="6662" w:type="dxa"/>
          </w:tcPr>
          <w:p w14:paraId="3C69E6CD" w14:textId="77777777" w:rsidR="0035635E" w:rsidRPr="00936135" w:rsidRDefault="0035635E" w:rsidP="00D13DED">
            <w:pPr>
              <w:pStyle w:val="TableParagraph"/>
              <w:kinsoku w:val="0"/>
              <w:overflowPunct w:val="0"/>
              <w:spacing w:line="272" w:lineRule="exact"/>
              <w:rPr>
                <w:lang w:val="lt-LT"/>
              </w:rPr>
            </w:pPr>
            <w:r w:rsidRPr="00936135">
              <w:rPr>
                <w:sz w:val="22"/>
                <w:lang w:val="lt-LT"/>
              </w:rPr>
              <w:t>Injexate</w:t>
            </w:r>
            <w:r w:rsidRPr="00936135">
              <w:rPr>
                <w:spacing w:val="46"/>
                <w:sz w:val="22"/>
                <w:lang w:val="lt-LT"/>
              </w:rPr>
              <w:t xml:space="preserve"> </w:t>
            </w:r>
            <w:r w:rsidRPr="00936135">
              <w:rPr>
                <w:sz w:val="22"/>
                <w:lang w:val="lt-LT"/>
              </w:rPr>
              <w:t>50</w:t>
            </w:r>
            <w:r w:rsidRPr="00936135">
              <w:rPr>
                <w:spacing w:val="-8"/>
                <w:sz w:val="22"/>
                <w:lang w:val="lt-LT"/>
              </w:rPr>
              <w:t xml:space="preserve"> </w:t>
            </w:r>
            <w:r w:rsidRPr="00936135">
              <w:rPr>
                <w:sz w:val="22"/>
                <w:lang w:val="lt-LT"/>
              </w:rPr>
              <w:t>mg</w:t>
            </w:r>
            <w:r w:rsidRPr="00936135">
              <w:rPr>
                <w:spacing w:val="1"/>
                <w:sz w:val="22"/>
                <w:lang w:val="lt-LT"/>
              </w:rPr>
              <w:t>/</w:t>
            </w:r>
            <w:r w:rsidRPr="00936135">
              <w:rPr>
                <w:spacing w:val="-2"/>
                <w:sz w:val="22"/>
                <w:lang w:val="lt-LT"/>
              </w:rPr>
              <w:t>m</w:t>
            </w:r>
            <w:r w:rsidRPr="00936135">
              <w:rPr>
                <w:sz w:val="22"/>
                <w:lang w:val="lt-LT"/>
              </w:rPr>
              <w:t>L</w:t>
            </w:r>
            <w:r w:rsidRPr="00936135">
              <w:rPr>
                <w:spacing w:val="-7"/>
                <w:sz w:val="22"/>
                <w:lang w:val="lt-LT"/>
              </w:rPr>
              <w:t xml:space="preserve"> </w:t>
            </w:r>
            <w:r w:rsidRPr="00936135">
              <w:rPr>
                <w:sz w:val="22"/>
                <w:lang w:val="lt-LT"/>
              </w:rPr>
              <w:t>injektioneste,</w:t>
            </w:r>
            <w:r w:rsidRPr="00936135">
              <w:rPr>
                <w:spacing w:val="-7"/>
                <w:sz w:val="22"/>
                <w:lang w:val="lt-LT"/>
              </w:rPr>
              <w:t xml:space="preserve"> </w:t>
            </w:r>
            <w:r w:rsidRPr="00936135">
              <w:rPr>
                <w:sz w:val="22"/>
                <w:lang w:val="lt-LT"/>
              </w:rPr>
              <w:t>liuos esitäyt</w:t>
            </w:r>
            <w:r w:rsidRPr="00936135">
              <w:rPr>
                <w:spacing w:val="-1"/>
                <w:sz w:val="22"/>
                <w:lang w:val="lt-LT"/>
              </w:rPr>
              <w:t>e</w:t>
            </w:r>
            <w:r w:rsidRPr="00936135">
              <w:rPr>
                <w:sz w:val="22"/>
                <w:lang w:val="lt-LT"/>
              </w:rPr>
              <w:t>tyssä</w:t>
            </w:r>
            <w:r w:rsidRPr="00936135">
              <w:rPr>
                <w:spacing w:val="-10"/>
                <w:sz w:val="22"/>
                <w:lang w:val="lt-LT"/>
              </w:rPr>
              <w:t xml:space="preserve"> </w:t>
            </w:r>
            <w:r w:rsidRPr="00936135">
              <w:rPr>
                <w:sz w:val="22"/>
                <w:lang w:val="lt-LT"/>
              </w:rPr>
              <w:t>ruiskus</w:t>
            </w:r>
            <w:r w:rsidRPr="00936135">
              <w:rPr>
                <w:spacing w:val="-2"/>
                <w:sz w:val="22"/>
                <w:lang w:val="lt-LT"/>
              </w:rPr>
              <w:t>s</w:t>
            </w:r>
            <w:r w:rsidRPr="00936135">
              <w:rPr>
                <w:sz w:val="22"/>
                <w:lang w:val="lt-LT"/>
              </w:rPr>
              <w:t>a</w:t>
            </w:r>
          </w:p>
        </w:tc>
      </w:tr>
      <w:tr w:rsidR="0035635E" w:rsidRPr="00936135" w14:paraId="2C4E191C" w14:textId="77777777" w:rsidTr="00E65A37">
        <w:tc>
          <w:tcPr>
            <w:tcW w:w="1980" w:type="dxa"/>
          </w:tcPr>
          <w:p w14:paraId="2952F153"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Švedija</w:t>
            </w:r>
          </w:p>
        </w:tc>
        <w:tc>
          <w:tcPr>
            <w:tcW w:w="6662" w:type="dxa"/>
          </w:tcPr>
          <w:p w14:paraId="6E00B5DF" w14:textId="77777777" w:rsidR="0035635E" w:rsidRPr="00936135" w:rsidRDefault="0035635E" w:rsidP="00D13DED">
            <w:pPr>
              <w:pStyle w:val="TableParagraph"/>
              <w:kinsoku w:val="0"/>
              <w:overflowPunct w:val="0"/>
              <w:spacing w:line="272" w:lineRule="exact"/>
              <w:rPr>
                <w:lang w:val="lt-LT"/>
              </w:rPr>
            </w:pPr>
            <w:r w:rsidRPr="00936135">
              <w:rPr>
                <w:sz w:val="22"/>
                <w:lang w:val="lt-LT"/>
              </w:rPr>
              <w:t>Injexate</w:t>
            </w:r>
            <w:r w:rsidRPr="00936135">
              <w:rPr>
                <w:spacing w:val="-7"/>
                <w:sz w:val="22"/>
                <w:lang w:val="lt-LT"/>
              </w:rPr>
              <w:t xml:space="preserve"> </w:t>
            </w:r>
            <w:r w:rsidRPr="00936135">
              <w:rPr>
                <w:sz w:val="22"/>
                <w:lang w:val="lt-LT"/>
              </w:rPr>
              <w:t>50</w:t>
            </w:r>
            <w:r w:rsidRPr="00936135">
              <w:rPr>
                <w:spacing w:val="-7"/>
                <w:sz w:val="22"/>
                <w:lang w:val="lt-LT"/>
              </w:rPr>
              <w:t xml:space="preserve"> </w:t>
            </w:r>
            <w:r w:rsidRPr="00936135">
              <w:rPr>
                <w:sz w:val="22"/>
                <w:lang w:val="lt-LT"/>
              </w:rPr>
              <w:t>mg</w:t>
            </w:r>
            <w:r w:rsidRPr="00936135">
              <w:rPr>
                <w:spacing w:val="1"/>
                <w:sz w:val="22"/>
                <w:lang w:val="lt-LT"/>
              </w:rPr>
              <w:t>/</w:t>
            </w:r>
            <w:r w:rsidRPr="00936135">
              <w:rPr>
                <w:spacing w:val="-2"/>
                <w:sz w:val="22"/>
                <w:lang w:val="lt-LT"/>
              </w:rPr>
              <w:t>m</w:t>
            </w:r>
            <w:r w:rsidRPr="00936135">
              <w:rPr>
                <w:sz w:val="22"/>
                <w:lang w:val="lt-LT"/>
              </w:rPr>
              <w:t>L</w:t>
            </w:r>
            <w:r w:rsidRPr="00936135">
              <w:rPr>
                <w:spacing w:val="46"/>
                <w:sz w:val="22"/>
                <w:lang w:val="lt-LT"/>
              </w:rPr>
              <w:t xml:space="preserve"> </w:t>
            </w:r>
            <w:r w:rsidRPr="00936135">
              <w:rPr>
                <w:sz w:val="22"/>
                <w:lang w:val="lt-LT"/>
              </w:rPr>
              <w:t>injektionsvätska,</w:t>
            </w:r>
            <w:r w:rsidRPr="00936135">
              <w:rPr>
                <w:spacing w:val="-7"/>
                <w:sz w:val="22"/>
                <w:lang w:val="lt-LT"/>
              </w:rPr>
              <w:t xml:space="preserve"> </w:t>
            </w:r>
            <w:r w:rsidRPr="00936135">
              <w:rPr>
                <w:sz w:val="22"/>
                <w:lang w:val="lt-LT"/>
              </w:rPr>
              <w:t>lösning</w:t>
            </w:r>
            <w:r w:rsidRPr="00936135">
              <w:rPr>
                <w:spacing w:val="-7"/>
                <w:sz w:val="22"/>
                <w:lang w:val="lt-LT"/>
              </w:rPr>
              <w:t xml:space="preserve"> i</w:t>
            </w:r>
            <w:r w:rsidRPr="00936135">
              <w:rPr>
                <w:sz w:val="22"/>
                <w:lang w:val="lt-LT"/>
              </w:rPr>
              <w:t xml:space="preserve"> </w:t>
            </w:r>
            <w:r w:rsidRPr="00936135">
              <w:rPr>
                <w:spacing w:val="-1"/>
                <w:sz w:val="22"/>
                <w:lang w:val="lt-LT"/>
              </w:rPr>
              <w:t>f</w:t>
            </w:r>
            <w:r w:rsidRPr="00936135">
              <w:rPr>
                <w:sz w:val="22"/>
                <w:lang w:val="lt-LT"/>
              </w:rPr>
              <w:t>ör</w:t>
            </w:r>
            <w:r w:rsidRPr="00936135">
              <w:rPr>
                <w:spacing w:val="-1"/>
                <w:sz w:val="22"/>
                <w:lang w:val="lt-LT"/>
              </w:rPr>
              <w:t>f</w:t>
            </w:r>
            <w:r w:rsidRPr="00936135">
              <w:rPr>
                <w:sz w:val="22"/>
                <w:lang w:val="lt-LT"/>
              </w:rPr>
              <w:t>ylld</w:t>
            </w:r>
            <w:r w:rsidRPr="00936135">
              <w:rPr>
                <w:spacing w:val="-6"/>
                <w:sz w:val="22"/>
                <w:lang w:val="lt-LT"/>
              </w:rPr>
              <w:t xml:space="preserve"> </w:t>
            </w:r>
            <w:r w:rsidRPr="00936135">
              <w:rPr>
                <w:sz w:val="22"/>
                <w:lang w:val="lt-LT"/>
              </w:rPr>
              <w:t>spr</w:t>
            </w:r>
            <w:r w:rsidRPr="00936135">
              <w:rPr>
                <w:spacing w:val="-2"/>
                <w:sz w:val="22"/>
                <w:lang w:val="lt-LT"/>
              </w:rPr>
              <w:t>u</w:t>
            </w:r>
            <w:r w:rsidRPr="00936135">
              <w:rPr>
                <w:sz w:val="22"/>
                <w:lang w:val="lt-LT"/>
              </w:rPr>
              <w:t>ta</w:t>
            </w:r>
          </w:p>
        </w:tc>
      </w:tr>
      <w:tr w:rsidR="0035635E" w:rsidRPr="008C5A7A" w14:paraId="02902CF9" w14:textId="77777777" w:rsidTr="00E65A37">
        <w:tc>
          <w:tcPr>
            <w:tcW w:w="1980" w:type="dxa"/>
          </w:tcPr>
          <w:p w14:paraId="4B260CA1"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Vengrija</w:t>
            </w:r>
          </w:p>
        </w:tc>
        <w:tc>
          <w:tcPr>
            <w:tcW w:w="6662" w:type="dxa"/>
          </w:tcPr>
          <w:p w14:paraId="0DBF64F1" w14:textId="77777777" w:rsidR="0035635E" w:rsidRPr="00936135" w:rsidRDefault="0035635E" w:rsidP="00D13DED">
            <w:pPr>
              <w:pStyle w:val="TableParagraph"/>
              <w:kinsoku w:val="0"/>
              <w:overflowPunct w:val="0"/>
              <w:spacing w:line="272" w:lineRule="exact"/>
              <w:rPr>
                <w:lang w:val="lt-LT"/>
              </w:rPr>
            </w:pPr>
            <w:r w:rsidRPr="00936135">
              <w:rPr>
                <w:sz w:val="22"/>
                <w:lang w:val="lt-LT"/>
              </w:rPr>
              <w:t>METHOFILL</w:t>
            </w:r>
            <w:r w:rsidRPr="00936135">
              <w:rPr>
                <w:spacing w:val="-5"/>
                <w:sz w:val="22"/>
                <w:lang w:val="lt-LT"/>
              </w:rPr>
              <w:t xml:space="preserve"> </w:t>
            </w:r>
            <w:r w:rsidRPr="00936135">
              <w:rPr>
                <w:sz w:val="22"/>
                <w:lang w:val="lt-LT"/>
              </w:rPr>
              <w:t>50</w:t>
            </w:r>
            <w:r w:rsidRPr="00936135">
              <w:rPr>
                <w:spacing w:val="-5"/>
                <w:sz w:val="22"/>
                <w:lang w:val="lt-LT"/>
              </w:rPr>
              <w:t xml:space="preserve"> </w:t>
            </w:r>
            <w:r w:rsidRPr="00936135">
              <w:rPr>
                <w:spacing w:val="-2"/>
                <w:sz w:val="22"/>
                <w:lang w:val="lt-LT"/>
              </w:rPr>
              <w:t>m</w:t>
            </w:r>
            <w:r w:rsidRPr="00936135">
              <w:rPr>
                <w:sz w:val="22"/>
                <w:lang w:val="lt-LT"/>
              </w:rPr>
              <w:t>g</w:t>
            </w:r>
            <w:r w:rsidRPr="00936135">
              <w:rPr>
                <w:spacing w:val="1"/>
                <w:sz w:val="22"/>
                <w:lang w:val="lt-LT"/>
              </w:rPr>
              <w:t>/</w:t>
            </w:r>
            <w:r w:rsidRPr="00936135">
              <w:rPr>
                <w:spacing w:val="-2"/>
                <w:sz w:val="22"/>
                <w:lang w:val="lt-LT"/>
              </w:rPr>
              <w:t>m</w:t>
            </w:r>
            <w:r w:rsidRPr="00936135">
              <w:rPr>
                <w:sz w:val="22"/>
                <w:lang w:val="lt-LT"/>
              </w:rPr>
              <w:t>l</w:t>
            </w:r>
            <w:r w:rsidRPr="00936135">
              <w:rPr>
                <w:spacing w:val="-5"/>
                <w:sz w:val="22"/>
                <w:lang w:val="lt-LT"/>
              </w:rPr>
              <w:t xml:space="preserve"> </w:t>
            </w:r>
            <w:r w:rsidRPr="00936135">
              <w:rPr>
                <w:sz w:val="22"/>
                <w:lang w:val="lt-LT"/>
              </w:rPr>
              <w:t>oldatos</w:t>
            </w:r>
            <w:r w:rsidRPr="00936135">
              <w:rPr>
                <w:spacing w:val="-5"/>
                <w:sz w:val="22"/>
                <w:lang w:val="lt-LT"/>
              </w:rPr>
              <w:t xml:space="preserve"> </w:t>
            </w:r>
            <w:r w:rsidRPr="00936135">
              <w:rPr>
                <w:sz w:val="22"/>
                <w:lang w:val="lt-LT"/>
              </w:rPr>
              <w:t>injekció előr</w:t>
            </w:r>
            <w:r w:rsidRPr="00936135">
              <w:rPr>
                <w:spacing w:val="-1"/>
                <w:sz w:val="22"/>
                <w:lang w:val="lt-LT"/>
              </w:rPr>
              <w:t>e</w:t>
            </w:r>
            <w:r w:rsidRPr="00936135">
              <w:rPr>
                <w:sz w:val="22"/>
                <w:lang w:val="lt-LT"/>
              </w:rPr>
              <w:t>töltött</w:t>
            </w:r>
            <w:r w:rsidRPr="00936135">
              <w:rPr>
                <w:spacing w:val="-21"/>
                <w:sz w:val="22"/>
                <w:lang w:val="lt-LT"/>
              </w:rPr>
              <w:t xml:space="preserve"> </w:t>
            </w:r>
            <w:r w:rsidRPr="00936135">
              <w:rPr>
                <w:spacing w:val="-2"/>
                <w:sz w:val="22"/>
                <w:lang w:val="lt-LT"/>
              </w:rPr>
              <w:t>f</w:t>
            </w:r>
            <w:r w:rsidRPr="00936135">
              <w:rPr>
                <w:sz w:val="22"/>
                <w:lang w:val="lt-LT"/>
              </w:rPr>
              <w:t>ecsken</w:t>
            </w:r>
            <w:r w:rsidRPr="00936135">
              <w:rPr>
                <w:spacing w:val="-1"/>
                <w:sz w:val="22"/>
                <w:lang w:val="lt-LT"/>
              </w:rPr>
              <w:t>d</w:t>
            </w:r>
            <w:r w:rsidRPr="00936135">
              <w:rPr>
                <w:sz w:val="22"/>
                <w:lang w:val="lt-LT"/>
              </w:rPr>
              <w:t>ő</w:t>
            </w:r>
            <w:r w:rsidRPr="00936135">
              <w:rPr>
                <w:spacing w:val="-1"/>
                <w:sz w:val="22"/>
                <w:lang w:val="lt-LT"/>
              </w:rPr>
              <w:t>ben</w:t>
            </w:r>
          </w:p>
        </w:tc>
      </w:tr>
      <w:tr w:rsidR="0035635E" w:rsidRPr="00936135" w14:paraId="3649B93C" w14:textId="77777777" w:rsidTr="00E65A37">
        <w:tc>
          <w:tcPr>
            <w:tcW w:w="1980" w:type="dxa"/>
          </w:tcPr>
          <w:p w14:paraId="701A0181" w14:textId="77777777" w:rsidR="0035635E" w:rsidRPr="00936135" w:rsidRDefault="0035635E" w:rsidP="00D13DE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Vokietija</w:t>
            </w:r>
          </w:p>
        </w:tc>
        <w:tc>
          <w:tcPr>
            <w:tcW w:w="6662" w:type="dxa"/>
          </w:tcPr>
          <w:p w14:paraId="30B8A2C9" w14:textId="77777777" w:rsidR="0035635E" w:rsidRPr="00936135" w:rsidRDefault="0035635E" w:rsidP="00D13DED">
            <w:pPr>
              <w:pStyle w:val="TableParagraph"/>
              <w:kinsoku w:val="0"/>
              <w:overflowPunct w:val="0"/>
              <w:spacing w:line="272" w:lineRule="exact"/>
              <w:rPr>
                <w:lang w:val="lt-LT"/>
              </w:rPr>
            </w:pPr>
            <w:r w:rsidRPr="00936135">
              <w:rPr>
                <w:sz w:val="22"/>
                <w:lang w:val="lt-LT"/>
              </w:rPr>
              <w:t>Metho</w:t>
            </w:r>
            <w:r w:rsidRPr="00936135">
              <w:rPr>
                <w:spacing w:val="-1"/>
                <w:sz w:val="22"/>
                <w:lang w:val="lt-LT"/>
              </w:rPr>
              <w:t>f</w:t>
            </w:r>
            <w:r w:rsidRPr="00936135">
              <w:rPr>
                <w:sz w:val="22"/>
                <w:lang w:val="lt-LT"/>
              </w:rPr>
              <w:t>ill</w:t>
            </w:r>
            <w:r w:rsidRPr="00936135">
              <w:rPr>
                <w:spacing w:val="-8"/>
                <w:sz w:val="22"/>
                <w:lang w:val="lt-LT"/>
              </w:rPr>
              <w:t xml:space="preserve"> </w:t>
            </w:r>
            <w:r w:rsidRPr="00936135">
              <w:rPr>
                <w:sz w:val="22"/>
                <w:lang w:val="lt-LT"/>
              </w:rPr>
              <w:t>50</w:t>
            </w:r>
            <w:r w:rsidRPr="00936135">
              <w:rPr>
                <w:spacing w:val="-7"/>
                <w:sz w:val="22"/>
                <w:lang w:val="lt-LT"/>
              </w:rPr>
              <w:t xml:space="preserve"> </w:t>
            </w:r>
            <w:r w:rsidRPr="00936135">
              <w:rPr>
                <w:spacing w:val="-2"/>
                <w:sz w:val="22"/>
                <w:lang w:val="lt-LT"/>
              </w:rPr>
              <w:t>m</w:t>
            </w:r>
            <w:r w:rsidRPr="00936135">
              <w:rPr>
                <w:sz w:val="22"/>
                <w:lang w:val="lt-LT"/>
              </w:rPr>
              <w:t>g/</w:t>
            </w:r>
            <w:r w:rsidRPr="00936135">
              <w:rPr>
                <w:spacing w:val="-2"/>
                <w:sz w:val="22"/>
                <w:lang w:val="lt-LT"/>
              </w:rPr>
              <w:t>m</w:t>
            </w:r>
            <w:r w:rsidRPr="00936135">
              <w:rPr>
                <w:sz w:val="22"/>
                <w:lang w:val="lt-LT"/>
              </w:rPr>
              <w:t>l</w:t>
            </w:r>
            <w:r w:rsidRPr="00936135">
              <w:rPr>
                <w:spacing w:val="-9"/>
                <w:sz w:val="22"/>
                <w:lang w:val="lt-LT"/>
              </w:rPr>
              <w:t xml:space="preserve"> </w:t>
            </w:r>
            <w:r w:rsidRPr="00936135">
              <w:rPr>
                <w:sz w:val="22"/>
                <w:lang w:val="lt-LT"/>
              </w:rPr>
              <w:t>Injektionslösung</w:t>
            </w:r>
            <w:r w:rsidRPr="00936135">
              <w:rPr>
                <w:spacing w:val="-8"/>
                <w:sz w:val="22"/>
                <w:lang w:val="lt-LT"/>
              </w:rPr>
              <w:t xml:space="preserve"> </w:t>
            </w:r>
            <w:r w:rsidRPr="00936135">
              <w:rPr>
                <w:sz w:val="22"/>
                <w:lang w:val="lt-LT"/>
              </w:rPr>
              <w:t>in</w:t>
            </w:r>
            <w:r w:rsidRPr="00936135">
              <w:rPr>
                <w:spacing w:val="-7"/>
                <w:sz w:val="22"/>
                <w:lang w:val="lt-LT"/>
              </w:rPr>
              <w:t xml:space="preserve"> </w:t>
            </w:r>
            <w:r w:rsidRPr="00936135">
              <w:rPr>
                <w:sz w:val="22"/>
                <w:lang w:val="lt-LT"/>
              </w:rPr>
              <w:t>einer Fertigs</w:t>
            </w:r>
            <w:r w:rsidRPr="00936135">
              <w:rPr>
                <w:spacing w:val="-2"/>
                <w:sz w:val="22"/>
                <w:lang w:val="lt-LT"/>
              </w:rPr>
              <w:t>p</w:t>
            </w:r>
            <w:r w:rsidRPr="00936135">
              <w:rPr>
                <w:sz w:val="22"/>
                <w:lang w:val="lt-LT"/>
              </w:rPr>
              <w:t>ritze</w:t>
            </w:r>
          </w:p>
        </w:tc>
      </w:tr>
      <w:tr w:rsidR="006B4026" w:rsidRPr="00936135" w14:paraId="249E4314" w14:textId="77777777" w:rsidTr="00E65A37">
        <w:tc>
          <w:tcPr>
            <w:tcW w:w="1980" w:type="dxa"/>
          </w:tcPr>
          <w:p w14:paraId="6841870F" w14:textId="21246DF6" w:rsidR="006B4026" w:rsidRPr="00936135" w:rsidRDefault="006B4026" w:rsidP="006B4026">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Graikija</w:t>
            </w:r>
          </w:p>
        </w:tc>
        <w:tc>
          <w:tcPr>
            <w:tcW w:w="6662" w:type="dxa"/>
          </w:tcPr>
          <w:p w14:paraId="34E7330D" w14:textId="0D9B4C03" w:rsidR="006B4026" w:rsidRPr="00936135" w:rsidRDefault="006B4026" w:rsidP="006B4026">
            <w:pPr>
              <w:pStyle w:val="TableParagraph"/>
              <w:kinsoku w:val="0"/>
              <w:overflowPunct w:val="0"/>
              <w:spacing w:line="272" w:lineRule="exact"/>
              <w:rPr>
                <w:sz w:val="22"/>
                <w:lang w:val="lt-LT"/>
              </w:rPr>
            </w:pPr>
            <w:r w:rsidRPr="00936135">
              <w:rPr>
                <w:sz w:val="22"/>
                <w:lang w:val="lt-LT"/>
              </w:rPr>
              <w:t>METHOFILL</w:t>
            </w:r>
          </w:p>
        </w:tc>
      </w:tr>
      <w:tr w:rsidR="006B4026" w:rsidRPr="008C5A7A" w14:paraId="32E88720" w14:textId="77777777" w:rsidTr="00E65A37">
        <w:tc>
          <w:tcPr>
            <w:tcW w:w="1980" w:type="dxa"/>
          </w:tcPr>
          <w:p w14:paraId="32161267" w14:textId="19BFDA2C" w:rsidR="006B4026" w:rsidRPr="00936135" w:rsidRDefault="006B4026" w:rsidP="006B4026">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Kroatija</w:t>
            </w:r>
          </w:p>
        </w:tc>
        <w:tc>
          <w:tcPr>
            <w:tcW w:w="6662" w:type="dxa"/>
          </w:tcPr>
          <w:p w14:paraId="13CCCD31" w14:textId="70217D9B" w:rsidR="006B4026" w:rsidRPr="00936135" w:rsidRDefault="006B4026" w:rsidP="006B4026">
            <w:pPr>
              <w:pStyle w:val="TableParagraph"/>
              <w:kinsoku w:val="0"/>
              <w:overflowPunct w:val="0"/>
              <w:spacing w:line="272" w:lineRule="exact"/>
              <w:rPr>
                <w:sz w:val="22"/>
                <w:lang w:val="lt-LT"/>
              </w:rPr>
            </w:pPr>
            <w:r w:rsidRPr="00936135">
              <w:rPr>
                <w:bCs/>
                <w:szCs w:val="22"/>
                <w:lang w:val="lt-LT" w:eastAsia="sv-SE"/>
              </w:rPr>
              <w:t>Methofill 50 mg/ml otopina za injekciju u napunjenoj štrcaljki</w:t>
            </w:r>
          </w:p>
        </w:tc>
      </w:tr>
      <w:tr w:rsidR="006B4026" w:rsidRPr="008C5A7A" w14:paraId="11804910" w14:textId="77777777" w:rsidTr="00E65A37">
        <w:tc>
          <w:tcPr>
            <w:tcW w:w="1980" w:type="dxa"/>
          </w:tcPr>
          <w:p w14:paraId="27B37F50" w14:textId="017FA915" w:rsidR="006B4026" w:rsidRPr="00936135" w:rsidRDefault="006B4026" w:rsidP="006B4026">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Slovėnija</w:t>
            </w:r>
          </w:p>
        </w:tc>
        <w:tc>
          <w:tcPr>
            <w:tcW w:w="6662" w:type="dxa"/>
          </w:tcPr>
          <w:p w14:paraId="2C27E4C6" w14:textId="19863BEF" w:rsidR="006B4026" w:rsidRPr="008C5A7A" w:rsidRDefault="006B4026" w:rsidP="006B4026">
            <w:pPr>
              <w:pStyle w:val="TableParagraph"/>
              <w:kinsoku w:val="0"/>
              <w:overflowPunct w:val="0"/>
              <w:spacing w:line="272" w:lineRule="exact"/>
              <w:rPr>
                <w:bCs/>
                <w:szCs w:val="22"/>
                <w:lang w:val="lt-LT" w:eastAsia="sv-SE"/>
              </w:rPr>
            </w:pPr>
            <w:r w:rsidRPr="00936135">
              <w:rPr>
                <w:bCs/>
                <w:szCs w:val="22"/>
                <w:lang w:val="lt-LT" w:eastAsia="sv-SE"/>
              </w:rPr>
              <w:t xml:space="preserve">Methofill </w:t>
            </w:r>
            <w:r w:rsidRPr="00936135">
              <w:rPr>
                <w:bCs/>
                <w:color w:val="000000"/>
                <w:szCs w:val="22"/>
                <w:lang w:val="lt-LT"/>
              </w:rPr>
              <w:t>50 mg/ml raztopina za injiciranje v napolnjeni injekcijski brizg</w:t>
            </w:r>
          </w:p>
        </w:tc>
      </w:tr>
    </w:tbl>
    <w:p w14:paraId="4553FFD3"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428A1100" w14:textId="6E5ABB88" w:rsidR="0035635E" w:rsidRPr="00936135" w:rsidRDefault="0035635E" w:rsidP="0035635E">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Šis pakuotės lapelis paskutinį kartą peržiūrėtas</w:t>
      </w:r>
      <w:r w:rsidR="000E4783" w:rsidRPr="00936135">
        <w:rPr>
          <w:rFonts w:ascii="Times New Roman" w:hAnsi="Times New Roman" w:cs="Times New Roman"/>
          <w:b/>
          <w:lang w:val="lt-LT"/>
        </w:rPr>
        <w:t xml:space="preserve"> 2</w:t>
      </w:r>
      <w:r w:rsidR="001B176B" w:rsidRPr="00936135">
        <w:rPr>
          <w:rFonts w:ascii="Times New Roman" w:hAnsi="Times New Roman" w:cs="Times New Roman"/>
          <w:b/>
          <w:lang w:val="lt-LT"/>
        </w:rPr>
        <w:t>024-12-1</w:t>
      </w:r>
      <w:r w:rsidR="006B0144" w:rsidRPr="00936135">
        <w:rPr>
          <w:rFonts w:ascii="Times New Roman" w:hAnsi="Times New Roman" w:cs="Times New Roman"/>
          <w:b/>
          <w:lang w:val="lt-LT"/>
        </w:rPr>
        <w:t>2</w:t>
      </w:r>
      <w:r w:rsidRPr="00936135">
        <w:rPr>
          <w:rFonts w:ascii="Times New Roman" w:hAnsi="Times New Roman" w:cs="Times New Roman"/>
          <w:b/>
          <w:lang w:val="lt-LT"/>
        </w:rPr>
        <w:t>.</w:t>
      </w:r>
    </w:p>
    <w:p w14:paraId="45BB148D"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3510401D" w14:textId="77777777" w:rsidR="0035635E" w:rsidRPr="00936135" w:rsidRDefault="0035635E" w:rsidP="0035635E">
      <w:pPr>
        <w:numPr>
          <w:ilvl w:val="12"/>
          <w:numId w:val="0"/>
        </w:numPr>
        <w:spacing w:after="0" w:line="240" w:lineRule="auto"/>
        <w:ind w:right="-2"/>
        <w:rPr>
          <w:rFonts w:ascii="Times New Roman" w:hAnsi="Times New Roman" w:cs="Times New Roman"/>
          <w:lang w:val="lt-LT"/>
        </w:rPr>
      </w:pPr>
    </w:p>
    <w:p w14:paraId="4B7858AC" w14:textId="29D94DEA" w:rsidR="0035635E" w:rsidRPr="00936135" w:rsidRDefault="0035635E" w:rsidP="0035635E">
      <w:pPr>
        <w:numPr>
          <w:ilvl w:val="12"/>
          <w:numId w:val="0"/>
        </w:numPr>
        <w:tabs>
          <w:tab w:val="left" w:pos="567"/>
        </w:tabs>
        <w:spacing w:after="0" w:line="240" w:lineRule="auto"/>
        <w:ind w:right="-2"/>
        <w:rPr>
          <w:rFonts w:ascii="Times New Roman" w:hAnsi="Times New Roman" w:cs="Times New Roman"/>
          <w:lang w:val="lt-LT"/>
        </w:rPr>
      </w:pPr>
      <w:r w:rsidRPr="00936135">
        <w:rPr>
          <w:rFonts w:ascii="Times New Roman" w:hAnsi="Times New Roman" w:cs="Times New Roman"/>
          <w:lang w:val="lt-LT"/>
        </w:rPr>
        <w:t>Išsami informacija apie šį vaistą pateikiama Valstybinės vaistų kontrolės tarnybos prie Lietuvos Respublikos sveikatos apsaugos ministerijos tinklalapyje</w:t>
      </w:r>
      <w:r w:rsidRPr="00936135">
        <w:rPr>
          <w:rFonts w:ascii="Times New Roman" w:hAnsi="Times New Roman" w:cs="Times New Roman"/>
          <w:i/>
          <w:lang w:val="lt-LT"/>
        </w:rPr>
        <w:t xml:space="preserve"> </w:t>
      </w:r>
      <w:r w:rsidR="001B176B" w:rsidRPr="00936135">
        <w:rPr>
          <w:rFonts w:ascii="Times New Roman" w:eastAsia="Times New Roman" w:hAnsi="Times New Roman" w:cs="Times New Roman"/>
          <w:color w:val="0000EE"/>
          <w:u w:val="single"/>
          <w:lang w:val="lt-LT" w:eastAsia="lt-LT"/>
        </w:rPr>
        <w:t>https://vvkt.lrv.lt/lt/</w:t>
      </w:r>
      <w:r w:rsidRPr="00936135">
        <w:rPr>
          <w:rFonts w:ascii="Times New Roman" w:hAnsi="Times New Roman" w:cs="Times New Roman"/>
          <w:lang w:val="lt-LT"/>
        </w:rPr>
        <w:t>.</w:t>
      </w:r>
    </w:p>
    <w:p w14:paraId="62EEAAE7" w14:textId="77777777" w:rsidR="0035635E" w:rsidRPr="00936135" w:rsidRDefault="0035635E" w:rsidP="0035635E">
      <w:pPr>
        <w:numPr>
          <w:ilvl w:val="12"/>
          <w:numId w:val="0"/>
        </w:numPr>
        <w:spacing w:after="0" w:line="240" w:lineRule="auto"/>
        <w:ind w:right="-2"/>
        <w:rPr>
          <w:rFonts w:ascii="Times New Roman" w:hAnsi="Times New Roman" w:cs="Times New Roman"/>
          <w:b/>
          <w:lang w:val="lt-LT"/>
        </w:rPr>
      </w:pPr>
    </w:p>
    <w:p w14:paraId="791F59C0" w14:textId="77777777" w:rsidR="0035635E" w:rsidRPr="00936135" w:rsidRDefault="0035635E" w:rsidP="0035635E">
      <w:pPr>
        <w:spacing w:after="0" w:line="240" w:lineRule="auto"/>
        <w:rPr>
          <w:rFonts w:ascii="Times New Roman" w:hAnsi="Times New Roman" w:cs="Times New Roman"/>
          <w:b/>
          <w:lang w:val="lt-LT"/>
        </w:rPr>
      </w:pPr>
      <w:r w:rsidRPr="00936135">
        <w:rPr>
          <w:rFonts w:ascii="Times New Roman" w:hAnsi="Times New Roman" w:cs="Times New Roman"/>
          <w:lang w:val="lt-LT"/>
        </w:rPr>
        <w:br w:type="page"/>
      </w:r>
      <w:r w:rsidRPr="00936135">
        <w:rPr>
          <w:rFonts w:ascii="Times New Roman" w:hAnsi="Times New Roman" w:cs="Times New Roman"/>
          <w:b/>
          <w:lang w:val="lt-LT"/>
        </w:rPr>
        <w:lastRenderedPageBreak/>
        <w:t>Vartojimo nurodymai</w:t>
      </w:r>
    </w:p>
    <w:p w14:paraId="42C301ED" w14:textId="77777777" w:rsidR="0035635E" w:rsidRPr="00936135" w:rsidRDefault="0035635E" w:rsidP="0035635E">
      <w:pPr>
        <w:spacing w:after="0" w:line="240" w:lineRule="auto"/>
        <w:rPr>
          <w:rFonts w:ascii="Times New Roman" w:hAnsi="Times New Roman" w:cs="Times New Roman"/>
          <w:b/>
          <w:lang w:val="lt-LT"/>
        </w:rPr>
      </w:pPr>
    </w:p>
    <w:p w14:paraId="4E2DBF95"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Atidžiai perskaitykite instrukcijas prieš pradėdami injekciją. Visada naudokite tą injekcijos metodą, kurį nurodė gydytojas, vaistininkas arba slaugytoja.</w:t>
      </w:r>
    </w:p>
    <w:p w14:paraId="4C1B92D7" w14:textId="77777777" w:rsidR="0035635E" w:rsidRPr="00936135" w:rsidRDefault="0035635E" w:rsidP="0035635E">
      <w:pPr>
        <w:spacing w:after="0" w:line="240" w:lineRule="auto"/>
        <w:rPr>
          <w:rFonts w:ascii="Times New Roman" w:hAnsi="Times New Roman" w:cs="Times New Roman"/>
          <w:lang w:val="lt-LT"/>
        </w:rPr>
      </w:pPr>
    </w:p>
    <w:p w14:paraId="58DD2888" w14:textId="77777777" w:rsidR="0035635E" w:rsidRPr="00936135" w:rsidRDefault="0035635E" w:rsidP="0035635E">
      <w:pPr>
        <w:spacing w:after="0" w:line="240" w:lineRule="auto"/>
        <w:jc w:val="both"/>
        <w:rPr>
          <w:rFonts w:ascii="Times New Roman" w:hAnsi="Times New Roman" w:cs="Times New Roman"/>
          <w:lang w:val="lt-LT"/>
        </w:rPr>
      </w:pPr>
      <w:r w:rsidRPr="00936135">
        <w:rPr>
          <w:rFonts w:ascii="Times New Roman" w:hAnsi="Times New Roman" w:cs="Times New Roman"/>
          <w:lang w:val="lt-LT"/>
        </w:rPr>
        <w:t>Jei atsirastų bet kokių problemų arba kiltų klausimų, kreipkitės į gydytoją, vaistininką arba slaugytoją.</w:t>
      </w:r>
    </w:p>
    <w:p w14:paraId="3768CEDC" w14:textId="77777777" w:rsidR="0035635E" w:rsidRPr="00936135" w:rsidRDefault="0035635E" w:rsidP="0035635E">
      <w:pPr>
        <w:spacing w:after="0" w:line="240" w:lineRule="auto"/>
        <w:rPr>
          <w:rFonts w:ascii="Times New Roman" w:hAnsi="Times New Roman" w:cs="Times New Roman"/>
          <w:color w:val="000000"/>
          <w:lang w:val="lt-LT"/>
        </w:rPr>
      </w:pPr>
    </w:p>
    <w:p w14:paraId="4AD4A583" w14:textId="77777777" w:rsidR="0035635E" w:rsidRPr="00936135" w:rsidRDefault="0035635E" w:rsidP="0035635E">
      <w:pPr>
        <w:spacing w:after="0" w:line="240" w:lineRule="auto"/>
        <w:rPr>
          <w:rFonts w:ascii="Times New Roman" w:hAnsi="Times New Roman" w:cs="Times New Roman"/>
          <w:b/>
          <w:color w:val="000000"/>
          <w:lang w:val="lt-LT"/>
        </w:rPr>
      </w:pPr>
      <w:r w:rsidRPr="00936135">
        <w:rPr>
          <w:rFonts w:ascii="Times New Roman" w:hAnsi="Times New Roman" w:cs="Times New Roman"/>
          <w:b/>
          <w:color w:val="000000"/>
          <w:lang w:val="lt-LT"/>
        </w:rPr>
        <w:t>Paruošimas</w:t>
      </w:r>
    </w:p>
    <w:p w14:paraId="5ADE7964" w14:textId="77777777" w:rsidR="0035635E" w:rsidRPr="00936135" w:rsidRDefault="0035635E" w:rsidP="0035635E">
      <w:pPr>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Pasirinkite švarų, gerai apšviestą ir lygų darbo paviršių.</w:t>
      </w:r>
    </w:p>
    <w:p w14:paraId="23E3D343" w14:textId="77777777" w:rsidR="0035635E" w:rsidRPr="00936135" w:rsidRDefault="0035635E" w:rsidP="0035635E">
      <w:pPr>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Prieš pradėdami, susirinkite reikiamas priemones.</w:t>
      </w:r>
    </w:p>
    <w:p w14:paraId="762C7453" w14:textId="77777777" w:rsidR="0035635E" w:rsidRPr="00936135" w:rsidRDefault="0035635E" w:rsidP="0035635E">
      <w:pPr>
        <w:numPr>
          <w:ilvl w:val="0"/>
          <w:numId w:val="12"/>
        </w:numPr>
        <w:spacing w:after="0" w:line="240" w:lineRule="auto"/>
        <w:contextualSpacing/>
        <w:rPr>
          <w:rFonts w:ascii="Times New Roman" w:hAnsi="Times New Roman" w:cs="Times New Roman"/>
          <w:color w:val="000000"/>
          <w:lang w:val="lt-LT"/>
        </w:rPr>
      </w:pPr>
      <w:r w:rsidRPr="00936135">
        <w:rPr>
          <w:rFonts w:ascii="Times New Roman" w:hAnsi="Times New Roman" w:cs="Times New Roman"/>
          <w:color w:val="000000"/>
          <w:lang w:val="lt-LT"/>
        </w:rPr>
        <w:t xml:space="preserve">1 </w:t>
      </w:r>
      <w:r w:rsidRPr="00936135">
        <w:rPr>
          <w:rFonts w:ascii="Times New Roman" w:hAnsi="Times New Roman" w:cs="Times New Roman"/>
          <w:lang w:val="lt-LT"/>
        </w:rPr>
        <w:t>Metother užpildytas švirkštas</w:t>
      </w:r>
      <w:r w:rsidRPr="00936135">
        <w:rPr>
          <w:rFonts w:ascii="Times New Roman" w:eastAsia="Times New Roman" w:hAnsi="Times New Roman" w:cs="Times New Roman"/>
          <w:lang w:val="lt-LT" w:eastAsia="lt-LT"/>
        </w:rPr>
        <w:t xml:space="preserve"> su adatos apsaugine priemone</w:t>
      </w:r>
    </w:p>
    <w:p w14:paraId="22777CD4" w14:textId="77777777" w:rsidR="0035635E" w:rsidRPr="00936135" w:rsidRDefault="0035635E" w:rsidP="0035635E">
      <w:pPr>
        <w:spacing w:after="0" w:line="240" w:lineRule="auto"/>
        <w:rPr>
          <w:rFonts w:ascii="Times New Roman" w:hAnsi="Times New Roman" w:cs="Times New Roman"/>
          <w:color w:val="000000"/>
          <w:lang w:val="lt-LT"/>
        </w:rPr>
      </w:pPr>
    </w:p>
    <w:p w14:paraId="5CFCA16A" w14:textId="77777777" w:rsidR="0035635E" w:rsidRPr="00936135" w:rsidRDefault="0035635E" w:rsidP="00A7643E">
      <w:pPr>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Rūpestingai nusiplaukite rankas. Prieš injekciją patikrinkite, ar Metother švirkšte nėra defektų ar įtrūkimų.</w:t>
      </w:r>
    </w:p>
    <w:p w14:paraId="62C93586" w14:textId="77777777" w:rsidR="0035635E" w:rsidRPr="00936135" w:rsidRDefault="0035635E" w:rsidP="0035635E">
      <w:pPr>
        <w:spacing w:after="0" w:line="240" w:lineRule="auto"/>
        <w:rPr>
          <w:rFonts w:ascii="Times New Roman" w:hAnsi="Times New Roman" w:cs="Times New Roman"/>
          <w:color w:val="000000"/>
          <w:lang w:val="lt-LT"/>
        </w:rPr>
      </w:pPr>
    </w:p>
    <w:p w14:paraId="5C174399" w14:textId="77777777" w:rsidR="0035635E" w:rsidRPr="00936135" w:rsidRDefault="0035635E" w:rsidP="0035635E">
      <w:pPr>
        <w:spacing w:after="0" w:line="240" w:lineRule="auto"/>
        <w:rPr>
          <w:rFonts w:ascii="Times New Roman" w:hAnsi="Times New Roman" w:cs="Times New Roman"/>
          <w:b/>
          <w:lang w:val="lt-LT"/>
        </w:rPr>
      </w:pPr>
      <w:r w:rsidRPr="00936135">
        <w:rPr>
          <w:rFonts w:ascii="Times New Roman" w:hAnsi="Times New Roman" w:cs="Times New Roman"/>
          <w:b/>
          <w:lang w:val="lt-LT"/>
        </w:rPr>
        <w:t>Kur reiktų atlikti injekciją</w:t>
      </w:r>
    </w:p>
    <w:tbl>
      <w:tblPr>
        <w:tblW w:w="0" w:type="auto"/>
        <w:tblLook w:val="04A0" w:firstRow="1" w:lastRow="0" w:firstColumn="1" w:lastColumn="0" w:noHBand="0" w:noVBand="1"/>
      </w:tblPr>
      <w:tblGrid>
        <w:gridCol w:w="3270"/>
        <w:gridCol w:w="5801"/>
      </w:tblGrid>
      <w:tr w:rsidR="0035635E" w:rsidRPr="008C5A7A" w14:paraId="0A3587E2" w14:textId="77777777" w:rsidTr="00733B46">
        <w:trPr>
          <w:trHeight w:val="922"/>
        </w:trPr>
        <w:tc>
          <w:tcPr>
            <w:tcW w:w="3348" w:type="dxa"/>
            <w:vMerge w:val="restart"/>
          </w:tcPr>
          <w:p w14:paraId="03893055" w14:textId="77777777" w:rsidR="0035635E" w:rsidRPr="00936135" w:rsidRDefault="0035635E" w:rsidP="00D13DED">
            <w:pPr>
              <w:spacing w:after="0" w:line="240" w:lineRule="auto"/>
              <w:rPr>
                <w:rFonts w:ascii="Times New Roman" w:hAnsi="Times New Roman" w:cs="Times New Roman"/>
                <w:color w:val="000000"/>
                <w:lang w:val="lt-LT"/>
              </w:rPr>
            </w:pPr>
            <w:r w:rsidRPr="00936135">
              <w:rPr>
                <w:rFonts w:ascii="Times New Roman" w:hAnsi="Times New Roman"/>
                <w:noProof/>
                <w:color w:val="000000"/>
                <w:lang w:val="lt-LT" w:eastAsia="lt-LT"/>
              </w:rPr>
              <mc:AlternateContent>
                <mc:Choice Requires="wps">
                  <w:drawing>
                    <wp:anchor distT="0" distB="0" distL="114300" distR="114300" simplePos="0" relativeHeight="251662336" behindDoc="0" locked="0" layoutInCell="1" allowOverlap="1" wp14:anchorId="016B84C0" wp14:editId="14D066EF">
                      <wp:simplePos x="0" y="0"/>
                      <wp:positionH relativeFrom="column">
                        <wp:posOffset>928370</wp:posOffset>
                      </wp:positionH>
                      <wp:positionV relativeFrom="paragraph">
                        <wp:posOffset>2038350</wp:posOffset>
                      </wp:positionV>
                      <wp:extent cx="575945" cy="242570"/>
                      <wp:effectExtent l="0" t="0" r="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42570"/>
                              </a:xfrm>
                              <a:prstGeom prst="rect">
                                <a:avLst/>
                              </a:prstGeom>
                              <a:solidFill>
                                <a:srgbClr val="FFFFFF"/>
                              </a:solidFill>
                              <a:ln w="9525">
                                <a:noFill/>
                                <a:miter lim="800000"/>
                                <a:headEnd/>
                                <a:tailEnd/>
                              </a:ln>
                            </wps:spPr>
                            <wps:txbx>
                              <w:txbxContent>
                                <w:p w14:paraId="5C524758" w14:textId="77777777" w:rsidR="00847990" w:rsidRPr="009B4CF4" w:rsidRDefault="00847990" w:rsidP="0035635E">
                                  <w:pPr>
                                    <w:rPr>
                                      <w:rFonts w:ascii="Times New Roman" w:hAnsi="Times New Roman" w:cs="Times New Roman"/>
                                      <w:b/>
                                      <w:sz w:val="18"/>
                                      <w:szCs w:val="18"/>
                                      <w:lang w:val="lt-LT"/>
                                    </w:rPr>
                                  </w:pPr>
                                  <w:r w:rsidRPr="009B4CF4">
                                    <w:rPr>
                                      <w:rFonts w:ascii="Times New Roman" w:hAnsi="Times New Roman" w:cs="Times New Roman"/>
                                      <w:b/>
                                      <w:sz w:val="18"/>
                                      <w:szCs w:val="18"/>
                                      <w:lang w:val="lt-LT"/>
                                    </w:rPr>
                                    <w:t>Šlaunys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6B84C0" id="_x0000_t202" coordsize="21600,21600" o:spt="202" path="m,l,21600r21600,l21600,xe">
                      <v:stroke joinstyle="miter"/>
                      <v:path gradientshapeok="t" o:connecttype="rect"/>
                    </v:shapetype>
                    <v:shape id="Text Box 10" o:spid="_x0000_s1026" type="#_x0000_t202" style="position:absolute;margin-left:73.1pt;margin-top:160.5pt;width:45.35pt;height:1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" stroked="f">
                      <v:textbox>
                        <w:txbxContent>
                          <w:p w14:paraId="5C524758" w14:textId="77777777" w:rsidR="00847990" w:rsidRPr="009B4CF4" w:rsidRDefault="00847990" w:rsidP="0035635E">
                            <w:pPr>
                              <w:rPr>
                                <w:rFonts w:ascii="Times New Roman" w:hAnsi="Times New Roman" w:cs="Times New Roman"/>
                                <w:b/>
                                <w:sz w:val="18"/>
                                <w:szCs w:val="18"/>
                                <w:lang w:val="lt-LT"/>
                              </w:rPr>
                            </w:pPr>
                            <w:r w:rsidRPr="009B4CF4">
                              <w:rPr>
                                <w:rFonts w:ascii="Times New Roman" w:hAnsi="Times New Roman" w:cs="Times New Roman"/>
                                <w:b/>
                                <w:sz w:val="18"/>
                                <w:szCs w:val="18"/>
                                <w:lang w:val="lt-LT"/>
                              </w:rPr>
                              <w:t>Šlaunys</w:t>
                            </w:r>
                          </w:p>
                        </w:txbxContent>
                      </v:textbox>
                    </v:shape>
                  </w:pict>
                </mc:Fallback>
              </mc:AlternateContent>
            </w:r>
            <w:r w:rsidRPr="00936135">
              <w:rPr>
                <w:rFonts w:ascii="Times New Roman" w:hAnsi="Times New Roman"/>
                <w:noProof/>
                <w:color w:val="000000"/>
                <w:lang w:val="lt-LT" w:eastAsia="lt-LT"/>
              </w:rPr>
              <mc:AlternateContent>
                <mc:Choice Requires="wps">
                  <w:drawing>
                    <wp:anchor distT="0" distB="0" distL="114300" distR="114300" simplePos="0" relativeHeight="251661312" behindDoc="0" locked="0" layoutInCell="1" allowOverlap="1" wp14:anchorId="1A09A69C" wp14:editId="7F496E18">
                      <wp:simplePos x="0" y="0"/>
                      <wp:positionH relativeFrom="column">
                        <wp:posOffset>1147445</wp:posOffset>
                      </wp:positionH>
                      <wp:positionV relativeFrom="paragraph">
                        <wp:posOffset>1476375</wp:posOffset>
                      </wp:positionV>
                      <wp:extent cx="824230" cy="314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314325"/>
                              </a:xfrm>
                              <a:prstGeom prst="rect">
                                <a:avLst/>
                              </a:prstGeom>
                              <a:solidFill>
                                <a:srgbClr val="FFFFFF"/>
                              </a:solidFill>
                              <a:ln w="9525">
                                <a:noFill/>
                                <a:miter lim="800000"/>
                                <a:headEnd/>
                                <a:tailEnd/>
                              </a:ln>
                            </wps:spPr>
                            <wps:txbx>
                              <w:txbxContent>
                                <w:p w14:paraId="04945F88" w14:textId="77777777" w:rsidR="00847990" w:rsidRPr="009B4CF4" w:rsidRDefault="00847990" w:rsidP="0035635E">
                                  <w:pPr>
                                    <w:rPr>
                                      <w:rFonts w:ascii="Times New Roman" w:hAnsi="Times New Roman" w:cs="Times New Roman"/>
                                      <w:b/>
                                      <w:sz w:val="18"/>
                                      <w:szCs w:val="18"/>
                                      <w:lang w:val="lt-LT"/>
                                    </w:rPr>
                                  </w:pPr>
                                  <w:r>
                                    <w:rPr>
                                      <w:rFonts w:ascii="Times New Roman" w:hAnsi="Times New Roman" w:cs="Times New Roman"/>
                                      <w:b/>
                                      <w:sz w:val="18"/>
                                      <w:szCs w:val="18"/>
                                      <w:lang w:val="lt-LT"/>
                                    </w:rPr>
                                    <w:t>Pilvas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09A69C" id="Text Box 2" o:spid="_x0000_s1027" type="#_x0000_t202" style="position:absolute;margin-left:90.35pt;margin-top:116.25pt;width:64.9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" stroked="f">
                      <v:textbox>
                        <w:txbxContent>
                          <w:p w14:paraId="04945F88" w14:textId="77777777" w:rsidR="00847990" w:rsidRPr="009B4CF4" w:rsidRDefault="00847990" w:rsidP="0035635E">
                            <w:pPr>
                              <w:rPr>
                                <w:rFonts w:ascii="Times New Roman" w:hAnsi="Times New Roman" w:cs="Times New Roman"/>
                                <w:b/>
                                <w:sz w:val="18"/>
                                <w:szCs w:val="18"/>
                                <w:lang w:val="lt-LT"/>
                              </w:rPr>
                            </w:pPr>
                            <w:r>
                              <w:rPr>
                                <w:rFonts w:ascii="Times New Roman" w:hAnsi="Times New Roman" w:cs="Times New Roman"/>
                                <w:b/>
                                <w:sz w:val="18"/>
                                <w:szCs w:val="18"/>
                                <w:lang w:val="lt-LT"/>
                              </w:rPr>
                              <w:t>Pilvas</w:t>
                            </w:r>
                          </w:p>
                        </w:txbxContent>
                      </v:textbox>
                    </v:shape>
                  </w:pict>
                </mc:Fallback>
              </mc:AlternateContent>
            </w:r>
            <w:r w:rsidRPr="00936135">
              <w:rPr>
                <w:rFonts w:ascii="Times New Roman" w:hAnsi="Times New Roman"/>
                <w:noProof/>
                <w:lang w:val="lt-LT" w:eastAsia="lt-LT"/>
              </w:rPr>
              <mc:AlternateContent>
                <mc:Choice Requires="wps">
                  <w:drawing>
                    <wp:anchor distT="0" distB="0" distL="114300" distR="114300" simplePos="0" relativeHeight="251660288" behindDoc="0" locked="0" layoutInCell="1" allowOverlap="1" wp14:anchorId="3F1198D9" wp14:editId="2121A44F">
                      <wp:simplePos x="0" y="0"/>
                      <wp:positionH relativeFrom="column">
                        <wp:posOffset>66675</wp:posOffset>
                      </wp:positionH>
                      <wp:positionV relativeFrom="paragraph">
                        <wp:posOffset>219075</wp:posOffset>
                      </wp:positionV>
                      <wp:extent cx="1809750" cy="41021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10210"/>
                              </a:xfrm>
                              <a:prstGeom prst="rect">
                                <a:avLst/>
                              </a:prstGeom>
                              <a:solidFill>
                                <a:srgbClr val="FFFFFF"/>
                              </a:solidFill>
                              <a:ln w="9525">
                                <a:noFill/>
                                <a:miter lim="800000"/>
                                <a:headEnd/>
                                <a:tailEnd/>
                              </a:ln>
                            </wps:spPr>
                            <wps:txbx>
                              <w:txbxContent>
                                <w:p w14:paraId="61F7D457" w14:textId="77777777" w:rsidR="00847990" w:rsidRPr="009B4CF4" w:rsidRDefault="00847990" w:rsidP="0035635E">
                                  <w:pPr>
                                    <w:jc w:val="center"/>
                                    <w:rPr>
                                      <w:rFonts w:ascii="Times New Roman" w:hAnsi="Times New Roman" w:cs="Times New Roman"/>
                                      <w:b/>
                                      <w:sz w:val="18"/>
                                      <w:szCs w:val="18"/>
                                      <w:lang w:val="lt-LT"/>
                                    </w:rPr>
                                  </w:pPr>
                                  <w:r w:rsidRPr="009B4CF4">
                                    <w:rPr>
                                      <w:rFonts w:ascii="Times New Roman" w:hAnsi="Times New Roman" w:cs="Times New Roman"/>
                                      <w:b/>
                                      <w:sz w:val="18"/>
                                      <w:szCs w:val="18"/>
                                      <w:lang w:val="lt-LT"/>
                                    </w:rPr>
                                    <w:t>Tinkamos vietos injekcijai po oda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1198D9" id="Text Box 1" o:spid="_x0000_s1028" type="#_x0000_t202" style="position:absolute;margin-left:5.25pt;margin-top:17.25pt;width:142.5pt;height: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" stroked="f">
                      <v:textbox>
                        <w:txbxContent>
                          <w:p w14:paraId="61F7D457" w14:textId="77777777" w:rsidR="00847990" w:rsidRPr="009B4CF4" w:rsidRDefault="00847990" w:rsidP="0035635E">
                            <w:pPr>
                              <w:jc w:val="center"/>
                              <w:rPr>
                                <w:rFonts w:ascii="Times New Roman" w:hAnsi="Times New Roman" w:cs="Times New Roman"/>
                                <w:b/>
                                <w:sz w:val="18"/>
                                <w:szCs w:val="18"/>
                                <w:lang w:val="lt-LT"/>
                              </w:rPr>
                            </w:pPr>
                            <w:r w:rsidRPr="009B4CF4">
                              <w:rPr>
                                <w:rFonts w:ascii="Times New Roman" w:hAnsi="Times New Roman" w:cs="Times New Roman"/>
                                <w:b/>
                                <w:sz w:val="18"/>
                                <w:szCs w:val="18"/>
                                <w:lang w:val="lt-LT"/>
                              </w:rPr>
                              <w:t>Tinkamos vietos injekcijai po oda</w:t>
                            </w:r>
                          </w:p>
                        </w:txbxContent>
                      </v:textbox>
                    </v:shape>
                  </w:pict>
                </mc:Fallback>
              </mc:AlternateContent>
            </w:r>
            <w:r w:rsidRPr="00936135">
              <w:rPr>
                <w:rFonts w:ascii="Times New Roman" w:hAnsi="Times New Roman"/>
                <w:noProof/>
                <w:lang w:val="lt-LT" w:eastAsia="lt-LT"/>
              </w:rPr>
              <w:drawing>
                <wp:anchor distT="0" distB="0" distL="114300" distR="114300" simplePos="0" relativeHeight="251659264" behindDoc="1" locked="0" layoutInCell="1" allowOverlap="1" wp14:anchorId="22A93E9F" wp14:editId="51D41E05">
                  <wp:simplePos x="0" y="0"/>
                  <wp:positionH relativeFrom="column">
                    <wp:posOffset>160020</wp:posOffset>
                  </wp:positionH>
                  <wp:positionV relativeFrom="paragraph">
                    <wp:posOffset>364490</wp:posOffset>
                  </wp:positionV>
                  <wp:extent cx="1447165" cy="2628900"/>
                  <wp:effectExtent l="0" t="0" r="635" b="0"/>
                  <wp:wrapTight wrapText="bothSides">
                    <wp:wrapPolygon edited="0">
                      <wp:start x="0" y="0"/>
                      <wp:lineTo x="0" y="21443"/>
                      <wp:lineTo x="21325" y="21443"/>
                      <wp:lineTo x="2132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165" cy="2628900"/>
                          </a:xfrm>
                          <a:prstGeom prst="rect">
                            <a:avLst/>
                          </a:prstGeom>
                          <a:noFill/>
                          <a:ln>
                            <a:noFill/>
                          </a:ln>
                        </pic:spPr>
                      </pic:pic>
                    </a:graphicData>
                  </a:graphic>
                </wp:anchor>
              </w:drawing>
            </w:r>
          </w:p>
        </w:tc>
        <w:tc>
          <w:tcPr>
            <w:tcW w:w="6222" w:type="dxa"/>
          </w:tcPr>
          <w:p w14:paraId="410FE7FF" w14:textId="77777777" w:rsidR="0035635E" w:rsidRPr="00936135" w:rsidRDefault="0035635E" w:rsidP="00D13DED">
            <w:pPr>
              <w:spacing w:after="0" w:line="240" w:lineRule="auto"/>
              <w:rPr>
                <w:rFonts w:ascii="Times New Roman" w:hAnsi="Times New Roman" w:cs="Times New Roman"/>
                <w:lang w:val="lt-LT"/>
              </w:rPr>
            </w:pPr>
          </w:p>
          <w:p w14:paraId="1A44078B" w14:textId="77777777" w:rsidR="0035635E" w:rsidRPr="00936135" w:rsidRDefault="0035635E" w:rsidP="00D13DED">
            <w:pPr>
              <w:spacing w:after="0" w:line="240" w:lineRule="auto"/>
              <w:rPr>
                <w:rFonts w:ascii="Times New Roman" w:hAnsi="Times New Roman" w:cs="Times New Roman"/>
                <w:lang w:val="lt-LT"/>
              </w:rPr>
            </w:pPr>
          </w:p>
          <w:p w14:paraId="3EE2142C" w14:textId="77777777" w:rsidR="0035635E" w:rsidRPr="00936135" w:rsidRDefault="0035635E" w:rsidP="00D13DED">
            <w:pPr>
              <w:spacing w:after="0" w:line="240" w:lineRule="auto"/>
              <w:rPr>
                <w:rFonts w:ascii="Times New Roman" w:hAnsi="Times New Roman" w:cs="Times New Roman"/>
                <w:lang w:val="lt-LT"/>
              </w:rPr>
            </w:pPr>
            <w:r w:rsidRPr="00936135">
              <w:rPr>
                <w:rFonts w:ascii="Times New Roman" w:hAnsi="Times New Roman" w:cs="Times New Roman"/>
                <w:lang w:val="lt-LT"/>
              </w:rPr>
              <w:t>Tinkamiausios vietos injekcijai yra:</w:t>
            </w:r>
          </w:p>
          <w:p w14:paraId="022CAA10" w14:textId="77777777" w:rsidR="0035635E" w:rsidRPr="00936135" w:rsidRDefault="0035635E" w:rsidP="00D13DED">
            <w:pPr>
              <w:pStyle w:val="Sraopastraipa"/>
              <w:numPr>
                <w:ilvl w:val="0"/>
                <w:numId w:val="24"/>
              </w:numPr>
              <w:spacing w:after="0" w:line="240" w:lineRule="auto"/>
              <w:ind w:left="384" w:hanging="281"/>
              <w:rPr>
                <w:rFonts w:ascii="Times New Roman" w:hAnsi="Times New Roman" w:cs="Times New Roman"/>
                <w:lang w:val="lt-LT"/>
              </w:rPr>
            </w:pPr>
            <w:r w:rsidRPr="00936135">
              <w:rPr>
                <w:rFonts w:ascii="Times New Roman" w:hAnsi="Times New Roman" w:cs="Times New Roman"/>
                <w:lang w:val="lt-LT"/>
              </w:rPr>
              <w:t>viršutinė šlaunų dalis;</w:t>
            </w:r>
          </w:p>
          <w:p w14:paraId="0684E5A2" w14:textId="77777777" w:rsidR="0035635E" w:rsidRPr="00936135" w:rsidRDefault="0035635E" w:rsidP="00D13DED">
            <w:pPr>
              <w:pStyle w:val="Sraopastraipa"/>
              <w:numPr>
                <w:ilvl w:val="0"/>
                <w:numId w:val="24"/>
              </w:numPr>
              <w:spacing w:after="0" w:line="240" w:lineRule="auto"/>
              <w:ind w:left="384" w:hanging="281"/>
              <w:rPr>
                <w:rFonts w:ascii="Times New Roman" w:hAnsi="Times New Roman" w:cs="Times New Roman"/>
                <w:lang w:val="lt-LT"/>
              </w:rPr>
            </w:pPr>
            <w:r w:rsidRPr="00936135">
              <w:rPr>
                <w:rFonts w:ascii="Times New Roman" w:hAnsi="Times New Roman" w:cs="Times New Roman"/>
                <w:lang w:val="lt-LT"/>
              </w:rPr>
              <w:t>pilvas, išskyrus vietą aplink bambą.</w:t>
            </w:r>
          </w:p>
          <w:p w14:paraId="336A25B6" w14:textId="77777777" w:rsidR="0035635E" w:rsidRPr="00936135" w:rsidRDefault="0035635E" w:rsidP="00D13DED">
            <w:pPr>
              <w:spacing w:after="0" w:line="240" w:lineRule="auto"/>
              <w:rPr>
                <w:rFonts w:ascii="Times New Roman" w:hAnsi="Times New Roman" w:cs="Times New Roman"/>
                <w:color w:val="000000"/>
                <w:lang w:val="lt-LT"/>
              </w:rPr>
            </w:pPr>
          </w:p>
        </w:tc>
      </w:tr>
      <w:tr w:rsidR="0035635E" w:rsidRPr="008C5A7A" w14:paraId="62134D1B" w14:textId="77777777" w:rsidTr="00733B46">
        <w:trPr>
          <w:trHeight w:val="1084"/>
        </w:trPr>
        <w:tc>
          <w:tcPr>
            <w:tcW w:w="3348" w:type="dxa"/>
            <w:vMerge/>
          </w:tcPr>
          <w:p w14:paraId="42AAAC5A" w14:textId="77777777" w:rsidR="0035635E" w:rsidRPr="00936135" w:rsidRDefault="0035635E" w:rsidP="00D13DED">
            <w:pPr>
              <w:spacing w:after="0" w:line="240" w:lineRule="auto"/>
              <w:rPr>
                <w:rFonts w:ascii="Times New Roman" w:hAnsi="Times New Roman" w:cs="Times New Roman"/>
                <w:lang w:val="lt-LT"/>
              </w:rPr>
            </w:pPr>
          </w:p>
        </w:tc>
        <w:tc>
          <w:tcPr>
            <w:tcW w:w="6222" w:type="dxa"/>
          </w:tcPr>
          <w:p w14:paraId="28A2C037" w14:textId="77777777" w:rsidR="0035635E" w:rsidRPr="00936135" w:rsidRDefault="0035635E" w:rsidP="00D13DED">
            <w:pPr>
              <w:spacing w:after="0" w:line="240" w:lineRule="auto"/>
              <w:rPr>
                <w:rFonts w:ascii="Times New Roman" w:hAnsi="Times New Roman" w:cs="Times New Roman"/>
                <w:lang w:val="lt-LT"/>
              </w:rPr>
            </w:pPr>
          </w:p>
          <w:p w14:paraId="06B4D31A" w14:textId="77777777" w:rsidR="0035635E" w:rsidRPr="00936135" w:rsidRDefault="0035635E" w:rsidP="00D13DED">
            <w:pPr>
              <w:numPr>
                <w:ilvl w:val="0"/>
                <w:numId w:val="10"/>
              </w:numPr>
              <w:spacing w:after="0" w:line="240" w:lineRule="auto"/>
              <w:rPr>
                <w:rFonts w:ascii="Times New Roman" w:hAnsi="Times New Roman" w:cs="Times New Roman"/>
                <w:lang w:val="lt-LT"/>
              </w:rPr>
            </w:pPr>
            <w:r w:rsidRPr="00936135">
              <w:rPr>
                <w:rFonts w:ascii="Times New Roman" w:hAnsi="Times New Roman" w:cs="Times New Roman"/>
                <w:lang w:val="lt-LT"/>
              </w:rPr>
              <w:t>Jeigu kas nors padeda Jums susileisti, ji (-s) gali taip pat atlikti injekciją į užpakalinę rankų pusę, šiek tiek žemiau pečių.</w:t>
            </w:r>
          </w:p>
        </w:tc>
      </w:tr>
      <w:tr w:rsidR="0035635E" w:rsidRPr="008C5A7A" w14:paraId="4E78FEE5" w14:textId="77777777" w:rsidTr="00733B46">
        <w:trPr>
          <w:trHeight w:val="751"/>
        </w:trPr>
        <w:tc>
          <w:tcPr>
            <w:tcW w:w="3348" w:type="dxa"/>
            <w:vMerge/>
          </w:tcPr>
          <w:p w14:paraId="1981FBA6" w14:textId="77777777" w:rsidR="0035635E" w:rsidRPr="00936135" w:rsidRDefault="0035635E" w:rsidP="00D13DED">
            <w:pPr>
              <w:spacing w:after="0" w:line="240" w:lineRule="auto"/>
              <w:rPr>
                <w:rFonts w:ascii="Times New Roman" w:hAnsi="Times New Roman" w:cs="Times New Roman"/>
                <w:lang w:val="lt-LT"/>
              </w:rPr>
            </w:pPr>
          </w:p>
        </w:tc>
        <w:tc>
          <w:tcPr>
            <w:tcW w:w="6222" w:type="dxa"/>
          </w:tcPr>
          <w:p w14:paraId="2A9FC5EE" w14:textId="77777777" w:rsidR="0035635E" w:rsidRPr="00936135" w:rsidRDefault="0035635E" w:rsidP="00D13DED">
            <w:pPr>
              <w:numPr>
                <w:ilvl w:val="0"/>
                <w:numId w:val="10"/>
              </w:numPr>
              <w:spacing w:after="0" w:line="240" w:lineRule="auto"/>
              <w:rPr>
                <w:rFonts w:ascii="Times New Roman" w:hAnsi="Times New Roman" w:cs="Times New Roman"/>
                <w:lang w:val="lt-LT"/>
              </w:rPr>
            </w:pPr>
            <w:r w:rsidRPr="00936135">
              <w:rPr>
                <w:rFonts w:ascii="Times New Roman" w:hAnsi="Times New Roman" w:cs="Times New Roman"/>
                <w:lang w:val="lt-LT"/>
              </w:rPr>
              <w:t>Kiekvienai injekcijai parinkite vis kitą injekcijos vietą. Tai sumažins sudirginimo galimybę injekcijos vietoje.</w:t>
            </w:r>
          </w:p>
        </w:tc>
      </w:tr>
      <w:tr w:rsidR="0035635E" w:rsidRPr="008C5A7A" w14:paraId="4784217A" w14:textId="77777777" w:rsidTr="00733B46">
        <w:trPr>
          <w:trHeight w:val="1177"/>
        </w:trPr>
        <w:tc>
          <w:tcPr>
            <w:tcW w:w="3348" w:type="dxa"/>
            <w:vMerge/>
          </w:tcPr>
          <w:p w14:paraId="12D78351" w14:textId="77777777" w:rsidR="0035635E" w:rsidRPr="00936135" w:rsidRDefault="0035635E" w:rsidP="00D13DED">
            <w:pPr>
              <w:spacing w:after="0" w:line="240" w:lineRule="auto"/>
              <w:rPr>
                <w:rFonts w:ascii="Times New Roman" w:hAnsi="Times New Roman" w:cs="Times New Roman"/>
                <w:lang w:val="lt-LT"/>
              </w:rPr>
            </w:pPr>
          </w:p>
        </w:tc>
        <w:tc>
          <w:tcPr>
            <w:tcW w:w="6222" w:type="dxa"/>
          </w:tcPr>
          <w:p w14:paraId="70D57205" w14:textId="77777777" w:rsidR="0035635E" w:rsidRPr="00936135" w:rsidRDefault="0035635E" w:rsidP="00D13DED">
            <w:pPr>
              <w:numPr>
                <w:ilvl w:val="0"/>
                <w:numId w:val="10"/>
              </w:numPr>
              <w:spacing w:after="0" w:line="240" w:lineRule="auto"/>
              <w:rPr>
                <w:rFonts w:ascii="Times New Roman" w:hAnsi="Times New Roman" w:cs="Times New Roman"/>
                <w:color w:val="000000"/>
                <w:lang w:val="lt-LT"/>
              </w:rPr>
            </w:pPr>
            <w:r w:rsidRPr="00936135">
              <w:rPr>
                <w:rFonts w:ascii="Times New Roman" w:hAnsi="Times New Roman" w:cs="Times New Roman"/>
                <w:lang w:val="lt-LT"/>
              </w:rPr>
              <w:t>Niekuomet neatlikite injekcijos į jautrią, sumuštą, paraudusią, kietą, randuotą odą arba ten, kur yra strijų. Jeigu sergate psoriaze, turėtumėte pabandyti nesileisti tiesiai į bet kurią pakilusią, storą, paraudusią arba nusilupusią ar pažeistą odos vietą.</w:t>
            </w:r>
          </w:p>
        </w:tc>
      </w:tr>
    </w:tbl>
    <w:p w14:paraId="3305224F" w14:textId="77777777" w:rsidR="0035635E" w:rsidRPr="00936135" w:rsidRDefault="0035635E" w:rsidP="0035635E">
      <w:pPr>
        <w:spacing w:after="0" w:line="240" w:lineRule="auto"/>
        <w:rPr>
          <w:rFonts w:ascii="Times New Roman" w:hAnsi="Times New Roman" w:cs="Times New Roman"/>
          <w:color w:val="000000"/>
          <w:lang w:val="lt-LT"/>
        </w:rPr>
      </w:pPr>
    </w:p>
    <w:p w14:paraId="6701F422" w14:textId="77777777" w:rsidR="0035635E" w:rsidRPr="00936135" w:rsidRDefault="0035635E" w:rsidP="0035635E">
      <w:pPr>
        <w:spacing w:after="0" w:line="240" w:lineRule="auto"/>
        <w:rPr>
          <w:rFonts w:ascii="Times New Roman" w:hAnsi="Times New Roman" w:cs="Times New Roman"/>
          <w:b/>
          <w:i/>
          <w:color w:val="000000"/>
          <w:lang w:val="lt-LT"/>
        </w:rPr>
      </w:pPr>
      <w:r w:rsidRPr="00936135">
        <w:rPr>
          <w:rFonts w:ascii="Times New Roman" w:hAnsi="Times New Roman" w:cs="Times New Roman"/>
          <w:b/>
          <w:i/>
          <w:color w:val="000000"/>
          <w:lang w:val="lt-LT"/>
        </w:rPr>
        <w:t>Tirpalo suleidimas</w:t>
      </w:r>
    </w:p>
    <w:p w14:paraId="50FFA879" w14:textId="77777777" w:rsidR="0035635E" w:rsidRPr="00936135" w:rsidRDefault="0035635E" w:rsidP="0035635E">
      <w:pPr>
        <w:spacing w:after="0" w:line="240" w:lineRule="auto"/>
        <w:ind w:firstLine="1440"/>
        <w:rPr>
          <w:rFonts w:ascii="Times New Roman" w:hAnsi="Times New Roman" w:cs="Times New Roman"/>
          <w:color w:val="000000"/>
          <w:lang w:val="lt-LT"/>
        </w:rPr>
      </w:pPr>
    </w:p>
    <w:tbl>
      <w:tblPr>
        <w:tblW w:w="0" w:type="auto"/>
        <w:tblLook w:val="04A0" w:firstRow="1" w:lastRow="0" w:firstColumn="1" w:lastColumn="0" w:noHBand="0" w:noVBand="1"/>
      </w:tblPr>
      <w:tblGrid>
        <w:gridCol w:w="5256"/>
        <w:gridCol w:w="3815"/>
      </w:tblGrid>
      <w:tr w:rsidR="0035635E" w:rsidRPr="008C5A7A" w14:paraId="53A0E41B" w14:textId="77777777" w:rsidTr="00733B46">
        <w:tc>
          <w:tcPr>
            <w:tcW w:w="9287" w:type="dxa"/>
            <w:gridSpan w:val="2"/>
          </w:tcPr>
          <w:p w14:paraId="7AEF07EA" w14:textId="77777777" w:rsidR="0035635E" w:rsidRPr="00936135" w:rsidRDefault="0035635E" w:rsidP="00D13DED">
            <w:pPr>
              <w:numPr>
                <w:ilvl w:val="0"/>
                <w:numId w:val="11"/>
              </w:numPr>
              <w:tabs>
                <w:tab w:val="num" w:pos="426"/>
                <w:tab w:val="num" w:pos="1440"/>
              </w:tabs>
              <w:spacing w:after="0" w:line="240" w:lineRule="auto"/>
              <w:ind w:left="426" w:hanging="426"/>
              <w:rPr>
                <w:rFonts w:ascii="Times New Roman" w:hAnsi="Times New Roman" w:cs="Times New Roman"/>
                <w:color w:val="000000"/>
                <w:lang w:val="lt-LT"/>
              </w:rPr>
            </w:pPr>
            <w:r w:rsidRPr="00936135">
              <w:rPr>
                <w:rFonts w:ascii="Times New Roman" w:hAnsi="Times New Roman" w:cs="Times New Roman"/>
                <w:color w:val="000000"/>
                <w:lang w:val="lt-LT"/>
              </w:rPr>
              <w:t xml:space="preserve">Išimkite metotreksato užpildytą švirkštą </w:t>
            </w:r>
            <w:r w:rsidRPr="00936135">
              <w:rPr>
                <w:rFonts w:ascii="Times New Roman" w:eastAsia="Times New Roman" w:hAnsi="Times New Roman" w:cs="Times New Roman"/>
                <w:color w:val="000000"/>
                <w:lang w:val="lt-LT" w:eastAsia="lt-LT"/>
              </w:rPr>
              <w:t xml:space="preserve">su adatos apsaugine priemone </w:t>
            </w:r>
            <w:r w:rsidRPr="00936135">
              <w:rPr>
                <w:rFonts w:ascii="Times New Roman" w:hAnsi="Times New Roman" w:cs="Times New Roman"/>
                <w:color w:val="000000"/>
                <w:lang w:val="lt-LT"/>
              </w:rPr>
              <w:t xml:space="preserve">iš pakuotės ir atidžiai perskaitykite pakuotės lapelį. Užpildytą švirkštą </w:t>
            </w:r>
            <w:r w:rsidRPr="00936135">
              <w:rPr>
                <w:rFonts w:ascii="Times New Roman" w:eastAsia="Times New Roman" w:hAnsi="Times New Roman" w:cs="Times New Roman"/>
                <w:color w:val="000000"/>
                <w:lang w:val="lt-LT" w:eastAsia="lt-LT"/>
              </w:rPr>
              <w:t xml:space="preserve">su adatos apsaugine priemone </w:t>
            </w:r>
            <w:r w:rsidRPr="00936135">
              <w:rPr>
                <w:rFonts w:ascii="Times New Roman" w:hAnsi="Times New Roman" w:cs="Times New Roman"/>
                <w:color w:val="000000"/>
                <w:lang w:val="lt-LT"/>
              </w:rPr>
              <w:t>iš pakuotės išimkite kambario temperatūroje.</w:t>
            </w:r>
          </w:p>
          <w:p w14:paraId="3F0F93AB" w14:textId="77777777" w:rsidR="0035635E" w:rsidRPr="00936135" w:rsidRDefault="0035635E" w:rsidP="00D13DED">
            <w:pPr>
              <w:tabs>
                <w:tab w:val="num" w:pos="1440"/>
              </w:tabs>
              <w:spacing w:after="0" w:line="240" w:lineRule="auto"/>
              <w:ind w:left="426"/>
              <w:rPr>
                <w:rFonts w:ascii="Times New Roman" w:hAnsi="Times New Roman" w:cs="Times New Roman"/>
                <w:color w:val="000000"/>
                <w:lang w:val="lt-LT"/>
              </w:rPr>
            </w:pPr>
          </w:p>
        </w:tc>
      </w:tr>
      <w:tr w:rsidR="0035635E" w:rsidRPr="008C5A7A" w14:paraId="156E1351" w14:textId="77777777" w:rsidTr="00733B46">
        <w:tc>
          <w:tcPr>
            <w:tcW w:w="3920" w:type="dxa"/>
          </w:tcPr>
          <w:p w14:paraId="5E5BC99B" w14:textId="77777777" w:rsidR="0035635E" w:rsidRPr="00936135" w:rsidRDefault="0035635E" w:rsidP="00D13DED">
            <w:pPr>
              <w:numPr>
                <w:ilvl w:val="0"/>
                <w:numId w:val="11"/>
              </w:numPr>
              <w:tabs>
                <w:tab w:val="num" w:pos="426"/>
                <w:tab w:val="num" w:pos="1440"/>
              </w:tabs>
              <w:spacing w:after="0" w:line="240" w:lineRule="auto"/>
              <w:ind w:hanging="1260"/>
              <w:rPr>
                <w:rFonts w:ascii="Times New Roman" w:hAnsi="Times New Roman" w:cs="Times New Roman"/>
                <w:color w:val="000000"/>
                <w:lang w:val="lt-LT"/>
              </w:rPr>
            </w:pPr>
            <w:r w:rsidRPr="00936135">
              <w:rPr>
                <w:rFonts w:ascii="Times New Roman" w:hAnsi="Times New Roman" w:cs="Times New Roman"/>
                <w:lang w:val="lt-LT"/>
              </w:rPr>
              <w:t>Dezinfekcija</w:t>
            </w:r>
          </w:p>
          <w:p w14:paraId="02522B6F" w14:textId="77777777" w:rsidR="0035635E" w:rsidRPr="00936135" w:rsidRDefault="0035635E" w:rsidP="00D13DED">
            <w:pPr>
              <w:tabs>
                <w:tab w:val="num" w:pos="1440"/>
              </w:tabs>
              <w:spacing w:after="0" w:line="240" w:lineRule="auto"/>
              <w:ind w:left="1260"/>
              <w:rPr>
                <w:rFonts w:ascii="Times New Roman" w:hAnsi="Times New Roman" w:cs="Times New Roman"/>
                <w:color w:val="000000"/>
                <w:lang w:val="lt-LT"/>
              </w:rPr>
            </w:pPr>
          </w:p>
          <w:p w14:paraId="2558F8EC" w14:textId="77777777" w:rsidR="0035635E" w:rsidRPr="00936135" w:rsidRDefault="0035635E" w:rsidP="00D13DED">
            <w:pPr>
              <w:tabs>
                <w:tab w:val="num" w:pos="1440"/>
              </w:tabs>
              <w:spacing w:after="0" w:line="240" w:lineRule="auto"/>
              <w:ind w:left="1260"/>
              <w:rPr>
                <w:rFonts w:ascii="Times New Roman" w:hAnsi="Times New Roman" w:cs="Times New Roman"/>
                <w:color w:val="000000"/>
                <w:lang w:val="lt-LT"/>
              </w:rPr>
            </w:pPr>
          </w:p>
          <w:p w14:paraId="61524708" w14:textId="77777777" w:rsidR="0035635E" w:rsidRPr="00936135" w:rsidRDefault="0035635E" w:rsidP="00D13DED">
            <w:pPr>
              <w:spacing w:after="0" w:line="240" w:lineRule="auto"/>
              <w:rPr>
                <w:rFonts w:ascii="Times New Roman" w:hAnsi="Times New Roman" w:cs="Times New Roman"/>
                <w:color w:val="000000"/>
                <w:lang w:val="lt-LT"/>
              </w:rPr>
            </w:pPr>
          </w:p>
          <w:p w14:paraId="2C7BF1D2" w14:textId="77777777" w:rsidR="0035635E" w:rsidRPr="00936135" w:rsidRDefault="0035635E" w:rsidP="00D13DED">
            <w:pPr>
              <w:spacing w:after="0" w:line="240" w:lineRule="auto"/>
              <w:rPr>
                <w:rFonts w:ascii="Times New Roman" w:hAnsi="Times New Roman" w:cs="Times New Roman"/>
                <w:color w:val="000000"/>
                <w:lang w:val="lt-LT"/>
              </w:rPr>
            </w:pPr>
            <w:r w:rsidRPr="00936135">
              <w:rPr>
                <w:rFonts w:ascii="Times New Roman" w:hAnsi="Times New Roman"/>
                <w:noProof/>
                <w:lang w:val="lt-LT" w:eastAsia="lt-LT"/>
              </w:rPr>
              <w:drawing>
                <wp:inline distT="0" distB="0" distL="0" distR="0" wp14:anchorId="519091DD" wp14:editId="3238A247">
                  <wp:extent cx="3181350" cy="1152525"/>
                  <wp:effectExtent l="19050" t="1905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1350" cy="1152525"/>
                          </a:xfrm>
                          <a:prstGeom prst="rect">
                            <a:avLst/>
                          </a:prstGeom>
                          <a:noFill/>
                          <a:ln w="6350" cmpd="sng">
                            <a:solidFill>
                              <a:srgbClr val="000000"/>
                            </a:solidFill>
                            <a:miter lim="800000"/>
                            <a:headEnd/>
                            <a:tailEnd/>
                          </a:ln>
                          <a:effectLst/>
                        </pic:spPr>
                      </pic:pic>
                    </a:graphicData>
                  </a:graphic>
                </wp:inline>
              </w:drawing>
            </w:r>
          </w:p>
        </w:tc>
        <w:tc>
          <w:tcPr>
            <w:tcW w:w="5367" w:type="dxa"/>
          </w:tcPr>
          <w:p w14:paraId="29F8DF0E" w14:textId="77777777" w:rsidR="0035635E" w:rsidRPr="00936135" w:rsidRDefault="0035635E" w:rsidP="00D13DED">
            <w:pPr>
              <w:spacing w:after="0" w:line="240" w:lineRule="auto"/>
              <w:ind w:left="-8"/>
              <w:rPr>
                <w:rFonts w:ascii="Times New Roman" w:hAnsi="Times New Roman" w:cs="Times New Roman"/>
                <w:color w:val="000000"/>
                <w:lang w:val="lt-LT"/>
              </w:rPr>
            </w:pPr>
            <w:r w:rsidRPr="00936135">
              <w:rPr>
                <w:rFonts w:ascii="Times New Roman" w:hAnsi="Times New Roman" w:cs="Times New Roman"/>
                <w:color w:val="000000"/>
                <w:lang w:val="lt-LT"/>
              </w:rPr>
              <w:t xml:space="preserve">Pasirinkite injekcijos vietą ir ją dezinfekuokite </w:t>
            </w:r>
            <w:r w:rsidRPr="00936135">
              <w:rPr>
                <w:rFonts w:ascii="Times New Roman" w:eastAsia="Times New Roman" w:hAnsi="Times New Roman" w:cs="Times New Roman"/>
                <w:color w:val="000000"/>
                <w:lang w:val="lt-LT" w:eastAsia="lt-LT"/>
              </w:rPr>
              <w:t>alkoholiu</w:t>
            </w:r>
            <w:r w:rsidRPr="00936135">
              <w:rPr>
                <w:rFonts w:ascii="Times New Roman" w:hAnsi="Times New Roman" w:cs="Times New Roman"/>
                <w:color w:val="000000"/>
                <w:lang w:val="lt-LT"/>
              </w:rPr>
              <w:t xml:space="preserve"> suvilgytu tamponu.</w:t>
            </w:r>
          </w:p>
          <w:p w14:paraId="4B91E6CA" w14:textId="77777777" w:rsidR="0035635E" w:rsidRPr="00936135" w:rsidRDefault="0035635E" w:rsidP="00D13DED">
            <w:pPr>
              <w:spacing w:after="0" w:line="240" w:lineRule="auto"/>
              <w:ind w:left="-8"/>
              <w:rPr>
                <w:rFonts w:ascii="Times New Roman" w:hAnsi="Times New Roman" w:cs="Times New Roman"/>
                <w:color w:val="000000"/>
                <w:lang w:val="lt-LT"/>
              </w:rPr>
            </w:pPr>
            <w:r w:rsidRPr="00936135">
              <w:rPr>
                <w:rFonts w:ascii="Times New Roman" w:hAnsi="Times New Roman" w:cs="Times New Roman"/>
                <w:color w:val="000000"/>
                <w:lang w:val="lt-LT"/>
              </w:rPr>
              <w:t>Palaukite mažiausiai 60 sekundžių, kol dezinfekantas nudžius.</w:t>
            </w:r>
          </w:p>
          <w:p w14:paraId="374FB0E5" w14:textId="77777777" w:rsidR="0035635E" w:rsidRPr="00936135" w:rsidRDefault="0035635E" w:rsidP="00D13DED">
            <w:pPr>
              <w:spacing w:after="0" w:line="240" w:lineRule="auto"/>
              <w:rPr>
                <w:rFonts w:ascii="Times New Roman" w:hAnsi="Times New Roman" w:cs="Times New Roman"/>
                <w:color w:val="000000"/>
                <w:lang w:val="lt-LT"/>
              </w:rPr>
            </w:pPr>
          </w:p>
          <w:p w14:paraId="07420F0C" w14:textId="77777777" w:rsidR="0035635E" w:rsidRPr="00936135" w:rsidRDefault="0035635E" w:rsidP="00D13DED">
            <w:pPr>
              <w:spacing w:after="0" w:line="240" w:lineRule="auto"/>
              <w:rPr>
                <w:rFonts w:ascii="Times New Roman" w:hAnsi="Times New Roman" w:cs="Times New Roman"/>
                <w:color w:val="000000"/>
                <w:lang w:val="lt-LT"/>
              </w:rPr>
            </w:pPr>
          </w:p>
          <w:p w14:paraId="0C47E846" w14:textId="77777777" w:rsidR="0035635E" w:rsidRPr="00936135" w:rsidRDefault="0035635E" w:rsidP="00D13DED">
            <w:pPr>
              <w:spacing w:after="0" w:line="240" w:lineRule="auto"/>
              <w:rPr>
                <w:rFonts w:ascii="Times New Roman" w:hAnsi="Times New Roman" w:cs="Times New Roman"/>
                <w:color w:val="000000"/>
                <w:lang w:val="lt-LT"/>
              </w:rPr>
            </w:pPr>
          </w:p>
          <w:p w14:paraId="3DA67FA6" w14:textId="77777777" w:rsidR="0035635E" w:rsidRPr="00936135" w:rsidRDefault="0035635E" w:rsidP="00D13DED">
            <w:pPr>
              <w:spacing w:after="0" w:line="240" w:lineRule="auto"/>
              <w:rPr>
                <w:rFonts w:ascii="Times New Roman" w:hAnsi="Times New Roman" w:cs="Times New Roman"/>
                <w:color w:val="000000"/>
                <w:lang w:val="lt-LT"/>
              </w:rPr>
            </w:pPr>
          </w:p>
          <w:p w14:paraId="377BE251" w14:textId="77777777" w:rsidR="0035635E" w:rsidRPr="00936135" w:rsidRDefault="0035635E" w:rsidP="00D13DED">
            <w:pPr>
              <w:spacing w:after="0" w:line="240" w:lineRule="auto"/>
              <w:rPr>
                <w:rFonts w:ascii="Times New Roman" w:hAnsi="Times New Roman" w:cs="Times New Roman"/>
                <w:color w:val="000000"/>
                <w:lang w:val="lt-LT"/>
              </w:rPr>
            </w:pPr>
          </w:p>
          <w:p w14:paraId="26A5FD31" w14:textId="77777777" w:rsidR="0035635E" w:rsidRPr="00936135" w:rsidRDefault="0035635E" w:rsidP="00D13DED">
            <w:pPr>
              <w:spacing w:after="0" w:line="240" w:lineRule="auto"/>
              <w:rPr>
                <w:rFonts w:ascii="Times New Roman" w:hAnsi="Times New Roman" w:cs="Times New Roman"/>
                <w:color w:val="000000"/>
                <w:lang w:val="lt-LT"/>
              </w:rPr>
            </w:pPr>
          </w:p>
          <w:p w14:paraId="48EF0A61" w14:textId="77777777" w:rsidR="0035635E" w:rsidRPr="00936135" w:rsidRDefault="0035635E" w:rsidP="00D13DED">
            <w:pPr>
              <w:spacing w:after="0" w:line="240" w:lineRule="auto"/>
              <w:rPr>
                <w:rFonts w:ascii="Times New Roman" w:hAnsi="Times New Roman" w:cs="Times New Roman"/>
                <w:color w:val="000000"/>
                <w:lang w:val="lt-LT"/>
              </w:rPr>
            </w:pPr>
          </w:p>
        </w:tc>
      </w:tr>
    </w:tbl>
    <w:p w14:paraId="3AE7C95E" w14:textId="77777777" w:rsidR="0035635E" w:rsidRPr="00936135" w:rsidRDefault="0035635E" w:rsidP="0035635E">
      <w:pPr>
        <w:rPr>
          <w:rFonts w:ascii="Times New Roman" w:hAnsi="Times New Roman"/>
          <w:lang w:val="lt-LT"/>
        </w:rPr>
      </w:pPr>
      <w:r w:rsidRPr="00936135">
        <w:rPr>
          <w:rFonts w:ascii="Times New Roman" w:hAnsi="Times New Roman"/>
          <w:lang w:val="lt-LT"/>
        </w:rPr>
        <w:br w:type="page"/>
      </w:r>
    </w:p>
    <w:tbl>
      <w:tblPr>
        <w:tblW w:w="0" w:type="auto"/>
        <w:tblLook w:val="04A0" w:firstRow="1" w:lastRow="0" w:firstColumn="1" w:lastColumn="0" w:noHBand="0" w:noVBand="1"/>
      </w:tblPr>
      <w:tblGrid>
        <w:gridCol w:w="5456"/>
        <w:gridCol w:w="3615"/>
      </w:tblGrid>
      <w:tr w:rsidR="0035635E" w:rsidRPr="008C5A7A" w14:paraId="05105C09" w14:textId="77777777" w:rsidTr="00733B46">
        <w:tc>
          <w:tcPr>
            <w:tcW w:w="4976" w:type="dxa"/>
          </w:tcPr>
          <w:p w14:paraId="6924E4CD" w14:textId="77777777" w:rsidR="0035635E" w:rsidRPr="00936135" w:rsidRDefault="0035635E" w:rsidP="00D13DED">
            <w:pPr>
              <w:numPr>
                <w:ilvl w:val="0"/>
                <w:numId w:val="11"/>
              </w:numPr>
              <w:tabs>
                <w:tab w:val="num" w:pos="426"/>
                <w:tab w:val="num" w:pos="1440"/>
              </w:tabs>
              <w:spacing w:after="0" w:line="240" w:lineRule="auto"/>
              <w:ind w:hanging="12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lang w:val="lt-LT" w:eastAsia="lt-LT"/>
              </w:rPr>
              <w:lastRenderedPageBreak/>
              <w:t>Įsitikinkite, kad sistema veikia ir (arba) nėra sugadinta</w:t>
            </w:r>
          </w:p>
          <w:p w14:paraId="476A7B84" w14:textId="77777777" w:rsidR="0035635E" w:rsidRPr="00936135" w:rsidRDefault="0035635E" w:rsidP="00D13DED">
            <w:pPr>
              <w:spacing w:after="0" w:line="240" w:lineRule="auto"/>
              <w:rPr>
                <w:rFonts w:ascii="Times New Roman" w:eastAsia="Times New Roman" w:hAnsi="Times New Roman" w:cs="Times New Roman"/>
                <w:color w:val="000000"/>
                <w:lang w:val="lt-LT" w:eastAsia="lt-LT"/>
              </w:rPr>
            </w:pPr>
          </w:p>
          <w:p w14:paraId="5B115822" w14:textId="77777777" w:rsidR="0035635E" w:rsidRPr="00936135" w:rsidRDefault="0035635E" w:rsidP="00D13DED">
            <w:pPr>
              <w:spacing w:after="0" w:line="240" w:lineRule="auto"/>
              <w:rPr>
                <w:rFonts w:ascii="Times New Roman" w:eastAsia="Times New Roman" w:hAnsi="Times New Roman" w:cs="Times New Roman"/>
                <w:color w:val="000000"/>
                <w:lang w:val="lt-LT" w:eastAsia="lt-LT"/>
              </w:rPr>
            </w:pPr>
            <w:r w:rsidRPr="00936135">
              <w:rPr>
                <w:rFonts w:ascii="Times New Roman" w:hAnsi="Times New Roman"/>
                <w:noProof/>
                <w:color w:val="000000"/>
                <w:sz w:val="24"/>
                <w:lang w:val="lt-LT" w:eastAsia="lt-LT"/>
              </w:rPr>
              <w:drawing>
                <wp:inline distT="0" distB="0" distL="0" distR="0" wp14:anchorId="41B65336" wp14:editId="0AA31B28">
                  <wp:extent cx="2946400" cy="1270000"/>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946400" cy="1270000"/>
                          </a:xfrm>
                          <a:prstGeom prst="rect">
                            <a:avLst/>
                          </a:prstGeom>
                          <a:noFill/>
                          <a:ln w="9525">
                            <a:noFill/>
                            <a:miter lim="800000"/>
                            <a:headEnd/>
                            <a:tailEnd/>
                          </a:ln>
                        </pic:spPr>
                      </pic:pic>
                    </a:graphicData>
                  </a:graphic>
                </wp:inline>
              </w:drawing>
            </w:r>
          </w:p>
          <w:p w14:paraId="436F00BE" w14:textId="77777777" w:rsidR="0035635E" w:rsidRPr="00936135" w:rsidRDefault="0035635E" w:rsidP="00D13DED">
            <w:pPr>
              <w:spacing w:after="0" w:line="240" w:lineRule="auto"/>
              <w:rPr>
                <w:rFonts w:ascii="Times New Roman" w:eastAsia="Times New Roman" w:hAnsi="Times New Roman" w:cs="Times New Roman"/>
                <w:color w:val="000000"/>
                <w:lang w:val="lt-LT" w:eastAsia="lt-LT"/>
              </w:rPr>
            </w:pPr>
          </w:p>
        </w:tc>
        <w:tc>
          <w:tcPr>
            <w:tcW w:w="4311" w:type="dxa"/>
          </w:tcPr>
          <w:p w14:paraId="147C648C" w14:textId="77777777" w:rsidR="0035635E" w:rsidRPr="00936135" w:rsidRDefault="0035635E" w:rsidP="00D13DED">
            <w:pPr>
              <w:spacing w:after="0" w:line="240" w:lineRule="auto"/>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xml:space="preserve">Prietaiso naudoti negalima: </w:t>
            </w:r>
          </w:p>
          <w:p w14:paraId="032A1B71" w14:textId="77777777" w:rsidR="0035635E" w:rsidRPr="00936135" w:rsidRDefault="0035635E" w:rsidP="00D13DED">
            <w:pPr>
              <w:pStyle w:val="Sraopastraipa"/>
              <w:numPr>
                <w:ilvl w:val="0"/>
                <w:numId w:val="22"/>
              </w:numPr>
              <w:spacing w:after="0" w:line="240" w:lineRule="auto"/>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jei jis yra sugadintas (sulūžęs švirkštas arba adatos apsauginė priemonė) arba detalės yra nukritusios;</w:t>
            </w:r>
          </w:p>
          <w:p w14:paraId="016B6398" w14:textId="77777777" w:rsidR="0035635E" w:rsidRPr="00936135" w:rsidRDefault="0035635E" w:rsidP="00D13DED">
            <w:pPr>
              <w:pStyle w:val="Sraopastraipa"/>
              <w:numPr>
                <w:ilvl w:val="0"/>
                <w:numId w:val="22"/>
              </w:numPr>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xml:space="preserve">jei prieš naudojimą adatos apsauginė priemonė yra saugumo padėtyje, taip kaip parodyta 7 paveikslėlyje, nes tai reiškia, kad sistema jau suveikė. </w:t>
            </w:r>
          </w:p>
          <w:p w14:paraId="0FD871C6" w14:textId="20170491" w:rsidR="0035635E" w:rsidRPr="00936135" w:rsidRDefault="0035635E" w:rsidP="00D13DED">
            <w:pPr>
              <w:ind w:left="360"/>
              <w:rPr>
                <w:rFonts w:ascii="Times New Roman" w:eastAsia="Times New Roman" w:hAnsi="Times New Roman" w:cs="Times New Roman"/>
                <w:color w:val="000000"/>
                <w:lang w:val="lt-LT" w:eastAsia="lt-LT"/>
              </w:rPr>
            </w:pPr>
            <w:r w:rsidRPr="00936135">
              <w:rPr>
                <w:rFonts w:ascii="Times New Roman" w:hAnsi="Times New Roman"/>
                <w:color w:val="000000"/>
                <w:lang w:val="lt-LT"/>
              </w:rPr>
              <w:t>Gaminio</w:t>
            </w:r>
            <w:r w:rsidRPr="00936135">
              <w:rPr>
                <w:rFonts w:ascii="Times New Roman" w:eastAsia="Times New Roman" w:hAnsi="Times New Roman" w:cs="Times New Roman"/>
                <w:color w:val="000000"/>
                <w:lang w:val="lt-LT" w:eastAsia="lt-LT"/>
              </w:rPr>
              <w:t xml:space="preserve"> negalima naudoti, jei ji</w:t>
            </w:r>
            <w:r w:rsidR="00936E8C" w:rsidRPr="00936135">
              <w:rPr>
                <w:rFonts w:ascii="Times New Roman" w:eastAsia="Times New Roman" w:hAnsi="Times New Roman" w:cs="Times New Roman"/>
                <w:color w:val="000000"/>
                <w:lang w:val="lt-LT" w:eastAsia="lt-LT"/>
              </w:rPr>
              <w:t>s</w:t>
            </w:r>
            <w:r w:rsidRPr="00936135">
              <w:rPr>
                <w:rFonts w:ascii="Times New Roman" w:eastAsia="Times New Roman" w:hAnsi="Times New Roman" w:cs="Times New Roman"/>
                <w:color w:val="000000"/>
                <w:lang w:val="lt-LT" w:eastAsia="lt-LT"/>
              </w:rPr>
              <w:t xml:space="preserve"> neatitinka </w:t>
            </w:r>
            <w:r w:rsidR="00ED5803" w:rsidRPr="00936135">
              <w:rPr>
                <w:rFonts w:ascii="Times New Roman" w:eastAsia="Times New Roman" w:hAnsi="Times New Roman" w:cs="Times New Roman"/>
                <w:color w:val="000000"/>
                <w:lang w:val="lt-LT" w:eastAsia="lt-LT"/>
              </w:rPr>
              <w:t xml:space="preserve">3 </w:t>
            </w:r>
            <w:r w:rsidRPr="00936135">
              <w:rPr>
                <w:rFonts w:ascii="Times New Roman" w:eastAsia="Times New Roman" w:hAnsi="Times New Roman" w:cs="Times New Roman"/>
                <w:color w:val="000000"/>
                <w:lang w:val="lt-LT" w:eastAsia="lt-LT"/>
              </w:rPr>
              <w:t xml:space="preserve">paveikslėlio. </w:t>
            </w:r>
          </w:p>
          <w:p w14:paraId="7D918233" w14:textId="77777777" w:rsidR="0035635E" w:rsidRPr="00936135" w:rsidRDefault="0035635E" w:rsidP="00D13DED">
            <w:pPr>
              <w:ind w:left="360"/>
              <w:rPr>
                <w:rFonts w:ascii="Times New Roman" w:hAnsi="Times New Roman"/>
                <w:lang w:val="lt-LT"/>
              </w:rPr>
            </w:pPr>
            <w:r w:rsidRPr="00936135">
              <w:rPr>
                <w:rFonts w:ascii="Times New Roman" w:eastAsia="Times New Roman" w:hAnsi="Times New Roman" w:cs="Times New Roman"/>
                <w:color w:val="000000"/>
                <w:lang w:val="lt-LT" w:eastAsia="lt-LT"/>
              </w:rPr>
              <w:t xml:space="preserve">Tokiu atveju </w:t>
            </w:r>
            <w:r w:rsidRPr="00936135">
              <w:rPr>
                <w:rFonts w:ascii="Times New Roman" w:hAnsi="Times New Roman"/>
                <w:color w:val="000000"/>
                <w:lang w:val="lt-LT"/>
              </w:rPr>
              <w:t>gaminį</w:t>
            </w:r>
            <w:r w:rsidRPr="00936135">
              <w:rPr>
                <w:rFonts w:ascii="Times New Roman" w:eastAsia="Times New Roman" w:hAnsi="Times New Roman" w:cs="Times New Roman"/>
                <w:color w:val="000000"/>
                <w:lang w:val="lt-LT" w:eastAsia="lt-LT"/>
              </w:rPr>
              <w:t xml:space="preserve"> reikia išmesti į biologinių (aštrių) atliekų konteinerį. </w:t>
            </w:r>
          </w:p>
          <w:p w14:paraId="523CE454" w14:textId="77777777" w:rsidR="0035635E" w:rsidRPr="00936135" w:rsidRDefault="0035635E" w:rsidP="00D13DED">
            <w:pPr>
              <w:spacing w:after="0" w:line="240" w:lineRule="auto"/>
              <w:rPr>
                <w:rFonts w:ascii="Times New Roman" w:eastAsia="Times New Roman" w:hAnsi="Times New Roman" w:cs="Times New Roman"/>
                <w:color w:val="000000"/>
                <w:lang w:val="lt-LT" w:eastAsia="lt-LT"/>
              </w:rPr>
            </w:pPr>
          </w:p>
        </w:tc>
      </w:tr>
      <w:tr w:rsidR="0035635E" w:rsidRPr="008C5A7A" w14:paraId="324411A4" w14:textId="77777777" w:rsidTr="00733B46">
        <w:tc>
          <w:tcPr>
            <w:tcW w:w="4976" w:type="dxa"/>
          </w:tcPr>
          <w:p w14:paraId="5FA77FDD" w14:textId="77777777" w:rsidR="0035635E" w:rsidRPr="00936135" w:rsidRDefault="0035635E" w:rsidP="00D13DED">
            <w:pPr>
              <w:numPr>
                <w:ilvl w:val="0"/>
                <w:numId w:val="11"/>
              </w:numPr>
              <w:tabs>
                <w:tab w:val="num" w:pos="426"/>
                <w:tab w:val="num" w:pos="1440"/>
              </w:tabs>
              <w:spacing w:after="0" w:line="240" w:lineRule="auto"/>
              <w:ind w:hanging="1260"/>
              <w:rPr>
                <w:rFonts w:ascii="Times New Roman" w:hAnsi="Times New Roman" w:cs="Times New Roman"/>
                <w:color w:val="000000"/>
                <w:lang w:val="lt-LT"/>
              </w:rPr>
            </w:pPr>
            <w:r w:rsidRPr="00936135">
              <w:rPr>
                <w:rFonts w:ascii="Times New Roman" w:hAnsi="Times New Roman" w:cs="Times New Roman"/>
                <w:lang w:val="lt-LT"/>
              </w:rPr>
              <w:t>Apsauginio dangtelio nuėmimas</w:t>
            </w:r>
          </w:p>
          <w:p w14:paraId="37E11CC6" w14:textId="77777777" w:rsidR="0035635E" w:rsidRPr="00936135" w:rsidRDefault="0035635E" w:rsidP="00D13DED">
            <w:pPr>
              <w:spacing w:after="0" w:line="240" w:lineRule="auto"/>
              <w:rPr>
                <w:rFonts w:ascii="Times New Roman" w:eastAsia="Times New Roman" w:hAnsi="Times New Roman" w:cs="Times New Roman"/>
                <w:color w:val="000000"/>
                <w:lang w:val="lt-LT" w:eastAsia="lt-LT"/>
              </w:rPr>
            </w:pPr>
            <w:r w:rsidRPr="00936135">
              <w:rPr>
                <w:rFonts w:ascii="Times New Roman" w:hAnsi="Times New Roman"/>
                <w:noProof/>
                <w:color w:val="000000"/>
                <w:sz w:val="24"/>
                <w:lang w:val="lt-LT" w:eastAsia="lt-LT"/>
              </w:rPr>
              <w:drawing>
                <wp:inline distT="0" distB="0" distL="0" distR="0" wp14:anchorId="2E558D85" wp14:editId="232305CE">
                  <wp:extent cx="2987040" cy="1219200"/>
                  <wp:effectExtent l="25400" t="0" r="1016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987040" cy="1219200"/>
                          </a:xfrm>
                          <a:prstGeom prst="rect">
                            <a:avLst/>
                          </a:prstGeom>
                          <a:noFill/>
                          <a:ln w="9525">
                            <a:noFill/>
                            <a:miter lim="800000"/>
                            <a:headEnd/>
                            <a:tailEnd/>
                          </a:ln>
                        </pic:spPr>
                      </pic:pic>
                    </a:graphicData>
                  </a:graphic>
                </wp:inline>
              </w:drawing>
            </w:r>
          </w:p>
          <w:p w14:paraId="5219A973" w14:textId="77777777" w:rsidR="0035635E" w:rsidRPr="00936135" w:rsidRDefault="0035635E" w:rsidP="00D13DED">
            <w:pPr>
              <w:spacing w:after="0" w:line="240" w:lineRule="auto"/>
              <w:rPr>
                <w:rFonts w:ascii="Times New Roman" w:eastAsia="Times New Roman" w:hAnsi="Times New Roman" w:cs="Times New Roman"/>
                <w:color w:val="000000"/>
                <w:lang w:val="lt-LT" w:eastAsia="lt-LT"/>
              </w:rPr>
            </w:pPr>
          </w:p>
          <w:p w14:paraId="3D869298" w14:textId="77777777" w:rsidR="0035635E" w:rsidRPr="00936135" w:rsidRDefault="0035635E" w:rsidP="00D13DED">
            <w:pPr>
              <w:spacing w:after="0" w:line="240" w:lineRule="auto"/>
              <w:rPr>
                <w:rFonts w:ascii="Times New Roman" w:hAnsi="Times New Roman" w:cs="Times New Roman"/>
                <w:color w:val="000000"/>
                <w:lang w:val="lt-LT"/>
              </w:rPr>
            </w:pPr>
          </w:p>
        </w:tc>
        <w:tc>
          <w:tcPr>
            <w:tcW w:w="4311" w:type="dxa"/>
          </w:tcPr>
          <w:p w14:paraId="6EB2A7AF" w14:textId="77777777" w:rsidR="0035635E" w:rsidRPr="00936135" w:rsidRDefault="0035635E" w:rsidP="00D13DED">
            <w:pPr>
              <w:pStyle w:val="Sraopastraipa"/>
              <w:numPr>
                <w:ilvl w:val="0"/>
                <w:numId w:val="22"/>
              </w:numPr>
              <w:spacing w:after="0" w:line="240" w:lineRule="auto"/>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Vienoje rankoje laikykite adatos apsauginės priemonės pagrindinę dalį, adatą nukreipę</w:t>
            </w:r>
            <w:r w:rsidRPr="00936135">
              <w:rPr>
                <w:rFonts w:ascii="Times New Roman" w:hAnsi="Times New Roman" w:cs="Times New Roman"/>
                <w:color w:val="000000"/>
                <w:lang w:val="lt-LT"/>
              </w:rPr>
              <w:t xml:space="preserve"> nuo </w:t>
            </w:r>
            <w:r w:rsidRPr="00936135">
              <w:rPr>
                <w:rFonts w:ascii="Times New Roman" w:eastAsia="Times New Roman" w:hAnsi="Times New Roman" w:cs="Times New Roman"/>
                <w:color w:val="000000"/>
                <w:lang w:val="lt-LT" w:eastAsia="lt-LT"/>
              </w:rPr>
              <w:t>savęs ir neliesdami stūmoklio kotelio;</w:t>
            </w:r>
          </w:p>
          <w:p w14:paraId="56D7D5F1" w14:textId="77777777" w:rsidR="0035635E" w:rsidRPr="00936135" w:rsidRDefault="0035635E" w:rsidP="00D13DED">
            <w:pPr>
              <w:pStyle w:val="Sraopastraipa"/>
              <w:numPr>
                <w:ilvl w:val="0"/>
                <w:numId w:val="22"/>
              </w:numPr>
              <w:rPr>
                <w:rFonts w:ascii="Times New Roman" w:eastAsia="Times New Roman" w:hAnsi="Times New Roman" w:cs="Times New Roman"/>
                <w:lang w:val="lt-LT" w:eastAsia="lt-LT"/>
              </w:rPr>
            </w:pPr>
            <w:r w:rsidRPr="00936135">
              <w:rPr>
                <w:rFonts w:ascii="Times New Roman" w:eastAsia="Times New Roman" w:hAnsi="Times New Roman" w:cs="Times New Roman"/>
                <w:color w:val="000000"/>
                <w:lang w:val="lt-LT" w:eastAsia="lt-LT"/>
              </w:rPr>
              <w:t>Su kita ranka</w:t>
            </w:r>
            <w:r w:rsidRPr="00936135">
              <w:rPr>
                <w:rFonts w:ascii="Times New Roman" w:hAnsi="Times New Roman" w:cs="Times New Roman"/>
                <w:color w:val="000000"/>
                <w:lang w:val="lt-LT"/>
              </w:rPr>
              <w:t xml:space="preserve"> nuimkite </w:t>
            </w:r>
            <w:r w:rsidRPr="00936135">
              <w:rPr>
                <w:rFonts w:ascii="Times New Roman" w:eastAsia="Times New Roman" w:hAnsi="Times New Roman" w:cs="Times New Roman"/>
                <w:color w:val="000000"/>
                <w:lang w:val="lt-LT" w:eastAsia="lt-LT"/>
              </w:rPr>
              <w:t xml:space="preserve">adatos </w:t>
            </w:r>
            <w:r w:rsidRPr="00936135">
              <w:rPr>
                <w:rFonts w:ascii="Times New Roman" w:hAnsi="Times New Roman" w:cs="Times New Roman"/>
                <w:color w:val="000000"/>
                <w:lang w:val="lt-LT"/>
              </w:rPr>
              <w:t>apsauginį dangtelį</w:t>
            </w:r>
            <w:r w:rsidRPr="00936135">
              <w:rPr>
                <w:rFonts w:ascii="Times New Roman" w:eastAsia="Times New Roman" w:hAnsi="Times New Roman" w:cs="Times New Roman"/>
                <w:color w:val="000000"/>
                <w:lang w:val="lt-LT" w:eastAsia="lt-LT"/>
              </w:rPr>
              <w:t>;</w:t>
            </w:r>
          </w:p>
          <w:p w14:paraId="313751A6" w14:textId="77777777" w:rsidR="0035635E" w:rsidRPr="00936135" w:rsidRDefault="0035635E" w:rsidP="00D13DED">
            <w:pPr>
              <w:pStyle w:val="Sraopastraipa"/>
              <w:numPr>
                <w:ilvl w:val="0"/>
                <w:numId w:val="22"/>
              </w:numPr>
              <w:rPr>
                <w:rFonts w:ascii="Times New Roman" w:hAnsi="Times New Roman"/>
                <w:lang w:val="lt-LT"/>
              </w:rPr>
            </w:pPr>
            <w:r w:rsidRPr="00936135">
              <w:rPr>
                <w:rFonts w:ascii="Times New Roman" w:eastAsia="Times New Roman" w:hAnsi="Times New Roman" w:cs="Times New Roman"/>
                <w:color w:val="000000"/>
                <w:lang w:val="lt-LT" w:eastAsia="lt-LT"/>
              </w:rPr>
              <w:t>Nuėmę dangtelį, išmeskite</w:t>
            </w:r>
            <w:r w:rsidRPr="00936135">
              <w:rPr>
                <w:rFonts w:ascii="Times New Roman" w:hAnsi="Times New Roman" w:cs="Times New Roman"/>
                <w:color w:val="000000"/>
                <w:lang w:val="lt-LT"/>
              </w:rPr>
              <w:t xml:space="preserve"> jį </w:t>
            </w:r>
            <w:r w:rsidRPr="00936135">
              <w:rPr>
                <w:rFonts w:ascii="Times New Roman" w:eastAsia="Times New Roman" w:hAnsi="Times New Roman" w:cs="Times New Roman"/>
                <w:color w:val="000000"/>
                <w:lang w:val="lt-LT" w:eastAsia="lt-LT"/>
              </w:rPr>
              <w:t xml:space="preserve">į biologinių (aštrių) atliekų konteinerį. </w:t>
            </w:r>
          </w:p>
        </w:tc>
      </w:tr>
      <w:tr w:rsidR="0035635E" w:rsidRPr="008C5A7A" w14:paraId="6B16F073" w14:textId="77777777" w:rsidTr="00733B46">
        <w:tc>
          <w:tcPr>
            <w:tcW w:w="4976" w:type="dxa"/>
          </w:tcPr>
          <w:p w14:paraId="78658D3A" w14:textId="77777777" w:rsidR="0035635E" w:rsidRPr="00936135" w:rsidRDefault="0035635E" w:rsidP="00D13DED">
            <w:pPr>
              <w:numPr>
                <w:ilvl w:val="0"/>
                <w:numId w:val="11"/>
              </w:numPr>
              <w:tabs>
                <w:tab w:val="num" w:pos="426"/>
                <w:tab w:val="num" w:pos="1440"/>
              </w:tabs>
              <w:spacing w:after="0" w:line="240" w:lineRule="auto"/>
              <w:ind w:hanging="1260"/>
              <w:rPr>
                <w:rFonts w:ascii="Times New Roman" w:hAnsi="Times New Roman" w:cs="Times New Roman"/>
                <w:color w:val="000000"/>
                <w:lang w:val="lt-LT"/>
              </w:rPr>
            </w:pPr>
            <w:r w:rsidRPr="00936135">
              <w:rPr>
                <w:rFonts w:ascii="Times New Roman" w:hAnsi="Times New Roman" w:cs="Times New Roman"/>
                <w:color w:val="000000"/>
                <w:lang w:val="lt-LT"/>
              </w:rPr>
              <w:t>Adatos įsmeigimas</w:t>
            </w:r>
            <w:r w:rsidRPr="00936135">
              <w:rPr>
                <w:rFonts w:ascii="Times New Roman" w:eastAsia="Times New Roman" w:hAnsi="Times New Roman" w:cs="Times New Roman"/>
                <w:color w:val="000000"/>
                <w:lang w:val="lt-LT" w:eastAsia="lt-LT"/>
              </w:rPr>
              <w:t xml:space="preserve"> </w:t>
            </w:r>
          </w:p>
          <w:p w14:paraId="6AE7E34D" w14:textId="77777777" w:rsidR="0035635E" w:rsidRPr="00936135" w:rsidRDefault="0035635E" w:rsidP="00D13DED">
            <w:pPr>
              <w:spacing w:after="0" w:line="240" w:lineRule="auto"/>
              <w:rPr>
                <w:rFonts w:ascii="Times New Roman" w:eastAsia="Times New Roman" w:hAnsi="Times New Roman" w:cs="Times New Roman"/>
                <w:color w:val="000000"/>
                <w:lang w:val="lt-LT" w:eastAsia="lt-LT"/>
              </w:rPr>
            </w:pPr>
            <w:r w:rsidRPr="00936135">
              <w:rPr>
                <w:rFonts w:ascii="Times New Roman" w:hAnsi="Times New Roman"/>
                <w:noProof/>
                <w:color w:val="000000"/>
                <w:sz w:val="24"/>
                <w:lang w:val="lt-LT" w:eastAsia="lt-LT"/>
              </w:rPr>
              <w:drawing>
                <wp:inline distT="0" distB="0" distL="0" distR="0" wp14:anchorId="11A26530" wp14:editId="1E10A281">
                  <wp:extent cx="2783840" cy="1280160"/>
                  <wp:effectExtent l="25400" t="0" r="1016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2783840" cy="1280160"/>
                          </a:xfrm>
                          <a:prstGeom prst="rect">
                            <a:avLst/>
                          </a:prstGeom>
                          <a:noFill/>
                          <a:ln w="9525">
                            <a:noFill/>
                            <a:miter lim="800000"/>
                            <a:headEnd/>
                            <a:tailEnd/>
                          </a:ln>
                        </pic:spPr>
                      </pic:pic>
                    </a:graphicData>
                  </a:graphic>
                </wp:inline>
              </w:drawing>
            </w:r>
          </w:p>
          <w:p w14:paraId="5D07FD47" w14:textId="77777777" w:rsidR="0035635E" w:rsidRPr="00936135" w:rsidRDefault="0035635E" w:rsidP="00D13DED">
            <w:pPr>
              <w:spacing w:after="0" w:line="240" w:lineRule="auto"/>
              <w:rPr>
                <w:rFonts w:ascii="Times New Roman" w:eastAsia="Times New Roman" w:hAnsi="Times New Roman" w:cs="Times New Roman"/>
                <w:color w:val="000000"/>
                <w:lang w:val="lt-LT" w:eastAsia="lt-LT"/>
              </w:rPr>
            </w:pPr>
          </w:p>
          <w:p w14:paraId="168C73D2" w14:textId="77777777" w:rsidR="0035635E" w:rsidRPr="00936135" w:rsidRDefault="0035635E" w:rsidP="00D13DED">
            <w:pPr>
              <w:spacing w:after="0" w:line="240" w:lineRule="auto"/>
              <w:rPr>
                <w:rFonts w:ascii="Times New Roman" w:hAnsi="Times New Roman" w:cs="Times New Roman"/>
                <w:color w:val="000000"/>
                <w:lang w:val="lt-LT"/>
              </w:rPr>
            </w:pPr>
          </w:p>
        </w:tc>
        <w:tc>
          <w:tcPr>
            <w:tcW w:w="4311" w:type="dxa"/>
          </w:tcPr>
          <w:p w14:paraId="25440FC4" w14:textId="77777777" w:rsidR="0035635E" w:rsidRPr="00936135" w:rsidRDefault="0035635E" w:rsidP="00D13DED">
            <w:pPr>
              <w:pStyle w:val="Sraopastraipa"/>
              <w:numPr>
                <w:ilvl w:val="0"/>
                <w:numId w:val="22"/>
              </w:numPr>
              <w:spacing w:after="0" w:line="240" w:lineRule="auto"/>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Injekcijos vietoje viena ranka švelniai</w:t>
            </w:r>
            <w:r w:rsidRPr="00936135">
              <w:rPr>
                <w:rFonts w:ascii="Times New Roman" w:hAnsi="Times New Roman" w:cs="Times New Roman"/>
                <w:color w:val="000000"/>
                <w:lang w:val="lt-LT"/>
              </w:rPr>
              <w:t xml:space="preserve"> suimkite </w:t>
            </w:r>
            <w:r w:rsidRPr="00936135">
              <w:rPr>
                <w:rFonts w:ascii="Times New Roman" w:eastAsia="Times New Roman" w:hAnsi="Times New Roman" w:cs="Times New Roman"/>
                <w:color w:val="000000"/>
                <w:lang w:val="lt-LT" w:eastAsia="lt-LT"/>
              </w:rPr>
              <w:t>odos</w:t>
            </w:r>
            <w:r w:rsidRPr="00936135">
              <w:rPr>
                <w:rFonts w:ascii="Times New Roman" w:hAnsi="Times New Roman" w:cs="Times New Roman"/>
                <w:color w:val="000000"/>
                <w:lang w:val="lt-LT"/>
              </w:rPr>
              <w:t xml:space="preserve"> raukšlę</w:t>
            </w:r>
            <w:r w:rsidRPr="00936135">
              <w:rPr>
                <w:rFonts w:ascii="Times New Roman" w:eastAsia="Times New Roman" w:hAnsi="Times New Roman" w:cs="Times New Roman"/>
                <w:color w:val="000000"/>
                <w:lang w:val="lt-LT" w:eastAsia="lt-LT"/>
              </w:rPr>
              <w:t>;</w:t>
            </w:r>
          </w:p>
          <w:p w14:paraId="3F1D88D4" w14:textId="77777777" w:rsidR="0035635E" w:rsidRPr="00936135" w:rsidRDefault="0035635E" w:rsidP="00D13DED">
            <w:pPr>
              <w:pStyle w:val="Sraopastraipa"/>
              <w:numPr>
                <w:ilvl w:val="0"/>
                <w:numId w:val="22"/>
              </w:numPr>
              <w:rPr>
                <w:rFonts w:ascii="Times New Roman" w:hAnsi="Times New Roman"/>
                <w:lang w:val="lt-LT"/>
              </w:rPr>
            </w:pPr>
            <w:r w:rsidRPr="00936135">
              <w:rPr>
                <w:rFonts w:ascii="Times New Roman" w:eastAsia="Times New Roman" w:hAnsi="Times New Roman" w:cs="Times New Roman"/>
                <w:color w:val="000000"/>
                <w:lang w:val="lt-LT" w:eastAsia="lt-LT"/>
              </w:rPr>
              <w:t>Kita ranka įbeskite</w:t>
            </w:r>
            <w:r w:rsidRPr="00936135">
              <w:rPr>
                <w:rFonts w:ascii="Times New Roman" w:hAnsi="Times New Roman" w:cs="Times New Roman"/>
                <w:color w:val="000000"/>
                <w:lang w:val="lt-LT"/>
              </w:rPr>
              <w:t xml:space="preserve"> adatą </w:t>
            </w:r>
            <w:r w:rsidRPr="00936135">
              <w:rPr>
                <w:rFonts w:ascii="Times New Roman" w:eastAsia="Times New Roman" w:hAnsi="Times New Roman" w:cs="Times New Roman"/>
                <w:color w:val="000000"/>
                <w:lang w:val="lt-LT" w:eastAsia="lt-LT"/>
              </w:rPr>
              <w:t>į injekcijos vietą, neliesdami stūmoklio kotelio viršaus (</w:t>
            </w:r>
            <w:r w:rsidRPr="00936135">
              <w:rPr>
                <w:rFonts w:ascii="Times New Roman" w:hAnsi="Times New Roman" w:cs="Times New Roman"/>
                <w:lang w:val="lt-LT"/>
              </w:rPr>
              <w:t>90</w:t>
            </w:r>
            <w:r w:rsidRPr="00936135">
              <w:rPr>
                <w:rFonts w:ascii="Times New Roman" w:hAnsi="Times New Roman" w:cs="Times New Roman"/>
                <w:szCs w:val="23"/>
                <w:lang w:val="lt-LT"/>
              </w:rPr>
              <w:t xml:space="preserve"> laipsnių</w:t>
            </w:r>
            <w:r w:rsidRPr="00936135">
              <w:rPr>
                <w:rFonts w:ascii="Times New Roman" w:hAnsi="Times New Roman" w:cs="Times New Roman"/>
                <w:lang w:val="lt-LT"/>
              </w:rPr>
              <w:t xml:space="preserve"> kampu</w:t>
            </w:r>
            <w:r w:rsidRPr="00936135">
              <w:rPr>
                <w:rFonts w:ascii="Times New Roman" w:hAnsi="Times New Roman" w:cs="Times New Roman"/>
                <w:szCs w:val="23"/>
                <w:lang w:val="lt-LT"/>
              </w:rPr>
              <w:t>);</w:t>
            </w:r>
          </w:p>
        </w:tc>
      </w:tr>
      <w:tr w:rsidR="0035635E" w:rsidRPr="00936135" w14:paraId="6B31DF5D" w14:textId="77777777" w:rsidTr="00733B46">
        <w:tc>
          <w:tcPr>
            <w:tcW w:w="4976" w:type="dxa"/>
          </w:tcPr>
          <w:p w14:paraId="6A1357E6" w14:textId="77777777" w:rsidR="0035635E" w:rsidRPr="00936135" w:rsidRDefault="0035635E" w:rsidP="00D13DED">
            <w:pPr>
              <w:numPr>
                <w:ilvl w:val="0"/>
                <w:numId w:val="11"/>
              </w:numPr>
              <w:tabs>
                <w:tab w:val="num" w:pos="426"/>
                <w:tab w:val="num" w:pos="1440"/>
              </w:tabs>
              <w:spacing w:after="0" w:line="240" w:lineRule="auto"/>
              <w:ind w:hanging="1260"/>
              <w:rPr>
                <w:rFonts w:ascii="Times New Roman" w:hAnsi="Times New Roman" w:cs="Times New Roman"/>
                <w:color w:val="000000"/>
                <w:lang w:val="lt-LT"/>
              </w:rPr>
            </w:pPr>
            <w:r w:rsidRPr="00936135">
              <w:rPr>
                <w:rFonts w:ascii="Times New Roman" w:hAnsi="Times New Roman" w:cs="Times New Roman"/>
                <w:color w:val="000000"/>
                <w:lang w:val="lt-LT"/>
              </w:rPr>
              <w:t>Injekcija</w:t>
            </w:r>
          </w:p>
          <w:p w14:paraId="031FF098" w14:textId="77777777" w:rsidR="0035635E" w:rsidRPr="00936135" w:rsidRDefault="0035635E" w:rsidP="00D13DED">
            <w:pPr>
              <w:tabs>
                <w:tab w:val="num" w:pos="426"/>
                <w:tab w:val="num" w:pos="1260"/>
                <w:tab w:val="num" w:pos="1440"/>
              </w:tabs>
              <w:spacing w:after="0" w:line="240" w:lineRule="auto"/>
              <w:ind w:left="1260" w:hanging="1260"/>
              <w:rPr>
                <w:rFonts w:ascii="Times New Roman" w:eastAsia="Times New Roman" w:hAnsi="Times New Roman" w:cs="Times New Roman"/>
                <w:color w:val="000000"/>
                <w:lang w:val="lt-LT" w:eastAsia="lt-LT"/>
              </w:rPr>
            </w:pPr>
            <w:r w:rsidRPr="00936135">
              <w:rPr>
                <w:rFonts w:ascii="Times New Roman" w:hAnsi="Times New Roman"/>
                <w:noProof/>
                <w:color w:val="000000"/>
                <w:lang w:val="lt-LT" w:eastAsia="lt-LT"/>
              </w:rPr>
              <w:drawing>
                <wp:inline distT="0" distB="0" distL="0" distR="0" wp14:anchorId="7F36EDF3" wp14:editId="7953813B">
                  <wp:extent cx="2194560" cy="1107440"/>
                  <wp:effectExtent l="2540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2194560" cy="1107440"/>
                          </a:xfrm>
                          <a:prstGeom prst="rect">
                            <a:avLst/>
                          </a:prstGeom>
                          <a:noFill/>
                          <a:ln w="9525">
                            <a:noFill/>
                            <a:miter lim="800000"/>
                            <a:headEnd/>
                            <a:tailEnd/>
                          </a:ln>
                        </pic:spPr>
                      </pic:pic>
                    </a:graphicData>
                  </a:graphic>
                </wp:inline>
              </w:drawing>
            </w:r>
          </w:p>
          <w:p w14:paraId="7B5DA91E" w14:textId="77777777" w:rsidR="0035635E" w:rsidRPr="00936135" w:rsidRDefault="0035635E" w:rsidP="00D13DED">
            <w:pPr>
              <w:tabs>
                <w:tab w:val="num" w:pos="426"/>
                <w:tab w:val="num" w:pos="1260"/>
                <w:tab w:val="num" w:pos="1440"/>
              </w:tabs>
              <w:spacing w:after="0" w:line="240" w:lineRule="auto"/>
              <w:ind w:left="1260" w:hanging="1260"/>
              <w:rPr>
                <w:rFonts w:ascii="Times New Roman" w:eastAsia="Times New Roman" w:hAnsi="Times New Roman" w:cs="Times New Roman"/>
                <w:color w:val="000000"/>
                <w:lang w:val="lt-LT" w:eastAsia="lt-LT"/>
              </w:rPr>
            </w:pPr>
            <w:r w:rsidRPr="00936135">
              <w:rPr>
                <w:rFonts w:ascii="Times New Roman" w:hAnsi="Times New Roman"/>
                <w:noProof/>
                <w:color w:val="000000"/>
                <w:lang w:val="lt-LT" w:eastAsia="lt-LT"/>
              </w:rPr>
              <w:lastRenderedPageBreak/>
              <w:drawing>
                <wp:inline distT="0" distB="0" distL="0" distR="0" wp14:anchorId="13919B50" wp14:editId="54000EAC">
                  <wp:extent cx="3302000" cy="1402080"/>
                  <wp:effectExtent l="2540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3302000" cy="1402080"/>
                          </a:xfrm>
                          <a:prstGeom prst="rect">
                            <a:avLst/>
                          </a:prstGeom>
                          <a:noFill/>
                          <a:ln w="9525">
                            <a:noFill/>
                            <a:miter lim="800000"/>
                            <a:headEnd/>
                            <a:tailEnd/>
                          </a:ln>
                        </pic:spPr>
                      </pic:pic>
                    </a:graphicData>
                  </a:graphic>
                </wp:inline>
              </w:drawing>
            </w:r>
          </w:p>
          <w:p w14:paraId="532DE30E" w14:textId="77777777" w:rsidR="0035635E" w:rsidRPr="00936135" w:rsidRDefault="0035635E" w:rsidP="00D13DED">
            <w:pPr>
              <w:tabs>
                <w:tab w:val="num" w:pos="426"/>
                <w:tab w:val="num" w:pos="1260"/>
                <w:tab w:val="num" w:pos="1440"/>
              </w:tabs>
              <w:spacing w:after="0" w:line="240" w:lineRule="auto"/>
              <w:ind w:left="1260" w:hanging="1260"/>
              <w:rPr>
                <w:rFonts w:ascii="Times New Roman" w:hAnsi="Times New Roman" w:cs="Times New Roman"/>
                <w:color w:val="000000"/>
                <w:lang w:val="lt-LT"/>
              </w:rPr>
            </w:pPr>
          </w:p>
          <w:p w14:paraId="226C63EF" w14:textId="77777777" w:rsidR="0035635E" w:rsidRPr="00936135" w:rsidRDefault="0035635E" w:rsidP="00D13DED">
            <w:pPr>
              <w:tabs>
                <w:tab w:val="num" w:pos="426"/>
                <w:tab w:val="num" w:pos="1260"/>
                <w:tab w:val="num" w:pos="1440"/>
              </w:tabs>
              <w:spacing w:after="0" w:line="240" w:lineRule="auto"/>
              <w:ind w:left="1260" w:hanging="1260"/>
              <w:rPr>
                <w:rFonts w:ascii="Times New Roman" w:hAnsi="Times New Roman" w:cs="Times New Roman"/>
                <w:color w:val="000000"/>
                <w:lang w:val="lt-LT"/>
              </w:rPr>
            </w:pPr>
          </w:p>
          <w:p w14:paraId="3342851E" w14:textId="77777777" w:rsidR="0035635E" w:rsidRPr="00936135" w:rsidRDefault="0035635E" w:rsidP="00D13DED">
            <w:pPr>
              <w:tabs>
                <w:tab w:val="num" w:pos="426"/>
                <w:tab w:val="num" w:pos="1260"/>
                <w:tab w:val="num" w:pos="1440"/>
              </w:tabs>
              <w:spacing w:after="0" w:line="240" w:lineRule="auto"/>
              <w:ind w:left="1260" w:hanging="1260"/>
              <w:rPr>
                <w:rFonts w:ascii="Times New Roman" w:hAnsi="Times New Roman" w:cs="Times New Roman"/>
                <w:color w:val="000000"/>
                <w:lang w:val="lt-LT"/>
              </w:rPr>
            </w:pPr>
          </w:p>
          <w:p w14:paraId="19F999B5" w14:textId="77777777" w:rsidR="0035635E" w:rsidRPr="00936135" w:rsidRDefault="0035635E" w:rsidP="00D13DED">
            <w:pPr>
              <w:tabs>
                <w:tab w:val="num" w:pos="426"/>
                <w:tab w:val="num" w:pos="1260"/>
                <w:tab w:val="num" w:pos="1440"/>
              </w:tabs>
              <w:spacing w:after="0" w:line="240" w:lineRule="auto"/>
              <w:ind w:left="1260" w:hanging="1260"/>
              <w:rPr>
                <w:rFonts w:ascii="Times New Roman" w:hAnsi="Times New Roman" w:cs="Times New Roman"/>
                <w:color w:val="000000"/>
                <w:lang w:val="lt-LT"/>
              </w:rPr>
            </w:pPr>
          </w:p>
          <w:p w14:paraId="178A6503" w14:textId="77777777" w:rsidR="0035635E" w:rsidRPr="00936135" w:rsidRDefault="0035635E" w:rsidP="00D13DED">
            <w:pPr>
              <w:tabs>
                <w:tab w:val="num" w:pos="426"/>
                <w:tab w:val="num" w:pos="1260"/>
                <w:tab w:val="num" w:pos="1440"/>
              </w:tabs>
              <w:spacing w:after="0" w:line="240" w:lineRule="auto"/>
              <w:ind w:left="1260" w:hanging="1260"/>
              <w:rPr>
                <w:rFonts w:ascii="Times New Roman" w:hAnsi="Times New Roman" w:cs="Times New Roman"/>
                <w:color w:val="000000"/>
                <w:lang w:val="lt-LT"/>
              </w:rPr>
            </w:pPr>
          </w:p>
          <w:p w14:paraId="3351D6AB" w14:textId="77777777" w:rsidR="0035635E" w:rsidRPr="00936135" w:rsidRDefault="0035635E" w:rsidP="00D13DED">
            <w:pPr>
              <w:tabs>
                <w:tab w:val="num" w:pos="426"/>
                <w:tab w:val="num" w:pos="1260"/>
                <w:tab w:val="num" w:pos="1440"/>
              </w:tabs>
              <w:spacing w:after="0" w:line="240" w:lineRule="auto"/>
              <w:ind w:left="1260" w:hanging="1260"/>
              <w:rPr>
                <w:rFonts w:ascii="Times New Roman" w:hAnsi="Times New Roman" w:cs="Times New Roman"/>
                <w:color w:val="000000"/>
                <w:lang w:val="lt-LT"/>
              </w:rPr>
            </w:pPr>
          </w:p>
        </w:tc>
        <w:tc>
          <w:tcPr>
            <w:tcW w:w="4311" w:type="dxa"/>
          </w:tcPr>
          <w:p w14:paraId="65A528E6" w14:textId="77777777" w:rsidR="0035635E" w:rsidRPr="00936135" w:rsidRDefault="0035635E" w:rsidP="00D13DED">
            <w:pPr>
              <w:pStyle w:val="Sraopastraipa"/>
              <w:ind w:hanging="360"/>
              <w:rPr>
                <w:rFonts w:ascii="Times New Roman" w:eastAsia="Times New Roman" w:hAnsi="Times New Roman" w:cs="Times New Roman"/>
                <w:color w:val="000000"/>
                <w:lang w:val="lt-LT" w:eastAsia="lt-LT"/>
              </w:rPr>
            </w:pPr>
          </w:p>
          <w:p w14:paraId="0C1EE409" w14:textId="77777777" w:rsidR="0035635E" w:rsidRPr="00936135" w:rsidRDefault="0035635E" w:rsidP="00D13DED">
            <w:pPr>
              <w:pStyle w:val="Sraopastraipa"/>
              <w:ind w:hanging="3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xml:space="preserve">-     Nykštį uždėkite ant stūmoklio kotelio viršaus; </w:t>
            </w:r>
          </w:p>
          <w:p w14:paraId="181EF700" w14:textId="77777777" w:rsidR="0035635E" w:rsidRPr="00936135" w:rsidRDefault="0035635E" w:rsidP="00D13DED">
            <w:pPr>
              <w:pStyle w:val="Sraopastraipa"/>
              <w:ind w:hanging="3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xml:space="preserve">-     Tvirtai spauskite stūmoklio kotelį žemyn, kol švirkštas bus tuščias. Tvirtai laikykite odą, kol suleisite injekciją. </w:t>
            </w:r>
          </w:p>
          <w:p w14:paraId="76F68AA5" w14:textId="77777777" w:rsidR="0035635E" w:rsidRPr="00936135" w:rsidRDefault="0035635E" w:rsidP="00D13DED">
            <w:pPr>
              <w:pStyle w:val="Sraopastraipa"/>
              <w:spacing w:after="0" w:line="240" w:lineRule="auto"/>
              <w:ind w:hanging="360"/>
              <w:rPr>
                <w:rFonts w:ascii="Times New Roman" w:hAnsi="Times New Roman" w:cs="Times New Roman"/>
                <w:color w:val="000000"/>
                <w:lang w:val="lt-LT"/>
              </w:rPr>
            </w:pPr>
          </w:p>
        </w:tc>
      </w:tr>
      <w:tr w:rsidR="0035635E" w:rsidRPr="008C5A7A" w14:paraId="229659C3" w14:textId="77777777" w:rsidTr="00733B46">
        <w:tc>
          <w:tcPr>
            <w:tcW w:w="4976" w:type="dxa"/>
          </w:tcPr>
          <w:p w14:paraId="7352E3B3" w14:textId="77777777" w:rsidR="0035635E" w:rsidRPr="00936135" w:rsidRDefault="0035635E" w:rsidP="00D13DED">
            <w:pPr>
              <w:numPr>
                <w:ilvl w:val="0"/>
                <w:numId w:val="11"/>
              </w:numPr>
              <w:tabs>
                <w:tab w:val="num" w:pos="450"/>
              </w:tabs>
              <w:spacing w:after="0" w:line="240" w:lineRule="auto"/>
              <w:ind w:hanging="12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Apsauga nuo įsidūrimo adata</w:t>
            </w:r>
          </w:p>
          <w:p w14:paraId="4DF6400A" w14:textId="77777777" w:rsidR="0035635E" w:rsidRPr="00936135" w:rsidRDefault="0035635E" w:rsidP="00D13DED">
            <w:pPr>
              <w:tabs>
                <w:tab w:val="num" w:pos="426"/>
                <w:tab w:val="num" w:pos="1260"/>
                <w:tab w:val="num" w:pos="1440"/>
              </w:tabs>
              <w:spacing w:after="0" w:line="240" w:lineRule="auto"/>
              <w:ind w:left="1260" w:hanging="1260"/>
              <w:rPr>
                <w:rFonts w:ascii="Times New Roman" w:eastAsia="Times New Roman" w:hAnsi="Times New Roman" w:cs="Times New Roman"/>
                <w:color w:val="000000"/>
                <w:lang w:val="lt-LT" w:eastAsia="lt-LT"/>
              </w:rPr>
            </w:pPr>
            <w:r w:rsidRPr="00936135">
              <w:rPr>
                <w:rFonts w:ascii="Times New Roman" w:hAnsi="Times New Roman"/>
                <w:noProof/>
                <w:color w:val="000000"/>
                <w:lang w:val="lt-LT" w:eastAsia="lt-LT"/>
              </w:rPr>
              <w:drawing>
                <wp:inline distT="0" distB="0" distL="0" distR="0" wp14:anchorId="213FC8AF" wp14:editId="2702A024">
                  <wp:extent cx="3048000" cy="1361440"/>
                  <wp:effectExtent l="2540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3048000" cy="1361440"/>
                          </a:xfrm>
                          <a:prstGeom prst="rect">
                            <a:avLst/>
                          </a:prstGeom>
                          <a:noFill/>
                          <a:ln w="9525">
                            <a:noFill/>
                            <a:miter lim="800000"/>
                            <a:headEnd/>
                            <a:tailEnd/>
                          </a:ln>
                        </pic:spPr>
                      </pic:pic>
                    </a:graphicData>
                  </a:graphic>
                </wp:inline>
              </w:drawing>
            </w:r>
          </w:p>
          <w:p w14:paraId="7B039CC4" w14:textId="77777777" w:rsidR="0035635E" w:rsidRPr="00936135" w:rsidRDefault="0035635E" w:rsidP="00D13DED">
            <w:pPr>
              <w:tabs>
                <w:tab w:val="num" w:pos="426"/>
                <w:tab w:val="num" w:pos="1260"/>
                <w:tab w:val="num" w:pos="1440"/>
              </w:tabs>
              <w:spacing w:after="0" w:line="240" w:lineRule="auto"/>
              <w:ind w:left="1260" w:hanging="1260"/>
              <w:rPr>
                <w:rFonts w:ascii="Times New Roman" w:eastAsia="Times New Roman" w:hAnsi="Times New Roman" w:cs="Times New Roman"/>
                <w:color w:val="000000"/>
                <w:lang w:val="lt-LT" w:eastAsia="lt-LT"/>
              </w:rPr>
            </w:pPr>
          </w:p>
        </w:tc>
        <w:tc>
          <w:tcPr>
            <w:tcW w:w="4311" w:type="dxa"/>
          </w:tcPr>
          <w:p w14:paraId="54A202F0" w14:textId="77777777" w:rsidR="0035635E" w:rsidRPr="00936135" w:rsidRDefault="0035635E" w:rsidP="00D13DED">
            <w:pPr>
              <w:pStyle w:val="Sraopastraipa"/>
              <w:ind w:hanging="360"/>
              <w:rPr>
                <w:rFonts w:ascii="Times New Roman" w:eastAsia="Times New Roman" w:hAnsi="Times New Roman" w:cs="Times New Roman"/>
                <w:color w:val="000000"/>
                <w:lang w:val="lt-LT" w:eastAsia="lt-LT"/>
              </w:rPr>
            </w:pPr>
          </w:p>
          <w:p w14:paraId="66579537" w14:textId="77777777" w:rsidR="0035635E" w:rsidRPr="00936135" w:rsidRDefault="0035635E" w:rsidP="00D13DED">
            <w:pPr>
              <w:pStyle w:val="Sraopastraipa"/>
              <w:ind w:hanging="360"/>
              <w:rPr>
                <w:rFonts w:ascii="Times New Roman" w:eastAsia="Times New Roman" w:hAnsi="Times New Roman" w:cs="Times New Roman"/>
                <w:color w:val="000000"/>
                <w:lang w:val="lt-LT" w:eastAsia="lt-LT"/>
              </w:rPr>
            </w:pPr>
          </w:p>
          <w:p w14:paraId="49044BA0" w14:textId="77777777" w:rsidR="0035635E" w:rsidRPr="00936135" w:rsidRDefault="0035635E" w:rsidP="00D13DED">
            <w:pPr>
              <w:pStyle w:val="Sraopastraipa"/>
              <w:ind w:hanging="3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Apsaugos sistema suveiks, kai stūmoklis bus nuspaustas žemyn:</w:t>
            </w:r>
          </w:p>
          <w:p w14:paraId="44D62180" w14:textId="77777777" w:rsidR="0035635E" w:rsidRPr="00936135" w:rsidRDefault="0035635E" w:rsidP="00D13DED">
            <w:pPr>
              <w:pStyle w:val="Sraopastraipa"/>
              <w:ind w:hanging="3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Laikykite švirkštą ir lėtai atleiskite nykštį nuo stūmoklio kotelio viršaus;</w:t>
            </w:r>
          </w:p>
          <w:p w14:paraId="65D00650" w14:textId="77777777" w:rsidR="0035635E" w:rsidRPr="00936135" w:rsidRDefault="0035635E" w:rsidP="00D13DED">
            <w:pPr>
              <w:pStyle w:val="Sraopastraipa"/>
              <w:ind w:hanging="3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xml:space="preserve">- Stūmoklio kotelis pakils į viršų kartu su Jūsų nykščiu, o spyruoklė sutrauks adatą iš injekcijos vietos į adatos apsauginę priemonę. </w:t>
            </w:r>
          </w:p>
          <w:p w14:paraId="788F0A98" w14:textId="77777777" w:rsidR="0035635E" w:rsidRPr="00936135" w:rsidRDefault="0035635E" w:rsidP="00D13DED">
            <w:pPr>
              <w:pStyle w:val="Sraopastraipa"/>
              <w:ind w:hanging="360"/>
              <w:rPr>
                <w:rFonts w:ascii="Times New Roman" w:eastAsia="Times New Roman" w:hAnsi="Times New Roman" w:cs="Times New Roman"/>
                <w:color w:val="000000"/>
                <w:lang w:val="lt-LT" w:eastAsia="lt-LT"/>
              </w:rPr>
            </w:pPr>
          </w:p>
        </w:tc>
      </w:tr>
      <w:tr w:rsidR="0035635E" w:rsidRPr="008C5A7A" w14:paraId="18A8ED8F" w14:textId="77777777" w:rsidTr="00733B46">
        <w:tc>
          <w:tcPr>
            <w:tcW w:w="4976" w:type="dxa"/>
          </w:tcPr>
          <w:p w14:paraId="7CFE6115" w14:textId="77777777" w:rsidR="0035635E" w:rsidRPr="00936135" w:rsidRDefault="0035635E" w:rsidP="00D13DED">
            <w:pPr>
              <w:numPr>
                <w:ilvl w:val="0"/>
                <w:numId w:val="11"/>
              </w:numPr>
              <w:tabs>
                <w:tab w:val="num" w:pos="450"/>
              </w:tabs>
              <w:spacing w:after="0" w:line="240" w:lineRule="auto"/>
              <w:ind w:hanging="12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xml:space="preserve">Prietaiso išmetimas </w:t>
            </w:r>
          </w:p>
          <w:p w14:paraId="45DF5B43" w14:textId="77777777" w:rsidR="0035635E" w:rsidRPr="00936135" w:rsidRDefault="0035635E" w:rsidP="00D13DED">
            <w:pPr>
              <w:tabs>
                <w:tab w:val="num" w:pos="426"/>
                <w:tab w:val="num" w:pos="1260"/>
                <w:tab w:val="num" w:pos="1440"/>
              </w:tabs>
              <w:spacing w:after="0" w:line="240" w:lineRule="auto"/>
              <w:ind w:left="1260" w:hanging="1260"/>
              <w:rPr>
                <w:rFonts w:ascii="Times New Roman" w:eastAsia="Times New Roman" w:hAnsi="Times New Roman" w:cs="Times New Roman"/>
                <w:color w:val="000000"/>
                <w:lang w:val="lt-LT" w:eastAsia="lt-LT"/>
              </w:rPr>
            </w:pPr>
          </w:p>
          <w:p w14:paraId="24BD0444" w14:textId="77777777" w:rsidR="0035635E" w:rsidRPr="00936135" w:rsidRDefault="0035635E" w:rsidP="00D13DED">
            <w:pPr>
              <w:tabs>
                <w:tab w:val="num" w:pos="426"/>
                <w:tab w:val="num" w:pos="1260"/>
                <w:tab w:val="num" w:pos="1440"/>
              </w:tabs>
              <w:spacing w:after="0" w:line="240" w:lineRule="auto"/>
              <w:ind w:left="1260" w:hanging="1260"/>
              <w:rPr>
                <w:rFonts w:ascii="Times New Roman" w:eastAsia="Times New Roman" w:hAnsi="Times New Roman" w:cs="Times New Roman"/>
                <w:color w:val="000000"/>
                <w:lang w:val="lt-LT" w:eastAsia="lt-LT"/>
              </w:rPr>
            </w:pPr>
            <w:r w:rsidRPr="00936135">
              <w:rPr>
                <w:rFonts w:ascii="Times New Roman" w:hAnsi="Times New Roman"/>
                <w:noProof/>
                <w:color w:val="000000"/>
                <w:lang w:val="lt-LT" w:eastAsia="lt-LT"/>
              </w:rPr>
              <w:drawing>
                <wp:inline distT="0" distB="0" distL="0" distR="0" wp14:anchorId="2AC65242" wp14:editId="154E64E7">
                  <wp:extent cx="2499360" cy="235712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srcRect/>
                          <a:stretch>
                            <a:fillRect/>
                          </a:stretch>
                        </pic:blipFill>
                        <pic:spPr bwMode="auto">
                          <a:xfrm>
                            <a:off x="0" y="0"/>
                            <a:ext cx="2499360" cy="2357120"/>
                          </a:xfrm>
                          <a:prstGeom prst="rect">
                            <a:avLst/>
                          </a:prstGeom>
                          <a:noFill/>
                          <a:ln w="9525">
                            <a:noFill/>
                            <a:miter lim="800000"/>
                            <a:headEnd/>
                            <a:tailEnd/>
                          </a:ln>
                        </pic:spPr>
                      </pic:pic>
                    </a:graphicData>
                  </a:graphic>
                </wp:inline>
              </w:drawing>
            </w:r>
          </w:p>
        </w:tc>
        <w:tc>
          <w:tcPr>
            <w:tcW w:w="4311" w:type="dxa"/>
          </w:tcPr>
          <w:p w14:paraId="02595FE7" w14:textId="77777777" w:rsidR="0035635E" w:rsidRPr="00936135" w:rsidRDefault="0035635E" w:rsidP="00D13DED">
            <w:pPr>
              <w:pStyle w:val="Sraopastraipa"/>
              <w:ind w:hanging="360"/>
              <w:rPr>
                <w:rFonts w:ascii="Times New Roman" w:eastAsia="Times New Roman" w:hAnsi="Times New Roman" w:cs="Times New Roman"/>
                <w:color w:val="000000"/>
                <w:lang w:val="lt-LT" w:eastAsia="lt-LT"/>
              </w:rPr>
            </w:pPr>
          </w:p>
          <w:p w14:paraId="39C0C110" w14:textId="77777777" w:rsidR="0035635E" w:rsidRPr="00936135" w:rsidRDefault="0035635E" w:rsidP="00D13DED">
            <w:pPr>
              <w:pStyle w:val="Sraopastraipa"/>
              <w:ind w:hanging="360"/>
              <w:rPr>
                <w:rFonts w:ascii="Times New Roman" w:eastAsia="Times New Roman" w:hAnsi="Times New Roman" w:cs="Times New Roman"/>
                <w:color w:val="000000"/>
                <w:lang w:val="lt-LT" w:eastAsia="lt-LT"/>
              </w:rPr>
            </w:pPr>
          </w:p>
          <w:p w14:paraId="32BB59BC" w14:textId="77777777" w:rsidR="0035635E" w:rsidRPr="00936135" w:rsidRDefault="0035635E" w:rsidP="00D13DED">
            <w:pPr>
              <w:pStyle w:val="Sraopastraipa"/>
              <w:ind w:hanging="3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xml:space="preserve">Panaudoję švirkštą, adatos apsauginę priemonę nedelsiant išmeskite į biologinių (aštrių) atliekų konteinerį. </w:t>
            </w:r>
          </w:p>
          <w:p w14:paraId="586E4063" w14:textId="77777777" w:rsidR="0035635E" w:rsidRPr="00936135" w:rsidRDefault="0035635E" w:rsidP="00D13DED">
            <w:pPr>
              <w:pStyle w:val="Sraopastraipa"/>
              <w:ind w:hanging="360"/>
              <w:rPr>
                <w:rFonts w:ascii="Times New Roman" w:eastAsia="Times New Roman" w:hAnsi="Times New Roman" w:cs="Times New Roman"/>
                <w:b/>
                <w:color w:val="000000"/>
                <w:lang w:val="lt-LT" w:eastAsia="lt-LT"/>
              </w:rPr>
            </w:pPr>
            <w:r w:rsidRPr="00936135">
              <w:rPr>
                <w:rFonts w:ascii="Times New Roman" w:eastAsia="Times New Roman" w:hAnsi="Times New Roman" w:cs="Times New Roman"/>
                <w:b/>
                <w:color w:val="000000"/>
                <w:lang w:val="lt-LT" w:eastAsia="lt-LT"/>
              </w:rPr>
              <w:t xml:space="preserve">Panaudotos adatos apsauginės priemonės ir švirkšto negalima išmesti kartu su buitinėmis atliekomis. </w:t>
            </w:r>
          </w:p>
        </w:tc>
      </w:tr>
    </w:tbl>
    <w:p w14:paraId="23AE4764" w14:textId="77777777" w:rsidR="0035635E" w:rsidRPr="00936135" w:rsidRDefault="0035635E" w:rsidP="0035635E">
      <w:pPr>
        <w:spacing w:after="0" w:line="240" w:lineRule="auto"/>
        <w:ind w:firstLine="1440"/>
        <w:rPr>
          <w:rFonts w:ascii="Times New Roman" w:eastAsia="Times New Roman" w:hAnsi="Times New Roman" w:cs="Times New Roman"/>
          <w:color w:val="000000"/>
          <w:lang w:val="lt-LT" w:eastAsia="lt-LT"/>
        </w:rPr>
      </w:pPr>
    </w:p>
    <w:p w14:paraId="6FF582E5" w14:textId="77777777" w:rsidR="0035635E" w:rsidRPr="00936135" w:rsidRDefault="0035635E" w:rsidP="0035635E">
      <w:pPr>
        <w:spacing w:after="0" w:line="240" w:lineRule="auto"/>
        <w:ind w:firstLine="1440"/>
        <w:rPr>
          <w:rFonts w:ascii="Times New Roman" w:hAnsi="Times New Roman" w:cs="Times New Roman"/>
          <w:color w:val="000000"/>
          <w:lang w:val="lt-LT"/>
        </w:rPr>
      </w:pPr>
    </w:p>
    <w:p w14:paraId="38AB748B" w14:textId="77777777" w:rsidR="0035635E" w:rsidRPr="00936135" w:rsidRDefault="0035635E" w:rsidP="0035635E">
      <w:pPr>
        <w:spacing w:after="0" w:line="240" w:lineRule="auto"/>
        <w:rPr>
          <w:rFonts w:ascii="Times New Roman" w:hAnsi="Times New Roman" w:cs="Times New Roman"/>
          <w:lang w:val="lt-LT"/>
        </w:rPr>
      </w:pPr>
    </w:p>
    <w:p w14:paraId="24A2BAF6"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Metotreksato neturi patekti ant odos ar gleivinės paviršiaus. Jei pateko, tą vietą reikia nedelsiant nuplauti gausiu vandens kiekiu.</w:t>
      </w:r>
    </w:p>
    <w:p w14:paraId="11EB2744" w14:textId="77777777" w:rsidR="0035635E" w:rsidRPr="00936135" w:rsidRDefault="0035635E" w:rsidP="0035635E">
      <w:pPr>
        <w:spacing w:after="0" w:line="240" w:lineRule="auto"/>
        <w:rPr>
          <w:rFonts w:ascii="Times New Roman" w:hAnsi="Times New Roman" w:cs="Times New Roman"/>
          <w:lang w:val="lt-LT"/>
        </w:rPr>
      </w:pPr>
    </w:p>
    <w:p w14:paraId="054E2284" w14:textId="77777777" w:rsidR="0035635E" w:rsidRPr="00936135" w:rsidRDefault="0035635E" w:rsidP="0035635E">
      <w:pPr>
        <w:spacing w:after="0" w:line="240" w:lineRule="auto"/>
        <w:rPr>
          <w:rFonts w:ascii="Times New Roman" w:hAnsi="Times New Roman" w:cs="Times New Roman"/>
          <w:lang w:val="lt-LT"/>
        </w:rPr>
      </w:pPr>
      <w:r w:rsidRPr="00936135">
        <w:rPr>
          <w:rFonts w:ascii="Times New Roman" w:hAnsi="Times New Roman" w:cs="Times New Roman"/>
          <w:lang w:val="lt-LT"/>
        </w:rPr>
        <w:t>Jei Jūs ar kas nors kitas įsidursite adata, nedelsdami kreipkitės į gydytoją ir to užpildyto švirkšto nebenaudokite.</w:t>
      </w:r>
    </w:p>
    <w:p w14:paraId="218EC805" w14:textId="77777777" w:rsidR="0035635E" w:rsidRPr="00936135" w:rsidRDefault="0035635E" w:rsidP="0035635E">
      <w:pPr>
        <w:spacing w:after="0" w:line="240" w:lineRule="auto"/>
        <w:rPr>
          <w:rFonts w:ascii="Times New Roman" w:hAnsi="Times New Roman" w:cs="Times New Roman"/>
          <w:lang w:val="lt-LT"/>
        </w:rPr>
      </w:pPr>
    </w:p>
    <w:p w14:paraId="7D9C25C7" w14:textId="77777777" w:rsidR="0035635E" w:rsidRPr="00936135" w:rsidRDefault="0035635E" w:rsidP="0035635E">
      <w:pPr>
        <w:spacing w:after="0" w:line="240" w:lineRule="auto"/>
        <w:rPr>
          <w:rFonts w:ascii="Times New Roman" w:hAnsi="Times New Roman" w:cs="Times New Roman"/>
          <w:b/>
          <w:lang w:val="lt-LT"/>
        </w:rPr>
      </w:pPr>
      <w:r w:rsidRPr="00936135">
        <w:rPr>
          <w:rFonts w:ascii="Times New Roman" w:hAnsi="Times New Roman" w:cs="Times New Roman"/>
          <w:b/>
          <w:lang w:val="lt-LT"/>
        </w:rPr>
        <w:lastRenderedPageBreak/>
        <w:t>Atliekų tvarkymas ir vaistinio preparato ruošimas</w:t>
      </w:r>
    </w:p>
    <w:p w14:paraId="6A624BCF" w14:textId="70C61AAD" w:rsidR="0035635E" w:rsidRPr="00936135" w:rsidRDefault="0035635E" w:rsidP="0035635E">
      <w:pPr>
        <w:widowControl w:val="0"/>
        <w:spacing w:after="0" w:line="240" w:lineRule="auto"/>
        <w:rPr>
          <w:rFonts w:ascii="Times New Roman" w:hAnsi="Times New Roman" w:cs="Times New Roman"/>
          <w:lang w:val="lt-LT"/>
        </w:rPr>
      </w:pPr>
      <w:r w:rsidRPr="00936135">
        <w:rPr>
          <w:rFonts w:ascii="Times New Roman" w:hAnsi="Times New Roman" w:cs="Times New Roman"/>
          <w:lang w:val="lt-LT"/>
        </w:rPr>
        <w:t xml:space="preserve">Vaistinio preparato ruošimas ir jo atliekų bei užpildyto švirkšto išmetimas turi atitikti vietinius reikalavimus, taikomus citotoksiniams </w:t>
      </w:r>
      <w:r w:rsidR="000D5601" w:rsidRPr="00936135">
        <w:rPr>
          <w:rFonts w:ascii="Times New Roman" w:hAnsi="Times New Roman" w:cs="Times New Roman"/>
          <w:lang w:val="lt-LT"/>
        </w:rPr>
        <w:t xml:space="preserve">vaistiniams </w:t>
      </w:r>
      <w:r w:rsidRPr="00936135">
        <w:rPr>
          <w:rFonts w:ascii="Times New Roman" w:hAnsi="Times New Roman" w:cs="Times New Roman"/>
          <w:lang w:val="lt-LT"/>
        </w:rPr>
        <w:t xml:space="preserve">preparatams. Nėščioms sveikatos priežiūros specialistėms </w:t>
      </w:r>
      <w:r w:rsidR="000D5601" w:rsidRPr="00936135">
        <w:rPr>
          <w:rFonts w:ascii="Times New Roman" w:hAnsi="Times New Roman" w:cs="Times New Roman"/>
          <w:lang w:val="lt-LT"/>
        </w:rPr>
        <w:t xml:space="preserve">metotreksatą </w:t>
      </w:r>
      <w:r w:rsidRPr="00936135">
        <w:rPr>
          <w:rFonts w:ascii="Times New Roman" w:hAnsi="Times New Roman" w:cs="Times New Roman"/>
          <w:lang w:val="lt-LT"/>
        </w:rPr>
        <w:t>ruošti ir (arba) leisti negalima.</w:t>
      </w:r>
    </w:p>
    <w:p w14:paraId="5803429A" w14:textId="77777777" w:rsidR="0035635E" w:rsidRPr="00936135" w:rsidRDefault="0035635E" w:rsidP="0035635E">
      <w:pPr>
        <w:widowControl w:val="0"/>
        <w:spacing w:after="0" w:line="240" w:lineRule="auto"/>
        <w:rPr>
          <w:rFonts w:ascii="Times New Roman" w:hAnsi="Times New Roman" w:cs="Times New Roman"/>
          <w:lang w:val="lt-LT"/>
        </w:rPr>
      </w:pPr>
    </w:p>
    <w:p w14:paraId="101EF832" w14:textId="77777777" w:rsidR="0035635E" w:rsidRPr="00936135" w:rsidRDefault="0035635E" w:rsidP="0035635E">
      <w:pPr>
        <w:widowControl w:val="0"/>
        <w:spacing w:after="0" w:line="240" w:lineRule="auto"/>
        <w:rPr>
          <w:rFonts w:ascii="Times New Roman" w:hAnsi="Times New Roman" w:cs="Times New Roman"/>
          <w:lang w:val="lt-LT"/>
        </w:rPr>
      </w:pPr>
    </w:p>
    <w:p w14:paraId="0F245F5F" w14:textId="77777777" w:rsidR="0035635E" w:rsidRPr="00936135" w:rsidRDefault="0035635E" w:rsidP="005A2531">
      <w:pPr>
        <w:rPr>
          <w:rFonts w:ascii="Times New Roman" w:hAnsi="Times New Roman" w:cs="Times New Roman"/>
          <w:lang w:val="lt-LT"/>
        </w:rPr>
      </w:pPr>
    </w:p>
    <w:sectPr w:rsidR="0035635E" w:rsidRPr="00936135" w:rsidSect="00254B65">
      <w:headerReference w:type="default" r:id="rId20"/>
      <w:footerReference w:type="even" r:id="rId21"/>
      <w:footerReference w:type="default" r:id="rId22"/>
      <w:pgSz w:w="11907" w:h="16840" w:code="9"/>
      <w:pgMar w:top="1134" w:right="1418" w:bottom="1134" w:left="1418" w:header="737" w:footer="737" w:gutter="0"/>
      <w:paperSrc w:first="15" w:other="15"/>
      <w:cols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3BA8B" w14:textId="77777777" w:rsidR="008C5A7A" w:rsidRDefault="008C5A7A">
      <w:pPr>
        <w:spacing w:after="0" w:line="240" w:lineRule="auto"/>
      </w:pPr>
      <w:r>
        <w:separator/>
      </w:r>
    </w:p>
  </w:endnote>
  <w:endnote w:type="continuationSeparator" w:id="0">
    <w:p w14:paraId="452AE66E" w14:textId="77777777" w:rsidR="008C5A7A" w:rsidRDefault="008C5A7A">
      <w:pPr>
        <w:spacing w:after="0" w:line="240" w:lineRule="auto"/>
      </w:pPr>
      <w:r>
        <w:continuationSeparator/>
      </w:r>
    </w:p>
  </w:endnote>
  <w:endnote w:type="continuationNotice" w:id="1">
    <w:p w14:paraId="63AEC3FD" w14:textId="77777777" w:rsidR="008C5A7A" w:rsidRDefault="008C5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11299" w14:textId="77777777" w:rsidR="00847990" w:rsidRDefault="008479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0343B6" w14:textId="77777777" w:rsidR="00847990" w:rsidRDefault="00847990">
    <w:pPr>
      <w:pStyle w:val="Porat"/>
      <w:ind w:right="360"/>
    </w:pPr>
  </w:p>
  <w:p w14:paraId="51496592" w14:textId="77777777" w:rsidR="00847990" w:rsidRDefault="0084799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BCB9" w14:textId="77777777" w:rsidR="008C5A7A" w:rsidRDefault="008C5A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68E45" w14:textId="77777777" w:rsidR="008C5A7A" w:rsidRDefault="008C5A7A">
      <w:pPr>
        <w:spacing w:after="0" w:line="240" w:lineRule="auto"/>
      </w:pPr>
      <w:r>
        <w:separator/>
      </w:r>
    </w:p>
  </w:footnote>
  <w:footnote w:type="continuationSeparator" w:id="0">
    <w:p w14:paraId="46D168F1" w14:textId="77777777" w:rsidR="008C5A7A" w:rsidRDefault="008C5A7A">
      <w:pPr>
        <w:spacing w:after="0" w:line="240" w:lineRule="auto"/>
      </w:pPr>
      <w:r>
        <w:continuationSeparator/>
      </w:r>
    </w:p>
  </w:footnote>
  <w:footnote w:type="continuationNotice" w:id="1">
    <w:p w14:paraId="0B18C425" w14:textId="77777777" w:rsidR="008C5A7A" w:rsidRDefault="008C5A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18600" w14:textId="77777777" w:rsidR="008C5A7A" w:rsidRDefault="008C5A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D87"/>
    <w:multiLevelType w:val="hybridMultilevel"/>
    <w:tmpl w:val="DA06C4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1361C8"/>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76276"/>
    <w:multiLevelType w:val="hybridMultilevel"/>
    <w:tmpl w:val="28D6FC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637CB"/>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74572"/>
    <w:multiLevelType w:val="hybridMultilevel"/>
    <w:tmpl w:val="E6D04AE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85698E"/>
    <w:multiLevelType w:val="multilevel"/>
    <w:tmpl w:val="E7BA8764"/>
    <w:lvl w:ilvl="0">
      <w:start w:val="1"/>
      <w:numFmt w:val="decimal"/>
      <w:lvlText w:val="%1. "/>
      <w:lvlJc w:val="left"/>
      <w:pPr>
        <w:tabs>
          <w:tab w:val="num" w:pos="425"/>
        </w:tabs>
        <w:ind w:left="425" w:hanging="425"/>
      </w:pPr>
      <w:rPr>
        <w:rFonts w:cs="Times New Roman" w:hint="default"/>
        <w:sz w:val="22"/>
        <w:szCs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3677E12"/>
    <w:multiLevelType w:val="hybridMultilevel"/>
    <w:tmpl w:val="A594BB2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43A16D6"/>
    <w:multiLevelType w:val="hybridMultilevel"/>
    <w:tmpl w:val="C0726F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57324C"/>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B4D5E"/>
    <w:multiLevelType w:val="hybridMultilevel"/>
    <w:tmpl w:val="9EA827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1E5675"/>
    <w:multiLevelType w:val="hybridMultilevel"/>
    <w:tmpl w:val="9C6ECF62"/>
    <w:lvl w:ilvl="0" w:tplc="D9D41B5A">
      <w:start w:val="2"/>
      <w:numFmt w:val="bullet"/>
      <w:lvlText w:val="-"/>
      <w:lvlJc w:val="left"/>
      <w:pPr>
        <w:ind w:left="360" w:hanging="360"/>
      </w:pPr>
      <w:rPr>
        <w:rFonts w:ascii="Verdana" w:eastAsia="Verdana" w:hAnsi="Verdana" w:cs="Verdana" w:hint="default"/>
      </w:rPr>
    </w:lvl>
    <w:lvl w:ilvl="1" w:tplc="8E3656B6" w:tentative="1">
      <w:start w:val="1"/>
      <w:numFmt w:val="bullet"/>
      <w:lvlText w:val="o"/>
      <w:lvlJc w:val="left"/>
      <w:pPr>
        <w:ind w:left="1080" w:hanging="360"/>
      </w:pPr>
      <w:rPr>
        <w:rFonts w:ascii="Courier New" w:hAnsi="Courier New" w:cs="Courier New" w:hint="default"/>
      </w:rPr>
    </w:lvl>
    <w:lvl w:ilvl="2" w:tplc="DA64DE54" w:tentative="1">
      <w:start w:val="1"/>
      <w:numFmt w:val="bullet"/>
      <w:lvlText w:val=""/>
      <w:lvlJc w:val="left"/>
      <w:pPr>
        <w:ind w:left="1800" w:hanging="360"/>
      </w:pPr>
      <w:rPr>
        <w:rFonts w:ascii="Wingdings" w:hAnsi="Wingdings" w:hint="default"/>
      </w:rPr>
    </w:lvl>
    <w:lvl w:ilvl="3" w:tplc="BD2CF244" w:tentative="1">
      <w:start w:val="1"/>
      <w:numFmt w:val="bullet"/>
      <w:lvlText w:val=""/>
      <w:lvlJc w:val="left"/>
      <w:pPr>
        <w:ind w:left="2520" w:hanging="360"/>
      </w:pPr>
      <w:rPr>
        <w:rFonts w:ascii="Symbol" w:hAnsi="Symbol" w:hint="default"/>
      </w:rPr>
    </w:lvl>
    <w:lvl w:ilvl="4" w:tplc="AA783330" w:tentative="1">
      <w:start w:val="1"/>
      <w:numFmt w:val="bullet"/>
      <w:lvlText w:val="o"/>
      <w:lvlJc w:val="left"/>
      <w:pPr>
        <w:ind w:left="3240" w:hanging="360"/>
      </w:pPr>
      <w:rPr>
        <w:rFonts w:ascii="Courier New" w:hAnsi="Courier New" w:cs="Courier New" w:hint="default"/>
      </w:rPr>
    </w:lvl>
    <w:lvl w:ilvl="5" w:tplc="19A429CE" w:tentative="1">
      <w:start w:val="1"/>
      <w:numFmt w:val="bullet"/>
      <w:lvlText w:val=""/>
      <w:lvlJc w:val="left"/>
      <w:pPr>
        <w:ind w:left="3960" w:hanging="360"/>
      </w:pPr>
      <w:rPr>
        <w:rFonts w:ascii="Wingdings" w:hAnsi="Wingdings" w:hint="default"/>
      </w:rPr>
    </w:lvl>
    <w:lvl w:ilvl="6" w:tplc="32123390" w:tentative="1">
      <w:start w:val="1"/>
      <w:numFmt w:val="bullet"/>
      <w:lvlText w:val=""/>
      <w:lvlJc w:val="left"/>
      <w:pPr>
        <w:ind w:left="4680" w:hanging="360"/>
      </w:pPr>
      <w:rPr>
        <w:rFonts w:ascii="Symbol" w:hAnsi="Symbol" w:hint="default"/>
      </w:rPr>
    </w:lvl>
    <w:lvl w:ilvl="7" w:tplc="75888834" w:tentative="1">
      <w:start w:val="1"/>
      <w:numFmt w:val="bullet"/>
      <w:lvlText w:val="o"/>
      <w:lvlJc w:val="left"/>
      <w:pPr>
        <w:ind w:left="5400" w:hanging="360"/>
      </w:pPr>
      <w:rPr>
        <w:rFonts w:ascii="Courier New" w:hAnsi="Courier New" w:cs="Courier New" w:hint="default"/>
      </w:rPr>
    </w:lvl>
    <w:lvl w:ilvl="8" w:tplc="D8222AC4" w:tentative="1">
      <w:start w:val="1"/>
      <w:numFmt w:val="bullet"/>
      <w:lvlText w:val=""/>
      <w:lvlJc w:val="left"/>
      <w:pPr>
        <w:ind w:left="6120" w:hanging="360"/>
      </w:pPr>
      <w:rPr>
        <w:rFonts w:ascii="Wingdings" w:hAnsi="Wingdings" w:hint="default"/>
      </w:rPr>
    </w:lvl>
  </w:abstractNum>
  <w:abstractNum w:abstractNumId="11" w15:restartNumberingAfterBreak="0">
    <w:nsid w:val="237A3E45"/>
    <w:multiLevelType w:val="hybridMultilevel"/>
    <w:tmpl w:val="59684EE8"/>
    <w:lvl w:ilvl="0" w:tplc="0427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51F0A"/>
    <w:multiLevelType w:val="hybridMultilevel"/>
    <w:tmpl w:val="FA04006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876CF"/>
    <w:multiLevelType w:val="hybridMultilevel"/>
    <w:tmpl w:val="773A78A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EC3C23"/>
    <w:multiLevelType w:val="hybridMultilevel"/>
    <w:tmpl w:val="9976CF7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78D425D"/>
    <w:multiLevelType w:val="hybridMultilevel"/>
    <w:tmpl w:val="D226AB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5372E"/>
    <w:multiLevelType w:val="hybridMultilevel"/>
    <w:tmpl w:val="8CA8B1A2"/>
    <w:lvl w:ilvl="0" w:tplc="FFFFFFFF">
      <w:start w:val="1"/>
      <w:numFmt w:val="decimal"/>
      <w:lvlText w:val="%1."/>
      <w:lvlJc w:val="left"/>
      <w:pPr>
        <w:tabs>
          <w:tab w:val="num" w:pos="1260"/>
        </w:tabs>
        <w:ind w:left="1260" w:hanging="360"/>
      </w:pPr>
      <w:rPr>
        <w:rFonts w:cs="Times New Roman"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D712D56"/>
    <w:multiLevelType w:val="hybridMultilevel"/>
    <w:tmpl w:val="D0E20E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31038F"/>
    <w:multiLevelType w:val="hybridMultilevel"/>
    <w:tmpl w:val="47D670AC"/>
    <w:lvl w:ilvl="0" w:tplc="21ECAC0E">
      <w:start w:val="5"/>
      <w:numFmt w:val="bullet"/>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4D17E3"/>
    <w:multiLevelType w:val="hybridMultilevel"/>
    <w:tmpl w:val="4024366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A3298"/>
    <w:multiLevelType w:val="hybridMultilevel"/>
    <w:tmpl w:val="4A50474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907C7"/>
    <w:multiLevelType w:val="hybridMultilevel"/>
    <w:tmpl w:val="242E5AE8"/>
    <w:lvl w:ilvl="0" w:tplc="8E20DB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54ADD"/>
    <w:multiLevelType w:val="singleLevel"/>
    <w:tmpl w:val="E7B0FF56"/>
    <w:lvl w:ilvl="0">
      <w:start w:val="1"/>
      <w:numFmt w:val="decimal"/>
      <w:lvlText w:val="%1."/>
      <w:lvlJc w:val="left"/>
      <w:pPr>
        <w:tabs>
          <w:tab w:val="num" w:pos="357"/>
        </w:tabs>
        <w:ind w:left="357" w:hanging="357"/>
      </w:pPr>
      <w:rPr>
        <w:rFonts w:cs="Times New Roman" w:hint="default"/>
      </w:rPr>
    </w:lvl>
  </w:abstractNum>
  <w:abstractNum w:abstractNumId="23" w15:restartNumberingAfterBreak="0">
    <w:nsid w:val="694C4EA9"/>
    <w:multiLevelType w:val="hybridMultilevel"/>
    <w:tmpl w:val="0C9899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DD16A8"/>
    <w:multiLevelType w:val="hybridMultilevel"/>
    <w:tmpl w:val="AA7828BC"/>
    <w:lvl w:ilvl="0" w:tplc="21ECAC0E">
      <w:start w:val="5"/>
      <w:numFmt w:val="bullet"/>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D2008"/>
    <w:multiLevelType w:val="hybridMultilevel"/>
    <w:tmpl w:val="F4A041C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417B80"/>
    <w:multiLevelType w:val="hybridMultilevel"/>
    <w:tmpl w:val="82A2161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718C6"/>
    <w:multiLevelType w:val="hybridMultilevel"/>
    <w:tmpl w:val="5884580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872E0"/>
    <w:multiLevelType w:val="hybridMultilevel"/>
    <w:tmpl w:val="03D0AE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
  </w:num>
  <w:num w:numId="3">
    <w:abstractNumId w:val="3"/>
  </w:num>
  <w:num w:numId="4">
    <w:abstractNumId w:val="5"/>
  </w:num>
  <w:num w:numId="5">
    <w:abstractNumId w:val="14"/>
  </w:num>
  <w:num w:numId="6">
    <w:abstractNumId w:val="6"/>
  </w:num>
  <w:num w:numId="7">
    <w:abstractNumId w:val="7"/>
  </w:num>
  <w:num w:numId="8">
    <w:abstractNumId w:val="22"/>
  </w:num>
  <w:num w:numId="9">
    <w:abstractNumId w:val="23"/>
  </w:num>
  <w:num w:numId="10">
    <w:abstractNumId w:val="28"/>
  </w:num>
  <w:num w:numId="11">
    <w:abstractNumId w:val="16"/>
  </w:num>
  <w:num w:numId="12">
    <w:abstractNumId w:val="0"/>
  </w:num>
  <w:num w:numId="13">
    <w:abstractNumId w:val="4"/>
  </w:num>
  <w:num w:numId="14">
    <w:abstractNumId w:val="17"/>
  </w:num>
  <w:num w:numId="15">
    <w:abstractNumId w:val="9"/>
  </w:num>
  <w:num w:numId="16">
    <w:abstractNumId w:val="27"/>
  </w:num>
  <w:num w:numId="17">
    <w:abstractNumId w:val="26"/>
  </w:num>
  <w:num w:numId="18">
    <w:abstractNumId w:val="13"/>
  </w:num>
  <w:num w:numId="19">
    <w:abstractNumId w:val="12"/>
  </w:num>
  <w:num w:numId="20">
    <w:abstractNumId w:val="19"/>
  </w:num>
  <w:num w:numId="21">
    <w:abstractNumId w:val="20"/>
  </w:num>
  <w:num w:numId="22">
    <w:abstractNumId w:val="24"/>
  </w:num>
  <w:num w:numId="23">
    <w:abstractNumId w:val="18"/>
  </w:num>
  <w:num w:numId="24">
    <w:abstractNumId w:val="11"/>
  </w:num>
  <w:num w:numId="25">
    <w:abstractNumId w:val="2"/>
  </w:num>
  <w:num w:numId="26">
    <w:abstractNumId w:val="10"/>
  </w:num>
  <w:num w:numId="27">
    <w:abstractNumId w:val="21"/>
  </w:num>
  <w:num w:numId="28">
    <w:abstractNumId w:val="1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5E"/>
    <w:rsid w:val="0000020D"/>
    <w:rsid w:val="00010C99"/>
    <w:rsid w:val="000174D2"/>
    <w:rsid w:val="0002161C"/>
    <w:rsid w:val="00023382"/>
    <w:rsid w:val="000279D1"/>
    <w:rsid w:val="0003120E"/>
    <w:rsid w:val="00035F06"/>
    <w:rsid w:val="000371E9"/>
    <w:rsid w:val="00041ACF"/>
    <w:rsid w:val="000457CA"/>
    <w:rsid w:val="00053A6E"/>
    <w:rsid w:val="000552A3"/>
    <w:rsid w:val="000563AC"/>
    <w:rsid w:val="000579E7"/>
    <w:rsid w:val="00061C15"/>
    <w:rsid w:val="00061E2D"/>
    <w:rsid w:val="00071DC6"/>
    <w:rsid w:val="00076282"/>
    <w:rsid w:val="00081414"/>
    <w:rsid w:val="00084B46"/>
    <w:rsid w:val="000925DB"/>
    <w:rsid w:val="00094520"/>
    <w:rsid w:val="00096183"/>
    <w:rsid w:val="000A0082"/>
    <w:rsid w:val="000A13AC"/>
    <w:rsid w:val="000A173C"/>
    <w:rsid w:val="000B0704"/>
    <w:rsid w:val="000C2C11"/>
    <w:rsid w:val="000C2F67"/>
    <w:rsid w:val="000C63C7"/>
    <w:rsid w:val="000D5601"/>
    <w:rsid w:val="000D593E"/>
    <w:rsid w:val="000D7BBE"/>
    <w:rsid w:val="000E1993"/>
    <w:rsid w:val="000E4783"/>
    <w:rsid w:val="000E7060"/>
    <w:rsid w:val="000F367B"/>
    <w:rsid w:val="000F52A2"/>
    <w:rsid w:val="00106FB4"/>
    <w:rsid w:val="0010702E"/>
    <w:rsid w:val="00114696"/>
    <w:rsid w:val="0012384A"/>
    <w:rsid w:val="001258FE"/>
    <w:rsid w:val="00141075"/>
    <w:rsid w:val="001466D9"/>
    <w:rsid w:val="00146B5F"/>
    <w:rsid w:val="00153471"/>
    <w:rsid w:val="00161C1F"/>
    <w:rsid w:val="00163300"/>
    <w:rsid w:val="00174B12"/>
    <w:rsid w:val="00175AAC"/>
    <w:rsid w:val="00176F9A"/>
    <w:rsid w:val="00177C72"/>
    <w:rsid w:val="00181BD6"/>
    <w:rsid w:val="0018479E"/>
    <w:rsid w:val="001A202D"/>
    <w:rsid w:val="001A73DB"/>
    <w:rsid w:val="001B176B"/>
    <w:rsid w:val="001B1B81"/>
    <w:rsid w:val="001B4193"/>
    <w:rsid w:val="001B7C1F"/>
    <w:rsid w:val="001D59FF"/>
    <w:rsid w:val="001E2EF4"/>
    <w:rsid w:val="001F267C"/>
    <w:rsid w:val="001F5BA2"/>
    <w:rsid w:val="001F6736"/>
    <w:rsid w:val="00200486"/>
    <w:rsid w:val="00210225"/>
    <w:rsid w:val="0021659B"/>
    <w:rsid w:val="00216CA4"/>
    <w:rsid w:val="002322B2"/>
    <w:rsid w:val="00233D3C"/>
    <w:rsid w:val="00235C7B"/>
    <w:rsid w:val="00235F36"/>
    <w:rsid w:val="00241560"/>
    <w:rsid w:val="00242A2E"/>
    <w:rsid w:val="0024481D"/>
    <w:rsid w:val="00254B65"/>
    <w:rsid w:val="00257F73"/>
    <w:rsid w:val="002701AF"/>
    <w:rsid w:val="00274D0F"/>
    <w:rsid w:val="00283BD8"/>
    <w:rsid w:val="00285DEF"/>
    <w:rsid w:val="002870D1"/>
    <w:rsid w:val="00290FE3"/>
    <w:rsid w:val="00291ABD"/>
    <w:rsid w:val="00292003"/>
    <w:rsid w:val="002932FB"/>
    <w:rsid w:val="00294082"/>
    <w:rsid w:val="002A1369"/>
    <w:rsid w:val="002A322C"/>
    <w:rsid w:val="002B1509"/>
    <w:rsid w:val="002B1B1E"/>
    <w:rsid w:val="002B5524"/>
    <w:rsid w:val="002B73A6"/>
    <w:rsid w:val="002C38D6"/>
    <w:rsid w:val="002C4F63"/>
    <w:rsid w:val="002C5369"/>
    <w:rsid w:val="002D0222"/>
    <w:rsid w:val="002D4B37"/>
    <w:rsid w:val="002D5B2A"/>
    <w:rsid w:val="002E5F61"/>
    <w:rsid w:val="002F0A44"/>
    <w:rsid w:val="002F1EE9"/>
    <w:rsid w:val="002F377B"/>
    <w:rsid w:val="002F7DBC"/>
    <w:rsid w:val="00304DB2"/>
    <w:rsid w:val="003213B1"/>
    <w:rsid w:val="00322C97"/>
    <w:rsid w:val="0033066B"/>
    <w:rsid w:val="00355716"/>
    <w:rsid w:val="0035635E"/>
    <w:rsid w:val="003564A7"/>
    <w:rsid w:val="00363C9B"/>
    <w:rsid w:val="003726F3"/>
    <w:rsid w:val="003776E2"/>
    <w:rsid w:val="00380514"/>
    <w:rsid w:val="0038251E"/>
    <w:rsid w:val="00386850"/>
    <w:rsid w:val="00387001"/>
    <w:rsid w:val="003931B0"/>
    <w:rsid w:val="003945C7"/>
    <w:rsid w:val="003A6D7C"/>
    <w:rsid w:val="003B465A"/>
    <w:rsid w:val="003D0D5E"/>
    <w:rsid w:val="003E4A32"/>
    <w:rsid w:val="003E6E54"/>
    <w:rsid w:val="003F0C1B"/>
    <w:rsid w:val="003F0C9D"/>
    <w:rsid w:val="003F6ACE"/>
    <w:rsid w:val="003F6E36"/>
    <w:rsid w:val="003F6EB0"/>
    <w:rsid w:val="0040218D"/>
    <w:rsid w:val="00410AF9"/>
    <w:rsid w:val="004115D0"/>
    <w:rsid w:val="00413CCC"/>
    <w:rsid w:val="00415B56"/>
    <w:rsid w:val="00417E60"/>
    <w:rsid w:val="00427F54"/>
    <w:rsid w:val="00430EE9"/>
    <w:rsid w:val="00433D3E"/>
    <w:rsid w:val="004445A9"/>
    <w:rsid w:val="0045108C"/>
    <w:rsid w:val="004609E1"/>
    <w:rsid w:val="0046260E"/>
    <w:rsid w:val="004633A3"/>
    <w:rsid w:val="004635E1"/>
    <w:rsid w:val="00466DC4"/>
    <w:rsid w:val="00474B62"/>
    <w:rsid w:val="0047693E"/>
    <w:rsid w:val="004956CF"/>
    <w:rsid w:val="004A18C6"/>
    <w:rsid w:val="004A1D49"/>
    <w:rsid w:val="004A4300"/>
    <w:rsid w:val="004A56AA"/>
    <w:rsid w:val="004B442C"/>
    <w:rsid w:val="004B57ED"/>
    <w:rsid w:val="004B6C0A"/>
    <w:rsid w:val="004C0785"/>
    <w:rsid w:val="004C52B6"/>
    <w:rsid w:val="004D4570"/>
    <w:rsid w:val="004D5429"/>
    <w:rsid w:val="004E7246"/>
    <w:rsid w:val="004F075A"/>
    <w:rsid w:val="004F2BE4"/>
    <w:rsid w:val="004F5C2D"/>
    <w:rsid w:val="0050269B"/>
    <w:rsid w:val="0050294E"/>
    <w:rsid w:val="00504549"/>
    <w:rsid w:val="00516850"/>
    <w:rsid w:val="00520374"/>
    <w:rsid w:val="00522E47"/>
    <w:rsid w:val="005271BC"/>
    <w:rsid w:val="00527D00"/>
    <w:rsid w:val="00546A5C"/>
    <w:rsid w:val="005567DB"/>
    <w:rsid w:val="005627CA"/>
    <w:rsid w:val="005639C3"/>
    <w:rsid w:val="00573C6F"/>
    <w:rsid w:val="0057562A"/>
    <w:rsid w:val="00577D35"/>
    <w:rsid w:val="00583A2B"/>
    <w:rsid w:val="005953FB"/>
    <w:rsid w:val="00595805"/>
    <w:rsid w:val="005A2531"/>
    <w:rsid w:val="005A4A05"/>
    <w:rsid w:val="005B3702"/>
    <w:rsid w:val="005B75FA"/>
    <w:rsid w:val="005C295E"/>
    <w:rsid w:val="005C48BD"/>
    <w:rsid w:val="005C587E"/>
    <w:rsid w:val="005D7C2A"/>
    <w:rsid w:val="005E3965"/>
    <w:rsid w:val="005F0C44"/>
    <w:rsid w:val="005F7C05"/>
    <w:rsid w:val="00611899"/>
    <w:rsid w:val="0061207E"/>
    <w:rsid w:val="00612981"/>
    <w:rsid w:val="0061379B"/>
    <w:rsid w:val="00614F66"/>
    <w:rsid w:val="0063379C"/>
    <w:rsid w:val="00633CDD"/>
    <w:rsid w:val="00642748"/>
    <w:rsid w:val="00644FE9"/>
    <w:rsid w:val="00650FA0"/>
    <w:rsid w:val="006540FB"/>
    <w:rsid w:val="00670579"/>
    <w:rsid w:val="00674AB4"/>
    <w:rsid w:val="00675EDC"/>
    <w:rsid w:val="00681F18"/>
    <w:rsid w:val="00682567"/>
    <w:rsid w:val="0069068B"/>
    <w:rsid w:val="006A1308"/>
    <w:rsid w:val="006A1D0D"/>
    <w:rsid w:val="006A2CD2"/>
    <w:rsid w:val="006A3254"/>
    <w:rsid w:val="006A32D9"/>
    <w:rsid w:val="006A56F2"/>
    <w:rsid w:val="006A760F"/>
    <w:rsid w:val="006B0144"/>
    <w:rsid w:val="006B365B"/>
    <w:rsid w:val="006B4026"/>
    <w:rsid w:val="006B7E4D"/>
    <w:rsid w:val="006C1129"/>
    <w:rsid w:val="006C1D9F"/>
    <w:rsid w:val="006C4958"/>
    <w:rsid w:val="006C5B6B"/>
    <w:rsid w:val="006C6919"/>
    <w:rsid w:val="006D0B5E"/>
    <w:rsid w:val="006E2A6F"/>
    <w:rsid w:val="006E36DA"/>
    <w:rsid w:val="006F6756"/>
    <w:rsid w:val="00723B75"/>
    <w:rsid w:val="007314E7"/>
    <w:rsid w:val="00733B46"/>
    <w:rsid w:val="007435E9"/>
    <w:rsid w:val="00753341"/>
    <w:rsid w:val="007553B8"/>
    <w:rsid w:val="007606F7"/>
    <w:rsid w:val="00761364"/>
    <w:rsid w:val="007675B1"/>
    <w:rsid w:val="00777953"/>
    <w:rsid w:val="00780FC9"/>
    <w:rsid w:val="007955F2"/>
    <w:rsid w:val="007A06BD"/>
    <w:rsid w:val="007A0DD0"/>
    <w:rsid w:val="007A1D12"/>
    <w:rsid w:val="007A3FC3"/>
    <w:rsid w:val="007A494D"/>
    <w:rsid w:val="007A7426"/>
    <w:rsid w:val="007D1099"/>
    <w:rsid w:val="007F01FD"/>
    <w:rsid w:val="007F11F3"/>
    <w:rsid w:val="00802E5E"/>
    <w:rsid w:val="0081302B"/>
    <w:rsid w:val="0081575E"/>
    <w:rsid w:val="00816A20"/>
    <w:rsid w:val="00824AA1"/>
    <w:rsid w:val="0083650F"/>
    <w:rsid w:val="00837372"/>
    <w:rsid w:val="00843D60"/>
    <w:rsid w:val="00847990"/>
    <w:rsid w:val="00847C92"/>
    <w:rsid w:val="00855C5A"/>
    <w:rsid w:val="00884200"/>
    <w:rsid w:val="0089269B"/>
    <w:rsid w:val="00892AEE"/>
    <w:rsid w:val="00893B67"/>
    <w:rsid w:val="008A6E5B"/>
    <w:rsid w:val="008A7EE2"/>
    <w:rsid w:val="008C3AC6"/>
    <w:rsid w:val="008C5A7A"/>
    <w:rsid w:val="008D2FD7"/>
    <w:rsid w:val="008D3419"/>
    <w:rsid w:val="008D742F"/>
    <w:rsid w:val="008D7DFF"/>
    <w:rsid w:val="008E08E6"/>
    <w:rsid w:val="008F4F50"/>
    <w:rsid w:val="008F5975"/>
    <w:rsid w:val="009118C4"/>
    <w:rsid w:val="009129FD"/>
    <w:rsid w:val="00922111"/>
    <w:rsid w:val="00924D08"/>
    <w:rsid w:val="00936135"/>
    <w:rsid w:val="00936659"/>
    <w:rsid w:val="00936E8C"/>
    <w:rsid w:val="009447A7"/>
    <w:rsid w:val="00947D9E"/>
    <w:rsid w:val="00950C22"/>
    <w:rsid w:val="009616B7"/>
    <w:rsid w:val="00961A8E"/>
    <w:rsid w:val="009624D5"/>
    <w:rsid w:val="00962974"/>
    <w:rsid w:val="00970D53"/>
    <w:rsid w:val="00974C4E"/>
    <w:rsid w:val="00983630"/>
    <w:rsid w:val="00987226"/>
    <w:rsid w:val="00990DD5"/>
    <w:rsid w:val="0099466C"/>
    <w:rsid w:val="009A1372"/>
    <w:rsid w:val="009A787D"/>
    <w:rsid w:val="009B4CF4"/>
    <w:rsid w:val="009B60DD"/>
    <w:rsid w:val="009B672C"/>
    <w:rsid w:val="009C0106"/>
    <w:rsid w:val="009C427B"/>
    <w:rsid w:val="009C5948"/>
    <w:rsid w:val="009C64B3"/>
    <w:rsid w:val="009D509B"/>
    <w:rsid w:val="00A003A8"/>
    <w:rsid w:val="00A07B32"/>
    <w:rsid w:val="00A13F35"/>
    <w:rsid w:val="00A37560"/>
    <w:rsid w:val="00A468A2"/>
    <w:rsid w:val="00A53F8B"/>
    <w:rsid w:val="00A53FA8"/>
    <w:rsid w:val="00A6230A"/>
    <w:rsid w:val="00A63A0B"/>
    <w:rsid w:val="00A657A5"/>
    <w:rsid w:val="00A67A13"/>
    <w:rsid w:val="00A7643E"/>
    <w:rsid w:val="00A87D0D"/>
    <w:rsid w:val="00A963D0"/>
    <w:rsid w:val="00AA6ACA"/>
    <w:rsid w:val="00AB44AC"/>
    <w:rsid w:val="00AC04D2"/>
    <w:rsid w:val="00AD1B18"/>
    <w:rsid w:val="00AD7C8E"/>
    <w:rsid w:val="00AE02BB"/>
    <w:rsid w:val="00AE170B"/>
    <w:rsid w:val="00AE22D3"/>
    <w:rsid w:val="00AE7F59"/>
    <w:rsid w:val="00AF6DE3"/>
    <w:rsid w:val="00B014D5"/>
    <w:rsid w:val="00B150D9"/>
    <w:rsid w:val="00B223C1"/>
    <w:rsid w:val="00B309CC"/>
    <w:rsid w:val="00B3744F"/>
    <w:rsid w:val="00B416B0"/>
    <w:rsid w:val="00B41954"/>
    <w:rsid w:val="00B4704F"/>
    <w:rsid w:val="00B51512"/>
    <w:rsid w:val="00B55042"/>
    <w:rsid w:val="00B60F8D"/>
    <w:rsid w:val="00B61148"/>
    <w:rsid w:val="00B63743"/>
    <w:rsid w:val="00B66E2C"/>
    <w:rsid w:val="00B7454B"/>
    <w:rsid w:val="00B841EB"/>
    <w:rsid w:val="00B94B7C"/>
    <w:rsid w:val="00BA40F2"/>
    <w:rsid w:val="00BA44E1"/>
    <w:rsid w:val="00BA5AF8"/>
    <w:rsid w:val="00BA6511"/>
    <w:rsid w:val="00BB5409"/>
    <w:rsid w:val="00BB577D"/>
    <w:rsid w:val="00BB664C"/>
    <w:rsid w:val="00BB6E4D"/>
    <w:rsid w:val="00BC1800"/>
    <w:rsid w:val="00BC6296"/>
    <w:rsid w:val="00BD2854"/>
    <w:rsid w:val="00BD350F"/>
    <w:rsid w:val="00BE01C2"/>
    <w:rsid w:val="00BE5301"/>
    <w:rsid w:val="00C0357E"/>
    <w:rsid w:val="00C12971"/>
    <w:rsid w:val="00C1442E"/>
    <w:rsid w:val="00C1791A"/>
    <w:rsid w:val="00C3427A"/>
    <w:rsid w:val="00C373FB"/>
    <w:rsid w:val="00C37F92"/>
    <w:rsid w:val="00C46458"/>
    <w:rsid w:val="00C47F8C"/>
    <w:rsid w:val="00C5629D"/>
    <w:rsid w:val="00C56853"/>
    <w:rsid w:val="00C577FA"/>
    <w:rsid w:val="00C620DA"/>
    <w:rsid w:val="00C67A6F"/>
    <w:rsid w:val="00C715F1"/>
    <w:rsid w:val="00C7294F"/>
    <w:rsid w:val="00C73B78"/>
    <w:rsid w:val="00C73F5D"/>
    <w:rsid w:val="00C74088"/>
    <w:rsid w:val="00C767D6"/>
    <w:rsid w:val="00C76CD8"/>
    <w:rsid w:val="00C8562D"/>
    <w:rsid w:val="00C871EF"/>
    <w:rsid w:val="00C960E7"/>
    <w:rsid w:val="00C965C8"/>
    <w:rsid w:val="00C965E7"/>
    <w:rsid w:val="00CA6EA7"/>
    <w:rsid w:val="00CB23C0"/>
    <w:rsid w:val="00CB669A"/>
    <w:rsid w:val="00CC2B50"/>
    <w:rsid w:val="00CC6338"/>
    <w:rsid w:val="00D011AB"/>
    <w:rsid w:val="00D12A3D"/>
    <w:rsid w:val="00D13DED"/>
    <w:rsid w:val="00D20EFA"/>
    <w:rsid w:val="00D2113B"/>
    <w:rsid w:val="00D31BA3"/>
    <w:rsid w:val="00D327EE"/>
    <w:rsid w:val="00D32A9D"/>
    <w:rsid w:val="00D342E4"/>
    <w:rsid w:val="00D361FD"/>
    <w:rsid w:val="00D41340"/>
    <w:rsid w:val="00D552E8"/>
    <w:rsid w:val="00D55D65"/>
    <w:rsid w:val="00D60C4B"/>
    <w:rsid w:val="00D67292"/>
    <w:rsid w:val="00D72BF0"/>
    <w:rsid w:val="00D73928"/>
    <w:rsid w:val="00D76986"/>
    <w:rsid w:val="00D80F5B"/>
    <w:rsid w:val="00D823DA"/>
    <w:rsid w:val="00D829A5"/>
    <w:rsid w:val="00D91E75"/>
    <w:rsid w:val="00D923BA"/>
    <w:rsid w:val="00D938A0"/>
    <w:rsid w:val="00D94D8B"/>
    <w:rsid w:val="00D94EA4"/>
    <w:rsid w:val="00D954B3"/>
    <w:rsid w:val="00DA5053"/>
    <w:rsid w:val="00DA7F7A"/>
    <w:rsid w:val="00DC37F0"/>
    <w:rsid w:val="00DD0B8E"/>
    <w:rsid w:val="00DD2A0A"/>
    <w:rsid w:val="00DD4B29"/>
    <w:rsid w:val="00DE1899"/>
    <w:rsid w:val="00DE2909"/>
    <w:rsid w:val="00DF2932"/>
    <w:rsid w:val="00DF4EE3"/>
    <w:rsid w:val="00DF6B12"/>
    <w:rsid w:val="00DF7201"/>
    <w:rsid w:val="00E012BA"/>
    <w:rsid w:val="00E0751C"/>
    <w:rsid w:val="00E105B8"/>
    <w:rsid w:val="00E220F9"/>
    <w:rsid w:val="00E30741"/>
    <w:rsid w:val="00E45B1E"/>
    <w:rsid w:val="00E52568"/>
    <w:rsid w:val="00E548BE"/>
    <w:rsid w:val="00E60419"/>
    <w:rsid w:val="00E645A7"/>
    <w:rsid w:val="00E65A37"/>
    <w:rsid w:val="00E661B3"/>
    <w:rsid w:val="00E75CC0"/>
    <w:rsid w:val="00E81DC2"/>
    <w:rsid w:val="00E9096B"/>
    <w:rsid w:val="00E93317"/>
    <w:rsid w:val="00EA09BA"/>
    <w:rsid w:val="00EA5C7D"/>
    <w:rsid w:val="00EB1B73"/>
    <w:rsid w:val="00ED5803"/>
    <w:rsid w:val="00EE526B"/>
    <w:rsid w:val="00EF0D7B"/>
    <w:rsid w:val="00EF300C"/>
    <w:rsid w:val="00F07EB1"/>
    <w:rsid w:val="00F24E9C"/>
    <w:rsid w:val="00F3006F"/>
    <w:rsid w:val="00F3017D"/>
    <w:rsid w:val="00F302BA"/>
    <w:rsid w:val="00F31968"/>
    <w:rsid w:val="00F41B30"/>
    <w:rsid w:val="00F41B90"/>
    <w:rsid w:val="00F42350"/>
    <w:rsid w:val="00F45A98"/>
    <w:rsid w:val="00F503D8"/>
    <w:rsid w:val="00F54C10"/>
    <w:rsid w:val="00F54D1A"/>
    <w:rsid w:val="00F5566B"/>
    <w:rsid w:val="00F60594"/>
    <w:rsid w:val="00F6459F"/>
    <w:rsid w:val="00F7279B"/>
    <w:rsid w:val="00F7618F"/>
    <w:rsid w:val="00F764B9"/>
    <w:rsid w:val="00F8293E"/>
    <w:rsid w:val="00F90309"/>
    <w:rsid w:val="00F97B63"/>
    <w:rsid w:val="00FA00A9"/>
    <w:rsid w:val="00FA2885"/>
    <w:rsid w:val="00FA7B13"/>
    <w:rsid w:val="00FB0A27"/>
    <w:rsid w:val="00FB24BB"/>
    <w:rsid w:val="00FB7F90"/>
    <w:rsid w:val="00FC18F8"/>
    <w:rsid w:val="00FC5D8C"/>
    <w:rsid w:val="00FC6962"/>
    <w:rsid w:val="00FD205F"/>
    <w:rsid w:val="00FD223D"/>
    <w:rsid w:val="00FE3CBA"/>
    <w:rsid w:val="00FF08A9"/>
    <w:rsid w:val="00FF2903"/>
    <w:rsid w:val="00FF3559"/>
  </w:rsids>
  <m:mathPr>
    <m:mathFont m:val="Cambria Math"/>
    <m:brkBin m:val="before"/>
    <m:brkBinSub m:val="--"/>
    <m:smallFrac m:val="0"/>
    <m:dispDef/>
    <m:lMargin m:val="0"/>
    <m:rMargin m:val="0"/>
    <m:defJc m:val="centerGroup"/>
    <m:wrapIndent m:val="1440"/>
    <m:intLim m:val="subSup"/>
    <m:naryLim m:val="undOvr"/>
  </m:mathPr>
  <w:themeFontLang w:val="en-IN"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F1E5"/>
  <w15:docId w15:val="{F14AF42E-0EA8-448C-950A-060F4876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635E"/>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563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5635E"/>
    <w:rPr>
      <w:lang w:val="en-GB"/>
    </w:rPr>
  </w:style>
  <w:style w:type="character" w:styleId="Puslapionumeris">
    <w:name w:val="page number"/>
    <w:rsid w:val="0035635E"/>
    <w:rPr>
      <w:rFonts w:cs="Times New Roman"/>
      <w:lang w:val="lt-LT" w:eastAsia="lt-LT"/>
    </w:rPr>
  </w:style>
  <w:style w:type="paragraph" w:styleId="Debesliotekstas">
    <w:name w:val="Balloon Text"/>
    <w:basedOn w:val="prastasis"/>
    <w:link w:val="DebesliotekstasDiagrama"/>
    <w:uiPriority w:val="99"/>
    <w:semiHidden/>
    <w:unhideWhenUsed/>
    <w:rsid w:val="003563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35E"/>
    <w:rPr>
      <w:rFonts w:ascii="Tahoma" w:hAnsi="Tahoma" w:cs="Tahoma"/>
      <w:sz w:val="16"/>
      <w:szCs w:val="16"/>
      <w:lang w:val="en-GB"/>
    </w:rPr>
  </w:style>
  <w:style w:type="paragraph" w:styleId="Sraopastraipa">
    <w:name w:val="List Paragraph"/>
    <w:basedOn w:val="prastasis"/>
    <w:uiPriority w:val="34"/>
    <w:qFormat/>
    <w:rsid w:val="0035635E"/>
    <w:pPr>
      <w:ind w:left="720"/>
      <w:contextualSpacing/>
    </w:pPr>
  </w:style>
  <w:style w:type="paragraph" w:styleId="Antrats">
    <w:name w:val="header"/>
    <w:basedOn w:val="prastasis"/>
    <w:link w:val="AntratsDiagrama"/>
    <w:uiPriority w:val="99"/>
    <w:unhideWhenUsed/>
    <w:rsid w:val="003563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5635E"/>
    <w:rPr>
      <w:lang w:val="en-GB"/>
    </w:rPr>
  </w:style>
  <w:style w:type="table" w:styleId="Lentelstinklelis">
    <w:name w:val="Table Grid"/>
    <w:basedOn w:val="prastojilentel"/>
    <w:uiPriority w:val="59"/>
    <w:rsid w:val="0035635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35635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character" w:styleId="Hipersaitas">
    <w:name w:val="Hyperlink"/>
    <w:basedOn w:val="Numatytasispastraiposriftas"/>
    <w:uiPriority w:val="99"/>
    <w:unhideWhenUsed/>
    <w:rsid w:val="0035635E"/>
    <w:rPr>
      <w:color w:val="0000FF" w:themeColor="hyperlink"/>
      <w:u w:val="single"/>
    </w:rPr>
  </w:style>
  <w:style w:type="character" w:styleId="Komentaronuoroda">
    <w:name w:val="annotation reference"/>
    <w:basedOn w:val="Numatytasispastraiposriftas"/>
    <w:uiPriority w:val="99"/>
    <w:semiHidden/>
    <w:unhideWhenUsed/>
    <w:rsid w:val="0035635E"/>
    <w:rPr>
      <w:sz w:val="16"/>
      <w:szCs w:val="16"/>
    </w:rPr>
  </w:style>
  <w:style w:type="paragraph" w:styleId="Komentarotekstas">
    <w:name w:val="annotation text"/>
    <w:basedOn w:val="prastasis"/>
    <w:link w:val="KomentarotekstasDiagrama"/>
    <w:uiPriority w:val="99"/>
    <w:unhideWhenUsed/>
    <w:rsid w:val="003563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5635E"/>
    <w:rPr>
      <w:sz w:val="20"/>
      <w:szCs w:val="20"/>
      <w:lang w:val="en-GB"/>
    </w:rPr>
  </w:style>
  <w:style w:type="paragraph" w:styleId="Komentarotema">
    <w:name w:val="annotation subject"/>
    <w:basedOn w:val="Komentarotekstas"/>
    <w:next w:val="Komentarotekstas"/>
    <w:link w:val="KomentarotemaDiagrama"/>
    <w:uiPriority w:val="99"/>
    <w:semiHidden/>
    <w:unhideWhenUsed/>
    <w:rsid w:val="0035635E"/>
    <w:rPr>
      <w:b/>
      <w:bCs/>
    </w:rPr>
  </w:style>
  <w:style w:type="character" w:customStyle="1" w:styleId="KomentarotemaDiagrama">
    <w:name w:val="Komentaro tema Diagrama"/>
    <w:basedOn w:val="KomentarotekstasDiagrama"/>
    <w:link w:val="Komentarotema"/>
    <w:uiPriority w:val="99"/>
    <w:semiHidden/>
    <w:rsid w:val="0035635E"/>
    <w:rPr>
      <w:b/>
      <w:bCs/>
      <w:sz w:val="20"/>
      <w:szCs w:val="20"/>
      <w:lang w:val="en-GB"/>
    </w:rPr>
  </w:style>
  <w:style w:type="paragraph" w:styleId="Pataisymai">
    <w:name w:val="Revision"/>
    <w:hidden/>
    <w:uiPriority w:val="99"/>
    <w:semiHidden/>
    <w:rsid w:val="0035635E"/>
    <w:pPr>
      <w:spacing w:after="0" w:line="240" w:lineRule="auto"/>
    </w:pPr>
    <w:rPr>
      <w:lang w:val="en-GB"/>
    </w:rPr>
  </w:style>
  <w:style w:type="paragraph" w:customStyle="1" w:styleId="Default">
    <w:name w:val="Default"/>
    <w:rsid w:val="003563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Sraonra1">
    <w:name w:val="Sąrašo nėra1"/>
    <w:next w:val="Sraonra"/>
    <w:uiPriority w:val="99"/>
    <w:semiHidden/>
    <w:unhideWhenUsed/>
    <w:rsid w:val="0035635E"/>
  </w:style>
  <w:style w:type="paragraph" w:styleId="Paprastasistekstas">
    <w:name w:val="Plain Text"/>
    <w:basedOn w:val="prastasis"/>
    <w:link w:val="PaprastasistekstasDiagrama"/>
    <w:rsid w:val="00F764B9"/>
    <w:pPr>
      <w:widowControl w:val="0"/>
      <w:spacing w:after="0" w:line="240" w:lineRule="auto"/>
    </w:pPr>
    <w:rPr>
      <w:rFonts w:ascii="Courier New" w:eastAsia="Times New Roman" w:hAnsi="Courier New" w:cs="Times New Roman"/>
      <w:sz w:val="20"/>
      <w:szCs w:val="20"/>
      <w:lang w:eastAsia="x-none"/>
    </w:rPr>
  </w:style>
  <w:style w:type="character" w:customStyle="1" w:styleId="PaprastasistekstasDiagrama">
    <w:name w:val="Paprastasis tekstas Diagrama"/>
    <w:basedOn w:val="Numatytasispastraiposriftas"/>
    <w:link w:val="Paprastasistekstas"/>
    <w:rsid w:val="00F764B9"/>
    <w:rPr>
      <w:rFonts w:ascii="Courier New" w:eastAsia="Times New Roman" w:hAnsi="Courier New" w:cs="Times New Roman"/>
      <w:sz w:val="20"/>
      <w:szCs w:val="20"/>
      <w:lang w:val="en-GB" w:eastAsia="x-none"/>
    </w:rPr>
  </w:style>
  <w:style w:type="paragraph" w:customStyle="1" w:styleId="BodytextAgency">
    <w:name w:val="Body text (Agency)"/>
    <w:basedOn w:val="prastasis"/>
    <w:link w:val="BodytextAgencyChar"/>
    <w:qFormat/>
    <w:rsid w:val="00C960E7"/>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locked/>
    <w:rsid w:val="00C960E7"/>
    <w:rPr>
      <w:rFonts w:ascii="Verdana" w:eastAsia="Verdana" w:hAnsi="Verdana" w:cs="Verdana"/>
      <w:sz w:val="18"/>
      <w:szCs w:val="18"/>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977298">
      <w:bodyDiv w:val="1"/>
      <w:marLeft w:val="0"/>
      <w:marRight w:val="0"/>
      <w:marTop w:val="0"/>
      <w:marBottom w:val="0"/>
      <w:divBdr>
        <w:top w:val="none" w:sz="0" w:space="0" w:color="auto"/>
        <w:left w:val="none" w:sz="0" w:space="0" w:color="auto"/>
        <w:bottom w:val="none" w:sz="0" w:space="0" w:color="auto"/>
        <w:right w:val="none" w:sz="0" w:space="0" w:color="auto"/>
      </w:divBdr>
    </w:div>
    <w:div w:id="1870726664">
      <w:bodyDiv w:val="1"/>
      <w:marLeft w:val="0"/>
      <w:marRight w:val="0"/>
      <w:marTop w:val="0"/>
      <w:marBottom w:val="0"/>
      <w:divBdr>
        <w:top w:val="none" w:sz="0" w:space="0" w:color="auto"/>
        <w:left w:val="none" w:sz="0" w:space="0" w:color="auto"/>
        <w:bottom w:val="none" w:sz="0" w:space="0" w:color="auto"/>
        <w:right w:val="none" w:sz="0" w:space="0" w:color="auto"/>
      </w:divBdr>
      <w:divsChild>
        <w:div w:id="6832659">
          <w:marLeft w:val="160"/>
          <w:marRight w:val="0"/>
          <w:marTop w:val="0"/>
          <w:marBottom w:val="0"/>
          <w:divBdr>
            <w:top w:val="none" w:sz="0" w:space="0" w:color="auto"/>
            <w:left w:val="none" w:sz="0" w:space="0" w:color="auto"/>
            <w:bottom w:val="none" w:sz="0" w:space="0" w:color="auto"/>
            <w:right w:val="none" w:sz="0" w:space="0" w:color="auto"/>
          </w:divBdr>
          <w:divsChild>
            <w:div w:id="1965387243">
              <w:marLeft w:val="0"/>
              <w:marRight w:val="0"/>
              <w:marTop w:val="0"/>
              <w:marBottom w:val="0"/>
              <w:divBdr>
                <w:top w:val="none" w:sz="0" w:space="0" w:color="auto"/>
                <w:left w:val="none" w:sz="0" w:space="0" w:color="auto"/>
                <w:bottom w:val="none" w:sz="0" w:space="0" w:color="auto"/>
                <w:right w:val="none" w:sz="0" w:space="0" w:color="auto"/>
              </w:divBdr>
              <w:divsChild>
                <w:div w:id="61390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4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TaxCatchAll xmlns="525029b5-868e-4932-a2f1-2267ab1d00cd" xsi:nil="true"/>
    <_Flow_SignoffStatus xmlns="dbf2eccc-375d-4251-95f3-c31d8c4761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F3A94-31B2-441B-B08A-A0918EFB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2C3AD-C16A-446B-945F-F1D9BEF462C8}">
  <ds:schemaRefs>
    <ds:schemaRef ds:uri="http://schemas.microsoft.com/sharepoint/v3/contenttype/forms"/>
  </ds:schemaRefs>
</ds:datastoreItem>
</file>

<file path=customXml/itemProps3.xml><?xml version="1.0" encoding="utf-8"?>
<ds:datastoreItem xmlns:ds="http://schemas.openxmlformats.org/officeDocument/2006/customXml" ds:itemID="{281EFEBE-3DFA-4BD4-A690-D5A4AE10908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dbf2eccc-375d-4251-95f3-c31d8c476153"/>
    <ds:schemaRef ds:uri="525029b5-868e-4932-a2f1-2267ab1d00cd"/>
    <ds:schemaRef ds:uri="http://www.w3.org/XML/1998/namespace"/>
    <ds:schemaRef ds:uri="http://purl.org/dc/elements/1.1/"/>
  </ds:schemaRefs>
</ds:datastoreItem>
</file>

<file path=customXml/itemProps4.xml><?xml version="1.0" encoding="utf-8"?>
<ds:datastoreItem xmlns:ds="http://schemas.openxmlformats.org/officeDocument/2006/customXml" ds:itemID="{3CAB99C6-5385-4C75-8382-D14BC230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54142</Words>
  <Characters>30861</Characters>
  <Application>Microsoft Office Word</Application>
  <DocSecurity>4</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Albina Burkauskaitė</cp:lastModifiedBy>
  <cp:revision>2</cp:revision>
  <dcterms:created xsi:type="dcterms:W3CDTF">2025-02-17T08:22:00Z</dcterms:created>
  <dcterms:modified xsi:type="dcterms:W3CDTF">2025-02-17T08:22:00Z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0x01010024448ADDA094B941BF150AA70B0E97EF</vt:lpwstr>
  </property>
</Properties>
</file>