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F174" w14:textId="77777777" w:rsidR="00AB67B8" w:rsidRPr="00AC7321" w:rsidRDefault="00AB67B8" w:rsidP="00AB67B8">
      <w:pPr>
        <w:keepNext/>
        <w:tabs>
          <w:tab w:val="left" w:pos="567"/>
        </w:tabs>
        <w:snapToGrid w:val="0"/>
        <w:spacing w:after="0" w:line="240" w:lineRule="auto"/>
        <w:jc w:val="center"/>
        <w:outlineLvl w:val="1"/>
        <w:rPr>
          <w:rFonts w:ascii="Times New Roman" w:hAnsi="Times New Roman"/>
          <w:i/>
        </w:rPr>
      </w:pPr>
      <w:r w:rsidRPr="00AC7321">
        <w:rPr>
          <w:rFonts w:ascii="Times New Roman" w:hAnsi="Times New Roman"/>
          <w:b/>
        </w:rPr>
        <w:t>Pakuotės lapelis: informacija pacientui</w:t>
      </w:r>
    </w:p>
    <w:p w14:paraId="2092C10A" w14:textId="77777777" w:rsidR="00AB67B8" w:rsidRPr="00AC7321" w:rsidRDefault="00AB67B8" w:rsidP="00AB67B8">
      <w:pPr>
        <w:numPr>
          <w:ilvl w:val="12"/>
          <w:numId w:val="0"/>
        </w:numPr>
        <w:shd w:val="clear" w:color="auto" w:fill="FFFFFF"/>
        <w:tabs>
          <w:tab w:val="left" w:pos="1296"/>
        </w:tabs>
        <w:snapToGrid w:val="0"/>
        <w:spacing w:after="0" w:line="240" w:lineRule="auto"/>
        <w:jc w:val="center"/>
        <w:rPr>
          <w:rFonts w:ascii="Times New Roman" w:hAnsi="Times New Roman"/>
        </w:rPr>
      </w:pPr>
    </w:p>
    <w:p w14:paraId="39046491" w14:textId="77777777" w:rsidR="00AB67B8" w:rsidRPr="00AC7321" w:rsidRDefault="00AB67B8" w:rsidP="00AB67B8">
      <w:pPr>
        <w:tabs>
          <w:tab w:val="left" w:pos="1296"/>
        </w:tabs>
        <w:snapToGrid w:val="0"/>
        <w:spacing w:after="0" w:line="240" w:lineRule="auto"/>
        <w:jc w:val="center"/>
        <w:outlineLvl w:val="0"/>
        <w:rPr>
          <w:rFonts w:ascii="Times New Roman" w:hAnsi="Times New Roman"/>
          <w:b/>
        </w:rPr>
      </w:pPr>
      <w:r w:rsidRPr="00AC7321">
        <w:rPr>
          <w:rFonts w:ascii="Times New Roman" w:hAnsi="Times New Roman"/>
          <w:b/>
        </w:rPr>
        <w:t>DEXAL 0,985 mg/g akių gelis</w:t>
      </w:r>
    </w:p>
    <w:p w14:paraId="7892D089" w14:textId="77777777" w:rsidR="00AB67B8" w:rsidRPr="00AC7321" w:rsidRDefault="00AB67B8" w:rsidP="00AB67B8">
      <w:pPr>
        <w:numPr>
          <w:ilvl w:val="12"/>
          <w:numId w:val="0"/>
        </w:numPr>
        <w:tabs>
          <w:tab w:val="left" w:pos="1296"/>
        </w:tabs>
        <w:snapToGrid w:val="0"/>
        <w:spacing w:after="0" w:line="240" w:lineRule="auto"/>
        <w:jc w:val="center"/>
        <w:rPr>
          <w:rFonts w:ascii="Times New Roman" w:hAnsi="Times New Roman"/>
        </w:rPr>
      </w:pPr>
      <w:r>
        <w:rPr>
          <w:rFonts w:ascii="Times New Roman" w:hAnsi="Times New Roman"/>
        </w:rPr>
        <w:t>d</w:t>
      </w:r>
      <w:r w:rsidRPr="00AC7321">
        <w:rPr>
          <w:rFonts w:ascii="Times New Roman" w:hAnsi="Times New Roman"/>
        </w:rPr>
        <w:t>eksametazono natrio fosfatas</w:t>
      </w:r>
    </w:p>
    <w:p w14:paraId="33570B03" w14:textId="77777777" w:rsidR="00AB67B8" w:rsidRPr="00AC7321" w:rsidRDefault="00AB67B8" w:rsidP="00AB67B8">
      <w:pPr>
        <w:tabs>
          <w:tab w:val="left" w:pos="1296"/>
        </w:tabs>
        <w:snapToGrid w:val="0"/>
        <w:spacing w:after="0" w:line="240" w:lineRule="auto"/>
        <w:rPr>
          <w:rFonts w:ascii="Times New Roman" w:hAnsi="Times New Roman"/>
        </w:rPr>
      </w:pPr>
    </w:p>
    <w:p w14:paraId="2D4E33A7" w14:textId="77777777" w:rsidR="00AB67B8" w:rsidRPr="00AC7321" w:rsidRDefault="00AB67B8" w:rsidP="00AB67B8">
      <w:pPr>
        <w:tabs>
          <w:tab w:val="left" w:pos="1296"/>
        </w:tabs>
        <w:suppressAutoHyphens/>
        <w:snapToGrid w:val="0"/>
        <w:spacing w:after="0" w:line="240" w:lineRule="auto"/>
        <w:rPr>
          <w:rFonts w:ascii="Times New Roman" w:hAnsi="Times New Roman"/>
        </w:rPr>
      </w:pPr>
      <w:r w:rsidRPr="00AC7321">
        <w:rPr>
          <w:rFonts w:ascii="Times New Roman" w:hAnsi="Times New Roman"/>
          <w:b/>
        </w:rPr>
        <w:t>Atidžiai perskaitykite visą šį lapelį, prieš pradėdami vartoti vaistą, nes jame pateikiama Jums svarbi informacija.</w:t>
      </w:r>
    </w:p>
    <w:p w14:paraId="2C206509" w14:textId="77777777" w:rsidR="00AB67B8" w:rsidRPr="00AC7321" w:rsidRDefault="00AB67B8" w:rsidP="00AB67B8">
      <w:pPr>
        <w:numPr>
          <w:ilvl w:val="0"/>
          <w:numId w:val="1"/>
        </w:numPr>
        <w:tabs>
          <w:tab w:val="left" w:pos="567"/>
          <w:tab w:val="left" w:pos="1296"/>
        </w:tabs>
        <w:snapToGrid w:val="0"/>
        <w:spacing w:after="0" w:line="240" w:lineRule="auto"/>
        <w:ind w:left="567" w:right="-2" w:hanging="567"/>
        <w:rPr>
          <w:rFonts w:ascii="Times New Roman" w:hAnsi="Times New Roman"/>
        </w:rPr>
      </w:pPr>
      <w:r w:rsidRPr="00AC7321">
        <w:rPr>
          <w:rFonts w:ascii="Times New Roman" w:hAnsi="Times New Roman"/>
        </w:rPr>
        <w:t xml:space="preserve">Neišmeskite šio lapelio, nes vėl gali prireikti jį perskaityti. </w:t>
      </w:r>
    </w:p>
    <w:p w14:paraId="71D0DC2A" w14:textId="77777777" w:rsidR="00AB67B8" w:rsidRPr="00AC7321" w:rsidRDefault="00AB67B8" w:rsidP="00AB67B8">
      <w:pPr>
        <w:numPr>
          <w:ilvl w:val="0"/>
          <w:numId w:val="1"/>
        </w:numPr>
        <w:tabs>
          <w:tab w:val="left" w:pos="567"/>
          <w:tab w:val="left" w:pos="1296"/>
        </w:tabs>
        <w:snapToGrid w:val="0"/>
        <w:spacing w:after="0" w:line="240" w:lineRule="auto"/>
        <w:ind w:left="567" w:right="-2" w:hanging="567"/>
        <w:rPr>
          <w:rFonts w:ascii="Times New Roman" w:hAnsi="Times New Roman"/>
        </w:rPr>
      </w:pPr>
      <w:r w:rsidRPr="00AC7321">
        <w:rPr>
          <w:rFonts w:ascii="Times New Roman" w:hAnsi="Times New Roman"/>
        </w:rPr>
        <w:t>Jeigu kiltų daugiau klausimų, kreipkitės į gydytoją arba vaistininką.</w:t>
      </w:r>
    </w:p>
    <w:p w14:paraId="749B258D" w14:textId="77777777" w:rsidR="00AB67B8" w:rsidRPr="00AC7321" w:rsidRDefault="00AB67B8" w:rsidP="00AB67B8">
      <w:pPr>
        <w:tabs>
          <w:tab w:val="left" w:pos="567"/>
        </w:tabs>
        <w:snapToGrid w:val="0"/>
        <w:spacing w:after="0" w:line="240" w:lineRule="auto"/>
        <w:ind w:left="567" w:right="-2" w:hanging="567"/>
        <w:rPr>
          <w:rFonts w:ascii="Times New Roman" w:hAnsi="Times New Roman"/>
        </w:rPr>
      </w:pPr>
      <w:r w:rsidRPr="00AC7321">
        <w:rPr>
          <w:rFonts w:ascii="Times New Roman" w:hAnsi="Times New Roman"/>
        </w:rPr>
        <w:t>-</w:t>
      </w:r>
      <w:r w:rsidRPr="00AC7321">
        <w:rPr>
          <w:rFonts w:ascii="Times New Roman" w:hAnsi="Times New Roman"/>
        </w:rPr>
        <w:tab/>
        <w:t xml:space="preserve">Šis vaistas skirtas tik Jums, todėl kitiems žmonėms jo duoti negalima. Vaistas gali jiems pakenkti (net tiems, kurių ligos požymiai yra tokie patys kaip Jūsų). </w:t>
      </w:r>
    </w:p>
    <w:p w14:paraId="7EFC7A72" w14:textId="77777777" w:rsidR="00AB67B8" w:rsidRPr="00AC7321" w:rsidRDefault="00AB67B8" w:rsidP="00AB67B8">
      <w:pPr>
        <w:numPr>
          <w:ilvl w:val="0"/>
          <w:numId w:val="1"/>
        </w:numPr>
        <w:tabs>
          <w:tab w:val="left" w:pos="567"/>
        </w:tabs>
        <w:snapToGrid w:val="0"/>
        <w:spacing w:after="0" w:line="240" w:lineRule="auto"/>
        <w:ind w:left="567" w:hanging="567"/>
        <w:rPr>
          <w:rFonts w:ascii="Times New Roman" w:hAnsi="Times New Roman"/>
        </w:rPr>
      </w:pPr>
      <w:r w:rsidRPr="00AC7321">
        <w:rPr>
          <w:rFonts w:ascii="Times New Roman" w:hAnsi="Times New Roman"/>
        </w:rPr>
        <w:t>Jeigu pasireiškė šalutinis poveikis (net jeigu jis šiame lapelyje nenurodytas), kreipkitės į gydytoją arba vaistininką. Žr. 4 skyrių.</w:t>
      </w:r>
    </w:p>
    <w:p w14:paraId="36F25ABB" w14:textId="77777777" w:rsidR="00AB67B8" w:rsidRPr="00AC7321" w:rsidRDefault="00AB67B8" w:rsidP="00AB67B8">
      <w:pPr>
        <w:tabs>
          <w:tab w:val="left" w:pos="1296"/>
        </w:tabs>
        <w:snapToGrid w:val="0"/>
        <w:spacing w:after="0" w:line="240" w:lineRule="auto"/>
        <w:ind w:right="-2"/>
        <w:rPr>
          <w:rFonts w:ascii="Times New Roman" w:hAnsi="Times New Roman"/>
        </w:rPr>
      </w:pPr>
    </w:p>
    <w:p w14:paraId="0A8F8065" w14:textId="77777777" w:rsidR="00AB67B8" w:rsidRPr="00AC7321" w:rsidRDefault="00AB67B8" w:rsidP="00AB67B8">
      <w:pPr>
        <w:tabs>
          <w:tab w:val="left" w:pos="1296"/>
        </w:tabs>
        <w:suppressAutoHyphens/>
        <w:snapToGrid w:val="0"/>
        <w:spacing w:after="0" w:line="240" w:lineRule="auto"/>
        <w:rPr>
          <w:rFonts w:ascii="Times New Roman" w:hAnsi="Times New Roman"/>
          <w:b/>
        </w:rPr>
      </w:pPr>
      <w:r w:rsidRPr="00AC7321">
        <w:rPr>
          <w:rFonts w:ascii="Times New Roman" w:hAnsi="Times New Roman"/>
          <w:b/>
        </w:rPr>
        <w:t>Apie ką rašoma šiame lapelyje?</w:t>
      </w:r>
    </w:p>
    <w:p w14:paraId="3E3D489B" w14:textId="77777777" w:rsidR="00AB67B8" w:rsidRPr="00AC7321" w:rsidRDefault="00AB67B8" w:rsidP="00AB67B8">
      <w:pPr>
        <w:tabs>
          <w:tab w:val="left" w:pos="1296"/>
        </w:tabs>
        <w:suppressAutoHyphens/>
        <w:snapToGrid w:val="0"/>
        <w:spacing w:after="0" w:line="240" w:lineRule="auto"/>
        <w:rPr>
          <w:rFonts w:ascii="Times New Roman" w:hAnsi="Times New Roman"/>
          <w:b/>
        </w:rPr>
      </w:pPr>
    </w:p>
    <w:p w14:paraId="501738B3" w14:textId="77777777" w:rsidR="00AB67B8" w:rsidRPr="00AC7321" w:rsidRDefault="00AB67B8" w:rsidP="00AB67B8">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1.</w:t>
      </w:r>
      <w:r w:rsidRPr="00AC7321">
        <w:rPr>
          <w:rFonts w:ascii="Times New Roman" w:hAnsi="Times New Roman"/>
        </w:rPr>
        <w:tab/>
        <w:t xml:space="preserve">Kas yra DEXAL ir kam jis vartojamas </w:t>
      </w:r>
    </w:p>
    <w:p w14:paraId="25E7156D" w14:textId="77777777" w:rsidR="00AB67B8" w:rsidRPr="00AC7321" w:rsidRDefault="00AB67B8" w:rsidP="00AB67B8">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2.</w:t>
      </w:r>
      <w:r w:rsidRPr="00AC7321">
        <w:rPr>
          <w:rFonts w:ascii="Times New Roman" w:hAnsi="Times New Roman"/>
        </w:rPr>
        <w:tab/>
        <w:t>Kas žinotina prieš vartojant DEXAL</w:t>
      </w:r>
    </w:p>
    <w:p w14:paraId="2D2DCDBE" w14:textId="77777777" w:rsidR="00AB67B8" w:rsidRPr="00AC7321" w:rsidRDefault="00AB67B8" w:rsidP="00AB67B8">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3.</w:t>
      </w:r>
      <w:r w:rsidRPr="00AC7321">
        <w:rPr>
          <w:rFonts w:ascii="Times New Roman" w:hAnsi="Times New Roman"/>
        </w:rPr>
        <w:tab/>
        <w:t xml:space="preserve">Kaip vartoti DEXAL </w:t>
      </w:r>
    </w:p>
    <w:p w14:paraId="513AAF04" w14:textId="77777777" w:rsidR="00AB67B8" w:rsidRPr="00AC7321" w:rsidRDefault="00AB67B8" w:rsidP="00AB67B8">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4.</w:t>
      </w:r>
      <w:r w:rsidRPr="00AC7321">
        <w:rPr>
          <w:rFonts w:ascii="Times New Roman" w:hAnsi="Times New Roman"/>
        </w:rPr>
        <w:tab/>
        <w:t xml:space="preserve">Galimas šalutinis poveikis </w:t>
      </w:r>
    </w:p>
    <w:p w14:paraId="535900BF" w14:textId="77777777" w:rsidR="00AB67B8" w:rsidRPr="00AC7321" w:rsidRDefault="00AB67B8" w:rsidP="00AB67B8">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5.</w:t>
      </w:r>
      <w:r w:rsidRPr="00AC7321">
        <w:rPr>
          <w:rFonts w:ascii="Times New Roman" w:hAnsi="Times New Roman"/>
        </w:rPr>
        <w:tab/>
        <w:t xml:space="preserve">Kaip laikyti DEXAL </w:t>
      </w:r>
    </w:p>
    <w:p w14:paraId="187E867E" w14:textId="77777777" w:rsidR="00AB67B8" w:rsidRPr="00AC7321" w:rsidRDefault="00AB67B8" w:rsidP="00AB67B8">
      <w:pPr>
        <w:numPr>
          <w:ilvl w:val="12"/>
          <w:numId w:val="0"/>
        </w:numPr>
        <w:tabs>
          <w:tab w:val="left" w:pos="851"/>
        </w:tabs>
        <w:snapToGrid w:val="0"/>
        <w:spacing w:after="0" w:line="240" w:lineRule="auto"/>
        <w:ind w:left="284" w:right="-2"/>
        <w:rPr>
          <w:rFonts w:ascii="Times New Roman" w:hAnsi="Times New Roman"/>
        </w:rPr>
      </w:pPr>
      <w:r w:rsidRPr="00AC7321">
        <w:rPr>
          <w:rFonts w:ascii="Times New Roman" w:hAnsi="Times New Roman"/>
        </w:rPr>
        <w:t>6.</w:t>
      </w:r>
      <w:r w:rsidRPr="00AC7321">
        <w:rPr>
          <w:rFonts w:ascii="Times New Roman" w:hAnsi="Times New Roman"/>
        </w:rPr>
        <w:tab/>
        <w:t>Pakuotės turinys ir kita informacija</w:t>
      </w:r>
    </w:p>
    <w:p w14:paraId="48FA40DA"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4396C40F"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09EC5DA0" w14:textId="77777777" w:rsidR="00AB67B8" w:rsidRPr="00AC7321" w:rsidRDefault="00AB67B8" w:rsidP="00AB67B8">
      <w:pPr>
        <w:numPr>
          <w:ilvl w:val="0"/>
          <w:numId w:val="2"/>
        </w:numPr>
        <w:tabs>
          <w:tab w:val="left" w:pos="1296"/>
        </w:tabs>
        <w:snapToGrid w:val="0"/>
        <w:spacing w:after="0" w:line="240" w:lineRule="auto"/>
        <w:ind w:right="-2"/>
        <w:rPr>
          <w:rFonts w:ascii="Times New Roman" w:hAnsi="Times New Roman"/>
          <w:b/>
        </w:rPr>
      </w:pPr>
      <w:r w:rsidRPr="00AC7321">
        <w:rPr>
          <w:rFonts w:ascii="Times New Roman" w:hAnsi="Times New Roman"/>
          <w:b/>
        </w:rPr>
        <w:t>Kas yra DEXAL ir kam jis vartojamas</w:t>
      </w:r>
    </w:p>
    <w:p w14:paraId="4BD0855C" w14:textId="77777777" w:rsidR="00AB67B8" w:rsidRPr="00AC7321" w:rsidRDefault="00AB67B8" w:rsidP="00AB67B8">
      <w:pPr>
        <w:autoSpaceDE w:val="0"/>
        <w:autoSpaceDN w:val="0"/>
        <w:adjustRightInd w:val="0"/>
        <w:spacing w:after="0" w:line="240" w:lineRule="auto"/>
      </w:pPr>
    </w:p>
    <w:p w14:paraId="19990A25" w14:textId="77777777" w:rsidR="00AB67B8" w:rsidRPr="00AC7321" w:rsidRDefault="00AB67B8" w:rsidP="00AB67B8">
      <w:pPr>
        <w:autoSpaceDE w:val="0"/>
        <w:autoSpaceDN w:val="0"/>
        <w:adjustRightInd w:val="0"/>
        <w:spacing w:after="0" w:line="240" w:lineRule="auto"/>
      </w:pPr>
      <w:r w:rsidRPr="00AC7321">
        <w:rPr>
          <w:rFonts w:ascii="Times New Roman" w:hAnsi="Times New Roman"/>
          <w:color w:val="000000"/>
        </w:rPr>
        <w:t>DEXAL</w:t>
      </w:r>
      <w:r w:rsidRPr="00AC7321">
        <w:rPr>
          <w:rFonts w:ascii="Times New Roman" w:hAnsi="Times New Roman"/>
        </w:rPr>
        <w:t xml:space="preserve"> yra akių gelis, kurio veiklioji medžiaga vadinama deksametazonu. Tai kortikosteroidas, mažinantis uždegimo simptomus.</w:t>
      </w:r>
    </w:p>
    <w:p w14:paraId="1F26DA40" w14:textId="77777777" w:rsidR="00AB67B8" w:rsidRPr="00AC7321" w:rsidRDefault="00AB67B8" w:rsidP="00AB67B8">
      <w:pPr>
        <w:autoSpaceDE w:val="0"/>
        <w:autoSpaceDN w:val="0"/>
        <w:adjustRightInd w:val="0"/>
        <w:spacing w:after="0" w:line="240" w:lineRule="auto"/>
      </w:pPr>
    </w:p>
    <w:p w14:paraId="308F948E" w14:textId="77777777" w:rsidR="00AB67B8" w:rsidRPr="00AC7321" w:rsidRDefault="00AB67B8" w:rsidP="00AB67B8">
      <w:pPr>
        <w:autoSpaceDE w:val="0"/>
        <w:autoSpaceDN w:val="0"/>
        <w:adjustRightInd w:val="0"/>
        <w:spacing w:after="0" w:line="240" w:lineRule="auto"/>
      </w:pPr>
      <w:r w:rsidRPr="00AC7321">
        <w:rPr>
          <w:rFonts w:ascii="Times New Roman" w:hAnsi="Times New Roman"/>
          <w:color w:val="000000"/>
        </w:rPr>
        <w:t>DEXAL</w:t>
      </w:r>
      <w:r w:rsidRPr="00AC7321">
        <w:rPr>
          <w:rFonts w:ascii="Times New Roman" w:hAnsi="Times New Roman"/>
        </w:rPr>
        <w:t xml:space="preserve"> vartojamas:</w:t>
      </w:r>
    </w:p>
    <w:p w14:paraId="0F42D41F"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ragenos ir junginės uždegimui slopinti;</w:t>
      </w:r>
    </w:p>
    <w:p w14:paraId="11D05626"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vidiniam akies uždegimui (iritui, iridociklitui, uveitui) slopinti.</w:t>
      </w:r>
    </w:p>
    <w:p w14:paraId="00859BB8" w14:textId="77777777" w:rsidR="00AB67B8" w:rsidRPr="00AC7321" w:rsidRDefault="00AB67B8" w:rsidP="00AB67B8">
      <w:pPr>
        <w:tabs>
          <w:tab w:val="left" w:pos="567"/>
        </w:tabs>
        <w:snapToGrid w:val="0"/>
        <w:spacing w:after="0" w:line="240" w:lineRule="auto"/>
        <w:rPr>
          <w:rFonts w:ascii="Times New Roman" w:hAnsi="Times New Roman"/>
        </w:rPr>
      </w:pPr>
    </w:p>
    <w:p w14:paraId="20B37FE4" w14:textId="77777777" w:rsidR="00AB67B8" w:rsidRPr="00AC7321" w:rsidRDefault="00AB67B8" w:rsidP="00AB67B8">
      <w:pPr>
        <w:tabs>
          <w:tab w:val="left" w:pos="567"/>
        </w:tabs>
        <w:snapToGrid w:val="0"/>
        <w:spacing w:after="0" w:line="240" w:lineRule="auto"/>
        <w:rPr>
          <w:rFonts w:ascii="Times New Roman" w:hAnsi="Times New Roman"/>
        </w:rPr>
      </w:pPr>
      <w:r w:rsidRPr="00AC7321">
        <w:rPr>
          <w:rFonts w:ascii="Times New Roman" w:hAnsi="Times New Roman"/>
        </w:rPr>
        <w:t>Šį vaistą galima vartoti tik tada, kai uždegimo priežastis yra ne infekcija, o akies paviršius nepažeistas. Jį reikia vartoti kruopščiai prižiūrint oftalmologui.</w:t>
      </w:r>
    </w:p>
    <w:p w14:paraId="213E2174"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67961307"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0364D85D"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2.</w:t>
      </w:r>
      <w:r w:rsidRPr="00AC7321">
        <w:rPr>
          <w:rFonts w:ascii="Times New Roman" w:hAnsi="Times New Roman"/>
          <w:b/>
        </w:rPr>
        <w:tab/>
        <w:t xml:space="preserve">Kas žinotina prieš vartojant DEXAL </w:t>
      </w:r>
    </w:p>
    <w:p w14:paraId="4ECD174A"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2D0351DE"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 xml:space="preserve">DEXAL vartoti </w:t>
      </w:r>
      <w:r>
        <w:rPr>
          <w:rFonts w:ascii="Times New Roman" w:hAnsi="Times New Roman"/>
          <w:b/>
        </w:rPr>
        <w:t>draudžiama</w:t>
      </w:r>
      <w:r w:rsidRPr="00AC7321">
        <w:rPr>
          <w:rFonts w:ascii="Times New Roman" w:hAnsi="Times New Roman"/>
          <w:b/>
        </w:rPr>
        <w:t>:</w:t>
      </w:r>
    </w:p>
    <w:p w14:paraId="73687F45"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jeigu yra alergija deksametazonui arba bet kuriai pagalbinei šio vaisto medžiagai (jos išvardytos 6 skyriuje);</w:t>
      </w:r>
    </w:p>
    <w:p w14:paraId="0AE7812A"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akies infekcine liga, sukelta bakterijų (ūmine pūline infekcija), grybelių arba virusų (pvz., paprastąja ar juostine pūsleline);</w:t>
      </w:r>
    </w:p>
    <w:p w14:paraId="6E52EEEA"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akių tuberkulioze;</w:t>
      </w:r>
    </w:p>
    <w:p w14:paraId="7EA46BDC"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glaukoma;</w:t>
      </w:r>
    </w:p>
    <w:p w14:paraId="04CAC3A6"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jeigu kortikosteroidai Jums buvo sukėlę akies hipertenziją;</w:t>
      </w:r>
    </w:p>
    <w:p w14:paraId="71C059FE"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 xml:space="preserve">jeigu pažeista Jūsų ragena (prakiurusi, išopėjusi arba nepilnai sugijusi). </w:t>
      </w:r>
    </w:p>
    <w:p w14:paraId="7B49694B" w14:textId="77777777" w:rsidR="00AB67B8" w:rsidRPr="00AC7321" w:rsidRDefault="00AB67B8" w:rsidP="00AB67B8">
      <w:pPr>
        <w:tabs>
          <w:tab w:val="left" w:pos="1296"/>
        </w:tabs>
        <w:snapToGrid w:val="0"/>
        <w:spacing w:after="0" w:line="240" w:lineRule="auto"/>
        <w:ind w:right="-2"/>
        <w:rPr>
          <w:rFonts w:ascii="Times New Roman" w:hAnsi="Times New Roman"/>
        </w:rPr>
      </w:pPr>
    </w:p>
    <w:p w14:paraId="4A59648C"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 xml:space="preserve">Įspėjimai ir atsargumo priemonės </w:t>
      </w:r>
    </w:p>
    <w:p w14:paraId="627323E7"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Pasakykite gydytojui arba vaistininkui, prieš pradėdami vartoti DEXAL, jeigu yra kuri nors žemiau nurodyta aplinkybė. Vartojant DEXAL, būtina nuolat kruopščiai tirti akis, ypač:</w:t>
      </w:r>
    </w:p>
    <w:p w14:paraId="763534F9"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vaikams ir senyviems žmonėms (rekomenduojama tirti dažniau);</w:t>
      </w:r>
    </w:p>
    <w:p w14:paraId="723E2F69"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akies infekcine liga (</w:t>
      </w:r>
      <w:r w:rsidRPr="00AC7321">
        <w:rPr>
          <w:rFonts w:ascii="Times New Roman" w:hAnsi="Times New Roman"/>
          <w:color w:val="000000"/>
        </w:rPr>
        <w:t>DEXAL</w:t>
      </w:r>
      <w:r w:rsidRPr="00AC7321">
        <w:rPr>
          <w:rFonts w:ascii="Times New Roman" w:hAnsi="Times New Roman"/>
        </w:rPr>
        <w:t xml:space="preserve"> galima vartoti tik kartu su vaistais nuo infekcijos); </w:t>
      </w:r>
    </w:p>
    <w:p w14:paraId="56ADD231"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 xml:space="preserve">jeigu Jūs vartojate </w:t>
      </w:r>
      <w:r w:rsidRPr="00AC7321">
        <w:rPr>
          <w:rFonts w:ascii="Times New Roman" w:hAnsi="Times New Roman"/>
          <w:color w:val="000000"/>
        </w:rPr>
        <w:t>DEXAL</w:t>
      </w:r>
      <w:r w:rsidRPr="00AC7321">
        <w:rPr>
          <w:rFonts w:ascii="Times New Roman" w:hAnsi="Times New Roman"/>
        </w:rPr>
        <w:t xml:space="preserve"> pūslelinei gydyti. Be to, jeigu sergate arba anksčiau sirgote pūsleline, </w:t>
      </w:r>
      <w:r w:rsidRPr="00AC7321">
        <w:rPr>
          <w:rFonts w:ascii="Times New Roman" w:hAnsi="Times New Roman"/>
          <w:color w:val="000000"/>
        </w:rPr>
        <w:t>DEXAL</w:t>
      </w:r>
      <w:r w:rsidRPr="00AC7321">
        <w:rPr>
          <w:rFonts w:ascii="Times New Roman" w:hAnsi="Times New Roman"/>
        </w:rPr>
        <w:t xml:space="preserve"> galite vartoti tik kartu su vaistais nuo pūslelinės; </w:t>
      </w:r>
    </w:p>
    <w:p w14:paraId="6565962A"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lastRenderedPageBreak/>
        <w:t xml:space="preserve">jeigu Jūs sergate ragenos opa (vietiškai deksametazono vartoti negalima, išskyrus atvejį, kai uždegimas yra pagrindinė lėtesnio gijimo priežastis); </w:t>
      </w:r>
    </w:p>
    <w:p w14:paraId="053EA679"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 xml:space="preserve">jeigu padidėjęs Jūsų akispūdis. Jeigu vietiškai vartojami steroidai buvo sukėlę akispūdžio padidėjimą, tai jo pavojus kyla ir vartojant </w:t>
      </w:r>
      <w:r w:rsidRPr="00AC7321">
        <w:rPr>
          <w:rFonts w:ascii="Times New Roman" w:hAnsi="Times New Roman"/>
          <w:color w:val="000000"/>
        </w:rPr>
        <w:t>DEXAL</w:t>
      </w:r>
      <w:r w:rsidRPr="00AC7321">
        <w:rPr>
          <w:rFonts w:ascii="Times New Roman" w:hAnsi="Times New Roman"/>
        </w:rPr>
        <w:t>;</w:t>
      </w:r>
    </w:p>
    <w:p w14:paraId="4F8521EF"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 xml:space="preserve">jeigu Jūs vartojate </w:t>
      </w:r>
      <w:r w:rsidRPr="00AC7321">
        <w:rPr>
          <w:rFonts w:ascii="Times New Roman" w:hAnsi="Times New Roman"/>
          <w:color w:val="000000"/>
        </w:rPr>
        <w:t>DEXAL</w:t>
      </w:r>
      <w:r w:rsidRPr="00AC7321">
        <w:rPr>
          <w:rFonts w:ascii="Times New Roman" w:hAnsi="Times New Roman"/>
        </w:rPr>
        <w:t xml:space="preserve"> po kataraktos operacijos;</w:t>
      </w:r>
    </w:p>
    <w:p w14:paraId="4173AD95"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ind w:left="567"/>
      </w:pPr>
      <w:r w:rsidRPr="00AC7321">
        <w:rPr>
          <w:rFonts w:ascii="Times New Roman" w:hAnsi="Times New Roman"/>
        </w:rPr>
        <w:t>jeigu Jūs sergate diabetu.</w:t>
      </w:r>
    </w:p>
    <w:p w14:paraId="0DD70C37" w14:textId="77777777" w:rsidR="00AB67B8" w:rsidRPr="00AC7321" w:rsidRDefault="00AB67B8" w:rsidP="00AB67B8">
      <w:pPr>
        <w:autoSpaceDE w:val="0"/>
        <w:autoSpaceDN w:val="0"/>
        <w:adjustRightInd w:val="0"/>
        <w:spacing w:after="0" w:line="240" w:lineRule="auto"/>
        <w:ind w:left="207"/>
      </w:pPr>
    </w:p>
    <w:p w14:paraId="0DFC60B7"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pPr>
      <w:r w:rsidRPr="00AC7321">
        <w:rPr>
          <w:rFonts w:ascii="Times New Roman" w:hAnsi="Times New Roman"/>
        </w:rPr>
        <w:t xml:space="preserve">Sunkus alerginis konjunktyvitas: jeigu Jūs sergate sunkiu alerginiu konjunktyvitu, o įprastiniai vaistai nepadeda, </w:t>
      </w:r>
      <w:r w:rsidRPr="00AC7321">
        <w:rPr>
          <w:rFonts w:ascii="Times New Roman" w:hAnsi="Times New Roman"/>
          <w:color w:val="000000"/>
        </w:rPr>
        <w:t>DEXAL</w:t>
      </w:r>
      <w:r w:rsidRPr="00AC7321">
        <w:rPr>
          <w:rFonts w:ascii="Times New Roman" w:hAnsi="Times New Roman"/>
        </w:rPr>
        <w:t xml:space="preserve"> galite vartoti tik trumpai.</w:t>
      </w:r>
    </w:p>
    <w:p w14:paraId="261711F1"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pPr>
      <w:r w:rsidRPr="00AC7321">
        <w:rPr>
          <w:rFonts w:ascii="Times New Roman" w:hAnsi="Times New Roman"/>
        </w:rPr>
        <w:t xml:space="preserve">Raudona akis: jeigu Jūsų akis paraudusi dėl neaiškios priežasties, </w:t>
      </w:r>
      <w:r w:rsidRPr="00AC7321">
        <w:rPr>
          <w:rFonts w:ascii="Times New Roman" w:hAnsi="Times New Roman"/>
          <w:color w:val="000000"/>
        </w:rPr>
        <w:t>DEXAL</w:t>
      </w:r>
      <w:r w:rsidRPr="00AC7321">
        <w:rPr>
          <w:rFonts w:ascii="Times New Roman" w:hAnsi="Times New Roman"/>
        </w:rPr>
        <w:t xml:space="preserve"> vartoti negalima.</w:t>
      </w:r>
    </w:p>
    <w:p w14:paraId="5E180CA3" w14:textId="77777777" w:rsidR="00AB67B8" w:rsidRPr="00AC7321" w:rsidRDefault="00AB67B8" w:rsidP="00AB67B8">
      <w:pPr>
        <w:numPr>
          <w:ilvl w:val="0"/>
          <w:numId w:val="1"/>
        </w:numPr>
        <w:tabs>
          <w:tab w:val="left" w:pos="567"/>
        </w:tabs>
        <w:autoSpaceDE w:val="0"/>
        <w:autoSpaceDN w:val="0"/>
        <w:adjustRightInd w:val="0"/>
        <w:snapToGrid w:val="0"/>
        <w:spacing w:after="0" w:line="240" w:lineRule="auto"/>
      </w:pPr>
      <w:r w:rsidRPr="00AC7321">
        <w:rPr>
          <w:rFonts w:ascii="Times New Roman" w:hAnsi="Times New Roman"/>
        </w:rPr>
        <w:t xml:space="preserve">Kontaktiniai lęšiai: vartojant </w:t>
      </w:r>
      <w:r w:rsidRPr="00AC7321">
        <w:rPr>
          <w:rFonts w:ascii="Times New Roman" w:hAnsi="Times New Roman"/>
          <w:color w:val="000000"/>
        </w:rPr>
        <w:t>DEXAL</w:t>
      </w:r>
      <w:r w:rsidRPr="00AC7321">
        <w:rPr>
          <w:rFonts w:ascii="Times New Roman" w:hAnsi="Times New Roman"/>
        </w:rPr>
        <w:t>, reikia vengti nešioti kontaktinius lęšius.</w:t>
      </w:r>
    </w:p>
    <w:p w14:paraId="5BA9AAFF" w14:textId="77777777" w:rsidR="00AB67B8" w:rsidRPr="00AC7321" w:rsidRDefault="00AB67B8" w:rsidP="00AB67B8">
      <w:pPr>
        <w:autoSpaceDE w:val="0"/>
        <w:autoSpaceDN w:val="0"/>
        <w:adjustRightInd w:val="0"/>
        <w:spacing w:after="0" w:line="240" w:lineRule="auto"/>
      </w:pPr>
    </w:p>
    <w:p w14:paraId="1711D40D" w14:textId="77777777" w:rsidR="00AB67B8" w:rsidRPr="00AC7321" w:rsidRDefault="00AB67B8" w:rsidP="00AB67B8">
      <w:pPr>
        <w:autoSpaceDE w:val="0"/>
        <w:autoSpaceDN w:val="0"/>
        <w:adjustRightInd w:val="0"/>
        <w:spacing w:after="0" w:line="240" w:lineRule="auto"/>
        <w:rPr>
          <w:lang w:val="pt-PT"/>
        </w:rPr>
      </w:pPr>
      <w:r w:rsidRPr="00AC7321">
        <w:rPr>
          <w:rFonts w:ascii="Times New Roman" w:hAnsi="Times New Roman"/>
          <w:color w:val="000000"/>
          <w:lang w:val="pt-PT"/>
        </w:rPr>
        <w:t>Pasakykite gydytojui, jeigu atsiranda patinimas ir kūno svorio padidėjimas liemens ir veido srityje, kadangi paprastai tai yra pirmieji sindromo, vadinamo Kušingo sindromu, požymiai. Nutraukus ilgalaikį arba intensyvų gydymą DEXAL, gali pasireikšti antinksčių liaukų funkcijos slopinimas. Jeigu nuspręsite nutraukti gydymą, prieš tai pasitarkite su gydytoju. Tokia rizika yra ypač svarbi vaikams ir pacientams, kurie yra gydomi vaistais, vadinamais ritonaviru arba kobicistatu.</w:t>
      </w:r>
    </w:p>
    <w:p w14:paraId="2200C147" w14:textId="77777777" w:rsidR="00AB67B8" w:rsidRPr="00AC7321" w:rsidRDefault="00AB67B8" w:rsidP="00AB67B8">
      <w:pPr>
        <w:autoSpaceDE w:val="0"/>
        <w:autoSpaceDN w:val="0"/>
        <w:adjustRightInd w:val="0"/>
        <w:spacing w:after="0" w:line="240" w:lineRule="auto"/>
        <w:rPr>
          <w:lang w:val="pt-PT"/>
        </w:rPr>
      </w:pPr>
      <w:r w:rsidRPr="00AC7321">
        <w:rPr>
          <w:rFonts w:ascii="Times New Roman" w:hAnsi="Times New Roman"/>
          <w:color w:val="000000"/>
          <w:lang w:val="pt-PT"/>
        </w:rPr>
        <w:t>Jeigu pradėtumėte matyti lyg per miglą arba Jums pasireikštų kiti regėjimo sutrikimai, kreipkitės į savo gydytoją.</w:t>
      </w:r>
    </w:p>
    <w:p w14:paraId="1203905F"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p>
    <w:p w14:paraId="2DC63C3E"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Vaikams ir paaugliams</w:t>
      </w:r>
    </w:p>
    <w:p w14:paraId="2901E50D" w14:textId="77777777" w:rsidR="00AB67B8" w:rsidRPr="00AC7321" w:rsidRDefault="00AB67B8" w:rsidP="00AB67B8">
      <w:pPr>
        <w:tabs>
          <w:tab w:val="left" w:pos="1296"/>
        </w:tabs>
        <w:autoSpaceDE w:val="0"/>
        <w:autoSpaceDN w:val="0"/>
        <w:adjustRightInd w:val="0"/>
        <w:snapToGrid w:val="0"/>
        <w:spacing w:after="0" w:line="240" w:lineRule="auto"/>
        <w:rPr>
          <w:rFonts w:ascii="Times New Roman" w:hAnsi="Times New Roman"/>
        </w:rPr>
      </w:pPr>
      <w:r w:rsidRPr="00AC7321">
        <w:rPr>
          <w:rFonts w:ascii="Times New Roman" w:hAnsi="Times New Roman"/>
        </w:rPr>
        <w:t>Duomenų nėra.</w:t>
      </w:r>
    </w:p>
    <w:p w14:paraId="48BCE4FC" w14:textId="77777777" w:rsidR="00AB67B8" w:rsidRPr="00AC7321" w:rsidRDefault="00AB67B8" w:rsidP="00AB67B8">
      <w:pPr>
        <w:tabs>
          <w:tab w:val="left" w:pos="1296"/>
        </w:tabs>
        <w:autoSpaceDE w:val="0"/>
        <w:autoSpaceDN w:val="0"/>
        <w:adjustRightInd w:val="0"/>
        <w:snapToGrid w:val="0"/>
        <w:spacing w:after="0" w:line="240" w:lineRule="auto"/>
        <w:rPr>
          <w:rFonts w:ascii="Times New Roman" w:hAnsi="Times New Roman"/>
        </w:rPr>
      </w:pPr>
    </w:p>
    <w:p w14:paraId="11A97968"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Kiti vaistai ir DEXAL</w:t>
      </w:r>
    </w:p>
    <w:p w14:paraId="2DA346CD"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Jeigu vartojate ar neseniai vartojote kitų vaistų arba dėl to nesate tikri, apie tai pasakykite gydytojui.</w:t>
      </w:r>
    </w:p>
    <w:p w14:paraId="6BDFECE7"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Pasakykite gydytojui, jeigu vartojate ritonavirą arba kobicistatą, kadangi tai gali didinti deksametazono kiekį kraujyje.</w:t>
      </w:r>
    </w:p>
    <w:p w14:paraId="0890503C"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2362BA15"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Jeigu ant akių vartojate ir kitą vaistą, tai nuo vieno iki kito vaisto vartojimo turi praeiti bent 15 minučių.</w:t>
      </w:r>
    </w:p>
    <w:p w14:paraId="1D897885"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3DE14555"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Nėštumas ir žindymo laikotarpis</w:t>
      </w:r>
    </w:p>
    <w:p w14:paraId="062D9E81"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rPr>
      </w:pPr>
      <w:r w:rsidRPr="00AC7321">
        <w:rPr>
          <w:rFonts w:ascii="Times New Roman" w:hAnsi="Times New Roman"/>
        </w:rPr>
        <w:t xml:space="preserve">Jeigu esate nėščia, žindote kūdikį, manote, kad galbūt esate nėščia, arba planuojate pastoti, tai prieš vartodama šį vaistą pasitarkite su gydytoju arba vaistininku. </w:t>
      </w:r>
    </w:p>
    <w:p w14:paraId="1F267F6D"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b/>
        </w:rPr>
      </w:pPr>
    </w:p>
    <w:p w14:paraId="22F333CB"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u w:val="single"/>
        </w:rPr>
      </w:pPr>
      <w:r w:rsidRPr="00AC7321">
        <w:rPr>
          <w:rFonts w:ascii="Times New Roman" w:hAnsi="Times New Roman"/>
          <w:u w:val="single"/>
        </w:rPr>
        <w:t>Nėštumas</w:t>
      </w:r>
    </w:p>
    <w:p w14:paraId="6716B940" w14:textId="77777777" w:rsidR="00AB67B8" w:rsidRPr="00AC7321" w:rsidRDefault="00AB67B8" w:rsidP="00AB67B8">
      <w:pPr>
        <w:autoSpaceDE w:val="0"/>
        <w:autoSpaceDN w:val="0"/>
        <w:adjustRightInd w:val="0"/>
        <w:spacing w:after="0" w:line="240" w:lineRule="auto"/>
      </w:pPr>
      <w:r w:rsidRPr="00AC7321">
        <w:rPr>
          <w:rFonts w:ascii="Times New Roman" w:hAnsi="Times New Roman"/>
        </w:rPr>
        <w:t xml:space="preserve">Informacijos apie </w:t>
      </w:r>
      <w:r w:rsidRPr="00AC7321">
        <w:rPr>
          <w:rFonts w:ascii="Times New Roman" w:hAnsi="Times New Roman"/>
          <w:color w:val="000000"/>
        </w:rPr>
        <w:t>DEXAL</w:t>
      </w:r>
      <w:r w:rsidRPr="00AC7321">
        <w:rPr>
          <w:rFonts w:ascii="Times New Roman" w:hAnsi="Times New Roman"/>
        </w:rPr>
        <w:t xml:space="preserve"> vartojimą nėštumo laikotarpiu nepakanka, todėl nėščioms moterims jo vartoti nerekomenduojama. Kai vis dėlto tai neabejotinai būtina, dozė turi būti kiek įmanoma mažesnė, o vartojimo trukmė – kiek įmanoma trumpesnė.</w:t>
      </w:r>
    </w:p>
    <w:p w14:paraId="6DCDC987" w14:textId="77777777" w:rsidR="00AB67B8" w:rsidRPr="00AC7321" w:rsidRDefault="00AB67B8" w:rsidP="00AB67B8">
      <w:pPr>
        <w:autoSpaceDE w:val="0"/>
        <w:autoSpaceDN w:val="0"/>
        <w:adjustRightInd w:val="0"/>
        <w:spacing w:after="0" w:line="240" w:lineRule="auto"/>
      </w:pPr>
    </w:p>
    <w:p w14:paraId="0AB934DC" w14:textId="77777777" w:rsidR="00AB67B8" w:rsidRPr="00AC7321" w:rsidRDefault="00AB67B8" w:rsidP="00AB67B8">
      <w:pPr>
        <w:autoSpaceDE w:val="0"/>
        <w:autoSpaceDN w:val="0"/>
        <w:adjustRightInd w:val="0"/>
        <w:spacing w:after="0" w:line="240" w:lineRule="auto"/>
        <w:rPr>
          <w:u w:val="single"/>
        </w:rPr>
      </w:pPr>
      <w:r w:rsidRPr="00AC7321">
        <w:rPr>
          <w:rFonts w:ascii="Times New Roman" w:hAnsi="Times New Roman"/>
          <w:u w:val="single"/>
        </w:rPr>
        <w:t>Žindymas</w:t>
      </w:r>
    </w:p>
    <w:p w14:paraId="7E2D964A"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rPr>
      </w:pPr>
      <w:r w:rsidRPr="00AC7321">
        <w:rPr>
          <w:rFonts w:ascii="Times New Roman" w:hAnsi="Times New Roman"/>
        </w:rPr>
        <w:t>Ar DEXAL išskiriama į moters pieną, nėra žinoma, tačiau nustatyta, kad per burną vartojamų kortikosteroidų į jį patenka. Dėl to žindymo laikotarpiu DEXAL galima vartoti tik neabejotinai būtinais atvejais.</w:t>
      </w:r>
    </w:p>
    <w:p w14:paraId="35EB81D4" w14:textId="77777777" w:rsidR="00AB67B8" w:rsidRPr="00AC7321" w:rsidRDefault="00AB67B8" w:rsidP="00AB67B8">
      <w:pPr>
        <w:numPr>
          <w:ilvl w:val="12"/>
          <w:numId w:val="0"/>
        </w:numPr>
        <w:tabs>
          <w:tab w:val="left" w:pos="1296"/>
        </w:tabs>
        <w:snapToGrid w:val="0"/>
        <w:spacing w:after="0" w:line="240" w:lineRule="auto"/>
        <w:ind w:right="-2"/>
        <w:outlineLvl w:val="0"/>
        <w:rPr>
          <w:rFonts w:ascii="Times New Roman" w:hAnsi="Times New Roman"/>
          <w:b/>
        </w:rPr>
      </w:pPr>
    </w:p>
    <w:p w14:paraId="26E0800D"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Vairavimas ir mechanizmų valdymas</w:t>
      </w:r>
    </w:p>
    <w:p w14:paraId="0D9D4AFE" w14:textId="77777777" w:rsidR="00AB67B8" w:rsidRPr="00AC7321" w:rsidRDefault="00AB67B8" w:rsidP="00AB67B8">
      <w:pPr>
        <w:tabs>
          <w:tab w:val="left" w:pos="1296"/>
        </w:tabs>
        <w:snapToGrid w:val="0"/>
        <w:spacing w:after="0" w:line="240" w:lineRule="auto"/>
        <w:rPr>
          <w:rFonts w:ascii="Times New Roman" w:hAnsi="Times New Roman"/>
        </w:rPr>
      </w:pPr>
      <w:r w:rsidRPr="00AC7321">
        <w:rPr>
          <w:rFonts w:ascii="Times New Roman" w:hAnsi="Times New Roman"/>
        </w:rPr>
        <w:t>DEXAL yra gelis, todėl jo įlašinus regėjimas trumpam gali pasidaryti neaiškus, todėl gali sutrikti gebėjimas vairuoti ir valdyti mechanizmus. Nevairuokite ir nevaldykite mechanizmų, kol matymas sunormalės.</w:t>
      </w:r>
    </w:p>
    <w:p w14:paraId="6652A4B3" w14:textId="77777777" w:rsidR="00AB67B8" w:rsidRPr="00AC7321" w:rsidRDefault="00AB67B8" w:rsidP="00AB67B8">
      <w:pPr>
        <w:tabs>
          <w:tab w:val="left" w:pos="1296"/>
        </w:tabs>
        <w:snapToGrid w:val="0"/>
        <w:spacing w:after="0" w:line="240" w:lineRule="auto"/>
        <w:rPr>
          <w:rFonts w:ascii="Times New Roman" w:hAnsi="Times New Roman"/>
        </w:rPr>
      </w:pPr>
    </w:p>
    <w:p w14:paraId="0B854A3C" w14:textId="77777777" w:rsidR="00AB67B8" w:rsidRPr="00AC7321" w:rsidRDefault="00AB67B8" w:rsidP="00AB67B8">
      <w:pPr>
        <w:autoSpaceDE w:val="0"/>
        <w:autoSpaceDN w:val="0"/>
        <w:adjustRightInd w:val="0"/>
        <w:spacing w:after="0" w:line="240" w:lineRule="auto"/>
        <w:rPr>
          <w:b/>
        </w:rPr>
      </w:pPr>
      <w:r w:rsidRPr="00AC7321">
        <w:rPr>
          <w:rFonts w:ascii="Times New Roman" w:hAnsi="Times New Roman"/>
          <w:b/>
          <w:color w:val="000000"/>
        </w:rPr>
        <w:t>DEXAL</w:t>
      </w:r>
      <w:r w:rsidRPr="00AC7321">
        <w:rPr>
          <w:rFonts w:ascii="Times New Roman" w:hAnsi="Times New Roman"/>
          <w:b/>
        </w:rPr>
        <w:t xml:space="preserve"> sudėtyje yra benzododecinio chlorido, </w:t>
      </w:r>
      <w:r w:rsidRPr="00AC7321">
        <w:rPr>
          <w:rFonts w:ascii="Times New Roman" w:hAnsi="Times New Roman"/>
        </w:rPr>
        <w:t>benzalkonio chlorido C-12 homologo.</w:t>
      </w:r>
    </w:p>
    <w:p w14:paraId="137DA628" w14:textId="77777777" w:rsidR="00AB67B8" w:rsidRPr="00AC7321" w:rsidRDefault="00AB67B8" w:rsidP="00AB67B8">
      <w:pPr>
        <w:autoSpaceDE w:val="0"/>
        <w:autoSpaceDN w:val="0"/>
        <w:adjustRightInd w:val="0"/>
        <w:spacing w:after="0" w:line="240" w:lineRule="auto"/>
      </w:pPr>
    </w:p>
    <w:p w14:paraId="565C1583" w14:textId="77777777" w:rsidR="00AB67B8" w:rsidRDefault="00AB67B8" w:rsidP="00AB67B8">
      <w:pPr>
        <w:pStyle w:val="Betarp"/>
        <w:rPr>
          <w:rFonts w:ascii="Times New Roman" w:hAnsi="Times New Roman" w:cs="Times New Roman"/>
          <w:lang w:val="lt-LT"/>
        </w:rPr>
      </w:pPr>
      <w:r>
        <w:rPr>
          <w:rFonts w:ascii="Times New Roman" w:hAnsi="Times New Roman" w:cs="Times New Roman"/>
          <w:lang w:val="lt-LT"/>
        </w:rPr>
        <w:t>Kiekviename š</w:t>
      </w:r>
      <w:r w:rsidRPr="00B440BC">
        <w:rPr>
          <w:rFonts w:ascii="Times New Roman" w:hAnsi="Times New Roman" w:cs="Times New Roman"/>
          <w:lang w:val="lt-LT"/>
        </w:rPr>
        <w:t xml:space="preserve">io vaisto </w:t>
      </w:r>
      <w:r>
        <w:rPr>
          <w:rFonts w:ascii="Times New Roman" w:hAnsi="Times New Roman" w:cs="Times New Roman"/>
          <w:lang w:val="lt-LT"/>
        </w:rPr>
        <w:t>laše</w:t>
      </w:r>
      <w:r w:rsidRPr="00B440BC">
        <w:rPr>
          <w:rFonts w:ascii="Times New Roman" w:hAnsi="Times New Roman" w:cs="Times New Roman"/>
          <w:lang w:val="lt-LT"/>
        </w:rPr>
        <w:t xml:space="preserve"> yra 0,0017</w:t>
      </w:r>
      <w:r>
        <w:rPr>
          <w:rFonts w:ascii="Times New Roman" w:hAnsi="Times New Roman" w:cs="Times New Roman"/>
          <w:lang w:val="lt-LT"/>
        </w:rPr>
        <w:t> </w:t>
      </w:r>
      <w:r w:rsidRPr="00B440BC">
        <w:rPr>
          <w:rFonts w:ascii="Times New Roman" w:hAnsi="Times New Roman" w:cs="Times New Roman"/>
          <w:lang w:val="lt-LT"/>
        </w:rPr>
        <w:t xml:space="preserve">mg </w:t>
      </w:r>
      <w:proofErr w:type="spellStart"/>
      <w:r w:rsidRPr="00B440BC">
        <w:rPr>
          <w:rFonts w:ascii="Times New Roman" w:hAnsi="Times New Roman" w:cs="Times New Roman"/>
          <w:lang w:val="lt-LT"/>
        </w:rPr>
        <w:t>benzododecinio</w:t>
      </w:r>
      <w:proofErr w:type="spellEnd"/>
      <w:r w:rsidRPr="00B440BC">
        <w:rPr>
          <w:rFonts w:ascii="Times New Roman" w:hAnsi="Times New Roman" w:cs="Times New Roman"/>
          <w:lang w:val="lt-LT"/>
        </w:rPr>
        <w:t xml:space="preserve"> chlorido, tai atitinka 0,10</w:t>
      </w:r>
      <w:r>
        <w:rPr>
          <w:rFonts w:ascii="Times New Roman" w:hAnsi="Times New Roman" w:cs="Times New Roman"/>
          <w:lang w:val="lt-LT"/>
        </w:rPr>
        <w:t> </w:t>
      </w:r>
      <w:r w:rsidRPr="00B440BC">
        <w:rPr>
          <w:rFonts w:ascii="Times New Roman" w:hAnsi="Times New Roman" w:cs="Times New Roman"/>
          <w:lang w:val="lt-LT"/>
        </w:rPr>
        <w:t xml:space="preserve">mg/g. </w:t>
      </w:r>
    </w:p>
    <w:p w14:paraId="25B21949" w14:textId="77777777" w:rsidR="00AB67B8" w:rsidRDefault="00AB67B8" w:rsidP="00AB67B8">
      <w:pPr>
        <w:pStyle w:val="Betarp"/>
        <w:spacing w:after="0"/>
        <w:rPr>
          <w:rFonts w:ascii="Times New Roman" w:hAnsi="Times New Roman" w:cs="Times New Roman"/>
          <w:lang w:val="lt-LT"/>
        </w:rPr>
      </w:pPr>
      <w:r w:rsidRPr="00383B7C">
        <w:rPr>
          <w:rFonts w:ascii="Times New Roman" w:hAnsi="Times New Roman" w:cs="Times New Roman"/>
          <w:lang w:val="lt-LT"/>
        </w:rPr>
        <w:t>Minkštieji kontaktiniai lęšiai gali absorbuoti</w:t>
      </w:r>
      <w:r>
        <w:rPr>
          <w:rFonts w:ascii="Times New Roman" w:hAnsi="Times New Roman" w:cs="Times New Roman"/>
          <w:lang w:val="lt-LT"/>
        </w:rPr>
        <w:t xml:space="preserve"> </w:t>
      </w:r>
      <w:proofErr w:type="spellStart"/>
      <w:r w:rsidRPr="00383B7C">
        <w:rPr>
          <w:rFonts w:ascii="Times New Roman" w:hAnsi="Times New Roman" w:cs="Times New Roman"/>
          <w:lang w:val="lt-LT"/>
        </w:rPr>
        <w:t>benzalkonio</w:t>
      </w:r>
      <w:proofErr w:type="spellEnd"/>
      <w:r w:rsidRPr="00383B7C">
        <w:rPr>
          <w:rFonts w:ascii="Times New Roman" w:hAnsi="Times New Roman" w:cs="Times New Roman"/>
          <w:lang w:val="lt-LT"/>
        </w:rPr>
        <w:t xml:space="preserve"> chloridą ir gali pasikeisti kontaktinių</w:t>
      </w:r>
      <w:r>
        <w:rPr>
          <w:rFonts w:ascii="Times New Roman" w:hAnsi="Times New Roman" w:cs="Times New Roman"/>
          <w:lang w:val="lt-LT"/>
        </w:rPr>
        <w:t xml:space="preserve"> </w:t>
      </w:r>
      <w:r w:rsidRPr="00383B7C">
        <w:rPr>
          <w:rFonts w:ascii="Times New Roman" w:hAnsi="Times New Roman" w:cs="Times New Roman"/>
          <w:lang w:val="lt-LT"/>
        </w:rPr>
        <w:t>lęšių spalva. Prieš šio vaisto vartojimą kontaktinius</w:t>
      </w:r>
      <w:r>
        <w:rPr>
          <w:rFonts w:ascii="Times New Roman" w:hAnsi="Times New Roman" w:cs="Times New Roman"/>
          <w:lang w:val="lt-LT"/>
        </w:rPr>
        <w:t xml:space="preserve"> </w:t>
      </w:r>
      <w:r w:rsidRPr="00383B7C">
        <w:rPr>
          <w:rFonts w:ascii="Times New Roman" w:hAnsi="Times New Roman" w:cs="Times New Roman"/>
          <w:lang w:val="lt-LT"/>
        </w:rPr>
        <w:t>lęšius reikia išimti ir vėl juos galima įdėti ne</w:t>
      </w:r>
      <w:r>
        <w:rPr>
          <w:rFonts w:ascii="Times New Roman" w:hAnsi="Times New Roman" w:cs="Times New Roman"/>
          <w:lang w:val="lt-LT"/>
        </w:rPr>
        <w:t xml:space="preserve"> </w:t>
      </w:r>
      <w:r w:rsidRPr="00383B7C">
        <w:rPr>
          <w:rFonts w:ascii="Times New Roman" w:hAnsi="Times New Roman" w:cs="Times New Roman"/>
          <w:lang w:val="lt-LT"/>
        </w:rPr>
        <w:t>anksčiau kaip po 15 min.</w:t>
      </w:r>
    </w:p>
    <w:p w14:paraId="3C80BF11" w14:textId="77777777" w:rsidR="00AB67B8" w:rsidRPr="00383B7C" w:rsidRDefault="00AB67B8" w:rsidP="00AB67B8">
      <w:pPr>
        <w:pStyle w:val="Betarp"/>
        <w:spacing w:after="0"/>
        <w:rPr>
          <w:rFonts w:ascii="Times New Roman" w:hAnsi="Times New Roman" w:cs="Times New Roman"/>
          <w:lang w:val="lt-LT"/>
        </w:rPr>
      </w:pPr>
    </w:p>
    <w:p w14:paraId="322EB5D6" w14:textId="77777777" w:rsidR="00AB67B8" w:rsidRPr="00383B7C" w:rsidRDefault="00AB67B8" w:rsidP="00AB67B8">
      <w:pPr>
        <w:pStyle w:val="Betarp"/>
        <w:spacing w:after="0"/>
        <w:rPr>
          <w:rFonts w:ascii="Times New Roman" w:hAnsi="Times New Roman" w:cs="Times New Roman"/>
          <w:lang w:val="lt-LT"/>
        </w:rPr>
      </w:pPr>
      <w:proofErr w:type="spellStart"/>
      <w:r w:rsidRPr="00383B7C">
        <w:rPr>
          <w:rFonts w:ascii="Times New Roman" w:hAnsi="Times New Roman" w:cs="Times New Roman"/>
          <w:lang w:val="lt-LT"/>
        </w:rPr>
        <w:t>Benzalkonio</w:t>
      </w:r>
      <w:proofErr w:type="spellEnd"/>
      <w:r w:rsidRPr="00383B7C">
        <w:rPr>
          <w:rFonts w:ascii="Times New Roman" w:hAnsi="Times New Roman" w:cs="Times New Roman"/>
          <w:lang w:val="lt-LT"/>
        </w:rPr>
        <w:t xml:space="preserve"> chloridas gali sudirginti akis, ypač jei</w:t>
      </w:r>
      <w:r>
        <w:rPr>
          <w:rFonts w:ascii="Times New Roman" w:hAnsi="Times New Roman" w:cs="Times New Roman"/>
          <w:lang w:val="lt-LT"/>
        </w:rPr>
        <w:t xml:space="preserve"> </w:t>
      </w:r>
      <w:r w:rsidRPr="00383B7C">
        <w:rPr>
          <w:rFonts w:ascii="Times New Roman" w:hAnsi="Times New Roman" w:cs="Times New Roman"/>
          <w:lang w:val="lt-LT"/>
        </w:rPr>
        <w:t>Jums yra akių sausmė ar ragenos (akies priekinę</w:t>
      </w:r>
      <w:r>
        <w:rPr>
          <w:rFonts w:ascii="Times New Roman" w:hAnsi="Times New Roman" w:cs="Times New Roman"/>
          <w:lang w:val="lt-LT"/>
        </w:rPr>
        <w:t xml:space="preserve"> </w:t>
      </w:r>
      <w:r w:rsidRPr="00383B7C">
        <w:rPr>
          <w:rFonts w:ascii="Times New Roman" w:hAnsi="Times New Roman" w:cs="Times New Roman"/>
          <w:lang w:val="lt-LT"/>
        </w:rPr>
        <w:t>dalį gaubiančio skaidraus sluoksnio) pažeidimų.</w:t>
      </w:r>
      <w:r>
        <w:rPr>
          <w:rFonts w:ascii="Times New Roman" w:hAnsi="Times New Roman" w:cs="Times New Roman"/>
          <w:lang w:val="lt-LT"/>
        </w:rPr>
        <w:t xml:space="preserve"> </w:t>
      </w:r>
      <w:r w:rsidRPr="00383B7C">
        <w:rPr>
          <w:rFonts w:ascii="Times New Roman" w:hAnsi="Times New Roman" w:cs="Times New Roman"/>
          <w:lang w:val="lt-LT"/>
        </w:rPr>
        <w:t>Jeigu pavartojus šio vaisto jaučiate nenormalų</w:t>
      </w:r>
    </w:p>
    <w:p w14:paraId="4502913B" w14:textId="77777777" w:rsidR="00AB67B8" w:rsidRPr="00B440BC" w:rsidRDefault="00AB67B8" w:rsidP="00AB67B8">
      <w:pPr>
        <w:pStyle w:val="Betarp"/>
        <w:spacing w:after="0"/>
        <w:rPr>
          <w:rFonts w:ascii="Times New Roman" w:hAnsi="Times New Roman" w:cs="Times New Roman"/>
          <w:lang w:val="lt-LT"/>
        </w:rPr>
      </w:pPr>
      <w:r w:rsidRPr="00383B7C">
        <w:rPr>
          <w:rFonts w:ascii="Times New Roman" w:hAnsi="Times New Roman" w:cs="Times New Roman"/>
          <w:lang w:val="lt-LT"/>
        </w:rPr>
        <w:t>pojūtį akyje, deginimą ar skausmą, pasitarkite su</w:t>
      </w:r>
      <w:r>
        <w:rPr>
          <w:rFonts w:ascii="Times New Roman" w:hAnsi="Times New Roman" w:cs="Times New Roman"/>
          <w:lang w:val="lt-LT"/>
        </w:rPr>
        <w:t xml:space="preserve"> </w:t>
      </w:r>
      <w:r w:rsidRPr="00383B7C">
        <w:rPr>
          <w:rFonts w:ascii="Times New Roman" w:hAnsi="Times New Roman" w:cs="Times New Roman"/>
          <w:lang w:val="lt-LT"/>
        </w:rPr>
        <w:t>gydytoju.</w:t>
      </w:r>
    </w:p>
    <w:p w14:paraId="0E8A7102" w14:textId="77777777" w:rsidR="00AB67B8" w:rsidRPr="00B440BC" w:rsidRDefault="00AB67B8" w:rsidP="00AB67B8">
      <w:pPr>
        <w:pStyle w:val="Betarp"/>
        <w:spacing w:after="0"/>
        <w:rPr>
          <w:rFonts w:ascii="Times New Roman" w:hAnsi="Times New Roman" w:cs="Times New Roman"/>
          <w:lang w:val="lt-LT"/>
        </w:rPr>
      </w:pPr>
      <w:r>
        <w:rPr>
          <w:rFonts w:ascii="Times New Roman" w:hAnsi="Times New Roman" w:cs="Times New Roman"/>
          <w:lang w:val="lt-LT"/>
        </w:rPr>
        <w:t>DEXAL</w:t>
      </w:r>
      <w:r w:rsidRPr="00B440BC">
        <w:rPr>
          <w:rFonts w:ascii="Times New Roman" w:hAnsi="Times New Roman" w:cs="Times New Roman"/>
          <w:lang w:val="lt-LT"/>
        </w:rPr>
        <w:t xml:space="preserve"> sudėtyje yra fosfatų</w:t>
      </w:r>
    </w:p>
    <w:p w14:paraId="701E14C4" w14:textId="77777777" w:rsidR="00AB67B8" w:rsidRPr="00B440BC" w:rsidRDefault="00AB67B8" w:rsidP="00AB67B8">
      <w:pPr>
        <w:pStyle w:val="Betarp"/>
        <w:spacing w:after="0"/>
        <w:rPr>
          <w:rFonts w:ascii="Times New Roman" w:hAnsi="Times New Roman" w:cs="Times New Roman"/>
          <w:lang w:val="lt-LT"/>
        </w:rPr>
      </w:pPr>
      <w:r>
        <w:rPr>
          <w:rFonts w:ascii="Times New Roman" w:hAnsi="Times New Roman" w:cs="Times New Roman"/>
          <w:lang w:val="lt-LT"/>
        </w:rPr>
        <w:t>K</w:t>
      </w:r>
      <w:r w:rsidRPr="00B440BC">
        <w:rPr>
          <w:rFonts w:ascii="Times New Roman" w:hAnsi="Times New Roman" w:cs="Times New Roman"/>
          <w:lang w:val="lt-LT"/>
        </w:rPr>
        <w:t xml:space="preserve">iekviename </w:t>
      </w:r>
      <w:r>
        <w:rPr>
          <w:rFonts w:ascii="Times New Roman" w:hAnsi="Times New Roman" w:cs="Times New Roman"/>
          <w:lang w:val="lt-LT"/>
        </w:rPr>
        <w:t>š</w:t>
      </w:r>
      <w:r w:rsidRPr="00B440BC">
        <w:rPr>
          <w:rFonts w:ascii="Times New Roman" w:hAnsi="Times New Roman" w:cs="Times New Roman"/>
          <w:lang w:val="lt-LT"/>
        </w:rPr>
        <w:t>io vaisto laše yra 0,003</w:t>
      </w:r>
      <w:r>
        <w:rPr>
          <w:rFonts w:ascii="Times New Roman" w:hAnsi="Times New Roman" w:cs="Times New Roman"/>
          <w:lang w:val="lt-LT"/>
        </w:rPr>
        <w:t> </w:t>
      </w:r>
      <w:r w:rsidRPr="00B440BC">
        <w:rPr>
          <w:rFonts w:ascii="Times New Roman" w:hAnsi="Times New Roman" w:cs="Times New Roman"/>
          <w:lang w:val="lt-LT"/>
        </w:rPr>
        <w:t>mg fosfatų, tai atitinka 0,18</w:t>
      </w:r>
      <w:r>
        <w:rPr>
          <w:rFonts w:ascii="Times New Roman" w:hAnsi="Times New Roman" w:cs="Times New Roman"/>
          <w:lang w:val="lt-LT"/>
        </w:rPr>
        <w:t> </w:t>
      </w:r>
      <w:r w:rsidRPr="00B440BC">
        <w:rPr>
          <w:rFonts w:ascii="Times New Roman" w:hAnsi="Times New Roman" w:cs="Times New Roman"/>
          <w:lang w:val="lt-LT"/>
        </w:rPr>
        <w:t>mg/ml.</w:t>
      </w:r>
    </w:p>
    <w:p w14:paraId="4D0FA880" w14:textId="77777777" w:rsidR="00AB67B8" w:rsidRDefault="00AB67B8" w:rsidP="00AB67B8">
      <w:pPr>
        <w:pStyle w:val="Betarp"/>
        <w:spacing w:after="0"/>
        <w:rPr>
          <w:rFonts w:ascii="Times New Roman" w:hAnsi="Times New Roman" w:cs="Times New Roman"/>
          <w:lang w:val="lt-LT"/>
        </w:rPr>
      </w:pPr>
      <w:r w:rsidRPr="00590B16">
        <w:rPr>
          <w:rFonts w:ascii="Times New Roman" w:hAnsi="Times New Roman" w:cs="Times New Roman"/>
          <w:lang w:val="lt-LT"/>
        </w:rPr>
        <w:t>Jeigu Jums yra akies priekinę dalį gaubiančio</w:t>
      </w:r>
      <w:r>
        <w:rPr>
          <w:rFonts w:ascii="Times New Roman" w:hAnsi="Times New Roman" w:cs="Times New Roman"/>
          <w:lang w:val="lt-LT"/>
        </w:rPr>
        <w:t xml:space="preserve"> </w:t>
      </w:r>
      <w:r w:rsidRPr="00590B16">
        <w:rPr>
          <w:rFonts w:ascii="Times New Roman" w:hAnsi="Times New Roman" w:cs="Times New Roman"/>
          <w:lang w:val="lt-LT"/>
        </w:rPr>
        <w:t>skaidraus sluoksnio (ragenos) sunkių pažeidimų,</w:t>
      </w:r>
      <w:r>
        <w:rPr>
          <w:rFonts w:ascii="Times New Roman" w:hAnsi="Times New Roman" w:cs="Times New Roman"/>
          <w:lang w:val="lt-LT"/>
        </w:rPr>
        <w:t xml:space="preserve"> </w:t>
      </w:r>
      <w:r w:rsidRPr="00590B16">
        <w:rPr>
          <w:rFonts w:ascii="Times New Roman" w:hAnsi="Times New Roman" w:cs="Times New Roman"/>
          <w:lang w:val="lt-LT"/>
        </w:rPr>
        <w:t>labai retais atvejais fosfatai gali sukelti drumzlinus</w:t>
      </w:r>
      <w:r>
        <w:rPr>
          <w:rFonts w:ascii="Times New Roman" w:hAnsi="Times New Roman" w:cs="Times New Roman"/>
          <w:lang w:val="lt-LT"/>
        </w:rPr>
        <w:t xml:space="preserve"> </w:t>
      </w:r>
      <w:r w:rsidRPr="00590B16">
        <w:rPr>
          <w:rFonts w:ascii="Times New Roman" w:hAnsi="Times New Roman" w:cs="Times New Roman"/>
          <w:lang w:val="lt-LT"/>
        </w:rPr>
        <w:t>ragenos plotelius dėl gydymo metu susiformavusių</w:t>
      </w:r>
      <w:r>
        <w:rPr>
          <w:rFonts w:ascii="Times New Roman" w:hAnsi="Times New Roman" w:cs="Times New Roman"/>
          <w:lang w:val="lt-LT"/>
        </w:rPr>
        <w:t xml:space="preserve"> </w:t>
      </w:r>
      <w:r w:rsidRPr="007322A2">
        <w:rPr>
          <w:rFonts w:ascii="Times New Roman" w:hAnsi="Times New Roman" w:cs="Times New Roman"/>
          <w:lang w:val="lt-LT"/>
        </w:rPr>
        <w:t>kalcio nuosėdų.</w:t>
      </w:r>
      <w:r>
        <w:rPr>
          <w:rFonts w:ascii="Times New Roman" w:hAnsi="Times New Roman" w:cs="Times New Roman"/>
          <w:lang w:val="lt-LT"/>
        </w:rPr>
        <w:t xml:space="preserve"> </w:t>
      </w:r>
    </w:p>
    <w:p w14:paraId="6CC015BB" w14:textId="77777777" w:rsidR="00AB67B8" w:rsidRPr="00590B16" w:rsidRDefault="00AB67B8" w:rsidP="00AB67B8">
      <w:pPr>
        <w:pStyle w:val="Betarp"/>
        <w:spacing w:after="0"/>
        <w:rPr>
          <w:rFonts w:ascii="Times New Roman" w:hAnsi="Times New Roman"/>
          <w:lang w:val="lt-LT"/>
        </w:rPr>
      </w:pPr>
    </w:p>
    <w:p w14:paraId="200EA1F8"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rPr>
      </w:pPr>
    </w:p>
    <w:p w14:paraId="6C686475" w14:textId="77777777" w:rsidR="00AB67B8" w:rsidRPr="00AC7321" w:rsidRDefault="00AB67B8" w:rsidP="00AB67B8">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3.</w:t>
      </w:r>
      <w:r w:rsidRPr="00AC7321">
        <w:rPr>
          <w:rFonts w:ascii="Times New Roman" w:hAnsi="Times New Roman"/>
          <w:b/>
        </w:rPr>
        <w:tab/>
        <w:t>Kaip vartoti DEXAL</w:t>
      </w:r>
    </w:p>
    <w:p w14:paraId="7BE2D3A3"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47DE0D39"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 xml:space="preserve">Visada vartokite šį vaistą tiksliai kaip nurodė gydytojas arba vaistininkas. Jeigu abejojate, kreipkitės į gydytoją arba vaistininką. </w:t>
      </w:r>
    </w:p>
    <w:p w14:paraId="2CAE2B09"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30B5BE41"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Rekomenduojama dozė yra po 1 lašą kas 4 val. Vėliau ją galima sumažinti iki po 1 lašą 3</w:t>
      </w:r>
      <w:r w:rsidRPr="00AC7321">
        <w:rPr>
          <w:rFonts w:ascii="Times New Roman" w:hAnsi="Times New Roman"/>
        </w:rPr>
        <w:noBreakHyphen/>
        <w:t>4 kartus per parą.</w:t>
      </w:r>
    </w:p>
    <w:p w14:paraId="4750901D"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78B593D4"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Ką daryti pavartojus per didelę DEXAL dozę?</w:t>
      </w:r>
    </w:p>
    <w:p w14:paraId="68F53069" w14:textId="77777777" w:rsidR="00AB67B8" w:rsidRPr="00AC7321" w:rsidRDefault="00AB67B8" w:rsidP="00AB67B8">
      <w:pPr>
        <w:autoSpaceDE w:val="0"/>
        <w:autoSpaceDN w:val="0"/>
        <w:adjustRightInd w:val="0"/>
        <w:spacing w:after="0" w:line="240" w:lineRule="auto"/>
      </w:pPr>
      <w:r w:rsidRPr="00AC7321">
        <w:rPr>
          <w:rFonts w:ascii="Times New Roman" w:hAnsi="Times New Roman"/>
        </w:rPr>
        <w:t>Jeigu, įlašinus per daug vaisto, akis ilgai būtų suerzinta, tai praplaukite ją vandeniu.</w:t>
      </w:r>
    </w:p>
    <w:p w14:paraId="214F2ADA" w14:textId="77777777" w:rsidR="00AB67B8" w:rsidRPr="00AC7321" w:rsidRDefault="00AB67B8" w:rsidP="00AB67B8">
      <w:pPr>
        <w:autoSpaceDE w:val="0"/>
        <w:autoSpaceDN w:val="0"/>
        <w:adjustRightInd w:val="0"/>
        <w:spacing w:after="0" w:line="240" w:lineRule="auto"/>
      </w:pPr>
    </w:p>
    <w:p w14:paraId="752BA696"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Pamiršus pavartoti DEXAL</w:t>
      </w:r>
    </w:p>
    <w:p w14:paraId="26A2CDF1"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Negalima vartoti dvigubos dozės norint kompensuoti praleistą dozę.</w:t>
      </w:r>
    </w:p>
    <w:p w14:paraId="4EC35D5C"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37E15ED9"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Nustojus vartoti DEXAL</w:t>
      </w:r>
    </w:p>
    <w:p w14:paraId="5C008F29" w14:textId="77777777" w:rsidR="00AB67B8" w:rsidRPr="00AC7321" w:rsidRDefault="00AB67B8" w:rsidP="00AB67B8">
      <w:pPr>
        <w:numPr>
          <w:ilvl w:val="12"/>
          <w:numId w:val="0"/>
        </w:numPr>
        <w:tabs>
          <w:tab w:val="left" w:pos="1296"/>
        </w:tabs>
        <w:snapToGrid w:val="0"/>
        <w:spacing w:after="0" w:line="240" w:lineRule="auto"/>
        <w:ind w:right="-29"/>
        <w:rPr>
          <w:rFonts w:ascii="Times New Roman" w:hAnsi="Times New Roman"/>
        </w:rPr>
      </w:pPr>
      <w:r w:rsidRPr="00AC7321">
        <w:rPr>
          <w:rFonts w:ascii="Times New Roman" w:hAnsi="Times New Roman"/>
        </w:rPr>
        <w:t>Jeigu kiltų daugiau klausimų dėl šio vaisto vartojimo, kreipkitės į gydytoją, vaistininką arba slaugytoją.</w:t>
      </w:r>
    </w:p>
    <w:p w14:paraId="1C80FA0E"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rPr>
      </w:pPr>
    </w:p>
    <w:p w14:paraId="1B059C9E"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rPr>
      </w:pPr>
    </w:p>
    <w:p w14:paraId="41560F59" w14:textId="77777777" w:rsidR="00AB67B8" w:rsidRPr="00AC7321" w:rsidRDefault="00AB67B8" w:rsidP="00AB67B8">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4.</w:t>
      </w:r>
      <w:r w:rsidRPr="00AC7321">
        <w:rPr>
          <w:rFonts w:ascii="Times New Roman" w:hAnsi="Times New Roman"/>
          <w:b/>
        </w:rPr>
        <w:tab/>
        <w:t>Galimas šalutinis poveikis</w:t>
      </w:r>
    </w:p>
    <w:p w14:paraId="1D979AC8"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rPr>
      </w:pPr>
    </w:p>
    <w:p w14:paraId="5C19AF24" w14:textId="77777777" w:rsidR="00AB67B8" w:rsidRPr="00AC7321" w:rsidRDefault="00AB67B8" w:rsidP="00AB67B8">
      <w:pPr>
        <w:numPr>
          <w:ilvl w:val="12"/>
          <w:numId w:val="0"/>
        </w:numPr>
        <w:tabs>
          <w:tab w:val="left" w:pos="1296"/>
        </w:tabs>
        <w:snapToGrid w:val="0"/>
        <w:spacing w:after="0" w:line="240" w:lineRule="auto"/>
        <w:ind w:right="-29"/>
        <w:rPr>
          <w:rFonts w:ascii="Times New Roman" w:hAnsi="Times New Roman"/>
        </w:rPr>
      </w:pPr>
      <w:r w:rsidRPr="00AC7321">
        <w:rPr>
          <w:rFonts w:ascii="Times New Roman" w:hAnsi="Times New Roman"/>
        </w:rPr>
        <w:t>Šis vaistas, kaip ir visi kiti, gali sukelti šalutinį poveikį, nors jis pasireiškia ne visiems žmonėms.</w:t>
      </w:r>
    </w:p>
    <w:p w14:paraId="6060D2AA" w14:textId="77777777" w:rsidR="00AB67B8" w:rsidRPr="00AC7321" w:rsidRDefault="00AB67B8" w:rsidP="00AB67B8">
      <w:pPr>
        <w:numPr>
          <w:ilvl w:val="12"/>
          <w:numId w:val="0"/>
        </w:numPr>
        <w:tabs>
          <w:tab w:val="left" w:pos="1296"/>
        </w:tabs>
        <w:snapToGrid w:val="0"/>
        <w:spacing w:after="0" w:line="240" w:lineRule="auto"/>
        <w:ind w:right="-29"/>
        <w:rPr>
          <w:rFonts w:ascii="Times New Roman" w:hAnsi="Times New Roman"/>
        </w:rPr>
      </w:pPr>
    </w:p>
    <w:p w14:paraId="7D7EB4BF" w14:textId="77777777" w:rsidR="00AB67B8" w:rsidRPr="00AC7321" w:rsidRDefault="00AB67B8" w:rsidP="00AB67B8">
      <w:pPr>
        <w:autoSpaceDE w:val="0"/>
        <w:autoSpaceDN w:val="0"/>
        <w:adjustRightInd w:val="0"/>
        <w:spacing w:after="0" w:line="240" w:lineRule="auto"/>
      </w:pPr>
      <w:r w:rsidRPr="00AC7321">
        <w:rPr>
          <w:rFonts w:ascii="Times New Roman" w:hAnsi="Times New Roman"/>
          <w:i/>
        </w:rPr>
        <w:t xml:space="preserve">Labai dažnas (gali pasireikšti </w:t>
      </w:r>
      <w:r>
        <w:rPr>
          <w:rFonts w:ascii="Times New Roman" w:hAnsi="Times New Roman"/>
          <w:i/>
        </w:rPr>
        <w:t>ne rečiau</w:t>
      </w:r>
      <w:r w:rsidRPr="00AC7321">
        <w:rPr>
          <w:rFonts w:ascii="Times New Roman" w:hAnsi="Times New Roman"/>
          <w:i/>
        </w:rPr>
        <w:t xml:space="preserve"> kaip 1 iš 10 </w:t>
      </w:r>
      <w:r>
        <w:rPr>
          <w:rFonts w:ascii="Times New Roman" w:hAnsi="Times New Roman"/>
          <w:i/>
        </w:rPr>
        <w:t>asmenų</w:t>
      </w:r>
      <w:r w:rsidRPr="00AC7321">
        <w:rPr>
          <w:rFonts w:ascii="Times New Roman" w:hAnsi="Times New Roman"/>
          <w:i/>
        </w:rPr>
        <w:t>):</w:t>
      </w:r>
      <w:r w:rsidRPr="00AC7321">
        <w:rPr>
          <w:rFonts w:ascii="Times New Roman" w:hAnsi="Times New Roman"/>
        </w:rPr>
        <w:t xml:space="preserve"> padidėjęs akispūdis (po 2 gydymo savaičių), lęšio drumstis (katarakta). </w:t>
      </w:r>
    </w:p>
    <w:p w14:paraId="00E9004C" w14:textId="77777777" w:rsidR="00AB67B8" w:rsidRPr="00AC7321" w:rsidRDefault="00AB67B8" w:rsidP="00AB67B8">
      <w:pPr>
        <w:autoSpaceDE w:val="0"/>
        <w:autoSpaceDN w:val="0"/>
        <w:adjustRightInd w:val="0"/>
        <w:spacing w:after="0" w:line="240" w:lineRule="auto"/>
      </w:pPr>
    </w:p>
    <w:p w14:paraId="05BD0F4C" w14:textId="77777777" w:rsidR="00AB67B8" w:rsidRPr="00AC7321" w:rsidRDefault="00AB67B8" w:rsidP="00AB67B8">
      <w:pPr>
        <w:autoSpaceDE w:val="0"/>
        <w:autoSpaceDN w:val="0"/>
        <w:adjustRightInd w:val="0"/>
        <w:spacing w:after="0" w:line="240" w:lineRule="auto"/>
      </w:pPr>
      <w:r w:rsidRPr="00AC7321">
        <w:rPr>
          <w:rFonts w:ascii="Times New Roman" w:hAnsi="Times New Roman"/>
          <w:i/>
        </w:rPr>
        <w:t xml:space="preserve">Nedažnas (gali pasireikšti </w:t>
      </w:r>
      <w:r>
        <w:rPr>
          <w:rFonts w:ascii="Times New Roman" w:hAnsi="Times New Roman"/>
          <w:i/>
        </w:rPr>
        <w:t>rečiau kaip</w:t>
      </w:r>
      <w:r w:rsidRPr="00AC7321">
        <w:rPr>
          <w:rFonts w:ascii="Times New Roman" w:hAnsi="Times New Roman"/>
          <w:i/>
        </w:rPr>
        <w:t xml:space="preserve"> 1 iš 100 </w:t>
      </w:r>
      <w:r>
        <w:rPr>
          <w:rFonts w:ascii="Times New Roman" w:hAnsi="Times New Roman"/>
          <w:i/>
        </w:rPr>
        <w:t>asmenų</w:t>
      </w:r>
      <w:r w:rsidRPr="00AC7321">
        <w:rPr>
          <w:rFonts w:ascii="Times New Roman" w:hAnsi="Times New Roman"/>
        </w:rPr>
        <w:t>): oportunistinė infekcija, susilpnėjusi antinksčių funkcija (vartojant dažnai).</w:t>
      </w:r>
    </w:p>
    <w:p w14:paraId="4100861E" w14:textId="77777777" w:rsidR="00AB67B8" w:rsidRPr="00AC7321" w:rsidRDefault="00AB67B8" w:rsidP="00AB67B8">
      <w:pPr>
        <w:autoSpaceDE w:val="0"/>
        <w:autoSpaceDN w:val="0"/>
        <w:adjustRightInd w:val="0"/>
        <w:spacing w:after="0" w:line="240" w:lineRule="auto"/>
      </w:pPr>
    </w:p>
    <w:p w14:paraId="4C25F204" w14:textId="77777777" w:rsidR="00AB67B8" w:rsidRPr="00AC7321" w:rsidRDefault="00AB67B8" w:rsidP="00AB67B8">
      <w:pPr>
        <w:autoSpaceDE w:val="0"/>
        <w:autoSpaceDN w:val="0"/>
        <w:adjustRightInd w:val="0"/>
        <w:spacing w:after="0" w:line="240" w:lineRule="auto"/>
      </w:pPr>
      <w:r w:rsidRPr="00AC7321">
        <w:rPr>
          <w:rFonts w:ascii="Times New Roman" w:hAnsi="Times New Roman"/>
          <w:i/>
        </w:rPr>
        <w:t xml:space="preserve">Retas (gali pasireikšti </w:t>
      </w:r>
      <w:r>
        <w:rPr>
          <w:rFonts w:ascii="Times New Roman" w:hAnsi="Times New Roman"/>
          <w:i/>
        </w:rPr>
        <w:t>rečiau kaip</w:t>
      </w:r>
      <w:r w:rsidRPr="00AC7321" w:rsidDel="00AE480D">
        <w:rPr>
          <w:rFonts w:ascii="Times New Roman" w:hAnsi="Times New Roman"/>
          <w:i/>
        </w:rPr>
        <w:t xml:space="preserve"> </w:t>
      </w:r>
      <w:r w:rsidRPr="00AC7321">
        <w:rPr>
          <w:rFonts w:ascii="Times New Roman" w:hAnsi="Times New Roman"/>
          <w:i/>
        </w:rPr>
        <w:t xml:space="preserve">1 iš 1000 </w:t>
      </w:r>
      <w:r>
        <w:rPr>
          <w:rFonts w:ascii="Times New Roman" w:hAnsi="Times New Roman"/>
          <w:i/>
        </w:rPr>
        <w:t>asmenų</w:t>
      </w:r>
      <w:r w:rsidRPr="00AC7321">
        <w:rPr>
          <w:rFonts w:ascii="Times New Roman" w:hAnsi="Times New Roman"/>
          <w:i/>
        </w:rPr>
        <w:t>):</w:t>
      </w:r>
      <w:r w:rsidRPr="00AC7321">
        <w:rPr>
          <w:rFonts w:ascii="Times New Roman" w:hAnsi="Times New Roman"/>
        </w:rPr>
        <w:t xml:space="preserve"> alerginė ar padidėjusio jautrumo kuriai nors šio akių gelio sudėtinei daliai reakcija, akių diskomfortas, suerzinimas, deginimo pojūtis, dilgčiojimas, niežulys, svetimkūnio akyje pojūtis. Šie simptomai dažniausiai būna trumpalaikiai ir silpni.</w:t>
      </w:r>
    </w:p>
    <w:p w14:paraId="66C2581F" w14:textId="77777777" w:rsidR="00AB67B8" w:rsidRPr="00AC7321" w:rsidRDefault="00AB67B8" w:rsidP="00AB67B8">
      <w:pPr>
        <w:autoSpaceDE w:val="0"/>
        <w:autoSpaceDN w:val="0"/>
        <w:adjustRightInd w:val="0"/>
        <w:spacing w:after="0" w:line="240" w:lineRule="auto"/>
      </w:pPr>
      <w:r w:rsidRPr="00AC7321">
        <w:rPr>
          <w:rFonts w:ascii="Times New Roman" w:hAnsi="Times New Roman"/>
        </w:rPr>
        <w:t xml:space="preserve">Be to, gali pasireikšti miglotas matymas, išsiplėsti vyzdys (midriazė), užkristi vokas (ptozė), prasidėti ragenos uždegimas (keratitas), junginės uždegimas (konjunktyvitas), pakisti ragenos storis, ji gali paburkti ar išopėti. </w:t>
      </w:r>
    </w:p>
    <w:p w14:paraId="48BB80D7" w14:textId="77777777" w:rsidR="00AB67B8" w:rsidRPr="00AC7321" w:rsidRDefault="00AB67B8" w:rsidP="00AB67B8">
      <w:pPr>
        <w:autoSpaceDE w:val="0"/>
        <w:autoSpaceDN w:val="0"/>
        <w:adjustRightInd w:val="0"/>
        <w:spacing w:after="0" w:line="240" w:lineRule="auto"/>
      </w:pPr>
    </w:p>
    <w:p w14:paraId="5C4AA14E" w14:textId="77777777" w:rsidR="00AB67B8" w:rsidRPr="00AC7321" w:rsidRDefault="00AB67B8" w:rsidP="00AB67B8">
      <w:pPr>
        <w:tabs>
          <w:tab w:val="left" w:pos="567"/>
        </w:tabs>
        <w:snapToGrid w:val="0"/>
        <w:spacing w:after="0" w:line="240" w:lineRule="auto"/>
        <w:rPr>
          <w:rFonts w:ascii="Times New Roman" w:hAnsi="Times New Roman"/>
        </w:rPr>
      </w:pPr>
      <w:r w:rsidRPr="00AC7321">
        <w:rPr>
          <w:rFonts w:ascii="Times New Roman" w:hAnsi="Times New Roman"/>
          <w:i/>
        </w:rPr>
        <w:t xml:space="preserve">Labai retas (gali pasireikšti </w:t>
      </w:r>
      <w:r>
        <w:rPr>
          <w:rFonts w:ascii="Times New Roman" w:hAnsi="Times New Roman"/>
          <w:i/>
        </w:rPr>
        <w:t>rečiau kaip</w:t>
      </w:r>
      <w:r w:rsidRPr="00AC7321" w:rsidDel="00AE480D">
        <w:rPr>
          <w:rFonts w:ascii="Times New Roman" w:hAnsi="Times New Roman"/>
          <w:i/>
        </w:rPr>
        <w:t xml:space="preserve"> </w:t>
      </w:r>
      <w:r w:rsidRPr="00AC7321">
        <w:rPr>
          <w:rFonts w:ascii="Times New Roman" w:hAnsi="Times New Roman"/>
          <w:i/>
        </w:rPr>
        <w:t xml:space="preserve">1 iš 10 000 </w:t>
      </w:r>
      <w:r>
        <w:rPr>
          <w:rFonts w:ascii="Times New Roman" w:hAnsi="Times New Roman"/>
          <w:i/>
        </w:rPr>
        <w:t>asmenų</w:t>
      </w:r>
      <w:r w:rsidRPr="00AC7321">
        <w:rPr>
          <w:rFonts w:ascii="Times New Roman" w:hAnsi="Times New Roman"/>
          <w:i/>
        </w:rPr>
        <w:t xml:space="preserve">): </w:t>
      </w:r>
      <w:r w:rsidRPr="00AC7321">
        <w:rPr>
          <w:rFonts w:ascii="Times New Roman" w:hAnsi="Times New Roman"/>
        </w:rPr>
        <w:t xml:space="preserve">veido patinimas (edema). </w:t>
      </w:r>
    </w:p>
    <w:p w14:paraId="361B0813" w14:textId="77777777" w:rsidR="00AB67B8" w:rsidRPr="00AC7321" w:rsidRDefault="00AB67B8" w:rsidP="00AB67B8">
      <w:pPr>
        <w:autoSpaceDE w:val="0"/>
        <w:autoSpaceDN w:val="0"/>
        <w:adjustRightInd w:val="0"/>
        <w:spacing w:after="0" w:line="240" w:lineRule="auto"/>
        <w:rPr>
          <w:i/>
        </w:rPr>
      </w:pPr>
    </w:p>
    <w:p w14:paraId="46119978" w14:textId="77777777" w:rsidR="00AB67B8" w:rsidRPr="00AC7321" w:rsidRDefault="00AB67B8" w:rsidP="00AB67B8">
      <w:pPr>
        <w:autoSpaceDE w:val="0"/>
        <w:autoSpaceDN w:val="0"/>
        <w:adjustRightInd w:val="0"/>
        <w:spacing w:after="0" w:line="240" w:lineRule="auto"/>
      </w:pPr>
      <w:r w:rsidRPr="00AC7321">
        <w:rPr>
          <w:rFonts w:ascii="Times New Roman" w:hAnsi="Times New Roman"/>
          <w:i/>
        </w:rPr>
        <w:t xml:space="preserve">Dažnis nežinomas (negalima apskaičiuoti pagal turimus duomenis): </w:t>
      </w:r>
      <w:r w:rsidRPr="00AC7321">
        <w:rPr>
          <w:rFonts w:ascii="Times New Roman" w:hAnsi="Times New Roman"/>
        </w:rPr>
        <w:t xml:space="preserve">gali padidėti gliukozės kiekis diabetu sergančių žmonių kraujyje. </w:t>
      </w:r>
    </w:p>
    <w:p w14:paraId="2C395EE5" w14:textId="77777777" w:rsidR="00AB67B8" w:rsidRPr="00AC7321" w:rsidRDefault="00AB67B8" w:rsidP="00AB67B8">
      <w:pPr>
        <w:autoSpaceDE w:val="0"/>
        <w:autoSpaceDN w:val="0"/>
        <w:adjustRightInd w:val="0"/>
        <w:spacing w:after="0" w:line="240" w:lineRule="auto"/>
      </w:pPr>
      <w:r w:rsidRPr="00AC7321">
        <w:rPr>
          <w:rFonts w:ascii="Times New Roman" w:hAnsi="Times New Roman"/>
          <w:color w:val="000000"/>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2FFA49EA" w14:textId="77777777" w:rsidR="00AB67B8" w:rsidRDefault="00AB67B8" w:rsidP="00AB67B8">
      <w:pPr>
        <w:tabs>
          <w:tab w:val="left" w:pos="567"/>
        </w:tabs>
        <w:snapToGrid w:val="0"/>
        <w:spacing w:after="0" w:line="240" w:lineRule="auto"/>
        <w:rPr>
          <w:rFonts w:ascii="Times New Roman" w:hAnsi="Times New Roman"/>
        </w:rPr>
      </w:pPr>
    </w:p>
    <w:p w14:paraId="2FF25DDE" w14:textId="77777777" w:rsidR="00AB67B8" w:rsidRPr="00AC7321" w:rsidRDefault="00AB67B8" w:rsidP="00AB67B8">
      <w:pPr>
        <w:tabs>
          <w:tab w:val="left" w:pos="567"/>
        </w:tabs>
        <w:snapToGrid w:val="0"/>
        <w:spacing w:after="0" w:line="240" w:lineRule="auto"/>
        <w:rPr>
          <w:rFonts w:ascii="Times New Roman" w:hAnsi="Times New Roman"/>
        </w:rPr>
      </w:pPr>
      <w:r>
        <w:rPr>
          <w:rFonts w:ascii="Times New Roman" w:hAnsi="Times New Roman"/>
        </w:rPr>
        <w:t>L</w:t>
      </w:r>
      <w:r w:rsidRPr="00AC7321">
        <w:rPr>
          <w:rFonts w:ascii="Times New Roman" w:hAnsi="Times New Roman"/>
        </w:rPr>
        <w:t xml:space="preserve">abai retai kai kuriems pacientams, kurių priekinis skaidrus akies sluoksnis (ragena) buvo smarkiai pažeistas, gydymo metu susidarė ragenos drumstis </w:t>
      </w:r>
      <w:r>
        <w:rPr>
          <w:rFonts w:ascii="Times New Roman" w:hAnsi="Times New Roman"/>
        </w:rPr>
        <w:t xml:space="preserve">dėl </w:t>
      </w:r>
      <w:r w:rsidRPr="00AC7321">
        <w:rPr>
          <w:rFonts w:ascii="Times New Roman" w:hAnsi="Times New Roman"/>
        </w:rPr>
        <w:t>susikaupus</w:t>
      </w:r>
      <w:r>
        <w:rPr>
          <w:rFonts w:ascii="Times New Roman" w:hAnsi="Times New Roman"/>
        </w:rPr>
        <w:t>io</w:t>
      </w:r>
      <w:r w:rsidRPr="00AC7321">
        <w:rPr>
          <w:rFonts w:ascii="Times New Roman" w:hAnsi="Times New Roman"/>
        </w:rPr>
        <w:t xml:space="preserve"> kalcio.</w:t>
      </w:r>
    </w:p>
    <w:p w14:paraId="0007C88C" w14:textId="77777777" w:rsidR="00AB67B8" w:rsidRPr="00AC7321" w:rsidRDefault="00AB67B8" w:rsidP="00AB67B8">
      <w:pPr>
        <w:tabs>
          <w:tab w:val="left" w:pos="567"/>
        </w:tabs>
        <w:snapToGrid w:val="0"/>
        <w:spacing w:after="0" w:line="240" w:lineRule="auto"/>
        <w:rPr>
          <w:rFonts w:ascii="Times New Roman" w:hAnsi="Times New Roman"/>
        </w:rPr>
      </w:pPr>
    </w:p>
    <w:p w14:paraId="45A54D7E" w14:textId="77777777" w:rsidR="00AB67B8" w:rsidRPr="00AC7321" w:rsidRDefault="00AB67B8" w:rsidP="00AB67B8">
      <w:pPr>
        <w:tabs>
          <w:tab w:val="left" w:pos="567"/>
        </w:tabs>
        <w:snapToGrid w:val="0"/>
        <w:spacing w:after="0" w:line="240" w:lineRule="auto"/>
        <w:rPr>
          <w:rFonts w:ascii="Times New Roman" w:hAnsi="Times New Roman"/>
          <w:b/>
        </w:rPr>
      </w:pPr>
      <w:r w:rsidRPr="00AC7321">
        <w:rPr>
          <w:rFonts w:ascii="Times New Roman" w:hAnsi="Times New Roman"/>
          <w:b/>
        </w:rPr>
        <w:t>Pranešimas apie šalutinį poveikį</w:t>
      </w:r>
    </w:p>
    <w:p w14:paraId="719AC22C" w14:textId="77777777" w:rsidR="00AB67B8" w:rsidRPr="00AC7321" w:rsidRDefault="00AB67B8" w:rsidP="00AB67B8">
      <w:pPr>
        <w:tabs>
          <w:tab w:val="left" w:pos="567"/>
        </w:tabs>
        <w:snapToGrid w:val="0"/>
        <w:spacing w:after="0" w:line="260" w:lineRule="exact"/>
        <w:ind w:right="-449"/>
        <w:rPr>
          <w:rFonts w:ascii="Times New Roman" w:hAnsi="Times New Roman"/>
        </w:rPr>
      </w:pPr>
      <w:r w:rsidRPr="00AC7321">
        <w:rPr>
          <w:rFonts w:ascii="Times New Roman" w:hAnsi="Times New Roman"/>
        </w:rPr>
        <w:t xml:space="preserve">Jeigu pasireiškė šalutinis poveikis, įskaitant šiame lapelyje nenurodytą, pasakykite gydytojui arba vaistininkui. </w:t>
      </w:r>
      <w:r w:rsidRPr="00B2496E">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2496E">
        <w:rPr>
          <w:rFonts w:ascii="Times New Roman" w:hAnsi="Times New Roman" w:cs="Times New Roman"/>
          <w:color w:val="0000EE"/>
          <w:u w:val="single"/>
          <w:lang w:eastAsia="lt-LT"/>
        </w:rPr>
        <w:t>https://vvkt.lrv.lt/lt/</w:t>
      </w:r>
      <w:r w:rsidRPr="00B2496E">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B2496E">
        <w:rPr>
          <w:rFonts w:ascii="Times New Roman" w:hAnsi="Times New Roman" w:cs="Times New Roman"/>
          <w:lang w:eastAsia="lt-LT"/>
        </w:rPr>
        <w:t xml:space="preserve"> 800 73 568.</w:t>
      </w:r>
      <w:r w:rsidRPr="00523CF5">
        <w:rPr>
          <w:rFonts w:ascii="Times New Roman" w:hAnsi="Times New Roman"/>
        </w:rPr>
        <w:t xml:space="preserve"> Pranešdami apie šalutinį poveikį galite mums padėti gauti daugiau informacijos apie šio vaisto saugumą.</w:t>
      </w:r>
    </w:p>
    <w:p w14:paraId="591812EF" w14:textId="77777777" w:rsidR="00AB67B8" w:rsidRPr="00AC7321" w:rsidRDefault="00AB67B8" w:rsidP="00AB67B8">
      <w:pPr>
        <w:tabs>
          <w:tab w:val="left" w:pos="567"/>
        </w:tabs>
        <w:snapToGrid w:val="0"/>
        <w:spacing w:after="0" w:line="240" w:lineRule="auto"/>
        <w:ind w:right="-449"/>
        <w:rPr>
          <w:rFonts w:ascii="Times New Roman" w:hAnsi="Times New Roman"/>
        </w:rPr>
      </w:pPr>
    </w:p>
    <w:p w14:paraId="0B9B4BE5" w14:textId="77777777" w:rsidR="00AB67B8" w:rsidRPr="00AC7321" w:rsidRDefault="00AB67B8" w:rsidP="00AB67B8">
      <w:pPr>
        <w:tabs>
          <w:tab w:val="left" w:pos="567"/>
        </w:tabs>
        <w:snapToGrid w:val="0"/>
        <w:spacing w:after="0" w:line="240" w:lineRule="auto"/>
        <w:ind w:right="-449"/>
        <w:rPr>
          <w:rFonts w:ascii="Times New Roman" w:hAnsi="Times New Roman"/>
        </w:rPr>
      </w:pPr>
    </w:p>
    <w:p w14:paraId="5FBB4756" w14:textId="77777777" w:rsidR="00AB67B8" w:rsidRPr="00AC7321" w:rsidRDefault="00AB67B8" w:rsidP="00AB67B8">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5.</w:t>
      </w:r>
      <w:r w:rsidRPr="00AC7321">
        <w:rPr>
          <w:rFonts w:ascii="Times New Roman" w:hAnsi="Times New Roman"/>
          <w:b/>
        </w:rPr>
        <w:tab/>
        <w:t>Kaip laikyti DEXAL</w:t>
      </w:r>
    </w:p>
    <w:p w14:paraId="2EACA275"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2FE131C8"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Šį vaistą laikykite vaikams nepastebimoje ir nepasiekiamoje vietoje.</w:t>
      </w:r>
    </w:p>
    <w:p w14:paraId="6D3F7FE0" w14:textId="77777777" w:rsidR="00AB67B8" w:rsidRPr="00AC7321" w:rsidRDefault="00AB67B8" w:rsidP="00AB67B8">
      <w:pPr>
        <w:tabs>
          <w:tab w:val="left" w:pos="1296"/>
        </w:tabs>
        <w:snapToGrid w:val="0"/>
        <w:spacing w:after="0" w:line="240" w:lineRule="auto"/>
        <w:rPr>
          <w:rFonts w:ascii="Times New Roman" w:hAnsi="Times New Roman"/>
        </w:rPr>
      </w:pPr>
      <w:r w:rsidRPr="00AC7321">
        <w:rPr>
          <w:rFonts w:ascii="Times New Roman" w:hAnsi="Times New Roman"/>
        </w:rPr>
        <w:t xml:space="preserve">Laikyti ne aukštesnėje kaip 25 </w:t>
      </w:r>
      <w:r w:rsidRPr="00AC7321">
        <w:rPr>
          <w:rFonts w:ascii="Times New Roman" w:hAnsi="Times New Roman"/>
        </w:rPr>
        <w:sym w:font="Symbol" w:char="F0B0"/>
      </w:r>
      <w:r w:rsidRPr="00AC7321">
        <w:rPr>
          <w:rFonts w:ascii="Times New Roman" w:hAnsi="Times New Roman"/>
        </w:rPr>
        <w:t>C temperatūroje.</w:t>
      </w:r>
    </w:p>
    <w:p w14:paraId="38199363"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Pirmą kartą atidarius galima vartoti ne ilgiau kaip 4 savaites.</w:t>
      </w:r>
    </w:p>
    <w:p w14:paraId="4837FCBB"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26E75B84"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Ant tūbelės po „EXP“ nurodytam tinkamumo laikui pasibaigus, šio vaisto vartoti negalima. Vaistas tinkamas vartoti iki paskutinės nurodyto mėnesio dienos.</w:t>
      </w:r>
    </w:p>
    <w:p w14:paraId="14AE98AB"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09239711"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i/>
        </w:rPr>
      </w:pPr>
      <w:r w:rsidRPr="00AC7321">
        <w:rPr>
          <w:rFonts w:ascii="Times New Roman" w:hAnsi="Times New Roman"/>
        </w:rPr>
        <w:t>Vaistų negalima išmesti į kanalizaciją arba su buitinėmis atliekomis. Kaip išmesti nereikalingus vaistus, klauskite vaistininko. Šios priemonės padės apsaugoti aplinką.</w:t>
      </w:r>
    </w:p>
    <w:p w14:paraId="35670A78"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4D096646"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7CA56C9C" w14:textId="77777777" w:rsidR="00AB67B8" w:rsidRPr="00AC7321" w:rsidRDefault="00AB67B8" w:rsidP="00AB67B8">
      <w:pPr>
        <w:keepNext/>
        <w:keepLines/>
        <w:tabs>
          <w:tab w:val="left" w:pos="567"/>
        </w:tabs>
        <w:snapToGrid w:val="0"/>
        <w:spacing w:after="0" w:line="240" w:lineRule="auto"/>
        <w:outlineLvl w:val="2"/>
        <w:rPr>
          <w:rFonts w:ascii="Times New Roman" w:hAnsi="Times New Roman"/>
        </w:rPr>
      </w:pPr>
      <w:r w:rsidRPr="00AC7321">
        <w:rPr>
          <w:rFonts w:ascii="Times New Roman" w:hAnsi="Times New Roman"/>
          <w:b/>
        </w:rPr>
        <w:t>6.</w:t>
      </w:r>
      <w:r w:rsidRPr="0013648D">
        <w:rPr>
          <w:rFonts w:ascii="Times New Roman" w:hAnsi="Times New Roman"/>
        </w:rPr>
        <w:tab/>
      </w:r>
      <w:r w:rsidRPr="00AC7321">
        <w:rPr>
          <w:rFonts w:ascii="Times New Roman" w:hAnsi="Times New Roman"/>
          <w:b/>
        </w:rPr>
        <w:t>Pakuotės turinys ir kita informacija</w:t>
      </w:r>
    </w:p>
    <w:p w14:paraId="71448D10" w14:textId="77777777" w:rsidR="00AB67B8" w:rsidRPr="00AC7321" w:rsidRDefault="00AB67B8" w:rsidP="00AB67B8">
      <w:pPr>
        <w:numPr>
          <w:ilvl w:val="12"/>
          <w:numId w:val="0"/>
        </w:numPr>
        <w:tabs>
          <w:tab w:val="left" w:pos="1296"/>
        </w:tabs>
        <w:snapToGrid w:val="0"/>
        <w:spacing w:after="0" w:line="240" w:lineRule="auto"/>
        <w:rPr>
          <w:rFonts w:ascii="Times New Roman" w:hAnsi="Times New Roman"/>
        </w:rPr>
      </w:pPr>
    </w:p>
    <w:p w14:paraId="6DE48A55"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 xml:space="preserve">DEXAL sudėtis </w:t>
      </w:r>
    </w:p>
    <w:p w14:paraId="739BD1E4" w14:textId="77777777" w:rsidR="00AB67B8" w:rsidRPr="00AC7321" w:rsidRDefault="00AB67B8" w:rsidP="00AB67B8">
      <w:pPr>
        <w:numPr>
          <w:ilvl w:val="0"/>
          <w:numId w:val="3"/>
        </w:numPr>
        <w:tabs>
          <w:tab w:val="left" w:pos="567"/>
          <w:tab w:val="left" w:pos="1296"/>
        </w:tabs>
        <w:snapToGrid w:val="0"/>
        <w:spacing w:after="0" w:line="240" w:lineRule="auto"/>
        <w:ind w:left="567" w:right="-2" w:hanging="567"/>
        <w:rPr>
          <w:rFonts w:ascii="Times New Roman" w:hAnsi="Times New Roman"/>
        </w:rPr>
      </w:pPr>
      <w:r w:rsidRPr="00AC7321">
        <w:rPr>
          <w:rFonts w:ascii="Times New Roman" w:hAnsi="Times New Roman"/>
        </w:rPr>
        <w:t>Veiklioji medžiaga yra deksametazono natrio fosfatas. 1 g akių gelio yra 0,985 mg deksametazono natrio fosfato. Vienas gelio lašas atitinka maždaug 0,02 mg deksametazono natrio fosfato.</w:t>
      </w:r>
    </w:p>
    <w:p w14:paraId="3BD01123" w14:textId="77777777" w:rsidR="00AB67B8" w:rsidRPr="00AC7321" w:rsidRDefault="00AB67B8" w:rsidP="00AB67B8">
      <w:pPr>
        <w:numPr>
          <w:ilvl w:val="0"/>
          <w:numId w:val="3"/>
        </w:numPr>
        <w:tabs>
          <w:tab w:val="left" w:pos="567"/>
          <w:tab w:val="left" w:pos="1296"/>
        </w:tabs>
        <w:snapToGrid w:val="0"/>
        <w:spacing w:after="0" w:line="240" w:lineRule="auto"/>
        <w:ind w:left="567" w:right="-2" w:hanging="567"/>
        <w:rPr>
          <w:rFonts w:ascii="Times New Roman" w:hAnsi="Times New Roman"/>
        </w:rPr>
      </w:pPr>
      <w:r w:rsidRPr="00AC7321">
        <w:rPr>
          <w:rFonts w:ascii="Times New Roman" w:hAnsi="Times New Roman"/>
        </w:rPr>
        <w:t>Pagalbinės medžiagos yra benzododecinio chloridas, karbomeras, sorbitolis, dinatrio edetatas, natrio hidroksidas ir injekcinis vanduo.</w:t>
      </w:r>
      <w:r w:rsidRPr="00AC7321">
        <w:rPr>
          <w:rFonts w:ascii="Times New Roman" w:hAnsi="Times New Roman"/>
          <w:i/>
        </w:rPr>
        <w:t xml:space="preserve"> </w:t>
      </w:r>
    </w:p>
    <w:p w14:paraId="382E488D" w14:textId="77777777" w:rsidR="00AB67B8" w:rsidRPr="00AC7321" w:rsidRDefault="00AB67B8" w:rsidP="00AB67B8">
      <w:pPr>
        <w:tabs>
          <w:tab w:val="left" w:pos="1296"/>
        </w:tabs>
        <w:snapToGrid w:val="0"/>
        <w:spacing w:after="0" w:line="240" w:lineRule="auto"/>
        <w:ind w:right="-2"/>
        <w:rPr>
          <w:rFonts w:ascii="Times New Roman" w:hAnsi="Times New Roman"/>
        </w:rPr>
      </w:pPr>
    </w:p>
    <w:p w14:paraId="62A22515"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DEXAL išvaizda ir kiekis pakuotėje</w:t>
      </w:r>
    </w:p>
    <w:p w14:paraId="01758AFF" w14:textId="77777777" w:rsidR="00AB67B8" w:rsidRPr="00AC7321" w:rsidRDefault="00AB67B8" w:rsidP="00AB67B8">
      <w:pPr>
        <w:tabs>
          <w:tab w:val="left" w:pos="1296"/>
        </w:tabs>
        <w:snapToGrid w:val="0"/>
        <w:spacing w:after="0" w:line="240" w:lineRule="auto"/>
        <w:rPr>
          <w:rFonts w:ascii="Times New Roman" w:hAnsi="Times New Roman"/>
        </w:rPr>
      </w:pPr>
      <w:r w:rsidRPr="00AC7321">
        <w:rPr>
          <w:rFonts w:ascii="Times New Roman" w:hAnsi="Times New Roman"/>
        </w:rPr>
        <w:t xml:space="preserve">DEXAL yra bespalvis, labai klampus, sterilus gelis, supakuotas į </w:t>
      </w:r>
      <w:r w:rsidRPr="00AC7321">
        <w:rPr>
          <w:rFonts w:ascii="Times New Roman" w:hAnsi="Times New Roman"/>
          <w:i/>
        </w:rPr>
        <w:t>Polyfoil</w:t>
      </w:r>
      <w:r w:rsidRPr="00AC7321">
        <w:rPr>
          <w:rFonts w:ascii="Times New Roman" w:hAnsi="Times New Roman"/>
        </w:rPr>
        <w:t xml:space="preserve"> tūbelę su DTPE dangteliu.</w:t>
      </w:r>
    </w:p>
    <w:p w14:paraId="15620F7D" w14:textId="77777777" w:rsidR="00AB67B8" w:rsidRPr="00AC7321" w:rsidRDefault="00AB67B8" w:rsidP="00AB67B8">
      <w:pPr>
        <w:tabs>
          <w:tab w:val="left" w:pos="1296"/>
        </w:tabs>
        <w:snapToGrid w:val="0"/>
        <w:spacing w:after="0" w:line="240" w:lineRule="auto"/>
        <w:rPr>
          <w:rFonts w:ascii="Times New Roman" w:hAnsi="Times New Roman"/>
        </w:rPr>
      </w:pPr>
      <w:r w:rsidRPr="00AC7321">
        <w:rPr>
          <w:rFonts w:ascii="Times New Roman" w:hAnsi="Times New Roman"/>
        </w:rPr>
        <w:t>Dėžutėje yra 1 tūbelė, o joje – 5 g akių gelio.</w:t>
      </w:r>
    </w:p>
    <w:p w14:paraId="6DF8E063"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u w:val="single"/>
        </w:rPr>
      </w:pPr>
    </w:p>
    <w:p w14:paraId="7FC52139" w14:textId="77777777" w:rsidR="00AB67B8" w:rsidRPr="00AC7321" w:rsidRDefault="00AB67B8" w:rsidP="00AB67B8">
      <w:pPr>
        <w:keepNext/>
        <w:tabs>
          <w:tab w:val="left" w:pos="567"/>
        </w:tabs>
        <w:snapToGrid w:val="0"/>
        <w:spacing w:after="0" w:line="240" w:lineRule="auto"/>
        <w:jc w:val="both"/>
        <w:outlineLvl w:val="3"/>
        <w:rPr>
          <w:rFonts w:ascii="Times New Roman" w:hAnsi="Times New Roman"/>
        </w:rPr>
      </w:pPr>
      <w:r w:rsidRPr="00AC7321">
        <w:rPr>
          <w:rFonts w:ascii="Times New Roman" w:hAnsi="Times New Roman"/>
          <w:b/>
        </w:rPr>
        <w:t>Registruotojas ir gamintojas</w:t>
      </w:r>
    </w:p>
    <w:p w14:paraId="4898757A" w14:textId="77777777" w:rsidR="00AB67B8" w:rsidRPr="00AC7321" w:rsidRDefault="00AB67B8" w:rsidP="00AB67B8">
      <w:pPr>
        <w:tabs>
          <w:tab w:val="left" w:pos="567"/>
        </w:tabs>
        <w:snapToGrid w:val="0"/>
        <w:spacing w:after="0" w:line="260" w:lineRule="exact"/>
        <w:rPr>
          <w:rFonts w:ascii="Times New Roman" w:hAnsi="Times New Roman"/>
        </w:rPr>
      </w:pPr>
    </w:p>
    <w:p w14:paraId="1BDFA735" w14:textId="77777777" w:rsidR="00AB67B8" w:rsidRPr="00AC7321" w:rsidRDefault="00AB67B8" w:rsidP="00AB67B8">
      <w:pPr>
        <w:tabs>
          <w:tab w:val="left" w:pos="1296"/>
        </w:tabs>
        <w:snapToGrid w:val="0"/>
        <w:spacing w:after="0" w:line="240" w:lineRule="auto"/>
        <w:rPr>
          <w:rFonts w:ascii="Times New Roman" w:hAnsi="Times New Roman"/>
          <w:i/>
        </w:rPr>
      </w:pPr>
      <w:r w:rsidRPr="00AC7321">
        <w:rPr>
          <w:rFonts w:ascii="Times New Roman" w:hAnsi="Times New Roman"/>
          <w:i/>
        </w:rPr>
        <w:t>Registruotojas</w:t>
      </w:r>
    </w:p>
    <w:p w14:paraId="6E1E6695" w14:textId="77777777" w:rsidR="00AB67B8" w:rsidRPr="00BE112A" w:rsidRDefault="00AB67B8" w:rsidP="00AB67B8">
      <w:pPr>
        <w:spacing w:after="0" w:line="240" w:lineRule="auto"/>
        <w:rPr>
          <w:rFonts w:ascii="Times New Roman" w:hAnsi="Times New Roman"/>
        </w:rPr>
      </w:pPr>
      <w:r w:rsidRPr="00BE112A">
        <w:rPr>
          <w:rFonts w:ascii="Times New Roman" w:hAnsi="Times New Roman"/>
        </w:rPr>
        <w:t>BAUSCH + LOMB IRELAND LIMITED</w:t>
      </w:r>
    </w:p>
    <w:p w14:paraId="1F52432A" w14:textId="77777777" w:rsidR="00AB67B8" w:rsidRPr="00BE112A" w:rsidRDefault="00AB67B8" w:rsidP="00AB67B8">
      <w:pPr>
        <w:spacing w:after="0" w:line="240" w:lineRule="auto"/>
        <w:rPr>
          <w:rFonts w:ascii="Times New Roman" w:hAnsi="Times New Roman"/>
        </w:rPr>
      </w:pPr>
      <w:r w:rsidRPr="00BE112A">
        <w:rPr>
          <w:rFonts w:ascii="Times New Roman" w:hAnsi="Times New Roman"/>
        </w:rPr>
        <w:t>3013 Lake Drive</w:t>
      </w:r>
    </w:p>
    <w:p w14:paraId="31E75E6D" w14:textId="77777777" w:rsidR="00AB67B8" w:rsidRPr="00BE112A" w:rsidRDefault="00AB67B8" w:rsidP="00AB67B8">
      <w:pPr>
        <w:spacing w:after="0" w:line="240" w:lineRule="auto"/>
        <w:rPr>
          <w:rFonts w:ascii="Times New Roman" w:hAnsi="Times New Roman"/>
        </w:rPr>
      </w:pPr>
      <w:r w:rsidRPr="00BE112A">
        <w:rPr>
          <w:rFonts w:ascii="Times New Roman" w:hAnsi="Times New Roman"/>
        </w:rPr>
        <w:t>Citywest Business Campus</w:t>
      </w:r>
    </w:p>
    <w:p w14:paraId="141E4FF8" w14:textId="77777777" w:rsidR="00AB67B8" w:rsidRPr="00BE112A" w:rsidRDefault="00AB67B8" w:rsidP="00AB67B8">
      <w:pPr>
        <w:spacing w:after="0" w:line="240" w:lineRule="auto"/>
        <w:rPr>
          <w:rFonts w:ascii="Times New Roman" w:hAnsi="Times New Roman"/>
        </w:rPr>
      </w:pPr>
      <w:r w:rsidRPr="00BE112A">
        <w:rPr>
          <w:rFonts w:ascii="Times New Roman" w:hAnsi="Times New Roman"/>
        </w:rPr>
        <w:t>Dublin 24, D24PPT3</w:t>
      </w:r>
    </w:p>
    <w:p w14:paraId="69EEA4CC" w14:textId="77777777" w:rsidR="00AB67B8" w:rsidRPr="00BE112A" w:rsidRDefault="00AB67B8" w:rsidP="00AB67B8">
      <w:pPr>
        <w:spacing w:after="0" w:line="240" w:lineRule="auto"/>
        <w:rPr>
          <w:rFonts w:ascii="Times New Roman" w:hAnsi="Times New Roman"/>
        </w:rPr>
      </w:pPr>
      <w:r w:rsidRPr="00BE112A">
        <w:rPr>
          <w:rFonts w:ascii="Times New Roman" w:hAnsi="Times New Roman"/>
        </w:rPr>
        <w:t>Airija</w:t>
      </w:r>
    </w:p>
    <w:p w14:paraId="03351FCC" w14:textId="77777777" w:rsidR="00AB67B8" w:rsidRPr="00AC7321" w:rsidRDefault="00AB67B8" w:rsidP="00AB67B8">
      <w:pPr>
        <w:tabs>
          <w:tab w:val="left" w:pos="1296"/>
        </w:tabs>
        <w:snapToGrid w:val="0"/>
        <w:spacing w:after="0" w:line="240" w:lineRule="auto"/>
        <w:rPr>
          <w:rFonts w:ascii="Times New Roman" w:hAnsi="Times New Roman"/>
          <w:b/>
        </w:rPr>
      </w:pPr>
    </w:p>
    <w:p w14:paraId="281187FD" w14:textId="77777777" w:rsidR="00AB67B8" w:rsidRPr="00AC7321" w:rsidRDefault="00AB67B8" w:rsidP="00AB67B8">
      <w:pPr>
        <w:tabs>
          <w:tab w:val="left" w:pos="1296"/>
        </w:tabs>
        <w:snapToGrid w:val="0"/>
        <w:spacing w:after="0" w:line="240" w:lineRule="auto"/>
        <w:rPr>
          <w:rFonts w:ascii="Times New Roman" w:hAnsi="Times New Roman"/>
          <w:i/>
        </w:rPr>
      </w:pPr>
      <w:r w:rsidRPr="00AC7321">
        <w:rPr>
          <w:rFonts w:ascii="Times New Roman" w:hAnsi="Times New Roman"/>
          <w:i/>
        </w:rPr>
        <w:t>Gamintojas</w:t>
      </w:r>
    </w:p>
    <w:p w14:paraId="439AB533"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Dr. Gerhard Mann chem.-pharm. Fabrik GmbH</w:t>
      </w:r>
    </w:p>
    <w:p w14:paraId="21265087"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Brunsbütteler Damm 165</w:t>
      </w:r>
      <w:r>
        <w:rPr>
          <w:rFonts w:ascii="Times New Roman" w:hAnsi="Times New Roman"/>
        </w:rPr>
        <w:t>/</w:t>
      </w:r>
      <w:r w:rsidRPr="00AC7321">
        <w:rPr>
          <w:rFonts w:ascii="Times New Roman" w:hAnsi="Times New Roman"/>
        </w:rPr>
        <w:t>173</w:t>
      </w:r>
    </w:p>
    <w:p w14:paraId="55EC0D34"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13581 Berlin</w:t>
      </w:r>
    </w:p>
    <w:p w14:paraId="5BC36CA4"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Vokietija</w:t>
      </w:r>
    </w:p>
    <w:p w14:paraId="732BA6DE"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6CAD83F0" w14:textId="77777777" w:rsidR="00AB67B8" w:rsidRPr="00AC7321" w:rsidRDefault="00AB67B8" w:rsidP="00AB67B8">
      <w:pPr>
        <w:numPr>
          <w:ilvl w:val="12"/>
          <w:numId w:val="0"/>
        </w:numPr>
        <w:tabs>
          <w:tab w:val="left" w:pos="567"/>
        </w:tabs>
        <w:snapToGrid w:val="0"/>
        <w:spacing w:after="0" w:line="240" w:lineRule="auto"/>
        <w:ind w:right="-2"/>
        <w:rPr>
          <w:rFonts w:ascii="Times New Roman" w:hAnsi="Times New Roman"/>
        </w:rPr>
      </w:pPr>
      <w:r w:rsidRPr="00AC7321">
        <w:rPr>
          <w:rFonts w:ascii="Times New Roman" w:hAnsi="Times New Roman"/>
          <w:b/>
        </w:rPr>
        <w:t xml:space="preserve">Šis vaistas </w:t>
      </w:r>
      <w:r>
        <w:rPr>
          <w:rFonts w:ascii="Times New Roman" w:hAnsi="Times New Roman"/>
          <w:b/>
        </w:rPr>
        <w:t>Europos ekonominės erdvės</w:t>
      </w:r>
      <w:r w:rsidRPr="00AC7321">
        <w:rPr>
          <w:rFonts w:ascii="Times New Roman" w:hAnsi="Times New Roman"/>
          <w:b/>
        </w:rPr>
        <w:t xml:space="preserve"> valstybėse narėse registruotas tokiais pavadinimais</w:t>
      </w:r>
      <w:r w:rsidRPr="00AC7321">
        <w:rPr>
          <w:rFonts w:ascii="Times New Roman" w:hAnsi="Times New Roman"/>
        </w:rPr>
        <w:t>:</w:t>
      </w:r>
    </w:p>
    <w:p w14:paraId="57AB809A" w14:textId="77777777" w:rsidR="00AB67B8" w:rsidRPr="00AC7321" w:rsidRDefault="00AB67B8" w:rsidP="00AB67B8">
      <w:pPr>
        <w:numPr>
          <w:ilvl w:val="12"/>
          <w:numId w:val="0"/>
        </w:numPr>
        <w:tabs>
          <w:tab w:val="left" w:pos="567"/>
        </w:tabs>
        <w:snapToGrid w:val="0"/>
        <w:spacing w:after="0" w:line="240" w:lineRule="auto"/>
        <w:ind w:right="-2"/>
        <w:rPr>
          <w:rFonts w:ascii="Times New Roman" w:hAnsi="Times New Roman"/>
        </w:rPr>
      </w:pPr>
    </w:p>
    <w:p w14:paraId="69717BDE"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Vokietija</w:t>
      </w:r>
      <w:r w:rsidRPr="00AC7321">
        <w:rPr>
          <w:rFonts w:ascii="Times New Roman" w:hAnsi="Times New Roman"/>
        </w:rPr>
        <w:tab/>
        <w:t>Dexagel 0,985 mg/g Augengel</w:t>
      </w:r>
    </w:p>
    <w:p w14:paraId="41A9F161"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Austrija</w:t>
      </w:r>
      <w:r w:rsidRPr="00AC7321">
        <w:rPr>
          <w:rFonts w:ascii="Times New Roman" w:hAnsi="Times New Roman"/>
        </w:rPr>
        <w:tab/>
      </w:r>
      <w:proofErr w:type="spellStart"/>
      <w:r>
        <w:rPr>
          <w:rFonts w:ascii="Times New Roman" w:eastAsia="Times New Roman" w:hAnsi="Times New Roman" w:cs="Times New Roman"/>
          <w:noProof w:val="0"/>
        </w:rPr>
        <w:t>Dexagel</w:t>
      </w:r>
      <w:proofErr w:type="spellEnd"/>
      <w:r w:rsidRPr="00AC7321">
        <w:rPr>
          <w:rFonts w:ascii="Times New Roman" w:hAnsi="Times New Roman"/>
        </w:rPr>
        <w:t xml:space="preserve"> 0,985 </w:t>
      </w:r>
      <w:r>
        <w:rPr>
          <w:rFonts w:ascii="Times New Roman" w:eastAsia="Times New Roman" w:hAnsi="Times New Roman" w:cs="Times New Roman"/>
          <w:lang w:val="pt-PT"/>
        </w:rPr>
        <w:t>mg</w:t>
      </w:r>
      <w:r w:rsidRPr="00AC7321">
        <w:rPr>
          <w:rFonts w:ascii="Times New Roman" w:hAnsi="Times New Roman"/>
        </w:rPr>
        <w:t>/g Augengel</w:t>
      </w:r>
    </w:p>
    <w:p w14:paraId="2F9DE823"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lastRenderedPageBreak/>
        <w:t>Estija</w:t>
      </w:r>
      <w:r w:rsidRPr="00AC7321">
        <w:rPr>
          <w:rFonts w:ascii="Times New Roman" w:hAnsi="Times New Roman"/>
        </w:rPr>
        <w:tab/>
        <w:t>Dexagel</w:t>
      </w:r>
    </w:p>
    <w:p w14:paraId="57DF4EA5"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Kroatija</w:t>
      </w:r>
      <w:r w:rsidRPr="00AC7321">
        <w:rPr>
          <w:rFonts w:ascii="Times New Roman" w:hAnsi="Times New Roman"/>
        </w:rPr>
        <w:tab/>
        <w:t>Dexagel 0,985 mg/g gel za oko</w:t>
      </w:r>
    </w:p>
    <w:p w14:paraId="2CD8F82B"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Lietuva</w:t>
      </w:r>
      <w:r w:rsidRPr="00AC7321">
        <w:rPr>
          <w:rFonts w:ascii="Times New Roman" w:hAnsi="Times New Roman"/>
        </w:rPr>
        <w:tab/>
        <w:t>DEXAL 0,985 mg/g akių gelis</w:t>
      </w:r>
    </w:p>
    <w:p w14:paraId="1AB55680"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r w:rsidRPr="00AC7321">
        <w:rPr>
          <w:rFonts w:ascii="Times New Roman" w:hAnsi="Times New Roman"/>
        </w:rPr>
        <w:t>Latvija</w:t>
      </w:r>
      <w:r w:rsidRPr="00AC7321">
        <w:rPr>
          <w:rFonts w:ascii="Times New Roman" w:hAnsi="Times New Roman"/>
        </w:rPr>
        <w:tab/>
        <w:t>Dexagel 0,985 mg/g acu gels</w:t>
      </w:r>
    </w:p>
    <w:p w14:paraId="39C42DEA"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rPr>
      </w:pPr>
    </w:p>
    <w:p w14:paraId="36223370"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b/>
        </w:rPr>
      </w:pPr>
    </w:p>
    <w:p w14:paraId="591C29D3"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b/>
        </w:rPr>
      </w:pPr>
      <w:r w:rsidRPr="00AC7321">
        <w:rPr>
          <w:rFonts w:ascii="Times New Roman" w:hAnsi="Times New Roman"/>
          <w:b/>
        </w:rPr>
        <w:t>Šis pakuotės lapelis paskutinį kartą peržiūrėtas</w:t>
      </w:r>
      <w:r>
        <w:rPr>
          <w:rFonts w:ascii="Times New Roman" w:hAnsi="Times New Roman"/>
          <w:b/>
        </w:rPr>
        <w:t xml:space="preserve"> 2025-12-19.</w:t>
      </w:r>
    </w:p>
    <w:p w14:paraId="287D7133" w14:textId="77777777" w:rsidR="00AB67B8" w:rsidRPr="00AC7321" w:rsidRDefault="00AB67B8" w:rsidP="00AB67B8">
      <w:pPr>
        <w:numPr>
          <w:ilvl w:val="12"/>
          <w:numId w:val="0"/>
        </w:numPr>
        <w:tabs>
          <w:tab w:val="left" w:pos="1296"/>
        </w:tabs>
        <w:snapToGrid w:val="0"/>
        <w:spacing w:after="0" w:line="240" w:lineRule="auto"/>
        <w:ind w:right="-2"/>
        <w:rPr>
          <w:rFonts w:ascii="Times New Roman" w:hAnsi="Times New Roman"/>
          <w:b/>
        </w:rPr>
      </w:pPr>
    </w:p>
    <w:p w14:paraId="6F6C7A6E" w14:textId="77777777" w:rsidR="00AB67B8" w:rsidRPr="00AC7321" w:rsidRDefault="00AB67B8" w:rsidP="00AB67B8">
      <w:pPr>
        <w:numPr>
          <w:ilvl w:val="12"/>
          <w:numId w:val="0"/>
        </w:numPr>
        <w:tabs>
          <w:tab w:val="left" w:pos="567"/>
        </w:tabs>
        <w:snapToGrid w:val="0"/>
        <w:spacing w:after="0" w:line="240" w:lineRule="auto"/>
        <w:ind w:right="-2"/>
        <w:rPr>
          <w:rFonts w:ascii="Times New Roman" w:hAnsi="Times New Roman"/>
          <w:i/>
        </w:rPr>
      </w:pPr>
    </w:p>
    <w:p w14:paraId="2FA1C40D" w14:textId="77777777" w:rsidR="00AB67B8" w:rsidRPr="00AC7321" w:rsidRDefault="00AB67B8" w:rsidP="00AB67B8">
      <w:pPr>
        <w:numPr>
          <w:ilvl w:val="12"/>
          <w:numId w:val="0"/>
        </w:numPr>
        <w:tabs>
          <w:tab w:val="left" w:pos="567"/>
        </w:tabs>
        <w:snapToGrid w:val="0"/>
        <w:spacing w:after="0" w:line="240" w:lineRule="auto"/>
        <w:ind w:right="-2"/>
        <w:rPr>
          <w:rFonts w:ascii="Times New Roman" w:hAnsi="Times New Roman"/>
        </w:rPr>
      </w:pPr>
      <w:r w:rsidRPr="00AC7321">
        <w:rPr>
          <w:rFonts w:ascii="Times New Roman" w:hAnsi="Times New Roman"/>
        </w:rPr>
        <w:t>Išsami informacija apie šį vaistą pateikiama Valstybinės vaistų kontrolės tarnybos prie Lietuvos Respublikos sveikatos apsaugos ministerijos tinklalapyje</w:t>
      </w:r>
      <w:r w:rsidRPr="00AC7321">
        <w:rPr>
          <w:rFonts w:ascii="Times New Roman" w:hAnsi="Times New Roman"/>
          <w:i/>
        </w:rPr>
        <w:t xml:space="preserve"> </w:t>
      </w:r>
      <w:r w:rsidRPr="00B2496E">
        <w:rPr>
          <w:rFonts w:ascii="Times New Roman" w:hAnsi="Times New Roman" w:cs="Times New Roman"/>
          <w:color w:val="0000EE"/>
          <w:u w:val="single"/>
          <w:lang w:eastAsia="lt-LT"/>
        </w:rPr>
        <w:t>https://vvkt.lrv.lt/lt/</w:t>
      </w:r>
      <w:r w:rsidRPr="00B2496E">
        <w:rPr>
          <w:rFonts w:ascii="Times New Roman" w:hAnsi="Times New Roman" w:cs="Times New Roman"/>
          <w:lang w:eastAsia="lt-LT"/>
        </w:rPr>
        <w:t>.</w:t>
      </w:r>
    </w:p>
    <w:p w14:paraId="6BEAE463" w14:textId="77777777" w:rsidR="00AB67B8" w:rsidRPr="00AC7321" w:rsidRDefault="00AB67B8" w:rsidP="00AB67B8">
      <w:pPr>
        <w:tabs>
          <w:tab w:val="left" w:pos="567"/>
        </w:tabs>
        <w:snapToGrid w:val="0"/>
        <w:spacing w:after="0" w:line="260" w:lineRule="exact"/>
        <w:rPr>
          <w:rFonts w:ascii="Times New Roman" w:hAnsi="Times New Roman"/>
        </w:rPr>
      </w:pPr>
    </w:p>
    <w:p w14:paraId="2D48969D" w14:textId="77777777" w:rsidR="00AB67B8" w:rsidRPr="00AC7321" w:rsidRDefault="00AB67B8" w:rsidP="00AB67B8">
      <w:pPr>
        <w:tabs>
          <w:tab w:val="left" w:pos="567"/>
        </w:tabs>
        <w:snapToGrid w:val="0"/>
        <w:spacing w:after="0" w:line="260" w:lineRule="exact"/>
        <w:rPr>
          <w:rFonts w:ascii="Times New Roman" w:hAnsi="Times New Roman"/>
        </w:rPr>
      </w:pPr>
    </w:p>
    <w:p w14:paraId="54C6C732" w14:textId="77777777" w:rsidR="00AB67B8" w:rsidRDefault="00AB67B8" w:rsidP="00AB67B8"/>
    <w:p w14:paraId="6C349AA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30242722">
    <w:abstractNumId w:val="0"/>
    <w:lvlOverride w:ilvl="0">
      <w:lvl w:ilvl="0">
        <w:numFmt w:val="bullet"/>
        <w:lvlText w:val="-"/>
        <w:lvlJc w:val="left"/>
        <w:pPr>
          <w:ind w:left="360" w:hanging="360"/>
        </w:pPr>
        <w:rPr>
          <w:rFonts w:cs="Times New Roman"/>
        </w:rPr>
      </w:lvl>
    </w:lvlOverride>
  </w:num>
  <w:num w:numId="2" w16cid:durableId="199319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683459">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B8"/>
    <w:rsid w:val="00222FED"/>
    <w:rsid w:val="005E5549"/>
    <w:rsid w:val="005F173E"/>
    <w:rsid w:val="008B3AD4"/>
    <w:rsid w:val="00984A0A"/>
    <w:rsid w:val="00AB67B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A9A0"/>
  <w15:chartTrackingRefBased/>
  <w15:docId w15:val="{0091F997-A21B-4B93-8228-4E816967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67B8"/>
    <w:pPr>
      <w:spacing w:after="200" w:line="276" w:lineRule="auto"/>
    </w:pPr>
    <w:rPr>
      <w:rFonts w:asciiTheme="minorHAnsi" w:hAnsiTheme="minorHAnsi" w:cstheme="minorBidi"/>
      <w:noProof/>
      <w:kern w:val="0"/>
      <w14:ligatures w14:val="none"/>
    </w:rPr>
  </w:style>
  <w:style w:type="paragraph" w:styleId="Antrat1">
    <w:name w:val="heading 1"/>
    <w:basedOn w:val="prastasis"/>
    <w:next w:val="prastasis"/>
    <w:link w:val="Antrat1Diagrama"/>
    <w:uiPriority w:val="9"/>
    <w:qFormat/>
    <w:rsid w:val="00AB6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6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67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67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67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B67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67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67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67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67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67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67B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67B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67B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B67B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67B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B67B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67B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B6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67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67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67B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67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67B8"/>
    <w:rPr>
      <w:i/>
      <w:iCs/>
      <w:color w:val="404040" w:themeColor="text1" w:themeTint="BF"/>
    </w:rPr>
  </w:style>
  <w:style w:type="paragraph" w:styleId="Sraopastraipa">
    <w:name w:val="List Paragraph"/>
    <w:basedOn w:val="prastasis"/>
    <w:uiPriority w:val="34"/>
    <w:qFormat/>
    <w:rsid w:val="00AB67B8"/>
    <w:pPr>
      <w:ind w:left="720"/>
      <w:contextualSpacing/>
    </w:pPr>
  </w:style>
  <w:style w:type="character" w:styleId="Rykuspabraukimas">
    <w:name w:val="Intense Emphasis"/>
    <w:basedOn w:val="Numatytasispastraiposriftas"/>
    <w:uiPriority w:val="21"/>
    <w:qFormat/>
    <w:rsid w:val="00AB67B8"/>
    <w:rPr>
      <w:i/>
      <w:iCs/>
      <w:color w:val="0F4761" w:themeColor="accent1" w:themeShade="BF"/>
    </w:rPr>
  </w:style>
  <w:style w:type="paragraph" w:styleId="Iskirtacitata">
    <w:name w:val="Intense Quote"/>
    <w:basedOn w:val="prastasis"/>
    <w:next w:val="prastasis"/>
    <w:link w:val="IskirtacitataDiagrama"/>
    <w:uiPriority w:val="30"/>
    <w:qFormat/>
    <w:rsid w:val="00AB6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67B8"/>
    <w:rPr>
      <w:i/>
      <w:iCs/>
      <w:color w:val="0F4761" w:themeColor="accent1" w:themeShade="BF"/>
    </w:rPr>
  </w:style>
  <w:style w:type="character" w:styleId="Rykinuoroda">
    <w:name w:val="Intense Reference"/>
    <w:basedOn w:val="Numatytasispastraiposriftas"/>
    <w:uiPriority w:val="32"/>
    <w:qFormat/>
    <w:rsid w:val="00AB67B8"/>
    <w:rPr>
      <w:b/>
      <w:bCs/>
      <w:smallCaps/>
      <w:color w:val="0F4761" w:themeColor="accent1" w:themeShade="BF"/>
      <w:spacing w:val="5"/>
    </w:rPr>
  </w:style>
  <w:style w:type="paragraph" w:styleId="Betarp">
    <w:name w:val="No Spacing"/>
    <w:uiPriority w:val="1"/>
    <w:qFormat/>
    <w:rsid w:val="00AB67B8"/>
    <w:pPr>
      <w:spacing w:line="259" w:lineRule="auto"/>
    </w:pPr>
    <w:rPr>
      <w:rFonts w:asciiTheme="minorHAnsi" w:hAnsiTheme="minorHAnsi" w:cstheme="minorBid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6849</Words>
  <Characters>3905</Characters>
  <Application>Microsoft Office Word</Application>
  <DocSecurity>0</DocSecurity>
  <Lines>32</Lines>
  <Paragraphs>21</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2026-02-20T12:59:00Z</dcterms:created>
  <dcterms:modified xsi:type="dcterms:W3CDTF">2026-02-20T13:00:00Z</dcterms:modified>
</cp:coreProperties>
</file>