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56" w:rsidRPr="003E5BCE" w:rsidRDefault="00810456" w:rsidP="00810456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2"/>
          <w:szCs w:val="22"/>
          <w:lang w:val="lt-LT"/>
        </w:rPr>
      </w:pPr>
      <w:r w:rsidRPr="003E5BCE">
        <w:rPr>
          <w:rFonts w:ascii="Times New Roman" w:hAnsi="Times New Roman"/>
          <w:i w:val="0"/>
          <w:iCs w:val="0"/>
          <w:sz w:val="22"/>
          <w:szCs w:val="22"/>
          <w:lang w:val="lt-LT"/>
        </w:rPr>
        <w:t xml:space="preserve">Pakuotės lapelis: informacija </w:t>
      </w:r>
      <w:r>
        <w:rPr>
          <w:rFonts w:ascii="Times New Roman" w:hAnsi="Times New Roman"/>
          <w:i w:val="0"/>
          <w:iCs w:val="0"/>
          <w:sz w:val="22"/>
          <w:szCs w:val="22"/>
          <w:lang w:val="lt-LT"/>
        </w:rPr>
        <w:t>pacientui</w:t>
      </w:r>
    </w:p>
    <w:p w:rsidR="00810456" w:rsidRPr="003E5BCE" w:rsidRDefault="00810456" w:rsidP="00810456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lang w:val="lt-LT"/>
        </w:rPr>
      </w:pPr>
    </w:p>
    <w:p w:rsidR="00810456" w:rsidRPr="003E5BCE" w:rsidRDefault="00810456" w:rsidP="00810456">
      <w:pPr>
        <w:spacing w:line="240" w:lineRule="auto"/>
        <w:jc w:val="center"/>
        <w:rPr>
          <w:b/>
          <w:vertAlign w:val="superscript"/>
          <w:lang w:val="lt-LT"/>
        </w:rPr>
      </w:pPr>
      <w:proofErr w:type="spellStart"/>
      <w:r w:rsidRPr="003E5BCE">
        <w:rPr>
          <w:b/>
          <w:iCs/>
          <w:lang w:val="lt-LT"/>
        </w:rPr>
        <w:t>Prospan</w:t>
      </w:r>
      <w:proofErr w:type="spellEnd"/>
      <w:r w:rsidRPr="003E5BCE">
        <w:rPr>
          <w:b/>
          <w:vertAlign w:val="superscript"/>
          <w:lang w:val="lt-LT"/>
        </w:rPr>
        <w:t xml:space="preserve"> </w:t>
      </w:r>
      <w:r w:rsidRPr="003E5BCE">
        <w:rPr>
          <w:b/>
          <w:lang w:val="lt-LT"/>
        </w:rPr>
        <w:t xml:space="preserve">26 mg kietosios pastilės </w:t>
      </w:r>
    </w:p>
    <w:p w:rsidR="00810456" w:rsidRPr="003E5BCE" w:rsidRDefault="00810456" w:rsidP="00810456">
      <w:pPr>
        <w:pStyle w:val="BTEMEASMCA"/>
        <w:jc w:val="center"/>
        <w:rPr>
          <w:noProof w:val="0"/>
        </w:rPr>
      </w:pPr>
      <w:r w:rsidRPr="003E5BCE">
        <w:rPr>
          <w:noProof w:val="0"/>
        </w:rPr>
        <w:t>Gebenių lapų sausasis ekstraktas</w:t>
      </w:r>
    </w:p>
    <w:p w:rsidR="00810456" w:rsidRPr="003E5BCE" w:rsidRDefault="00810456" w:rsidP="00810456">
      <w:pPr>
        <w:tabs>
          <w:tab w:val="clear" w:pos="567"/>
          <w:tab w:val="left" w:pos="720"/>
        </w:tabs>
        <w:spacing w:line="240" w:lineRule="auto"/>
        <w:rPr>
          <w:color w:val="008000"/>
          <w:lang w:val="lt-LT"/>
        </w:rPr>
      </w:pPr>
    </w:p>
    <w:p w:rsidR="00810456" w:rsidRPr="003E5BCE" w:rsidRDefault="00810456" w:rsidP="00810456">
      <w:pPr>
        <w:tabs>
          <w:tab w:val="clear" w:pos="567"/>
          <w:tab w:val="left" w:pos="720"/>
        </w:tabs>
        <w:spacing w:line="240" w:lineRule="auto"/>
        <w:rPr>
          <w:color w:val="008000"/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lang w:val="lt-LT"/>
        </w:rPr>
      </w:pPr>
      <w:r w:rsidRPr="003E5BCE">
        <w:rPr>
          <w:b/>
          <w:bCs/>
          <w:lang w:val="lt-LT"/>
        </w:rPr>
        <w:t>Atidžiai perskaitykite visą šį lapelį, prieš pradėdami vartoti šį vaistą, nes jame pateikiama Jums svarbi informacija.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lt-LT"/>
        </w:rPr>
      </w:pPr>
      <w:r w:rsidRPr="003E5BCE">
        <w:rPr>
          <w:lang w:val="lt-LT"/>
        </w:rPr>
        <w:t>Visada vartokite šį vaistą tiksliai kaip aprašyta šiame lapelyje arba kaip nurodė gydytojas arba vaistininkas.</w:t>
      </w:r>
    </w:p>
    <w:p w:rsidR="00810456" w:rsidRPr="003E5BCE" w:rsidRDefault="00810456" w:rsidP="00810456">
      <w:pPr>
        <w:spacing w:line="240" w:lineRule="auto"/>
        <w:ind w:left="567" w:hanging="567"/>
        <w:rPr>
          <w:lang w:val="lt-LT"/>
        </w:rPr>
      </w:pPr>
      <w:r w:rsidRPr="003E5BCE">
        <w:rPr>
          <w:lang w:val="lt-LT"/>
        </w:rPr>
        <w:t>-</w:t>
      </w:r>
      <w:r w:rsidRPr="003E5BCE">
        <w:rPr>
          <w:lang w:val="lt-LT"/>
        </w:rPr>
        <w:tab/>
        <w:t xml:space="preserve">Neišmeskite šio lapelio, nes vėl gali prireikti jį perskaityti. </w:t>
      </w:r>
    </w:p>
    <w:p w:rsidR="00810456" w:rsidRPr="003E5BCE" w:rsidRDefault="00810456" w:rsidP="00810456">
      <w:pPr>
        <w:spacing w:line="240" w:lineRule="auto"/>
        <w:ind w:left="567" w:hanging="567"/>
        <w:rPr>
          <w:lang w:val="lt-LT"/>
        </w:rPr>
      </w:pPr>
      <w:r w:rsidRPr="003E5BCE">
        <w:rPr>
          <w:lang w:val="lt-LT"/>
        </w:rPr>
        <w:t>-</w:t>
      </w:r>
      <w:r w:rsidRPr="003E5BCE">
        <w:rPr>
          <w:lang w:val="lt-LT"/>
        </w:rPr>
        <w:tab/>
        <w:t>Jeigu norite sužinoti daugiau arba pasitarti, kreipkitės į vaistininką.</w:t>
      </w:r>
    </w:p>
    <w:p w:rsidR="00810456" w:rsidRPr="003E5BCE" w:rsidRDefault="00810456" w:rsidP="00810456">
      <w:pPr>
        <w:spacing w:line="240" w:lineRule="auto"/>
        <w:ind w:left="567" w:hanging="567"/>
        <w:rPr>
          <w:lang w:val="lt-LT"/>
        </w:rPr>
      </w:pPr>
      <w:r w:rsidRPr="003E5BCE">
        <w:rPr>
          <w:lang w:val="lt-LT"/>
        </w:rPr>
        <w:t>-</w:t>
      </w:r>
      <w:r w:rsidRPr="003E5BCE">
        <w:rPr>
          <w:lang w:val="lt-LT"/>
        </w:rPr>
        <w:tab/>
        <w:t>Jeigu pasireiškė šalutinis poveikis (net jeigu jis šiame lapelyje nenurodytas), kreipkitės į gydytoją arba vaistininką. Žr. 4 skyrių.</w:t>
      </w:r>
    </w:p>
    <w:p w:rsidR="00810456" w:rsidRPr="003E5BCE" w:rsidRDefault="00810456" w:rsidP="00810456">
      <w:pPr>
        <w:spacing w:line="240" w:lineRule="auto"/>
        <w:ind w:left="567" w:hanging="567"/>
        <w:rPr>
          <w:lang w:val="lt-LT"/>
        </w:rPr>
      </w:pPr>
      <w:r w:rsidRPr="003E5BCE">
        <w:rPr>
          <w:lang w:val="lt-LT"/>
        </w:rPr>
        <w:t>-</w:t>
      </w:r>
      <w:r w:rsidRPr="003E5BCE">
        <w:rPr>
          <w:lang w:val="lt-LT"/>
        </w:rPr>
        <w:tab/>
        <w:t>Jeigu per 7 dienas Jūsų savijauta nepagerėjo arba net pablogėjo, kreipkitės į gydytoją.</w:t>
      </w:r>
    </w:p>
    <w:p w:rsidR="00810456" w:rsidRPr="003E5BCE" w:rsidRDefault="00810456" w:rsidP="00810456">
      <w:pPr>
        <w:pStyle w:val="Porat"/>
        <w:tabs>
          <w:tab w:val="left" w:pos="720"/>
        </w:tabs>
        <w:rPr>
          <w:sz w:val="22"/>
          <w:szCs w:val="22"/>
        </w:rPr>
      </w:pPr>
    </w:p>
    <w:p w:rsidR="00810456" w:rsidRPr="003E5BCE" w:rsidRDefault="00810456" w:rsidP="00810456">
      <w:p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lang w:val="lt-LT"/>
        </w:rPr>
      </w:pPr>
      <w:r w:rsidRPr="003E5BCE">
        <w:rPr>
          <w:lang w:val="lt-LT"/>
        </w:rPr>
        <w:t>1.</w:t>
      </w:r>
      <w:r w:rsidRPr="003E5BCE">
        <w:rPr>
          <w:lang w:val="lt-LT"/>
        </w:rPr>
        <w:tab/>
        <w:t xml:space="preserve">Kas yra </w:t>
      </w:r>
      <w:proofErr w:type="spellStart"/>
      <w:r w:rsidRPr="003E5BCE">
        <w:rPr>
          <w:lang w:val="lt-LT"/>
        </w:rPr>
        <w:t>Prospan</w:t>
      </w:r>
      <w:proofErr w:type="spellEnd"/>
      <w:r w:rsidRPr="003E5BCE">
        <w:rPr>
          <w:lang w:val="lt-LT"/>
        </w:rPr>
        <w:t xml:space="preserve"> ir kam jis vartojamas 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lang w:val="lt-LT"/>
        </w:rPr>
      </w:pPr>
      <w:r w:rsidRPr="003E5BCE">
        <w:rPr>
          <w:lang w:val="lt-LT"/>
        </w:rPr>
        <w:t>2.</w:t>
      </w:r>
      <w:r w:rsidRPr="003E5BCE">
        <w:rPr>
          <w:lang w:val="lt-LT"/>
        </w:rPr>
        <w:tab/>
        <w:t xml:space="preserve">Kas žinotina prieš vartojant </w:t>
      </w:r>
      <w:proofErr w:type="spellStart"/>
      <w:r w:rsidRPr="003E5BCE">
        <w:rPr>
          <w:lang w:val="lt-LT"/>
        </w:rPr>
        <w:t>Prospan</w:t>
      </w:r>
      <w:proofErr w:type="spellEnd"/>
      <w:r w:rsidRPr="003E5BCE">
        <w:rPr>
          <w:lang w:val="lt-LT"/>
        </w:rPr>
        <w:t xml:space="preserve">  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lang w:val="lt-LT"/>
        </w:rPr>
      </w:pPr>
      <w:r w:rsidRPr="003E5BCE">
        <w:rPr>
          <w:lang w:val="lt-LT"/>
        </w:rPr>
        <w:t>3.</w:t>
      </w:r>
      <w:r w:rsidRPr="003E5BCE">
        <w:rPr>
          <w:lang w:val="lt-LT"/>
        </w:rPr>
        <w:tab/>
        <w:t xml:space="preserve">Kaip vartoti </w:t>
      </w:r>
      <w:proofErr w:type="spellStart"/>
      <w:r w:rsidRPr="003E5BCE">
        <w:rPr>
          <w:lang w:val="lt-LT"/>
        </w:rPr>
        <w:t>Prospan</w:t>
      </w:r>
      <w:proofErr w:type="spellEnd"/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lang w:val="lt-LT"/>
        </w:rPr>
      </w:pPr>
      <w:r w:rsidRPr="003E5BCE">
        <w:rPr>
          <w:lang w:val="lt-LT"/>
        </w:rPr>
        <w:t>4.</w:t>
      </w:r>
      <w:r w:rsidRPr="003E5BCE">
        <w:rPr>
          <w:lang w:val="lt-LT"/>
        </w:rPr>
        <w:tab/>
        <w:t xml:space="preserve">Galimas šalutinis poveikis 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284" w:right="-2"/>
        <w:rPr>
          <w:lang w:val="lt-LT"/>
        </w:rPr>
      </w:pPr>
      <w:r w:rsidRPr="003E5BCE">
        <w:rPr>
          <w:lang w:val="lt-LT"/>
        </w:rPr>
        <w:t>5.</w:t>
      </w:r>
      <w:r w:rsidRPr="003E5BCE">
        <w:rPr>
          <w:lang w:val="lt-LT"/>
        </w:rPr>
        <w:tab/>
        <w:t xml:space="preserve">Kaip laikyti </w:t>
      </w:r>
      <w:proofErr w:type="spellStart"/>
      <w:r w:rsidRPr="003E5BCE">
        <w:rPr>
          <w:lang w:val="lt-LT"/>
        </w:rPr>
        <w:t>Prospan</w:t>
      </w:r>
      <w:proofErr w:type="spellEnd"/>
      <w:r w:rsidRPr="003E5BCE">
        <w:rPr>
          <w:lang w:val="lt-LT"/>
        </w:rPr>
        <w:t xml:space="preserve"> 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lang w:val="lt-LT"/>
        </w:rPr>
      </w:pPr>
      <w:r w:rsidRPr="003E5BCE">
        <w:rPr>
          <w:lang w:val="lt-LT"/>
        </w:rPr>
        <w:t>6.</w:t>
      </w:r>
      <w:r w:rsidRPr="003E5BCE">
        <w:rPr>
          <w:lang w:val="lt-LT"/>
        </w:rPr>
        <w:tab/>
        <w:t>Pakuotės turinys ir kita informacija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>1.</w:t>
      </w:r>
      <w:r w:rsidRPr="003E5BCE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t>Prospan</w:t>
      </w:r>
      <w:proofErr w:type="spellEnd"/>
      <w:r w:rsidRPr="003E5BCE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pStyle w:val="BTEMEASMCA"/>
        <w:rPr>
          <w:noProof w:val="0"/>
        </w:rPr>
      </w:pPr>
      <w:proofErr w:type="spellStart"/>
      <w:r w:rsidRPr="003E5BCE">
        <w:rPr>
          <w:noProof w:val="0"/>
        </w:rPr>
        <w:t>Prospan</w:t>
      </w:r>
      <w:proofErr w:type="spellEnd"/>
      <w:r w:rsidRPr="003E5BCE">
        <w:rPr>
          <w:noProof w:val="0"/>
        </w:rPr>
        <w:t xml:space="preserve"> yra augalinis vaist</w:t>
      </w:r>
      <w:r>
        <w:rPr>
          <w:noProof w:val="0"/>
        </w:rPr>
        <w:t xml:space="preserve">as. Jo sudėtyje esantis gebenių lapų sausasis ekstraktas, </w:t>
      </w:r>
      <w:r w:rsidRPr="003E5BCE">
        <w:rPr>
          <w:noProof w:val="0"/>
        </w:rPr>
        <w:t>skystina bronchų sekretą, atpalaiduoja bronchų spazm</w:t>
      </w:r>
      <w:r>
        <w:rPr>
          <w:noProof w:val="0"/>
        </w:rPr>
        <w:t>u</w:t>
      </w:r>
      <w:r w:rsidRPr="003E5BCE">
        <w:rPr>
          <w:noProof w:val="0"/>
        </w:rPr>
        <w:t xml:space="preserve">s, </w:t>
      </w:r>
      <w:r>
        <w:rPr>
          <w:noProof w:val="0"/>
        </w:rPr>
        <w:t xml:space="preserve">lengvina </w:t>
      </w:r>
      <w:r w:rsidRPr="003E5BCE">
        <w:rPr>
          <w:noProof w:val="0"/>
        </w:rPr>
        <w:t>atsikosėjimą.</w:t>
      </w:r>
    </w:p>
    <w:p w:rsidR="00810456" w:rsidRPr="003E5BCE" w:rsidRDefault="00810456" w:rsidP="00810456">
      <w:pPr>
        <w:pStyle w:val="BTEMEASMCA"/>
        <w:rPr>
          <w:noProof w:val="0"/>
        </w:rPr>
      </w:pPr>
    </w:p>
    <w:p w:rsidR="00810456" w:rsidRPr="003E5BCE" w:rsidRDefault="00810456" w:rsidP="00810456">
      <w:pPr>
        <w:pStyle w:val="BTEMEASMCA"/>
        <w:rPr>
          <w:noProof w:val="0"/>
        </w:rPr>
      </w:pPr>
      <w:proofErr w:type="spellStart"/>
      <w:r w:rsidRPr="003E5BCE">
        <w:rPr>
          <w:noProof w:val="0"/>
        </w:rPr>
        <w:t>Prospan</w:t>
      </w:r>
      <w:proofErr w:type="spellEnd"/>
      <w:r w:rsidRPr="003E5BCE">
        <w:rPr>
          <w:noProof w:val="0"/>
        </w:rPr>
        <w:t xml:space="preserve"> vartojamas kosuliui palengvinti ir atsikosėjimui pagerinti sergant ūminiu bronchitu.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r w:rsidRPr="003E5BCE">
        <w:rPr>
          <w:lang w:val="lt-LT"/>
        </w:rPr>
        <w:t>Jeigu per 7 dienas Jūsų savijauta nepagerėjo arba atsirado dusulys, karščiavimas bei atkosėjimas pūlingais ar kraujingais skrepliais, kreipkitės į gydytoją.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>2.</w:t>
      </w:r>
      <w:r w:rsidRPr="003E5BCE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t>Prospan</w:t>
      </w:r>
      <w:proofErr w:type="spellEnd"/>
      <w:r w:rsidRPr="003E5BCE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t>Prospan</w:t>
      </w:r>
      <w:proofErr w:type="spellEnd"/>
      <w:r w:rsidRPr="003E5BCE">
        <w:rPr>
          <w:rFonts w:ascii="Times New Roman" w:hAnsi="Times New Roman"/>
          <w:sz w:val="22"/>
          <w:szCs w:val="22"/>
          <w:lang w:val="lt-LT"/>
        </w:rPr>
        <w:t xml:space="preserve"> vartoti negalima</w:t>
      </w:r>
    </w:p>
    <w:p w:rsidR="00810456" w:rsidRPr="003E5BCE" w:rsidRDefault="00810456" w:rsidP="00810456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  <w:r w:rsidRPr="003E5BCE">
        <w:rPr>
          <w:lang w:val="lt-LT"/>
        </w:rPr>
        <w:t>-</w:t>
      </w:r>
      <w:r w:rsidRPr="003E5BCE">
        <w:rPr>
          <w:lang w:val="lt-LT"/>
        </w:rPr>
        <w:tab/>
        <w:t>jeigu yra alergija veikliajai medžiagai arba bet kuriai pagalbinei šio vaisto medžiagai (jos išvardytos 6 skyriuje).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r w:rsidRPr="003E5BCE">
        <w:rPr>
          <w:lang w:val="lt-LT"/>
        </w:rPr>
        <w:t xml:space="preserve">Pasitarkite su gydytoju arba vaistininku, prieš pradėdami vartoti </w:t>
      </w:r>
      <w:proofErr w:type="spellStart"/>
      <w:r w:rsidRPr="003E5BCE">
        <w:rPr>
          <w:lang w:val="lt-LT"/>
        </w:rPr>
        <w:t>Prospan</w:t>
      </w:r>
      <w:proofErr w:type="spellEnd"/>
      <w:r w:rsidRPr="003E5BCE">
        <w:rPr>
          <w:lang w:val="lt-LT"/>
        </w:rPr>
        <w:t>.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r w:rsidRPr="003E5BCE">
        <w:rPr>
          <w:lang w:val="lt-LT"/>
        </w:rPr>
        <w:t>Atsiradus padidėjusio jautrumo reakcijų, vaisto toliau vartoti negalima.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 xml:space="preserve">Vaikams </w:t>
      </w:r>
    </w:p>
    <w:p w:rsidR="00810456" w:rsidRPr="003E5BCE" w:rsidRDefault="00810456" w:rsidP="00810456">
      <w:pPr>
        <w:pStyle w:val="Pagrindiniotekstotrauka"/>
        <w:spacing w:after="0" w:line="240" w:lineRule="auto"/>
        <w:ind w:left="0"/>
        <w:rPr>
          <w:lang w:val="lt-LT"/>
        </w:rPr>
      </w:pPr>
      <w:proofErr w:type="spellStart"/>
      <w:r w:rsidRPr="003E5BCE">
        <w:rPr>
          <w:iCs/>
          <w:lang w:val="lt-LT"/>
        </w:rPr>
        <w:t>Prospan</w:t>
      </w:r>
      <w:proofErr w:type="spellEnd"/>
      <w:r w:rsidRPr="003E5BCE">
        <w:rPr>
          <w:i/>
          <w:iCs/>
          <w:lang w:val="lt-LT"/>
        </w:rPr>
        <w:t xml:space="preserve"> </w:t>
      </w:r>
      <w:r w:rsidRPr="003E5BCE">
        <w:rPr>
          <w:rStyle w:val="PlainTextChar"/>
          <w:rFonts w:ascii="Times New Roman" w:eastAsiaTheme="majorEastAsia" w:hAnsi="Times New Roman"/>
          <w:sz w:val="22"/>
          <w:szCs w:val="22"/>
          <w:lang w:val="lt-LT"/>
        </w:rPr>
        <w:t xml:space="preserve">neskirtas vartoti jaunesniems nei 6 metų vaikams. 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bCs/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t>Prospan</w:t>
      </w:r>
      <w:proofErr w:type="spellEnd"/>
    </w:p>
    <w:p w:rsidR="00810456" w:rsidRPr="003E5BCE" w:rsidRDefault="00810456" w:rsidP="00810456">
      <w:pPr>
        <w:tabs>
          <w:tab w:val="left" w:pos="0"/>
          <w:tab w:val="left" w:pos="1260"/>
        </w:tabs>
        <w:autoSpaceDE w:val="0"/>
        <w:autoSpaceDN w:val="0"/>
        <w:adjustRightInd w:val="0"/>
        <w:spacing w:line="240" w:lineRule="auto"/>
        <w:rPr>
          <w:lang w:val="lt-LT"/>
        </w:rPr>
      </w:pPr>
      <w:r w:rsidRPr="003E5BCE">
        <w:rPr>
          <w:lang w:val="lt-LT"/>
        </w:rPr>
        <w:t>Tyrimų nebuvo atlikta. Sąveika iki šiol nežinoma.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r w:rsidRPr="003E5BCE">
        <w:rPr>
          <w:lang w:val="lt-LT"/>
        </w:rPr>
        <w:t>Jeigu vartojate ar neseniai vartojote kitų vaistų arba dėl to nesate tikri, apie tai pasakykite gydytojui arba vaistininkui.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lastRenderedPageBreak/>
        <w:t>Prospan</w:t>
      </w:r>
      <w:proofErr w:type="spellEnd"/>
      <w:r w:rsidRPr="003E5BCE">
        <w:rPr>
          <w:rFonts w:ascii="Times New Roman" w:hAnsi="Times New Roman"/>
          <w:sz w:val="22"/>
          <w:szCs w:val="22"/>
          <w:lang w:val="lt-LT"/>
        </w:rPr>
        <w:t xml:space="preserve"> vartojimas su maistu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lt-LT"/>
        </w:rPr>
      </w:pPr>
      <w:proofErr w:type="spellStart"/>
      <w:r w:rsidRPr="003E5BCE">
        <w:rPr>
          <w:lang w:val="lt-LT"/>
        </w:rPr>
        <w:t>Prospan</w:t>
      </w:r>
      <w:proofErr w:type="spellEnd"/>
      <w:r w:rsidRPr="003E5BCE">
        <w:rPr>
          <w:lang w:val="lt-LT"/>
        </w:rPr>
        <w:t xml:space="preserve"> reikia vartoti po valgio.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 xml:space="preserve">Nėštumas ir žindymo laikotarpis 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lt-LT"/>
        </w:rPr>
      </w:pPr>
      <w:r w:rsidRPr="003E5BCE">
        <w:rPr>
          <w:lang w:val="lt-LT"/>
        </w:rPr>
        <w:t>Duomenų apie vaisto saugumą nėštumo ir žindymo laikotarpiu nėra, todėl šio vaisto nėštumo ir žindymo laikotarpiu vartoti nerekomenduojama.</w:t>
      </w: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:rsidR="00810456" w:rsidRPr="003E5BCE" w:rsidRDefault="00810456" w:rsidP="00810456">
      <w:pPr>
        <w:pStyle w:val="Pagrindiniotekstotrauka"/>
        <w:spacing w:after="0" w:line="240" w:lineRule="auto"/>
        <w:ind w:left="0"/>
        <w:jc w:val="both"/>
        <w:rPr>
          <w:lang w:val="lt-LT"/>
        </w:rPr>
      </w:pPr>
      <w:proofErr w:type="spellStart"/>
      <w:r w:rsidRPr="003E5BCE">
        <w:rPr>
          <w:lang w:val="lt-LT"/>
        </w:rPr>
        <w:t>Prospan</w:t>
      </w:r>
      <w:proofErr w:type="spellEnd"/>
      <w:r w:rsidRPr="003E5BCE">
        <w:rPr>
          <w:lang w:val="lt-LT"/>
        </w:rPr>
        <w:t xml:space="preserve"> gebėjimo vairuoti ir valdyti mechanizmus neveikia arba veikia nereikšmingai.</w:t>
      </w:r>
    </w:p>
    <w:p w:rsidR="00810456" w:rsidRPr="003E5BCE" w:rsidRDefault="00810456" w:rsidP="00810456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t>Prospan</w:t>
      </w:r>
      <w:proofErr w:type="spellEnd"/>
      <w:r w:rsidRPr="003E5BCE">
        <w:rPr>
          <w:rFonts w:ascii="Times New Roman" w:hAnsi="Times New Roman"/>
          <w:sz w:val="22"/>
          <w:szCs w:val="22"/>
          <w:lang w:val="lt-LT"/>
        </w:rPr>
        <w:t xml:space="preserve"> sudėtyje yra skystojo </w:t>
      </w: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t>sorbitolio</w:t>
      </w:r>
      <w:proofErr w:type="spellEnd"/>
      <w:r w:rsidRPr="003E5BCE">
        <w:rPr>
          <w:rFonts w:ascii="Times New Roman" w:hAnsi="Times New Roman"/>
          <w:sz w:val="22"/>
          <w:szCs w:val="22"/>
          <w:lang w:val="lt-LT"/>
        </w:rPr>
        <w:t xml:space="preserve"> (nesikristalizuojančio) ir skystojo </w:t>
      </w: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t>maltitolio</w:t>
      </w:r>
      <w:proofErr w:type="spellEnd"/>
      <w:r w:rsidRPr="003E5BCE">
        <w:rPr>
          <w:rFonts w:ascii="Times New Roman" w:hAnsi="Times New Roman"/>
          <w:sz w:val="22"/>
          <w:szCs w:val="22"/>
          <w:lang w:val="lt-LT"/>
        </w:rPr>
        <w:t xml:space="preserve">. </w:t>
      </w:r>
    </w:p>
    <w:p w:rsidR="00810456" w:rsidRPr="003E5BCE" w:rsidRDefault="00810456" w:rsidP="00810456">
      <w:pPr>
        <w:rPr>
          <w:lang w:val="lt-LT"/>
        </w:rPr>
      </w:pPr>
      <w:r w:rsidRPr="003E5BCE">
        <w:rPr>
          <w:lang w:val="lt-LT"/>
        </w:rPr>
        <w:t xml:space="preserve">Kiekvienoje šio vaisto kietojoje pastilėje yra 0,53 g </w:t>
      </w:r>
      <w:proofErr w:type="spellStart"/>
      <w:r w:rsidRPr="003E5BCE">
        <w:rPr>
          <w:lang w:val="lt-LT"/>
        </w:rPr>
        <w:t>sorbitolio</w:t>
      </w:r>
      <w:proofErr w:type="spellEnd"/>
      <w:r>
        <w:rPr>
          <w:lang w:val="lt-LT"/>
        </w:rPr>
        <w:t xml:space="preserve">. </w:t>
      </w:r>
    </w:p>
    <w:p w:rsidR="00810456" w:rsidRPr="003E5BCE" w:rsidRDefault="00810456" w:rsidP="00810456">
      <w:pPr>
        <w:rPr>
          <w:b/>
          <w:lang w:val="lt-LT"/>
        </w:rPr>
      </w:pPr>
      <w:r w:rsidRPr="003E5BCE">
        <w:rPr>
          <w:lang w:val="lt-LT"/>
        </w:rPr>
        <w:t>Jeigu gydytojas Jums yra sakęs, kad netoleruojate kokių nors angliavandenių, kreipkitės į jį prieš pradėdami vartoti šį vaistą.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>3.</w:t>
      </w:r>
      <w:r w:rsidRPr="003E5BCE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t>Prospan</w:t>
      </w:r>
      <w:proofErr w:type="spellEnd"/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r w:rsidRPr="003E5BCE">
        <w:rPr>
          <w:lang w:val="lt-LT"/>
        </w:rPr>
        <w:t xml:space="preserve">Visada vartokite šį vaistą tiksliai kaip aprašyta šiame lapelyje arba kaip nurodė gydytojas arba vaistininkas. Jeigu abejojate, kreipkitės į gydytoją arba vaistininką. </w:t>
      </w:r>
    </w:p>
    <w:p w:rsidR="00810456" w:rsidRPr="003E5BCE" w:rsidRDefault="00810456" w:rsidP="00810456">
      <w:pPr>
        <w:spacing w:line="240" w:lineRule="auto"/>
        <w:rPr>
          <w:lang w:val="lt-LT"/>
        </w:rPr>
      </w:pPr>
    </w:p>
    <w:p w:rsidR="00810456" w:rsidRPr="003E5BCE" w:rsidRDefault="00810456" w:rsidP="00810456">
      <w:pPr>
        <w:spacing w:line="240" w:lineRule="auto"/>
        <w:rPr>
          <w:i/>
          <w:lang w:val="lt-LT"/>
        </w:rPr>
      </w:pPr>
      <w:r w:rsidRPr="003E5BCE">
        <w:rPr>
          <w:i/>
          <w:lang w:val="lt-LT"/>
        </w:rPr>
        <w:t>Suaugusiesiems ir vyresniems nei 12 metų paaugliams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r w:rsidRPr="003E5BCE">
        <w:rPr>
          <w:lang w:val="lt-LT"/>
        </w:rPr>
        <w:t xml:space="preserve">Suaugusiesiems ir vyresniems nei 12 metų paaugliams reikia vartoti po 1 kietąją pastilę 4 kartus per parą.  </w:t>
      </w:r>
    </w:p>
    <w:p w:rsidR="00810456" w:rsidRPr="003E5BCE" w:rsidRDefault="00810456" w:rsidP="00810456">
      <w:pPr>
        <w:spacing w:line="240" w:lineRule="auto"/>
        <w:rPr>
          <w:i/>
          <w:lang w:val="lt-LT"/>
        </w:rPr>
      </w:pPr>
    </w:p>
    <w:p w:rsidR="00810456" w:rsidRPr="003E5BCE" w:rsidRDefault="00810456" w:rsidP="00810456">
      <w:pPr>
        <w:spacing w:line="240" w:lineRule="auto"/>
        <w:rPr>
          <w:i/>
          <w:lang w:val="lt-LT"/>
        </w:rPr>
      </w:pPr>
      <w:r w:rsidRPr="003E5BCE">
        <w:rPr>
          <w:i/>
          <w:lang w:val="lt-LT"/>
        </w:rPr>
        <w:t xml:space="preserve">Vaikams ir  paaugliams nuo 6 iki 12 metų 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r w:rsidRPr="003E5BCE">
        <w:rPr>
          <w:lang w:val="lt-LT"/>
        </w:rPr>
        <w:t xml:space="preserve">Vaikams nuo 6 iki 12 metų amžiaus reikia vartoti po 1 kietąją pastilę 2 kartus per parą. </w:t>
      </w:r>
    </w:p>
    <w:p w:rsidR="00810456" w:rsidRPr="003E5BCE" w:rsidRDefault="00810456" w:rsidP="00810456">
      <w:pPr>
        <w:spacing w:line="240" w:lineRule="auto"/>
        <w:rPr>
          <w:lang w:val="lt-LT"/>
        </w:rPr>
      </w:pPr>
    </w:p>
    <w:p w:rsidR="00810456" w:rsidRPr="003E5BCE" w:rsidRDefault="00810456" w:rsidP="00810456">
      <w:pPr>
        <w:spacing w:line="240" w:lineRule="auto"/>
        <w:rPr>
          <w:u w:val="single"/>
          <w:lang w:val="lt-LT"/>
        </w:rPr>
      </w:pPr>
      <w:r w:rsidRPr="003E5BCE">
        <w:rPr>
          <w:u w:val="single"/>
          <w:lang w:val="lt-LT"/>
        </w:rPr>
        <w:t>Vartojimo būdas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r w:rsidRPr="003E5BCE">
        <w:rPr>
          <w:lang w:val="lt-LT"/>
        </w:rPr>
        <w:t>Vartoti ant burnos gleivinės.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r w:rsidRPr="003E5BCE">
        <w:rPr>
          <w:lang w:val="lt-LT"/>
        </w:rPr>
        <w:t>Kietąsias pastiles reikia sučiulpti. Vartoti po valgio</w:t>
      </w:r>
      <w:r>
        <w:rPr>
          <w:lang w:val="lt-LT"/>
        </w:rPr>
        <w:t>.</w:t>
      </w:r>
    </w:p>
    <w:p w:rsidR="00810456" w:rsidRPr="003E5BCE" w:rsidRDefault="00810456" w:rsidP="00810456">
      <w:pPr>
        <w:pStyle w:val="Pagrindiniotekstotrauka3"/>
        <w:ind w:left="0" w:firstLine="0"/>
        <w:rPr>
          <w:b w:val="0"/>
        </w:rPr>
      </w:pPr>
    </w:p>
    <w:p w:rsidR="00810456" w:rsidRPr="003E5BCE" w:rsidRDefault="00810456" w:rsidP="00810456">
      <w:pPr>
        <w:pStyle w:val="Pagrindiniotekstotrauka3"/>
        <w:rPr>
          <w:b w:val="0"/>
          <w:u w:val="single"/>
        </w:rPr>
      </w:pPr>
      <w:r w:rsidRPr="003E5BCE">
        <w:rPr>
          <w:b w:val="0"/>
          <w:u w:val="single"/>
        </w:rPr>
        <w:t>Vartojimo trukmė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r w:rsidRPr="003E5BCE">
        <w:rPr>
          <w:lang w:val="lt-LT"/>
        </w:rPr>
        <w:t xml:space="preserve">Paprastai vaisto reikia vartoti </w:t>
      </w:r>
      <w:r>
        <w:rPr>
          <w:lang w:val="lt-LT"/>
        </w:rPr>
        <w:t>apie 1 savaitę. J</w:t>
      </w:r>
      <w:r w:rsidRPr="003E5BCE">
        <w:rPr>
          <w:lang w:val="lt-LT"/>
        </w:rPr>
        <w:t xml:space="preserve">eigu </w:t>
      </w:r>
      <w:r>
        <w:rPr>
          <w:lang w:val="lt-LT"/>
        </w:rPr>
        <w:t>kosulys</w:t>
      </w:r>
      <w:r w:rsidRPr="003E5BCE">
        <w:rPr>
          <w:lang w:val="lt-LT"/>
        </w:rPr>
        <w:t xml:space="preserve"> išlieka ilgiau nei 1 savaitę, reikia kreiptis į gydytoją.</w:t>
      </w:r>
    </w:p>
    <w:p w:rsidR="00810456" w:rsidRPr="003E5BCE" w:rsidRDefault="00810456" w:rsidP="00810456">
      <w:pPr>
        <w:spacing w:line="240" w:lineRule="auto"/>
        <w:rPr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t>Prospan</w:t>
      </w:r>
      <w:proofErr w:type="spellEnd"/>
      <w:r w:rsidRPr="003E5BCE"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r w:rsidRPr="003E5BCE">
        <w:rPr>
          <w:lang w:val="lt-LT"/>
        </w:rPr>
        <w:t xml:space="preserve">Neviršykite rekomenduojamos paros dozės. Pavartojus labai didelį kiekį (daugiau nei tris kartus didesnę už paros dozę), gali atsirasti pykinimas, vėmimas ar viduriavimas. Tokiu atveju turėtumėte pasitarti su savo gydytoju. 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t>Prospan</w:t>
      </w:r>
      <w:proofErr w:type="spellEnd"/>
    </w:p>
    <w:p w:rsidR="00810456" w:rsidRPr="003E5BCE" w:rsidRDefault="00810456" w:rsidP="00810456">
      <w:pPr>
        <w:spacing w:line="240" w:lineRule="auto"/>
        <w:rPr>
          <w:lang w:val="lt-LT"/>
        </w:rPr>
      </w:pPr>
      <w:r w:rsidRPr="003E5BCE">
        <w:rPr>
          <w:lang w:val="lt-LT"/>
        </w:rPr>
        <w:t xml:space="preserve">Negalima vartoti dvigubos dozės norint kompensuoti praleistą dozę. </w:t>
      </w:r>
      <w:r w:rsidRPr="003E5BCE">
        <w:rPr>
          <w:rStyle w:val="PlainTextChar"/>
          <w:rFonts w:ascii="Times New Roman" w:eastAsiaTheme="majorEastAsia" w:hAnsi="Times New Roman"/>
          <w:sz w:val="22"/>
          <w:szCs w:val="22"/>
          <w:lang w:val="lt-LT"/>
        </w:rPr>
        <w:t>Toliau vartokite, kaip paskyrė jūsų gydytojas arba nurodyta šiame pakuotės lapelyje.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>4.</w:t>
      </w:r>
      <w:r w:rsidRPr="003E5BCE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lt-LT"/>
        </w:rPr>
      </w:pPr>
      <w:r w:rsidRPr="003E5BCE">
        <w:rPr>
          <w:lang w:val="lt-LT"/>
        </w:rPr>
        <w:t>Šis vaistas, kaip ir visi kiti, gali sukelti šalutinį poveikį, nors jis pasireiškia ne visiems žmonėms.</w:t>
      </w:r>
    </w:p>
    <w:p w:rsidR="00810456" w:rsidRPr="003E5BCE" w:rsidRDefault="00810456" w:rsidP="00810456">
      <w:pPr>
        <w:spacing w:line="240" w:lineRule="auto"/>
        <w:rPr>
          <w:lang w:val="lt-LT"/>
        </w:rPr>
      </w:pPr>
    </w:p>
    <w:p w:rsidR="00810456" w:rsidRPr="003E5BCE" w:rsidRDefault="00810456" w:rsidP="00810456">
      <w:pPr>
        <w:tabs>
          <w:tab w:val="clear" w:pos="567"/>
          <w:tab w:val="left" w:pos="-212"/>
        </w:tabs>
        <w:spacing w:line="240" w:lineRule="auto"/>
        <w:rPr>
          <w:i/>
          <w:lang w:val="lt-LT"/>
        </w:rPr>
      </w:pPr>
      <w:r w:rsidRPr="003E5BCE">
        <w:rPr>
          <w:i/>
          <w:lang w:val="lt-LT"/>
        </w:rPr>
        <w:t>Labai retas (</w:t>
      </w:r>
      <w:r w:rsidRPr="003E5BCE">
        <w:rPr>
          <w:rStyle w:val="Antrat2Diagrama"/>
          <w:lang w:val="lt-LT"/>
        </w:rPr>
        <w:t>mažiau nei 1 iš 10 000 pacientų)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r>
        <w:rPr>
          <w:lang w:val="lt-LT"/>
        </w:rPr>
        <w:t>A</w:t>
      </w:r>
      <w:r w:rsidRPr="003E5BCE">
        <w:rPr>
          <w:lang w:val="lt-LT"/>
        </w:rPr>
        <w:t>lerginės reakcijos (dusulys, odos patinimas, paraudimas ar</w:t>
      </w:r>
      <w:r>
        <w:rPr>
          <w:lang w:val="lt-LT"/>
        </w:rPr>
        <w:t xml:space="preserve"> dilgėlinė</w:t>
      </w:r>
      <w:r w:rsidRPr="003E5BCE">
        <w:rPr>
          <w:lang w:val="lt-LT"/>
        </w:rPr>
        <w:t xml:space="preserve">). </w:t>
      </w:r>
    </w:p>
    <w:p w:rsidR="00810456" w:rsidRPr="003E5BCE" w:rsidRDefault="00810456" w:rsidP="00810456">
      <w:pPr>
        <w:spacing w:line="240" w:lineRule="auto"/>
        <w:rPr>
          <w:lang w:val="lt-LT"/>
        </w:rPr>
      </w:pPr>
    </w:p>
    <w:p w:rsidR="00810456" w:rsidRPr="003E5BCE" w:rsidRDefault="00810456" w:rsidP="00810456">
      <w:pPr>
        <w:spacing w:line="240" w:lineRule="auto"/>
        <w:rPr>
          <w:i/>
          <w:lang w:val="lt-LT"/>
        </w:rPr>
      </w:pPr>
      <w:r w:rsidRPr="003E5BCE">
        <w:rPr>
          <w:i/>
          <w:lang w:val="lt-LT"/>
        </w:rPr>
        <w:t>Nedažnas (</w:t>
      </w:r>
      <w:r w:rsidRPr="003E5BCE">
        <w:rPr>
          <w:rStyle w:val="Antrat2Diagrama"/>
          <w:lang w:val="lt-LT"/>
        </w:rPr>
        <w:t>nuo 1 iki 10 pacientų iš 1 000)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r>
        <w:rPr>
          <w:rStyle w:val="BodytextAgencyChar"/>
          <w:lang w:val="lt-LT"/>
        </w:rPr>
        <w:t>V</w:t>
      </w:r>
      <w:r w:rsidRPr="003E5BCE">
        <w:rPr>
          <w:rStyle w:val="BodytextAgencyChar"/>
          <w:lang w:val="lt-LT"/>
        </w:rPr>
        <w:t xml:space="preserve">irškinimo </w:t>
      </w:r>
      <w:r>
        <w:rPr>
          <w:rStyle w:val="BodytextAgencyChar"/>
          <w:lang w:val="lt-LT"/>
        </w:rPr>
        <w:t xml:space="preserve">sutrikimai </w:t>
      </w:r>
      <w:r w:rsidRPr="003E5BCE">
        <w:rPr>
          <w:rStyle w:val="BodytextAgencyChar"/>
          <w:lang w:val="lt-LT"/>
        </w:rPr>
        <w:t>(pykinimas, vėmimas ir viduriavimas).</w:t>
      </w:r>
    </w:p>
    <w:p w:rsidR="00810456" w:rsidRPr="003E5BCE" w:rsidRDefault="00810456" w:rsidP="00810456">
      <w:pPr>
        <w:spacing w:line="240" w:lineRule="auto"/>
        <w:rPr>
          <w:lang w:val="lt-LT"/>
        </w:rPr>
      </w:pPr>
    </w:p>
    <w:p w:rsidR="00810456" w:rsidRPr="003E5BCE" w:rsidRDefault="00810456" w:rsidP="00810456">
      <w:pPr>
        <w:spacing w:line="240" w:lineRule="auto"/>
        <w:rPr>
          <w:b/>
          <w:bCs/>
          <w:lang w:val="lt-LT"/>
        </w:rPr>
      </w:pPr>
      <w:r w:rsidRPr="003E5BCE">
        <w:rPr>
          <w:b/>
          <w:bCs/>
          <w:lang w:val="lt-LT"/>
        </w:rPr>
        <w:t>Pranešimas apie šalutinį poveikį</w:t>
      </w:r>
    </w:p>
    <w:p w:rsidR="00810456" w:rsidRPr="003E5BCE" w:rsidRDefault="00810456" w:rsidP="00810456">
      <w:pPr>
        <w:spacing w:line="240" w:lineRule="auto"/>
        <w:ind w:right="-449"/>
        <w:rPr>
          <w:lang w:val="lt-LT"/>
        </w:rPr>
      </w:pPr>
      <w:r w:rsidRPr="003E5BCE">
        <w:rPr>
          <w:lang w:val="lt-LT"/>
        </w:rPr>
        <w:lastRenderedPageBreak/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3E5BCE">
        <w:rPr>
          <w:lang w:val="lt-LT" w:eastAsia="zh-CN"/>
        </w:rPr>
        <w:t>elefonu 8 800 73568</w:t>
      </w:r>
      <w:r w:rsidRPr="003E5BCE">
        <w:rPr>
          <w:lang w:val="lt-LT"/>
        </w:rPr>
        <w:t xml:space="preserve"> arba užpildyti interneto svetainėje </w:t>
      </w:r>
      <w:hyperlink r:id="rId4" w:history="1">
        <w:r w:rsidRPr="003E5BCE">
          <w:rPr>
            <w:rStyle w:val="Hipersaitas"/>
            <w:rFonts w:eastAsia="SimSun"/>
            <w:lang w:val="lt-LT"/>
          </w:rPr>
          <w:t>www.vvkt.lt</w:t>
        </w:r>
      </w:hyperlink>
      <w:r w:rsidRPr="003E5BCE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E5BCE">
        <w:rPr>
          <w:lang w:val="lt-LT" w:eastAsia="zh-CN"/>
        </w:rPr>
        <w:t xml:space="preserve">nemokamu </w:t>
      </w:r>
      <w:r w:rsidRPr="003E5BCE">
        <w:rPr>
          <w:lang w:val="lt-LT"/>
        </w:rPr>
        <w:t>fakso numeriu 8 800 20131</w:t>
      </w:r>
      <w:r w:rsidRPr="003E5BCE">
        <w:rPr>
          <w:lang w:val="lt-LT" w:eastAsia="zh-CN"/>
        </w:rPr>
        <w:t xml:space="preserve">, </w:t>
      </w:r>
      <w:r w:rsidRPr="003E5BCE">
        <w:rPr>
          <w:lang w:val="lt-LT"/>
        </w:rPr>
        <w:t xml:space="preserve">el. paštu </w:t>
      </w:r>
      <w:hyperlink r:id="rId5" w:history="1">
        <w:r w:rsidRPr="003E5BCE">
          <w:rPr>
            <w:rStyle w:val="Hipersaitas"/>
            <w:rFonts w:eastAsia="SimSun"/>
            <w:lang w:val="lt-LT"/>
          </w:rPr>
          <w:t>NepageidaujamaR@vvkt.lt</w:t>
        </w:r>
      </w:hyperlink>
      <w:r w:rsidRPr="003E5BCE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6" w:history="1">
        <w:r w:rsidRPr="003E5BCE">
          <w:rPr>
            <w:rStyle w:val="Hipersaitas"/>
            <w:rFonts w:eastAsia="SimSun"/>
            <w:lang w:val="lt-LT"/>
          </w:rPr>
          <w:t>http://www.vvkt.lt</w:t>
        </w:r>
      </w:hyperlink>
      <w:r w:rsidRPr="003E5BCE">
        <w:rPr>
          <w:lang w:val="lt-LT"/>
        </w:rPr>
        <w:t>). Pranešdami apie šalutinį poveikį galite mums padėti gauti daugiau informacijos apie šio vaisto saugumą.</w:t>
      </w:r>
    </w:p>
    <w:p w:rsidR="00810456" w:rsidRPr="003E5BCE" w:rsidRDefault="00810456" w:rsidP="00810456">
      <w:pPr>
        <w:spacing w:line="240" w:lineRule="auto"/>
        <w:ind w:right="-449"/>
        <w:rPr>
          <w:lang w:val="lt-LT"/>
        </w:rPr>
      </w:pPr>
    </w:p>
    <w:p w:rsidR="00810456" w:rsidRPr="003E5BCE" w:rsidRDefault="00810456" w:rsidP="00810456">
      <w:pPr>
        <w:spacing w:line="240" w:lineRule="auto"/>
        <w:ind w:right="-449"/>
        <w:rPr>
          <w:lang w:val="lt-LT"/>
        </w:rPr>
      </w:pPr>
    </w:p>
    <w:p w:rsidR="00810456" w:rsidRPr="003E5BCE" w:rsidRDefault="00810456" w:rsidP="00810456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>5.</w:t>
      </w:r>
      <w:r w:rsidRPr="003E5BCE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t>Prospan</w:t>
      </w:r>
      <w:proofErr w:type="spellEnd"/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r w:rsidRPr="003E5BCE">
        <w:rPr>
          <w:lang w:val="lt-LT"/>
        </w:rPr>
        <w:t>Šį vaistą laikykite vaikams nepastebimoje ir nepasiekiamoje vietoje.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  <w:r w:rsidRPr="003E5BCE">
        <w:rPr>
          <w:lang w:val="lt-LT"/>
        </w:rPr>
        <w:t>Ant dėžutės po „Tinka iki“ ir lizdinės plokštelės po „EXP“ nurodytam tinkamumo laikui pasibaigus, šio vaisto vartoti negalima. Vaistas tinkamas vartoti iki paskutinės nurodyto mėnesio dienos.</w:t>
      </w:r>
    </w:p>
    <w:p w:rsidR="00810456" w:rsidRPr="003E5BCE" w:rsidRDefault="00810456" w:rsidP="00810456">
      <w:pPr>
        <w:spacing w:line="240" w:lineRule="auto"/>
        <w:rPr>
          <w:lang w:val="lt-LT"/>
        </w:rPr>
      </w:pPr>
    </w:p>
    <w:p w:rsidR="00810456" w:rsidRPr="003E5BCE" w:rsidRDefault="00810456" w:rsidP="00810456">
      <w:pPr>
        <w:spacing w:line="240" w:lineRule="auto"/>
        <w:rPr>
          <w:lang w:val="lt-LT"/>
        </w:rPr>
      </w:pPr>
      <w:r w:rsidRPr="003E5BCE">
        <w:rPr>
          <w:lang w:val="lt-LT"/>
        </w:rPr>
        <w:t>Laikyti ne aukštesnėje kaip 25 °C temperatūroje.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r w:rsidRPr="003E5BCE">
        <w:rPr>
          <w:lang w:val="lt-LT"/>
        </w:rPr>
        <w:t>Laikyti gamintojo pakuotėje, kad vaistas būtų apsaugotas nuo drėgmės.</w:t>
      </w:r>
    </w:p>
    <w:p w:rsidR="00810456" w:rsidRPr="003E5BCE" w:rsidRDefault="00810456" w:rsidP="00810456">
      <w:pPr>
        <w:spacing w:line="240" w:lineRule="auto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i/>
          <w:iCs/>
          <w:lang w:val="lt-LT"/>
        </w:rPr>
      </w:pPr>
      <w:r w:rsidRPr="003E5BCE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>6.</w:t>
      </w:r>
      <w:r w:rsidRPr="003E5BCE">
        <w:rPr>
          <w:rFonts w:ascii="Times New Roman" w:hAnsi="Times New Roman"/>
          <w:b w:val="0"/>
          <w:bCs w:val="0"/>
          <w:sz w:val="22"/>
          <w:szCs w:val="22"/>
          <w:lang w:val="lt-LT"/>
        </w:rPr>
        <w:tab/>
      </w:r>
      <w:r w:rsidRPr="003E5BCE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t>Prospan</w:t>
      </w:r>
      <w:proofErr w:type="spellEnd"/>
      <w:r w:rsidRPr="003E5BCE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:rsidR="00810456" w:rsidRPr="003E5BCE" w:rsidRDefault="00810456" w:rsidP="00810456">
      <w:pPr>
        <w:tabs>
          <w:tab w:val="clear" w:pos="567"/>
          <w:tab w:val="left" w:pos="720"/>
        </w:tabs>
        <w:spacing w:line="240" w:lineRule="auto"/>
        <w:ind w:left="567" w:right="-2" w:hanging="567"/>
        <w:rPr>
          <w:lang w:val="lt-LT"/>
        </w:rPr>
      </w:pPr>
      <w:r w:rsidRPr="003E5BCE">
        <w:rPr>
          <w:lang w:val="lt-LT"/>
        </w:rPr>
        <w:t>-</w:t>
      </w:r>
      <w:r w:rsidRPr="003E5BCE">
        <w:rPr>
          <w:lang w:val="lt-LT"/>
        </w:rPr>
        <w:tab/>
        <w:t xml:space="preserve">Veiklioji medžiaga yra gebenių lapų sausasis ekstraktas. Vienoje kietojoje pastilėje yra 26 mg </w:t>
      </w:r>
      <w:proofErr w:type="spellStart"/>
      <w:r w:rsidRPr="003E5BCE">
        <w:rPr>
          <w:i/>
          <w:lang w:val="lt-LT"/>
        </w:rPr>
        <w:t>Hederae</w:t>
      </w:r>
      <w:proofErr w:type="spellEnd"/>
      <w:r w:rsidRPr="003E5BCE">
        <w:rPr>
          <w:i/>
          <w:lang w:val="lt-LT"/>
        </w:rPr>
        <w:t xml:space="preserve"> </w:t>
      </w:r>
      <w:proofErr w:type="spellStart"/>
      <w:r w:rsidRPr="003E5BCE">
        <w:rPr>
          <w:i/>
          <w:lang w:val="lt-LT"/>
        </w:rPr>
        <w:t>helicis</w:t>
      </w:r>
      <w:proofErr w:type="spellEnd"/>
      <w:r w:rsidRPr="003E5BCE">
        <w:rPr>
          <w:i/>
          <w:lang w:val="lt-LT"/>
        </w:rPr>
        <w:t xml:space="preserve"> </w:t>
      </w:r>
      <w:r w:rsidRPr="003E5BCE">
        <w:rPr>
          <w:lang w:val="lt-LT"/>
        </w:rPr>
        <w:t xml:space="preserve">L., </w:t>
      </w:r>
      <w:proofErr w:type="spellStart"/>
      <w:r w:rsidRPr="003E5BCE">
        <w:rPr>
          <w:lang w:val="lt-LT"/>
        </w:rPr>
        <w:t>folium</w:t>
      </w:r>
      <w:proofErr w:type="spellEnd"/>
      <w:r w:rsidRPr="003E5BCE">
        <w:rPr>
          <w:i/>
          <w:lang w:val="lt-LT"/>
        </w:rPr>
        <w:t xml:space="preserve"> </w:t>
      </w:r>
      <w:r w:rsidRPr="003E5BCE">
        <w:rPr>
          <w:lang w:val="lt-LT"/>
        </w:rPr>
        <w:t xml:space="preserve">(gebenių lapų) sausojo ekstrakto (5-7,5 : 1). Ekstrakcijos tirpiklis: 30 </w:t>
      </w:r>
      <w:r w:rsidRPr="003E5BCE">
        <w:rPr>
          <w:lang w:val="lt-LT"/>
        </w:rPr>
        <w:sym w:font="Times New Roman" w:char="0025"/>
      </w:r>
      <w:r w:rsidRPr="003E5BCE">
        <w:rPr>
          <w:lang w:val="lt-LT"/>
        </w:rPr>
        <w:t xml:space="preserve"> (m/m) etanolis.</w:t>
      </w:r>
    </w:p>
    <w:p w:rsidR="00810456" w:rsidRPr="003E5BCE" w:rsidRDefault="00810456" w:rsidP="00810456">
      <w:pPr>
        <w:spacing w:line="240" w:lineRule="auto"/>
        <w:ind w:left="567" w:hanging="567"/>
        <w:rPr>
          <w:i/>
          <w:iCs/>
          <w:color w:val="008000"/>
          <w:lang w:val="lt-LT"/>
        </w:rPr>
      </w:pPr>
      <w:r w:rsidRPr="003E5BCE">
        <w:rPr>
          <w:lang w:val="lt-LT"/>
        </w:rPr>
        <w:t>-</w:t>
      </w:r>
      <w:r w:rsidRPr="003E5BCE">
        <w:rPr>
          <w:lang w:val="lt-LT"/>
        </w:rPr>
        <w:tab/>
        <w:t xml:space="preserve">Pagalbinės medžiagos yra skystasis </w:t>
      </w:r>
      <w:proofErr w:type="spellStart"/>
      <w:r w:rsidRPr="003E5BCE">
        <w:rPr>
          <w:lang w:val="lt-LT"/>
        </w:rPr>
        <w:t>maltitolis</w:t>
      </w:r>
      <w:proofErr w:type="spellEnd"/>
      <w:r w:rsidRPr="003E5BCE">
        <w:rPr>
          <w:lang w:val="lt-LT"/>
        </w:rPr>
        <w:t xml:space="preserve"> (E965), skystasis </w:t>
      </w:r>
      <w:proofErr w:type="spellStart"/>
      <w:r w:rsidRPr="003E5BCE">
        <w:rPr>
          <w:lang w:val="lt-LT"/>
        </w:rPr>
        <w:t>sorbitolis</w:t>
      </w:r>
      <w:proofErr w:type="spellEnd"/>
      <w:r w:rsidRPr="003E5BCE">
        <w:rPr>
          <w:lang w:val="lt-LT"/>
        </w:rPr>
        <w:t xml:space="preserve"> (nesikristalizuojantis) (E420), </w:t>
      </w:r>
      <w:proofErr w:type="spellStart"/>
      <w:r w:rsidRPr="003E5BCE">
        <w:rPr>
          <w:lang w:val="lt-LT"/>
        </w:rPr>
        <w:t>gumiarabikas</w:t>
      </w:r>
      <w:proofErr w:type="spellEnd"/>
      <w:r w:rsidRPr="003E5BCE">
        <w:rPr>
          <w:lang w:val="lt-LT"/>
        </w:rPr>
        <w:t xml:space="preserve">, bevandenė citrinų rūgštis, </w:t>
      </w:r>
      <w:proofErr w:type="spellStart"/>
      <w:r w:rsidRPr="003E5BCE">
        <w:rPr>
          <w:lang w:val="lt-LT"/>
        </w:rPr>
        <w:t>acesulfamo</w:t>
      </w:r>
      <w:proofErr w:type="spellEnd"/>
      <w:r w:rsidRPr="003E5BCE">
        <w:rPr>
          <w:lang w:val="lt-LT"/>
        </w:rPr>
        <w:t xml:space="preserve"> kalio druska, vidutinės grandinės </w:t>
      </w:r>
      <w:proofErr w:type="spellStart"/>
      <w:r w:rsidRPr="003E5BCE">
        <w:rPr>
          <w:lang w:val="lt-LT"/>
        </w:rPr>
        <w:t>trigliceridai</w:t>
      </w:r>
      <w:proofErr w:type="spellEnd"/>
      <w:r w:rsidRPr="003E5BCE">
        <w:rPr>
          <w:lang w:val="lt-LT"/>
        </w:rPr>
        <w:t>, apelsinų skonio medžiaga, mentolio skonio medžiaga.</w:t>
      </w:r>
    </w:p>
    <w:p w:rsidR="00810456" w:rsidRPr="003E5BCE" w:rsidRDefault="00810456" w:rsidP="00810456">
      <w:pPr>
        <w:spacing w:line="240" w:lineRule="auto"/>
        <w:rPr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3E5BCE">
        <w:rPr>
          <w:rFonts w:ascii="Times New Roman" w:hAnsi="Times New Roman"/>
          <w:sz w:val="22"/>
          <w:szCs w:val="22"/>
          <w:lang w:val="lt-LT"/>
        </w:rPr>
        <w:t>Prospan</w:t>
      </w:r>
      <w:proofErr w:type="spellEnd"/>
      <w:r w:rsidRPr="003E5BCE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:rsidR="00810456" w:rsidRPr="003E5BCE" w:rsidRDefault="00810456" w:rsidP="00810456">
      <w:pPr>
        <w:tabs>
          <w:tab w:val="left" w:pos="720"/>
          <w:tab w:val="left" w:pos="1260"/>
        </w:tabs>
        <w:autoSpaceDE w:val="0"/>
        <w:autoSpaceDN w:val="0"/>
        <w:adjustRightInd w:val="0"/>
        <w:spacing w:line="240" w:lineRule="auto"/>
        <w:rPr>
          <w:lang w:val="lt-LT"/>
        </w:rPr>
      </w:pPr>
      <w:r>
        <w:rPr>
          <w:lang w:val="lt-LT"/>
        </w:rPr>
        <w:t>Kietosios p</w:t>
      </w:r>
      <w:r w:rsidRPr="003E5BCE">
        <w:rPr>
          <w:lang w:val="lt-LT"/>
        </w:rPr>
        <w:t xml:space="preserve">astilės yra rusvos spalvos, šešiakampės, apelsinų ir mentolio skonio. </w:t>
      </w:r>
      <w:r>
        <w:rPr>
          <w:lang w:val="lt-LT"/>
        </w:rPr>
        <w:t>Kietosiose p</w:t>
      </w:r>
      <w:r w:rsidRPr="003E5BCE">
        <w:rPr>
          <w:lang w:val="lt-LT"/>
        </w:rPr>
        <w:t>astilėse gali būti oro burbuliukų.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proofErr w:type="spellStart"/>
      <w:r w:rsidRPr="003E5BCE">
        <w:rPr>
          <w:iCs/>
          <w:lang w:val="lt-LT"/>
        </w:rPr>
        <w:t>Prospan</w:t>
      </w:r>
      <w:proofErr w:type="spellEnd"/>
      <w:r w:rsidRPr="003E5BCE">
        <w:rPr>
          <w:rStyle w:val="NormalAgencyChar"/>
          <w:lang w:val="lt-LT"/>
        </w:rPr>
        <w:t xml:space="preserve">  tiekiam</w:t>
      </w:r>
      <w:r>
        <w:rPr>
          <w:rStyle w:val="NormalAgencyChar"/>
          <w:lang w:val="lt-LT"/>
        </w:rPr>
        <w:t>a</w:t>
      </w:r>
      <w:r w:rsidRPr="003E5BCE">
        <w:rPr>
          <w:rStyle w:val="NormalAgencyChar"/>
          <w:lang w:val="lt-LT"/>
        </w:rPr>
        <w:t xml:space="preserve">s </w:t>
      </w:r>
      <w:r w:rsidRPr="003E5BCE">
        <w:rPr>
          <w:lang w:val="lt-LT"/>
        </w:rPr>
        <w:t xml:space="preserve"> lizdinėse plokštelėse. Kartono dėžutėje yra </w:t>
      </w:r>
      <w:r w:rsidRPr="003E5BCE">
        <w:rPr>
          <w:rStyle w:val="NormalAgencyChar"/>
          <w:lang w:val="lt-LT"/>
        </w:rPr>
        <w:t>20 kietųjų pastilių.</w:t>
      </w: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:rsidR="00810456" w:rsidRPr="003E5BCE" w:rsidRDefault="00810456" w:rsidP="00810456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3E5BCE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proofErr w:type="spellStart"/>
      <w:r w:rsidRPr="003E5BCE">
        <w:rPr>
          <w:lang w:val="lt-LT"/>
        </w:rPr>
        <w:t>Engelhard</w:t>
      </w:r>
      <w:proofErr w:type="spellEnd"/>
      <w:r w:rsidRPr="003E5BCE">
        <w:rPr>
          <w:lang w:val="lt-LT"/>
        </w:rPr>
        <w:t xml:space="preserve"> </w:t>
      </w:r>
      <w:proofErr w:type="spellStart"/>
      <w:r w:rsidRPr="003E5BCE">
        <w:rPr>
          <w:lang w:val="lt-LT"/>
        </w:rPr>
        <w:t>Arzneimittel</w:t>
      </w:r>
      <w:proofErr w:type="spellEnd"/>
      <w:r w:rsidRPr="003E5BCE">
        <w:rPr>
          <w:lang w:val="lt-LT"/>
        </w:rPr>
        <w:t xml:space="preserve"> </w:t>
      </w:r>
      <w:proofErr w:type="spellStart"/>
      <w:r w:rsidRPr="003E5BCE">
        <w:rPr>
          <w:lang w:val="lt-LT"/>
        </w:rPr>
        <w:t>GmbH</w:t>
      </w:r>
      <w:proofErr w:type="spellEnd"/>
      <w:r w:rsidRPr="003E5BCE">
        <w:rPr>
          <w:lang w:val="lt-LT"/>
        </w:rPr>
        <w:t xml:space="preserve"> &amp; </w:t>
      </w:r>
      <w:proofErr w:type="spellStart"/>
      <w:r w:rsidRPr="003E5BCE">
        <w:rPr>
          <w:lang w:val="lt-LT"/>
        </w:rPr>
        <w:t>Co</w:t>
      </w:r>
      <w:proofErr w:type="spellEnd"/>
      <w:r w:rsidRPr="003E5BCE">
        <w:rPr>
          <w:lang w:val="lt-LT"/>
        </w:rPr>
        <w:t>. KG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proofErr w:type="spellStart"/>
      <w:r w:rsidRPr="003E5BCE">
        <w:rPr>
          <w:lang w:val="lt-LT"/>
        </w:rPr>
        <w:t>Herzbergstr</w:t>
      </w:r>
      <w:proofErr w:type="spellEnd"/>
      <w:r w:rsidRPr="003E5BCE">
        <w:rPr>
          <w:lang w:val="lt-LT"/>
        </w:rPr>
        <w:t>. 3,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r w:rsidRPr="003E5BCE">
        <w:rPr>
          <w:lang w:val="lt-LT"/>
        </w:rPr>
        <w:t xml:space="preserve">61138 </w:t>
      </w:r>
      <w:proofErr w:type="spellStart"/>
      <w:r w:rsidRPr="003E5BCE">
        <w:rPr>
          <w:lang w:val="lt-LT"/>
        </w:rPr>
        <w:t>Niederdorfelden</w:t>
      </w:r>
      <w:proofErr w:type="spellEnd"/>
      <w:r w:rsidRPr="003E5BCE">
        <w:rPr>
          <w:lang w:val="lt-LT"/>
        </w:rPr>
        <w:t>,</w:t>
      </w:r>
    </w:p>
    <w:p w:rsidR="00810456" w:rsidRPr="003E5BCE" w:rsidRDefault="00810456" w:rsidP="00810456">
      <w:pPr>
        <w:spacing w:line="240" w:lineRule="auto"/>
        <w:rPr>
          <w:lang w:val="lt-LT"/>
        </w:rPr>
      </w:pPr>
      <w:r w:rsidRPr="003E5BCE">
        <w:rPr>
          <w:lang w:val="lt-LT"/>
        </w:rPr>
        <w:t>Vokietija</w:t>
      </w: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3E5BCE">
        <w:rPr>
          <w:lang w:val="lt-LT"/>
        </w:rPr>
        <w:t>Jeigu apie šį vaistą norite sužinoti daugiau, kreipkitės į vietinį registruotojo  atstovą:</w:t>
      </w:r>
    </w:p>
    <w:p w:rsidR="00810456" w:rsidRDefault="00810456" w:rsidP="0081045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810456" w:rsidRPr="00B57F67" w:rsidRDefault="00810456" w:rsidP="0081045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57F67">
        <w:rPr>
          <w:rFonts w:ascii="Times New Roman" w:hAnsi="Times New Roman" w:cs="Times New Roman"/>
          <w:color w:val="auto"/>
          <w:sz w:val="22"/>
          <w:szCs w:val="22"/>
        </w:rPr>
        <w:t>UAB „</w:t>
      </w:r>
      <w:proofErr w:type="spellStart"/>
      <w:r w:rsidRPr="00B57F67">
        <w:rPr>
          <w:rFonts w:ascii="Times New Roman" w:hAnsi="Times New Roman" w:cs="Times New Roman"/>
          <w:color w:val="auto"/>
          <w:sz w:val="22"/>
          <w:szCs w:val="22"/>
        </w:rPr>
        <w:t>Swixx</w:t>
      </w:r>
      <w:proofErr w:type="spellEnd"/>
      <w:r w:rsidRPr="00B57F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57F67">
        <w:rPr>
          <w:rFonts w:ascii="Times New Roman" w:hAnsi="Times New Roman" w:cs="Times New Roman"/>
          <w:color w:val="auto"/>
          <w:sz w:val="22"/>
          <w:szCs w:val="22"/>
        </w:rPr>
        <w:t>Biopharma</w:t>
      </w:r>
      <w:proofErr w:type="spellEnd"/>
      <w:r w:rsidRPr="00B57F67">
        <w:rPr>
          <w:rFonts w:ascii="Times New Roman" w:hAnsi="Times New Roman" w:cs="Times New Roman"/>
          <w:color w:val="auto"/>
          <w:sz w:val="22"/>
          <w:szCs w:val="22"/>
        </w:rPr>
        <w:t xml:space="preserve">“ </w:t>
      </w:r>
    </w:p>
    <w:p w:rsidR="00810456" w:rsidRPr="00B57F67" w:rsidRDefault="00810456" w:rsidP="0081045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57F67">
        <w:rPr>
          <w:rFonts w:ascii="Times New Roman" w:hAnsi="Times New Roman" w:cs="Times New Roman"/>
          <w:color w:val="auto"/>
          <w:sz w:val="22"/>
          <w:szCs w:val="22"/>
        </w:rPr>
        <w:t xml:space="preserve">Bokšto g. 1-3, Vilnius, LT-01126, Lietuva </w:t>
      </w:r>
    </w:p>
    <w:p w:rsidR="00810456" w:rsidRPr="00B57F67" w:rsidRDefault="00810456" w:rsidP="00810456">
      <w:r w:rsidRPr="00B57F67">
        <w:t>Tel.: +370 5 236 9140</w:t>
      </w:r>
    </w:p>
    <w:p w:rsidR="00810456" w:rsidRPr="003E5BCE" w:rsidRDefault="00810456" w:rsidP="00810456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lang w:val="lt-LT"/>
        </w:rPr>
      </w:pPr>
      <w:r w:rsidRPr="003E5BCE">
        <w:rPr>
          <w:b/>
          <w:bCs/>
          <w:lang w:val="lt-LT"/>
        </w:rPr>
        <w:t>Šis pakuotės lapelis paskutinį kartą peržiūrėtas</w:t>
      </w:r>
      <w:r>
        <w:rPr>
          <w:b/>
          <w:bCs/>
          <w:lang w:val="lt-LT"/>
        </w:rPr>
        <w:t xml:space="preserve"> 2022-03-31.</w:t>
      </w:r>
    </w:p>
    <w:p w:rsidR="00810456" w:rsidRPr="003E5BCE" w:rsidRDefault="00810456" w:rsidP="00810456">
      <w:pPr>
        <w:numPr>
          <w:ilvl w:val="12"/>
          <w:numId w:val="0"/>
        </w:numPr>
        <w:spacing w:line="240" w:lineRule="auto"/>
        <w:ind w:right="-2"/>
        <w:rPr>
          <w:i/>
          <w:iCs/>
          <w:color w:val="008000"/>
          <w:lang w:val="lt-LT"/>
        </w:rPr>
      </w:pPr>
    </w:p>
    <w:p w:rsidR="00810456" w:rsidRPr="003E5BCE" w:rsidRDefault="00810456" w:rsidP="00810456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3E5BCE">
        <w:rPr>
          <w:lang w:val="lt-LT"/>
        </w:rPr>
        <w:t>Išsami informacija apie šį vaistą pateikiama Valstybinės vaistų kontrolės tarnybos prie Lietuvos Respublikos sveikatos apsaugos ministerijos tinklalapyje</w:t>
      </w:r>
      <w:r w:rsidRPr="003E5BCE">
        <w:rPr>
          <w:i/>
          <w:iCs/>
          <w:lang w:val="lt-LT"/>
        </w:rPr>
        <w:t xml:space="preserve"> </w:t>
      </w:r>
      <w:hyperlink r:id="rId7" w:history="1">
        <w:r w:rsidRPr="00DA0B51">
          <w:rPr>
            <w:rStyle w:val="Hipersaitas"/>
            <w:lang w:val="lt-LT"/>
          </w:rPr>
          <w:t>http://www.vvkt.lt/</w:t>
        </w:r>
      </w:hyperlink>
      <w:r w:rsidRPr="003E5BCE">
        <w:rPr>
          <w:lang w:val="lt-LT"/>
        </w:rPr>
        <w:t>.</w:t>
      </w:r>
      <w:r>
        <w:rPr>
          <w:lang w:val="lt-LT"/>
        </w:rPr>
        <w:t xml:space="preserve">              </w:t>
      </w:r>
      <w:bookmarkStart w:id="0" w:name="_GoBack"/>
      <w:bookmarkEnd w:id="0"/>
    </w:p>
    <w:p w:rsidR="009041DB" w:rsidRDefault="009041DB"/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56"/>
    <w:rsid w:val="00234094"/>
    <w:rsid w:val="00810456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73EF"/>
  <w15:chartTrackingRefBased/>
  <w15:docId w15:val="{F20148FE-9908-4362-918A-FD9E030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0456"/>
    <w:pPr>
      <w:tabs>
        <w:tab w:val="left" w:pos="567"/>
      </w:tabs>
      <w:spacing w:after="0" w:line="260" w:lineRule="exact"/>
    </w:pPr>
    <w:rPr>
      <w:rFonts w:ascii="Times New Roman" w:hAnsi="Times New Roman" w:cs="Times New Roman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8104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810456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810456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810456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10456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10456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PlainTextChar">
    <w:name w:val="Plain Text Char"/>
    <w:basedOn w:val="Numatytasispastraiposriftas"/>
    <w:uiPriority w:val="99"/>
    <w:semiHidden/>
    <w:rsid w:val="00810456"/>
    <w:rPr>
      <w:rFonts w:ascii="Consolas" w:eastAsia="Times New Roman" w:hAnsi="Consolas" w:cs="Times New Roman"/>
      <w:sz w:val="21"/>
      <w:szCs w:val="21"/>
      <w:lang w:val="en-GB"/>
    </w:rPr>
  </w:style>
  <w:style w:type="character" w:customStyle="1" w:styleId="BodytextAgencyChar">
    <w:name w:val="Body text (Agency) Char"/>
    <w:link w:val="BodytextAgency"/>
    <w:uiPriority w:val="99"/>
    <w:locked/>
    <w:rsid w:val="00810456"/>
    <w:rPr>
      <w:rFonts w:ascii="Verdana" w:hAnsi="Verdana"/>
      <w:sz w:val="18"/>
      <w:szCs w:val="18"/>
      <w:lang w:val="en-GB"/>
    </w:rPr>
  </w:style>
  <w:style w:type="paragraph" w:customStyle="1" w:styleId="BodytextAgency">
    <w:name w:val="Body text (Agency)"/>
    <w:basedOn w:val="prastasis"/>
    <w:link w:val="BodytextAgencyChar"/>
    <w:uiPriority w:val="99"/>
    <w:rsid w:val="00810456"/>
    <w:pPr>
      <w:tabs>
        <w:tab w:val="clear" w:pos="567"/>
      </w:tabs>
      <w:spacing w:after="140" w:line="280" w:lineRule="atLeast"/>
    </w:pPr>
    <w:rPr>
      <w:rFonts w:ascii="Verdana" w:hAnsi="Verdana" w:cstheme="minorBidi"/>
      <w:sz w:val="18"/>
      <w:szCs w:val="18"/>
    </w:rPr>
  </w:style>
  <w:style w:type="character" w:customStyle="1" w:styleId="NormalAgencyChar">
    <w:name w:val="Normal (Agency) Char"/>
    <w:link w:val="NormalAgency"/>
    <w:uiPriority w:val="99"/>
    <w:locked/>
    <w:rsid w:val="00810456"/>
    <w:rPr>
      <w:rFonts w:ascii="Verdana" w:hAnsi="Verdana"/>
      <w:sz w:val="18"/>
      <w:szCs w:val="18"/>
      <w:lang w:val="en-GB"/>
    </w:rPr>
  </w:style>
  <w:style w:type="paragraph" w:customStyle="1" w:styleId="NormalAgency">
    <w:name w:val="Normal (Agency)"/>
    <w:link w:val="NormalAgencyChar"/>
    <w:uiPriority w:val="99"/>
    <w:rsid w:val="00810456"/>
    <w:pPr>
      <w:spacing w:after="0" w:line="240" w:lineRule="auto"/>
    </w:pPr>
    <w:rPr>
      <w:rFonts w:ascii="Verdana" w:hAnsi="Verdana"/>
      <w:sz w:val="18"/>
      <w:szCs w:val="18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810456"/>
    <w:pPr>
      <w:tabs>
        <w:tab w:val="clear" w:pos="567"/>
        <w:tab w:val="left" w:pos="720"/>
        <w:tab w:val="left" w:pos="1260"/>
      </w:tabs>
      <w:autoSpaceDE w:val="0"/>
      <w:autoSpaceDN w:val="0"/>
      <w:adjustRightInd w:val="0"/>
      <w:spacing w:line="240" w:lineRule="auto"/>
      <w:ind w:left="720" w:hanging="720"/>
      <w:jc w:val="both"/>
    </w:pPr>
    <w:rPr>
      <w:b/>
      <w:bCs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10456"/>
    <w:rPr>
      <w:rFonts w:ascii="Times New Roman" w:hAnsi="Times New Roman" w:cs="Times New Roman"/>
      <w:b/>
      <w:bCs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1045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10456"/>
    <w:rPr>
      <w:rFonts w:ascii="Times New Roman" w:hAnsi="Times New Roman" w:cs="Times New Roman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810456"/>
    <w:pPr>
      <w:tabs>
        <w:tab w:val="clear" w:pos="567"/>
        <w:tab w:val="center" w:pos="4536"/>
        <w:tab w:val="right" w:pos="9072"/>
      </w:tabs>
      <w:spacing w:line="240" w:lineRule="auto"/>
    </w:pPr>
    <w:rPr>
      <w:sz w:val="24"/>
      <w:szCs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10456"/>
    <w:rPr>
      <w:rFonts w:ascii="Times New Roman" w:hAnsi="Times New Roman" w:cs="Times New Roman"/>
      <w:sz w:val="24"/>
      <w:szCs w:val="24"/>
      <w:lang w:eastAsia="lt-LT"/>
    </w:rPr>
  </w:style>
  <w:style w:type="paragraph" w:customStyle="1" w:styleId="BTEMEASMCA">
    <w:name w:val="BT EMEA_SMCA"/>
    <w:basedOn w:val="prastasis"/>
    <w:autoRedefine/>
    <w:rsid w:val="00810456"/>
    <w:pPr>
      <w:tabs>
        <w:tab w:val="clear" w:pos="567"/>
      </w:tabs>
      <w:spacing w:line="240" w:lineRule="auto"/>
    </w:pPr>
    <w:rPr>
      <w:noProof/>
      <w:lang w:val="lt-LT"/>
    </w:rPr>
  </w:style>
  <w:style w:type="character" w:styleId="Hipersaitas">
    <w:name w:val="Hyperlink"/>
    <w:uiPriority w:val="99"/>
    <w:rsid w:val="00810456"/>
    <w:rPr>
      <w:color w:val="0000FF"/>
      <w:u w:val="single"/>
    </w:rPr>
  </w:style>
  <w:style w:type="paragraph" w:customStyle="1" w:styleId="Default">
    <w:name w:val="Default"/>
    <w:rsid w:val="0081045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vkt.l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vkt.lt" TargetMode="External"/><Relationship Id="rId5" Type="http://schemas.openxmlformats.org/officeDocument/2006/relationships/hyperlink" Target="mailto:NepageidaujamaR@vvkt.lt" TargetMode="External"/><Relationship Id="rId4" Type="http://schemas.openxmlformats.org/officeDocument/2006/relationships/hyperlink" Target="http://www.vvkt.l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4584</Words>
  <Characters>2614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2022-03-31T05:49:00Z</dcterms:created>
  <dcterms:modified xsi:type="dcterms:W3CDTF">2022-03-31T05:50:00Z</dcterms:modified>
</cp:coreProperties>
</file>