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159ED" w14:textId="77777777" w:rsidR="00C54152" w:rsidRPr="00A13C8F" w:rsidRDefault="00C54152" w:rsidP="009E05ED">
      <w:pPr>
        <w:jc w:val="center"/>
        <w:rPr>
          <w:lang w:val="lt-LT"/>
        </w:rPr>
      </w:pPr>
    </w:p>
    <w:p w14:paraId="3B438BEF"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295C1830"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D18B69D"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8228252"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6EEE6318"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A5C91B8"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5C4F1F60"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6273966A"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075E59F8"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9AE436E"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3D5D9F9D"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BC11CE8"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A7EC613"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7C819FEA"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13E0CC1F"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32037B55"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4A9F3CF3"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59F224A5" w14:textId="77777777" w:rsidR="00C54152" w:rsidRPr="00A13C8F" w:rsidRDefault="00C54152" w:rsidP="009E05ED">
      <w:pPr>
        <w:autoSpaceDE w:val="0"/>
        <w:autoSpaceDN w:val="0"/>
        <w:adjustRightInd w:val="0"/>
        <w:spacing w:after="0" w:line="240" w:lineRule="auto"/>
        <w:ind w:right="-284"/>
        <w:jc w:val="center"/>
        <w:rPr>
          <w:rFonts w:ascii="Times New Roman" w:hAnsi="Times New Roman"/>
          <w:color w:val="000000"/>
          <w:sz w:val="24"/>
          <w:szCs w:val="24"/>
          <w:lang w:val="lt-LT"/>
        </w:rPr>
      </w:pPr>
    </w:p>
    <w:p w14:paraId="3974BD23"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b/>
          <w:bCs/>
          <w:color w:val="000000"/>
          <w:lang w:val="lt-LT"/>
        </w:rPr>
      </w:pPr>
    </w:p>
    <w:p w14:paraId="4E88B078"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b/>
          <w:bCs/>
          <w:color w:val="000000"/>
          <w:lang w:val="lt-LT"/>
        </w:rPr>
      </w:pPr>
    </w:p>
    <w:p w14:paraId="6CE6D3BE"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b/>
          <w:bCs/>
          <w:color w:val="000000"/>
          <w:lang w:val="lt-LT"/>
        </w:rPr>
      </w:pPr>
    </w:p>
    <w:p w14:paraId="6E560C4B"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b/>
          <w:bCs/>
          <w:color w:val="000000"/>
          <w:lang w:val="lt-LT"/>
        </w:rPr>
      </w:pPr>
    </w:p>
    <w:p w14:paraId="76228537"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b/>
          <w:bCs/>
          <w:color w:val="000000"/>
          <w:lang w:val="lt-LT"/>
        </w:rPr>
      </w:pPr>
      <w:r w:rsidRPr="00A13C8F">
        <w:rPr>
          <w:rFonts w:ascii="Times New Roman" w:hAnsi="Times New Roman"/>
          <w:b/>
          <w:bCs/>
          <w:color w:val="000000"/>
          <w:lang w:val="lt-LT"/>
        </w:rPr>
        <w:t>I PRIEDAS</w:t>
      </w:r>
    </w:p>
    <w:p w14:paraId="255D8572"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color w:val="000000"/>
          <w:lang w:val="lt-LT"/>
        </w:rPr>
      </w:pPr>
    </w:p>
    <w:p w14:paraId="0FD520A3" w14:textId="77777777" w:rsidR="00C54152" w:rsidRPr="00A13C8F" w:rsidRDefault="00C54152" w:rsidP="00C54152">
      <w:pPr>
        <w:autoSpaceDE w:val="0"/>
        <w:autoSpaceDN w:val="0"/>
        <w:adjustRightInd w:val="0"/>
        <w:spacing w:after="0" w:line="240" w:lineRule="auto"/>
        <w:ind w:right="-284"/>
        <w:jc w:val="center"/>
        <w:rPr>
          <w:rFonts w:ascii="Times New Roman" w:hAnsi="Times New Roman"/>
          <w:color w:val="000000"/>
          <w:lang w:val="lt-LT"/>
        </w:rPr>
      </w:pPr>
      <w:r w:rsidRPr="00A13C8F">
        <w:rPr>
          <w:rFonts w:ascii="Times New Roman" w:hAnsi="Times New Roman"/>
          <w:b/>
          <w:bCs/>
          <w:color w:val="000000"/>
          <w:lang w:val="lt-LT"/>
        </w:rPr>
        <w:t>PREPARATO CHARAKTERISTIKŲ SANTRAUKA</w:t>
      </w:r>
    </w:p>
    <w:p w14:paraId="7E51C5DB" w14:textId="77777777" w:rsidR="00C54152" w:rsidRPr="00A13C8F" w:rsidRDefault="00C54152" w:rsidP="00C54152">
      <w:pPr>
        <w:ind w:right="-284"/>
        <w:rPr>
          <w:rFonts w:ascii="Times New Roman" w:hAnsi="Times New Roman"/>
          <w:sz w:val="24"/>
          <w:szCs w:val="24"/>
          <w:lang w:val="lt-LT"/>
        </w:rPr>
      </w:pPr>
    </w:p>
    <w:p w14:paraId="22206F0D" w14:textId="77777777" w:rsidR="00C54152" w:rsidRPr="00A13C8F" w:rsidRDefault="00C54152" w:rsidP="00C54152">
      <w:pPr>
        <w:pageBreakBefore/>
        <w:numPr>
          <w:ilvl w:val="0"/>
          <w:numId w:val="5"/>
        </w:numPr>
        <w:autoSpaceDE w:val="0"/>
        <w:autoSpaceDN w:val="0"/>
        <w:adjustRightInd w:val="0"/>
        <w:spacing w:after="0" w:line="240" w:lineRule="auto"/>
        <w:ind w:left="567" w:right="-284" w:hanging="567"/>
        <w:rPr>
          <w:rFonts w:ascii="Times New Roman" w:hAnsi="Times New Roman"/>
          <w:lang w:val="lt-LT"/>
        </w:rPr>
      </w:pPr>
      <w:r w:rsidRPr="00A13C8F">
        <w:rPr>
          <w:rFonts w:ascii="Times New Roman" w:hAnsi="Times New Roman"/>
          <w:b/>
          <w:bCs/>
          <w:lang w:val="lt-LT"/>
        </w:rPr>
        <w:lastRenderedPageBreak/>
        <w:t xml:space="preserve">VAISTINIO PREPARATO PAVADINIMAS </w:t>
      </w:r>
    </w:p>
    <w:p w14:paraId="51510F6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DC7C4EC" w14:textId="4CC57B05" w:rsidR="00C54152" w:rsidRPr="00A13C8F" w:rsidRDefault="00945E23" w:rsidP="00C54152">
      <w:pPr>
        <w:autoSpaceDE w:val="0"/>
        <w:autoSpaceDN w:val="0"/>
        <w:adjustRightInd w:val="0"/>
        <w:spacing w:after="0" w:line="240" w:lineRule="auto"/>
        <w:ind w:right="-284"/>
        <w:rPr>
          <w:rFonts w:ascii="Times New Roman" w:hAnsi="Times New Roman"/>
          <w:lang w:val="lt-LT"/>
        </w:rPr>
      </w:pPr>
      <w:bookmarkStart w:id="0" w:name="_GoBack"/>
      <w:r>
        <w:rPr>
          <w:rFonts w:ascii="Times New Roman" w:hAnsi="Times New Roman"/>
          <w:lang w:val="lt-LT"/>
        </w:rPr>
        <w:t>Aripiprazole Accord Healthcare</w:t>
      </w:r>
      <w:r w:rsidR="00C54152" w:rsidRPr="00A13C8F">
        <w:rPr>
          <w:rFonts w:ascii="Times New Roman" w:hAnsi="Times New Roman"/>
          <w:lang w:val="lt-LT"/>
        </w:rPr>
        <w:t xml:space="preserve"> </w:t>
      </w:r>
      <w:bookmarkEnd w:id="0"/>
      <w:r w:rsidR="00C54152" w:rsidRPr="00A13C8F">
        <w:rPr>
          <w:rFonts w:ascii="Times New Roman" w:hAnsi="Times New Roman"/>
          <w:lang w:val="lt-LT"/>
        </w:rPr>
        <w:t>10 mg burnoje disperguojamos tabletės</w:t>
      </w:r>
    </w:p>
    <w:p w14:paraId="63DA4C8D" w14:textId="4E7D861D"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highlight w:val="lightGray"/>
          <w:lang w:val="lt-LT"/>
        </w:rPr>
        <w:t>Aripiprazole Accord Healthcare</w:t>
      </w:r>
      <w:r w:rsidR="00C54152" w:rsidRPr="00582CB4">
        <w:rPr>
          <w:rFonts w:ascii="Times New Roman" w:hAnsi="Times New Roman"/>
          <w:highlight w:val="lightGray"/>
          <w:lang w:val="lt-LT"/>
        </w:rPr>
        <w:t xml:space="preserve"> 15 mg burnoje disperguojamos tabletės</w:t>
      </w:r>
    </w:p>
    <w:p w14:paraId="48B7AD9D"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498C4B8F"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263B7987" w14:textId="77777777" w:rsidR="00C54152" w:rsidRPr="00A13C8F" w:rsidRDefault="00C54152" w:rsidP="00C54152">
      <w:pPr>
        <w:numPr>
          <w:ilvl w:val="0"/>
          <w:numId w:val="5"/>
        </w:numPr>
        <w:autoSpaceDE w:val="0"/>
        <w:autoSpaceDN w:val="0"/>
        <w:adjustRightInd w:val="0"/>
        <w:spacing w:after="0" w:line="240" w:lineRule="auto"/>
        <w:ind w:left="567" w:right="-284" w:hanging="567"/>
        <w:rPr>
          <w:rFonts w:ascii="Times New Roman" w:hAnsi="Times New Roman"/>
          <w:lang w:val="lt-LT"/>
        </w:rPr>
      </w:pPr>
      <w:r w:rsidRPr="00A13C8F">
        <w:rPr>
          <w:rFonts w:ascii="Times New Roman" w:hAnsi="Times New Roman"/>
          <w:b/>
          <w:bCs/>
          <w:lang w:val="lt-LT"/>
        </w:rPr>
        <w:t>KOKYBINĖ IR KIEKYBINĖ SUDĖTIS</w:t>
      </w:r>
    </w:p>
    <w:p w14:paraId="52B1FBF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11B4CD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Kiekvienoje burnoje disperguojamoje tabletėje yra 10 mg aripiprazolo.</w:t>
      </w:r>
    </w:p>
    <w:p w14:paraId="5F5F39A7" w14:textId="77777777" w:rsidR="00D057B5"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u w:val="single"/>
          <w:lang w:val="lt-LT"/>
        </w:rPr>
        <w:t>Pagalbinė medžiaga, kurios poveikis žinomas</w:t>
      </w:r>
      <w:r w:rsidRPr="003E73D8">
        <w:rPr>
          <w:rFonts w:ascii="Times New Roman" w:hAnsi="Times New Roman"/>
          <w:u w:val="single"/>
          <w:lang w:val="lt-LT"/>
        </w:rPr>
        <w:t>:</w:t>
      </w:r>
    </w:p>
    <w:p w14:paraId="6333B74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3 mg aspartamo (E951) vienoje burnoje disperguojamoje tabletėje. </w:t>
      </w:r>
    </w:p>
    <w:p w14:paraId="520BD39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AC076A3" w14:textId="77777777" w:rsidR="00C54152" w:rsidRPr="00582CB4" w:rsidRDefault="00C54152" w:rsidP="00C54152">
      <w:pPr>
        <w:autoSpaceDE w:val="0"/>
        <w:autoSpaceDN w:val="0"/>
        <w:adjustRightInd w:val="0"/>
        <w:spacing w:after="0" w:line="240" w:lineRule="auto"/>
        <w:ind w:right="-284"/>
        <w:rPr>
          <w:rFonts w:ascii="Times New Roman" w:hAnsi="Times New Roman"/>
          <w:highlight w:val="lightGray"/>
          <w:lang w:val="lt-LT"/>
        </w:rPr>
      </w:pPr>
      <w:r w:rsidRPr="00582CB4">
        <w:rPr>
          <w:rFonts w:ascii="Times New Roman" w:hAnsi="Times New Roman"/>
          <w:highlight w:val="lightGray"/>
          <w:lang w:val="lt-LT"/>
        </w:rPr>
        <w:t xml:space="preserve">Kiekvienoje burnoje disperguojamoje tabletėje yra 15 mg aripiprazolo. </w:t>
      </w:r>
    </w:p>
    <w:p w14:paraId="34940296" w14:textId="77777777" w:rsidR="00D057B5" w:rsidRDefault="00C54152" w:rsidP="00C54152">
      <w:pPr>
        <w:autoSpaceDE w:val="0"/>
        <w:autoSpaceDN w:val="0"/>
        <w:adjustRightInd w:val="0"/>
        <w:spacing w:after="0" w:line="240" w:lineRule="auto"/>
        <w:ind w:right="-284"/>
        <w:rPr>
          <w:rFonts w:ascii="Times New Roman" w:hAnsi="Times New Roman"/>
          <w:highlight w:val="lightGray"/>
          <w:lang w:val="lt-LT"/>
        </w:rPr>
      </w:pPr>
      <w:r w:rsidRPr="00582CB4">
        <w:rPr>
          <w:rFonts w:ascii="Times New Roman" w:hAnsi="Times New Roman"/>
          <w:highlight w:val="lightGray"/>
          <w:u w:val="single"/>
          <w:lang w:val="lt-LT"/>
        </w:rPr>
        <w:t>Pagalbinė medžiaga, kurios poveikis žinomas</w:t>
      </w:r>
      <w:r w:rsidRPr="003E73D8">
        <w:rPr>
          <w:rFonts w:ascii="Times New Roman" w:hAnsi="Times New Roman"/>
          <w:highlight w:val="lightGray"/>
          <w:u w:val="single"/>
          <w:lang w:val="lt-LT"/>
        </w:rPr>
        <w:t>:</w:t>
      </w:r>
    </w:p>
    <w:p w14:paraId="2D34174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582CB4">
        <w:rPr>
          <w:rFonts w:ascii="Times New Roman" w:hAnsi="Times New Roman"/>
          <w:highlight w:val="lightGray"/>
          <w:lang w:val="lt-LT"/>
        </w:rPr>
        <w:t>4,5 mg aspartamo (E951) vienoje burnoje disperguojamoje tabletėje.</w:t>
      </w:r>
      <w:r w:rsidRPr="00A13C8F">
        <w:rPr>
          <w:rFonts w:ascii="Times New Roman" w:hAnsi="Times New Roman"/>
          <w:lang w:val="lt-LT"/>
        </w:rPr>
        <w:t xml:space="preserve"> </w:t>
      </w:r>
    </w:p>
    <w:p w14:paraId="426CB52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F6EC79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Visos pagalbinės medžiagos išvardytos 6.1</w:t>
      </w:r>
      <w:r w:rsidR="00BD08D0">
        <w:rPr>
          <w:rFonts w:ascii="Times New Roman" w:hAnsi="Times New Roman"/>
          <w:lang w:val="lt-LT"/>
        </w:rPr>
        <w:t> </w:t>
      </w:r>
      <w:r w:rsidRPr="00A13C8F">
        <w:rPr>
          <w:rFonts w:ascii="Times New Roman" w:hAnsi="Times New Roman"/>
          <w:lang w:val="lt-LT"/>
        </w:rPr>
        <w:t>skyriuje.</w:t>
      </w:r>
    </w:p>
    <w:p w14:paraId="37EC3364"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7B7C5200"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6B62BF8F" w14:textId="77777777" w:rsidR="00C54152" w:rsidRPr="00A13C8F" w:rsidRDefault="00C54152" w:rsidP="00C54152">
      <w:pPr>
        <w:numPr>
          <w:ilvl w:val="0"/>
          <w:numId w:val="5"/>
        </w:numPr>
        <w:autoSpaceDE w:val="0"/>
        <w:autoSpaceDN w:val="0"/>
        <w:adjustRightInd w:val="0"/>
        <w:spacing w:after="0" w:line="240" w:lineRule="auto"/>
        <w:ind w:left="567" w:right="-284" w:hanging="567"/>
        <w:rPr>
          <w:rFonts w:ascii="Times New Roman" w:hAnsi="Times New Roman"/>
          <w:lang w:val="lt-LT"/>
        </w:rPr>
      </w:pPr>
      <w:r w:rsidRPr="00A13C8F">
        <w:rPr>
          <w:rFonts w:ascii="Times New Roman" w:hAnsi="Times New Roman"/>
          <w:b/>
          <w:bCs/>
          <w:lang w:val="lt-LT"/>
        </w:rPr>
        <w:t>FARMACINĖ FORMA</w:t>
      </w:r>
    </w:p>
    <w:p w14:paraId="465BD10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B6DD72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Burnoje disperguojama tabletė.</w:t>
      </w:r>
    </w:p>
    <w:p w14:paraId="4FE49B9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03192D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10 mg burnoje disperguojama tabletė</w:t>
      </w:r>
      <w:r w:rsidR="00D057B5">
        <w:rPr>
          <w:rFonts w:ascii="Times New Roman" w:hAnsi="Times New Roman"/>
          <w:lang w:val="lt-LT"/>
        </w:rPr>
        <w:t>..</w:t>
      </w:r>
    </w:p>
    <w:p w14:paraId="58DB620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Apvali, plokščia, nuožulniais pakraščiais, balta 7 mm diametro tabletė, su įspaudu “1” vienoje ir “ZT” kitoje pusėje. </w:t>
      </w:r>
    </w:p>
    <w:p w14:paraId="734B8BAA"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3439E7A7" w14:textId="77777777" w:rsidR="00C54152" w:rsidRPr="00582CB4" w:rsidRDefault="00C54152" w:rsidP="00C54152">
      <w:pPr>
        <w:autoSpaceDE w:val="0"/>
        <w:autoSpaceDN w:val="0"/>
        <w:adjustRightInd w:val="0"/>
        <w:spacing w:after="0" w:line="240" w:lineRule="auto"/>
        <w:ind w:right="-284"/>
        <w:rPr>
          <w:rFonts w:ascii="Times New Roman" w:hAnsi="Times New Roman"/>
          <w:bCs/>
          <w:highlight w:val="lightGray"/>
          <w:lang w:val="lt-LT"/>
        </w:rPr>
      </w:pPr>
      <w:r w:rsidRPr="00582CB4">
        <w:rPr>
          <w:rFonts w:ascii="Times New Roman" w:hAnsi="Times New Roman"/>
          <w:bCs/>
          <w:highlight w:val="lightGray"/>
          <w:lang w:val="lt-LT"/>
        </w:rPr>
        <w:t>15 mg burnoje disperguojama tabletė</w:t>
      </w:r>
      <w:r w:rsidR="00D057B5">
        <w:rPr>
          <w:rFonts w:ascii="Times New Roman" w:hAnsi="Times New Roman"/>
          <w:bCs/>
          <w:highlight w:val="lightGray"/>
          <w:lang w:val="lt-LT"/>
        </w:rPr>
        <w:t>.</w:t>
      </w:r>
    </w:p>
    <w:p w14:paraId="2C78C4EA" w14:textId="06911DA8"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582CB4">
        <w:rPr>
          <w:rFonts w:ascii="Times New Roman" w:hAnsi="Times New Roman"/>
          <w:highlight w:val="lightGray"/>
          <w:lang w:val="lt-LT"/>
        </w:rPr>
        <w:t xml:space="preserve">Apvali, plokščia, nuožulniais pakraščiais, geltonai taškuota 8 mm diametro tabletė, su įspaudu </w:t>
      </w:r>
      <w:r w:rsidR="007F5528">
        <w:rPr>
          <w:rFonts w:ascii="Times New Roman" w:hAnsi="Times New Roman"/>
          <w:highlight w:val="lightGray"/>
          <w:lang w:val="lt-LT"/>
        </w:rPr>
        <w:t>„</w:t>
      </w:r>
      <w:r w:rsidRPr="00582CB4">
        <w:rPr>
          <w:rFonts w:ascii="Times New Roman" w:hAnsi="Times New Roman"/>
          <w:highlight w:val="lightGray"/>
          <w:lang w:val="lt-LT"/>
        </w:rPr>
        <w:t>2</w:t>
      </w:r>
      <w:r w:rsidR="007F5528">
        <w:rPr>
          <w:rFonts w:ascii="Times New Roman" w:hAnsi="Times New Roman"/>
          <w:highlight w:val="lightGray"/>
          <w:lang w:val="lt-LT"/>
        </w:rPr>
        <w:t xml:space="preserve">“ </w:t>
      </w:r>
      <w:r w:rsidRPr="00582CB4">
        <w:rPr>
          <w:rFonts w:ascii="Times New Roman" w:hAnsi="Times New Roman"/>
          <w:highlight w:val="lightGray"/>
          <w:lang w:val="lt-LT"/>
        </w:rPr>
        <w:t xml:space="preserve">vienoje ir </w:t>
      </w:r>
      <w:r w:rsidR="007F5528">
        <w:rPr>
          <w:rFonts w:ascii="Times New Roman" w:hAnsi="Times New Roman"/>
          <w:highlight w:val="lightGray"/>
          <w:lang w:val="lt-LT"/>
        </w:rPr>
        <w:t>„</w:t>
      </w:r>
      <w:r w:rsidRPr="00582CB4">
        <w:rPr>
          <w:rFonts w:ascii="Times New Roman" w:hAnsi="Times New Roman"/>
          <w:highlight w:val="lightGray"/>
          <w:lang w:val="lt-LT"/>
        </w:rPr>
        <w:t>ZT</w:t>
      </w:r>
      <w:r w:rsidR="007F5528">
        <w:rPr>
          <w:rFonts w:ascii="Times New Roman" w:hAnsi="Times New Roman"/>
          <w:highlight w:val="lightGray"/>
          <w:lang w:val="lt-LT"/>
        </w:rPr>
        <w:t>“</w:t>
      </w:r>
      <w:r w:rsidRPr="00582CB4">
        <w:rPr>
          <w:rFonts w:ascii="Times New Roman" w:hAnsi="Times New Roman"/>
          <w:highlight w:val="lightGray"/>
          <w:lang w:val="lt-LT"/>
        </w:rPr>
        <w:t xml:space="preserve"> kitoje pusėje.</w:t>
      </w:r>
      <w:r w:rsidRPr="00A13C8F">
        <w:rPr>
          <w:rFonts w:ascii="Times New Roman" w:hAnsi="Times New Roman"/>
          <w:lang w:val="lt-LT"/>
        </w:rPr>
        <w:t xml:space="preserve"> </w:t>
      </w:r>
    </w:p>
    <w:p w14:paraId="30271748" w14:textId="77777777" w:rsidR="00C54152" w:rsidRPr="00A13C8F" w:rsidRDefault="00C54152" w:rsidP="00C54152">
      <w:pPr>
        <w:autoSpaceDE w:val="0"/>
        <w:autoSpaceDN w:val="0"/>
        <w:adjustRightInd w:val="0"/>
        <w:spacing w:after="0" w:line="240" w:lineRule="auto"/>
        <w:ind w:right="-284"/>
        <w:rPr>
          <w:rFonts w:ascii="Times New Roman" w:hAnsi="Times New Roman"/>
          <w:bCs/>
          <w:lang w:val="lt-LT"/>
        </w:rPr>
      </w:pPr>
    </w:p>
    <w:p w14:paraId="66B4E990"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4571334C" w14:textId="77777777" w:rsidR="00C54152" w:rsidRPr="00A13C8F" w:rsidRDefault="00C54152" w:rsidP="00C54152">
      <w:pPr>
        <w:numPr>
          <w:ilvl w:val="0"/>
          <w:numId w:val="5"/>
        </w:numPr>
        <w:autoSpaceDE w:val="0"/>
        <w:autoSpaceDN w:val="0"/>
        <w:adjustRightInd w:val="0"/>
        <w:spacing w:after="0" w:line="240" w:lineRule="auto"/>
        <w:ind w:left="567" w:right="-284" w:hanging="567"/>
        <w:rPr>
          <w:rFonts w:ascii="Times New Roman" w:hAnsi="Times New Roman"/>
          <w:lang w:val="lt-LT"/>
        </w:rPr>
      </w:pPr>
      <w:r w:rsidRPr="00A13C8F">
        <w:rPr>
          <w:rFonts w:ascii="Times New Roman" w:hAnsi="Times New Roman"/>
          <w:b/>
          <w:bCs/>
          <w:lang w:val="lt-LT"/>
        </w:rPr>
        <w:t xml:space="preserve">KLINIKINĖ INFORMACIJA </w:t>
      </w:r>
    </w:p>
    <w:p w14:paraId="22C9B95C"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2FD8D497" w14:textId="77777777" w:rsidR="00C54152" w:rsidRPr="00A13C8F" w:rsidRDefault="00C54152" w:rsidP="00C54152">
      <w:pPr>
        <w:numPr>
          <w:ilvl w:val="1"/>
          <w:numId w:val="5"/>
        </w:numPr>
        <w:autoSpaceDE w:val="0"/>
        <w:autoSpaceDN w:val="0"/>
        <w:adjustRightInd w:val="0"/>
        <w:spacing w:after="0" w:line="240" w:lineRule="auto"/>
        <w:ind w:left="567" w:right="-284" w:hanging="567"/>
        <w:rPr>
          <w:rFonts w:ascii="Times New Roman" w:hAnsi="Times New Roman"/>
          <w:b/>
          <w:bCs/>
          <w:lang w:val="lt-LT"/>
        </w:rPr>
      </w:pPr>
      <w:r w:rsidRPr="00A13C8F">
        <w:rPr>
          <w:rFonts w:ascii="Times New Roman" w:hAnsi="Times New Roman"/>
          <w:b/>
          <w:bCs/>
          <w:lang w:val="lt-LT"/>
        </w:rPr>
        <w:t>Terapinės indikacijos</w:t>
      </w:r>
    </w:p>
    <w:p w14:paraId="2C607A5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C428BD7" w14:textId="43C9D9FB"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skirtas šizofrenijos gydymui suaugusiesiems bei 15 metų ir vyresniems paaugliams.</w:t>
      </w:r>
    </w:p>
    <w:p w14:paraId="6FFB72F8"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C769952" w14:textId="1CDD74F6"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skirtas vidutinio sunkumo arba sunkių I tipo bipolinio sutrikimo manijos epizodų gydymui ir naujo manijos epizodo profilaktikai suaugusiesiems, kuriems daugiausia buvo pasireiškę manijos epizodų, ir kai buvo veiksmingas gydymas aripiprazolu (žr.</w:t>
      </w:r>
      <w:r w:rsidR="00D057B5">
        <w:rPr>
          <w:rFonts w:ascii="Times New Roman" w:hAnsi="Times New Roman"/>
          <w:lang w:val="lt-LT"/>
        </w:rPr>
        <w:t> </w:t>
      </w:r>
      <w:r w:rsidR="00C54152" w:rsidRPr="00A13C8F">
        <w:rPr>
          <w:rFonts w:ascii="Times New Roman" w:hAnsi="Times New Roman"/>
          <w:lang w:val="lt-LT"/>
        </w:rPr>
        <w:t>5.1</w:t>
      </w:r>
      <w:r w:rsidR="00D057B5">
        <w:rPr>
          <w:rFonts w:ascii="Times New Roman" w:hAnsi="Times New Roman"/>
          <w:lang w:val="lt-LT"/>
        </w:rPr>
        <w:t> </w:t>
      </w:r>
      <w:r w:rsidR="00C54152" w:rsidRPr="00A13C8F">
        <w:rPr>
          <w:rFonts w:ascii="Times New Roman" w:hAnsi="Times New Roman"/>
          <w:lang w:val="lt-LT"/>
        </w:rPr>
        <w:t>skyrių).</w:t>
      </w:r>
    </w:p>
    <w:p w14:paraId="0CE490C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7928EF6" w14:textId="0EE133D0"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skirtas vidutinio sunkumo arba sunkių I tipo bipolinio sutrikimo manijos epizodų ne ilgesnės kaip 12</w:t>
      </w:r>
      <w:r w:rsidR="00D057B5">
        <w:rPr>
          <w:rFonts w:ascii="Times New Roman" w:hAnsi="Times New Roman"/>
          <w:lang w:val="lt-LT"/>
        </w:rPr>
        <w:t> </w:t>
      </w:r>
      <w:r w:rsidR="00C54152" w:rsidRPr="00A13C8F">
        <w:rPr>
          <w:rFonts w:ascii="Times New Roman" w:hAnsi="Times New Roman"/>
          <w:lang w:val="lt-LT"/>
        </w:rPr>
        <w:t>savaičių trukmės gydymui 13 metų ir vyresniems paaugliams (žr.</w:t>
      </w:r>
      <w:r w:rsidR="00D057B5">
        <w:rPr>
          <w:rFonts w:ascii="Times New Roman" w:hAnsi="Times New Roman"/>
          <w:lang w:val="lt-LT"/>
        </w:rPr>
        <w:t> </w:t>
      </w:r>
      <w:r w:rsidR="00C54152" w:rsidRPr="00A13C8F">
        <w:rPr>
          <w:rFonts w:ascii="Times New Roman" w:hAnsi="Times New Roman"/>
          <w:lang w:val="lt-LT"/>
        </w:rPr>
        <w:t>5.1</w:t>
      </w:r>
      <w:r w:rsidR="00D057B5">
        <w:rPr>
          <w:rFonts w:ascii="Times New Roman" w:hAnsi="Times New Roman"/>
          <w:lang w:val="lt-LT"/>
        </w:rPr>
        <w:t> </w:t>
      </w:r>
      <w:r w:rsidR="00C54152" w:rsidRPr="00A13C8F">
        <w:rPr>
          <w:rFonts w:ascii="Times New Roman" w:hAnsi="Times New Roman"/>
          <w:lang w:val="lt-LT"/>
        </w:rPr>
        <w:t>skyrių).</w:t>
      </w:r>
    </w:p>
    <w:p w14:paraId="0C83527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4FEF2E0" w14:textId="77777777" w:rsidR="00C54152" w:rsidRPr="00A13C8F" w:rsidRDefault="00C54152" w:rsidP="003E73D8">
      <w:pPr>
        <w:tabs>
          <w:tab w:val="left" w:pos="567"/>
        </w:tabs>
        <w:autoSpaceDE w:val="0"/>
        <w:autoSpaceDN w:val="0"/>
        <w:adjustRightInd w:val="0"/>
        <w:spacing w:after="0" w:line="240" w:lineRule="auto"/>
        <w:ind w:right="-284"/>
        <w:rPr>
          <w:rFonts w:ascii="Times New Roman" w:hAnsi="Times New Roman"/>
          <w:lang w:val="lt-LT"/>
        </w:rPr>
      </w:pPr>
      <w:r w:rsidRPr="00A13C8F">
        <w:rPr>
          <w:rFonts w:ascii="Times New Roman" w:hAnsi="Times New Roman"/>
          <w:b/>
          <w:bCs/>
          <w:lang w:val="lt-LT"/>
        </w:rPr>
        <w:t>4.2</w:t>
      </w:r>
      <w:r w:rsidRPr="00A13C8F">
        <w:rPr>
          <w:rFonts w:ascii="Times New Roman" w:hAnsi="Times New Roman"/>
          <w:b/>
          <w:bCs/>
          <w:lang w:val="lt-LT"/>
        </w:rPr>
        <w:tab/>
        <w:t>Dozavimas ir vartojimo metodas</w:t>
      </w:r>
    </w:p>
    <w:p w14:paraId="63B840D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E9C13D5"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Dozavimas</w:t>
      </w:r>
    </w:p>
    <w:p w14:paraId="34B18DCC" w14:textId="77777777" w:rsidR="00C54152" w:rsidRPr="00A13C8F" w:rsidRDefault="00C54152" w:rsidP="00C54152">
      <w:pPr>
        <w:autoSpaceDE w:val="0"/>
        <w:autoSpaceDN w:val="0"/>
        <w:adjustRightInd w:val="0"/>
        <w:spacing w:after="0" w:line="240" w:lineRule="auto"/>
        <w:ind w:right="-284"/>
        <w:rPr>
          <w:rFonts w:ascii="Times New Roman" w:hAnsi="Times New Roman"/>
          <w:i/>
          <w:iCs/>
          <w:lang w:val="lt-LT"/>
        </w:rPr>
      </w:pPr>
    </w:p>
    <w:p w14:paraId="1A99A68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Suaugusie</w:t>
      </w:r>
      <w:r w:rsidR="00D057B5">
        <w:rPr>
          <w:rFonts w:ascii="Times New Roman" w:hAnsi="Times New Roman"/>
          <w:i/>
          <w:iCs/>
          <w:lang w:val="lt-LT"/>
        </w:rPr>
        <w:t>sie</w:t>
      </w:r>
      <w:r w:rsidRPr="00A13C8F">
        <w:rPr>
          <w:rFonts w:ascii="Times New Roman" w:hAnsi="Times New Roman"/>
          <w:i/>
          <w:iCs/>
          <w:lang w:val="lt-LT"/>
        </w:rPr>
        <w:t>ms</w:t>
      </w:r>
    </w:p>
    <w:p w14:paraId="13962D3D" w14:textId="7C53D682"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 xml:space="preserve">Šizofrenija. </w:t>
      </w:r>
      <w:r w:rsidRPr="00A13C8F">
        <w:rPr>
          <w:rFonts w:ascii="Times New Roman" w:hAnsi="Times New Roman"/>
          <w:lang w:val="lt-LT"/>
        </w:rPr>
        <w:t xml:space="preserve">Rekomenduojama pradinė </w:t>
      </w:r>
      <w:r w:rsidR="00945E23">
        <w:rPr>
          <w:rFonts w:ascii="Times New Roman" w:hAnsi="Times New Roman"/>
          <w:lang w:val="lt-LT"/>
        </w:rPr>
        <w:t>Aripiprazole Accord Healthcare</w:t>
      </w:r>
      <w:r w:rsidRPr="00A13C8F">
        <w:rPr>
          <w:rFonts w:ascii="Times New Roman" w:hAnsi="Times New Roman"/>
          <w:lang w:val="lt-LT"/>
        </w:rPr>
        <w:t xml:space="preserve"> dozė yra 10 arba 15 mg 1 kartą per parą, palaikomoji – 15 mg 1 kartą per parą (nepriklausomai nuo valgio).</w:t>
      </w:r>
    </w:p>
    <w:p w14:paraId="0352266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196E09C" w14:textId="73311766"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veiksmingų dozių diapazonas – 10-30 mg per parą. Geresni</w:t>
      </w:r>
      <w:r w:rsidR="00D057B5">
        <w:rPr>
          <w:rFonts w:ascii="Times New Roman" w:hAnsi="Times New Roman"/>
          <w:lang w:val="lt-LT"/>
        </w:rPr>
        <w:t>s</w:t>
      </w:r>
      <w:r w:rsidR="00C54152" w:rsidRPr="00A13C8F">
        <w:rPr>
          <w:rFonts w:ascii="Times New Roman" w:hAnsi="Times New Roman"/>
          <w:lang w:val="lt-LT"/>
        </w:rPr>
        <w:t xml:space="preserve"> šio vaistinio preparato veiksmingum</w:t>
      </w:r>
      <w:r w:rsidR="00D057B5">
        <w:rPr>
          <w:rFonts w:ascii="Times New Roman" w:hAnsi="Times New Roman"/>
          <w:lang w:val="lt-LT"/>
        </w:rPr>
        <w:t>as</w:t>
      </w:r>
      <w:r w:rsidR="00C54152" w:rsidRPr="00A13C8F">
        <w:rPr>
          <w:rFonts w:ascii="Times New Roman" w:hAnsi="Times New Roman"/>
          <w:lang w:val="lt-LT"/>
        </w:rPr>
        <w:t xml:space="preserve"> viršijus 15 mg paros dozę nenustatyta</w:t>
      </w:r>
      <w:r w:rsidR="00D057B5">
        <w:rPr>
          <w:rFonts w:ascii="Times New Roman" w:hAnsi="Times New Roman"/>
          <w:lang w:val="lt-LT"/>
        </w:rPr>
        <w:t>s</w:t>
      </w:r>
      <w:r w:rsidR="00C54152" w:rsidRPr="00A13C8F">
        <w:rPr>
          <w:rFonts w:ascii="Times New Roman" w:hAnsi="Times New Roman"/>
          <w:lang w:val="lt-LT"/>
        </w:rPr>
        <w:t>, tačiau kai kuriems pacientams gali būti naudinga skirti didesnę dozę. Didžiausia paros dozė – 30 mg.</w:t>
      </w:r>
    </w:p>
    <w:p w14:paraId="143368D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349B201" w14:textId="7C079458"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 xml:space="preserve">I tipo bipolinio sutrikimo manijos epizodai. </w:t>
      </w:r>
      <w:r w:rsidRPr="00A13C8F">
        <w:rPr>
          <w:rFonts w:ascii="Times New Roman" w:hAnsi="Times New Roman"/>
          <w:lang w:val="lt-LT"/>
        </w:rPr>
        <w:t xml:space="preserve">Rekomenduojama pradinė </w:t>
      </w:r>
      <w:r w:rsidR="00945E23">
        <w:rPr>
          <w:rFonts w:ascii="Times New Roman" w:hAnsi="Times New Roman"/>
          <w:lang w:val="lt-LT"/>
        </w:rPr>
        <w:t>Aripiprazole Accord Healthcare</w:t>
      </w:r>
      <w:r w:rsidRPr="00A13C8F">
        <w:rPr>
          <w:rFonts w:ascii="Times New Roman" w:hAnsi="Times New Roman"/>
          <w:lang w:val="lt-LT"/>
        </w:rPr>
        <w:t xml:space="preserve"> dozė yra 15 mg. Ji </w:t>
      </w:r>
      <w:r w:rsidR="00D057B5">
        <w:rPr>
          <w:rFonts w:ascii="Times New Roman" w:hAnsi="Times New Roman"/>
          <w:lang w:val="lt-LT"/>
        </w:rPr>
        <w:t>vartojama</w:t>
      </w:r>
      <w:r w:rsidRPr="00A13C8F">
        <w:rPr>
          <w:rFonts w:ascii="Times New Roman" w:hAnsi="Times New Roman"/>
          <w:lang w:val="lt-LT"/>
        </w:rPr>
        <w:t xml:space="preserve"> kartą per parą nepriklausomai nuo valgymo laiko tiek monoterapijos, tiek gydymo kartu su kitais vaistiniais preparatais metu (žr.</w:t>
      </w:r>
      <w:r w:rsidR="00D057B5">
        <w:rPr>
          <w:rFonts w:ascii="Times New Roman" w:hAnsi="Times New Roman"/>
          <w:lang w:val="lt-LT"/>
        </w:rPr>
        <w:t> </w:t>
      </w:r>
      <w:r w:rsidRPr="00A13C8F">
        <w:rPr>
          <w:rFonts w:ascii="Times New Roman" w:hAnsi="Times New Roman"/>
          <w:lang w:val="lt-LT"/>
        </w:rPr>
        <w:t>5.1</w:t>
      </w:r>
      <w:r w:rsidR="00D057B5">
        <w:rPr>
          <w:rFonts w:ascii="Times New Roman" w:hAnsi="Times New Roman"/>
          <w:lang w:val="lt-LT"/>
        </w:rPr>
        <w:t> </w:t>
      </w:r>
      <w:r w:rsidRPr="00A13C8F">
        <w:rPr>
          <w:rFonts w:ascii="Times New Roman" w:hAnsi="Times New Roman"/>
          <w:lang w:val="lt-LT"/>
        </w:rPr>
        <w:t>skyrių). Kai kuriems pacientams gali būti naudinga didesnė dozė. Didžiausia paros dozė – 30 mg.</w:t>
      </w:r>
    </w:p>
    <w:p w14:paraId="0D3E9608"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50E696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 xml:space="preserve">I tipo bipolinio sutrikimo manijos epizodo atkryčio profilaktika. </w:t>
      </w:r>
      <w:r w:rsidRPr="00A13C8F">
        <w:rPr>
          <w:rFonts w:ascii="Times New Roman" w:hAnsi="Times New Roman"/>
          <w:lang w:val="lt-LT"/>
        </w:rPr>
        <w:t>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14:paraId="04EDB4A5" w14:textId="77777777" w:rsidR="00722278" w:rsidRDefault="00722278" w:rsidP="00C54152">
      <w:pPr>
        <w:autoSpaceDE w:val="0"/>
        <w:autoSpaceDN w:val="0"/>
        <w:adjustRightInd w:val="0"/>
        <w:spacing w:after="0" w:line="240" w:lineRule="auto"/>
        <w:ind w:right="-284"/>
        <w:rPr>
          <w:rFonts w:ascii="Times New Roman" w:hAnsi="Times New Roman"/>
          <w:lang w:val="lt-LT"/>
        </w:rPr>
      </w:pPr>
    </w:p>
    <w:p w14:paraId="3EB9730F" w14:textId="77777777" w:rsidR="00C54152" w:rsidRPr="003E73D8" w:rsidRDefault="00C54152" w:rsidP="00C54152">
      <w:pPr>
        <w:autoSpaceDE w:val="0"/>
        <w:autoSpaceDN w:val="0"/>
        <w:adjustRightInd w:val="0"/>
        <w:spacing w:after="0" w:line="240" w:lineRule="auto"/>
        <w:ind w:right="-284"/>
        <w:rPr>
          <w:rFonts w:ascii="Times New Roman" w:hAnsi="Times New Roman"/>
          <w:iCs/>
          <w:u w:val="single"/>
          <w:lang w:val="lt-LT"/>
        </w:rPr>
      </w:pPr>
      <w:r w:rsidRPr="003E73D8">
        <w:rPr>
          <w:rFonts w:ascii="Times New Roman" w:hAnsi="Times New Roman"/>
          <w:iCs/>
          <w:u w:val="single"/>
          <w:lang w:val="lt-LT"/>
        </w:rPr>
        <w:t>Vaikų populiacija</w:t>
      </w:r>
    </w:p>
    <w:p w14:paraId="6B7FE1C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405C5F8" w14:textId="3B2AC21C"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15 metų ir vyresnių paauglių šizofrenija</w:t>
      </w:r>
      <w:r w:rsidRPr="00A13C8F">
        <w:rPr>
          <w:rFonts w:ascii="Times New Roman" w:hAnsi="Times New Roman"/>
          <w:lang w:val="lt-LT"/>
        </w:rPr>
        <w:t xml:space="preserve">. Rekomenduojama </w:t>
      </w:r>
      <w:r w:rsidR="00945E23">
        <w:rPr>
          <w:rFonts w:ascii="Times New Roman" w:hAnsi="Times New Roman"/>
          <w:lang w:val="lt-LT"/>
        </w:rPr>
        <w:t>Aripiprazole Accord Healthcare</w:t>
      </w:r>
      <w:r w:rsidRPr="00A13C8F">
        <w:rPr>
          <w:rFonts w:ascii="Times New Roman" w:hAnsi="Times New Roman"/>
          <w:lang w:val="lt-LT"/>
        </w:rPr>
        <w:t xml:space="preserve"> dozė yra 10 mg 1 kartą per parą ne</w:t>
      </w:r>
      <w:r w:rsidR="00BD08D0">
        <w:rPr>
          <w:rFonts w:ascii="Times New Roman" w:hAnsi="Times New Roman"/>
          <w:lang w:val="lt-LT"/>
        </w:rPr>
        <w:t>priklausomai</w:t>
      </w:r>
      <w:r w:rsidRPr="00A13C8F">
        <w:rPr>
          <w:rFonts w:ascii="Times New Roman" w:hAnsi="Times New Roman"/>
          <w:lang w:val="lt-LT"/>
        </w:rPr>
        <w:t xml:space="preserve"> </w:t>
      </w:r>
      <w:r w:rsidR="00BD08D0">
        <w:rPr>
          <w:rFonts w:ascii="Times New Roman" w:hAnsi="Times New Roman"/>
          <w:lang w:val="lt-LT"/>
        </w:rPr>
        <w:t>nuo</w:t>
      </w:r>
      <w:r w:rsidRPr="00A13C8F">
        <w:rPr>
          <w:rFonts w:ascii="Times New Roman" w:hAnsi="Times New Roman"/>
          <w:lang w:val="lt-LT"/>
        </w:rPr>
        <w:t xml:space="preserve"> valg</w:t>
      </w:r>
      <w:r w:rsidR="00BD08D0">
        <w:rPr>
          <w:rFonts w:ascii="Times New Roman" w:hAnsi="Times New Roman"/>
          <w:lang w:val="lt-LT"/>
        </w:rPr>
        <w:t>i</w:t>
      </w:r>
      <w:r w:rsidRPr="00A13C8F">
        <w:rPr>
          <w:rFonts w:ascii="Times New Roman" w:hAnsi="Times New Roman"/>
          <w:lang w:val="lt-LT"/>
        </w:rPr>
        <w:t>o. Gydymą būtina pradėti 2 dienas skiriant 2 mg (vartojant aripiprazolo 1 mg/ml geriamojo tirpalo), po to 2 dienas didinti iki 5 mg, o toliau – rekomenduojam</w:t>
      </w:r>
      <w:r w:rsidR="00BD08D0">
        <w:rPr>
          <w:rFonts w:ascii="Times New Roman" w:hAnsi="Times New Roman"/>
          <w:lang w:val="lt-LT"/>
        </w:rPr>
        <w:t>a</w:t>
      </w:r>
      <w:r w:rsidRPr="00A13C8F">
        <w:rPr>
          <w:rFonts w:ascii="Times New Roman" w:hAnsi="Times New Roman"/>
          <w:lang w:val="lt-LT"/>
        </w:rPr>
        <w:t xml:space="preserve"> 10 mg paros dozė. Esant reikalui, ši dozė toliau didinama po 5 mg, neviršijant 30 mg paros dozės (žr.</w:t>
      </w:r>
      <w:r w:rsidR="00D057B5">
        <w:rPr>
          <w:rFonts w:ascii="Times New Roman" w:hAnsi="Times New Roman"/>
          <w:lang w:val="lt-LT"/>
        </w:rPr>
        <w:t> </w:t>
      </w:r>
      <w:r w:rsidRPr="00A13C8F">
        <w:rPr>
          <w:rFonts w:ascii="Times New Roman" w:hAnsi="Times New Roman"/>
          <w:lang w:val="lt-LT"/>
        </w:rPr>
        <w:t>5.1</w:t>
      </w:r>
      <w:r w:rsidR="00D057B5">
        <w:rPr>
          <w:rFonts w:ascii="Times New Roman" w:hAnsi="Times New Roman"/>
          <w:lang w:val="lt-LT"/>
        </w:rPr>
        <w:t> </w:t>
      </w:r>
      <w:r w:rsidRPr="00A13C8F">
        <w:rPr>
          <w:rFonts w:ascii="Times New Roman" w:hAnsi="Times New Roman"/>
          <w:lang w:val="lt-LT"/>
        </w:rPr>
        <w:t>skyrių).</w:t>
      </w:r>
    </w:p>
    <w:p w14:paraId="0C888EF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DE070D7" w14:textId="3D120468"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veiksmingų dozių diapazonas yra 10-30 mg per parą. Geresni</w:t>
      </w:r>
      <w:r w:rsidR="00D057B5">
        <w:rPr>
          <w:rFonts w:ascii="Times New Roman" w:hAnsi="Times New Roman"/>
          <w:lang w:val="lt-LT"/>
        </w:rPr>
        <w:t>s</w:t>
      </w:r>
      <w:r w:rsidR="00C54152" w:rsidRPr="00A13C8F">
        <w:rPr>
          <w:rFonts w:ascii="Times New Roman" w:hAnsi="Times New Roman"/>
          <w:lang w:val="lt-LT"/>
        </w:rPr>
        <w:t xml:space="preserve"> veiksmingum</w:t>
      </w:r>
      <w:r w:rsidR="00D057B5">
        <w:rPr>
          <w:rFonts w:ascii="Times New Roman" w:hAnsi="Times New Roman"/>
          <w:lang w:val="lt-LT"/>
        </w:rPr>
        <w:t>as</w:t>
      </w:r>
      <w:r w:rsidR="00C54152" w:rsidRPr="00A13C8F">
        <w:rPr>
          <w:rFonts w:ascii="Times New Roman" w:hAnsi="Times New Roman"/>
          <w:lang w:val="lt-LT"/>
        </w:rPr>
        <w:t xml:space="preserve"> viršijus 10 mg paros dozę nenustatyta</w:t>
      </w:r>
      <w:r w:rsidR="00D057B5">
        <w:rPr>
          <w:rFonts w:ascii="Times New Roman" w:hAnsi="Times New Roman"/>
          <w:lang w:val="lt-LT"/>
        </w:rPr>
        <w:t>s</w:t>
      </w:r>
      <w:r w:rsidR="00C54152" w:rsidRPr="00A13C8F">
        <w:rPr>
          <w:rFonts w:ascii="Times New Roman" w:hAnsi="Times New Roman"/>
          <w:lang w:val="lt-LT"/>
        </w:rPr>
        <w:t>, tačiau kai kuriems pacientams gali būti naudinga vartoti didesnę dozę.</w:t>
      </w:r>
    </w:p>
    <w:p w14:paraId="5655D84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656CC1F" w14:textId="696DD809"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Jaunesniems kaip 15 metų pacientams, sergantiems šizofrenija, </w:t>
      </w:r>
      <w:r w:rsidR="00945E23">
        <w:rPr>
          <w:rFonts w:ascii="Times New Roman" w:hAnsi="Times New Roman"/>
          <w:lang w:val="lt-LT"/>
        </w:rPr>
        <w:t>Aripiprazole Accord Healthcare</w:t>
      </w:r>
      <w:r w:rsidRPr="00A13C8F">
        <w:rPr>
          <w:rFonts w:ascii="Times New Roman" w:hAnsi="Times New Roman"/>
          <w:lang w:val="lt-LT"/>
        </w:rPr>
        <w:t xml:space="preserve"> vartoti nerekomenduojama, kadangi saugumo ir veiksmingumo duomenų </w:t>
      </w:r>
      <w:r w:rsidR="00D057B5">
        <w:rPr>
          <w:rFonts w:ascii="Times New Roman" w:hAnsi="Times New Roman"/>
          <w:lang w:val="lt-LT"/>
        </w:rPr>
        <w:t xml:space="preserve">nepakanka </w:t>
      </w:r>
      <w:r w:rsidRPr="00A13C8F">
        <w:rPr>
          <w:rFonts w:ascii="Times New Roman" w:hAnsi="Times New Roman"/>
          <w:lang w:val="lt-LT"/>
        </w:rPr>
        <w:t>(žr.</w:t>
      </w:r>
      <w:r w:rsidR="00D057B5">
        <w:rPr>
          <w:rFonts w:ascii="Times New Roman" w:hAnsi="Times New Roman"/>
          <w:lang w:val="lt-LT"/>
        </w:rPr>
        <w:t> </w:t>
      </w:r>
      <w:r w:rsidRPr="00A13C8F">
        <w:rPr>
          <w:rFonts w:ascii="Times New Roman" w:hAnsi="Times New Roman"/>
          <w:lang w:val="lt-LT"/>
        </w:rPr>
        <w:t>4.8</w:t>
      </w:r>
      <w:r w:rsidR="00D057B5">
        <w:rPr>
          <w:rFonts w:ascii="Times New Roman" w:hAnsi="Times New Roman"/>
          <w:lang w:val="lt-LT"/>
        </w:rPr>
        <w:t> </w:t>
      </w:r>
      <w:r w:rsidRPr="00A13C8F">
        <w:rPr>
          <w:rFonts w:ascii="Times New Roman" w:hAnsi="Times New Roman"/>
          <w:lang w:val="lt-LT"/>
        </w:rPr>
        <w:t>ir 5.1</w:t>
      </w:r>
      <w:r w:rsidR="00D057B5">
        <w:rPr>
          <w:rFonts w:ascii="Times New Roman" w:hAnsi="Times New Roman"/>
          <w:lang w:val="lt-LT"/>
        </w:rPr>
        <w:t> </w:t>
      </w:r>
      <w:r w:rsidRPr="00A13C8F">
        <w:rPr>
          <w:rFonts w:ascii="Times New Roman" w:hAnsi="Times New Roman"/>
          <w:lang w:val="lt-LT"/>
        </w:rPr>
        <w:t>skyrius).</w:t>
      </w:r>
    </w:p>
    <w:p w14:paraId="3AE1A12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7CF0DBA3" w14:textId="14708C9A"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13 metų ir vyresnių paauglių I tipo bipolinio sutrikimo manijos epizodai</w:t>
      </w:r>
      <w:r w:rsidRPr="00A13C8F">
        <w:rPr>
          <w:rFonts w:ascii="Times New Roman" w:hAnsi="Times New Roman"/>
          <w:lang w:val="lt-LT"/>
        </w:rPr>
        <w:t xml:space="preserve">. Rekomenduojama </w:t>
      </w:r>
      <w:r w:rsidR="00945E23">
        <w:rPr>
          <w:rFonts w:ascii="Times New Roman" w:hAnsi="Times New Roman"/>
          <w:lang w:val="lt-LT"/>
        </w:rPr>
        <w:t>Aripiprazole Accord Healthcare</w:t>
      </w:r>
      <w:r w:rsidRPr="00A13C8F">
        <w:rPr>
          <w:rFonts w:ascii="Times New Roman" w:hAnsi="Times New Roman"/>
          <w:lang w:val="lt-LT"/>
        </w:rPr>
        <w:t xml:space="preserve"> dozė – 10 mg 1 kartą per parą (nepriklausomai nuo valgio). Pirmąsias 2</w:t>
      </w:r>
      <w:r w:rsidR="00D057B5">
        <w:rPr>
          <w:rFonts w:ascii="Times New Roman" w:hAnsi="Times New Roman"/>
          <w:lang w:val="lt-LT"/>
        </w:rPr>
        <w:t> </w:t>
      </w:r>
      <w:r w:rsidRPr="00A13C8F">
        <w:rPr>
          <w:rFonts w:ascii="Times New Roman" w:hAnsi="Times New Roman"/>
          <w:lang w:val="lt-LT"/>
        </w:rPr>
        <w:t>gydymo dienas skiriama po 2 mg (vartojama aripiprazolo 1 mg/ml geriamojo tirpalo), paskui 2 dienas – po 5 mg ir vėliau pasiekiama rekomenduojama 10 mg paros dozė.</w:t>
      </w:r>
    </w:p>
    <w:p w14:paraId="3F27076F"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754F3AE" w14:textId="3CC46C42"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Gydymo trukmė turi būti kiek įmanoma trumpesnė būtina simptomams sureguliuoti ir negali viršyti 12 savaičių. Geresni</w:t>
      </w:r>
      <w:r w:rsidR="00D057B5">
        <w:rPr>
          <w:rFonts w:ascii="Times New Roman" w:hAnsi="Times New Roman"/>
          <w:lang w:val="lt-LT"/>
        </w:rPr>
        <w:t>s</w:t>
      </w:r>
      <w:r w:rsidRPr="00A13C8F">
        <w:rPr>
          <w:rFonts w:ascii="Times New Roman" w:hAnsi="Times New Roman"/>
          <w:lang w:val="lt-LT"/>
        </w:rPr>
        <w:t xml:space="preserve"> veiksmingum</w:t>
      </w:r>
      <w:r w:rsidR="00D057B5">
        <w:rPr>
          <w:rFonts w:ascii="Times New Roman" w:hAnsi="Times New Roman"/>
          <w:lang w:val="lt-LT"/>
        </w:rPr>
        <w:t>as</w:t>
      </w:r>
      <w:r w:rsidRPr="00A13C8F">
        <w:rPr>
          <w:rFonts w:ascii="Times New Roman" w:hAnsi="Times New Roman"/>
          <w:lang w:val="lt-LT"/>
        </w:rPr>
        <w:t xml:space="preserve"> viršijus 10 mg paros dozę nenustatyta</w:t>
      </w:r>
      <w:r w:rsidR="00D057B5">
        <w:rPr>
          <w:rFonts w:ascii="Times New Roman" w:hAnsi="Times New Roman"/>
          <w:lang w:val="lt-LT"/>
        </w:rPr>
        <w:t>s</w:t>
      </w:r>
      <w:r w:rsidRPr="00A13C8F">
        <w:rPr>
          <w:rFonts w:ascii="Times New Roman" w:hAnsi="Times New Roman"/>
          <w:lang w:val="lt-LT"/>
        </w:rPr>
        <w:t xml:space="preserve">, o vartojant 30 mg per parą gerokai dažniau pasireiškia reikšmingų nepageidaujamų </w:t>
      </w:r>
      <w:r w:rsidR="003C4335">
        <w:rPr>
          <w:rFonts w:ascii="Times New Roman" w:hAnsi="Times New Roman"/>
          <w:lang w:val="lt-LT"/>
        </w:rPr>
        <w:t>reakcijų</w:t>
      </w:r>
      <w:r w:rsidRPr="00A13C8F">
        <w:rPr>
          <w:rFonts w:ascii="Times New Roman" w:hAnsi="Times New Roman"/>
          <w:lang w:val="lt-LT"/>
        </w:rPr>
        <w:t xml:space="preserve"> – su ekstrapiramidine sistema susijusių reiškinių, mieguistumas, nuovargis ir svorio didėjimas (žr.</w:t>
      </w:r>
      <w:r w:rsidR="00D057B5">
        <w:rPr>
          <w:rFonts w:ascii="Times New Roman" w:hAnsi="Times New Roman"/>
          <w:lang w:val="lt-LT"/>
        </w:rPr>
        <w:t> </w:t>
      </w:r>
      <w:r w:rsidRPr="00A13C8F">
        <w:rPr>
          <w:rFonts w:ascii="Times New Roman" w:hAnsi="Times New Roman"/>
          <w:lang w:val="lt-LT"/>
        </w:rPr>
        <w:t>4.8</w:t>
      </w:r>
      <w:r w:rsidR="00D057B5">
        <w:rPr>
          <w:rFonts w:ascii="Times New Roman" w:hAnsi="Times New Roman"/>
          <w:lang w:val="lt-LT"/>
        </w:rPr>
        <w:t> </w:t>
      </w:r>
      <w:r w:rsidRPr="00A13C8F">
        <w:rPr>
          <w:rFonts w:ascii="Times New Roman" w:hAnsi="Times New Roman"/>
          <w:lang w:val="lt-LT"/>
        </w:rPr>
        <w:t xml:space="preserve">skyrių). Dėl to didesnes kaip 10 mg paros dozes reikia vartoti tik išimtiniais atvejais, </w:t>
      </w:r>
      <w:r w:rsidR="001E0026">
        <w:rPr>
          <w:rFonts w:ascii="Times New Roman" w:hAnsi="Times New Roman"/>
          <w:lang w:val="lt-LT"/>
        </w:rPr>
        <w:t>atidžiai</w:t>
      </w:r>
      <w:r w:rsidRPr="00A13C8F">
        <w:rPr>
          <w:rFonts w:ascii="Times New Roman" w:hAnsi="Times New Roman"/>
          <w:lang w:val="lt-LT"/>
        </w:rPr>
        <w:t xml:space="preserve"> stebint paciento klinikinę būklę (žr.</w:t>
      </w:r>
      <w:r w:rsidR="001E0026">
        <w:rPr>
          <w:rFonts w:ascii="Times New Roman" w:hAnsi="Times New Roman"/>
          <w:lang w:val="lt-LT"/>
        </w:rPr>
        <w:t> </w:t>
      </w:r>
      <w:r w:rsidRPr="00A13C8F">
        <w:rPr>
          <w:rFonts w:ascii="Times New Roman" w:hAnsi="Times New Roman"/>
          <w:lang w:val="lt-LT"/>
        </w:rPr>
        <w:t>4.4, 4.8</w:t>
      </w:r>
      <w:r w:rsidR="001E0026">
        <w:rPr>
          <w:rFonts w:ascii="Times New Roman" w:hAnsi="Times New Roman"/>
          <w:lang w:val="lt-LT"/>
        </w:rPr>
        <w:t> </w:t>
      </w:r>
      <w:r w:rsidRPr="00A13C8F">
        <w:rPr>
          <w:rFonts w:ascii="Times New Roman" w:hAnsi="Times New Roman"/>
          <w:lang w:val="lt-LT"/>
        </w:rPr>
        <w:t>ir 5.1 skyrius).</w:t>
      </w:r>
    </w:p>
    <w:p w14:paraId="7115498D"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8B3A347" w14:textId="61515605"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Jaunesniems pacientams su aripiprazolu susijusių nepageidaujamų reiškinių pasireiškimo rizika yra didesnė. Dėl to pacientams iki 13 metų amžiaus </w:t>
      </w:r>
      <w:r w:rsidR="00945E23">
        <w:rPr>
          <w:rFonts w:ascii="Times New Roman" w:hAnsi="Times New Roman"/>
          <w:lang w:val="lt-LT"/>
        </w:rPr>
        <w:t>Aripiprazole Accord Healthcare</w:t>
      </w:r>
      <w:r w:rsidRPr="00A13C8F">
        <w:rPr>
          <w:rFonts w:ascii="Times New Roman" w:hAnsi="Times New Roman"/>
          <w:lang w:val="lt-LT"/>
        </w:rPr>
        <w:t xml:space="preserve"> vartoti nerekomenduojama (žr.</w:t>
      </w:r>
      <w:r w:rsidR="001E0026">
        <w:rPr>
          <w:rFonts w:ascii="Times New Roman" w:hAnsi="Times New Roman"/>
          <w:lang w:val="lt-LT"/>
        </w:rPr>
        <w:t> </w:t>
      </w:r>
      <w:r w:rsidRPr="00A13C8F">
        <w:rPr>
          <w:rFonts w:ascii="Times New Roman" w:hAnsi="Times New Roman"/>
          <w:lang w:val="lt-LT"/>
        </w:rPr>
        <w:t>4.8</w:t>
      </w:r>
      <w:r w:rsidR="001E0026">
        <w:rPr>
          <w:rFonts w:ascii="Times New Roman" w:hAnsi="Times New Roman"/>
          <w:lang w:val="lt-LT"/>
        </w:rPr>
        <w:t> </w:t>
      </w:r>
      <w:r w:rsidRPr="00A13C8F">
        <w:rPr>
          <w:rFonts w:ascii="Times New Roman" w:hAnsi="Times New Roman"/>
          <w:lang w:val="lt-LT"/>
        </w:rPr>
        <w:t>ir 5.1 skyrius).</w:t>
      </w:r>
    </w:p>
    <w:p w14:paraId="7E8BBAC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18931EB" w14:textId="1800E1D6"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Su autizmo sutrikimu susijęs irzlumas</w:t>
      </w:r>
      <w:r w:rsidR="001E0026">
        <w:rPr>
          <w:rFonts w:ascii="Times New Roman" w:hAnsi="Times New Roman"/>
          <w:i/>
          <w:iCs/>
          <w:lang w:val="lt-LT"/>
        </w:rPr>
        <w:t>.</w:t>
      </w:r>
      <w:r w:rsidRPr="00A13C8F">
        <w:rPr>
          <w:rFonts w:ascii="Times New Roman" w:hAnsi="Times New Roman"/>
          <w:i/>
          <w:iCs/>
          <w:lang w:val="lt-LT"/>
        </w:rPr>
        <w:t xml:space="preserve"> </w:t>
      </w:r>
      <w:r w:rsidR="00945E23">
        <w:rPr>
          <w:rFonts w:ascii="Times New Roman" w:hAnsi="Times New Roman"/>
          <w:lang w:val="lt-LT"/>
        </w:rPr>
        <w:t>Aripiprazole Accord Healthcare</w:t>
      </w:r>
      <w:r w:rsidRPr="00A13C8F">
        <w:rPr>
          <w:rFonts w:ascii="Times New Roman" w:hAnsi="Times New Roman"/>
          <w:lang w:val="lt-LT"/>
        </w:rPr>
        <w:t xml:space="preserve"> saugumas ir veiksmingumas vaikams </w:t>
      </w:r>
      <w:r w:rsidR="003C4335">
        <w:rPr>
          <w:rFonts w:ascii="Times New Roman" w:hAnsi="Times New Roman"/>
          <w:lang w:val="lt-LT"/>
        </w:rPr>
        <w:t xml:space="preserve">ir paaugliams </w:t>
      </w:r>
      <w:r w:rsidRPr="00A13C8F">
        <w:rPr>
          <w:rFonts w:ascii="Times New Roman" w:hAnsi="Times New Roman"/>
          <w:lang w:val="lt-LT"/>
        </w:rPr>
        <w:t xml:space="preserve">iki 18 metų </w:t>
      </w:r>
      <w:r w:rsidR="00BD08D0">
        <w:rPr>
          <w:rFonts w:ascii="Times New Roman" w:hAnsi="Times New Roman"/>
          <w:lang w:val="lt-LT"/>
        </w:rPr>
        <w:t xml:space="preserve">amžiaus </w:t>
      </w:r>
      <w:r w:rsidRPr="00A13C8F">
        <w:rPr>
          <w:rFonts w:ascii="Times New Roman" w:hAnsi="Times New Roman"/>
          <w:lang w:val="lt-LT"/>
        </w:rPr>
        <w:t>dar ne</w:t>
      </w:r>
      <w:r w:rsidR="00895AD3">
        <w:rPr>
          <w:rFonts w:ascii="Times New Roman" w:hAnsi="Times New Roman"/>
          <w:lang w:val="lt-LT"/>
        </w:rPr>
        <w:t>ištirti</w:t>
      </w:r>
      <w:r w:rsidRPr="00A13C8F">
        <w:rPr>
          <w:rFonts w:ascii="Times New Roman" w:hAnsi="Times New Roman"/>
          <w:lang w:val="lt-LT"/>
        </w:rPr>
        <w:t>. Turimi duomenys pateikiami 5.1 skyriuje, tačiau dozavimo rekomendacijų pateikti negalima.</w:t>
      </w:r>
    </w:p>
    <w:p w14:paraId="174CE51B"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7BFE0363" w14:textId="00BD097B"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Tikai, susiję su Tourette sutrikimu</w:t>
      </w:r>
      <w:r w:rsidR="001E0026">
        <w:rPr>
          <w:rFonts w:ascii="Times New Roman" w:hAnsi="Times New Roman"/>
          <w:i/>
          <w:iCs/>
          <w:lang w:val="lt-LT"/>
        </w:rPr>
        <w:t>.</w:t>
      </w:r>
      <w:r w:rsidRPr="00A13C8F">
        <w:rPr>
          <w:rFonts w:ascii="Times New Roman" w:hAnsi="Times New Roman"/>
          <w:i/>
          <w:iCs/>
          <w:lang w:val="lt-LT"/>
        </w:rPr>
        <w:t xml:space="preserve"> </w:t>
      </w:r>
      <w:r w:rsidR="00945E23">
        <w:rPr>
          <w:rFonts w:ascii="Times New Roman" w:hAnsi="Times New Roman"/>
          <w:lang w:val="lt-LT"/>
        </w:rPr>
        <w:t>Aripiprazole Accord Healthcare</w:t>
      </w:r>
      <w:r w:rsidRPr="00A13C8F">
        <w:rPr>
          <w:rFonts w:ascii="Times New Roman" w:hAnsi="Times New Roman"/>
          <w:lang w:val="lt-LT"/>
        </w:rPr>
        <w:t xml:space="preserve"> saugumas ir veiksmingumas vaikams </w:t>
      </w:r>
      <w:r w:rsidR="001607BC">
        <w:rPr>
          <w:rFonts w:ascii="Times New Roman" w:hAnsi="Times New Roman"/>
          <w:lang w:val="lt-LT"/>
        </w:rPr>
        <w:t xml:space="preserve">ir paaugliams </w:t>
      </w:r>
      <w:r w:rsidRPr="00A13C8F">
        <w:rPr>
          <w:rFonts w:ascii="Times New Roman" w:hAnsi="Times New Roman"/>
          <w:lang w:val="lt-LT"/>
        </w:rPr>
        <w:t>nuo 6</w:t>
      </w:r>
      <w:r w:rsidR="001E0026">
        <w:rPr>
          <w:rFonts w:ascii="Times New Roman" w:hAnsi="Times New Roman"/>
          <w:lang w:val="lt-LT"/>
        </w:rPr>
        <w:t> </w:t>
      </w:r>
      <w:r w:rsidRPr="00A13C8F">
        <w:rPr>
          <w:rFonts w:ascii="Times New Roman" w:hAnsi="Times New Roman"/>
          <w:lang w:val="lt-LT"/>
        </w:rPr>
        <w:t xml:space="preserve">iki 18 metų </w:t>
      </w:r>
      <w:r w:rsidR="00BD08D0">
        <w:rPr>
          <w:rFonts w:ascii="Times New Roman" w:hAnsi="Times New Roman"/>
          <w:lang w:val="lt-LT"/>
        </w:rPr>
        <w:t xml:space="preserve">amžiaus </w:t>
      </w:r>
      <w:r w:rsidRPr="00A13C8F">
        <w:rPr>
          <w:rFonts w:ascii="Times New Roman" w:hAnsi="Times New Roman"/>
          <w:lang w:val="lt-LT"/>
        </w:rPr>
        <w:t>dar neištirti. Turimi duomenys pateikiami 5.1 skyriuje, tačiau dozavimo rekomendacijų pateikti negalima.</w:t>
      </w:r>
    </w:p>
    <w:p w14:paraId="5AD4F13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6369563" w14:textId="77777777" w:rsidR="001B1F5E" w:rsidRDefault="001B1F5E" w:rsidP="00C54152">
      <w:pPr>
        <w:autoSpaceDE w:val="0"/>
        <w:autoSpaceDN w:val="0"/>
        <w:adjustRightInd w:val="0"/>
        <w:spacing w:after="0" w:line="240" w:lineRule="auto"/>
        <w:ind w:right="-284"/>
        <w:rPr>
          <w:rFonts w:ascii="Times New Roman" w:hAnsi="Times New Roman"/>
          <w:iCs/>
          <w:u w:val="single"/>
          <w:lang w:val="lt-LT"/>
        </w:rPr>
      </w:pPr>
      <w:r>
        <w:rPr>
          <w:rFonts w:ascii="Times New Roman" w:hAnsi="Times New Roman"/>
          <w:iCs/>
          <w:u w:val="single"/>
          <w:lang w:val="lt-LT"/>
        </w:rPr>
        <w:t>Ypatingos populiacijos</w:t>
      </w:r>
    </w:p>
    <w:p w14:paraId="670DB89A" w14:textId="77777777" w:rsidR="001B1F5E" w:rsidRPr="0027792F" w:rsidRDefault="001B1F5E" w:rsidP="00C54152">
      <w:pPr>
        <w:autoSpaceDE w:val="0"/>
        <w:autoSpaceDN w:val="0"/>
        <w:adjustRightInd w:val="0"/>
        <w:spacing w:after="0" w:line="240" w:lineRule="auto"/>
        <w:ind w:right="-284"/>
        <w:rPr>
          <w:rFonts w:ascii="Times New Roman" w:hAnsi="Times New Roman"/>
          <w:u w:val="single"/>
          <w:lang w:val="lt-LT"/>
        </w:rPr>
      </w:pPr>
    </w:p>
    <w:p w14:paraId="146FCA48" w14:textId="77777777" w:rsidR="00C54152" w:rsidRPr="003E73D8"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Pacientams, kurių kepenų funkcija sutrikusi</w:t>
      </w:r>
    </w:p>
    <w:p w14:paraId="1FAFF9EF"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Pacientams, sergantiems lengvo ar vidutinio laipsnio kepenų nepakankamumu, šio vaistinio preparato dozės koreguoti nereikia. Dozavimui rekomenduoti sunkiu kepenų nepakankamumu sergantiems pacientams turimų duomenų nepakanka. Jiems dozė parenkama ypač atidžiai, o didžiausia paros dozė (30 mg) skiriama atsargiai (žr.</w:t>
      </w:r>
      <w:r w:rsidR="001E0026">
        <w:rPr>
          <w:rFonts w:ascii="Times New Roman" w:hAnsi="Times New Roman"/>
          <w:lang w:val="lt-LT"/>
        </w:rPr>
        <w:t> </w:t>
      </w:r>
      <w:r w:rsidRPr="00A13C8F">
        <w:rPr>
          <w:rFonts w:ascii="Times New Roman" w:hAnsi="Times New Roman"/>
          <w:lang w:val="lt-LT"/>
        </w:rPr>
        <w:t>5.2</w:t>
      </w:r>
      <w:r w:rsidR="001E0026">
        <w:rPr>
          <w:rFonts w:ascii="Times New Roman" w:hAnsi="Times New Roman"/>
          <w:lang w:val="lt-LT"/>
        </w:rPr>
        <w:t> </w:t>
      </w:r>
      <w:r w:rsidRPr="00A13C8F">
        <w:rPr>
          <w:rFonts w:ascii="Times New Roman" w:hAnsi="Times New Roman"/>
          <w:lang w:val="lt-LT"/>
        </w:rPr>
        <w:t>skyrių).</w:t>
      </w:r>
    </w:p>
    <w:p w14:paraId="3D140E2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56EECB1" w14:textId="77777777" w:rsidR="00C54152" w:rsidRPr="003E73D8"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Pacientams, kurių inkstų funkcija sutrikusi</w:t>
      </w:r>
    </w:p>
    <w:p w14:paraId="4B7B20EF"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Pacientams, sergantiems inkstų nepakankamumu, dozės koreguoti nereikia.</w:t>
      </w:r>
    </w:p>
    <w:p w14:paraId="4DAB5A79" w14:textId="77777777" w:rsidR="00C54152" w:rsidRPr="00A13C8F" w:rsidRDefault="00C54152" w:rsidP="00C54152">
      <w:pPr>
        <w:autoSpaceDE w:val="0"/>
        <w:autoSpaceDN w:val="0"/>
        <w:adjustRightInd w:val="0"/>
        <w:spacing w:after="0" w:line="240" w:lineRule="auto"/>
        <w:ind w:right="-284"/>
        <w:rPr>
          <w:rFonts w:ascii="Times New Roman" w:hAnsi="Times New Roman"/>
          <w:i/>
          <w:iCs/>
          <w:lang w:val="lt-LT"/>
        </w:rPr>
      </w:pPr>
    </w:p>
    <w:p w14:paraId="41BAB224" w14:textId="77777777" w:rsidR="00C54152" w:rsidRPr="003E73D8"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Senyviems pacientams</w:t>
      </w:r>
    </w:p>
    <w:p w14:paraId="3250F548" w14:textId="6F5CE31E"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w:t>
      </w:r>
      <w:r w:rsidR="001607BC">
        <w:rPr>
          <w:rFonts w:ascii="Times New Roman" w:hAnsi="Times New Roman"/>
          <w:lang w:val="lt-LT"/>
        </w:rPr>
        <w:t xml:space="preserve">saugumas ir </w:t>
      </w:r>
      <w:r w:rsidR="00C54152" w:rsidRPr="00A13C8F">
        <w:rPr>
          <w:rFonts w:ascii="Times New Roman" w:hAnsi="Times New Roman"/>
          <w:lang w:val="lt-LT"/>
        </w:rPr>
        <w:t xml:space="preserve">veiksmingumas 65 metų ir vyresnių pacientų šizofrenijai bei </w:t>
      </w:r>
      <w:r w:rsidR="001607BC">
        <w:rPr>
          <w:rFonts w:ascii="Times New Roman" w:hAnsi="Times New Roman"/>
          <w:lang w:val="lt-LT"/>
        </w:rPr>
        <w:t xml:space="preserve">manijos epizodams esant </w:t>
      </w:r>
      <w:r w:rsidR="00C54152" w:rsidRPr="00A13C8F">
        <w:rPr>
          <w:rFonts w:ascii="Times New Roman" w:hAnsi="Times New Roman"/>
          <w:lang w:val="lt-LT"/>
        </w:rPr>
        <w:t>I tipo bipoliniam sutrikimui gydyti neištirt</w:t>
      </w:r>
      <w:r w:rsidR="001607BC">
        <w:rPr>
          <w:rFonts w:ascii="Times New Roman" w:hAnsi="Times New Roman"/>
          <w:lang w:val="lt-LT"/>
        </w:rPr>
        <w:t>i</w:t>
      </w:r>
      <w:r w:rsidR="00C54152" w:rsidRPr="00A13C8F">
        <w:rPr>
          <w:rFonts w:ascii="Times New Roman" w:hAnsi="Times New Roman"/>
          <w:lang w:val="lt-LT"/>
        </w:rPr>
        <w:t>. Šių pacientų jautrumas vaistiniams preparatams yra didesnis, todėl, atsižvelgiant į klinikinę situaciją, jiems gali būti tikslinga skirti mažesnę pradinę dozę (žr.</w:t>
      </w:r>
      <w:r w:rsidR="001E0026">
        <w:rPr>
          <w:rFonts w:ascii="Times New Roman" w:hAnsi="Times New Roman"/>
          <w:lang w:val="lt-LT"/>
        </w:rPr>
        <w:t> </w:t>
      </w:r>
      <w:r w:rsidR="00C54152" w:rsidRPr="00A13C8F">
        <w:rPr>
          <w:rFonts w:ascii="Times New Roman" w:hAnsi="Times New Roman"/>
          <w:lang w:val="lt-LT"/>
        </w:rPr>
        <w:t>4.4</w:t>
      </w:r>
      <w:r w:rsidR="001E0026">
        <w:rPr>
          <w:rFonts w:ascii="Times New Roman" w:hAnsi="Times New Roman"/>
          <w:lang w:val="lt-LT"/>
        </w:rPr>
        <w:t> </w:t>
      </w:r>
      <w:r w:rsidR="00C54152" w:rsidRPr="00A13C8F">
        <w:rPr>
          <w:rFonts w:ascii="Times New Roman" w:hAnsi="Times New Roman"/>
          <w:lang w:val="lt-LT"/>
        </w:rPr>
        <w:t>skyrių).</w:t>
      </w:r>
    </w:p>
    <w:p w14:paraId="66DE9BB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5082C59" w14:textId="77777777" w:rsidR="00C54152" w:rsidRPr="00BD08D0"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Lytis</w:t>
      </w:r>
    </w:p>
    <w:p w14:paraId="259A11A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Moterims dozės koreguoti nereikia (tinka tokia pati kaip vyrams) (žr.</w:t>
      </w:r>
      <w:r w:rsidR="001E0026">
        <w:rPr>
          <w:rFonts w:ascii="Times New Roman" w:hAnsi="Times New Roman"/>
          <w:lang w:val="lt-LT"/>
        </w:rPr>
        <w:t> </w:t>
      </w:r>
      <w:r w:rsidRPr="00A13C8F">
        <w:rPr>
          <w:rFonts w:ascii="Times New Roman" w:hAnsi="Times New Roman"/>
          <w:lang w:val="lt-LT"/>
        </w:rPr>
        <w:t>5.2</w:t>
      </w:r>
      <w:r w:rsidR="001E0026">
        <w:rPr>
          <w:rFonts w:ascii="Times New Roman" w:hAnsi="Times New Roman"/>
          <w:lang w:val="lt-LT"/>
        </w:rPr>
        <w:t> </w:t>
      </w:r>
      <w:r w:rsidRPr="00A13C8F">
        <w:rPr>
          <w:rFonts w:ascii="Times New Roman" w:hAnsi="Times New Roman"/>
          <w:lang w:val="lt-LT"/>
        </w:rPr>
        <w:t>skyrių).</w:t>
      </w:r>
    </w:p>
    <w:p w14:paraId="22A3D37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1F34A21" w14:textId="77777777" w:rsidR="00C54152" w:rsidRPr="00BD08D0"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Rūkymas</w:t>
      </w:r>
    </w:p>
    <w:p w14:paraId="6D6F90AE" w14:textId="77777777" w:rsidR="00C54152" w:rsidRPr="00A13C8F" w:rsidRDefault="00C54152" w:rsidP="001E0026">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Atsižvelgiant į aripiprazolo metabolizmo būdus, rūk</w:t>
      </w:r>
      <w:r w:rsidR="00BD08D0">
        <w:rPr>
          <w:rFonts w:ascii="Times New Roman" w:hAnsi="Times New Roman"/>
          <w:lang w:val="lt-LT"/>
        </w:rPr>
        <w:t>antiems</w:t>
      </w:r>
      <w:r w:rsidRPr="00A13C8F">
        <w:rPr>
          <w:rFonts w:ascii="Times New Roman" w:hAnsi="Times New Roman"/>
          <w:lang w:val="lt-LT"/>
        </w:rPr>
        <w:t xml:space="preserve"> </w:t>
      </w:r>
      <w:r w:rsidR="00BD08D0">
        <w:rPr>
          <w:rFonts w:ascii="Times New Roman" w:hAnsi="Times New Roman"/>
          <w:lang w:val="lt-LT"/>
        </w:rPr>
        <w:t xml:space="preserve">pacientams </w:t>
      </w:r>
      <w:r w:rsidRPr="00A13C8F">
        <w:rPr>
          <w:rFonts w:ascii="Times New Roman" w:hAnsi="Times New Roman"/>
          <w:lang w:val="lt-LT"/>
        </w:rPr>
        <w:t>šio vaistinio preparato dozės koreguoti nereikia (žr.</w:t>
      </w:r>
      <w:r w:rsidR="001E0026">
        <w:rPr>
          <w:rFonts w:ascii="Times New Roman" w:hAnsi="Times New Roman"/>
          <w:lang w:val="lt-LT"/>
        </w:rPr>
        <w:t> </w:t>
      </w:r>
      <w:r w:rsidRPr="00A13C8F">
        <w:rPr>
          <w:rFonts w:ascii="Times New Roman" w:hAnsi="Times New Roman"/>
          <w:lang w:val="lt-LT"/>
        </w:rPr>
        <w:t>4.5</w:t>
      </w:r>
      <w:r w:rsidR="001E0026">
        <w:rPr>
          <w:rFonts w:ascii="Times New Roman" w:hAnsi="Times New Roman"/>
          <w:lang w:val="lt-LT"/>
        </w:rPr>
        <w:t> </w:t>
      </w:r>
      <w:r w:rsidRPr="00A13C8F">
        <w:rPr>
          <w:rFonts w:ascii="Times New Roman" w:hAnsi="Times New Roman"/>
          <w:lang w:val="lt-LT"/>
        </w:rPr>
        <w:t>skyrių).</w:t>
      </w:r>
    </w:p>
    <w:p w14:paraId="6C0E41FF"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7A06BBDC" w14:textId="77777777" w:rsidR="00C54152" w:rsidRPr="00BD08D0"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iCs/>
          <w:u w:val="single"/>
          <w:lang w:val="lt-LT"/>
        </w:rPr>
        <w:t>Dozės koregavimas dėl sąveikos</w:t>
      </w:r>
    </w:p>
    <w:p w14:paraId="6F61DA3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Kartu vartojant preparatus, kurie stipriai slopina CYP3A4</w:t>
      </w:r>
      <w:r w:rsidR="001E0026">
        <w:rPr>
          <w:rFonts w:ascii="Times New Roman" w:hAnsi="Times New Roman"/>
          <w:lang w:val="lt-LT"/>
        </w:rPr>
        <w:t> </w:t>
      </w:r>
      <w:r w:rsidRPr="00A13C8F">
        <w:rPr>
          <w:rFonts w:ascii="Times New Roman" w:hAnsi="Times New Roman"/>
          <w:lang w:val="lt-LT"/>
        </w:rPr>
        <w:t>arba CYP2D6, aripiprazolo dozę reikia sumažinti. CYP3A4</w:t>
      </w:r>
      <w:r w:rsidR="001E0026">
        <w:rPr>
          <w:rFonts w:ascii="Times New Roman" w:hAnsi="Times New Roman"/>
          <w:lang w:val="lt-LT"/>
        </w:rPr>
        <w:t> </w:t>
      </w:r>
      <w:r w:rsidRPr="00A13C8F">
        <w:rPr>
          <w:rFonts w:ascii="Times New Roman" w:hAnsi="Times New Roman"/>
          <w:lang w:val="lt-LT"/>
        </w:rPr>
        <w:t>arba CYP2D6</w:t>
      </w:r>
      <w:r w:rsidR="001E0026">
        <w:rPr>
          <w:rFonts w:ascii="Times New Roman" w:hAnsi="Times New Roman"/>
          <w:lang w:val="lt-LT"/>
        </w:rPr>
        <w:t> </w:t>
      </w:r>
      <w:r w:rsidRPr="00A13C8F">
        <w:rPr>
          <w:rFonts w:ascii="Times New Roman" w:hAnsi="Times New Roman"/>
          <w:lang w:val="lt-LT"/>
        </w:rPr>
        <w:t>inhibitorių vartojimą nutraukus, aripiprazolo dozę reikia padidinti (žr.</w:t>
      </w:r>
      <w:r w:rsidR="001E0026">
        <w:rPr>
          <w:rFonts w:ascii="Times New Roman" w:hAnsi="Times New Roman"/>
          <w:lang w:val="lt-LT"/>
        </w:rPr>
        <w:t> </w:t>
      </w:r>
      <w:r w:rsidRPr="00A13C8F">
        <w:rPr>
          <w:rFonts w:ascii="Times New Roman" w:hAnsi="Times New Roman"/>
          <w:lang w:val="lt-LT"/>
        </w:rPr>
        <w:t xml:space="preserve">4.5 skyrių). </w:t>
      </w:r>
    </w:p>
    <w:p w14:paraId="17FE1E9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Kartu vartojant preparatus, kurie stipriai indukuoja CYP3A4, aripiprazolo dozę reikia padidinti. CYP3A4</w:t>
      </w:r>
      <w:r w:rsidR="001E0026">
        <w:rPr>
          <w:rFonts w:ascii="Times New Roman" w:hAnsi="Times New Roman"/>
          <w:lang w:val="lt-LT"/>
        </w:rPr>
        <w:t> </w:t>
      </w:r>
      <w:r w:rsidRPr="00A13C8F">
        <w:rPr>
          <w:rFonts w:ascii="Times New Roman" w:hAnsi="Times New Roman"/>
          <w:lang w:val="lt-LT"/>
        </w:rPr>
        <w:t>induktorių vartojimą nutraukus, aripiprazolo dozę reikia sumažinti iki rekomenduojamos (žr.</w:t>
      </w:r>
      <w:r w:rsidR="001E0026">
        <w:rPr>
          <w:rFonts w:ascii="Times New Roman" w:hAnsi="Times New Roman"/>
          <w:lang w:val="lt-LT"/>
        </w:rPr>
        <w:t> </w:t>
      </w:r>
      <w:r w:rsidRPr="00A13C8F">
        <w:rPr>
          <w:rFonts w:ascii="Times New Roman" w:hAnsi="Times New Roman"/>
          <w:lang w:val="lt-LT"/>
        </w:rPr>
        <w:t>4.5</w:t>
      </w:r>
      <w:r w:rsidR="001E0026">
        <w:rPr>
          <w:rFonts w:ascii="Times New Roman" w:hAnsi="Times New Roman"/>
          <w:lang w:val="lt-LT"/>
        </w:rPr>
        <w:t> </w:t>
      </w:r>
      <w:r w:rsidRPr="00A13C8F">
        <w:rPr>
          <w:rFonts w:ascii="Times New Roman" w:hAnsi="Times New Roman"/>
          <w:lang w:val="lt-LT"/>
        </w:rPr>
        <w:t>skyrių).</w:t>
      </w:r>
    </w:p>
    <w:p w14:paraId="0AE95FC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60B261D"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Vartojimo metodas</w:t>
      </w:r>
    </w:p>
    <w:p w14:paraId="64C1E672" w14:textId="675E3120"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burnoje disperguojamos tabletės yra skirtos vartoti per burną.</w:t>
      </w:r>
    </w:p>
    <w:p w14:paraId="7DB2A14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8E29A1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Burnoje disperguojamą tabletę reikia įdėti į burną, kur ji greitai ištirpsta seilėse. Ją galima vartoti su skysčiu ar be jo. Išimti iš burnos disperguojamą tabletę nesugadintą sunku. Atidarius lizdinę pakuotę, tabletę reikia vartoti nedelsiant. Taip pat tabletę galima ištirpinti vandenyje ir susidariusią suspensiją išgerti.</w:t>
      </w:r>
    </w:p>
    <w:p w14:paraId="383DD76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77D074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Burnoje disperguojamos aripiprazolo tabletės gali būti vartojamos vietoje aripiprazolo tablečių, jei pacientui sunku jas nuryti (žr.</w:t>
      </w:r>
      <w:r w:rsidR="001E0026">
        <w:rPr>
          <w:rFonts w:ascii="Times New Roman" w:hAnsi="Times New Roman"/>
          <w:lang w:val="lt-LT"/>
        </w:rPr>
        <w:t> </w:t>
      </w:r>
      <w:r w:rsidRPr="00A13C8F">
        <w:rPr>
          <w:rFonts w:ascii="Times New Roman" w:hAnsi="Times New Roman"/>
          <w:lang w:val="lt-LT"/>
        </w:rPr>
        <w:t>5.2</w:t>
      </w:r>
      <w:r w:rsidR="001E0026">
        <w:rPr>
          <w:rFonts w:ascii="Times New Roman" w:hAnsi="Times New Roman"/>
          <w:lang w:val="lt-LT"/>
        </w:rPr>
        <w:t> </w:t>
      </w:r>
      <w:r w:rsidRPr="00A13C8F">
        <w:rPr>
          <w:rFonts w:ascii="Times New Roman" w:hAnsi="Times New Roman"/>
          <w:lang w:val="lt-LT"/>
        </w:rPr>
        <w:t>skyrių).</w:t>
      </w:r>
    </w:p>
    <w:p w14:paraId="528CCA24"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7E33AC61" w14:textId="77777777" w:rsidR="00C54152" w:rsidRPr="00A13C8F" w:rsidRDefault="00C54152" w:rsidP="00C54152">
      <w:pPr>
        <w:numPr>
          <w:ilvl w:val="1"/>
          <w:numId w:val="6"/>
        </w:numPr>
        <w:autoSpaceDE w:val="0"/>
        <w:autoSpaceDN w:val="0"/>
        <w:adjustRightInd w:val="0"/>
        <w:spacing w:after="0" w:line="240" w:lineRule="auto"/>
        <w:ind w:left="567" w:right="-284" w:hanging="567"/>
        <w:rPr>
          <w:rFonts w:ascii="Times New Roman" w:hAnsi="Times New Roman"/>
          <w:b/>
          <w:bCs/>
          <w:lang w:val="lt-LT"/>
        </w:rPr>
      </w:pPr>
      <w:r w:rsidRPr="00A13C8F">
        <w:rPr>
          <w:rFonts w:ascii="Times New Roman" w:hAnsi="Times New Roman"/>
          <w:b/>
          <w:bCs/>
          <w:lang w:val="lt-LT"/>
        </w:rPr>
        <w:t>Kontraindikacijos</w:t>
      </w:r>
    </w:p>
    <w:p w14:paraId="1F68F54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895ADB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Padidėjęs jautrumas veikliajai arba bet kuriai 6.1</w:t>
      </w:r>
      <w:r w:rsidR="001E0026">
        <w:rPr>
          <w:rFonts w:ascii="Times New Roman" w:hAnsi="Times New Roman"/>
          <w:lang w:val="lt-LT"/>
        </w:rPr>
        <w:t> </w:t>
      </w:r>
      <w:r w:rsidRPr="00A13C8F">
        <w:rPr>
          <w:rFonts w:ascii="Times New Roman" w:hAnsi="Times New Roman"/>
          <w:lang w:val="lt-LT"/>
        </w:rPr>
        <w:t>skyriuje nurodytai pagalbinei medžiagai.</w:t>
      </w:r>
    </w:p>
    <w:p w14:paraId="4136C71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D805CE6" w14:textId="77777777" w:rsidR="00C54152" w:rsidRPr="00A13C8F" w:rsidRDefault="00C54152" w:rsidP="003E73D8">
      <w:pPr>
        <w:numPr>
          <w:ilvl w:val="1"/>
          <w:numId w:val="6"/>
        </w:numPr>
        <w:autoSpaceDE w:val="0"/>
        <w:autoSpaceDN w:val="0"/>
        <w:adjustRightInd w:val="0"/>
        <w:spacing w:after="0" w:line="240" w:lineRule="auto"/>
        <w:ind w:left="567" w:right="-284" w:hanging="567"/>
        <w:rPr>
          <w:rFonts w:ascii="Times New Roman" w:hAnsi="Times New Roman"/>
          <w:b/>
          <w:bCs/>
          <w:lang w:val="lt-LT"/>
        </w:rPr>
      </w:pPr>
      <w:r w:rsidRPr="00A13C8F">
        <w:rPr>
          <w:rFonts w:ascii="Times New Roman" w:hAnsi="Times New Roman"/>
          <w:b/>
          <w:bCs/>
          <w:lang w:val="lt-LT"/>
        </w:rPr>
        <w:t xml:space="preserve">Specialūs įspėjimai ir atsargumo priemonės </w:t>
      </w:r>
    </w:p>
    <w:p w14:paraId="7078CF7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5BB5E3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Kol pagerės nuo psichozės gydomo paciento klinikinė būklė, gali praeiti nuo kelių dienų iki kelių savaičių, kurių metu pacientą reikia atidžiai stebėti.</w:t>
      </w:r>
    </w:p>
    <w:p w14:paraId="601981E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D99374F" w14:textId="77777777" w:rsidR="00BD08D0" w:rsidRPr="001E0026" w:rsidRDefault="001E0026" w:rsidP="00C54152">
      <w:pPr>
        <w:autoSpaceDE w:val="0"/>
        <w:autoSpaceDN w:val="0"/>
        <w:adjustRightInd w:val="0"/>
        <w:spacing w:after="0" w:line="240" w:lineRule="auto"/>
        <w:ind w:right="-284"/>
        <w:rPr>
          <w:rFonts w:ascii="Times New Roman" w:hAnsi="Times New Roman"/>
          <w:u w:val="single"/>
          <w:lang w:val="lt-LT"/>
        </w:rPr>
      </w:pPr>
      <w:r w:rsidRPr="001E0026">
        <w:rPr>
          <w:rFonts w:ascii="Times New Roman" w:hAnsi="Times New Roman"/>
          <w:u w:val="single"/>
          <w:lang w:val="lt-LT"/>
        </w:rPr>
        <w:t>Polinkis į savižudybę</w:t>
      </w:r>
    </w:p>
    <w:p w14:paraId="09EBBAFA" w14:textId="0F35B1F1"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Psichikos ligomis ir nuotaikos sutrikimais sergantiems pacientams yra būdingas suicidinis elgesys, ir kai kuriais atvejais gauta pranešimų apie anksti pasireiškusį tokį elgesį pradėjus ar pakeitus gydymą nuo </w:t>
      </w:r>
      <w:r w:rsidRPr="00A13C8F">
        <w:rPr>
          <w:rFonts w:ascii="Times New Roman" w:hAnsi="Times New Roman"/>
          <w:lang w:val="lt-LT"/>
        </w:rPr>
        <w:lastRenderedPageBreak/>
        <w:t>psichozės, įskaitant gydymą aripiprazolu (žr. 4.8</w:t>
      </w:r>
      <w:r w:rsidR="00291AE5">
        <w:rPr>
          <w:rFonts w:ascii="Times New Roman" w:hAnsi="Times New Roman"/>
          <w:lang w:val="lt-LT"/>
        </w:rPr>
        <w:t xml:space="preserve"> </w:t>
      </w:r>
      <w:r w:rsidRPr="00A13C8F">
        <w:rPr>
          <w:rFonts w:ascii="Times New Roman" w:hAnsi="Times New Roman"/>
          <w:lang w:val="lt-LT"/>
        </w:rPr>
        <w:t xml:space="preserve">skyrių). Gydant </w:t>
      </w:r>
      <w:r w:rsidR="001607BC">
        <w:rPr>
          <w:rFonts w:ascii="Times New Roman" w:hAnsi="Times New Roman"/>
          <w:lang w:val="lt-LT"/>
        </w:rPr>
        <w:t xml:space="preserve">vaistiniais preparatais </w:t>
      </w:r>
      <w:r w:rsidRPr="00A13C8F">
        <w:rPr>
          <w:rFonts w:ascii="Times New Roman" w:hAnsi="Times New Roman"/>
          <w:lang w:val="lt-LT"/>
        </w:rPr>
        <w:t>nuo psichozės, reikia atidžiai stebėti didelės rizikos pacientus.</w:t>
      </w:r>
    </w:p>
    <w:p w14:paraId="3370C42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82253B5"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Širdies ir kraujagyslių ligos</w:t>
      </w:r>
    </w:p>
    <w:p w14:paraId="27F1EF1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 vystytis hipotenzija (pvz., dehidracija, hipovolemija, gydymas vaistiniais preparatais nuo hipertenzijos) arba hipertenzija (įskaitant ir piktybinę).</w:t>
      </w:r>
    </w:p>
    <w:p w14:paraId="076D2E6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298F27E" w14:textId="534C1833"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Gauta pranešimų apie venų tromboembolijos (VTE) atvejus, pasireiškusius vartojant vaistinius preparatus nuo psichozės. Vaistinius preparatus nuo psichozės vartojantys pacientai dažnai turi įgytų VTE rizikos veiksnių, todėl prieš skiriant </w:t>
      </w:r>
      <w:r w:rsidR="00945E23">
        <w:rPr>
          <w:rFonts w:ascii="Times New Roman" w:hAnsi="Times New Roman"/>
          <w:lang w:val="lt-LT"/>
        </w:rPr>
        <w:t>Aripiprazole Accord Healthcare</w:t>
      </w:r>
      <w:r w:rsidRPr="00A13C8F">
        <w:rPr>
          <w:rFonts w:ascii="Times New Roman" w:hAnsi="Times New Roman"/>
          <w:lang w:val="lt-LT"/>
        </w:rPr>
        <w:t xml:space="preserve"> ir gydant šiuo preparatu reikia identifikuoti visus galimus VTE rizikos veiksnius ir imtis priemonių jai išvengti.</w:t>
      </w:r>
    </w:p>
    <w:p w14:paraId="409B888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9D1FBE4" w14:textId="77777777" w:rsidR="00C54152" w:rsidRPr="00A13C8F" w:rsidRDefault="00722278" w:rsidP="00C54152">
      <w:pPr>
        <w:autoSpaceDE w:val="0"/>
        <w:autoSpaceDN w:val="0"/>
        <w:adjustRightInd w:val="0"/>
        <w:spacing w:after="0" w:line="240" w:lineRule="auto"/>
        <w:ind w:right="-284"/>
        <w:rPr>
          <w:rFonts w:ascii="Times New Roman" w:hAnsi="Times New Roman"/>
          <w:u w:val="single"/>
          <w:lang w:val="lt-LT"/>
        </w:rPr>
      </w:pPr>
      <w:r>
        <w:rPr>
          <w:rFonts w:ascii="Times New Roman" w:hAnsi="Times New Roman"/>
          <w:u w:val="single"/>
          <w:lang w:val="lt-LT"/>
        </w:rPr>
        <w:t>QT intervalo pailgėjimas</w:t>
      </w:r>
    </w:p>
    <w:p w14:paraId="77B91791" w14:textId="19F814BD"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Klinikinių aripiprazolo tyrimų metu pailgėjusio QT intervalo dažnis buvo panašus kaip ir placebo grupėje. Aripiprazolo reikia skirti atsargiai pacientams, kurių gimin</w:t>
      </w:r>
      <w:r w:rsidR="001E0026">
        <w:rPr>
          <w:rFonts w:ascii="Times New Roman" w:hAnsi="Times New Roman"/>
          <w:lang w:val="lt-LT"/>
        </w:rPr>
        <w:t>aičiams</w:t>
      </w:r>
      <w:r w:rsidRPr="00A13C8F">
        <w:rPr>
          <w:rFonts w:ascii="Times New Roman" w:hAnsi="Times New Roman"/>
          <w:lang w:val="lt-LT"/>
        </w:rPr>
        <w:t xml:space="preserve"> yra buvę pailgėjusio QT intervalo atvejų</w:t>
      </w:r>
      <w:r w:rsidR="00722278">
        <w:rPr>
          <w:rFonts w:ascii="Times New Roman" w:hAnsi="Times New Roman"/>
          <w:lang w:val="lt-LT"/>
        </w:rPr>
        <w:t xml:space="preserve"> (žr.</w:t>
      </w:r>
      <w:r w:rsidR="001E0026">
        <w:rPr>
          <w:rFonts w:ascii="Times New Roman" w:hAnsi="Times New Roman"/>
          <w:lang w:val="lt-LT"/>
        </w:rPr>
        <w:t> </w:t>
      </w:r>
      <w:r w:rsidR="00722278">
        <w:rPr>
          <w:rFonts w:ascii="Times New Roman" w:hAnsi="Times New Roman"/>
          <w:lang w:val="lt-LT"/>
        </w:rPr>
        <w:t>4.8</w:t>
      </w:r>
      <w:r w:rsidR="001E0026">
        <w:rPr>
          <w:rFonts w:ascii="Times New Roman" w:hAnsi="Times New Roman"/>
          <w:lang w:val="lt-LT"/>
        </w:rPr>
        <w:t> </w:t>
      </w:r>
      <w:r w:rsidR="00722278">
        <w:rPr>
          <w:rFonts w:ascii="Times New Roman" w:hAnsi="Times New Roman"/>
          <w:lang w:val="lt-LT"/>
        </w:rPr>
        <w:t>skyrių)</w:t>
      </w:r>
      <w:r w:rsidRPr="00A13C8F">
        <w:rPr>
          <w:rFonts w:ascii="Times New Roman" w:hAnsi="Times New Roman"/>
          <w:lang w:val="lt-LT"/>
        </w:rPr>
        <w:t>.</w:t>
      </w:r>
    </w:p>
    <w:p w14:paraId="12CA094B"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BD34036"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Vėlyvoji diskinezija</w:t>
      </w:r>
    </w:p>
    <w:p w14:paraId="225339C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Vienerių metų ar trumpesnės trukmės klinikinių tyrimų metu gauta nedažnų pranešimų apie vartojant aripiprazolą pasireiškusią diskineziją. Jei, vartojant </w:t>
      </w:r>
      <w:r w:rsidR="00722278">
        <w:rPr>
          <w:rFonts w:ascii="Times New Roman" w:hAnsi="Times New Roman"/>
          <w:lang w:val="lt-LT"/>
        </w:rPr>
        <w:t>aripiprazolo</w:t>
      </w:r>
      <w:r w:rsidRPr="00A13C8F">
        <w:rPr>
          <w:rFonts w:ascii="Times New Roman" w:hAnsi="Times New Roman"/>
          <w:lang w:val="lt-LT"/>
        </w:rPr>
        <w:t>, pasireiškia vėlyvosios diskinezijos požymių ir simptomų, svarstytinas šio vaistinio preparato dozės mažinimo ar jo vartojimo nutraukimo tikslingumas</w:t>
      </w:r>
      <w:r w:rsidR="00722278">
        <w:rPr>
          <w:rFonts w:ascii="Times New Roman" w:hAnsi="Times New Roman"/>
          <w:lang w:val="lt-LT"/>
        </w:rPr>
        <w:t xml:space="preserve"> (žr.</w:t>
      </w:r>
      <w:r w:rsidR="000441D7">
        <w:rPr>
          <w:rFonts w:ascii="Times New Roman" w:hAnsi="Times New Roman"/>
          <w:lang w:val="lt-LT"/>
        </w:rPr>
        <w:t> </w:t>
      </w:r>
      <w:r w:rsidR="00722278">
        <w:rPr>
          <w:rFonts w:ascii="Times New Roman" w:hAnsi="Times New Roman"/>
          <w:lang w:val="lt-LT"/>
        </w:rPr>
        <w:t>4.8</w:t>
      </w:r>
      <w:r w:rsidR="000441D7">
        <w:rPr>
          <w:rFonts w:ascii="Times New Roman" w:hAnsi="Times New Roman"/>
          <w:lang w:val="lt-LT"/>
        </w:rPr>
        <w:t> </w:t>
      </w:r>
      <w:r w:rsidR="00722278">
        <w:rPr>
          <w:rFonts w:ascii="Times New Roman" w:hAnsi="Times New Roman"/>
          <w:lang w:val="lt-LT"/>
        </w:rPr>
        <w:t>skyrių)</w:t>
      </w:r>
      <w:r w:rsidRPr="00A13C8F">
        <w:rPr>
          <w:rFonts w:ascii="Times New Roman" w:hAnsi="Times New Roman"/>
          <w:lang w:val="lt-LT"/>
        </w:rPr>
        <w:t>. Baigus jį vartoti, šie simptomai gali laikinai pasunkėti ar net (jei nebuvo) atsirasti.</w:t>
      </w:r>
    </w:p>
    <w:p w14:paraId="6DDC38F8"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4826C58"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Kiti ekstrapiramidiniai simptomai</w:t>
      </w:r>
    </w:p>
    <w:p w14:paraId="0A833554" w14:textId="7B6C46A6"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Aripiprazolo poveikio vaikams klinikinių tyrimų metu pastebėta akatizijos ir parkinsonizmo atvejų. Jeigu </w:t>
      </w:r>
      <w:r w:rsidR="00945E23">
        <w:rPr>
          <w:rFonts w:ascii="Times New Roman" w:hAnsi="Times New Roman"/>
          <w:lang w:val="lt-LT"/>
        </w:rPr>
        <w:t>Aripiprazole Accord Healthcare</w:t>
      </w:r>
      <w:r w:rsidRPr="00A13C8F">
        <w:rPr>
          <w:rFonts w:ascii="Times New Roman" w:hAnsi="Times New Roman"/>
          <w:lang w:val="lt-LT"/>
        </w:rPr>
        <w:t xml:space="preserve"> vartojančiam pacientui pasireiškia kitokių ekstrapiramidinių požymių ir simptomų, </w:t>
      </w:r>
      <w:r w:rsidR="000441D7">
        <w:rPr>
          <w:rFonts w:ascii="Times New Roman" w:hAnsi="Times New Roman"/>
          <w:lang w:val="lt-LT"/>
        </w:rPr>
        <w:t>reikia ap</w:t>
      </w:r>
      <w:r w:rsidRPr="00A13C8F">
        <w:rPr>
          <w:rFonts w:ascii="Times New Roman" w:hAnsi="Times New Roman"/>
          <w:lang w:val="lt-LT"/>
        </w:rPr>
        <w:t>svarstyti dozės sumažinim</w:t>
      </w:r>
      <w:r w:rsidR="000441D7">
        <w:rPr>
          <w:rFonts w:ascii="Times New Roman" w:hAnsi="Times New Roman"/>
          <w:lang w:val="lt-LT"/>
        </w:rPr>
        <w:t>ą</w:t>
      </w:r>
      <w:r w:rsidRPr="00A13C8F">
        <w:rPr>
          <w:rFonts w:ascii="Times New Roman" w:hAnsi="Times New Roman"/>
          <w:lang w:val="lt-LT"/>
        </w:rPr>
        <w:t xml:space="preserve"> ir </w:t>
      </w:r>
      <w:r w:rsidR="000441D7">
        <w:rPr>
          <w:rFonts w:ascii="Times New Roman" w:hAnsi="Times New Roman"/>
          <w:lang w:val="lt-LT"/>
        </w:rPr>
        <w:t xml:space="preserve">skirti </w:t>
      </w:r>
      <w:r w:rsidRPr="00A13C8F">
        <w:rPr>
          <w:rFonts w:ascii="Times New Roman" w:hAnsi="Times New Roman"/>
          <w:lang w:val="lt-LT"/>
        </w:rPr>
        <w:t>atid</w:t>
      </w:r>
      <w:r w:rsidR="000441D7">
        <w:rPr>
          <w:rFonts w:ascii="Times New Roman" w:hAnsi="Times New Roman"/>
          <w:lang w:val="lt-LT"/>
        </w:rPr>
        <w:t>ų</w:t>
      </w:r>
      <w:r w:rsidRPr="00A13C8F">
        <w:rPr>
          <w:rFonts w:ascii="Times New Roman" w:hAnsi="Times New Roman"/>
          <w:lang w:val="lt-LT"/>
        </w:rPr>
        <w:t xml:space="preserve"> klinikin</w:t>
      </w:r>
      <w:r w:rsidR="000441D7">
        <w:rPr>
          <w:rFonts w:ascii="Times New Roman" w:hAnsi="Times New Roman"/>
          <w:lang w:val="lt-LT"/>
        </w:rPr>
        <w:t>į</w:t>
      </w:r>
      <w:r w:rsidRPr="00A13C8F">
        <w:rPr>
          <w:rFonts w:ascii="Times New Roman" w:hAnsi="Times New Roman"/>
          <w:lang w:val="lt-LT"/>
        </w:rPr>
        <w:t xml:space="preserve"> stebėjim</w:t>
      </w:r>
      <w:r w:rsidR="000441D7">
        <w:rPr>
          <w:rFonts w:ascii="Times New Roman" w:hAnsi="Times New Roman"/>
          <w:lang w:val="lt-LT"/>
        </w:rPr>
        <w:t>ą</w:t>
      </w:r>
      <w:r w:rsidRPr="00A13C8F">
        <w:rPr>
          <w:rFonts w:ascii="Times New Roman" w:hAnsi="Times New Roman"/>
          <w:lang w:val="lt-LT"/>
        </w:rPr>
        <w:t>.</w:t>
      </w:r>
    </w:p>
    <w:p w14:paraId="66A1845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D5E2F74"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Piktybinis neurolepsinis sindromas (PNS)</w:t>
      </w:r>
    </w:p>
    <w:p w14:paraId="014F640A" w14:textId="07ED00EE"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PNS yra potencialiai mirtinas simptomų kompleksas, pasireiškiantis vartojant </w:t>
      </w:r>
      <w:r w:rsidR="002E0E93">
        <w:rPr>
          <w:rFonts w:ascii="Times New Roman" w:hAnsi="Times New Roman"/>
          <w:lang w:val="lt-LT"/>
        </w:rPr>
        <w:t xml:space="preserve">antipsichozinius </w:t>
      </w:r>
      <w:r w:rsidRPr="00A13C8F">
        <w:rPr>
          <w:rFonts w:ascii="Times New Roman" w:hAnsi="Times New Roman"/>
          <w:lang w:val="lt-LT"/>
        </w:rPr>
        <w:t xml:space="preserve">vaistinius preparatus.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kreatino fosfokinazės koncentracija, mioglobinurija (rabdomiolizė) ir ūminis inkstų nepakankamumas. Taip pat pranešta padidėjusios kreatino fosfokinazės koncentracijos ir rabdomiolizės atvejų, nebūtinai susijusių su PNS. Atsiradus PNS požymių ir simptomų arba prasidėjus neaiškios kilmės karščiavimui be kitų PNS klinikinių reiškinių, būtina nutraukti visų </w:t>
      </w:r>
      <w:r w:rsidR="002E0E93">
        <w:rPr>
          <w:rFonts w:ascii="Times New Roman" w:hAnsi="Times New Roman"/>
          <w:lang w:val="lt-LT"/>
        </w:rPr>
        <w:t xml:space="preserve">antipsichozinių </w:t>
      </w:r>
      <w:r w:rsidR="00722278">
        <w:rPr>
          <w:rFonts w:ascii="Times New Roman" w:hAnsi="Times New Roman"/>
          <w:lang w:val="lt-LT"/>
        </w:rPr>
        <w:t>veikliųjų medžiagų</w:t>
      </w:r>
      <w:r w:rsidRPr="00A13C8F">
        <w:rPr>
          <w:rFonts w:ascii="Times New Roman" w:hAnsi="Times New Roman"/>
          <w:lang w:val="lt-LT"/>
        </w:rPr>
        <w:t xml:space="preserve"> (įskaitant </w:t>
      </w:r>
      <w:r w:rsidR="00722278">
        <w:rPr>
          <w:rFonts w:ascii="Times New Roman" w:hAnsi="Times New Roman"/>
          <w:lang w:val="lt-LT"/>
        </w:rPr>
        <w:t>aripiprazolą</w:t>
      </w:r>
      <w:r w:rsidRPr="00A13C8F">
        <w:rPr>
          <w:rFonts w:ascii="Times New Roman" w:hAnsi="Times New Roman"/>
          <w:lang w:val="lt-LT"/>
        </w:rPr>
        <w:t>) vartojimą.</w:t>
      </w:r>
    </w:p>
    <w:p w14:paraId="5DBD808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9F81A3A"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Traukuliai</w:t>
      </w:r>
    </w:p>
    <w:p w14:paraId="4E12F2F1"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Klinikinių tyrimų metu gauta pranešimų apie nedažnus traukulių atvejus, todėl jei anamnezėje užfiksuotas traukuliais pasireiškiantis sutrikimas arba pacientas serga su traukuliais susijusia liga, jam šio vaistinio preparato skiriama atsargiai</w:t>
      </w:r>
      <w:r w:rsidR="00722278">
        <w:rPr>
          <w:rFonts w:ascii="Times New Roman" w:hAnsi="Times New Roman"/>
          <w:lang w:val="lt-LT"/>
        </w:rPr>
        <w:t xml:space="preserve"> (žr.</w:t>
      </w:r>
      <w:r w:rsidR="000441D7">
        <w:rPr>
          <w:rFonts w:ascii="Times New Roman" w:hAnsi="Times New Roman"/>
          <w:lang w:val="lt-LT"/>
        </w:rPr>
        <w:t> </w:t>
      </w:r>
      <w:r w:rsidR="00722278">
        <w:rPr>
          <w:rFonts w:ascii="Times New Roman" w:hAnsi="Times New Roman"/>
          <w:lang w:val="lt-LT"/>
        </w:rPr>
        <w:t>4.8</w:t>
      </w:r>
      <w:r w:rsidR="000441D7">
        <w:rPr>
          <w:rFonts w:ascii="Times New Roman" w:hAnsi="Times New Roman"/>
          <w:lang w:val="lt-LT"/>
        </w:rPr>
        <w:t> </w:t>
      </w:r>
      <w:r w:rsidR="00722278">
        <w:rPr>
          <w:rFonts w:ascii="Times New Roman" w:hAnsi="Times New Roman"/>
          <w:lang w:val="lt-LT"/>
        </w:rPr>
        <w:t>skyrių)</w:t>
      </w:r>
      <w:r w:rsidRPr="00A13C8F">
        <w:rPr>
          <w:rFonts w:ascii="Times New Roman" w:hAnsi="Times New Roman"/>
          <w:lang w:val="lt-LT"/>
        </w:rPr>
        <w:t>.</w:t>
      </w:r>
    </w:p>
    <w:p w14:paraId="47FEF98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BB7215C"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Senyviems pacientams, sergantiems su demencija susijusia psichoze</w:t>
      </w:r>
    </w:p>
    <w:p w14:paraId="5B87892E" w14:textId="77777777" w:rsidR="00C54152" w:rsidRPr="00A13C8F" w:rsidRDefault="00C54152" w:rsidP="00C54152">
      <w:pPr>
        <w:autoSpaceDE w:val="0"/>
        <w:autoSpaceDN w:val="0"/>
        <w:adjustRightInd w:val="0"/>
        <w:spacing w:after="0" w:line="240" w:lineRule="auto"/>
        <w:ind w:right="-284"/>
        <w:rPr>
          <w:rFonts w:ascii="Times New Roman" w:hAnsi="Times New Roman"/>
          <w:i/>
          <w:iCs/>
          <w:lang w:val="lt-LT"/>
        </w:rPr>
      </w:pPr>
    </w:p>
    <w:p w14:paraId="79A6A3D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Padidėjęs mirštamumas</w:t>
      </w:r>
    </w:p>
    <w:p w14:paraId="08E8722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Trijų placebu kontroliuojamų aripiprazolo tyrimų, kuriuose dalyvavo senyvi su Alzheimerio liga susijusia psichoze sirgę pacientai (n=938, vidutinis amžius - 82,4 metų, diapazonas - 56-99</w:t>
      </w:r>
      <w:r w:rsidR="000441D7">
        <w:rPr>
          <w:rFonts w:ascii="Times New Roman" w:hAnsi="Times New Roman"/>
          <w:lang w:val="lt-LT"/>
        </w:rPr>
        <w:t> </w:t>
      </w:r>
      <w:r w:rsidRPr="00A13C8F">
        <w:rPr>
          <w:rFonts w:ascii="Times New Roman" w:hAnsi="Times New Roman"/>
          <w:lang w:val="lt-LT"/>
        </w:rPr>
        <w:t>metai), metu mirties rizika vartojant šį vaistinį preparatą buvo didesnė negu vartojant placebą: mirė 3,5</w:t>
      </w:r>
      <w:r w:rsidR="000441D7">
        <w:rPr>
          <w:rFonts w:ascii="Times New Roman" w:hAnsi="Times New Roman"/>
          <w:lang w:val="lt-LT"/>
        </w:rPr>
        <w:t> </w:t>
      </w:r>
      <w:r w:rsidRPr="00A13C8F">
        <w:rPr>
          <w:rFonts w:ascii="Times New Roman" w:hAnsi="Times New Roman"/>
          <w:lang w:val="lt-LT"/>
        </w:rPr>
        <w:t>% aripiprazolo ir 1,7</w:t>
      </w:r>
      <w:r w:rsidR="000441D7">
        <w:rPr>
          <w:rFonts w:ascii="Times New Roman" w:hAnsi="Times New Roman"/>
          <w:lang w:val="lt-LT"/>
        </w:rPr>
        <w:t> </w:t>
      </w:r>
      <w:r w:rsidRPr="00A13C8F">
        <w:rPr>
          <w:rFonts w:ascii="Times New Roman" w:hAnsi="Times New Roman"/>
          <w:lang w:val="lt-LT"/>
        </w:rPr>
        <w:t xml:space="preserve">% placebo </w:t>
      </w:r>
      <w:r w:rsidRPr="00A13C8F">
        <w:rPr>
          <w:rFonts w:ascii="Times New Roman" w:hAnsi="Times New Roman"/>
          <w:lang w:val="lt-LT"/>
        </w:rPr>
        <w:lastRenderedPageBreak/>
        <w:t>grupės pacientų. Mirties priežastys buvo įvairios, tačiau dažniausiai tai buvo širdies ir kraujagyslių sutrikimai (pvz., širdies nepakankamumas, staigi mirtis) arba infekcija (pvz., pneumonija)</w:t>
      </w:r>
      <w:r w:rsidR="00887E51">
        <w:rPr>
          <w:rFonts w:ascii="Times New Roman" w:hAnsi="Times New Roman"/>
          <w:lang w:val="lt-LT"/>
        </w:rPr>
        <w:t xml:space="preserve"> (žr.</w:t>
      </w:r>
      <w:r w:rsidR="000441D7">
        <w:rPr>
          <w:rFonts w:ascii="Times New Roman" w:hAnsi="Times New Roman"/>
          <w:lang w:val="lt-LT"/>
        </w:rPr>
        <w:t> </w:t>
      </w:r>
      <w:r w:rsidR="00887E51">
        <w:rPr>
          <w:rFonts w:ascii="Times New Roman" w:hAnsi="Times New Roman"/>
          <w:lang w:val="lt-LT"/>
        </w:rPr>
        <w:t>4.8</w:t>
      </w:r>
      <w:r w:rsidR="000441D7">
        <w:rPr>
          <w:rFonts w:ascii="Times New Roman" w:hAnsi="Times New Roman"/>
          <w:lang w:val="lt-LT"/>
        </w:rPr>
        <w:t> </w:t>
      </w:r>
      <w:r w:rsidR="00887E51">
        <w:rPr>
          <w:rFonts w:ascii="Times New Roman" w:hAnsi="Times New Roman"/>
          <w:lang w:val="lt-LT"/>
        </w:rPr>
        <w:t>skyrių)</w:t>
      </w:r>
      <w:r w:rsidRPr="00A13C8F">
        <w:rPr>
          <w:rFonts w:ascii="Times New Roman" w:hAnsi="Times New Roman"/>
          <w:lang w:val="lt-LT"/>
        </w:rPr>
        <w:t>.</w:t>
      </w:r>
    </w:p>
    <w:p w14:paraId="58703688"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3E8DC9D"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Galvos smegenų kraujagyslių nepageidaujamos reakcijos</w:t>
      </w:r>
    </w:p>
    <w:p w14:paraId="776471B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Tų pačių tyrimų metu pasireiškė galvos smegenų kraujagyslių nepageidaujamų reakcijų, pvz., insultas, trumpalaikis išemijos priepuolis (buvo net mirties atvejų). Pacientų vidutinis amžius buvo 84</w:t>
      </w:r>
      <w:r w:rsidR="000441D7">
        <w:rPr>
          <w:rFonts w:ascii="Times New Roman" w:hAnsi="Times New Roman"/>
          <w:lang w:val="lt-LT"/>
        </w:rPr>
        <w:t> </w:t>
      </w:r>
      <w:r w:rsidRPr="00A13C8F">
        <w:rPr>
          <w:rFonts w:ascii="Times New Roman" w:hAnsi="Times New Roman"/>
          <w:lang w:val="lt-LT"/>
        </w:rPr>
        <w:t>metai, jo diapazonas - 78-88</w:t>
      </w:r>
      <w:r w:rsidR="000441D7">
        <w:rPr>
          <w:rFonts w:ascii="Times New Roman" w:hAnsi="Times New Roman"/>
          <w:lang w:val="lt-LT"/>
        </w:rPr>
        <w:t> </w:t>
      </w:r>
      <w:r w:rsidRPr="00A13C8F">
        <w:rPr>
          <w:rFonts w:ascii="Times New Roman" w:hAnsi="Times New Roman"/>
          <w:lang w:val="lt-LT"/>
        </w:rPr>
        <w:t>metai. Šių tyrimų metu galvos smegenų kraujagyslių sistemos nepageidaujamų reakcijų patyrė iš viso 1,3</w:t>
      </w:r>
      <w:r w:rsidR="000441D7">
        <w:rPr>
          <w:rFonts w:ascii="Times New Roman" w:hAnsi="Times New Roman"/>
          <w:lang w:val="lt-LT"/>
        </w:rPr>
        <w:t> </w:t>
      </w:r>
      <w:r w:rsidRPr="00A13C8F">
        <w:rPr>
          <w:rFonts w:ascii="Times New Roman" w:hAnsi="Times New Roman"/>
          <w:lang w:val="lt-LT"/>
        </w:rPr>
        <w:t>% aripiprazolą vartojusių ir 0,6</w:t>
      </w:r>
      <w:r w:rsidR="000441D7">
        <w:rPr>
          <w:rFonts w:ascii="Times New Roman" w:hAnsi="Times New Roman"/>
          <w:lang w:val="lt-LT"/>
        </w:rPr>
        <w:t> </w:t>
      </w:r>
      <w:r w:rsidRPr="00A13C8F">
        <w:rPr>
          <w:rFonts w:ascii="Times New Roman" w:hAnsi="Times New Roman"/>
          <w:lang w:val="lt-LT"/>
        </w:rPr>
        <w:t>%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w:t>
      </w:r>
    </w:p>
    <w:p w14:paraId="636C3F6B" w14:textId="77777777" w:rsidR="00887E51" w:rsidRDefault="00887E51" w:rsidP="00C54152">
      <w:pPr>
        <w:autoSpaceDE w:val="0"/>
        <w:autoSpaceDN w:val="0"/>
        <w:adjustRightInd w:val="0"/>
        <w:spacing w:after="0" w:line="240" w:lineRule="auto"/>
        <w:ind w:right="-284"/>
        <w:rPr>
          <w:rFonts w:ascii="Times New Roman" w:hAnsi="Times New Roman"/>
          <w:lang w:val="lt-LT"/>
        </w:rPr>
      </w:pPr>
    </w:p>
    <w:p w14:paraId="4AC9CB1B" w14:textId="3C567D16" w:rsidR="00C54152" w:rsidRPr="00A13C8F" w:rsidRDefault="00887E51"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w:t>
      </w:r>
      <w:r w:rsidR="00D40DA9">
        <w:rPr>
          <w:rFonts w:ascii="Times New Roman" w:hAnsi="Times New Roman"/>
          <w:lang w:val="lt-LT"/>
        </w:rPr>
        <w:t>u</w:t>
      </w:r>
      <w:r w:rsidRPr="00A13C8F">
        <w:rPr>
          <w:rFonts w:ascii="Times New Roman" w:hAnsi="Times New Roman"/>
          <w:lang w:val="lt-LT"/>
        </w:rPr>
        <w:t xml:space="preserve"> </w:t>
      </w:r>
      <w:r w:rsidR="00C54152" w:rsidRPr="00A13C8F">
        <w:rPr>
          <w:rFonts w:ascii="Times New Roman" w:hAnsi="Times New Roman"/>
          <w:lang w:val="lt-LT"/>
        </w:rPr>
        <w:t xml:space="preserve">netinka </w:t>
      </w:r>
      <w:r w:rsidR="00D40DA9">
        <w:rPr>
          <w:rFonts w:ascii="Times New Roman" w:hAnsi="Times New Roman"/>
          <w:lang w:val="lt-LT"/>
        </w:rPr>
        <w:t xml:space="preserve">gydyti pacientus, sergantiems </w:t>
      </w:r>
      <w:r w:rsidR="00C54152" w:rsidRPr="00A13C8F">
        <w:rPr>
          <w:rFonts w:ascii="Times New Roman" w:hAnsi="Times New Roman"/>
          <w:lang w:val="lt-LT"/>
        </w:rPr>
        <w:t>su demencija susijusiai psichoze</w:t>
      </w:r>
      <w:r>
        <w:rPr>
          <w:rFonts w:ascii="Times New Roman" w:hAnsi="Times New Roman"/>
          <w:lang w:val="lt-LT"/>
        </w:rPr>
        <w:t xml:space="preserve"> (žr.</w:t>
      </w:r>
      <w:r w:rsidR="000441D7">
        <w:rPr>
          <w:rFonts w:ascii="Times New Roman" w:hAnsi="Times New Roman"/>
          <w:lang w:val="lt-LT"/>
        </w:rPr>
        <w:t> </w:t>
      </w:r>
      <w:r>
        <w:rPr>
          <w:rFonts w:ascii="Times New Roman" w:hAnsi="Times New Roman"/>
          <w:lang w:val="lt-LT"/>
        </w:rPr>
        <w:t>4.8</w:t>
      </w:r>
      <w:r w:rsidR="000441D7">
        <w:rPr>
          <w:rFonts w:ascii="Times New Roman" w:hAnsi="Times New Roman"/>
          <w:lang w:val="lt-LT"/>
        </w:rPr>
        <w:t> </w:t>
      </w:r>
      <w:r>
        <w:rPr>
          <w:rFonts w:ascii="Times New Roman" w:hAnsi="Times New Roman"/>
          <w:lang w:val="lt-LT"/>
        </w:rPr>
        <w:t>skyrių)</w:t>
      </w:r>
      <w:r w:rsidR="00C54152" w:rsidRPr="00A13C8F">
        <w:rPr>
          <w:rFonts w:ascii="Times New Roman" w:hAnsi="Times New Roman"/>
          <w:lang w:val="lt-LT"/>
        </w:rPr>
        <w:t>.</w:t>
      </w:r>
    </w:p>
    <w:p w14:paraId="3A819F7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9CFEEE7"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Hiperglikemija ir cukrinis diabetas</w:t>
      </w:r>
    </w:p>
    <w:p w14:paraId="590CD6C1" w14:textId="0098A17C"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Gauta pranešimų apie netipinius </w:t>
      </w:r>
      <w:r w:rsidR="00D40DA9">
        <w:rPr>
          <w:rFonts w:ascii="Times New Roman" w:hAnsi="Times New Roman"/>
          <w:lang w:val="lt-LT"/>
        </w:rPr>
        <w:t xml:space="preserve">antipsichozinius </w:t>
      </w:r>
      <w:r w:rsidRPr="00A13C8F">
        <w:rPr>
          <w:rFonts w:ascii="Times New Roman" w:hAnsi="Times New Roman"/>
          <w:lang w:val="lt-LT"/>
        </w:rPr>
        <w:t>vaistinius preparatus (įskaitant ir aripi</w:t>
      </w:r>
      <w:r w:rsidR="006229EB">
        <w:rPr>
          <w:rFonts w:ascii="Times New Roman" w:hAnsi="Times New Roman"/>
          <w:lang w:val="lt-LT"/>
        </w:rPr>
        <w:t>p</w:t>
      </w:r>
      <w:r w:rsidRPr="00A13C8F">
        <w:rPr>
          <w:rFonts w:ascii="Times New Roman" w:hAnsi="Times New Roman"/>
          <w:lang w:val="lt-LT"/>
        </w:rPr>
        <w:t xml:space="preserve">razolą) vartojantiems pacientams pasireiškusią hiperglikemiją, kartais labai ryškią ir susijusią su ketoacidoze, hiperosmozine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w:t>
      </w:r>
      <w:r w:rsidR="00887E51">
        <w:rPr>
          <w:rFonts w:ascii="Times New Roman" w:hAnsi="Times New Roman"/>
          <w:lang w:val="lt-LT"/>
        </w:rPr>
        <w:t>aripiprazolą</w:t>
      </w:r>
      <w:r w:rsidR="00887E51" w:rsidRPr="00A13C8F">
        <w:rPr>
          <w:rFonts w:ascii="Times New Roman" w:hAnsi="Times New Roman"/>
          <w:lang w:val="lt-LT"/>
        </w:rPr>
        <w:t xml:space="preserve"> </w:t>
      </w:r>
      <w:r w:rsidRPr="00A13C8F">
        <w:rPr>
          <w:rFonts w:ascii="Times New Roman" w:hAnsi="Times New Roman"/>
          <w:lang w:val="lt-LT"/>
        </w:rPr>
        <w:t xml:space="preserve">ir kitus netipinius </w:t>
      </w:r>
      <w:r w:rsidR="00D40DA9">
        <w:rPr>
          <w:rFonts w:ascii="Times New Roman" w:hAnsi="Times New Roman"/>
          <w:lang w:val="lt-LT"/>
        </w:rPr>
        <w:t xml:space="preserve">antipsichozinius </w:t>
      </w:r>
      <w:r w:rsidRPr="00A13C8F">
        <w:rPr>
          <w:rFonts w:ascii="Times New Roman" w:hAnsi="Times New Roman"/>
          <w:lang w:val="lt-LT"/>
        </w:rPr>
        <w:t xml:space="preserve">vaistinius preparatus, tiksliai nežinomas, todėl tiesiogiai jo lyginti negalima. Bet kurį </w:t>
      </w:r>
      <w:r w:rsidR="00D40DA9">
        <w:rPr>
          <w:rFonts w:ascii="Times New Roman" w:hAnsi="Times New Roman"/>
          <w:lang w:val="lt-LT"/>
        </w:rPr>
        <w:t xml:space="preserve">antipsichozinį </w:t>
      </w:r>
      <w:r w:rsidRPr="00A13C8F">
        <w:rPr>
          <w:rFonts w:ascii="Times New Roman" w:hAnsi="Times New Roman"/>
          <w:lang w:val="lt-LT"/>
        </w:rPr>
        <w:t xml:space="preserve">vaistinį preparatą, įskaitant </w:t>
      </w:r>
      <w:r w:rsidR="00887E51">
        <w:rPr>
          <w:rFonts w:ascii="Times New Roman" w:hAnsi="Times New Roman"/>
          <w:lang w:val="lt-LT"/>
        </w:rPr>
        <w:t>aripiprazolą</w:t>
      </w:r>
      <w:r w:rsidRPr="00A13C8F">
        <w:rPr>
          <w:rFonts w:ascii="Times New Roman" w:hAnsi="Times New Roman"/>
          <w:lang w:val="lt-LT"/>
        </w:rPr>
        <w:t>,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w:t>
      </w:r>
    </w:p>
    <w:p w14:paraId="5C9784D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BD077C3"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Padidėjęs jautrumas</w:t>
      </w:r>
    </w:p>
    <w:p w14:paraId="478F4224" w14:textId="583CDC05"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Vartojant aripiprazolą gali pasireikšti padidėjusio jautrumo reakcijų, kurioms būdingi alergijos simptomai (žr.</w:t>
      </w:r>
      <w:r w:rsidR="000441D7">
        <w:rPr>
          <w:rFonts w:ascii="Times New Roman" w:hAnsi="Times New Roman"/>
          <w:lang w:val="lt-LT"/>
        </w:rPr>
        <w:t> </w:t>
      </w:r>
      <w:r w:rsidRPr="00A13C8F">
        <w:rPr>
          <w:rFonts w:ascii="Times New Roman" w:hAnsi="Times New Roman"/>
          <w:lang w:val="lt-LT"/>
        </w:rPr>
        <w:t>4.8</w:t>
      </w:r>
      <w:r w:rsidR="000441D7">
        <w:rPr>
          <w:rFonts w:ascii="Times New Roman" w:hAnsi="Times New Roman"/>
          <w:lang w:val="lt-LT"/>
        </w:rPr>
        <w:t> </w:t>
      </w:r>
      <w:r w:rsidRPr="00A13C8F">
        <w:rPr>
          <w:rFonts w:ascii="Times New Roman" w:hAnsi="Times New Roman"/>
          <w:lang w:val="lt-LT"/>
        </w:rPr>
        <w:t>skyrių).</w:t>
      </w:r>
    </w:p>
    <w:p w14:paraId="5DE931C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6284D54"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Padidėj</w:t>
      </w:r>
      <w:r w:rsidR="000441D7">
        <w:rPr>
          <w:rFonts w:ascii="Times New Roman" w:hAnsi="Times New Roman"/>
          <w:u w:val="single"/>
          <w:lang w:val="lt-LT"/>
        </w:rPr>
        <w:t>usi</w:t>
      </w:r>
      <w:r w:rsidRPr="00A13C8F">
        <w:rPr>
          <w:rFonts w:ascii="Times New Roman" w:hAnsi="Times New Roman"/>
          <w:u w:val="single"/>
          <w:lang w:val="lt-LT"/>
        </w:rPr>
        <w:t xml:space="preserve"> kūno </w:t>
      </w:r>
      <w:r w:rsidR="000441D7">
        <w:rPr>
          <w:rFonts w:ascii="Times New Roman" w:hAnsi="Times New Roman"/>
          <w:u w:val="single"/>
          <w:lang w:val="lt-LT"/>
        </w:rPr>
        <w:t>masė</w:t>
      </w:r>
    </w:p>
    <w:p w14:paraId="632B70C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Šizofrenija ar bipolinio sutrikimo manijos faze sergančių pacientų kūno </w:t>
      </w:r>
      <w:r w:rsidR="000441D7">
        <w:rPr>
          <w:rFonts w:ascii="Times New Roman" w:hAnsi="Times New Roman"/>
          <w:lang w:val="lt-LT"/>
        </w:rPr>
        <w:t>masė</w:t>
      </w:r>
      <w:r w:rsidRPr="00A13C8F">
        <w:rPr>
          <w:rFonts w:ascii="Times New Roman" w:hAnsi="Times New Roman"/>
          <w:lang w:val="lt-LT"/>
        </w:rPr>
        <w:t xml:space="preserve"> dažnai yra padidėj</w:t>
      </w:r>
      <w:r w:rsidR="000441D7">
        <w:rPr>
          <w:rFonts w:ascii="Times New Roman" w:hAnsi="Times New Roman"/>
          <w:lang w:val="lt-LT"/>
        </w:rPr>
        <w:t>usi</w:t>
      </w:r>
      <w:r w:rsidRPr="00A13C8F">
        <w:rPr>
          <w:rFonts w:ascii="Times New Roman" w:hAnsi="Times New Roman"/>
          <w:lang w:val="lt-LT"/>
        </w:rPr>
        <w:t>. Tai susiję su gretutinėmis ligomis, vartojamais vaistiniais preparatais nuo psichozės, kurie didina kūno svorį, netinkamu gyvenimo būdu. Padidėj</w:t>
      </w:r>
      <w:r w:rsidR="000441D7">
        <w:rPr>
          <w:rFonts w:ascii="Times New Roman" w:hAnsi="Times New Roman"/>
          <w:lang w:val="lt-LT"/>
        </w:rPr>
        <w:t>usi</w:t>
      </w:r>
      <w:r w:rsidRPr="00A13C8F">
        <w:rPr>
          <w:rFonts w:ascii="Times New Roman" w:hAnsi="Times New Roman"/>
          <w:lang w:val="lt-LT"/>
        </w:rPr>
        <w:t xml:space="preserve"> kūno </w:t>
      </w:r>
      <w:r w:rsidR="000441D7">
        <w:rPr>
          <w:rFonts w:ascii="Times New Roman" w:hAnsi="Times New Roman"/>
          <w:lang w:val="lt-LT"/>
        </w:rPr>
        <w:t>masė</w:t>
      </w:r>
      <w:r w:rsidRPr="00A13C8F">
        <w:rPr>
          <w:rFonts w:ascii="Times New Roman" w:hAnsi="Times New Roman"/>
          <w:lang w:val="lt-LT"/>
        </w:rPr>
        <w:t xml:space="preserve"> gali sukelti sunkių komplikacijų. Vaistinį preparatą pate</w:t>
      </w:r>
      <w:r w:rsidR="000441D7">
        <w:rPr>
          <w:rFonts w:ascii="Times New Roman" w:hAnsi="Times New Roman"/>
          <w:lang w:val="lt-LT"/>
        </w:rPr>
        <w:t>i</w:t>
      </w:r>
      <w:r w:rsidRPr="00A13C8F">
        <w:rPr>
          <w:rFonts w:ascii="Times New Roman" w:hAnsi="Times New Roman"/>
          <w:lang w:val="lt-LT"/>
        </w:rPr>
        <w:t xml:space="preserve">kus į rinką, gauta pranešimų apie kūno </w:t>
      </w:r>
      <w:r w:rsidR="000441D7">
        <w:rPr>
          <w:rFonts w:ascii="Times New Roman" w:hAnsi="Times New Roman"/>
          <w:lang w:val="lt-LT"/>
        </w:rPr>
        <w:t>masės</w:t>
      </w:r>
      <w:r w:rsidRPr="00A13C8F">
        <w:rPr>
          <w:rFonts w:ascii="Times New Roman" w:hAnsi="Times New Roman"/>
          <w:lang w:val="lt-LT"/>
        </w:rPr>
        <w:t xml:space="preserve"> padidėjimą aripiprazolo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w:t>
      </w:r>
      <w:r w:rsidR="000441D7">
        <w:rPr>
          <w:rFonts w:ascii="Times New Roman" w:hAnsi="Times New Roman"/>
          <w:lang w:val="lt-LT"/>
        </w:rPr>
        <w:t>masę</w:t>
      </w:r>
      <w:r w:rsidRPr="00A13C8F">
        <w:rPr>
          <w:rFonts w:ascii="Times New Roman" w:hAnsi="Times New Roman"/>
          <w:lang w:val="lt-LT"/>
        </w:rPr>
        <w:t xml:space="preserve"> (žr.</w:t>
      </w:r>
      <w:r w:rsidR="000441D7">
        <w:rPr>
          <w:rFonts w:ascii="Times New Roman" w:hAnsi="Times New Roman"/>
          <w:lang w:val="lt-LT"/>
        </w:rPr>
        <w:t> </w:t>
      </w:r>
      <w:r w:rsidRPr="00A13C8F">
        <w:rPr>
          <w:rFonts w:ascii="Times New Roman" w:hAnsi="Times New Roman"/>
          <w:lang w:val="lt-LT"/>
        </w:rPr>
        <w:t>5.1 skyrių). Bipolinio sutrikimo manijos faze sergančių paauglių klinikiniai tyrimai parodė ryšį tarp aripiprazolo vartojimo ilgiau kaip 4</w:t>
      </w:r>
      <w:r w:rsidR="000441D7">
        <w:rPr>
          <w:rFonts w:ascii="Times New Roman" w:hAnsi="Times New Roman"/>
          <w:lang w:val="lt-LT"/>
        </w:rPr>
        <w:t> </w:t>
      </w:r>
      <w:r w:rsidRPr="00A13C8F">
        <w:rPr>
          <w:rFonts w:ascii="Times New Roman" w:hAnsi="Times New Roman"/>
          <w:lang w:val="lt-LT"/>
        </w:rPr>
        <w:t xml:space="preserve">savaites ir </w:t>
      </w:r>
      <w:r w:rsidR="000441D7">
        <w:rPr>
          <w:rFonts w:ascii="Times New Roman" w:hAnsi="Times New Roman"/>
          <w:lang w:val="lt-LT"/>
        </w:rPr>
        <w:t>kūno masės</w:t>
      </w:r>
      <w:r w:rsidRPr="00A13C8F">
        <w:rPr>
          <w:rFonts w:ascii="Times New Roman" w:hAnsi="Times New Roman"/>
          <w:lang w:val="lt-LT"/>
        </w:rPr>
        <w:t xml:space="preserve"> didėjimo. Reikia nuolat sverti bipolinio sutrikimo manijos faze sergančius paauglius ir žiūrėti, ar neauga jų </w:t>
      </w:r>
      <w:r w:rsidR="000441D7">
        <w:rPr>
          <w:rFonts w:ascii="Times New Roman" w:hAnsi="Times New Roman"/>
          <w:lang w:val="lt-LT"/>
        </w:rPr>
        <w:t>kūno masė</w:t>
      </w:r>
      <w:r w:rsidRPr="00A13C8F">
        <w:rPr>
          <w:rFonts w:ascii="Times New Roman" w:hAnsi="Times New Roman"/>
          <w:lang w:val="lt-LT"/>
        </w:rPr>
        <w:t xml:space="preserve">. Jeigu </w:t>
      </w:r>
      <w:r w:rsidR="000441D7">
        <w:rPr>
          <w:rFonts w:ascii="Times New Roman" w:hAnsi="Times New Roman"/>
          <w:lang w:val="lt-LT"/>
        </w:rPr>
        <w:t>kūno masės</w:t>
      </w:r>
      <w:r w:rsidRPr="00A13C8F">
        <w:rPr>
          <w:rFonts w:ascii="Times New Roman" w:hAnsi="Times New Roman"/>
          <w:lang w:val="lt-LT"/>
        </w:rPr>
        <w:t xml:space="preserve"> didėjimas yra klini</w:t>
      </w:r>
      <w:r w:rsidR="00BD08D0">
        <w:rPr>
          <w:rFonts w:ascii="Times New Roman" w:hAnsi="Times New Roman"/>
          <w:lang w:val="lt-LT"/>
        </w:rPr>
        <w:t>š</w:t>
      </w:r>
      <w:r w:rsidRPr="00A13C8F">
        <w:rPr>
          <w:rFonts w:ascii="Times New Roman" w:hAnsi="Times New Roman"/>
          <w:lang w:val="lt-LT"/>
        </w:rPr>
        <w:t>kai</w:t>
      </w:r>
      <w:r w:rsidR="00BD08D0">
        <w:rPr>
          <w:rFonts w:ascii="Times New Roman" w:hAnsi="Times New Roman"/>
          <w:lang w:val="lt-LT"/>
        </w:rPr>
        <w:t xml:space="preserve"> reikšmingas</w:t>
      </w:r>
      <w:r w:rsidRPr="00A13C8F">
        <w:rPr>
          <w:rFonts w:ascii="Times New Roman" w:hAnsi="Times New Roman"/>
          <w:lang w:val="lt-LT"/>
        </w:rPr>
        <w:t xml:space="preserve">, </w:t>
      </w:r>
      <w:r w:rsidR="000441D7">
        <w:rPr>
          <w:rFonts w:ascii="Times New Roman" w:hAnsi="Times New Roman"/>
          <w:lang w:val="lt-LT"/>
        </w:rPr>
        <w:t>reikia ap</w:t>
      </w:r>
      <w:r w:rsidRPr="00A13C8F">
        <w:rPr>
          <w:rFonts w:ascii="Times New Roman" w:hAnsi="Times New Roman"/>
          <w:lang w:val="lt-LT"/>
        </w:rPr>
        <w:t>svarstyti dozės mažinim</w:t>
      </w:r>
      <w:r w:rsidR="000441D7">
        <w:rPr>
          <w:rFonts w:ascii="Times New Roman" w:hAnsi="Times New Roman"/>
          <w:lang w:val="lt-LT"/>
        </w:rPr>
        <w:t>ą</w:t>
      </w:r>
      <w:r w:rsidRPr="00A13C8F">
        <w:rPr>
          <w:rFonts w:ascii="Times New Roman" w:hAnsi="Times New Roman"/>
          <w:lang w:val="lt-LT"/>
        </w:rPr>
        <w:t xml:space="preserve"> (žr.</w:t>
      </w:r>
      <w:r w:rsidR="000441D7">
        <w:rPr>
          <w:rFonts w:ascii="Times New Roman" w:hAnsi="Times New Roman"/>
          <w:lang w:val="lt-LT"/>
        </w:rPr>
        <w:t> </w:t>
      </w:r>
      <w:r w:rsidRPr="00A13C8F">
        <w:rPr>
          <w:rFonts w:ascii="Times New Roman" w:hAnsi="Times New Roman"/>
          <w:lang w:val="lt-LT"/>
        </w:rPr>
        <w:t>4.8 skyrių).</w:t>
      </w:r>
    </w:p>
    <w:p w14:paraId="14922CE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6D26780"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Disfagija</w:t>
      </w:r>
    </w:p>
    <w:p w14:paraId="10D96674" w14:textId="3C918F0A"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Vartojant </w:t>
      </w:r>
      <w:r w:rsidR="00D40DA9">
        <w:rPr>
          <w:rFonts w:ascii="Times New Roman" w:hAnsi="Times New Roman"/>
          <w:lang w:val="lt-LT"/>
        </w:rPr>
        <w:t xml:space="preserve">antipsichozinius </w:t>
      </w:r>
      <w:r w:rsidRPr="00A13C8F">
        <w:rPr>
          <w:rFonts w:ascii="Times New Roman" w:hAnsi="Times New Roman"/>
          <w:lang w:val="lt-LT"/>
        </w:rPr>
        <w:t>vaistinius preparatus, įskaitant aripiprazolą, gali sutrikti stemplės motorika ir atsirasti aspiracija. Aripiprazolo reikia skirti atsargiai pacientams, kuriems yra pavojus, kad gali išsivystyti aspiracinė pneumonija.</w:t>
      </w:r>
    </w:p>
    <w:p w14:paraId="7F3C388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45131FD"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Patologinis lošimas</w:t>
      </w:r>
      <w:r w:rsidR="00D40DA9" w:rsidRPr="00A6394D">
        <w:rPr>
          <w:lang w:val="lt-LT"/>
        </w:rPr>
        <w:t xml:space="preserve"> </w:t>
      </w:r>
      <w:r w:rsidR="00977342" w:rsidRPr="00977342">
        <w:rPr>
          <w:rFonts w:ascii="Times New Roman" w:hAnsi="Times New Roman"/>
          <w:u w:val="single"/>
          <w:lang w:val="lt-LT"/>
        </w:rPr>
        <w:t>ir kiti impulsų kontrolės sutrikimai</w:t>
      </w:r>
    </w:p>
    <w:p w14:paraId="2995A621" w14:textId="26784908" w:rsidR="00D40DA9" w:rsidRDefault="00977342" w:rsidP="00C54152">
      <w:pPr>
        <w:autoSpaceDE w:val="0"/>
        <w:autoSpaceDN w:val="0"/>
        <w:adjustRightInd w:val="0"/>
        <w:spacing w:after="0" w:line="240" w:lineRule="auto"/>
        <w:ind w:right="-284"/>
        <w:rPr>
          <w:rFonts w:ascii="Times New Roman" w:hAnsi="Times New Roman"/>
          <w:lang w:val="lt-LT"/>
        </w:rPr>
      </w:pPr>
      <w:r w:rsidRPr="00977342">
        <w:rPr>
          <w:rFonts w:ascii="Times New Roman" w:hAnsi="Times New Roman"/>
          <w:lang w:val="lt-LT"/>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w:t>
      </w:r>
      <w:r>
        <w:rPr>
          <w:rFonts w:ascii="Times New Roman" w:hAnsi="Times New Roman"/>
          <w:lang w:val="lt-LT"/>
        </w:rPr>
        <w:t>ijęs elgesys. Svarbu, kad vaistinį preparatą</w:t>
      </w:r>
      <w:r w:rsidRPr="00977342">
        <w:rPr>
          <w:rFonts w:ascii="Times New Roman" w:hAnsi="Times New Roman"/>
          <w:lang w:val="lt-LT"/>
        </w:rPr>
        <w:t xml:space="preserve"> </w:t>
      </w:r>
      <w:r w:rsidRPr="00977342">
        <w:rPr>
          <w:rFonts w:ascii="Times New Roman" w:hAnsi="Times New Roman"/>
          <w:lang w:val="lt-LT"/>
        </w:rPr>
        <w:lastRenderedPageBreak/>
        <w:t xml:space="preserve">skiriantys gydytojai konkrečiai paklaustų pacientų ar jų globėjų, ar vartojant aripiprazolo neatsirado naujo arba nesustiprėjo ankstesnis potraukis, susijęs su azartiniais lošimais, seksualiniu </w:t>
      </w:r>
      <w:r>
        <w:rPr>
          <w:rFonts w:ascii="Times New Roman" w:hAnsi="Times New Roman"/>
          <w:lang w:val="lt-LT"/>
        </w:rPr>
        <w:t>potraukiu</w:t>
      </w:r>
      <w:r w:rsidRPr="00977342">
        <w:rPr>
          <w:rFonts w:ascii="Times New Roman" w:hAnsi="Times New Roman"/>
          <w:lang w:val="lt-LT"/>
        </w:rPr>
        <w:t>, nenumaldomu noru apsipirkti, besaikiu valgymu ar nenu</w:t>
      </w:r>
      <w:r w:rsidR="00651C5A">
        <w:rPr>
          <w:rFonts w:ascii="Times New Roman" w:hAnsi="Times New Roman"/>
          <w:lang w:val="lt-LT"/>
        </w:rPr>
        <w:t>maldomu noru valgyti arba kitokiu patologiniu potraukiu</w:t>
      </w:r>
      <w:r w:rsidRPr="00977342">
        <w:rPr>
          <w:rFonts w:ascii="Times New Roman" w:hAnsi="Times New Roman"/>
          <w:lang w:val="lt-LT"/>
        </w:rPr>
        <w:t>.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aripiprazolo vartojimo metu, reikia apsvarstyti dozes sumažinimo arba vaist</w:t>
      </w:r>
      <w:r w:rsidR="00651C5A">
        <w:rPr>
          <w:rFonts w:ascii="Times New Roman" w:hAnsi="Times New Roman"/>
          <w:lang w:val="lt-LT"/>
        </w:rPr>
        <w:t>ini</w:t>
      </w:r>
      <w:r w:rsidRPr="00977342">
        <w:rPr>
          <w:rFonts w:ascii="Times New Roman" w:hAnsi="Times New Roman"/>
          <w:lang w:val="lt-LT"/>
        </w:rPr>
        <w:t xml:space="preserve">o </w:t>
      </w:r>
      <w:r w:rsidR="00651C5A">
        <w:rPr>
          <w:rFonts w:ascii="Times New Roman" w:hAnsi="Times New Roman"/>
          <w:lang w:val="lt-LT"/>
        </w:rPr>
        <w:t xml:space="preserve">preparato </w:t>
      </w:r>
      <w:r w:rsidRPr="00977342">
        <w:rPr>
          <w:rFonts w:ascii="Times New Roman" w:hAnsi="Times New Roman"/>
          <w:lang w:val="lt-LT"/>
        </w:rPr>
        <w:t>var</w:t>
      </w:r>
      <w:r>
        <w:rPr>
          <w:rFonts w:ascii="Times New Roman" w:hAnsi="Times New Roman"/>
          <w:lang w:val="lt-LT"/>
        </w:rPr>
        <w:t>tojimo nutraukimo galimybę (žr. 4.8 </w:t>
      </w:r>
      <w:r w:rsidRPr="00977342">
        <w:rPr>
          <w:rFonts w:ascii="Times New Roman" w:hAnsi="Times New Roman"/>
          <w:lang w:val="lt-LT"/>
        </w:rPr>
        <w:t>skyrių).</w:t>
      </w:r>
    </w:p>
    <w:p w14:paraId="6D131687" w14:textId="77777777" w:rsidR="00977342" w:rsidRPr="00A13C8F" w:rsidRDefault="00977342" w:rsidP="00C54152">
      <w:pPr>
        <w:autoSpaceDE w:val="0"/>
        <w:autoSpaceDN w:val="0"/>
        <w:adjustRightInd w:val="0"/>
        <w:spacing w:after="0" w:line="240" w:lineRule="auto"/>
        <w:ind w:right="-284"/>
        <w:rPr>
          <w:rFonts w:ascii="Times New Roman" w:hAnsi="Times New Roman"/>
          <w:lang w:val="lt-LT"/>
        </w:rPr>
      </w:pPr>
    </w:p>
    <w:p w14:paraId="10543162"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Fenilketonurija</w:t>
      </w:r>
    </w:p>
    <w:p w14:paraId="08F7254B" w14:textId="29663C74" w:rsidR="00C54152" w:rsidRPr="00A13C8F" w:rsidRDefault="00945E23"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Aripiprazole Accord Healthcare</w:t>
      </w:r>
      <w:r w:rsidR="00C54152" w:rsidRPr="00A13C8F">
        <w:rPr>
          <w:rFonts w:ascii="Times New Roman" w:hAnsi="Times New Roman"/>
          <w:lang w:val="lt-LT"/>
        </w:rPr>
        <w:t xml:space="preserve"> burnoje disperguojamų tablečių sudėtyje yra aspartamo, kuris yra fenilalanino šaltinis. Gali būti kenksmingas fenilketonurija sergantiems pacientams.</w:t>
      </w:r>
    </w:p>
    <w:p w14:paraId="0C5E539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19B88053"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Pacientams, taip pat sergantiems dėmesio trūkumo ir hiperaktyvumo sutrikimu</w:t>
      </w:r>
    </w:p>
    <w:p w14:paraId="561FAECB" w14:textId="51FBEA05" w:rsidR="00C54152"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Nors dažnai vienu metu sergama I tipo bipoliniu sutrikimu bei dėmesio trūkumo ir hiperaktyvumo sutrikimu, </w:t>
      </w:r>
      <w:r w:rsidR="00887E51">
        <w:rPr>
          <w:rFonts w:ascii="Times New Roman" w:hAnsi="Times New Roman"/>
          <w:lang w:val="lt-LT"/>
        </w:rPr>
        <w:t>aripiprazolo</w:t>
      </w:r>
      <w:r w:rsidR="00887E51" w:rsidRPr="00A13C8F">
        <w:rPr>
          <w:rFonts w:ascii="Times New Roman" w:hAnsi="Times New Roman"/>
          <w:lang w:val="lt-LT"/>
        </w:rPr>
        <w:t xml:space="preserve"> </w:t>
      </w:r>
      <w:r w:rsidRPr="00A13C8F">
        <w:rPr>
          <w:rFonts w:ascii="Times New Roman" w:hAnsi="Times New Roman"/>
          <w:lang w:val="lt-LT"/>
        </w:rPr>
        <w:t>vartojimo kartu su stimuliatoriais saugumo duomenų yra labai nedaug. Dėl to šių vaistinių preparatų kartu reikia skirti ypatingai atsargiai.</w:t>
      </w:r>
    </w:p>
    <w:p w14:paraId="484D9835" w14:textId="77777777" w:rsidR="006229EB" w:rsidRPr="00A13C8F" w:rsidRDefault="006229EB" w:rsidP="00C54152">
      <w:pPr>
        <w:autoSpaceDE w:val="0"/>
        <w:autoSpaceDN w:val="0"/>
        <w:adjustRightInd w:val="0"/>
        <w:spacing w:after="0" w:line="240" w:lineRule="auto"/>
        <w:ind w:right="-284"/>
        <w:rPr>
          <w:rFonts w:ascii="Times New Roman" w:hAnsi="Times New Roman"/>
          <w:lang w:val="lt-LT"/>
        </w:rPr>
      </w:pPr>
    </w:p>
    <w:p w14:paraId="63D513A6" w14:textId="77777777" w:rsidR="006229EB" w:rsidRPr="00EB0965" w:rsidRDefault="006229EB" w:rsidP="006229EB">
      <w:pPr>
        <w:autoSpaceDE w:val="0"/>
        <w:autoSpaceDN w:val="0"/>
        <w:adjustRightInd w:val="0"/>
        <w:spacing w:after="0" w:line="240" w:lineRule="auto"/>
        <w:ind w:right="-284"/>
        <w:rPr>
          <w:rFonts w:ascii="Times New Roman" w:hAnsi="Times New Roman"/>
          <w:lang w:val="lt-LT"/>
        </w:rPr>
      </w:pPr>
      <w:r w:rsidRPr="00EB0965">
        <w:rPr>
          <w:rFonts w:ascii="Times New Roman" w:hAnsi="Times New Roman"/>
          <w:lang w:val="lt-LT"/>
        </w:rPr>
        <w:t xml:space="preserve">Griuvimai </w:t>
      </w:r>
    </w:p>
    <w:p w14:paraId="005FC4D0" w14:textId="77777777" w:rsidR="006229EB" w:rsidRPr="00EB0965" w:rsidRDefault="006229EB" w:rsidP="006229EB">
      <w:pPr>
        <w:autoSpaceDE w:val="0"/>
        <w:autoSpaceDN w:val="0"/>
        <w:adjustRightInd w:val="0"/>
        <w:spacing w:after="0" w:line="240" w:lineRule="auto"/>
        <w:ind w:right="-284"/>
        <w:rPr>
          <w:rFonts w:ascii="Times New Roman" w:hAnsi="Times New Roman"/>
          <w:lang w:val="lt-LT"/>
        </w:rPr>
      </w:pPr>
      <w:r w:rsidRPr="00EB0965">
        <w:rPr>
          <w:rFonts w:ascii="Times New Roman" w:hAnsi="Times New Roman"/>
          <w:lang w:val="lt-LT"/>
        </w:rPr>
        <w:t>Aripiprazolas gali sukelti mieguistumą, ortostatinę hipotenziją ir motorinį bei sensorinį nestabilumą, dėl kurių galima nugriūti. Gydant didesnės rizikos grupės pacientus, reikia imtis atsargumo priemonių ir apsvarstyti galimybę pradėti gydymą mažesne doze (pvz., senyvus arba nusilpusius pacientus) (žr. 4.2 skyrių).</w:t>
      </w:r>
    </w:p>
    <w:p w14:paraId="188175E5"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99484FE" w14:textId="77777777" w:rsidR="00C54152" w:rsidRPr="00A13C8F" w:rsidRDefault="00C54152" w:rsidP="00C54152">
      <w:pPr>
        <w:numPr>
          <w:ilvl w:val="1"/>
          <w:numId w:val="6"/>
        </w:numPr>
        <w:autoSpaceDE w:val="0"/>
        <w:autoSpaceDN w:val="0"/>
        <w:adjustRightInd w:val="0"/>
        <w:spacing w:after="0" w:line="240" w:lineRule="auto"/>
        <w:ind w:left="567" w:right="-284" w:hanging="567"/>
        <w:rPr>
          <w:rFonts w:ascii="Times New Roman" w:hAnsi="Times New Roman"/>
          <w:b/>
          <w:bCs/>
          <w:lang w:val="lt-LT"/>
        </w:rPr>
      </w:pPr>
      <w:r w:rsidRPr="00A13C8F">
        <w:rPr>
          <w:rFonts w:ascii="Times New Roman" w:hAnsi="Times New Roman"/>
          <w:b/>
          <w:bCs/>
          <w:lang w:val="lt-LT"/>
        </w:rPr>
        <w:t>Sąveika su kitais vaistiniais preparatais ir kitokia sąveika</w:t>
      </w:r>
    </w:p>
    <w:p w14:paraId="11BEE3F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33C061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Dėl antagonizmo α</w:t>
      </w:r>
      <w:r w:rsidRPr="00A13C8F">
        <w:rPr>
          <w:rFonts w:ascii="Times New Roman" w:hAnsi="Times New Roman"/>
          <w:sz w:val="16"/>
          <w:szCs w:val="16"/>
          <w:lang w:val="lt-LT"/>
        </w:rPr>
        <w:t xml:space="preserve">1- </w:t>
      </w:r>
      <w:r w:rsidRPr="00A13C8F">
        <w:rPr>
          <w:rFonts w:ascii="Times New Roman" w:hAnsi="Times New Roman"/>
          <w:lang w:val="lt-LT"/>
        </w:rPr>
        <w:t xml:space="preserve">adrenoreceptoriams aripiprazolas gali stiprinti kai kurių antihipertenzinių vaistinių preparatų poveikį. </w:t>
      </w:r>
    </w:p>
    <w:p w14:paraId="10C39E1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B95A9F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Svarbiausias yra aripiprazolo poveikis centrinei nervų sistemai (CNS), todėl kartu su alkoholiniais gėrimais ir kitais CNS veikiančiais vaistiniais preparatais, sukeliančiais panašių nepageidaujamų reakcijų (pvz., sedaciją), aripiprazol</w:t>
      </w:r>
      <w:r w:rsidR="00895AD3">
        <w:rPr>
          <w:rFonts w:ascii="Times New Roman" w:hAnsi="Times New Roman"/>
          <w:lang w:val="lt-LT"/>
        </w:rPr>
        <w:t>ą</w:t>
      </w:r>
      <w:r w:rsidRPr="00A13C8F">
        <w:rPr>
          <w:rFonts w:ascii="Times New Roman" w:hAnsi="Times New Roman"/>
          <w:lang w:val="lt-LT"/>
        </w:rPr>
        <w:t xml:space="preserve"> vartoti </w:t>
      </w:r>
      <w:r w:rsidR="00895AD3">
        <w:rPr>
          <w:rFonts w:ascii="Times New Roman" w:hAnsi="Times New Roman"/>
          <w:lang w:val="lt-LT"/>
        </w:rPr>
        <w:t xml:space="preserve">reikia </w:t>
      </w:r>
      <w:r w:rsidRPr="00A13C8F">
        <w:rPr>
          <w:rFonts w:ascii="Times New Roman" w:hAnsi="Times New Roman"/>
          <w:lang w:val="lt-LT"/>
        </w:rPr>
        <w:t>atsargiai (žr.</w:t>
      </w:r>
      <w:r w:rsidR="000441D7">
        <w:rPr>
          <w:rFonts w:ascii="Times New Roman" w:hAnsi="Times New Roman"/>
          <w:lang w:val="lt-LT"/>
        </w:rPr>
        <w:t> </w:t>
      </w:r>
      <w:r w:rsidRPr="00A13C8F">
        <w:rPr>
          <w:rFonts w:ascii="Times New Roman" w:hAnsi="Times New Roman"/>
          <w:lang w:val="lt-LT"/>
        </w:rPr>
        <w:t>4.8</w:t>
      </w:r>
      <w:r w:rsidR="000441D7">
        <w:rPr>
          <w:rFonts w:ascii="Times New Roman" w:hAnsi="Times New Roman"/>
          <w:lang w:val="lt-LT"/>
        </w:rPr>
        <w:t> </w:t>
      </w:r>
      <w:r w:rsidRPr="00A13C8F">
        <w:rPr>
          <w:rFonts w:ascii="Times New Roman" w:hAnsi="Times New Roman"/>
          <w:lang w:val="lt-LT"/>
        </w:rPr>
        <w:t>skyrių).</w:t>
      </w:r>
    </w:p>
    <w:p w14:paraId="77A6EE2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A0B448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Aripiprazolo reikia skirti atsargiai kartu su QT intervalą ilginančiais ir elektrolitų disbalansą sukeliančiais vaistiniais preparatais.</w:t>
      </w:r>
    </w:p>
    <w:p w14:paraId="7D51D51F"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76A08C9"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 xml:space="preserve">Galima kitų vaistinių preparatų įtaka </w:t>
      </w:r>
      <w:r w:rsidR="00887E51">
        <w:rPr>
          <w:rFonts w:ascii="Times New Roman" w:hAnsi="Times New Roman"/>
          <w:u w:val="single"/>
          <w:lang w:val="lt-LT"/>
        </w:rPr>
        <w:t>aripiprazolo</w:t>
      </w:r>
      <w:r w:rsidR="00887E51" w:rsidRPr="00A13C8F">
        <w:rPr>
          <w:rFonts w:ascii="Times New Roman" w:hAnsi="Times New Roman"/>
          <w:u w:val="single"/>
          <w:lang w:val="lt-LT"/>
        </w:rPr>
        <w:t xml:space="preserve"> </w:t>
      </w:r>
      <w:r w:rsidRPr="00A13C8F">
        <w:rPr>
          <w:rFonts w:ascii="Times New Roman" w:hAnsi="Times New Roman"/>
          <w:u w:val="single"/>
          <w:lang w:val="lt-LT"/>
        </w:rPr>
        <w:t>poveikiui</w:t>
      </w:r>
    </w:p>
    <w:p w14:paraId="49DFF10B"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H</w:t>
      </w:r>
      <w:r w:rsidRPr="00A13C8F">
        <w:rPr>
          <w:rFonts w:ascii="Times New Roman" w:hAnsi="Times New Roman"/>
          <w:sz w:val="14"/>
          <w:szCs w:val="14"/>
          <w:lang w:val="lt-LT"/>
        </w:rPr>
        <w:t xml:space="preserve">2 </w:t>
      </w:r>
      <w:r w:rsidRPr="00A13C8F">
        <w:rPr>
          <w:rFonts w:ascii="Times New Roman" w:hAnsi="Times New Roman"/>
          <w:lang w:val="lt-LT"/>
        </w:rPr>
        <w:t xml:space="preserve">antagonistas famotidinas, slopinantis skrandžio rūgšties išskyrimą, lėtina aripiprazolo </w:t>
      </w:r>
      <w:r w:rsidR="00BD08D0">
        <w:rPr>
          <w:rFonts w:ascii="Times New Roman" w:hAnsi="Times New Roman"/>
          <w:lang w:val="lt-LT"/>
        </w:rPr>
        <w:t>abs</w:t>
      </w:r>
      <w:r w:rsidRPr="00A13C8F">
        <w:rPr>
          <w:rFonts w:ascii="Times New Roman" w:hAnsi="Times New Roman"/>
          <w:lang w:val="lt-LT"/>
        </w:rPr>
        <w:t>orbciją, tačiau šis poveikis laikomas kliniškai nereikšmingu.</w:t>
      </w:r>
    </w:p>
    <w:p w14:paraId="2F2F0DA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B2BDDF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Aripiprazolas metabolizuojamas daugeliu būdų, dalyvaujant fermentams CYP2D6</w:t>
      </w:r>
      <w:r w:rsidR="00DA4E24">
        <w:rPr>
          <w:rFonts w:ascii="Times New Roman" w:hAnsi="Times New Roman"/>
          <w:lang w:val="lt-LT"/>
        </w:rPr>
        <w:t> </w:t>
      </w:r>
      <w:r w:rsidRPr="00A13C8F">
        <w:rPr>
          <w:rFonts w:ascii="Times New Roman" w:hAnsi="Times New Roman"/>
          <w:lang w:val="lt-LT"/>
        </w:rPr>
        <w:t>ir CYP3A4, tačiau nedalyvaujant CYP1A, todėl rūk</w:t>
      </w:r>
      <w:r w:rsidR="00BD08D0">
        <w:rPr>
          <w:rFonts w:ascii="Times New Roman" w:hAnsi="Times New Roman"/>
          <w:lang w:val="lt-LT"/>
        </w:rPr>
        <w:t>antiems</w:t>
      </w:r>
      <w:r w:rsidRPr="00A13C8F">
        <w:rPr>
          <w:rFonts w:ascii="Times New Roman" w:hAnsi="Times New Roman"/>
          <w:lang w:val="lt-LT"/>
        </w:rPr>
        <w:t xml:space="preserve"> </w:t>
      </w:r>
      <w:r w:rsidR="00BD08D0">
        <w:rPr>
          <w:rFonts w:ascii="Times New Roman" w:hAnsi="Times New Roman"/>
          <w:lang w:val="lt-LT"/>
        </w:rPr>
        <w:t xml:space="preserve">pacientams </w:t>
      </w:r>
      <w:r w:rsidRPr="00A13C8F">
        <w:rPr>
          <w:rFonts w:ascii="Times New Roman" w:hAnsi="Times New Roman"/>
          <w:lang w:val="lt-LT"/>
        </w:rPr>
        <w:t>šio vaistinio preparato dozės koreguoti nereikia.</w:t>
      </w:r>
    </w:p>
    <w:p w14:paraId="1CF02BB2" w14:textId="77777777" w:rsidR="00C54152" w:rsidRPr="00A13C8F" w:rsidRDefault="00C54152" w:rsidP="00C54152">
      <w:pPr>
        <w:autoSpaceDE w:val="0"/>
        <w:autoSpaceDN w:val="0"/>
        <w:adjustRightInd w:val="0"/>
        <w:spacing w:after="0" w:line="240" w:lineRule="auto"/>
        <w:ind w:right="-284"/>
        <w:rPr>
          <w:rFonts w:ascii="Times New Roman" w:hAnsi="Times New Roman"/>
          <w:i/>
          <w:iCs/>
          <w:lang w:val="lt-LT"/>
        </w:rPr>
      </w:pPr>
    </w:p>
    <w:p w14:paraId="44C91E0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Chinidinas ir kiti CYP2D6</w:t>
      </w:r>
      <w:r w:rsidR="00DA4E24">
        <w:rPr>
          <w:rFonts w:ascii="Times New Roman" w:hAnsi="Times New Roman"/>
          <w:i/>
          <w:iCs/>
          <w:lang w:val="lt-LT"/>
        </w:rPr>
        <w:t> </w:t>
      </w:r>
      <w:r w:rsidRPr="00A13C8F">
        <w:rPr>
          <w:rFonts w:ascii="Times New Roman" w:hAnsi="Times New Roman"/>
          <w:i/>
          <w:iCs/>
          <w:lang w:val="lt-LT"/>
        </w:rPr>
        <w:t>inhibitoriai</w:t>
      </w:r>
    </w:p>
    <w:p w14:paraId="7291247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Su sveikais savanoriais atlikto klinikinio tyrimo metu chinidinas, kuris stipriai slopina CYP2D6, sukėlė aripiprazolo AUC (ploto po koncentracijos kreive) padidėjimą 107</w:t>
      </w:r>
      <w:r w:rsidR="00DA4E24">
        <w:rPr>
          <w:rFonts w:ascii="Times New Roman" w:hAnsi="Times New Roman"/>
          <w:lang w:val="lt-LT"/>
        </w:rPr>
        <w:t> </w:t>
      </w:r>
      <w:r w:rsidRPr="00A13C8F">
        <w:rPr>
          <w:rFonts w:ascii="Times New Roman" w:hAnsi="Times New Roman"/>
          <w:lang w:val="lt-LT"/>
        </w:rPr>
        <w:t>%, o C</w:t>
      </w:r>
      <w:r w:rsidRPr="00A13C8F">
        <w:rPr>
          <w:rFonts w:ascii="Times New Roman" w:hAnsi="Times New Roman"/>
          <w:sz w:val="14"/>
          <w:szCs w:val="14"/>
          <w:lang w:val="lt-LT"/>
        </w:rPr>
        <w:t xml:space="preserve">max </w:t>
      </w:r>
      <w:r w:rsidRPr="00A13C8F">
        <w:rPr>
          <w:rFonts w:ascii="Times New Roman" w:hAnsi="Times New Roman"/>
          <w:lang w:val="lt-LT"/>
        </w:rPr>
        <w:t>(didžiausios koncentracijos) neveikė. Aktyvaus metabolito dehidroaripiprazolo AUC sumažėjo 32</w:t>
      </w:r>
      <w:r w:rsidR="00DA4E24">
        <w:rPr>
          <w:rFonts w:ascii="Times New Roman" w:hAnsi="Times New Roman"/>
          <w:lang w:val="lt-LT"/>
        </w:rPr>
        <w:t> </w:t>
      </w:r>
      <w:r w:rsidRPr="00A13C8F">
        <w:rPr>
          <w:rFonts w:ascii="Times New Roman" w:hAnsi="Times New Roman"/>
          <w:lang w:val="lt-LT"/>
        </w:rPr>
        <w:t>%, C</w:t>
      </w:r>
      <w:r w:rsidRPr="00A13C8F">
        <w:rPr>
          <w:rFonts w:ascii="Times New Roman" w:hAnsi="Times New Roman"/>
          <w:sz w:val="14"/>
          <w:szCs w:val="14"/>
          <w:lang w:val="lt-LT"/>
        </w:rPr>
        <w:t xml:space="preserve">max </w:t>
      </w:r>
      <w:r w:rsidRPr="00A13C8F">
        <w:rPr>
          <w:rFonts w:ascii="Times New Roman" w:hAnsi="Times New Roman"/>
          <w:lang w:val="lt-LT"/>
        </w:rPr>
        <w:t>– 47</w:t>
      </w:r>
      <w:r w:rsidR="00DA4E24">
        <w:rPr>
          <w:rFonts w:ascii="Times New Roman" w:hAnsi="Times New Roman"/>
          <w:lang w:val="lt-LT"/>
        </w:rPr>
        <w:t> </w:t>
      </w:r>
      <w:r w:rsidRPr="00A13C8F">
        <w:rPr>
          <w:rFonts w:ascii="Times New Roman" w:hAnsi="Times New Roman"/>
          <w:lang w:val="lt-LT"/>
        </w:rPr>
        <w:t xml:space="preserve">%. Kartu su chinidinu vartojamo </w:t>
      </w:r>
      <w:r w:rsidR="00887E51">
        <w:rPr>
          <w:rFonts w:ascii="Times New Roman" w:hAnsi="Times New Roman"/>
          <w:lang w:val="lt-LT"/>
        </w:rPr>
        <w:t>aripiprazolo</w:t>
      </w:r>
      <w:r w:rsidR="00887E51" w:rsidRPr="00A13C8F">
        <w:rPr>
          <w:rFonts w:ascii="Times New Roman" w:hAnsi="Times New Roman"/>
          <w:lang w:val="lt-LT"/>
        </w:rPr>
        <w:t xml:space="preserve"> </w:t>
      </w:r>
      <w:r w:rsidRPr="00A13C8F">
        <w:rPr>
          <w:rFonts w:ascii="Times New Roman" w:hAnsi="Times New Roman"/>
          <w:lang w:val="lt-LT"/>
        </w:rPr>
        <w:t>dozę reikia sumažinti maždaug pusiau. Tikėtina, kad panašiai veikia ir kiti vaistiniai preparatai, stipriai slopinantys CYP2D6</w:t>
      </w:r>
      <w:r w:rsidR="00DA4E24">
        <w:rPr>
          <w:rFonts w:ascii="Times New Roman" w:hAnsi="Times New Roman"/>
          <w:lang w:val="lt-LT"/>
        </w:rPr>
        <w:t> </w:t>
      </w:r>
      <w:r w:rsidRPr="00A13C8F">
        <w:rPr>
          <w:rFonts w:ascii="Times New Roman" w:hAnsi="Times New Roman"/>
          <w:lang w:val="lt-LT"/>
        </w:rPr>
        <w:t xml:space="preserve">(pvz., fluoksetinas, paroksetinas), todėl panašiai sumažinti reikia ir kartu su jais vartojamo </w:t>
      </w:r>
      <w:r w:rsidR="00887E51">
        <w:rPr>
          <w:rFonts w:ascii="Times New Roman" w:hAnsi="Times New Roman"/>
          <w:lang w:val="lt-LT"/>
        </w:rPr>
        <w:t>aripiprazolo</w:t>
      </w:r>
      <w:r w:rsidR="00887E51" w:rsidRPr="00A13C8F">
        <w:rPr>
          <w:rFonts w:ascii="Times New Roman" w:hAnsi="Times New Roman"/>
          <w:lang w:val="lt-LT"/>
        </w:rPr>
        <w:t xml:space="preserve"> </w:t>
      </w:r>
      <w:r w:rsidRPr="00A13C8F">
        <w:rPr>
          <w:rFonts w:ascii="Times New Roman" w:hAnsi="Times New Roman"/>
          <w:lang w:val="lt-LT"/>
        </w:rPr>
        <w:t>dozę.</w:t>
      </w:r>
    </w:p>
    <w:p w14:paraId="4530DF18"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7EEB6AEA"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Ketokonazolas ir kiti CYP3A4</w:t>
      </w:r>
      <w:r w:rsidR="00DA4E24">
        <w:rPr>
          <w:rFonts w:ascii="Times New Roman" w:hAnsi="Times New Roman"/>
          <w:i/>
          <w:iCs/>
          <w:lang w:val="lt-LT"/>
        </w:rPr>
        <w:t> </w:t>
      </w:r>
      <w:r w:rsidRPr="00A13C8F">
        <w:rPr>
          <w:rFonts w:ascii="Times New Roman" w:hAnsi="Times New Roman"/>
          <w:i/>
          <w:iCs/>
          <w:lang w:val="lt-LT"/>
        </w:rPr>
        <w:t>inhibitoriai</w:t>
      </w:r>
    </w:p>
    <w:p w14:paraId="287192FD" w14:textId="77777777" w:rsidR="00887E51"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Su sveikais savanoriais atlikto klinikinio tyrimo metu ketokonazolas, kuris stipriai slopina CYP3A4, sukėlė aripiprazolo AUC padidėjimą 63</w:t>
      </w:r>
      <w:r w:rsidR="00DA4E24">
        <w:rPr>
          <w:rFonts w:ascii="Times New Roman" w:hAnsi="Times New Roman"/>
          <w:lang w:val="lt-LT"/>
        </w:rPr>
        <w:t> </w:t>
      </w:r>
      <w:r w:rsidRPr="00A13C8F">
        <w:rPr>
          <w:rFonts w:ascii="Times New Roman" w:hAnsi="Times New Roman"/>
          <w:lang w:val="lt-LT"/>
        </w:rPr>
        <w:t>%, C</w:t>
      </w:r>
      <w:r w:rsidRPr="00A13C8F">
        <w:rPr>
          <w:rFonts w:ascii="Times New Roman" w:hAnsi="Times New Roman"/>
          <w:sz w:val="14"/>
          <w:szCs w:val="14"/>
          <w:lang w:val="lt-LT"/>
        </w:rPr>
        <w:t xml:space="preserve">max </w:t>
      </w:r>
      <w:r w:rsidRPr="00A13C8F">
        <w:rPr>
          <w:rFonts w:ascii="Times New Roman" w:hAnsi="Times New Roman"/>
          <w:lang w:val="lt-LT"/>
        </w:rPr>
        <w:t>– 37</w:t>
      </w:r>
      <w:r w:rsidR="00DA4E24">
        <w:rPr>
          <w:rFonts w:ascii="Times New Roman" w:hAnsi="Times New Roman"/>
          <w:lang w:val="lt-LT"/>
        </w:rPr>
        <w:t> </w:t>
      </w:r>
      <w:r w:rsidRPr="00A13C8F">
        <w:rPr>
          <w:rFonts w:ascii="Times New Roman" w:hAnsi="Times New Roman"/>
          <w:lang w:val="lt-LT"/>
        </w:rPr>
        <w:t>%. Dehidroaripiprazolo AUC padidėjo 77</w:t>
      </w:r>
      <w:r w:rsidR="00DA4E24">
        <w:rPr>
          <w:rFonts w:ascii="Times New Roman" w:hAnsi="Times New Roman"/>
          <w:lang w:val="lt-LT"/>
        </w:rPr>
        <w:t> </w:t>
      </w:r>
      <w:r w:rsidRPr="00A13C8F">
        <w:rPr>
          <w:rFonts w:ascii="Times New Roman" w:hAnsi="Times New Roman"/>
          <w:lang w:val="lt-LT"/>
        </w:rPr>
        <w:t>%, C</w:t>
      </w:r>
      <w:r w:rsidRPr="00A13C8F">
        <w:rPr>
          <w:rFonts w:ascii="Times New Roman" w:hAnsi="Times New Roman"/>
          <w:sz w:val="14"/>
          <w:szCs w:val="14"/>
          <w:lang w:val="lt-LT"/>
        </w:rPr>
        <w:t xml:space="preserve">max </w:t>
      </w:r>
      <w:r w:rsidRPr="00A13C8F">
        <w:rPr>
          <w:rFonts w:ascii="Times New Roman" w:hAnsi="Times New Roman"/>
          <w:lang w:val="lt-LT"/>
        </w:rPr>
        <w:t>– 43</w:t>
      </w:r>
      <w:r w:rsidR="00DA4E24">
        <w:rPr>
          <w:rFonts w:ascii="Times New Roman" w:hAnsi="Times New Roman"/>
          <w:lang w:val="lt-LT"/>
        </w:rPr>
        <w:t> </w:t>
      </w:r>
      <w:r w:rsidRPr="00A13C8F">
        <w:rPr>
          <w:rFonts w:ascii="Times New Roman" w:hAnsi="Times New Roman"/>
          <w:lang w:val="lt-LT"/>
        </w:rPr>
        <w:t xml:space="preserve">%. </w:t>
      </w:r>
      <w:r w:rsidRPr="00A13C8F">
        <w:rPr>
          <w:rFonts w:ascii="Times New Roman" w:hAnsi="Times New Roman"/>
          <w:lang w:val="lt-LT"/>
        </w:rPr>
        <w:lastRenderedPageBreak/>
        <w:t>Asmenims, kurių organizme CYP2D6</w:t>
      </w:r>
      <w:r w:rsidR="00DA4E24">
        <w:rPr>
          <w:rFonts w:ascii="Times New Roman" w:hAnsi="Times New Roman"/>
          <w:lang w:val="lt-LT"/>
        </w:rPr>
        <w:t> </w:t>
      </w:r>
      <w:r w:rsidRPr="00A13C8F">
        <w:rPr>
          <w:rFonts w:ascii="Times New Roman" w:hAnsi="Times New Roman"/>
          <w:lang w:val="lt-LT"/>
        </w:rPr>
        <w:t>katalizuojamas metabolizmas yra lėtas, kartu su aripiprazolu vartojami preparatai, stipriai slopinantys CYP3A4, gali sukelti ryškesnį šio vaistinio preparato koncentracijos plazmoje padidėjimą negu tiems, kurių organizme toks metabolizmas ekstensyvus.</w:t>
      </w:r>
    </w:p>
    <w:p w14:paraId="2820B0AE" w14:textId="77777777" w:rsidR="00887E51" w:rsidRDefault="00887E51" w:rsidP="00C54152">
      <w:pPr>
        <w:autoSpaceDE w:val="0"/>
        <w:autoSpaceDN w:val="0"/>
        <w:adjustRightInd w:val="0"/>
        <w:spacing w:after="0" w:line="240" w:lineRule="auto"/>
        <w:ind w:right="-284"/>
        <w:rPr>
          <w:rFonts w:ascii="Times New Roman" w:hAnsi="Times New Roman"/>
          <w:lang w:val="lt-LT"/>
        </w:rPr>
      </w:pPr>
    </w:p>
    <w:p w14:paraId="0926C29B" w14:textId="6F967A9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Svarstant ketokonazolo ar kitų stipriai CYP3A4</w:t>
      </w:r>
      <w:r w:rsidR="00DA4E24">
        <w:rPr>
          <w:rFonts w:ascii="Times New Roman" w:hAnsi="Times New Roman"/>
          <w:lang w:val="lt-LT"/>
        </w:rPr>
        <w:t> </w:t>
      </w:r>
      <w:r w:rsidRPr="00A13C8F">
        <w:rPr>
          <w:rFonts w:ascii="Times New Roman" w:hAnsi="Times New Roman"/>
          <w:lang w:val="lt-LT"/>
        </w:rPr>
        <w:t xml:space="preserve">slopinančių preparatų vartojimo kartu su aripiprazolu tikslingumą, laukiamą palankų poveikį reikia palyginti su pacientui kylančiu pavojumi. Kartu su ketokonazolu vartojamo aripiprazolo dozę reikia sumažinti maždaug </w:t>
      </w:r>
      <w:r w:rsidR="00BD08D0">
        <w:rPr>
          <w:rFonts w:ascii="Times New Roman" w:hAnsi="Times New Roman"/>
          <w:lang w:val="lt-LT"/>
        </w:rPr>
        <w:t xml:space="preserve">per </w:t>
      </w:r>
      <w:r w:rsidRPr="00A13C8F">
        <w:rPr>
          <w:rFonts w:ascii="Times New Roman" w:hAnsi="Times New Roman"/>
          <w:lang w:val="lt-LT"/>
        </w:rPr>
        <w:t>pus</w:t>
      </w:r>
      <w:r w:rsidR="00BD08D0">
        <w:rPr>
          <w:rFonts w:ascii="Times New Roman" w:hAnsi="Times New Roman"/>
          <w:lang w:val="lt-LT"/>
        </w:rPr>
        <w:t>ę</w:t>
      </w:r>
      <w:r w:rsidRPr="00A13C8F">
        <w:rPr>
          <w:rFonts w:ascii="Times New Roman" w:hAnsi="Times New Roman"/>
          <w:lang w:val="lt-LT"/>
        </w:rPr>
        <w:t>. Tikėtina, kad panašiai veikia ir kiti vaistiniai preparatai, stipriai slopinantys CYP3A4</w:t>
      </w:r>
      <w:r w:rsidR="00DA4E24">
        <w:rPr>
          <w:rFonts w:ascii="Times New Roman" w:hAnsi="Times New Roman"/>
          <w:lang w:val="lt-LT"/>
        </w:rPr>
        <w:t> </w:t>
      </w:r>
      <w:r w:rsidRPr="00A13C8F">
        <w:rPr>
          <w:rFonts w:ascii="Times New Roman" w:hAnsi="Times New Roman"/>
          <w:lang w:val="lt-LT"/>
        </w:rPr>
        <w:t>(pvz., itrakonazolas, ŽIV proteazės inhibitoriai), todėl panašiai sumažinti reikia ir kartu su jais vartojamo aripirazolo dozę</w:t>
      </w:r>
      <w:r w:rsidR="007E078F">
        <w:rPr>
          <w:rFonts w:ascii="Times New Roman" w:hAnsi="Times New Roman"/>
          <w:lang w:val="lt-LT"/>
        </w:rPr>
        <w:t xml:space="preserve"> (žr. </w:t>
      </w:r>
      <w:r w:rsidR="007E078F" w:rsidRPr="007E078F">
        <w:rPr>
          <w:rFonts w:ascii="Times New Roman" w:hAnsi="Times New Roman"/>
          <w:lang w:val="lt-LT"/>
        </w:rPr>
        <w:t>4.2</w:t>
      </w:r>
      <w:r w:rsidR="007E078F">
        <w:rPr>
          <w:rFonts w:ascii="Times New Roman" w:hAnsi="Times New Roman"/>
          <w:lang w:val="lt-LT"/>
        </w:rPr>
        <w:t> skyrių</w:t>
      </w:r>
      <w:r w:rsidR="007E078F" w:rsidRPr="007E078F">
        <w:rPr>
          <w:rFonts w:ascii="Times New Roman" w:hAnsi="Times New Roman"/>
          <w:lang w:val="lt-LT"/>
        </w:rPr>
        <w:t>)</w:t>
      </w:r>
      <w:r w:rsidRPr="00A13C8F">
        <w:rPr>
          <w:rFonts w:ascii="Times New Roman" w:hAnsi="Times New Roman"/>
          <w:lang w:val="lt-LT"/>
        </w:rPr>
        <w:t>.</w:t>
      </w:r>
    </w:p>
    <w:p w14:paraId="2F045B0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525B1AD" w14:textId="77777777" w:rsidR="00887E51"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Baigus vartoti CYP2D6</w:t>
      </w:r>
      <w:r w:rsidR="00DA4E24">
        <w:rPr>
          <w:rFonts w:ascii="Times New Roman" w:hAnsi="Times New Roman"/>
          <w:lang w:val="lt-LT"/>
        </w:rPr>
        <w:t> </w:t>
      </w:r>
      <w:r w:rsidRPr="00A13C8F">
        <w:rPr>
          <w:rFonts w:ascii="Times New Roman" w:hAnsi="Times New Roman"/>
          <w:lang w:val="lt-LT"/>
        </w:rPr>
        <w:t>arba CYP3A4</w:t>
      </w:r>
      <w:r w:rsidR="00DA4E24">
        <w:rPr>
          <w:rFonts w:ascii="Times New Roman" w:hAnsi="Times New Roman"/>
          <w:lang w:val="lt-LT"/>
        </w:rPr>
        <w:t> </w:t>
      </w:r>
      <w:r w:rsidRPr="00A13C8F">
        <w:rPr>
          <w:rFonts w:ascii="Times New Roman" w:hAnsi="Times New Roman"/>
          <w:lang w:val="lt-LT"/>
        </w:rPr>
        <w:t xml:space="preserve">inhibitorių, </w:t>
      </w:r>
      <w:r w:rsidR="00887E51">
        <w:rPr>
          <w:rFonts w:ascii="Times New Roman" w:hAnsi="Times New Roman"/>
          <w:lang w:val="lt-LT"/>
        </w:rPr>
        <w:t>aripiprazolo</w:t>
      </w:r>
      <w:r w:rsidR="00887E51" w:rsidRPr="00A13C8F">
        <w:rPr>
          <w:rFonts w:ascii="Times New Roman" w:hAnsi="Times New Roman"/>
          <w:lang w:val="lt-LT"/>
        </w:rPr>
        <w:t xml:space="preserve"> </w:t>
      </w:r>
      <w:r w:rsidRPr="00A13C8F">
        <w:rPr>
          <w:rFonts w:ascii="Times New Roman" w:hAnsi="Times New Roman"/>
          <w:lang w:val="lt-LT"/>
        </w:rPr>
        <w:t>dozę reikia padidinti iki buvusios prieš pradedant juos vartoti.</w:t>
      </w:r>
    </w:p>
    <w:p w14:paraId="221E1D48" w14:textId="77777777" w:rsidR="00887E51" w:rsidRPr="00A13C8F" w:rsidRDefault="00887E51" w:rsidP="00C54152">
      <w:pPr>
        <w:autoSpaceDE w:val="0"/>
        <w:autoSpaceDN w:val="0"/>
        <w:adjustRightInd w:val="0"/>
        <w:spacing w:after="0" w:line="240" w:lineRule="auto"/>
        <w:ind w:right="-284"/>
        <w:rPr>
          <w:rFonts w:ascii="Times New Roman" w:hAnsi="Times New Roman"/>
          <w:lang w:val="lt-LT"/>
        </w:rPr>
      </w:pPr>
    </w:p>
    <w:p w14:paraId="7856080D" w14:textId="7A2A2EB2"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Kartu su </w:t>
      </w:r>
      <w:r w:rsidR="00887E51">
        <w:rPr>
          <w:rFonts w:ascii="Times New Roman" w:hAnsi="Times New Roman"/>
          <w:lang w:val="lt-LT"/>
        </w:rPr>
        <w:t>aripiprazolu</w:t>
      </w:r>
      <w:r w:rsidR="00887E51" w:rsidRPr="00A13C8F">
        <w:rPr>
          <w:rFonts w:ascii="Times New Roman" w:hAnsi="Times New Roman"/>
          <w:lang w:val="lt-LT"/>
        </w:rPr>
        <w:t xml:space="preserve"> </w:t>
      </w:r>
      <w:r w:rsidRPr="00A13C8F">
        <w:rPr>
          <w:rFonts w:ascii="Times New Roman" w:hAnsi="Times New Roman"/>
          <w:lang w:val="lt-LT"/>
        </w:rPr>
        <w:t>skiriant silpnų CYP3A4</w:t>
      </w:r>
      <w:r w:rsidR="00DA4E24">
        <w:rPr>
          <w:rFonts w:ascii="Times New Roman" w:hAnsi="Times New Roman"/>
          <w:lang w:val="lt-LT"/>
        </w:rPr>
        <w:t> </w:t>
      </w:r>
      <w:r w:rsidRPr="00A13C8F">
        <w:rPr>
          <w:rFonts w:ascii="Times New Roman" w:hAnsi="Times New Roman"/>
          <w:lang w:val="lt-LT"/>
        </w:rPr>
        <w:t>inhibitorių (pvz., diltiazemo) arba silpnų CYP2D6</w:t>
      </w:r>
      <w:r w:rsidR="00DA4E24">
        <w:rPr>
          <w:rFonts w:ascii="Times New Roman" w:hAnsi="Times New Roman"/>
          <w:lang w:val="lt-LT"/>
        </w:rPr>
        <w:t> </w:t>
      </w:r>
      <w:r w:rsidRPr="00A13C8F">
        <w:rPr>
          <w:rFonts w:ascii="Times New Roman" w:hAnsi="Times New Roman"/>
          <w:lang w:val="lt-LT"/>
        </w:rPr>
        <w:t>inhibitorių</w:t>
      </w:r>
      <w:r w:rsidR="007E078F">
        <w:rPr>
          <w:rFonts w:ascii="Times New Roman" w:hAnsi="Times New Roman"/>
          <w:lang w:val="lt-LT"/>
        </w:rPr>
        <w:t xml:space="preserve"> (pvz., escitalopramo)</w:t>
      </w:r>
      <w:r w:rsidRPr="00A13C8F">
        <w:rPr>
          <w:rFonts w:ascii="Times New Roman" w:hAnsi="Times New Roman"/>
          <w:lang w:val="lt-LT"/>
        </w:rPr>
        <w:t>, gali nedaug padidėti aripiprazolo koncentracija plazmoje.</w:t>
      </w:r>
    </w:p>
    <w:p w14:paraId="177FE41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05D381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iCs/>
          <w:lang w:val="lt-LT"/>
        </w:rPr>
        <w:t>Karbamazepinas ir kiti CYP3A4</w:t>
      </w:r>
      <w:r w:rsidR="00DA4E24">
        <w:rPr>
          <w:rFonts w:ascii="Times New Roman" w:hAnsi="Times New Roman"/>
          <w:i/>
          <w:iCs/>
          <w:lang w:val="lt-LT"/>
        </w:rPr>
        <w:t> </w:t>
      </w:r>
      <w:r w:rsidRPr="00A13C8F">
        <w:rPr>
          <w:rFonts w:ascii="Times New Roman" w:hAnsi="Times New Roman"/>
          <w:i/>
          <w:iCs/>
          <w:lang w:val="lt-LT"/>
        </w:rPr>
        <w:t>induktoriai</w:t>
      </w:r>
    </w:p>
    <w:p w14:paraId="333CC07D"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Kartu vartojant karbamazepiną, kuris stipriai indukuoja CYP3A4, </w:t>
      </w:r>
      <w:r w:rsidR="0002409D">
        <w:rPr>
          <w:rFonts w:ascii="Times New Roman" w:hAnsi="Times New Roman"/>
          <w:lang w:val="lt-LT"/>
        </w:rPr>
        <w:t>ir per burną vartojamą aripiprazolą pacientams, kuriems yra šizofrenija arba šizoafektinis sutrikimas</w:t>
      </w:r>
      <w:r w:rsidR="007E078F" w:rsidRPr="0002409D">
        <w:rPr>
          <w:rFonts w:ascii="Times New Roman" w:hAnsi="Times New Roman"/>
          <w:lang w:val="lt-LT"/>
        </w:rPr>
        <w:t>,</w:t>
      </w:r>
      <w:r w:rsidR="007E078F" w:rsidRPr="007E078F">
        <w:rPr>
          <w:rFonts w:ascii="Times New Roman" w:hAnsi="Times New Roman"/>
          <w:lang w:val="lt-LT"/>
        </w:rPr>
        <w:t xml:space="preserve"> </w:t>
      </w:r>
      <w:r w:rsidRPr="00A13C8F">
        <w:rPr>
          <w:rFonts w:ascii="Times New Roman" w:hAnsi="Times New Roman"/>
          <w:lang w:val="lt-LT"/>
        </w:rPr>
        <w:t>aripiprazolo C</w:t>
      </w:r>
      <w:r w:rsidRPr="00A13C8F">
        <w:rPr>
          <w:rFonts w:ascii="Times New Roman" w:hAnsi="Times New Roman"/>
          <w:sz w:val="14"/>
          <w:szCs w:val="14"/>
          <w:lang w:val="lt-LT"/>
        </w:rPr>
        <w:t xml:space="preserve">max </w:t>
      </w:r>
      <w:r w:rsidRPr="00A13C8F">
        <w:rPr>
          <w:rFonts w:ascii="Times New Roman" w:hAnsi="Times New Roman"/>
          <w:lang w:val="lt-LT"/>
        </w:rPr>
        <w:t>geometrinis vidurkis būna mažesnis 68</w:t>
      </w:r>
      <w:r w:rsidR="00DA4E24">
        <w:rPr>
          <w:rFonts w:ascii="Times New Roman" w:hAnsi="Times New Roman"/>
          <w:lang w:val="lt-LT"/>
        </w:rPr>
        <w:t> </w:t>
      </w:r>
      <w:r w:rsidRPr="00A13C8F">
        <w:rPr>
          <w:rFonts w:ascii="Times New Roman" w:hAnsi="Times New Roman"/>
          <w:lang w:val="lt-LT"/>
        </w:rPr>
        <w:t>%, o AUC – 73</w:t>
      </w:r>
      <w:r w:rsidR="00DA4E24">
        <w:rPr>
          <w:rFonts w:ascii="Times New Roman" w:hAnsi="Times New Roman"/>
          <w:lang w:val="lt-LT"/>
        </w:rPr>
        <w:t> </w:t>
      </w:r>
      <w:r w:rsidRPr="00A13C8F">
        <w:rPr>
          <w:rFonts w:ascii="Times New Roman" w:hAnsi="Times New Roman"/>
          <w:lang w:val="lt-LT"/>
        </w:rPr>
        <w:t>% negu tada, kai atskirai vartojama 30 mg aripiprazolo per parą. Kartu vartojant karbamazepiną, panašiai (atitinkamai 69 % ir 71</w:t>
      </w:r>
      <w:r w:rsidR="00DA4E24">
        <w:rPr>
          <w:rFonts w:ascii="Times New Roman" w:hAnsi="Times New Roman"/>
          <w:lang w:val="lt-LT"/>
        </w:rPr>
        <w:t> </w:t>
      </w:r>
      <w:r w:rsidRPr="00A13C8F">
        <w:rPr>
          <w:rFonts w:ascii="Times New Roman" w:hAnsi="Times New Roman"/>
          <w:lang w:val="lt-LT"/>
        </w:rPr>
        <w:t>%) sumažėja ir dehidroaripiprazolo C</w:t>
      </w:r>
      <w:r w:rsidRPr="00A13C8F">
        <w:rPr>
          <w:rFonts w:ascii="Times New Roman" w:hAnsi="Times New Roman"/>
          <w:sz w:val="14"/>
          <w:szCs w:val="14"/>
          <w:lang w:val="lt-LT"/>
        </w:rPr>
        <w:t xml:space="preserve">max </w:t>
      </w:r>
      <w:r w:rsidRPr="00A13C8F">
        <w:rPr>
          <w:rFonts w:ascii="Times New Roman" w:hAnsi="Times New Roman"/>
          <w:lang w:val="lt-LT"/>
        </w:rPr>
        <w:t>bei AUC geometriniai vidurkiai.</w:t>
      </w:r>
    </w:p>
    <w:p w14:paraId="3CB14CDC"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78DE5867" w14:textId="11C4AF76"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Kartu su karbamazepinu vartojamo </w:t>
      </w:r>
      <w:r w:rsidR="00945E23">
        <w:rPr>
          <w:rFonts w:ascii="Times New Roman" w:hAnsi="Times New Roman"/>
          <w:lang w:val="lt-LT"/>
        </w:rPr>
        <w:t>Aripiprazole Accord Healthcare</w:t>
      </w:r>
      <w:r w:rsidRPr="00A13C8F">
        <w:rPr>
          <w:rFonts w:ascii="Times New Roman" w:hAnsi="Times New Roman"/>
          <w:lang w:val="lt-LT"/>
        </w:rPr>
        <w:t xml:space="preserve"> dozę reikia padidinti dvigubai. Tikėtina, kad panašiai veikia ir </w:t>
      </w:r>
      <w:r w:rsidR="0002409D">
        <w:rPr>
          <w:rFonts w:ascii="Times New Roman" w:hAnsi="Times New Roman"/>
          <w:lang w:val="lt-LT"/>
        </w:rPr>
        <w:t>Kartu vartojant aripiprazolą ir</w:t>
      </w:r>
      <w:r w:rsidR="007E078F" w:rsidRPr="007E078F">
        <w:rPr>
          <w:rFonts w:ascii="Times New Roman" w:hAnsi="Times New Roman"/>
          <w:lang w:val="lt-LT"/>
        </w:rPr>
        <w:t xml:space="preserve"> </w:t>
      </w:r>
      <w:r w:rsidRPr="00A13C8F">
        <w:rPr>
          <w:rFonts w:ascii="Times New Roman" w:hAnsi="Times New Roman"/>
          <w:lang w:val="lt-LT"/>
        </w:rPr>
        <w:t>kit</w:t>
      </w:r>
      <w:r w:rsidR="0002409D">
        <w:rPr>
          <w:rFonts w:ascii="Times New Roman" w:hAnsi="Times New Roman"/>
          <w:lang w:val="lt-LT"/>
        </w:rPr>
        <w:t>us</w:t>
      </w:r>
      <w:r w:rsidRPr="00A13C8F">
        <w:rPr>
          <w:rFonts w:ascii="Times New Roman" w:hAnsi="Times New Roman"/>
          <w:lang w:val="lt-LT"/>
        </w:rPr>
        <w:t xml:space="preserve"> vaistini</w:t>
      </w:r>
      <w:r w:rsidR="0002409D">
        <w:rPr>
          <w:rFonts w:ascii="Times New Roman" w:hAnsi="Times New Roman"/>
          <w:lang w:val="lt-LT"/>
        </w:rPr>
        <w:t>us</w:t>
      </w:r>
      <w:r w:rsidRPr="00A13C8F">
        <w:rPr>
          <w:rFonts w:ascii="Times New Roman" w:hAnsi="Times New Roman"/>
          <w:lang w:val="lt-LT"/>
        </w:rPr>
        <w:t xml:space="preserve"> preparat</w:t>
      </w:r>
      <w:r w:rsidR="0002409D">
        <w:rPr>
          <w:rFonts w:ascii="Times New Roman" w:hAnsi="Times New Roman"/>
          <w:lang w:val="lt-LT"/>
        </w:rPr>
        <w:t>us</w:t>
      </w:r>
      <w:r w:rsidRPr="00A13C8F">
        <w:rPr>
          <w:rFonts w:ascii="Times New Roman" w:hAnsi="Times New Roman"/>
          <w:lang w:val="lt-LT"/>
        </w:rPr>
        <w:t>, stipriai indukuojantys CYP3A4</w:t>
      </w:r>
      <w:r w:rsidR="00DA4E24">
        <w:rPr>
          <w:rFonts w:ascii="Times New Roman" w:hAnsi="Times New Roman"/>
          <w:lang w:val="lt-LT"/>
        </w:rPr>
        <w:t> </w:t>
      </w:r>
      <w:r w:rsidRPr="00A13C8F">
        <w:rPr>
          <w:rFonts w:ascii="Times New Roman" w:hAnsi="Times New Roman"/>
          <w:lang w:val="lt-LT"/>
        </w:rPr>
        <w:t xml:space="preserve">(pvz., rifampicinas, rifabutinas, fenitoinas, fenobarbitalis, primidonas, efavirenzas, nevirapinas, jonažolė), todėl panašiai padidinti reikia ir kartu su jais vartojamo </w:t>
      </w:r>
      <w:r w:rsidR="00945E23">
        <w:rPr>
          <w:rFonts w:ascii="Times New Roman" w:hAnsi="Times New Roman"/>
          <w:lang w:val="lt-LT"/>
        </w:rPr>
        <w:t>Aripiprazole Accord Healthcare</w:t>
      </w:r>
      <w:r w:rsidRPr="00A13C8F">
        <w:rPr>
          <w:rFonts w:ascii="Times New Roman" w:hAnsi="Times New Roman"/>
          <w:lang w:val="lt-LT"/>
        </w:rPr>
        <w:t xml:space="preserve"> dozę. Baigus vartoti preparatą, stipriai indukuojantį CYP3A4, </w:t>
      </w:r>
      <w:r w:rsidR="00945E23">
        <w:rPr>
          <w:rFonts w:ascii="Times New Roman" w:hAnsi="Times New Roman"/>
          <w:lang w:val="lt-LT"/>
        </w:rPr>
        <w:t>Aripiprazole Accord Healthcare</w:t>
      </w:r>
      <w:r w:rsidRPr="00A13C8F">
        <w:rPr>
          <w:rFonts w:ascii="Times New Roman" w:hAnsi="Times New Roman"/>
          <w:lang w:val="lt-LT"/>
        </w:rPr>
        <w:t xml:space="preserve"> dozę reikia sumažinti iki rekomenduojamos.</w:t>
      </w:r>
    </w:p>
    <w:p w14:paraId="04F2686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29ACF37" w14:textId="77777777" w:rsidR="00C54152" w:rsidRPr="00A13C8F" w:rsidRDefault="00C54152" w:rsidP="00C54152">
      <w:pPr>
        <w:autoSpaceDE w:val="0"/>
        <w:autoSpaceDN w:val="0"/>
        <w:adjustRightInd w:val="0"/>
        <w:spacing w:after="0" w:line="240" w:lineRule="auto"/>
        <w:ind w:right="-284"/>
        <w:rPr>
          <w:rFonts w:ascii="Times New Roman" w:hAnsi="Times New Roman"/>
          <w:i/>
          <w:iCs/>
          <w:lang w:val="lt-LT"/>
        </w:rPr>
      </w:pPr>
      <w:r w:rsidRPr="00A13C8F">
        <w:rPr>
          <w:rFonts w:ascii="Times New Roman" w:hAnsi="Times New Roman"/>
          <w:i/>
          <w:iCs/>
          <w:lang w:val="lt-LT"/>
        </w:rPr>
        <w:t>Valproatas ir litis</w:t>
      </w:r>
    </w:p>
    <w:p w14:paraId="680C4E7D"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Kartu vartojant valproatą arba litį, aripiprazolo koncentracija kliniškai reikšmingai nepakinta</w:t>
      </w:r>
      <w:r w:rsidR="0002409D">
        <w:rPr>
          <w:rFonts w:ascii="Times New Roman" w:hAnsi="Times New Roman"/>
          <w:lang w:val="lt-LT"/>
        </w:rPr>
        <w:t>.</w:t>
      </w:r>
      <w:r w:rsidR="007E078F" w:rsidRPr="0002409D">
        <w:rPr>
          <w:lang w:val="lt-LT"/>
        </w:rPr>
        <w:t xml:space="preserve"> </w:t>
      </w:r>
      <w:r w:rsidR="0002409D">
        <w:rPr>
          <w:rFonts w:ascii="Times New Roman" w:hAnsi="Times New Roman"/>
          <w:lang w:val="lt-LT"/>
        </w:rPr>
        <w:t>T</w:t>
      </w:r>
      <w:r w:rsidR="0002409D" w:rsidRPr="0002409D">
        <w:rPr>
          <w:rFonts w:ascii="Times New Roman" w:hAnsi="Times New Roman"/>
          <w:lang w:val="lt-LT"/>
        </w:rPr>
        <w:t xml:space="preserve">odėl </w:t>
      </w:r>
      <w:r w:rsidR="0002409D">
        <w:rPr>
          <w:rFonts w:ascii="Times New Roman" w:hAnsi="Times New Roman"/>
          <w:lang w:val="lt-LT"/>
        </w:rPr>
        <w:t>skiriant valproatą ar litį</w:t>
      </w:r>
      <w:r w:rsidR="0002409D" w:rsidRPr="0002409D">
        <w:rPr>
          <w:rFonts w:ascii="Times New Roman" w:hAnsi="Times New Roman"/>
          <w:lang w:val="lt-LT"/>
        </w:rPr>
        <w:t xml:space="preserve"> </w:t>
      </w:r>
      <w:r w:rsidR="0002409D">
        <w:rPr>
          <w:rFonts w:ascii="Times New Roman" w:hAnsi="Times New Roman"/>
          <w:lang w:val="lt-LT"/>
        </w:rPr>
        <w:t xml:space="preserve">vartoti </w:t>
      </w:r>
      <w:r w:rsidR="0002409D" w:rsidRPr="0002409D">
        <w:rPr>
          <w:rFonts w:ascii="Times New Roman" w:hAnsi="Times New Roman"/>
          <w:lang w:val="lt-LT"/>
        </w:rPr>
        <w:t>kartu su aripiprazolu</w:t>
      </w:r>
      <w:r w:rsidR="0002409D">
        <w:rPr>
          <w:rFonts w:ascii="Times New Roman" w:hAnsi="Times New Roman"/>
          <w:lang w:val="lt-LT"/>
        </w:rPr>
        <w:t>, dozės keisti nereikia</w:t>
      </w:r>
      <w:r w:rsidRPr="00A13C8F">
        <w:rPr>
          <w:rFonts w:ascii="Times New Roman" w:hAnsi="Times New Roman"/>
          <w:lang w:val="lt-LT"/>
        </w:rPr>
        <w:t>.</w:t>
      </w:r>
    </w:p>
    <w:p w14:paraId="3B2C05A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2E09A67" w14:textId="77777777" w:rsidR="00C54152" w:rsidRPr="00A13C8F" w:rsidRDefault="00C54152" w:rsidP="00C54152">
      <w:pPr>
        <w:autoSpaceDE w:val="0"/>
        <w:autoSpaceDN w:val="0"/>
        <w:adjustRightInd w:val="0"/>
        <w:spacing w:after="0" w:line="240" w:lineRule="auto"/>
        <w:ind w:right="-284"/>
        <w:rPr>
          <w:rFonts w:ascii="Times New Roman" w:hAnsi="Times New Roman"/>
          <w:i/>
          <w:lang w:val="lt-LT"/>
        </w:rPr>
      </w:pPr>
      <w:r w:rsidRPr="00A13C8F">
        <w:rPr>
          <w:rFonts w:ascii="Times New Roman" w:hAnsi="Times New Roman"/>
          <w:i/>
          <w:lang w:val="lt-LT"/>
        </w:rPr>
        <w:t>Serotonino sindromas</w:t>
      </w:r>
    </w:p>
    <w:p w14:paraId="1D901BA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Gauta pranešimų apie serotonino sindromą, pasireiškusį aripiprazolo vartojusiems pacientams. Galimų šio sindromo požymių ir simptomų pasireiškimo tikimybė yra didesnė kartu vartojant kitų serotoninerginių vaistų (pvz., SSRI, SNRI) arba aripiprazolo koncentraciją didinančių vaist</w:t>
      </w:r>
      <w:r w:rsidR="00BD08D0">
        <w:rPr>
          <w:rFonts w:ascii="Times New Roman" w:hAnsi="Times New Roman"/>
          <w:lang w:val="lt-LT"/>
        </w:rPr>
        <w:t>ini</w:t>
      </w:r>
      <w:r w:rsidRPr="00A13C8F">
        <w:rPr>
          <w:rFonts w:ascii="Times New Roman" w:hAnsi="Times New Roman"/>
          <w:lang w:val="lt-LT"/>
        </w:rPr>
        <w:t xml:space="preserve">ų </w:t>
      </w:r>
      <w:r w:rsidR="00BD08D0">
        <w:rPr>
          <w:rFonts w:ascii="Times New Roman" w:hAnsi="Times New Roman"/>
          <w:lang w:val="lt-LT"/>
        </w:rPr>
        <w:t xml:space="preserve">preparatų </w:t>
      </w:r>
      <w:r w:rsidRPr="00A13C8F">
        <w:rPr>
          <w:rFonts w:ascii="Times New Roman" w:hAnsi="Times New Roman"/>
          <w:lang w:val="lt-LT"/>
        </w:rPr>
        <w:t>(žr.</w:t>
      </w:r>
      <w:r w:rsidR="00C47B3A">
        <w:rPr>
          <w:rFonts w:ascii="Times New Roman" w:hAnsi="Times New Roman"/>
          <w:lang w:val="lt-LT"/>
        </w:rPr>
        <w:t> </w:t>
      </w:r>
      <w:r w:rsidRPr="00A13C8F">
        <w:rPr>
          <w:rFonts w:ascii="Times New Roman" w:hAnsi="Times New Roman"/>
          <w:lang w:val="lt-LT"/>
        </w:rPr>
        <w:t>4.8</w:t>
      </w:r>
      <w:r w:rsidR="00C47B3A">
        <w:rPr>
          <w:rFonts w:ascii="Times New Roman" w:hAnsi="Times New Roman"/>
          <w:lang w:val="lt-LT"/>
        </w:rPr>
        <w:t> </w:t>
      </w:r>
      <w:r w:rsidRPr="00A13C8F">
        <w:rPr>
          <w:rFonts w:ascii="Times New Roman" w:hAnsi="Times New Roman"/>
          <w:lang w:val="lt-LT"/>
        </w:rPr>
        <w:t>skyrių).</w:t>
      </w:r>
    </w:p>
    <w:p w14:paraId="3C811B3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3FFE3FD6" w14:textId="7A77BF9A"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 xml:space="preserve">Galima </w:t>
      </w:r>
      <w:r w:rsidR="006229EB">
        <w:rPr>
          <w:rFonts w:ascii="Times New Roman" w:hAnsi="Times New Roman"/>
          <w:u w:val="single"/>
          <w:lang w:val="lt-LT"/>
        </w:rPr>
        <w:t>aripiprazolo</w:t>
      </w:r>
      <w:r w:rsidR="006229EB" w:rsidRPr="00A13C8F">
        <w:rPr>
          <w:rFonts w:ascii="Times New Roman" w:hAnsi="Times New Roman"/>
          <w:u w:val="single"/>
          <w:lang w:val="lt-LT"/>
        </w:rPr>
        <w:t xml:space="preserve"> </w:t>
      </w:r>
      <w:r w:rsidRPr="00A13C8F">
        <w:rPr>
          <w:rFonts w:ascii="Times New Roman" w:hAnsi="Times New Roman"/>
          <w:u w:val="single"/>
          <w:lang w:val="lt-LT"/>
        </w:rPr>
        <w:t>įtaka kitų vaistinių preparatų poveikiui</w:t>
      </w:r>
    </w:p>
    <w:p w14:paraId="17E3BE5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Klinikinių tyrimų metu 10-30 mg aripiprazolo per parą neturėjo reikšmingos įtakos CYP2D6</w:t>
      </w:r>
      <w:r w:rsidR="00C47B3A">
        <w:rPr>
          <w:rFonts w:ascii="Times New Roman" w:hAnsi="Times New Roman"/>
          <w:lang w:val="lt-LT"/>
        </w:rPr>
        <w:t> </w:t>
      </w:r>
      <w:r w:rsidRPr="00A13C8F">
        <w:rPr>
          <w:rFonts w:ascii="Times New Roman" w:hAnsi="Times New Roman"/>
          <w:lang w:val="lt-LT"/>
        </w:rPr>
        <w:t>(dekstrometorfano ir 3-metoksimorfinano santykiui), CYP2C9</w:t>
      </w:r>
      <w:r w:rsidR="00C47B3A">
        <w:rPr>
          <w:rFonts w:ascii="Times New Roman" w:hAnsi="Times New Roman"/>
          <w:lang w:val="lt-LT"/>
        </w:rPr>
        <w:t> </w:t>
      </w:r>
      <w:r w:rsidRPr="00A13C8F">
        <w:rPr>
          <w:rFonts w:ascii="Times New Roman" w:hAnsi="Times New Roman"/>
          <w:lang w:val="lt-LT"/>
        </w:rPr>
        <w:t>(varfarino), CYP2C19</w:t>
      </w:r>
      <w:r w:rsidR="00C47B3A">
        <w:rPr>
          <w:rFonts w:ascii="Times New Roman" w:hAnsi="Times New Roman"/>
          <w:lang w:val="lt-LT"/>
        </w:rPr>
        <w:t> </w:t>
      </w:r>
      <w:r w:rsidRPr="00A13C8F">
        <w:rPr>
          <w:rFonts w:ascii="Times New Roman" w:hAnsi="Times New Roman"/>
          <w:lang w:val="lt-LT"/>
        </w:rPr>
        <w:t>(omeprazolo) ir CYP3A4</w:t>
      </w:r>
      <w:r w:rsidR="00C47B3A">
        <w:rPr>
          <w:rFonts w:ascii="Times New Roman" w:hAnsi="Times New Roman"/>
          <w:lang w:val="lt-LT"/>
        </w:rPr>
        <w:t> </w:t>
      </w:r>
      <w:r w:rsidRPr="00A13C8F">
        <w:rPr>
          <w:rFonts w:ascii="Times New Roman" w:hAnsi="Times New Roman"/>
          <w:lang w:val="lt-LT"/>
        </w:rPr>
        <w:t xml:space="preserve">(dekstrometorfano) substratų metabolizmui. Be to, </w:t>
      </w:r>
      <w:r w:rsidRPr="00A13C8F">
        <w:rPr>
          <w:rFonts w:ascii="Times New Roman" w:hAnsi="Times New Roman"/>
          <w:i/>
          <w:iCs/>
          <w:lang w:val="lt-LT"/>
        </w:rPr>
        <w:t xml:space="preserve">in vitro </w:t>
      </w:r>
      <w:r w:rsidRPr="00A13C8F">
        <w:rPr>
          <w:rFonts w:ascii="Times New Roman" w:hAnsi="Times New Roman"/>
          <w:lang w:val="lt-LT"/>
        </w:rPr>
        <w:t>nenustatyta galimos aripiprazolo ir dehidroaripiprazolo savybės slopinti nuo CYP1A2</w:t>
      </w:r>
      <w:r w:rsidR="00C47B3A">
        <w:rPr>
          <w:rFonts w:ascii="Times New Roman" w:hAnsi="Times New Roman"/>
          <w:lang w:val="lt-LT"/>
        </w:rPr>
        <w:t> </w:t>
      </w:r>
      <w:r w:rsidRPr="00A13C8F">
        <w:rPr>
          <w:rFonts w:ascii="Times New Roman" w:hAnsi="Times New Roman"/>
          <w:lang w:val="lt-LT"/>
        </w:rPr>
        <w:t>priklausomą metabolizmą. Remiantis šiais duomenimis, aripiprazolas neturėtų kliniškai reikšmingai sąveikauti su kitais vaistiniais preparatais, keisdamas išvardytų fermentų aktyvumą.</w:t>
      </w:r>
    </w:p>
    <w:p w14:paraId="170937D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7B0FE96"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Kartu su valproatais, ličio preparatais ar lamotriginu vartojant aripiprazolą, valproatų, ličio ar lamotrigino koncentracija klini</w:t>
      </w:r>
      <w:r w:rsidR="00BD08D0">
        <w:rPr>
          <w:rFonts w:ascii="Times New Roman" w:hAnsi="Times New Roman"/>
          <w:lang w:val="lt-LT"/>
        </w:rPr>
        <w:t>š</w:t>
      </w:r>
      <w:r w:rsidRPr="00A13C8F">
        <w:rPr>
          <w:rFonts w:ascii="Times New Roman" w:hAnsi="Times New Roman"/>
          <w:lang w:val="lt-LT"/>
        </w:rPr>
        <w:t>kai reikšmingai nepakinta.</w:t>
      </w:r>
    </w:p>
    <w:p w14:paraId="3C23B08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0375A45" w14:textId="77777777" w:rsidR="00C54152" w:rsidRPr="00A13C8F" w:rsidRDefault="00C54152" w:rsidP="003E73D8">
      <w:pPr>
        <w:tabs>
          <w:tab w:val="left" w:pos="567"/>
        </w:tabs>
        <w:autoSpaceDE w:val="0"/>
        <w:autoSpaceDN w:val="0"/>
        <w:adjustRightInd w:val="0"/>
        <w:spacing w:after="0" w:line="240" w:lineRule="auto"/>
        <w:ind w:right="-284"/>
        <w:rPr>
          <w:rFonts w:ascii="Times New Roman" w:hAnsi="Times New Roman"/>
          <w:lang w:val="lt-LT"/>
        </w:rPr>
      </w:pPr>
      <w:r w:rsidRPr="00A13C8F">
        <w:rPr>
          <w:rFonts w:ascii="Times New Roman" w:hAnsi="Times New Roman"/>
          <w:b/>
          <w:bCs/>
          <w:lang w:val="lt-LT"/>
        </w:rPr>
        <w:t>4.6</w:t>
      </w:r>
      <w:r w:rsidRPr="00A13C8F">
        <w:rPr>
          <w:rFonts w:ascii="Times New Roman" w:hAnsi="Times New Roman"/>
          <w:b/>
          <w:bCs/>
          <w:lang w:val="lt-LT"/>
        </w:rPr>
        <w:tab/>
        <w:t>Vaisingumas, nėštumo ir žindymo laikotarpis</w:t>
      </w:r>
    </w:p>
    <w:p w14:paraId="268EEA4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3BD6347" w14:textId="77777777" w:rsidR="00C54152" w:rsidRPr="003E73D8"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u w:val="single"/>
          <w:lang w:val="lt-LT"/>
        </w:rPr>
        <w:t>Nėštumas</w:t>
      </w:r>
    </w:p>
    <w:p w14:paraId="23968651" w14:textId="77777777" w:rsidR="00C54152"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lastRenderedPageBreak/>
        <w:t>Adekvačių ir tinkamai kontroliuojamų tyrimų su nėščiomis moterimis neatlikta. Gauta pranešimų apie apsigimimus, tačiau nenustatyta, ar juos sukėlė aripiprazolas. Tyrimais su gyvūnais galimas toksinis poveikis vystymuisi nepaneigtas (žr.</w:t>
      </w:r>
      <w:r w:rsidR="00C47B3A">
        <w:rPr>
          <w:rFonts w:ascii="Times New Roman" w:hAnsi="Times New Roman"/>
          <w:lang w:val="lt-LT"/>
        </w:rPr>
        <w:t> </w:t>
      </w:r>
      <w:r w:rsidRPr="00A13C8F">
        <w:rPr>
          <w:rFonts w:ascii="Times New Roman" w:hAnsi="Times New Roman"/>
          <w:lang w:val="lt-LT"/>
        </w:rPr>
        <w:t>5.3</w:t>
      </w:r>
      <w:r w:rsidR="00C47B3A">
        <w:rPr>
          <w:rFonts w:ascii="Times New Roman" w:hAnsi="Times New Roman"/>
          <w:lang w:val="lt-LT"/>
        </w:rPr>
        <w:t> </w:t>
      </w:r>
      <w:r w:rsidRPr="00A13C8F">
        <w:rPr>
          <w:rFonts w:ascii="Times New Roman" w:hAnsi="Times New Roman"/>
          <w:lang w:val="lt-LT"/>
        </w:rPr>
        <w:t xml:space="preserve">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w:t>
      </w:r>
      <w:r w:rsidR="00895AD3">
        <w:rPr>
          <w:rFonts w:ascii="Times New Roman" w:hAnsi="Times New Roman"/>
          <w:lang w:val="lt-LT"/>
        </w:rPr>
        <w:t>riziką</w:t>
      </w:r>
      <w:r w:rsidRPr="00A13C8F">
        <w:rPr>
          <w:rFonts w:ascii="Times New Roman" w:hAnsi="Times New Roman"/>
          <w:lang w:val="lt-LT"/>
        </w:rPr>
        <w:t xml:space="preserve"> vaisiui.</w:t>
      </w:r>
    </w:p>
    <w:p w14:paraId="60AB9E00" w14:textId="77777777" w:rsidR="00887E51" w:rsidRPr="00A13C8F" w:rsidRDefault="00887E51" w:rsidP="00C54152">
      <w:pPr>
        <w:autoSpaceDE w:val="0"/>
        <w:autoSpaceDN w:val="0"/>
        <w:adjustRightInd w:val="0"/>
        <w:spacing w:after="0" w:line="240" w:lineRule="auto"/>
        <w:ind w:right="-284"/>
        <w:rPr>
          <w:rFonts w:ascii="Times New Roman" w:hAnsi="Times New Roman"/>
          <w:lang w:val="lt-LT"/>
        </w:rPr>
      </w:pPr>
    </w:p>
    <w:p w14:paraId="32D95844" w14:textId="31F54D8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w:t>
      </w:r>
      <w:r w:rsidR="007E078F">
        <w:rPr>
          <w:rFonts w:ascii="Times New Roman" w:hAnsi="Times New Roman"/>
          <w:lang w:val="lt-LT"/>
        </w:rPr>
        <w:t xml:space="preserve"> (žr</w:t>
      </w:r>
      <w:r w:rsidR="00011D6D">
        <w:rPr>
          <w:rFonts w:ascii="Times New Roman" w:hAnsi="Times New Roman"/>
          <w:lang w:val="lt-LT"/>
        </w:rPr>
        <w:t>.</w:t>
      </w:r>
      <w:r w:rsidR="007E078F">
        <w:rPr>
          <w:rFonts w:ascii="Times New Roman" w:hAnsi="Times New Roman"/>
          <w:lang w:val="lt-LT"/>
        </w:rPr>
        <w:t> </w:t>
      </w:r>
      <w:r w:rsidR="007E078F" w:rsidRPr="007E078F">
        <w:rPr>
          <w:rFonts w:ascii="Times New Roman" w:hAnsi="Times New Roman"/>
          <w:lang w:val="lt-LT"/>
        </w:rPr>
        <w:t>4.8</w:t>
      </w:r>
      <w:r w:rsidR="007E078F">
        <w:rPr>
          <w:rFonts w:ascii="Times New Roman" w:hAnsi="Times New Roman"/>
          <w:lang w:val="lt-LT"/>
        </w:rPr>
        <w:t> skyrių</w:t>
      </w:r>
      <w:r w:rsidR="007E078F" w:rsidRPr="007E078F">
        <w:rPr>
          <w:rFonts w:ascii="Times New Roman" w:hAnsi="Times New Roman"/>
          <w:lang w:val="lt-LT"/>
        </w:rPr>
        <w:t>)</w:t>
      </w:r>
      <w:r w:rsidRPr="00A13C8F">
        <w:rPr>
          <w:rFonts w:ascii="Times New Roman" w:hAnsi="Times New Roman"/>
          <w:lang w:val="lt-LT"/>
        </w:rPr>
        <w:t>.</w:t>
      </w:r>
    </w:p>
    <w:p w14:paraId="571C029E"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689D4009" w14:textId="77777777" w:rsidR="00C54152" w:rsidRPr="003E73D8" w:rsidRDefault="00C54152" w:rsidP="00C54152">
      <w:pPr>
        <w:autoSpaceDE w:val="0"/>
        <w:autoSpaceDN w:val="0"/>
        <w:adjustRightInd w:val="0"/>
        <w:spacing w:after="0" w:line="240" w:lineRule="auto"/>
        <w:ind w:right="-284"/>
        <w:rPr>
          <w:rFonts w:ascii="Times New Roman" w:hAnsi="Times New Roman"/>
          <w:u w:val="single"/>
          <w:lang w:val="lt-LT"/>
        </w:rPr>
      </w:pPr>
      <w:r w:rsidRPr="003E73D8">
        <w:rPr>
          <w:rFonts w:ascii="Times New Roman" w:hAnsi="Times New Roman"/>
          <w:u w:val="single"/>
          <w:lang w:val="lt-LT"/>
        </w:rPr>
        <w:t>Žindymas</w:t>
      </w:r>
    </w:p>
    <w:p w14:paraId="73AE94E6" w14:textId="3C5515A2"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Aripiprazolo išsiskiria į motinos pieną. </w:t>
      </w:r>
      <w:r w:rsidR="00651C5A" w:rsidRPr="00651C5A">
        <w:rPr>
          <w:rFonts w:ascii="Times New Roman" w:hAnsi="Times New Roman"/>
          <w:lang w:val="lt-LT"/>
        </w:rPr>
        <w:t>Atsižvelgiant į žindymo naudą kūdikiui ir gydymo naudą motinai, reikia nuspręsti, ar nutraukti žindymą, ar nutraukti / susilaikyti nuo gydymo aripiprazolu.</w:t>
      </w:r>
    </w:p>
    <w:p w14:paraId="0B933085" w14:textId="77777777" w:rsidR="00C54152" w:rsidRDefault="00C54152" w:rsidP="00C54152">
      <w:pPr>
        <w:autoSpaceDE w:val="0"/>
        <w:autoSpaceDN w:val="0"/>
        <w:adjustRightInd w:val="0"/>
        <w:spacing w:after="0" w:line="240" w:lineRule="auto"/>
        <w:ind w:right="-284"/>
        <w:rPr>
          <w:rFonts w:ascii="Times New Roman" w:hAnsi="Times New Roman"/>
          <w:lang w:val="lt-LT"/>
        </w:rPr>
      </w:pPr>
    </w:p>
    <w:p w14:paraId="28B926A0" w14:textId="77777777" w:rsidR="00651C5A" w:rsidRPr="00651C5A" w:rsidRDefault="00651C5A" w:rsidP="00651C5A">
      <w:pPr>
        <w:autoSpaceDE w:val="0"/>
        <w:autoSpaceDN w:val="0"/>
        <w:adjustRightInd w:val="0"/>
        <w:spacing w:after="0" w:line="240" w:lineRule="auto"/>
        <w:ind w:right="-284"/>
        <w:rPr>
          <w:rFonts w:ascii="Times New Roman" w:hAnsi="Times New Roman"/>
          <w:u w:val="single"/>
          <w:lang w:val="lt-LT"/>
        </w:rPr>
      </w:pPr>
      <w:r w:rsidRPr="00651C5A">
        <w:rPr>
          <w:rFonts w:ascii="Times New Roman" w:hAnsi="Times New Roman"/>
          <w:u w:val="single"/>
          <w:lang w:val="lt-LT"/>
        </w:rPr>
        <w:t>Vaisingumas</w:t>
      </w:r>
    </w:p>
    <w:p w14:paraId="620B8677" w14:textId="77777777" w:rsidR="007E078F" w:rsidRDefault="00651C5A" w:rsidP="00651C5A">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Reprodukcinio toksiškumo tyrimai</w:t>
      </w:r>
      <w:r w:rsidRPr="00651C5A">
        <w:rPr>
          <w:rFonts w:ascii="Times New Roman" w:hAnsi="Times New Roman"/>
          <w:lang w:val="lt-LT"/>
        </w:rPr>
        <w:t xml:space="preserve"> </w:t>
      </w:r>
      <w:r>
        <w:rPr>
          <w:rFonts w:ascii="Times New Roman" w:hAnsi="Times New Roman"/>
          <w:lang w:val="lt-LT"/>
        </w:rPr>
        <w:t>parodė</w:t>
      </w:r>
      <w:r w:rsidRPr="00651C5A">
        <w:rPr>
          <w:rFonts w:ascii="Times New Roman" w:hAnsi="Times New Roman"/>
          <w:lang w:val="lt-LT"/>
        </w:rPr>
        <w:t xml:space="preserve">, </w:t>
      </w:r>
      <w:r>
        <w:rPr>
          <w:rFonts w:ascii="Times New Roman" w:hAnsi="Times New Roman"/>
          <w:lang w:val="lt-LT"/>
        </w:rPr>
        <w:t xml:space="preserve">kad </w:t>
      </w:r>
      <w:r w:rsidRPr="00651C5A">
        <w:rPr>
          <w:rFonts w:ascii="Times New Roman" w:hAnsi="Times New Roman"/>
          <w:lang w:val="lt-LT"/>
        </w:rPr>
        <w:t xml:space="preserve">aripiprazolas </w:t>
      </w:r>
      <w:r>
        <w:rPr>
          <w:rFonts w:ascii="Times New Roman" w:hAnsi="Times New Roman"/>
          <w:lang w:val="lt-LT"/>
        </w:rPr>
        <w:t>vaisingumo neveikia.</w:t>
      </w:r>
    </w:p>
    <w:p w14:paraId="6F3261DD" w14:textId="77777777" w:rsidR="00651C5A" w:rsidRPr="00A13C8F" w:rsidRDefault="00651C5A" w:rsidP="00651C5A">
      <w:pPr>
        <w:autoSpaceDE w:val="0"/>
        <w:autoSpaceDN w:val="0"/>
        <w:adjustRightInd w:val="0"/>
        <w:spacing w:after="0" w:line="240" w:lineRule="auto"/>
        <w:ind w:right="-284"/>
        <w:rPr>
          <w:rFonts w:ascii="Times New Roman" w:hAnsi="Times New Roman"/>
          <w:lang w:val="lt-LT"/>
        </w:rPr>
      </w:pPr>
    </w:p>
    <w:p w14:paraId="7AE144EE" w14:textId="77777777" w:rsidR="00C54152" w:rsidRPr="00A13C8F" w:rsidRDefault="00C54152" w:rsidP="003E73D8">
      <w:pPr>
        <w:numPr>
          <w:ilvl w:val="1"/>
          <w:numId w:val="7"/>
        </w:numPr>
        <w:tabs>
          <w:tab w:val="left" w:pos="567"/>
        </w:tabs>
        <w:autoSpaceDE w:val="0"/>
        <w:autoSpaceDN w:val="0"/>
        <w:adjustRightInd w:val="0"/>
        <w:spacing w:after="0" w:line="240" w:lineRule="auto"/>
        <w:ind w:left="709" w:right="-284" w:hanging="709"/>
        <w:rPr>
          <w:rFonts w:ascii="Times New Roman" w:hAnsi="Times New Roman"/>
          <w:b/>
          <w:bCs/>
          <w:lang w:val="lt-LT"/>
        </w:rPr>
      </w:pPr>
      <w:r w:rsidRPr="00A13C8F">
        <w:rPr>
          <w:rFonts w:ascii="Times New Roman" w:hAnsi="Times New Roman"/>
          <w:b/>
          <w:bCs/>
          <w:lang w:val="lt-LT"/>
        </w:rPr>
        <w:t xml:space="preserve">Poveikis gebėjimui vairuoti ir valdyti mechanizmus </w:t>
      </w:r>
    </w:p>
    <w:p w14:paraId="2F1E6329"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BEA13AA" w14:textId="031F5B28" w:rsidR="00C54152" w:rsidRDefault="00651C5A" w:rsidP="00C54152">
      <w:pPr>
        <w:autoSpaceDE w:val="0"/>
        <w:autoSpaceDN w:val="0"/>
        <w:adjustRightInd w:val="0"/>
        <w:spacing w:after="0" w:line="240" w:lineRule="auto"/>
        <w:ind w:right="-284"/>
        <w:rPr>
          <w:rFonts w:ascii="Times New Roman" w:hAnsi="Times New Roman"/>
          <w:lang w:val="lt-LT"/>
        </w:rPr>
      </w:pPr>
      <w:r w:rsidRPr="00651C5A">
        <w:rPr>
          <w:rFonts w:ascii="Times New Roman" w:hAnsi="Times New Roman"/>
          <w:lang w:val="lt-LT"/>
        </w:rPr>
        <w:t>Aripiprazolas gebėjimą vairuoti ir valdyti mechanizmus veikia silpnai ar vidutiniškai dėl galimo poveikio nervų sistemai ar regai, pvz., sedacijos, mieguistumo, sinkopės, sutri</w:t>
      </w:r>
      <w:r>
        <w:rPr>
          <w:rFonts w:ascii="Times New Roman" w:hAnsi="Times New Roman"/>
          <w:lang w:val="lt-LT"/>
        </w:rPr>
        <w:t>kusio regėjimo, diplopijos (žr. 4.8 </w:t>
      </w:r>
      <w:r w:rsidRPr="00651C5A">
        <w:rPr>
          <w:rFonts w:ascii="Times New Roman" w:hAnsi="Times New Roman"/>
          <w:lang w:val="lt-LT"/>
        </w:rPr>
        <w:t>skyrių).</w:t>
      </w:r>
    </w:p>
    <w:p w14:paraId="2AAC06B1" w14:textId="77777777" w:rsidR="00011D6D" w:rsidRPr="00A13C8F" w:rsidRDefault="00011D6D" w:rsidP="00C54152">
      <w:pPr>
        <w:autoSpaceDE w:val="0"/>
        <w:autoSpaceDN w:val="0"/>
        <w:adjustRightInd w:val="0"/>
        <w:spacing w:after="0" w:line="240" w:lineRule="auto"/>
        <w:ind w:right="-284"/>
        <w:rPr>
          <w:rFonts w:ascii="Times New Roman" w:hAnsi="Times New Roman"/>
          <w:lang w:val="lt-LT"/>
        </w:rPr>
      </w:pPr>
    </w:p>
    <w:p w14:paraId="2E011AFB" w14:textId="77777777" w:rsidR="00C54152" w:rsidRPr="00A13C8F" w:rsidRDefault="00C54152" w:rsidP="003E73D8">
      <w:pPr>
        <w:numPr>
          <w:ilvl w:val="1"/>
          <w:numId w:val="7"/>
        </w:numPr>
        <w:tabs>
          <w:tab w:val="left" w:pos="567"/>
        </w:tabs>
        <w:autoSpaceDE w:val="0"/>
        <w:autoSpaceDN w:val="0"/>
        <w:adjustRightInd w:val="0"/>
        <w:spacing w:after="0" w:line="240" w:lineRule="auto"/>
        <w:ind w:left="851" w:right="-284" w:hanging="851"/>
        <w:rPr>
          <w:rFonts w:ascii="Times New Roman" w:hAnsi="Times New Roman"/>
          <w:b/>
          <w:bCs/>
          <w:lang w:val="lt-LT"/>
        </w:rPr>
      </w:pPr>
      <w:r w:rsidRPr="00A13C8F">
        <w:rPr>
          <w:rFonts w:ascii="Times New Roman" w:hAnsi="Times New Roman"/>
          <w:b/>
          <w:bCs/>
          <w:lang w:val="lt-LT"/>
        </w:rPr>
        <w:t>Nepageidaujamas poveikis</w:t>
      </w:r>
    </w:p>
    <w:p w14:paraId="7B74C7D3"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4A22F625"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Saugumo duomenų santrauka</w:t>
      </w:r>
    </w:p>
    <w:p w14:paraId="3A49B319" w14:textId="77777777" w:rsidR="00C54152" w:rsidRPr="00A13C8F" w:rsidRDefault="00C54152" w:rsidP="00C54152">
      <w:pPr>
        <w:spacing w:after="0" w:line="240" w:lineRule="auto"/>
        <w:rPr>
          <w:rFonts w:ascii="Times New Roman" w:hAnsi="Times New Roman"/>
          <w:lang w:val="lt-LT"/>
        </w:rPr>
      </w:pPr>
      <w:r w:rsidRPr="00A13C8F">
        <w:rPr>
          <w:rFonts w:ascii="Times New Roman" w:hAnsi="Times New Roman"/>
          <w:lang w:val="lt-LT"/>
        </w:rPr>
        <w:t>Placebu kontroliuojamų tyrimų metu dažniausiai nustatytos nepageidaujamos reakcijos buvo akatizija ir pykinimas (kiekviena iš jų pasireiškė daugiau kaip 3</w:t>
      </w:r>
      <w:r w:rsidR="00C47B3A">
        <w:rPr>
          <w:rFonts w:ascii="Times New Roman" w:hAnsi="Times New Roman"/>
          <w:lang w:val="lt-LT"/>
        </w:rPr>
        <w:t> </w:t>
      </w:r>
      <w:r w:rsidRPr="00A13C8F">
        <w:rPr>
          <w:rFonts w:ascii="Times New Roman" w:hAnsi="Times New Roman"/>
          <w:lang w:val="lt-LT"/>
        </w:rPr>
        <w:t xml:space="preserve">% aripiprazolą </w:t>
      </w:r>
      <w:r w:rsidR="00C47B3A">
        <w:rPr>
          <w:rFonts w:ascii="Times New Roman" w:hAnsi="Times New Roman"/>
          <w:lang w:val="lt-LT"/>
        </w:rPr>
        <w:t>vartojusių</w:t>
      </w:r>
      <w:r w:rsidRPr="00A13C8F">
        <w:rPr>
          <w:rFonts w:ascii="Times New Roman" w:hAnsi="Times New Roman"/>
          <w:lang w:val="lt-LT"/>
        </w:rPr>
        <w:t xml:space="preserve"> pacientų).</w:t>
      </w:r>
    </w:p>
    <w:p w14:paraId="38688EC3" w14:textId="77777777" w:rsidR="00C54152" w:rsidRPr="00A13C8F" w:rsidRDefault="00C54152" w:rsidP="00C54152">
      <w:pPr>
        <w:spacing w:after="0" w:line="240" w:lineRule="auto"/>
        <w:rPr>
          <w:rFonts w:ascii="Times New Roman" w:hAnsi="Times New Roman"/>
          <w:lang w:val="lt-LT"/>
        </w:rPr>
      </w:pPr>
    </w:p>
    <w:p w14:paraId="1E39B006" w14:textId="77777777" w:rsidR="00C54152"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Nepageidaujamų reakcijų sąrašas lentelėje</w:t>
      </w:r>
    </w:p>
    <w:p w14:paraId="2622A036" w14:textId="77777777" w:rsidR="007E078F" w:rsidRPr="00A6394D" w:rsidRDefault="00651C5A" w:rsidP="00C54152">
      <w:pPr>
        <w:autoSpaceDE w:val="0"/>
        <w:autoSpaceDN w:val="0"/>
        <w:adjustRightInd w:val="0"/>
        <w:spacing w:after="0" w:line="240" w:lineRule="auto"/>
        <w:ind w:right="-284"/>
        <w:rPr>
          <w:rFonts w:ascii="Times New Roman" w:hAnsi="Times New Roman"/>
          <w:lang w:val="lt-LT"/>
        </w:rPr>
      </w:pPr>
      <w:r w:rsidRPr="00A6394D">
        <w:rPr>
          <w:rFonts w:ascii="Times New Roman" w:hAnsi="Times New Roman"/>
          <w:lang w:val="lt-LT"/>
        </w:rPr>
        <w:t>Nepageidaujamų reakcijų (NR), susijusių su gydymu aripiprazolu, dažnis išdėstytas toliau esančioje lentelėje. Lentelė pagrįsta nepageidaujamais poveikiais, stebėtais klinikinių tyrimų metu ir (arba) poregistraciniu laikotarpiu.</w:t>
      </w:r>
    </w:p>
    <w:p w14:paraId="1968FCC7" w14:textId="77777777" w:rsidR="007E078F" w:rsidRPr="00A13C8F" w:rsidRDefault="007E078F" w:rsidP="00C54152">
      <w:pPr>
        <w:autoSpaceDE w:val="0"/>
        <w:autoSpaceDN w:val="0"/>
        <w:adjustRightInd w:val="0"/>
        <w:spacing w:after="0" w:line="240" w:lineRule="auto"/>
        <w:ind w:right="-284"/>
        <w:rPr>
          <w:rFonts w:ascii="Times New Roman" w:hAnsi="Times New Roman"/>
          <w:u w:val="single"/>
          <w:lang w:val="lt-LT"/>
        </w:rPr>
      </w:pPr>
    </w:p>
    <w:p w14:paraId="6BB62ADE" w14:textId="77777777" w:rsidR="007C7BCB" w:rsidRDefault="007C7BCB" w:rsidP="007C7BCB">
      <w:pPr>
        <w:spacing w:after="0" w:line="240" w:lineRule="auto"/>
        <w:rPr>
          <w:rFonts w:ascii="Times New Roman" w:hAnsi="Times New Roman"/>
          <w:lang w:val="lt-LT"/>
        </w:rPr>
      </w:pPr>
      <w:r w:rsidRPr="007C7BCB">
        <w:rPr>
          <w:rFonts w:ascii="Times New Roman" w:hAnsi="Times New Roman"/>
          <w:lang w:val="lt-LT"/>
        </w:rPr>
        <w:t xml:space="preserve">Visos NR išvardytos pagal organų sistemų </w:t>
      </w:r>
      <w:r>
        <w:rPr>
          <w:rFonts w:ascii="Times New Roman" w:hAnsi="Times New Roman"/>
          <w:lang w:val="lt-LT"/>
        </w:rPr>
        <w:t>klases ir dažnį: labai dažni (≥ 1/10), dažni (nuo ≥ </w:t>
      </w:r>
      <w:r w:rsidRPr="007C7BCB">
        <w:rPr>
          <w:rFonts w:ascii="Times New Roman" w:hAnsi="Times New Roman"/>
          <w:lang w:val="lt-LT"/>
        </w:rPr>
        <w:t>1/100</w:t>
      </w:r>
      <w:r w:rsidR="00C47B3A">
        <w:rPr>
          <w:rFonts w:ascii="Times New Roman" w:hAnsi="Times New Roman"/>
          <w:lang w:val="lt-LT"/>
        </w:rPr>
        <w:t> </w:t>
      </w:r>
      <w:r w:rsidRPr="007C7BCB">
        <w:rPr>
          <w:rFonts w:ascii="Times New Roman" w:hAnsi="Times New Roman"/>
          <w:lang w:val="lt-LT"/>
        </w:rPr>
        <w:t>iki &lt;</w:t>
      </w:r>
      <w:r w:rsidR="00C47B3A">
        <w:rPr>
          <w:rFonts w:ascii="Times New Roman" w:hAnsi="Times New Roman"/>
          <w:lang w:val="lt-LT"/>
        </w:rPr>
        <w:t> </w:t>
      </w:r>
      <w:r w:rsidRPr="007C7BCB">
        <w:rPr>
          <w:rFonts w:ascii="Times New Roman" w:hAnsi="Times New Roman"/>
          <w:lang w:val="lt-LT"/>
        </w:rPr>
        <w:t>1/10), nedažni (nuo ≥</w:t>
      </w:r>
      <w:r w:rsidR="00C47B3A">
        <w:rPr>
          <w:rFonts w:ascii="Times New Roman" w:hAnsi="Times New Roman"/>
          <w:lang w:val="lt-LT"/>
        </w:rPr>
        <w:t> </w:t>
      </w:r>
      <w:r w:rsidRPr="007C7BCB">
        <w:rPr>
          <w:rFonts w:ascii="Times New Roman" w:hAnsi="Times New Roman"/>
          <w:lang w:val="lt-LT"/>
        </w:rPr>
        <w:t>1/1000</w:t>
      </w:r>
      <w:r w:rsidR="00C47B3A">
        <w:rPr>
          <w:rFonts w:ascii="Times New Roman" w:hAnsi="Times New Roman"/>
          <w:lang w:val="lt-LT"/>
        </w:rPr>
        <w:t> </w:t>
      </w:r>
      <w:r w:rsidRPr="007C7BCB">
        <w:rPr>
          <w:rFonts w:ascii="Times New Roman" w:hAnsi="Times New Roman"/>
          <w:lang w:val="lt-LT"/>
        </w:rPr>
        <w:t>iki &lt;</w:t>
      </w:r>
      <w:r w:rsidR="00C47B3A">
        <w:rPr>
          <w:rFonts w:ascii="Times New Roman" w:hAnsi="Times New Roman"/>
          <w:lang w:val="lt-LT"/>
        </w:rPr>
        <w:t> </w:t>
      </w:r>
      <w:r w:rsidRPr="007C7BCB">
        <w:rPr>
          <w:rFonts w:ascii="Times New Roman" w:hAnsi="Times New Roman"/>
          <w:lang w:val="lt-LT"/>
        </w:rPr>
        <w:t>1/100), reti (nuo ≥</w:t>
      </w:r>
      <w:r w:rsidR="00C47B3A">
        <w:rPr>
          <w:rFonts w:ascii="Times New Roman" w:hAnsi="Times New Roman"/>
          <w:lang w:val="lt-LT"/>
        </w:rPr>
        <w:t> </w:t>
      </w:r>
      <w:r w:rsidRPr="007C7BCB">
        <w:rPr>
          <w:rFonts w:ascii="Times New Roman" w:hAnsi="Times New Roman"/>
          <w:lang w:val="lt-LT"/>
        </w:rPr>
        <w:t>1/10000</w:t>
      </w:r>
      <w:r w:rsidR="00C47B3A">
        <w:rPr>
          <w:rFonts w:ascii="Times New Roman" w:hAnsi="Times New Roman"/>
          <w:lang w:val="lt-LT"/>
        </w:rPr>
        <w:t> </w:t>
      </w:r>
      <w:r w:rsidRPr="007C7BCB">
        <w:rPr>
          <w:rFonts w:ascii="Times New Roman" w:hAnsi="Times New Roman"/>
          <w:lang w:val="lt-LT"/>
        </w:rPr>
        <w:t>iki &lt;</w:t>
      </w:r>
      <w:r w:rsidR="00C47B3A">
        <w:rPr>
          <w:rFonts w:ascii="Times New Roman" w:hAnsi="Times New Roman"/>
          <w:lang w:val="lt-LT"/>
        </w:rPr>
        <w:t> </w:t>
      </w:r>
      <w:r w:rsidRPr="007C7BCB">
        <w:rPr>
          <w:rFonts w:ascii="Times New Roman" w:hAnsi="Times New Roman"/>
          <w:lang w:val="lt-LT"/>
        </w:rPr>
        <w:t>1/1000), labai reti (&lt;</w:t>
      </w:r>
      <w:r w:rsidR="00C47B3A">
        <w:rPr>
          <w:rFonts w:ascii="Times New Roman" w:hAnsi="Times New Roman"/>
          <w:lang w:val="lt-LT"/>
        </w:rPr>
        <w:t> </w:t>
      </w:r>
      <w:r w:rsidRPr="007C7BCB">
        <w:rPr>
          <w:rFonts w:ascii="Times New Roman" w:hAnsi="Times New Roman"/>
          <w:lang w:val="lt-LT"/>
        </w:rPr>
        <w:t xml:space="preserve">1/10000) ir dažnis nežinomas (negali būti </w:t>
      </w:r>
      <w:r w:rsidR="00C47B3A">
        <w:rPr>
          <w:rFonts w:ascii="Times New Roman" w:hAnsi="Times New Roman"/>
          <w:lang w:val="lt-LT"/>
        </w:rPr>
        <w:t>apskaičiuotas</w:t>
      </w:r>
      <w:r w:rsidRPr="007C7BCB">
        <w:rPr>
          <w:rFonts w:ascii="Times New Roman" w:hAnsi="Times New Roman"/>
          <w:lang w:val="lt-LT"/>
        </w:rPr>
        <w:t xml:space="preserve"> pagal turimus duomenis). Kiekvienoje dažnio grupėje nepageidaujamos reakcijos pateiktos mažėjančio sunkumo tvarka.</w:t>
      </w:r>
    </w:p>
    <w:p w14:paraId="469778EA" w14:textId="77777777" w:rsidR="007C7BCB" w:rsidRPr="007C7BCB" w:rsidRDefault="007C7BCB" w:rsidP="007C7BCB">
      <w:pPr>
        <w:spacing w:after="0" w:line="240" w:lineRule="auto"/>
        <w:rPr>
          <w:rFonts w:ascii="Times New Roman" w:hAnsi="Times New Roman"/>
          <w:lang w:val="lt-LT"/>
        </w:rPr>
      </w:pPr>
    </w:p>
    <w:p w14:paraId="3C0682FF" w14:textId="77777777" w:rsidR="007C7BCB" w:rsidRDefault="007C7BCB" w:rsidP="00C54152">
      <w:pPr>
        <w:spacing w:after="0" w:line="240" w:lineRule="auto"/>
        <w:rPr>
          <w:rFonts w:ascii="Times New Roman" w:hAnsi="Times New Roman"/>
          <w:lang w:val="lt-LT"/>
        </w:rPr>
      </w:pPr>
      <w:r w:rsidRPr="007C7BCB">
        <w:rPr>
          <w:rFonts w:ascii="Times New Roman" w:hAnsi="Times New Roman"/>
          <w:lang w:val="lt-LT"/>
        </w:rPr>
        <w:t>Nepageidaujamų reakcijų, apie kurias pranešta po vaistinio preparato patekimo į rinką, dažnio nustatyti negalima, nes apie jas gauti spontaniniai pranešimai. Todėl šių nepageidaujamų reiškinių dažnis vertinamas kaip „dažnis nežinomas“.</w:t>
      </w:r>
    </w:p>
    <w:p w14:paraId="60DC503E" w14:textId="77777777" w:rsidR="007C7BCB" w:rsidRPr="007C7BCB"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042"/>
        <w:gridCol w:w="2148"/>
        <w:gridCol w:w="2853"/>
      </w:tblGrid>
      <w:tr w:rsidR="007C7BCB" w:rsidRPr="00C47B3A" w14:paraId="0C3973AE" w14:textId="77777777" w:rsidTr="0027792F">
        <w:tc>
          <w:tcPr>
            <w:tcW w:w="2243" w:type="dxa"/>
            <w:shd w:val="clear" w:color="auto" w:fill="auto"/>
          </w:tcPr>
          <w:p w14:paraId="7EFF5208"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b/>
                <w:bCs/>
                <w:lang w:val="lt-LT"/>
              </w:rPr>
            </w:pPr>
          </w:p>
        </w:tc>
        <w:tc>
          <w:tcPr>
            <w:tcW w:w="2042" w:type="dxa"/>
            <w:shd w:val="clear" w:color="auto" w:fill="auto"/>
          </w:tcPr>
          <w:p w14:paraId="23FAF23F"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Dažnas</w:t>
            </w:r>
          </w:p>
        </w:tc>
        <w:tc>
          <w:tcPr>
            <w:tcW w:w="2148" w:type="dxa"/>
            <w:shd w:val="clear" w:color="auto" w:fill="auto"/>
          </w:tcPr>
          <w:p w14:paraId="6D2C1FB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Nedažnas</w:t>
            </w:r>
          </w:p>
        </w:tc>
        <w:tc>
          <w:tcPr>
            <w:tcW w:w="2853" w:type="dxa"/>
            <w:shd w:val="clear" w:color="auto" w:fill="auto"/>
          </w:tcPr>
          <w:p w14:paraId="50CAB97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Dažnis nežinomas</w:t>
            </w:r>
          </w:p>
        </w:tc>
      </w:tr>
      <w:tr w:rsidR="007C7BCB" w:rsidRPr="00C47B3A" w14:paraId="5338383A" w14:textId="77777777" w:rsidTr="0027792F">
        <w:tc>
          <w:tcPr>
            <w:tcW w:w="2243" w:type="dxa"/>
            <w:shd w:val="clear" w:color="auto" w:fill="auto"/>
          </w:tcPr>
          <w:p w14:paraId="13179A3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Kraujo ir limfinės sistemos sutrikimai</w:t>
            </w:r>
          </w:p>
        </w:tc>
        <w:tc>
          <w:tcPr>
            <w:tcW w:w="2042" w:type="dxa"/>
            <w:shd w:val="clear" w:color="auto" w:fill="auto"/>
          </w:tcPr>
          <w:p w14:paraId="0B83750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4D2CCFCD"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4B2CD1E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Leukopenija</w:t>
            </w:r>
          </w:p>
          <w:p w14:paraId="117D4A0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Neutropenija</w:t>
            </w:r>
          </w:p>
          <w:p w14:paraId="0E8D0652"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Trombocitopenija</w:t>
            </w:r>
          </w:p>
        </w:tc>
      </w:tr>
      <w:tr w:rsidR="007C7BCB" w:rsidRPr="00AF2361" w14:paraId="417529C6" w14:textId="77777777" w:rsidTr="0027792F">
        <w:tc>
          <w:tcPr>
            <w:tcW w:w="2243" w:type="dxa"/>
            <w:shd w:val="clear" w:color="auto" w:fill="auto"/>
          </w:tcPr>
          <w:p w14:paraId="2ED1EB0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 xml:space="preserve">Imuninės sistemos </w:t>
            </w:r>
            <w:r w:rsidRPr="003E73D8">
              <w:rPr>
                <w:rFonts w:ascii="Times New Roman" w:eastAsiaTheme="minorEastAsia" w:hAnsi="Times New Roman"/>
                <w:b/>
                <w:bCs/>
                <w:lang w:val="lt-LT"/>
              </w:rPr>
              <w:lastRenderedPageBreak/>
              <w:t>sutrikimai</w:t>
            </w:r>
          </w:p>
        </w:tc>
        <w:tc>
          <w:tcPr>
            <w:tcW w:w="2042" w:type="dxa"/>
            <w:shd w:val="clear" w:color="auto" w:fill="auto"/>
          </w:tcPr>
          <w:p w14:paraId="4631485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6BB1670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0FC9880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 xml:space="preserve">Alerginė reakcija (pvz., </w:t>
            </w:r>
            <w:r w:rsidRPr="003E73D8">
              <w:rPr>
                <w:rFonts w:ascii="Times New Roman" w:eastAsiaTheme="minorEastAsia" w:hAnsi="Times New Roman"/>
                <w:lang w:val="lt-LT"/>
              </w:rPr>
              <w:lastRenderedPageBreak/>
              <w:t>anafilaksinė reakcija, angioedema, įskaitant liežuvio patinimą, liežuvio edemą, veido edemą, niežėjimą ar dilgėlinę)</w:t>
            </w:r>
          </w:p>
        </w:tc>
      </w:tr>
      <w:tr w:rsidR="007C7BCB" w:rsidRPr="00AF2361" w14:paraId="02F4A84C" w14:textId="77777777" w:rsidTr="0027792F">
        <w:tc>
          <w:tcPr>
            <w:tcW w:w="2243" w:type="dxa"/>
            <w:shd w:val="clear" w:color="auto" w:fill="auto"/>
          </w:tcPr>
          <w:p w14:paraId="46D05C9B"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lastRenderedPageBreak/>
              <w:t>Endokrininiai sutrikimai</w:t>
            </w:r>
          </w:p>
        </w:tc>
        <w:tc>
          <w:tcPr>
            <w:tcW w:w="2042" w:type="dxa"/>
            <w:shd w:val="clear" w:color="auto" w:fill="auto"/>
          </w:tcPr>
          <w:p w14:paraId="427D91A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664AA53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Hiperprolaktinemija</w:t>
            </w:r>
          </w:p>
        </w:tc>
        <w:tc>
          <w:tcPr>
            <w:tcW w:w="2853" w:type="dxa"/>
            <w:shd w:val="clear" w:color="auto" w:fill="auto"/>
          </w:tcPr>
          <w:p w14:paraId="58B10320"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Diabetinė hiperosmosinė koma</w:t>
            </w:r>
          </w:p>
          <w:p w14:paraId="1E1E1412" w14:textId="4327A3F2"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Diabetinė ketoacidozė</w:t>
            </w:r>
          </w:p>
        </w:tc>
      </w:tr>
      <w:tr w:rsidR="007C7BCB" w:rsidRPr="00AF2361" w14:paraId="3B70EAC6" w14:textId="77777777" w:rsidTr="0027792F">
        <w:tc>
          <w:tcPr>
            <w:tcW w:w="2243" w:type="dxa"/>
            <w:shd w:val="clear" w:color="auto" w:fill="auto"/>
          </w:tcPr>
          <w:p w14:paraId="7EE9101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Metabolizmo ir mitybos sutrikimai</w:t>
            </w:r>
          </w:p>
        </w:tc>
        <w:tc>
          <w:tcPr>
            <w:tcW w:w="2042" w:type="dxa"/>
            <w:shd w:val="clear" w:color="auto" w:fill="auto"/>
          </w:tcPr>
          <w:p w14:paraId="4E1B7A88"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Cukrinis diabetas</w:t>
            </w:r>
          </w:p>
        </w:tc>
        <w:tc>
          <w:tcPr>
            <w:tcW w:w="2148" w:type="dxa"/>
            <w:shd w:val="clear" w:color="auto" w:fill="auto"/>
          </w:tcPr>
          <w:p w14:paraId="0F38901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Hiperglikemija</w:t>
            </w:r>
          </w:p>
        </w:tc>
        <w:tc>
          <w:tcPr>
            <w:tcW w:w="2853" w:type="dxa"/>
            <w:shd w:val="clear" w:color="auto" w:fill="auto"/>
          </w:tcPr>
          <w:p w14:paraId="07FCB6A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Hiponatremija</w:t>
            </w:r>
          </w:p>
          <w:p w14:paraId="04F7AE30"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Anoreksija</w:t>
            </w:r>
          </w:p>
          <w:p w14:paraId="2CE21D8A"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Kūno svorio sumažėjimas</w:t>
            </w:r>
          </w:p>
          <w:p w14:paraId="7993F02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Kūno svorio padidėjimas</w:t>
            </w:r>
          </w:p>
        </w:tc>
      </w:tr>
      <w:tr w:rsidR="007C7BCB" w:rsidRPr="00C47B3A" w14:paraId="00169326" w14:textId="77777777" w:rsidTr="0027792F">
        <w:tc>
          <w:tcPr>
            <w:tcW w:w="2243" w:type="dxa"/>
            <w:shd w:val="clear" w:color="auto" w:fill="auto"/>
          </w:tcPr>
          <w:p w14:paraId="75EB894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Psichikos sutrikimai</w:t>
            </w:r>
          </w:p>
        </w:tc>
        <w:tc>
          <w:tcPr>
            <w:tcW w:w="2042" w:type="dxa"/>
            <w:shd w:val="clear" w:color="auto" w:fill="auto"/>
          </w:tcPr>
          <w:p w14:paraId="67FDDFA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Nemiga</w:t>
            </w:r>
          </w:p>
          <w:p w14:paraId="1179DD8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Nerimas</w:t>
            </w:r>
          </w:p>
          <w:p w14:paraId="0B33CE3F"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Nenustygimas vietoje</w:t>
            </w:r>
          </w:p>
        </w:tc>
        <w:tc>
          <w:tcPr>
            <w:tcW w:w="2148" w:type="dxa"/>
            <w:shd w:val="clear" w:color="auto" w:fill="auto"/>
          </w:tcPr>
          <w:p w14:paraId="5D7C10B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Depresija</w:t>
            </w:r>
          </w:p>
          <w:p w14:paraId="7B992CEA"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Hiperseksualumas</w:t>
            </w:r>
          </w:p>
        </w:tc>
        <w:tc>
          <w:tcPr>
            <w:tcW w:w="2853" w:type="dxa"/>
            <w:shd w:val="clear" w:color="auto" w:fill="auto"/>
          </w:tcPr>
          <w:p w14:paraId="3E5D0C50"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Bandymas žudytis, mintys apie savižudybę, savižudybė (žr. 4.4 skyrių).</w:t>
            </w:r>
          </w:p>
          <w:p w14:paraId="12AE23EB" w14:textId="77777777" w:rsidR="007C7BCB"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Patologinis potraukis azartiniams lošimams</w:t>
            </w:r>
          </w:p>
          <w:p w14:paraId="3DA4B375" w14:textId="77777777" w:rsidR="00651C5A" w:rsidRPr="00651C5A" w:rsidRDefault="00651C5A" w:rsidP="00651C5A">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651C5A">
              <w:rPr>
                <w:rFonts w:ascii="Times New Roman" w:eastAsiaTheme="minorEastAsia" w:hAnsi="Times New Roman"/>
                <w:lang w:val="lt-LT"/>
              </w:rPr>
              <w:t>Impulsų kontrolės sutrikimai</w:t>
            </w:r>
          </w:p>
          <w:p w14:paraId="7285551C" w14:textId="77777777" w:rsidR="00651C5A" w:rsidRPr="00651C5A" w:rsidRDefault="00651C5A" w:rsidP="00651C5A">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651C5A">
              <w:rPr>
                <w:rFonts w:ascii="Times New Roman" w:eastAsiaTheme="minorEastAsia" w:hAnsi="Times New Roman"/>
                <w:lang w:val="lt-LT"/>
              </w:rPr>
              <w:t>Besaikis valgymas</w:t>
            </w:r>
          </w:p>
          <w:p w14:paraId="001F0990" w14:textId="77777777" w:rsidR="00651C5A" w:rsidRPr="00651C5A" w:rsidRDefault="00651C5A" w:rsidP="00651C5A">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651C5A">
              <w:rPr>
                <w:rFonts w:ascii="Times New Roman" w:eastAsiaTheme="minorEastAsia" w:hAnsi="Times New Roman"/>
                <w:lang w:val="lt-LT"/>
              </w:rPr>
              <w:t>Nenumaldomas noras apsipirkti</w:t>
            </w:r>
          </w:p>
          <w:p w14:paraId="41BE8C7D" w14:textId="77777777" w:rsidR="00651C5A" w:rsidRPr="003E73D8" w:rsidRDefault="00651C5A" w:rsidP="00651C5A">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651C5A">
              <w:rPr>
                <w:rFonts w:ascii="Times New Roman" w:eastAsiaTheme="minorEastAsia" w:hAnsi="Times New Roman"/>
                <w:lang w:val="lt-LT"/>
              </w:rPr>
              <w:t>Poriomanija</w:t>
            </w:r>
          </w:p>
          <w:p w14:paraId="4620739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Agresyvumas</w:t>
            </w:r>
          </w:p>
          <w:p w14:paraId="65FEA04C"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Susijaudinimas (ažitacija)</w:t>
            </w:r>
          </w:p>
          <w:p w14:paraId="745871E7"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Nervingumas</w:t>
            </w:r>
          </w:p>
        </w:tc>
      </w:tr>
      <w:tr w:rsidR="007C7BCB" w:rsidRPr="00C47B3A" w14:paraId="4185A400" w14:textId="77777777" w:rsidTr="0027792F">
        <w:tc>
          <w:tcPr>
            <w:tcW w:w="2243" w:type="dxa"/>
            <w:shd w:val="clear" w:color="auto" w:fill="auto"/>
          </w:tcPr>
          <w:p w14:paraId="7D17BF6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Nervų sistemos sutrikimai</w:t>
            </w:r>
          </w:p>
        </w:tc>
        <w:tc>
          <w:tcPr>
            <w:tcW w:w="2042" w:type="dxa"/>
            <w:shd w:val="clear" w:color="auto" w:fill="auto"/>
          </w:tcPr>
          <w:p w14:paraId="13164E1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Akatizija</w:t>
            </w:r>
          </w:p>
          <w:p w14:paraId="59BE01FF"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Ekstrapiramidinis sutrikimas</w:t>
            </w:r>
          </w:p>
          <w:p w14:paraId="695F7E55"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Tremoras</w:t>
            </w:r>
          </w:p>
          <w:p w14:paraId="0F7E75E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Galvos skausmas</w:t>
            </w:r>
          </w:p>
          <w:p w14:paraId="017DA51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Sedacija</w:t>
            </w:r>
          </w:p>
          <w:p w14:paraId="4C322C9B"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Somnolencija</w:t>
            </w:r>
          </w:p>
          <w:p w14:paraId="3BE60F5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Galvos svaigimas</w:t>
            </w:r>
          </w:p>
        </w:tc>
        <w:tc>
          <w:tcPr>
            <w:tcW w:w="2148" w:type="dxa"/>
            <w:shd w:val="clear" w:color="auto" w:fill="auto"/>
          </w:tcPr>
          <w:p w14:paraId="03E6C05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Vėlyvoji diskinezija</w:t>
            </w:r>
          </w:p>
          <w:p w14:paraId="466E8820"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Distonija</w:t>
            </w:r>
          </w:p>
        </w:tc>
        <w:tc>
          <w:tcPr>
            <w:tcW w:w="2853" w:type="dxa"/>
            <w:shd w:val="clear" w:color="auto" w:fill="auto"/>
          </w:tcPr>
          <w:p w14:paraId="1969136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Piktybinis neurolepsinis sindromas (PNS)</w:t>
            </w:r>
          </w:p>
          <w:p w14:paraId="6F1975AF"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i/>
                <w:lang w:val="lt-LT"/>
              </w:rPr>
              <w:t>Grand mal</w:t>
            </w:r>
            <w:r w:rsidRPr="003E73D8">
              <w:rPr>
                <w:rFonts w:ascii="Times New Roman" w:eastAsiaTheme="minorEastAsia" w:hAnsi="Times New Roman"/>
                <w:lang w:val="lt-LT"/>
              </w:rPr>
              <w:t xml:space="preserve"> tipo traukuliai</w:t>
            </w:r>
          </w:p>
          <w:p w14:paraId="3EC4A7AC"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Serotonino sindromas</w:t>
            </w:r>
          </w:p>
          <w:p w14:paraId="196136F2"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Kalbos sutrikimas</w:t>
            </w:r>
          </w:p>
        </w:tc>
      </w:tr>
      <w:tr w:rsidR="007C7BCB" w:rsidRPr="00C47B3A" w14:paraId="3399A957" w14:textId="77777777" w:rsidTr="0027792F">
        <w:tc>
          <w:tcPr>
            <w:tcW w:w="2243" w:type="dxa"/>
            <w:shd w:val="clear" w:color="auto" w:fill="auto"/>
          </w:tcPr>
          <w:p w14:paraId="3EF175C8"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Akių sutrikimai</w:t>
            </w:r>
          </w:p>
        </w:tc>
        <w:tc>
          <w:tcPr>
            <w:tcW w:w="2042" w:type="dxa"/>
            <w:shd w:val="clear" w:color="auto" w:fill="auto"/>
          </w:tcPr>
          <w:p w14:paraId="5040551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Sutrikusi rega</w:t>
            </w:r>
          </w:p>
        </w:tc>
        <w:tc>
          <w:tcPr>
            <w:tcW w:w="2148" w:type="dxa"/>
            <w:shd w:val="clear" w:color="auto" w:fill="auto"/>
          </w:tcPr>
          <w:p w14:paraId="76FAC046" w14:textId="77777777" w:rsidR="007C7BCB"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Diplopija</w:t>
            </w:r>
          </w:p>
          <w:p w14:paraId="4F0C5E18" w14:textId="1871E160" w:rsidR="00A653DF" w:rsidRPr="003E73D8" w:rsidRDefault="00A653DF"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A653DF">
              <w:rPr>
                <w:rFonts w:ascii="Times New Roman" w:eastAsiaTheme="minorEastAsia" w:hAnsi="Times New Roman"/>
                <w:lang w:val="lt-LT"/>
              </w:rPr>
              <w:t>Fotofobija</w:t>
            </w:r>
          </w:p>
        </w:tc>
        <w:tc>
          <w:tcPr>
            <w:tcW w:w="2853" w:type="dxa"/>
            <w:shd w:val="clear" w:color="auto" w:fill="auto"/>
          </w:tcPr>
          <w:p w14:paraId="28828E4B" w14:textId="728C447A" w:rsidR="007C7BCB" w:rsidRPr="003E73D8" w:rsidRDefault="006229E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6229EB">
              <w:rPr>
                <w:rFonts w:ascii="Times New Roman" w:eastAsiaTheme="minorEastAsia" w:hAnsi="Times New Roman"/>
                <w:lang w:val="lt-LT"/>
              </w:rPr>
              <w:t>Okulogirinė krizė</w:t>
            </w:r>
          </w:p>
        </w:tc>
      </w:tr>
      <w:tr w:rsidR="007C7BCB" w:rsidRPr="00C47B3A" w14:paraId="73AC7559" w14:textId="77777777" w:rsidTr="0027792F">
        <w:tc>
          <w:tcPr>
            <w:tcW w:w="2243" w:type="dxa"/>
            <w:shd w:val="clear" w:color="auto" w:fill="auto"/>
          </w:tcPr>
          <w:p w14:paraId="29023D22"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Širdies sutrikimai</w:t>
            </w:r>
          </w:p>
        </w:tc>
        <w:tc>
          <w:tcPr>
            <w:tcW w:w="2042" w:type="dxa"/>
            <w:shd w:val="clear" w:color="auto" w:fill="auto"/>
          </w:tcPr>
          <w:p w14:paraId="55F0029D"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73A122E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Tachikardija</w:t>
            </w:r>
          </w:p>
        </w:tc>
        <w:tc>
          <w:tcPr>
            <w:tcW w:w="2853" w:type="dxa"/>
            <w:shd w:val="clear" w:color="auto" w:fill="auto"/>
          </w:tcPr>
          <w:p w14:paraId="07C4673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Staigi mirtis dėl neaiškių priežasčių</w:t>
            </w:r>
          </w:p>
          <w:p w14:paraId="14B8492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i/>
                <w:lang w:val="lt-LT"/>
              </w:rPr>
            </w:pPr>
            <w:r w:rsidRPr="003E73D8">
              <w:rPr>
                <w:rFonts w:ascii="Times New Roman" w:eastAsiaTheme="minorEastAsia" w:hAnsi="Times New Roman"/>
                <w:i/>
                <w:lang w:val="lt-LT"/>
              </w:rPr>
              <w:t>Torsades de pointes</w:t>
            </w:r>
          </w:p>
          <w:p w14:paraId="7CDA278A"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QT intervalo pailgėjimas</w:t>
            </w:r>
          </w:p>
          <w:p w14:paraId="582BCDF2"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Skilvelių aritmijos</w:t>
            </w:r>
          </w:p>
          <w:p w14:paraId="23889DA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Širdies sustojimas</w:t>
            </w:r>
          </w:p>
          <w:p w14:paraId="4B14AFE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Bradikardija</w:t>
            </w:r>
          </w:p>
        </w:tc>
      </w:tr>
      <w:tr w:rsidR="007C7BCB" w:rsidRPr="00C47B3A" w14:paraId="26CE4F90" w14:textId="77777777" w:rsidTr="0027792F">
        <w:tc>
          <w:tcPr>
            <w:tcW w:w="2243" w:type="dxa"/>
            <w:shd w:val="clear" w:color="auto" w:fill="auto"/>
          </w:tcPr>
          <w:p w14:paraId="3A1EC80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Kraujagyslių sutrikimai</w:t>
            </w:r>
          </w:p>
        </w:tc>
        <w:tc>
          <w:tcPr>
            <w:tcW w:w="2042" w:type="dxa"/>
            <w:shd w:val="clear" w:color="auto" w:fill="auto"/>
          </w:tcPr>
          <w:p w14:paraId="49EC6F36"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0E734D14" w14:textId="4A0AAEC6" w:rsidR="007C7BCB" w:rsidRPr="003E73D8" w:rsidRDefault="009D6A8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Pr>
                <w:rFonts w:ascii="Times New Roman" w:eastAsiaTheme="minorEastAsia" w:hAnsi="Times New Roman"/>
                <w:lang w:val="lt-LT"/>
              </w:rPr>
              <w:t>Ort</w:t>
            </w:r>
            <w:r w:rsidR="007C7BCB" w:rsidRPr="003E73D8">
              <w:rPr>
                <w:rFonts w:ascii="Times New Roman" w:eastAsiaTheme="minorEastAsia" w:hAnsi="Times New Roman"/>
                <w:lang w:val="lt-LT"/>
              </w:rPr>
              <w:t>ostatinė</w:t>
            </w:r>
          </w:p>
          <w:p w14:paraId="78609F4D"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hipotenzija</w:t>
            </w:r>
          </w:p>
        </w:tc>
        <w:tc>
          <w:tcPr>
            <w:tcW w:w="2853" w:type="dxa"/>
            <w:shd w:val="clear" w:color="auto" w:fill="auto"/>
          </w:tcPr>
          <w:p w14:paraId="2DCC3F2A"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Venų tromboembolija (įskaitant plaučių emboliją ir giliųjų venų trombozę)</w:t>
            </w:r>
          </w:p>
          <w:p w14:paraId="0FA00135"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Hipertenzija</w:t>
            </w:r>
          </w:p>
          <w:p w14:paraId="085B04A8"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Sinkopė</w:t>
            </w:r>
          </w:p>
        </w:tc>
      </w:tr>
      <w:tr w:rsidR="007C7BCB" w:rsidRPr="00011D6D" w14:paraId="6DE6A525" w14:textId="77777777" w:rsidTr="0027792F">
        <w:tc>
          <w:tcPr>
            <w:tcW w:w="2243" w:type="dxa"/>
            <w:shd w:val="clear" w:color="auto" w:fill="auto"/>
          </w:tcPr>
          <w:p w14:paraId="53CF196F"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Kvėpavimo sistemos, krūtinės ląstos ir tarpuplaučio sutrikimai</w:t>
            </w:r>
          </w:p>
        </w:tc>
        <w:tc>
          <w:tcPr>
            <w:tcW w:w="2042" w:type="dxa"/>
            <w:shd w:val="clear" w:color="auto" w:fill="auto"/>
          </w:tcPr>
          <w:p w14:paraId="4B0F942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2FB3C4C2"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Žagsėjimas</w:t>
            </w:r>
          </w:p>
        </w:tc>
        <w:tc>
          <w:tcPr>
            <w:tcW w:w="2853" w:type="dxa"/>
            <w:shd w:val="clear" w:color="auto" w:fill="auto"/>
          </w:tcPr>
          <w:p w14:paraId="1E90147B"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Aspiracinė pneumonija</w:t>
            </w:r>
          </w:p>
          <w:p w14:paraId="186E6989"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Gerklų spazmas</w:t>
            </w:r>
          </w:p>
          <w:p w14:paraId="5ED35EBF"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Burninės ryklės dalies spazmas</w:t>
            </w:r>
          </w:p>
        </w:tc>
      </w:tr>
      <w:tr w:rsidR="007C7BCB" w:rsidRPr="00C47B3A" w14:paraId="2B477A6E" w14:textId="77777777" w:rsidTr="0027792F">
        <w:tc>
          <w:tcPr>
            <w:tcW w:w="2243" w:type="dxa"/>
            <w:shd w:val="clear" w:color="auto" w:fill="auto"/>
          </w:tcPr>
          <w:p w14:paraId="445A5B87"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 xml:space="preserve">Virškinimo trakto </w:t>
            </w:r>
            <w:r w:rsidRPr="003E73D8">
              <w:rPr>
                <w:rFonts w:ascii="Times New Roman" w:eastAsiaTheme="minorEastAsia" w:hAnsi="Times New Roman"/>
                <w:b/>
                <w:bCs/>
                <w:lang w:val="lt-LT"/>
              </w:rPr>
              <w:lastRenderedPageBreak/>
              <w:t>sutrikimai</w:t>
            </w:r>
          </w:p>
        </w:tc>
        <w:tc>
          <w:tcPr>
            <w:tcW w:w="2042" w:type="dxa"/>
            <w:shd w:val="clear" w:color="auto" w:fill="auto"/>
          </w:tcPr>
          <w:p w14:paraId="597610D9"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lastRenderedPageBreak/>
              <w:t xml:space="preserve">Vidurių </w:t>
            </w:r>
            <w:r w:rsidRPr="003E73D8">
              <w:rPr>
                <w:rFonts w:ascii="Times New Roman" w:eastAsiaTheme="minorEastAsia" w:hAnsi="Times New Roman"/>
                <w:lang w:val="lt-LT"/>
              </w:rPr>
              <w:lastRenderedPageBreak/>
              <w:t>užkietėjimas</w:t>
            </w:r>
          </w:p>
          <w:p w14:paraId="217147A0"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Dispepsija</w:t>
            </w:r>
          </w:p>
          <w:p w14:paraId="11D58318"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Pykinimas</w:t>
            </w:r>
          </w:p>
          <w:p w14:paraId="4712EB83"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Padidėjęs seilėtekis</w:t>
            </w:r>
          </w:p>
          <w:p w14:paraId="3BE1D87B"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Vėmimas</w:t>
            </w:r>
          </w:p>
        </w:tc>
        <w:tc>
          <w:tcPr>
            <w:tcW w:w="2148" w:type="dxa"/>
            <w:shd w:val="clear" w:color="auto" w:fill="auto"/>
          </w:tcPr>
          <w:p w14:paraId="623AC2F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03578216"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Pankreatitas</w:t>
            </w:r>
          </w:p>
          <w:p w14:paraId="4F264A7A"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lastRenderedPageBreak/>
              <w:t>Disfagija</w:t>
            </w:r>
          </w:p>
          <w:p w14:paraId="0B0404EA"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Viduriavimas</w:t>
            </w:r>
          </w:p>
          <w:p w14:paraId="343D2946"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Nemalonūs pojūčiai pilve</w:t>
            </w:r>
          </w:p>
          <w:p w14:paraId="296538F9"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Nemalonūs pojūčiai skrandyje</w:t>
            </w:r>
          </w:p>
        </w:tc>
      </w:tr>
      <w:tr w:rsidR="007C7BCB" w:rsidRPr="00C47B3A" w14:paraId="630C7DF9" w14:textId="77777777" w:rsidTr="0027792F">
        <w:tc>
          <w:tcPr>
            <w:tcW w:w="2243" w:type="dxa"/>
            <w:shd w:val="clear" w:color="auto" w:fill="auto"/>
          </w:tcPr>
          <w:p w14:paraId="70309CDC"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lastRenderedPageBreak/>
              <w:t>Kepenų, tulžies pūslės ir latakų sutrikimai</w:t>
            </w:r>
          </w:p>
        </w:tc>
        <w:tc>
          <w:tcPr>
            <w:tcW w:w="2042" w:type="dxa"/>
            <w:shd w:val="clear" w:color="auto" w:fill="auto"/>
          </w:tcPr>
          <w:p w14:paraId="13FE8807"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26B541CC"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12A9ED01"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Kepenų nepakankamumas</w:t>
            </w:r>
          </w:p>
          <w:p w14:paraId="1BF5F431"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Hepatitas</w:t>
            </w:r>
          </w:p>
          <w:p w14:paraId="45A5B173"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Gelta</w:t>
            </w:r>
          </w:p>
          <w:p w14:paraId="009564B8"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Alaninaminotransferazės (ALT) aktyvumo padidėjimas</w:t>
            </w:r>
          </w:p>
          <w:p w14:paraId="7E459572"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Aspartataminotransferazės (AST) aktyvumo padidėjimas</w:t>
            </w:r>
          </w:p>
          <w:p w14:paraId="4E8335DE"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Gama gliutamiltransferazės (GGT) aktyvumo padidėjimas</w:t>
            </w:r>
          </w:p>
          <w:p w14:paraId="1AB669FB"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Šarminės fosfatazės aktyvumo padidėjimas</w:t>
            </w:r>
          </w:p>
        </w:tc>
      </w:tr>
      <w:tr w:rsidR="007C7BCB" w:rsidRPr="00C47B3A" w14:paraId="2B2FFF45" w14:textId="77777777" w:rsidTr="0027792F">
        <w:tc>
          <w:tcPr>
            <w:tcW w:w="2243" w:type="dxa"/>
            <w:shd w:val="clear" w:color="auto" w:fill="auto"/>
          </w:tcPr>
          <w:p w14:paraId="7149B7B5"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Odos ir poodinio audinio sutrikimai</w:t>
            </w:r>
          </w:p>
        </w:tc>
        <w:tc>
          <w:tcPr>
            <w:tcW w:w="2042" w:type="dxa"/>
            <w:shd w:val="clear" w:color="auto" w:fill="auto"/>
          </w:tcPr>
          <w:p w14:paraId="34199D6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55B95668"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4234BEA1"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Bėrimas</w:t>
            </w:r>
          </w:p>
          <w:p w14:paraId="7C820113"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Padidėjusio jautrumo šviesai reakcija</w:t>
            </w:r>
          </w:p>
          <w:p w14:paraId="227026E5"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Alopecija</w:t>
            </w:r>
          </w:p>
          <w:p w14:paraId="4390F5BC"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Hiperhidrozė</w:t>
            </w:r>
          </w:p>
        </w:tc>
      </w:tr>
      <w:tr w:rsidR="007C7BCB" w:rsidRPr="00C47B3A" w14:paraId="1D72F38E" w14:textId="77777777" w:rsidTr="0027792F">
        <w:tc>
          <w:tcPr>
            <w:tcW w:w="2243" w:type="dxa"/>
            <w:shd w:val="clear" w:color="auto" w:fill="auto"/>
          </w:tcPr>
          <w:p w14:paraId="6B60C8F7"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Skeleto, raumenų ir jungiamojo audinio sutrikimai</w:t>
            </w:r>
          </w:p>
        </w:tc>
        <w:tc>
          <w:tcPr>
            <w:tcW w:w="2042" w:type="dxa"/>
            <w:shd w:val="clear" w:color="auto" w:fill="auto"/>
          </w:tcPr>
          <w:p w14:paraId="7B0A8FD5"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5F3CD1F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3B50E19A"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Rabdomiolizė</w:t>
            </w:r>
          </w:p>
          <w:p w14:paraId="28EBB31A"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Mialgija</w:t>
            </w:r>
          </w:p>
          <w:p w14:paraId="7542C455"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Stingulys</w:t>
            </w:r>
          </w:p>
        </w:tc>
      </w:tr>
      <w:tr w:rsidR="007C7BCB" w:rsidRPr="00C47B3A" w14:paraId="49836865" w14:textId="77777777" w:rsidTr="0027792F">
        <w:tc>
          <w:tcPr>
            <w:tcW w:w="2243" w:type="dxa"/>
            <w:shd w:val="clear" w:color="auto" w:fill="auto"/>
          </w:tcPr>
          <w:p w14:paraId="5DF66008"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Inkstų ir šlapimo takų sutrikimai</w:t>
            </w:r>
          </w:p>
        </w:tc>
        <w:tc>
          <w:tcPr>
            <w:tcW w:w="2042" w:type="dxa"/>
            <w:shd w:val="clear" w:color="auto" w:fill="auto"/>
          </w:tcPr>
          <w:p w14:paraId="4FCEFDC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52E9AFB3"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6A065704"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Šlapimo nelaikymas</w:t>
            </w:r>
          </w:p>
          <w:p w14:paraId="1045315D"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Šlapimo susilaikymas</w:t>
            </w:r>
          </w:p>
        </w:tc>
      </w:tr>
      <w:tr w:rsidR="007C7BCB" w:rsidRPr="00011D6D" w14:paraId="111785BB" w14:textId="77777777" w:rsidTr="0027792F">
        <w:tc>
          <w:tcPr>
            <w:tcW w:w="2243" w:type="dxa"/>
            <w:shd w:val="clear" w:color="auto" w:fill="auto"/>
          </w:tcPr>
          <w:p w14:paraId="5148B997"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Būklės nėštumo, pogimdyminiu ir perinataliniu laikotarpiu</w:t>
            </w:r>
          </w:p>
        </w:tc>
        <w:tc>
          <w:tcPr>
            <w:tcW w:w="2042" w:type="dxa"/>
            <w:shd w:val="clear" w:color="auto" w:fill="auto"/>
          </w:tcPr>
          <w:p w14:paraId="6E04B9F5"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465EDF9E"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40B594BA"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Naujagimių vaistų nutraukimo sindromas (žr.</w:t>
            </w:r>
            <w:r w:rsidR="00C47B3A" w:rsidRPr="003E73D8">
              <w:rPr>
                <w:rFonts w:ascii="Times New Roman" w:eastAsiaTheme="minorEastAsia" w:hAnsi="Times New Roman"/>
                <w:lang w:val="lt-LT"/>
              </w:rPr>
              <w:t> </w:t>
            </w:r>
            <w:r w:rsidRPr="003E73D8">
              <w:rPr>
                <w:rFonts w:ascii="Times New Roman" w:eastAsiaTheme="minorEastAsia" w:hAnsi="Times New Roman"/>
                <w:lang w:val="lt-LT"/>
              </w:rPr>
              <w:t>4.6</w:t>
            </w:r>
            <w:r w:rsidR="00C47B3A" w:rsidRPr="003E73D8">
              <w:rPr>
                <w:rFonts w:ascii="Times New Roman" w:eastAsiaTheme="minorEastAsia" w:hAnsi="Times New Roman"/>
                <w:lang w:val="lt-LT"/>
              </w:rPr>
              <w:t> </w:t>
            </w:r>
            <w:r w:rsidRPr="003E73D8">
              <w:rPr>
                <w:rFonts w:ascii="Times New Roman" w:eastAsiaTheme="minorEastAsia" w:hAnsi="Times New Roman"/>
                <w:lang w:val="lt-LT"/>
              </w:rPr>
              <w:t>skyrių)</w:t>
            </w:r>
          </w:p>
        </w:tc>
      </w:tr>
      <w:tr w:rsidR="007C7BCB" w:rsidRPr="00C47B3A" w14:paraId="3AE92DD4" w14:textId="77777777" w:rsidTr="0027792F">
        <w:tc>
          <w:tcPr>
            <w:tcW w:w="2243" w:type="dxa"/>
            <w:shd w:val="clear" w:color="auto" w:fill="auto"/>
          </w:tcPr>
          <w:p w14:paraId="4E720876"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Lytinės sistemos ir krūties sutrikimai</w:t>
            </w:r>
          </w:p>
        </w:tc>
        <w:tc>
          <w:tcPr>
            <w:tcW w:w="2042" w:type="dxa"/>
            <w:shd w:val="clear" w:color="auto" w:fill="auto"/>
          </w:tcPr>
          <w:p w14:paraId="07BB732F"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3D3E7D2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21545262"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Priapizmas</w:t>
            </w:r>
          </w:p>
        </w:tc>
      </w:tr>
      <w:tr w:rsidR="007C7BCB" w:rsidRPr="00C47B3A" w14:paraId="5096CD47" w14:textId="77777777" w:rsidTr="0027792F">
        <w:tc>
          <w:tcPr>
            <w:tcW w:w="2243" w:type="dxa"/>
            <w:shd w:val="clear" w:color="auto" w:fill="auto"/>
          </w:tcPr>
          <w:p w14:paraId="1E8FE8A6"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Bendrieji sutrikimai ir vartojimo vietos pažeidimai</w:t>
            </w:r>
          </w:p>
        </w:tc>
        <w:tc>
          <w:tcPr>
            <w:tcW w:w="2042" w:type="dxa"/>
            <w:shd w:val="clear" w:color="auto" w:fill="auto"/>
          </w:tcPr>
          <w:p w14:paraId="11DCD87D" w14:textId="5EFE6191" w:rsidR="007C7BCB" w:rsidRPr="003E73D8" w:rsidRDefault="006229E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Pr>
                <w:rFonts w:ascii="Times New Roman" w:eastAsiaTheme="minorEastAsia" w:hAnsi="Times New Roman"/>
                <w:lang w:val="lt-LT"/>
              </w:rPr>
              <w:t>Nuovargis</w:t>
            </w:r>
          </w:p>
        </w:tc>
        <w:tc>
          <w:tcPr>
            <w:tcW w:w="2148" w:type="dxa"/>
            <w:shd w:val="clear" w:color="auto" w:fill="auto"/>
          </w:tcPr>
          <w:p w14:paraId="6069DF04"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589D91B7"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Temperatūros reguliacijos sutrikimas (pvz., hipotermija, pireksija)</w:t>
            </w:r>
          </w:p>
          <w:p w14:paraId="2FEBFD96"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Krūtinės skausmas</w:t>
            </w:r>
          </w:p>
          <w:p w14:paraId="0B6C30BF"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Periferinė edema</w:t>
            </w:r>
          </w:p>
        </w:tc>
      </w:tr>
      <w:tr w:rsidR="007C7BCB" w:rsidRPr="00AF2361" w14:paraId="1778B6E3" w14:textId="77777777" w:rsidTr="0027792F">
        <w:tc>
          <w:tcPr>
            <w:tcW w:w="2243" w:type="dxa"/>
            <w:shd w:val="clear" w:color="auto" w:fill="auto"/>
          </w:tcPr>
          <w:p w14:paraId="444DF7FB" w14:textId="77777777" w:rsidR="007C7BCB" w:rsidRPr="003E73D8" w:rsidRDefault="0008669E"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b/>
                <w:bCs/>
                <w:lang w:val="lt-LT"/>
              </w:rPr>
              <w:t>Tyrimai</w:t>
            </w:r>
          </w:p>
        </w:tc>
        <w:tc>
          <w:tcPr>
            <w:tcW w:w="2042" w:type="dxa"/>
            <w:shd w:val="clear" w:color="auto" w:fill="auto"/>
          </w:tcPr>
          <w:p w14:paraId="7E2F3431"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148" w:type="dxa"/>
            <w:shd w:val="clear" w:color="auto" w:fill="auto"/>
          </w:tcPr>
          <w:p w14:paraId="73F23E19" w14:textId="77777777" w:rsidR="007C7BCB" w:rsidRPr="003E73D8"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tc>
        <w:tc>
          <w:tcPr>
            <w:tcW w:w="2853" w:type="dxa"/>
            <w:shd w:val="clear" w:color="auto" w:fill="auto"/>
          </w:tcPr>
          <w:p w14:paraId="2F45407E"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Gliukozės koncentracijos kraujyje padidėjimas</w:t>
            </w:r>
          </w:p>
          <w:p w14:paraId="0EC7DB8C"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Glikozilinto hemoglobino kiekio padidėjimas</w:t>
            </w:r>
          </w:p>
          <w:p w14:paraId="243E3F0F" w14:textId="77777777" w:rsidR="0008669E"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Gliukozės koncentracijos kraujyje svyravimas</w:t>
            </w:r>
          </w:p>
          <w:p w14:paraId="0305FAF2" w14:textId="77777777" w:rsidR="007C7BCB" w:rsidRPr="003E73D8" w:rsidRDefault="0008669E" w:rsidP="0008669E">
            <w:pPr>
              <w:widowControl w:val="0"/>
              <w:tabs>
                <w:tab w:val="left" w:pos="567"/>
              </w:tabs>
              <w:autoSpaceDE w:val="0"/>
              <w:autoSpaceDN w:val="0"/>
              <w:adjustRightInd w:val="0"/>
              <w:spacing w:after="0" w:line="240" w:lineRule="auto"/>
              <w:rPr>
                <w:rFonts w:ascii="Times New Roman" w:eastAsiaTheme="minorEastAsia" w:hAnsi="Times New Roman"/>
                <w:lang w:val="lt-LT"/>
              </w:rPr>
            </w:pPr>
            <w:r w:rsidRPr="003E73D8">
              <w:rPr>
                <w:rFonts w:ascii="Times New Roman" w:eastAsiaTheme="minorEastAsia" w:hAnsi="Times New Roman"/>
                <w:lang w:val="lt-LT"/>
              </w:rPr>
              <w:t>Kreatinfosfokinazės aktyvumo padidėjimas</w:t>
            </w:r>
          </w:p>
        </w:tc>
      </w:tr>
    </w:tbl>
    <w:p w14:paraId="0D0CD2F3" w14:textId="77777777" w:rsidR="007C7BCB" w:rsidRPr="00257365" w:rsidRDefault="007C7BCB" w:rsidP="007C7BCB">
      <w:pPr>
        <w:widowControl w:val="0"/>
        <w:tabs>
          <w:tab w:val="left" w:pos="567"/>
        </w:tabs>
        <w:autoSpaceDE w:val="0"/>
        <w:autoSpaceDN w:val="0"/>
        <w:adjustRightInd w:val="0"/>
        <w:spacing w:after="0" w:line="240" w:lineRule="auto"/>
        <w:rPr>
          <w:rFonts w:ascii="Times New Roman" w:eastAsiaTheme="minorEastAsia" w:hAnsi="Times New Roman"/>
          <w:lang w:val="lt-LT"/>
        </w:rPr>
      </w:pPr>
    </w:p>
    <w:p w14:paraId="40056C66"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u w:val="single"/>
          <w:lang w:val="lt-LT"/>
        </w:rPr>
        <w:t>Atrinktų nepageidaujamų reakcijų apibūdinimas</w:t>
      </w:r>
    </w:p>
    <w:p w14:paraId="2B1C60C5" w14:textId="77777777" w:rsidR="00C54152" w:rsidRDefault="00C54152" w:rsidP="00C54152">
      <w:pPr>
        <w:autoSpaceDE w:val="0"/>
        <w:autoSpaceDN w:val="0"/>
        <w:adjustRightInd w:val="0"/>
        <w:spacing w:after="0" w:line="240" w:lineRule="auto"/>
        <w:ind w:right="-284"/>
        <w:rPr>
          <w:rFonts w:ascii="Times New Roman" w:hAnsi="Times New Roman"/>
          <w:lang w:val="lt-LT"/>
        </w:rPr>
      </w:pPr>
    </w:p>
    <w:p w14:paraId="7AB925A0" w14:textId="77777777" w:rsidR="007E078F" w:rsidRDefault="007E078F" w:rsidP="00C54152">
      <w:pPr>
        <w:autoSpaceDE w:val="0"/>
        <w:autoSpaceDN w:val="0"/>
        <w:adjustRightInd w:val="0"/>
        <w:spacing w:after="0" w:line="240" w:lineRule="auto"/>
        <w:ind w:right="-284"/>
        <w:rPr>
          <w:rFonts w:ascii="Times New Roman" w:hAnsi="Times New Roman"/>
          <w:lang w:val="lt-LT"/>
        </w:rPr>
      </w:pPr>
      <w:r>
        <w:rPr>
          <w:rFonts w:ascii="Times New Roman" w:hAnsi="Times New Roman"/>
          <w:lang w:val="lt-LT"/>
        </w:rPr>
        <w:t>Suaugusieji</w:t>
      </w:r>
    </w:p>
    <w:p w14:paraId="2BE576F1" w14:textId="77777777" w:rsidR="007E078F" w:rsidRPr="00A13C8F" w:rsidRDefault="007E078F" w:rsidP="00C54152">
      <w:pPr>
        <w:autoSpaceDE w:val="0"/>
        <w:autoSpaceDN w:val="0"/>
        <w:adjustRightInd w:val="0"/>
        <w:spacing w:after="0" w:line="240" w:lineRule="auto"/>
        <w:ind w:right="-284"/>
        <w:rPr>
          <w:rFonts w:ascii="Times New Roman" w:hAnsi="Times New Roman"/>
          <w:lang w:val="lt-LT"/>
        </w:rPr>
      </w:pPr>
    </w:p>
    <w:p w14:paraId="1D10D34B" w14:textId="77777777" w:rsidR="00C54152" w:rsidRPr="003E73D8" w:rsidRDefault="00C54152" w:rsidP="00C54152">
      <w:pPr>
        <w:autoSpaceDE w:val="0"/>
        <w:autoSpaceDN w:val="0"/>
        <w:adjustRightInd w:val="0"/>
        <w:spacing w:after="0" w:line="240" w:lineRule="auto"/>
        <w:ind w:right="-284"/>
        <w:rPr>
          <w:rFonts w:ascii="Times New Roman" w:hAnsi="Times New Roman"/>
          <w:i/>
          <w:lang w:val="lt-LT"/>
        </w:rPr>
      </w:pPr>
      <w:r w:rsidRPr="003E73D8">
        <w:rPr>
          <w:rFonts w:ascii="Times New Roman" w:hAnsi="Times New Roman"/>
          <w:i/>
          <w:lang w:val="lt-LT"/>
        </w:rPr>
        <w:t>Ekstrapiramidiniai simptomai (EPS)</w:t>
      </w:r>
    </w:p>
    <w:p w14:paraId="2986B29F" w14:textId="77777777" w:rsidR="007E0540" w:rsidRDefault="00C54152" w:rsidP="00C47B3A">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i/>
          <w:lang w:val="lt-LT"/>
        </w:rPr>
        <w:lastRenderedPageBreak/>
        <w:t>Šizofrenija</w:t>
      </w:r>
      <w:r w:rsidRPr="00A13C8F">
        <w:rPr>
          <w:rFonts w:ascii="Times New Roman" w:hAnsi="Times New Roman"/>
          <w:lang w:val="lt-LT"/>
        </w:rPr>
        <w:t xml:space="preserve"> - Ilgalaikio (52 savaičių) kontroliuojamo tyrimo metu aripiprazolo vartojusiems pacientams EPS (įskaitant parkinsonizmą, akatiziją, distoniją ir diskineziją) pasireiškė rečiau negu vartojusiems haloperidolio (atitinkamai 25,8</w:t>
      </w:r>
      <w:r w:rsidR="00C47B3A">
        <w:rPr>
          <w:rFonts w:ascii="Times New Roman" w:hAnsi="Times New Roman"/>
          <w:lang w:val="lt-LT"/>
        </w:rPr>
        <w:t> </w:t>
      </w:r>
      <w:r w:rsidRPr="00A13C8F">
        <w:rPr>
          <w:rFonts w:ascii="Times New Roman" w:hAnsi="Times New Roman"/>
          <w:lang w:val="lt-LT"/>
        </w:rPr>
        <w:t>% ir 57,3</w:t>
      </w:r>
      <w:r w:rsidR="00C47B3A">
        <w:rPr>
          <w:rFonts w:ascii="Times New Roman" w:hAnsi="Times New Roman"/>
          <w:lang w:val="lt-LT"/>
        </w:rPr>
        <w:t> </w:t>
      </w:r>
      <w:r w:rsidRPr="00A13C8F">
        <w:rPr>
          <w:rFonts w:ascii="Times New Roman" w:hAnsi="Times New Roman"/>
          <w:lang w:val="lt-LT"/>
        </w:rPr>
        <w:t>%). Ilgalaikio (26 savaičių) placebu kontroliuojamo tyrimo metu EPS pasireiškė 19</w:t>
      </w:r>
      <w:r w:rsidR="00C47B3A">
        <w:rPr>
          <w:rFonts w:ascii="Times New Roman" w:hAnsi="Times New Roman"/>
          <w:lang w:val="lt-LT"/>
        </w:rPr>
        <w:t> </w:t>
      </w:r>
      <w:r w:rsidRPr="00A13C8F">
        <w:rPr>
          <w:rFonts w:ascii="Times New Roman" w:hAnsi="Times New Roman"/>
          <w:lang w:val="lt-LT"/>
        </w:rPr>
        <w:t>% pacientų, vartojusių aripiprazolo, ir 13,1</w:t>
      </w:r>
      <w:r w:rsidR="00C47B3A">
        <w:rPr>
          <w:rFonts w:ascii="Times New Roman" w:hAnsi="Times New Roman"/>
          <w:lang w:val="lt-LT"/>
        </w:rPr>
        <w:t> </w:t>
      </w:r>
      <w:r w:rsidRPr="00A13C8F">
        <w:rPr>
          <w:rFonts w:ascii="Times New Roman" w:hAnsi="Times New Roman"/>
          <w:lang w:val="lt-LT"/>
        </w:rPr>
        <w:t>% vartojusių placebo. Kito ilgalaikio (26 savaičių) kontroliuojamo tyrimo metu EPS pasireiškė 14,8</w:t>
      </w:r>
      <w:r w:rsidR="00C47B3A">
        <w:rPr>
          <w:rFonts w:ascii="Times New Roman" w:hAnsi="Times New Roman"/>
          <w:lang w:val="lt-LT"/>
        </w:rPr>
        <w:t> </w:t>
      </w:r>
      <w:r w:rsidRPr="00A13C8F">
        <w:rPr>
          <w:rFonts w:ascii="Times New Roman" w:hAnsi="Times New Roman"/>
          <w:lang w:val="lt-LT"/>
        </w:rPr>
        <w:t>% pacientų, vartojusių aripiprazolo, ir 15,1</w:t>
      </w:r>
      <w:r w:rsidR="00C47B3A">
        <w:rPr>
          <w:rFonts w:ascii="Times New Roman" w:hAnsi="Times New Roman"/>
          <w:lang w:val="lt-LT"/>
        </w:rPr>
        <w:t> </w:t>
      </w:r>
      <w:r w:rsidRPr="00A13C8F">
        <w:rPr>
          <w:rFonts w:ascii="Times New Roman" w:hAnsi="Times New Roman"/>
          <w:lang w:val="lt-LT"/>
        </w:rPr>
        <w:t>% vartojusių olanzapino</w:t>
      </w:r>
      <w:r w:rsidR="007E0540" w:rsidRPr="00A13C8F">
        <w:rPr>
          <w:rFonts w:ascii="Times New Roman" w:hAnsi="Times New Roman"/>
          <w:lang w:val="lt-LT"/>
        </w:rPr>
        <w:t>.</w:t>
      </w:r>
    </w:p>
    <w:p w14:paraId="2F7F5774" w14:textId="77777777" w:rsidR="007E0540" w:rsidRDefault="007E0540" w:rsidP="00C54152">
      <w:pPr>
        <w:autoSpaceDE w:val="0"/>
        <w:autoSpaceDN w:val="0"/>
        <w:adjustRightInd w:val="0"/>
        <w:spacing w:after="0" w:line="240" w:lineRule="auto"/>
        <w:ind w:right="-284"/>
        <w:rPr>
          <w:rFonts w:ascii="Times New Roman" w:hAnsi="Times New Roman"/>
          <w:lang w:val="lt-LT"/>
        </w:rPr>
      </w:pPr>
    </w:p>
    <w:p w14:paraId="434AC0E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9E05ED">
        <w:rPr>
          <w:rFonts w:ascii="Times New Roman" w:hAnsi="Times New Roman"/>
          <w:i/>
          <w:lang w:val="lt-LT"/>
        </w:rPr>
        <w:t>I tipo bipolinio sutrikimo manijos epizodai</w:t>
      </w:r>
      <w:r w:rsidRPr="00A13C8F">
        <w:rPr>
          <w:rFonts w:ascii="Times New Roman" w:hAnsi="Times New Roman"/>
          <w:lang w:val="lt-LT"/>
        </w:rPr>
        <w:t>. 12 savaičių trukmės kontroliuojamo tyrimo metu EPS atsirado 23,5</w:t>
      </w:r>
      <w:r w:rsidR="00C47B3A">
        <w:rPr>
          <w:rFonts w:ascii="Times New Roman" w:hAnsi="Times New Roman"/>
          <w:lang w:val="lt-LT"/>
        </w:rPr>
        <w:t> </w:t>
      </w:r>
      <w:r w:rsidRPr="00A13C8F">
        <w:rPr>
          <w:rFonts w:ascii="Times New Roman" w:hAnsi="Times New Roman"/>
          <w:lang w:val="lt-LT"/>
        </w:rPr>
        <w:t>% aripiprazolo ir 53,3</w:t>
      </w:r>
      <w:r w:rsidR="00C47B3A">
        <w:rPr>
          <w:rFonts w:ascii="Times New Roman" w:hAnsi="Times New Roman"/>
          <w:lang w:val="lt-LT"/>
        </w:rPr>
        <w:t> </w:t>
      </w:r>
      <w:r w:rsidRPr="00A13C8F">
        <w:rPr>
          <w:rFonts w:ascii="Times New Roman" w:hAnsi="Times New Roman"/>
          <w:lang w:val="lt-LT"/>
        </w:rPr>
        <w:t>% haloperidolio vartojusių pacientų. Kito 12 savaičių trukmės tyrimo metu EPS pasireiškė 26,6</w:t>
      </w:r>
      <w:r w:rsidR="00C47B3A">
        <w:rPr>
          <w:rFonts w:ascii="Times New Roman" w:hAnsi="Times New Roman"/>
          <w:lang w:val="lt-LT"/>
        </w:rPr>
        <w:t> </w:t>
      </w:r>
      <w:r w:rsidRPr="00A13C8F">
        <w:rPr>
          <w:rFonts w:ascii="Times New Roman" w:hAnsi="Times New Roman"/>
          <w:lang w:val="lt-LT"/>
        </w:rPr>
        <w:t>% aripiprazolo ir 17,6</w:t>
      </w:r>
      <w:r w:rsidR="00C47B3A">
        <w:rPr>
          <w:rFonts w:ascii="Times New Roman" w:hAnsi="Times New Roman"/>
          <w:lang w:val="lt-LT"/>
        </w:rPr>
        <w:t> </w:t>
      </w:r>
      <w:r w:rsidRPr="00A13C8F">
        <w:rPr>
          <w:rFonts w:ascii="Times New Roman" w:hAnsi="Times New Roman"/>
          <w:lang w:val="lt-LT"/>
        </w:rPr>
        <w:t>% ličio vartojusių pacientų. Placebu kontroliuojamo tyrimo ilgalaikės 26 savaičių palaikomojo gydymo fazės metu EPS pasireiškė 18,2</w:t>
      </w:r>
      <w:r w:rsidR="00C47B3A">
        <w:rPr>
          <w:rFonts w:ascii="Times New Roman" w:hAnsi="Times New Roman"/>
          <w:lang w:val="lt-LT"/>
        </w:rPr>
        <w:t> </w:t>
      </w:r>
      <w:r w:rsidRPr="00A13C8F">
        <w:rPr>
          <w:rFonts w:ascii="Times New Roman" w:hAnsi="Times New Roman"/>
          <w:lang w:val="lt-LT"/>
        </w:rPr>
        <w:t>% aripiprazolo ir 15,7</w:t>
      </w:r>
      <w:r w:rsidR="00C47B3A">
        <w:rPr>
          <w:rFonts w:ascii="Times New Roman" w:hAnsi="Times New Roman"/>
          <w:lang w:val="lt-LT"/>
        </w:rPr>
        <w:t> </w:t>
      </w:r>
      <w:r w:rsidRPr="00A13C8F">
        <w:rPr>
          <w:rFonts w:ascii="Times New Roman" w:hAnsi="Times New Roman"/>
          <w:lang w:val="lt-LT"/>
        </w:rPr>
        <w:t>% placebo vartojusių pacientų.</w:t>
      </w:r>
    </w:p>
    <w:p w14:paraId="25D6330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256FA134" w14:textId="77777777" w:rsidR="00C54152" w:rsidRPr="00A13C8F" w:rsidRDefault="00C54152" w:rsidP="00C54152">
      <w:pPr>
        <w:autoSpaceDE w:val="0"/>
        <w:autoSpaceDN w:val="0"/>
        <w:adjustRightInd w:val="0"/>
        <w:spacing w:after="0" w:line="240" w:lineRule="auto"/>
        <w:ind w:right="-284"/>
        <w:rPr>
          <w:rFonts w:ascii="Times New Roman" w:hAnsi="Times New Roman"/>
          <w:i/>
          <w:lang w:val="lt-LT"/>
        </w:rPr>
      </w:pPr>
      <w:r w:rsidRPr="00A13C8F">
        <w:rPr>
          <w:rFonts w:ascii="Times New Roman" w:hAnsi="Times New Roman"/>
          <w:i/>
          <w:lang w:val="lt-LT"/>
        </w:rPr>
        <w:t>Akatizija</w:t>
      </w:r>
    </w:p>
    <w:p w14:paraId="46881AB0"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Placebu kontroliuojamų tyrimų metu akatizija pasireiškė 12,1</w:t>
      </w:r>
      <w:r w:rsidR="00C47B3A">
        <w:rPr>
          <w:rFonts w:ascii="Times New Roman" w:hAnsi="Times New Roman"/>
          <w:lang w:val="lt-LT"/>
        </w:rPr>
        <w:t> </w:t>
      </w:r>
      <w:r w:rsidRPr="00A13C8F">
        <w:rPr>
          <w:rFonts w:ascii="Times New Roman" w:hAnsi="Times New Roman"/>
          <w:lang w:val="lt-LT"/>
        </w:rPr>
        <w:t>% aripiprazolo ir 3,2</w:t>
      </w:r>
      <w:r w:rsidR="00C47B3A">
        <w:rPr>
          <w:rFonts w:ascii="Times New Roman" w:hAnsi="Times New Roman"/>
          <w:lang w:val="lt-LT"/>
        </w:rPr>
        <w:t> </w:t>
      </w:r>
      <w:r w:rsidRPr="00A13C8F">
        <w:rPr>
          <w:rFonts w:ascii="Times New Roman" w:hAnsi="Times New Roman"/>
          <w:lang w:val="lt-LT"/>
        </w:rPr>
        <w:t>% placebo vartojusių pacientų, sirgusių bipoliniu sutrikimu. Sergant šizofrenija, akatizija pasireiškė 6,2</w:t>
      </w:r>
      <w:r w:rsidR="00C47B3A">
        <w:rPr>
          <w:rFonts w:ascii="Times New Roman" w:hAnsi="Times New Roman"/>
          <w:lang w:val="lt-LT"/>
        </w:rPr>
        <w:t> </w:t>
      </w:r>
      <w:r w:rsidRPr="00A13C8F">
        <w:rPr>
          <w:rFonts w:ascii="Times New Roman" w:hAnsi="Times New Roman"/>
          <w:lang w:val="lt-LT"/>
        </w:rPr>
        <w:t>% aripiprazolo vartojusių ir 3</w:t>
      </w:r>
      <w:r w:rsidR="00C47B3A">
        <w:rPr>
          <w:rFonts w:ascii="Times New Roman" w:hAnsi="Times New Roman"/>
          <w:lang w:val="lt-LT"/>
        </w:rPr>
        <w:t> </w:t>
      </w:r>
      <w:r w:rsidRPr="00A13C8F">
        <w:rPr>
          <w:rFonts w:ascii="Times New Roman" w:hAnsi="Times New Roman"/>
          <w:lang w:val="lt-LT"/>
        </w:rPr>
        <w:t>% placebo vartojusių pacientų.</w:t>
      </w:r>
    </w:p>
    <w:p w14:paraId="6E74A0C2"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0B4835FB" w14:textId="77777777" w:rsidR="00C54152" w:rsidRPr="00A13C8F" w:rsidRDefault="00C54152" w:rsidP="00C54152">
      <w:pPr>
        <w:autoSpaceDE w:val="0"/>
        <w:autoSpaceDN w:val="0"/>
        <w:adjustRightInd w:val="0"/>
        <w:spacing w:after="0" w:line="240" w:lineRule="auto"/>
        <w:ind w:right="-284"/>
        <w:rPr>
          <w:rFonts w:ascii="Times New Roman" w:hAnsi="Times New Roman"/>
          <w:i/>
          <w:lang w:val="lt-LT"/>
        </w:rPr>
      </w:pPr>
      <w:r w:rsidRPr="00A13C8F">
        <w:rPr>
          <w:rFonts w:ascii="Times New Roman" w:hAnsi="Times New Roman"/>
          <w:i/>
          <w:lang w:val="lt-LT"/>
        </w:rPr>
        <w:t>Distonija</w:t>
      </w:r>
    </w:p>
    <w:p w14:paraId="6C4B8944"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Vaistų grupės poveikis</w:t>
      </w:r>
      <w:r w:rsidR="00C47B3A">
        <w:rPr>
          <w:rFonts w:ascii="Times New Roman" w:hAnsi="Times New Roman"/>
          <w:lang w:val="lt-LT"/>
        </w:rPr>
        <w:t>.</w:t>
      </w:r>
      <w:r w:rsidRPr="00A13C8F">
        <w:rPr>
          <w:rFonts w:ascii="Times New Roman" w:hAnsi="Times New Roman"/>
          <w:lang w:val="lt-LT"/>
        </w:rPr>
        <w:t xml:space="preserve">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antipsichozinius vaistus. Didesnis ūminės distonijos pavojus nustatytas vyrams ir jaunesnio amžiaus grupių asmenims.</w:t>
      </w:r>
    </w:p>
    <w:p w14:paraId="28DDE08D" w14:textId="77777777" w:rsidR="00C54152" w:rsidRDefault="00C54152" w:rsidP="00C54152">
      <w:pPr>
        <w:autoSpaceDE w:val="0"/>
        <w:autoSpaceDN w:val="0"/>
        <w:adjustRightInd w:val="0"/>
        <w:spacing w:after="0" w:line="240" w:lineRule="auto"/>
        <w:ind w:right="-284"/>
        <w:rPr>
          <w:rFonts w:ascii="Times New Roman" w:hAnsi="Times New Roman"/>
          <w:lang w:val="lt-LT"/>
        </w:rPr>
      </w:pPr>
    </w:p>
    <w:p w14:paraId="62FC5BF6" w14:textId="77777777" w:rsidR="00283754" w:rsidRPr="009E05ED" w:rsidRDefault="00283754" w:rsidP="00C54152">
      <w:pPr>
        <w:autoSpaceDE w:val="0"/>
        <w:autoSpaceDN w:val="0"/>
        <w:adjustRightInd w:val="0"/>
        <w:spacing w:after="0" w:line="240" w:lineRule="auto"/>
        <w:ind w:right="-284"/>
        <w:rPr>
          <w:rFonts w:ascii="Times New Roman" w:hAnsi="Times New Roman"/>
          <w:i/>
          <w:lang w:val="lt-LT"/>
        </w:rPr>
      </w:pPr>
      <w:r>
        <w:rPr>
          <w:rFonts w:ascii="Times New Roman" w:hAnsi="Times New Roman"/>
          <w:i/>
          <w:lang w:val="lt-LT"/>
        </w:rPr>
        <w:t>Prolaktinas</w:t>
      </w:r>
    </w:p>
    <w:p w14:paraId="0660C4F0" w14:textId="77777777" w:rsidR="00283754" w:rsidRPr="001F6D55" w:rsidRDefault="00283754" w:rsidP="00C54152">
      <w:pPr>
        <w:autoSpaceDE w:val="0"/>
        <w:autoSpaceDN w:val="0"/>
        <w:adjustRightInd w:val="0"/>
        <w:spacing w:after="0" w:line="240" w:lineRule="auto"/>
        <w:ind w:right="-284"/>
        <w:rPr>
          <w:rFonts w:ascii="Times New Roman" w:hAnsi="Times New Roman"/>
          <w:lang w:val="lt-LT"/>
        </w:rPr>
      </w:pPr>
      <w:r w:rsidRPr="001F6D55">
        <w:rPr>
          <w:rFonts w:ascii="Times New Roman" w:hAnsi="Times New Roman"/>
          <w:lang w:val="lt-LT"/>
        </w:rPr>
        <w:t>Klinikiniuose tyrimuose pagal patvirtintas indikacijas ir po pateikimo į rinką, vartojant aripiprazolą buvo stebėtas tiek prolaktino padidėjimas, tiek sumažėjimas serume, palyginus su pradiniu lygiu (</w:t>
      </w:r>
      <w:r w:rsidR="00C47B3A">
        <w:rPr>
          <w:rFonts w:ascii="Times New Roman" w:hAnsi="Times New Roman"/>
          <w:lang w:val="lt-LT"/>
        </w:rPr>
        <w:t>žr. </w:t>
      </w:r>
      <w:r w:rsidRPr="001F6D55">
        <w:rPr>
          <w:rFonts w:ascii="Times New Roman" w:hAnsi="Times New Roman"/>
          <w:lang w:val="lt-LT"/>
        </w:rPr>
        <w:t>5.1</w:t>
      </w:r>
      <w:r w:rsidR="00C47B3A">
        <w:rPr>
          <w:rFonts w:ascii="Times New Roman" w:hAnsi="Times New Roman"/>
          <w:lang w:val="lt-LT"/>
        </w:rPr>
        <w:t> </w:t>
      </w:r>
      <w:r w:rsidRPr="001F6D55">
        <w:rPr>
          <w:rFonts w:ascii="Times New Roman" w:hAnsi="Times New Roman"/>
          <w:lang w:val="lt-LT"/>
        </w:rPr>
        <w:t>skyri</w:t>
      </w:r>
      <w:r w:rsidR="00C47B3A">
        <w:rPr>
          <w:rFonts w:ascii="Times New Roman" w:hAnsi="Times New Roman"/>
          <w:lang w:val="lt-LT"/>
        </w:rPr>
        <w:t>ų</w:t>
      </w:r>
      <w:r w:rsidRPr="001F6D55">
        <w:rPr>
          <w:rFonts w:ascii="Times New Roman" w:hAnsi="Times New Roman"/>
          <w:lang w:val="lt-LT"/>
        </w:rPr>
        <w:t>).</w:t>
      </w:r>
    </w:p>
    <w:p w14:paraId="496FD320" w14:textId="77777777" w:rsidR="00283754" w:rsidRDefault="00283754" w:rsidP="00C54152">
      <w:pPr>
        <w:autoSpaceDE w:val="0"/>
        <w:autoSpaceDN w:val="0"/>
        <w:adjustRightInd w:val="0"/>
        <w:spacing w:after="0" w:line="240" w:lineRule="auto"/>
        <w:ind w:right="-284"/>
        <w:rPr>
          <w:rFonts w:ascii="Times New Roman" w:hAnsi="Times New Roman"/>
          <w:lang w:val="lt-LT"/>
        </w:rPr>
      </w:pPr>
    </w:p>
    <w:p w14:paraId="62034558" w14:textId="5FF1EF56" w:rsidR="00283754" w:rsidRPr="009E05ED" w:rsidRDefault="00283754" w:rsidP="00C54152">
      <w:pPr>
        <w:autoSpaceDE w:val="0"/>
        <w:autoSpaceDN w:val="0"/>
        <w:adjustRightInd w:val="0"/>
        <w:spacing w:after="0" w:line="240" w:lineRule="auto"/>
        <w:ind w:right="-284"/>
        <w:rPr>
          <w:rFonts w:ascii="Times New Roman" w:hAnsi="Times New Roman"/>
          <w:i/>
          <w:lang w:val="lt-LT"/>
        </w:rPr>
      </w:pPr>
      <w:r>
        <w:rPr>
          <w:rFonts w:ascii="Times New Roman" w:hAnsi="Times New Roman"/>
          <w:i/>
          <w:lang w:val="lt-LT"/>
        </w:rPr>
        <w:t>Laborato</w:t>
      </w:r>
      <w:r w:rsidR="006229EB">
        <w:rPr>
          <w:rFonts w:ascii="Times New Roman" w:hAnsi="Times New Roman"/>
          <w:i/>
          <w:lang w:val="lt-LT"/>
        </w:rPr>
        <w:t>r</w:t>
      </w:r>
      <w:r>
        <w:rPr>
          <w:rFonts w:ascii="Times New Roman" w:hAnsi="Times New Roman"/>
          <w:i/>
          <w:lang w:val="lt-LT"/>
        </w:rPr>
        <w:t>inių tyrimų parametrai</w:t>
      </w:r>
    </w:p>
    <w:p w14:paraId="32882F3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Lyginant pacientų, kuriems nustatyta galimai kliniškai reikšmingų įprastinių laboratorinių ir lipidų tyrimų rodiklių pokyčių (žr.</w:t>
      </w:r>
      <w:r w:rsidR="00C47B3A">
        <w:rPr>
          <w:rFonts w:ascii="Times New Roman" w:hAnsi="Times New Roman"/>
          <w:color w:val="000000"/>
          <w:lang w:val="lt-LT"/>
        </w:rPr>
        <w:t> </w:t>
      </w:r>
      <w:r w:rsidRPr="00A13C8F">
        <w:rPr>
          <w:rFonts w:ascii="Times New Roman" w:hAnsi="Times New Roman"/>
          <w:color w:val="000000"/>
          <w:lang w:val="lt-LT"/>
        </w:rPr>
        <w:t>5.1 skyrių), procentą aripiprazolo ir placebo grupėse, sveikatos požiūriu reikšmingo skirtumo nenustatyta. KFK (kreatino fosfokinazės) koncentracijos padidėjimas nustatytas 3,5</w:t>
      </w:r>
      <w:r w:rsidR="00C47B3A">
        <w:rPr>
          <w:rFonts w:ascii="Times New Roman" w:hAnsi="Times New Roman"/>
          <w:color w:val="000000"/>
          <w:lang w:val="lt-LT"/>
        </w:rPr>
        <w:t> </w:t>
      </w:r>
      <w:r w:rsidRPr="00A13C8F">
        <w:rPr>
          <w:rFonts w:ascii="Times New Roman" w:hAnsi="Times New Roman"/>
          <w:color w:val="000000"/>
          <w:lang w:val="lt-LT"/>
        </w:rPr>
        <w:t>% aripiprazolą ir 2</w:t>
      </w:r>
      <w:r w:rsidR="00C47B3A">
        <w:rPr>
          <w:rFonts w:ascii="Times New Roman" w:hAnsi="Times New Roman"/>
          <w:color w:val="000000"/>
          <w:lang w:val="lt-LT"/>
        </w:rPr>
        <w:t> </w:t>
      </w:r>
      <w:r w:rsidRPr="00A13C8F">
        <w:rPr>
          <w:rFonts w:ascii="Times New Roman" w:hAnsi="Times New Roman"/>
          <w:color w:val="000000"/>
          <w:lang w:val="lt-LT"/>
        </w:rPr>
        <w:t>% placebą vartojusių pacientų. Dažniausiai šis padidėjimas būdavo trumpalaikis ir nesukeliantis simptomų.</w:t>
      </w:r>
    </w:p>
    <w:p w14:paraId="2D8725B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4BDEEAA" w14:textId="77777777" w:rsidR="00C54152" w:rsidRPr="00A13C8F" w:rsidRDefault="00C54152" w:rsidP="00C54152">
      <w:pPr>
        <w:autoSpaceDE w:val="0"/>
        <w:autoSpaceDN w:val="0"/>
        <w:adjustRightInd w:val="0"/>
        <w:spacing w:after="0" w:line="240" w:lineRule="auto"/>
        <w:ind w:right="-284"/>
        <w:rPr>
          <w:rFonts w:ascii="Times New Roman" w:hAnsi="Times New Roman"/>
          <w:u w:val="single"/>
          <w:lang w:val="lt-LT"/>
        </w:rPr>
      </w:pPr>
      <w:r w:rsidRPr="00A13C8F">
        <w:rPr>
          <w:rFonts w:ascii="Times New Roman" w:hAnsi="Times New Roman"/>
          <w:color w:val="000000"/>
          <w:u w:val="single"/>
          <w:lang w:val="lt-LT"/>
        </w:rPr>
        <w:t>Vaikų populiacija</w:t>
      </w:r>
    </w:p>
    <w:p w14:paraId="7579B0CB"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p>
    <w:p w14:paraId="58804F0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Šizofrenija sergantiems 15 metų ir vyresniems paaugliams</w:t>
      </w:r>
    </w:p>
    <w:p w14:paraId="4D65E145" w14:textId="093DA471"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Atliekant trumpalaikį placebu kontroliuojamą klinikinį tyrimą su 302</w:t>
      </w:r>
      <w:r w:rsidR="00C47B3A">
        <w:rPr>
          <w:rFonts w:ascii="Times New Roman" w:hAnsi="Times New Roman"/>
          <w:color w:val="000000"/>
          <w:lang w:val="lt-LT"/>
        </w:rPr>
        <w:t> </w:t>
      </w:r>
      <w:r w:rsidRPr="00A13C8F">
        <w:rPr>
          <w:rFonts w:ascii="Times New Roman" w:hAnsi="Times New Roman"/>
          <w:color w:val="000000"/>
          <w:lang w:val="lt-LT"/>
        </w:rPr>
        <w:t>šizofrenija sergančiais 13-17 metų paaugliais, nepageidaujamo</w:t>
      </w:r>
      <w:r w:rsidR="00B76409">
        <w:rPr>
          <w:rFonts w:ascii="Times New Roman" w:hAnsi="Times New Roman"/>
          <w:color w:val="000000"/>
          <w:lang w:val="lt-LT"/>
        </w:rPr>
        <w:t>s</w:t>
      </w:r>
      <w:r w:rsidRPr="00A13C8F">
        <w:rPr>
          <w:rFonts w:ascii="Times New Roman" w:hAnsi="Times New Roman"/>
          <w:color w:val="000000"/>
          <w:lang w:val="lt-LT"/>
        </w:rPr>
        <w:t xml:space="preserve"> </w:t>
      </w:r>
      <w:r w:rsidR="00B76409">
        <w:rPr>
          <w:rFonts w:ascii="Times New Roman" w:hAnsi="Times New Roman"/>
          <w:color w:val="000000"/>
          <w:lang w:val="lt-LT"/>
        </w:rPr>
        <w:t>reakcijos</w:t>
      </w:r>
      <w:r w:rsidRPr="00A13C8F">
        <w:rPr>
          <w:rFonts w:ascii="Times New Roman" w:hAnsi="Times New Roman"/>
          <w:color w:val="000000"/>
          <w:lang w:val="lt-LT"/>
        </w:rPr>
        <w:t xml:space="preserve"> dažnis ir pobūdis buvo panašūs kaip suaugusiems, išskyrus tai, kad labai dažnai (≥</w:t>
      </w:r>
      <w:r w:rsidR="00C47B3A">
        <w:rPr>
          <w:rFonts w:ascii="Times New Roman" w:hAnsi="Times New Roman"/>
          <w:color w:val="000000"/>
          <w:lang w:val="lt-LT"/>
        </w:rPr>
        <w:t> </w:t>
      </w:r>
      <w:r w:rsidRPr="00A13C8F">
        <w:rPr>
          <w:rFonts w:ascii="Times New Roman" w:hAnsi="Times New Roman"/>
          <w:color w:val="000000"/>
          <w:lang w:val="lt-LT"/>
        </w:rPr>
        <w:t>1/10) pasireiškė mieguistumas ar sedacija ir ekstrapiramidinių sutrikimų bei dažnai (nuo ≥</w:t>
      </w:r>
      <w:r w:rsidR="00C47B3A">
        <w:rPr>
          <w:rFonts w:ascii="Times New Roman" w:hAnsi="Times New Roman"/>
          <w:color w:val="000000"/>
          <w:lang w:val="lt-LT"/>
        </w:rPr>
        <w:t> </w:t>
      </w:r>
      <w:r w:rsidRPr="00A13C8F">
        <w:rPr>
          <w:rFonts w:ascii="Times New Roman" w:hAnsi="Times New Roman"/>
          <w:color w:val="000000"/>
          <w:lang w:val="lt-LT"/>
        </w:rPr>
        <w:t>1/100, iki &lt;</w:t>
      </w:r>
      <w:r w:rsidR="00C47B3A">
        <w:rPr>
          <w:rFonts w:ascii="Times New Roman" w:hAnsi="Times New Roman"/>
          <w:color w:val="000000"/>
          <w:lang w:val="lt-LT"/>
        </w:rPr>
        <w:t> </w:t>
      </w:r>
      <w:r w:rsidRPr="00A13C8F">
        <w:rPr>
          <w:rFonts w:ascii="Times New Roman" w:hAnsi="Times New Roman"/>
          <w:color w:val="000000"/>
          <w:lang w:val="lt-LT"/>
        </w:rPr>
        <w:t>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w:t>
      </w:r>
    </w:p>
    <w:p w14:paraId="587FE058" w14:textId="77777777" w:rsidR="00BD08D0" w:rsidRDefault="00BD08D0" w:rsidP="00C54152">
      <w:pPr>
        <w:autoSpaceDE w:val="0"/>
        <w:autoSpaceDN w:val="0"/>
        <w:adjustRightInd w:val="0"/>
        <w:spacing w:after="0" w:line="240" w:lineRule="auto"/>
        <w:rPr>
          <w:rFonts w:ascii="Times New Roman" w:hAnsi="Times New Roman"/>
          <w:color w:val="000000"/>
          <w:lang w:val="lt-LT"/>
        </w:rPr>
      </w:pPr>
      <w:r w:rsidRPr="00BD08D0">
        <w:rPr>
          <w:rFonts w:ascii="Times New Roman" w:hAnsi="Times New Roman"/>
          <w:color w:val="000000"/>
          <w:lang w:val="lt-LT"/>
        </w:rPr>
        <w:t>Ilgalaikio, dvigubai aklo, placebu kontroliuojamo tyrimo saugumo duomenys taip pat buvo panašūs, išskyrus šias reakcijas, apie kurias pranešta dažniau palyginus su placebą vartojusiais vaikų populiacijos pacientais: dažniau pasireiškė kūno masės padidėjimas, padidėjęs insulino kiekis krauj</w:t>
      </w:r>
      <w:r w:rsidR="00C47B3A">
        <w:rPr>
          <w:rFonts w:ascii="Times New Roman" w:hAnsi="Times New Roman"/>
          <w:color w:val="000000"/>
          <w:lang w:val="lt-LT"/>
        </w:rPr>
        <w:t>yje, aritmija ir leukopenija (≥ 1/100, &lt; </w:t>
      </w:r>
      <w:r w:rsidRPr="00BD08D0">
        <w:rPr>
          <w:rFonts w:ascii="Times New Roman" w:hAnsi="Times New Roman"/>
          <w:color w:val="000000"/>
          <w:lang w:val="lt-LT"/>
        </w:rPr>
        <w:t>1/10).</w:t>
      </w:r>
    </w:p>
    <w:p w14:paraId="3CCE665D" w14:textId="77777777" w:rsidR="00BD08D0" w:rsidRDefault="00BD08D0" w:rsidP="00C54152">
      <w:pPr>
        <w:autoSpaceDE w:val="0"/>
        <w:autoSpaceDN w:val="0"/>
        <w:adjustRightInd w:val="0"/>
        <w:spacing w:after="0" w:line="240" w:lineRule="auto"/>
        <w:rPr>
          <w:rFonts w:ascii="Times New Roman" w:hAnsi="Times New Roman"/>
          <w:color w:val="000000"/>
          <w:lang w:val="lt-LT"/>
        </w:rPr>
      </w:pPr>
    </w:p>
    <w:p w14:paraId="5539C1D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lastRenderedPageBreak/>
        <w:t>Bendroje šizofrenija sergančių 13-17 metų amžiaus paauglių, vartojusių šio vaistinio preparato bent 2 metus, populiacijoje maža prolaktino koncentracija serume (&lt;</w:t>
      </w:r>
      <w:r w:rsidR="00C47B3A">
        <w:rPr>
          <w:rFonts w:ascii="Times New Roman" w:hAnsi="Times New Roman"/>
          <w:color w:val="000000"/>
          <w:lang w:val="lt-LT"/>
        </w:rPr>
        <w:t> </w:t>
      </w:r>
      <w:r w:rsidRPr="00A13C8F">
        <w:rPr>
          <w:rFonts w:ascii="Times New Roman" w:hAnsi="Times New Roman"/>
          <w:color w:val="000000"/>
          <w:lang w:val="lt-LT"/>
        </w:rPr>
        <w:t>3 ng/ml) rasta 29,5</w:t>
      </w:r>
      <w:r w:rsidR="00C47B3A">
        <w:rPr>
          <w:rFonts w:ascii="Times New Roman" w:hAnsi="Times New Roman"/>
          <w:color w:val="000000"/>
          <w:lang w:val="lt-LT"/>
        </w:rPr>
        <w:t> </w:t>
      </w:r>
      <w:r w:rsidRPr="00A13C8F">
        <w:rPr>
          <w:rFonts w:ascii="Times New Roman" w:hAnsi="Times New Roman"/>
          <w:color w:val="000000"/>
          <w:lang w:val="lt-LT"/>
        </w:rPr>
        <w:t>% mergaičių ir (&lt; 2 ng/ml) 48,3</w:t>
      </w:r>
      <w:r w:rsidR="00C47B3A">
        <w:rPr>
          <w:rFonts w:ascii="Times New Roman" w:hAnsi="Times New Roman"/>
          <w:color w:val="000000"/>
          <w:lang w:val="lt-LT"/>
        </w:rPr>
        <w:t> </w:t>
      </w:r>
      <w:r w:rsidRPr="00A13C8F">
        <w:rPr>
          <w:rFonts w:ascii="Times New Roman" w:hAnsi="Times New Roman"/>
          <w:color w:val="000000"/>
          <w:lang w:val="lt-LT"/>
        </w:rPr>
        <w:t>% berniukų. Šizofrenija sergančių paauglių (13-17 metų), gydytų nuo 5</w:t>
      </w:r>
      <w:r w:rsidR="00C47B3A">
        <w:rPr>
          <w:rFonts w:ascii="Times New Roman" w:hAnsi="Times New Roman"/>
          <w:color w:val="000000"/>
          <w:lang w:val="lt-LT"/>
        </w:rPr>
        <w:t> </w:t>
      </w:r>
      <w:r w:rsidRPr="00A13C8F">
        <w:rPr>
          <w:rFonts w:ascii="Times New Roman" w:hAnsi="Times New Roman"/>
          <w:color w:val="000000"/>
          <w:lang w:val="lt-LT"/>
        </w:rPr>
        <w:t>iki 30 mg aripiprazolo doze iki 72 mėnesių, populiacijoje, sumažėjusios prolaktino koncentracijos serume dažnis moterims (&lt; 3 ng/ml) ir vyrams (&lt; 2</w:t>
      </w:r>
      <w:r w:rsidR="00324FB1">
        <w:rPr>
          <w:rFonts w:ascii="Times New Roman" w:hAnsi="Times New Roman"/>
          <w:color w:val="000000"/>
          <w:lang w:val="lt-LT"/>
        </w:rPr>
        <w:t> </w:t>
      </w:r>
      <w:r w:rsidRPr="00A13C8F">
        <w:rPr>
          <w:rFonts w:ascii="Times New Roman" w:hAnsi="Times New Roman"/>
          <w:color w:val="000000"/>
          <w:lang w:val="lt-LT"/>
        </w:rPr>
        <w:t>ng/ml) buvo atitinkamai 25,6</w:t>
      </w:r>
      <w:r w:rsidR="00324FB1">
        <w:rPr>
          <w:rFonts w:ascii="Times New Roman" w:hAnsi="Times New Roman"/>
          <w:color w:val="000000"/>
          <w:lang w:val="lt-LT"/>
        </w:rPr>
        <w:t> </w:t>
      </w:r>
      <w:r w:rsidRPr="00A13C8F">
        <w:rPr>
          <w:rFonts w:ascii="Times New Roman" w:hAnsi="Times New Roman"/>
          <w:color w:val="000000"/>
          <w:lang w:val="lt-LT"/>
        </w:rPr>
        <w:t>% ir 45,0</w:t>
      </w:r>
      <w:r w:rsidR="00324FB1">
        <w:rPr>
          <w:rFonts w:ascii="Times New Roman" w:hAnsi="Times New Roman"/>
          <w:color w:val="000000"/>
          <w:lang w:val="lt-LT"/>
        </w:rPr>
        <w:t> </w:t>
      </w:r>
      <w:r w:rsidRPr="00A13C8F">
        <w:rPr>
          <w:rFonts w:ascii="Times New Roman" w:hAnsi="Times New Roman"/>
          <w:color w:val="000000"/>
          <w:lang w:val="lt-LT"/>
        </w:rPr>
        <w:t>%.</w:t>
      </w:r>
    </w:p>
    <w:p w14:paraId="23CD6C6F" w14:textId="77777777" w:rsidR="00C54152" w:rsidRDefault="00BD08D0" w:rsidP="00C54152">
      <w:pPr>
        <w:autoSpaceDE w:val="0"/>
        <w:autoSpaceDN w:val="0"/>
        <w:adjustRightInd w:val="0"/>
        <w:spacing w:after="0" w:line="240" w:lineRule="auto"/>
        <w:rPr>
          <w:rFonts w:ascii="Times New Roman" w:hAnsi="Times New Roman"/>
          <w:color w:val="000000"/>
          <w:lang w:val="lt-LT"/>
        </w:rPr>
      </w:pPr>
      <w:r w:rsidRPr="00BD08D0">
        <w:rPr>
          <w:rFonts w:ascii="Times New Roman" w:hAnsi="Times New Roman"/>
          <w:color w:val="000000"/>
          <w:lang w:val="lt-LT"/>
        </w:rPr>
        <w:t>Dviejų ilgalaikių tyrimų metu tiriant šizofrenija ir bipol</w:t>
      </w:r>
      <w:r w:rsidR="00324FB1">
        <w:rPr>
          <w:rFonts w:ascii="Times New Roman" w:hAnsi="Times New Roman"/>
          <w:color w:val="000000"/>
          <w:lang w:val="lt-LT"/>
        </w:rPr>
        <w:t>iniu sutrikimu sergančius 13-17 </w:t>
      </w:r>
      <w:r w:rsidRPr="00BD08D0">
        <w:rPr>
          <w:rFonts w:ascii="Times New Roman" w:hAnsi="Times New Roman"/>
          <w:color w:val="000000"/>
          <w:lang w:val="lt-LT"/>
        </w:rPr>
        <w:t>metų paauglius, vartojusiais aripiprazolą, sumažėjusi prolaktino konc</w:t>
      </w:r>
      <w:r w:rsidR="00324FB1">
        <w:rPr>
          <w:rFonts w:ascii="Times New Roman" w:hAnsi="Times New Roman"/>
          <w:color w:val="000000"/>
          <w:lang w:val="lt-LT"/>
        </w:rPr>
        <w:t>entracija serume nustatyta 37,0 % mergaičių (&lt; 3 ng/ml) ir 59,4 % berniukų (&lt; 2 </w:t>
      </w:r>
      <w:r w:rsidRPr="00BD08D0">
        <w:rPr>
          <w:rFonts w:ascii="Times New Roman" w:hAnsi="Times New Roman"/>
          <w:color w:val="000000"/>
          <w:lang w:val="lt-LT"/>
        </w:rPr>
        <w:t>ng/ml).</w:t>
      </w:r>
    </w:p>
    <w:p w14:paraId="1AC59B52" w14:textId="77777777" w:rsidR="00BD08D0" w:rsidRPr="00A13C8F" w:rsidRDefault="00BD08D0" w:rsidP="00C54152">
      <w:pPr>
        <w:autoSpaceDE w:val="0"/>
        <w:autoSpaceDN w:val="0"/>
        <w:adjustRightInd w:val="0"/>
        <w:spacing w:after="0" w:line="240" w:lineRule="auto"/>
        <w:rPr>
          <w:rFonts w:ascii="Times New Roman" w:hAnsi="Times New Roman"/>
          <w:color w:val="000000"/>
          <w:lang w:val="lt-LT"/>
        </w:rPr>
      </w:pPr>
    </w:p>
    <w:p w14:paraId="29E446B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I tipo bipolinio sutrikimo manijos epizodų patiriantiems 13</w:t>
      </w:r>
      <w:r w:rsidR="00324FB1">
        <w:rPr>
          <w:rFonts w:ascii="Times New Roman" w:hAnsi="Times New Roman"/>
          <w:i/>
          <w:iCs/>
          <w:color w:val="000000"/>
          <w:lang w:val="lt-LT"/>
        </w:rPr>
        <w:t> </w:t>
      </w:r>
      <w:r w:rsidRPr="00A13C8F">
        <w:rPr>
          <w:rFonts w:ascii="Times New Roman" w:hAnsi="Times New Roman"/>
          <w:i/>
          <w:iCs/>
          <w:color w:val="000000"/>
          <w:lang w:val="lt-LT"/>
        </w:rPr>
        <w:t>metų ir vyresniems paaugliams</w:t>
      </w:r>
    </w:p>
    <w:p w14:paraId="3579E7F2" w14:textId="1CDA2F09"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I tipo bipoliniu sutrikimu sergantiems paaugliams nepageidaujamų </w:t>
      </w:r>
      <w:r w:rsidR="00B76409">
        <w:rPr>
          <w:rFonts w:ascii="Times New Roman" w:hAnsi="Times New Roman"/>
          <w:color w:val="000000"/>
          <w:lang w:val="lt-LT"/>
        </w:rPr>
        <w:t>reakcijų</w:t>
      </w:r>
      <w:r w:rsidRPr="00A13C8F">
        <w:rPr>
          <w:rFonts w:ascii="Times New Roman" w:hAnsi="Times New Roman"/>
          <w:color w:val="000000"/>
          <w:lang w:val="lt-LT"/>
        </w:rPr>
        <w:t xml:space="preserve"> dažnis ir pobūdis buvo panašūs kaip suaugusiesiems, išskyrus šias reakcijas: labai dažnai (≥</w:t>
      </w:r>
      <w:r w:rsidR="00324FB1">
        <w:rPr>
          <w:rFonts w:ascii="Times New Roman" w:hAnsi="Times New Roman"/>
          <w:color w:val="000000"/>
          <w:lang w:val="lt-LT"/>
        </w:rPr>
        <w:t> </w:t>
      </w:r>
      <w:r w:rsidRPr="00A13C8F">
        <w:rPr>
          <w:rFonts w:ascii="Times New Roman" w:hAnsi="Times New Roman"/>
          <w:color w:val="000000"/>
          <w:lang w:val="lt-LT"/>
        </w:rPr>
        <w:t>1/10) pasireiškė mieguistumas (23,0</w:t>
      </w:r>
      <w:r w:rsidR="00324FB1">
        <w:rPr>
          <w:rFonts w:ascii="Times New Roman" w:hAnsi="Times New Roman"/>
          <w:color w:val="000000"/>
          <w:lang w:val="lt-LT"/>
        </w:rPr>
        <w:t> </w:t>
      </w:r>
      <w:r w:rsidRPr="00A13C8F">
        <w:rPr>
          <w:rFonts w:ascii="Times New Roman" w:hAnsi="Times New Roman"/>
          <w:color w:val="000000"/>
          <w:lang w:val="lt-LT"/>
        </w:rPr>
        <w:t>%), ekstrapiramidinių sutrikimų (18,4</w:t>
      </w:r>
      <w:r w:rsidR="00324FB1">
        <w:rPr>
          <w:rFonts w:ascii="Times New Roman" w:hAnsi="Times New Roman"/>
          <w:color w:val="000000"/>
          <w:lang w:val="lt-LT"/>
        </w:rPr>
        <w:t> </w:t>
      </w:r>
      <w:r w:rsidRPr="00A13C8F">
        <w:rPr>
          <w:rFonts w:ascii="Times New Roman" w:hAnsi="Times New Roman"/>
          <w:color w:val="000000"/>
          <w:lang w:val="lt-LT"/>
        </w:rPr>
        <w:t>%), akatizija (16,0</w:t>
      </w:r>
      <w:r w:rsidR="00324FB1">
        <w:rPr>
          <w:rFonts w:ascii="Times New Roman" w:hAnsi="Times New Roman"/>
          <w:color w:val="000000"/>
          <w:lang w:val="lt-LT"/>
        </w:rPr>
        <w:t> </w:t>
      </w:r>
      <w:r w:rsidRPr="00A13C8F">
        <w:rPr>
          <w:rFonts w:ascii="Times New Roman" w:hAnsi="Times New Roman"/>
          <w:color w:val="000000"/>
          <w:lang w:val="lt-LT"/>
        </w:rPr>
        <w:t>%) ir nuovargis (11,8</w:t>
      </w:r>
      <w:r w:rsidR="00324FB1">
        <w:rPr>
          <w:rFonts w:ascii="Times New Roman" w:hAnsi="Times New Roman"/>
          <w:color w:val="000000"/>
          <w:lang w:val="lt-LT"/>
        </w:rPr>
        <w:t> </w:t>
      </w:r>
      <w:r w:rsidRPr="00A13C8F">
        <w:rPr>
          <w:rFonts w:ascii="Times New Roman" w:hAnsi="Times New Roman"/>
          <w:color w:val="000000"/>
          <w:lang w:val="lt-LT"/>
        </w:rPr>
        <w:t>%), dažnai (nuo ≥</w:t>
      </w:r>
      <w:r w:rsidR="00324FB1">
        <w:rPr>
          <w:rFonts w:ascii="Times New Roman" w:hAnsi="Times New Roman"/>
          <w:color w:val="000000"/>
          <w:lang w:val="lt-LT"/>
        </w:rPr>
        <w:t> </w:t>
      </w:r>
      <w:r w:rsidRPr="00A13C8F">
        <w:rPr>
          <w:rFonts w:ascii="Times New Roman" w:hAnsi="Times New Roman"/>
          <w:color w:val="000000"/>
          <w:lang w:val="lt-LT"/>
        </w:rPr>
        <w:t>1/100</w:t>
      </w:r>
      <w:r w:rsidR="00324FB1">
        <w:rPr>
          <w:rFonts w:ascii="Times New Roman" w:hAnsi="Times New Roman"/>
          <w:color w:val="000000"/>
          <w:lang w:val="lt-LT"/>
        </w:rPr>
        <w:t> </w:t>
      </w:r>
      <w:r w:rsidRPr="00A13C8F">
        <w:rPr>
          <w:rFonts w:ascii="Times New Roman" w:hAnsi="Times New Roman"/>
          <w:color w:val="000000"/>
          <w:lang w:val="lt-LT"/>
        </w:rPr>
        <w:t>iki &lt;</w:t>
      </w:r>
      <w:r w:rsidR="00324FB1">
        <w:rPr>
          <w:rFonts w:ascii="Times New Roman" w:hAnsi="Times New Roman"/>
          <w:color w:val="000000"/>
          <w:lang w:val="lt-LT"/>
        </w:rPr>
        <w:t> </w:t>
      </w:r>
      <w:r w:rsidRPr="00A13C8F">
        <w:rPr>
          <w:rFonts w:ascii="Times New Roman" w:hAnsi="Times New Roman"/>
          <w:color w:val="000000"/>
          <w:lang w:val="lt-LT"/>
        </w:rPr>
        <w:t>1/10) – viršutinės pilvo dalies skausmas, padidėjęs širdies susitraukimų dažnis, svorio didėjimas, apetito padidėjimas, raumenų trūkčiojimas ir diskinezija.</w:t>
      </w:r>
    </w:p>
    <w:p w14:paraId="20C4065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B34A9ED" w14:textId="794B37A5"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Toliau išvardyt</w:t>
      </w:r>
      <w:r w:rsidR="00B76409">
        <w:rPr>
          <w:rFonts w:ascii="Times New Roman" w:hAnsi="Times New Roman"/>
          <w:color w:val="000000"/>
          <w:lang w:val="lt-LT"/>
        </w:rPr>
        <w:t>os</w:t>
      </w:r>
      <w:r w:rsidRPr="00A13C8F">
        <w:rPr>
          <w:rFonts w:ascii="Times New Roman" w:hAnsi="Times New Roman"/>
          <w:color w:val="000000"/>
          <w:lang w:val="lt-LT"/>
        </w:rPr>
        <w:t xml:space="preserve"> nepageidaujam</w:t>
      </w:r>
      <w:r w:rsidR="00B76409">
        <w:rPr>
          <w:rFonts w:ascii="Times New Roman" w:hAnsi="Times New Roman"/>
          <w:color w:val="000000"/>
          <w:lang w:val="lt-LT"/>
        </w:rPr>
        <w:t>os</w:t>
      </w:r>
      <w:r w:rsidRPr="00A13C8F">
        <w:rPr>
          <w:rFonts w:ascii="Times New Roman" w:hAnsi="Times New Roman"/>
          <w:color w:val="000000"/>
          <w:lang w:val="lt-LT"/>
        </w:rPr>
        <w:t xml:space="preserve"> </w:t>
      </w:r>
      <w:r w:rsidR="00B76409">
        <w:rPr>
          <w:rFonts w:ascii="Times New Roman" w:hAnsi="Times New Roman"/>
          <w:color w:val="000000"/>
          <w:lang w:val="lt-LT"/>
        </w:rPr>
        <w:t>reakcijos</w:t>
      </w:r>
      <w:r w:rsidRPr="00A13C8F">
        <w:rPr>
          <w:rFonts w:ascii="Times New Roman" w:hAnsi="Times New Roman"/>
          <w:color w:val="000000"/>
          <w:lang w:val="lt-LT"/>
        </w:rPr>
        <w:t>, kurie gali būti susiję su doze: ekstrapiramidiniai sutrikimai (pasireiškė 9,1</w:t>
      </w:r>
      <w:r w:rsidR="00324FB1">
        <w:rPr>
          <w:rFonts w:ascii="Times New Roman" w:hAnsi="Times New Roman"/>
          <w:color w:val="000000"/>
          <w:lang w:val="lt-LT"/>
        </w:rPr>
        <w:t> </w:t>
      </w:r>
      <w:r w:rsidRPr="00A13C8F">
        <w:rPr>
          <w:rFonts w:ascii="Times New Roman" w:hAnsi="Times New Roman"/>
          <w:color w:val="000000"/>
          <w:lang w:val="lt-LT"/>
        </w:rPr>
        <w:t>% pacientų, vartojusių 10 mg, 28,8</w:t>
      </w:r>
      <w:r w:rsidR="00324FB1">
        <w:rPr>
          <w:rFonts w:ascii="Times New Roman" w:hAnsi="Times New Roman"/>
          <w:color w:val="000000"/>
          <w:lang w:val="lt-LT"/>
        </w:rPr>
        <w:t> </w:t>
      </w:r>
      <w:r w:rsidRPr="00A13C8F">
        <w:rPr>
          <w:rFonts w:ascii="Times New Roman" w:hAnsi="Times New Roman"/>
          <w:color w:val="000000"/>
          <w:lang w:val="lt-LT"/>
        </w:rPr>
        <w:t>% vartojusių 30 mg, ir 1,7</w:t>
      </w:r>
      <w:r w:rsidR="00324FB1">
        <w:rPr>
          <w:rFonts w:ascii="Times New Roman" w:hAnsi="Times New Roman"/>
          <w:color w:val="000000"/>
          <w:lang w:val="lt-LT"/>
        </w:rPr>
        <w:t> </w:t>
      </w:r>
      <w:r w:rsidRPr="00A13C8F">
        <w:rPr>
          <w:rFonts w:ascii="Times New Roman" w:hAnsi="Times New Roman"/>
          <w:color w:val="000000"/>
          <w:lang w:val="lt-LT"/>
        </w:rPr>
        <w:t>% vartojusių placebą) ir akatizija (pasireiškė 12,1</w:t>
      </w:r>
      <w:r w:rsidR="00324FB1">
        <w:rPr>
          <w:rFonts w:ascii="Times New Roman" w:hAnsi="Times New Roman"/>
          <w:color w:val="000000"/>
          <w:lang w:val="lt-LT"/>
        </w:rPr>
        <w:t> </w:t>
      </w:r>
      <w:r w:rsidRPr="00A13C8F">
        <w:rPr>
          <w:rFonts w:ascii="Times New Roman" w:hAnsi="Times New Roman"/>
          <w:color w:val="000000"/>
          <w:lang w:val="lt-LT"/>
        </w:rPr>
        <w:t>% pacientų, vartojusių 10 mg, 20,3</w:t>
      </w:r>
      <w:r w:rsidR="00324FB1">
        <w:rPr>
          <w:rFonts w:ascii="Times New Roman" w:hAnsi="Times New Roman"/>
          <w:color w:val="000000"/>
          <w:lang w:val="lt-LT"/>
        </w:rPr>
        <w:t> </w:t>
      </w:r>
      <w:r w:rsidRPr="00A13C8F">
        <w:rPr>
          <w:rFonts w:ascii="Times New Roman" w:hAnsi="Times New Roman"/>
          <w:color w:val="000000"/>
          <w:lang w:val="lt-LT"/>
        </w:rPr>
        <w:t>% vartojusių 30 mg ir 1,7</w:t>
      </w:r>
      <w:r w:rsidR="00324FB1">
        <w:rPr>
          <w:rFonts w:ascii="Times New Roman" w:hAnsi="Times New Roman"/>
          <w:color w:val="000000"/>
          <w:lang w:val="lt-LT"/>
        </w:rPr>
        <w:t> </w:t>
      </w:r>
      <w:r w:rsidRPr="00A13C8F">
        <w:rPr>
          <w:rFonts w:ascii="Times New Roman" w:hAnsi="Times New Roman"/>
          <w:color w:val="000000"/>
          <w:lang w:val="lt-LT"/>
        </w:rPr>
        <w:t>% vartojusių placebą).</w:t>
      </w:r>
    </w:p>
    <w:p w14:paraId="4E67ACE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A6128E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 tipo bipoliniu sutrikimu sergančių paauglių, 12 savaičių ir 30 savaičių vartojusių aripiprazolą, kūno svoris padidėjo vidutiniškai atitinkamai 2,4 kg ir 5,8 kg, o tiek pat laiko vartojusių placebą – atitinkamai 0,2 kg ir 2,3 kg.</w:t>
      </w:r>
    </w:p>
    <w:p w14:paraId="7C6A2F7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0AB6EC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Bipoliniu sutrikimu sirgusiems vaikams mieguistumas ir nuovargis pasireiškė dažniau negu sirgusiems šizofrenija.</w:t>
      </w:r>
    </w:p>
    <w:p w14:paraId="1BC48E1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E8C207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Tiriant bipoliniu sutrikimu sergančius 10-17 metų vaikus, vartojusius aripiprazolą iki 30 savaičių, sumažėjusi prolaktino koncentracija serume nustatyta 28</w:t>
      </w:r>
      <w:r w:rsidR="00324FB1">
        <w:rPr>
          <w:rFonts w:ascii="Times New Roman" w:hAnsi="Times New Roman"/>
          <w:color w:val="000000"/>
          <w:lang w:val="lt-LT"/>
        </w:rPr>
        <w:t> </w:t>
      </w:r>
      <w:r w:rsidRPr="00A13C8F">
        <w:rPr>
          <w:rFonts w:ascii="Times New Roman" w:hAnsi="Times New Roman"/>
          <w:color w:val="000000"/>
          <w:lang w:val="lt-LT"/>
        </w:rPr>
        <w:t>% mergaičių (&lt; 3 ng/ml) ir 53,3 % berniukų (&lt; 2 ng/ml).</w:t>
      </w:r>
    </w:p>
    <w:p w14:paraId="40C61E5E" w14:textId="77777777" w:rsidR="00C54152" w:rsidRDefault="00C54152" w:rsidP="00C54152">
      <w:pPr>
        <w:autoSpaceDE w:val="0"/>
        <w:autoSpaceDN w:val="0"/>
        <w:adjustRightInd w:val="0"/>
        <w:spacing w:after="0" w:line="240" w:lineRule="auto"/>
        <w:rPr>
          <w:rFonts w:ascii="Times New Roman" w:hAnsi="Times New Roman"/>
          <w:lang w:val="lt-LT"/>
        </w:rPr>
      </w:pPr>
    </w:p>
    <w:p w14:paraId="0B87CB47" w14:textId="77777777" w:rsidR="00EF5680" w:rsidRPr="00EF5680" w:rsidRDefault="00EF5680" w:rsidP="00EF5680">
      <w:pPr>
        <w:autoSpaceDE w:val="0"/>
        <w:autoSpaceDN w:val="0"/>
        <w:adjustRightInd w:val="0"/>
        <w:spacing w:after="0" w:line="240" w:lineRule="auto"/>
        <w:rPr>
          <w:rFonts w:ascii="Times New Roman" w:hAnsi="Times New Roman"/>
          <w:i/>
          <w:lang w:val="lt-LT"/>
        </w:rPr>
      </w:pPr>
      <w:r w:rsidRPr="00EF5680">
        <w:rPr>
          <w:rFonts w:ascii="Times New Roman" w:hAnsi="Times New Roman"/>
          <w:i/>
          <w:lang w:val="lt-LT"/>
        </w:rPr>
        <w:t>Patologinis potraukis azartiniams lošimams ir kitokie impulsų kontrolės sutrikimai</w:t>
      </w:r>
    </w:p>
    <w:p w14:paraId="738E0F13" w14:textId="77777777" w:rsidR="00B76409" w:rsidRDefault="00EF5680" w:rsidP="00EF5680">
      <w:pPr>
        <w:autoSpaceDE w:val="0"/>
        <w:autoSpaceDN w:val="0"/>
        <w:adjustRightInd w:val="0"/>
        <w:spacing w:after="0" w:line="240" w:lineRule="auto"/>
        <w:rPr>
          <w:rFonts w:ascii="Times New Roman" w:hAnsi="Times New Roman"/>
          <w:lang w:val="lt-LT"/>
        </w:rPr>
      </w:pPr>
      <w:r w:rsidRPr="00EF5680">
        <w:rPr>
          <w:rFonts w:ascii="Times New Roman" w:hAnsi="Times New Roman"/>
          <w:lang w:val="lt-LT"/>
        </w:rPr>
        <w:t xml:space="preserve">Aripiprazolu gydomiems pacientams gali pasireikšti patologinis potraukis azartiniams lošimams, padidėjęs seksualinis potraukis, nenumaldomas noras apsipirkti ir besaikis valgymas arba </w:t>
      </w:r>
      <w:r>
        <w:rPr>
          <w:rFonts w:ascii="Times New Roman" w:hAnsi="Times New Roman"/>
          <w:lang w:val="lt-LT"/>
        </w:rPr>
        <w:t>nenumaldomas noras valgyti (žr. 4.4 </w:t>
      </w:r>
      <w:r w:rsidRPr="00EF5680">
        <w:rPr>
          <w:rFonts w:ascii="Times New Roman" w:hAnsi="Times New Roman"/>
          <w:lang w:val="lt-LT"/>
        </w:rPr>
        <w:t>skyrių).</w:t>
      </w:r>
    </w:p>
    <w:p w14:paraId="2BE53328" w14:textId="77777777" w:rsidR="00EF5680" w:rsidRPr="00A13C8F" w:rsidRDefault="00EF5680" w:rsidP="00EF5680">
      <w:pPr>
        <w:autoSpaceDE w:val="0"/>
        <w:autoSpaceDN w:val="0"/>
        <w:adjustRightInd w:val="0"/>
        <w:spacing w:after="0" w:line="240" w:lineRule="auto"/>
        <w:rPr>
          <w:rFonts w:ascii="Times New Roman" w:hAnsi="Times New Roman"/>
          <w:lang w:val="lt-LT"/>
        </w:rPr>
      </w:pPr>
    </w:p>
    <w:p w14:paraId="12E844B3" w14:textId="77777777" w:rsidR="00C54152" w:rsidRPr="008C3E7D" w:rsidRDefault="00C54152" w:rsidP="00C54152">
      <w:pPr>
        <w:autoSpaceDE w:val="0"/>
        <w:autoSpaceDN w:val="0"/>
        <w:adjustRightInd w:val="0"/>
        <w:spacing w:after="0" w:line="240" w:lineRule="auto"/>
        <w:rPr>
          <w:rFonts w:ascii="Times New Roman" w:eastAsia="Times New Roman" w:hAnsi="Times New Roman"/>
          <w:snapToGrid w:val="0"/>
          <w:szCs w:val="24"/>
          <w:u w:val="single"/>
          <w:lang w:val="lt-LT"/>
        </w:rPr>
      </w:pPr>
      <w:r w:rsidRPr="008C3E7D">
        <w:rPr>
          <w:rFonts w:ascii="Times New Roman" w:eastAsia="Times New Roman" w:hAnsi="Times New Roman"/>
          <w:snapToGrid w:val="0"/>
          <w:szCs w:val="24"/>
          <w:u w:val="single"/>
          <w:lang w:val="lt-LT"/>
        </w:rPr>
        <w:t>Pranešimas apie įtariamas nepageidaujamas reakcijas</w:t>
      </w:r>
    </w:p>
    <w:p w14:paraId="73A03F39" w14:textId="77777777" w:rsidR="00C54152" w:rsidRPr="009E05ED" w:rsidRDefault="00C54152" w:rsidP="00C54152">
      <w:pPr>
        <w:autoSpaceDE w:val="0"/>
        <w:autoSpaceDN w:val="0"/>
        <w:adjustRightInd w:val="0"/>
        <w:spacing w:after="0" w:line="240" w:lineRule="auto"/>
        <w:rPr>
          <w:rFonts w:ascii="Times New Roman" w:eastAsia="Times New Roman" w:hAnsi="Times New Roman"/>
          <w:snapToGrid w:val="0"/>
          <w:szCs w:val="24"/>
          <w:lang w:val="lt-LT"/>
        </w:rPr>
      </w:pPr>
      <w:r w:rsidRPr="009E05ED">
        <w:rPr>
          <w:rFonts w:ascii="Times New Roman" w:eastAsia="Times New Roman" w:hAnsi="Times New Roman"/>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E05ED">
          <w:rPr>
            <w:rStyle w:val="Hipersaitas"/>
            <w:rFonts w:ascii="Times New Roman" w:eastAsia="Times New Roman" w:hAnsi="Times New Roman"/>
            <w:snapToGrid w:val="0"/>
            <w:szCs w:val="24"/>
            <w:u w:val="none"/>
            <w:lang w:val="lt-LT"/>
          </w:rPr>
          <w:t>www.vvkt.lt</w:t>
        </w:r>
      </w:hyperlink>
      <w:r w:rsidRPr="009E05ED">
        <w:rPr>
          <w:rFonts w:ascii="Times New Roman" w:eastAsia="Times New Roman" w:hAnsi="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E05ED">
          <w:rPr>
            <w:rStyle w:val="Hipersaitas"/>
            <w:rFonts w:ascii="Times New Roman" w:eastAsia="Times New Roman" w:hAnsi="Times New Roman"/>
            <w:snapToGrid w:val="0"/>
            <w:szCs w:val="24"/>
            <w:u w:val="none"/>
            <w:lang w:val="lt-LT"/>
          </w:rPr>
          <w:t>NepageidaujamaR@vvkt.lt</w:t>
        </w:r>
      </w:hyperlink>
      <w:r w:rsidRPr="009E05ED">
        <w:rPr>
          <w:rFonts w:ascii="Times New Roman" w:eastAsia="Times New Roman" w:hAnsi="Times New Roman"/>
          <w:snapToGrid w:val="0"/>
          <w:szCs w:val="24"/>
          <w:lang w:val="lt-LT"/>
        </w:rPr>
        <w:t>), per interneto svetainę (adresu http://www.vvkt.lt).</w:t>
      </w:r>
    </w:p>
    <w:p w14:paraId="65A65063"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3866C859"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4.9</w:t>
      </w:r>
      <w:r w:rsidRPr="00A13C8F">
        <w:rPr>
          <w:rFonts w:ascii="Times New Roman" w:hAnsi="Times New Roman"/>
          <w:b/>
          <w:bCs/>
          <w:color w:val="000000"/>
          <w:lang w:val="lt-LT"/>
        </w:rPr>
        <w:tab/>
        <w:t xml:space="preserve">Perdozavimas </w:t>
      </w:r>
    </w:p>
    <w:p w14:paraId="5A20C4C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6296327"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Požymiai ir simptomai</w:t>
      </w:r>
    </w:p>
    <w:p w14:paraId="6CCDA1BD"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color w:val="000000"/>
          <w:lang w:val="lt-LT"/>
        </w:rPr>
        <w:t>Klinikinių tyrimų metu ir vaistinį preparatą pate</w:t>
      </w:r>
      <w:r w:rsidR="00324FB1">
        <w:rPr>
          <w:rFonts w:ascii="Times New Roman" w:hAnsi="Times New Roman"/>
          <w:color w:val="000000"/>
          <w:lang w:val="lt-LT"/>
        </w:rPr>
        <w:t>i</w:t>
      </w:r>
      <w:r w:rsidRPr="00A13C8F">
        <w:rPr>
          <w:rFonts w:ascii="Times New Roman" w:hAnsi="Times New Roman"/>
          <w:color w:val="000000"/>
          <w:lang w:val="lt-LT"/>
        </w:rPr>
        <w:t xml:space="preserve">kus į rinką, buvo atsitiktinio ar tyčinio ūminio vien </w:t>
      </w:r>
      <w:r w:rsidRPr="00A13C8F">
        <w:rPr>
          <w:rFonts w:ascii="Times New Roman" w:hAnsi="Times New Roman"/>
          <w:lang w:val="lt-LT"/>
        </w:rPr>
        <w:t>aripiprazolo perdozavimo atvejų suaugusiems pacientams. Apskaičiuota, kad pacientai pavartojo iki 1260 mg šio vaistinio preparato</w:t>
      </w:r>
      <w:r w:rsidR="00BD08D0">
        <w:rPr>
          <w:rFonts w:ascii="Times New Roman" w:hAnsi="Times New Roman"/>
          <w:lang w:val="lt-LT"/>
        </w:rPr>
        <w:t>.</w:t>
      </w:r>
      <w:r w:rsidRPr="00A13C8F">
        <w:rPr>
          <w:rFonts w:ascii="Times New Roman" w:hAnsi="Times New Roman"/>
          <w:lang w:val="lt-LT"/>
        </w:rPr>
        <w:t xml:space="preserve"> </w:t>
      </w:r>
      <w:r w:rsidR="00BD08D0">
        <w:rPr>
          <w:rFonts w:ascii="Times New Roman" w:hAnsi="Times New Roman"/>
          <w:lang w:val="lt-LT"/>
        </w:rPr>
        <w:t>M</w:t>
      </w:r>
      <w:r w:rsidRPr="00A13C8F">
        <w:rPr>
          <w:rFonts w:ascii="Times New Roman" w:hAnsi="Times New Roman"/>
          <w:lang w:val="lt-LT"/>
        </w:rPr>
        <w:t xml:space="preserve">irties atvejų neužfiksuota. Perdozavusiems pacientams pasireiškę mediciniškai reikšmingi požymiai ir simptomai buvo letargija, padidėjęs kraujospūdis, somnolencija, </w:t>
      </w:r>
      <w:r w:rsidRPr="00A13C8F">
        <w:rPr>
          <w:rFonts w:ascii="Times New Roman" w:hAnsi="Times New Roman"/>
          <w:lang w:val="lt-LT"/>
        </w:rPr>
        <w:lastRenderedPageBreak/>
        <w:t>tachikardija, pykinimas, vėmimas ir viduriavimas. Taip pat gauta pranešimų apie atsitiktinį vien aripiprazolo (iki 195</w:t>
      </w:r>
      <w:r w:rsidR="00324FB1">
        <w:rPr>
          <w:rFonts w:ascii="Times New Roman" w:hAnsi="Times New Roman"/>
          <w:lang w:val="lt-LT"/>
        </w:rPr>
        <w:t> </w:t>
      </w:r>
      <w:r w:rsidRPr="00A13C8F">
        <w:rPr>
          <w:rFonts w:ascii="Times New Roman" w:hAnsi="Times New Roman"/>
          <w:lang w:val="lt-LT"/>
        </w:rPr>
        <w:t>mg) perdozavimą vaikams</w:t>
      </w:r>
      <w:r w:rsidR="00BD08D0">
        <w:rPr>
          <w:rFonts w:ascii="Times New Roman" w:hAnsi="Times New Roman"/>
          <w:lang w:val="lt-LT"/>
        </w:rPr>
        <w:t>.</w:t>
      </w:r>
      <w:r w:rsidRPr="00A13C8F">
        <w:rPr>
          <w:rFonts w:ascii="Times New Roman" w:hAnsi="Times New Roman"/>
          <w:lang w:val="lt-LT"/>
        </w:rPr>
        <w:t xml:space="preserve"> </w:t>
      </w:r>
      <w:r w:rsidR="00BD08D0">
        <w:rPr>
          <w:rFonts w:ascii="Times New Roman" w:hAnsi="Times New Roman"/>
          <w:lang w:val="lt-LT"/>
        </w:rPr>
        <w:t>M</w:t>
      </w:r>
      <w:r w:rsidRPr="00A13C8F">
        <w:rPr>
          <w:rFonts w:ascii="Times New Roman" w:hAnsi="Times New Roman"/>
          <w:lang w:val="lt-LT"/>
        </w:rPr>
        <w:t>irties atvejų neužfiksuota. Pastebėti galimai sunkūs požymiai ir simptomai buvo mieguistumas, trumpalaikis sąmonės netekimas ir ekstrapiramidiniai simptomai.</w:t>
      </w:r>
    </w:p>
    <w:p w14:paraId="27C2AFF2"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72E49A1F" w14:textId="77777777" w:rsidR="00C54152" w:rsidRPr="00A13C8F" w:rsidRDefault="00C54152" w:rsidP="00C54152">
      <w:pPr>
        <w:autoSpaceDE w:val="0"/>
        <w:autoSpaceDN w:val="0"/>
        <w:adjustRightInd w:val="0"/>
        <w:spacing w:after="0" w:line="240" w:lineRule="auto"/>
        <w:rPr>
          <w:rFonts w:ascii="Times New Roman" w:hAnsi="Times New Roman"/>
          <w:u w:val="single"/>
          <w:lang w:val="lt-LT"/>
        </w:rPr>
      </w:pPr>
      <w:r w:rsidRPr="00A13C8F">
        <w:rPr>
          <w:rFonts w:ascii="Times New Roman" w:hAnsi="Times New Roman"/>
          <w:u w:val="single"/>
          <w:lang w:val="lt-LT"/>
        </w:rPr>
        <w:t>Perdozavimo gydymas</w:t>
      </w:r>
    </w:p>
    <w:p w14:paraId="46F994D7"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w:t>
      </w:r>
      <w:r w:rsidR="00324FB1">
        <w:rPr>
          <w:rFonts w:ascii="Times New Roman" w:hAnsi="Times New Roman"/>
          <w:lang w:val="lt-LT"/>
        </w:rPr>
        <w:t xml:space="preserve"> </w:t>
      </w:r>
      <w:r w:rsidRPr="00A13C8F">
        <w:rPr>
          <w:rFonts w:ascii="Times New Roman" w:hAnsi="Times New Roman"/>
          <w:lang w:val="lt-LT"/>
        </w:rPr>
        <w:t xml:space="preserve">Nustačius ar įtarus aripiprazolo perdozavimą, gydytojas turi atidžiai prižiūrėti ir stebėti pacientą, kol </w:t>
      </w:r>
      <w:r w:rsidR="00324FB1">
        <w:rPr>
          <w:rFonts w:ascii="Times New Roman" w:hAnsi="Times New Roman"/>
          <w:lang w:val="lt-LT"/>
        </w:rPr>
        <w:t>jo būklė pagerės</w:t>
      </w:r>
      <w:r w:rsidRPr="00A13C8F">
        <w:rPr>
          <w:rFonts w:ascii="Times New Roman" w:hAnsi="Times New Roman"/>
          <w:lang w:val="lt-LT"/>
        </w:rPr>
        <w:t>.</w:t>
      </w:r>
    </w:p>
    <w:p w14:paraId="6FCFE66D"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15C7DA23"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Išgėrus 50 g aktyvintosios anglies 1 val. po aripiprazolo, pastarojo didžiausia koncentracija (C</w:t>
      </w:r>
      <w:r w:rsidRPr="00A13C8F">
        <w:rPr>
          <w:rFonts w:ascii="Times New Roman" w:hAnsi="Times New Roman"/>
          <w:sz w:val="14"/>
          <w:szCs w:val="14"/>
          <w:lang w:val="lt-LT"/>
        </w:rPr>
        <w:t>max</w:t>
      </w:r>
      <w:r w:rsidRPr="00A13C8F">
        <w:rPr>
          <w:rFonts w:ascii="Times New Roman" w:hAnsi="Times New Roman"/>
          <w:lang w:val="lt-LT"/>
        </w:rPr>
        <w:t>) sumažėjo apie 41 % ir AUC – apie 51 %, todėl galima manyti, kad ji gali būti veiksminga šio preparato perdozavimui gydyti.</w:t>
      </w:r>
    </w:p>
    <w:p w14:paraId="2F0831FB"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687225AD" w14:textId="77777777" w:rsidR="00C54152" w:rsidRPr="00A13C8F" w:rsidRDefault="00C54152" w:rsidP="00C54152">
      <w:pPr>
        <w:autoSpaceDE w:val="0"/>
        <w:autoSpaceDN w:val="0"/>
        <w:adjustRightInd w:val="0"/>
        <w:spacing w:after="0" w:line="240" w:lineRule="auto"/>
        <w:rPr>
          <w:rFonts w:ascii="Times New Roman" w:hAnsi="Times New Roman"/>
          <w:u w:val="single"/>
          <w:lang w:val="lt-LT"/>
        </w:rPr>
      </w:pPr>
      <w:r w:rsidRPr="00A13C8F">
        <w:rPr>
          <w:rFonts w:ascii="Times New Roman" w:hAnsi="Times New Roman"/>
          <w:u w:val="single"/>
          <w:lang w:val="lt-LT"/>
        </w:rPr>
        <w:t>Hemodializė</w:t>
      </w:r>
    </w:p>
    <w:p w14:paraId="7E1C403A"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Informacijos apie hemodializės veiksmingumą aripiprazolo perdozavimui gydyti nėra, tačiau ji neturėtų būti naudinga, kadangi didelė aripiprazolo dalis būna prisijungusi prie plazmos baltymų.</w:t>
      </w:r>
    </w:p>
    <w:p w14:paraId="1CD8DDDE"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46C45D99"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76478926"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b/>
          <w:lang w:val="lt-LT"/>
        </w:rPr>
      </w:pPr>
      <w:r w:rsidRPr="00A13C8F">
        <w:rPr>
          <w:rFonts w:ascii="Times New Roman" w:hAnsi="Times New Roman"/>
          <w:b/>
          <w:lang w:val="lt-LT"/>
        </w:rPr>
        <w:t>5.</w:t>
      </w:r>
      <w:r w:rsidRPr="00A13C8F">
        <w:rPr>
          <w:rFonts w:ascii="Times New Roman" w:hAnsi="Times New Roman"/>
          <w:b/>
          <w:lang w:val="lt-LT"/>
        </w:rPr>
        <w:tab/>
        <w:t>FARMAKOLOGINĖS SAVYBĖS</w:t>
      </w:r>
    </w:p>
    <w:p w14:paraId="31657D74" w14:textId="77777777" w:rsidR="00C54152" w:rsidRPr="00A13C8F" w:rsidRDefault="00C54152" w:rsidP="00C54152">
      <w:pPr>
        <w:autoSpaceDE w:val="0"/>
        <w:autoSpaceDN w:val="0"/>
        <w:adjustRightInd w:val="0"/>
        <w:spacing w:after="0" w:line="240" w:lineRule="auto"/>
        <w:rPr>
          <w:rFonts w:ascii="Times New Roman" w:hAnsi="Times New Roman"/>
          <w:b/>
          <w:lang w:val="lt-LT"/>
        </w:rPr>
      </w:pPr>
    </w:p>
    <w:p w14:paraId="1D8A8E5B"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b/>
          <w:lang w:val="lt-LT"/>
        </w:rPr>
      </w:pPr>
      <w:r w:rsidRPr="00A13C8F">
        <w:rPr>
          <w:rFonts w:ascii="Times New Roman" w:hAnsi="Times New Roman"/>
          <w:b/>
          <w:lang w:val="lt-LT"/>
        </w:rPr>
        <w:t>5.1</w:t>
      </w:r>
      <w:r w:rsidRPr="00A13C8F">
        <w:rPr>
          <w:rFonts w:ascii="Times New Roman" w:hAnsi="Times New Roman"/>
          <w:b/>
          <w:lang w:val="lt-LT"/>
        </w:rPr>
        <w:tab/>
        <w:t>Farmakodinaminės savybės</w:t>
      </w:r>
    </w:p>
    <w:p w14:paraId="6783E9E9" w14:textId="77777777" w:rsidR="00C54152" w:rsidRPr="00A13C8F" w:rsidRDefault="00C54152" w:rsidP="00C54152">
      <w:pPr>
        <w:autoSpaceDE w:val="0"/>
        <w:autoSpaceDN w:val="0"/>
        <w:adjustRightInd w:val="0"/>
        <w:spacing w:after="0" w:line="240" w:lineRule="auto"/>
        <w:rPr>
          <w:rFonts w:ascii="Times New Roman" w:hAnsi="Times New Roman"/>
          <w:b/>
          <w:lang w:val="lt-LT"/>
        </w:rPr>
      </w:pPr>
    </w:p>
    <w:p w14:paraId="4AB179F8"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Farmakoterapinė grupė – kiti antipsichoziniai vaistiniai preparatai, ATC kodas – N05 AX12.</w:t>
      </w:r>
    </w:p>
    <w:p w14:paraId="15A0EF45"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5A07EB2E" w14:textId="77777777" w:rsidR="00C54152" w:rsidRPr="00A13C8F" w:rsidRDefault="00C54152" w:rsidP="00C54152">
      <w:pPr>
        <w:autoSpaceDE w:val="0"/>
        <w:autoSpaceDN w:val="0"/>
        <w:adjustRightInd w:val="0"/>
        <w:spacing w:after="0" w:line="240" w:lineRule="auto"/>
        <w:rPr>
          <w:rFonts w:ascii="Times New Roman" w:hAnsi="Times New Roman"/>
          <w:u w:val="single"/>
          <w:lang w:val="lt-LT"/>
        </w:rPr>
      </w:pPr>
      <w:r w:rsidRPr="00A13C8F">
        <w:rPr>
          <w:rFonts w:ascii="Times New Roman" w:hAnsi="Times New Roman"/>
          <w:u w:val="single"/>
          <w:lang w:val="lt-LT"/>
        </w:rPr>
        <w:t>Veikimo mechanizmas</w:t>
      </w:r>
    </w:p>
    <w:p w14:paraId="7CD617A1"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Manoma, kad aripiprazolo veiksmingumą šizofrenijai bei I tipo bipoliniam am sutrikimui gydyti lemia dalinio agonizmo dopamino D</w:t>
      </w:r>
      <w:r w:rsidRPr="003E73D8">
        <w:rPr>
          <w:rFonts w:ascii="Times New Roman" w:hAnsi="Times New Roman"/>
          <w:vertAlign w:val="subscript"/>
          <w:lang w:val="lt-LT"/>
        </w:rPr>
        <w:t>2</w:t>
      </w:r>
      <w:r w:rsidRPr="00A13C8F">
        <w:rPr>
          <w:rFonts w:ascii="Times New Roman" w:hAnsi="Times New Roman"/>
          <w:lang w:val="lt-LT"/>
        </w:rPr>
        <w:t xml:space="preserve"> ir serotonino 5HT1</w:t>
      </w:r>
      <w:r w:rsidR="00BD08D0" w:rsidRPr="003E73D8">
        <w:rPr>
          <w:rFonts w:ascii="Times New Roman" w:hAnsi="Times New Roman"/>
          <w:vertAlign w:val="subscript"/>
          <w:lang w:val="lt-LT"/>
        </w:rPr>
        <w:t>A</w:t>
      </w:r>
      <w:r w:rsidRPr="00A13C8F">
        <w:rPr>
          <w:rFonts w:ascii="Times New Roman" w:hAnsi="Times New Roman"/>
          <w:lang w:val="lt-LT"/>
        </w:rPr>
        <w:t xml:space="preserve"> receptoriams bei antagonizmo serotonino 5HT</w:t>
      </w:r>
      <w:r w:rsidRPr="003E73D8">
        <w:rPr>
          <w:rFonts w:ascii="Times New Roman" w:hAnsi="Times New Roman"/>
          <w:vertAlign w:val="subscript"/>
          <w:lang w:val="lt-LT"/>
        </w:rPr>
        <w:t>2</w:t>
      </w:r>
      <w:r w:rsidR="00BD08D0" w:rsidRPr="003E73D8">
        <w:rPr>
          <w:rFonts w:ascii="Times New Roman" w:hAnsi="Times New Roman"/>
          <w:vertAlign w:val="subscript"/>
          <w:lang w:val="lt-LT"/>
        </w:rPr>
        <w:t>A</w:t>
      </w:r>
      <w:r w:rsidRPr="00A13C8F">
        <w:rPr>
          <w:rFonts w:ascii="Times New Roman" w:hAnsi="Times New Roman"/>
          <w:lang w:val="lt-LT"/>
        </w:rPr>
        <w:t xml:space="preserve"> receptoriams derinys. Antagonistinės savybės nustatytos tyrimais su dopaminerginio hiperaktyvumo gyvūnų modeliais, agonistinės – su dopaminerginio hipoaktyvumo gyvūnų modeliais. </w:t>
      </w:r>
      <w:r w:rsidRPr="003E73D8">
        <w:rPr>
          <w:rFonts w:ascii="Times New Roman" w:hAnsi="Times New Roman"/>
          <w:i/>
          <w:lang w:val="lt-LT"/>
        </w:rPr>
        <w:t>In vitro</w:t>
      </w:r>
      <w:r w:rsidRPr="00A13C8F">
        <w:rPr>
          <w:rFonts w:ascii="Times New Roman" w:hAnsi="Times New Roman"/>
          <w:lang w:val="lt-LT"/>
        </w:rPr>
        <w:t xml:space="preserve"> aripiprazolas dideliu afinitetu jungėsi prie dopamino D</w:t>
      </w:r>
      <w:r w:rsidRPr="003E73D8">
        <w:rPr>
          <w:rFonts w:ascii="Times New Roman" w:hAnsi="Times New Roman"/>
          <w:vertAlign w:val="subscript"/>
          <w:lang w:val="lt-LT"/>
        </w:rPr>
        <w:t>2</w:t>
      </w:r>
      <w:r w:rsidRPr="00A13C8F">
        <w:rPr>
          <w:rFonts w:ascii="Times New Roman" w:hAnsi="Times New Roman"/>
          <w:lang w:val="lt-LT"/>
        </w:rPr>
        <w:t xml:space="preserve"> ir D</w:t>
      </w:r>
      <w:r w:rsidRPr="003E73D8">
        <w:rPr>
          <w:rFonts w:ascii="Times New Roman" w:hAnsi="Times New Roman"/>
          <w:vertAlign w:val="subscript"/>
          <w:lang w:val="lt-LT"/>
        </w:rPr>
        <w:t>3</w:t>
      </w:r>
      <w:r w:rsidRPr="00A13C8F">
        <w:rPr>
          <w:rFonts w:ascii="Times New Roman" w:hAnsi="Times New Roman"/>
          <w:lang w:val="lt-LT"/>
        </w:rPr>
        <w:t>, serotonino 5HT</w:t>
      </w:r>
      <w:r w:rsidRPr="003E73D8">
        <w:rPr>
          <w:rFonts w:ascii="Times New Roman" w:hAnsi="Times New Roman"/>
          <w:vertAlign w:val="subscript"/>
          <w:lang w:val="lt-LT"/>
        </w:rPr>
        <w:t>1</w:t>
      </w:r>
      <w:r w:rsidR="00BD08D0" w:rsidRPr="003E73D8">
        <w:rPr>
          <w:rFonts w:ascii="Times New Roman" w:hAnsi="Times New Roman"/>
          <w:vertAlign w:val="subscript"/>
          <w:lang w:val="lt-LT"/>
        </w:rPr>
        <w:t>A</w:t>
      </w:r>
      <w:r w:rsidRPr="00A13C8F">
        <w:rPr>
          <w:rFonts w:ascii="Times New Roman" w:hAnsi="Times New Roman"/>
          <w:lang w:val="lt-LT"/>
        </w:rPr>
        <w:t xml:space="preserve"> ir 5HT</w:t>
      </w:r>
      <w:r w:rsidRPr="003E73D8">
        <w:rPr>
          <w:rFonts w:ascii="Times New Roman" w:hAnsi="Times New Roman"/>
          <w:vertAlign w:val="subscript"/>
          <w:lang w:val="lt-LT"/>
        </w:rPr>
        <w:t>2</w:t>
      </w:r>
      <w:r w:rsidR="00BD08D0" w:rsidRPr="003E73D8">
        <w:rPr>
          <w:rFonts w:ascii="Times New Roman" w:hAnsi="Times New Roman"/>
          <w:vertAlign w:val="subscript"/>
          <w:lang w:val="lt-LT"/>
        </w:rPr>
        <w:t>A</w:t>
      </w:r>
      <w:r w:rsidRPr="00A13C8F">
        <w:rPr>
          <w:rFonts w:ascii="Times New Roman" w:hAnsi="Times New Roman"/>
          <w:lang w:val="lt-LT"/>
        </w:rPr>
        <w:t xml:space="preserve"> receptorių bei vidutiniu afinitetu – prie dopamino D</w:t>
      </w:r>
      <w:r w:rsidRPr="003E73D8">
        <w:rPr>
          <w:rFonts w:ascii="Times New Roman" w:hAnsi="Times New Roman"/>
          <w:vertAlign w:val="subscript"/>
          <w:lang w:val="lt-LT"/>
        </w:rPr>
        <w:t>4</w:t>
      </w:r>
      <w:r w:rsidRPr="00A13C8F">
        <w:rPr>
          <w:rFonts w:ascii="Times New Roman" w:hAnsi="Times New Roman"/>
          <w:lang w:val="lt-LT"/>
        </w:rPr>
        <w:t>, serotonino 5HT</w:t>
      </w:r>
      <w:r w:rsidRPr="003E73D8">
        <w:rPr>
          <w:rFonts w:ascii="Times New Roman" w:hAnsi="Times New Roman"/>
          <w:vertAlign w:val="subscript"/>
          <w:lang w:val="lt-LT"/>
        </w:rPr>
        <w:t>2</w:t>
      </w:r>
      <w:r w:rsidR="00BD08D0" w:rsidRPr="003E73D8">
        <w:rPr>
          <w:rFonts w:ascii="Times New Roman" w:hAnsi="Times New Roman"/>
          <w:vertAlign w:val="subscript"/>
          <w:lang w:val="lt-LT"/>
        </w:rPr>
        <w:t>C</w:t>
      </w:r>
      <w:r w:rsidRPr="00A13C8F">
        <w:rPr>
          <w:rFonts w:ascii="Times New Roman" w:hAnsi="Times New Roman"/>
          <w:lang w:val="lt-LT"/>
        </w:rPr>
        <w:t xml:space="preserve"> ir 5HT</w:t>
      </w:r>
      <w:r w:rsidRPr="003E73D8">
        <w:rPr>
          <w:rFonts w:ascii="Times New Roman" w:hAnsi="Times New Roman"/>
          <w:vertAlign w:val="subscript"/>
          <w:lang w:val="lt-LT"/>
        </w:rPr>
        <w:t>7</w:t>
      </w:r>
      <w:r w:rsidRPr="00A13C8F">
        <w:rPr>
          <w:rFonts w:ascii="Times New Roman" w:hAnsi="Times New Roman"/>
          <w:lang w:val="lt-LT"/>
        </w:rPr>
        <w:t>, alfa-1 adrenerginių ir histamino H</w:t>
      </w:r>
      <w:r w:rsidRPr="003E73D8">
        <w:rPr>
          <w:rFonts w:ascii="Times New Roman" w:hAnsi="Times New Roman"/>
          <w:vertAlign w:val="subscript"/>
          <w:lang w:val="lt-LT"/>
        </w:rPr>
        <w:t>1</w:t>
      </w:r>
      <w:r w:rsidRPr="00A13C8F">
        <w:rPr>
          <w:rFonts w:ascii="Times New Roman" w:hAnsi="Times New Roman"/>
          <w:lang w:val="lt-LT"/>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3C55661D"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Sveikiems asmenims 2 savaites 1 kartą per parą vartojus 0,5-30 mg aripiprazolo, pozitronų emisijos tomografijos būdu nustatytas nuo dozės priklausomas D</w:t>
      </w:r>
      <w:r w:rsidRPr="003E73D8">
        <w:rPr>
          <w:rFonts w:ascii="Times New Roman" w:hAnsi="Times New Roman"/>
          <w:vertAlign w:val="subscript"/>
          <w:lang w:val="lt-LT"/>
        </w:rPr>
        <w:t>2</w:t>
      </w:r>
      <w:r w:rsidRPr="00A13C8F">
        <w:rPr>
          <w:rFonts w:ascii="Times New Roman" w:hAnsi="Times New Roman"/>
          <w:lang w:val="lt-LT"/>
        </w:rPr>
        <w:t>/D</w:t>
      </w:r>
      <w:r w:rsidRPr="003E73D8">
        <w:rPr>
          <w:rFonts w:ascii="Times New Roman" w:hAnsi="Times New Roman"/>
          <w:vertAlign w:val="subscript"/>
          <w:lang w:val="lt-LT"/>
        </w:rPr>
        <w:t>3</w:t>
      </w:r>
      <w:r w:rsidRPr="00A13C8F">
        <w:rPr>
          <w:rFonts w:ascii="Times New Roman" w:hAnsi="Times New Roman"/>
          <w:lang w:val="lt-LT"/>
        </w:rPr>
        <w:t xml:space="preserve"> receptorių ligando </w:t>
      </w:r>
      <w:r w:rsidRPr="003E73D8">
        <w:rPr>
          <w:rFonts w:ascii="Times New Roman" w:hAnsi="Times New Roman"/>
          <w:vertAlign w:val="superscript"/>
          <w:lang w:val="lt-LT"/>
        </w:rPr>
        <w:t>11</w:t>
      </w:r>
      <w:r w:rsidRPr="00A13C8F">
        <w:rPr>
          <w:rFonts w:ascii="Times New Roman" w:hAnsi="Times New Roman"/>
          <w:lang w:val="lt-LT"/>
        </w:rPr>
        <w:t>C-rakloprido jungimosi prie uodeguotojo branduolio ir kiauto sumažėjimas.</w:t>
      </w:r>
    </w:p>
    <w:p w14:paraId="333B2C4B"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001F1736" w14:textId="77777777" w:rsidR="00C54152" w:rsidRPr="00A13C8F" w:rsidRDefault="00C54152" w:rsidP="00C54152">
      <w:pPr>
        <w:autoSpaceDE w:val="0"/>
        <w:autoSpaceDN w:val="0"/>
        <w:adjustRightInd w:val="0"/>
        <w:spacing w:after="0" w:line="240" w:lineRule="auto"/>
        <w:rPr>
          <w:rFonts w:ascii="Times New Roman" w:hAnsi="Times New Roman"/>
          <w:u w:val="single"/>
          <w:lang w:val="lt-LT"/>
        </w:rPr>
      </w:pPr>
      <w:r w:rsidRPr="00A13C8F">
        <w:rPr>
          <w:rFonts w:ascii="Times New Roman" w:hAnsi="Times New Roman"/>
          <w:u w:val="single"/>
          <w:lang w:val="lt-LT"/>
        </w:rPr>
        <w:t>Klinikinis veiksmingumas ir saugumas</w:t>
      </w:r>
    </w:p>
    <w:p w14:paraId="43CA1D8D" w14:textId="77777777" w:rsidR="00C54152" w:rsidRDefault="00C54152" w:rsidP="00C54152">
      <w:pPr>
        <w:autoSpaceDE w:val="0"/>
        <w:autoSpaceDN w:val="0"/>
        <w:adjustRightInd w:val="0"/>
        <w:spacing w:after="0" w:line="240" w:lineRule="auto"/>
        <w:rPr>
          <w:rFonts w:ascii="Times New Roman" w:hAnsi="Times New Roman"/>
          <w:lang w:val="lt-LT"/>
        </w:rPr>
      </w:pPr>
    </w:p>
    <w:p w14:paraId="3BDC8723" w14:textId="77777777" w:rsidR="00B76409" w:rsidRDefault="00B76409" w:rsidP="00C54152">
      <w:pPr>
        <w:autoSpaceDE w:val="0"/>
        <w:autoSpaceDN w:val="0"/>
        <w:adjustRightInd w:val="0"/>
        <w:spacing w:after="0" w:line="240" w:lineRule="auto"/>
        <w:rPr>
          <w:rFonts w:ascii="Times New Roman" w:hAnsi="Times New Roman"/>
          <w:lang w:val="lt-LT"/>
        </w:rPr>
      </w:pPr>
      <w:r>
        <w:rPr>
          <w:rFonts w:ascii="Times New Roman" w:hAnsi="Times New Roman"/>
          <w:lang w:val="lt-LT"/>
        </w:rPr>
        <w:t>Suaugusieji</w:t>
      </w:r>
    </w:p>
    <w:p w14:paraId="16391492" w14:textId="77777777" w:rsidR="00B76409" w:rsidRPr="00A13C8F" w:rsidRDefault="00B76409" w:rsidP="00C54152">
      <w:pPr>
        <w:autoSpaceDE w:val="0"/>
        <w:autoSpaceDN w:val="0"/>
        <w:adjustRightInd w:val="0"/>
        <w:spacing w:after="0" w:line="240" w:lineRule="auto"/>
        <w:rPr>
          <w:rFonts w:ascii="Times New Roman" w:hAnsi="Times New Roman"/>
          <w:lang w:val="lt-LT"/>
        </w:rPr>
      </w:pPr>
    </w:p>
    <w:p w14:paraId="26D6EA20" w14:textId="77777777" w:rsidR="00C54152" w:rsidRPr="003E73D8" w:rsidRDefault="00C54152" w:rsidP="00C54152">
      <w:pPr>
        <w:autoSpaceDE w:val="0"/>
        <w:autoSpaceDN w:val="0"/>
        <w:adjustRightInd w:val="0"/>
        <w:spacing w:after="0" w:line="240" w:lineRule="auto"/>
        <w:rPr>
          <w:rFonts w:ascii="Times New Roman" w:hAnsi="Times New Roman"/>
          <w:i/>
          <w:lang w:val="lt-LT"/>
        </w:rPr>
      </w:pPr>
      <w:r w:rsidRPr="003E73D8">
        <w:rPr>
          <w:rFonts w:ascii="Times New Roman" w:hAnsi="Times New Roman"/>
          <w:i/>
          <w:lang w:val="lt-LT"/>
        </w:rPr>
        <w:t>Šizofrenija</w:t>
      </w:r>
    </w:p>
    <w:p w14:paraId="1DE0933C"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Atlikti 3</w:t>
      </w:r>
      <w:r w:rsidR="00324FB1">
        <w:rPr>
          <w:rFonts w:ascii="Times New Roman" w:hAnsi="Times New Roman"/>
          <w:lang w:val="lt-LT"/>
        </w:rPr>
        <w:t> </w:t>
      </w:r>
      <w:r w:rsidRPr="00A13C8F">
        <w:rPr>
          <w:rFonts w:ascii="Times New Roman" w:hAnsi="Times New Roman"/>
          <w:lang w:val="lt-LT"/>
        </w:rPr>
        <w:t>trumpalaikiai (4-6 savaičių trukmės) placebu kontroliuojami tyrimai su 1228</w:t>
      </w:r>
      <w:r w:rsidR="00324FB1">
        <w:rPr>
          <w:rFonts w:ascii="Times New Roman" w:hAnsi="Times New Roman"/>
          <w:lang w:val="lt-LT"/>
        </w:rPr>
        <w:t> </w:t>
      </w:r>
      <w:r w:rsidRPr="00A13C8F">
        <w:rPr>
          <w:rFonts w:ascii="Times New Roman" w:hAnsi="Times New Roman"/>
          <w:lang w:val="lt-LT"/>
        </w:rPr>
        <w:t>šizofrenija sirgusiais suaugusiais pacientais, turėjusiais teigiamų ar neigiamų simptomų. Aripiprazolas palengvino psichozinius simptomus statistiškai reikšmingai labiau negu placebas.</w:t>
      </w:r>
    </w:p>
    <w:p w14:paraId="4B7D34D2"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1D6035D5" w14:textId="77777777" w:rsidR="00C54152" w:rsidRPr="00A13C8F" w:rsidRDefault="00283754"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Aripiprazolas</w:t>
      </w:r>
      <w:r w:rsidRPr="00A13C8F">
        <w:rPr>
          <w:rFonts w:ascii="Times New Roman" w:hAnsi="Times New Roman"/>
          <w:color w:val="000000"/>
          <w:lang w:val="lt-LT"/>
        </w:rPr>
        <w:t xml:space="preserve"> </w:t>
      </w:r>
      <w:r w:rsidR="00C54152" w:rsidRPr="00A13C8F">
        <w:rPr>
          <w:rFonts w:ascii="Times New Roman" w:hAnsi="Times New Roman"/>
          <w:color w:val="000000"/>
          <w:lang w:val="lt-LT"/>
        </w:rPr>
        <w:t xml:space="preserve">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w:t>
      </w:r>
      <w:r w:rsidR="00C54152" w:rsidRPr="00A13C8F">
        <w:rPr>
          <w:rFonts w:ascii="Times New Roman" w:hAnsi="Times New Roman"/>
          <w:color w:val="000000"/>
          <w:lang w:val="lt-LT"/>
        </w:rPr>
        <w:lastRenderedPageBreak/>
        <w:t>grupėse buvo panašus (aripiprazolo – 77</w:t>
      </w:r>
      <w:r w:rsidR="00324FB1">
        <w:rPr>
          <w:rFonts w:ascii="Times New Roman" w:hAnsi="Times New Roman"/>
          <w:color w:val="000000"/>
          <w:lang w:val="lt-LT"/>
        </w:rPr>
        <w:t> </w:t>
      </w:r>
      <w:r w:rsidR="00C54152" w:rsidRPr="00A13C8F">
        <w:rPr>
          <w:rFonts w:ascii="Times New Roman" w:hAnsi="Times New Roman"/>
          <w:color w:val="000000"/>
          <w:lang w:val="lt-LT"/>
        </w:rPr>
        <w:t>%, haloperidolio – 73</w:t>
      </w:r>
      <w:r w:rsidR="00324FB1">
        <w:rPr>
          <w:rFonts w:ascii="Times New Roman" w:hAnsi="Times New Roman"/>
          <w:color w:val="000000"/>
          <w:lang w:val="lt-LT"/>
        </w:rPr>
        <w:t> </w:t>
      </w:r>
      <w:r w:rsidR="00C54152" w:rsidRPr="00A13C8F">
        <w:rPr>
          <w:rFonts w:ascii="Times New Roman" w:hAnsi="Times New Roman"/>
          <w:color w:val="000000"/>
          <w:lang w:val="lt-LT"/>
        </w:rPr>
        <w:t>%). Bendras iki tyrimo pabaigos jame dalyvavusių pacientų procentas aripiprazolo grupėje (43</w:t>
      </w:r>
      <w:r w:rsidR="00324FB1">
        <w:rPr>
          <w:rFonts w:ascii="Times New Roman" w:hAnsi="Times New Roman"/>
          <w:color w:val="000000"/>
          <w:lang w:val="lt-LT"/>
        </w:rPr>
        <w:t> </w:t>
      </w:r>
      <w:r w:rsidR="00C54152" w:rsidRPr="00A13C8F">
        <w:rPr>
          <w:rFonts w:ascii="Times New Roman" w:hAnsi="Times New Roman"/>
          <w:color w:val="000000"/>
          <w:lang w:val="lt-LT"/>
        </w:rPr>
        <w:t>%) buvo reikšmingai didesnis negu haloperidolio (30</w:t>
      </w:r>
      <w:r w:rsidR="00324FB1">
        <w:rPr>
          <w:rFonts w:ascii="Times New Roman" w:hAnsi="Times New Roman"/>
          <w:color w:val="000000"/>
          <w:lang w:val="lt-LT"/>
        </w:rPr>
        <w:t> </w:t>
      </w:r>
      <w:r w:rsidR="00C54152" w:rsidRPr="00A13C8F">
        <w:rPr>
          <w:rFonts w:ascii="Times New Roman" w:hAnsi="Times New Roman"/>
          <w:color w:val="000000"/>
          <w:lang w:val="lt-LT"/>
        </w:rPr>
        <w:t xml:space="preserve">%). Antraeiliai gydymo veiksmingumo rodikliai pagal PANSS vertinimo skalę ir </w:t>
      </w:r>
      <w:r w:rsidR="00C54152" w:rsidRPr="00A13C8F">
        <w:rPr>
          <w:rFonts w:ascii="Times New Roman" w:hAnsi="Times New Roman"/>
          <w:i/>
          <w:color w:val="000000"/>
          <w:lang w:val="lt-LT"/>
        </w:rPr>
        <w:t>Montgomery-Asberg</w:t>
      </w:r>
      <w:r w:rsidR="00C54152" w:rsidRPr="00A13C8F">
        <w:rPr>
          <w:rFonts w:ascii="Times New Roman" w:hAnsi="Times New Roman"/>
          <w:color w:val="000000"/>
          <w:lang w:val="lt-LT"/>
        </w:rPr>
        <w:t xml:space="preserve"> depresijos vertinimo skalę rodo, kad aripiprazolo poveikis buvo reikšmingai palankesnis negu haloperidolio.</w:t>
      </w:r>
    </w:p>
    <w:p w14:paraId="0EFDE22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26</w:t>
      </w:r>
      <w:r w:rsidR="00324FB1">
        <w:rPr>
          <w:rFonts w:ascii="Times New Roman" w:hAnsi="Times New Roman"/>
          <w:color w:val="000000"/>
          <w:lang w:val="lt-LT"/>
        </w:rPr>
        <w:t> </w:t>
      </w:r>
      <w:r w:rsidRPr="00A13C8F">
        <w:rPr>
          <w:rFonts w:ascii="Times New Roman" w:hAnsi="Times New Roman"/>
          <w:color w:val="000000"/>
          <w:lang w:val="lt-LT"/>
        </w:rPr>
        <w:t>savaičių trukmės placebu kontroliuojamo tyrimo, atlikto su lėtine šizofrenija sergančiais stabilizuotos būklės suaugusiais pacientais duomenimis, aripiprazolas reikšmingai sumažina šios ligos atkryčio pavojų (jis pasireiškė 34</w:t>
      </w:r>
      <w:r w:rsidR="00324FB1">
        <w:rPr>
          <w:rFonts w:ascii="Times New Roman" w:hAnsi="Times New Roman"/>
          <w:color w:val="000000"/>
          <w:lang w:val="lt-LT"/>
        </w:rPr>
        <w:t> </w:t>
      </w:r>
      <w:r w:rsidRPr="00A13C8F">
        <w:rPr>
          <w:rFonts w:ascii="Times New Roman" w:hAnsi="Times New Roman"/>
          <w:color w:val="000000"/>
          <w:lang w:val="lt-LT"/>
        </w:rPr>
        <w:t>% aripiprazolo grupės ir 57</w:t>
      </w:r>
      <w:r w:rsidR="00324FB1">
        <w:rPr>
          <w:rFonts w:ascii="Times New Roman" w:hAnsi="Times New Roman"/>
          <w:color w:val="000000"/>
          <w:lang w:val="lt-LT"/>
        </w:rPr>
        <w:t> </w:t>
      </w:r>
      <w:r w:rsidRPr="00A13C8F">
        <w:rPr>
          <w:rFonts w:ascii="Times New Roman" w:hAnsi="Times New Roman"/>
          <w:color w:val="000000"/>
          <w:lang w:val="lt-LT"/>
        </w:rPr>
        <w:t>% placebo grupės pacientų).</w:t>
      </w:r>
    </w:p>
    <w:p w14:paraId="3CDAC23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F59D16F" w14:textId="77777777" w:rsidR="00C54152" w:rsidRPr="00A13C8F" w:rsidRDefault="00324FB1" w:rsidP="00C54152">
      <w:pPr>
        <w:autoSpaceDE w:val="0"/>
        <w:autoSpaceDN w:val="0"/>
        <w:adjustRightInd w:val="0"/>
        <w:spacing w:after="0" w:line="240" w:lineRule="auto"/>
        <w:rPr>
          <w:rFonts w:ascii="Times New Roman" w:hAnsi="Times New Roman"/>
          <w:lang w:val="lt-LT"/>
        </w:rPr>
      </w:pPr>
      <w:r>
        <w:rPr>
          <w:rFonts w:ascii="Times New Roman" w:hAnsi="Times New Roman"/>
          <w:i/>
          <w:iCs/>
          <w:lang w:val="lt-LT"/>
        </w:rPr>
        <w:t>Kūno masės</w:t>
      </w:r>
      <w:r w:rsidR="00C54152" w:rsidRPr="00A13C8F">
        <w:rPr>
          <w:rFonts w:ascii="Times New Roman" w:hAnsi="Times New Roman"/>
          <w:i/>
          <w:iCs/>
          <w:lang w:val="lt-LT"/>
        </w:rPr>
        <w:t xml:space="preserve"> didėjimas</w:t>
      </w:r>
    </w:p>
    <w:p w14:paraId="23C4692A" w14:textId="18B3346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 xml:space="preserve">Klinikiniai tyrimai kliniškai reikšmingo </w:t>
      </w:r>
      <w:r w:rsidR="00895AD3">
        <w:rPr>
          <w:rFonts w:ascii="Times New Roman" w:hAnsi="Times New Roman"/>
          <w:lang w:val="lt-LT"/>
        </w:rPr>
        <w:t>kūno masės</w:t>
      </w:r>
      <w:r w:rsidRPr="00A13C8F">
        <w:rPr>
          <w:rFonts w:ascii="Times New Roman" w:hAnsi="Times New Roman"/>
          <w:lang w:val="lt-LT"/>
        </w:rPr>
        <w:t xml:space="preserve"> prieaugio vartojant aripiprazolą</w:t>
      </w:r>
      <w:r w:rsidR="00895AD3">
        <w:rPr>
          <w:rFonts w:ascii="Times New Roman" w:hAnsi="Times New Roman"/>
          <w:lang w:val="lt-LT"/>
        </w:rPr>
        <w:t xml:space="preserve"> neparodė</w:t>
      </w:r>
      <w:r w:rsidRPr="00A13C8F">
        <w:rPr>
          <w:rFonts w:ascii="Times New Roman" w:hAnsi="Times New Roman"/>
          <w:lang w:val="lt-LT"/>
        </w:rPr>
        <w:t>. Atliktas 26 savaičių trukmės olanzapinu kontroliuojamas dvigubai aklas daugianacionalinis tyrimas, kuriame dalyvavo 314</w:t>
      </w:r>
      <w:r w:rsidR="00324FB1">
        <w:rPr>
          <w:rFonts w:ascii="Times New Roman" w:hAnsi="Times New Roman"/>
          <w:lang w:val="lt-LT"/>
        </w:rPr>
        <w:t> </w:t>
      </w:r>
      <w:r w:rsidRPr="00A13C8F">
        <w:rPr>
          <w:rFonts w:ascii="Times New Roman" w:hAnsi="Times New Roman"/>
          <w:lang w:val="lt-LT"/>
        </w:rPr>
        <w:t xml:space="preserve">šizofrenija sirgusių suaugusių pacientų, ir kurio metu pagrindinis stebėtas rodiklis buvo </w:t>
      </w:r>
      <w:r w:rsidR="00324FB1">
        <w:rPr>
          <w:rFonts w:ascii="Times New Roman" w:hAnsi="Times New Roman"/>
          <w:lang w:val="lt-LT"/>
        </w:rPr>
        <w:t>kūno masės</w:t>
      </w:r>
      <w:r w:rsidRPr="00A13C8F">
        <w:rPr>
          <w:rFonts w:ascii="Times New Roman" w:hAnsi="Times New Roman"/>
          <w:lang w:val="lt-LT"/>
        </w:rPr>
        <w:t xml:space="preserve"> prieaugis. Gydymo metu bent 7</w:t>
      </w:r>
      <w:r w:rsidR="00324FB1">
        <w:rPr>
          <w:rFonts w:ascii="Times New Roman" w:hAnsi="Times New Roman"/>
          <w:lang w:val="lt-LT"/>
        </w:rPr>
        <w:t> </w:t>
      </w:r>
      <w:r w:rsidRPr="00A13C8F">
        <w:rPr>
          <w:rFonts w:ascii="Times New Roman" w:hAnsi="Times New Roman"/>
          <w:lang w:val="lt-LT"/>
        </w:rPr>
        <w:t xml:space="preserve">% svorio (palyginus su buvusiu iki gydymo) priaugusių pacientų aripiprazolo grupėje buvo reikšmingai mažiau. Reikšmingu laikytas bent 5,6 kg prieaugis palyginus su </w:t>
      </w:r>
      <w:r w:rsidR="00324FB1">
        <w:rPr>
          <w:rFonts w:ascii="Times New Roman" w:hAnsi="Times New Roman"/>
          <w:lang w:val="lt-LT"/>
        </w:rPr>
        <w:t>kūno mase</w:t>
      </w:r>
      <w:r w:rsidRPr="00A13C8F">
        <w:rPr>
          <w:rFonts w:ascii="Times New Roman" w:hAnsi="Times New Roman"/>
          <w:lang w:val="lt-LT"/>
        </w:rPr>
        <w:t xml:space="preserve"> iki gydymo (pastarojo vidurkis buvo 80,5 kg). Aripiprazolo grupės pacientams jis nustatytas reikšmingai rečiau (n=18, t.</w:t>
      </w:r>
      <w:r w:rsidR="00F6640D">
        <w:rPr>
          <w:rFonts w:ascii="Times New Roman" w:hAnsi="Times New Roman"/>
          <w:lang w:val="lt-LT"/>
        </w:rPr>
        <w:t xml:space="preserve"> </w:t>
      </w:r>
      <w:r w:rsidRPr="00A13C8F">
        <w:rPr>
          <w:rFonts w:ascii="Times New Roman" w:hAnsi="Times New Roman"/>
          <w:lang w:val="lt-LT"/>
        </w:rPr>
        <w:t>y. 13 % pacientų, kurių duomenys tiko apskaičiavimams) negu olanzapino (n=45, t.</w:t>
      </w:r>
      <w:r w:rsidR="00F6640D">
        <w:rPr>
          <w:rFonts w:ascii="Times New Roman" w:hAnsi="Times New Roman"/>
          <w:lang w:val="lt-LT"/>
        </w:rPr>
        <w:t xml:space="preserve"> </w:t>
      </w:r>
      <w:r w:rsidRPr="00A13C8F">
        <w:rPr>
          <w:rFonts w:ascii="Times New Roman" w:hAnsi="Times New Roman"/>
          <w:lang w:val="lt-LT"/>
        </w:rPr>
        <w:t>y. 33 %).</w:t>
      </w:r>
    </w:p>
    <w:p w14:paraId="410341EE"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350520DA" w14:textId="77777777" w:rsidR="00C54152" w:rsidRPr="00A13C8F" w:rsidRDefault="00C54152" w:rsidP="00C54152">
      <w:pPr>
        <w:autoSpaceDE w:val="0"/>
        <w:autoSpaceDN w:val="0"/>
        <w:adjustRightInd w:val="0"/>
        <w:spacing w:after="0" w:line="240" w:lineRule="auto"/>
        <w:rPr>
          <w:rFonts w:ascii="Times New Roman" w:hAnsi="Times New Roman"/>
          <w:i/>
          <w:iCs/>
          <w:color w:val="000000"/>
          <w:lang w:val="lt-LT"/>
        </w:rPr>
      </w:pPr>
      <w:r w:rsidRPr="00A13C8F">
        <w:rPr>
          <w:rFonts w:ascii="Times New Roman" w:hAnsi="Times New Roman"/>
          <w:i/>
          <w:iCs/>
          <w:color w:val="000000"/>
          <w:lang w:val="lt-LT"/>
        </w:rPr>
        <w:t>Lipidų rodmenys</w:t>
      </w:r>
    </w:p>
    <w:p w14:paraId="20CA196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Su suaugusiai</w:t>
      </w:r>
      <w:r w:rsidR="00895AD3">
        <w:rPr>
          <w:rFonts w:ascii="Times New Roman" w:hAnsi="Times New Roman"/>
          <w:color w:val="000000"/>
          <w:lang w:val="lt-LT"/>
        </w:rPr>
        <w:t>siai</w:t>
      </w:r>
      <w:r w:rsidRPr="00A13C8F">
        <w:rPr>
          <w:rFonts w:ascii="Times New Roman" w:hAnsi="Times New Roman"/>
          <w:color w:val="000000"/>
          <w:lang w:val="lt-LT"/>
        </w:rPr>
        <w:t>s atliktų placebu kontroliuojamų klinikinių tyrimų metu bendroji lipidų rodmenų analizė klini</w:t>
      </w:r>
      <w:r w:rsidR="00324FB1">
        <w:rPr>
          <w:rFonts w:ascii="Times New Roman" w:hAnsi="Times New Roman"/>
          <w:color w:val="000000"/>
          <w:lang w:val="lt-LT"/>
        </w:rPr>
        <w:t>š</w:t>
      </w:r>
      <w:r w:rsidRPr="00A13C8F">
        <w:rPr>
          <w:rFonts w:ascii="Times New Roman" w:hAnsi="Times New Roman"/>
          <w:color w:val="000000"/>
          <w:lang w:val="lt-LT"/>
        </w:rPr>
        <w:t>kai reikšmingo aripiprazolo sukeltų bendrojo cholesterolio, trigliceridų, DTL ar MTL koncentracijos pokyčių neparodė.</w:t>
      </w:r>
    </w:p>
    <w:p w14:paraId="4AE657D7"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01C49E30" w14:textId="77777777" w:rsidR="00283754" w:rsidRPr="00283754" w:rsidRDefault="00283754" w:rsidP="00283754">
      <w:pPr>
        <w:autoSpaceDE w:val="0"/>
        <w:autoSpaceDN w:val="0"/>
        <w:adjustRightInd w:val="0"/>
        <w:spacing w:after="0" w:line="240" w:lineRule="auto"/>
        <w:rPr>
          <w:rFonts w:ascii="Times New Roman" w:eastAsiaTheme="minorHAnsi" w:hAnsi="Times New Roman"/>
          <w:color w:val="000000"/>
          <w:lang w:val="lt-LT"/>
        </w:rPr>
      </w:pPr>
      <w:r w:rsidRPr="00283754">
        <w:rPr>
          <w:rFonts w:ascii="Times New Roman" w:eastAsiaTheme="minorHAnsi" w:hAnsi="Times New Roman"/>
          <w:i/>
          <w:iCs/>
          <w:color w:val="000000"/>
          <w:lang w:val="lt-LT"/>
        </w:rPr>
        <w:t>Prolaktinas</w:t>
      </w:r>
    </w:p>
    <w:p w14:paraId="6EF54B10" w14:textId="77777777" w:rsidR="00283754" w:rsidRDefault="00283754" w:rsidP="00283754">
      <w:pPr>
        <w:autoSpaceDE w:val="0"/>
        <w:autoSpaceDN w:val="0"/>
        <w:adjustRightInd w:val="0"/>
        <w:spacing w:after="0" w:line="240" w:lineRule="auto"/>
        <w:rPr>
          <w:rFonts w:ascii="Times New Roman" w:eastAsiaTheme="minorHAnsi" w:hAnsi="Times New Roman"/>
          <w:color w:val="000000"/>
          <w:lang w:val="lt-LT"/>
        </w:rPr>
      </w:pPr>
      <w:r w:rsidRPr="00283754">
        <w:rPr>
          <w:rFonts w:ascii="Times New Roman" w:eastAsiaTheme="minorHAnsi" w:hAnsi="Times New Roman"/>
          <w:color w:val="000000"/>
          <w:lang w:val="lt-LT"/>
        </w:rPr>
        <w:t>Prolaktino koncentracija buvo vertinta visuose visų aripi</w:t>
      </w:r>
      <w:r w:rsidR="00087C41">
        <w:rPr>
          <w:rFonts w:ascii="Times New Roman" w:eastAsiaTheme="minorHAnsi" w:hAnsi="Times New Roman"/>
          <w:color w:val="000000"/>
          <w:lang w:val="lt-LT"/>
        </w:rPr>
        <w:t>prazolo dozių tyrimuose (n=28</w:t>
      </w:r>
      <w:r w:rsidRPr="00283754">
        <w:rPr>
          <w:rFonts w:ascii="Times New Roman" w:eastAsiaTheme="minorHAnsi" w:hAnsi="Times New Roman"/>
          <w:color w:val="000000"/>
          <w:lang w:val="lt-LT"/>
        </w:rPr>
        <w:t>242). Hiperprolaktinemija arba padidėjusi prolaktino koncentracija serume aripiprazolu gyd</w:t>
      </w:r>
      <w:r>
        <w:rPr>
          <w:rFonts w:ascii="Times New Roman" w:eastAsiaTheme="minorHAnsi" w:hAnsi="Times New Roman"/>
          <w:color w:val="000000"/>
          <w:lang w:val="lt-LT"/>
        </w:rPr>
        <w:t>ytiems pacientams (0,3</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 buvo panaši, kaip ir vartojant placebą (0,2</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 Aripiprazolą vartojantiems pacientams vidutinis laikas iki pradžios buvo 42</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paros ir vidutinė trukmė buvo 34</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paros.</w:t>
      </w:r>
    </w:p>
    <w:p w14:paraId="534D846C" w14:textId="77777777" w:rsidR="00927501" w:rsidRPr="00283754" w:rsidRDefault="00927501" w:rsidP="00283754">
      <w:pPr>
        <w:autoSpaceDE w:val="0"/>
        <w:autoSpaceDN w:val="0"/>
        <w:adjustRightInd w:val="0"/>
        <w:spacing w:after="0" w:line="240" w:lineRule="auto"/>
        <w:rPr>
          <w:rFonts w:ascii="Times New Roman" w:eastAsiaTheme="minorHAnsi" w:hAnsi="Times New Roman"/>
          <w:color w:val="000000"/>
          <w:lang w:val="lt-LT"/>
        </w:rPr>
      </w:pPr>
    </w:p>
    <w:p w14:paraId="5FDE0B75" w14:textId="77777777" w:rsidR="00283754" w:rsidRDefault="00283754" w:rsidP="00283754">
      <w:pPr>
        <w:autoSpaceDE w:val="0"/>
        <w:autoSpaceDN w:val="0"/>
        <w:adjustRightInd w:val="0"/>
        <w:spacing w:after="0" w:line="240" w:lineRule="auto"/>
        <w:rPr>
          <w:rFonts w:ascii="Times New Roman" w:hAnsi="Times New Roman"/>
          <w:color w:val="000000"/>
          <w:lang w:val="lt-LT"/>
        </w:rPr>
      </w:pPr>
      <w:r w:rsidRPr="00283754">
        <w:rPr>
          <w:rFonts w:ascii="Times New Roman" w:eastAsiaTheme="minorHAnsi" w:hAnsi="Times New Roman"/>
          <w:color w:val="000000"/>
          <w:lang w:val="lt-LT"/>
        </w:rPr>
        <w:t>H</w:t>
      </w:r>
      <w:r w:rsidR="00CA1267">
        <w:rPr>
          <w:rFonts w:ascii="Times New Roman" w:eastAsiaTheme="minorHAnsi" w:hAnsi="Times New Roman"/>
          <w:color w:val="000000"/>
          <w:lang w:val="lt-LT"/>
        </w:rPr>
        <w:t>i</w:t>
      </w:r>
      <w:r w:rsidRPr="00283754">
        <w:rPr>
          <w:rFonts w:ascii="Times New Roman" w:eastAsiaTheme="minorHAnsi" w:hAnsi="Times New Roman"/>
          <w:color w:val="000000"/>
          <w:lang w:val="lt-LT"/>
        </w:rPr>
        <w:t>poprolaktinemija arba sumažėjusi prolaktino koncentracija serume aripiprazol</w:t>
      </w:r>
      <w:r w:rsidR="00927501">
        <w:rPr>
          <w:rFonts w:ascii="Times New Roman" w:eastAsiaTheme="minorHAnsi" w:hAnsi="Times New Roman"/>
          <w:color w:val="000000"/>
          <w:lang w:val="lt-LT"/>
        </w:rPr>
        <w:t>u gydytiems pacientams buvo 0,4</w:t>
      </w:r>
      <w:r w:rsidR="00CA1267">
        <w:rPr>
          <w:rFonts w:ascii="Times New Roman" w:eastAsiaTheme="minorHAnsi" w:hAnsi="Times New Roman"/>
          <w:color w:val="000000"/>
          <w:lang w:val="lt-LT"/>
        </w:rPr>
        <w:t> </w:t>
      </w:r>
      <w:r w:rsidR="00927501">
        <w:rPr>
          <w:rFonts w:ascii="Times New Roman" w:eastAsiaTheme="minorHAnsi" w:hAnsi="Times New Roman"/>
          <w:color w:val="000000"/>
          <w:lang w:val="lt-LT"/>
        </w:rPr>
        <w:t>%, palyginti su 0,02</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 placebą vartojusiais pacientais. Aripiprazolą vartojantiems pacientams vidutinis laikas iki pradžios buvo 30</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paros ir vidutinė trukmė buvo 194</w:t>
      </w:r>
      <w:r w:rsidR="00CA1267">
        <w:rPr>
          <w:rFonts w:ascii="Times New Roman" w:eastAsiaTheme="minorHAnsi" w:hAnsi="Times New Roman"/>
          <w:color w:val="000000"/>
          <w:lang w:val="lt-LT"/>
        </w:rPr>
        <w:t> </w:t>
      </w:r>
      <w:r w:rsidRPr="00283754">
        <w:rPr>
          <w:rFonts w:ascii="Times New Roman" w:eastAsiaTheme="minorHAnsi" w:hAnsi="Times New Roman"/>
          <w:color w:val="000000"/>
          <w:lang w:val="lt-LT"/>
        </w:rPr>
        <w:t>paros.</w:t>
      </w:r>
    </w:p>
    <w:p w14:paraId="646A7ABE" w14:textId="77777777" w:rsidR="00283754" w:rsidRPr="00A13C8F" w:rsidRDefault="00283754" w:rsidP="00C54152">
      <w:pPr>
        <w:autoSpaceDE w:val="0"/>
        <w:autoSpaceDN w:val="0"/>
        <w:adjustRightInd w:val="0"/>
        <w:spacing w:after="0" w:line="240" w:lineRule="auto"/>
        <w:rPr>
          <w:rFonts w:ascii="Times New Roman" w:hAnsi="Times New Roman"/>
          <w:color w:val="000000"/>
          <w:lang w:val="lt-LT"/>
        </w:rPr>
      </w:pPr>
    </w:p>
    <w:p w14:paraId="63F3B2C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I tipo bipolinio sutrikimo manijos epizodai</w:t>
      </w:r>
    </w:p>
    <w:p w14:paraId="171F2BE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Su pacientais, sergančiais I tipo bipolinio sutrikimo manijos arba mišriu epizodu, atlikti du 3 savaičių trukmės keičiamos dozės 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 </w:t>
      </w:r>
    </w:p>
    <w:p w14:paraId="21E4170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Su pacientais, sergančiais I tipo bipolinio sutrikimo manijos arba mišriu epizodu, atliktas vienas 3 savaičių trukmės, nekintamos dozės, placebu kontroliuojamas monoterapijos tyrimas neparodė, kad aripiprazolas butų veiksmingesnis už placebą.</w:t>
      </w:r>
    </w:p>
    <w:p w14:paraId="465561A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48F4CC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Su pacientais, sergančiais I tipo bipolinio sutrikimo manijos arba mišriu epizodu, atlikti du 12 savaičių trukmės placebu ir aktyviai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ličio ar haloperidolio sukeliamą. Taip pat nustatyta, kad 12 savaičių gydymas aripiprazolu manijos simptomų remisiją sukėlė panašiam pacientų skaičiui kaip gydymas haloperidoliu ar ličiu.</w:t>
      </w:r>
    </w:p>
    <w:p w14:paraId="18807E3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4764E8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26 savaičių placebu kontroliuojamo tyrimo ir jo 74 savaičių tęsinio metu manija sergančius pacientus, kuriems stabilizavimo fazės metu prieš atsitiktinių imčių būdu suskirstymą aripiprazolas sukėlė remisiją, </w:t>
      </w:r>
      <w:r w:rsidRPr="00A13C8F">
        <w:rPr>
          <w:rFonts w:ascii="Times New Roman" w:hAnsi="Times New Roman"/>
          <w:color w:val="000000"/>
          <w:lang w:val="lt-LT"/>
        </w:rPr>
        <w:lastRenderedPageBreak/>
        <w:t>aripiprazolas veiksmingiau už placebą saugojo nuo bipolinio sutrikimo atkryčio, visų pirma nuo manijos fazės atkryčio, tačiau nuo depresijos atkryčio veiksmingiau už placebą nesaugojo.</w:t>
      </w:r>
    </w:p>
    <w:p w14:paraId="19B08A3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4B3E1D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w:t>
      </w:r>
      <w:r w:rsidRPr="00A13C8F">
        <w:rPr>
          <w:rFonts w:ascii="Times New Roman" w:hAnsi="Times New Roman"/>
          <w:i/>
          <w:color w:val="000000"/>
          <w:lang w:val="lt-LT"/>
        </w:rPr>
        <w:t>Young</w:t>
      </w:r>
      <w:r w:rsidRPr="00A13C8F">
        <w:rPr>
          <w:rFonts w:ascii="Times New Roman" w:hAnsi="Times New Roman"/>
          <w:color w:val="000000"/>
          <w:lang w:val="lt-LT"/>
        </w:rPr>
        <w:t xml:space="preserve"> manijos vertinimo skalės </w:t>
      </w:r>
      <w:r w:rsidR="00092A76">
        <w:rPr>
          <w:rFonts w:ascii="Times New Roman" w:hAnsi="Times New Roman"/>
          <w:i/>
          <w:color w:val="000000"/>
          <w:lang w:val="lt-LT"/>
        </w:rPr>
        <w:t>[</w:t>
      </w:r>
      <w:r w:rsidRPr="00A13C8F">
        <w:rPr>
          <w:rFonts w:ascii="Times New Roman" w:hAnsi="Times New Roman"/>
          <w:color w:val="000000"/>
          <w:lang w:val="lt-LT"/>
        </w:rPr>
        <w:t>ang</w:t>
      </w:r>
      <w:r w:rsidR="00092A76">
        <w:rPr>
          <w:rFonts w:ascii="Times New Roman" w:hAnsi="Times New Roman"/>
          <w:color w:val="000000"/>
          <w:lang w:val="lt-LT"/>
        </w:rPr>
        <w:t>l</w:t>
      </w:r>
      <w:r w:rsidRPr="00A13C8F">
        <w:rPr>
          <w:rFonts w:ascii="Times New Roman" w:hAnsi="Times New Roman"/>
          <w:i/>
          <w:color w:val="000000"/>
          <w:lang w:val="lt-LT"/>
        </w:rPr>
        <w:t>.</w:t>
      </w:r>
      <w:r w:rsidR="00092A76">
        <w:rPr>
          <w:rFonts w:ascii="Times New Roman" w:hAnsi="Times New Roman"/>
          <w:i/>
          <w:color w:val="000000"/>
          <w:lang w:val="lt-LT"/>
        </w:rPr>
        <w:t>,</w:t>
      </w:r>
      <w:r w:rsidRPr="00A13C8F">
        <w:rPr>
          <w:rFonts w:ascii="Times New Roman" w:hAnsi="Times New Roman"/>
          <w:i/>
          <w:color w:val="000000"/>
          <w:lang w:val="lt-LT"/>
        </w:rPr>
        <w:t xml:space="preserve"> Young Mania Rating Scale, </w:t>
      </w:r>
      <w:r w:rsidRPr="00A13C8F">
        <w:rPr>
          <w:rFonts w:ascii="Times New Roman" w:hAnsi="Times New Roman"/>
          <w:color w:val="000000"/>
          <w:lang w:val="lt-LT"/>
        </w:rPr>
        <w:t>Y-MRS</w:t>
      </w:r>
      <w:r w:rsidR="00092A76">
        <w:rPr>
          <w:rFonts w:ascii="Times New Roman" w:hAnsi="Times New Roman"/>
          <w:i/>
          <w:color w:val="000000"/>
          <w:lang w:val="lt-LT"/>
        </w:rPr>
        <w:t>]</w:t>
      </w:r>
      <w:r w:rsidRPr="00A13C8F">
        <w:rPr>
          <w:rFonts w:ascii="Times New Roman" w:hAnsi="Times New Roman"/>
          <w:color w:val="000000"/>
          <w:lang w:val="lt-LT"/>
        </w:rPr>
        <w:t xml:space="preserve"> ir </w:t>
      </w:r>
      <w:r w:rsidRPr="00A13C8F">
        <w:rPr>
          <w:rFonts w:ascii="Times New Roman" w:hAnsi="Times New Roman"/>
          <w:i/>
          <w:color w:val="000000"/>
          <w:lang w:val="lt-LT"/>
        </w:rPr>
        <w:t>Montgomery-Åsberg</w:t>
      </w:r>
      <w:r w:rsidRPr="00A13C8F">
        <w:rPr>
          <w:rFonts w:ascii="Times New Roman" w:hAnsi="Times New Roman"/>
          <w:color w:val="000000"/>
          <w:lang w:val="lt-LT"/>
        </w:rPr>
        <w:t xml:space="preserve"> depresijos vertinimo skalės </w:t>
      </w:r>
      <w:r w:rsidR="00092A76">
        <w:rPr>
          <w:rFonts w:ascii="Times New Roman" w:hAnsi="Times New Roman"/>
          <w:i/>
          <w:color w:val="000000"/>
          <w:lang w:val="lt-LT"/>
        </w:rPr>
        <w:t>[</w:t>
      </w:r>
      <w:r w:rsidRPr="00A13C8F">
        <w:rPr>
          <w:rFonts w:ascii="Times New Roman" w:hAnsi="Times New Roman"/>
          <w:color w:val="000000"/>
          <w:lang w:val="lt-LT"/>
        </w:rPr>
        <w:t>ang</w:t>
      </w:r>
      <w:r w:rsidR="00092A76">
        <w:rPr>
          <w:rFonts w:ascii="Times New Roman" w:hAnsi="Times New Roman"/>
          <w:color w:val="000000"/>
          <w:lang w:val="lt-LT"/>
        </w:rPr>
        <w:t>l</w:t>
      </w:r>
      <w:r w:rsidRPr="00A13C8F">
        <w:rPr>
          <w:rFonts w:ascii="Times New Roman" w:hAnsi="Times New Roman"/>
          <w:color w:val="000000"/>
          <w:lang w:val="lt-LT"/>
        </w:rPr>
        <w:t>.</w:t>
      </w:r>
      <w:r w:rsidR="00092A76">
        <w:rPr>
          <w:rFonts w:ascii="Times New Roman" w:hAnsi="Times New Roman"/>
          <w:color w:val="000000"/>
          <w:lang w:val="lt-LT"/>
        </w:rPr>
        <w:t>,</w:t>
      </w:r>
      <w:r w:rsidRPr="00A13C8F">
        <w:rPr>
          <w:rFonts w:ascii="Times New Roman" w:hAnsi="Times New Roman"/>
          <w:i/>
          <w:color w:val="000000"/>
          <w:lang w:val="lt-LT"/>
        </w:rPr>
        <w:t xml:space="preserve"> Montgomery-Åsberg Depression Rating Scale, </w:t>
      </w:r>
      <w:r w:rsidRPr="00A13C8F">
        <w:rPr>
          <w:rFonts w:ascii="Times New Roman" w:hAnsi="Times New Roman"/>
          <w:color w:val="000000"/>
          <w:lang w:val="lt-LT"/>
        </w:rPr>
        <w:t>MADRS</w:t>
      </w:r>
      <w:r w:rsidR="00092A76">
        <w:rPr>
          <w:rFonts w:ascii="Times New Roman" w:hAnsi="Times New Roman"/>
          <w:i/>
          <w:color w:val="000000"/>
          <w:lang w:val="lt-LT"/>
        </w:rPr>
        <w:t>]</w:t>
      </w:r>
      <w:r w:rsidRPr="00A13C8F">
        <w:rPr>
          <w:rFonts w:ascii="Times New Roman" w:hAnsi="Times New Roman"/>
          <w:color w:val="000000"/>
          <w:lang w:val="lt-LT"/>
        </w:rPr>
        <w:t xml:space="preserve"> bendras įvertinimas ≤ 12</w:t>
      </w:r>
      <w:r w:rsidR="00092A76">
        <w:rPr>
          <w:rFonts w:ascii="Times New Roman" w:hAnsi="Times New Roman"/>
          <w:color w:val="000000"/>
          <w:lang w:val="lt-LT"/>
        </w:rPr>
        <w:t> </w:t>
      </w:r>
      <w:r w:rsidRPr="00A13C8F">
        <w:rPr>
          <w:rFonts w:ascii="Times New Roman" w:hAnsi="Times New Roman"/>
          <w:color w:val="000000"/>
          <w:lang w:val="lt-LT"/>
        </w:rPr>
        <w:t>balų). Šiems pacientams papildomai vartotas aripiprazolas veiksmingiau už papildomai vartotą placebą apsaugojo nuo bipolinio sutrikimo atkryčio (rizika sumažėjo 46</w:t>
      </w:r>
      <w:r w:rsidR="00092A76">
        <w:rPr>
          <w:rFonts w:ascii="Times New Roman" w:hAnsi="Times New Roman"/>
          <w:color w:val="000000"/>
          <w:lang w:val="lt-LT"/>
        </w:rPr>
        <w:t> </w:t>
      </w:r>
      <w:r w:rsidRPr="00A13C8F">
        <w:rPr>
          <w:rFonts w:ascii="Times New Roman" w:hAnsi="Times New Roman"/>
          <w:color w:val="000000"/>
          <w:lang w:val="lt-LT"/>
        </w:rPr>
        <w:t>%, rizikos santykis – 0,54) ir nuo manijos atkryčio (rizika sumažėjo 65</w:t>
      </w:r>
      <w:r w:rsidR="00092A76">
        <w:rPr>
          <w:rFonts w:ascii="Times New Roman" w:hAnsi="Times New Roman"/>
          <w:color w:val="000000"/>
          <w:lang w:val="lt-LT"/>
        </w:rPr>
        <w:t> </w:t>
      </w:r>
      <w:r w:rsidRPr="00A13C8F">
        <w:rPr>
          <w:rFonts w:ascii="Times New Roman" w:hAnsi="Times New Roman"/>
          <w:color w:val="000000"/>
          <w:lang w:val="lt-LT"/>
        </w:rPr>
        <w:t>%, rizikos santykis – 0,35), tačiau aripiprazolo pranašumo prieš placebą depresijos atkryčiui išvengti nenustatyta. Be to, papildomai vartoto aripiprazolo poveikis buvo palankesnis negu placebo pagal antrinį gydymo rezultatų įvertį – CGI-BP ligos (manijos) sunkumo rodiklį (ang</w:t>
      </w:r>
      <w:r w:rsidR="00092A76">
        <w:rPr>
          <w:rFonts w:ascii="Times New Roman" w:hAnsi="Times New Roman"/>
          <w:color w:val="000000"/>
          <w:lang w:val="lt-LT"/>
        </w:rPr>
        <w:t>l</w:t>
      </w:r>
      <w:r w:rsidRPr="00A13C8F">
        <w:rPr>
          <w:rFonts w:ascii="Times New Roman" w:hAnsi="Times New Roman"/>
          <w:color w:val="000000"/>
          <w:lang w:val="lt-LT"/>
        </w:rPr>
        <w:t>.</w:t>
      </w:r>
      <w:r w:rsidR="00092A76">
        <w:rPr>
          <w:rFonts w:ascii="Times New Roman" w:hAnsi="Times New Roman"/>
          <w:color w:val="000000"/>
          <w:lang w:val="lt-LT"/>
        </w:rPr>
        <w:t>,</w:t>
      </w:r>
      <w:r w:rsidRPr="00A13C8F">
        <w:rPr>
          <w:rFonts w:ascii="Times New Roman" w:hAnsi="Times New Roman"/>
          <w:color w:val="000000"/>
          <w:lang w:val="lt-LT"/>
        </w:rPr>
        <w:t xml:space="preserve"> </w:t>
      </w:r>
      <w:r w:rsidRPr="00A13C8F">
        <w:rPr>
          <w:rFonts w:ascii="Times New Roman" w:hAnsi="Times New Roman"/>
          <w:i/>
          <w:color w:val="000000"/>
          <w:lang w:val="lt-LT"/>
        </w:rPr>
        <w:t>Severity of Illness score</w:t>
      </w:r>
      <w:r w:rsidRPr="00A13C8F">
        <w:rPr>
          <w:rFonts w:ascii="Times New Roman" w:hAnsi="Times New Roman"/>
          <w:color w:val="000000"/>
          <w:lang w:val="lt-LT"/>
        </w:rPr>
        <w:t>).</w:t>
      </w:r>
    </w:p>
    <w:p w14:paraId="23EA9D0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w:t>
      </w:r>
    </w:p>
    <w:p w14:paraId="7A965B9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Tuomet pacientai buvo atsitiktinai parenkami dvigubai aklu būdu toliau vartoti tą patį nuotaikos stabilizatorių kartu su aripiprazolu arba placebu). Atsitiktinės atrankos fazėje buvo vertinami 4</w:t>
      </w:r>
      <w:r w:rsidR="00092A76">
        <w:rPr>
          <w:rFonts w:ascii="Times New Roman" w:hAnsi="Times New Roman"/>
          <w:color w:val="000000"/>
          <w:lang w:val="lt-LT"/>
        </w:rPr>
        <w:t> </w:t>
      </w:r>
      <w:r w:rsidRPr="00A13C8F">
        <w:rPr>
          <w:rFonts w:ascii="Times New Roman" w:hAnsi="Times New Roman"/>
          <w:color w:val="000000"/>
          <w:lang w:val="lt-LT"/>
        </w:rPr>
        <w:t>nuotaikos stabilizatorių pogrupiai: aripiprazolo ir ličio, aripiprazolo ir valproato, placebo ir ličio, placebo ir valproato.</w:t>
      </w:r>
    </w:p>
    <w:p w14:paraId="7545D34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Šiuose papildomo gydymo pogrupiuose bet kurio nuotaikos sutrikimo epizodo atkryčio dažnis pagal </w:t>
      </w:r>
      <w:r w:rsidRPr="00A13C8F">
        <w:rPr>
          <w:rFonts w:ascii="Times New Roman" w:hAnsi="Times New Roman"/>
          <w:i/>
          <w:color w:val="000000"/>
          <w:lang w:val="lt-LT"/>
        </w:rPr>
        <w:t>Kaplan-Meier</w:t>
      </w:r>
      <w:r w:rsidRPr="00A13C8F">
        <w:rPr>
          <w:rFonts w:ascii="Times New Roman" w:hAnsi="Times New Roman"/>
          <w:color w:val="000000"/>
          <w:lang w:val="lt-LT"/>
        </w:rPr>
        <w:t xml:space="preserve"> buvo: aripiprazolo ir ličio derinio grupėje – 16</w:t>
      </w:r>
      <w:r w:rsidR="00092A76">
        <w:rPr>
          <w:rFonts w:ascii="Times New Roman" w:hAnsi="Times New Roman"/>
          <w:color w:val="000000"/>
          <w:lang w:val="lt-LT"/>
        </w:rPr>
        <w:t> </w:t>
      </w:r>
      <w:r w:rsidRPr="00A13C8F">
        <w:rPr>
          <w:rFonts w:ascii="Times New Roman" w:hAnsi="Times New Roman"/>
          <w:color w:val="000000"/>
          <w:lang w:val="lt-LT"/>
        </w:rPr>
        <w:t>%, aripiprazolo ir valproato – 18</w:t>
      </w:r>
      <w:r w:rsidR="00092A76">
        <w:rPr>
          <w:rFonts w:ascii="Times New Roman" w:hAnsi="Times New Roman"/>
          <w:color w:val="000000"/>
          <w:lang w:val="lt-LT"/>
        </w:rPr>
        <w:t> </w:t>
      </w:r>
      <w:r w:rsidRPr="00A13C8F">
        <w:rPr>
          <w:rFonts w:ascii="Times New Roman" w:hAnsi="Times New Roman"/>
          <w:color w:val="000000"/>
          <w:lang w:val="lt-LT"/>
        </w:rPr>
        <w:t>% (plg. placebo ir ličio – 45</w:t>
      </w:r>
      <w:r w:rsidR="00092A76">
        <w:rPr>
          <w:rFonts w:ascii="Times New Roman" w:hAnsi="Times New Roman"/>
          <w:color w:val="000000"/>
          <w:lang w:val="lt-LT"/>
        </w:rPr>
        <w:t> </w:t>
      </w:r>
      <w:r w:rsidRPr="00A13C8F">
        <w:rPr>
          <w:rFonts w:ascii="Times New Roman" w:hAnsi="Times New Roman"/>
          <w:color w:val="000000"/>
          <w:lang w:val="lt-LT"/>
        </w:rPr>
        <w:t>%, placebo ir valproato – 19</w:t>
      </w:r>
      <w:r w:rsidR="00092A76">
        <w:rPr>
          <w:rFonts w:ascii="Times New Roman" w:hAnsi="Times New Roman"/>
          <w:color w:val="000000"/>
          <w:lang w:val="lt-LT"/>
        </w:rPr>
        <w:t> </w:t>
      </w:r>
      <w:r w:rsidRPr="00A13C8F">
        <w:rPr>
          <w:rFonts w:ascii="Times New Roman" w:hAnsi="Times New Roman"/>
          <w:color w:val="000000"/>
          <w:lang w:val="lt-LT"/>
        </w:rPr>
        <w:t>%).</w:t>
      </w:r>
    </w:p>
    <w:p w14:paraId="12C82A9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416687A"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Vaikų populiacija</w:t>
      </w:r>
    </w:p>
    <w:p w14:paraId="0AB2DBB4" w14:textId="77777777" w:rsidR="00C54152" w:rsidRPr="003E73D8" w:rsidRDefault="00C54152" w:rsidP="00C54152">
      <w:pPr>
        <w:autoSpaceDE w:val="0"/>
        <w:autoSpaceDN w:val="0"/>
        <w:adjustRightInd w:val="0"/>
        <w:spacing w:after="0" w:line="240" w:lineRule="auto"/>
        <w:rPr>
          <w:rFonts w:ascii="Times New Roman" w:hAnsi="Times New Roman"/>
          <w:color w:val="000000"/>
          <w:lang w:val="lt-LT"/>
        </w:rPr>
      </w:pPr>
    </w:p>
    <w:p w14:paraId="0AA33188" w14:textId="77777777" w:rsidR="00C54152" w:rsidRPr="003E73D8" w:rsidRDefault="00C54152" w:rsidP="00C54152">
      <w:pPr>
        <w:autoSpaceDE w:val="0"/>
        <w:autoSpaceDN w:val="0"/>
        <w:adjustRightInd w:val="0"/>
        <w:spacing w:after="0" w:line="240" w:lineRule="auto"/>
        <w:rPr>
          <w:rFonts w:ascii="Times New Roman" w:hAnsi="Times New Roman"/>
          <w:color w:val="000000"/>
          <w:lang w:val="lt-LT"/>
        </w:rPr>
      </w:pPr>
      <w:r w:rsidRPr="003E73D8">
        <w:rPr>
          <w:rFonts w:ascii="Times New Roman" w:hAnsi="Times New Roman"/>
          <w:i/>
          <w:iCs/>
          <w:color w:val="000000"/>
          <w:lang w:val="lt-LT"/>
        </w:rPr>
        <w:t>Paauglių šizofrenija</w:t>
      </w:r>
    </w:p>
    <w:p w14:paraId="31AFD72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Atliekant 6 savaičių trukmės placebu kontroliuojamą klinikinį tyrimą su 302 šizofrenija sergančiais 13</w:t>
      </w:r>
      <w:r w:rsidRPr="00A13C8F">
        <w:rPr>
          <w:rFonts w:ascii="Times New Roman" w:hAnsi="Times New Roman"/>
          <w:color w:val="000000"/>
          <w:lang w:val="lt-LT"/>
        </w:rPr>
        <w:noBreakHyphen/>
        <w:t>17 metų paaugliais, turinčiais pozityvių arba negatyvių simptomų, aripiprazolo vartojimas buvo susijęs su statistiškai patikimai didesniu psichozės simptomų palengvėjimu lyginant su placebu.</w:t>
      </w:r>
    </w:p>
    <w:p w14:paraId="41DE5F4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15-17</w:t>
      </w:r>
      <w:r w:rsidR="00092A76">
        <w:rPr>
          <w:rFonts w:ascii="Times New Roman" w:hAnsi="Times New Roman"/>
          <w:color w:val="000000"/>
          <w:lang w:val="lt-LT"/>
        </w:rPr>
        <w:t> </w:t>
      </w:r>
      <w:r w:rsidRPr="00A13C8F">
        <w:rPr>
          <w:rFonts w:ascii="Times New Roman" w:hAnsi="Times New Roman"/>
          <w:color w:val="000000"/>
          <w:lang w:val="lt-LT"/>
        </w:rPr>
        <w:t>metų pacientų, kurie sudarė 7</w:t>
      </w:r>
      <w:r w:rsidR="00092A76">
        <w:rPr>
          <w:rFonts w:ascii="Times New Roman" w:hAnsi="Times New Roman"/>
          <w:color w:val="000000"/>
          <w:lang w:val="lt-LT"/>
        </w:rPr>
        <w:t> </w:t>
      </w:r>
      <w:r w:rsidRPr="00A13C8F">
        <w:rPr>
          <w:rFonts w:ascii="Times New Roman" w:hAnsi="Times New Roman"/>
          <w:color w:val="000000"/>
          <w:lang w:val="lt-LT"/>
        </w:rPr>
        <w:t>% visos į tyrimą įtrauktos populiacijos, duomenų papildoma analizė parodė išliekantį poveikį 26 savaičių trukmės atviro tęstinio tyrimo metu.</w:t>
      </w:r>
    </w:p>
    <w:p w14:paraId="0AF99AF5"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24BA6805" w14:textId="77777777" w:rsidR="006417BA" w:rsidRDefault="00092A76"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Atliekant 60-89 </w:t>
      </w:r>
      <w:r w:rsidR="006417BA" w:rsidRPr="006417BA">
        <w:rPr>
          <w:rFonts w:ascii="Times New Roman" w:hAnsi="Times New Roman"/>
          <w:color w:val="000000"/>
          <w:lang w:val="lt-LT"/>
        </w:rPr>
        <w:t>savaičių trukmės atsitiktinių imčių, dvigubai aklą, placebu kontroliuojamą tyrimą s</w:t>
      </w:r>
      <w:r>
        <w:rPr>
          <w:rFonts w:ascii="Times New Roman" w:hAnsi="Times New Roman"/>
          <w:color w:val="000000"/>
          <w:lang w:val="lt-LT"/>
        </w:rPr>
        <w:t>u šizofrenija sergančiais 13-17 </w:t>
      </w:r>
      <w:r w:rsidR="006417BA" w:rsidRPr="006417BA">
        <w:rPr>
          <w:rFonts w:ascii="Times New Roman" w:hAnsi="Times New Roman"/>
          <w:color w:val="000000"/>
          <w:lang w:val="lt-LT"/>
        </w:rPr>
        <w:t>metų paaugliais (n=146), nustatytas statistiškai reikšmingas psichozės simptomų atkryčio dažnio ski</w:t>
      </w:r>
      <w:r>
        <w:rPr>
          <w:rFonts w:ascii="Times New Roman" w:hAnsi="Times New Roman"/>
          <w:color w:val="000000"/>
          <w:lang w:val="lt-LT"/>
        </w:rPr>
        <w:t>rtumas tarp aripiprazolą (19,39 %) ir placebą (37,50 </w:t>
      </w:r>
      <w:r w:rsidR="006417BA" w:rsidRPr="006417BA">
        <w:rPr>
          <w:rFonts w:ascii="Times New Roman" w:hAnsi="Times New Roman"/>
          <w:color w:val="000000"/>
          <w:lang w:val="lt-LT"/>
        </w:rPr>
        <w:t>%) vartojusių grupių. Visos populiacijos rizikos santyki</w:t>
      </w:r>
      <w:r>
        <w:rPr>
          <w:rFonts w:ascii="Times New Roman" w:hAnsi="Times New Roman"/>
          <w:color w:val="000000"/>
          <w:lang w:val="lt-LT"/>
        </w:rPr>
        <w:t>o (RS) įverčio balas buvo 0,461 (95 </w:t>
      </w:r>
      <w:r w:rsidR="006417BA" w:rsidRPr="006417BA">
        <w:rPr>
          <w:rFonts w:ascii="Times New Roman" w:hAnsi="Times New Roman"/>
          <w:color w:val="000000"/>
          <w:lang w:val="lt-LT"/>
        </w:rPr>
        <w:t>% pasikliautinasis intervalas, 0,242-0,879). Ver</w:t>
      </w:r>
      <w:r>
        <w:rPr>
          <w:rFonts w:ascii="Times New Roman" w:hAnsi="Times New Roman"/>
          <w:color w:val="000000"/>
          <w:lang w:val="lt-LT"/>
        </w:rPr>
        <w:t>tinant pogrupio analizes, 13-14 </w:t>
      </w:r>
      <w:r w:rsidR="006417BA" w:rsidRPr="006417BA">
        <w:rPr>
          <w:rFonts w:ascii="Times New Roman" w:hAnsi="Times New Roman"/>
          <w:color w:val="000000"/>
          <w:lang w:val="lt-LT"/>
        </w:rPr>
        <w:t>metų asmenų įverčio balas</w:t>
      </w:r>
      <w:r>
        <w:rPr>
          <w:rFonts w:ascii="Times New Roman" w:hAnsi="Times New Roman"/>
          <w:color w:val="000000"/>
          <w:lang w:val="lt-LT"/>
        </w:rPr>
        <w:t xml:space="preserve"> buvo 0,495, palyginti su 15-17 metų asmenų 0,454 </w:t>
      </w:r>
      <w:r w:rsidR="006417BA" w:rsidRPr="006417BA">
        <w:rPr>
          <w:rFonts w:ascii="Times New Roman" w:hAnsi="Times New Roman"/>
          <w:color w:val="000000"/>
          <w:lang w:val="lt-LT"/>
        </w:rPr>
        <w:t>įverčio balu. Tačiau jaunesnė</w:t>
      </w:r>
      <w:r>
        <w:rPr>
          <w:rFonts w:ascii="Times New Roman" w:hAnsi="Times New Roman"/>
          <w:color w:val="000000"/>
          <w:lang w:val="lt-LT"/>
        </w:rPr>
        <w:t>s populiacijos (13-14 </w:t>
      </w:r>
      <w:r w:rsidR="006417BA" w:rsidRPr="006417BA">
        <w:rPr>
          <w:rFonts w:ascii="Times New Roman" w:hAnsi="Times New Roman"/>
          <w:color w:val="000000"/>
          <w:lang w:val="lt-LT"/>
        </w:rPr>
        <w:t>metų) grupės RS vertinimas nebuvo tikslus atsižvelgiant į mažesnį šios grupės tiriamųjų skaičių (aripiprazolo n=29, placebo n=12), o šio vertinimo pasikliautinasi</w:t>
      </w:r>
      <w:r>
        <w:rPr>
          <w:rFonts w:ascii="Times New Roman" w:hAnsi="Times New Roman"/>
          <w:color w:val="000000"/>
          <w:lang w:val="lt-LT"/>
        </w:rPr>
        <w:t>s intervalas (svyravo nuo 0,151 </w:t>
      </w:r>
      <w:r w:rsidR="006417BA" w:rsidRPr="006417BA">
        <w:rPr>
          <w:rFonts w:ascii="Times New Roman" w:hAnsi="Times New Roman"/>
          <w:color w:val="000000"/>
          <w:lang w:val="lt-LT"/>
        </w:rPr>
        <w:t>iki 1,628) neleido nustatyti gydymo efekto. Vyresnės populiacijos pogrupio 95</w:t>
      </w:r>
      <w:r>
        <w:rPr>
          <w:rFonts w:ascii="Times New Roman" w:hAnsi="Times New Roman"/>
          <w:color w:val="000000"/>
          <w:lang w:val="lt-LT"/>
        </w:rPr>
        <w:t xml:space="preserve"> % pasikliautinasis intervalas </w:t>
      </w:r>
      <w:r w:rsidR="006417BA" w:rsidRPr="006417BA">
        <w:rPr>
          <w:rFonts w:ascii="Times New Roman" w:hAnsi="Times New Roman"/>
          <w:color w:val="000000"/>
          <w:lang w:val="lt-LT"/>
        </w:rPr>
        <w:t>R</w:t>
      </w:r>
      <w:r>
        <w:rPr>
          <w:rFonts w:ascii="Times New Roman" w:hAnsi="Times New Roman"/>
          <w:color w:val="000000"/>
          <w:lang w:val="lt-LT"/>
        </w:rPr>
        <w:t>S</w:t>
      </w:r>
      <w:r w:rsidR="006417BA" w:rsidRPr="006417BA">
        <w:rPr>
          <w:rFonts w:ascii="Times New Roman" w:hAnsi="Times New Roman"/>
          <w:color w:val="000000"/>
          <w:lang w:val="lt-LT"/>
        </w:rPr>
        <w:t xml:space="preserve"> (aripiprazolo n=69, </w:t>
      </w:r>
      <w:r>
        <w:rPr>
          <w:rFonts w:ascii="Times New Roman" w:hAnsi="Times New Roman"/>
          <w:color w:val="000000"/>
          <w:lang w:val="lt-LT"/>
        </w:rPr>
        <w:t>placebo n=36) svyravo nuo 0,242 </w:t>
      </w:r>
      <w:r w:rsidR="006417BA" w:rsidRPr="006417BA">
        <w:rPr>
          <w:rFonts w:ascii="Times New Roman" w:hAnsi="Times New Roman"/>
          <w:color w:val="000000"/>
          <w:lang w:val="lt-LT"/>
        </w:rPr>
        <w:t>iki 0,879 , todėl gydymo poveikis sprendžiamas pagal poveikį vyresnio amžiaus pacientams.</w:t>
      </w:r>
    </w:p>
    <w:p w14:paraId="1E355871" w14:textId="77777777" w:rsidR="006417BA" w:rsidRPr="00A13C8F" w:rsidRDefault="006417BA" w:rsidP="00C54152">
      <w:pPr>
        <w:autoSpaceDE w:val="0"/>
        <w:autoSpaceDN w:val="0"/>
        <w:adjustRightInd w:val="0"/>
        <w:spacing w:after="0" w:line="240" w:lineRule="auto"/>
        <w:rPr>
          <w:rFonts w:ascii="Times New Roman" w:hAnsi="Times New Roman"/>
          <w:color w:val="000000"/>
          <w:lang w:val="lt-LT"/>
        </w:rPr>
      </w:pPr>
    </w:p>
    <w:p w14:paraId="7F8EAB9B" w14:textId="77777777" w:rsidR="00C54152" w:rsidRPr="003E73D8" w:rsidRDefault="00C54152" w:rsidP="00C54152">
      <w:pPr>
        <w:autoSpaceDE w:val="0"/>
        <w:autoSpaceDN w:val="0"/>
        <w:adjustRightInd w:val="0"/>
        <w:spacing w:after="0" w:line="240" w:lineRule="auto"/>
        <w:rPr>
          <w:rFonts w:ascii="Times New Roman" w:hAnsi="Times New Roman"/>
          <w:color w:val="000000"/>
          <w:lang w:val="lt-LT"/>
        </w:rPr>
      </w:pPr>
      <w:r w:rsidRPr="003E73D8">
        <w:rPr>
          <w:rFonts w:ascii="Times New Roman" w:hAnsi="Times New Roman"/>
          <w:i/>
          <w:iCs/>
          <w:color w:val="000000"/>
          <w:lang w:val="lt-LT"/>
        </w:rPr>
        <w:t>Vaikų ir paauglių I tipo bipolinio sutrikimo manijos epizodai</w:t>
      </w:r>
    </w:p>
    <w:p w14:paraId="1F5A613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Aripiprazolo poveikis buvo tirtas 30 savaičių trukmės placebu kontroliuojamame tyrime, kuriame dalyvavo 296 vaikai ir paaugliai nuo 10</w:t>
      </w:r>
      <w:r w:rsidR="00092A76">
        <w:rPr>
          <w:rFonts w:ascii="Times New Roman" w:hAnsi="Times New Roman"/>
          <w:color w:val="000000"/>
          <w:lang w:val="lt-LT"/>
        </w:rPr>
        <w:t> </w:t>
      </w:r>
      <w:r w:rsidRPr="00A13C8F">
        <w:rPr>
          <w:rFonts w:ascii="Times New Roman" w:hAnsi="Times New Roman"/>
          <w:color w:val="000000"/>
          <w:lang w:val="lt-LT"/>
        </w:rPr>
        <w:t>iki 17 metų, kurie atitiko I tipo bipolinio sutrikimo su manijos arba mišriais epizodais su psichozės bruožais arba be jų DSM-IV kriterijus, ir kurių Y-MRS rodiklis įtraukimo dieną buvo ≥</w:t>
      </w:r>
      <w:r w:rsidR="00092A76">
        <w:rPr>
          <w:rFonts w:ascii="Times New Roman" w:hAnsi="Times New Roman"/>
          <w:color w:val="000000"/>
          <w:lang w:val="lt-LT"/>
        </w:rPr>
        <w:t> </w:t>
      </w:r>
      <w:r w:rsidRPr="00A13C8F">
        <w:rPr>
          <w:rFonts w:ascii="Times New Roman" w:hAnsi="Times New Roman"/>
          <w:color w:val="000000"/>
          <w:lang w:val="lt-LT"/>
        </w:rPr>
        <w:t>20. Iš jų 139 pacientai, įtraukti į pirminę veiksmingumo analizę, taip pat sirgo dėmesio trūkumo ir hiperaktyvumo sutrikimu.</w:t>
      </w:r>
    </w:p>
    <w:p w14:paraId="6950DB1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DF1E63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lastRenderedPageBreak/>
        <w:t>Aripiprazolo poveikis bendrojo Y-MRS rodiklio pokyčiui nuo pradinės reikšmės, jį vertinant po 4</w:t>
      </w:r>
      <w:r w:rsidR="00092A76">
        <w:rPr>
          <w:rFonts w:ascii="Times New Roman" w:hAnsi="Times New Roman"/>
          <w:color w:val="000000"/>
          <w:lang w:val="lt-LT"/>
        </w:rPr>
        <w:t> </w:t>
      </w:r>
      <w:r w:rsidRPr="00A13C8F">
        <w:rPr>
          <w:rFonts w:ascii="Times New Roman" w:hAnsi="Times New Roman"/>
          <w:color w:val="000000"/>
          <w:lang w:val="lt-LT"/>
        </w:rPr>
        <w:t>ir 12 savaičių, buvo palankesnis negu placebo. Vėliau atlikta analizė parodė, kad pagerėjimas, palyginus su placebo grupe, buvo ryškesnis pacientams, taip pat sirgusiems dėmesio trūkumo ir hiperaktyvumo sutrikimu negu juo nesirgusiems (pastariesiems pagerėjimo skirtumo nuo placebo grupės nenustatyta). Nenustatyta, kad vaistas apsaugotų nuo ligos atkryčių.</w:t>
      </w:r>
    </w:p>
    <w:p w14:paraId="1CBE8700" w14:textId="77777777" w:rsidR="00C54152" w:rsidRPr="0027792F" w:rsidRDefault="00C54152" w:rsidP="00C54152">
      <w:pPr>
        <w:autoSpaceDE w:val="0"/>
        <w:autoSpaceDN w:val="0"/>
        <w:adjustRightInd w:val="0"/>
        <w:spacing w:after="0" w:line="240" w:lineRule="auto"/>
        <w:rPr>
          <w:rFonts w:ascii="Times New Roman" w:hAnsi="Times New Roman"/>
          <w:u w:val="single"/>
          <w:lang w:val="lt-LT"/>
        </w:rPr>
      </w:pPr>
    </w:p>
    <w:p w14:paraId="544DCFC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Vartojant 30 mg dozę dažniausiai pasireiškė šių su gydymu susijusių nepageidaujamų reiškinių: ekstrapiramidinių sutrikimų (28,3 %), mieguistumas (27,3 %), galvos skausmas (23,2 %) ir pykinimas (14,1 %). Per 30 gydymo savaičių pacientai priaugo vidutiniškai 2,9 kg svorio, o vartoję placebą – 0,98 kg.</w:t>
      </w:r>
    </w:p>
    <w:p w14:paraId="4829221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D0EB967"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3E73D8">
        <w:rPr>
          <w:rFonts w:ascii="Times New Roman" w:hAnsi="Times New Roman"/>
          <w:i/>
          <w:iCs/>
          <w:color w:val="000000"/>
          <w:lang w:val="lt-LT"/>
        </w:rPr>
        <w:t>Su autizmo sutrikimu susijęs vaikų irzlumas (žr.</w:t>
      </w:r>
      <w:r w:rsidR="00A57BC0" w:rsidRPr="003E73D8">
        <w:rPr>
          <w:rFonts w:ascii="Times New Roman" w:hAnsi="Times New Roman"/>
          <w:i/>
          <w:iCs/>
          <w:color w:val="000000"/>
          <w:lang w:val="lt-LT"/>
        </w:rPr>
        <w:t> </w:t>
      </w:r>
      <w:r w:rsidRPr="003E73D8">
        <w:rPr>
          <w:rFonts w:ascii="Times New Roman" w:hAnsi="Times New Roman"/>
          <w:i/>
          <w:iCs/>
          <w:color w:val="000000"/>
          <w:lang w:val="lt-LT"/>
        </w:rPr>
        <w:t>4.2 skyrių)</w:t>
      </w:r>
    </w:p>
    <w:p w14:paraId="68EBA2D2" w14:textId="09552201"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Dviejų 8 savaičių trukmės placebu kontroliuojamų tyrimų (vieno metu dozė buvo kintama 2-15 mg per parą ribose, o kito tyrimo metu ji buvo fiksuota, t.</w:t>
      </w:r>
      <w:r w:rsidR="006229EB">
        <w:rPr>
          <w:rFonts w:ascii="Times New Roman" w:hAnsi="Times New Roman"/>
          <w:color w:val="000000"/>
          <w:lang w:val="lt-LT"/>
        </w:rPr>
        <w:t xml:space="preserve"> </w:t>
      </w:r>
      <w:r w:rsidRPr="00A13C8F">
        <w:rPr>
          <w:rFonts w:ascii="Times New Roman" w:hAnsi="Times New Roman"/>
          <w:color w:val="000000"/>
          <w:lang w:val="lt-LT"/>
        </w:rPr>
        <w:t>y. 5 mg, 10 mg arba 15 mg per parą) ir vieno 52 savaičių trukmės atviro tyrimo metu tirtas aripiprazolo poveikis 6-17 metų pacientams. Pradinė dozė šių tyrimų metu buvo 2 mg per parą, po savaitės ji buvo padidinta iki 5 mg per parą, paskui kas savaitę didinta po 5 mg per parą iki tikslinės dozės. Daugiau kaip 75</w:t>
      </w:r>
      <w:r w:rsidR="00A57BC0">
        <w:rPr>
          <w:rFonts w:ascii="Times New Roman" w:hAnsi="Times New Roman"/>
          <w:color w:val="000000"/>
          <w:lang w:val="lt-LT"/>
        </w:rPr>
        <w:t> </w:t>
      </w:r>
      <w:r w:rsidRPr="00A13C8F">
        <w:rPr>
          <w:rFonts w:ascii="Times New Roman" w:hAnsi="Times New Roman"/>
          <w:color w:val="000000"/>
          <w:lang w:val="lt-LT"/>
        </w:rPr>
        <w:t xml:space="preserve">% pacientų buvo jaunesni kaip 13 metų. Pagal Neįprasto elgesio požymių irzlumo poskalę (angl. </w:t>
      </w:r>
      <w:r w:rsidRPr="00A13C8F">
        <w:rPr>
          <w:rFonts w:ascii="Times New Roman" w:hAnsi="Times New Roman"/>
          <w:i/>
          <w:iCs/>
          <w:color w:val="000000"/>
          <w:lang w:val="lt-LT"/>
        </w:rPr>
        <w:t>Aberrant Behaviour Checklist Irritability subscale</w:t>
      </w:r>
      <w:r w:rsidRPr="00A13C8F">
        <w:rPr>
          <w:rFonts w:ascii="Times New Roman" w:hAnsi="Times New Roman"/>
          <w:color w:val="000000"/>
          <w:lang w:val="lt-LT"/>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w:t>
      </w:r>
      <w:r w:rsidR="00A57BC0">
        <w:rPr>
          <w:rFonts w:ascii="Times New Roman" w:hAnsi="Times New Roman"/>
          <w:color w:val="000000"/>
          <w:lang w:val="lt-LT"/>
        </w:rPr>
        <w:t> </w:t>
      </w:r>
      <w:r w:rsidRPr="00A13C8F">
        <w:rPr>
          <w:rFonts w:ascii="Times New Roman" w:hAnsi="Times New Roman"/>
          <w:color w:val="000000"/>
          <w:lang w:val="lt-LT"/>
        </w:rPr>
        <w:t>iš 46</w:t>
      </w:r>
      <w:r w:rsidR="00A57BC0">
        <w:rPr>
          <w:rFonts w:ascii="Times New Roman" w:hAnsi="Times New Roman"/>
          <w:color w:val="000000"/>
          <w:lang w:val="lt-LT"/>
        </w:rPr>
        <w:t> </w:t>
      </w:r>
      <w:r w:rsidRPr="00A13C8F">
        <w:rPr>
          <w:rFonts w:ascii="Times New Roman" w:hAnsi="Times New Roman"/>
          <w:color w:val="000000"/>
          <w:lang w:val="lt-LT"/>
        </w:rPr>
        <w:t>(58,7</w:t>
      </w:r>
      <w:r w:rsidR="00A57BC0">
        <w:rPr>
          <w:rFonts w:ascii="Times New Roman" w:hAnsi="Times New Roman"/>
          <w:color w:val="000000"/>
          <w:lang w:val="lt-LT"/>
        </w:rPr>
        <w:t> </w:t>
      </w:r>
      <w:r w:rsidRPr="00A13C8F">
        <w:rPr>
          <w:rFonts w:ascii="Times New Roman" w:hAnsi="Times New Roman"/>
          <w:color w:val="000000"/>
          <w:lang w:val="lt-LT"/>
        </w:rPr>
        <w:t>%) aripiprazolą vartojusių mergaičių (&lt; 3 ng/ml) ir 258</w:t>
      </w:r>
      <w:r w:rsidR="00A57BC0">
        <w:rPr>
          <w:rFonts w:ascii="Times New Roman" w:hAnsi="Times New Roman"/>
          <w:color w:val="000000"/>
          <w:lang w:val="lt-LT"/>
        </w:rPr>
        <w:t> </w:t>
      </w:r>
      <w:r w:rsidRPr="00A13C8F">
        <w:rPr>
          <w:rFonts w:ascii="Times New Roman" w:hAnsi="Times New Roman"/>
          <w:color w:val="000000"/>
          <w:lang w:val="lt-LT"/>
        </w:rPr>
        <w:t>iš 298</w:t>
      </w:r>
      <w:r w:rsidR="00A57BC0">
        <w:rPr>
          <w:rFonts w:ascii="Times New Roman" w:hAnsi="Times New Roman"/>
          <w:color w:val="000000"/>
          <w:lang w:val="lt-LT"/>
        </w:rPr>
        <w:t> </w:t>
      </w:r>
      <w:r w:rsidRPr="00A13C8F">
        <w:rPr>
          <w:rFonts w:ascii="Times New Roman" w:hAnsi="Times New Roman"/>
          <w:color w:val="000000"/>
          <w:lang w:val="lt-LT"/>
        </w:rPr>
        <w:t>(86,6</w:t>
      </w:r>
      <w:r w:rsidR="00A57BC0">
        <w:rPr>
          <w:rFonts w:ascii="Times New Roman" w:hAnsi="Times New Roman"/>
          <w:color w:val="000000"/>
          <w:lang w:val="lt-LT"/>
        </w:rPr>
        <w:t> </w:t>
      </w:r>
      <w:r w:rsidRPr="00A13C8F">
        <w:rPr>
          <w:rFonts w:ascii="Times New Roman" w:hAnsi="Times New Roman"/>
          <w:color w:val="000000"/>
          <w:lang w:val="lt-LT"/>
        </w:rPr>
        <w:t>%) berniukų (&lt; 2 ng/ml). Placebu kontroliuojamų tyrimų metu vidutinis svorio didėjimas vartojant placebą buvo 0,4 kg, o vartojant aripiprazolą – 1,6 kg.</w:t>
      </w:r>
    </w:p>
    <w:p w14:paraId="32D23C9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66C233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Be to, atliktas placebu kontroliuojamas ilgalaikio palaikomojo gydymo aripiprazolu tyrimas. Pacientai, kuriems 13-26 savaičių stabilizacijos fazės metu vartojus 2-15 mg aripiprazolo per parą pasireiškė stabilus atsakas, paskui dar 16 savaičių vartojo šį vaistinį preparatą palaikomajam gydymui arba jį pakeitė placebu. </w:t>
      </w:r>
      <w:r w:rsidRPr="00A13C8F">
        <w:rPr>
          <w:rFonts w:ascii="Times New Roman" w:hAnsi="Times New Roman"/>
          <w:i/>
          <w:color w:val="000000"/>
          <w:lang w:val="lt-LT"/>
        </w:rPr>
        <w:t>Kaplan-Meier</w:t>
      </w:r>
      <w:r w:rsidRPr="00A13C8F">
        <w:rPr>
          <w:rFonts w:ascii="Times New Roman" w:hAnsi="Times New Roman"/>
          <w:color w:val="000000"/>
          <w:lang w:val="lt-LT"/>
        </w:rPr>
        <w:t xml:space="preserve"> metodu apskaičiuotas ligos atkryčio dažnis po 16</w:t>
      </w:r>
      <w:r w:rsidR="00A57BC0">
        <w:rPr>
          <w:rFonts w:ascii="Times New Roman" w:hAnsi="Times New Roman"/>
          <w:color w:val="000000"/>
          <w:lang w:val="lt-LT"/>
        </w:rPr>
        <w:t> </w:t>
      </w:r>
      <w:r w:rsidRPr="00A13C8F">
        <w:rPr>
          <w:rFonts w:ascii="Times New Roman" w:hAnsi="Times New Roman"/>
          <w:color w:val="000000"/>
          <w:lang w:val="lt-LT"/>
        </w:rPr>
        <w:t>savaičių vartojant aripiprazolą buvo 35</w:t>
      </w:r>
      <w:r w:rsidR="00A57BC0">
        <w:rPr>
          <w:rFonts w:ascii="Times New Roman" w:hAnsi="Times New Roman"/>
          <w:color w:val="000000"/>
          <w:lang w:val="lt-LT"/>
        </w:rPr>
        <w:t> </w:t>
      </w:r>
      <w:r w:rsidRPr="00A13C8F">
        <w:rPr>
          <w:rFonts w:ascii="Times New Roman" w:hAnsi="Times New Roman"/>
          <w:color w:val="000000"/>
          <w:lang w:val="lt-LT"/>
        </w:rPr>
        <w:t>%, o vartojant placebą – 52</w:t>
      </w:r>
      <w:r w:rsidR="00A57BC0">
        <w:rPr>
          <w:rFonts w:ascii="Times New Roman" w:hAnsi="Times New Roman"/>
          <w:color w:val="000000"/>
          <w:lang w:val="lt-LT"/>
        </w:rPr>
        <w:t> </w:t>
      </w:r>
      <w:r w:rsidRPr="00A13C8F">
        <w:rPr>
          <w:rFonts w:ascii="Times New Roman" w:hAnsi="Times New Roman"/>
          <w:color w:val="000000"/>
          <w:lang w:val="lt-LT"/>
        </w:rPr>
        <w:t>%. Atkryčio rizikos per 16 savaičių vartojant aripiprazolą ir placebą santykis buvo 0,57</w:t>
      </w:r>
      <w:r w:rsidR="00A57BC0">
        <w:rPr>
          <w:rFonts w:ascii="Times New Roman" w:hAnsi="Times New Roman"/>
          <w:color w:val="000000"/>
          <w:lang w:val="lt-LT"/>
        </w:rPr>
        <w:t> </w:t>
      </w:r>
      <w:r w:rsidRPr="00A13C8F">
        <w:rPr>
          <w:rFonts w:ascii="Times New Roman" w:hAnsi="Times New Roman"/>
          <w:color w:val="000000"/>
          <w:lang w:val="lt-LT"/>
        </w:rPr>
        <w:t>(skirtumas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w:t>
      </w:r>
      <w:r w:rsidR="00A57BC0">
        <w:rPr>
          <w:rFonts w:ascii="Times New Roman" w:hAnsi="Times New Roman"/>
          <w:color w:val="000000"/>
          <w:lang w:val="lt-LT"/>
        </w:rPr>
        <w:t> </w:t>
      </w:r>
      <w:r w:rsidRPr="00A13C8F">
        <w:rPr>
          <w:rFonts w:ascii="Times New Roman" w:hAnsi="Times New Roman"/>
          <w:color w:val="000000"/>
          <w:lang w:val="lt-LT"/>
        </w:rPr>
        <w:t>% pacientų) užfiksuota stabilizacijos fazėje, drebulys pasireiškė 6,5</w:t>
      </w:r>
      <w:r w:rsidR="00A57BC0">
        <w:rPr>
          <w:rFonts w:ascii="Times New Roman" w:hAnsi="Times New Roman"/>
          <w:color w:val="000000"/>
          <w:lang w:val="lt-LT"/>
        </w:rPr>
        <w:t> </w:t>
      </w:r>
      <w:r w:rsidRPr="00A13C8F">
        <w:rPr>
          <w:rFonts w:ascii="Times New Roman" w:hAnsi="Times New Roman"/>
          <w:color w:val="000000"/>
          <w:lang w:val="lt-LT"/>
        </w:rPr>
        <w:t>% pacientų.</w:t>
      </w:r>
    </w:p>
    <w:p w14:paraId="3D8F8FB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789CCD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3E73D8">
        <w:rPr>
          <w:rFonts w:ascii="Times New Roman" w:hAnsi="Times New Roman"/>
          <w:i/>
          <w:iCs/>
          <w:color w:val="000000"/>
          <w:lang w:val="lt-LT"/>
        </w:rPr>
        <w:t>Vaikų tikai, susiję su Tourette sutrikimu</w:t>
      </w:r>
      <w:r w:rsidRPr="00A57BC0">
        <w:rPr>
          <w:rFonts w:ascii="Times New Roman" w:hAnsi="Times New Roman"/>
          <w:i/>
          <w:iCs/>
          <w:color w:val="000000"/>
          <w:lang w:val="lt-LT"/>
        </w:rPr>
        <w:t xml:space="preserve"> </w:t>
      </w:r>
      <w:r w:rsidRPr="003E73D8">
        <w:rPr>
          <w:rFonts w:ascii="Times New Roman" w:hAnsi="Times New Roman"/>
          <w:i/>
          <w:iCs/>
          <w:color w:val="000000"/>
          <w:lang w:val="lt-LT"/>
        </w:rPr>
        <w:t>(žr.</w:t>
      </w:r>
      <w:r w:rsidR="00A57BC0" w:rsidRPr="003E73D8">
        <w:rPr>
          <w:rFonts w:ascii="Times New Roman" w:hAnsi="Times New Roman"/>
          <w:i/>
          <w:iCs/>
          <w:color w:val="000000"/>
          <w:lang w:val="lt-LT"/>
        </w:rPr>
        <w:t> </w:t>
      </w:r>
      <w:r w:rsidRPr="003E73D8">
        <w:rPr>
          <w:rFonts w:ascii="Times New Roman" w:hAnsi="Times New Roman"/>
          <w:i/>
          <w:iCs/>
          <w:color w:val="000000"/>
          <w:lang w:val="lt-LT"/>
        </w:rPr>
        <w:t>4.2</w:t>
      </w:r>
      <w:r w:rsidR="00A57BC0" w:rsidRPr="003E73D8">
        <w:rPr>
          <w:rFonts w:ascii="Times New Roman" w:hAnsi="Times New Roman"/>
          <w:i/>
          <w:iCs/>
          <w:color w:val="000000"/>
          <w:lang w:val="lt-LT"/>
        </w:rPr>
        <w:t> </w:t>
      </w:r>
      <w:r w:rsidRPr="003E73D8">
        <w:rPr>
          <w:rFonts w:ascii="Times New Roman" w:hAnsi="Times New Roman"/>
          <w:i/>
          <w:iCs/>
          <w:color w:val="000000"/>
          <w:lang w:val="lt-LT"/>
        </w:rPr>
        <w:t>skyrių)</w:t>
      </w:r>
    </w:p>
    <w:p w14:paraId="0C84B1D2" w14:textId="609B4C52"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Aripiprazolo veiksmingumas, gydant Tureto </w:t>
      </w:r>
      <w:r w:rsidRPr="003E73D8">
        <w:rPr>
          <w:rFonts w:ascii="Times New Roman" w:hAnsi="Times New Roman"/>
          <w:i/>
          <w:color w:val="000000"/>
          <w:lang w:val="lt-LT"/>
        </w:rPr>
        <w:t>(</w:t>
      </w:r>
      <w:r w:rsidRPr="00A13C8F">
        <w:rPr>
          <w:rFonts w:ascii="Times New Roman" w:hAnsi="Times New Roman"/>
          <w:i/>
          <w:iCs/>
          <w:color w:val="000000"/>
          <w:lang w:val="lt-LT"/>
        </w:rPr>
        <w:t>Tourette</w:t>
      </w:r>
      <w:r w:rsidRPr="003E73D8">
        <w:rPr>
          <w:rFonts w:ascii="Times New Roman" w:hAnsi="Times New Roman"/>
          <w:i/>
          <w:color w:val="000000"/>
          <w:lang w:val="lt-LT"/>
        </w:rPr>
        <w:t>)</w:t>
      </w:r>
      <w:r w:rsidRPr="00A13C8F">
        <w:rPr>
          <w:rFonts w:ascii="Times New Roman" w:hAnsi="Times New Roman"/>
          <w:color w:val="000000"/>
          <w:lang w:val="lt-LT"/>
        </w:rPr>
        <w:t xml:space="preserve"> sutrikimu sergančius vaikus, buvo tirtas atsitiktinės atrankos dvigubai koduoto placebu kontroliuojamo 8 savaičių trukmės tyrimo metu (aripiprazolo grupė n=99, placebo grupė n=44), taikant pastovios dozės pagal kūno svorį gydymo grupių modelį, kai dozė buvo nuo 5 mg per parą iki 20 mg per parą, o pradinė dozė – 2 mg. Pacientai buvo 7</w:t>
      </w:r>
      <w:r w:rsidR="00087C41">
        <w:rPr>
          <w:rFonts w:ascii="Verdana" w:hAnsi="Verdana" w:cs="Verdana"/>
          <w:color w:val="000000"/>
          <w:sz w:val="18"/>
          <w:szCs w:val="18"/>
          <w:lang w:val="lt-LT"/>
        </w:rPr>
        <w:noBreakHyphen/>
      </w:r>
      <w:r w:rsidRPr="00A13C8F">
        <w:rPr>
          <w:rFonts w:ascii="Times New Roman" w:hAnsi="Times New Roman"/>
          <w:color w:val="000000"/>
          <w:lang w:val="lt-LT"/>
        </w:rPr>
        <w:t>17 metų amžiaus, o jų vidutinė bendrojo tiko balo reikšmė (angl</w:t>
      </w:r>
      <w:r w:rsidR="006229EB" w:rsidRPr="00A13C8F">
        <w:rPr>
          <w:rFonts w:ascii="Times New Roman" w:hAnsi="Times New Roman"/>
          <w:color w:val="000000"/>
          <w:lang w:val="lt-LT"/>
        </w:rPr>
        <w:t xml:space="preserve">. </w:t>
      </w:r>
      <w:r w:rsidRPr="00A13C8F">
        <w:rPr>
          <w:rFonts w:ascii="Times New Roman" w:hAnsi="Times New Roman"/>
          <w:i/>
          <w:iCs/>
          <w:color w:val="000000"/>
          <w:lang w:val="lt-LT"/>
        </w:rPr>
        <w:t>Total Tic Score</w:t>
      </w:r>
      <w:r w:rsidRPr="00A13C8F">
        <w:rPr>
          <w:rFonts w:ascii="Times New Roman" w:hAnsi="Times New Roman"/>
          <w:color w:val="000000"/>
          <w:lang w:val="lt-LT"/>
        </w:rPr>
        <w:t>, TTS) pagal Yale bendrąją tikų sunkumo skalę (angl.</w:t>
      </w:r>
      <w:r w:rsidR="00A57BC0">
        <w:rPr>
          <w:rFonts w:ascii="Times New Roman" w:hAnsi="Times New Roman"/>
          <w:color w:val="000000"/>
          <w:lang w:val="lt-LT"/>
        </w:rPr>
        <w:t>,</w:t>
      </w:r>
      <w:r w:rsidRPr="00A13C8F">
        <w:rPr>
          <w:rFonts w:ascii="Times New Roman" w:hAnsi="Times New Roman"/>
          <w:color w:val="000000"/>
          <w:lang w:val="lt-LT"/>
        </w:rPr>
        <w:t xml:space="preserve"> </w:t>
      </w:r>
      <w:r w:rsidRPr="00A13C8F">
        <w:rPr>
          <w:rFonts w:ascii="Times New Roman" w:hAnsi="Times New Roman"/>
          <w:i/>
          <w:iCs/>
          <w:color w:val="000000"/>
          <w:lang w:val="lt-LT"/>
        </w:rPr>
        <w:t>Yale Global Tic Severity Scale</w:t>
      </w:r>
      <w:r w:rsidRPr="00A13C8F">
        <w:rPr>
          <w:rFonts w:ascii="Times New Roman" w:hAnsi="Times New Roman"/>
          <w:color w:val="000000"/>
          <w:lang w:val="lt-LT"/>
        </w:rPr>
        <w:t>, YGTSS) tyrimo pradžioje buvo 30. Nuo tyrimo pradžios iki 8-osios savaitės vartojant aripiprazolo, mažų dozių grupėje (5 mg arba 10 mg) būklės pagerėjimą rodė TTS-YGTSS įvertinimo pokytis 13,35, o didelių dozių grupėje (10 mg arba 20 mg) – 16,94, palyginti su 7,09</w:t>
      </w:r>
      <w:r w:rsidR="00A57BC0">
        <w:rPr>
          <w:rFonts w:ascii="Times New Roman" w:hAnsi="Times New Roman"/>
          <w:color w:val="000000"/>
          <w:lang w:val="lt-LT"/>
        </w:rPr>
        <w:t> </w:t>
      </w:r>
      <w:r w:rsidRPr="00A13C8F">
        <w:rPr>
          <w:rFonts w:ascii="Times New Roman" w:hAnsi="Times New Roman"/>
          <w:color w:val="000000"/>
          <w:lang w:val="lt-LT"/>
        </w:rPr>
        <w:t>pagerėjimu placebo grupėje.</w:t>
      </w:r>
    </w:p>
    <w:p w14:paraId="59A68AF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52E497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Aripiprazolo veiksmingumas vaikams, sergantiems Tureto </w:t>
      </w:r>
      <w:r w:rsidRPr="003E73D8">
        <w:rPr>
          <w:rFonts w:ascii="Times New Roman" w:hAnsi="Times New Roman"/>
          <w:i/>
          <w:color w:val="000000"/>
          <w:lang w:val="lt-LT"/>
        </w:rPr>
        <w:t>(</w:t>
      </w:r>
      <w:r w:rsidRPr="00A13C8F">
        <w:rPr>
          <w:rFonts w:ascii="Times New Roman" w:hAnsi="Times New Roman"/>
          <w:i/>
          <w:iCs/>
          <w:color w:val="000000"/>
          <w:lang w:val="lt-LT"/>
        </w:rPr>
        <w:t>Tourette</w:t>
      </w:r>
      <w:r w:rsidRPr="003E73D8">
        <w:rPr>
          <w:rFonts w:ascii="Times New Roman" w:hAnsi="Times New Roman"/>
          <w:i/>
          <w:color w:val="000000"/>
          <w:lang w:val="lt-LT"/>
        </w:rPr>
        <w:t>)</w:t>
      </w:r>
      <w:r w:rsidRPr="00A13C8F">
        <w:rPr>
          <w:rFonts w:ascii="Times New Roman" w:hAnsi="Times New Roman"/>
          <w:color w:val="000000"/>
          <w:lang w:val="lt-LT"/>
        </w:rPr>
        <w:t xml:space="preserve"> sindromu, taip pat buvo vertintas atsitiktinės atrankos dvigubai koduoto placebu kontroliuojamo 10 savaičių trukmės tyrimo Pietų Korėjoje metu (aripiprazolo grupė n=32, placebo grupė n=9), kai buvo skiriama kintama dozė nuo 2 mg per parą iki 20 mg per parą, o pradinė dozė – 2 mg. Pacientai buvo 6</w:t>
      </w:r>
      <w:r w:rsidR="00087C41">
        <w:rPr>
          <w:rFonts w:ascii="Verdana" w:hAnsi="Verdana" w:cs="Verdana"/>
          <w:color w:val="000000"/>
          <w:sz w:val="18"/>
          <w:szCs w:val="18"/>
          <w:lang w:val="lt-LT"/>
        </w:rPr>
        <w:noBreakHyphen/>
      </w:r>
      <w:r w:rsidRPr="00A13C8F">
        <w:rPr>
          <w:rFonts w:ascii="Times New Roman" w:hAnsi="Times New Roman"/>
          <w:color w:val="000000"/>
          <w:lang w:val="lt-LT"/>
        </w:rPr>
        <w:t>18</w:t>
      </w:r>
      <w:r w:rsidR="00A57BC0">
        <w:rPr>
          <w:rFonts w:ascii="Times New Roman" w:hAnsi="Times New Roman"/>
          <w:color w:val="000000"/>
          <w:lang w:val="lt-LT"/>
        </w:rPr>
        <w:t> </w:t>
      </w:r>
      <w:r w:rsidRPr="00A13C8F">
        <w:rPr>
          <w:rFonts w:ascii="Times New Roman" w:hAnsi="Times New Roman"/>
          <w:color w:val="000000"/>
          <w:lang w:val="lt-LT"/>
        </w:rPr>
        <w:t xml:space="preserve">metų amžiaus, o jų vidutinė TTS-YGTSS </w:t>
      </w:r>
      <w:r w:rsidRPr="00A13C8F">
        <w:rPr>
          <w:rFonts w:ascii="Times New Roman" w:hAnsi="Times New Roman"/>
          <w:color w:val="000000"/>
          <w:lang w:val="lt-LT"/>
        </w:rPr>
        <w:lastRenderedPageBreak/>
        <w:t>reikšmė tyrimo pradžioje buvo 29 balai. Aripiprazolo vartojusiųjų grupėje TTS-YGTSS pokytis nuo tyrimo pradžios iki 10-osios savaitės pagerėjo 14,97, palyginti su 9,62</w:t>
      </w:r>
      <w:r w:rsidR="00A57BC0">
        <w:rPr>
          <w:rFonts w:ascii="Times New Roman" w:hAnsi="Times New Roman"/>
          <w:color w:val="000000"/>
          <w:lang w:val="lt-LT"/>
        </w:rPr>
        <w:t> </w:t>
      </w:r>
      <w:r w:rsidRPr="00A13C8F">
        <w:rPr>
          <w:rFonts w:ascii="Times New Roman" w:hAnsi="Times New Roman"/>
          <w:color w:val="000000"/>
          <w:lang w:val="lt-LT"/>
        </w:rPr>
        <w:t xml:space="preserve">pagerėjimu placebo grupėje. </w:t>
      </w:r>
    </w:p>
    <w:p w14:paraId="3BC4963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14:paraId="7FC2D8B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100316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Europos vaistų agentūra atidėjo įpareigojimą pateikti aripiprazolo tyrimų su vienu ar daugiau vaikų populiacijos pogrupių duomenis šizofrenija ir bipoliniam sutrikimui gydyti (vartojimo vaikams informacija pateikiama 4.2 skyriuje).</w:t>
      </w:r>
    </w:p>
    <w:p w14:paraId="2F7334E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1C038BC"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5.2</w:t>
      </w:r>
      <w:r w:rsidRPr="00A13C8F">
        <w:rPr>
          <w:rFonts w:ascii="Times New Roman" w:hAnsi="Times New Roman"/>
          <w:b/>
          <w:bCs/>
          <w:color w:val="000000"/>
          <w:lang w:val="lt-LT"/>
        </w:rPr>
        <w:tab/>
        <w:t>Farmakokinetinės savybės</w:t>
      </w:r>
    </w:p>
    <w:p w14:paraId="764D697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2D34303"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Absorbcija</w:t>
      </w:r>
    </w:p>
    <w:p w14:paraId="4DBE82A9" w14:textId="77777777" w:rsidR="00C54152" w:rsidRPr="00A13C8F" w:rsidRDefault="00C54152" w:rsidP="00A57BC0">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Aripiprazolas gerai </w:t>
      </w:r>
      <w:r w:rsidR="006417BA">
        <w:rPr>
          <w:rFonts w:ascii="Times New Roman" w:hAnsi="Times New Roman"/>
          <w:color w:val="000000"/>
          <w:lang w:val="lt-LT"/>
        </w:rPr>
        <w:t>abs</w:t>
      </w:r>
      <w:r w:rsidRPr="00A13C8F">
        <w:rPr>
          <w:rFonts w:ascii="Times New Roman" w:hAnsi="Times New Roman"/>
          <w:color w:val="000000"/>
          <w:lang w:val="lt-LT"/>
        </w:rPr>
        <w:t xml:space="preserve">orbuojamas, jo </w:t>
      </w:r>
      <w:r w:rsidR="00A57BC0">
        <w:rPr>
          <w:rFonts w:ascii="Times New Roman" w:hAnsi="Times New Roman"/>
          <w:color w:val="000000"/>
          <w:lang w:val="lt-LT"/>
        </w:rPr>
        <w:t>pavartojus</w:t>
      </w:r>
      <w:r w:rsidRPr="00A13C8F">
        <w:rPr>
          <w:rFonts w:ascii="Times New Roman" w:hAnsi="Times New Roman"/>
          <w:color w:val="000000"/>
          <w:lang w:val="lt-LT"/>
        </w:rPr>
        <w:t xml:space="preserve"> didžiausia koncentracija plazmoje susidaro per 3-5</w:t>
      </w:r>
      <w:r w:rsidR="00A57BC0">
        <w:rPr>
          <w:rFonts w:ascii="Times New Roman" w:hAnsi="Times New Roman"/>
          <w:color w:val="000000"/>
          <w:lang w:val="lt-LT"/>
        </w:rPr>
        <w:t> </w:t>
      </w:r>
      <w:r w:rsidRPr="00A13C8F">
        <w:rPr>
          <w:rFonts w:ascii="Times New Roman" w:hAnsi="Times New Roman"/>
          <w:color w:val="000000"/>
          <w:lang w:val="lt-LT"/>
        </w:rPr>
        <w:t>val. Šio vaistinio preparato priešsisteminis metabolizmas yra minimalus. Jo absoliutus biologinis prieinamumas, išgėrus tabletę, yra 87</w:t>
      </w:r>
      <w:r w:rsidR="00A57BC0">
        <w:rPr>
          <w:rFonts w:ascii="Times New Roman" w:hAnsi="Times New Roman"/>
          <w:color w:val="000000"/>
          <w:lang w:val="lt-LT"/>
        </w:rPr>
        <w:t> </w:t>
      </w:r>
      <w:r w:rsidRPr="00A13C8F">
        <w:rPr>
          <w:rFonts w:ascii="Times New Roman" w:hAnsi="Times New Roman"/>
          <w:color w:val="000000"/>
          <w:lang w:val="lt-LT"/>
        </w:rPr>
        <w:t>%. Labai riebus maistas aripiprazolo farmakokinetikos neveikia.</w:t>
      </w:r>
    </w:p>
    <w:p w14:paraId="20A76C8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1FC5149"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Pasiskirstymas</w:t>
      </w:r>
    </w:p>
    <w:p w14:paraId="57C7453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Aripiprazolas plačiai pasiskirsto organizme, tariamasis jo pasiskirstymo tūris – 4,9 l/kg (rodo ekstensyvų pasiskirstymą už kraujagyslių ribų). Kai koncentracija terapinė, daugiau kaip 99</w:t>
      </w:r>
      <w:r w:rsidR="00A57BC0">
        <w:rPr>
          <w:rFonts w:ascii="Times New Roman" w:hAnsi="Times New Roman"/>
          <w:color w:val="000000"/>
          <w:lang w:val="lt-LT"/>
        </w:rPr>
        <w:t> </w:t>
      </w:r>
      <w:r w:rsidRPr="00A13C8F">
        <w:rPr>
          <w:rFonts w:ascii="Times New Roman" w:hAnsi="Times New Roman"/>
          <w:color w:val="000000"/>
          <w:lang w:val="lt-LT"/>
        </w:rPr>
        <w:t>% aripiprazolo ir dehidroaripiprazolo būna prisijungusių prie serumo baltymų, ypač albumino.</w:t>
      </w:r>
    </w:p>
    <w:p w14:paraId="12B75E2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 </w:t>
      </w:r>
    </w:p>
    <w:p w14:paraId="1FA475E2"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Biotransformacija</w:t>
      </w:r>
    </w:p>
    <w:p w14:paraId="034B25E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Aripiprazolas ekstensyviai metabolizuojamas kepenyse, daugiausia – trimis biotransformacijos būdais: dehidrogenacijos, hidroksilinimo ir N-dealkilinimo. Remiantis tyrimų </w:t>
      </w:r>
      <w:r w:rsidRPr="00A13C8F">
        <w:rPr>
          <w:rFonts w:ascii="Times New Roman" w:hAnsi="Times New Roman"/>
          <w:i/>
          <w:iCs/>
          <w:color w:val="000000"/>
          <w:lang w:val="lt-LT"/>
        </w:rPr>
        <w:t xml:space="preserve">in vitro </w:t>
      </w:r>
      <w:r w:rsidRPr="00A13C8F">
        <w:rPr>
          <w:rFonts w:ascii="Times New Roman" w:hAnsi="Times New Roman"/>
          <w:color w:val="000000"/>
          <w:lang w:val="lt-LT"/>
        </w:rPr>
        <w:t>duomenimis, aripiprazolo dehidrogenaciją ir hidroksilinimą katalizuoja fermentai CYP3A4</w:t>
      </w:r>
      <w:r w:rsidR="00A57BC0">
        <w:rPr>
          <w:rFonts w:ascii="Times New Roman" w:hAnsi="Times New Roman"/>
          <w:color w:val="000000"/>
          <w:lang w:val="lt-LT"/>
        </w:rPr>
        <w:t> </w:t>
      </w:r>
      <w:r w:rsidRPr="00A13C8F">
        <w:rPr>
          <w:rFonts w:ascii="Times New Roman" w:hAnsi="Times New Roman"/>
          <w:color w:val="000000"/>
          <w:lang w:val="lt-LT"/>
        </w:rPr>
        <w:t>ir CYP2D6, N-dealkilinimą – CYP3A4. Pagrindinis šio vaistinio preparato darinys sisteminėje kraujotakoje yra nepakitęs aripiprazolas. Esant pusiausvyrinei koncentracijai, dehidroaripiprazolas (aktyvus metabolitas) sudaro apie 40</w:t>
      </w:r>
      <w:r w:rsidR="00A57BC0">
        <w:rPr>
          <w:rFonts w:ascii="Times New Roman" w:hAnsi="Times New Roman"/>
          <w:color w:val="000000"/>
          <w:lang w:val="lt-LT"/>
        </w:rPr>
        <w:t> </w:t>
      </w:r>
      <w:r w:rsidRPr="00A13C8F">
        <w:rPr>
          <w:rFonts w:ascii="Times New Roman" w:hAnsi="Times New Roman"/>
          <w:color w:val="000000"/>
          <w:lang w:val="lt-LT"/>
        </w:rPr>
        <w:t>% aripiprazolo AUC plazmoje.</w:t>
      </w:r>
    </w:p>
    <w:p w14:paraId="74FA281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BE01EDF"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Eliminacija</w:t>
      </w:r>
    </w:p>
    <w:p w14:paraId="200D23C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Organizme, kuriame CYP2D6</w:t>
      </w:r>
      <w:r w:rsidR="00A57BC0">
        <w:rPr>
          <w:rFonts w:ascii="Times New Roman" w:hAnsi="Times New Roman"/>
          <w:color w:val="000000"/>
          <w:lang w:val="lt-LT"/>
        </w:rPr>
        <w:t> </w:t>
      </w:r>
      <w:r w:rsidRPr="00A13C8F">
        <w:rPr>
          <w:rFonts w:ascii="Times New Roman" w:hAnsi="Times New Roman"/>
          <w:color w:val="000000"/>
          <w:lang w:val="lt-LT"/>
        </w:rPr>
        <w:t>katalizuojamas metabolizmas yra stiprus, vidutinis pusinis aripiprazolo eliminacijos laikas yra apie 75 val., o kuriame silpnas – apie 146 val.</w:t>
      </w:r>
    </w:p>
    <w:p w14:paraId="33238B0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599425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Aripiprazolo suminis klirensas yra 0,7 ml/min./kg (didžiausią dalį sudaro kepeninis).</w:t>
      </w:r>
    </w:p>
    <w:p w14:paraId="1391EEC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082EC2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Išgėrus vieną </w:t>
      </w:r>
      <w:r w:rsidRPr="00A13C8F">
        <w:rPr>
          <w:rFonts w:ascii="Times New Roman" w:hAnsi="Times New Roman"/>
          <w:color w:val="000000"/>
          <w:sz w:val="14"/>
          <w:szCs w:val="14"/>
          <w:lang w:val="lt-LT"/>
        </w:rPr>
        <w:t>14</w:t>
      </w:r>
      <w:r w:rsidRPr="00A13C8F">
        <w:rPr>
          <w:rFonts w:ascii="Times New Roman" w:hAnsi="Times New Roman"/>
          <w:color w:val="000000"/>
          <w:lang w:val="lt-LT"/>
        </w:rPr>
        <w:t>C žymėto aripiprazolo dozę, apie 27</w:t>
      </w:r>
      <w:r w:rsidR="00A57BC0">
        <w:rPr>
          <w:rFonts w:ascii="Times New Roman" w:hAnsi="Times New Roman"/>
          <w:color w:val="000000"/>
          <w:lang w:val="lt-LT"/>
        </w:rPr>
        <w:t> </w:t>
      </w:r>
      <w:r w:rsidRPr="00A13C8F">
        <w:rPr>
          <w:rFonts w:ascii="Times New Roman" w:hAnsi="Times New Roman"/>
          <w:color w:val="000000"/>
          <w:lang w:val="lt-LT"/>
        </w:rPr>
        <w:t>% pavartoto radioaktyvumo randama šlapime, apie 60</w:t>
      </w:r>
      <w:r w:rsidR="00A57BC0">
        <w:rPr>
          <w:rFonts w:ascii="Times New Roman" w:hAnsi="Times New Roman"/>
          <w:color w:val="000000"/>
          <w:lang w:val="lt-LT"/>
        </w:rPr>
        <w:t> </w:t>
      </w:r>
      <w:r w:rsidRPr="00A13C8F">
        <w:rPr>
          <w:rFonts w:ascii="Times New Roman" w:hAnsi="Times New Roman"/>
          <w:color w:val="000000"/>
          <w:lang w:val="lt-LT"/>
        </w:rPr>
        <w:t>% – išmatose. Mažiau kaip 1</w:t>
      </w:r>
      <w:r w:rsidR="00A57BC0">
        <w:rPr>
          <w:rFonts w:ascii="Times New Roman" w:hAnsi="Times New Roman"/>
          <w:color w:val="000000"/>
          <w:lang w:val="lt-LT"/>
        </w:rPr>
        <w:t> </w:t>
      </w:r>
      <w:r w:rsidRPr="00A13C8F">
        <w:rPr>
          <w:rFonts w:ascii="Times New Roman" w:hAnsi="Times New Roman"/>
          <w:color w:val="000000"/>
          <w:lang w:val="lt-LT"/>
        </w:rPr>
        <w:t>% aripiprazolo išskiriama su šlapimu nepakitusio, apie 18</w:t>
      </w:r>
      <w:r w:rsidR="00A57BC0">
        <w:rPr>
          <w:rFonts w:ascii="Times New Roman" w:hAnsi="Times New Roman"/>
          <w:color w:val="000000"/>
          <w:lang w:val="lt-LT"/>
        </w:rPr>
        <w:t> </w:t>
      </w:r>
      <w:r w:rsidRPr="00A13C8F">
        <w:rPr>
          <w:rFonts w:ascii="Times New Roman" w:hAnsi="Times New Roman"/>
          <w:color w:val="000000"/>
          <w:lang w:val="lt-LT"/>
        </w:rPr>
        <w:t>% randama išmatose nepakitusio.</w:t>
      </w:r>
    </w:p>
    <w:p w14:paraId="19A9E75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61D9CCD" w14:textId="77777777" w:rsidR="00C54152" w:rsidRPr="00A13C8F" w:rsidRDefault="00C54152" w:rsidP="00C54152">
      <w:pPr>
        <w:autoSpaceDE w:val="0"/>
        <w:autoSpaceDN w:val="0"/>
        <w:adjustRightInd w:val="0"/>
        <w:spacing w:after="0" w:line="240" w:lineRule="auto"/>
        <w:rPr>
          <w:rFonts w:ascii="Times New Roman" w:hAnsi="Times New Roman"/>
          <w:color w:val="000000"/>
          <w:u w:val="single"/>
          <w:lang w:val="lt-LT"/>
        </w:rPr>
      </w:pPr>
      <w:r w:rsidRPr="00A13C8F">
        <w:rPr>
          <w:rFonts w:ascii="Times New Roman" w:hAnsi="Times New Roman"/>
          <w:color w:val="000000"/>
          <w:u w:val="single"/>
          <w:lang w:val="lt-LT"/>
        </w:rPr>
        <w:t xml:space="preserve">Farmakokinetika ypatingų </w:t>
      </w:r>
      <w:r w:rsidR="00895AD3">
        <w:rPr>
          <w:rFonts w:ascii="Times New Roman" w:hAnsi="Times New Roman"/>
          <w:color w:val="000000"/>
          <w:u w:val="single"/>
          <w:lang w:val="lt-LT"/>
        </w:rPr>
        <w:t>populiacijų</w:t>
      </w:r>
      <w:r w:rsidRPr="00A13C8F">
        <w:rPr>
          <w:rFonts w:ascii="Times New Roman" w:hAnsi="Times New Roman"/>
          <w:color w:val="000000"/>
          <w:u w:val="single"/>
          <w:lang w:val="lt-LT"/>
        </w:rPr>
        <w:t xml:space="preserve"> pacientų organizme</w:t>
      </w:r>
    </w:p>
    <w:p w14:paraId="591518EC" w14:textId="77777777" w:rsidR="00C54152" w:rsidRPr="00A13C8F" w:rsidRDefault="00C54152" w:rsidP="00C54152">
      <w:pPr>
        <w:autoSpaceDE w:val="0"/>
        <w:autoSpaceDN w:val="0"/>
        <w:adjustRightInd w:val="0"/>
        <w:spacing w:after="0" w:line="240" w:lineRule="auto"/>
        <w:rPr>
          <w:rFonts w:ascii="Times New Roman" w:hAnsi="Times New Roman"/>
          <w:i/>
          <w:iCs/>
          <w:color w:val="000000"/>
          <w:lang w:val="lt-LT"/>
        </w:rPr>
      </w:pPr>
    </w:p>
    <w:p w14:paraId="1969F54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Vaikų populiacija</w:t>
      </w:r>
    </w:p>
    <w:p w14:paraId="10F3224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Pagal kūno </w:t>
      </w:r>
      <w:r w:rsidR="00A57BC0">
        <w:rPr>
          <w:rFonts w:ascii="Times New Roman" w:hAnsi="Times New Roman"/>
          <w:color w:val="000000"/>
          <w:lang w:val="lt-LT"/>
        </w:rPr>
        <w:t>masės</w:t>
      </w:r>
      <w:r w:rsidRPr="00A13C8F">
        <w:rPr>
          <w:rFonts w:ascii="Times New Roman" w:hAnsi="Times New Roman"/>
          <w:color w:val="000000"/>
          <w:lang w:val="lt-LT"/>
        </w:rPr>
        <w:t xml:space="preserve"> skirtumus koreguoti aripiprazolo ir dehidroaripiprazolo farmakokinetikos rodikliai 10</w:t>
      </w:r>
      <w:r w:rsidR="00087C41">
        <w:rPr>
          <w:rFonts w:ascii="Times New Roman" w:hAnsi="Times New Roman"/>
          <w:color w:val="000000"/>
          <w:lang w:val="lt-LT"/>
        </w:rPr>
        <w:noBreakHyphen/>
      </w:r>
      <w:r w:rsidRPr="00A13C8F">
        <w:rPr>
          <w:rFonts w:ascii="Times New Roman" w:hAnsi="Times New Roman"/>
          <w:color w:val="000000"/>
          <w:lang w:val="lt-LT"/>
        </w:rPr>
        <w:t>17</w:t>
      </w:r>
      <w:r w:rsidR="00A57BC0">
        <w:rPr>
          <w:rFonts w:ascii="Times New Roman" w:hAnsi="Times New Roman"/>
          <w:color w:val="000000"/>
          <w:lang w:val="lt-LT"/>
        </w:rPr>
        <w:t> </w:t>
      </w:r>
      <w:r w:rsidRPr="00A13C8F">
        <w:rPr>
          <w:rFonts w:ascii="Times New Roman" w:hAnsi="Times New Roman"/>
          <w:color w:val="000000"/>
          <w:lang w:val="lt-LT"/>
        </w:rPr>
        <w:t>metų pacientų organizme buvo panašūs kaip suaugusiųjų.</w:t>
      </w:r>
    </w:p>
    <w:p w14:paraId="5A759DF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D3A90E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Senyvi pacientai</w:t>
      </w:r>
    </w:p>
    <w:p w14:paraId="7AD4FAC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Aripiprazolo farmakokinetika sveikų senyvų ir jaunesnių suaugusių asmenų organizme nesiskiria. Pastebimos šizofrenija sergančių pacientų amžiaus įtakos populiacinė farmakokinetikos analizė neparodė.</w:t>
      </w:r>
    </w:p>
    <w:p w14:paraId="57A4910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F5DC94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Lytis</w:t>
      </w:r>
    </w:p>
    <w:p w14:paraId="2BFFD16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lastRenderedPageBreak/>
        <w:t>Aripiprazolo farmakokinetika sveikų vyrų ir moterų organizme nesiskiria. Pastebimos šizofrenija sergančių pacientų lyties įtakos populiacinė farmakokinetikos analizė neparodė.</w:t>
      </w:r>
    </w:p>
    <w:p w14:paraId="10106A9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0D67328" w14:textId="77777777" w:rsidR="00927501"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i/>
          <w:iCs/>
          <w:color w:val="000000"/>
          <w:lang w:val="lt-LT"/>
        </w:rPr>
        <w:t>Rūkymas</w:t>
      </w:r>
    </w:p>
    <w:p w14:paraId="1E0C9DE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Kliniškai reikšming</w:t>
      </w:r>
      <w:r w:rsidR="00927501">
        <w:rPr>
          <w:rFonts w:ascii="Times New Roman" w:hAnsi="Times New Roman"/>
          <w:color w:val="000000"/>
          <w:lang w:val="lt-LT"/>
        </w:rPr>
        <w:t>os</w:t>
      </w:r>
      <w:r w:rsidRPr="00A13C8F">
        <w:rPr>
          <w:rFonts w:ascii="Times New Roman" w:hAnsi="Times New Roman"/>
          <w:color w:val="000000"/>
          <w:lang w:val="lt-LT"/>
        </w:rPr>
        <w:t xml:space="preserve"> rūkymo įtakos aripiprazolo farmakokinetikai populiacinė farmakokinetikos analizė neparodė.</w:t>
      </w:r>
    </w:p>
    <w:p w14:paraId="651153C5"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64C78BA6" w14:textId="77777777" w:rsidR="00927501" w:rsidRPr="009E05ED" w:rsidRDefault="00927501" w:rsidP="00C54152">
      <w:pPr>
        <w:autoSpaceDE w:val="0"/>
        <w:autoSpaceDN w:val="0"/>
        <w:adjustRightInd w:val="0"/>
        <w:spacing w:after="0" w:line="240" w:lineRule="auto"/>
        <w:rPr>
          <w:rFonts w:ascii="Times New Roman" w:hAnsi="Times New Roman"/>
          <w:i/>
          <w:color w:val="000000"/>
          <w:lang w:val="lt-LT"/>
        </w:rPr>
      </w:pPr>
      <w:r>
        <w:rPr>
          <w:rFonts w:ascii="Times New Roman" w:hAnsi="Times New Roman"/>
          <w:i/>
          <w:color w:val="000000"/>
          <w:lang w:val="lt-LT"/>
        </w:rPr>
        <w:t>Rasė</w:t>
      </w:r>
    </w:p>
    <w:p w14:paraId="56454C66" w14:textId="77777777" w:rsidR="00927501" w:rsidRDefault="00927501" w:rsidP="00C54152">
      <w:pPr>
        <w:autoSpaceDE w:val="0"/>
        <w:autoSpaceDN w:val="0"/>
        <w:adjustRightInd w:val="0"/>
        <w:spacing w:after="0" w:line="240" w:lineRule="auto"/>
        <w:rPr>
          <w:rFonts w:ascii="Times New Roman" w:hAnsi="Times New Roman"/>
          <w:color w:val="000000"/>
          <w:lang w:val="lt-LT"/>
        </w:rPr>
      </w:pPr>
      <w:r w:rsidRPr="00927501">
        <w:rPr>
          <w:rFonts w:ascii="Times New Roman" w:hAnsi="Times New Roman"/>
          <w:color w:val="000000"/>
          <w:lang w:val="lt-LT"/>
        </w:rPr>
        <w:t>Kliniškai reikšmingų su rase susijusių skirtumų farmakokinetikai populiacinė farmakokinetikos analizė neparodė.</w:t>
      </w:r>
    </w:p>
    <w:p w14:paraId="3B90D0E1" w14:textId="77777777" w:rsidR="00927501" w:rsidRPr="00A13C8F" w:rsidRDefault="00927501" w:rsidP="00C54152">
      <w:pPr>
        <w:autoSpaceDE w:val="0"/>
        <w:autoSpaceDN w:val="0"/>
        <w:adjustRightInd w:val="0"/>
        <w:spacing w:after="0" w:line="240" w:lineRule="auto"/>
        <w:rPr>
          <w:rFonts w:ascii="Times New Roman" w:hAnsi="Times New Roman"/>
          <w:color w:val="000000"/>
          <w:lang w:val="lt-LT"/>
        </w:rPr>
      </w:pPr>
    </w:p>
    <w:p w14:paraId="3DAA09D3" w14:textId="77777777" w:rsidR="00C54152" w:rsidRPr="00A13C8F" w:rsidRDefault="006417BA"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i/>
          <w:iCs/>
          <w:color w:val="000000"/>
          <w:lang w:val="lt-LT"/>
        </w:rPr>
        <w:t>Sutrikusi i</w:t>
      </w:r>
      <w:r w:rsidR="00C54152" w:rsidRPr="00A13C8F">
        <w:rPr>
          <w:rFonts w:ascii="Times New Roman" w:hAnsi="Times New Roman"/>
          <w:i/>
          <w:iCs/>
          <w:color w:val="000000"/>
          <w:lang w:val="lt-LT"/>
        </w:rPr>
        <w:t>nkstų funkcij</w:t>
      </w:r>
      <w:r>
        <w:rPr>
          <w:rFonts w:ascii="Times New Roman" w:hAnsi="Times New Roman"/>
          <w:i/>
          <w:iCs/>
          <w:color w:val="000000"/>
          <w:lang w:val="lt-LT"/>
        </w:rPr>
        <w:t>a</w:t>
      </w:r>
    </w:p>
    <w:p w14:paraId="3F47C56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Aripiprazolo ir dehidroaripiprazolo farmakokinetikos rodikliai sunkiu inkstų nepakankamumu sergančių pacientų bei jaunų sveikų asmenų organizme yra panašūs.</w:t>
      </w:r>
    </w:p>
    <w:p w14:paraId="3F6E0EB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C383336" w14:textId="77777777" w:rsidR="00C54152" w:rsidRPr="00A13C8F" w:rsidRDefault="006417BA"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i/>
          <w:iCs/>
          <w:color w:val="000000"/>
          <w:lang w:val="lt-LT"/>
        </w:rPr>
        <w:t>Sutrikusi k</w:t>
      </w:r>
      <w:r w:rsidR="00C54152" w:rsidRPr="00A13C8F">
        <w:rPr>
          <w:rFonts w:ascii="Times New Roman" w:hAnsi="Times New Roman"/>
          <w:i/>
          <w:iCs/>
          <w:color w:val="000000"/>
          <w:lang w:val="lt-LT"/>
        </w:rPr>
        <w:t>epenų funkcij</w:t>
      </w:r>
      <w:r>
        <w:rPr>
          <w:rFonts w:ascii="Times New Roman" w:hAnsi="Times New Roman"/>
          <w:i/>
          <w:iCs/>
          <w:color w:val="000000"/>
          <w:lang w:val="lt-LT"/>
        </w:rPr>
        <w:t>a</w:t>
      </w:r>
    </w:p>
    <w:p w14:paraId="1311948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Vienos dozės farmakokinetikos tyrimas, atliktas su įvairaus laipsnio (</w:t>
      </w:r>
      <w:r w:rsidRPr="00A13C8F">
        <w:rPr>
          <w:rFonts w:ascii="Times New Roman" w:hAnsi="Times New Roman"/>
          <w:i/>
          <w:color w:val="000000"/>
          <w:lang w:val="lt-LT"/>
        </w:rPr>
        <w:t>Child-Pugh</w:t>
      </w:r>
      <w:r w:rsidRPr="00A13C8F">
        <w:rPr>
          <w:rFonts w:ascii="Times New Roman" w:hAnsi="Times New Roman"/>
          <w:color w:val="000000"/>
          <w:lang w:val="lt-LT"/>
        </w:rPr>
        <w:t xml:space="preserve"> A, B ir C klasių) kepenų ciroze sergančiais pacientais, reikšmingos kepenų nepakankamumo įtakos aripiprazolo ir dehidroaripiprazolo farmakokinetikai neparodė. Vis dėlto šiame tyrime dalyvavo tik 3</w:t>
      </w:r>
      <w:r w:rsidR="00A57BC0">
        <w:rPr>
          <w:rFonts w:ascii="Times New Roman" w:hAnsi="Times New Roman"/>
          <w:color w:val="000000"/>
          <w:lang w:val="lt-LT"/>
        </w:rPr>
        <w:t> </w:t>
      </w:r>
      <w:r w:rsidRPr="00A13C8F">
        <w:rPr>
          <w:rFonts w:ascii="Times New Roman" w:hAnsi="Times New Roman"/>
          <w:color w:val="000000"/>
          <w:lang w:val="lt-LT"/>
        </w:rPr>
        <w:t>pacientai, sirgę C klasės kepenų ciroze, todėl išvadoms apie jų organizmo gebėjimą metabolizuoti aripiprazolą duomenų nepakanka.</w:t>
      </w:r>
    </w:p>
    <w:p w14:paraId="247CE1D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5F05E7A"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5.3</w:t>
      </w:r>
      <w:r w:rsidRPr="00A13C8F">
        <w:rPr>
          <w:rFonts w:ascii="Times New Roman" w:hAnsi="Times New Roman"/>
          <w:b/>
          <w:bCs/>
          <w:color w:val="000000"/>
          <w:lang w:val="lt-LT"/>
        </w:rPr>
        <w:tab/>
        <w:t>Ikiklinikinių saugumo tyrimų duomenys</w:t>
      </w:r>
    </w:p>
    <w:p w14:paraId="51654DB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662D4F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Įprastų farmakologinio saugumo, kartotinių dozių toksiškumo, genotoksiškumo, galimo kancerogeniškumo, toksinio poveikio reprodukcijai ir vystymuisi ikiklinikinių tyrimų duomenys specifinio pavojaus žmogui nerodo.</w:t>
      </w:r>
    </w:p>
    <w:p w14:paraId="089215F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761DB6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Toksikologiškai reikšmingas poveikis pasireiškė tik tada, kai dozė ar ekspozicija gyvūnams buvo daug didesnė už didžiausią dozę ar ekspoziciją žmogui, todėl klini</w:t>
      </w:r>
      <w:r w:rsidR="00A57BC0">
        <w:rPr>
          <w:rFonts w:ascii="Times New Roman" w:hAnsi="Times New Roman"/>
          <w:color w:val="000000"/>
          <w:lang w:val="lt-LT"/>
        </w:rPr>
        <w:t>š</w:t>
      </w:r>
      <w:r w:rsidRPr="00A13C8F">
        <w:rPr>
          <w:rFonts w:ascii="Times New Roman" w:hAnsi="Times New Roman"/>
          <w:color w:val="000000"/>
          <w:lang w:val="lt-LT"/>
        </w:rPr>
        <w:t xml:space="preserve">kai toks poveikis yra mažai reikšmingas arba nereikšmingas. Tai buvo nuo dozės priklausomas toksinis poveikis žiurkių antinksčių žievei (pigmento lipofuscino kaupimasis ir </w:t>
      </w:r>
      <w:r w:rsidR="006417BA">
        <w:rPr>
          <w:rFonts w:ascii="Times New Roman" w:hAnsi="Times New Roman"/>
          <w:color w:val="000000"/>
          <w:lang w:val="lt-LT"/>
        </w:rPr>
        <w:t>[</w:t>
      </w:r>
      <w:r w:rsidRPr="00A13C8F">
        <w:rPr>
          <w:rFonts w:ascii="Times New Roman" w:hAnsi="Times New Roman"/>
          <w:color w:val="000000"/>
          <w:lang w:val="lt-LT"/>
        </w:rPr>
        <w:t>arba</w:t>
      </w:r>
      <w:r w:rsidR="006417BA">
        <w:rPr>
          <w:rFonts w:ascii="Times New Roman" w:hAnsi="Times New Roman"/>
          <w:color w:val="000000"/>
          <w:lang w:val="lt-LT"/>
        </w:rPr>
        <w:t>]</w:t>
      </w:r>
      <w:r w:rsidRPr="00A13C8F">
        <w:rPr>
          <w:rFonts w:ascii="Times New Roman" w:hAnsi="Times New Roman"/>
          <w:color w:val="000000"/>
          <w:lang w:val="lt-LT"/>
        </w:rPr>
        <w:t xml:space="preserve"> parenchiminių ląstelių išnykimas) 104</w:t>
      </w:r>
      <w:r w:rsidR="00A57BC0">
        <w:rPr>
          <w:rFonts w:ascii="Times New Roman" w:hAnsi="Times New Roman"/>
          <w:color w:val="000000"/>
          <w:lang w:val="lt-LT"/>
        </w:rPr>
        <w:t> </w:t>
      </w:r>
      <w:r w:rsidRPr="00A13C8F">
        <w:rPr>
          <w:rFonts w:ascii="Times New Roman" w:hAnsi="Times New Roman"/>
          <w:color w:val="000000"/>
          <w:lang w:val="lt-LT"/>
        </w:rPr>
        <w:t>savaites joms davus 20-60 mg/kg vaistinio preparato per parą (tuomet joms vidutinis pusiausvyrinis AUC buvo 3-10 kartų didesnis negu didžiausią rekomenduojamą dozę vartojantiems žmonėms), taip pat žiurkių patelių antinksčių žievės karcinomos dažnio bei bendro jų antinksčių žievės adenomos ir karcinomos dažnio padidėjimas duodant 60 mg/kg vaistinio preparato per parą (tuomet joms vidutinis pusiausvyrinis AUC buvo 10 kartų didesnis negu didžiausią rekomenduojamą dozę vartojantiems žmonėms). Didžiausia naviko vystymosi nesukelianti ekspozicija moteriškos lyties žiurkėms buvo 7 kartus didesnė už ekspoziciją rekomenduojamą vaistinio preparato dozę vartojančiam žmogui.</w:t>
      </w:r>
    </w:p>
    <w:p w14:paraId="302AF87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B8B3609"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870BB4">
        <w:rPr>
          <w:rFonts w:ascii="Times New Roman" w:hAnsi="Times New Roman"/>
          <w:color w:val="000000"/>
          <w:lang w:val="lt-LT"/>
        </w:rPr>
        <w:t>Be to, kartotinai duodant 25-125 mg/kg</w:t>
      </w:r>
      <w:r w:rsidRPr="00A13C8F">
        <w:rPr>
          <w:rFonts w:ascii="Times New Roman" w:hAnsi="Times New Roman"/>
          <w:color w:val="000000"/>
          <w:lang w:val="lt-LT"/>
        </w:rPr>
        <w:t xml:space="preserve"> aripiprazolo per parą beždžionėms </w:t>
      </w:r>
      <w:r w:rsidRPr="00A13C8F">
        <w:rPr>
          <w:rFonts w:ascii="Times New Roman" w:hAnsi="Times New Roman"/>
          <w:i/>
          <w:iCs/>
          <w:color w:val="000000"/>
          <w:lang w:val="lt-LT"/>
        </w:rPr>
        <w:t xml:space="preserve">per os </w:t>
      </w:r>
      <w:r w:rsidRPr="00A13C8F">
        <w:rPr>
          <w:rFonts w:ascii="Times New Roman" w:hAnsi="Times New Roman"/>
          <w:color w:val="000000"/>
          <w:lang w:val="lt-LT"/>
        </w:rPr>
        <w:t>(tuomet joms vidutinis pusiausvyrinis AUC buvo 1-3 kartus didesnis negu didžiausią rekomenduojamą dozę vartojantiems žmonėms; šios dozės 16-81</w:t>
      </w:r>
      <w:r w:rsidR="00870BB4">
        <w:rPr>
          <w:rFonts w:ascii="Times New Roman" w:hAnsi="Times New Roman"/>
          <w:color w:val="000000"/>
          <w:lang w:val="lt-LT"/>
        </w:rPr>
        <w:t> </w:t>
      </w:r>
      <w:r w:rsidRPr="00A13C8F">
        <w:rPr>
          <w:rFonts w:ascii="Times New Roman" w:hAnsi="Times New Roman"/>
          <w:color w:val="000000"/>
          <w:lang w:val="lt-LT"/>
        </w:rPr>
        <w:t>kartą viršija didžiausią rekomenduojamą žmogui, apskaičiuotą mg/m</w:t>
      </w:r>
      <w:r w:rsidRPr="00A13C8F">
        <w:rPr>
          <w:rFonts w:ascii="Times New Roman" w:hAnsi="Times New Roman"/>
          <w:color w:val="000000"/>
          <w:vertAlign w:val="superscript"/>
          <w:lang w:val="lt-LT"/>
        </w:rPr>
        <w:t>2</w:t>
      </w:r>
      <w:r w:rsidRPr="00A13C8F">
        <w:rPr>
          <w:rFonts w:ascii="Times New Roman" w:hAnsi="Times New Roman"/>
          <w:color w:val="000000"/>
          <w:lang w:val="lt-LT"/>
        </w:rPr>
        <w:t xml:space="preserve">), pasireiškė cholelitiazė dėl aripiprazolo hidroksilinių metabolitų, konjuguotų su sulfatu, precipitacijos tulžyje. Vis dėlto, 39 savaičių trukmės tyrimo duomenimis, su sulfatu </w:t>
      </w:r>
      <w:r w:rsidRPr="00A13C8F">
        <w:rPr>
          <w:rFonts w:ascii="Times New Roman" w:hAnsi="Times New Roman"/>
          <w:lang w:val="lt-LT"/>
        </w:rPr>
        <w:t>konjuguoto hidroksiaripiprazolo koncentracija žmonių, vartojančių didžiausią siūlomą paros dozę (30 mg), tulžyje neviršijo 6</w:t>
      </w:r>
      <w:r w:rsidR="00870BB4">
        <w:rPr>
          <w:rFonts w:ascii="Times New Roman" w:hAnsi="Times New Roman"/>
          <w:lang w:val="lt-LT"/>
        </w:rPr>
        <w:t> </w:t>
      </w:r>
      <w:r w:rsidRPr="00A13C8F">
        <w:rPr>
          <w:rFonts w:ascii="Times New Roman" w:hAnsi="Times New Roman"/>
          <w:lang w:val="lt-LT"/>
        </w:rPr>
        <w:t xml:space="preserve">% rastos beždžionių tulžyje ir buvo gerokai mažesnė už tirpumo </w:t>
      </w:r>
      <w:r w:rsidRPr="00A13C8F">
        <w:rPr>
          <w:rFonts w:ascii="Times New Roman" w:hAnsi="Times New Roman"/>
          <w:i/>
          <w:iCs/>
          <w:lang w:val="lt-LT"/>
        </w:rPr>
        <w:t xml:space="preserve">in vitro </w:t>
      </w:r>
      <w:r w:rsidRPr="00A13C8F">
        <w:rPr>
          <w:rFonts w:ascii="Times New Roman" w:hAnsi="Times New Roman"/>
          <w:lang w:val="lt-LT"/>
        </w:rPr>
        <w:t>ribą (sudarė 6</w:t>
      </w:r>
      <w:r w:rsidR="00870BB4">
        <w:rPr>
          <w:rFonts w:ascii="Times New Roman" w:hAnsi="Times New Roman"/>
          <w:lang w:val="lt-LT"/>
        </w:rPr>
        <w:t> </w:t>
      </w:r>
      <w:r w:rsidRPr="00A13C8F">
        <w:rPr>
          <w:rFonts w:ascii="Times New Roman" w:hAnsi="Times New Roman"/>
          <w:lang w:val="lt-LT"/>
        </w:rPr>
        <w:t>%).</w:t>
      </w:r>
    </w:p>
    <w:p w14:paraId="26A4EFAE"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208BBC28"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Tiriant kartotinių dozių poveikį žiurkių ir šunų jaunikliams nustatytas panašus aripiprazolo toksinio poveikio pobūdis kaip suaugusiems gyvūnams. Neurotoksinį poveikį ar nepageidaujamą poveikį vystymuisi rodančių duomenų negauta.</w:t>
      </w:r>
    </w:p>
    <w:p w14:paraId="2BBE0B1F"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34BD6DC4"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lastRenderedPageBreak/>
        <w:t>Remiantis visų įprastų genotoksinio poveikio tyrimų duomenimis laikoma, kad genotoksinio poveikio geriamas aripiprazolas nesukelia. Toksinio poveikio dauginimosi funkcijai tyrimų duomenimis, vaisingumo geriamas aripiprazolas netrikdo. Toksinis poveikis vystymuisi (nuo dozės priklausomas kaulėjimo sulėtėjimas vaisiui ir galimas teratogeninis poveikis) pastebėtas žiurkėms duodant šio vaistinio preparato dozėmis, sukeliančiomis mažesnę už terapinę ekspoziciją (skaičiuojant pagal AUC), ir triušiams duodant šio vaistinio preparato dozėmis, sukeliančiomis 3</w:t>
      </w:r>
      <w:r w:rsidR="00870BB4">
        <w:rPr>
          <w:rFonts w:ascii="Times New Roman" w:hAnsi="Times New Roman"/>
          <w:lang w:val="lt-LT"/>
        </w:rPr>
        <w:t> </w:t>
      </w:r>
      <w:r w:rsidRPr="00A13C8F">
        <w:rPr>
          <w:rFonts w:ascii="Times New Roman" w:hAnsi="Times New Roman"/>
          <w:lang w:val="lt-LT"/>
        </w:rPr>
        <w:t>ir 11</w:t>
      </w:r>
      <w:r w:rsidR="00870BB4">
        <w:rPr>
          <w:rFonts w:ascii="Times New Roman" w:hAnsi="Times New Roman"/>
          <w:lang w:val="lt-LT"/>
        </w:rPr>
        <w:t> </w:t>
      </w:r>
      <w:r w:rsidRPr="00A13C8F">
        <w:rPr>
          <w:rFonts w:ascii="Times New Roman" w:hAnsi="Times New Roman"/>
          <w:lang w:val="lt-LT"/>
        </w:rPr>
        <w:t>kartų didesnę ekspoziciją už susidarančią vartojant didžiausią klinikinę dozę (skaičiuojant pagal vidutinį pusiausvyrinį AUC). Toksinį poveikį nėščioms patelėms sukėlė dozės, panašios į toksiškai veikusias vystymąsi.</w:t>
      </w:r>
    </w:p>
    <w:p w14:paraId="6228D94F"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5425951F"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40D6B5E8" w14:textId="77777777" w:rsidR="00C54152" w:rsidRPr="00A13C8F" w:rsidRDefault="00C54152" w:rsidP="00C54152">
      <w:pPr>
        <w:keepNext/>
        <w:keepLines/>
        <w:tabs>
          <w:tab w:val="left" w:pos="567"/>
        </w:tabs>
        <w:spacing w:after="0" w:line="240" w:lineRule="auto"/>
        <w:outlineLvl w:val="2"/>
        <w:rPr>
          <w:rFonts w:ascii="Times New Roman" w:eastAsia="Times New Roman" w:hAnsi="Times New Roman"/>
          <w:b/>
          <w:bCs/>
          <w:snapToGrid w:val="0"/>
          <w:szCs w:val="26"/>
          <w:lang w:val="lt-LT"/>
        </w:rPr>
      </w:pPr>
      <w:r w:rsidRPr="00A13C8F">
        <w:rPr>
          <w:rFonts w:ascii="Times New Roman" w:eastAsia="Times New Roman" w:hAnsi="Times New Roman"/>
          <w:b/>
          <w:bCs/>
          <w:snapToGrid w:val="0"/>
          <w:szCs w:val="26"/>
          <w:lang w:val="lt-LT"/>
        </w:rPr>
        <w:t>6.</w:t>
      </w:r>
      <w:r w:rsidRPr="00A13C8F">
        <w:rPr>
          <w:rFonts w:ascii="Times New Roman" w:eastAsia="Times New Roman" w:hAnsi="Times New Roman"/>
          <w:b/>
          <w:bCs/>
          <w:snapToGrid w:val="0"/>
          <w:szCs w:val="26"/>
          <w:lang w:val="lt-LT"/>
        </w:rPr>
        <w:tab/>
        <w:t>FARMACINĖ INFORMACIJA</w:t>
      </w:r>
    </w:p>
    <w:p w14:paraId="080D517D"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01FBD17A"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sidRPr="00A13C8F">
        <w:rPr>
          <w:rFonts w:ascii="Times New Roman" w:eastAsia="Times New Roman" w:hAnsi="Times New Roman"/>
          <w:b/>
          <w:bCs/>
          <w:snapToGrid w:val="0"/>
          <w:szCs w:val="28"/>
          <w:lang w:val="lt-LT"/>
        </w:rPr>
        <w:t>6.1</w:t>
      </w:r>
      <w:r w:rsidRPr="00A13C8F">
        <w:rPr>
          <w:rFonts w:ascii="Times New Roman" w:eastAsia="Times New Roman" w:hAnsi="Times New Roman"/>
          <w:b/>
          <w:bCs/>
          <w:snapToGrid w:val="0"/>
          <w:szCs w:val="28"/>
          <w:lang w:val="lt-LT"/>
        </w:rPr>
        <w:tab/>
        <w:t>Pagalbinių medžiagų sąrašas</w:t>
      </w:r>
    </w:p>
    <w:p w14:paraId="349FD71D"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730C4A4D"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 xml:space="preserve">Mikrokristalinė celiuliozė </w:t>
      </w:r>
    </w:p>
    <w:p w14:paraId="398B69DA"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Koloidinis bevandenis silicio dioksidas</w:t>
      </w:r>
    </w:p>
    <w:p w14:paraId="3468B008"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 xml:space="preserve">Aspartamas (E951) </w:t>
      </w:r>
    </w:p>
    <w:p w14:paraId="2F35E299"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Vanilės aromatinė medžiaga:</w:t>
      </w:r>
    </w:p>
    <w:p w14:paraId="4142CA32" w14:textId="77777777" w:rsidR="00C54152" w:rsidRPr="00582CB4" w:rsidRDefault="00C54152" w:rsidP="00AF2361">
      <w:pPr>
        <w:widowControl w:val="0"/>
        <w:tabs>
          <w:tab w:val="left" w:pos="0"/>
          <w:tab w:val="left" w:pos="567"/>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Kukurūzų maltodekstrinas</w:t>
      </w:r>
    </w:p>
    <w:p w14:paraId="3A53A5FF" w14:textId="77777777" w:rsidR="00C54152" w:rsidRPr="00582CB4" w:rsidRDefault="00C54152" w:rsidP="00AF2361">
      <w:pPr>
        <w:widowControl w:val="0"/>
        <w:tabs>
          <w:tab w:val="left" w:pos="0"/>
          <w:tab w:val="left" w:pos="567"/>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Aromatinės medžiagos</w:t>
      </w:r>
    </w:p>
    <w:p w14:paraId="36140C91" w14:textId="77777777" w:rsidR="00C54152" w:rsidRPr="00582CB4" w:rsidRDefault="00C54152" w:rsidP="00AF2361">
      <w:pPr>
        <w:widowControl w:val="0"/>
        <w:tabs>
          <w:tab w:val="left" w:pos="0"/>
          <w:tab w:val="left" w:pos="567"/>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Propilenglikolis(E1520)</w:t>
      </w:r>
    </w:p>
    <w:p w14:paraId="3A32E3DA"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Magnio stearatas</w:t>
      </w:r>
    </w:p>
    <w:p w14:paraId="4D5BFF7B"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Kroskarmeliozės natrio druska (E468)</w:t>
      </w:r>
    </w:p>
    <w:p w14:paraId="5D64F0FE" w14:textId="77777777" w:rsidR="006417BA" w:rsidRDefault="006417BA"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p>
    <w:p w14:paraId="047E1BEA" w14:textId="77777777" w:rsidR="00C54152" w:rsidRPr="00582CB4" w:rsidRDefault="00C54152" w:rsidP="00C54152">
      <w:pPr>
        <w:widowControl w:val="0"/>
        <w:tabs>
          <w:tab w:val="left" w:pos="0"/>
          <w:tab w:val="left" w:pos="9072"/>
        </w:tabs>
        <w:autoSpaceDE w:val="0"/>
        <w:autoSpaceDN w:val="0"/>
        <w:adjustRightInd w:val="0"/>
        <w:spacing w:after="0" w:line="240" w:lineRule="auto"/>
        <w:rPr>
          <w:rFonts w:ascii="Times New Roman" w:eastAsia="Times New Roman" w:hAnsi="Times New Roman"/>
          <w:lang w:val="lt-LT"/>
        </w:rPr>
      </w:pPr>
      <w:r w:rsidRPr="00582CB4">
        <w:rPr>
          <w:rFonts w:ascii="Times New Roman" w:eastAsia="Times New Roman" w:hAnsi="Times New Roman"/>
          <w:lang w:val="lt-LT"/>
        </w:rPr>
        <w:t xml:space="preserve">15 mg burnoje disperguojamos tabletės: </w:t>
      </w:r>
      <w:r w:rsidR="006417BA">
        <w:rPr>
          <w:rFonts w:ascii="Times New Roman" w:eastAsia="Times New Roman" w:hAnsi="Times New Roman"/>
          <w:lang w:val="lt-LT"/>
        </w:rPr>
        <w:t>g</w:t>
      </w:r>
      <w:r w:rsidRPr="00582CB4">
        <w:rPr>
          <w:rFonts w:ascii="Times New Roman" w:eastAsia="Times New Roman" w:hAnsi="Times New Roman"/>
          <w:lang w:val="lt-LT"/>
        </w:rPr>
        <w:t>eltonasis geležies oksidas (E172)</w:t>
      </w:r>
    </w:p>
    <w:p w14:paraId="7501991A"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595B6405"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sidRPr="00A13C8F">
        <w:rPr>
          <w:rFonts w:ascii="Times New Roman" w:eastAsia="Times New Roman" w:hAnsi="Times New Roman"/>
          <w:b/>
          <w:bCs/>
          <w:snapToGrid w:val="0"/>
          <w:szCs w:val="28"/>
          <w:lang w:val="lt-LT"/>
        </w:rPr>
        <w:t>6.2</w:t>
      </w:r>
      <w:r w:rsidRPr="00A13C8F">
        <w:rPr>
          <w:rFonts w:ascii="Times New Roman" w:eastAsia="Times New Roman" w:hAnsi="Times New Roman"/>
          <w:b/>
          <w:bCs/>
          <w:snapToGrid w:val="0"/>
          <w:szCs w:val="28"/>
          <w:lang w:val="lt-LT"/>
        </w:rPr>
        <w:tab/>
        <w:t>Nesuderinamumas</w:t>
      </w:r>
    </w:p>
    <w:p w14:paraId="2218EB1C"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31005C1A"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Duomenys nebūtini.</w:t>
      </w:r>
    </w:p>
    <w:p w14:paraId="75DA1D7F"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4BAA78FD"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sidRPr="00A13C8F">
        <w:rPr>
          <w:rFonts w:ascii="Times New Roman" w:eastAsia="Times New Roman" w:hAnsi="Times New Roman"/>
          <w:b/>
          <w:bCs/>
          <w:snapToGrid w:val="0"/>
          <w:szCs w:val="28"/>
          <w:lang w:val="lt-LT"/>
        </w:rPr>
        <w:t>6.3</w:t>
      </w:r>
      <w:r w:rsidRPr="00A13C8F">
        <w:rPr>
          <w:rFonts w:ascii="Times New Roman" w:eastAsia="Times New Roman" w:hAnsi="Times New Roman"/>
          <w:b/>
          <w:bCs/>
          <w:snapToGrid w:val="0"/>
          <w:szCs w:val="28"/>
          <w:lang w:val="lt-LT"/>
        </w:rPr>
        <w:tab/>
        <w:t>Tinkamumo laikas</w:t>
      </w:r>
    </w:p>
    <w:p w14:paraId="65F05275"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4F983675"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18</w:t>
      </w:r>
      <w:r w:rsidR="00870BB4">
        <w:rPr>
          <w:rFonts w:ascii="Times New Roman" w:eastAsia="Times New Roman" w:hAnsi="Times New Roman"/>
          <w:noProof/>
          <w:snapToGrid w:val="0"/>
          <w:szCs w:val="24"/>
          <w:lang w:val="lt-LT"/>
        </w:rPr>
        <w:t> </w:t>
      </w:r>
      <w:r w:rsidRPr="00A13C8F">
        <w:rPr>
          <w:rFonts w:ascii="Times New Roman" w:eastAsia="Times New Roman" w:hAnsi="Times New Roman"/>
          <w:noProof/>
          <w:snapToGrid w:val="0"/>
          <w:szCs w:val="24"/>
          <w:lang w:val="lt-LT"/>
        </w:rPr>
        <w:t>mėnesių</w:t>
      </w:r>
      <w:r w:rsidR="00870BB4">
        <w:rPr>
          <w:rFonts w:ascii="Times New Roman" w:eastAsia="Times New Roman" w:hAnsi="Times New Roman"/>
          <w:noProof/>
          <w:snapToGrid w:val="0"/>
          <w:szCs w:val="24"/>
          <w:lang w:val="lt-LT"/>
        </w:rPr>
        <w:t>.</w:t>
      </w:r>
    </w:p>
    <w:p w14:paraId="1D6E0C2F"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21D62D36"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sidRPr="00A13C8F">
        <w:rPr>
          <w:rFonts w:ascii="Times New Roman" w:eastAsia="Times New Roman" w:hAnsi="Times New Roman"/>
          <w:b/>
          <w:bCs/>
          <w:snapToGrid w:val="0"/>
          <w:szCs w:val="28"/>
          <w:lang w:val="lt-LT"/>
        </w:rPr>
        <w:t>6.4</w:t>
      </w:r>
      <w:r w:rsidRPr="00A13C8F">
        <w:rPr>
          <w:rFonts w:ascii="Times New Roman" w:eastAsia="Times New Roman" w:hAnsi="Times New Roman"/>
          <w:b/>
          <w:bCs/>
          <w:snapToGrid w:val="0"/>
          <w:szCs w:val="28"/>
          <w:lang w:val="lt-LT"/>
        </w:rPr>
        <w:tab/>
        <w:t>Specialios laikymo sąlygos</w:t>
      </w:r>
    </w:p>
    <w:p w14:paraId="309124B2"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4B397D5B" w14:textId="77777777" w:rsidR="00C54152" w:rsidRPr="00A13C8F" w:rsidRDefault="00C54152" w:rsidP="00C54152">
      <w:pPr>
        <w:spacing w:after="0" w:line="240" w:lineRule="auto"/>
        <w:rPr>
          <w:rFonts w:ascii="Times New Roman" w:eastAsia="Times New Roman" w:hAnsi="Times New Roman"/>
          <w:noProof/>
          <w:snapToGrid w:val="0"/>
          <w:color w:val="0D0D0D"/>
          <w:szCs w:val="24"/>
          <w:lang w:val="lt-LT"/>
        </w:rPr>
      </w:pPr>
      <w:r w:rsidRPr="00A13C8F">
        <w:rPr>
          <w:rFonts w:ascii="Times New Roman" w:eastAsia="Times New Roman" w:hAnsi="Times New Roman"/>
          <w:noProof/>
          <w:snapToGrid w:val="0"/>
          <w:color w:val="0D0D0D"/>
          <w:szCs w:val="24"/>
          <w:lang w:val="lt-LT"/>
        </w:rPr>
        <w:t>Laikyti ne aukštesnėje kaip 25</w:t>
      </w:r>
      <w:r w:rsidR="00870BB4">
        <w:rPr>
          <w:rFonts w:ascii="Times New Roman" w:eastAsia="Times New Roman" w:hAnsi="Times New Roman"/>
          <w:noProof/>
          <w:snapToGrid w:val="0"/>
          <w:color w:val="0D0D0D"/>
          <w:szCs w:val="24"/>
          <w:lang w:val="lt-LT"/>
        </w:rPr>
        <w:t> </w:t>
      </w:r>
      <w:r w:rsidRPr="00A13C8F">
        <w:rPr>
          <w:rFonts w:ascii="Times New Roman" w:eastAsia="Times New Roman" w:hAnsi="Times New Roman"/>
          <w:noProof/>
          <w:snapToGrid w:val="0"/>
          <w:color w:val="0D0D0D"/>
          <w:szCs w:val="24"/>
          <w:lang w:val="lt-LT"/>
        </w:rPr>
        <w:sym w:font="Symbol" w:char="F0B0"/>
      </w:r>
      <w:r w:rsidRPr="00A13C8F">
        <w:rPr>
          <w:rFonts w:ascii="Times New Roman" w:eastAsia="Times New Roman" w:hAnsi="Times New Roman"/>
          <w:noProof/>
          <w:snapToGrid w:val="0"/>
          <w:color w:val="0D0D0D"/>
          <w:szCs w:val="24"/>
          <w:lang w:val="lt-LT"/>
        </w:rPr>
        <w:t>C temperatūroje.</w:t>
      </w:r>
    </w:p>
    <w:p w14:paraId="778AEAD7" w14:textId="77777777" w:rsidR="00C54152" w:rsidRPr="00A13C8F" w:rsidRDefault="00C54152" w:rsidP="00C54152">
      <w:pPr>
        <w:tabs>
          <w:tab w:val="left" w:pos="567"/>
        </w:tabs>
        <w:snapToGrid w:val="0"/>
        <w:spacing w:after="0" w:line="260" w:lineRule="exact"/>
        <w:rPr>
          <w:rFonts w:ascii="Times New Roman" w:eastAsia="Times New Roman" w:hAnsi="Times New Roman"/>
          <w:szCs w:val="20"/>
          <w:lang w:val="lt-LT"/>
        </w:rPr>
      </w:pPr>
      <w:r w:rsidRPr="00A13C8F">
        <w:rPr>
          <w:rFonts w:ascii="Times New Roman" w:eastAsia="Times New Roman" w:hAnsi="Times New Roman"/>
          <w:szCs w:val="20"/>
          <w:lang w:val="lt-LT"/>
        </w:rPr>
        <w:t>Laikyti gamintojo pakuotėje, kad preparatas būtų apsaugotas nuo drėgmės.</w:t>
      </w:r>
    </w:p>
    <w:p w14:paraId="276031B1"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305F293F"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sidRPr="00A13C8F">
        <w:rPr>
          <w:rFonts w:ascii="Times New Roman" w:eastAsia="Times New Roman" w:hAnsi="Times New Roman"/>
          <w:b/>
          <w:bCs/>
          <w:snapToGrid w:val="0"/>
          <w:szCs w:val="28"/>
          <w:lang w:val="lt-LT"/>
        </w:rPr>
        <w:t>6.5</w:t>
      </w:r>
      <w:r w:rsidRPr="00A13C8F">
        <w:rPr>
          <w:rFonts w:ascii="Times New Roman" w:eastAsia="Times New Roman" w:hAnsi="Times New Roman"/>
          <w:b/>
          <w:bCs/>
          <w:snapToGrid w:val="0"/>
          <w:szCs w:val="28"/>
          <w:lang w:val="lt-LT"/>
        </w:rPr>
        <w:tab/>
        <w:t>Talpyklės pobūdis ir jos turinys</w:t>
      </w:r>
    </w:p>
    <w:p w14:paraId="4DBE1679"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10710FD4"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Lizdinių plokštelių pakuotė (OPA/Aliuminis/PVC/Aliuminis) su išspaudžiama folija.</w:t>
      </w:r>
    </w:p>
    <w:p w14:paraId="5C78F2C2"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2705E5E7"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Pakuotės dydžiai</w:t>
      </w:r>
    </w:p>
    <w:p w14:paraId="28519833"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i/>
          <w:lang w:val="lt-LT"/>
        </w:rPr>
        <w:t>Lizdinės plokštelės su išspaudžiama folija:</w:t>
      </w:r>
      <w:r w:rsidRPr="00A13C8F">
        <w:rPr>
          <w:rFonts w:ascii="Times New Roman" w:hAnsi="Times New Roman"/>
          <w:lang w:val="lt-LT"/>
        </w:rPr>
        <w:t xml:space="preserve"> 14, 28, 30, 56</w:t>
      </w:r>
      <w:r w:rsidR="00870BB4">
        <w:rPr>
          <w:rFonts w:ascii="Times New Roman" w:hAnsi="Times New Roman"/>
          <w:lang w:val="lt-LT"/>
        </w:rPr>
        <w:t> </w:t>
      </w:r>
      <w:r w:rsidRPr="00A13C8F">
        <w:rPr>
          <w:rFonts w:ascii="Times New Roman" w:hAnsi="Times New Roman"/>
          <w:lang w:val="lt-LT"/>
        </w:rPr>
        <w:t>arba 98</w:t>
      </w:r>
      <w:r w:rsidR="00870BB4">
        <w:rPr>
          <w:rFonts w:ascii="Times New Roman" w:hAnsi="Times New Roman"/>
          <w:lang w:val="lt-LT"/>
        </w:rPr>
        <w:t> </w:t>
      </w:r>
      <w:r w:rsidRPr="00A13C8F">
        <w:rPr>
          <w:rFonts w:ascii="Times New Roman" w:hAnsi="Times New Roman"/>
          <w:lang w:val="lt-LT"/>
        </w:rPr>
        <w:t>burnoje disperguojamos tabletės.</w:t>
      </w:r>
    </w:p>
    <w:p w14:paraId="5D48A8BA"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477DDD5C"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Gali būti tiekiamos ne visų dydžių pakuotės.</w:t>
      </w:r>
    </w:p>
    <w:p w14:paraId="42A1DA94"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564B3688"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bookmarkStart w:id="1" w:name="OLE_LINK1"/>
      <w:r w:rsidRPr="00A13C8F">
        <w:rPr>
          <w:rFonts w:ascii="Times New Roman" w:eastAsia="Times New Roman" w:hAnsi="Times New Roman"/>
          <w:b/>
          <w:bCs/>
          <w:snapToGrid w:val="0"/>
          <w:szCs w:val="28"/>
          <w:lang w:val="lt-LT"/>
        </w:rPr>
        <w:t>6.6</w:t>
      </w:r>
      <w:r w:rsidRPr="00A13C8F">
        <w:rPr>
          <w:rFonts w:ascii="Times New Roman" w:eastAsia="Times New Roman" w:hAnsi="Times New Roman"/>
          <w:b/>
          <w:bCs/>
          <w:snapToGrid w:val="0"/>
          <w:szCs w:val="28"/>
          <w:lang w:val="lt-LT"/>
        </w:rPr>
        <w:tab/>
        <w:t>Specialūs reikalavimai atliekoms tvarkyti</w:t>
      </w:r>
    </w:p>
    <w:bookmarkEnd w:id="1"/>
    <w:p w14:paraId="1E77E649"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78CA410D"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Nesuvartotą vaistinį preparatą ar atliekas reikia tvarkyti laikantis vietinių reikalavimų.</w:t>
      </w:r>
      <w:r w:rsidRPr="00A13C8F">
        <w:rPr>
          <w:rFonts w:ascii="Times New Roman" w:eastAsia="Times New Roman" w:hAnsi="Times New Roman"/>
          <w:snapToGrid w:val="0"/>
          <w:szCs w:val="24"/>
          <w:lang w:val="lt-LT"/>
        </w:rPr>
        <w:t xml:space="preserve"> </w:t>
      </w:r>
    </w:p>
    <w:p w14:paraId="022E9B51"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51093530"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694A4635" w14:textId="77777777" w:rsidR="00C54152" w:rsidRPr="00A13C8F" w:rsidRDefault="00C54152" w:rsidP="00C54152">
      <w:pPr>
        <w:keepNext/>
        <w:keepLines/>
        <w:tabs>
          <w:tab w:val="left" w:pos="567"/>
        </w:tabs>
        <w:spacing w:after="0" w:line="240" w:lineRule="auto"/>
        <w:outlineLvl w:val="2"/>
        <w:rPr>
          <w:rFonts w:ascii="Times New Roman" w:eastAsia="Times New Roman" w:hAnsi="Times New Roman"/>
          <w:b/>
          <w:bCs/>
          <w:snapToGrid w:val="0"/>
          <w:szCs w:val="26"/>
          <w:lang w:val="lt-LT"/>
        </w:rPr>
      </w:pPr>
      <w:r w:rsidRPr="00A13C8F">
        <w:rPr>
          <w:rFonts w:ascii="Times New Roman" w:eastAsia="Times New Roman" w:hAnsi="Times New Roman"/>
          <w:b/>
          <w:bCs/>
          <w:snapToGrid w:val="0"/>
          <w:szCs w:val="26"/>
          <w:lang w:val="lt-LT"/>
        </w:rPr>
        <w:t>7.</w:t>
      </w:r>
      <w:r w:rsidRPr="00A13C8F">
        <w:rPr>
          <w:rFonts w:ascii="Times New Roman" w:eastAsia="Times New Roman" w:hAnsi="Times New Roman"/>
          <w:b/>
          <w:bCs/>
          <w:snapToGrid w:val="0"/>
          <w:szCs w:val="26"/>
          <w:lang w:val="lt-LT"/>
        </w:rPr>
        <w:tab/>
      </w:r>
      <w:r>
        <w:rPr>
          <w:rFonts w:ascii="Times New Roman" w:eastAsia="Times New Roman" w:hAnsi="Times New Roman"/>
          <w:b/>
          <w:bCs/>
          <w:snapToGrid w:val="0"/>
          <w:szCs w:val="26"/>
          <w:lang w:val="lt-LT"/>
        </w:rPr>
        <w:t>REGISTRUOTOJAS</w:t>
      </w:r>
    </w:p>
    <w:p w14:paraId="617452F1"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5B60DC4C" w14:textId="3C5D55A9" w:rsidR="00AE3F51" w:rsidRDefault="00AE3F51" w:rsidP="00C54152">
      <w:pPr>
        <w:spacing w:after="0" w:line="240" w:lineRule="auto"/>
        <w:rPr>
          <w:rFonts w:ascii="Times New Roman" w:hAnsi="Times New Roman"/>
        </w:rPr>
      </w:pPr>
      <w:r w:rsidRPr="00AE3F51">
        <w:rPr>
          <w:rFonts w:ascii="Times New Roman" w:hAnsi="Times New Roman"/>
        </w:rPr>
        <w:t xml:space="preserve">Accord Healthcare B.V. </w:t>
      </w:r>
    </w:p>
    <w:p w14:paraId="74E1B4C9" w14:textId="6FAFB8A4" w:rsidR="00AE3F51" w:rsidRDefault="00AE3F51" w:rsidP="00C54152">
      <w:pPr>
        <w:spacing w:after="0" w:line="240" w:lineRule="auto"/>
        <w:rPr>
          <w:rFonts w:ascii="Times New Roman" w:hAnsi="Times New Roman"/>
        </w:rPr>
      </w:pPr>
      <w:r w:rsidRPr="00AE3F51">
        <w:rPr>
          <w:rFonts w:ascii="Times New Roman" w:hAnsi="Times New Roman"/>
        </w:rPr>
        <w:t xml:space="preserve">Winthontlaan 200 </w:t>
      </w:r>
    </w:p>
    <w:p w14:paraId="5F0D7134" w14:textId="19D97ABD" w:rsidR="00AE3F51" w:rsidRDefault="00AE3F51" w:rsidP="00C54152">
      <w:pPr>
        <w:spacing w:after="0" w:line="240" w:lineRule="auto"/>
        <w:rPr>
          <w:rFonts w:ascii="Times New Roman" w:hAnsi="Times New Roman"/>
        </w:rPr>
      </w:pPr>
      <w:r w:rsidRPr="00AE3F51">
        <w:rPr>
          <w:rFonts w:ascii="Times New Roman" w:hAnsi="Times New Roman"/>
        </w:rPr>
        <w:t xml:space="preserve">3526 KV Utrecht </w:t>
      </w:r>
    </w:p>
    <w:p w14:paraId="68029AF1" w14:textId="439FA86F" w:rsidR="00C54152" w:rsidRPr="00AE3F51" w:rsidRDefault="00AE3F51" w:rsidP="00C54152">
      <w:pPr>
        <w:spacing w:after="0" w:line="240" w:lineRule="auto"/>
        <w:rPr>
          <w:rFonts w:ascii="Times New Roman" w:eastAsia="Times New Roman" w:hAnsi="Times New Roman"/>
          <w:snapToGrid w:val="0"/>
          <w:lang w:val="lt-LT"/>
        </w:rPr>
      </w:pPr>
      <w:r w:rsidRPr="00AE3F51">
        <w:rPr>
          <w:rFonts w:ascii="Times New Roman" w:hAnsi="Times New Roman"/>
        </w:rPr>
        <w:t>Nyderlandai</w:t>
      </w:r>
    </w:p>
    <w:p w14:paraId="46FF10E0" w14:textId="031B1072" w:rsidR="00C54152" w:rsidRDefault="00C54152" w:rsidP="00C54152">
      <w:pPr>
        <w:spacing w:after="0" w:line="240" w:lineRule="auto"/>
        <w:rPr>
          <w:rFonts w:ascii="Times New Roman" w:eastAsia="Times New Roman" w:hAnsi="Times New Roman"/>
          <w:snapToGrid w:val="0"/>
          <w:szCs w:val="24"/>
          <w:lang w:val="lt-LT"/>
        </w:rPr>
      </w:pPr>
    </w:p>
    <w:p w14:paraId="4052A6FA" w14:textId="77777777" w:rsidR="00AE3F51" w:rsidRPr="00A13C8F" w:rsidRDefault="00AE3F51" w:rsidP="00C54152">
      <w:pPr>
        <w:spacing w:after="0" w:line="240" w:lineRule="auto"/>
        <w:rPr>
          <w:rFonts w:ascii="Times New Roman" w:eastAsia="Times New Roman" w:hAnsi="Times New Roman"/>
          <w:snapToGrid w:val="0"/>
          <w:szCs w:val="24"/>
          <w:lang w:val="lt-LT"/>
        </w:rPr>
      </w:pPr>
    </w:p>
    <w:p w14:paraId="42374ED8" w14:textId="77777777" w:rsidR="00C54152" w:rsidRPr="00A13C8F" w:rsidRDefault="00C54152" w:rsidP="00C54152">
      <w:pPr>
        <w:keepNext/>
        <w:keepLines/>
        <w:tabs>
          <w:tab w:val="left" w:pos="567"/>
        </w:tabs>
        <w:spacing w:after="0" w:line="240" w:lineRule="auto"/>
        <w:outlineLvl w:val="2"/>
        <w:rPr>
          <w:rFonts w:ascii="Times New Roman" w:eastAsia="Times New Roman" w:hAnsi="Times New Roman"/>
          <w:b/>
          <w:bCs/>
          <w:snapToGrid w:val="0"/>
          <w:szCs w:val="26"/>
          <w:lang w:val="lt-LT"/>
        </w:rPr>
      </w:pPr>
      <w:r w:rsidRPr="00A13C8F">
        <w:rPr>
          <w:rFonts w:ascii="Times New Roman" w:eastAsia="Times New Roman" w:hAnsi="Times New Roman"/>
          <w:b/>
          <w:bCs/>
          <w:snapToGrid w:val="0"/>
          <w:szCs w:val="26"/>
          <w:lang w:val="lt-LT"/>
        </w:rPr>
        <w:t>8.</w:t>
      </w:r>
      <w:r w:rsidRPr="00A13C8F">
        <w:rPr>
          <w:rFonts w:ascii="Times New Roman" w:eastAsia="Times New Roman" w:hAnsi="Times New Roman"/>
          <w:b/>
          <w:bCs/>
          <w:snapToGrid w:val="0"/>
          <w:szCs w:val="26"/>
          <w:lang w:val="lt-LT"/>
        </w:rPr>
        <w:tab/>
      </w:r>
      <w:r>
        <w:rPr>
          <w:rFonts w:ascii="Times New Roman" w:eastAsia="Times New Roman" w:hAnsi="Times New Roman"/>
          <w:b/>
          <w:bCs/>
          <w:snapToGrid w:val="0"/>
          <w:szCs w:val="26"/>
          <w:lang w:val="lt-LT"/>
        </w:rPr>
        <w:t>REGISTRACIJOS</w:t>
      </w:r>
      <w:r w:rsidRPr="00A13C8F">
        <w:rPr>
          <w:rFonts w:ascii="Times New Roman" w:eastAsia="Times New Roman" w:hAnsi="Times New Roman"/>
          <w:b/>
          <w:bCs/>
          <w:snapToGrid w:val="0"/>
          <w:szCs w:val="26"/>
          <w:lang w:val="lt-LT"/>
        </w:rPr>
        <w:t xml:space="preserve"> </w:t>
      </w:r>
      <w:r w:rsidRPr="00A13C8F">
        <w:rPr>
          <w:rFonts w:ascii="Times New Roman" w:eastAsia="Times New Roman" w:hAnsi="Times New Roman"/>
          <w:b/>
          <w:bCs/>
          <w:noProof/>
          <w:snapToGrid w:val="0"/>
          <w:lang w:val="lt-LT"/>
        </w:rPr>
        <w:t>PAŽYMĖJIMO</w:t>
      </w:r>
      <w:r w:rsidRPr="00A13C8F">
        <w:rPr>
          <w:rFonts w:ascii="Times New Roman" w:eastAsia="Times New Roman" w:hAnsi="Times New Roman"/>
          <w:b/>
          <w:bCs/>
          <w:snapToGrid w:val="0"/>
          <w:szCs w:val="26"/>
          <w:lang w:val="lt-LT"/>
        </w:rPr>
        <w:t xml:space="preserve"> NUMERIS (-IAI)</w:t>
      </w:r>
    </w:p>
    <w:p w14:paraId="5ED89CC4" w14:textId="77777777" w:rsidR="00C54152" w:rsidRPr="00A13C8F" w:rsidRDefault="00C54152" w:rsidP="00C54152">
      <w:pPr>
        <w:spacing w:after="0" w:line="240" w:lineRule="auto"/>
        <w:rPr>
          <w:rFonts w:ascii="Times New Roman" w:eastAsia="Times New Roman" w:hAnsi="Times New Roman"/>
          <w:snapToGrid w:val="0"/>
          <w:szCs w:val="24"/>
          <w:lang w:val="lt-LT"/>
        </w:rPr>
      </w:pPr>
    </w:p>
    <w:tbl>
      <w:tblPr>
        <w:tblW w:w="0" w:type="auto"/>
        <w:tblLook w:val="04A0" w:firstRow="1" w:lastRow="0" w:firstColumn="1" w:lastColumn="0" w:noHBand="0" w:noVBand="1"/>
      </w:tblPr>
      <w:tblGrid>
        <w:gridCol w:w="4702"/>
        <w:gridCol w:w="4702"/>
      </w:tblGrid>
      <w:tr w:rsidR="00C54152" w:rsidRPr="00582CB4" w14:paraId="52770655" w14:textId="77777777" w:rsidTr="0027792F">
        <w:tc>
          <w:tcPr>
            <w:tcW w:w="4810" w:type="dxa"/>
            <w:shd w:val="clear" w:color="auto" w:fill="auto"/>
          </w:tcPr>
          <w:p w14:paraId="37030569" w14:textId="316141DE" w:rsidR="00C54152" w:rsidRPr="00582CB4" w:rsidRDefault="00945E23" w:rsidP="00722278">
            <w:pPr>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Aripiprazole Accord Healthcare</w:t>
            </w:r>
            <w:r w:rsidR="00C54152" w:rsidRPr="00582CB4">
              <w:rPr>
                <w:rFonts w:ascii="Times New Roman" w:eastAsia="Times New Roman" w:hAnsi="Times New Roman"/>
                <w:snapToGrid w:val="0"/>
                <w:szCs w:val="24"/>
                <w:lang w:val="lt-LT"/>
              </w:rPr>
              <w:t xml:space="preserve"> 10 mg</w:t>
            </w:r>
          </w:p>
          <w:p w14:paraId="09F370CE"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N14 – LT/1/15/3756/001</w:t>
            </w:r>
          </w:p>
          <w:p w14:paraId="5B3B3247"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N28 – LT/1/15/3756/002</w:t>
            </w:r>
          </w:p>
          <w:p w14:paraId="0904A46A"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N30 – LT/1/15/3756/003</w:t>
            </w:r>
          </w:p>
          <w:p w14:paraId="12242916"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N56 – LT/1/15/3756/004</w:t>
            </w:r>
          </w:p>
          <w:p w14:paraId="1048FBC6"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N98 – LT/1/15/3756/005</w:t>
            </w:r>
          </w:p>
        </w:tc>
        <w:tc>
          <w:tcPr>
            <w:tcW w:w="4810" w:type="dxa"/>
            <w:shd w:val="clear" w:color="auto" w:fill="auto"/>
          </w:tcPr>
          <w:p w14:paraId="5AEF990B" w14:textId="60E7A789" w:rsidR="00C54152" w:rsidRPr="00582CB4" w:rsidRDefault="00945E23" w:rsidP="00722278">
            <w:pPr>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Aripiprazole Accord Healthcare</w:t>
            </w:r>
            <w:r w:rsidR="00C54152" w:rsidRPr="00582CB4">
              <w:rPr>
                <w:rFonts w:ascii="Times New Roman" w:eastAsia="Times New Roman" w:hAnsi="Times New Roman"/>
                <w:snapToGrid w:val="0"/>
                <w:szCs w:val="24"/>
                <w:lang w:val="lt-LT"/>
              </w:rPr>
              <w:t xml:space="preserve"> 15 mg</w:t>
            </w:r>
          </w:p>
          <w:p w14:paraId="34CF2B17"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N14 – LT/1/15/3756/006</w:t>
            </w:r>
          </w:p>
          <w:p w14:paraId="0AB4E102"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N28 – LT/1/15/3756/007</w:t>
            </w:r>
          </w:p>
          <w:p w14:paraId="5828C06C"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N30 – LT/1/15/3756/008</w:t>
            </w:r>
          </w:p>
          <w:p w14:paraId="2E6AE001"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N56 – LT/1/15/3756/009</w:t>
            </w:r>
          </w:p>
          <w:p w14:paraId="55204800" w14:textId="77777777" w:rsidR="00C54152" w:rsidRPr="00582CB4" w:rsidRDefault="00C54152" w:rsidP="00722278">
            <w:pPr>
              <w:spacing w:after="0" w:line="240" w:lineRule="auto"/>
              <w:rPr>
                <w:rFonts w:ascii="Times New Roman" w:eastAsia="Times New Roman" w:hAnsi="Times New Roman"/>
                <w:snapToGrid w:val="0"/>
                <w:szCs w:val="24"/>
                <w:lang w:val="lt-LT"/>
              </w:rPr>
            </w:pPr>
            <w:r w:rsidRPr="00582CB4">
              <w:rPr>
                <w:rFonts w:ascii="Times New Roman" w:eastAsia="Times New Roman" w:hAnsi="Times New Roman"/>
                <w:snapToGrid w:val="0"/>
                <w:szCs w:val="24"/>
                <w:lang w:val="lt-LT"/>
              </w:rPr>
              <w:t>N98 – LT/1/15/3756/010</w:t>
            </w:r>
          </w:p>
        </w:tc>
      </w:tr>
    </w:tbl>
    <w:p w14:paraId="3B3ADF05"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5C8A8B1F"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4A0808F7" w14:textId="77777777" w:rsidR="00C54152" w:rsidRPr="00A13C8F" w:rsidRDefault="00C54152" w:rsidP="00C54152">
      <w:pPr>
        <w:keepNext/>
        <w:keepLines/>
        <w:tabs>
          <w:tab w:val="left" w:pos="567"/>
        </w:tabs>
        <w:spacing w:after="0" w:line="240" w:lineRule="auto"/>
        <w:outlineLvl w:val="2"/>
        <w:rPr>
          <w:rFonts w:ascii="Times New Roman" w:eastAsia="Times New Roman" w:hAnsi="Times New Roman"/>
          <w:b/>
          <w:bCs/>
          <w:snapToGrid w:val="0"/>
          <w:szCs w:val="26"/>
          <w:lang w:val="lt-LT"/>
        </w:rPr>
      </w:pPr>
      <w:r w:rsidRPr="00A13C8F">
        <w:rPr>
          <w:rFonts w:ascii="Times New Roman" w:eastAsia="Times New Roman" w:hAnsi="Times New Roman"/>
          <w:b/>
          <w:bCs/>
          <w:snapToGrid w:val="0"/>
          <w:szCs w:val="26"/>
          <w:lang w:val="lt-LT"/>
        </w:rPr>
        <w:t>9.</w:t>
      </w:r>
      <w:r w:rsidRPr="00A13C8F">
        <w:rPr>
          <w:rFonts w:ascii="Times New Roman" w:eastAsia="Times New Roman" w:hAnsi="Times New Roman"/>
          <w:b/>
          <w:bCs/>
          <w:snapToGrid w:val="0"/>
          <w:szCs w:val="26"/>
          <w:lang w:val="lt-LT"/>
        </w:rPr>
        <w:tab/>
      </w:r>
      <w:r>
        <w:rPr>
          <w:rFonts w:ascii="Times New Roman" w:eastAsia="Times New Roman" w:hAnsi="Times New Roman"/>
          <w:b/>
          <w:bCs/>
          <w:snapToGrid w:val="0"/>
          <w:szCs w:val="26"/>
          <w:lang w:val="lt-LT"/>
        </w:rPr>
        <w:t>REGISTRAVIMO / PERREGISTRAVIMO</w:t>
      </w:r>
      <w:r w:rsidRPr="00A13C8F">
        <w:rPr>
          <w:rFonts w:ascii="Times New Roman" w:eastAsia="Times New Roman" w:hAnsi="Times New Roman"/>
          <w:b/>
          <w:bCs/>
          <w:snapToGrid w:val="0"/>
          <w:szCs w:val="26"/>
          <w:lang w:val="lt-LT"/>
        </w:rPr>
        <w:t xml:space="preserve"> DATA</w:t>
      </w:r>
    </w:p>
    <w:p w14:paraId="314CCA5E"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69FC3B6F" w14:textId="77777777" w:rsidR="00C54152" w:rsidRPr="00A13C8F" w:rsidRDefault="00C54152" w:rsidP="00C54152">
      <w:pPr>
        <w:tabs>
          <w:tab w:val="left" w:pos="567"/>
        </w:tabs>
        <w:spacing w:after="0" w:line="260" w:lineRule="exact"/>
        <w:rPr>
          <w:rFonts w:ascii="Times New Roman" w:eastAsia="SimSun" w:hAnsi="Times New Roman"/>
          <w:bCs/>
          <w:snapToGrid w:val="0"/>
          <w:lang w:val="lt-LT" w:eastAsia="zh-CN"/>
        </w:rPr>
      </w:pPr>
      <w:r>
        <w:rPr>
          <w:rFonts w:ascii="Times New Roman" w:eastAsia="SimSun" w:hAnsi="Times New Roman"/>
          <w:bCs/>
          <w:snapToGrid w:val="0"/>
          <w:lang w:val="lt-LT" w:eastAsia="zh-CN"/>
        </w:rPr>
        <w:t>Registravimo data</w:t>
      </w:r>
      <w:r w:rsidRPr="00A13C8F">
        <w:rPr>
          <w:rFonts w:ascii="Times New Roman" w:eastAsia="SimSun" w:hAnsi="Times New Roman"/>
          <w:bCs/>
          <w:snapToGrid w:val="0"/>
          <w:lang w:val="lt-LT" w:eastAsia="zh-CN"/>
        </w:rPr>
        <w:t xml:space="preserve"> </w:t>
      </w:r>
      <w:r w:rsidRPr="00A13C8F">
        <w:rPr>
          <w:rFonts w:ascii="Times New Roman" w:eastAsia="SimSun" w:hAnsi="Times New Roman"/>
          <w:snapToGrid w:val="0"/>
          <w:lang w:val="lt-LT" w:eastAsia="zh-CN"/>
        </w:rPr>
        <w:t>2015</w:t>
      </w:r>
      <w:r w:rsidR="00870BB4">
        <w:rPr>
          <w:rFonts w:ascii="Times New Roman" w:eastAsia="SimSun" w:hAnsi="Times New Roman"/>
          <w:snapToGrid w:val="0"/>
          <w:lang w:val="lt-LT" w:eastAsia="zh-CN"/>
        </w:rPr>
        <w:t> </w:t>
      </w:r>
      <w:r w:rsidRPr="00A13C8F">
        <w:rPr>
          <w:rFonts w:ascii="Times New Roman" w:eastAsia="SimSun" w:hAnsi="Times New Roman"/>
          <w:snapToGrid w:val="0"/>
          <w:lang w:val="lt-LT" w:eastAsia="zh-CN"/>
        </w:rPr>
        <w:t>m. liepos 2</w:t>
      </w:r>
      <w:r w:rsidR="00870BB4">
        <w:rPr>
          <w:rFonts w:ascii="Times New Roman" w:eastAsia="SimSun" w:hAnsi="Times New Roman"/>
          <w:snapToGrid w:val="0"/>
          <w:lang w:val="lt-LT" w:eastAsia="zh-CN"/>
        </w:rPr>
        <w:t> </w:t>
      </w:r>
      <w:r w:rsidRPr="00A13C8F">
        <w:rPr>
          <w:rFonts w:ascii="Times New Roman" w:eastAsia="SimSun" w:hAnsi="Times New Roman"/>
          <w:snapToGrid w:val="0"/>
          <w:lang w:val="lt-LT" w:eastAsia="zh-CN"/>
        </w:rPr>
        <w:t>d.</w:t>
      </w:r>
    </w:p>
    <w:p w14:paraId="0C80EF83" w14:textId="77777777" w:rsidR="00C54152" w:rsidRPr="00A13C8F" w:rsidRDefault="00C54152" w:rsidP="00C54152">
      <w:pPr>
        <w:spacing w:after="0" w:line="240" w:lineRule="auto"/>
        <w:rPr>
          <w:rFonts w:ascii="Times New Roman" w:eastAsia="Times New Roman" w:hAnsi="Times New Roman"/>
          <w:noProof/>
          <w:snapToGrid w:val="0"/>
          <w:szCs w:val="24"/>
          <w:lang w:val="lt-LT"/>
        </w:rPr>
      </w:pPr>
    </w:p>
    <w:p w14:paraId="4971346E"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16F53083" w14:textId="77777777" w:rsidR="00C54152" w:rsidRPr="00A13C8F" w:rsidRDefault="00C54152" w:rsidP="00C54152">
      <w:pPr>
        <w:keepNext/>
        <w:keepLines/>
        <w:tabs>
          <w:tab w:val="left" w:pos="567"/>
        </w:tabs>
        <w:spacing w:after="0" w:line="240" w:lineRule="auto"/>
        <w:outlineLvl w:val="2"/>
        <w:rPr>
          <w:rFonts w:ascii="Times New Roman" w:eastAsia="Times New Roman" w:hAnsi="Times New Roman"/>
          <w:b/>
          <w:bCs/>
          <w:snapToGrid w:val="0"/>
          <w:szCs w:val="26"/>
          <w:lang w:val="lt-LT"/>
        </w:rPr>
      </w:pPr>
      <w:r w:rsidRPr="00A13C8F">
        <w:rPr>
          <w:rFonts w:ascii="Times New Roman" w:eastAsia="Times New Roman" w:hAnsi="Times New Roman"/>
          <w:b/>
          <w:bCs/>
          <w:snapToGrid w:val="0"/>
          <w:szCs w:val="26"/>
          <w:lang w:val="lt-LT"/>
        </w:rPr>
        <w:t>10.</w:t>
      </w:r>
      <w:r w:rsidRPr="00A13C8F">
        <w:rPr>
          <w:rFonts w:ascii="Times New Roman" w:eastAsia="Times New Roman" w:hAnsi="Times New Roman"/>
          <w:b/>
          <w:bCs/>
          <w:snapToGrid w:val="0"/>
          <w:szCs w:val="26"/>
          <w:lang w:val="lt-LT"/>
        </w:rPr>
        <w:tab/>
        <w:t>TEKSTO PERŽIŪROS DATA</w:t>
      </w:r>
    </w:p>
    <w:p w14:paraId="5752CF2E" w14:textId="13A2509A" w:rsidR="00C54152" w:rsidRDefault="00C54152" w:rsidP="00C54152">
      <w:pPr>
        <w:spacing w:after="0" w:line="240" w:lineRule="auto"/>
        <w:rPr>
          <w:rFonts w:ascii="Times New Roman" w:eastAsia="Times New Roman" w:hAnsi="Times New Roman"/>
          <w:snapToGrid w:val="0"/>
          <w:szCs w:val="24"/>
          <w:lang w:val="lt-LT"/>
        </w:rPr>
      </w:pPr>
    </w:p>
    <w:p w14:paraId="54FAD9D1" w14:textId="183D5779" w:rsidR="000407DB" w:rsidRDefault="000407DB" w:rsidP="00C54152">
      <w:pPr>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2020 m. liepos 21 d.</w:t>
      </w:r>
    </w:p>
    <w:p w14:paraId="051FAB77" w14:textId="77777777" w:rsidR="006D4971" w:rsidRPr="00A13C8F" w:rsidRDefault="006D4971" w:rsidP="00C54152">
      <w:pPr>
        <w:spacing w:after="0" w:line="240" w:lineRule="auto"/>
        <w:rPr>
          <w:rFonts w:ascii="Times New Roman" w:eastAsia="Times New Roman" w:hAnsi="Times New Roman"/>
          <w:snapToGrid w:val="0"/>
          <w:szCs w:val="24"/>
          <w:lang w:val="lt-LT"/>
        </w:rPr>
      </w:pPr>
    </w:p>
    <w:p w14:paraId="2B01A84F" w14:textId="77777777" w:rsidR="00C54152" w:rsidRPr="00A13C8F" w:rsidRDefault="00C54152" w:rsidP="00C54152">
      <w:pPr>
        <w:tabs>
          <w:tab w:val="left" w:pos="5954"/>
          <w:tab w:val="left" w:pos="6237"/>
          <w:tab w:val="left" w:pos="6663"/>
          <w:tab w:val="left" w:pos="6946"/>
        </w:tabs>
        <w:spacing w:after="0" w:line="240" w:lineRule="auto"/>
        <w:rPr>
          <w:rFonts w:ascii="Times New Roman" w:eastAsia="SimSun" w:hAnsi="Times New Roman"/>
          <w:lang w:val="lt-LT"/>
        </w:rPr>
      </w:pPr>
      <w:r w:rsidRPr="00A13C8F">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A13C8F">
        <w:rPr>
          <w:rFonts w:ascii="Times New Roman" w:eastAsia="SimSun" w:hAnsi="Times New Roman"/>
          <w:i/>
          <w:noProof/>
          <w:lang w:val="lt-LT"/>
        </w:rPr>
        <w:t xml:space="preserve"> </w:t>
      </w:r>
      <w:hyperlink r:id="rId9" w:history="1">
        <w:r w:rsidRPr="003E73D8">
          <w:rPr>
            <w:rFonts w:ascii="Times New Roman" w:eastAsia="SimSun" w:hAnsi="Times New Roman"/>
            <w:noProof/>
            <w:color w:val="0000FF"/>
            <w:u w:val="single"/>
            <w:lang w:val="lt-LT"/>
          </w:rPr>
          <w:t>http://www.</w:t>
        </w:r>
        <w:r w:rsidRPr="003E73D8">
          <w:rPr>
            <w:rFonts w:ascii="Times New Roman" w:eastAsia="SimSun" w:hAnsi="Times New Roman"/>
            <w:color w:val="0000FF"/>
            <w:u w:val="single"/>
            <w:lang w:val="lt-LT"/>
          </w:rPr>
          <w:t>vvkt.lt</w:t>
        </w:r>
      </w:hyperlink>
      <w:r w:rsidR="00870BB4" w:rsidRPr="003E73D8">
        <w:rPr>
          <w:rFonts w:ascii="Times New Roman" w:eastAsia="SimSun" w:hAnsi="Times New Roman"/>
          <w:color w:val="000000" w:themeColor="text1"/>
          <w:lang w:val="lt-LT"/>
        </w:rPr>
        <w:t>.</w:t>
      </w:r>
    </w:p>
    <w:p w14:paraId="79A29B63" w14:textId="77777777" w:rsidR="00C54152" w:rsidRPr="00A13C8F" w:rsidRDefault="00C54152" w:rsidP="00C54152">
      <w:pPr>
        <w:rPr>
          <w:rFonts w:ascii="Times New Roman" w:hAnsi="Times New Roman"/>
          <w:lang w:val="lt-LT"/>
        </w:rPr>
      </w:pPr>
      <w:r w:rsidRPr="00A13C8F">
        <w:rPr>
          <w:lang w:val="lt-LT"/>
        </w:rPr>
        <w:br w:type="page"/>
      </w:r>
    </w:p>
    <w:p w14:paraId="6E302A1C"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48CC6BD5"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6551A75D"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088E8496"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5E813440"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1DBE5936"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2A713DEB"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556116EB"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08B91835"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3FE24CC5"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67A7FF26"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32F44FFD"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61AD6810"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547E0EC5"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0309770F"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1D29259C"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4E949D20"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p>
    <w:p w14:paraId="365CC219"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1F8EFB05"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4B40C2A9"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0E78B10D"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472D0987"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25D356A9"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p>
    <w:p w14:paraId="37B06A56" w14:textId="77777777" w:rsidR="00C54152" w:rsidRPr="00A13C8F" w:rsidRDefault="00C54152" w:rsidP="00C54152">
      <w:pPr>
        <w:tabs>
          <w:tab w:val="left" w:pos="567"/>
        </w:tabs>
        <w:spacing w:after="0" w:line="260" w:lineRule="exact"/>
        <w:jc w:val="center"/>
        <w:rPr>
          <w:rFonts w:ascii="Times New Roman" w:eastAsia="Times New Roman" w:hAnsi="Times New Roman"/>
          <w:b/>
          <w:snapToGrid w:val="0"/>
          <w:szCs w:val="20"/>
          <w:lang w:val="lt-LT"/>
        </w:rPr>
      </w:pPr>
      <w:r w:rsidRPr="00A13C8F">
        <w:rPr>
          <w:rFonts w:ascii="Times New Roman" w:eastAsia="Times New Roman" w:hAnsi="Times New Roman"/>
          <w:b/>
          <w:snapToGrid w:val="0"/>
          <w:szCs w:val="20"/>
          <w:lang w:val="lt-LT"/>
        </w:rPr>
        <w:t>II PRIEDAS</w:t>
      </w:r>
    </w:p>
    <w:p w14:paraId="05EC3006" w14:textId="77777777" w:rsidR="00C54152" w:rsidRPr="00A13C8F" w:rsidRDefault="00C54152" w:rsidP="00C54152">
      <w:pPr>
        <w:tabs>
          <w:tab w:val="left" w:pos="567"/>
        </w:tabs>
        <w:spacing w:after="0" w:line="260" w:lineRule="exact"/>
        <w:ind w:left="1701" w:right="1416" w:hanging="567"/>
        <w:rPr>
          <w:rFonts w:ascii="Times New Roman" w:eastAsia="Times New Roman" w:hAnsi="Times New Roman"/>
          <w:snapToGrid w:val="0"/>
          <w:szCs w:val="20"/>
          <w:lang w:val="lt-LT"/>
        </w:rPr>
      </w:pPr>
    </w:p>
    <w:p w14:paraId="50FB144B" w14:textId="77777777" w:rsidR="00C54152" w:rsidRPr="00A13C8F" w:rsidRDefault="00C54152" w:rsidP="00C54152">
      <w:pPr>
        <w:tabs>
          <w:tab w:val="left" w:pos="567"/>
        </w:tabs>
        <w:spacing w:after="0" w:line="260" w:lineRule="exact"/>
        <w:jc w:val="center"/>
        <w:rPr>
          <w:rFonts w:ascii="Times New Roman" w:eastAsia="Times New Roman" w:hAnsi="Times New Roman"/>
          <w:i/>
          <w:snapToGrid w:val="0"/>
          <w:szCs w:val="20"/>
          <w:lang w:val="lt-LT"/>
        </w:rPr>
      </w:pPr>
      <w:r>
        <w:rPr>
          <w:rFonts w:ascii="Times New Roman" w:eastAsia="Times New Roman" w:hAnsi="Times New Roman"/>
          <w:b/>
          <w:snapToGrid w:val="0"/>
          <w:szCs w:val="20"/>
          <w:lang w:val="lt-LT"/>
        </w:rPr>
        <w:t>REGISTRACIJOS</w:t>
      </w:r>
      <w:r w:rsidRPr="00A13C8F">
        <w:rPr>
          <w:rFonts w:ascii="Times New Roman" w:eastAsia="Times New Roman" w:hAnsi="Times New Roman"/>
          <w:b/>
          <w:snapToGrid w:val="0"/>
          <w:szCs w:val="20"/>
          <w:lang w:val="lt-LT"/>
        </w:rPr>
        <w:t xml:space="preserve"> SĄLYGOS</w:t>
      </w:r>
    </w:p>
    <w:p w14:paraId="4B467157"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6876E641" w14:textId="77777777" w:rsidR="00C54152" w:rsidRPr="00A13C8F" w:rsidRDefault="00C54152" w:rsidP="00C54152">
      <w:pPr>
        <w:tabs>
          <w:tab w:val="left" w:pos="1701"/>
        </w:tabs>
        <w:spacing w:after="0" w:line="260" w:lineRule="exact"/>
        <w:ind w:left="1701" w:right="567" w:hanging="567"/>
        <w:rPr>
          <w:rFonts w:ascii="Times New Roman" w:eastAsia="Times New Roman" w:hAnsi="Times New Roman"/>
          <w:b/>
          <w:noProof/>
          <w:snapToGrid w:val="0"/>
          <w:szCs w:val="24"/>
          <w:lang w:val="lt-LT"/>
        </w:rPr>
      </w:pPr>
      <w:r w:rsidRPr="00A13C8F">
        <w:rPr>
          <w:rFonts w:ascii="Times New Roman" w:eastAsia="Times New Roman" w:hAnsi="Times New Roman"/>
          <w:b/>
          <w:noProof/>
          <w:snapToGrid w:val="0"/>
          <w:szCs w:val="24"/>
          <w:lang w:val="lt-LT"/>
        </w:rPr>
        <w:t>A.</w:t>
      </w:r>
      <w:r w:rsidRPr="00A13C8F">
        <w:rPr>
          <w:rFonts w:ascii="Times New Roman" w:eastAsia="Times New Roman" w:hAnsi="Times New Roman"/>
          <w:b/>
          <w:noProof/>
          <w:snapToGrid w:val="0"/>
          <w:szCs w:val="24"/>
          <w:lang w:val="lt-LT"/>
        </w:rPr>
        <w:tab/>
        <w:t>GAMINTOJAS (-AI), ATSAKINGAS (-I) UŽ SERIJŲ IŠLEIDIMĄ</w:t>
      </w:r>
    </w:p>
    <w:p w14:paraId="346C28AD" w14:textId="77777777" w:rsidR="00C54152" w:rsidRPr="00A13C8F" w:rsidRDefault="00C54152" w:rsidP="00C54152">
      <w:pPr>
        <w:tabs>
          <w:tab w:val="left" w:pos="1701"/>
        </w:tabs>
        <w:spacing w:after="0" w:line="260" w:lineRule="exact"/>
        <w:ind w:left="567" w:right="567" w:hanging="567"/>
        <w:rPr>
          <w:rFonts w:ascii="Times New Roman" w:eastAsia="Times New Roman" w:hAnsi="Times New Roman"/>
          <w:noProof/>
          <w:snapToGrid w:val="0"/>
          <w:szCs w:val="24"/>
          <w:lang w:val="lt-LT"/>
        </w:rPr>
      </w:pPr>
    </w:p>
    <w:p w14:paraId="34613F41" w14:textId="77777777" w:rsidR="00C54152" w:rsidRPr="00A13C8F" w:rsidRDefault="00C54152" w:rsidP="00C54152">
      <w:pPr>
        <w:tabs>
          <w:tab w:val="left" w:pos="1701"/>
        </w:tabs>
        <w:spacing w:after="0" w:line="260" w:lineRule="exact"/>
        <w:ind w:left="1701" w:right="567" w:hanging="567"/>
        <w:rPr>
          <w:rFonts w:ascii="Times New Roman" w:eastAsia="Times New Roman" w:hAnsi="Times New Roman"/>
          <w:b/>
          <w:snapToGrid w:val="0"/>
          <w:szCs w:val="20"/>
          <w:lang w:val="lt-LT"/>
        </w:rPr>
      </w:pPr>
      <w:r w:rsidRPr="00A13C8F">
        <w:rPr>
          <w:rFonts w:ascii="Times New Roman" w:eastAsia="Times New Roman" w:hAnsi="Times New Roman"/>
          <w:b/>
          <w:snapToGrid w:val="0"/>
          <w:szCs w:val="20"/>
          <w:lang w:val="lt-LT"/>
        </w:rPr>
        <w:t>B.</w:t>
      </w:r>
      <w:r w:rsidRPr="00A13C8F">
        <w:rPr>
          <w:rFonts w:ascii="Times New Roman" w:eastAsia="Times New Roman" w:hAnsi="Times New Roman"/>
          <w:b/>
          <w:snapToGrid w:val="0"/>
          <w:szCs w:val="20"/>
          <w:lang w:val="lt-LT"/>
        </w:rPr>
        <w:tab/>
        <w:t>TIEKIMO IR VARTOJIMO SĄLYGOS AR APRIBOJIMAI</w:t>
      </w:r>
    </w:p>
    <w:p w14:paraId="11C46241" w14:textId="77777777" w:rsidR="00C54152" w:rsidRPr="00A13C8F" w:rsidRDefault="00C54152" w:rsidP="00C54152">
      <w:pPr>
        <w:tabs>
          <w:tab w:val="left" w:pos="1701"/>
        </w:tabs>
        <w:spacing w:after="0" w:line="260" w:lineRule="exact"/>
        <w:ind w:left="567" w:right="567" w:hanging="567"/>
        <w:rPr>
          <w:rFonts w:ascii="Times New Roman" w:eastAsia="Times New Roman" w:hAnsi="Times New Roman"/>
          <w:snapToGrid w:val="0"/>
          <w:szCs w:val="20"/>
          <w:lang w:val="lt-LT"/>
        </w:rPr>
      </w:pPr>
    </w:p>
    <w:p w14:paraId="35FA0F96" w14:textId="77777777" w:rsidR="00C54152" w:rsidRPr="00A13C8F" w:rsidRDefault="00C54152" w:rsidP="00C54152">
      <w:pPr>
        <w:rPr>
          <w:rFonts w:ascii="Times New Roman" w:hAnsi="Times New Roman"/>
          <w:lang w:val="lt-LT"/>
        </w:rPr>
      </w:pPr>
      <w:r w:rsidRPr="00A13C8F">
        <w:rPr>
          <w:lang w:val="lt-LT"/>
        </w:rPr>
        <w:br w:type="page"/>
      </w:r>
    </w:p>
    <w:p w14:paraId="5534BB44"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b/>
          <w:color w:val="000000"/>
          <w:lang w:val="lt-LT"/>
        </w:rPr>
      </w:pPr>
      <w:r w:rsidRPr="00A13C8F">
        <w:rPr>
          <w:rFonts w:ascii="Times New Roman" w:hAnsi="Times New Roman"/>
          <w:b/>
          <w:color w:val="000000"/>
          <w:lang w:val="lt-LT"/>
        </w:rPr>
        <w:lastRenderedPageBreak/>
        <w:t>A.</w:t>
      </w:r>
      <w:r w:rsidRPr="00A13C8F">
        <w:rPr>
          <w:rFonts w:ascii="Times New Roman" w:hAnsi="Times New Roman"/>
          <w:b/>
          <w:color w:val="000000"/>
          <w:lang w:val="lt-LT"/>
        </w:rPr>
        <w:tab/>
        <w:t>GAMINTOJAS (-AI), ATSAKINGAS (-I) UŽ SERIJŲ IŠLEIDIMĄ</w:t>
      </w:r>
    </w:p>
    <w:p w14:paraId="63010E5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A91373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u w:val="single"/>
          <w:lang w:val="lt-LT"/>
        </w:rPr>
        <w:t>Gamintojo (-ų), atsakingo (-ų) už serijų išleidimą, pavadinimas (-ai) ir adresas (-ai)</w:t>
      </w:r>
    </w:p>
    <w:p w14:paraId="7000179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E96CBA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Ltd.</w:t>
      </w:r>
    </w:p>
    <w:p w14:paraId="0A10D6E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BLB016, Bulebel Industrial Estate</w:t>
      </w:r>
    </w:p>
    <w:p w14:paraId="4311766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Zejtun ZTN 3000</w:t>
      </w:r>
    </w:p>
    <w:p w14:paraId="0FF8D58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Malta</w:t>
      </w:r>
    </w:p>
    <w:p w14:paraId="5824F3D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CAB376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14:paraId="6F78478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45CBDD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ehf</w:t>
      </w:r>
      <w:r w:rsidR="00870BB4">
        <w:rPr>
          <w:rFonts w:ascii="Times New Roman" w:hAnsi="Times New Roman"/>
          <w:color w:val="000000"/>
          <w:lang w:val="lt-LT"/>
        </w:rPr>
        <w:t>.</w:t>
      </w:r>
    </w:p>
    <w:p w14:paraId="24ECAD90" w14:textId="77777777" w:rsidR="00C54152" w:rsidRPr="00A13C8F" w:rsidRDefault="00C54152" w:rsidP="00C54152">
      <w:pPr>
        <w:autoSpaceDE w:val="0"/>
        <w:autoSpaceDN w:val="0"/>
        <w:adjustRightInd w:val="0"/>
        <w:spacing w:after="0" w:line="240" w:lineRule="auto"/>
        <w:rPr>
          <w:rFonts w:ascii="Times New Roman" w:hAnsi="Times New Roman"/>
          <w:color w:val="000000"/>
          <w:highlight w:val="yellow"/>
          <w:lang w:val="lt-LT"/>
        </w:rPr>
      </w:pPr>
      <w:r w:rsidRPr="00A13C8F">
        <w:rPr>
          <w:rFonts w:ascii="Times New Roman" w:hAnsi="Times New Roman"/>
          <w:color w:val="000000"/>
          <w:lang w:val="lt-LT"/>
        </w:rPr>
        <w:t>Reykjavikurvegur 78</w:t>
      </w:r>
    </w:p>
    <w:p w14:paraId="26CB44E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IS-220</w:t>
      </w:r>
      <w:r w:rsidR="00870BB4">
        <w:rPr>
          <w:rFonts w:ascii="Times New Roman" w:hAnsi="Times New Roman"/>
          <w:color w:val="000000"/>
          <w:lang w:val="lt-LT"/>
        </w:rPr>
        <w:t> </w:t>
      </w:r>
      <w:r w:rsidRPr="00A13C8F">
        <w:rPr>
          <w:rFonts w:ascii="Times New Roman" w:hAnsi="Times New Roman"/>
          <w:color w:val="000000"/>
          <w:lang w:val="lt-LT"/>
        </w:rPr>
        <w:t>Hafnarfjordur</w:t>
      </w:r>
    </w:p>
    <w:p w14:paraId="5F1F38B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Islandija</w:t>
      </w:r>
    </w:p>
    <w:p w14:paraId="4BCFCCC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DEFB14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14:paraId="6F70D977" w14:textId="77777777" w:rsidR="00C54152" w:rsidRPr="00A13C8F" w:rsidRDefault="00C54152" w:rsidP="00C54152">
      <w:pPr>
        <w:autoSpaceDE w:val="0"/>
        <w:autoSpaceDN w:val="0"/>
        <w:adjustRightInd w:val="0"/>
        <w:spacing w:after="0" w:line="240" w:lineRule="auto"/>
        <w:rPr>
          <w:rFonts w:ascii="Times New Roman" w:hAnsi="Times New Roman"/>
          <w:color w:val="000000"/>
          <w:highlight w:val="yellow"/>
          <w:lang w:val="lt-LT"/>
        </w:rPr>
      </w:pPr>
    </w:p>
    <w:p w14:paraId="5753A0F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Balkanpharma Dupnitsa AD</w:t>
      </w:r>
    </w:p>
    <w:p w14:paraId="3E54065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3 Samokovsko Shosse Str.</w:t>
      </w:r>
    </w:p>
    <w:p w14:paraId="388512A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Dupnitsa 2600</w:t>
      </w:r>
    </w:p>
    <w:p w14:paraId="642A381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Bulgarija</w:t>
      </w:r>
    </w:p>
    <w:p w14:paraId="42B76C0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1B82AE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Su pakuote pateikiamame lapelyje nurodomas gamintojo, atsakingo už konkrečios serijos išleidimą, pavadinimas ir adresas.</w:t>
      </w:r>
    </w:p>
    <w:p w14:paraId="61538C8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D430D5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0642EA0"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color w:val="000000"/>
          <w:lang w:val="lt-LT"/>
        </w:rPr>
        <w:t>B.</w:t>
      </w:r>
      <w:r w:rsidRPr="00A13C8F">
        <w:rPr>
          <w:rFonts w:ascii="Times New Roman" w:hAnsi="Times New Roman"/>
          <w:b/>
          <w:color w:val="000000"/>
          <w:lang w:val="lt-LT"/>
        </w:rPr>
        <w:tab/>
        <w:t>TIEKIMO IR VARTOJIMO SĄLYGOS AR APRIBOJIMAI</w:t>
      </w:r>
    </w:p>
    <w:p w14:paraId="4E5DB6C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C398D2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Receptinis vaistinis preparatas.</w:t>
      </w:r>
    </w:p>
    <w:p w14:paraId="46E8754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EE8A89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E97B937" w14:textId="77777777" w:rsidR="00C54152" w:rsidRPr="00A13C8F" w:rsidRDefault="00C54152" w:rsidP="00C54152">
      <w:pPr>
        <w:rPr>
          <w:rFonts w:ascii="Times New Roman" w:hAnsi="Times New Roman"/>
          <w:lang w:val="lt-LT"/>
        </w:rPr>
      </w:pPr>
      <w:r w:rsidRPr="00A13C8F">
        <w:rPr>
          <w:lang w:val="lt-LT"/>
        </w:rPr>
        <w:br w:type="page"/>
      </w:r>
    </w:p>
    <w:p w14:paraId="3DA93418" w14:textId="77777777" w:rsidR="00C54152" w:rsidRPr="00A13C8F" w:rsidRDefault="00C54152" w:rsidP="00C54152">
      <w:pPr>
        <w:tabs>
          <w:tab w:val="left" w:pos="567"/>
        </w:tabs>
        <w:spacing w:after="0" w:line="260" w:lineRule="exact"/>
        <w:ind w:right="566"/>
        <w:rPr>
          <w:rFonts w:ascii="Times New Roman" w:eastAsia="Times New Roman" w:hAnsi="Times New Roman"/>
          <w:noProof/>
          <w:snapToGrid w:val="0"/>
          <w:szCs w:val="24"/>
          <w:lang w:val="lt-LT"/>
        </w:rPr>
      </w:pPr>
    </w:p>
    <w:p w14:paraId="1F4050A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016267D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373668C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3D5EE46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7C6C17C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9D841F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868A947"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4232FA3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38B6A9C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29C63A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4A6E8A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2237843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46D7108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43A13AB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1B56897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61E4BE9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1F71C789"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6B008A37"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0EC349B5"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74EF639E"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1ECD8D73"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4EB841BA" w14:textId="77777777" w:rsidR="00C54152" w:rsidRPr="00A13C8F" w:rsidRDefault="00C54152" w:rsidP="00C54152">
      <w:pPr>
        <w:tabs>
          <w:tab w:val="left" w:pos="567"/>
        </w:tabs>
        <w:spacing w:after="0" w:line="260" w:lineRule="exact"/>
        <w:outlineLvl w:val="0"/>
        <w:rPr>
          <w:rFonts w:ascii="Times New Roman" w:eastAsia="Times New Roman" w:hAnsi="Times New Roman"/>
          <w:b/>
          <w:snapToGrid w:val="0"/>
          <w:szCs w:val="20"/>
          <w:lang w:val="lt-LT"/>
        </w:rPr>
      </w:pPr>
    </w:p>
    <w:p w14:paraId="0DBE6B51" w14:textId="77777777" w:rsidR="00C54152" w:rsidRPr="00A13C8F" w:rsidRDefault="00C54152" w:rsidP="00C54152">
      <w:pPr>
        <w:keepNext/>
        <w:tabs>
          <w:tab w:val="left" w:pos="567"/>
        </w:tabs>
        <w:spacing w:after="0" w:line="240" w:lineRule="auto"/>
        <w:jc w:val="center"/>
        <w:outlineLvl w:val="1"/>
        <w:rPr>
          <w:rFonts w:ascii="Times New Roman" w:eastAsia="Times New Roman" w:hAnsi="Times New Roman"/>
          <w:b/>
          <w:snapToGrid w:val="0"/>
          <w:szCs w:val="24"/>
          <w:lang w:val="lt-LT"/>
        </w:rPr>
      </w:pPr>
      <w:r w:rsidRPr="00A13C8F">
        <w:rPr>
          <w:rFonts w:ascii="Times New Roman" w:eastAsia="Times New Roman" w:hAnsi="Times New Roman"/>
          <w:b/>
          <w:bCs/>
          <w:iCs/>
          <w:snapToGrid w:val="0"/>
          <w:szCs w:val="28"/>
          <w:lang w:val="lt-LT"/>
        </w:rPr>
        <w:t>III PRIEDAS</w:t>
      </w:r>
    </w:p>
    <w:p w14:paraId="5D27C7B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A2651CF" w14:textId="77777777" w:rsidR="00C54152" w:rsidRPr="00A13C8F" w:rsidRDefault="00C54152" w:rsidP="00C54152">
      <w:pPr>
        <w:keepNext/>
        <w:tabs>
          <w:tab w:val="left" w:pos="567"/>
        </w:tabs>
        <w:spacing w:after="0" w:line="240" w:lineRule="auto"/>
        <w:jc w:val="center"/>
        <w:outlineLvl w:val="1"/>
        <w:rPr>
          <w:rFonts w:ascii="Times New Roman" w:eastAsia="Times New Roman" w:hAnsi="Times New Roman"/>
          <w:b/>
          <w:snapToGrid w:val="0"/>
          <w:szCs w:val="24"/>
          <w:lang w:val="lt-LT"/>
        </w:rPr>
      </w:pPr>
      <w:r w:rsidRPr="00A13C8F">
        <w:rPr>
          <w:rFonts w:ascii="Times New Roman" w:eastAsia="Times New Roman" w:hAnsi="Times New Roman"/>
          <w:b/>
          <w:bCs/>
          <w:iCs/>
          <w:snapToGrid w:val="0"/>
          <w:szCs w:val="28"/>
          <w:lang w:val="lt-LT"/>
        </w:rPr>
        <w:t>ŽENKLINIMAS IR PAKUOTĖS LAPELIS</w:t>
      </w:r>
    </w:p>
    <w:p w14:paraId="0B1D5C3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br w:type="page"/>
      </w:r>
    </w:p>
    <w:p w14:paraId="0067D16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9D7FB1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DC9339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ACD2EF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C8F0D3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6FB219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B448EA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02051C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2ED842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CF4801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AE413E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ADD8D2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07D804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9AE7BC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5CF81A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4AD768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DA9D05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6AB9B7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078CF1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5AEA16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7725DF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98B57A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1AF28E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7C090A4" w14:textId="77777777" w:rsidR="00C54152" w:rsidRPr="00A13C8F" w:rsidRDefault="00C54152" w:rsidP="00C54152">
      <w:pPr>
        <w:keepNext/>
        <w:tabs>
          <w:tab w:val="left" w:pos="567"/>
        </w:tabs>
        <w:spacing w:after="0" w:line="240" w:lineRule="auto"/>
        <w:jc w:val="center"/>
        <w:outlineLvl w:val="1"/>
        <w:rPr>
          <w:rFonts w:ascii="Times New Roman" w:eastAsia="Times New Roman" w:hAnsi="Times New Roman"/>
          <w:b/>
          <w:snapToGrid w:val="0"/>
          <w:szCs w:val="24"/>
          <w:lang w:val="lt-LT"/>
        </w:rPr>
      </w:pPr>
      <w:r w:rsidRPr="00A13C8F">
        <w:rPr>
          <w:rFonts w:ascii="Times New Roman" w:eastAsia="Times New Roman" w:hAnsi="Times New Roman"/>
          <w:b/>
          <w:bCs/>
          <w:iCs/>
          <w:snapToGrid w:val="0"/>
          <w:szCs w:val="28"/>
          <w:lang w:val="lt-LT"/>
        </w:rPr>
        <w:t>A. ŽENKLINIMAS</w:t>
      </w:r>
    </w:p>
    <w:p w14:paraId="5179A6F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br w:type="page"/>
      </w:r>
    </w:p>
    <w:p w14:paraId="43062A57"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E932DAF"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A13C8F">
        <w:rPr>
          <w:rFonts w:ascii="Times New Roman" w:eastAsia="Times New Roman" w:hAnsi="Times New Roman"/>
          <w:b/>
          <w:noProof/>
          <w:snapToGrid w:val="0"/>
          <w:szCs w:val="24"/>
          <w:lang w:val="lt-LT"/>
        </w:rPr>
        <w:t>INFORMACIJA ANT IŠORINĖS PAKUOTĖS</w:t>
      </w:r>
    </w:p>
    <w:p w14:paraId="4F4C89DC"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lang w:val="lt-LT"/>
        </w:rPr>
      </w:pPr>
    </w:p>
    <w:p w14:paraId="46519D5B"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A13C8F">
        <w:rPr>
          <w:rFonts w:ascii="Times New Roman" w:eastAsia="Times New Roman" w:hAnsi="Times New Roman"/>
          <w:b/>
          <w:noProof/>
          <w:snapToGrid w:val="0"/>
          <w:szCs w:val="24"/>
          <w:lang w:val="lt-LT"/>
        </w:rPr>
        <w:t>KARTONO DEŽUTĖ</w:t>
      </w:r>
    </w:p>
    <w:p w14:paraId="440E7D2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AE3495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C82174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w:t>
      </w:r>
      <w:r w:rsidRPr="00A13C8F">
        <w:rPr>
          <w:rFonts w:ascii="Times New Roman" w:eastAsia="Times New Roman" w:hAnsi="Times New Roman"/>
          <w:b/>
          <w:snapToGrid w:val="0"/>
          <w:szCs w:val="24"/>
          <w:lang w:val="lt-LT"/>
        </w:rPr>
        <w:tab/>
      </w:r>
      <w:r w:rsidRPr="00A13C8F">
        <w:rPr>
          <w:rFonts w:ascii="Times New Roman" w:eastAsia="Times New Roman" w:hAnsi="Times New Roman"/>
          <w:b/>
          <w:caps/>
          <w:noProof/>
          <w:snapToGrid w:val="0"/>
          <w:szCs w:val="24"/>
          <w:lang w:val="lt-LT"/>
        </w:rPr>
        <w:t>VAISTINIO</w:t>
      </w:r>
      <w:r w:rsidRPr="00A13C8F">
        <w:rPr>
          <w:rFonts w:ascii="Times New Roman" w:eastAsia="Times New Roman" w:hAnsi="Times New Roman"/>
          <w:b/>
          <w:noProof/>
          <w:snapToGrid w:val="0"/>
          <w:szCs w:val="24"/>
          <w:lang w:val="lt-LT"/>
        </w:rPr>
        <w:t xml:space="preserve"> PREPARATO PAVADINIMAS</w:t>
      </w:r>
    </w:p>
    <w:p w14:paraId="25C2E15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04CBB60" w14:textId="205608A8" w:rsidR="00C54152" w:rsidRPr="00A13C8F" w:rsidRDefault="00945E23" w:rsidP="00C54152">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10 mg burnoje disperguojamos tabletės</w:t>
      </w:r>
    </w:p>
    <w:p w14:paraId="5ABD1EC0" w14:textId="77777777" w:rsidR="00C54152" w:rsidRPr="003E73D8" w:rsidRDefault="00C54152" w:rsidP="00C54152">
      <w:pPr>
        <w:tabs>
          <w:tab w:val="left" w:pos="567"/>
        </w:tabs>
        <w:spacing w:after="0" w:line="260" w:lineRule="exact"/>
        <w:rPr>
          <w:rFonts w:ascii="Times New Roman" w:eastAsia="Times New Roman" w:hAnsi="Times New Roman"/>
          <w:snapToGrid w:val="0"/>
          <w:szCs w:val="24"/>
          <w:lang w:val="lt-LT"/>
        </w:rPr>
      </w:pPr>
      <w:r w:rsidRPr="003E73D8">
        <w:rPr>
          <w:rFonts w:ascii="Times New Roman" w:eastAsia="Times New Roman" w:hAnsi="Times New Roman"/>
          <w:noProof/>
          <w:snapToGrid w:val="0"/>
          <w:szCs w:val="24"/>
          <w:lang w:val="lt-LT"/>
        </w:rPr>
        <w:t>Aripiprazolum</w:t>
      </w:r>
    </w:p>
    <w:p w14:paraId="24519387"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8956B7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748DB18"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2.</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VEIKLIOJI (-IOS) MEDŽIAGA (-OS) IR JOS (-Ų) KIEKIS (-IAI)</w:t>
      </w:r>
    </w:p>
    <w:p w14:paraId="510A154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ADE9A9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Kiekvienoje tabletėje yra 10 mg aripiprazolo.</w:t>
      </w:r>
    </w:p>
    <w:p w14:paraId="18DE226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CDA60B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0BD5F7E"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PAGALBINIŲ MEDŽIAGŲ SĄRAŠAS</w:t>
      </w:r>
    </w:p>
    <w:p w14:paraId="7C0526C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CADC7D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Sudėtyje yra aspartamo (E951). Daugiau informacijos pateikta pakuotės lapelyje.</w:t>
      </w:r>
    </w:p>
    <w:p w14:paraId="61D8217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B88285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180A39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FARMACINĖ FORMA IR KIEKIS PAKUOTĖJE</w:t>
      </w:r>
    </w:p>
    <w:p w14:paraId="6F0FC53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B0DE39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582CB4">
        <w:rPr>
          <w:rFonts w:ascii="Times New Roman" w:eastAsia="Times New Roman" w:hAnsi="Times New Roman"/>
          <w:snapToGrid w:val="0"/>
          <w:szCs w:val="24"/>
          <w:highlight w:val="lightGray"/>
          <w:lang w:val="lt-LT"/>
        </w:rPr>
        <w:t>Burnoje disperguojama tabletė</w:t>
      </w:r>
    </w:p>
    <w:p w14:paraId="6EDFECA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F864DE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14</w:t>
      </w:r>
      <w:r w:rsidR="00870BB4">
        <w:rPr>
          <w:rFonts w:ascii="Times New Roman" w:eastAsia="Times New Roman" w:hAnsi="Times New Roman"/>
          <w:snapToGrid w:val="0"/>
          <w:szCs w:val="24"/>
          <w:lang w:val="lt-LT"/>
        </w:rPr>
        <w:t> </w:t>
      </w:r>
      <w:r w:rsidRPr="00A13C8F">
        <w:rPr>
          <w:rFonts w:ascii="Times New Roman" w:eastAsia="Times New Roman" w:hAnsi="Times New Roman"/>
          <w:snapToGrid w:val="0"/>
          <w:szCs w:val="24"/>
          <w:lang w:val="lt-LT"/>
        </w:rPr>
        <w:t>burnoje disperguojamų tablečių</w:t>
      </w:r>
    </w:p>
    <w:p w14:paraId="7E67A0B5"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28</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688D4161"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30</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disperguojamų tablečių</w:t>
      </w:r>
    </w:p>
    <w:p w14:paraId="0E12095F"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56</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64FE40E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582CB4">
        <w:rPr>
          <w:rFonts w:ascii="Times New Roman" w:eastAsia="Times New Roman" w:hAnsi="Times New Roman"/>
          <w:snapToGrid w:val="0"/>
          <w:szCs w:val="24"/>
          <w:highlight w:val="lightGray"/>
          <w:lang w:val="lt-LT"/>
        </w:rPr>
        <w:t>98</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090CAB0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609B52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D76BCC7"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VARTOJIMO METODAS IR BŪDAS (-AI)</w:t>
      </w:r>
    </w:p>
    <w:p w14:paraId="4F351FE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4165D8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Prieš vartojimą perskaitykite pakuotės lapelį.</w:t>
      </w:r>
    </w:p>
    <w:p w14:paraId="290DDD4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Vartoti per burną</w:t>
      </w:r>
    </w:p>
    <w:p w14:paraId="13EDD3B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5DFE9C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A191A8B"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6.</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SPECIALUS ĮSPĖJIMAS, KAD VAISTINĮ PREPARATĄ BŪTINA LAIKYTI VAIKAMS NEPASTEBIMOJE IR  NEPASIEKIAMOJE VIETOJE</w:t>
      </w:r>
    </w:p>
    <w:p w14:paraId="501BFB6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C8834A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Laikyti vaikams nepastebimoje ir nepasiekiamoje vietoje.</w:t>
      </w:r>
    </w:p>
    <w:p w14:paraId="7059824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4E8995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A4E8E11"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7.</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KITAS (-I) SPECIALUS (-ŪS) ĮSPĖJIMAS (-AI) (JEI REIKIA)</w:t>
      </w:r>
    </w:p>
    <w:p w14:paraId="12AD139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4D66E6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155AB94"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8.</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TINKAMUMO LAIKAS</w:t>
      </w:r>
    </w:p>
    <w:p w14:paraId="4EA3F78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35CAB34" w14:textId="77777777" w:rsidR="00C54152" w:rsidRPr="00A13C8F" w:rsidRDefault="00B76409" w:rsidP="00C54152">
      <w:pPr>
        <w:tabs>
          <w:tab w:val="left" w:pos="567"/>
        </w:tabs>
        <w:spacing w:after="0" w:line="260" w:lineRule="exact"/>
        <w:rPr>
          <w:rFonts w:ascii="Times New Roman" w:eastAsia="Times New Roman" w:hAnsi="Times New Roman"/>
          <w:snapToGrid w:val="0"/>
          <w:szCs w:val="20"/>
          <w:lang w:val="lt-LT"/>
        </w:rPr>
      </w:pPr>
      <w:r>
        <w:rPr>
          <w:rFonts w:ascii="Times New Roman" w:eastAsia="Times New Roman" w:hAnsi="Times New Roman"/>
          <w:snapToGrid w:val="0"/>
          <w:szCs w:val="20"/>
          <w:lang w:val="lt-LT"/>
        </w:rPr>
        <w:t>EXP</w:t>
      </w:r>
      <w:r w:rsidRPr="00891617">
        <w:rPr>
          <w:rFonts w:ascii="Times New Roman" w:eastAsia="Times New Roman" w:hAnsi="Times New Roman"/>
          <w:snapToGrid w:val="0"/>
          <w:szCs w:val="20"/>
          <w:highlight w:val="lightGray"/>
          <w:lang w:val="lt-LT"/>
        </w:rPr>
        <w:t>/</w:t>
      </w:r>
      <w:r w:rsidR="00C54152" w:rsidRPr="0027792F">
        <w:rPr>
          <w:rFonts w:ascii="Times New Roman" w:hAnsi="Times New Roman"/>
          <w:highlight w:val="lightGray"/>
          <w:lang w:val="lt-LT"/>
        </w:rPr>
        <w:t>Tinka iki</w:t>
      </w:r>
      <w:r w:rsidR="00C54152" w:rsidRPr="00A13C8F">
        <w:rPr>
          <w:rFonts w:ascii="Times New Roman" w:eastAsia="Times New Roman" w:hAnsi="Times New Roman"/>
          <w:snapToGrid w:val="0"/>
          <w:szCs w:val="20"/>
          <w:lang w:val="lt-LT"/>
        </w:rPr>
        <w:t xml:space="preserve"> {mm</w:t>
      </w:r>
      <w:r w:rsidR="00870BB4">
        <w:rPr>
          <w:rFonts w:ascii="Times New Roman" w:eastAsia="Times New Roman" w:hAnsi="Times New Roman"/>
          <w:snapToGrid w:val="0"/>
          <w:szCs w:val="20"/>
          <w:lang w:val="lt-LT"/>
        </w:rPr>
        <w:t>/</w:t>
      </w:r>
      <w:r w:rsidR="00C54152" w:rsidRPr="00A13C8F">
        <w:rPr>
          <w:rFonts w:ascii="Times New Roman" w:eastAsia="Times New Roman" w:hAnsi="Times New Roman"/>
          <w:snapToGrid w:val="0"/>
          <w:szCs w:val="20"/>
          <w:lang w:val="lt-LT"/>
        </w:rPr>
        <w:t>MMMM}</w:t>
      </w:r>
    </w:p>
    <w:p w14:paraId="152093B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DCF218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E4525C9" w14:textId="77777777" w:rsidR="00C54152" w:rsidRPr="00A13C8F" w:rsidRDefault="00C54152" w:rsidP="00C541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9.</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SPECIALIOS LAIKYMO SĄLYGOS</w:t>
      </w:r>
    </w:p>
    <w:p w14:paraId="2DC7544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2F913D7" w14:textId="7E08B559"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Laikyti ne aukštesnėje kaip 25</w:t>
      </w:r>
      <w:r w:rsidR="00870BB4">
        <w:rPr>
          <w:rFonts w:ascii="Times New Roman" w:eastAsia="Times New Roman" w:hAnsi="Times New Roman"/>
          <w:snapToGrid w:val="0"/>
          <w:szCs w:val="24"/>
          <w:lang w:val="lt-LT"/>
        </w:rPr>
        <w:t> </w:t>
      </w:r>
      <w:r w:rsidR="006229EB" w:rsidRPr="000E432F">
        <w:rPr>
          <w:rFonts w:ascii="Times New Roman" w:eastAsia="Times New Roman" w:hAnsi="Times New Roman"/>
          <w:snapToGrid w:val="0"/>
          <w:szCs w:val="24"/>
          <w:lang w:val="lt-LT"/>
        </w:rPr>
        <w:t>°</w:t>
      </w:r>
      <w:r w:rsidRPr="00A13C8F">
        <w:rPr>
          <w:rFonts w:ascii="Times New Roman" w:eastAsia="Times New Roman" w:hAnsi="Times New Roman"/>
          <w:snapToGrid w:val="0"/>
          <w:szCs w:val="24"/>
          <w:lang w:val="lt-LT"/>
        </w:rPr>
        <w:t>C temperatūroje.</w:t>
      </w:r>
    </w:p>
    <w:p w14:paraId="387AF61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Laikyti gamintojo pakuotėje, kad preparatas būtų apsaugotas nuo drėgmės.</w:t>
      </w:r>
    </w:p>
    <w:p w14:paraId="603FF28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046F50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D3340A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10.</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SPECIALIOS ATSARGUMO PRIEMONĖS DĖL NESUVARTOTO VAISTINIO PREPARATO AR JO ATLIEKŲ TVARKYMO (JEI REIKIA)</w:t>
      </w:r>
    </w:p>
    <w:p w14:paraId="0242F24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D54369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2BF7204"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11.</w:t>
      </w:r>
      <w:r w:rsidRPr="00A13C8F">
        <w:rPr>
          <w:rFonts w:ascii="Times New Roman" w:eastAsia="Times New Roman" w:hAnsi="Times New Roman"/>
          <w:b/>
          <w:snapToGrid w:val="0"/>
          <w:szCs w:val="24"/>
          <w:lang w:val="lt-LT"/>
        </w:rPr>
        <w:tab/>
      </w:r>
      <w:r>
        <w:rPr>
          <w:rFonts w:ascii="Times New Roman" w:eastAsia="Times New Roman" w:hAnsi="Times New Roman"/>
          <w:b/>
          <w:caps/>
          <w:noProof/>
          <w:snapToGrid w:val="0"/>
          <w:szCs w:val="24"/>
          <w:lang w:val="lt-LT"/>
        </w:rPr>
        <w:t>REGISTRUOTOJO</w:t>
      </w:r>
      <w:r w:rsidRPr="00A13C8F">
        <w:rPr>
          <w:rFonts w:ascii="Times New Roman" w:eastAsia="Times New Roman" w:hAnsi="Times New Roman"/>
          <w:b/>
          <w:caps/>
          <w:noProof/>
          <w:snapToGrid w:val="0"/>
          <w:szCs w:val="24"/>
          <w:lang w:val="lt-LT"/>
        </w:rPr>
        <w:t xml:space="preserve"> PAVADINIMAS IR ADRESAS</w:t>
      </w:r>
    </w:p>
    <w:p w14:paraId="0585B330" w14:textId="77777777" w:rsidR="00C54152" w:rsidRPr="00A13C8F" w:rsidRDefault="00C54152" w:rsidP="00AE3F51">
      <w:pPr>
        <w:tabs>
          <w:tab w:val="left" w:pos="567"/>
        </w:tabs>
        <w:spacing w:after="0" w:line="240" w:lineRule="auto"/>
        <w:rPr>
          <w:rFonts w:ascii="Times New Roman" w:eastAsia="Times New Roman" w:hAnsi="Times New Roman"/>
          <w:snapToGrid w:val="0"/>
          <w:szCs w:val="24"/>
          <w:lang w:val="lt-LT"/>
        </w:rPr>
      </w:pPr>
    </w:p>
    <w:p w14:paraId="31FAEAB3"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Accord Healthcare B.V. </w:t>
      </w:r>
    </w:p>
    <w:p w14:paraId="020A9A7D"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Winthontlaan 200 </w:t>
      </w:r>
    </w:p>
    <w:p w14:paraId="6BD56F7F"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3526 KV Utrecht </w:t>
      </w:r>
    </w:p>
    <w:p w14:paraId="76233CEB" w14:textId="77777777" w:rsidR="00AE3F51" w:rsidRPr="00AE3F51" w:rsidRDefault="00AE3F51" w:rsidP="00AE3F51">
      <w:pPr>
        <w:spacing w:after="0" w:line="240" w:lineRule="auto"/>
        <w:rPr>
          <w:rFonts w:ascii="Times New Roman" w:eastAsia="Times New Roman" w:hAnsi="Times New Roman"/>
          <w:snapToGrid w:val="0"/>
          <w:lang w:val="lt-LT"/>
        </w:rPr>
      </w:pPr>
      <w:r w:rsidRPr="00AE3F51">
        <w:rPr>
          <w:rFonts w:ascii="Times New Roman" w:hAnsi="Times New Roman"/>
        </w:rPr>
        <w:t>Nyderlandai</w:t>
      </w:r>
    </w:p>
    <w:p w14:paraId="2397F630" w14:textId="77777777" w:rsidR="00C54152" w:rsidRPr="00A13C8F" w:rsidRDefault="00C54152" w:rsidP="00AE3F51">
      <w:pPr>
        <w:tabs>
          <w:tab w:val="left" w:pos="567"/>
        </w:tabs>
        <w:spacing w:after="0" w:line="240" w:lineRule="auto"/>
        <w:rPr>
          <w:rFonts w:ascii="Times New Roman" w:eastAsia="Times New Roman" w:hAnsi="Times New Roman"/>
          <w:snapToGrid w:val="0"/>
          <w:szCs w:val="24"/>
          <w:lang w:val="lt-LT"/>
        </w:rPr>
      </w:pPr>
    </w:p>
    <w:p w14:paraId="17CC5580" w14:textId="77777777" w:rsidR="00C54152" w:rsidRPr="00A13C8F" w:rsidRDefault="00C54152" w:rsidP="00AE3F51">
      <w:pPr>
        <w:tabs>
          <w:tab w:val="left" w:pos="567"/>
        </w:tabs>
        <w:spacing w:after="0" w:line="240" w:lineRule="auto"/>
        <w:rPr>
          <w:rFonts w:ascii="Times New Roman" w:eastAsia="Times New Roman" w:hAnsi="Times New Roman"/>
          <w:snapToGrid w:val="0"/>
          <w:szCs w:val="24"/>
          <w:lang w:val="lt-LT"/>
        </w:rPr>
      </w:pPr>
    </w:p>
    <w:p w14:paraId="14F8BC9C"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12.</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R</w:t>
      </w:r>
      <w:r>
        <w:rPr>
          <w:rFonts w:ascii="Times New Roman" w:eastAsia="Times New Roman" w:hAnsi="Times New Roman"/>
          <w:b/>
          <w:noProof/>
          <w:snapToGrid w:val="0"/>
          <w:szCs w:val="24"/>
          <w:lang w:val="lt-LT"/>
        </w:rPr>
        <w:t>EGISTRACIJOS</w:t>
      </w:r>
      <w:r w:rsidRPr="00A13C8F">
        <w:rPr>
          <w:rFonts w:ascii="Times New Roman" w:eastAsia="Times New Roman" w:hAnsi="Times New Roman"/>
          <w:b/>
          <w:noProof/>
          <w:snapToGrid w:val="0"/>
          <w:szCs w:val="24"/>
          <w:lang w:val="lt-LT"/>
        </w:rPr>
        <w:t xml:space="preserve"> PAŽYMĖJIMO NUMERIS (-IAI)</w:t>
      </w:r>
    </w:p>
    <w:p w14:paraId="25686D7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23D0C75"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N14 – LT/1/15/3756/001</w:t>
      </w:r>
    </w:p>
    <w:p w14:paraId="6B13B93F"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N28 – LT/1/15/3756/002</w:t>
      </w:r>
    </w:p>
    <w:p w14:paraId="6EB6906F"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N30 – LT/1/15/3756/003</w:t>
      </w:r>
    </w:p>
    <w:p w14:paraId="6CCFD78D"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N56 – LT/1/15/3756/004</w:t>
      </w:r>
    </w:p>
    <w:p w14:paraId="7C8D2558"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N98 – LT/1/15/3756/005</w:t>
      </w:r>
    </w:p>
    <w:p w14:paraId="4DDE9B2D" w14:textId="77777777" w:rsidR="00C54152" w:rsidRPr="00A13C8F" w:rsidRDefault="00C54152" w:rsidP="00C54152">
      <w:pPr>
        <w:spacing w:after="0" w:line="240" w:lineRule="auto"/>
        <w:rPr>
          <w:rFonts w:ascii="Times New Roman" w:eastAsia="Times New Roman" w:hAnsi="Times New Roman"/>
          <w:snapToGrid w:val="0"/>
          <w:szCs w:val="24"/>
          <w:lang w:val="lt-LT"/>
        </w:rPr>
      </w:pPr>
    </w:p>
    <w:p w14:paraId="6FF3F11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C745D09"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SERIJOS NUMERIS</w:t>
      </w:r>
    </w:p>
    <w:p w14:paraId="17221B4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127D5A1F" w14:textId="77777777" w:rsidR="00C54152" w:rsidRPr="00A13C8F" w:rsidRDefault="00B76409" w:rsidP="00C54152">
      <w:pPr>
        <w:tabs>
          <w:tab w:val="left" w:pos="567"/>
        </w:tabs>
        <w:spacing w:after="0" w:line="260" w:lineRule="exact"/>
        <w:rPr>
          <w:rFonts w:ascii="Times New Roman" w:eastAsia="Times New Roman" w:hAnsi="Times New Roman"/>
          <w:snapToGrid w:val="0"/>
          <w:szCs w:val="20"/>
          <w:lang w:val="lt-LT"/>
        </w:rPr>
      </w:pPr>
      <w:r>
        <w:rPr>
          <w:rFonts w:ascii="Times New Roman" w:eastAsia="Times New Roman" w:hAnsi="Times New Roman"/>
          <w:snapToGrid w:val="0"/>
          <w:szCs w:val="20"/>
          <w:lang w:val="lt-LT"/>
        </w:rPr>
        <w:t>Lot</w:t>
      </w:r>
      <w:r w:rsidRPr="00891617">
        <w:rPr>
          <w:rFonts w:ascii="Times New Roman" w:eastAsia="Times New Roman" w:hAnsi="Times New Roman"/>
          <w:snapToGrid w:val="0"/>
          <w:szCs w:val="20"/>
          <w:highlight w:val="lightGray"/>
          <w:lang w:val="lt-LT"/>
        </w:rPr>
        <w:t>/</w:t>
      </w:r>
      <w:r w:rsidR="00C54152" w:rsidRPr="0027792F">
        <w:rPr>
          <w:rFonts w:ascii="Times New Roman" w:hAnsi="Times New Roman"/>
          <w:highlight w:val="lightGray"/>
          <w:lang w:val="lt-LT"/>
        </w:rPr>
        <w:t>Serija</w:t>
      </w:r>
    </w:p>
    <w:p w14:paraId="6DF71D3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C29C66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9ACAF57"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PARDAVIMO (IŠDAVIMO) TVARKA</w:t>
      </w:r>
    </w:p>
    <w:p w14:paraId="60CF5B3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DEC540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0"/>
          <w:lang w:val="lt-LT"/>
        </w:rPr>
        <w:t>Receptinis vaist</w:t>
      </w:r>
      <w:r w:rsidR="00870BB4">
        <w:rPr>
          <w:rFonts w:ascii="Times New Roman" w:eastAsia="Times New Roman" w:hAnsi="Times New Roman"/>
          <w:snapToGrid w:val="0"/>
          <w:szCs w:val="20"/>
          <w:lang w:val="lt-LT"/>
        </w:rPr>
        <w:t>a</w:t>
      </w:r>
      <w:r w:rsidRPr="00A13C8F">
        <w:rPr>
          <w:rFonts w:ascii="Times New Roman" w:eastAsia="Times New Roman" w:hAnsi="Times New Roman"/>
          <w:snapToGrid w:val="0"/>
          <w:szCs w:val="20"/>
          <w:lang w:val="lt-LT"/>
        </w:rPr>
        <w:t>s</w:t>
      </w:r>
      <w:r w:rsidR="00870BB4">
        <w:rPr>
          <w:rFonts w:ascii="Times New Roman" w:eastAsia="Times New Roman" w:hAnsi="Times New Roman"/>
          <w:snapToGrid w:val="0"/>
          <w:szCs w:val="20"/>
          <w:lang w:val="lt-LT"/>
        </w:rPr>
        <w:t>.</w:t>
      </w:r>
    </w:p>
    <w:p w14:paraId="3E60901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983E23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38A7CD2" w14:textId="77777777" w:rsidR="00C54152" w:rsidRPr="00A13C8F" w:rsidRDefault="00C54152" w:rsidP="00C5415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VARTOJIMO INSTRUKCIJA</w:t>
      </w:r>
    </w:p>
    <w:p w14:paraId="22E3758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B1FC16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C4ABF8A" w14:textId="77777777" w:rsidR="00C54152" w:rsidRPr="00A13C8F" w:rsidRDefault="00C54152" w:rsidP="00C5415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lang w:val="lt-LT"/>
        </w:rPr>
      </w:pPr>
      <w:r w:rsidRPr="00A13C8F">
        <w:rPr>
          <w:rFonts w:ascii="Times New Roman" w:eastAsia="Times New Roman" w:hAnsi="Times New Roman"/>
          <w:b/>
          <w:snapToGrid w:val="0"/>
          <w:szCs w:val="24"/>
          <w:lang w:val="lt-LT"/>
        </w:rPr>
        <w:t>16.</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INFORMACIJA BRAILIO RAŠTU</w:t>
      </w:r>
    </w:p>
    <w:p w14:paraId="3AA3036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AC639F9" w14:textId="78182391" w:rsidR="00C54152" w:rsidRDefault="00945E23" w:rsidP="00C54152">
      <w:pPr>
        <w:tabs>
          <w:tab w:val="left" w:pos="567"/>
        </w:tabs>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10 mg</w:t>
      </w:r>
    </w:p>
    <w:p w14:paraId="41AAB7BC" w14:textId="77777777" w:rsidR="006417BA" w:rsidRDefault="006417BA" w:rsidP="00C54152">
      <w:pPr>
        <w:tabs>
          <w:tab w:val="left" w:pos="567"/>
        </w:tabs>
        <w:spacing w:after="0" w:line="260" w:lineRule="exact"/>
        <w:rPr>
          <w:rFonts w:ascii="Times New Roman" w:eastAsia="Times New Roman" w:hAnsi="Times New Roman"/>
          <w:noProof/>
          <w:snapToGrid w:val="0"/>
          <w:szCs w:val="24"/>
          <w:lang w:val="lt-LT"/>
        </w:rPr>
      </w:pPr>
    </w:p>
    <w:p w14:paraId="4D577C91" w14:textId="77777777" w:rsidR="006417BA" w:rsidRDefault="006417BA" w:rsidP="00C54152">
      <w:pPr>
        <w:tabs>
          <w:tab w:val="left" w:pos="567"/>
        </w:tabs>
        <w:spacing w:after="0" w:line="260" w:lineRule="exact"/>
        <w:rPr>
          <w:rFonts w:ascii="Times New Roman" w:eastAsia="Times New Roman" w:hAnsi="Times New Roman"/>
          <w:noProof/>
          <w:snapToGrid w:val="0"/>
          <w:szCs w:val="24"/>
          <w:lang w:val="lt-LT"/>
        </w:rPr>
      </w:pPr>
    </w:p>
    <w:p w14:paraId="30529547" w14:textId="77777777" w:rsidR="006417BA" w:rsidRPr="0027792F" w:rsidRDefault="006417BA" w:rsidP="006417BA">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lt-LT"/>
        </w:rPr>
      </w:pPr>
      <w:r w:rsidRPr="0027792F">
        <w:rPr>
          <w:rFonts w:ascii="Times New Roman" w:hAnsi="Times New Roman"/>
          <w:b/>
          <w:position w:val="-1"/>
          <w:lang w:val="lt-LT"/>
        </w:rPr>
        <w:t>17.</w:t>
      </w:r>
      <w:r w:rsidRPr="0027792F">
        <w:rPr>
          <w:rFonts w:ascii="Times New Roman" w:hAnsi="Times New Roman"/>
          <w:b/>
          <w:position w:val="-1"/>
          <w:lang w:val="lt-LT"/>
        </w:rPr>
        <w:tab/>
        <w:t>UNIKALUS IDENTIFIKATORIUS – 2D BRŪKŠNINIS KODAS</w:t>
      </w:r>
    </w:p>
    <w:p w14:paraId="6B358D06"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lt-LT"/>
        </w:rPr>
      </w:pPr>
    </w:p>
    <w:p w14:paraId="006FFCEB" w14:textId="5BC19232" w:rsidR="006417BA" w:rsidRPr="0027792F" w:rsidRDefault="006417BA" w:rsidP="006417BA">
      <w:pPr>
        <w:spacing w:after="0" w:line="240" w:lineRule="auto"/>
        <w:rPr>
          <w:rFonts w:ascii="Times New Roman" w:hAnsi="Times New Roman"/>
          <w:shd w:val="clear" w:color="auto" w:fill="CCCCCC"/>
          <w:lang w:val="sv-SE"/>
        </w:rPr>
      </w:pPr>
      <w:r w:rsidRPr="0027792F">
        <w:rPr>
          <w:rFonts w:ascii="Times New Roman" w:hAnsi="Times New Roman"/>
          <w:shd w:val="clear" w:color="auto" w:fill="CCCCCC"/>
          <w:lang w:val="sv-SE"/>
        </w:rPr>
        <w:t>2D brūkšninis kodas su nurodytu unikaliu identifikatoriumi</w:t>
      </w:r>
      <w:r w:rsidRPr="00D80F52">
        <w:rPr>
          <w:rFonts w:ascii="Times New Roman" w:hAnsi="Times New Roman"/>
          <w:noProof/>
          <w:shd w:val="clear" w:color="auto" w:fill="CCCCCC"/>
          <w:lang w:val="sv-SE"/>
        </w:rPr>
        <w:t>.</w:t>
      </w:r>
    </w:p>
    <w:p w14:paraId="67CEC098"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01BF7A63"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29C6E269" w14:textId="77777777" w:rsidR="006417BA" w:rsidRPr="0027792F" w:rsidRDefault="006417BA" w:rsidP="006417BA">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sv-SE"/>
        </w:rPr>
      </w:pPr>
      <w:r w:rsidRPr="0027792F">
        <w:rPr>
          <w:rFonts w:ascii="Times New Roman" w:hAnsi="Times New Roman"/>
          <w:b/>
          <w:position w:val="-1"/>
          <w:lang w:val="sv-SE"/>
        </w:rPr>
        <w:t>18.</w:t>
      </w:r>
      <w:r w:rsidRPr="0027792F">
        <w:rPr>
          <w:rFonts w:ascii="Times New Roman" w:hAnsi="Times New Roman"/>
          <w:b/>
          <w:position w:val="-1"/>
          <w:lang w:val="sv-SE"/>
        </w:rPr>
        <w:tab/>
        <w:t>UNIKALUS IDENTIFIKATORIUS – ŽMONĖMS SUPRANTAMI DUOMENYS</w:t>
      </w:r>
    </w:p>
    <w:p w14:paraId="4DE8A3B2"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70DCD46E" w14:textId="5B6AE1E1" w:rsidR="006417BA" w:rsidRPr="00870BB4" w:rsidRDefault="006417BA" w:rsidP="006417BA">
      <w:pPr>
        <w:spacing w:after="0" w:line="240" w:lineRule="auto"/>
        <w:rPr>
          <w:rFonts w:ascii="Times New Roman" w:hAnsi="Times New Roman"/>
          <w:lang w:val="lt-LT"/>
        </w:rPr>
      </w:pPr>
      <w:r w:rsidRPr="00870BB4">
        <w:rPr>
          <w:rFonts w:ascii="Times New Roman" w:hAnsi="Times New Roman"/>
          <w:lang w:val="lt-LT"/>
        </w:rPr>
        <w:t>PC: {numeris}</w:t>
      </w:r>
    </w:p>
    <w:p w14:paraId="62CE67F6" w14:textId="2E685A31" w:rsidR="006417BA" w:rsidRPr="00870BB4" w:rsidRDefault="006417BA" w:rsidP="006417BA">
      <w:pPr>
        <w:spacing w:after="0" w:line="240" w:lineRule="auto"/>
        <w:rPr>
          <w:rFonts w:ascii="Times New Roman" w:hAnsi="Times New Roman"/>
          <w:lang w:val="lt-LT"/>
        </w:rPr>
      </w:pPr>
      <w:r w:rsidRPr="00870BB4">
        <w:rPr>
          <w:rFonts w:ascii="Times New Roman" w:hAnsi="Times New Roman"/>
          <w:lang w:val="lt-LT"/>
        </w:rPr>
        <w:t>SN: {numeris}</w:t>
      </w:r>
    </w:p>
    <w:p w14:paraId="237726B4" w14:textId="3060BBB6" w:rsidR="006417BA" w:rsidRPr="00870BB4" w:rsidRDefault="006417BA" w:rsidP="006417BA">
      <w:pPr>
        <w:spacing w:after="0" w:line="240" w:lineRule="auto"/>
        <w:rPr>
          <w:rFonts w:ascii="Times New Roman" w:hAnsi="Times New Roman"/>
          <w:lang w:val="lt-LT"/>
        </w:rPr>
      </w:pPr>
      <w:r w:rsidRPr="00870BB4">
        <w:rPr>
          <w:rFonts w:ascii="Times New Roman" w:hAnsi="Times New Roman"/>
          <w:lang w:val="lt-LT"/>
        </w:rPr>
        <w:t>NN: {numeris}</w:t>
      </w:r>
    </w:p>
    <w:p w14:paraId="0DCC1ACE" w14:textId="6F7C559E" w:rsidR="006417BA" w:rsidRPr="00A13C8F" w:rsidRDefault="006417BA" w:rsidP="00C54152">
      <w:pPr>
        <w:tabs>
          <w:tab w:val="left" w:pos="567"/>
        </w:tabs>
        <w:spacing w:after="0" w:line="260" w:lineRule="exact"/>
        <w:rPr>
          <w:rFonts w:ascii="Times New Roman" w:eastAsia="Times New Roman" w:hAnsi="Times New Roman"/>
          <w:snapToGrid w:val="0"/>
          <w:szCs w:val="24"/>
          <w:lang w:val="lt-LT"/>
        </w:rPr>
      </w:pPr>
    </w:p>
    <w:p w14:paraId="6A2D091B" w14:textId="77777777" w:rsidR="00C54152" w:rsidRPr="00A13C8F" w:rsidRDefault="00C54152" w:rsidP="00C54152">
      <w:pPr>
        <w:rPr>
          <w:rFonts w:ascii="Times New Roman" w:eastAsia="Times New Roman" w:hAnsi="Times New Roman"/>
          <w:snapToGrid w:val="0"/>
          <w:szCs w:val="24"/>
          <w:lang w:val="lt-LT"/>
        </w:rPr>
      </w:pPr>
      <w:r w:rsidRPr="00A13C8F">
        <w:rPr>
          <w:rFonts w:eastAsia="Times New Roman"/>
          <w:snapToGrid w:val="0"/>
          <w:lang w:val="lt-LT"/>
        </w:rPr>
        <w:br w:type="page"/>
      </w:r>
    </w:p>
    <w:p w14:paraId="5CC33A75"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lang w:val="lt-LT"/>
        </w:rPr>
      </w:pPr>
      <w:r w:rsidRPr="00A13C8F">
        <w:rPr>
          <w:rFonts w:ascii="Times New Roman" w:eastAsia="Times New Roman" w:hAnsi="Times New Roman"/>
          <w:b/>
          <w:noProof/>
          <w:snapToGrid w:val="0"/>
          <w:szCs w:val="24"/>
          <w:lang w:val="lt-LT"/>
        </w:rPr>
        <w:lastRenderedPageBreak/>
        <w:t>MINIMALI INFORMACIJA ANT LIZDINIŲ PLOKŠTELIŲ ARBA DVISLUOKSNIŲ JUOSTELIŲ</w:t>
      </w:r>
    </w:p>
    <w:p w14:paraId="48A678B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lang w:val="lt-LT"/>
        </w:rPr>
      </w:pPr>
    </w:p>
    <w:p w14:paraId="3570DE24"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lt-LT"/>
        </w:rPr>
      </w:pPr>
      <w:r w:rsidRPr="00A13C8F">
        <w:rPr>
          <w:rFonts w:ascii="Times New Roman" w:eastAsia="Times New Roman" w:hAnsi="Times New Roman"/>
          <w:b/>
          <w:snapToGrid w:val="0"/>
          <w:szCs w:val="20"/>
          <w:lang w:val="lt-LT"/>
        </w:rPr>
        <w:t>LIZDINĖS PLOKŠTELĖS</w:t>
      </w:r>
    </w:p>
    <w:p w14:paraId="4606DBA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10246D1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0797DF1"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w:t>
      </w:r>
      <w:r w:rsidRPr="00A13C8F">
        <w:rPr>
          <w:rFonts w:ascii="Times New Roman" w:eastAsia="Times New Roman" w:hAnsi="Times New Roman"/>
          <w:b/>
          <w:snapToGrid w:val="0"/>
          <w:szCs w:val="24"/>
          <w:lang w:val="lt-LT"/>
        </w:rPr>
        <w:tab/>
      </w:r>
      <w:r w:rsidRPr="00A13C8F">
        <w:rPr>
          <w:rFonts w:ascii="Times New Roman" w:eastAsia="Times New Roman" w:hAnsi="Times New Roman"/>
          <w:b/>
          <w:caps/>
          <w:noProof/>
          <w:snapToGrid w:val="0"/>
          <w:szCs w:val="24"/>
          <w:lang w:val="lt-LT"/>
        </w:rPr>
        <w:t>VAISTINIO</w:t>
      </w:r>
      <w:r w:rsidRPr="00A13C8F">
        <w:rPr>
          <w:rFonts w:ascii="Times New Roman" w:eastAsia="Times New Roman" w:hAnsi="Times New Roman"/>
          <w:b/>
          <w:noProof/>
          <w:snapToGrid w:val="0"/>
          <w:szCs w:val="24"/>
          <w:lang w:val="lt-LT"/>
        </w:rPr>
        <w:t xml:space="preserve"> PREPARATO PAVADINIMAS</w:t>
      </w:r>
    </w:p>
    <w:p w14:paraId="2FE1730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7076DCB" w14:textId="55DCB162" w:rsidR="00C54152" w:rsidRPr="00A13C8F" w:rsidRDefault="00945E23" w:rsidP="00C54152">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10 mg burnoje disperguojamos tabletės</w:t>
      </w:r>
    </w:p>
    <w:p w14:paraId="730C0E29" w14:textId="77777777" w:rsidR="00C54152" w:rsidRPr="003E73D8" w:rsidRDefault="00C54152" w:rsidP="00C54152">
      <w:pPr>
        <w:tabs>
          <w:tab w:val="left" w:pos="567"/>
        </w:tabs>
        <w:spacing w:after="0" w:line="260" w:lineRule="exact"/>
        <w:rPr>
          <w:rFonts w:ascii="Times New Roman" w:eastAsia="Times New Roman" w:hAnsi="Times New Roman"/>
          <w:snapToGrid w:val="0"/>
          <w:szCs w:val="24"/>
          <w:lang w:val="lt-LT"/>
        </w:rPr>
      </w:pPr>
      <w:r w:rsidRPr="003E73D8">
        <w:rPr>
          <w:rFonts w:ascii="Times New Roman" w:eastAsia="Times New Roman" w:hAnsi="Times New Roman"/>
          <w:noProof/>
          <w:snapToGrid w:val="0"/>
          <w:szCs w:val="24"/>
          <w:lang w:val="lt-LT"/>
        </w:rPr>
        <w:t>Aripiprazolum</w:t>
      </w:r>
    </w:p>
    <w:p w14:paraId="3088403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613770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3CA68F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2.</w:t>
      </w:r>
      <w:r w:rsidRPr="00A13C8F">
        <w:rPr>
          <w:rFonts w:ascii="Times New Roman" w:eastAsia="Times New Roman" w:hAnsi="Times New Roman"/>
          <w:b/>
          <w:snapToGrid w:val="0"/>
          <w:szCs w:val="24"/>
          <w:lang w:val="lt-LT"/>
        </w:rPr>
        <w:tab/>
      </w:r>
      <w:r>
        <w:rPr>
          <w:rFonts w:ascii="Times New Roman" w:eastAsia="Times New Roman" w:hAnsi="Times New Roman"/>
          <w:b/>
          <w:caps/>
          <w:noProof/>
          <w:snapToGrid w:val="0"/>
          <w:szCs w:val="24"/>
          <w:lang w:val="lt-LT"/>
        </w:rPr>
        <w:t>REGISTRUOTOJO</w:t>
      </w:r>
      <w:r w:rsidRPr="00A13C8F">
        <w:rPr>
          <w:rFonts w:ascii="Times New Roman" w:eastAsia="Times New Roman" w:hAnsi="Times New Roman"/>
          <w:b/>
          <w:caps/>
          <w:noProof/>
          <w:snapToGrid w:val="0"/>
          <w:szCs w:val="24"/>
          <w:lang w:val="lt-LT"/>
        </w:rPr>
        <w:t xml:space="preserve"> pavadinimas</w:t>
      </w:r>
    </w:p>
    <w:p w14:paraId="6728A2E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3238F6F"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Accord Healthcare B.V. </w:t>
      </w:r>
    </w:p>
    <w:p w14:paraId="793677E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9A40B8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55A1B1E" w14:textId="77777777" w:rsidR="00C54152" w:rsidRPr="00A13C8F" w:rsidRDefault="00C54152" w:rsidP="00C5415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TINKAMUMO LAIKAS</w:t>
      </w:r>
    </w:p>
    <w:p w14:paraId="4CCF442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675BE5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r w:rsidRPr="00582CB4">
        <w:rPr>
          <w:rFonts w:ascii="Times New Roman" w:hAnsi="Times New Roman"/>
          <w:highlight w:val="lightGray"/>
          <w:lang w:val="lt-LT"/>
        </w:rPr>
        <w:t>EXP</w:t>
      </w:r>
      <w:r w:rsidRPr="00A13C8F">
        <w:rPr>
          <w:rFonts w:ascii="Times New Roman" w:eastAsia="Times New Roman" w:hAnsi="Times New Roman"/>
          <w:snapToGrid w:val="0"/>
          <w:szCs w:val="20"/>
          <w:lang w:val="lt-LT"/>
        </w:rPr>
        <w:t xml:space="preserve"> {mm</w:t>
      </w:r>
      <w:r w:rsidR="00870BB4">
        <w:rPr>
          <w:rFonts w:ascii="Times New Roman" w:eastAsia="Times New Roman" w:hAnsi="Times New Roman"/>
          <w:snapToGrid w:val="0"/>
          <w:szCs w:val="20"/>
          <w:lang w:val="lt-LT"/>
        </w:rPr>
        <w:t>/</w:t>
      </w:r>
      <w:r w:rsidRPr="00A13C8F">
        <w:rPr>
          <w:rFonts w:ascii="Times New Roman" w:eastAsia="Times New Roman" w:hAnsi="Times New Roman"/>
          <w:snapToGrid w:val="0"/>
          <w:szCs w:val="20"/>
          <w:lang w:val="lt-LT"/>
        </w:rPr>
        <w:t>MMMM}</w:t>
      </w:r>
    </w:p>
    <w:p w14:paraId="2E130DD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2C06672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CAFA3DA" w14:textId="77777777" w:rsidR="00C54152" w:rsidRPr="00A13C8F" w:rsidRDefault="00C54152" w:rsidP="00C541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SERIJOS NUMERIS</w:t>
      </w:r>
    </w:p>
    <w:p w14:paraId="492D988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7540F43D" w14:textId="77777777" w:rsidR="00C54152" w:rsidRPr="00A13C8F" w:rsidRDefault="00C54152" w:rsidP="00C54152">
      <w:pPr>
        <w:tabs>
          <w:tab w:val="left" w:pos="567"/>
        </w:tabs>
        <w:spacing w:after="0" w:line="240" w:lineRule="auto"/>
        <w:outlineLvl w:val="0"/>
        <w:rPr>
          <w:rFonts w:ascii="Times New Roman" w:eastAsia="Times New Roman" w:hAnsi="Times New Roman"/>
          <w:b/>
          <w:snapToGrid w:val="0"/>
          <w:szCs w:val="20"/>
          <w:lang w:val="lt-LT"/>
        </w:rPr>
      </w:pPr>
      <w:r w:rsidRPr="00582CB4">
        <w:rPr>
          <w:rFonts w:ascii="Times New Roman" w:hAnsi="Times New Roman"/>
          <w:highlight w:val="lightGray"/>
          <w:lang w:val="lt-LT"/>
        </w:rPr>
        <w:t>Lot</w:t>
      </w:r>
    </w:p>
    <w:p w14:paraId="57E6C4C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B176FB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D268C03"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KITA</w:t>
      </w:r>
    </w:p>
    <w:p w14:paraId="2AD62D9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59F3C1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8D20AF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eastAsia="Times New Roman"/>
          <w:b/>
          <w:snapToGrid w:val="0"/>
          <w:lang w:val="lt-LT"/>
        </w:rPr>
        <w:br w:type="page"/>
      </w:r>
    </w:p>
    <w:p w14:paraId="2CFB64E6"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A13C8F">
        <w:rPr>
          <w:rFonts w:ascii="Times New Roman" w:eastAsia="Times New Roman" w:hAnsi="Times New Roman"/>
          <w:b/>
          <w:noProof/>
          <w:snapToGrid w:val="0"/>
          <w:szCs w:val="24"/>
          <w:lang w:val="lt-LT"/>
        </w:rPr>
        <w:lastRenderedPageBreak/>
        <w:t>INFORMACIJA ANT IŠORINĖS PAKUOTĖS</w:t>
      </w:r>
    </w:p>
    <w:p w14:paraId="435A83D3"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lang w:val="lt-LT"/>
        </w:rPr>
      </w:pPr>
    </w:p>
    <w:p w14:paraId="02801F4E"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A13C8F">
        <w:rPr>
          <w:rFonts w:ascii="Times New Roman" w:eastAsia="Times New Roman" w:hAnsi="Times New Roman"/>
          <w:b/>
          <w:noProof/>
          <w:snapToGrid w:val="0"/>
          <w:szCs w:val="24"/>
          <w:lang w:val="lt-LT"/>
        </w:rPr>
        <w:t>KARTONO DEŽUTĖ</w:t>
      </w:r>
    </w:p>
    <w:p w14:paraId="083DAB2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0DC03B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3882AD6"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w:t>
      </w:r>
      <w:r w:rsidRPr="00A13C8F">
        <w:rPr>
          <w:rFonts w:ascii="Times New Roman" w:eastAsia="Times New Roman" w:hAnsi="Times New Roman"/>
          <w:b/>
          <w:snapToGrid w:val="0"/>
          <w:szCs w:val="24"/>
          <w:lang w:val="lt-LT"/>
        </w:rPr>
        <w:tab/>
      </w:r>
      <w:r w:rsidRPr="00A13C8F">
        <w:rPr>
          <w:rFonts w:ascii="Times New Roman" w:eastAsia="Times New Roman" w:hAnsi="Times New Roman"/>
          <w:b/>
          <w:caps/>
          <w:noProof/>
          <w:snapToGrid w:val="0"/>
          <w:szCs w:val="24"/>
          <w:lang w:val="lt-LT"/>
        </w:rPr>
        <w:t>VAISTINIO</w:t>
      </w:r>
      <w:r w:rsidRPr="00A13C8F">
        <w:rPr>
          <w:rFonts w:ascii="Times New Roman" w:eastAsia="Times New Roman" w:hAnsi="Times New Roman"/>
          <w:b/>
          <w:noProof/>
          <w:snapToGrid w:val="0"/>
          <w:szCs w:val="24"/>
          <w:lang w:val="lt-LT"/>
        </w:rPr>
        <w:t xml:space="preserve"> PREPARATO PAVADINIMAS</w:t>
      </w:r>
    </w:p>
    <w:p w14:paraId="29E045B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BDF1529" w14:textId="755C7CB5" w:rsidR="00C54152" w:rsidRPr="00A13C8F" w:rsidRDefault="00945E23" w:rsidP="00C54152">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15 mg burnoje disperguojamos tabletės</w:t>
      </w:r>
    </w:p>
    <w:p w14:paraId="583B88A8" w14:textId="77777777" w:rsidR="00C54152" w:rsidRPr="003E73D8" w:rsidRDefault="00C54152" w:rsidP="00C54152">
      <w:pPr>
        <w:tabs>
          <w:tab w:val="left" w:pos="567"/>
        </w:tabs>
        <w:spacing w:after="0" w:line="260" w:lineRule="exact"/>
        <w:rPr>
          <w:rFonts w:ascii="Times New Roman" w:eastAsia="Times New Roman" w:hAnsi="Times New Roman"/>
          <w:snapToGrid w:val="0"/>
          <w:szCs w:val="24"/>
          <w:lang w:val="lt-LT"/>
        </w:rPr>
      </w:pPr>
      <w:r w:rsidRPr="003E73D8">
        <w:rPr>
          <w:rFonts w:ascii="Times New Roman" w:eastAsia="Times New Roman" w:hAnsi="Times New Roman"/>
          <w:noProof/>
          <w:snapToGrid w:val="0"/>
          <w:szCs w:val="24"/>
          <w:lang w:val="lt-LT"/>
        </w:rPr>
        <w:t>Aripiprazolum</w:t>
      </w:r>
    </w:p>
    <w:p w14:paraId="7EF668C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E1F5D2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445BBE6"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2.</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VEIKLIOJI (-IOS) MEDŽIAGA (-OS) IR JOS (-Ų) KIEKIS (-IAI)</w:t>
      </w:r>
    </w:p>
    <w:p w14:paraId="22461D6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6E2D0C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Kiekvienoje tabletėje yra 15 mg aripiprazolo.</w:t>
      </w:r>
    </w:p>
    <w:p w14:paraId="766F823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EE4170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F5462A6"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PAGALBINIŲ MEDŽIAGŲ SĄRAŠAS</w:t>
      </w:r>
    </w:p>
    <w:p w14:paraId="635964D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77EE46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Sudėtyje yra aspartamo (E951). Daugiau informacijos pateikta pakuotės lapelyje.</w:t>
      </w:r>
    </w:p>
    <w:p w14:paraId="5A0DEC4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32E797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8F6DF57"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FARMACINĖ FORMA IR KIEKIS PAKUOTĖJE</w:t>
      </w:r>
    </w:p>
    <w:p w14:paraId="01E2D1E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59BD88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582CB4">
        <w:rPr>
          <w:rFonts w:ascii="Times New Roman" w:eastAsia="Times New Roman" w:hAnsi="Times New Roman"/>
          <w:snapToGrid w:val="0"/>
          <w:szCs w:val="24"/>
          <w:highlight w:val="lightGray"/>
          <w:lang w:val="lt-LT"/>
        </w:rPr>
        <w:t>Burnoje disperguojama tabletė</w:t>
      </w:r>
    </w:p>
    <w:p w14:paraId="76CE5057"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3ED0B4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14</w:t>
      </w:r>
      <w:r w:rsidR="00870BB4">
        <w:rPr>
          <w:rFonts w:ascii="Times New Roman" w:eastAsia="Times New Roman" w:hAnsi="Times New Roman"/>
          <w:snapToGrid w:val="0"/>
          <w:szCs w:val="24"/>
          <w:lang w:val="lt-LT"/>
        </w:rPr>
        <w:t> </w:t>
      </w:r>
      <w:r w:rsidRPr="00A13C8F">
        <w:rPr>
          <w:rFonts w:ascii="Times New Roman" w:eastAsia="Times New Roman" w:hAnsi="Times New Roman"/>
          <w:snapToGrid w:val="0"/>
          <w:szCs w:val="24"/>
          <w:lang w:val="lt-LT"/>
        </w:rPr>
        <w:t>burnoje disperguojamų tablečių</w:t>
      </w:r>
    </w:p>
    <w:p w14:paraId="17D6450A"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28</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1223447C"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30</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disperguojamų tablečių</w:t>
      </w:r>
    </w:p>
    <w:p w14:paraId="6E071732" w14:textId="77777777" w:rsidR="00C54152" w:rsidRPr="00582CB4" w:rsidRDefault="00C54152" w:rsidP="00C54152">
      <w:pPr>
        <w:tabs>
          <w:tab w:val="left" w:pos="567"/>
        </w:tabs>
        <w:spacing w:after="0" w:line="260" w:lineRule="exact"/>
        <w:rPr>
          <w:rFonts w:ascii="Times New Roman" w:eastAsia="Times New Roman" w:hAnsi="Times New Roman"/>
          <w:snapToGrid w:val="0"/>
          <w:szCs w:val="24"/>
          <w:highlight w:val="lightGray"/>
          <w:lang w:val="lt-LT"/>
        </w:rPr>
      </w:pPr>
      <w:r w:rsidRPr="00582CB4">
        <w:rPr>
          <w:rFonts w:ascii="Times New Roman" w:eastAsia="Times New Roman" w:hAnsi="Times New Roman"/>
          <w:snapToGrid w:val="0"/>
          <w:szCs w:val="24"/>
          <w:highlight w:val="lightGray"/>
          <w:lang w:val="lt-LT"/>
        </w:rPr>
        <w:t>56</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2111C45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582CB4">
        <w:rPr>
          <w:rFonts w:ascii="Times New Roman" w:eastAsia="Times New Roman" w:hAnsi="Times New Roman"/>
          <w:snapToGrid w:val="0"/>
          <w:szCs w:val="24"/>
          <w:highlight w:val="lightGray"/>
          <w:lang w:val="lt-LT"/>
        </w:rPr>
        <w:t>98</w:t>
      </w:r>
      <w:r w:rsidR="00870BB4">
        <w:rPr>
          <w:rFonts w:ascii="Times New Roman" w:eastAsia="Times New Roman" w:hAnsi="Times New Roman"/>
          <w:snapToGrid w:val="0"/>
          <w:szCs w:val="24"/>
          <w:highlight w:val="lightGray"/>
          <w:lang w:val="lt-LT"/>
        </w:rPr>
        <w:t> </w:t>
      </w:r>
      <w:r w:rsidRPr="00582CB4">
        <w:rPr>
          <w:rFonts w:ascii="Times New Roman" w:eastAsia="Times New Roman" w:hAnsi="Times New Roman"/>
          <w:snapToGrid w:val="0"/>
          <w:szCs w:val="24"/>
          <w:highlight w:val="lightGray"/>
          <w:lang w:val="lt-LT"/>
        </w:rPr>
        <w:t>burnoje disperguojamos tabletės</w:t>
      </w:r>
    </w:p>
    <w:p w14:paraId="41A5015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230222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B9AB53E"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VARTOJIMO METODAS IR BŪDAS (-AI)</w:t>
      </w:r>
    </w:p>
    <w:p w14:paraId="3927D03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76C56E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Prieš vartojimą perskaitykite pakuotės lapelį.</w:t>
      </w:r>
    </w:p>
    <w:p w14:paraId="224FA6B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Vartoti per burną</w:t>
      </w:r>
    </w:p>
    <w:p w14:paraId="64BC053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C21BC9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54BE47C"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6.</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SPECIALUS ĮSPĖJIMAS, KAD VAISTINĮ PREPARATĄ BŪTINA LAIKYTI VAIKAMS NEPASTEBIMOJE IR  NEPASIEKIAMOJE VIETOJE</w:t>
      </w:r>
    </w:p>
    <w:p w14:paraId="5B8952C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E3934B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noProof/>
          <w:snapToGrid w:val="0"/>
          <w:szCs w:val="24"/>
          <w:lang w:val="lt-LT"/>
        </w:rPr>
        <w:t>Laikyti vaikams nepastebimoje ir nepasiekiamoje vietoje.</w:t>
      </w:r>
    </w:p>
    <w:p w14:paraId="33A858E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C684D0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85F994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7.</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KITAS (-I) SPECIALUS (-ŪS) ĮSPĖJIMAS (-AI) (JEI REIKIA)</w:t>
      </w:r>
    </w:p>
    <w:p w14:paraId="7686FD5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3B1212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D51EACD"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8.</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TINKAMUMO LAIKAS</w:t>
      </w:r>
    </w:p>
    <w:p w14:paraId="3AA98A32"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5278432" w14:textId="77777777" w:rsidR="00C54152" w:rsidRPr="00A13C8F" w:rsidRDefault="00B76409" w:rsidP="00C54152">
      <w:pPr>
        <w:tabs>
          <w:tab w:val="left" w:pos="567"/>
        </w:tabs>
        <w:spacing w:after="0" w:line="260" w:lineRule="exact"/>
        <w:rPr>
          <w:rFonts w:ascii="Times New Roman" w:eastAsia="Times New Roman" w:hAnsi="Times New Roman"/>
          <w:snapToGrid w:val="0"/>
          <w:szCs w:val="20"/>
          <w:lang w:val="lt-LT"/>
        </w:rPr>
      </w:pPr>
      <w:r>
        <w:rPr>
          <w:rFonts w:ascii="Times New Roman" w:eastAsia="Times New Roman" w:hAnsi="Times New Roman"/>
          <w:snapToGrid w:val="0"/>
          <w:szCs w:val="20"/>
          <w:lang w:val="lt-LT"/>
        </w:rPr>
        <w:lastRenderedPageBreak/>
        <w:t>EXP</w:t>
      </w:r>
      <w:r w:rsidRPr="00891617">
        <w:rPr>
          <w:rFonts w:ascii="Times New Roman" w:eastAsia="Times New Roman" w:hAnsi="Times New Roman"/>
          <w:snapToGrid w:val="0"/>
          <w:szCs w:val="20"/>
          <w:highlight w:val="lightGray"/>
          <w:lang w:val="lt-LT"/>
        </w:rPr>
        <w:t>/</w:t>
      </w:r>
      <w:r w:rsidR="00C54152" w:rsidRPr="0027792F">
        <w:rPr>
          <w:rFonts w:ascii="Times New Roman" w:hAnsi="Times New Roman"/>
          <w:highlight w:val="lightGray"/>
          <w:lang w:val="lt-LT"/>
        </w:rPr>
        <w:t>Tinka iki</w:t>
      </w:r>
      <w:r w:rsidR="00C54152" w:rsidRPr="00A13C8F">
        <w:rPr>
          <w:rFonts w:ascii="Times New Roman" w:eastAsia="Times New Roman" w:hAnsi="Times New Roman"/>
          <w:snapToGrid w:val="0"/>
          <w:szCs w:val="20"/>
          <w:lang w:val="lt-LT"/>
        </w:rPr>
        <w:t xml:space="preserve"> {mm</w:t>
      </w:r>
      <w:r w:rsidR="00870BB4">
        <w:rPr>
          <w:rFonts w:ascii="Times New Roman" w:eastAsia="Times New Roman" w:hAnsi="Times New Roman"/>
          <w:snapToGrid w:val="0"/>
          <w:szCs w:val="20"/>
          <w:lang w:val="lt-LT"/>
        </w:rPr>
        <w:t>/</w:t>
      </w:r>
      <w:r w:rsidR="00C54152" w:rsidRPr="00A13C8F">
        <w:rPr>
          <w:rFonts w:ascii="Times New Roman" w:eastAsia="Times New Roman" w:hAnsi="Times New Roman"/>
          <w:snapToGrid w:val="0"/>
          <w:szCs w:val="20"/>
          <w:lang w:val="lt-LT"/>
        </w:rPr>
        <w:t>MMMM}</w:t>
      </w:r>
    </w:p>
    <w:p w14:paraId="2807387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80D55C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2A10131" w14:textId="77777777" w:rsidR="00C54152" w:rsidRPr="00A13C8F" w:rsidRDefault="00C54152" w:rsidP="00C541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9.</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SPECIALIOS LAIKYMO SĄLYGOS</w:t>
      </w:r>
    </w:p>
    <w:p w14:paraId="25B7BAB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4822F49" w14:textId="4B29E64A"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Laikyti ne aukštesnėje kaip 25</w:t>
      </w:r>
      <w:r w:rsidR="00870BB4">
        <w:rPr>
          <w:rFonts w:ascii="Times New Roman" w:eastAsia="Times New Roman" w:hAnsi="Times New Roman"/>
          <w:snapToGrid w:val="0"/>
          <w:szCs w:val="24"/>
          <w:lang w:val="lt-LT"/>
        </w:rPr>
        <w:t> </w:t>
      </w:r>
      <w:r w:rsidR="006229EB" w:rsidRPr="000E432F">
        <w:rPr>
          <w:rFonts w:ascii="Times New Roman" w:eastAsia="Times New Roman" w:hAnsi="Times New Roman"/>
          <w:snapToGrid w:val="0"/>
          <w:szCs w:val="24"/>
          <w:lang w:val="lt-LT"/>
        </w:rPr>
        <w:t>°</w:t>
      </w:r>
      <w:r w:rsidRPr="00A13C8F">
        <w:rPr>
          <w:rFonts w:ascii="Times New Roman" w:eastAsia="Times New Roman" w:hAnsi="Times New Roman"/>
          <w:snapToGrid w:val="0"/>
          <w:szCs w:val="24"/>
          <w:lang w:val="lt-LT"/>
        </w:rPr>
        <w:t>C temperatūroje.</w:t>
      </w:r>
    </w:p>
    <w:p w14:paraId="615CB73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Laikyti gamintojo pakuotėje, kad preparatas būtų apsaugotas nuo drėgmės.</w:t>
      </w:r>
    </w:p>
    <w:p w14:paraId="3CEDC5E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8CEBBC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7E05F72F"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10.</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SPECIALIOS ATSARGUMO PRIEMONĖS DĖL NESUVARTOTO VAISTINIO PREPARATO AR JO ATLIEKŲ TVARKYMO (JEI REIKIA)</w:t>
      </w:r>
    </w:p>
    <w:p w14:paraId="45E8D3F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0196BF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A4F175A"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11.</w:t>
      </w:r>
      <w:r w:rsidRPr="00A13C8F">
        <w:rPr>
          <w:rFonts w:ascii="Times New Roman" w:eastAsia="Times New Roman" w:hAnsi="Times New Roman"/>
          <w:b/>
          <w:snapToGrid w:val="0"/>
          <w:szCs w:val="24"/>
          <w:lang w:val="lt-LT"/>
        </w:rPr>
        <w:tab/>
      </w:r>
      <w:r>
        <w:rPr>
          <w:rFonts w:ascii="Times New Roman" w:eastAsia="Times New Roman" w:hAnsi="Times New Roman"/>
          <w:b/>
          <w:caps/>
          <w:noProof/>
          <w:snapToGrid w:val="0"/>
          <w:szCs w:val="24"/>
          <w:lang w:val="lt-LT"/>
        </w:rPr>
        <w:t>REGISTRUOTOJO</w:t>
      </w:r>
      <w:r w:rsidRPr="00A13C8F">
        <w:rPr>
          <w:rFonts w:ascii="Times New Roman" w:eastAsia="Times New Roman" w:hAnsi="Times New Roman"/>
          <w:b/>
          <w:caps/>
          <w:noProof/>
          <w:snapToGrid w:val="0"/>
          <w:szCs w:val="24"/>
          <w:lang w:val="lt-LT"/>
        </w:rPr>
        <w:t xml:space="preserve"> PAVADINIMAS IR ADRESAS</w:t>
      </w:r>
    </w:p>
    <w:p w14:paraId="073FBBE1"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CEA7237"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Accord Healthcare B.V. </w:t>
      </w:r>
    </w:p>
    <w:p w14:paraId="092C81D3"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Winthontlaan 200 </w:t>
      </w:r>
    </w:p>
    <w:p w14:paraId="0B7D26F7"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3526 KV Utrecht </w:t>
      </w:r>
    </w:p>
    <w:p w14:paraId="5B4C84C1" w14:textId="77777777" w:rsidR="00AE3F51" w:rsidRPr="00AE3F51" w:rsidRDefault="00AE3F51" w:rsidP="00AE3F51">
      <w:pPr>
        <w:spacing w:after="0" w:line="240" w:lineRule="auto"/>
        <w:rPr>
          <w:rFonts w:ascii="Times New Roman" w:eastAsia="Times New Roman" w:hAnsi="Times New Roman"/>
          <w:snapToGrid w:val="0"/>
          <w:lang w:val="lt-LT"/>
        </w:rPr>
      </w:pPr>
      <w:r w:rsidRPr="00AE3F51">
        <w:rPr>
          <w:rFonts w:ascii="Times New Roman" w:hAnsi="Times New Roman"/>
        </w:rPr>
        <w:t>Nyderlandai</w:t>
      </w:r>
    </w:p>
    <w:p w14:paraId="54F1FDE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2A743F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5E63C08"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12.</w:t>
      </w:r>
      <w:r w:rsidRPr="00A13C8F">
        <w:rPr>
          <w:rFonts w:ascii="Times New Roman" w:eastAsia="Times New Roman" w:hAnsi="Times New Roman"/>
          <w:b/>
          <w:snapToGrid w:val="0"/>
          <w:szCs w:val="24"/>
          <w:lang w:val="lt-LT"/>
        </w:rPr>
        <w:tab/>
      </w:r>
      <w:r>
        <w:rPr>
          <w:rFonts w:ascii="Times New Roman" w:eastAsia="Times New Roman" w:hAnsi="Times New Roman"/>
          <w:b/>
          <w:noProof/>
          <w:snapToGrid w:val="0"/>
          <w:szCs w:val="24"/>
          <w:lang w:val="lt-LT"/>
        </w:rPr>
        <w:t>REGISTRACIJOS</w:t>
      </w:r>
      <w:r w:rsidRPr="00A13C8F">
        <w:rPr>
          <w:rFonts w:ascii="Times New Roman" w:eastAsia="Times New Roman" w:hAnsi="Times New Roman"/>
          <w:b/>
          <w:noProof/>
          <w:snapToGrid w:val="0"/>
          <w:szCs w:val="24"/>
          <w:lang w:val="lt-LT"/>
        </w:rPr>
        <w:t xml:space="preserve"> PAŽYMĖJIMO NUMERIS (-IAI)</w:t>
      </w:r>
    </w:p>
    <w:p w14:paraId="2C99E3B0"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6C0962E"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N14 – LT/1/15/3756/006</w:t>
      </w:r>
    </w:p>
    <w:p w14:paraId="454E21E0"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N28 – LT/1/15/3756/007</w:t>
      </w:r>
    </w:p>
    <w:p w14:paraId="61766CEF"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N30 – LT/1/15/3756/008</w:t>
      </w:r>
    </w:p>
    <w:p w14:paraId="173DEF82"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N56 – LT/1/15/3756/009</w:t>
      </w:r>
    </w:p>
    <w:p w14:paraId="3E1A0A2B" w14:textId="77777777" w:rsidR="00C54152" w:rsidRPr="00A13C8F" w:rsidRDefault="00C54152" w:rsidP="00C54152">
      <w:pPr>
        <w:spacing w:after="0" w:line="240" w:lineRule="auto"/>
        <w:rPr>
          <w:rFonts w:ascii="Times New Roman" w:eastAsia="Times New Roman" w:hAnsi="Times New Roman"/>
          <w:snapToGrid w:val="0"/>
          <w:szCs w:val="24"/>
          <w:lang w:val="lt-LT"/>
        </w:rPr>
      </w:pPr>
      <w:r w:rsidRPr="00A13C8F">
        <w:rPr>
          <w:rFonts w:ascii="Times New Roman" w:eastAsia="Times New Roman" w:hAnsi="Times New Roman"/>
          <w:snapToGrid w:val="0"/>
          <w:szCs w:val="24"/>
          <w:lang w:val="lt-LT"/>
        </w:rPr>
        <w:t>N98 – LT/1/15/3756/010</w:t>
      </w:r>
    </w:p>
    <w:p w14:paraId="0804F97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1E284D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A0F4B08"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 xml:space="preserve">SERIJOS NUMERIS </w:t>
      </w:r>
    </w:p>
    <w:p w14:paraId="27BE2F5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462B4113" w14:textId="77777777" w:rsidR="00C54152" w:rsidRPr="00A13C8F" w:rsidRDefault="00B76409" w:rsidP="00C54152">
      <w:pPr>
        <w:tabs>
          <w:tab w:val="left" w:pos="567"/>
        </w:tabs>
        <w:spacing w:after="0" w:line="260" w:lineRule="exact"/>
        <w:rPr>
          <w:rFonts w:ascii="Times New Roman" w:eastAsia="Times New Roman" w:hAnsi="Times New Roman"/>
          <w:snapToGrid w:val="0"/>
          <w:szCs w:val="20"/>
          <w:lang w:val="lt-LT"/>
        </w:rPr>
      </w:pPr>
      <w:r>
        <w:rPr>
          <w:rFonts w:ascii="Times New Roman" w:eastAsia="Times New Roman" w:hAnsi="Times New Roman"/>
          <w:snapToGrid w:val="0"/>
          <w:szCs w:val="20"/>
          <w:lang w:val="lt-LT"/>
        </w:rPr>
        <w:t>Lot</w:t>
      </w:r>
      <w:r w:rsidRPr="00891617">
        <w:rPr>
          <w:rFonts w:ascii="Times New Roman" w:eastAsia="Times New Roman" w:hAnsi="Times New Roman"/>
          <w:snapToGrid w:val="0"/>
          <w:szCs w:val="20"/>
          <w:highlight w:val="lightGray"/>
          <w:lang w:val="lt-LT"/>
        </w:rPr>
        <w:t>/</w:t>
      </w:r>
      <w:r w:rsidR="00C54152" w:rsidRPr="0027792F">
        <w:rPr>
          <w:rFonts w:ascii="Times New Roman" w:hAnsi="Times New Roman"/>
          <w:highlight w:val="lightGray"/>
          <w:lang w:val="lt-LT"/>
        </w:rPr>
        <w:t>Serija</w:t>
      </w:r>
    </w:p>
    <w:p w14:paraId="046C444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884317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26B25C9"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PARDAVIMO (IŠDAVIMO) TVARKA</w:t>
      </w:r>
    </w:p>
    <w:p w14:paraId="33954B4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176235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r w:rsidRPr="00A13C8F">
        <w:rPr>
          <w:rFonts w:ascii="Times New Roman" w:eastAsia="Times New Roman" w:hAnsi="Times New Roman"/>
          <w:snapToGrid w:val="0"/>
          <w:szCs w:val="20"/>
          <w:lang w:val="lt-LT"/>
        </w:rPr>
        <w:t>Receptinis vaist</w:t>
      </w:r>
      <w:r w:rsidR="0018772F">
        <w:rPr>
          <w:rFonts w:ascii="Times New Roman" w:eastAsia="Times New Roman" w:hAnsi="Times New Roman"/>
          <w:snapToGrid w:val="0"/>
          <w:szCs w:val="20"/>
          <w:lang w:val="lt-LT"/>
        </w:rPr>
        <w:t>a</w:t>
      </w:r>
      <w:r w:rsidRPr="00A13C8F">
        <w:rPr>
          <w:rFonts w:ascii="Times New Roman" w:eastAsia="Times New Roman" w:hAnsi="Times New Roman"/>
          <w:snapToGrid w:val="0"/>
          <w:szCs w:val="20"/>
          <w:lang w:val="lt-LT"/>
        </w:rPr>
        <w:t>s</w:t>
      </w:r>
      <w:r w:rsidR="0018772F">
        <w:rPr>
          <w:rFonts w:ascii="Times New Roman" w:eastAsia="Times New Roman" w:hAnsi="Times New Roman"/>
          <w:snapToGrid w:val="0"/>
          <w:szCs w:val="20"/>
          <w:lang w:val="lt-LT"/>
        </w:rPr>
        <w:t>.</w:t>
      </w:r>
    </w:p>
    <w:p w14:paraId="2C37533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1805A2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4100C43" w14:textId="77777777" w:rsidR="00C54152" w:rsidRPr="00A13C8F" w:rsidRDefault="00C54152" w:rsidP="00C5415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A13C8F">
        <w:rPr>
          <w:rFonts w:ascii="Times New Roman" w:eastAsia="Times New Roman" w:hAnsi="Times New Roman"/>
          <w:b/>
          <w:snapToGrid w:val="0"/>
          <w:szCs w:val="24"/>
          <w:lang w:val="lt-LT"/>
        </w:rPr>
        <w:t>15.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VARTOJIMO INSTRUKCIJA</w:t>
      </w:r>
    </w:p>
    <w:p w14:paraId="46B3200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0E0CDDD"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2B4673E6" w14:textId="77777777" w:rsidR="00C54152" w:rsidRPr="00A13C8F" w:rsidRDefault="00C54152" w:rsidP="00C5415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lang w:val="lt-LT"/>
        </w:rPr>
      </w:pPr>
      <w:r w:rsidRPr="00A13C8F">
        <w:rPr>
          <w:rFonts w:ascii="Times New Roman" w:eastAsia="Times New Roman" w:hAnsi="Times New Roman"/>
          <w:b/>
          <w:snapToGrid w:val="0"/>
          <w:szCs w:val="24"/>
          <w:lang w:val="lt-LT"/>
        </w:rPr>
        <w:t>16.</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INFORMACIJA BRAILIO RAŠTU</w:t>
      </w:r>
    </w:p>
    <w:p w14:paraId="48D9058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8B54CF4" w14:textId="5D041922" w:rsidR="00C54152" w:rsidRDefault="00945E23" w:rsidP="00C54152">
      <w:pPr>
        <w:tabs>
          <w:tab w:val="left" w:pos="567"/>
        </w:tabs>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15 mg</w:t>
      </w:r>
    </w:p>
    <w:p w14:paraId="6E5608BA" w14:textId="77777777" w:rsidR="006417BA" w:rsidRDefault="006417BA" w:rsidP="00C54152">
      <w:pPr>
        <w:tabs>
          <w:tab w:val="left" w:pos="567"/>
        </w:tabs>
        <w:spacing w:after="0" w:line="260" w:lineRule="exact"/>
        <w:rPr>
          <w:rFonts w:ascii="Times New Roman" w:eastAsia="Times New Roman" w:hAnsi="Times New Roman"/>
          <w:noProof/>
          <w:snapToGrid w:val="0"/>
          <w:szCs w:val="24"/>
          <w:lang w:val="lt-LT"/>
        </w:rPr>
      </w:pPr>
    </w:p>
    <w:p w14:paraId="7599AA79" w14:textId="77777777" w:rsidR="006417BA" w:rsidRDefault="006417BA" w:rsidP="00C54152">
      <w:pPr>
        <w:tabs>
          <w:tab w:val="left" w:pos="567"/>
        </w:tabs>
        <w:spacing w:after="0" w:line="260" w:lineRule="exact"/>
        <w:rPr>
          <w:rFonts w:ascii="Times New Roman" w:eastAsia="Times New Roman" w:hAnsi="Times New Roman"/>
          <w:noProof/>
          <w:snapToGrid w:val="0"/>
          <w:szCs w:val="24"/>
          <w:lang w:val="lt-LT"/>
        </w:rPr>
      </w:pPr>
    </w:p>
    <w:p w14:paraId="232DDB2C" w14:textId="77777777" w:rsidR="006417BA" w:rsidRPr="0027792F" w:rsidRDefault="006417BA" w:rsidP="006417BA">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lt-LT"/>
        </w:rPr>
      </w:pPr>
      <w:r w:rsidRPr="0027792F">
        <w:rPr>
          <w:rFonts w:ascii="Times New Roman" w:hAnsi="Times New Roman"/>
          <w:b/>
          <w:position w:val="-1"/>
          <w:lang w:val="lt-LT"/>
        </w:rPr>
        <w:t>17.</w:t>
      </w:r>
      <w:r w:rsidRPr="0027792F">
        <w:rPr>
          <w:rFonts w:ascii="Times New Roman" w:hAnsi="Times New Roman"/>
          <w:b/>
          <w:position w:val="-1"/>
          <w:lang w:val="lt-LT"/>
        </w:rPr>
        <w:tab/>
        <w:t>UNIKALUS IDENTIFIKATORIUS – 2D BRŪKŠNINIS KODAS</w:t>
      </w:r>
    </w:p>
    <w:p w14:paraId="313DDA29"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lt-LT"/>
        </w:rPr>
      </w:pPr>
    </w:p>
    <w:p w14:paraId="2CE7330F" w14:textId="3C550C75" w:rsidR="006417BA" w:rsidRPr="0027792F" w:rsidRDefault="006417BA" w:rsidP="006417BA">
      <w:pPr>
        <w:spacing w:after="0" w:line="240" w:lineRule="auto"/>
        <w:rPr>
          <w:rFonts w:ascii="Times New Roman" w:hAnsi="Times New Roman"/>
          <w:shd w:val="clear" w:color="auto" w:fill="CCCCCC"/>
          <w:lang w:val="sv-SE"/>
        </w:rPr>
      </w:pPr>
      <w:r w:rsidRPr="0027792F">
        <w:rPr>
          <w:rFonts w:ascii="Times New Roman" w:hAnsi="Times New Roman"/>
          <w:highlight w:val="lightGray"/>
          <w:lang w:val="sv-SE"/>
        </w:rPr>
        <w:lastRenderedPageBreak/>
        <w:t>2D brūkšninis kodas su nurodytu unikaliu identifikatoriumi</w:t>
      </w:r>
      <w:r w:rsidRPr="00D80F52">
        <w:rPr>
          <w:rFonts w:ascii="Times New Roman" w:hAnsi="Times New Roman"/>
          <w:noProof/>
          <w:highlight w:val="lightGray"/>
          <w:lang w:val="sv-SE" w:bidi="lt-LT"/>
        </w:rPr>
        <w:t>.</w:t>
      </w:r>
    </w:p>
    <w:p w14:paraId="35F5C58F"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30A8D09F"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57583D26" w14:textId="77777777" w:rsidR="006417BA" w:rsidRPr="0027792F" w:rsidRDefault="006417BA" w:rsidP="006417BA">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sv-SE"/>
        </w:rPr>
      </w:pPr>
      <w:r w:rsidRPr="0027792F">
        <w:rPr>
          <w:rFonts w:ascii="Times New Roman" w:hAnsi="Times New Roman"/>
          <w:b/>
          <w:position w:val="-1"/>
          <w:lang w:val="sv-SE"/>
        </w:rPr>
        <w:t>18.</w:t>
      </w:r>
      <w:r w:rsidRPr="0027792F">
        <w:rPr>
          <w:rFonts w:ascii="Times New Roman" w:hAnsi="Times New Roman"/>
          <w:b/>
          <w:position w:val="-1"/>
          <w:lang w:val="sv-SE"/>
        </w:rPr>
        <w:tab/>
        <w:t>UNIKALUS IDENTIFIKATORIUS – ŽMONĖMS SUPRANTAMI DUOMENYS</w:t>
      </w:r>
    </w:p>
    <w:p w14:paraId="6F2ECF64" w14:textId="77777777" w:rsidR="006417BA" w:rsidRPr="0027792F" w:rsidRDefault="006417BA" w:rsidP="006417BA">
      <w:pPr>
        <w:widowControl w:val="0"/>
        <w:autoSpaceDE w:val="0"/>
        <w:autoSpaceDN w:val="0"/>
        <w:adjustRightInd w:val="0"/>
        <w:spacing w:after="0" w:line="240" w:lineRule="auto"/>
        <w:rPr>
          <w:rFonts w:ascii="Times New Roman" w:hAnsi="Times New Roman"/>
          <w:lang w:val="sv-SE"/>
        </w:rPr>
      </w:pPr>
    </w:p>
    <w:p w14:paraId="71D72171" w14:textId="4FB35F92" w:rsidR="006417BA" w:rsidRPr="0018772F" w:rsidRDefault="006417BA" w:rsidP="006417BA">
      <w:pPr>
        <w:spacing w:after="0" w:line="240" w:lineRule="auto"/>
        <w:rPr>
          <w:rFonts w:ascii="Times New Roman" w:hAnsi="Times New Roman"/>
          <w:lang w:val="lt-LT"/>
        </w:rPr>
      </w:pPr>
      <w:r w:rsidRPr="0018772F">
        <w:rPr>
          <w:rFonts w:ascii="Times New Roman" w:hAnsi="Times New Roman"/>
          <w:lang w:val="lt-LT"/>
        </w:rPr>
        <w:t>PC: {numeris}</w:t>
      </w:r>
    </w:p>
    <w:p w14:paraId="652ADE77" w14:textId="2F6642AD" w:rsidR="006417BA" w:rsidRPr="0018772F" w:rsidRDefault="006417BA" w:rsidP="006417BA">
      <w:pPr>
        <w:spacing w:after="0" w:line="240" w:lineRule="auto"/>
        <w:rPr>
          <w:rFonts w:ascii="Times New Roman" w:hAnsi="Times New Roman"/>
          <w:lang w:val="lt-LT"/>
        </w:rPr>
      </w:pPr>
      <w:r w:rsidRPr="0018772F">
        <w:rPr>
          <w:rFonts w:ascii="Times New Roman" w:hAnsi="Times New Roman"/>
          <w:lang w:val="lt-LT"/>
        </w:rPr>
        <w:t>SN: {numeris}</w:t>
      </w:r>
    </w:p>
    <w:p w14:paraId="2D966574" w14:textId="0E1DAB13" w:rsidR="006417BA" w:rsidRPr="00D80F52" w:rsidRDefault="006417BA" w:rsidP="00314CD9">
      <w:pPr>
        <w:spacing w:after="0" w:line="240" w:lineRule="auto"/>
        <w:rPr>
          <w:rFonts w:ascii="Times New Roman" w:hAnsi="Times New Roman"/>
          <w:noProof/>
          <w:vanish/>
          <w:lang w:val="lt-LT"/>
        </w:rPr>
      </w:pPr>
      <w:r w:rsidRPr="0018772F">
        <w:rPr>
          <w:rFonts w:ascii="Times New Roman" w:hAnsi="Times New Roman"/>
          <w:lang w:val="lt-LT"/>
        </w:rPr>
        <w:t>NN: {numeris}</w:t>
      </w:r>
    </w:p>
    <w:p w14:paraId="7DBEDB11" w14:textId="05576588" w:rsidR="006417BA" w:rsidRPr="00A13C8F" w:rsidRDefault="006417BA" w:rsidP="00C54152">
      <w:pPr>
        <w:tabs>
          <w:tab w:val="left" w:pos="567"/>
        </w:tabs>
        <w:spacing w:after="0" w:line="260" w:lineRule="exact"/>
        <w:rPr>
          <w:rFonts w:ascii="Times New Roman" w:eastAsia="Times New Roman" w:hAnsi="Times New Roman"/>
          <w:snapToGrid w:val="0"/>
          <w:szCs w:val="24"/>
          <w:lang w:val="lt-LT"/>
        </w:rPr>
      </w:pPr>
    </w:p>
    <w:p w14:paraId="1DE729C4" w14:textId="77777777" w:rsidR="00C54152" w:rsidRPr="00A13C8F" w:rsidRDefault="00C54152" w:rsidP="00C54152">
      <w:pPr>
        <w:rPr>
          <w:rFonts w:ascii="Times New Roman" w:eastAsia="Times New Roman" w:hAnsi="Times New Roman"/>
          <w:snapToGrid w:val="0"/>
          <w:szCs w:val="24"/>
          <w:lang w:val="lt-LT"/>
        </w:rPr>
      </w:pPr>
      <w:r w:rsidRPr="00A13C8F">
        <w:rPr>
          <w:rFonts w:eastAsia="Times New Roman"/>
          <w:snapToGrid w:val="0"/>
          <w:lang w:val="lt-LT"/>
        </w:rPr>
        <w:br w:type="page"/>
      </w:r>
    </w:p>
    <w:p w14:paraId="483A1128"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lang w:val="lt-LT"/>
        </w:rPr>
      </w:pPr>
      <w:r w:rsidRPr="00A13C8F">
        <w:rPr>
          <w:rFonts w:ascii="Times New Roman" w:eastAsia="Times New Roman" w:hAnsi="Times New Roman"/>
          <w:b/>
          <w:noProof/>
          <w:snapToGrid w:val="0"/>
          <w:szCs w:val="24"/>
          <w:lang w:val="lt-LT"/>
        </w:rPr>
        <w:lastRenderedPageBreak/>
        <w:t>MINIMALI INFORMACIJA ANT LIZDINIŲ PLOKŠTELIŲ ARBA DVISLUOKSNIŲ JUOSTELIŲ</w:t>
      </w:r>
    </w:p>
    <w:p w14:paraId="76B0F3E9"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lang w:val="lt-LT"/>
        </w:rPr>
      </w:pPr>
    </w:p>
    <w:p w14:paraId="7D8A1D50"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lt-LT"/>
        </w:rPr>
      </w:pPr>
      <w:r w:rsidRPr="00A13C8F">
        <w:rPr>
          <w:rFonts w:ascii="Times New Roman" w:eastAsia="Times New Roman" w:hAnsi="Times New Roman"/>
          <w:b/>
          <w:snapToGrid w:val="0"/>
          <w:szCs w:val="20"/>
          <w:lang w:val="lt-LT"/>
        </w:rPr>
        <w:t>LIZDINĖS PLOKŠTELĖS</w:t>
      </w:r>
    </w:p>
    <w:p w14:paraId="36938704"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4AF6F28"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9482F0A"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1.</w:t>
      </w:r>
      <w:r w:rsidRPr="00A13C8F">
        <w:rPr>
          <w:rFonts w:ascii="Times New Roman" w:eastAsia="Times New Roman" w:hAnsi="Times New Roman"/>
          <w:b/>
          <w:snapToGrid w:val="0"/>
          <w:szCs w:val="24"/>
          <w:lang w:val="lt-LT"/>
        </w:rPr>
        <w:tab/>
      </w:r>
      <w:r w:rsidRPr="00A13C8F">
        <w:rPr>
          <w:rFonts w:ascii="Times New Roman" w:eastAsia="Times New Roman" w:hAnsi="Times New Roman"/>
          <w:b/>
          <w:caps/>
          <w:noProof/>
          <w:snapToGrid w:val="0"/>
          <w:szCs w:val="24"/>
          <w:lang w:val="lt-LT"/>
        </w:rPr>
        <w:t>VAISTINIO</w:t>
      </w:r>
      <w:r w:rsidRPr="00A13C8F">
        <w:rPr>
          <w:rFonts w:ascii="Times New Roman" w:eastAsia="Times New Roman" w:hAnsi="Times New Roman"/>
          <w:b/>
          <w:noProof/>
          <w:snapToGrid w:val="0"/>
          <w:szCs w:val="24"/>
          <w:lang w:val="lt-LT"/>
        </w:rPr>
        <w:t xml:space="preserve"> PREPARATO PAVADINIMAS</w:t>
      </w:r>
    </w:p>
    <w:p w14:paraId="114186D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9DF021C" w14:textId="530613E2" w:rsidR="00C54152" w:rsidRPr="00A13C8F" w:rsidRDefault="00945E23" w:rsidP="00C54152">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noProof/>
          <w:snapToGrid w:val="0"/>
          <w:szCs w:val="24"/>
          <w:lang w:val="lt-LT"/>
        </w:rPr>
        <w:t>Aripiprazole Accord Healthcare</w:t>
      </w:r>
      <w:r w:rsidR="00C54152" w:rsidRPr="00A13C8F">
        <w:rPr>
          <w:rFonts w:ascii="Times New Roman" w:eastAsia="Times New Roman" w:hAnsi="Times New Roman"/>
          <w:noProof/>
          <w:snapToGrid w:val="0"/>
          <w:szCs w:val="24"/>
          <w:lang w:val="lt-LT"/>
        </w:rPr>
        <w:t xml:space="preserve"> 15 mg burnoje disperguojamos tabletės</w:t>
      </w:r>
    </w:p>
    <w:p w14:paraId="1B60A665" w14:textId="77777777" w:rsidR="00C54152" w:rsidRPr="003E73D8" w:rsidRDefault="00C54152" w:rsidP="00C54152">
      <w:pPr>
        <w:tabs>
          <w:tab w:val="left" w:pos="567"/>
        </w:tabs>
        <w:spacing w:after="0" w:line="260" w:lineRule="exact"/>
        <w:rPr>
          <w:rFonts w:ascii="Times New Roman" w:eastAsia="Times New Roman" w:hAnsi="Times New Roman"/>
          <w:snapToGrid w:val="0"/>
          <w:szCs w:val="24"/>
          <w:lang w:val="lt-LT"/>
        </w:rPr>
      </w:pPr>
      <w:r w:rsidRPr="003E73D8">
        <w:rPr>
          <w:rFonts w:ascii="Times New Roman" w:eastAsia="Times New Roman" w:hAnsi="Times New Roman"/>
          <w:noProof/>
          <w:snapToGrid w:val="0"/>
          <w:szCs w:val="24"/>
          <w:lang w:val="lt-LT"/>
        </w:rPr>
        <w:t>Aripiprazolum</w:t>
      </w:r>
    </w:p>
    <w:p w14:paraId="65DC295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A2AAE5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2703C17"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2.</w:t>
      </w:r>
      <w:r w:rsidRPr="00A13C8F">
        <w:rPr>
          <w:rFonts w:ascii="Times New Roman" w:eastAsia="Times New Roman" w:hAnsi="Times New Roman"/>
          <w:b/>
          <w:snapToGrid w:val="0"/>
          <w:szCs w:val="24"/>
          <w:lang w:val="lt-LT"/>
        </w:rPr>
        <w:tab/>
      </w:r>
      <w:r>
        <w:rPr>
          <w:rFonts w:ascii="Times New Roman" w:eastAsia="Times New Roman" w:hAnsi="Times New Roman"/>
          <w:b/>
          <w:caps/>
          <w:noProof/>
          <w:snapToGrid w:val="0"/>
          <w:szCs w:val="24"/>
          <w:lang w:val="lt-LT"/>
        </w:rPr>
        <w:t>REGISTRUOTOJO</w:t>
      </w:r>
      <w:r w:rsidRPr="00A13C8F">
        <w:rPr>
          <w:rFonts w:ascii="Times New Roman" w:eastAsia="Times New Roman" w:hAnsi="Times New Roman"/>
          <w:b/>
          <w:caps/>
          <w:noProof/>
          <w:snapToGrid w:val="0"/>
          <w:szCs w:val="24"/>
          <w:lang w:val="lt-LT"/>
        </w:rPr>
        <w:t xml:space="preserve"> pavadinimas</w:t>
      </w:r>
    </w:p>
    <w:p w14:paraId="06BE266F"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16C76CA"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Accord Healthcare B.V. </w:t>
      </w:r>
    </w:p>
    <w:p w14:paraId="58830D5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36A44B1A"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7E205A0" w14:textId="77777777" w:rsidR="00C54152" w:rsidRPr="00A13C8F" w:rsidRDefault="00C54152" w:rsidP="00C5415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3.</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TINKAMUMO LAIKAS</w:t>
      </w:r>
    </w:p>
    <w:p w14:paraId="14FEBB8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0B6CA27B"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r w:rsidRPr="00582CB4">
        <w:rPr>
          <w:rFonts w:ascii="Times New Roman" w:hAnsi="Times New Roman"/>
          <w:highlight w:val="lightGray"/>
          <w:lang w:val="lt-LT"/>
        </w:rPr>
        <w:t>EXP</w:t>
      </w:r>
      <w:r w:rsidRPr="00A13C8F">
        <w:rPr>
          <w:rFonts w:ascii="Times New Roman" w:eastAsia="Times New Roman" w:hAnsi="Times New Roman"/>
          <w:snapToGrid w:val="0"/>
          <w:szCs w:val="20"/>
          <w:lang w:val="lt-LT"/>
        </w:rPr>
        <w:t xml:space="preserve"> {mm</w:t>
      </w:r>
      <w:r w:rsidR="0018772F">
        <w:rPr>
          <w:rFonts w:ascii="Times New Roman" w:eastAsia="Times New Roman" w:hAnsi="Times New Roman"/>
          <w:snapToGrid w:val="0"/>
          <w:szCs w:val="20"/>
          <w:lang w:val="lt-LT"/>
        </w:rPr>
        <w:t>/</w:t>
      </w:r>
      <w:r w:rsidRPr="00A13C8F">
        <w:rPr>
          <w:rFonts w:ascii="Times New Roman" w:eastAsia="Times New Roman" w:hAnsi="Times New Roman"/>
          <w:snapToGrid w:val="0"/>
          <w:szCs w:val="20"/>
          <w:lang w:val="lt-LT"/>
        </w:rPr>
        <w:t>MMMM}</w:t>
      </w:r>
    </w:p>
    <w:p w14:paraId="61A1EEE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1C56B976"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4615976B" w14:textId="77777777" w:rsidR="00C54152" w:rsidRPr="00A13C8F" w:rsidRDefault="00C54152" w:rsidP="00C541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4.</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SERIJOS NUMERIS</w:t>
      </w:r>
    </w:p>
    <w:p w14:paraId="455EBC83" w14:textId="77777777" w:rsidR="00C54152" w:rsidRPr="00A13C8F" w:rsidRDefault="00C54152" w:rsidP="00C54152">
      <w:pPr>
        <w:tabs>
          <w:tab w:val="left" w:pos="567"/>
        </w:tabs>
        <w:spacing w:after="0" w:line="260" w:lineRule="exact"/>
        <w:rPr>
          <w:rFonts w:ascii="Times New Roman" w:eastAsia="Times New Roman" w:hAnsi="Times New Roman"/>
          <w:snapToGrid w:val="0"/>
          <w:szCs w:val="20"/>
          <w:lang w:val="lt-LT"/>
        </w:rPr>
      </w:pPr>
    </w:p>
    <w:p w14:paraId="5E72C2DB" w14:textId="77777777" w:rsidR="00C54152" w:rsidRPr="00A13C8F" w:rsidRDefault="00C54152" w:rsidP="00C54152">
      <w:pPr>
        <w:tabs>
          <w:tab w:val="left" w:pos="567"/>
        </w:tabs>
        <w:spacing w:after="0" w:line="240" w:lineRule="auto"/>
        <w:outlineLvl w:val="0"/>
        <w:rPr>
          <w:rFonts w:ascii="Times New Roman" w:eastAsia="Times New Roman" w:hAnsi="Times New Roman"/>
          <w:b/>
          <w:snapToGrid w:val="0"/>
          <w:szCs w:val="20"/>
          <w:lang w:val="lt-LT"/>
        </w:rPr>
      </w:pPr>
      <w:r w:rsidRPr="00582CB4">
        <w:rPr>
          <w:rFonts w:ascii="Times New Roman" w:hAnsi="Times New Roman"/>
          <w:highlight w:val="lightGray"/>
          <w:lang w:val="lt-LT"/>
        </w:rPr>
        <w:t>Lot</w:t>
      </w:r>
    </w:p>
    <w:p w14:paraId="73AA4085"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657A1CE9"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8B3F462" w14:textId="77777777" w:rsidR="00C54152" w:rsidRPr="00A13C8F" w:rsidRDefault="00C54152" w:rsidP="00C541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13C8F">
        <w:rPr>
          <w:rFonts w:ascii="Times New Roman" w:eastAsia="Times New Roman" w:hAnsi="Times New Roman"/>
          <w:b/>
          <w:snapToGrid w:val="0"/>
          <w:szCs w:val="24"/>
          <w:lang w:val="lt-LT"/>
        </w:rPr>
        <w:t>5.</w:t>
      </w:r>
      <w:r w:rsidRPr="00A13C8F">
        <w:rPr>
          <w:rFonts w:ascii="Times New Roman" w:eastAsia="Times New Roman" w:hAnsi="Times New Roman"/>
          <w:b/>
          <w:snapToGrid w:val="0"/>
          <w:szCs w:val="24"/>
          <w:lang w:val="lt-LT"/>
        </w:rPr>
        <w:tab/>
      </w:r>
      <w:r w:rsidRPr="00A13C8F">
        <w:rPr>
          <w:rFonts w:ascii="Times New Roman" w:eastAsia="Times New Roman" w:hAnsi="Times New Roman"/>
          <w:b/>
          <w:noProof/>
          <w:snapToGrid w:val="0"/>
          <w:szCs w:val="24"/>
          <w:lang w:val="lt-LT"/>
        </w:rPr>
        <w:t>KITA</w:t>
      </w:r>
    </w:p>
    <w:p w14:paraId="4AB30FFE"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52796C8C" w14:textId="77777777" w:rsidR="00C54152" w:rsidRPr="00A13C8F" w:rsidRDefault="00C54152" w:rsidP="00C54152">
      <w:pPr>
        <w:tabs>
          <w:tab w:val="left" w:pos="567"/>
        </w:tabs>
        <w:spacing w:after="0" w:line="260" w:lineRule="exact"/>
        <w:rPr>
          <w:rFonts w:ascii="Times New Roman" w:eastAsia="Times New Roman" w:hAnsi="Times New Roman"/>
          <w:snapToGrid w:val="0"/>
          <w:szCs w:val="24"/>
          <w:lang w:val="lt-LT"/>
        </w:rPr>
      </w:pPr>
    </w:p>
    <w:p w14:paraId="17461892"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eastAsia="Times New Roman" w:hAnsi="Times New Roman"/>
          <w:b/>
          <w:snapToGrid w:val="0"/>
          <w:szCs w:val="24"/>
          <w:lang w:val="lt-LT"/>
        </w:rPr>
        <w:br w:type="page"/>
      </w:r>
    </w:p>
    <w:p w14:paraId="7729471E"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059A3EF1"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096D4C8A"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411E0B52"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38A523AE"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32568A5A"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3D0664C1"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39541396"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6980224E"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73B0E8BE"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64DDBC21"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2987289D"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412DD4B8"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16466DD7"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26F0802A"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7371816E"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647F3F50"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00ACBEB3"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7E1C9C4F"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2AA58740"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2B426DB4"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2E7768DC"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35FE8AED" w14:textId="77777777" w:rsidR="00C54152" w:rsidRPr="00A13C8F" w:rsidRDefault="00C54152" w:rsidP="00C54152">
      <w:pPr>
        <w:tabs>
          <w:tab w:val="left" w:pos="567"/>
        </w:tabs>
        <w:spacing w:after="0" w:line="260" w:lineRule="exact"/>
        <w:outlineLvl w:val="0"/>
        <w:rPr>
          <w:rFonts w:ascii="Times New Roman" w:eastAsia="Times New Roman" w:hAnsi="Times New Roman"/>
          <w:snapToGrid w:val="0"/>
          <w:szCs w:val="20"/>
          <w:lang w:val="lt-LT"/>
        </w:rPr>
      </w:pPr>
    </w:p>
    <w:p w14:paraId="0124791F" w14:textId="77777777" w:rsidR="00C54152" w:rsidRPr="00A13C8F" w:rsidRDefault="00C54152" w:rsidP="00C54152">
      <w:pPr>
        <w:tabs>
          <w:tab w:val="left" w:pos="567"/>
        </w:tabs>
        <w:spacing w:after="0" w:line="260" w:lineRule="exact"/>
        <w:jc w:val="center"/>
        <w:outlineLvl w:val="0"/>
        <w:rPr>
          <w:rFonts w:ascii="Times New Roman" w:eastAsia="Times New Roman" w:hAnsi="Times New Roman"/>
          <w:b/>
          <w:snapToGrid w:val="0"/>
          <w:szCs w:val="20"/>
          <w:lang w:val="lt-LT"/>
        </w:rPr>
      </w:pPr>
      <w:r w:rsidRPr="00A13C8F">
        <w:rPr>
          <w:rFonts w:ascii="Times New Roman" w:eastAsia="Times New Roman" w:hAnsi="Times New Roman"/>
          <w:b/>
          <w:snapToGrid w:val="0"/>
          <w:szCs w:val="20"/>
          <w:lang w:val="lt-LT"/>
        </w:rPr>
        <w:t>B. PAKUOTĖS LAPELIS</w:t>
      </w:r>
    </w:p>
    <w:p w14:paraId="6F4757A0" w14:textId="77777777" w:rsidR="00C54152" w:rsidRPr="00A13C8F" w:rsidRDefault="00C54152" w:rsidP="00C54152">
      <w:pPr>
        <w:keepNext/>
        <w:tabs>
          <w:tab w:val="left" w:pos="567"/>
        </w:tabs>
        <w:spacing w:after="0" w:line="240" w:lineRule="auto"/>
        <w:jc w:val="center"/>
        <w:outlineLvl w:val="1"/>
        <w:rPr>
          <w:rFonts w:ascii="Times New Roman" w:eastAsia="Times New Roman" w:hAnsi="Times New Roman"/>
          <w:b/>
          <w:iCs/>
          <w:snapToGrid w:val="0"/>
          <w:szCs w:val="24"/>
          <w:lang w:val="lt-LT" w:eastAsia="x-none"/>
        </w:rPr>
      </w:pPr>
      <w:r w:rsidRPr="00A13C8F">
        <w:rPr>
          <w:rFonts w:ascii="Cambria" w:eastAsia="Times New Roman" w:hAnsi="Cambria"/>
          <w:b/>
          <w:bCs/>
          <w:i/>
          <w:iCs/>
          <w:snapToGrid w:val="0"/>
          <w:szCs w:val="20"/>
          <w:lang w:val="lt-LT" w:eastAsia="x-none"/>
        </w:rPr>
        <w:br w:type="page"/>
      </w:r>
      <w:r w:rsidRPr="00A13C8F">
        <w:rPr>
          <w:rFonts w:ascii="Times New Roman" w:eastAsia="Times New Roman" w:hAnsi="Times New Roman"/>
          <w:b/>
          <w:bCs/>
          <w:iCs/>
          <w:snapToGrid w:val="0"/>
          <w:szCs w:val="28"/>
          <w:lang w:val="lt-LT" w:eastAsia="x-none"/>
        </w:rPr>
        <w:lastRenderedPageBreak/>
        <w:t>Pakuotės lapelis:</w:t>
      </w:r>
      <w:r w:rsidRPr="00A13C8F">
        <w:rPr>
          <w:rFonts w:ascii="Times New Roman" w:eastAsia="Times New Roman" w:hAnsi="Times New Roman"/>
          <w:b/>
          <w:iCs/>
          <w:snapToGrid w:val="0"/>
          <w:szCs w:val="24"/>
          <w:lang w:val="lt-LT" w:eastAsia="x-none"/>
        </w:rPr>
        <w:t xml:space="preserve"> </w:t>
      </w:r>
      <w:r w:rsidRPr="00A13C8F">
        <w:rPr>
          <w:rFonts w:ascii="Times New Roman" w:eastAsia="Times New Roman" w:hAnsi="Times New Roman"/>
          <w:b/>
          <w:bCs/>
          <w:iCs/>
          <w:snapToGrid w:val="0"/>
          <w:szCs w:val="28"/>
          <w:lang w:val="lt-LT" w:eastAsia="x-none"/>
        </w:rPr>
        <w:t>informacija vartotojui</w:t>
      </w:r>
    </w:p>
    <w:p w14:paraId="1EF98C44" w14:textId="77777777" w:rsidR="00C54152" w:rsidRPr="00A13C8F" w:rsidRDefault="00C54152" w:rsidP="00C54152">
      <w:pPr>
        <w:numPr>
          <w:ilvl w:val="12"/>
          <w:numId w:val="0"/>
        </w:numPr>
        <w:shd w:val="clear" w:color="auto" w:fill="FFFFFF"/>
        <w:spacing w:after="0" w:line="240" w:lineRule="auto"/>
        <w:jc w:val="center"/>
        <w:rPr>
          <w:rFonts w:ascii="Times New Roman" w:eastAsia="Times New Roman" w:hAnsi="Times New Roman"/>
          <w:snapToGrid w:val="0"/>
          <w:szCs w:val="24"/>
          <w:lang w:val="lt-LT"/>
        </w:rPr>
      </w:pPr>
    </w:p>
    <w:p w14:paraId="6686C45F" w14:textId="42A6A61E" w:rsidR="00C54152" w:rsidRPr="00A13C8F" w:rsidRDefault="00945E23" w:rsidP="00C54152">
      <w:pPr>
        <w:tabs>
          <w:tab w:val="left" w:pos="567"/>
        </w:tabs>
        <w:spacing w:after="0" w:line="260" w:lineRule="exact"/>
        <w:jc w:val="center"/>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Aripiprazole Accord Healthcare</w:t>
      </w:r>
      <w:r w:rsidR="00C54152" w:rsidRPr="00A13C8F">
        <w:rPr>
          <w:rFonts w:ascii="Times New Roman" w:eastAsia="Times New Roman" w:hAnsi="Times New Roman"/>
          <w:b/>
          <w:noProof/>
          <w:snapToGrid w:val="0"/>
          <w:szCs w:val="24"/>
          <w:lang w:val="lt-LT"/>
        </w:rPr>
        <w:t xml:space="preserve"> 10 mg burnoje disperguojamos tabletės</w:t>
      </w:r>
    </w:p>
    <w:p w14:paraId="5B286F24" w14:textId="3C98BF10" w:rsidR="00C54152" w:rsidRPr="00A13C8F" w:rsidRDefault="00945E23" w:rsidP="00C54152">
      <w:pPr>
        <w:tabs>
          <w:tab w:val="left" w:pos="567"/>
        </w:tabs>
        <w:spacing w:after="0" w:line="260" w:lineRule="exact"/>
        <w:jc w:val="center"/>
        <w:rPr>
          <w:rFonts w:ascii="Times New Roman" w:eastAsia="Times New Roman" w:hAnsi="Times New Roman"/>
          <w:b/>
          <w:snapToGrid w:val="0"/>
          <w:szCs w:val="24"/>
          <w:lang w:val="lt-LT"/>
        </w:rPr>
      </w:pPr>
      <w:r>
        <w:rPr>
          <w:rFonts w:ascii="Times New Roman" w:eastAsia="Times New Roman" w:hAnsi="Times New Roman"/>
          <w:b/>
          <w:noProof/>
          <w:snapToGrid w:val="0"/>
          <w:szCs w:val="24"/>
          <w:highlight w:val="lightGray"/>
          <w:lang w:val="lt-LT"/>
        </w:rPr>
        <w:t>Aripiprazole Accord Healthcare</w:t>
      </w:r>
      <w:r w:rsidR="00C54152" w:rsidRPr="00582CB4">
        <w:rPr>
          <w:rFonts w:ascii="Times New Roman" w:eastAsia="Times New Roman" w:hAnsi="Times New Roman"/>
          <w:b/>
          <w:noProof/>
          <w:snapToGrid w:val="0"/>
          <w:szCs w:val="24"/>
          <w:highlight w:val="lightGray"/>
          <w:lang w:val="lt-LT"/>
        </w:rPr>
        <w:t xml:space="preserve"> 15 mg burnoje disperguojamos tabletės</w:t>
      </w:r>
    </w:p>
    <w:p w14:paraId="393C90DE" w14:textId="77777777" w:rsidR="00C54152" w:rsidRPr="00A13C8F" w:rsidRDefault="00C54152" w:rsidP="00C54152">
      <w:pPr>
        <w:numPr>
          <w:ilvl w:val="12"/>
          <w:numId w:val="0"/>
        </w:numPr>
        <w:spacing w:after="0" w:line="240" w:lineRule="auto"/>
        <w:jc w:val="center"/>
        <w:rPr>
          <w:rFonts w:ascii="Times New Roman" w:eastAsia="Times New Roman" w:hAnsi="Times New Roman"/>
          <w:noProof/>
          <w:snapToGrid w:val="0"/>
          <w:szCs w:val="24"/>
          <w:lang w:val="lt-LT"/>
        </w:rPr>
      </w:pPr>
      <w:r w:rsidRPr="00A13C8F">
        <w:rPr>
          <w:rFonts w:ascii="Times New Roman" w:eastAsia="Times New Roman" w:hAnsi="Times New Roman"/>
          <w:noProof/>
          <w:snapToGrid w:val="0"/>
          <w:szCs w:val="24"/>
          <w:lang w:val="lt-LT"/>
        </w:rPr>
        <w:t>Aripiprazolas</w:t>
      </w:r>
    </w:p>
    <w:p w14:paraId="638E77DA" w14:textId="77777777" w:rsidR="00C54152" w:rsidRPr="00A13C8F" w:rsidRDefault="00C54152" w:rsidP="00C54152">
      <w:pPr>
        <w:numPr>
          <w:ilvl w:val="12"/>
          <w:numId w:val="0"/>
        </w:numPr>
        <w:spacing w:after="0" w:line="240" w:lineRule="auto"/>
        <w:jc w:val="center"/>
        <w:rPr>
          <w:rFonts w:ascii="Times New Roman" w:eastAsia="Times New Roman" w:hAnsi="Times New Roman"/>
          <w:noProof/>
          <w:snapToGrid w:val="0"/>
          <w:szCs w:val="24"/>
          <w:lang w:val="lt-LT"/>
        </w:rPr>
      </w:pPr>
    </w:p>
    <w:p w14:paraId="6B98D2E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Atidžiai perskaitykite visą šį lapelį, prieš pradėdami vartoti vaistą, nes jame pateikiama Jums svarbi informacija.</w:t>
      </w:r>
    </w:p>
    <w:p w14:paraId="60E04A59" w14:textId="77777777" w:rsidR="00C54152" w:rsidRPr="00A13C8F" w:rsidRDefault="00C54152" w:rsidP="003E73D8">
      <w:pPr>
        <w:numPr>
          <w:ilvl w:val="0"/>
          <w:numId w:val="15"/>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Neišmeskite šio lapelio, nes vėl gali prireikti jį perskaityti.</w:t>
      </w:r>
    </w:p>
    <w:p w14:paraId="1791358A" w14:textId="77777777" w:rsidR="00C54152" w:rsidRPr="00A13C8F" w:rsidRDefault="00C54152" w:rsidP="003E73D8">
      <w:pPr>
        <w:numPr>
          <w:ilvl w:val="0"/>
          <w:numId w:val="15"/>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kiltų daugiau klausimų, kreipkitės į gydytoją arba vaistininką.</w:t>
      </w:r>
    </w:p>
    <w:p w14:paraId="38BFB69D" w14:textId="77777777" w:rsidR="00C54152" w:rsidRPr="00A13C8F" w:rsidRDefault="00C54152" w:rsidP="003E73D8">
      <w:pPr>
        <w:numPr>
          <w:ilvl w:val="0"/>
          <w:numId w:val="15"/>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Šis vaistas skirtas tik Jums, todėl kitiems žmonėms jo duoti negalima. Vaistas gali jiems pakenkti (net tiems, kurių ligos požymiai yra tokie patys kaip Jūsų).</w:t>
      </w:r>
    </w:p>
    <w:p w14:paraId="2DCD89D1" w14:textId="77777777" w:rsidR="00C54152" w:rsidRPr="00A13C8F" w:rsidRDefault="00C54152" w:rsidP="003E73D8">
      <w:pPr>
        <w:numPr>
          <w:ilvl w:val="0"/>
          <w:numId w:val="15"/>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pasireiškė šalutinis poveikis (net jeigu jis šiame lapelyje nenurodytas), kreipkitės į gydytoją arba vaistininką. Žr.</w:t>
      </w:r>
      <w:r w:rsidR="00417B88">
        <w:rPr>
          <w:rFonts w:ascii="Times New Roman" w:hAnsi="Times New Roman"/>
          <w:color w:val="000000"/>
          <w:lang w:val="lt-LT"/>
        </w:rPr>
        <w:t> </w:t>
      </w:r>
      <w:r w:rsidRPr="00A13C8F">
        <w:rPr>
          <w:rFonts w:ascii="Times New Roman" w:hAnsi="Times New Roman"/>
          <w:color w:val="000000"/>
          <w:lang w:val="lt-LT"/>
        </w:rPr>
        <w:t>4</w:t>
      </w:r>
      <w:r w:rsidR="00417B88">
        <w:rPr>
          <w:rFonts w:ascii="Times New Roman" w:hAnsi="Times New Roman"/>
          <w:color w:val="000000"/>
          <w:lang w:val="lt-LT"/>
        </w:rPr>
        <w:t> </w:t>
      </w:r>
      <w:r w:rsidRPr="00A13C8F">
        <w:rPr>
          <w:rFonts w:ascii="Times New Roman" w:hAnsi="Times New Roman"/>
          <w:color w:val="000000"/>
          <w:lang w:val="lt-LT"/>
        </w:rPr>
        <w:t>skyrių.</w:t>
      </w:r>
    </w:p>
    <w:p w14:paraId="412CD62A" w14:textId="77777777" w:rsidR="00C54152" w:rsidRPr="00A13C8F" w:rsidRDefault="00C54152" w:rsidP="00C54152">
      <w:pPr>
        <w:autoSpaceDE w:val="0"/>
        <w:autoSpaceDN w:val="0"/>
        <w:adjustRightInd w:val="0"/>
        <w:spacing w:after="0" w:line="240" w:lineRule="auto"/>
        <w:rPr>
          <w:rFonts w:ascii="Times New Roman" w:hAnsi="Times New Roman"/>
          <w:b/>
          <w:bCs/>
          <w:color w:val="000000"/>
          <w:lang w:val="lt-LT"/>
        </w:rPr>
      </w:pPr>
    </w:p>
    <w:p w14:paraId="7020EEC8" w14:textId="77777777" w:rsidR="00C54152" w:rsidRPr="00A13C8F" w:rsidRDefault="00C54152" w:rsidP="00C54152">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Apie ką rašoma šiame lapelyje?</w:t>
      </w:r>
    </w:p>
    <w:p w14:paraId="3A757394" w14:textId="0CE0D382"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1. </w:t>
      </w:r>
      <w:r w:rsidR="00417B88">
        <w:rPr>
          <w:rFonts w:ascii="Times New Roman" w:hAnsi="Times New Roman"/>
          <w:color w:val="000000"/>
          <w:lang w:val="lt-LT"/>
        </w:rPr>
        <w:tab/>
      </w:r>
      <w:r w:rsidRPr="00A13C8F">
        <w:rPr>
          <w:rFonts w:ascii="Times New Roman" w:hAnsi="Times New Roman"/>
          <w:color w:val="000000"/>
          <w:lang w:val="lt-LT"/>
        </w:rPr>
        <w:t xml:space="preserve">Kas yra </w:t>
      </w:r>
      <w:r w:rsidR="00945E23">
        <w:rPr>
          <w:rFonts w:ascii="Times New Roman" w:hAnsi="Times New Roman"/>
          <w:color w:val="000000"/>
          <w:lang w:val="lt-LT"/>
        </w:rPr>
        <w:t>Aripiprazole Accord Healthcare</w:t>
      </w:r>
      <w:r w:rsidRPr="00A13C8F">
        <w:rPr>
          <w:rFonts w:ascii="Times New Roman" w:hAnsi="Times New Roman"/>
          <w:color w:val="000000"/>
          <w:lang w:val="lt-LT"/>
        </w:rPr>
        <w:t xml:space="preserve"> ir kam jis vartojamas</w:t>
      </w:r>
    </w:p>
    <w:p w14:paraId="46DFD799" w14:textId="41B70F0A"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2. </w:t>
      </w:r>
      <w:r w:rsidR="00417B88">
        <w:rPr>
          <w:rFonts w:ascii="Times New Roman" w:hAnsi="Times New Roman"/>
          <w:color w:val="000000"/>
          <w:lang w:val="lt-LT"/>
        </w:rPr>
        <w:tab/>
      </w:r>
      <w:r w:rsidRPr="00A13C8F">
        <w:rPr>
          <w:rFonts w:ascii="Times New Roman" w:hAnsi="Times New Roman"/>
          <w:color w:val="000000"/>
          <w:lang w:val="lt-LT"/>
        </w:rPr>
        <w:t xml:space="preserve">Kas žinotina prieš vartojant </w:t>
      </w:r>
      <w:r w:rsidR="00945E23">
        <w:rPr>
          <w:rFonts w:ascii="Times New Roman" w:hAnsi="Times New Roman"/>
          <w:color w:val="000000"/>
          <w:lang w:val="lt-LT"/>
        </w:rPr>
        <w:t>Aripiprazole Accord Healthcare</w:t>
      </w:r>
    </w:p>
    <w:p w14:paraId="145ED277" w14:textId="7D3CD373"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3. </w:t>
      </w:r>
      <w:r w:rsidR="00417B88">
        <w:rPr>
          <w:rFonts w:ascii="Times New Roman" w:hAnsi="Times New Roman"/>
          <w:color w:val="000000"/>
          <w:lang w:val="lt-LT"/>
        </w:rPr>
        <w:tab/>
      </w:r>
      <w:r w:rsidRPr="00A13C8F">
        <w:rPr>
          <w:rFonts w:ascii="Times New Roman" w:hAnsi="Times New Roman"/>
          <w:color w:val="000000"/>
          <w:lang w:val="lt-LT"/>
        </w:rPr>
        <w:t xml:space="preserve">Kaip vartoti </w:t>
      </w:r>
      <w:r w:rsidR="00945E23">
        <w:rPr>
          <w:rFonts w:ascii="Times New Roman" w:hAnsi="Times New Roman"/>
          <w:color w:val="000000"/>
          <w:lang w:val="lt-LT"/>
        </w:rPr>
        <w:t>Aripiprazole Accord Healthcare</w:t>
      </w:r>
    </w:p>
    <w:p w14:paraId="14BCD675" w14:textId="77777777"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4. </w:t>
      </w:r>
      <w:r w:rsidR="00417B88">
        <w:rPr>
          <w:rFonts w:ascii="Times New Roman" w:hAnsi="Times New Roman"/>
          <w:color w:val="000000"/>
          <w:lang w:val="lt-LT"/>
        </w:rPr>
        <w:tab/>
      </w:r>
      <w:r w:rsidRPr="00A13C8F">
        <w:rPr>
          <w:rFonts w:ascii="Times New Roman" w:hAnsi="Times New Roman"/>
          <w:color w:val="000000"/>
          <w:lang w:val="lt-LT"/>
        </w:rPr>
        <w:t>Galimas šalutinis poveikis</w:t>
      </w:r>
    </w:p>
    <w:p w14:paraId="2B7BF4F6" w14:textId="19FFF9CD" w:rsidR="00C54152" w:rsidRPr="00A13C8F" w:rsidRDefault="00C54152" w:rsidP="003E73D8">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5. </w:t>
      </w:r>
      <w:r w:rsidR="00417B88">
        <w:rPr>
          <w:rFonts w:ascii="Times New Roman" w:hAnsi="Times New Roman"/>
          <w:color w:val="000000"/>
          <w:lang w:val="lt-LT"/>
        </w:rPr>
        <w:tab/>
      </w:r>
      <w:r w:rsidRPr="00A13C8F">
        <w:rPr>
          <w:rFonts w:ascii="Times New Roman" w:hAnsi="Times New Roman"/>
          <w:color w:val="000000"/>
          <w:lang w:val="lt-LT"/>
        </w:rPr>
        <w:t xml:space="preserve">Kaip laikyti </w:t>
      </w:r>
      <w:r w:rsidR="00945E23">
        <w:rPr>
          <w:rFonts w:ascii="Times New Roman" w:hAnsi="Times New Roman"/>
          <w:color w:val="000000"/>
          <w:lang w:val="lt-LT"/>
        </w:rPr>
        <w:t>Aripiprazole Accord Healthcare</w:t>
      </w:r>
    </w:p>
    <w:p w14:paraId="4D714C85" w14:textId="77777777" w:rsidR="00C54152" w:rsidRPr="00A13C8F" w:rsidRDefault="00C54152" w:rsidP="003E73D8">
      <w:pPr>
        <w:numPr>
          <w:ilvl w:val="12"/>
          <w:numId w:val="0"/>
        </w:numPr>
        <w:tabs>
          <w:tab w:val="left" w:pos="567"/>
        </w:tabs>
        <w:spacing w:after="0" w:line="240" w:lineRule="auto"/>
        <w:rPr>
          <w:rFonts w:ascii="Times New Roman" w:eastAsia="Times New Roman" w:hAnsi="Times New Roman"/>
          <w:snapToGrid w:val="0"/>
          <w:szCs w:val="24"/>
          <w:lang w:val="lt-LT"/>
        </w:rPr>
      </w:pPr>
      <w:r w:rsidRPr="00A13C8F">
        <w:rPr>
          <w:rFonts w:ascii="Times New Roman" w:hAnsi="Times New Roman"/>
          <w:color w:val="000000"/>
          <w:lang w:val="lt-LT"/>
        </w:rPr>
        <w:t xml:space="preserve">6. </w:t>
      </w:r>
      <w:r w:rsidR="00417B88">
        <w:rPr>
          <w:rFonts w:ascii="Times New Roman" w:hAnsi="Times New Roman"/>
          <w:color w:val="000000"/>
          <w:lang w:val="lt-LT"/>
        </w:rPr>
        <w:tab/>
      </w:r>
      <w:r w:rsidRPr="00A13C8F">
        <w:rPr>
          <w:rFonts w:ascii="Times New Roman" w:hAnsi="Times New Roman"/>
          <w:color w:val="000000"/>
          <w:lang w:val="lt-LT"/>
        </w:rPr>
        <w:t>Pakuotės turinys ir kita informacija</w:t>
      </w:r>
    </w:p>
    <w:p w14:paraId="0E916B47"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7BCD37EA"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0AE703E6" w14:textId="1801B7F1" w:rsidR="00C54152" w:rsidRPr="00A13C8F" w:rsidRDefault="00C54152" w:rsidP="00C54152">
      <w:pPr>
        <w:numPr>
          <w:ilvl w:val="0"/>
          <w:numId w:val="9"/>
        </w:numPr>
        <w:autoSpaceDE w:val="0"/>
        <w:autoSpaceDN w:val="0"/>
        <w:adjustRightInd w:val="0"/>
        <w:spacing w:after="0" w:line="240" w:lineRule="auto"/>
        <w:ind w:left="567" w:hanging="567"/>
        <w:contextualSpacing/>
        <w:rPr>
          <w:rFonts w:ascii="Times New Roman" w:hAnsi="Times New Roman"/>
          <w:b/>
          <w:bCs/>
          <w:color w:val="000000"/>
          <w:lang w:val="lt-LT"/>
        </w:rPr>
      </w:pPr>
      <w:r w:rsidRPr="00A13C8F">
        <w:rPr>
          <w:rFonts w:ascii="Times New Roman" w:hAnsi="Times New Roman"/>
          <w:b/>
          <w:bCs/>
          <w:color w:val="000000"/>
          <w:lang w:val="lt-LT"/>
        </w:rPr>
        <w:t xml:space="preserve">Kas yra </w:t>
      </w:r>
      <w:r w:rsidR="00945E23">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ir kam jis vartojamas</w:t>
      </w:r>
    </w:p>
    <w:p w14:paraId="5B8D33A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3031768" w14:textId="650C2EA1"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00C54152" w:rsidRPr="00A13C8F">
        <w:rPr>
          <w:rFonts w:ascii="Times New Roman" w:hAnsi="Times New Roman"/>
          <w:color w:val="000000"/>
          <w:lang w:val="lt-LT"/>
        </w:rPr>
        <w:t xml:space="preserve"> sudėtyje yra veikliosios medžiagos aripiprazolo, ir jis priklauso vaistų, vadinamų antipsichotikais, grupei.</w:t>
      </w:r>
    </w:p>
    <w:p w14:paraId="38A5E22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Šiuo vaistu gydomi suaugusieji bei 15</w:t>
      </w:r>
      <w:r w:rsidR="00417B88">
        <w:rPr>
          <w:rFonts w:ascii="Times New Roman" w:hAnsi="Times New Roman"/>
          <w:color w:val="000000"/>
          <w:lang w:val="lt-LT"/>
        </w:rPr>
        <w:t> </w:t>
      </w:r>
      <w:r w:rsidRPr="00A13C8F">
        <w:rPr>
          <w:rFonts w:ascii="Times New Roman" w:hAnsi="Times New Roman"/>
          <w:color w:val="000000"/>
          <w:lang w:val="lt-LT"/>
        </w:rPr>
        <w:t>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4EE19ED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096E862" w14:textId="5B498EF4"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00C54152" w:rsidRPr="00A13C8F">
        <w:rPr>
          <w:rFonts w:ascii="Times New Roman" w:hAnsi="Times New Roman"/>
          <w:color w:val="000000"/>
          <w:lang w:val="lt-LT"/>
        </w:rPr>
        <w:t xml:space="preserve"> vartojamas suaugusiesiems bei 13</w:t>
      </w:r>
      <w:r w:rsidR="00417B88">
        <w:rPr>
          <w:rFonts w:ascii="Times New Roman" w:hAnsi="Times New Roman"/>
          <w:color w:val="000000"/>
          <w:lang w:val="lt-LT"/>
        </w:rPr>
        <w:t> </w:t>
      </w:r>
      <w:r w:rsidR="00C54152" w:rsidRPr="00A13C8F">
        <w:rPr>
          <w:rFonts w:ascii="Times New Roman" w:hAnsi="Times New Roman"/>
          <w:color w:val="000000"/>
          <w:lang w:val="lt-LT"/>
        </w:rPr>
        <w:t xml:space="preserve">metų ir vyresniems paaugliams, sergantiems liga, kurios simptomai yra nenormaliai gera nuotaika, energijos perteklius, sumažėjęs miego poreikis, greita kalba, šuoliuojančios mintys ir (kartais) didelis dirglumas, gydyti. Be to, </w:t>
      </w:r>
      <w:r>
        <w:rPr>
          <w:rFonts w:ascii="Times New Roman" w:hAnsi="Times New Roman"/>
          <w:color w:val="000000"/>
          <w:lang w:val="lt-LT"/>
        </w:rPr>
        <w:t>Aripiprazole Accord Healthcare</w:t>
      </w:r>
      <w:r w:rsidR="00C54152" w:rsidRPr="00A13C8F">
        <w:rPr>
          <w:rFonts w:ascii="Times New Roman" w:hAnsi="Times New Roman"/>
          <w:color w:val="000000"/>
          <w:lang w:val="lt-LT"/>
        </w:rPr>
        <w:t xml:space="preserve"> saugo nuo šios ligos atkryčio suaugusius pacientus, kurie anksčiau į gydymą šiuo vaistu reagavo.</w:t>
      </w:r>
    </w:p>
    <w:p w14:paraId="785DC85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0DCDD5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4255EE6" w14:textId="42113611" w:rsidR="00C54152" w:rsidRPr="00A13C8F" w:rsidRDefault="00C54152" w:rsidP="00C54152">
      <w:pPr>
        <w:numPr>
          <w:ilvl w:val="0"/>
          <w:numId w:val="9"/>
        </w:numPr>
        <w:autoSpaceDE w:val="0"/>
        <w:autoSpaceDN w:val="0"/>
        <w:adjustRightInd w:val="0"/>
        <w:spacing w:after="0" w:line="240" w:lineRule="auto"/>
        <w:ind w:left="567" w:hanging="567"/>
        <w:contextualSpacing/>
        <w:rPr>
          <w:rFonts w:ascii="Times New Roman" w:hAnsi="Times New Roman"/>
          <w:b/>
          <w:bCs/>
          <w:color w:val="000000"/>
          <w:lang w:val="lt-LT"/>
        </w:rPr>
      </w:pPr>
      <w:r w:rsidRPr="00A13C8F">
        <w:rPr>
          <w:rFonts w:ascii="Times New Roman" w:hAnsi="Times New Roman"/>
          <w:b/>
          <w:bCs/>
          <w:color w:val="000000"/>
          <w:lang w:val="lt-LT"/>
        </w:rPr>
        <w:t xml:space="preserve">Kas žinotina prieš vartojant </w:t>
      </w:r>
      <w:r w:rsidR="00945E23">
        <w:rPr>
          <w:rFonts w:ascii="Times New Roman" w:hAnsi="Times New Roman"/>
          <w:b/>
          <w:bCs/>
          <w:color w:val="000000"/>
          <w:lang w:val="lt-LT"/>
        </w:rPr>
        <w:t>Aripiprazole Accord Healthcare</w:t>
      </w:r>
    </w:p>
    <w:p w14:paraId="58B6922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F116131" w14:textId="165EC84F" w:rsidR="00C54152" w:rsidRPr="00A13C8F" w:rsidRDefault="00945E23" w:rsidP="00C54152">
      <w:pPr>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Aripiprazole Accord Healthcare</w:t>
      </w:r>
      <w:r w:rsidR="00C54152" w:rsidRPr="00A13C8F">
        <w:rPr>
          <w:rFonts w:ascii="Times New Roman" w:hAnsi="Times New Roman"/>
          <w:b/>
          <w:bCs/>
          <w:color w:val="000000"/>
          <w:lang w:val="lt-LT"/>
        </w:rPr>
        <w:t xml:space="preserve"> vartoti negalima</w:t>
      </w:r>
      <w:r w:rsidR="00417B88">
        <w:rPr>
          <w:rFonts w:ascii="Times New Roman" w:hAnsi="Times New Roman"/>
          <w:b/>
          <w:bCs/>
          <w:color w:val="000000"/>
          <w:lang w:val="lt-LT"/>
        </w:rPr>
        <w:t>:</w:t>
      </w:r>
    </w:p>
    <w:p w14:paraId="08CA8725" w14:textId="77777777" w:rsidR="00C54152" w:rsidRPr="00A13C8F" w:rsidRDefault="00C54152" w:rsidP="003E73D8">
      <w:pPr>
        <w:numPr>
          <w:ilvl w:val="0"/>
          <w:numId w:val="16"/>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yra alergija aripiprazolui arba bet kuriai pagalbinei šio vaisto medžiagai (jos išvardytos 6</w:t>
      </w:r>
      <w:r w:rsidR="00417B88">
        <w:rPr>
          <w:rFonts w:ascii="Times New Roman" w:hAnsi="Times New Roman"/>
          <w:color w:val="000000"/>
          <w:lang w:val="lt-LT"/>
        </w:rPr>
        <w:t> </w:t>
      </w:r>
      <w:r w:rsidRPr="00A13C8F">
        <w:rPr>
          <w:rFonts w:ascii="Times New Roman" w:hAnsi="Times New Roman"/>
          <w:color w:val="000000"/>
          <w:lang w:val="lt-LT"/>
        </w:rPr>
        <w:t>skyriuje).</w:t>
      </w:r>
    </w:p>
    <w:p w14:paraId="5CAF511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CC781A1" w14:textId="77777777" w:rsidR="00C54152" w:rsidRPr="00A13C8F" w:rsidRDefault="00C54152" w:rsidP="00C54152">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Įspėjimai ir atsargumo priemonės</w:t>
      </w:r>
    </w:p>
    <w:p w14:paraId="1CC4CAE4" w14:textId="5D163148" w:rsidR="00C54152"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Pasitarkite su gydytoju, prieš pradėdami vartoti </w:t>
      </w:r>
      <w:r w:rsidR="00945E23">
        <w:rPr>
          <w:rFonts w:ascii="Times New Roman" w:hAnsi="Times New Roman"/>
          <w:color w:val="000000"/>
          <w:lang w:val="lt-LT"/>
        </w:rPr>
        <w:t>Aripiprazole Accord Healthcare</w:t>
      </w:r>
      <w:r w:rsidR="00B76409">
        <w:rPr>
          <w:rFonts w:ascii="Times New Roman" w:hAnsi="Times New Roman"/>
          <w:color w:val="000000"/>
          <w:lang w:val="lt-LT"/>
        </w:rPr>
        <w:t>.</w:t>
      </w:r>
    </w:p>
    <w:p w14:paraId="44A858A8" w14:textId="77777777" w:rsidR="00B76409" w:rsidRDefault="00B76409" w:rsidP="00C54152">
      <w:pPr>
        <w:autoSpaceDE w:val="0"/>
        <w:autoSpaceDN w:val="0"/>
        <w:adjustRightInd w:val="0"/>
        <w:spacing w:after="0" w:line="240" w:lineRule="auto"/>
        <w:rPr>
          <w:rFonts w:ascii="Times New Roman" w:hAnsi="Times New Roman"/>
          <w:color w:val="000000"/>
          <w:lang w:val="lt-LT"/>
        </w:rPr>
      </w:pPr>
    </w:p>
    <w:p w14:paraId="095DF7FB" w14:textId="77777777" w:rsidR="00B76409" w:rsidRDefault="00EF5680" w:rsidP="00C54152">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Gydant aripiprazolu buvo pranešta apie savižudiš</w:t>
      </w:r>
      <w:r>
        <w:rPr>
          <w:rFonts w:ascii="Times New Roman" w:hAnsi="Times New Roman"/>
          <w:color w:val="000000"/>
          <w:lang w:val="lt-LT"/>
        </w:rPr>
        <w:t>kas mintis ir elgesį. Nedelsiant</w:t>
      </w:r>
      <w:r w:rsidRPr="00EF5680">
        <w:rPr>
          <w:rFonts w:ascii="Times New Roman" w:hAnsi="Times New Roman"/>
          <w:color w:val="000000"/>
          <w:lang w:val="lt-LT"/>
        </w:rPr>
        <w:t xml:space="preserve"> pasakykite gydytojui, jeigu Jums kilo minčių ar pojūčių apie savęs žalojimą.</w:t>
      </w:r>
    </w:p>
    <w:p w14:paraId="74FF0E94" w14:textId="77777777" w:rsidR="00B76409" w:rsidRDefault="00B76409" w:rsidP="00C54152">
      <w:pPr>
        <w:autoSpaceDE w:val="0"/>
        <w:autoSpaceDN w:val="0"/>
        <w:adjustRightInd w:val="0"/>
        <w:spacing w:after="0" w:line="240" w:lineRule="auto"/>
        <w:rPr>
          <w:rFonts w:ascii="Times New Roman" w:hAnsi="Times New Roman"/>
          <w:color w:val="000000"/>
          <w:lang w:val="lt-LT"/>
        </w:rPr>
      </w:pPr>
    </w:p>
    <w:p w14:paraId="77DF3F05" w14:textId="7D720E59" w:rsidR="00B76409" w:rsidRPr="00A13C8F" w:rsidRDefault="00EF5680" w:rsidP="00C54152">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 xml:space="preserve">Prieš gydymą </w:t>
      </w:r>
      <w:r w:rsidR="00945E23">
        <w:rPr>
          <w:rFonts w:ascii="Times New Roman" w:hAnsi="Times New Roman"/>
          <w:color w:val="000000"/>
          <w:lang w:val="lt-LT"/>
        </w:rPr>
        <w:t>Aripiprazole Accord Healthcare</w:t>
      </w:r>
      <w:r w:rsidRPr="00EF5680">
        <w:rPr>
          <w:rFonts w:ascii="Times New Roman" w:hAnsi="Times New Roman"/>
          <w:color w:val="000000"/>
          <w:lang w:val="lt-LT"/>
        </w:rPr>
        <w:t xml:space="preserve"> pasakykite</w:t>
      </w:r>
      <w:r>
        <w:rPr>
          <w:rFonts w:ascii="Times New Roman" w:hAnsi="Times New Roman"/>
          <w:color w:val="000000"/>
          <w:lang w:val="lt-LT"/>
        </w:rPr>
        <w:t xml:space="preserve"> gydytojui</w:t>
      </w:r>
      <w:r w:rsidRPr="00EF5680">
        <w:rPr>
          <w:rFonts w:ascii="Times New Roman" w:hAnsi="Times New Roman"/>
          <w:color w:val="000000"/>
          <w:lang w:val="lt-LT"/>
        </w:rPr>
        <w:t>, jeigu Jums yra</w:t>
      </w:r>
      <w:r>
        <w:rPr>
          <w:rFonts w:ascii="Times New Roman" w:hAnsi="Times New Roman"/>
          <w:color w:val="000000"/>
          <w:lang w:val="lt-LT"/>
        </w:rPr>
        <w:t>:</w:t>
      </w:r>
    </w:p>
    <w:p w14:paraId="4A819B60" w14:textId="77777777" w:rsidR="00C54152" w:rsidRPr="00A13C8F" w:rsidRDefault="00C54152" w:rsidP="003E73D8">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lastRenderedPageBreak/>
        <w:t>padidėjęs cukraus kiekis Jūsų kraujyje (pasireiškiantis tokiais simptomais kaip padidėjęs troškulys, didelis šlapimo kiekis, padidėjęs apetitas ir silpnumas) arba Jūsų šeimos nariams nustatytas diabetas;</w:t>
      </w:r>
    </w:p>
    <w:p w14:paraId="693295C1" w14:textId="77777777" w:rsidR="00C54152" w:rsidRPr="00A13C8F" w:rsidRDefault="00C54152" w:rsidP="00EF5680">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pasireiškia traukulių</w:t>
      </w:r>
      <w:r w:rsidR="00B76409" w:rsidRPr="00EF5680">
        <w:rPr>
          <w:rFonts w:ascii="Times New Roman" w:hAnsi="Times New Roman"/>
          <w:lang w:val="lt-LT"/>
        </w:rPr>
        <w:t xml:space="preserve">, </w:t>
      </w:r>
      <w:r w:rsidR="00EF5680" w:rsidRPr="00EF5680">
        <w:rPr>
          <w:rFonts w:ascii="Times New Roman" w:hAnsi="Times New Roman"/>
          <w:color w:val="000000"/>
          <w:lang w:val="lt-LT"/>
        </w:rPr>
        <w:t>nes Jūsų gydytojas gali norėti Jus atidžiau stebėti</w:t>
      </w:r>
      <w:r w:rsidRPr="00EF5680">
        <w:rPr>
          <w:rFonts w:ascii="Times New Roman" w:hAnsi="Times New Roman"/>
          <w:color w:val="000000"/>
          <w:lang w:val="lt-LT"/>
        </w:rPr>
        <w:t>;</w:t>
      </w:r>
    </w:p>
    <w:p w14:paraId="54A7EBD2" w14:textId="77777777" w:rsidR="00C54152" w:rsidRPr="00A13C8F" w:rsidRDefault="00C54152" w:rsidP="003E73D8">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atsiranda nevalingų nereguliarių raumenų judesių, ypatingai veide;</w:t>
      </w:r>
    </w:p>
    <w:p w14:paraId="490EC7E8" w14:textId="77777777" w:rsidR="00C54152" w:rsidRPr="00A13C8F" w:rsidRDefault="00C54152" w:rsidP="00B76409">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 xml:space="preserve">Jums arba Jūsų šeimos nariams diagnozuota širdies ir kraujagyslių liga, insultas arba </w:t>
      </w:r>
      <w:r w:rsidR="00417B88">
        <w:rPr>
          <w:rFonts w:ascii="Times New Roman" w:hAnsi="Times New Roman"/>
          <w:color w:val="000000"/>
          <w:lang w:val="lt-LT"/>
        </w:rPr>
        <w:t>„</w:t>
      </w:r>
      <w:r w:rsidRPr="00A13C8F">
        <w:rPr>
          <w:rFonts w:ascii="Times New Roman" w:hAnsi="Times New Roman"/>
          <w:color w:val="000000"/>
          <w:lang w:val="lt-LT"/>
        </w:rPr>
        <w:t>mažasis</w:t>
      </w:r>
      <w:r w:rsidR="00417B88">
        <w:rPr>
          <w:rFonts w:ascii="Times New Roman" w:hAnsi="Times New Roman"/>
          <w:color w:val="000000"/>
          <w:lang w:val="lt-LT"/>
        </w:rPr>
        <w:t>“</w:t>
      </w:r>
      <w:r w:rsidRPr="00A13C8F">
        <w:rPr>
          <w:rFonts w:ascii="Times New Roman" w:hAnsi="Times New Roman"/>
          <w:color w:val="000000"/>
          <w:lang w:val="lt-LT"/>
        </w:rPr>
        <w:t xml:space="preserve"> insultas, pakitęs kraujospūdis;</w:t>
      </w:r>
    </w:p>
    <w:p w14:paraId="5717E958" w14:textId="77777777" w:rsidR="00C54152" w:rsidRPr="00A13C8F" w:rsidRDefault="00C54152" w:rsidP="003E73D8">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arba Jūsų šeimos nariams yra arba buvo susidarę kraujo krešulių, kadangi buvo atvejų, kai jų susidarė vartojant vaistus nuo psichozės;</w:t>
      </w:r>
    </w:p>
    <w:p w14:paraId="4B5FBB8C" w14:textId="77777777" w:rsidR="00C54152" w:rsidRPr="00A13C8F" w:rsidRDefault="00C54152" w:rsidP="003E73D8">
      <w:pPr>
        <w:numPr>
          <w:ilvl w:val="0"/>
          <w:numId w:val="1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anksčiau per daug žaidėte azartinius lošimus.</w:t>
      </w:r>
    </w:p>
    <w:p w14:paraId="32AAB6E3"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5A36F1D0"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Jei pastebėjote, kad Jums didėja kūno svoris, atsirado neįprastų judesių, pasireiškė kasdienę veiklą trikdantis mieguistumas, tapo sunkiau ryti arba pasireiškė alergijos simptomų, apie tai pasakykite gydytojui.</w:t>
      </w:r>
    </w:p>
    <w:p w14:paraId="08E7A01E"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38F6536D"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 xml:space="preserve">Jei esate senyvas žmogus ir sergate demencija (atminties ir kitų protinių sugebėjimų praradimas), Jūs arba Jūsų globėjai turi pasakyti gydytojui, ar esate sirgęs (sirgusi) insultu arba </w:t>
      </w:r>
      <w:r w:rsidR="00417B88">
        <w:rPr>
          <w:rFonts w:ascii="Times New Roman" w:hAnsi="Times New Roman"/>
          <w:lang w:val="lt-LT"/>
        </w:rPr>
        <w:t>„</w:t>
      </w:r>
      <w:r w:rsidRPr="00A13C8F">
        <w:rPr>
          <w:rFonts w:ascii="Times New Roman" w:hAnsi="Times New Roman"/>
          <w:lang w:val="lt-LT"/>
        </w:rPr>
        <w:t>mažuoju</w:t>
      </w:r>
      <w:r w:rsidR="00417B88">
        <w:rPr>
          <w:rFonts w:ascii="Times New Roman" w:hAnsi="Times New Roman"/>
          <w:lang w:val="lt-LT"/>
        </w:rPr>
        <w:t>“</w:t>
      </w:r>
      <w:r w:rsidRPr="00A13C8F">
        <w:rPr>
          <w:rFonts w:ascii="Times New Roman" w:hAnsi="Times New Roman"/>
          <w:lang w:val="lt-LT"/>
        </w:rPr>
        <w:t xml:space="preserve"> insultu.</w:t>
      </w:r>
    </w:p>
    <w:p w14:paraId="76A43A50"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155DF63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Nedelsdami praneškite gydytojui, jeigu pasireiškė raumenų stingulys, sumažėjo lankstumas ir kartu prasidėjo didelis karščiavimas, prakaitavimas, pakito psichika arba pajutote labai dažnus ar nereguliarius širdies susitraukimus.</w:t>
      </w:r>
    </w:p>
    <w:p w14:paraId="50BC60A5"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65D475A7" w14:textId="77777777" w:rsidR="00EF5680" w:rsidRPr="00EF5680" w:rsidRDefault="00EF5680" w:rsidP="00EF5680">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Jei Jūs ar Jūsų šeimos nariai</w:t>
      </w:r>
      <w:r w:rsidRPr="00EF5680">
        <w:rPr>
          <w:rFonts w:ascii="Times New Roman" w:hAnsi="Times New Roman"/>
          <w:color w:val="000000"/>
          <w:lang w:val="lt-LT"/>
        </w:rPr>
        <w:t xml:space="preserve">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22B26E19" w14:textId="77777777" w:rsidR="00B76409" w:rsidRDefault="00EF5680" w:rsidP="00EF5680">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Jūsų gydytojui gali reikėti sumažinti dozę arba nutraukti gydymą.</w:t>
      </w:r>
    </w:p>
    <w:p w14:paraId="735CF94A" w14:textId="77777777" w:rsidR="006229EB" w:rsidRPr="00EB0965" w:rsidRDefault="006229EB" w:rsidP="006229EB">
      <w:pPr>
        <w:autoSpaceDE w:val="0"/>
        <w:autoSpaceDN w:val="0"/>
        <w:adjustRightInd w:val="0"/>
        <w:spacing w:after="0" w:line="240" w:lineRule="auto"/>
        <w:rPr>
          <w:rFonts w:ascii="Times New Roman" w:hAnsi="Times New Roman"/>
          <w:color w:val="000000"/>
          <w:lang w:val="lt-LT"/>
        </w:rPr>
      </w:pPr>
    </w:p>
    <w:p w14:paraId="3236742C" w14:textId="0D2CFCD6" w:rsidR="00EF5680" w:rsidRPr="00A13C8F" w:rsidRDefault="006229EB" w:rsidP="00EF5680">
      <w:pPr>
        <w:autoSpaceDE w:val="0"/>
        <w:autoSpaceDN w:val="0"/>
        <w:adjustRightInd w:val="0"/>
        <w:spacing w:after="0" w:line="240" w:lineRule="auto"/>
        <w:rPr>
          <w:rFonts w:ascii="Times New Roman" w:hAnsi="Times New Roman"/>
          <w:color w:val="000000"/>
          <w:lang w:val="lt-LT"/>
        </w:rPr>
      </w:pPr>
      <w:r w:rsidRPr="00EB0965">
        <w:rPr>
          <w:rFonts w:ascii="Times New Roman" w:hAnsi="Times New Roman"/>
          <w:color w:val="000000"/>
          <w:lang w:val="lt-LT"/>
        </w:rPr>
        <w:t>Aripiprazolas gali sukelti mieguistumą, kraujospūdžio krytį stojantis, svaigulį ir gebėjimo judėti bei laikyti pusiausvyrą pokyčius, dėl ko galima nukristi. Turite būti atsargūs, ypač jeigu esate vyresnio amžiaus arba nusilpę.</w:t>
      </w:r>
      <w:r w:rsidRPr="00EB0965">
        <w:rPr>
          <w:rFonts w:ascii="Times New Roman" w:hAnsi="Times New Roman"/>
          <w:color w:val="000000"/>
          <w:lang w:val="lt-LT"/>
        </w:rPr>
        <w:cr/>
      </w:r>
    </w:p>
    <w:p w14:paraId="6E13939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Vaikams ir paaugliams</w:t>
      </w:r>
    </w:p>
    <w:p w14:paraId="00115535" w14:textId="602706B2" w:rsidR="00C54152" w:rsidRPr="00A13C8F" w:rsidRDefault="00A97887"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Šio vaisto ne</w:t>
      </w:r>
      <w:r w:rsidR="00927501">
        <w:rPr>
          <w:rFonts w:ascii="Times New Roman" w:hAnsi="Times New Roman"/>
          <w:color w:val="000000"/>
          <w:lang w:val="lt-LT"/>
        </w:rPr>
        <w:t>galima vartoti vaikams ir paaugliams, j</w:t>
      </w:r>
      <w:r w:rsidR="00C54152" w:rsidRPr="00A13C8F">
        <w:rPr>
          <w:rFonts w:ascii="Times New Roman" w:hAnsi="Times New Roman"/>
          <w:color w:val="000000"/>
          <w:lang w:val="lt-LT"/>
        </w:rPr>
        <w:t>aunesniems kaip 13</w:t>
      </w:r>
      <w:r w:rsidR="00417B88">
        <w:rPr>
          <w:rFonts w:ascii="Times New Roman" w:hAnsi="Times New Roman"/>
          <w:color w:val="000000"/>
          <w:lang w:val="lt-LT"/>
        </w:rPr>
        <w:t> </w:t>
      </w:r>
      <w:r w:rsidR="00C54152" w:rsidRPr="00A13C8F">
        <w:rPr>
          <w:rFonts w:ascii="Times New Roman" w:hAnsi="Times New Roman"/>
          <w:color w:val="000000"/>
          <w:lang w:val="lt-LT"/>
        </w:rPr>
        <w:t xml:space="preserve">metų </w:t>
      </w:r>
      <w:r w:rsidR="00927501">
        <w:rPr>
          <w:rFonts w:ascii="Times New Roman" w:hAnsi="Times New Roman"/>
          <w:color w:val="000000"/>
          <w:lang w:val="lt-LT"/>
        </w:rPr>
        <w:t>amžiaus.</w:t>
      </w:r>
      <w:r w:rsidR="00C54152" w:rsidRPr="00A13C8F">
        <w:rPr>
          <w:rFonts w:ascii="Times New Roman" w:hAnsi="Times New Roman"/>
          <w:color w:val="000000"/>
          <w:lang w:val="lt-LT"/>
        </w:rPr>
        <w:t xml:space="preserve"> </w:t>
      </w:r>
      <w:r w:rsidR="00417B88">
        <w:rPr>
          <w:rFonts w:ascii="Times New Roman" w:hAnsi="Times New Roman"/>
          <w:color w:val="000000"/>
          <w:lang w:val="lt-LT"/>
        </w:rPr>
        <w:t>A</w:t>
      </w:r>
      <w:r w:rsidR="00927501">
        <w:rPr>
          <w:rFonts w:ascii="Times New Roman" w:hAnsi="Times New Roman"/>
          <w:color w:val="000000"/>
          <w:lang w:val="lt-LT"/>
        </w:rPr>
        <w:t xml:space="preserve">r </w:t>
      </w:r>
      <w:r w:rsidR="00314CD9">
        <w:rPr>
          <w:rFonts w:ascii="Times New Roman" w:hAnsi="Times New Roman"/>
          <w:color w:val="000000"/>
          <w:lang w:val="lt-LT"/>
        </w:rPr>
        <w:t>šios populiacijos pacientams vaistas</w:t>
      </w:r>
      <w:r w:rsidR="00927501">
        <w:rPr>
          <w:rFonts w:ascii="Times New Roman" w:hAnsi="Times New Roman"/>
          <w:color w:val="000000"/>
          <w:lang w:val="lt-LT"/>
        </w:rPr>
        <w:t xml:space="preserve"> saugus</w:t>
      </w:r>
      <w:r w:rsidR="00314CD9">
        <w:rPr>
          <w:rFonts w:ascii="Times New Roman" w:hAnsi="Times New Roman"/>
          <w:color w:val="000000"/>
          <w:lang w:val="lt-LT"/>
        </w:rPr>
        <w:t xml:space="preserve"> ir veiksmingas</w:t>
      </w:r>
      <w:r w:rsidR="00417B88">
        <w:rPr>
          <w:rFonts w:ascii="Times New Roman" w:hAnsi="Times New Roman"/>
          <w:color w:val="000000"/>
          <w:lang w:val="lt-LT"/>
        </w:rPr>
        <w:t>, nežinoma</w:t>
      </w:r>
      <w:r w:rsidR="00927501">
        <w:rPr>
          <w:rFonts w:ascii="Times New Roman" w:hAnsi="Times New Roman"/>
          <w:color w:val="000000"/>
          <w:lang w:val="lt-LT"/>
        </w:rPr>
        <w:t>.</w:t>
      </w:r>
    </w:p>
    <w:p w14:paraId="33FE8DD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7939AA4" w14:textId="7FB8C85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Kiti vaistai ir </w:t>
      </w:r>
      <w:r w:rsidR="00945E23">
        <w:rPr>
          <w:rFonts w:ascii="Times New Roman" w:hAnsi="Times New Roman"/>
          <w:b/>
          <w:bCs/>
          <w:color w:val="000000"/>
          <w:lang w:val="lt-LT"/>
        </w:rPr>
        <w:t>Aripiprazole Accord Healthcare</w:t>
      </w:r>
    </w:p>
    <w:p w14:paraId="04A0558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vartojate ar neseniai vartojote kitų vaistų</w:t>
      </w:r>
      <w:r w:rsidR="00927501">
        <w:rPr>
          <w:rFonts w:ascii="Times New Roman" w:hAnsi="Times New Roman"/>
          <w:color w:val="000000"/>
          <w:lang w:val="lt-LT"/>
        </w:rPr>
        <w:t>, įskaitant įsigytus be recepto,</w:t>
      </w:r>
      <w:r w:rsidRPr="00A13C8F">
        <w:rPr>
          <w:rFonts w:ascii="Times New Roman" w:hAnsi="Times New Roman"/>
          <w:color w:val="000000"/>
          <w:lang w:val="lt-LT"/>
        </w:rPr>
        <w:t xml:space="preserve"> arba dėl to nesate tikri, apie tai pasakykite gydytojui arba vaistininkui.</w:t>
      </w:r>
    </w:p>
    <w:p w14:paraId="15FDEE9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9B7DD51" w14:textId="77777777" w:rsidR="00895AD3" w:rsidRDefault="00C54152" w:rsidP="00C54152">
      <w:pPr>
        <w:autoSpaceDE w:val="0"/>
        <w:autoSpaceDN w:val="0"/>
        <w:adjustRightInd w:val="0"/>
        <w:spacing w:after="0" w:line="240" w:lineRule="auto"/>
        <w:rPr>
          <w:rFonts w:ascii="Times New Roman" w:hAnsi="Times New Roman"/>
          <w:color w:val="000000"/>
          <w:lang w:val="lt-LT"/>
        </w:rPr>
      </w:pPr>
      <w:r w:rsidRPr="003E73D8">
        <w:rPr>
          <w:rFonts w:ascii="Times New Roman" w:hAnsi="Times New Roman"/>
          <w:b/>
          <w:color w:val="000000"/>
          <w:lang w:val="lt-LT"/>
        </w:rPr>
        <w:t>Kraujospūdį mažinantys vaistai</w:t>
      </w:r>
    </w:p>
    <w:p w14:paraId="2DB255ED" w14:textId="3C49C8CE"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00C54152" w:rsidRPr="00A13C8F">
        <w:rPr>
          <w:rFonts w:ascii="Times New Roman" w:hAnsi="Times New Roman"/>
          <w:color w:val="000000"/>
          <w:lang w:val="lt-LT"/>
        </w:rPr>
        <w:t xml:space="preserve"> gali sustiprinti vaistų kraujospūdžiui mažinti poveikį. Jei vartojate vaistus kraujospūdžiui mažinti, apie tai pasakykite gydytojui.</w:t>
      </w:r>
    </w:p>
    <w:p w14:paraId="2D97355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CE65F6A" w14:textId="7FD188CA"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Vartojant </w:t>
      </w:r>
      <w:r w:rsidR="00945E23">
        <w:rPr>
          <w:rFonts w:ascii="Times New Roman" w:hAnsi="Times New Roman"/>
          <w:color w:val="000000"/>
          <w:lang w:val="lt-LT"/>
        </w:rPr>
        <w:t>Aripiprazole Accord Healthcare</w:t>
      </w:r>
      <w:r w:rsidRPr="00A13C8F">
        <w:rPr>
          <w:rFonts w:ascii="Times New Roman" w:hAnsi="Times New Roman"/>
          <w:color w:val="000000"/>
          <w:lang w:val="lt-LT"/>
        </w:rPr>
        <w:t xml:space="preserve"> kartu su kai kuriais vaistais, gali </w:t>
      </w:r>
      <w:r w:rsidR="00314CD9">
        <w:rPr>
          <w:rFonts w:ascii="Times New Roman" w:hAnsi="Times New Roman"/>
          <w:color w:val="000000"/>
          <w:lang w:val="lt-LT"/>
        </w:rPr>
        <w:t xml:space="preserve">Jūsų gydytojui </w:t>
      </w:r>
      <w:r w:rsidRPr="00A13C8F">
        <w:rPr>
          <w:rFonts w:ascii="Times New Roman" w:hAnsi="Times New Roman"/>
          <w:color w:val="000000"/>
          <w:lang w:val="lt-LT"/>
        </w:rPr>
        <w:t>reik</w:t>
      </w:r>
      <w:r w:rsidR="00314CD9">
        <w:rPr>
          <w:rFonts w:ascii="Times New Roman" w:hAnsi="Times New Roman"/>
          <w:color w:val="000000"/>
          <w:lang w:val="lt-LT"/>
        </w:rPr>
        <w:t>ėti</w:t>
      </w:r>
      <w:r w:rsidRPr="00A13C8F">
        <w:rPr>
          <w:rFonts w:ascii="Times New Roman" w:hAnsi="Times New Roman"/>
          <w:color w:val="000000"/>
          <w:lang w:val="lt-LT"/>
        </w:rPr>
        <w:t xml:space="preserve"> koreguoti </w:t>
      </w:r>
      <w:r w:rsidR="00314CD9">
        <w:rPr>
          <w:rFonts w:ascii="Times New Roman" w:hAnsi="Times New Roman"/>
          <w:color w:val="000000"/>
          <w:lang w:val="lt-LT"/>
        </w:rPr>
        <w:t>šio ar kito vaisto</w:t>
      </w:r>
      <w:r w:rsidRPr="00A13C8F">
        <w:rPr>
          <w:rFonts w:ascii="Times New Roman" w:hAnsi="Times New Roman"/>
          <w:color w:val="000000"/>
          <w:lang w:val="lt-LT"/>
        </w:rPr>
        <w:t xml:space="preserve"> dozę. Būtinai pasakykite gydytojui, jei kartu vartojate:</w:t>
      </w:r>
    </w:p>
    <w:p w14:paraId="4CE7354E" w14:textId="4F90A3B9" w:rsidR="00C54152" w:rsidRPr="00A13C8F" w:rsidRDefault="00C54152" w:rsidP="00B1714D">
      <w:pPr>
        <w:numPr>
          <w:ilvl w:val="0"/>
          <w:numId w:val="18"/>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vaistų nuo sutrikusio širdies ritmo</w:t>
      </w:r>
      <w:r w:rsidR="00314CD9">
        <w:rPr>
          <w:rFonts w:ascii="Times New Roman" w:hAnsi="Times New Roman"/>
          <w:color w:val="000000"/>
          <w:lang w:val="lt-LT"/>
        </w:rPr>
        <w:t xml:space="preserve"> </w:t>
      </w:r>
      <w:r w:rsidR="00A922FD" w:rsidRPr="00A922FD">
        <w:rPr>
          <w:rFonts w:ascii="Times New Roman" w:hAnsi="Times New Roman"/>
          <w:color w:val="000000"/>
          <w:lang w:val="lt-LT"/>
        </w:rPr>
        <w:t>(pvz., chinidinas, amjodaronas, flekainidas)</w:t>
      </w:r>
      <w:r w:rsidRPr="00A922FD">
        <w:rPr>
          <w:rFonts w:ascii="Times New Roman" w:hAnsi="Times New Roman"/>
          <w:color w:val="000000"/>
          <w:lang w:val="lt-LT"/>
        </w:rPr>
        <w:t>;</w:t>
      </w:r>
    </w:p>
    <w:p w14:paraId="5CF4DC55" w14:textId="7AE5D7E8" w:rsidR="00C54152" w:rsidRPr="00A13C8F" w:rsidRDefault="00C54152" w:rsidP="00B1714D">
      <w:pPr>
        <w:numPr>
          <w:ilvl w:val="0"/>
          <w:numId w:val="18"/>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antidepresantų arba augalinių preparatų depresijai ir nerimui gydyti</w:t>
      </w:r>
      <w:r w:rsidR="00314CD9">
        <w:rPr>
          <w:rFonts w:ascii="Times New Roman" w:hAnsi="Times New Roman"/>
          <w:color w:val="000000"/>
          <w:lang w:val="lt-LT"/>
        </w:rPr>
        <w:t xml:space="preserve"> </w:t>
      </w:r>
      <w:r w:rsidR="00A922FD" w:rsidRPr="00A922FD">
        <w:rPr>
          <w:rFonts w:ascii="Times New Roman" w:hAnsi="Times New Roman"/>
          <w:color w:val="000000"/>
          <w:lang w:val="lt-LT"/>
        </w:rPr>
        <w:t>(pvz., fluoksetinas, paroksetinas, venlafaksinas ir jonažolės preparatai)</w:t>
      </w:r>
      <w:r w:rsidRPr="00A922FD">
        <w:rPr>
          <w:rFonts w:ascii="Times New Roman" w:hAnsi="Times New Roman"/>
          <w:color w:val="000000"/>
          <w:lang w:val="lt-LT"/>
        </w:rPr>
        <w:t>;</w:t>
      </w:r>
    </w:p>
    <w:p w14:paraId="38B59168" w14:textId="5E98C81B" w:rsidR="00C54152" w:rsidRPr="00A13C8F" w:rsidRDefault="00C54152" w:rsidP="00B1714D">
      <w:pPr>
        <w:numPr>
          <w:ilvl w:val="0"/>
          <w:numId w:val="18"/>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vaistų nuo grybelio</w:t>
      </w:r>
      <w:r w:rsidR="00A922FD" w:rsidRPr="00A922FD">
        <w:rPr>
          <w:rFonts w:ascii="Times New Roman" w:hAnsi="Times New Roman"/>
          <w:lang w:val="lt-LT"/>
        </w:rPr>
        <w:t xml:space="preserve"> </w:t>
      </w:r>
      <w:r w:rsidR="00A922FD" w:rsidRPr="00A922FD">
        <w:rPr>
          <w:rFonts w:ascii="Times New Roman" w:hAnsi="Times New Roman"/>
          <w:color w:val="000000"/>
          <w:lang w:val="lt-LT"/>
        </w:rPr>
        <w:t>(pvz., ketokonazolas, itrakonazolas)</w:t>
      </w:r>
      <w:r w:rsidRPr="00A922FD">
        <w:rPr>
          <w:rFonts w:ascii="Times New Roman" w:hAnsi="Times New Roman"/>
          <w:color w:val="000000"/>
          <w:lang w:val="lt-LT"/>
        </w:rPr>
        <w:t>;</w:t>
      </w:r>
    </w:p>
    <w:p w14:paraId="2898052B" w14:textId="26419225" w:rsidR="00C54152" w:rsidRPr="00A13C8F" w:rsidRDefault="00C54152" w:rsidP="00B1714D">
      <w:pPr>
        <w:numPr>
          <w:ilvl w:val="0"/>
          <w:numId w:val="18"/>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lastRenderedPageBreak/>
        <w:t>tam tikrų vaistų ŽIV infekcijai gydyti</w:t>
      </w:r>
      <w:r w:rsidR="00A922FD">
        <w:rPr>
          <w:rFonts w:ascii="Times New Roman" w:hAnsi="Times New Roman"/>
          <w:color w:val="000000"/>
          <w:lang w:val="lt-LT"/>
        </w:rPr>
        <w:t xml:space="preserve"> </w:t>
      </w:r>
      <w:r w:rsidR="00A922FD" w:rsidRPr="00A922FD">
        <w:rPr>
          <w:rFonts w:ascii="Times New Roman" w:hAnsi="Times New Roman"/>
          <w:color w:val="000000"/>
          <w:lang w:val="lt-LT"/>
        </w:rPr>
        <w:t>pvz., efavirenzas, nevirapinas, proteazės inhibitoriai, tokie kaip indinaviras, ritonaviras)</w:t>
      </w:r>
      <w:r w:rsidRPr="00A922FD">
        <w:rPr>
          <w:rFonts w:ascii="Times New Roman" w:hAnsi="Times New Roman"/>
          <w:color w:val="000000"/>
          <w:lang w:val="lt-LT"/>
        </w:rPr>
        <w:t>;</w:t>
      </w:r>
    </w:p>
    <w:p w14:paraId="6B0B19E9" w14:textId="3C906338" w:rsidR="00314CD9" w:rsidRPr="0027792F" w:rsidRDefault="00C54152" w:rsidP="00B1714D">
      <w:pPr>
        <w:numPr>
          <w:ilvl w:val="0"/>
          <w:numId w:val="18"/>
        </w:numPr>
        <w:autoSpaceDE w:val="0"/>
        <w:autoSpaceDN w:val="0"/>
        <w:adjustRightInd w:val="0"/>
        <w:spacing w:after="0" w:line="240" w:lineRule="auto"/>
        <w:ind w:left="567" w:hanging="567"/>
        <w:rPr>
          <w:rFonts w:ascii="Times New Roman" w:hAnsi="Times New Roman"/>
          <w:color w:val="000000"/>
          <w:lang w:val="lt-LT"/>
        </w:rPr>
      </w:pPr>
      <w:r w:rsidRPr="0002409D">
        <w:rPr>
          <w:rFonts w:ascii="Times New Roman" w:hAnsi="Times New Roman"/>
          <w:color w:val="000000"/>
          <w:lang w:val="lt-LT"/>
        </w:rPr>
        <w:t>prieštraukulinių vaistų nuo epilepsijos</w:t>
      </w:r>
      <w:r w:rsidR="00314CD9" w:rsidRPr="0002409D">
        <w:rPr>
          <w:rFonts w:ascii="Times New Roman" w:hAnsi="Times New Roman"/>
          <w:color w:val="000000"/>
          <w:lang w:val="lt-LT"/>
        </w:rPr>
        <w:t xml:space="preserve"> </w:t>
      </w:r>
      <w:r w:rsidR="00A922FD" w:rsidRPr="0002409D">
        <w:rPr>
          <w:rFonts w:ascii="Times New Roman" w:hAnsi="Times New Roman"/>
          <w:color w:val="000000"/>
          <w:lang w:val="lt-LT"/>
        </w:rPr>
        <w:t>(pvz., karbamazepinas, fenitoinas, fenobarbitalis</w:t>
      </w:r>
      <w:r w:rsidR="00A922FD" w:rsidRPr="00B1714D">
        <w:rPr>
          <w:rFonts w:ascii="Times New Roman" w:hAnsi="Times New Roman"/>
          <w:color w:val="000000"/>
          <w:lang w:val="lt-LT"/>
        </w:rPr>
        <w:t>)</w:t>
      </w:r>
      <w:r w:rsidR="00314CD9" w:rsidRPr="00B1714D">
        <w:rPr>
          <w:rFonts w:ascii="Times New Roman" w:hAnsi="Times New Roman"/>
          <w:color w:val="000000"/>
          <w:lang w:val="lt-LT"/>
        </w:rPr>
        <w:t>;</w:t>
      </w:r>
    </w:p>
    <w:p w14:paraId="23EDF0F0" w14:textId="77777777" w:rsidR="00C54152" w:rsidRPr="0002409D" w:rsidRDefault="0002409D" w:rsidP="00B1714D">
      <w:pPr>
        <w:numPr>
          <w:ilvl w:val="0"/>
          <w:numId w:val="18"/>
        </w:numPr>
        <w:autoSpaceDE w:val="0"/>
        <w:autoSpaceDN w:val="0"/>
        <w:adjustRightInd w:val="0"/>
        <w:spacing w:after="0" w:line="240" w:lineRule="auto"/>
        <w:ind w:left="567" w:hanging="567"/>
        <w:rPr>
          <w:rFonts w:ascii="Times New Roman" w:hAnsi="Times New Roman"/>
          <w:lang w:val="lt-LT"/>
        </w:rPr>
      </w:pPr>
      <w:r w:rsidRPr="0002409D">
        <w:rPr>
          <w:rFonts w:ascii="Times New Roman" w:hAnsi="Times New Roman"/>
          <w:color w:val="000000"/>
          <w:lang w:val="lt-LT"/>
        </w:rPr>
        <w:t>tam tikri antibiotikai, vartojami tuberkuliozei gydyti (rifabutinas, rifampicinas)</w:t>
      </w:r>
      <w:r w:rsidR="00C54152" w:rsidRPr="0002409D">
        <w:rPr>
          <w:rFonts w:ascii="Times New Roman" w:hAnsi="Times New Roman"/>
          <w:color w:val="000000"/>
          <w:lang w:val="lt-LT"/>
        </w:rPr>
        <w:t>.</w:t>
      </w:r>
    </w:p>
    <w:p w14:paraId="7A40F33D"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28C05303" w14:textId="48BA73BE" w:rsidR="00314CD9" w:rsidRDefault="009E0D52" w:rsidP="00C54152">
      <w:pPr>
        <w:autoSpaceDE w:val="0"/>
        <w:autoSpaceDN w:val="0"/>
        <w:adjustRightInd w:val="0"/>
        <w:spacing w:after="0" w:line="240" w:lineRule="auto"/>
        <w:rPr>
          <w:rFonts w:ascii="Times New Roman" w:hAnsi="Times New Roman"/>
          <w:color w:val="000000"/>
          <w:lang w:val="lt-LT"/>
        </w:rPr>
      </w:pPr>
      <w:r w:rsidRPr="009E0D52">
        <w:rPr>
          <w:rFonts w:ascii="Times New Roman" w:hAnsi="Times New Roman"/>
          <w:color w:val="000000"/>
          <w:lang w:val="lt-LT"/>
        </w:rPr>
        <w:t xml:space="preserve">Šie vaistai gali didinti šalutinių poveikių riziką arba mažinti </w:t>
      </w:r>
      <w:r w:rsidR="00945E23">
        <w:rPr>
          <w:rFonts w:ascii="Times New Roman" w:hAnsi="Times New Roman"/>
          <w:color w:val="000000"/>
          <w:lang w:val="lt-LT"/>
        </w:rPr>
        <w:t>Aripiprazole Accord Healthcare</w:t>
      </w:r>
      <w:r>
        <w:rPr>
          <w:rFonts w:ascii="Times New Roman" w:hAnsi="Times New Roman"/>
          <w:color w:val="000000"/>
          <w:lang w:val="lt-LT"/>
        </w:rPr>
        <w:t xml:space="preserve"> poveikį. J</w:t>
      </w:r>
      <w:r w:rsidRPr="009E0D52">
        <w:rPr>
          <w:rFonts w:ascii="Times New Roman" w:hAnsi="Times New Roman"/>
          <w:color w:val="000000"/>
          <w:lang w:val="lt-LT"/>
        </w:rPr>
        <w:t xml:space="preserve">eigu, vartojant bet kurį šių vaistų kartu su </w:t>
      </w:r>
      <w:r w:rsidR="00945E23">
        <w:rPr>
          <w:rFonts w:ascii="Times New Roman" w:hAnsi="Times New Roman"/>
          <w:color w:val="000000"/>
          <w:lang w:val="lt-LT"/>
        </w:rPr>
        <w:t>Aripiprazole Accord Healthcare</w:t>
      </w:r>
      <w:r w:rsidRPr="009E0D52">
        <w:rPr>
          <w:rFonts w:ascii="Times New Roman" w:hAnsi="Times New Roman"/>
          <w:color w:val="000000"/>
          <w:lang w:val="lt-LT"/>
        </w:rPr>
        <w:t xml:space="preserve"> </w:t>
      </w:r>
      <w:r>
        <w:rPr>
          <w:rFonts w:ascii="Times New Roman" w:hAnsi="Times New Roman"/>
          <w:color w:val="000000"/>
          <w:lang w:val="lt-LT"/>
        </w:rPr>
        <w:t>pasireiškė</w:t>
      </w:r>
      <w:r w:rsidRPr="009E0D52">
        <w:rPr>
          <w:rFonts w:ascii="Times New Roman" w:hAnsi="Times New Roman"/>
          <w:color w:val="000000"/>
          <w:lang w:val="lt-LT"/>
        </w:rPr>
        <w:t xml:space="preserve"> neįprastų simptomų, kreipkitės į gydytoją.</w:t>
      </w:r>
    </w:p>
    <w:p w14:paraId="753D6AA3" w14:textId="77777777" w:rsidR="00314CD9" w:rsidRPr="00A13C8F" w:rsidRDefault="00314CD9" w:rsidP="00C54152">
      <w:pPr>
        <w:autoSpaceDE w:val="0"/>
        <w:autoSpaceDN w:val="0"/>
        <w:adjustRightInd w:val="0"/>
        <w:spacing w:after="0" w:line="240" w:lineRule="auto"/>
        <w:rPr>
          <w:rFonts w:ascii="Times New Roman" w:hAnsi="Times New Roman"/>
          <w:color w:val="000000"/>
          <w:lang w:val="lt-LT"/>
        </w:rPr>
      </w:pPr>
    </w:p>
    <w:p w14:paraId="5030D32B" w14:textId="0A3B23A7" w:rsidR="00314CD9" w:rsidRDefault="00C54152" w:rsidP="00314CD9">
      <w:pPr>
        <w:autoSpaceDE w:val="0"/>
        <w:autoSpaceDN w:val="0"/>
        <w:adjustRightInd w:val="0"/>
        <w:spacing w:after="0" w:line="240" w:lineRule="auto"/>
        <w:rPr>
          <w:rFonts w:ascii="Times New Roman" w:hAnsi="Times New Roman"/>
          <w:color w:val="000000"/>
          <w:lang w:val="lt-LT"/>
        </w:rPr>
      </w:pPr>
      <w:r w:rsidRPr="009E0D52">
        <w:rPr>
          <w:rFonts w:ascii="Times New Roman" w:hAnsi="Times New Roman"/>
          <w:color w:val="000000"/>
          <w:lang w:val="lt-LT"/>
        </w:rPr>
        <w:t>Vaistai, didinantys serotonino kiekį</w:t>
      </w:r>
      <w:r w:rsidR="00314CD9" w:rsidRPr="009E0D52">
        <w:rPr>
          <w:rFonts w:ascii="Times New Roman" w:hAnsi="Times New Roman"/>
          <w:color w:val="000000"/>
          <w:lang w:val="lt-LT"/>
        </w:rPr>
        <w:t xml:space="preserve"> </w:t>
      </w:r>
      <w:r w:rsidR="009E0D52" w:rsidRPr="009E0D52">
        <w:rPr>
          <w:rFonts w:ascii="Times New Roman" w:hAnsi="Times New Roman"/>
          <w:color w:val="000000"/>
          <w:lang w:val="lt-LT"/>
        </w:rPr>
        <w:t>paprastai vartojami esant ligoms, įskaitant depresiją, generalizuotą nerimo sutrikimą, obsesinį-kompulsinį sutrikimą (OKS) ir socialinę fobiją bei migreną ir skausmą</w:t>
      </w:r>
      <w:r w:rsidR="00314CD9" w:rsidRPr="009E0D52">
        <w:rPr>
          <w:rFonts w:ascii="Times New Roman" w:hAnsi="Times New Roman"/>
          <w:color w:val="000000"/>
          <w:lang w:val="lt-LT"/>
        </w:rPr>
        <w:t>:</w:t>
      </w:r>
      <w:r w:rsidRPr="009E0D52">
        <w:rPr>
          <w:rFonts w:ascii="Times New Roman" w:hAnsi="Times New Roman"/>
          <w:color w:val="000000"/>
          <w:lang w:val="lt-LT"/>
        </w:rPr>
        <w:t xml:space="preserve"> </w:t>
      </w:r>
    </w:p>
    <w:p w14:paraId="7C21FE72" w14:textId="6149375C" w:rsidR="00314CD9" w:rsidRPr="009E0D52" w:rsidRDefault="00C54152" w:rsidP="009E0D52">
      <w:pPr>
        <w:pStyle w:val="Sraopastraipa"/>
        <w:numPr>
          <w:ilvl w:val="0"/>
          <w:numId w:val="2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 xml:space="preserve">triptanai, tramadolis </w:t>
      </w:r>
      <w:r w:rsidR="00314CD9" w:rsidRPr="009E0D52">
        <w:rPr>
          <w:rFonts w:ascii="Times New Roman" w:hAnsi="Times New Roman"/>
          <w:color w:val="000000"/>
          <w:lang w:val="lt-LT"/>
        </w:rPr>
        <w:t xml:space="preserve">ir </w:t>
      </w:r>
      <w:r w:rsidRPr="009E0D52">
        <w:rPr>
          <w:rFonts w:ascii="Times New Roman" w:hAnsi="Times New Roman"/>
          <w:color w:val="000000"/>
          <w:lang w:val="lt-LT"/>
        </w:rPr>
        <w:t xml:space="preserve">triptofanas, </w:t>
      </w:r>
      <w:r w:rsidR="009E0D52" w:rsidRPr="009E0D52">
        <w:rPr>
          <w:rFonts w:ascii="Times New Roman" w:hAnsi="Times New Roman"/>
          <w:color w:val="000000"/>
          <w:lang w:val="lt-LT"/>
        </w:rPr>
        <w:t>esant ligoms, įskaitant depresiją, generalizuotą nerimo sutrikimą, obsesinį-kompulsinį sutrikimą (OKS) ir socialinę fobiją bei migreną ir skausmą</w:t>
      </w:r>
      <w:r w:rsidR="00314CD9" w:rsidRPr="009E0D52">
        <w:rPr>
          <w:rFonts w:ascii="Times New Roman" w:hAnsi="Times New Roman"/>
          <w:color w:val="000000"/>
          <w:lang w:val="lt-LT"/>
        </w:rPr>
        <w:t>;</w:t>
      </w:r>
    </w:p>
    <w:p w14:paraId="3F2B55D9" w14:textId="1A0AC16A" w:rsidR="009E0D52" w:rsidRDefault="00C54152" w:rsidP="009E0D52">
      <w:pPr>
        <w:pStyle w:val="Sraopastraipa"/>
        <w:numPr>
          <w:ilvl w:val="0"/>
          <w:numId w:val="19"/>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 xml:space="preserve">selektyviaisiais serotonino reabsorbcijos inhibitoriais (SSRI, pvz., paroksetinas arba fluoksetinas), </w:t>
      </w:r>
      <w:r w:rsidR="009E0D52" w:rsidRPr="009E0D52">
        <w:rPr>
          <w:rFonts w:ascii="Times New Roman" w:hAnsi="Times New Roman"/>
          <w:color w:val="000000"/>
          <w:lang w:val="lt-LT"/>
        </w:rPr>
        <w:t>vartojami esant depresijai, OKS, panikai ir nerimui;</w:t>
      </w:r>
      <w:r w:rsidR="009E0D52">
        <w:rPr>
          <w:rFonts w:ascii="Times New Roman" w:hAnsi="Times New Roman"/>
          <w:color w:val="000000"/>
          <w:lang w:val="lt-LT"/>
        </w:rPr>
        <w:t xml:space="preserve"> </w:t>
      </w:r>
    </w:p>
    <w:p w14:paraId="7C89382D" w14:textId="77777777" w:rsidR="00314CD9" w:rsidRPr="009E0D52" w:rsidRDefault="009E0D52" w:rsidP="009E0D52">
      <w:pPr>
        <w:pStyle w:val="Sraopastraipa"/>
        <w:numPr>
          <w:ilvl w:val="0"/>
          <w:numId w:val="19"/>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kiti antidepresantai (pvz., venlafaksinas ir triptofanas), vartojami esant didžiajai depresijai</w:t>
      </w:r>
      <w:r w:rsidR="00314CD9" w:rsidRPr="009E0D52">
        <w:rPr>
          <w:rFonts w:ascii="Times New Roman" w:hAnsi="Times New Roman"/>
          <w:color w:val="000000"/>
          <w:lang w:val="lt-LT"/>
        </w:rPr>
        <w:t>;</w:t>
      </w:r>
    </w:p>
    <w:p w14:paraId="373D0817" w14:textId="636BC6B9" w:rsidR="00314CD9" w:rsidRPr="009E0D52" w:rsidRDefault="00C54152" w:rsidP="009E0D52">
      <w:pPr>
        <w:pStyle w:val="Sraopastraipa"/>
        <w:numPr>
          <w:ilvl w:val="0"/>
          <w:numId w:val="19"/>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 xml:space="preserve">tricikliai antidepresantai (pvz., klomipraminas </w:t>
      </w:r>
      <w:r w:rsidR="00314CD9" w:rsidRPr="009E0D52">
        <w:rPr>
          <w:rFonts w:ascii="Times New Roman" w:hAnsi="Times New Roman"/>
          <w:color w:val="000000"/>
          <w:lang w:val="lt-LT"/>
        </w:rPr>
        <w:t xml:space="preserve">ir </w:t>
      </w:r>
      <w:r w:rsidRPr="009E0D52">
        <w:rPr>
          <w:rFonts w:ascii="Times New Roman" w:hAnsi="Times New Roman"/>
          <w:color w:val="000000"/>
          <w:lang w:val="lt-LT"/>
        </w:rPr>
        <w:t xml:space="preserve">amitriptilinas), </w:t>
      </w:r>
      <w:r w:rsidR="009E0D52" w:rsidRPr="009E0D52">
        <w:rPr>
          <w:rFonts w:ascii="Times New Roman" w:hAnsi="Times New Roman"/>
          <w:color w:val="000000"/>
          <w:lang w:val="lt-LT"/>
        </w:rPr>
        <w:t>vartojami esant depresinei ligai</w:t>
      </w:r>
      <w:r w:rsidR="00314CD9" w:rsidRPr="009E0D52">
        <w:rPr>
          <w:rFonts w:ascii="Times New Roman" w:hAnsi="Times New Roman"/>
          <w:color w:val="000000"/>
          <w:lang w:val="lt-LT"/>
        </w:rPr>
        <w:t>;</w:t>
      </w:r>
    </w:p>
    <w:p w14:paraId="3B6C2A01" w14:textId="38B38D69" w:rsidR="00314CD9" w:rsidRPr="009E0D52" w:rsidRDefault="00C54152" w:rsidP="009E0D52">
      <w:pPr>
        <w:pStyle w:val="Sraopastraipa"/>
        <w:numPr>
          <w:ilvl w:val="0"/>
          <w:numId w:val="19"/>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 xml:space="preserve">jonažolės preparatai </w:t>
      </w:r>
      <w:r w:rsidR="009E0D52" w:rsidRPr="009E0D52">
        <w:rPr>
          <w:rFonts w:ascii="Times New Roman" w:hAnsi="Times New Roman"/>
          <w:i/>
          <w:color w:val="000000"/>
          <w:lang w:val="lt-LT"/>
        </w:rPr>
        <w:t>(Hypericum perforatum)</w:t>
      </w:r>
      <w:r w:rsidR="009E0D52" w:rsidRPr="009E0D52">
        <w:rPr>
          <w:rFonts w:ascii="Times New Roman" w:hAnsi="Times New Roman"/>
          <w:color w:val="000000"/>
          <w:lang w:val="lt-LT"/>
        </w:rPr>
        <w:t>, vartojama kaip žolinis augalinis preparatas esant lengvai depresijai</w:t>
      </w:r>
      <w:r w:rsidR="00314CD9" w:rsidRPr="009E0D52">
        <w:rPr>
          <w:rFonts w:ascii="Times New Roman" w:hAnsi="Times New Roman"/>
          <w:color w:val="000000"/>
          <w:lang w:val="lt-LT"/>
        </w:rPr>
        <w:t>;</w:t>
      </w:r>
    </w:p>
    <w:p w14:paraId="3F94456D" w14:textId="51D05D3C" w:rsidR="00314CD9" w:rsidRPr="009E0D52" w:rsidRDefault="009E0D52" w:rsidP="009E0D52">
      <w:pPr>
        <w:pStyle w:val="Sraopastraipa"/>
        <w:numPr>
          <w:ilvl w:val="0"/>
          <w:numId w:val="19"/>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analgetikai (pvz., tramadolis ir petidinas), vartojami skausmui malšinti;</w:t>
      </w:r>
    </w:p>
    <w:p w14:paraId="36383101" w14:textId="77777777" w:rsidR="00314CD9" w:rsidRPr="009E0D52" w:rsidRDefault="009E0D52" w:rsidP="009E0D52">
      <w:pPr>
        <w:pStyle w:val="Sraopastraipa"/>
        <w:numPr>
          <w:ilvl w:val="0"/>
          <w:numId w:val="21"/>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triptanai (pvz., sumatriptanas ir zolmitriptanas), vartojami migrenai gydyti.</w:t>
      </w:r>
    </w:p>
    <w:p w14:paraId="24BCB501" w14:textId="77777777" w:rsidR="009E0D52" w:rsidRDefault="009E0D52" w:rsidP="009E0D52">
      <w:pPr>
        <w:autoSpaceDE w:val="0"/>
        <w:autoSpaceDN w:val="0"/>
        <w:adjustRightInd w:val="0"/>
        <w:spacing w:after="0" w:line="240" w:lineRule="auto"/>
        <w:rPr>
          <w:rFonts w:ascii="Times New Roman" w:hAnsi="Times New Roman"/>
          <w:color w:val="000000"/>
          <w:lang w:val="lt-LT"/>
        </w:rPr>
      </w:pPr>
    </w:p>
    <w:p w14:paraId="76789F55" w14:textId="2AE156DD"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Šių vaistų vartojimas didina šalutinio poveikio pasireiškimo tikimybę</w:t>
      </w:r>
      <w:r w:rsidR="00417B88">
        <w:rPr>
          <w:rFonts w:ascii="Times New Roman" w:hAnsi="Times New Roman"/>
          <w:color w:val="000000"/>
          <w:lang w:val="lt-LT"/>
        </w:rPr>
        <w:t>.</w:t>
      </w:r>
      <w:r w:rsidRPr="00A13C8F">
        <w:rPr>
          <w:rFonts w:ascii="Times New Roman" w:hAnsi="Times New Roman"/>
          <w:color w:val="000000"/>
          <w:lang w:val="lt-LT"/>
        </w:rPr>
        <w:t xml:space="preserve"> </w:t>
      </w:r>
      <w:r w:rsidR="00417B88">
        <w:rPr>
          <w:rFonts w:ascii="Times New Roman" w:hAnsi="Times New Roman"/>
          <w:color w:val="000000"/>
          <w:lang w:val="lt-LT"/>
        </w:rPr>
        <w:t>J</w:t>
      </w:r>
      <w:r w:rsidRPr="00A13C8F">
        <w:rPr>
          <w:rFonts w:ascii="Times New Roman" w:hAnsi="Times New Roman"/>
          <w:color w:val="000000"/>
          <w:lang w:val="lt-LT"/>
        </w:rPr>
        <w:t xml:space="preserve">eigu kartu su </w:t>
      </w:r>
      <w:r w:rsidR="00945E23">
        <w:rPr>
          <w:rFonts w:ascii="Times New Roman" w:hAnsi="Times New Roman"/>
          <w:color w:val="000000"/>
          <w:lang w:val="lt-LT"/>
        </w:rPr>
        <w:t>Aripiprazole Accord Healthcare</w:t>
      </w:r>
      <w:r w:rsidRPr="00A13C8F">
        <w:rPr>
          <w:rFonts w:ascii="Times New Roman" w:hAnsi="Times New Roman"/>
          <w:color w:val="000000"/>
          <w:lang w:val="lt-LT"/>
        </w:rPr>
        <w:t xml:space="preserve"> vartojant bet kurį iš šių vaistų </w:t>
      </w:r>
      <w:r w:rsidR="00417B88">
        <w:rPr>
          <w:rFonts w:ascii="Times New Roman" w:hAnsi="Times New Roman"/>
          <w:color w:val="000000"/>
          <w:lang w:val="lt-LT"/>
        </w:rPr>
        <w:t>pasireiškia</w:t>
      </w:r>
      <w:r w:rsidRPr="00A13C8F">
        <w:rPr>
          <w:rFonts w:ascii="Times New Roman" w:hAnsi="Times New Roman"/>
          <w:color w:val="000000"/>
          <w:lang w:val="lt-LT"/>
        </w:rPr>
        <w:t xml:space="preserve"> bet kokių neįprastų simptomų, reikia kreiptis į gydytoją.</w:t>
      </w:r>
    </w:p>
    <w:p w14:paraId="0C85740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6C0AC45" w14:textId="7ADA8B04"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00C54152" w:rsidRPr="00A13C8F">
        <w:rPr>
          <w:rFonts w:ascii="Times New Roman" w:hAnsi="Times New Roman"/>
          <w:b/>
          <w:bCs/>
          <w:color w:val="000000"/>
          <w:lang w:val="lt-LT"/>
        </w:rPr>
        <w:t xml:space="preserve"> vartojimas su maistu, gėrimais ir alkoholiu</w:t>
      </w:r>
    </w:p>
    <w:p w14:paraId="589DC5B5" w14:textId="74DDAF67"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00C54152" w:rsidRPr="00A13C8F">
        <w:rPr>
          <w:rFonts w:ascii="Times New Roman" w:hAnsi="Times New Roman"/>
          <w:color w:val="000000"/>
          <w:lang w:val="lt-LT"/>
        </w:rPr>
        <w:t xml:space="preserve"> galima gerti ne</w:t>
      </w:r>
      <w:r w:rsidR="00417B88">
        <w:rPr>
          <w:rFonts w:ascii="Times New Roman" w:hAnsi="Times New Roman"/>
          <w:color w:val="000000"/>
          <w:lang w:val="lt-LT"/>
        </w:rPr>
        <w:t>priklausomai</w:t>
      </w:r>
      <w:r w:rsidR="00C54152" w:rsidRPr="00A13C8F">
        <w:rPr>
          <w:rFonts w:ascii="Times New Roman" w:hAnsi="Times New Roman"/>
          <w:color w:val="000000"/>
          <w:lang w:val="lt-LT"/>
        </w:rPr>
        <w:t xml:space="preserve"> </w:t>
      </w:r>
      <w:r w:rsidR="00417B88">
        <w:rPr>
          <w:rFonts w:ascii="Times New Roman" w:hAnsi="Times New Roman"/>
          <w:color w:val="000000"/>
          <w:lang w:val="lt-LT"/>
        </w:rPr>
        <w:t>nuo</w:t>
      </w:r>
      <w:r w:rsidR="00C54152" w:rsidRPr="00A13C8F">
        <w:rPr>
          <w:rFonts w:ascii="Times New Roman" w:hAnsi="Times New Roman"/>
          <w:color w:val="000000"/>
          <w:lang w:val="lt-LT"/>
        </w:rPr>
        <w:t xml:space="preserve"> valg</w:t>
      </w:r>
      <w:r w:rsidR="00417B88">
        <w:rPr>
          <w:rFonts w:ascii="Times New Roman" w:hAnsi="Times New Roman"/>
          <w:color w:val="000000"/>
          <w:lang w:val="lt-LT"/>
        </w:rPr>
        <w:t>io</w:t>
      </w:r>
      <w:r w:rsidR="00C54152" w:rsidRPr="00A13C8F">
        <w:rPr>
          <w:rFonts w:ascii="Times New Roman" w:hAnsi="Times New Roman"/>
          <w:color w:val="000000"/>
          <w:lang w:val="lt-LT"/>
        </w:rPr>
        <w:t>.</w:t>
      </w:r>
    </w:p>
    <w:p w14:paraId="37B6874C" w14:textId="77777777" w:rsidR="00C54152" w:rsidRPr="00A13C8F" w:rsidRDefault="00927501"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N</w:t>
      </w:r>
      <w:r w:rsidR="00C54152" w:rsidRPr="00A13C8F">
        <w:rPr>
          <w:rFonts w:ascii="Times New Roman" w:hAnsi="Times New Roman"/>
          <w:color w:val="000000"/>
          <w:lang w:val="lt-LT"/>
        </w:rPr>
        <w:t xml:space="preserve">egalima </w:t>
      </w:r>
      <w:r w:rsidR="00417B88">
        <w:rPr>
          <w:rFonts w:ascii="Times New Roman" w:hAnsi="Times New Roman"/>
          <w:color w:val="000000"/>
          <w:lang w:val="lt-LT"/>
        </w:rPr>
        <w:t>vartoti</w:t>
      </w:r>
      <w:r w:rsidR="00C54152" w:rsidRPr="00A13C8F">
        <w:rPr>
          <w:rFonts w:ascii="Times New Roman" w:hAnsi="Times New Roman"/>
          <w:color w:val="000000"/>
          <w:lang w:val="lt-LT"/>
        </w:rPr>
        <w:t xml:space="preserve"> alkoholinių gėrimų.</w:t>
      </w:r>
    </w:p>
    <w:p w14:paraId="7071409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3C7630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Nėštumas, žindymo laikotarpis ir vaisingumas</w:t>
      </w:r>
    </w:p>
    <w:p w14:paraId="532EE7B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esate nėščia, žindote kūdikį, manote, kad galbūt esate nėščia arba planuojate pastoti, tai prieš vartodama šį vaistą pasitarkite su gydytoju.</w:t>
      </w:r>
    </w:p>
    <w:p w14:paraId="497C786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Naujagimiams, kurių motinos vartojo aripiprazolo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4724CDBB"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69F55A7E" w14:textId="275D204E" w:rsidR="00314CD9" w:rsidRPr="00A13C8F" w:rsidRDefault="00287FBF" w:rsidP="00C54152">
      <w:pPr>
        <w:autoSpaceDE w:val="0"/>
        <w:autoSpaceDN w:val="0"/>
        <w:adjustRightInd w:val="0"/>
        <w:spacing w:after="0" w:line="240" w:lineRule="auto"/>
        <w:rPr>
          <w:rFonts w:ascii="Times New Roman" w:hAnsi="Times New Roman"/>
          <w:color w:val="000000"/>
          <w:lang w:val="lt-LT"/>
        </w:rPr>
      </w:pPr>
      <w:r w:rsidRPr="00287FBF">
        <w:rPr>
          <w:rFonts w:ascii="Times New Roman" w:hAnsi="Times New Roman"/>
          <w:color w:val="000000"/>
          <w:lang w:val="lt-LT"/>
        </w:rPr>
        <w:t xml:space="preserve">Jeigu vartojate </w:t>
      </w:r>
      <w:r w:rsidR="00945E23">
        <w:rPr>
          <w:rFonts w:ascii="Times New Roman" w:hAnsi="Times New Roman"/>
          <w:color w:val="000000"/>
          <w:lang w:val="lt-LT"/>
        </w:rPr>
        <w:t>Aripiprazole Accord Healthcare</w:t>
      </w:r>
      <w:r w:rsidRPr="00287FBF">
        <w:rPr>
          <w:rFonts w:ascii="Times New Roman" w:hAnsi="Times New Roman"/>
          <w:color w:val="000000"/>
          <w:lang w:val="lt-LT"/>
        </w:rPr>
        <w:t>,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545FDC2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C8CCBD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Vairavimas ir mechanizmų valdymas</w:t>
      </w:r>
    </w:p>
    <w:p w14:paraId="52A4D735" w14:textId="77777777" w:rsidR="00287FBF" w:rsidRPr="007132DE" w:rsidRDefault="00287FBF" w:rsidP="00287FBF">
      <w:pPr>
        <w:widowControl w:val="0"/>
        <w:autoSpaceDE w:val="0"/>
        <w:autoSpaceDN w:val="0"/>
        <w:adjustRightInd w:val="0"/>
        <w:spacing w:after="0" w:line="240" w:lineRule="auto"/>
        <w:rPr>
          <w:rFonts w:ascii="Times New Roman" w:hAnsi="Times New Roman"/>
          <w:lang w:val="lt-LT"/>
        </w:rPr>
      </w:pPr>
      <w:r w:rsidRPr="007132DE">
        <w:rPr>
          <w:rFonts w:ascii="Times New Roman" w:hAnsi="Times New Roman"/>
          <w:lang w:val="lt-LT"/>
        </w:rPr>
        <w:t xml:space="preserve">Gydantis šiuo vaistu gali pasireikšti </w:t>
      </w:r>
      <w:r>
        <w:rPr>
          <w:rFonts w:ascii="Times New Roman" w:hAnsi="Times New Roman"/>
          <w:lang w:val="lt-LT"/>
        </w:rPr>
        <w:t>galvos svaigimas ir regėjimo</w:t>
      </w:r>
      <w:r w:rsidRPr="00287FBF">
        <w:rPr>
          <w:rFonts w:ascii="Times New Roman" w:hAnsi="Times New Roman"/>
          <w:lang w:val="lt-LT"/>
        </w:rPr>
        <w:t xml:space="preserve"> sutrikimai</w:t>
      </w:r>
      <w:r>
        <w:rPr>
          <w:rFonts w:ascii="Times New Roman" w:hAnsi="Times New Roman"/>
          <w:lang w:val="lt-LT"/>
        </w:rPr>
        <w:t xml:space="preserve"> (žr. </w:t>
      </w:r>
      <w:r w:rsidRPr="007132DE">
        <w:rPr>
          <w:rFonts w:ascii="Times New Roman" w:hAnsi="Times New Roman"/>
          <w:lang w:val="lt-LT"/>
        </w:rPr>
        <w:t xml:space="preserve">4 skyrių). </w:t>
      </w:r>
    </w:p>
    <w:p w14:paraId="18E0F8C1" w14:textId="77777777" w:rsidR="00287FBF" w:rsidRPr="007132DE" w:rsidRDefault="00287FBF" w:rsidP="00287FBF">
      <w:pPr>
        <w:widowControl w:val="0"/>
        <w:autoSpaceDE w:val="0"/>
        <w:autoSpaceDN w:val="0"/>
        <w:adjustRightInd w:val="0"/>
        <w:spacing w:after="0" w:line="240" w:lineRule="auto"/>
        <w:rPr>
          <w:rFonts w:ascii="Times New Roman" w:hAnsi="Times New Roman"/>
          <w:lang w:val="lt-LT"/>
        </w:rPr>
      </w:pPr>
      <w:r w:rsidRPr="007132DE">
        <w:rPr>
          <w:rFonts w:ascii="Times New Roman" w:hAnsi="Times New Roman"/>
          <w:lang w:val="lt-LT"/>
        </w:rPr>
        <w:t>Reikia į tai atsižvelgti užsiimant veikla, kai reikia visiško budrumo, pvz., vairuojant automobilį ar valdant mechanizmus.</w:t>
      </w:r>
    </w:p>
    <w:p w14:paraId="09B3B831" w14:textId="77777777" w:rsidR="00314CD9" w:rsidRPr="00A13C8F" w:rsidRDefault="00314CD9" w:rsidP="00314CD9">
      <w:pPr>
        <w:autoSpaceDE w:val="0"/>
        <w:autoSpaceDN w:val="0"/>
        <w:adjustRightInd w:val="0"/>
        <w:spacing w:after="0" w:line="240" w:lineRule="auto"/>
        <w:rPr>
          <w:rFonts w:ascii="Times New Roman" w:hAnsi="Times New Roman"/>
          <w:b/>
          <w:bCs/>
          <w:color w:val="000000"/>
          <w:lang w:val="lt-LT"/>
        </w:rPr>
      </w:pPr>
    </w:p>
    <w:p w14:paraId="4EADEC7E" w14:textId="1D85F10F" w:rsidR="00C54152" w:rsidRPr="0027792F" w:rsidRDefault="00945E23" w:rsidP="00C54152">
      <w:pPr>
        <w:autoSpaceDE w:val="0"/>
        <w:autoSpaceDN w:val="0"/>
        <w:adjustRightInd w:val="0"/>
        <w:spacing w:after="0" w:line="240" w:lineRule="auto"/>
        <w:rPr>
          <w:rFonts w:ascii="Times New Roman" w:hAnsi="Times New Roman"/>
          <w:b/>
          <w:color w:val="000000"/>
          <w:lang w:val="lt-LT"/>
        </w:rPr>
      </w:pPr>
      <w:r>
        <w:rPr>
          <w:rFonts w:ascii="Times New Roman" w:hAnsi="Times New Roman"/>
          <w:b/>
          <w:bCs/>
          <w:color w:val="000000"/>
          <w:lang w:val="lt-LT"/>
        </w:rPr>
        <w:t>Aripiprazole Accord Healthcare</w:t>
      </w:r>
      <w:r w:rsidR="00C54152" w:rsidRPr="00A13C8F">
        <w:rPr>
          <w:rFonts w:ascii="Times New Roman" w:hAnsi="Times New Roman"/>
          <w:b/>
          <w:bCs/>
          <w:color w:val="000000"/>
          <w:lang w:val="lt-LT"/>
        </w:rPr>
        <w:t xml:space="preserve"> sudėtyje yra aspartamo</w:t>
      </w:r>
    </w:p>
    <w:p w14:paraId="01567C90" w14:textId="177E0122" w:rsidR="00314CD9" w:rsidRPr="003455D7" w:rsidRDefault="003455D7" w:rsidP="00314CD9">
      <w:pPr>
        <w:numPr>
          <w:ilvl w:val="12"/>
          <w:numId w:val="0"/>
        </w:numPr>
        <w:spacing w:after="0" w:line="240" w:lineRule="auto"/>
        <w:rPr>
          <w:rFonts w:ascii="Times New Roman" w:eastAsiaTheme="minorEastAsia" w:hAnsi="Times New Roman"/>
          <w:noProof/>
          <w:highlight w:val="yellow"/>
          <w:lang w:val="lt-LT"/>
        </w:rPr>
      </w:pPr>
      <w:r w:rsidRPr="003455D7">
        <w:rPr>
          <w:rFonts w:ascii="Times New Roman" w:hAnsi="Times New Roman"/>
          <w:lang w:val="lt-LT"/>
        </w:rPr>
        <w:t>Kiekvienoje</w:t>
      </w:r>
      <w:r w:rsidRPr="003455D7">
        <w:rPr>
          <w:lang w:val="lt-LT"/>
        </w:rPr>
        <w:t xml:space="preserve"> </w:t>
      </w:r>
      <w:r w:rsidRPr="003455D7">
        <w:rPr>
          <w:rFonts w:ascii="Times New Roman" w:eastAsiaTheme="minorEastAsia" w:hAnsi="Times New Roman"/>
          <w:noProof/>
          <w:lang w:val="lt-LT"/>
        </w:rPr>
        <w:t>10 mg burnoje disperguojančioje tabletėje yra 3,0 mg aspartamo.</w:t>
      </w:r>
    </w:p>
    <w:p w14:paraId="6DF54B2B" w14:textId="77777777" w:rsidR="00314CD9" w:rsidRPr="003455D7" w:rsidRDefault="00314CD9" w:rsidP="00314CD9">
      <w:pPr>
        <w:numPr>
          <w:ilvl w:val="12"/>
          <w:numId w:val="0"/>
        </w:numPr>
        <w:spacing w:after="0" w:line="240" w:lineRule="auto"/>
        <w:rPr>
          <w:rFonts w:ascii="Times New Roman" w:eastAsiaTheme="minorEastAsia" w:hAnsi="Times New Roman"/>
          <w:noProof/>
          <w:highlight w:val="yellow"/>
          <w:lang w:val="lt-LT"/>
        </w:rPr>
      </w:pPr>
    </w:p>
    <w:p w14:paraId="7651ACED" w14:textId="77777777" w:rsidR="00314CD9" w:rsidRPr="003455D7" w:rsidRDefault="003455D7" w:rsidP="00314CD9">
      <w:pPr>
        <w:numPr>
          <w:ilvl w:val="12"/>
          <w:numId w:val="0"/>
        </w:numPr>
        <w:spacing w:after="0" w:line="240" w:lineRule="auto"/>
        <w:rPr>
          <w:rFonts w:ascii="Times New Roman" w:eastAsiaTheme="minorEastAsia" w:hAnsi="Times New Roman"/>
          <w:noProof/>
          <w:highlight w:val="lightGray"/>
          <w:lang w:val="lt-LT"/>
        </w:rPr>
      </w:pPr>
      <w:r w:rsidRPr="003455D7">
        <w:rPr>
          <w:rFonts w:ascii="Times New Roman" w:eastAsiaTheme="minorEastAsia" w:hAnsi="Times New Roman"/>
          <w:noProof/>
          <w:highlight w:val="lightGray"/>
          <w:lang w:val="lt-LT"/>
        </w:rPr>
        <w:t>Kiekvienoje 15 mg burnoje disperguojančioje tabletėje yra 4,5 mg aspartamo.</w:t>
      </w:r>
    </w:p>
    <w:p w14:paraId="3663F2AA" w14:textId="77777777" w:rsidR="00314CD9" w:rsidRPr="00891617" w:rsidRDefault="00314CD9" w:rsidP="00314CD9">
      <w:pPr>
        <w:numPr>
          <w:ilvl w:val="12"/>
          <w:numId w:val="0"/>
        </w:numPr>
        <w:spacing w:after="0" w:line="240" w:lineRule="auto"/>
        <w:rPr>
          <w:rFonts w:ascii="Times New Roman" w:eastAsiaTheme="minorEastAsia" w:hAnsi="Times New Roman"/>
          <w:noProof/>
          <w:lang w:val="lt-LT"/>
        </w:rPr>
      </w:pPr>
    </w:p>
    <w:p w14:paraId="33613342" w14:textId="509B8EB5" w:rsidR="00314CD9" w:rsidRPr="0027792F" w:rsidRDefault="00B1714D" w:rsidP="0027792F">
      <w:pPr>
        <w:autoSpaceDE w:val="0"/>
        <w:autoSpaceDN w:val="0"/>
        <w:adjustRightInd w:val="0"/>
        <w:spacing w:after="0" w:line="240" w:lineRule="auto"/>
        <w:rPr>
          <w:rFonts w:ascii="Times New Roman" w:hAnsi="Times New Roman"/>
          <w:color w:val="000000"/>
          <w:lang w:val="lt-LT"/>
        </w:rPr>
      </w:pPr>
      <w:r w:rsidRPr="00891617">
        <w:rPr>
          <w:rFonts w:ascii="Times New Roman" w:eastAsiaTheme="minorEastAsia" w:hAnsi="Times New Roman"/>
          <w:noProof/>
          <w:lang w:val="lt-LT"/>
        </w:rPr>
        <w:lastRenderedPageBreak/>
        <w:t>Aspartamas yra fenilalanino šaltinis.</w:t>
      </w:r>
      <w:r w:rsidR="00314CD9" w:rsidRPr="00891617">
        <w:rPr>
          <w:rFonts w:ascii="Times New Roman" w:eastAsiaTheme="minorEastAsia" w:hAnsi="Times New Roman"/>
          <w:noProof/>
          <w:lang w:val="lt-LT"/>
        </w:rPr>
        <w:t xml:space="preserve"> </w:t>
      </w:r>
      <w:r w:rsidRPr="00891617">
        <w:rPr>
          <w:rFonts w:ascii="Times New Roman" w:eastAsiaTheme="minorEastAsia" w:hAnsi="Times New Roman"/>
          <w:noProof/>
          <w:lang w:val="lt-LT"/>
        </w:rPr>
        <w:t>Jis gali būti kenksmingas, jei pasireiškia fenilketonurija (FKU), ret</w:t>
      </w:r>
      <w:r w:rsidR="003455D7" w:rsidRPr="00891617">
        <w:rPr>
          <w:rFonts w:ascii="Times New Roman" w:eastAsiaTheme="minorEastAsia" w:hAnsi="Times New Roman"/>
          <w:noProof/>
          <w:lang w:val="lt-LT"/>
        </w:rPr>
        <w:t xml:space="preserve">as genetinis sutrikimas, kai fenilalaninas </w:t>
      </w:r>
      <w:r w:rsidRPr="00891617">
        <w:rPr>
          <w:rFonts w:ascii="Times New Roman" w:eastAsiaTheme="minorEastAsia" w:hAnsi="Times New Roman"/>
          <w:noProof/>
          <w:lang w:val="lt-LT"/>
        </w:rPr>
        <w:t>kaupia</w:t>
      </w:r>
      <w:r w:rsidR="003455D7" w:rsidRPr="00891617">
        <w:rPr>
          <w:rFonts w:ascii="Times New Roman" w:eastAsiaTheme="minorEastAsia" w:hAnsi="Times New Roman"/>
          <w:noProof/>
          <w:lang w:val="lt-LT"/>
        </w:rPr>
        <w:t>si organizme,</w:t>
      </w:r>
      <w:r w:rsidRPr="00891617">
        <w:rPr>
          <w:rFonts w:ascii="Times New Roman" w:eastAsiaTheme="minorEastAsia" w:hAnsi="Times New Roman"/>
          <w:noProof/>
          <w:lang w:val="lt-LT"/>
        </w:rPr>
        <w:t xml:space="preserve"> </w:t>
      </w:r>
      <w:r w:rsidR="003455D7" w:rsidRPr="00891617">
        <w:rPr>
          <w:rFonts w:ascii="Times New Roman" w:eastAsiaTheme="minorEastAsia" w:hAnsi="Times New Roman"/>
          <w:noProof/>
          <w:lang w:val="lt-LT"/>
        </w:rPr>
        <w:t>nes trūksta jį skaidančio fermento.</w:t>
      </w:r>
    </w:p>
    <w:p w14:paraId="77D9CA17"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792ABB9A"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776C0ED5" w14:textId="0C0E05D2" w:rsidR="00C54152" w:rsidRPr="00A13C8F" w:rsidRDefault="00C54152" w:rsidP="003E73D8">
      <w:pPr>
        <w:numPr>
          <w:ilvl w:val="0"/>
          <w:numId w:val="9"/>
        </w:numPr>
        <w:tabs>
          <w:tab w:val="left" w:pos="567"/>
        </w:tabs>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 xml:space="preserve">Kaip vartoti </w:t>
      </w:r>
      <w:r w:rsidR="00945E23">
        <w:rPr>
          <w:rFonts w:ascii="Times New Roman" w:hAnsi="Times New Roman"/>
          <w:b/>
          <w:bCs/>
          <w:color w:val="000000"/>
          <w:lang w:val="lt-LT"/>
        </w:rPr>
        <w:t>Aripiprazole Accord Healthcare</w:t>
      </w:r>
    </w:p>
    <w:p w14:paraId="0782066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23B7A9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Visada vartokite šį vaistą tiksliai kaip nurodė gydytojas arba vaistininkas. Jeigu abejojate, kreipkitės į gydytoją arba vaistininką.</w:t>
      </w:r>
    </w:p>
    <w:p w14:paraId="5EDB24B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81D226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Rekomenduojama dozė suaugusiesiems yra 15</w:t>
      </w:r>
      <w:r w:rsidR="00AF50EF">
        <w:rPr>
          <w:rFonts w:ascii="Times New Roman" w:hAnsi="Times New Roman"/>
          <w:b/>
          <w:bCs/>
          <w:color w:val="000000"/>
          <w:lang w:val="lt-LT"/>
        </w:rPr>
        <w:t> </w:t>
      </w:r>
      <w:r w:rsidRPr="00A13C8F">
        <w:rPr>
          <w:rFonts w:ascii="Times New Roman" w:hAnsi="Times New Roman"/>
          <w:b/>
          <w:bCs/>
          <w:color w:val="000000"/>
          <w:lang w:val="lt-LT"/>
        </w:rPr>
        <w:t>mg 1</w:t>
      </w:r>
      <w:r w:rsidR="00AF50EF">
        <w:rPr>
          <w:rFonts w:ascii="Times New Roman" w:hAnsi="Times New Roman"/>
          <w:b/>
          <w:bCs/>
          <w:color w:val="000000"/>
          <w:lang w:val="lt-LT"/>
        </w:rPr>
        <w:t> </w:t>
      </w:r>
      <w:r w:rsidRPr="00A13C8F">
        <w:rPr>
          <w:rFonts w:ascii="Times New Roman" w:hAnsi="Times New Roman"/>
          <w:b/>
          <w:bCs/>
          <w:color w:val="000000"/>
          <w:lang w:val="lt-LT"/>
        </w:rPr>
        <w:t>kartą per parą,</w:t>
      </w:r>
      <w:r w:rsidRPr="003E73D8">
        <w:rPr>
          <w:rFonts w:ascii="Times New Roman" w:hAnsi="Times New Roman"/>
          <w:bCs/>
          <w:color w:val="000000"/>
          <w:lang w:val="lt-LT"/>
        </w:rPr>
        <w:t xml:space="preserve"> </w:t>
      </w:r>
      <w:r w:rsidRPr="00A13C8F">
        <w:rPr>
          <w:rFonts w:ascii="Times New Roman" w:hAnsi="Times New Roman"/>
          <w:color w:val="000000"/>
          <w:lang w:val="lt-LT"/>
        </w:rPr>
        <w:t>tačiau gydytojas gali skirti didesnę arba mažesnę dozę (iki 30</w:t>
      </w:r>
      <w:r w:rsidR="00087C41">
        <w:rPr>
          <w:rFonts w:ascii="Times New Roman" w:hAnsi="Times New Roman"/>
          <w:color w:val="000000"/>
          <w:lang w:val="lt-LT"/>
        </w:rPr>
        <w:t> </w:t>
      </w:r>
      <w:r w:rsidRPr="00A13C8F">
        <w:rPr>
          <w:rFonts w:ascii="Times New Roman" w:hAnsi="Times New Roman"/>
          <w:color w:val="000000"/>
          <w:lang w:val="lt-LT"/>
        </w:rPr>
        <w:t>mg 1</w:t>
      </w:r>
      <w:r w:rsidR="00AF50EF">
        <w:rPr>
          <w:rFonts w:ascii="Times New Roman" w:hAnsi="Times New Roman"/>
          <w:color w:val="000000"/>
          <w:lang w:val="lt-LT"/>
        </w:rPr>
        <w:t> </w:t>
      </w:r>
      <w:r w:rsidRPr="00A13C8F">
        <w:rPr>
          <w:rFonts w:ascii="Times New Roman" w:hAnsi="Times New Roman"/>
          <w:color w:val="000000"/>
          <w:lang w:val="lt-LT"/>
        </w:rPr>
        <w:t>kartą per parą).</w:t>
      </w:r>
    </w:p>
    <w:p w14:paraId="30BCB42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258695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Vartojimas vaikams ir paaugliams</w:t>
      </w:r>
    </w:p>
    <w:p w14:paraId="24CD8C9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Iš pradžių galima vartoti mažą </w:t>
      </w:r>
      <w:r w:rsidR="00A97887">
        <w:rPr>
          <w:rFonts w:ascii="Times New Roman" w:hAnsi="Times New Roman"/>
          <w:color w:val="000000"/>
          <w:lang w:val="lt-LT"/>
        </w:rPr>
        <w:t>šio vaisto</w:t>
      </w:r>
      <w:r w:rsidR="00A97887" w:rsidRPr="00A13C8F">
        <w:rPr>
          <w:rFonts w:ascii="Times New Roman" w:hAnsi="Times New Roman"/>
          <w:color w:val="000000"/>
          <w:lang w:val="lt-LT"/>
        </w:rPr>
        <w:t xml:space="preserve"> </w:t>
      </w:r>
      <w:r w:rsidRPr="00A13C8F">
        <w:rPr>
          <w:rFonts w:ascii="Times New Roman" w:hAnsi="Times New Roman"/>
          <w:color w:val="000000"/>
          <w:lang w:val="lt-LT"/>
        </w:rPr>
        <w:t xml:space="preserve">geriamojo tirpalo (skysčio) dozę. Dozę galima palaipsniui didinti iki </w:t>
      </w:r>
      <w:r w:rsidRPr="00A13C8F">
        <w:rPr>
          <w:rFonts w:ascii="Times New Roman" w:hAnsi="Times New Roman"/>
          <w:b/>
          <w:bCs/>
          <w:color w:val="000000"/>
          <w:lang w:val="lt-LT"/>
        </w:rPr>
        <w:t>paaugliams rekomenduojamos dozės 10 mg, kuri vartojama 1</w:t>
      </w:r>
      <w:r w:rsidR="00AF50EF">
        <w:rPr>
          <w:rFonts w:ascii="Times New Roman" w:hAnsi="Times New Roman"/>
          <w:b/>
          <w:bCs/>
          <w:color w:val="000000"/>
          <w:lang w:val="lt-LT"/>
        </w:rPr>
        <w:t> </w:t>
      </w:r>
      <w:r w:rsidRPr="00A13C8F">
        <w:rPr>
          <w:rFonts w:ascii="Times New Roman" w:hAnsi="Times New Roman"/>
          <w:b/>
          <w:bCs/>
          <w:color w:val="000000"/>
          <w:lang w:val="lt-LT"/>
        </w:rPr>
        <w:t>kartą per parą</w:t>
      </w:r>
      <w:r w:rsidRPr="00A13C8F">
        <w:rPr>
          <w:rFonts w:ascii="Times New Roman" w:hAnsi="Times New Roman"/>
          <w:color w:val="000000"/>
          <w:lang w:val="lt-LT"/>
        </w:rPr>
        <w:t>. Vis dėlto gydytojas gali skirti mažesnę ar didesnę (iki 30 mg 1 kartą per parą) dozę.</w:t>
      </w:r>
    </w:p>
    <w:p w14:paraId="7C9744DC"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52399B1D" w14:textId="125C531F"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Stenkitės gerti </w:t>
      </w:r>
      <w:r w:rsidR="00945E23">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burnoje disperguojamąsias tabletes kasdien tuo pačiu laiku </w:t>
      </w:r>
      <w:r w:rsidRPr="00A13C8F">
        <w:rPr>
          <w:rFonts w:ascii="Times New Roman" w:hAnsi="Times New Roman"/>
          <w:color w:val="000000"/>
          <w:lang w:val="lt-LT"/>
        </w:rPr>
        <w:t>(nesvarbu valgio ar kitu metu).</w:t>
      </w:r>
    </w:p>
    <w:p w14:paraId="070096A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CA06CD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Nuplėšę foliją, sausomis rankomis </w:t>
      </w:r>
      <w:r w:rsidR="00895AD3">
        <w:rPr>
          <w:rFonts w:ascii="Times New Roman" w:hAnsi="Times New Roman"/>
          <w:color w:val="000000"/>
          <w:lang w:val="lt-LT"/>
        </w:rPr>
        <w:t>nedelsiant</w:t>
      </w:r>
      <w:r w:rsidRPr="00A13C8F">
        <w:rPr>
          <w:rFonts w:ascii="Times New Roman" w:hAnsi="Times New Roman"/>
          <w:color w:val="000000"/>
          <w:lang w:val="lt-LT"/>
        </w:rPr>
        <w:t xml:space="preserve"> išimkite burnoje disperguojamąją tabletę ir ją visą padėkite ant liežuvio. Tabletė greitai suirs seilėse. Burnoje disperguojamąją tabletę galima užgerti </w:t>
      </w:r>
      <w:r w:rsidR="00AF50EF">
        <w:rPr>
          <w:rFonts w:ascii="Times New Roman" w:hAnsi="Times New Roman"/>
          <w:color w:val="000000"/>
          <w:lang w:val="lt-LT"/>
        </w:rPr>
        <w:t xml:space="preserve">arba neužgerti </w:t>
      </w:r>
      <w:r w:rsidRPr="00A13C8F">
        <w:rPr>
          <w:rFonts w:ascii="Times New Roman" w:hAnsi="Times New Roman"/>
          <w:color w:val="000000"/>
          <w:lang w:val="lt-LT"/>
        </w:rPr>
        <w:t>skysčiu.</w:t>
      </w:r>
    </w:p>
    <w:p w14:paraId="717B7A3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Taip pat galima disperguoti šią tabletę vandenyje ir gautą suspensiją</w:t>
      </w:r>
      <w:r w:rsidR="00895AD3">
        <w:rPr>
          <w:rFonts w:ascii="Times New Roman" w:hAnsi="Times New Roman"/>
          <w:color w:val="000000"/>
          <w:lang w:val="lt-LT"/>
        </w:rPr>
        <w:t xml:space="preserve"> išgerti</w:t>
      </w:r>
      <w:r w:rsidRPr="00A13C8F">
        <w:rPr>
          <w:rFonts w:ascii="Times New Roman" w:hAnsi="Times New Roman"/>
          <w:color w:val="000000"/>
          <w:lang w:val="lt-LT"/>
        </w:rPr>
        <w:t>.</w:t>
      </w:r>
    </w:p>
    <w:p w14:paraId="290BBC1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23A7ADE" w14:textId="06F6688E"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Ką daryti pavartojus per didelę </w:t>
      </w:r>
      <w:r w:rsidR="00945E23">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dozę</w:t>
      </w:r>
      <w:r w:rsidR="00AF50EF">
        <w:rPr>
          <w:rFonts w:ascii="Times New Roman" w:hAnsi="Times New Roman"/>
          <w:b/>
          <w:bCs/>
          <w:color w:val="000000"/>
          <w:lang w:val="lt-LT"/>
        </w:rPr>
        <w:t>?</w:t>
      </w:r>
    </w:p>
    <w:p w14:paraId="5888744F" w14:textId="7E55F28C"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Jeigu </w:t>
      </w:r>
      <w:r w:rsidR="00AF50EF">
        <w:rPr>
          <w:rFonts w:ascii="Times New Roman" w:hAnsi="Times New Roman"/>
          <w:color w:val="000000"/>
          <w:lang w:val="lt-LT"/>
        </w:rPr>
        <w:t>pavartojote</w:t>
      </w:r>
      <w:r w:rsidRPr="00A13C8F">
        <w:rPr>
          <w:rFonts w:ascii="Times New Roman" w:hAnsi="Times New Roman"/>
          <w:color w:val="000000"/>
          <w:lang w:val="lt-LT"/>
        </w:rPr>
        <w:t xml:space="preserve"> daugiau </w:t>
      </w:r>
      <w:r w:rsidR="00945E23">
        <w:rPr>
          <w:rFonts w:ascii="Times New Roman" w:hAnsi="Times New Roman"/>
          <w:color w:val="000000"/>
          <w:lang w:val="lt-LT"/>
        </w:rPr>
        <w:t>Aripiprazole Accord Healthcare</w:t>
      </w:r>
      <w:r w:rsidRPr="00A13C8F">
        <w:rPr>
          <w:rFonts w:ascii="Times New Roman" w:hAnsi="Times New Roman"/>
          <w:color w:val="000000"/>
          <w:lang w:val="lt-LT"/>
        </w:rPr>
        <w:t xml:space="preserve"> burnoje disperguojamųjų tablečių negu nurodė gydytojas arba jų pavartojo kitas žmogus, nedels</w:t>
      </w:r>
      <w:r w:rsidR="00AF50EF">
        <w:rPr>
          <w:rFonts w:ascii="Times New Roman" w:hAnsi="Times New Roman"/>
          <w:color w:val="000000"/>
          <w:lang w:val="lt-LT"/>
        </w:rPr>
        <w:t>iant</w:t>
      </w:r>
      <w:r w:rsidRPr="00A13C8F">
        <w:rPr>
          <w:rFonts w:ascii="Times New Roman" w:hAnsi="Times New Roman"/>
          <w:color w:val="000000"/>
          <w:lang w:val="lt-LT"/>
        </w:rPr>
        <w:t xml:space="preserve"> kreipkitės į gydytoją. Jei</w:t>
      </w:r>
      <w:r w:rsidR="00AF50EF">
        <w:rPr>
          <w:rFonts w:ascii="Times New Roman" w:hAnsi="Times New Roman"/>
          <w:color w:val="000000"/>
          <w:lang w:val="lt-LT"/>
        </w:rPr>
        <w:t>gu nėra galimybės susisiekti su</w:t>
      </w:r>
      <w:r w:rsidRPr="00A13C8F">
        <w:rPr>
          <w:rFonts w:ascii="Times New Roman" w:hAnsi="Times New Roman"/>
          <w:color w:val="000000"/>
          <w:lang w:val="lt-LT"/>
        </w:rPr>
        <w:t xml:space="preserve"> gydytoj</w:t>
      </w:r>
      <w:r w:rsidR="00AF50EF">
        <w:rPr>
          <w:rFonts w:ascii="Times New Roman" w:hAnsi="Times New Roman"/>
          <w:color w:val="000000"/>
          <w:lang w:val="lt-LT"/>
        </w:rPr>
        <w:t>u</w:t>
      </w:r>
      <w:r w:rsidRPr="00A13C8F">
        <w:rPr>
          <w:rFonts w:ascii="Times New Roman" w:hAnsi="Times New Roman"/>
          <w:color w:val="000000"/>
          <w:lang w:val="lt-LT"/>
        </w:rPr>
        <w:t>, pasiimkite vaisto pakuotę ir vykite į artimiausią ligoninę.</w:t>
      </w:r>
    </w:p>
    <w:p w14:paraId="05E2D67E" w14:textId="77777777" w:rsidR="00C54152" w:rsidRDefault="00C54152" w:rsidP="00C54152">
      <w:pPr>
        <w:autoSpaceDE w:val="0"/>
        <w:autoSpaceDN w:val="0"/>
        <w:adjustRightInd w:val="0"/>
        <w:spacing w:after="0" w:line="240" w:lineRule="auto"/>
        <w:rPr>
          <w:rFonts w:ascii="Times New Roman" w:hAnsi="Times New Roman"/>
          <w:color w:val="000000"/>
          <w:lang w:val="lt-LT"/>
        </w:rPr>
      </w:pPr>
    </w:p>
    <w:p w14:paraId="6A4B4071" w14:textId="46BB512F" w:rsidR="00181ED6" w:rsidRPr="00181ED6" w:rsidRDefault="00181ED6" w:rsidP="00181ED6">
      <w:pPr>
        <w:spacing w:after="0" w:line="240" w:lineRule="auto"/>
        <w:contextualSpacing/>
        <w:rPr>
          <w:rFonts w:ascii="Times New Roman" w:eastAsiaTheme="minorEastAsia" w:hAnsi="Times New Roman"/>
          <w:bCs/>
          <w:lang w:val="lt-LT"/>
        </w:rPr>
      </w:pPr>
      <w:r w:rsidRPr="00181ED6">
        <w:rPr>
          <w:rFonts w:ascii="Times New Roman" w:eastAsiaTheme="minorEastAsia" w:hAnsi="Times New Roman"/>
          <w:bCs/>
          <w:lang w:val="lt-LT"/>
        </w:rPr>
        <w:t>Pacientam</w:t>
      </w:r>
      <w:r w:rsidR="005B0E53">
        <w:rPr>
          <w:rFonts w:ascii="Times New Roman" w:eastAsiaTheme="minorEastAsia" w:hAnsi="Times New Roman"/>
          <w:bCs/>
          <w:lang w:val="lt-LT"/>
        </w:rPr>
        <w:t>s</w:t>
      </w:r>
      <w:r w:rsidRPr="00181ED6">
        <w:rPr>
          <w:rFonts w:ascii="Times New Roman" w:eastAsiaTheme="minorEastAsia" w:hAnsi="Times New Roman"/>
          <w:bCs/>
          <w:lang w:val="lt-LT"/>
        </w:rPr>
        <w:t xml:space="preserve"> pavartojusiems per daug aripiprazolo, pasireiškė šie simptomai:</w:t>
      </w:r>
    </w:p>
    <w:p w14:paraId="63F41061" w14:textId="77777777" w:rsidR="00181ED6" w:rsidRPr="00181ED6" w:rsidRDefault="00181ED6" w:rsidP="00181ED6">
      <w:pPr>
        <w:pStyle w:val="Sraopastraipa"/>
        <w:numPr>
          <w:ilvl w:val="0"/>
          <w:numId w:val="22"/>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greitas širdies plakimas, sujaudinimas ir (ar) agresyvumas, kalbos sutrikimas;</w:t>
      </w:r>
    </w:p>
    <w:p w14:paraId="25255792" w14:textId="77777777" w:rsidR="00314CD9" w:rsidRPr="00181ED6" w:rsidRDefault="00181ED6" w:rsidP="00181ED6">
      <w:pPr>
        <w:pStyle w:val="Sraopastraipa"/>
        <w:numPr>
          <w:ilvl w:val="0"/>
          <w:numId w:val="22"/>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neįprasti judesiai (ypač veido ar liežuvio) ir sumažėjęs sąmoningumo lygis.</w:t>
      </w:r>
    </w:p>
    <w:p w14:paraId="249D38F5" w14:textId="77777777" w:rsidR="00181ED6" w:rsidRPr="00891617" w:rsidRDefault="00181ED6" w:rsidP="00181ED6">
      <w:pPr>
        <w:spacing w:line="240" w:lineRule="auto"/>
        <w:contextualSpacing/>
        <w:rPr>
          <w:rFonts w:ascii="Times New Roman" w:eastAsiaTheme="minorEastAsia" w:hAnsi="Times New Roman"/>
          <w:bCs/>
          <w:highlight w:val="yellow"/>
          <w:lang w:val="lt-LT"/>
        </w:rPr>
      </w:pPr>
    </w:p>
    <w:p w14:paraId="3E9EDC55" w14:textId="77777777" w:rsidR="00181ED6" w:rsidRPr="00181ED6" w:rsidRDefault="00181ED6" w:rsidP="00181ED6">
      <w:pPr>
        <w:spacing w:after="0" w:line="240" w:lineRule="auto"/>
        <w:contextualSpacing/>
        <w:rPr>
          <w:rFonts w:ascii="Times New Roman" w:eastAsiaTheme="minorEastAsia" w:hAnsi="Times New Roman"/>
          <w:bCs/>
          <w:lang w:val="lt-LT"/>
        </w:rPr>
      </w:pPr>
      <w:r w:rsidRPr="00181ED6">
        <w:rPr>
          <w:rFonts w:ascii="Times New Roman" w:eastAsiaTheme="minorEastAsia" w:hAnsi="Times New Roman"/>
          <w:bCs/>
          <w:lang w:val="lt-LT"/>
        </w:rPr>
        <w:t>Kiti simptomai galėtų būti:</w:t>
      </w:r>
    </w:p>
    <w:p w14:paraId="6F776DBC" w14:textId="77777777" w:rsidR="00181ED6" w:rsidRPr="00181ED6" w:rsidRDefault="00181ED6" w:rsidP="005A4DD3">
      <w:pPr>
        <w:pStyle w:val="Sraopastraipa"/>
        <w:numPr>
          <w:ilvl w:val="0"/>
          <w:numId w:val="23"/>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ūminis sumišimas, traukuliai (epilepsija), koma, karščiavimo, greito kvėpavimo ir, prakaitavimo derinys;</w:t>
      </w:r>
    </w:p>
    <w:p w14:paraId="53B9C2BA" w14:textId="77777777" w:rsidR="00314CD9" w:rsidRPr="00181ED6" w:rsidRDefault="00181ED6" w:rsidP="005A4DD3">
      <w:pPr>
        <w:pStyle w:val="Sraopastraipa"/>
        <w:numPr>
          <w:ilvl w:val="0"/>
          <w:numId w:val="23"/>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raumenų sustingimas ir mieguistumas, retesnis kvėpavimas, užspringimas, padidėjęs ar sumažėjęs kraujospūdis, sutrikęs širdies ritmas.</w:t>
      </w:r>
    </w:p>
    <w:p w14:paraId="1870361C" w14:textId="77777777" w:rsidR="00181ED6" w:rsidRPr="00891617" w:rsidRDefault="00181ED6" w:rsidP="00181ED6">
      <w:pPr>
        <w:spacing w:line="240" w:lineRule="auto"/>
        <w:contextualSpacing/>
        <w:rPr>
          <w:rFonts w:ascii="Times New Roman" w:eastAsiaTheme="minorEastAsia" w:hAnsi="Times New Roman"/>
          <w:bCs/>
          <w:highlight w:val="yellow"/>
          <w:lang w:val="lt-LT"/>
        </w:rPr>
      </w:pPr>
    </w:p>
    <w:p w14:paraId="23D8902A" w14:textId="77777777" w:rsidR="00314CD9" w:rsidRPr="00181ED6" w:rsidRDefault="00181ED6" w:rsidP="00314CD9">
      <w:pPr>
        <w:spacing w:line="240" w:lineRule="auto"/>
        <w:ind w:right="-20"/>
        <w:contextualSpacing/>
        <w:rPr>
          <w:rFonts w:ascii="Times New Roman" w:eastAsiaTheme="minorEastAsia" w:hAnsi="Times New Roman"/>
          <w:bCs/>
          <w:lang w:val="lt-LT"/>
        </w:rPr>
      </w:pPr>
      <w:r w:rsidRPr="00181ED6">
        <w:rPr>
          <w:rFonts w:ascii="Times New Roman" w:eastAsiaTheme="minorEastAsia" w:hAnsi="Times New Roman"/>
          <w:bCs/>
          <w:lang w:val="lt-LT"/>
        </w:rPr>
        <w:t>Jeigu pasireiškė bet kuris iš šių simptomų, nedelsiant kreipkitės į gydytoją arba ligoninę.</w:t>
      </w:r>
    </w:p>
    <w:p w14:paraId="461F5361" w14:textId="77777777" w:rsidR="00314CD9" w:rsidRPr="00891617" w:rsidRDefault="00314CD9" w:rsidP="00C54152">
      <w:pPr>
        <w:autoSpaceDE w:val="0"/>
        <w:autoSpaceDN w:val="0"/>
        <w:adjustRightInd w:val="0"/>
        <w:spacing w:after="0" w:line="240" w:lineRule="auto"/>
        <w:rPr>
          <w:rFonts w:ascii="Times New Roman" w:hAnsi="Times New Roman"/>
          <w:color w:val="000000"/>
          <w:lang w:val="lt-LT"/>
        </w:rPr>
      </w:pPr>
    </w:p>
    <w:p w14:paraId="3ACE8BF3" w14:textId="339236C9"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Pamiršus pavartoti </w:t>
      </w:r>
      <w:r w:rsidR="00945E23">
        <w:rPr>
          <w:rFonts w:ascii="Times New Roman" w:hAnsi="Times New Roman"/>
          <w:b/>
          <w:bCs/>
          <w:color w:val="000000"/>
          <w:lang w:val="lt-LT"/>
        </w:rPr>
        <w:t>Aripiprazole Accord Healthcare</w:t>
      </w:r>
    </w:p>
    <w:p w14:paraId="20DBCFB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Praleistą dozę reikia išgerti iš karto prisiminus, tačiau negalima </w:t>
      </w:r>
      <w:r w:rsidR="00AF50EF">
        <w:rPr>
          <w:rFonts w:ascii="Times New Roman" w:hAnsi="Times New Roman"/>
          <w:color w:val="000000"/>
          <w:lang w:val="lt-LT"/>
        </w:rPr>
        <w:t>vartoti</w:t>
      </w:r>
      <w:r w:rsidRPr="00A13C8F">
        <w:rPr>
          <w:rFonts w:ascii="Times New Roman" w:hAnsi="Times New Roman"/>
          <w:color w:val="000000"/>
          <w:lang w:val="lt-LT"/>
        </w:rPr>
        <w:t xml:space="preserve"> dvi</w:t>
      </w:r>
      <w:r w:rsidR="00AF50EF">
        <w:rPr>
          <w:rFonts w:ascii="Times New Roman" w:hAnsi="Times New Roman"/>
          <w:color w:val="000000"/>
          <w:lang w:val="lt-LT"/>
        </w:rPr>
        <w:t>gubos</w:t>
      </w:r>
      <w:r w:rsidRPr="00A13C8F">
        <w:rPr>
          <w:rFonts w:ascii="Times New Roman" w:hAnsi="Times New Roman"/>
          <w:color w:val="000000"/>
          <w:lang w:val="lt-LT"/>
        </w:rPr>
        <w:t xml:space="preserve"> doz</w:t>
      </w:r>
      <w:r w:rsidR="00AF50EF">
        <w:rPr>
          <w:rFonts w:ascii="Times New Roman" w:hAnsi="Times New Roman"/>
          <w:color w:val="000000"/>
          <w:lang w:val="lt-LT"/>
        </w:rPr>
        <w:t>ės</w:t>
      </w:r>
      <w:r w:rsidRPr="00A13C8F">
        <w:rPr>
          <w:rFonts w:ascii="Times New Roman" w:hAnsi="Times New Roman"/>
          <w:color w:val="000000"/>
          <w:lang w:val="lt-LT"/>
        </w:rPr>
        <w:t xml:space="preserve"> tą pačią dieną.</w:t>
      </w:r>
    </w:p>
    <w:p w14:paraId="2BBC11D8" w14:textId="77777777" w:rsidR="00A97887" w:rsidRDefault="00A97887" w:rsidP="00A97887">
      <w:pPr>
        <w:autoSpaceDE w:val="0"/>
        <w:autoSpaceDN w:val="0"/>
        <w:adjustRightInd w:val="0"/>
        <w:spacing w:after="0" w:line="240" w:lineRule="auto"/>
        <w:rPr>
          <w:rFonts w:ascii="Times New Roman" w:hAnsi="Times New Roman"/>
          <w:b/>
          <w:color w:val="000000"/>
          <w:lang w:val="lt-LT"/>
        </w:rPr>
      </w:pPr>
    </w:p>
    <w:p w14:paraId="6905630F" w14:textId="14302881" w:rsidR="00A97887" w:rsidRDefault="00A97887" w:rsidP="00C54152">
      <w:pPr>
        <w:autoSpaceDE w:val="0"/>
        <w:autoSpaceDN w:val="0"/>
        <w:adjustRightInd w:val="0"/>
        <w:spacing w:after="0" w:line="240" w:lineRule="auto"/>
        <w:rPr>
          <w:rFonts w:ascii="Times New Roman" w:hAnsi="Times New Roman"/>
          <w:bCs/>
          <w:color w:val="000000"/>
          <w:lang w:val="lt-LT"/>
        </w:rPr>
      </w:pPr>
      <w:r w:rsidRPr="00A97887">
        <w:rPr>
          <w:rFonts w:ascii="Times New Roman" w:hAnsi="Times New Roman"/>
          <w:bCs/>
          <w:color w:val="000000"/>
          <w:lang w:val="lt-LT"/>
        </w:rPr>
        <w:t xml:space="preserve">Gydymo nenutraukite tik dėl to, kad jaučiatės geriau. Svarbu, kad </w:t>
      </w:r>
      <w:r w:rsidR="00945E23">
        <w:rPr>
          <w:rFonts w:ascii="Times New Roman" w:hAnsi="Times New Roman"/>
          <w:bCs/>
          <w:color w:val="000000"/>
          <w:lang w:val="lt-LT"/>
        </w:rPr>
        <w:t>Aripiprazole Accord Healthcare</w:t>
      </w:r>
      <w:r w:rsidRPr="00A97887">
        <w:rPr>
          <w:rFonts w:ascii="Times New Roman" w:hAnsi="Times New Roman"/>
          <w:bCs/>
          <w:color w:val="000000"/>
          <w:lang w:val="lt-LT"/>
        </w:rPr>
        <w:t xml:space="preserve"> tabletės būtų </w:t>
      </w:r>
      <w:r>
        <w:rPr>
          <w:rFonts w:ascii="Times New Roman" w:hAnsi="Times New Roman"/>
          <w:bCs/>
          <w:color w:val="000000"/>
          <w:lang w:val="lt-LT"/>
        </w:rPr>
        <w:t>vartojamos</w:t>
      </w:r>
      <w:r w:rsidRPr="00A97887">
        <w:rPr>
          <w:rFonts w:ascii="Times New Roman" w:hAnsi="Times New Roman"/>
          <w:bCs/>
          <w:color w:val="000000"/>
          <w:lang w:val="lt-LT"/>
        </w:rPr>
        <w:t xml:space="preserve"> tiek laiko, kiek Jūsų gydytojas nurodys.</w:t>
      </w:r>
    </w:p>
    <w:p w14:paraId="0EB61D4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B8D022E"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kiltų daugiau klausimų dėl šio vaisto vartojimo, kreipkitės į gydytoją arba vaistininką.</w:t>
      </w:r>
    </w:p>
    <w:p w14:paraId="6B99880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C05904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7C7CABC3" w14:textId="77777777" w:rsidR="00C54152" w:rsidRPr="00A13C8F" w:rsidRDefault="00C54152" w:rsidP="003E73D8">
      <w:pPr>
        <w:numPr>
          <w:ilvl w:val="0"/>
          <w:numId w:val="9"/>
        </w:numPr>
        <w:tabs>
          <w:tab w:val="left" w:pos="567"/>
        </w:tabs>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Galimas šalutinis poveikis</w:t>
      </w:r>
    </w:p>
    <w:p w14:paraId="55D64C0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930847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lastRenderedPageBreak/>
        <w:t>Šis vaistas, kaip ir visi kiti, gali sukelti šalutinį poveikį, nors jis pasireiškia ne visiems žmonėms.</w:t>
      </w:r>
    </w:p>
    <w:p w14:paraId="75557DD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BCAD543" w14:textId="77777777" w:rsidR="00015CC8" w:rsidRDefault="00C54152" w:rsidP="00C54152">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Dažnas šalutinis poveikis (gali pasireikšti ne daugiau kaip 1</w:t>
      </w:r>
      <w:r w:rsidR="00AF50EF">
        <w:rPr>
          <w:rFonts w:ascii="Times New Roman" w:hAnsi="Times New Roman"/>
          <w:b/>
          <w:bCs/>
          <w:color w:val="000000"/>
          <w:lang w:val="lt-LT"/>
        </w:rPr>
        <w:t> </w:t>
      </w:r>
      <w:r w:rsidRPr="00A13C8F">
        <w:rPr>
          <w:rFonts w:ascii="Times New Roman" w:hAnsi="Times New Roman"/>
          <w:b/>
          <w:bCs/>
          <w:color w:val="000000"/>
          <w:lang w:val="lt-LT"/>
        </w:rPr>
        <w:t>žmogui iš 10):</w:t>
      </w:r>
    </w:p>
    <w:p w14:paraId="5F6451EA"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cukrinis diabetas</w:t>
      </w:r>
      <w:r w:rsidR="00AF50EF">
        <w:rPr>
          <w:rFonts w:ascii="Times New Roman" w:hAnsi="Times New Roman"/>
          <w:color w:val="000000"/>
          <w:lang w:val="lt-LT"/>
        </w:rPr>
        <w:t>;</w:t>
      </w:r>
    </w:p>
    <w:p w14:paraId="26A77179"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miego sutrikimai</w:t>
      </w:r>
      <w:r w:rsidR="00AF50EF">
        <w:rPr>
          <w:rFonts w:ascii="Times New Roman" w:hAnsi="Times New Roman"/>
          <w:color w:val="000000"/>
          <w:lang w:val="lt-LT"/>
        </w:rPr>
        <w:t>;</w:t>
      </w:r>
    </w:p>
    <w:p w14:paraId="00B90547"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nerimo pojūtis</w:t>
      </w:r>
      <w:r w:rsidR="00AF50EF">
        <w:rPr>
          <w:rFonts w:ascii="Times New Roman" w:hAnsi="Times New Roman"/>
          <w:color w:val="000000"/>
          <w:lang w:val="lt-LT"/>
        </w:rPr>
        <w:t>;</w:t>
      </w:r>
    </w:p>
    <w:p w14:paraId="550C31DC"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neramumo pojūtis, negalėjimas nustygti vietoje, sunkumas nusėdėti</w:t>
      </w:r>
      <w:r w:rsidR="00AF50EF">
        <w:rPr>
          <w:rFonts w:ascii="Times New Roman" w:hAnsi="Times New Roman"/>
          <w:color w:val="000000"/>
          <w:lang w:val="lt-LT"/>
        </w:rPr>
        <w:t>;</w:t>
      </w:r>
    </w:p>
    <w:p w14:paraId="4FE1A02F"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nevaldomas trūkčiojimas, mėšlungiški arba rangymosi judesiai, nenustygstančios kojos</w:t>
      </w:r>
      <w:r w:rsidR="00AF50EF">
        <w:rPr>
          <w:rFonts w:ascii="Times New Roman" w:hAnsi="Times New Roman"/>
          <w:color w:val="000000"/>
          <w:lang w:val="lt-LT"/>
        </w:rPr>
        <w:t>;</w:t>
      </w:r>
    </w:p>
    <w:p w14:paraId="1DCB1985"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virpulys</w:t>
      </w:r>
      <w:r w:rsidR="00AF50EF">
        <w:rPr>
          <w:rFonts w:ascii="Times New Roman" w:hAnsi="Times New Roman"/>
          <w:color w:val="000000"/>
          <w:lang w:val="lt-LT"/>
        </w:rPr>
        <w:t>;</w:t>
      </w:r>
    </w:p>
    <w:p w14:paraId="139ED31E"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galvos skausmas</w:t>
      </w:r>
      <w:r w:rsidR="00AF50EF">
        <w:rPr>
          <w:rFonts w:ascii="Times New Roman" w:hAnsi="Times New Roman"/>
          <w:color w:val="000000"/>
          <w:lang w:val="lt-LT"/>
        </w:rPr>
        <w:t>;</w:t>
      </w:r>
    </w:p>
    <w:p w14:paraId="4F15EA88"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nuovargis</w:t>
      </w:r>
      <w:r w:rsidR="00AF50EF">
        <w:rPr>
          <w:rFonts w:ascii="Times New Roman" w:hAnsi="Times New Roman"/>
          <w:color w:val="000000"/>
          <w:lang w:val="lt-LT"/>
        </w:rPr>
        <w:t>;</w:t>
      </w:r>
    </w:p>
    <w:p w14:paraId="16D34BEF"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mieguistumas</w:t>
      </w:r>
      <w:r w:rsidR="00AF50EF">
        <w:rPr>
          <w:rFonts w:ascii="Times New Roman" w:hAnsi="Times New Roman"/>
          <w:color w:val="000000"/>
          <w:lang w:val="lt-LT"/>
        </w:rPr>
        <w:t>;</w:t>
      </w:r>
    </w:p>
    <w:p w14:paraId="4314D236"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apsvaigimas</w:t>
      </w:r>
      <w:r w:rsidR="00AF50EF">
        <w:rPr>
          <w:rFonts w:ascii="Times New Roman" w:hAnsi="Times New Roman"/>
          <w:color w:val="000000"/>
          <w:lang w:val="lt-LT"/>
        </w:rPr>
        <w:t>;</w:t>
      </w:r>
    </w:p>
    <w:p w14:paraId="10D138E9"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drebėjimas ir neryškus matymas</w:t>
      </w:r>
      <w:r w:rsidR="00AF50EF">
        <w:rPr>
          <w:rFonts w:ascii="Times New Roman" w:hAnsi="Times New Roman"/>
          <w:color w:val="000000"/>
          <w:lang w:val="lt-LT"/>
        </w:rPr>
        <w:t>;</w:t>
      </w:r>
    </w:p>
    <w:p w14:paraId="45810D93" w14:textId="77777777" w:rsidR="00015CC8" w:rsidRPr="009E05ED" w:rsidRDefault="00AF50EF"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Pr>
          <w:rFonts w:ascii="Times New Roman" w:hAnsi="Times New Roman"/>
          <w:color w:val="000000"/>
          <w:lang w:val="lt-LT"/>
        </w:rPr>
        <w:t>su</w:t>
      </w:r>
      <w:r w:rsidR="00015CC8" w:rsidRPr="009E05ED">
        <w:rPr>
          <w:rFonts w:ascii="Times New Roman" w:hAnsi="Times New Roman"/>
          <w:color w:val="000000"/>
          <w:lang w:val="lt-LT"/>
        </w:rPr>
        <w:t>retėjęs tuštinimasis arba tuštinimosi sunkumai</w:t>
      </w:r>
      <w:r>
        <w:rPr>
          <w:rFonts w:ascii="Times New Roman" w:hAnsi="Times New Roman"/>
          <w:color w:val="000000"/>
          <w:lang w:val="lt-LT"/>
        </w:rPr>
        <w:t>;</w:t>
      </w:r>
    </w:p>
    <w:p w14:paraId="02F28C75"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virškinimo sutrikimas</w:t>
      </w:r>
      <w:r w:rsidR="00AF50EF">
        <w:rPr>
          <w:rFonts w:ascii="Times New Roman" w:hAnsi="Times New Roman"/>
          <w:color w:val="000000"/>
          <w:lang w:val="lt-LT"/>
        </w:rPr>
        <w:t>;</w:t>
      </w:r>
    </w:p>
    <w:p w14:paraId="2E0325FE"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pykinimas</w:t>
      </w:r>
      <w:r w:rsidR="00AF50EF">
        <w:rPr>
          <w:rFonts w:ascii="Times New Roman" w:hAnsi="Times New Roman"/>
          <w:color w:val="000000"/>
          <w:lang w:val="lt-LT"/>
        </w:rPr>
        <w:t>;</w:t>
      </w:r>
    </w:p>
    <w:p w14:paraId="49D551AC"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padidėjęs seilių kiekis burnoje nei paprastai</w:t>
      </w:r>
      <w:r w:rsidR="00AF50EF">
        <w:rPr>
          <w:rFonts w:ascii="Times New Roman" w:hAnsi="Times New Roman"/>
          <w:color w:val="000000"/>
          <w:lang w:val="lt-LT"/>
        </w:rPr>
        <w:t>;</w:t>
      </w:r>
    </w:p>
    <w:p w14:paraId="17AB2082" w14:textId="77777777" w:rsidR="00015CC8" w:rsidRPr="009E05ED" w:rsidRDefault="00015CC8" w:rsidP="00C62F91">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vėmimas</w:t>
      </w:r>
      <w:r w:rsidR="00AF50EF">
        <w:rPr>
          <w:rFonts w:ascii="Times New Roman" w:hAnsi="Times New Roman"/>
          <w:color w:val="000000"/>
          <w:lang w:val="lt-LT"/>
        </w:rPr>
        <w:t>;</w:t>
      </w:r>
    </w:p>
    <w:p w14:paraId="1B0AD9B8" w14:textId="77777777" w:rsidR="00C54152" w:rsidRPr="00A13C8F" w:rsidRDefault="00015CC8" w:rsidP="00C62F91">
      <w:pPr>
        <w:pStyle w:val="Sraopastraipa"/>
        <w:numPr>
          <w:ilvl w:val="0"/>
          <w:numId w:val="11"/>
        </w:numPr>
        <w:ind w:left="567" w:hanging="567"/>
        <w:rPr>
          <w:lang w:val="lt-LT"/>
        </w:rPr>
      </w:pPr>
      <w:r w:rsidRPr="009E05ED">
        <w:rPr>
          <w:rFonts w:ascii="Times New Roman" w:hAnsi="Times New Roman"/>
          <w:color w:val="000000"/>
          <w:lang w:val="lt-LT"/>
        </w:rPr>
        <w:t>nuovargio pojūtis.</w:t>
      </w:r>
    </w:p>
    <w:p w14:paraId="0A4F2E0E" w14:textId="77777777" w:rsidR="00015CC8"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Nedažnas šalutinis poveikis (gali pasireikšti ne daugiau kaip 1</w:t>
      </w:r>
      <w:r w:rsidR="00AF50EF">
        <w:rPr>
          <w:rFonts w:ascii="Times New Roman" w:hAnsi="Times New Roman"/>
          <w:b/>
          <w:bCs/>
          <w:color w:val="000000"/>
          <w:lang w:val="lt-LT"/>
        </w:rPr>
        <w:t> </w:t>
      </w:r>
      <w:r w:rsidRPr="00A13C8F">
        <w:rPr>
          <w:rFonts w:ascii="Times New Roman" w:hAnsi="Times New Roman"/>
          <w:b/>
          <w:bCs/>
          <w:color w:val="000000"/>
          <w:lang w:val="lt-LT"/>
        </w:rPr>
        <w:t>žmogui iš 100)</w:t>
      </w:r>
      <w:r w:rsidRPr="003E73D8">
        <w:rPr>
          <w:rFonts w:ascii="Times New Roman" w:hAnsi="Times New Roman"/>
          <w:b/>
          <w:color w:val="000000"/>
          <w:lang w:val="lt-LT"/>
        </w:rPr>
        <w:t>:</w:t>
      </w:r>
    </w:p>
    <w:p w14:paraId="1AA68A22"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hormono prolaktino koncentracijos kraujyje padidėjimas</w:t>
      </w:r>
      <w:r w:rsidR="00913E8E">
        <w:rPr>
          <w:rFonts w:ascii="Times New Roman" w:hAnsi="Times New Roman"/>
          <w:color w:val="000000"/>
          <w:lang w:val="lt-LT"/>
        </w:rPr>
        <w:t>;</w:t>
      </w:r>
    </w:p>
    <w:p w14:paraId="020DF2ED"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gliukozės (cukraus) perteklius kraujyje</w:t>
      </w:r>
      <w:r w:rsidR="00913E8E">
        <w:rPr>
          <w:rFonts w:ascii="Times New Roman" w:hAnsi="Times New Roman"/>
          <w:color w:val="000000"/>
          <w:lang w:val="lt-LT"/>
        </w:rPr>
        <w:t>;</w:t>
      </w:r>
    </w:p>
    <w:p w14:paraId="6C2D26E4"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depresija</w:t>
      </w:r>
      <w:r w:rsidR="00913E8E">
        <w:rPr>
          <w:rFonts w:ascii="Times New Roman" w:hAnsi="Times New Roman"/>
          <w:color w:val="000000"/>
          <w:lang w:val="lt-LT"/>
        </w:rPr>
        <w:t>;</w:t>
      </w:r>
    </w:p>
    <w:p w14:paraId="1B39ECE6"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pakitęs arba padidėjęs domėjimasis seksu</w:t>
      </w:r>
      <w:r w:rsidR="00913E8E">
        <w:rPr>
          <w:rFonts w:ascii="Times New Roman" w:hAnsi="Times New Roman"/>
          <w:color w:val="000000"/>
          <w:lang w:val="lt-LT"/>
        </w:rPr>
        <w:t>;</w:t>
      </w:r>
    </w:p>
    <w:p w14:paraId="1841E589"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nekontroliuojami burnos, liežuvio ir galūnių judesiais (vėlyvoji diskinezija)</w:t>
      </w:r>
      <w:r w:rsidR="00913E8E">
        <w:rPr>
          <w:rFonts w:ascii="Times New Roman" w:hAnsi="Times New Roman"/>
          <w:color w:val="000000"/>
          <w:lang w:val="lt-LT"/>
        </w:rPr>
        <w:t>;</w:t>
      </w:r>
    </w:p>
    <w:p w14:paraId="330F722A"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raumenų sutrikimas, sukeliantis sukamuosius judesius (distonija)</w:t>
      </w:r>
      <w:r w:rsidR="00913E8E">
        <w:rPr>
          <w:rFonts w:ascii="Times New Roman" w:hAnsi="Times New Roman"/>
          <w:color w:val="000000"/>
          <w:lang w:val="lt-LT"/>
        </w:rPr>
        <w:t>;</w:t>
      </w:r>
    </w:p>
    <w:p w14:paraId="729B9457" w14:textId="77777777" w:rsidR="00015CC8"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vaizdų dvejinimasis</w:t>
      </w:r>
      <w:r w:rsidR="00913E8E">
        <w:rPr>
          <w:rFonts w:ascii="Times New Roman" w:hAnsi="Times New Roman"/>
          <w:color w:val="000000"/>
          <w:lang w:val="lt-LT"/>
        </w:rPr>
        <w:t>;</w:t>
      </w:r>
    </w:p>
    <w:p w14:paraId="0BF5A51C" w14:textId="466071AE" w:rsidR="00DF1DC1" w:rsidRPr="009E05ED" w:rsidRDefault="00DF1DC1" w:rsidP="00077A45">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DF1DC1">
        <w:rPr>
          <w:rFonts w:ascii="Times New Roman" w:hAnsi="Times New Roman"/>
          <w:color w:val="000000"/>
          <w:lang w:val="lt-LT"/>
        </w:rPr>
        <w:t>akių jautrumas šviesai</w:t>
      </w:r>
      <w:r w:rsidR="00077A45">
        <w:rPr>
          <w:rFonts w:ascii="Times New Roman" w:hAnsi="Times New Roman"/>
          <w:color w:val="000000"/>
          <w:lang w:val="lt-LT"/>
        </w:rPr>
        <w:t>;</w:t>
      </w:r>
    </w:p>
    <w:p w14:paraId="5596BAB3"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greitas širdies plakimas</w:t>
      </w:r>
      <w:r w:rsidR="00913E8E">
        <w:rPr>
          <w:rFonts w:ascii="Times New Roman" w:hAnsi="Times New Roman"/>
          <w:color w:val="000000"/>
          <w:lang w:val="lt-LT"/>
        </w:rPr>
        <w:t>;</w:t>
      </w:r>
    </w:p>
    <w:p w14:paraId="128550DA" w14:textId="77777777" w:rsidR="00015CC8" w:rsidRPr="009E05ED" w:rsidRDefault="00015CC8" w:rsidP="00C62F91">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kraujospūdžio sumažėjimas atsistojant, sukeliantis galvos sukimąsi, apsvaigimo jausmą arba nualpimą</w:t>
      </w:r>
      <w:r w:rsidR="00913E8E">
        <w:rPr>
          <w:rFonts w:ascii="Times New Roman" w:hAnsi="Times New Roman"/>
          <w:color w:val="000000"/>
          <w:lang w:val="lt-LT"/>
        </w:rPr>
        <w:t>;</w:t>
      </w:r>
    </w:p>
    <w:p w14:paraId="1F7B7D49" w14:textId="77777777" w:rsidR="00C54152" w:rsidRPr="00A13C8F" w:rsidRDefault="00015CC8" w:rsidP="003E73D8">
      <w:pPr>
        <w:pStyle w:val="Sraopastraipa"/>
        <w:numPr>
          <w:ilvl w:val="0"/>
          <w:numId w:val="12"/>
        </w:numPr>
        <w:spacing w:after="0" w:line="240" w:lineRule="auto"/>
        <w:ind w:left="567" w:hanging="567"/>
        <w:rPr>
          <w:lang w:val="lt-LT"/>
        </w:rPr>
      </w:pPr>
      <w:r w:rsidRPr="009E05ED">
        <w:rPr>
          <w:rFonts w:ascii="Times New Roman" w:hAnsi="Times New Roman"/>
          <w:color w:val="000000"/>
          <w:lang w:val="lt-LT"/>
        </w:rPr>
        <w:t>žagsėjimas.</w:t>
      </w:r>
    </w:p>
    <w:p w14:paraId="5F8214F0" w14:textId="77777777" w:rsidR="00015CC8" w:rsidRDefault="00015CC8" w:rsidP="00913E8E">
      <w:pPr>
        <w:autoSpaceDE w:val="0"/>
        <w:autoSpaceDN w:val="0"/>
        <w:adjustRightInd w:val="0"/>
        <w:spacing w:after="0" w:line="240" w:lineRule="auto"/>
        <w:rPr>
          <w:rFonts w:ascii="Times New Roman" w:hAnsi="Times New Roman"/>
          <w:color w:val="000000"/>
          <w:lang w:val="lt-LT"/>
        </w:rPr>
      </w:pPr>
    </w:p>
    <w:p w14:paraId="1C6A169A" w14:textId="77777777" w:rsidR="00C54152" w:rsidRPr="00A13C8F" w:rsidRDefault="00C54152" w:rsidP="00913E8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Šis šalutinis poveikis pastebėtas pateikus </w:t>
      </w:r>
      <w:r w:rsidR="00A97887">
        <w:rPr>
          <w:rFonts w:ascii="Times New Roman" w:hAnsi="Times New Roman"/>
          <w:color w:val="000000"/>
          <w:lang w:val="lt-LT"/>
        </w:rPr>
        <w:t>aripiprazolą</w:t>
      </w:r>
      <w:r w:rsidR="00A97887" w:rsidRPr="00A13C8F">
        <w:rPr>
          <w:rFonts w:ascii="Times New Roman" w:hAnsi="Times New Roman"/>
          <w:color w:val="000000"/>
          <w:lang w:val="lt-LT"/>
        </w:rPr>
        <w:t xml:space="preserve"> </w:t>
      </w:r>
      <w:r w:rsidRPr="00A13C8F">
        <w:rPr>
          <w:rFonts w:ascii="Times New Roman" w:hAnsi="Times New Roman"/>
          <w:color w:val="000000"/>
          <w:lang w:val="lt-LT"/>
        </w:rPr>
        <w:t xml:space="preserve">į rinką, tačiau jo dažnis nežinomas (negali būti </w:t>
      </w:r>
      <w:r w:rsidR="00913E8E">
        <w:rPr>
          <w:rFonts w:ascii="Times New Roman" w:hAnsi="Times New Roman"/>
          <w:color w:val="000000"/>
          <w:lang w:val="lt-LT"/>
        </w:rPr>
        <w:t>apskaičiuotas</w:t>
      </w:r>
      <w:r w:rsidRPr="00A13C8F">
        <w:rPr>
          <w:rFonts w:ascii="Times New Roman" w:hAnsi="Times New Roman"/>
          <w:color w:val="000000"/>
          <w:lang w:val="lt-LT"/>
        </w:rPr>
        <w:t xml:space="preserve"> pagal turimus duomenis):</w:t>
      </w:r>
    </w:p>
    <w:p w14:paraId="2CF1DC80"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mažas trombocitų kiekis</w:t>
      </w:r>
      <w:r w:rsidR="00913E8E">
        <w:rPr>
          <w:rFonts w:ascii="Times New Roman" w:hAnsi="Times New Roman"/>
          <w:color w:val="000000"/>
          <w:lang w:val="lt-LT"/>
        </w:rPr>
        <w:t>;</w:t>
      </w:r>
    </w:p>
    <w:p w14:paraId="55A4EA13"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alerginė reakcija (pvz., burnos, liežuvio, veido ir gerklės tinimas</w:t>
      </w:r>
      <w:r w:rsidR="00913E8E">
        <w:rPr>
          <w:rFonts w:ascii="Times New Roman" w:hAnsi="Times New Roman"/>
          <w:color w:val="000000"/>
          <w:lang w:val="lt-LT"/>
        </w:rPr>
        <w:t>,</w:t>
      </w:r>
      <w:r w:rsidRPr="009E05ED">
        <w:rPr>
          <w:rFonts w:ascii="Times New Roman" w:hAnsi="Times New Roman"/>
          <w:color w:val="000000"/>
          <w:lang w:val="lt-LT"/>
        </w:rPr>
        <w:t xml:space="preserve"> niež</w:t>
      </w:r>
      <w:r w:rsidR="00913E8E">
        <w:rPr>
          <w:rFonts w:ascii="Times New Roman" w:hAnsi="Times New Roman"/>
          <w:color w:val="000000"/>
          <w:lang w:val="lt-LT"/>
        </w:rPr>
        <w:t>ėjimas</w:t>
      </w:r>
      <w:r w:rsidRPr="009E05ED">
        <w:rPr>
          <w:rFonts w:ascii="Times New Roman" w:hAnsi="Times New Roman"/>
          <w:color w:val="000000"/>
          <w:lang w:val="lt-LT"/>
        </w:rPr>
        <w:t>, dilgėlinė)</w:t>
      </w:r>
      <w:r w:rsidR="00913E8E">
        <w:rPr>
          <w:rFonts w:ascii="Times New Roman" w:hAnsi="Times New Roman"/>
          <w:color w:val="000000"/>
          <w:lang w:val="lt-LT"/>
        </w:rPr>
        <w:t>;</w:t>
      </w:r>
    </w:p>
    <w:p w14:paraId="32B4B0FF" w14:textId="77777777" w:rsidR="00C62F91" w:rsidRPr="009E05ED" w:rsidRDefault="00C62F91" w:rsidP="003E73D8">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cukrinio diabeto išsivystymas arba pablogėjimas, ketoacidozė (kraujyje ir šlapime nustatoma ketonų) arba koma</w:t>
      </w:r>
      <w:r w:rsidR="00913E8E">
        <w:rPr>
          <w:rFonts w:ascii="Times New Roman" w:hAnsi="Times New Roman"/>
          <w:color w:val="000000"/>
          <w:lang w:val="lt-LT"/>
        </w:rPr>
        <w:t>;</w:t>
      </w:r>
    </w:p>
    <w:p w14:paraId="58F6F529"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didelis gliukozės (cukraus) kiekis kraujyje</w:t>
      </w:r>
      <w:r w:rsidR="00913E8E">
        <w:rPr>
          <w:rFonts w:ascii="Times New Roman" w:hAnsi="Times New Roman"/>
          <w:color w:val="000000"/>
          <w:lang w:val="lt-LT"/>
        </w:rPr>
        <w:t>;</w:t>
      </w:r>
    </w:p>
    <w:p w14:paraId="15280D86"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natrio trūkumas kraujyje</w:t>
      </w:r>
      <w:r w:rsidR="00913E8E">
        <w:rPr>
          <w:rFonts w:ascii="Times New Roman" w:hAnsi="Times New Roman"/>
          <w:color w:val="000000"/>
          <w:lang w:val="lt-LT"/>
        </w:rPr>
        <w:t>;</w:t>
      </w:r>
    </w:p>
    <w:p w14:paraId="3C9B892C"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apetito neturėjimas (anoreksija)</w:t>
      </w:r>
      <w:r w:rsidR="00913E8E">
        <w:rPr>
          <w:rFonts w:ascii="Times New Roman" w:hAnsi="Times New Roman"/>
          <w:color w:val="000000"/>
          <w:lang w:val="lt-LT"/>
        </w:rPr>
        <w:t>;</w:t>
      </w:r>
    </w:p>
    <w:p w14:paraId="35EA3F5E"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kūno masės sumažėjimas</w:t>
      </w:r>
      <w:r w:rsidR="00913E8E">
        <w:rPr>
          <w:rFonts w:ascii="Times New Roman" w:hAnsi="Times New Roman"/>
          <w:color w:val="000000"/>
          <w:lang w:val="lt-LT"/>
        </w:rPr>
        <w:t>;</w:t>
      </w:r>
    </w:p>
    <w:p w14:paraId="768DBF94"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kūno masės padidėjimas</w:t>
      </w:r>
      <w:r w:rsidR="00913E8E">
        <w:rPr>
          <w:rFonts w:ascii="Times New Roman" w:hAnsi="Times New Roman"/>
          <w:color w:val="000000"/>
          <w:lang w:val="lt-LT"/>
        </w:rPr>
        <w:t>;</w:t>
      </w:r>
    </w:p>
    <w:p w14:paraId="36FB8714"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mintys apie savižudybę, bandymas nusižudyti, savižudybė</w:t>
      </w:r>
      <w:r w:rsidR="00913E8E">
        <w:rPr>
          <w:rFonts w:ascii="Times New Roman" w:hAnsi="Times New Roman"/>
          <w:color w:val="000000"/>
          <w:lang w:val="lt-LT"/>
        </w:rPr>
        <w:t>;</w:t>
      </w:r>
    </w:p>
    <w:p w14:paraId="601CBDE5"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agresijos pojūtis</w:t>
      </w:r>
      <w:r w:rsidR="00913E8E">
        <w:rPr>
          <w:rFonts w:ascii="Times New Roman" w:hAnsi="Times New Roman"/>
          <w:color w:val="000000"/>
          <w:lang w:val="lt-LT"/>
        </w:rPr>
        <w:t>;</w:t>
      </w:r>
    </w:p>
    <w:p w14:paraId="49ADDF92"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neįprastas jaudulys (ažitacija)</w:t>
      </w:r>
      <w:r w:rsidR="00913E8E">
        <w:rPr>
          <w:rFonts w:ascii="Times New Roman" w:hAnsi="Times New Roman"/>
          <w:color w:val="000000"/>
          <w:lang w:val="lt-LT"/>
        </w:rPr>
        <w:t>;</w:t>
      </w:r>
    </w:p>
    <w:p w14:paraId="2E66B4AA"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nervingumas</w:t>
      </w:r>
      <w:r w:rsidR="00913E8E">
        <w:rPr>
          <w:rFonts w:ascii="Times New Roman" w:hAnsi="Times New Roman"/>
          <w:color w:val="000000"/>
          <w:lang w:val="lt-LT"/>
        </w:rPr>
        <w:t>;</w:t>
      </w:r>
    </w:p>
    <w:p w14:paraId="352DA251"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sutrikimas, kuriam būdingas karščiavimas, raumenų sustingimas, pagreitėjęs kvėpavimas, prakaitavimas, sąmonės pritemimas ir staigūs kraujospūdžio ir širdies susitraukimų dažnio pokyčiai, alpimas (piktybinis neurolepsinis sindromas)</w:t>
      </w:r>
      <w:r w:rsidR="00913E8E">
        <w:rPr>
          <w:rFonts w:ascii="Times New Roman" w:hAnsi="Times New Roman"/>
          <w:color w:val="000000"/>
          <w:lang w:val="lt-LT"/>
        </w:rPr>
        <w:t>;</w:t>
      </w:r>
    </w:p>
    <w:p w14:paraId="32B8DEFC"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lastRenderedPageBreak/>
        <w:t>priepuolis</w:t>
      </w:r>
      <w:r w:rsidR="00913E8E">
        <w:rPr>
          <w:rFonts w:ascii="Times New Roman" w:hAnsi="Times New Roman"/>
          <w:color w:val="000000"/>
          <w:lang w:val="lt-LT"/>
        </w:rPr>
        <w:t>;</w:t>
      </w:r>
    </w:p>
    <w:p w14:paraId="794F300D"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serotonino sindromas (reakcija, galinti sukelti didelės laimės pojūtį, apsnūdimą, nerangumą, nenustygimą vietoje, apgirtimo pojūtį, karščiavimą, prakaitavimą arba raumenų sustingimą)</w:t>
      </w:r>
      <w:r w:rsidR="00913E8E">
        <w:rPr>
          <w:rFonts w:ascii="Times New Roman" w:hAnsi="Times New Roman"/>
          <w:color w:val="000000"/>
          <w:lang w:val="lt-LT"/>
        </w:rPr>
        <w:t>;</w:t>
      </w:r>
    </w:p>
    <w:p w14:paraId="6DF36000" w14:textId="330B7679" w:rsidR="00C62F91"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sutrikusi kalba</w:t>
      </w:r>
      <w:r w:rsidR="00913E8E">
        <w:rPr>
          <w:rFonts w:ascii="Times New Roman" w:hAnsi="Times New Roman"/>
          <w:color w:val="000000"/>
          <w:lang w:val="lt-LT"/>
        </w:rPr>
        <w:t>;</w:t>
      </w:r>
    </w:p>
    <w:p w14:paraId="59CCC93C" w14:textId="6D353EB7" w:rsidR="006229EB" w:rsidRPr="006229EB" w:rsidRDefault="006229EB" w:rsidP="006229EB">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6229EB">
        <w:rPr>
          <w:rFonts w:ascii="Times New Roman" w:hAnsi="Times New Roman"/>
          <w:color w:val="000000"/>
          <w:lang w:val="lt-LT"/>
        </w:rPr>
        <w:t>akių obuolių fiksavimas vienoje padėtyje;</w:t>
      </w:r>
    </w:p>
    <w:p w14:paraId="2CB6D4D1"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staigi nepaaiškinama mirtis</w:t>
      </w:r>
      <w:r w:rsidR="00913E8E">
        <w:rPr>
          <w:rFonts w:ascii="Times New Roman" w:hAnsi="Times New Roman"/>
          <w:color w:val="000000"/>
          <w:lang w:val="lt-LT"/>
        </w:rPr>
        <w:t>;</w:t>
      </w:r>
    </w:p>
    <w:p w14:paraId="7D0F104B"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gyvybei pavojingas nereguliarus širdies plakimas</w:t>
      </w:r>
      <w:r w:rsidR="00913E8E">
        <w:rPr>
          <w:rFonts w:ascii="Times New Roman" w:hAnsi="Times New Roman"/>
          <w:color w:val="000000"/>
          <w:lang w:val="lt-LT"/>
        </w:rPr>
        <w:t>;</w:t>
      </w:r>
    </w:p>
    <w:p w14:paraId="45F0FA31"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širdies smūgis (miokardo infarktas)</w:t>
      </w:r>
      <w:r w:rsidR="00913E8E">
        <w:rPr>
          <w:rFonts w:ascii="Times New Roman" w:hAnsi="Times New Roman"/>
          <w:color w:val="000000"/>
          <w:lang w:val="lt-LT"/>
        </w:rPr>
        <w:t>;</w:t>
      </w:r>
    </w:p>
    <w:p w14:paraId="48BB07D6"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sulėtėjęs širdies plakimas</w:t>
      </w:r>
      <w:r w:rsidR="00913E8E">
        <w:rPr>
          <w:rFonts w:ascii="Times New Roman" w:hAnsi="Times New Roman"/>
          <w:color w:val="000000"/>
          <w:lang w:val="lt-LT"/>
        </w:rPr>
        <w:t>;</w:t>
      </w:r>
    </w:p>
    <w:p w14:paraId="4A287502"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r w:rsidR="00913E8E">
        <w:rPr>
          <w:rFonts w:ascii="Times New Roman" w:hAnsi="Times New Roman"/>
          <w:color w:val="000000"/>
          <w:lang w:val="lt-LT"/>
        </w:rPr>
        <w:t>;</w:t>
      </w:r>
    </w:p>
    <w:p w14:paraId="0D1DA685"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didelis kraujospūdis</w:t>
      </w:r>
      <w:r w:rsidR="00913E8E">
        <w:rPr>
          <w:rFonts w:ascii="Times New Roman" w:hAnsi="Times New Roman"/>
          <w:color w:val="000000"/>
          <w:lang w:val="lt-LT"/>
        </w:rPr>
        <w:t>;</w:t>
      </w:r>
    </w:p>
    <w:p w14:paraId="4589F928"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alpimas</w:t>
      </w:r>
      <w:r w:rsidR="00913E8E">
        <w:rPr>
          <w:rFonts w:ascii="Times New Roman" w:hAnsi="Times New Roman"/>
          <w:color w:val="000000"/>
          <w:lang w:val="lt-LT"/>
        </w:rPr>
        <w:t>;</w:t>
      </w:r>
    </w:p>
    <w:p w14:paraId="59286040"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atsitiktinis užspringimas maistu, galintis sukelti pneumoniją (plaučių uždegimą)</w:t>
      </w:r>
      <w:r w:rsidR="00913E8E">
        <w:rPr>
          <w:rFonts w:ascii="Times New Roman" w:hAnsi="Times New Roman"/>
          <w:color w:val="000000"/>
          <w:lang w:val="lt-LT"/>
        </w:rPr>
        <w:t>;</w:t>
      </w:r>
    </w:p>
    <w:p w14:paraId="7D016697"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raumenų aplink balso stygas spazmas</w:t>
      </w:r>
      <w:r w:rsidR="00913E8E">
        <w:rPr>
          <w:rFonts w:ascii="Times New Roman" w:hAnsi="Times New Roman"/>
          <w:color w:val="000000"/>
          <w:lang w:val="lt-LT"/>
        </w:rPr>
        <w:t>;</w:t>
      </w:r>
    </w:p>
    <w:p w14:paraId="39C9ABE9"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kasos uždegimas</w:t>
      </w:r>
      <w:r w:rsidR="00913E8E">
        <w:rPr>
          <w:rFonts w:ascii="Times New Roman" w:hAnsi="Times New Roman"/>
          <w:color w:val="000000"/>
          <w:lang w:val="lt-LT"/>
        </w:rPr>
        <w:t>;</w:t>
      </w:r>
    </w:p>
    <w:p w14:paraId="08D4E9A2"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rijimo sutrikimai</w:t>
      </w:r>
      <w:r w:rsidR="00913E8E">
        <w:rPr>
          <w:rFonts w:ascii="Times New Roman" w:hAnsi="Times New Roman"/>
          <w:color w:val="000000"/>
          <w:lang w:val="lt-LT"/>
        </w:rPr>
        <w:t>;</w:t>
      </w:r>
    </w:p>
    <w:p w14:paraId="6B13931D"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viduriavimas</w:t>
      </w:r>
      <w:r w:rsidR="00913E8E">
        <w:rPr>
          <w:rFonts w:ascii="Times New Roman" w:hAnsi="Times New Roman"/>
          <w:color w:val="000000"/>
          <w:lang w:val="lt-LT"/>
        </w:rPr>
        <w:t>;</w:t>
      </w:r>
    </w:p>
    <w:p w14:paraId="68FFA044"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nemalonus pojūtis pilve</w:t>
      </w:r>
      <w:r w:rsidR="00913E8E">
        <w:rPr>
          <w:rFonts w:ascii="Times New Roman" w:hAnsi="Times New Roman"/>
          <w:color w:val="000000"/>
          <w:lang w:val="lt-LT"/>
        </w:rPr>
        <w:t>;</w:t>
      </w:r>
    </w:p>
    <w:p w14:paraId="31B43DBA"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nemalonus pojūtis skrandžio srityje</w:t>
      </w:r>
      <w:r w:rsidR="00913E8E">
        <w:rPr>
          <w:rFonts w:ascii="Times New Roman" w:hAnsi="Times New Roman"/>
          <w:color w:val="000000"/>
          <w:lang w:val="lt-LT"/>
        </w:rPr>
        <w:t>;</w:t>
      </w:r>
    </w:p>
    <w:p w14:paraId="6AB0C70F"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kepenų nepakankamumas</w:t>
      </w:r>
      <w:r w:rsidR="00913E8E">
        <w:rPr>
          <w:rFonts w:ascii="Times New Roman" w:hAnsi="Times New Roman"/>
          <w:color w:val="000000"/>
          <w:lang w:val="lt-LT"/>
        </w:rPr>
        <w:t>;</w:t>
      </w:r>
    </w:p>
    <w:p w14:paraId="1AD17706"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kepenų uždegimas</w:t>
      </w:r>
      <w:r w:rsidR="00913E8E">
        <w:rPr>
          <w:rFonts w:ascii="Times New Roman" w:hAnsi="Times New Roman"/>
          <w:color w:val="000000"/>
          <w:lang w:val="lt-LT"/>
        </w:rPr>
        <w:t>;</w:t>
      </w:r>
    </w:p>
    <w:p w14:paraId="70CFDC38"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odos ir akių baltymų pageltimas</w:t>
      </w:r>
      <w:r w:rsidR="00913E8E">
        <w:rPr>
          <w:rFonts w:ascii="Times New Roman" w:hAnsi="Times New Roman"/>
          <w:color w:val="000000"/>
          <w:lang w:val="lt-LT"/>
        </w:rPr>
        <w:t>;</w:t>
      </w:r>
    </w:p>
    <w:p w14:paraId="714055A3"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pakitę kepenų tyrimų rodikliai</w:t>
      </w:r>
      <w:r w:rsidR="00913E8E">
        <w:rPr>
          <w:rFonts w:ascii="Times New Roman" w:hAnsi="Times New Roman"/>
          <w:color w:val="000000"/>
          <w:lang w:val="lt-LT"/>
        </w:rPr>
        <w:t>;</w:t>
      </w:r>
    </w:p>
    <w:p w14:paraId="4C2253D0"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 xml:space="preserve">odos </w:t>
      </w:r>
      <w:r w:rsidR="00913E8E">
        <w:rPr>
          <w:rFonts w:ascii="Times New Roman" w:hAnsi="Times New Roman"/>
          <w:color w:val="000000"/>
          <w:lang w:val="lt-LT"/>
        </w:rPr>
        <w:t>iš</w:t>
      </w:r>
      <w:r w:rsidRPr="009E05ED">
        <w:rPr>
          <w:rFonts w:ascii="Times New Roman" w:hAnsi="Times New Roman"/>
          <w:color w:val="000000"/>
          <w:lang w:val="lt-LT"/>
        </w:rPr>
        <w:t>bėrimas</w:t>
      </w:r>
      <w:r w:rsidR="00913E8E">
        <w:rPr>
          <w:rFonts w:ascii="Times New Roman" w:hAnsi="Times New Roman"/>
          <w:color w:val="000000"/>
          <w:lang w:val="lt-LT"/>
        </w:rPr>
        <w:t>;</w:t>
      </w:r>
    </w:p>
    <w:p w14:paraId="5BF6274E" w14:textId="7CF5FB78" w:rsidR="00C62F91" w:rsidRPr="009E05ED" w:rsidRDefault="00C62F91" w:rsidP="000407DB">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jautrumas šviesai</w:t>
      </w:r>
      <w:r w:rsidR="00913E8E">
        <w:rPr>
          <w:rFonts w:ascii="Times New Roman" w:hAnsi="Times New Roman"/>
          <w:color w:val="000000"/>
          <w:lang w:val="lt-LT"/>
        </w:rPr>
        <w:t>;</w:t>
      </w:r>
    </w:p>
    <w:p w14:paraId="0D4EC5E3"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plikimas</w:t>
      </w:r>
      <w:r w:rsidR="00913E8E">
        <w:rPr>
          <w:rFonts w:ascii="Times New Roman" w:hAnsi="Times New Roman"/>
          <w:color w:val="000000"/>
          <w:lang w:val="lt-LT"/>
        </w:rPr>
        <w:t>;</w:t>
      </w:r>
    </w:p>
    <w:p w14:paraId="220A542F"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pernelyg stiprus prakaitavimas</w:t>
      </w:r>
      <w:r w:rsidR="00913E8E">
        <w:rPr>
          <w:rFonts w:ascii="Times New Roman" w:hAnsi="Times New Roman"/>
          <w:color w:val="000000"/>
          <w:lang w:val="lt-LT"/>
        </w:rPr>
        <w:t>;</w:t>
      </w:r>
    </w:p>
    <w:p w14:paraId="014C43D4"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patologinis raumenų irimas, galintis sukelti inkstų problemas</w:t>
      </w:r>
      <w:r w:rsidR="00913E8E">
        <w:rPr>
          <w:rFonts w:ascii="Times New Roman" w:hAnsi="Times New Roman"/>
          <w:color w:val="000000"/>
          <w:lang w:val="lt-LT"/>
        </w:rPr>
        <w:t>;</w:t>
      </w:r>
    </w:p>
    <w:p w14:paraId="65D2CAB2"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raumenų skausmas</w:t>
      </w:r>
      <w:r w:rsidR="00913E8E">
        <w:rPr>
          <w:rFonts w:ascii="Times New Roman" w:hAnsi="Times New Roman"/>
          <w:color w:val="000000"/>
          <w:lang w:val="lt-LT"/>
        </w:rPr>
        <w:t>;</w:t>
      </w:r>
    </w:p>
    <w:p w14:paraId="62B6EEB9"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sustingimas</w:t>
      </w:r>
      <w:r w:rsidR="00913E8E">
        <w:rPr>
          <w:rFonts w:ascii="Times New Roman" w:hAnsi="Times New Roman"/>
          <w:color w:val="000000"/>
          <w:lang w:val="lt-LT"/>
        </w:rPr>
        <w:t>;</w:t>
      </w:r>
    </w:p>
    <w:p w14:paraId="1EF10F44"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nevalingas šlapimo išsiskyrimas (šlapimo nelaikymas)</w:t>
      </w:r>
      <w:r w:rsidR="00913E8E">
        <w:rPr>
          <w:rFonts w:ascii="Times New Roman" w:hAnsi="Times New Roman"/>
          <w:color w:val="000000"/>
          <w:lang w:val="lt-LT"/>
        </w:rPr>
        <w:t>;</w:t>
      </w:r>
    </w:p>
    <w:p w14:paraId="20E3784D"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pasunkėjęs šlapinimasis</w:t>
      </w:r>
      <w:r w:rsidR="00913E8E">
        <w:rPr>
          <w:rFonts w:ascii="Times New Roman" w:hAnsi="Times New Roman"/>
          <w:color w:val="000000"/>
          <w:lang w:val="lt-LT"/>
        </w:rPr>
        <w:t>;</w:t>
      </w:r>
    </w:p>
    <w:p w14:paraId="518AD838"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nutraukimo (abstinencijos) simptomai kūdikiui, jeigu vaisto vartota nėštumo laikotarpiu</w:t>
      </w:r>
      <w:r w:rsidR="00913E8E">
        <w:rPr>
          <w:rFonts w:ascii="Times New Roman" w:hAnsi="Times New Roman"/>
          <w:color w:val="000000"/>
          <w:lang w:val="lt-LT"/>
        </w:rPr>
        <w:t>;</w:t>
      </w:r>
    </w:p>
    <w:p w14:paraId="5695C9AA"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ilgalaikė ir (arba) skausminga erekcija</w:t>
      </w:r>
      <w:r w:rsidR="00913E8E">
        <w:rPr>
          <w:rFonts w:ascii="Times New Roman" w:hAnsi="Times New Roman"/>
          <w:color w:val="000000"/>
          <w:lang w:val="lt-LT"/>
        </w:rPr>
        <w:t>;</w:t>
      </w:r>
    </w:p>
    <w:p w14:paraId="4B66591F"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sutrikęs bazinės kūno temperatūros reguliavimas ar perkaitimas</w:t>
      </w:r>
      <w:r w:rsidR="00913E8E">
        <w:rPr>
          <w:rFonts w:ascii="Times New Roman" w:hAnsi="Times New Roman"/>
          <w:color w:val="000000"/>
          <w:lang w:val="lt-LT"/>
        </w:rPr>
        <w:t>;</w:t>
      </w:r>
    </w:p>
    <w:p w14:paraId="3075D65A"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skausmas krūtinės srityje</w:t>
      </w:r>
      <w:r w:rsidR="00913E8E">
        <w:rPr>
          <w:rFonts w:ascii="Times New Roman" w:hAnsi="Times New Roman"/>
          <w:color w:val="000000"/>
          <w:lang w:val="lt-LT"/>
        </w:rPr>
        <w:t>;</w:t>
      </w:r>
    </w:p>
    <w:p w14:paraId="33ACF73D" w14:textId="77777777" w:rsidR="00C62F91" w:rsidRPr="009E05ED" w:rsidRDefault="00C62F91" w:rsidP="00913E8E">
      <w:pPr>
        <w:pStyle w:val="Sraopastraipa"/>
        <w:numPr>
          <w:ilvl w:val="0"/>
          <w:numId w:val="13"/>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plaštakų, kulkšnių ar pėdų patinimas</w:t>
      </w:r>
      <w:r w:rsidR="00913E8E">
        <w:rPr>
          <w:rFonts w:ascii="Times New Roman" w:hAnsi="Times New Roman"/>
          <w:color w:val="000000"/>
          <w:lang w:val="lt-LT"/>
        </w:rPr>
        <w:t>;</w:t>
      </w:r>
    </w:p>
    <w:p w14:paraId="0D95B003" w14:textId="38D90DC0" w:rsidR="00181ED6" w:rsidRPr="001874D2" w:rsidRDefault="00C62F91" w:rsidP="0027792F">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1874D2">
        <w:rPr>
          <w:rFonts w:ascii="Times New Roman" w:hAnsi="Times New Roman"/>
          <w:color w:val="000000"/>
          <w:lang w:val="lt-LT"/>
        </w:rPr>
        <w:t xml:space="preserve">kraujo tyrimai: </w:t>
      </w:r>
      <w:r w:rsidR="00DE3617" w:rsidRPr="001874D2">
        <w:rPr>
          <w:rFonts w:ascii="Times New Roman" w:hAnsi="Times New Roman"/>
          <w:color w:val="000000"/>
          <w:lang w:val="lt-LT"/>
        </w:rPr>
        <w:t xml:space="preserve">padidėjęs </w:t>
      </w:r>
      <w:r w:rsidRPr="001874D2">
        <w:rPr>
          <w:rFonts w:ascii="Times New Roman" w:hAnsi="Times New Roman"/>
          <w:color w:val="000000"/>
          <w:lang w:val="lt-LT"/>
        </w:rPr>
        <w:t xml:space="preserve">svyruojantis cukraus kiekis kraujyje, padidėjęs glikuoto hemoglobino </w:t>
      </w:r>
    </w:p>
    <w:p w14:paraId="428E1631" w14:textId="77777777" w:rsidR="00181ED6" w:rsidRPr="001874D2" w:rsidRDefault="00181ED6" w:rsidP="001874D2">
      <w:pPr>
        <w:pStyle w:val="Sraopastraipa"/>
        <w:numPr>
          <w:ilvl w:val="0"/>
          <w:numId w:val="13"/>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1874D2">
        <w:rPr>
          <w:rFonts w:ascii="Times New Roman" w:hAnsi="Times New Roman"/>
          <w:lang w:val="lt-LT"/>
        </w:rPr>
        <w:t>nesugebėjimas atsispirti pagundai, impulsams ar potraukiui, sukeliantiems poelgius, kurie gali būti žalingi Jums pačiam arba kitiems, pavyzdžiui:</w:t>
      </w:r>
    </w:p>
    <w:p w14:paraId="5FF62AFE" w14:textId="77777777" w:rsidR="00181ED6" w:rsidRPr="007132DE" w:rsidRDefault="00181ED6" w:rsidP="001874D2">
      <w:pPr>
        <w:widowControl w:val="0"/>
        <w:numPr>
          <w:ilvl w:val="0"/>
          <w:numId w:val="26"/>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stiprus potraukis besaikiams azartiniams lošimams, nepaisant sunkių pasekmių asmeniui ar šeimai</w:t>
      </w:r>
      <w:r>
        <w:rPr>
          <w:rFonts w:ascii="Times New Roman" w:hAnsi="Times New Roman"/>
          <w:lang w:val="lt-LT"/>
        </w:rPr>
        <w:t>;</w:t>
      </w:r>
    </w:p>
    <w:p w14:paraId="01DC4046" w14:textId="77777777" w:rsidR="00181ED6" w:rsidRPr="007132DE" w:rsidRDefault="00181ED6" w:rsidP="001874D2">
      <w:pPr>
        <w:widowControl w:val="0"/>
        <w:numPr>
          <w:ilvl w:val="0"/>
          <w:numId w:val="26"/>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pakitęs arba padidėjęs seksualinis domėjimasis ir elgesys, keliantis reikšmingą susirūpinimą Jums patiems arba kitiems, pvz., padidėjęs seksualinis potraukis</w:t>
      </w:r>
      <w:r>
        <w:rPr>
          <w:rFonts w:ascii="Times New Roman" w:hAnsi="Times New Roman"/>
          <w:lang w:val="lt-LT"/>
        </w:rPr>
        <w:t>;</w:t>
      </w:r>
    </w:p>
    <w:p w14:paraId="799A636A" w14:textId="77777777" w:rsidR="00181ED6" w:rsidRPr="007132DE" w:rsidRDefault="00181ED6" w:rsidP="001874D2">
      <w:pPr>
        <w:widowControl w:val="0"/>
        <w:numPr>
          <w:ilvl w:val="0"/>
          <w:numId w:val="26"/>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nenumaldomai padidėjęs noras pirkti</w:t>
      </w:r>
      <w:r>
        <w:rPr>
          <w:rFonts w:ascii="Times New Roman" w:hAnsi="Times New Roman"/>
          <w:lang w:val="lt-LT"/>
        </w:rPr>
        <w:t>;</w:t>
      </w:r>
    </w:p>
    <w:p w14:paraId="32E4DD3C" w14:textId="77777777" w:rsidR="00181ED6" w:rsidRPr="007132DE" w:rsidRDefault="00181ED6" w:rsidP="001874D2">
      <w:pPr>
        <w:widowControl w:val="0"/>
        <w:numPr>
          <w:ilvl w:val="0"/>
          <w:numId w:val="26"/>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besaikis valgymas (per trumpą laikotarpį suvalgomas didelis maisto kiekis) arba neįveikiamas potraukis valgyti (suvalgoma daugiau nei įprastai ir daugiau nei reikia alkiui numalšinti);</w:t>
      </w:r>
    </w:p>
    <w:p w14:paraId="11081DCB" w14:textId="77777777" w:rsidR="001874D2" w:rsidRDefault="00181ED6" w:rsidP="001874D2">
      <w:pPr>
        <w:widowControl w:val="0"/>
        <w:numPr>
          <w:ilvl w:val="0"/>
          <w:numId w:val="26"/>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liguistas potraukis išvykti, pasišalinti iš vietos.</w:t>
      </w:r>
    </w:p>
    <w:p w14:paraId="5F77CC02" w14:textId="77777777" w:rsidR="001874D2" w:rsidRDefault="003455D7" w:rsidP="001874D2">
      <w:pPr>
        <w:widowControl w:val="0"/>
        <w:autoSpaceDE w:val="0"/>
        <w:autoSpaceDN w:val="0"/>
        <w:adjustRightInd w:val="0"/>
        <w:spacing w:after="0" w:line="240" w:lineRule="auto"/>
        <w:rPr>
          <w:rFonts w:ascii="Times New Roman" w:hAnsi="Times New Roman"/>
          <w:color w:val="000000"/>
          <w:lang w:val="lt-LT"/>
        </w:rPr>
      </w:pPr>
      <w:r w:rsidRPr="003455D7">
        <w:rPr>
          <w:rFonts w:ascii="Times New Roman" w:hAnsi="Times New Roman"/>
          <w:color w:val="000000"/>
          <w:lang w:val="lt-LT"/>
        </w:rPr>
        <w:t>Pasakykite savo gydytojui, jei</w:t>
      </w:r>
      <w:r>
        <w:rPr>
          <w:rFonts w:ascii="Times New Roman" w:hAnsi="Times New Roman"/>
          <w:color w:val="000000"/>
          <w:lang w:val="lt-LT"/>
        </w:rPr>
        <w:t>gu</w:t>
      </w:r>
      <w:r w:rsidRPr="003455D7">
        <w:rPr>
          <w:rFonts w:ascii="Times New Roman" w:hAnsi="Times New Roman"/>
          <w:color w:val="000000"/>
          <w:lang w:val="lt-LT"/>
        </w:rPr>
        <w:t xml:space="preserve"> pasireiškė </w:t>
      </w:r>
      <w:r>
        <w:rPr>
          <w:rFonts w:ascii="Times New Roman" w:hAnsi="Times New Roman"/>
          <w:color w:val="000000"/>
          <w:lang w:val="lt-LT"/>
        </w:rPr>
        <w:t>bet kuris iš šių elgesio atvejų ir jis/</w:t>
      </w:r>
      <w:r w:rsidRPr="003455D7">
        <w:rPr>
          <w:rFonts w:ascii="Times New Roman" w:hAnsi="Times New Roman"/>
          <w:color w:val="000000"/>
          <w:lang w:val="lt-LT"/>
        </w:rPr>
        <w:t>ji aptars būdus, kaip valdyti ar sumažinti simptomus.</w:t>
      </w:r>
    </w:p>
    <w:p w14:paraId="11DA4F28" w14:textId="77777777" w:rsidR="001874D2" w:rsidRPr="0027792F" w:rsidRDefault="001874D2" w:rsidP="0027792F">
      <w:pPr>
        <w:widowControl w:val="0"/>
        <w:autoSpaceDE w:val="0"/>
        <w:autoSpaceDN w:val="0"/>
        <w:adjustRightInd w:val="0"/>
        <w:spacing w:after="0" w:line="240" w:lineRule="auto"/>
        <w:rPr>
          <w:rFonts w:ascii="Times New Roman" w:hAnsi="Times New Roman"/>
          <w:lang w:val="lt-LT"/>
        </w:rPr>
      </w:pPr>
    </w:p>
    <w:p w14:paraId="7F1B709E" w14:textId="21748C49"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Senyvi demencija sergantys pacientai, vartojantys aripiprazolą, miršta dažniau negu jo nevartojantys. Be to, gauta pranešimų apie juos ištikusį insultą ar „mikro</w:t>
      </w:r>
      <w:r w:rsidR="006229EB">
        <w:rPr>
          <w:rFonts w:ascii="Times New Roman" w:hAnsi="Times New Roman"/>
          <w:color w:val="000000"/>
          <w:lang w:val="lt-LT"/>
        </w:rPr>
        <w:t>“</w:t>
      </w:r>
      <w:r w:rsidRPr="00A13C8F">
        <w:rPr>
          <w:rFonts w:ascii="Times New Roman" w:hAnsi="Times New Roman"/>
          <w:color w:val="000000"/>
          <w:lang w:val="lt-LT"/>
        </w:rPr>
        <w:t xml:space="preserve"> insultą.</w:t>
      </w:r>
    </w:p>
    <w:p w14:paraId="5ABC5B5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07097293"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Kitas šalutinis poveikis, kuris gali pasireikšti vaikams ir paaugliams</w:t>
      </w:r>
    </w:p>
    <w:p w14:paraId="107D33F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13 metų ir vyresniems paaugliams pasireiškusio </w:t>
      </w:r>
      <w:r w:rsidR="006417BA">
        <w:rPr>
          <w:rFonts w:ascii="Times New Roman" w:hAnsi="Times New Roman"/>
          <w:color w:val="000000"/>
          <w:lang w:val="lt-LT"/>
        </w:rPr>
        <w:t>šalutinio</w:t>
      </w:r>
      <w:r w:rsidRPr="00A13C8F">
        <w:rPr>
          <w:rFonts w:ascii="Times New Roman" w:hAnsi="Times New Roman"/>
          <w:color w:val="000000"/>
          <w:lang w:val="lt-LT"/>
        </w:rPr>
        <w:t xml:space="preserve"> poveikio dažnis ir pobūdis buvo panašūs kaip suaugusiems, išskyrus tai, kad mieguistumas, raumenų trūkčiojimų ar nekontroliuojamų judesių, nenustygimas ir nuovargis atsirado labai dažnai (daugiau kaip 1</w:t>
      </w:r>
      <w:r w:rsidR="00913E8E">
        <w:rPr>
          <w:rFonts w:ascii="Times New Roman" w:hAnsi="Times New Roman"/>
          <w:color w:val="000000"/>
          <w:lang w:val="lt-LT"/>
        </w:rPr>
        <w:t> </w:t>
      </w:r>
      <w:r w:rsidRPr="00A13C8F">
        <w:rPr>
          <w:rFonts w:ascii="Times New Roman" w:hAnsi="Times New Roman"/>
          <w:color w:val="000000"/>
          <w:lang w:val="lt-LT"/>
        </w:rPr>
        <w:t>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(daugiau kaip 1</w:t>
      </w:r>
      <w:r w:rsidR="00913E8E">
        <w:rPr>
          <w:rFonts w:ascii="Times New Roman" w:hAnsi="Times New Roman"/>
          <w:color w:val="000000"/>
          <w:lang w:val="lt-LT"/>
        </w:rPr>
        <w:t> </w:t>
      </w:r>
      <w:r w:rsidRPr="00A13C8F">
        <w:rPr>
          <w:rFonts w:ascii="Times New Roman" w:hAnsi="Times New Roman"/>
          <w:color w:val="000000"/>
          <w:lang w:val="lt-LT"/>
        </w:rPr>
        <w:t>pacientui iš 100).</w:t>
      </w:r>
    </w:p>
    <w:p w14:paraId="2E3E636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2A78C28F" w14:textId="77777777" w:rsidR="00C54152" w:rsidRPr="00A13C8F" w:rsidRDefault="00C54152" w:rsidP="00C54152">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Pranešimas apie šalutinį poveikį</w:t>
      </w:r>
    </w:p>
    <w:p w14:paraId="75CCB4BF" w14:textId="77777777" w:rsidR="00C54152" w:rsidRPr="00A13C8F" w:rsidRDefault="00C54152" w:rsidP="00C54152">
      <w:pPr>
        <w:tabs>
          <w:tab w:val="left" w:pos="567"/>
        </w:tabs>
        <w:spacing w:after="0" w:line="260" w:lineRule="exact"/>
        <w:rPr>
          <w:rFonts w:ascii="Times New Roman" w:eastAsia="Times New Roman" w:hAnsi="Times New Roman"/>
          <w:noProof/>
          <w:snapToGrid w:val="0"/>
          <w:szCs w:val="24"/>
          <w:lang w:val="lt-LT"/>
        </w:rPr>
      </w:pPr>
      <w:r w:rsidRPr="00A13C8F">
        <w:rPr>
          <w:rFonts w:ascii="Times New Roman" w:eastAsia="Times New Roman" w:hAnsi="Times New Roman"/>
          <w:noProof/>
          <w:snapToGrid w:val="0"/>
          <w:szCs w:val="24"/>
          <w:lang w:val="lt-LT"/>
        </w:rPr>
        <w:t xml:space="preserve">Jeigu pasireiškė šalutinis poveikis, įskaitant šiame lapelyje nenurodytą, pasakykite gydytojui arba vaistininkui. </w:t>
      </w:r>
      <w:r w:rsidRPr="008C3E7D">
        <w:rPr>
          <w:rFonts w:ascii="Times New Roman" w:eastAsia="Times New Roman" w:hAnsi="Times New Roman"/>
          <w:noProof/>
          <w:snapToGrid w:val="0"/>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8C3E7D">
          <w:rPr>
            <w:rStyle w:val="Hipersaitas"/>
            <w:rFonts w:ascii="Times New Roman" w:eastAsia="Times New Roman" w:hAnsi="Times New Roman"/>
            <w:noProof/>
            <w:snapToGrid w:val="0"/>
            <w:szCs w:val="24"/>
            <w:lang w:val="lt-LT"/>
          </w:rPr>
          <w:t>www.vvkt.lt</w:t>
        </w:r>
      </w:hyperlink>
      <w:r w:rsidRPr="008C3E7D">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8C3E7D">
          <w:rPr>
            <w:rStyle w:val="Hipersaitas"/>
            <w:rFonts w:ascii="Times New Roman" w:eastAsia="Times New Roman" w:hAnsi="Times New Roman"/>
            <w:noProof/>
            <w:snapToGrid w:val="0"/>
            <w:szCs w:val="24"/>
            <w:lang w:val="lt-LT"/>
          </w:rPr>
          <w:t>NepageidaujamaR@vvkt.lt</w:t>
        </w:r>
      </w:hyperlink>
      <w:r w:rsidRPr="008C3E7D">
        <w:rPr>
          <w:rFonts w:ascii="Times New Roman" w:eastAsia="Times New Roman" w:hAnsi="Times New Roman"/>
          <w:noProof/>
          <w:snapToGrid w:val="0"/>
          <w:szCs w:val="24"/>
          <w:lang w:val="lt-LT"/>
        </w:rPr>
        <w:t xml:space="preserve">, taip pat per Valstybinės vaistų kontrolės tarnybos prie Lietuvos Respublikos sveikatos apsaugos ministerijos interneto svetainę (adresu </w:t>
      </w:r>
      <w:hyperlink r:id="rId12" w:history="1">
        <w:r w:rsidRPr="008C3E7D">
          <w:rPr>
            <w:rStyle w:val="Hipersaitas"/>
            <w:rFonts w:ascii="Times New Roman" w:eastAsia="Times New Roman" w:hAnsi="Times New Roman"/>
            <w:noProof/>
            <w:snapToGrid w:val="0"/>
            <w:szCs w:val="24"/>
            <w:lang w:val="lt-LT"/>
          </w:rPr>
          <w:t>http://www.vvkt.lt</w:t>
        </w:r>
      </w:hyperlink>
      <w:r w:rsidRPr="008C3E7D">
        <w:rPr>
          <w:rFonts w:ascii="Times New Roman" w:eastAsia="Times New Roman" w:hAnsi="Times New Roman"/>
          <w:noProof/>
          <w:snapToGrid w:val="0"/>
          <w:szCs w:val="24"/>
          <w:lang w:val="lt-LT"/>
        </w:rPr>
        <w:t>). Pranešdami apie šalutinį poveikį galite mums padėti gauti daugiau informacijos apie šio vaisto saugumą.</w:t>
      </w:r>
    </w:p>
    <w:p w14:paraId="493F0A8F"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1284DD81" w14:textId="77777777" w:rsidR="00C54152" w:rsidRPr="00A13C8F" w:rsidRDefault="00C54152" w:rsidP="00C54152">
      <w:pPr>
        <w:autoSpaceDE w:val="0"/>
        <w:autoSpaceDN w:val="0"/>
        <w:adjustRightInd w:val="0"/>
        <w:spacing w:after="0" w:line="240" w:lineRule="auto"/>
        <w:rPr>
          <w:rFonts w:ascii="Times New Roman" w:hAnsi="Times New Roman"/>
          <w:lang w:val="lt-LT"/>
        </w:rPr>
      </w:pPr>
    </w:p>
    <w:p w14:paraId="0E325144" w14:textId="74C5DC7A" w:rsidR="00C54152" w:rsidRPr="00A13C8F" w:rsidRDefault="00C54152" w:rsidP="00C54152">
      <w:pPr>
        <w:numPr>
          <w:ilvl w:val="0"/>
          <w:numId w:val="9"/>
        </w:numPr>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 xml:space="preserve">Kaip laikyti </w:t>
      </w:r>
      <w:r w:rsidR="00945E23">
        <w:rPr>
          <w:rFonts w:ascii="Times New Roman" w:hAnsi="Times New Roman"/>
          <w:b/>
          <w:bCs/>
          <w:color w:val="000000"/>
          <w:lang w:val="lt-LT"/>
        </w:rPr>
        <w:t>Aripiprazole Accord Healthcare</w:t>
      </w:r>
    </w:p>
    <w:p w14:paraId="3B64686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16063B4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Šį vaistą laikykite vaikams nepastebimoje ir nepasiekiamoje vietoje.</w:t>
      </w:r>
    </w:p>
    <w:p w14:paraId="081D7A1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DE1E05B" w14:textId="79F14781"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Ant </w:t>
      </w:r>
      <w:r w:rsidR="00DE3617">
        <w:rPr>
          <w:rFonts w:ascii="Times New Roman" w:hAnsi="Times New Roman"/>
          <w:color w:val="000000"/>
          <w:lang w:val="lt-LT"/>
        </w:rPr>
        <w:t>kartono</w:t>
      </w:r>
      <w:r w:rsidRPr="00A13C8F">
        <w:rPr>
          <w:rFonts w:ascii="Times New Roman" w:hAnsi="Times New Roman"/>
          <w:color w:val="000000"/>
          <w:lang w:val="lt-LT"/>
        </w:rPr>
        <w:t xml:space="preserve"> dėžutės </w:t>
      </w:r>
      <w:r w:rsidR="00DE3617">
        <w:rPr>
          <w:rFonts w:ascii="Times New Roman" w:hAnsi="Times New Roman"/>
          <w:color w:val="000000"/>
          <w:lang w:val="lt-LT"/>
        </w:rPr>
        <w:t>po „EXP</w:t>
      </w:r>
      <w:r w:rsidR="00DE3617" w:rsidRPr="00891617">
        <w:rPr>
          <w:rFonts w:ascii="Times New Roman" w:hAnsi="Times New Roman"/>
          <w:color w:val="000000"/>
          <w:highlight w:val="lightGray"/>
          <w:lang w:val="lt-LT"/>
        </w:rPr>
        <w:t>/Tinka iki</w:t>
      </w:r>
      <w:r w:rsidR="00DE3617">
        <w:rPr>
          <w:rFonts w:ascii="Times New Roman" w:hAnsi="Times New Roman"/>
          <w:color w:val="000000"/>
          <w:lang w:val="lt-LT"/>
        </w:rPr>
        <w:t xml:space="preserve">“ ir ant lizdinės plokštelės </w:t>
      </w:r>
      <w:r w:rsidRPr="00A13C8F">
        <w:rPr>
          <w:rFonts w:ascii="Times New Roman" w:hAnsi="Times New Roman"/>
          <w:color w:val="000000"/>
          <w:lang w:val="lt-LT"/>
        </w:rPr>
        <w:t>nurodytam tinkamumo laikui pasibaigus, šio vaisto vartoti negalima.</w:t>
      </w:r>
    </w:p>
    <w:p w14:paraId="0D68E3A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0BF1E9AA" w14:textId="3CAA7F5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Laikyti ne aukštesnėje kaip 25</w:t>
      </w:r>
      <w:r w:rsidR="00913E8E">
        <w:rPr>
          <w:rFonts w:ascii="Times New Roman" w:hAnsi="Times New Roman"/>
          <w:color w:val="000000"/>
          <w:lang w:val="lt-LT"/>
        </w:rPr>
        <w:t> </w:t>
      </w:r>
      <w:r w:rsidR="006229EB" w:rsidRPr="00AD63DD">
        <w:rPr>
          <w:rFonts w:ascii="Times New Roman" w:hAnsi="Times New Roman"/>
          <w:color w:val="000000"/>
          <w:lang w:val="lt-LT"/>
        </w:rPr>
        <w:t>°</w:t>
      </w:r>
      <w:r w:rsidRPr="00A13C8F">
        <w:rPr>
          <w:rFonts w:ascii="Times New Roman" w:hAnsi="Times New Roman"/>
          <w:color w:val="000000"/>
          <w:lang w:val="lt-LT"/>
        </w:rPr>
        <w:t>C temperatūroje.</w:t>
      </w:r>
    </w:p>
    <w:p w14:paraId="5A9DE57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Laikyti gamintojo pakuotėje, kad preparatas būtų apsaugotas nuo drėgmės.</w:t>
      </w:r>
    </w:p>
    <w:p w14:paraId="7679D83B"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B6937E2"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14:paraId="4E91BB0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7C10B41"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53D9A54A" w14:textId="77777777" w:rsidR="00C54152" w:rsidRPr="00A13C8F" w:rsidRDefault="00C54152" w:rsidP="00C54152">
      <w:pPr>
        <w:numPr>
          <w:ilvl w:val="0"/>
          <w:numId w:val="9"/>
        </w:numPr>
        <w:autoSpaceDE w:val="0"/>
        <w:autoSpaceDN w:val="0"/>
        <w:adjustRightInd w:val="0"/>
        <w:spacing w:after="0" w:line="240" w:lineRule="auto"/>
        <w:ind w:hanging="720"/>
        <w:contextualSpacing/>
        <w:rPr>
          <w:rFonts w:ascii="Times New Roman" w:hAnsi="Times New Roman"/>
          <w:b/>
          <w:color w:val="000000"/>
          <w:lang w:val="lt-LT"/>
        </w:rPr>
      </w:pPr>
      <w:r w:rsidRPr="00A13C8F">
        <w:rPr>
          <w:rFonts w:ascii="Times New Roman" w:hAnsi="Times New Roman"/>
          <w:b/>
          <w:bCs/>
          <w:color w:val="000000"/>
          <w:lang w:val="lt-LT"/>
        </w:rPr>
        <w:t>Pakuotės turinys ir kita informacija</w:t>
      </w:r>
    </w:p>
    <w:p w14:paraId="5FA6D834" w14:textId="77777777" w:rsidR="00C54152" w:rsidRPr="00A13C8F" w:rsidRDefault="00C54152" w:rsidP="00C54152">
      <w:pPr>
        <w:autoSpaceDE w:val="0"/>
        <w:autoSpaceDN w:val="0"/>
        <w:adjustRightInd w:val="0"/>
        <w:spacing w:after="0" w:line="240" w:lineRule="auto"/>
        <w:rPr>
          <w:rFonts w:ascii="Times New Roman" w:hAnsi="Times New Roman"/>
          <w:b/>
          <w:color w:val="000000"/>
          <w:lang w:val="lt-LT"/>
        </w:rPr>
      </w:pPr>
    </w:p>
    <w:p w14:paraId="1EC1384E" w14:textId="7CC95A54"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00C54152" w:rsidRPr="00A13C8F">
        <w:rPr>
          <w:rFonts w:ascii="Times New Roman" w:hAnsi="Times New Roman"/>
          <w:b/>
          <w:bCs/>
          <w:color w:val="000000"/>
          <w:lang w:val="lt-LT"/>
        </w:rPr>
        <w:t xml:space="preserve"> sudėtis </w:t>
      </w:r>
    </w:p>
    <w:p w14:paraId="7599D403" w14:textId="77777777" w:rsidR="00C54152" w:rsidRPr="00A13C8F" w:rsidRDefault="00C54152" w:rsidP="00C54152">
      <w:pPr>
        <w:numPr>
          <w:ilvl w:val="0"/>
          <w:numId w:val="10"/>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 xml:space="preserve">Veiklioji medžiaga yra aripiprazolas. Kiekvienoje burnoje disperguojamoje tabletėje yra 10 mg, </w:t>
      </w:r>
      <w:r w:rsidRPr="00582CB4">
        <w:rPr>
          <w:rFonts w:ascii="Times New Roman" w:hAnsi="Times New Roman"/>
          <w:color w:val="000000"/>
          <w:highlight w:val="lightGray"/>
          <w:lang w:val="lt-LT"/>
        </w:rPr>
        <w:t>15 mg</w:t>
      </w:r>
      <w:r w:rsidRPr="00A13C8F">
        <w:rPr>
          <w:rFonts w:ascii="Times New Roman" w:hAnsi="Times New Roman"/>
          <w:color w:val="000000"/>
          <w:lang w:val="lt-LT"/>
        </w:rPr>
        <w:t xml:space="preserve"> aripiprazolo.</w:t>
      </w:r>
    </w:p>
    <w:p w14:paraId="29676277" w14:textId="77777777" w:rsidR="00C54152" w:rsidRPr="00582CB4" w:rsidRDefault="00C54152" w:rsidP="00C54152">
      <w:pPr>
        <w:autoSpaceDE w:val="0"/>
        <w:autoSpaceDN w:val="0"/>
        <w:adjustRightInd w:val="0"/>
        <w:spacing w:after="0" w:line="240" w:lineRule="auto"/>
        <w:ind w:left="567" w:hanging="567"/>
        <w:rPr>
          <w:rFonts w:ascii="Times New Roman" w:hAnsi="Times New Roman"/>
          <w:color w:val="000000"/>
          <w:highlight w:val="lightGray"/>
          <w:lang w:val="lt-LT"/>
        </w:rPr>
      </w:pPr>
      <w:r w:rsidRPr="00A13C8F">
        <w:rPr>
          <w:rFonts w:ascii="Times New Roman" w:hAnsi="Times New Roman"/>
          <w:color w:val="000000"/>
          <w:lang w:val="lt-LT"/>
        </w:rPr>
        <w:t>-</w:t>
      </w:r>
      <w:r w:rsidRPr="00A13C8F">
        <w:rPr>
          <w:rFonts w:ascii="Times New Roman" w:hAnsi="Times New Roman"/>
          <w:color w:val="000000"/>
          <w:lang w:val="lt-LT"/>
        </w:rPr>
        <w:tab/>
        <w:t xml:space="preserve">Pagalbinės medžiagos yra mikrokristalinė celiuliozė, koloidinis bevandenis silicio dioksidas, aspartamas (E951), vanilės aromatinė medžiaga (kukurūzų maltodekstrinas, aromatinės medžiagos, propilenglikolis(E1520)), magnio stearatas, kroskarmeliozės natrio druska (E468), </w:t>
      </w:r>
      <w:r w:rsidRPr="00582CB4">
        <w:rPr>
          <w:rFonts w:ascii="Times New Roman" w:hAnsi="Times New Roman"/>
          <w:color w:val="000000"/>
          <w:highlight w:val="lightGray"/>
          <w:lang w:val="lt-LT"/>
        </w:rPr>
        <w:t>[15 mg burnoje disperguojamos tabletės] geltonasis geležies oksidas (E172).</w:t>
      </w:r>
    </w:p>
    <w:p w14:paraId="7E392DF1" w14:textId="77777777" w:rsidR="00C54152" w:rsidRPr="00582CB4" w:rsidRDefault="00C54152" w:rsidP="00C54152">
      <w:pPr>
        <w:autoSpaceDE w:val="0"/>
        <w:autoSpaceDN w:val="0"/>
        <w:adjustRightInd w:val="0"/>
        <w:spacing w:after="0" w:line="240" w:lineRule="auto"/>
        <w:ind w:left="567" w:hanging="567"/>
        <w:rPr>
          <w:rFonts w:ascii="Times New Roman" w:hAnsi="Times New Roman"/>
          <w:color w:val="000000"/>
          <w:highlight w:val="lightGray"/>
          <w:lang w:val="lt-LT"/>
        </w:rPr>
      </w:pPr>
    </w:p>
    <w:p w14:paraId="72A47806" w14:textId="0658B725" w:rsidR="00C54152" w:rsidRPr="00A13C8F" w:rsidRDefault="00945E23" w:rsidP="00C54152">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00C54152" w:rsidRPr="00A13C8F">
        <w:rPr>
          <w:rFonts w:ascii="Times New Roman" w:hAnsi="Times New Roman"/>
          <w:b/>
          <w:bCs/>
          <w:color w:val="000000"/>
          <w:lang w:val="lt-LT"/>
        </w:rPr>
        <w:t xml:space="preserve"> išvaizda ir kiekis pakuotėje</w:t>
      </w:r>
    </w:p>
    <w:p w14:paraId="2A9D7997" w14:textId="77777777"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10 mg burnoje disperguojama tabletė</w:t>
      </w:r>
      <w:r w:rsidR="00913E8E">
        <w:rPr>
          <w:rFonts w:ascii="Times New Roman" w:hAnsi="Times New Roman"/>
          <w:lang w:val="lt-LT"/>
        </w:rPr>
        <w:t>.</w:t>
      </w:r>
    </w:p>
    <w:p w14:paraId="764E4F9F" w14:textId="17AD4784"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Apvali, balta 7 mm diametro tabletė, su įspaudu </w:t>
      </w:r>
      <w:r w:rsidR="005B0E53">
        <w:rPr>
          <w:rFonts w:ascii="Times New Roman" w:hAnsi="Times New Roman"/>
          <w:lang w:val="lt-LT"/>
        </w:rPr>
        <w:t>„</w:t>
      </w:r>
      <w:r w:rsidRPr="00A13C8F">
        <w:rPr>
          <w:rFonts w:ascii="Times New Roman" w:hAnsi="Times New Roman"/>
          <w:lang w:val="lt-LT"/>
        </w:rPr>
        <w:t xml:space="preserve">1” vienoje ir </w:t>
      </w:r>
      <w:r w:rsidR="005B0E53">
        <w:rPr>
          <w:rFonts w:ascii="Times New Roman" w:hAnsi="Times New Roman"/>
          <w:lang w:val="lt-LT"/>
        </w:rPr>
        <w:t>„</w:t>
      </w:r>
      <w:r w:rsidRPr="00A13C8F">
        <w:rPr>
          <w:rFonts w:ascii="Times New Roman" w:hAnsi="Times New Roman"/>
          <w:lang w:val="lt-LT"/>
        </w:rPr>
        <w:t>ZT” kitoje pusėje.</w:t>
      </w:r>
    </w:p>
    <w:p w14:paraId="355188B0" w14:textId="77777777" w:rsidR="00C54152" w:rsidRPr="00A13C8F" w:rsidRDefault="00C54152" w:rsidP="00C54152">
      <w:pPr>
        <w:autoSpaceDE w:val="0"/>
        <w:autoSpaceDN w:val="0"/>
        <w:adjustRightInd w:val="0"/>
        <w:spacing w:after="0" w:line="240" w:lineRule="auto"/>
        <w:ind w:right="-284"/>
        <w:rPr>
          <w:rFonts w:ascii="Times New Roman" w:hAnsi="Times New Roman"/>
          <w:b/>
          <w:bCs/>
          <w:lang w:val="lt-LT"/>
        </w:rPr>
      </w:pPr>
    </w:p>
    <w:p w14:paraId="13F5A095" w14:textId="77777777" w:rsidR="00C54152" w:rsidRPr="00582CB4" w:rsidRDefault="00C54152" w:rsidP="00C54152">
      <w:pPr>
        <w:autoSpaceDE w:val="0"/>
        <w:autoSpaceDN w:val="0"/>
        <w:adjustRightInd w:val="0"/>
        <w:spacing w:after="0" w:line="240" w:lineRule="auto"/>
        <w:ind w:right="-284"/>
        <w:rPr>
          <w:rFonts w:ascii="Times New Roman" w:hAnsi="Times New Roman"/>
          <w:bCs/>
          <w:highlight w:val="lightGray"/>
          <w:lang w:val="lt-LT"/>
        </w:rPr>
      </w:pPr>
      <w:r w:rsidRPr="00582CB4">
        <w:rPr>
          <w:rFonts w:ascii="Times New Roman" w:hAnsi="Times New Roman"/>
          <w:bCs/>
          <w:highlight w:val="lightGray"/>
          <w:lang w:val="lt-LT"/>
        </w:rPr>
        <w:lastRenderedPageBreak/>
        <w:t>15 mg burnoje disperguojama tabletė</w:t>
      </w:r>
      <w:r w:rsidR="00913E8E">
        <w:rPr>
          <w:rFonts w:ascii="Times New Roman" w:hAnsi="Times New Roman"/>
          <w:bCs/>
          <w:highlight w:val="lightGray"/>
          <w:lang w:val="lt-LT"/>
        </w:rPr>
        <w:t>.</w:t>
      </w:r>
    </w:p>
    <w:p w14:paraId="511E2309" w14:textId="44AF66A0" w:rsidR="00C54152" w:rsidRPr="00A13C8F" w:rsidRDefault="00C54152" w:rsidP="00C54152">
      <w:pPr>
        <w:autoSpaceDE w:val="0"/>
        <w:autoSpaceDN w:val="0"/>
        <w:adjustRightInd w:val="0"/>
        <w:spacing w:after="0" w:line="240" w:lineRule="auto"/>
        <w:ind w:right="-284"/>
        <w:rPr>
          <w:rFonts w:ascii="Times New Roman" w:hAnsi="Times New Roman"/>
          <w:lang w:val="lt-LT"/>
        </w:rPr>
      </w:pPr>
      <w:r w:rsidRPr="00582CB4">
        <w:rPr>
          <w:rFonts w:ascii="Times New Roman" w:hAnsi="Times New Roman"/>
          <w:highlight w:val="lightGray"/>
          <w:lang w:val="lt-LT"/>
        </w:rPr>
        <w:t xml:space="preserve">Apvali, geltonai taškuota 8 mm diametro tabletė, su įspaudu </w:t>
      </w:r>
      <w:r w:rsidR="005B0E53">
        <w:rPr>
          <w:rFonts w:ascii="Times New Roman" w:hAnsi="Times New Roman"/>
          <w:highlight w:val="lightGray"/>
          <w:lang w:val="lt-LT"/>
        </w:rPr>
        <w:t>„</w:t>
      </w:r>
      <w:r w:rsidRPr="00582CB4">
        <w:rPr>
          <w:rFonts w:ascii="Times New Roman" w:hAnsi="Times New Roman"/>
          <w:highlight w:val="lightGray"/>
          <w:lang w:val="lt-LT"/>
        </w:rPr>
        <w:t xml:space="preserve">2” vienoje ir </w:t>
      </w:r>
      <w:r w:rsidR="005B0E53">
        <w:rPr>
          <w:rFonts w:ascii="Times New Roman" w:hAnsi="Times New Roman"/>
          <w:highlight w:val="lightGray"/>
          <w:lang w:val="lt-LT"/>
        </w:rPr>
        <w:t>„</w:t>
      </w:r>
      <w:r w:rsidRPr="00582CB4">
        <w:rPr>
          <w:rFonts w:ascii="Times New Roman" w:hAnsi="Times New Roman"/>
          <w:highlight w:val="lightGray"/>
          <w:lang w:val="lt-LT"/>
        </w:rPr>
        <w:t>ZT” kitoje pusėje.</w:t>
      </w:r>
    </w:p>
    <w:p w14:paraId="0C32DEDF" w14:textId="77777777" w:rsidR="00C54152" w:rsidRPr="00582CB4" w:rsidRDefault="00C54152" w:rsidP="00C54152">
      <w:pPr>
        <w:autoSpaceDE w:val="0"/>
        <w:autoSpaceDN w:val="0"/>
        <w:adjustRightInd w:val="0"/>
        <w:spacing w:after="0" w:line="240" w:lineRule="auto"/>
        <w:rPr>
          <w:highlight w:val="lightGray"/>
          <w:lang w:val="lt-LT"/>
        </w:rPr>
      </w:pPr>
    </w:p>
    <w:p w14:paraId="169CD93F" w14:textId="77777777" w:rsidR="00C54152" w:rsidRPr="003E73D8" w:rsidRDefault="00C54152" w:rsidP="00C54152">
      <w:pPr>
        <w:autoSpaceDE w:val="0"/>
        <w:autoSpaceDN w:val="0"/>
        <w:adjustRightInd w:val="0"/>
        <w:spacing w:after="0" w:line="240" w:lineRule="auto"/>
        <w:rPr>
          <w:rFonts w:ascii="Times New Roman" w:hAnsi="Times New Roman"/>
          <w:b/>
          <w:lang w:val="lt-LT"/>
        </w:rPr>
      </w:pPr>
      <w:r w:rsidRPr="003E73D8">
        <w:rPr>
          <w:rFonts w:ascii="Times New Roman" w:hAnsi="Times New Roman"/>
          <w:b/>
          <w:lang w:val="lt-LT"/>
        </w:rPr>
        <w:t>Pakuotės dydžiai</w:t>
      </w:r>
    </w:p>
    <w:p w14:paraId="1A46FD43"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Lizdinių plokštelių pakuotė (OPA/Aliuminis/PVC/Aliuminis).</w:t>
      </w:r>
    </w:p>
    <w:p w14:paraId="306EAFBC"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Lizdinės plokštelės su išspaudžiama folija supakuotos kartono dėžutėse po 14, 28, 30, 56</w:t>
      </w:r>
      <w:r w:rsidR="00913E8E">
        <w:rPr>
          <w:rFonts w:ascii="Times New Roman" w:hAnsi="Times New Roman"/>
          <w:lang w:val="lt-LT"/>
        </w:rPr>
        <w:t> </w:t>
      </w:r>
      <w:r w:rsidRPr="00A13C8F">
        <w:rPr>
          <w:rFonts w:ascii="Times New Roman" w:hAnsi="Times New Roman"/>
          <w:lang w:val="lt-LT"/>
        </w:rPr>
        <w:t>arba 98</w:t>
      </w:r>
      <w:r w:rsidR="00913E8E">
        <w:rPr>
          <w:rFonts w:ascii="Times New Roman" w:hAnsi="Times New Roman"/>
          <w:lang w:val="lt-LT"/>
        </w:rPr>
        <w:t> </w:t>
      </w:r>
      <w:r w:rsidRPr="00A13C8F">
        <w:rPr>
          <w:rFonts w:ascii="Times New Roman" w:hAnsi="Times New Roman"/>
          <w:lang w:val="lt-LT"/>
        </w:rPr>
        <w:t>burnoje disperguojamas tabletes.</w:t>
      </w:r>
    </w:p>
    <w:p w14:paraId="21588236" w14:textId="77777777" w:rsidR="00C54152" w:rsidRPr="00A13C8F" w:rsidRDefault="00C54152" w:rsidP="00C54152">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Gali būti tiekiamos ne visų dydžių pakuotės.</w:t>
      </w:r>
    </w:p>
    <w:p w14:paraId="5B880CF6" w14:textId="77777777" w:rsidR="00C54152" w:rsidRPr="00582CB4" w:rsidRDefault="00C54152" w:rsidP="00C54152">
      <w:pPr>
        <w:autoSpaceDE w:val="0"/>
        <w:autoSpaceDN w:val="0"/>
        <w:adjustRightInd w:val="0"/>
        <w:spacing w:after="0" w:line="240" w:lineRule="auto"/>
        <w:rPr>
          <w:rFonts w:ascii="Times New Roman" w:hAnsi="Times New Roman"/>
          <w:highlight w:val="lightGray"/>
          <w:lang w:val="lt-LT"/>
        </w:rPr>
      </w:pPr>
    </w:p>
    <w:p w14:paraId="0D660DD1" w14:textId="77777777" w:rsidR="00C54152" w:rsidRPr="00A13C8F" w:rsidRDefault="00C54152" w:rsidP="00C54152">
      <w:pPr>
        <w:keepNext/>
        <w:tabs>
          <w:tab w:val="left" w:pos="567"/>
        </w:tabs>
        <w:spacing w:after="0" w:line="260" w:lineRule="exact"/>
        <w:jc w:val="both"/>
        <w:outlineLvl w:val="3"/>
        <w:rPr>
          <w:rFonts w:ascii="Times New Roman" w:eastAsia="Times New Roman" w:hAnsi="Times New Roman"/>
          <w:b/>
          <w:bCs/>
          <w:snapToGrid w:val="0"/>
          <w:szCs w:val="28"/>
          <w:lang w:val="lt-LT"/>
        </w:rPr>
      </w:pPr>
      <w:r>
        <w:rPr>
          <w:rFonts w:ascii="Times New Roman" w:eastAsia="Times New Roman" w:hAnsi="Times New Roman"/>
          <w:b/>
          <w:bCs/>
          <w:snapToGrid w:val="0"/>
          <w:szCs w:val="28"/>
          <w:lang w:val="lt-LT"/>
        </w:rPr>
        <w:t>Registruotojas</w:t>
      </w:r>
      <w:r w:rsidRPr="00A13C8F">
        <w:rPr>
          <w:rFonts w:ascii="Times New Roman" w:eastAsia="Times New Roman" w:hAnsi="Times New Roman"/>
          <w:b/>
          <w:bCs/>
          <w:snapToGrid w:val="0"/>
          <w:szCs w:val="28"/>
          <w:lang w:val="lt-LT"/>
        </w:rPr>
        <w:t xml:space="preserve"> ir gamintojas</w:t>
      </w:r>
    </w:p>
    <w:p w14:paraId="1F2CB33D" w14:textId="77777777" w:rsidR="00C54152" w:rsidRPr="00A13C8F" w:rsidRDefault="00C54152" w:rsidP="00C54152">
      <w:pPr>
        <w:numPr>
          <w:ilvl w:val="12"/>
          <w:numId w:val="0"/>
        </w:numPr>
        <w:spacing w:after="0" w:line="240" w:lineRule="auto"/>
        <w:ind w:right="-2"/>
        <w:rPr>
          <w:rFonts w:ascii="Times New Roman" w:eastAsia="Times New Roman" w:hAnsi="Times New Roman"/>
          <w:snapToGrid w:val="0"/>
          <w:szCs w:val="24"/>
          <w:lang w:val="lt-LT"/>
        </w:rPr>
      </w:pPr>
    </w:p>
    <w:p w14:paraId="10E4FA5D" w14:textId="77777777" w:rsidR="00C54152" w:rsidRPr="00A13C8F" w:rsidRDefault="00C54152" w:rsidP="00C54152">
      <w:pPr>
        <w:numPr>
          <w:ilvl w:val="12"/>
          <w:numId w:val="0"/>
        </w:numPr>
        <w:spacing w:after="0" w:line="240" w:lineRule="auto"/>
        <w:ind w:right="-2"/>
        <w:rPr>
          <w:rFonts w:ascii="Times New Roman" w:eastAsia="Times New Roman" w:hAnsi="Times New Roman"/>
          <w:i/>
          <w:snapToGrid w:val="0"/>
          <w:szCs w:val="24"/>
          <w:lang w:val="lt-LT"/>
        </w:rPr>
      </w:pPr>
      <w:r>
        <w:rPr>
          <w:rFonts w:ascii="Times New Roman" w:eastAsia="Times New Roman" w:hAnsi="Times New Roman"/>
          <w:i/>
          <w:snapToGrid w:val="0"/>
          <w:szCs w:val="24"/>
          <w:lang w:val="lt-LT"/>
        </w:rPr>
        <w:t>Registruotojas</w:t>
      </w:r>
    </w:p>
    <w:p w14:paraId="584E10A8"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Accord Healthcare B.V. </w:t>
      </w:r>
    </w:p>
    <w:p w14:paraId="45E1F118"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Winthontlaan 200 </w:t>
      </w:r>
    </w:p>
    <w:p w14:paraId="07EB0D6C" w14:textId="77777777" w:rsidR="00AE3F51" w:rsidRDefault="00AE3F51" w:rsidP="00AE3F51">
      <w:pPr>
        <w:spacing w:after="0" w:line="240" w:lineRule="auto"/>
        <w:rPr>
          <w:rFonts w:ascii="Times New Roman" w:hAnsi="Times New Roman"/>
        </w:rPr>
      </w:pPr>
      <w:r w:rsidRPr="00AE3F51">
        <w:rPr>
          <w:rFonts w:ascii="Times New Roman" w:hAnsi="Times New Roman"/>
        </w:rPr>
        <w:t xml:space="preserve">3526 KV Utrecht </w:t>
      </w:r>
    </w:p>
    <w:p w14:paraId="5F6EAAB2" w14:textId="77777777" w:rsidR="00AE3F51" w:rsidRPr="00AE3F51" w:rsidRDefault="00AE3F51" w:rsidP="00AE3F51">
      <w:pPr>
        <w:spacing w:after="0" w:line="240" w:lineRule="auto"/>
        <w:rPr>
          <w:rFonts w:ascii="Times New Roman" w:eastAsia="Times New Roman" w:hAnsi="Times New Roman"/>
          <w:snapToGrid w:val="0"/>
          <w:lang w:val="lt-LT"/>
        </w:rPr>
      </w:pPr>
      <w:r w:rsidRPr="00AE3F51">
        <w:rPr>
          <w:rFonts w:ascii="Times New Roman" w:hAnsi="Times New Roman"/>
        </w:rPr>
        <w:t>Nyderlandai</w:t>
      </w:r>
    </w:p>
    <w:p w14:paraId="6E54794A" w14:textId="77777777" w:rsidR="00C54152" w:rsidRPr="00A13C8F" w:rsidRDefault="00C54152" w:rsidP="00C54152">
      <w:pPr>
        <w:numPr>
          <w:ilvl w:val="12"/>
          <w:numId w:val="0"/>
        </w:numPr>
        <w:spacing w:after="0" w:line="240" w:lineRule="auto"/>
        <w:ind w:right="-2"/>
        <w:rPr>
          <w:rFonts w:ascii="Times New Roman" w:eastAsia="Times New Roman" w:hAnsi="Times New Roman"/>
          <w:snapToGrid w:val="0"/>
          <w:szCs w:val="24"/>
          <w:lang w:val="lt-LT"/>
        </w:rPr>
      </w:pPr>
    </w:p>
    <w:p w14:paraId="39BDEF51" w14:textId="77777777" w:rsidR="00C54152" w:rsidRPr="00A13C8F" w:rsidRDefault="00C54152" w:rsidP="00C54152">
      <w:pPr>
        <w:numPr>
          <w:ilvl w:val="12"/>
          <w:numId w:val="0"/>
        </w:numPr>
        <w:spacing w:after="0" w:line="240" w:lineRule="auto"/>
        <w:ind w:right="-2"/>
        <w:rPr>
          <w:rFonts w:ascii="Times New Roman" w:eastAsia="Times New Roman" w:hAnsi="Times New Roman"/>
          <w:i/>
          <w:snapToGrid w:val="0"/>
          <w:szCs w:val="24"/>
          <w:lang w:val="lt-LT"/>
        </w:rPr>
      </w:pPr>
      <w:r w:rsidRPr="00A13C8F">
        <w:rPr>
          <w:rFonts w:ascii="Times New Roman" w:eastAsia="Times New Roman" w:hAnsi="Times New Roman"/>
          <w:i/>
          <w:snapToGrid w:val="0"/>
          <w:szCs w:val="24"/>
          <w:lang w:val="lt-LT"/>
        </w:rPr>
        <w:t>Gamintojas</w:t>
      </w:r>
    </w:p>
    <w:p w14:paraId="4692C25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Ltd.</w:t>
      </w:r>
    </w:p>
    <w:p w14:paraId="0735EA6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BLB016, Bulebel Industrial Estate</w:t>
      </w:r>
    </w:p>
    <w:p w14:paraId="3A6F569A"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Zejtun ZTN 3000</w:t>
      </w:r>
    </w:p>
    <w:p w14:paraId="5C5A2736"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Malta</w:t>
      </w:r>
    </w:p>
    <w:p w14:paraId="099F379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3C24175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14:paraId="4FA1022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6EDC9B4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ehf</w:t>
      </w:r>
      <w:r w:rsidR="00913E8E">
        <w:rPr>
          <w:rFonts w:ascii="Times New Roman" w:hAnsi="Times New Roman"/>
          <w:color w:val="000000"/>
          <w:lang w:val="lt-LT"/>
        </w:rPr>
        <w:t>.</w:t>
      </w:r>
    </w:p>
    <w:p w14:paraId="203E28CC"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Reykjavikurvegur 78</w:t>
      </w:r>
    </w:p>
    <w:p w14:paraId="0BAFD588"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IS-220</w:t>
      </w:r>
      <w:r w:rsidR="00913E8E">
        <w:rPr>
          <w:rFonts w:ascii="Times New Roman" w:hAnsi="Times New Roman"/>
          <w:color w:val="000000"/>
          <w:lang w:val="lt-LT"/>
        </w:rPr>
        <w:t> </w:t>
      </w:r>
      <w:r w:rsidRPr="00A13C8F">
        <w:rPr>
          <w:rFonts w:ascii="Times New Roman" w:hAnsi="Times New Roman"/>
          <w:color w:val="000000"/>
          <w:lang w:val="lt-LT"/>
        </w:rPr>
        <w:t>Hafnarfjordur</w:t>
      </w:r>
    </w:p>
    <w:p w14:paraId="739F7774"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Islandija</w:t>
      </w:r>
    </w:p>
    <w:p w14:paraId="47B68E0F"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4174A51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14:paraId="32EE8D25"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p>
    <w:p w14:paraId="04A98ED9"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Balkanpharma Dupnitsa AD</w:t>
      </w:r>
    </w:p>
    <w:p w14:paraId="77D9DC77"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3</w:t>
      </w:r>
      <w:r w:rsidR="00913E8E">
        <w:rPr>
          <w:rFonts w:ascii="Times New Roman" w:hAnsi="Times New Roman"/>
          <w:color w:val="000000"/>
          <w:lang w:val="lt-LT"/>
        </w:rPr>
        <w:t> </w:t>
      </w:r>
      <w:r w:rsidRPr="00A13C8F">
        <w:rPr>
          <w:rFonts w:ascii="Times New Roman" w:hAnsi="Times New Roman"/>
          <w:color w:val="000000"/>
          <w:lang w:val="lt-LT"/>
        </w:rPr>
        <w:t>Samokovsko Shosse Str.</w:t>
      </w:r>
    </w:p>
    <w:p w14:paraId="7BEBC5ED"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Dupnitsa 2600</w:t>
      </w:r>
    </w:p>
    <w:p w14:paraId="1F150950" w14:textId="77777777" w:rsidR="00C54152" w:rsidRPr="00A13C8F" w:rsidRDefault="00C54152" w:rsidP="00C54152">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Bulgarija</w:t>
      </w:r>
    </w:p>
    <w:p w14:paraId="0513116A" w14:textId="77777777" w:rsidR="00C54152" w:rsidRPr="00A13C8F" w:rsidRDefault="00C54152" w:rsidP="00C54152">
      <w:pPr>
        <w:numPr>
          <w:ilvl w:val="12"/>
          <w:numId w:val="0"/>
        </w:numPr>
        <w:spacing w:after="0" w:line="240" w:lineRule="auto"/>
        <w:ind w:right="-2"/>
        <w:rPr>
          <w:rFonts w:ascii="Times New Roman" w:eastAsia="Times New Roman" w:hAnsi="Times New Roman"/>
          <w:snapToGrid w:val="0"/>
          <w:szCs w:val="24"/>
          <w:lang w:val="lt-LT"/>
        </w:rPr>
      </w:pPr>
    </w:p>
    <w:p w14:paraId="4420B988" w14:textId="77777777" w:rsidR="00C54152" w:rsidRPr="00257365" w:rsidRDefault="00C54152" w:rsidP="00C54152">
      <w:pPr>
        <w:numPr>
          <w:ilvl w:val="12"/>
          <w:numId w:val="0"/>
        </w:numPr>
        <w:tabs>
          <w:tab w:val="left" w:pos="567"/>
        </w:tabs>
        <w:spacing w:after="0" w:line="260" w:lineRule="exact"/>
        <w:ind w:right="-2"/>
        <w:rPr>
          <w:rFonts w:ascii="Times New Roman" w:eastAsia="Times New Roman" w:hAnsi="Times New Roman"/>
          <w:snapToGrid w:val="0"/>
          <w:lang w:val="lt-LT"/>
        </w:rPr>
      </w:pPr>
      <w:r w:rsidRPr="00257365">
        <w:rPr>
          <w:rFonts w:ascii="Times New Roman" w:eastAsia="Times New Roman" w:hAnsi="Times New Roman"/>
          <w:b/>
          <w:snapToGrid w:val="0"/>
          <w:lang w:val="lt-LT"/>
        </w:rPr>
        <w:t>Šis vaistas EEE valstybėse narėse registruotas tokiais pavadinimais</w:t>
      </w:r>
      <w:r w:rsidRPr="00257365">
        <w:rPr>
          <w:rFonts w:ascii="Times New Roman" w:eastAsia="Times New Roman" w:hAnsi="Times New Roman"/>
          <w:snapToGrid w:val="0"/>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7175"/>
      </w:tblGrid>
      <w:tr w:rsidR="009D6A8E" w:rsidRPr="00AB693D" w14:paraId="6012F8BE" w14:textId="77777777" w:rsidTr="009D6A8E">
        <w:tc>
          <w:tcPr>
            <w:tcW w:w="2219" w:type="dxa"/>
            <w:vAlign w:val="center"/>
          </w:tcPr>
          <w:p w14:paraId="296018D2"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Bulgarija</w:t>
            </w:r>
          </w:p>
        </w:tc>
        <w:tc>
          <w:tcPr>
            <w:tcW w:w="7175" w:type="dxa"/>
            <w:vAlign w:val="center"/>
          </w:tcPr>
          <w:p w14:paraId="66A4EC88"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orodispersible tablets</w:t>
            </w:r>
          </w:p>
        </w:tc>
      </w:tr>
      <w:tr w:rsidR="009D6A8E" w:rsidRPr="00A56EA6" w:rsidDel="008C3678" w14:paraId="06988BE4" w14:textId="77777777" w:rsidTr="009D6A8E">
        <w:tc>
          <w:tcPr>
            <w:tcW w:w="2219" w:type="dxa"/>
            <w:vAlign w:val="center"/>
          </w:tcPr>
          <w:p w14:paraId="52DD7AF9"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Kipras</w:t>
            </w:r>
          </w:p>
        </w:tc>
        <w:tc>
          <w:tcPr>
            <w:tcW w:w="7175" w:type="dxa"/>
            <w:vAlign w:val="center"/>
          </w:tcPr>
          <w:p w14:paraId="15C37628" w14:textId="77777777" w:rsidR="009D6A8E" w:rsidRPr="009D6A8E" w:rsidDel="008C3678"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w:t>
            </w:r>
            <w:r w:rsidRPr="009D6A8E">
              <w:rPr>
                <w:rFonts w:ascii="Times New Roman" w:eastAsia="Times New Roman" w:hAnsi="Times New Roman"/>
                <w:snapToGrid w:val="0"/>
                <w:sz w:val="22"/>
                <w:szCs w:val="22"/>
              </w:rPr>
              <w:t>10 mg, 15 mg</w:t>
            </w:r>
          </w:p>
        </w:tc>
      </w:tr>
      <w:tr w:rsidR="009D6A8E" w:rsidRPr="00A56EA6" w14:paraId="3BEA607D" w14:textId="77777777" w:rsidTr="009D6A8E">
        <w:tc>
          <w:tcPr>
            <w:tcW w:w="2219" w:type="dxa"/>
            <w:vAlign w:val="center"/>
          </w:tcPr>
          <w:p w14:paraId="253B5583"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Danija</w:t>
            </w:r>
          </w:p>
        </w:tc>
        <w:tc>
          <w:tcPr>
            <w:tcW w:w="7175" w:type="dxa"/>
            <w:vAlign w:val="center"/>
          </w:tcPr>
          <w:p w14:paraId="704C5874"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 Accord Healthcare</w:t>
            </w:r>
          </w:p>
        </w:tc>
      </w:tr>
      <w:tr w:rsidR="009D6A8E" w:rsidRPr="00A56EA6" w14:paraId="2B95D9D7" w14:textId="77777777" w:rsidTr="009D6A8E">
        <w:tc>
          <w:tcPr>
            <w:tcW w:w="2219" w:type="dxa"/>
            <w:vAlign w:val="center"/>
          </w:tcPr>
          <w:p w14:paraId="2984691D"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Estija</w:t>
            </w:r>
          </w:p>
        </w:tc>
        <w:tc>
          <w:tcPr>
            <w:tcW w:w="7175" w:type="dxa"/>
            <w:vAlign w:val="center"/>
          </w:tcPr>
          <w:p w14:paraId="57C13EDF"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9D6A8E" w:rsidRPr="00AB693D" w14:paraId="6024E279" w14:textId="77777777" w:rsidTr="009D6A8E">
        <w:tc>
          <w:tcPr>
            <w:tcW w:w="2219" w:type="dxa"/>
            <w:vAlign w:val="center"/>
          </w:tcPr>
          <w:p w14:paraId="2ED2C501"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Graikija</w:t>
            </w:r>
          </w:p>
        </w:tc>
        <w:tc>
          <w:tcPr>
            <w:tcW w:w="7175" w:type="dxa"/>
            <w:vAlign w:val="center"/>
          </w:tcPr>
          <w:p w14:paraId="66DC7E2B"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10 mg </w:t>
            </w:r>
          </w:p>
          <w:p w14:paraId="33E12A6A"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15 mg </w:t>
            </w:r>
          </w:p>
        </w:tc>
      </w:tr>
      <w:tr w:rsidR="009D6A8E" w:rsidRPr="00AB693D" w14:paraId="22122FEA" w14:textId="77777777" w:rsidTr="009D6A8E">
        <w:tc>
          <w:tcPr>
            <w:tcW w:w="2219" w:type="dxa"/>
            <w:vAlign w:val="center"/>
          </w:tcPr>
          <w:p w14:paraId="02111E1E"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Vengrija</w:t>
            </w:r>
          </w:p>
        </w:tc>
        <w:tc>
          <w:tcPr>
            <w:tcW w:w="7175" w:type="dxa"/>
            <w:vAlign w:val="center"/>
          </w:tcPr>
          <w:p w14:paraId="65BD166D"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15 mg, 30 mg szájban diszpergálódó tabletta</w:t>
            </w:r>
          </w:p>
        </w:tc>
      </w:tr>
      <w:tr w:rsidR="009D6A8E" w:rsidRPr="00AB693D" w14:paraId="76B3688F" w14:textId="77777777" w:rsidTr="009D6A8E">
        <w:tc>
          <w:tcPr>
            <w:tcW w:w="2219" w:type="dxa"/>
            <w:vAlign w:val="center"/>
          </w:tcPr>
          <w:p w14:paraId="2EC4E619"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Lietuva</w:t>
            </w:r>
          </w:p>
        </w:tc>
        <w:tc>
          <w:tcPr>
            <w:tcW w:w="7175" w:type="dxa"/>
            <w:vAlign w:val="center"/>
          </w:tcPr>
          <w:p w14:paraId="52BC0880"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burnoje dispeguojamos tabletės</w:t>
            </w:r>
          </w:p>
          <w:p w14:paraId="129EF1EA" w14:textId="77777777" w:rsidR="009D6A8E" w:rsidRPr="009D6A8E" w:rsidRDefault="009D6A8E" w:rsidP="00A653DF">
            <w:pPr>
              <w:tabs>
                <w:tab w:val="left" w:pos="0"/>
              </w:tabs>
              <w:spacing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burnoje dispeguojamos tabletės</w:t>
            </w:r>
          </w:p>
        </w:tc>
      </w:tr>
      <w:tr w:rsidR="009D6A8E" w:rsidRPr="00AB693D" w14:paraId="3060F137" w14:textId="77777777" w:rsidTr="009D6A8E">
        <w:tc>
          <w:tcPr>
            <w:tcW w:w="2219" w:type="dxa"/>
            <w:vAlign w:val="center"/>
          </w:tcPr>
          <w:p w14:paraId="5BBF2BE3"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Latvija</w:t>
            </w:r>
          </w:p>
        </w:tc>
        <w:tc>
          <w:tcPr>
            <w:tcW w:w="7175" w:type="dxa"/>
            <w:vAlign w:val="center"/>
          </w:tcPr>
          <w:p w14:paraId="500379B5" w14:textId="77777777" w:rsidR="009D6A8E" w:rsidRPr="009D6A8E" w:rsidRDefault="009D6A8E" w:rsidP="00A653DF">
            <w:pPr>
              <w:tabs>
                <w:tab w:val="left" w:pos="567"/>
              </w:tabs>
              <w:spacing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mutē disperģējamās tabletes</w:t>
            </w:r>
          </w:p>
        </w:tc>
      </w:tr>
      <w:tr w:rsidR="009D6A8E" w:rsidRPr="00A56EA6" w:rsidDel="008C3678" w14:paraId="3D2F9BAB" w14:textId="77777777" w:rsidTr="009D6A8E">
        <w:tc>
          <w:tcPr>
            <w:tcW w:w="2219" w:type="dxa"/>
            <w:vAlign w:val="center"/>
          </w:tcPr>
          <w:p w14:paraId="1212AA5E"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Malta</w:t>
            </w:r>
          </w:p>
        </w:tc>
        <w:tc>
          <w:tcPr>
            <w:tcW w:w="7175" w:type="dxa"/>
            <w:vAlign w:val="center"/>
          </w:tcPr>
          <w:p w14:paraId="711E9463" w14:textId="77777777" w:rsidR="009D6A8E" w:rsidRPr="009D6A8E" w:rsidDel="008C3678" w:rsidRDefault="009D6A8E" w:rsidP="00A653DF">
            <w:pPr>
              <w:tabs>
                <w:tab w:val="left" w:pos="567"/>
              </w:tabs>
              <w:spacing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9D6A8E" w:rsidRPr="00A56EA6" w14:paraId="7E3A8462" w14:textId="77777777" w:rsidTr="009D6A8E">
        <w:tc>
          <w:tcPr>
            <w:tcW w:w="2219" w:type="dxa"/>
            <w:vAlign w:val="center"/>
          </w:tcPr>
          <w:p w14:paraId="6673B2C8"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Lenkija</w:t>
            </w:r>
          </w:p>
        </w:tc>
        <w:tc>
          <w:tcPr>
            <w:tcW w:w="7175" w:type="dxa"/>
            <w:vAlign w:val="center"/>
          </w:tcPr>
          <w:p w14:paraId="7F9E7D51" w14:textId="77777777" w:rsidR="009D6A8E" w:rsidRPr="009D6A8E" w:rsidRDefault="009D6A8E" w:rsidP="00A653DF">
            <w:pPr>
              <w:tabs>
                <w:tab w:val="left" w:pos="567"/>
              </w:tabs>
              <w:spacing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9D6A8E" w:rsidRPr="00AB693D" w14:paraId="03619635" w14:textId="77777777" w:rsidTr="009D6A8E">
        <w:tc>
          <w:tcPr>
            <w:tcW w:w="2219" w:type="dxa"/>
            <w:vAlign w:val="center"/>
          </w:tcPr>
          <w:p w14:paraId="25F59C76"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Rumunija</w:t>
            </w:r>
          </w:p>
        </w:tc>
        <w:tc>
          <w:tcPr>
            <w:tcW w:w="7175" w:type="dxa"/>
            <w:vAlign w:val="center"/>
          </w:tcPr>
          <w:p w14:paraId="5A803441" w14:textId="672C6DF5"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Pr>
                <w:rFonts w:ascii="Times New Roman" w:eastAsia="Times New Roman" w:hAnsi="Times New Roman"/>
                <w:snapToGrid w:val="0"/>
                <w:sz w:val="22"/>
                <w:szCs w:val="22"/>
                <w:lang w:val="lt-LT"/>
              </w:rPr>
              <w:t>Aripipra</w:t>
            </w:r>
            <w:r w:rsidRPr="009D6A8E">
              <w:rPr>
                <w:rFonts w:ascii="Times New Roman" w:eastAsia="Times New Roman" w:hAnsi="Times New Roman"/>
                <w:snapToGrid w:val="0"/>
                <w:sz w:val="22"/>
                <w:szCs w:val="22"/>
                <w:lang w:val="lt-LT"/>
              </w:rPr>
              <w:t>l Accord Healthcare 10 mg, 15 mg comprimate orodispersabile</w:t>
            </w:r>
          </w:p>
        </w:tc>
      </w:tr>
      <w:tr w:rsidR="009D6A8E" w:rsidRPr="00AB693D" w14:paraId="62621B21" w14:textId="77777777" w:rsidTr="009D6A8E">
        <w:tc>
          <w:tcPr>
            <w:tcW w:w="2219" w:type="dxa"/>
            <w:vAlign w:val="center"/>
          </w:tcPr>
          <w:p w14:paraId="51CC14A4"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lastRenderedPageBreak/>
              <w:t>Slovakija</w:t>
            </w:r>
          </w:p>
        </w:tc>
        <w:tc>
          <w:tcPr>
            <w:tcW w:w="7175" w:type="dxa"/>
            <w:vAlign w:val="center"/>
          </w:tcPr>
          <w:p w14:paraId="1D40C9EC"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w:t>
            </w:r>
          </w:p>
          <w:p w14:paraId="598F1D41"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w:t>
            </w:r>
          </w:p>
        </w:tc>
      </w:tr>
      <w:tr w:rsidR="009D6A8E" w:rsidRPr="00AB693D" w14:paraId="30E43F78" w14:textId="77777777" w:rsidTr="009D6A8E">
        <w:tc>
          <w:tcPr>
            <w:tcW w:w="2219" w:type="dxa"/>
            <w:vAlign w:val="center"/>
          </w:tcPr>
          <w:p w14:paraId="68B7BCFE" w14:textId="77777777" w:rsidR="009D6A8E" w:rsidRPr="009D6A8E" w:rsidRDefault="009D6A8E" w:rsidP="00A653DF">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Slovėnija</w:t>
            </w:r>
          </w:p>
        </w:tc>
        <w:tc>
          <w:tcPr>
            <w:tcW w:w="7175" w:type="dxa"/>
            <w:vAlign w:val="center"/>
          </w:tcPr>
          <w:p w14:paraId="6BDA4DB6" w14:textId="77777777" w:rsidR="009D6A8E" w:rsidRPr="009D6A8E" w:rsidRDefault="009D6A8E" w:rsidP="00A653DF">
            <w:pPr>
              <w:tabs>
                <w:tab w:val="left" w:pos="0"/>
              </w:tabs>
              <w:spacing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15 mg orodisperzibilne tablete</w:t>
            </w:r>
          </w:p>
        </w:tc>
      </w:tr>
      <w:tr w:rsidR="00913E8E" w:rsidRPr="00AF2361" w14:paraId="21B14959" w14:textId="77777777" w:rsidTr="009D6A8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219" w:type="dxa"/>
            <w:vAlign w:val="center"/>
          </w:tcPr>
          <w:p w14:paraId="0336A0A2" w14:textId="36E2FAE4" w:rsidR="00913E8E" w:rsidRPr="009D6A8E" w:rsidRDefault="00913E8E" w:rsidP="00A7688C">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c>
          <w:tcPr>
            <w:tcW w:w="7175" w:type="dxa"/>
            <w:vAlign w:val="center"/>
          </w:tcPr>
          <w:p w14:paraId="2F1DB4E4" w14:textId="460B3452" w:rsidR="00913E8E" w:rsidRPr="009D6A8E" w:rsidRDefault="00913E8E" w:rsidP="00A7688C">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r>
      <w:tr w:rsidR="00A7688C" w:rsidRPr="00257365" w14:paraId="14CA6578" w14:textId="77777777" w:rsidTr="009D6A8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219" w:type="dxa"/>
            <w:vAlign w:val="center"/>
          </w:tcPr>
          <w:p w14:paraId="7F0A6BB0" w14:textId="10A306BC" w:rsidR="00A7688C" w:rsidRPr="00257365" w:rsidRDefault="00A7688C" w:rsidP="00A7688C">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c>
          <w:tcPr>
            <w:tcW w:w="7175" w:type="dxa"/>
            <w:vAlign w:val="center"/>
          </w:tcPr>
          <w:p w14:paraId="4DD23865" w14:textId="0107505F" w:rsidR="00A7688C" w:rsidRPr="00257365" w:rsidRDefault="00A7688C" w:rsidP="00A7688C">
            <w:pPr>
              <w:tabs>
                <w:tab w:val="left" w:pos="0"/>
              </w:tabs>
              <w:spacing w:line="260" w:lineRule="exact"/>
              <w:rPr>
                <w:rFonts w:ascii="Times New Roman" w:eastAsia="Times New Roman" w:hAnsi="Times New Roman"/>
                <w:snapToGrid w:val="0"/>
                <w:sz w:val="22"/>
                <w:szCs w:val="22"/>
                <w:lang w:val="lt-LT"/>
              </w:rPr>
            </w:pPr>
          </w:p>
        </w:tc>
      </w:tr>
    </w:tbl>
    <w:p w14:paraId="45A1F015" w14:textId="50D46D17" w:rsidR="00C54152" w:rsidRPr="00257365" w:rsidRDefault="00C54152" w:rsidP="00C54152">
      <w:pPr>
        <w:numPr>
          <w:ilvl w:val="12"/>
          <w:numId w:val="0"/>
        </w:numPr>
        <w:spacing w:after="0" w:line="240" w:lineRule="auto"/>
        <w:ind w:right="-2"/>
        <w:rPr>
          <w:rFonts w:ascii="Times New Roman" w:eastAsia="Times New Roman" w:hAnsi="Times New Roman"/>
          <w:b/>
          <w:snapToGrid w:val="0"/>
          <w:lang w:val="lt-LT"/>
        </w:rPr>
      </w:pPr>
      <w:r w:rsidRPr="00257365">
        <w:rPr>
          <w:rFonts w:ascii="Times New Roman" w:eastAsia="Times New Roman" w:hAnsi="Times New Roman"/>
          <w:b/>
          <w:snapToGrid w:val="0"/>
          <w:lang w:val="lt-LT"/>
        </w:rPr>
        <w:t>Šis pakuotės lapelis paskutinį kartą peržiūrėtas</w:t>
      </w:r>
      <w:r w:rsidR="000407DB">
        <w:rPr>
          <w:rFonts w:ascii="Times New Roman" w:eastAsia="Times New Roman" w:hAnsi="Times New Roman"/>
          <w:b/>
          <w:snapToGrid w:val="0"/>
          <w:lang w:val="lt-LT"/>
        </w:rPr>
        <w:t xml:space="preserve"> 2020-07-21</w:t>
      </w:r>
      <w:r w:rsidR="00E77869">
        <w:rPr>
          <w:rFonts w:ascii="Times New Roman" w:eastAsia="Times New Roman" w:hAnsi="Times New Roman"/>
          <w:b/>
          <w:snapToGrid w:val="0"/>
          <w:lang w:val="lt-LT"/>
        </w:rPr>
        <w:t>.</w:t>
      </w:r>
    </w:p>
    <w:p w14:paraId="70842B1F" w14:textId="77777777" w:rsidR="00C54152" w:rsidRPr="00257365" w:rsidRDefault="00C54152" w:rsidP="00C54152">
      <w:pPr>
        <w:autoSpaceDE w:val="0"/>
        <w:autoSpaceDN w:val="0"/>
        <w:adjustRightInd w:val="0"/>
        <w:spacing w:after="0" w:line="240" w:lineRule="auto"/>
        <w:rPr>
          <w:rFonts w:ascii="Times New Roman" w:hAnsi="Times New Roman"/>
          <w:highlight w:val="lightGray"/>
          <w:lang w:val="lt-LT"/>
        </w:rPr>
      </w:pPr>
    </w:p>
    <w:p w14:paraId="0B3D6C70" w14:textId="77777777" w:rsidR="00C54152" w:rsidRPr="00257365" w:rsidRDefault="00C54152" w:rsidP="00C54152">
      <w:pPr>
        <w:numPr>
          <w:ilvl w:val="12"/>
          <w:numId w:val="0"/>
        </w:numPr>
        <w:tabs>
          <w:tab w:val="left" w:pos="567"/>
        </w:tabs>
        <w:spacing w:after="0" w:line="240" w:lineRule="auto"/>
        <w:ind w:right="283"/>
        <w:rPr>
          <w:rFonts w:ascii="Times New Roman" w:eastAsia="Times New Roman" w:hAnsi="Times New Roman"/>
          <w:snapToGrid w:val="0"/>
          <w:lang w:val="lt-LT"/>
        </w:rPr>
      </w:pPr>
      <w:r w:rsidRPr="00257365">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257365">
        <w:rPr>
          <w:rFonts w:ascii="Times New Roman" w:eastAsia="Times New Roman" w:hAnsi="Times New Roman"/>
          <w:i/>
          <w:snapToGrid w:val="0"/>
          <w:lang w:val="lt-LT"/>
        </w:rPr>
        <w:t xml:space="preserve"> </w:t>
      </w:r>
      <w:hyperlink r:id="rId13" w:history="1">
        <w:r w:rsidRPr="00257365">
          <w:rPr>
            <w:rFonts w:ascii="Times New Roman" w:eastAsia="SimSun" w:hAnsi="Times New Roman"/>
            <w:snapToGrid w:val="0"/>
            <w:color w:val="0000FF"/>
            <w:u w:val="single"/>
            <w:lang w:val="lt-LT"/>
          </w:rPr>
          <w:t>http://www.vvkt.lt/</w:t>
        </w:r>
      </w:hyperlink>
      <w:r w:rsidRPr="00257365">
        <w:rPr>
          <w:rFonts w:ascii="Times New Roman" w:eastAsia="Times New Roman" w:hAnsi="Times New Roman"/>
          <w:snapToGrid w:val="0"/>
          <w:lang w:val="lt-LT"/>
        </w:rPr>
        <w:t>.</w:t>
      </w:r>
    </w:p>
    <w:p w14:paraId="6EFCDE86" w14:textId="77777777" w:rsidR="00FB0EE4" w:rsidRPr="001F6D55" w:rsidRDefault="00FB0EE4">
      <w:pPr>
        <w:rPr>
          <w:lang w:val="lt-LT"/>
        </w:rPr>
      </w:pPr>
    </w:p>
    <w:sectPr w:rsidR="00FB0EE4" w:rsidRPr="001F6D55" w:rsidSect="00722278">
      <w:headerReference w:type="default" r:id="rId14"/>
      <w:footerReference w:type="default" r:id="rId15"/>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4C02" w14:textId="77777777" w:rsidR="00A27401" w:rsidRDefault="00A27401">
      <w:pPr>
        <w:spacing w:after="0" w:line="240" w:lineRule="auto"/>
      </w:pPr>
      <w:r>
        <w:separator/>
      </w:r>
    </w:p>
  </w:endnote>
  <w:endnote w:type="continuationSeparator" w:id="0">
    <w:p w14:paraId="43B982EF" w14:textId="77777777" w:rsidR="00A27401" w:rsidRDefault="00A27401">
      <w:pPr>
        <w:spacing w:after="0" w:line="240" w:lineRule="auto"/>
      </w:pPr>
      <w:r>
        <w:continuationSeparator/>
      </w:r>
    </w:p>
  </w:endnote>
  <w:endnote w:type="continuationNotice" w:id="1">
    <w:p w14:paraId="539A4BF9" w14:textId="77777777" w:rsidR="00A27401" w:rsidRDefault="00A27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B875" w14:textId="4B6234ED" w:rsidR="00A653DF" w:rsidRPr="00EA32A9" w:rsidRDefault="00A653DF">
    <w:pPr>
      <w:pStyle w:val="Porat"/>
      <w:jc w:val="center"/>
      <w:rPr>
        <w:rFonts w:ascii="Times New Roman" w:hAnsi="Times New Roman"/>
      </w:rPr>
    </w:pPr>
    <w:r w:rsidRPr="00EA32A9">
      <w:rPr>
        <w:rFonts w:ascii="Times New Roman" w:hAnsi="Times New Roman"/>
      </w:rPr>
      <w:fldChar w:fldCharType="begin"/>
    </w:r>
    <w:r w:rsidRPr="00EA32A9">
      <w:rPr>
        <w:rFonts w:ascii="Times New Roman" w:hAnsi="Times New Roman"/>
      </w:rPr>
      <w:instrText>PAGE   \* MERGEFORMAT</w:instrText>
    </w:r>
    <w:r w:rsidRPr="00EA32A9">
      <w:rPr>
        <w:rFonts w:ascii="Times New Roman" w:hAnsi="Times New Roman"/>
      </w:rPr>
      <w:fldChar w:fldCharType="separate"/>
    </w:r>
    <w:r w:rsidR="00AD67E1" w:rsidRPr="00AD67E1">
      <w:rPr>
        <w:rFonts w:ascii="Times New Roman" w:hAnsi="Times New Roman"/>
        <w:noProof/>
        <w:lang w:val="lt-LT"/>
      </w:rPr>
      <w:t>22</w:t>
    </w:r>
    <w:r w:rsidRPr="00EA32A9">
      <w:rPr>
        <w:rFonts w:ascii="Times New Roman" w:hAnsi="Times New Roman"/>
      </w:rPr>
      <w:fldChar w:fldCharType="end"/>
    </w:r>
  </w:p>
  <w:p w14:paraId="031A3ACC" w14:textId="77777777" w:rsidR="00A653DF" w:rsidRDefault="00A65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5011" w14:textId="77777777" w:rsidR="00A27401" w:rsidRDefault="00A27401">
      <w:pPr>
        <w:spacing w:after="0" w:line="240" w:lineRule="auto"/>
      </w:pPr>
      <w:r>
        <w:separator/>
      </w:r>
    </w:p>
  </w:footnote>
  <w:footnote w:type="continuationSeparator" w:id="0">
    <w:p w14:paraId="752B8521" w14:textId="77777777" w:rsidR="00A27401" w:rsidRDefault="00A27401">
      <w:pPr>
        <w:spacing w:after="0" w:line="240" w:lineRule="auto"/>
      </w:pPr>
      <w:r>
        <w:continuationSeparator/>
      </w:r>
    </w:p>
  </w:footnote>
  <w:footnote w:type="continuationNotice" w:id="1">
    <w:p w14:paraId="74EA4BAB" w14:textId="77777777" w:rsidR="00A27401" w:rsidRDefault="00A27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ECC9" w14:textId="77777777" w:rsidR="00A653DF" w:rsidRDefault="00A65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D2FA7"/>
    <w:multiLevelType w:val="hybridMultilevel"/>
    <w:tmpl w:val="65C3EC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9ED7D3"/>
    <w:multiLevelType w:val="hybridMultilevel"/>
    <w:tmpl w:val="FB0D05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E13D69"/>
    <w:multiLevelType w:val="hybridMultilevel"/>
    <w:tmpl w:val="07BD98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D0363F"/>
    <w:multiLevelType w:val="hybridMultilevel"/>
    <w:tmpl w:val="8476442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E77D0"/>
    <w:multiLevelType w:val="hybridMultilevel"/>
    <w:tmpl w:val="6B2A89D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44BDC"/>
    <w:multiLevelType w:val="hybridMultilevel"/>
    <w:tmpl w:val="18305DCA"/>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B92D6B"/>
    <w:multiLevelType w:val="hybridMultilevel"/>
    <w:tmpl w:val="4BBE0DDC"/>
    <w:lvl w:ilvl="0" w:tplc="BA0C18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8D2077"/>
    <w:multiLevelType w:val="hybridMultilevel"/>
    <w:tmpl w:val="4240233E"/>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99461C"/>
    <w:multiLevelType w:val="hybridMultilevel"/>
    <w:tmpl w:val="BD50479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213407"/>
    <w:multiLevelType w:val="hybridMultilevel"/>
    <w:tmpl w:val="DE06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D501F"/>
    <w:multiLevelType w:val="multilevel"/>
    <w:tmpl w:val="FFA8862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4444C9"/>
    <w:multiLevelType w:val="hybridMultilevel"/>
    <w:tmpl w:val="2BF6E5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D2A20"/>
    <w:multiLevelType w:val="hybridMultilevel"/>
    <w:tmpl w:val="A8EAC0C6"/>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F95821"/>
    <w:multiLevelType w:val="multilevel"/>
    <w:tmpl w:val="BAFAA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FF0F87"/>
    <w:multiLevelType w:val="hybridMultilevel"/>
    <w:tmpl w:val="B60ECD26"/>
    <w:lvl w:ilvl="0" w:tplc="F25E9550">
      <w:start w:val="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837EF2"/>
    <w:multiLevelType w:val="hybridMultilevel"/>
    <w:tmpl w:val="D988F34C"/>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F00AF"/>
    <w:multiLevelType w:val="hybridMultilevel"/>
    <w:tmpl w:val="EE6C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2A2BBE"/>
    <w:multiLevelType w:val="hybridMultilevel"/>
    <w:tmpl w:val="BAC241F0"/>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25C93"/>
    <w:multiLevelType w:val="hybridMultilevel"/>
    <w:tmpl w:val="6804E78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363EBE"/>
    <w:multiLevelType w:val="multilevel"/>
    <w:tmpl w:val="64D0E5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97516C"/>
    <w:multiLevelType w:val="hybridMultilevel"/>
    <w:tmpl w:val="532AC93A"/>
    <w:lvl w:ilvl="0" w:tplc="8BD02EB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C322"/>
    <w:multiLevelType w:val="hybridMultilevel"/>
    <w:tmpl w:val="E6D781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17E5171"/>
    <w:multiLevelType w:val="hybridMultilevel"/>
    <w:tmpl w:val="9282289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70ACB"/>
    <w:multiLevelType w:val="hybridMultilevel"/>
    <w:tmpl w:val="84507E50"/>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C6814"/>
    <w:multiLevelType w:val="hybridMultilevel"/>
    <w:tmpl w:val="16A2B0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AE0355"/>
    <w:multiLevelType w:val="hybridMultilevel"/>
    <w:tmpl w:val="2660ADD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1"/>
  </w:num>
  <w:num w:numId="5">
    <w:abstractNumId w:val="13"/>
  </w:num>
  <w:num w:numId="6">
    <w:abstractNumId w:val="19"/>
  </w:num>
  <w:num w:numId="7">
    <w:abstractNumId w:val="10"/>
  </w:num>
  <w:num w:numId="8">
    <w:abstractNumId w:val="20"/>
  </w:num>
  <w:num w:numId="9">
    <w:abstractNumId w:val="9"/>
  </w:num>
  <w:num w:numId="10">
    <w:abstractNumId w:val="22"/>
  </w:num>
  <w:num w:numId="11">
    <w:abstractNumId w:val="18"/>
  </w:num>
  <w:num w:numId="12">
    <w:abstractNumId w:val="7"/>
  </w:num>
  <w:num w:numId="13">
    <w:abstractNumId w:val="17"/>
  </w:num>
  <w:num w:numId="14">
    <w:abstractNumId w:val="8"/>
  </w:num>
  <w:num w:numId="15">
    <w:abstractNumId w:val="23"/>
  </w:num>
  <w:num w:numId="16">
    <w:abstractNumId w:val="15"/>
  </w:num>
  <w:num w:numId="17">
    <w:abstractNumId w:val="4"/>
  </w:num>
  <w:num w:numId="18">
    <w:abstractNumId w:val="3"/>
  </w:num>
  <w:num w:numId="19">
    <w:abstractNumId w:val="24"/>
  </w:num>
  <w:num w:numId="20">
    <w:abstractNumId w:val="11"/>
  </w:num>
  <w:num w:numId="21">
    <w:abstractNumId w:val="5"/>
  </w:num>
  <w:num w:numId="22">
    <w:abstractNumId w:val="12"/>
  </w:num>
  <w:num w:numId="23">
    <w:abstractNumId w:val="25"/>
  </w:num>
  <w:num w:numId="24">
    <w:abstractNumId w:val="16"/>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52"/>
    <w:rsid w:val="00011D6D"/>
    <w:rsid w:val="00015CC8"/>
    <w:rsid w:val="0002409D"/>
    <w:rsid w:val="000407DB"/>
    <w:rsid w:val="000441D7"/>
    <w:rsid w:val="00077A45"/>
    <w:rsid w:val="0008669E"/>
    <w:rsid w:val="00087C41"/>
    <w:rsid w:val="00092A76"/>
    <w:rsid w:val="000D0365"/>
    <w:rsid w:val="000D084D"/>
    <w:rsid w:val="00102F50"/>
    <w:rsid w:val="00115ECD"/>
    <w:rsid w:val="001526AA"/>
    <w:rsid w:val="0015401F"/>
    <w:rsid w:val="001607BC"/>
    <w:rsid w:val="00181ED6"/>
    <w:rsid w:val="001869C4"/>
    <w:rsid w:val="001874D2"/>
    <w:rsid w:val="0018772F"/>
    <w:rsid w:val="00190485"/>
    <w:rsid w:val="001B1F5E"/>
    <w:rsid w:val="001C2EFB"/>
    <w:rsid w:val="001E0026"/>
    <w:rsid w:val="001F6D55"/>
    <w:rsid w:val="002213AB"/>
    <w:rsid w:val="00257365"/>
    <w:rsid w:val="0027792F"/>
    <w:rsid w:val="00283754"/>
    <w:rsid w:val="00287FBF"/>
    <w:rsid w:val="00291AE5"/>
    <w:rsid w:val="002C7A3D"/>
    <w:rsid w:val="002D0A4D"/>
    <w:rsid w:val="002E0E93"/>
    <w:rsid w:val="00314CD9"/>
    <w:rsid w:val="00324FB1"/>
    <w:rsid w:val="003455D7"/>
    <w:rsid w:val="003B3451"/>
    <w:rsid w:val="003C4335"/>
    <w:rsid w:val="003D1E6C"/>
    <w:rsid w:val="003E73D8"/>
    <w:rsid w:val="00417B88"/>
    <w:rsid w:val="00460C41"/>
    <w:rsid w:val="00474AEC"/>
    <w:rsid w:val="004F15D7"/>
    <w:rsid w:val="00515441"/>
    <w:rsid w:val="005369C2"/>
    <w:rsid w:val="005A4DD3"/>
    <w:rsid w:val="005B0E53"/>
    <w:rsid w:val="006226B8"/>
    <w:rsid w:val="006229EB"/>
    <w:rsid w:val="006417BA"/>
    <w:rsid w:val="00643DAC"/>
    <w:rsid w:val="00644D4A"/>
    <w:rsid w:val="00651C5A"/>
    <w:rsid w:val="00674166"/>
    <w:rsid w:val="00694A8A"/>
    <w:rsid w:val="006D4971"/>
    <w:rsid w:val="007043DC"/>
    <w:rsid w:val="00722278"/>
    <w:rsid w:val="00733A3F"/>
    <w:rsid w:val="00777E1D"/>
    <w:rsid w:val="007C7BCB"/>
    <w:rsid w:val="007E0540"/>
    <w:rsid w:val="007E078F"/>
    <w:rsid w:val="007F5528"/>
    <w:rsid w:val="008116D0"/>
    <w:rsid w:val="00870BB4"/>
    <w:rsid w:val="00887E51"/>
    <w:rsid w:val="00891617"/>
    <w:rsid w:val="00895AD3"/>
    <w:rsid w:val="00902C88"/>
    <w:rsid w:val="00912555"/>
    <w:rsid w:val="00913E8E"/>
    <w:rsid w:val="00927501"/>
    <w:rsid w:val="00945E23"/>
    <w:rsid w:val="00964653"/>
    <w:rsid w:val="00977342"/>
    <w:rsid w:val="009A672F"/>
    <w:rsid w:val="009D6A8E"/>
    <w:rsid w:val="009E05ED"/>
    <w:rsid w:val="009E0D52"/>
    <w:rsid w:val="00A15107"/>
    <w:rsid w:val="00A27401"/>
    <w:rsid w:val="00A4446D"/>
    <w:rsid w:val="00A57BC0"/>
    <w:rsid w:val="00A6394D"/>
    <w:rsid w:val="00A653DF"/>
    <w:rsid w:val="00A7688C"/>
    <w:rsid w:val="00A922FD"/>
    <w:rsid w:val="00A97887"/>
    <w:rsid w:val="00AD138E"/>
    <w:rsid w:val="00AD63DD"/>
    <w:rsid w:val="00AD67E1"/>
    <w:rsid w:val="00AE3F51"/>
    <w:rsid w:val="00AF2361"/>
    <w:rsid w:val="00AF50EF"/>
    <w:rsid w:val="00B1714D"/>
    <w:rsid w:val="00B67F77"/>
    <w:rsid w:val="00B76409"/>
    <w:rsid w:val="00BA4430"/>
    <w:rsid w:val="00BD08D0"/>
    <w:rsid w:val="00C042FB"/>
    <w:rsid w:val="00C31877"/>
    <w:rsid w:val="00C41F17"/>
    <w:rsid w:val="00C47B3A"/>
    <w:rsid w:val="00C54152"/>
    <w:rsid w:val="00C618B2"/>
    <w:rsid w:val="00C62F91"/>
    <w:rsid w:val="00C82FA4"/>
    <w:rsid w:val="00CA1267"/>
    <w:rsid w:val="00CF1481"/>
    <w:rsid w:val="00D057B5"/>
    <w:rsid w:val="00D40DA9"/>
    <w:rsid w:val="00D80F52"/>
    <w:rsid w:val="00D85CB5"/>
    <w:rsid w:val="00D86BE3"/>
    <w:rsid w:val="00DA4E24"/>
    <w:rsid w:val="00DC20C7"/>
    <w:rsid w:val="00DE3617"/>
    <w:rsid w:val="00DF1DC1"/>
    <w:rsid w:val="00E201A9"/>
    <w:rsid w:val="00E661AA"/>
    <w:rsid w:val="00E77869"/>
    <w:rsid w:val="00EC0BC0"/>
    <w:rsid w:val="00ED704E"/>
    <w:rsid w:val="00EF5680"/>
    <w:rsid w:val="00F6640D"/>
    <w:rsid w:val="00F919A3"/>
    <w:rsid w:val="00FB0EE4"/>
    <w:rsid w:val="00FB62E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A716"/>
  <w15:docId w15:val="{8FCD104D-E253-44E1-A66F-9E13F2B8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4152"/>
    <w:rPr>
      <w:rFonts w:ascii="Calibri" w:eastAsia="Calibri" w:hAnsi="Calibri" w:cs="Times New Roman"/>
      <w:lang w:val="en-US"/>
    </w:rPr>
  </w:style>
  <w:style w:type="paragraph" w:styleId="Antrat1">
    <w:name w:val="heading 1"/>
    <w:basedOn w:val="prastasis"/>
    <w:next w:val="prastasis"/>
    <w:link w:val="Antrat1Diagrama"/>
    <w:uiPriority w:val="9"/>
    <w:qFormat/>
    <w:rsid w:val="00C54152"/>
    <w:pPr>
      <w:keepNext/>
      <w:keepLines/>
      <w:spacing w:before="48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qFormat/>
    <w:rsid w:val="00C5415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4">
    <w:name w:val="heading 4"/>
    <w:basedOn w:val="prastasis"/>
    <w:next w:val="prastasis"/>
    <w:link w:val="Antrat4Diagrama"/>
    <w:uiPriority w:val="9"/>
    <w:semiHidden/>
    <w:unhideWhenUsed/>
    <w:qFormat/>
    <w:rsid w:val="00C54152"/>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4152"/>
    <w:rPr>
      <w:rFonts w:ascii="Cambria" w:eastAsia="Times New Roman" w:hAnsi="Cambria" w:cs="Times New Roman"/>
      <w:b/>
      <w:bCs/>
      <w:color w:val="365F91"/>
      <w:sz w:val="28"/>
      <w:szCs w:val="28"/>
      <w:lang w:val="en-US"/>
    </w:rPr>
  </w:style>
  <w:style w:type="character" w:customStyle="1" w:styleId="Antrat2Diagrama">
    <w:name w:val="Antraštė 2 Diagrama"/>
    <w:basedOn w:val="Numatytasispastraiposriftas"/>
    <w:link w:val="Antrat2"/>
    <w:uiPriority w:val="99"/>
    <w:rsid w:val="00C54152"/>
    <w:rPr>
      <w:rFonts w:ascii="Cambria" w:eastAsia="Times New Roman" w:hAnsi="Cambria" w:cs="Times New Roman"/>
      <w:b/>
      <w:bCs/>
      <w:i/>
      <w:iCs/>
      <w:snapToGrid w:val="0"/>
      <w:sz w:val="28"/>
      <w:szCs w:val="28"/>
      <w:lang w:val="en-GB" w:eastAsia="x-none"/>
    </w:rPr>
  </w:style>
  <w:style w:type="character" w:customStyle="1" w:styleId="Antrat4Diagrama">
    <w:name w:val="Antraštė 4 Diagrama"/>
    <w:basedOn w:val="Numatytasispastraiposriftas"/>
    <w:link w:val="Antrat4"/>
    <w:uiPriority w:val="9"/>
    <w:semiHidden/>
    <w:rsid w:val="00C54152"/>
    <w:rPr>
      <w:rFonts w:ascii="Cambria" w:eastAsia="Times New Roman" w:hAnsi="Cambria" w:cs="Times New Roman"/>
      <w:b/>
      <w:bCs/>
      <w:i/>
      <w:iCs/>
      <w:color w:val="4F81BD"/>
      <w:lang w:val="en-US"/>
    </w:rPr>
  </w:style>
  <w:style w:type="paragraph" w:customStyle="1" w:styleId="Default">
    <w:name w:val="Default"/>
    <w:rsid w:val="00C5415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tarp">
    <w:name w:val="No Spacing"/>
    <w:uiPriority w:val="1"/>
    <w:qFormat/>
    <w:rsid w:val="00C54152"/>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C54152"/>
    <w:pPr>
      <w:ind w:left="720"/>
      <w:contextualSpacing/>
    </w:pPr>
  </w:style>
  <w:style w:type="paragraph" w:styleId="Debesliotekstas">
    <w:name w:val="Balloon Text"/>
    <w:basedOn w:val="prastasis"/>
    <w:link w:val="DebesliotekstasDiagrama"/>
    <w:uiPriority w:val="99"/>
    <w:semiHidden/>
    <w:unhideWhenUsed/>
    <w:rsid w:val="00C541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4152"/>
    <w:rPr>
      <w:rFonts w:ascii="Tahoma" w:eastAsia="Calibri" w:hAnsi="Tahoma" w:cs="Tahoma"/>
      <w:sz w:val="16"/>
      <w:szCs w:val="16"/>
      <w:lang w:val="en-US"/>
    </w:rPr>
  </w:style>
  <w:style w:type="character" w:styleId="Komentaronuoroda">
    <w:name w:val="annotation reference"/>
    <w:uiPriority w:val="99"/>
    <w:semiHidden/>
    <w:unhideWhenUsed/>
    <w:rsid w:val="00C54152"/>
    <w:rPr>
      <w:sz w:val="16"/>
      <w:szCs w:val="16"/>
    </w:rPr>
  </w:style>
  <w:style w:type="paragraph" w:styleId="Komentarotekstas">
    <w:name w:val="annotation text"/>
    <w:basedOn w:val="prastasis"/>
    <w:link w:val="KomentarotekstasDiagrama"/>
    <w:uiPriority w:val="99"/>
    <w:semiHidden/>
    <w:unhideWhenUsed/>
    <w:rsid w:val="00C54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4152"/>
    <w:rPr>
      <w:rFonts w:ascii="Calibri" w:eastAsia="Calibri"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54152"/>
    <w:rPr>
      <w:b/>
      <w:bCs/>
    </w:rPr>
  </w:style>
  <w:style w:type="character" w:customStyle="1" w:styleId="KomentarotemaDiagrama">
    <w:name w:val="Komentaro tema Diagrama"/>
    <w:basedOn w:val="KomentarotekstasDiagrama"/>
    <w:link w:val="Komentarotema"/>
    <w:uiPriority w:val="99"/>
    <w:semiHidden/>
    <w:rsid w:val="00C54152"/>
    <w:rPr>
      <w:rFonts w:ascii="Calibri" w:eastAsia="Calibri" w:hAnsi="Calibri" w:cs="Times New Roman"/>
      <w:b/>
      <w:bCs/>
      <w:sz w:val="20"/>
      <w:szCs w:val="20"/>
      <w:lang w:val="en-US"/>
    </w:rPr>
  </w:style>
  <w:style w:type="paragraph" w:styleId="Antrats">
    <w:name w:val="header"/>
    <w:basedOn w:val="prastasis"/>
    <w:link w:val="AntratsDiagrama"/>
    <w:uiPriority w:val="99"/>
    <w:unhideWhenUsed/>
    <w:rsid w:val="00C541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152"/>
    <w:rPr>
      <w:rFonts w:ascii="Calibri" w:eastAsia="Calibri" w:hAnsi="Calibri" w:cs="Times New Roman"/>
      <w:lang w:val="en-US"/>
    </w:rPr>
  </w:style>
  <w:style w:type="paragraph" w:styleId="Porat">
    <w:name w:val="footer"/>
    <w:basedOn w:val="prastasis"/>
    <w:link w:val="PoratDiagrama"/>
    <w:uiPriority w:val="99"/>
    <w:unhideWhenUsed/>
    <w:rsid w:val="00C54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152"/>
    <w:rPr>
      <w:rFonts w:ascii="Calibri" w:eastAsia="Calibri" w:hAnsi="Calibri" w:cs="Times New Roman"/>
      <w:lang w:val="en-US"/>
    </w:rPr>
  </w:style>
  <w:style w:type="table" w:styleId="Lentelstinklelis">
    <w:name w:val="Table Grid"/>
    <w:basedOn w:val="prastojilentel"/>
    <w:uiPriority w:val="59"/>
    <w:rsid w:val="00C5415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54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55849</Words>
  <Characters>31835</Characters>
  <Application>Microsoft Office Word</Application>
  <DocSecurity>4</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2</cp:revision>
  <dcterms:created xsi:type="dcterms:W3CDTF">2020-08-10T08:15:00Z</dcterms:created>
  <dcterms:modified xsi:type="dcterms:W3CDTF">2020-08-10T08:15:00Z</dcterms:modified>
</cp:coreProperties>
</file>