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EA735" w14:textId="77777777" w:rsidR="00AB1EC3" w:rsidRPr="00CF2B6D" w:rsidRDefault="00AB1EC3" w:rsidP="00AB1EC3">
      <w:pPr>
        <w:widowControl w:val="0"/>
        <w:spacing w:line="240" w:lineRule="auto"/>
        <w:rPr>
          <w:rFonts w:ascii="Times New Roman" w:eastAsia="Times New Roman" w:hAnsi="Times New Roman"/>
          <w:snapToGrid w:val="0"/>
        </w:rPr>
      </w:pPr>
    </w:p>
    <w:p w14:paraId="42E15580" w14:textId="77777777" w:rsidR="00AB1EC3" w:rsidRPr="00CF2B6D" w:rsidRDefault="00AB1EC3" w:rsidP="00AB1EC3">
      <w:pPr>
        <w:tabs>
          <w:tab w:val="left" w:pos="567"/>
        </w:tabs>
        <w:spacing w:line="240" w:lineRule="auto"/>
        <w:outlineLvl w:val="0"/>
        <w:rPr>
          <w:rFonts w:ascii="Times New Roman" w:eastAsia="Times New Roman" w:hAnsi="Times New Roman"/>
          <w:b/>
          <w:snapToGrid w:val="0"/>
        </w:rPr>
      </w:pPr>
    </w:p>
    <w:p w14:paraId="5999E0A5" w14:textId="77777777" w:rsidR="00AB1EC3" w:rsidRPr="00CF2B6D" w:rsidRDefault="00AB1EC3" w:rsidP="00AB1EC3">
      <w:pPr>
        <w:tabs>
          <w:tab w:val="left" w:pos="567"/>
        </w:tabs>
        <w:spacing w:line="240" w:lineRule="auto"/>
        <w:outlineLvl w:val="0"/>
        <w:rPr>
          <w:rFonts w:ascii="Times New Roman" w:eastAsia="Times New Roman" w:hAnsi="Times New Roman"/>
          <w:b/>
          <w:snapToGrid w:val="0"/>
        </w:rPr>
      </w:pPr>
    </w:p>
    <w:p w14:paraId="7F4C0F47" w14:textId="77777777" w:rsidR="00AB1EC3" w:rsidRPr="00CF2B6D" w:rsidRDefault="00AB1EC3" w:rsidP="00AB1EC3">
      <w:pPr>
        <w:tabs>
          <w:tab w:val="left" w:pos="567"/>
        </w:tabs>
        <w:spacing w:line="240" w:lineRule="auto"/>
        <w:outlineLvl w:val="0"/>
        <w:rPr>
          <w:rFonts w:ascii="Times New Roman" w:eastAsia="Times New Roman" w:hAnsi="Times New Roman"/>
          <w:b/>
          <w:snapToGrid w:val="0"/>
        </w:rPr>
      </w:pPr>
    </w:p>
    <w:p w14:paraId="23F301DE" w14:textId="77777777" w:rsidR="00AB1EC3" w:rsidRPr="00CF2B6D" w:rsidRDefault="00AB1EC3" w:rsidP="00AB1EC3">
      <w:pPr>
        <w:tabs>
          <w:tab w:val="left" w:pos="567"/>
        </w:tabs>
        <w:spacing w:line="240" w:lineRule="auto"/>
        <w:outlineLvl w:val="0"/>
        <w:rPr>
          <w:rFonts w:ascii="Times New Roman" w:eastAsia="Times New Roman" w:hAnsi="Times New Roman"/>
          <w:b/>
          <w:snapToGrid w:val="0"/>
        </w:rPr>
      </w:pPr>
    </w:p>
    <w:p w14:paraId="3C9B6ADB"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315F18CB"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2846F74B"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4589C007"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5098A6D5"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0B450E80"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734A0529"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79B4ECBA"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2CEA9F12"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3FE546FD"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59E11C65"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2C0B2948"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433B79C9"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5BBBEA8F"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53226849"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6A07876B"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3DE2F7FA"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474FFF12" w14:textId="77777777" w:rsidR="00AB1EC3" w:rsidRPr="00CF2B6D" w:rsidRDefault="00AB1EC3" w:rsidP="00AB1EC3">
      <w:pPr>
        <w:tabs>
          <w:tab w:val="left" w:pos="-1440"/>
          <w:tab w:val="left" w:pos="-720"/>
          <w:tab w:val="left" w:pos="567"/>
        </w:tabs>
        <w:spacing w:line="240" w:lineRule="auto"/>
        <w:rPr>
          <w:rFonts w:ascii="Times New Roman" w:eastAsia="Times New Roman" w:hAnsi="Times New Roman"/>
          <w:b/>
          <w:snapToGrid w:val="0"/>
        </w:rPr>
      </w:pPr>
    </w:p>
    <w:p w14:paraId="62F939CB" w14:textId="77777777" w:rsidR="00AB1EC3" w:rsidRPr="00CF2B6D" w:rsidRDefault="00AB1EC3" w:rsidP="00AB1EC3">
      <w:pPr>
        <w:keepNext/>
        <w:tabs>
          <w:tab w:val="left" w:pos="567"/>
        </w:tabs>
        <w:spacing w:line="240" w:lineRule="auto"/>
        <w:jc w:val="center"/>
        <w:outlineLvl w:val="1"/>
        <w:rPr>
          <w:rFonts w:ascii="Times New Roman" w:eastAsia="Times New Roman" w:hAnsi="Times New Roman"/>
          <w:b/>
          <w:snapToGrid w:val="0"/>
        </w:rPr>
      </w:pPr>
      <w:r w:rsidRPr="00CF2B6D">
        <w:rPr>
          <w:rFonts w:ascii="Times New Roman" w:eastAsia="Times New Roman" w:hAnsi="Times New Roman"/>
          <w:b/>
          <w:bCs/>
          <w:iCs/>
          <w:snapToGrid w:val="0"/>
        </w:rPr>
        <w:t>I PRIEDAS</w:t>
      </w:r>
    </w:p>
    <w:p w14:paraId="0E2AFBF0"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220FDBD7" w14:textId="77777777" w:rsidR="00AB1EC3" w:rsidRPr="00CF2B6D" w:rsidRDefault="00AB1EC3" w:rsidP="00AB1EC3">
      <w:pPr>
        <w:tabs>
          <w:tab w:val="left" w:pos="-1440"/>
          <w:tab w:val="left" w:pos="-720"/>
          <w:tab w:val="left" w:pos="567"/>
        </w:tabs>
        <w:spacing w:line="240" w:lineRule="auto"/>
        <w:jc w:val="center"/>
        <w:rPr>
          <w:rFonts w:ascii="Times New Roman" w:eastAsia="Times New Roman" w:hAnsi="Times New Roman"/>
          <w:b/>
          <w:snapToGrid w:val="0"/>
        </w:rPr>
      </w:pPr>
      <w:r w:rsidRPr="00CF2B6D">
        <w:rPr>
          <w:rFonts w:ascii="Times New Roman" w:eastAsia="Times New Roman" w:hAnsi="Times New Roman"/>
          <w:b/>
          <w:snapToGrid w:val="0"/>
        </w:rPr>
        <w:t>PREPARATO CHARAKTERISTIKŲ SANTRAUKA</w:t>
      </w:r>
    </w:p>
    <w:p w14:paraId="55717CAE" w14:textId="77777777" w:rsidR="00AB1EC3" w:rsidRPr="00CF2B6D" w:rsidRDefault="00AB1EC3" w:rsidP="00AB1EC3">
      <w:pPr>
        <w:tabs>
          <w:tab w:val="left" w:pos="-1440"/>
          <w:tab w:val="left" w:pos="-720"/>
          <w:tab w:val="left" w:pos="567"/>
        </w:tabs>
        <w:spacing w:line="240" w:lineRule="auto"/>
        <w:jc w:val="center"/>
        <w:rPr>
          <w:rFonts w:ascii="Times New Roman" w:eastAsia="Times New Roman" w:hAnsi="Times New Roman"/>
          <w:snapToGrid w:val="0"/>
        </w:rPr>
      </w:pPr>
      <w:r w:rsidRPr="00CF2B6D">
        <w:rPr>
          <w:rFonts w:ascii="Times New Roman" w:eastAsia="Times New Roman" w:hAnsi="Times New Roman"/>
          <w:snapToGrid w:val="0"/>
          <w:lang w:eastAsia="zh-CN"/>
        </w:rPr>
        <w:br w:type="page"/>
      </w:r>
    </w:p>
    <w:p w14:paraId="7DC8F42D"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lastRenderedPageBreak/>
        <w:t>1.</w:t>
      </w:r>
      <w:r w:rsidRPr="00CF2B6D">
        <w:rPr>
          <w:rFonts w:ascii="Times New Roman" w:eastAsia="Times New Roman" w:hAnsi="Times New Roman"/>
          <w:b/>
          <w:bCs/>
          <w:snapToGrid w:val="0"/>
        </w:rPr>
        <w:tab/>
        <w:t>VAISTINIO PREPARATO PAVADINIMAS</w:t>
      </w:r>
    </w:p>
    <w:p w14:paraId="214C61CE"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0A50CE44" w14:textId="77777777" w:rsidR="00AB1EC3" w:rsidRPr="00CF2B6D" w:rsidRDefault="00AB1EC3" w:rsidP="00AB1EC3">
      <w:pPr>
        <w:spacing w:line="240" w:lineRule="auto"/>
        <w:rPr>
          <w:rFonts w:ascii="Times New Roman" w:hAnsi="Times New Roman"/>
          <w:noProof/>
        </w:rPr>
      </w:pPr>
      <w:r w:rsidRPr="00CF2B6D">
        <w:rPr>
          <w:rFonts w:ascii="Times New Roman" w:hAnsi="Times New Roman"/>
          <w:noProof/>
        </w:rPr>
        <w:t>PAXIFOR 5</w:t>
      </w:r>
      <w:r>
        <w:rPr>
          <w:rFonts w:ascii="Times New Roman" w:hAnsi="Times New Roman"/>
          <w:noProof/>
        </w:rPr>
        <w:t> </w:t>
      </w:r>
      <w:r w:rsidRPr="00CF2B6D">
        <w:rPr>
          <w:rFonts w:ascii="Times New Roman" w:hAnsi="Times New Roman"/>
          <w:noProof/>
        </w:rPr>
        <w:t>mg tabletės</w:t>
      </w:r>
    </w:p>
    <w:p w14:paraId="5905C38B" w14:textId="77777777" w:rsidR="00AB1EC3" w:rsidRPr="00CF2B6D" w:rsidRDefault="00AB1EC3" w:rsidP="00AB1EC3">
      <w:pPr>
        <w:spacing w:line="240" w:lineRule="auto"/>
        <w:rPr>
          <w:rFonts w:ascii="Times New Roman" w:hAnsi="Times New Roman"/>
          <w:noProof/>
          <w:highlight w:val="lightGray"/>
        </w:rPr>
      </w:pPr>
      <w:r w:rsidRPr="00CF2B6D">
        <w:rPr>
          <w:rFonts w:ascii="Times New Roman" w:hAnsi="Times New Roman"/>
          <w:noProof/>
          <w:highlight w:val="lightGray"/>
        </w:rPr>
        <w:t>PAXIFOR 10</w:t>
      </w:r>
      <w:r>
        <w:rPr>
          <w:rFonts w:ascii="Times New Roman" w:hAnsi="Times New Roman"/>
          <w:noProof/>
          <w:highlight w:val="lightGray"/>
        </w:rPr>
        <w:t> </w:t>
      </w:r>
      <w:r w:rsidRPr="00CF2B6D">
        <w:rPr>
          <w:rFonts w:ascii="Times New Roman" w:hAnsi="Times New Roman"/>
          <w:noProof/>
          <w:highlight w:val="lightGray"/>
        </w:rPr>
        <w:t>mg tabletės</w:t>
      </w:r>
    </w:p>
    <w:p w14:paraId="4D2B9837" w14:textId="77777777" w:rsidR="00AB1EC3" w:rsidRPr="00CF2B6D" w:rsidRDefault="00AB1EC3" w:rsidP="00AB1EC3">
      <w:pPr>
        <w:spacing w:line="240" w:lineRule="auto"/>
        <w:rPr>
          <w:rFonts w:ascii="Times New Roman" w:hAnsi="Times New Roman"/>
          <w:noProof/>
          <w:highlight w:val="lightGray"/>
        </w:rPr>
      </w:pPr>
      <w:r w:rsidRPr="00CF2B6D">
        <w:rPr>
          <w:rFonts w:ascii="Times New Roman" w:hAnsi="Times New Roman"/>
          <w:noProof/>
          <w:highlight w:val="lightGray"/>
        </w:rPr>
        <w:t>PAXIFOR 15</w:t>
      </w:r>
      <w:r>
        <w:rPr>
          <w:rFonts w:ascii="Times New Roman" w:hAnsi="Times New Roman"/>
          <w:noProof/>
          <w:highlight w:val="lightGray"/>
        </w:rPr>
        <w:t> </w:t>
      </w:r>
      <w:r w:rsidRPr="00CF2B6D">
        <w:rPr>
          <w:rFonts w:ascii="Times New Roman" w:hAnsi="Times New Roman"/>
          <w:noProof/>
          <w:highlight w:val="lightGray"/>
        </w:rPr>
        <w:t>mg tabletės</w:t>
      </w:r>
    </w:p>
    <w:p w14:paraId="1C7B6554" w14:textId="77777777" w:rsidR="00AB1EC3" w:rsidRPr="00CF2B6D" w:rsidRDefault="00AB1EC3" w:rsidP="00AB1EC3">
      <w:pPr>
        <w:spacing w:line="240" w:lineRule="auto"/>
        <w:rPr>
          <w:rFonts w:ascii="Times New Roman" w:hAnsi="Times New Roman"/>
          <w:noProof/>
        </w:rPr>
      </w:pPr>
    </w:p>
    <w:p w14:paraId="44EAF7D8"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0532F962"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2.</w:t>
      </w:r>
      <w:r w:rsidRPr="00CF2B6D">
        <w:rPr>
          <w:rFonts w:ascii="Times New Roman" w:eastAsia="Times New Roman" w:hAnsi="Times New Roman"/>
          <w:b/>
          <w:bCs/>
          <w:snapToGrid w:val="0"/>
        </w:rPr>
        <w:tab/>
        <w:t>KOKYBINĖ IR KIEKYBINĖ SUDĖTIS</w:t>
      </w:r>
    </w:p>
    <w:p w14:paraId="0F95C4E6"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7FAF6A0B" w14:textId="77777777" w:rsidR="00AB1EC3" w:rsidRPr="00CF2B6D" w:rsidRDefault="00AB1EC3" w:rsidP="00AB1EC3">
      <w:pPr>
        <w:tabs>
          <w:tab w:val="left" w:pos="567"/>
        </w:tabs>
        <w:spacing w:line="240" w:lineRule="auto"/>
        <w:rPr>
          <w:rFonts w:ascii="Times New Roman" w:eastAsia="Times New Roman" w:hAnsi="Times New Roman"/>
          <w:snapToGrid w:val="0"/>
        </w:rPr>
      </w:pPr>
      <w:r w:rsidRPr="00CF2B6D">
        <w:rPr>
          <w:rFonts w:ascii="Times New Roman" w:eastAsia="Times New Roman" w:hAnsi="Times New Roman"/>
          <w:snapToGrid w:val="0"/>
        </w:rPr>
        <w:t>Kiekvienoje tabletėje yra 5 mg aripiprazolo.</w:t>
      </w:r>
    </w:p>
    <w:p w14:paraId="07841492" w14:textId="77777777" w:rsidR="00AB1EC3" w:rsidRPr="00CF2B6D" w:rsidRDefault="00AB1EC3" w:rsidP="00AB1EC3">
      <w:pPr>
        <w:tabs>
          <w:tab w:val="left" w:pos="567"/>
        </w:tabs>
        <w:spacing w:line="240" w:lineRule="auto"/>
        <w:rPr>
          <w:rFonts w:ascii="Times New Roman" w:eastAsia="Times New Roman" w:hAnsi="Times New Roman"/>
          <w:snapToGrid w:val="0"/>
          <w:highlight w:val="lightGray"/>
        </w:rPr>
      </w:pPr>
      <w:r w:rsidRPr="00CF2B6D">
        <w:rPr>
          <w:rFonts w:ascii="Times New Roman" w:eastAsia="Times New Roman" w:hAnsi="Times New Roman"/>
          <w:snapToGrid w:val="0"/>
          <w:highlight w:val="lightGray"/>
        </w:rPr>
        <w:t>Kiekvienoje</w:t>
      </w:r>
      <w:r>
        <w:rPr>
          <w:rFonts w:ascii="Times New Roman" w:eastAsia="Times New Roman" w:hAnsi="Times New Roman"/>
          <w:snapToGrid w:val="0"/>
          <w:highlight w:val="lightGray"/>
        </w:rPr>
        <w:t xml:space="preserve"> </w:t>
      </w:r>
      <w:r w:rsidRPr="00CF2B6D">
        <w:rPr>
          <w:rFonts w:ascii="Times New Roman" w:eastAsia="Times New Roman" w:hAnsi="Times New Roman"/>
          <w:snapToGrid w:val="0"/>
          <w:highlight w:val="lightGray"/>
        </w:rPr>
        <w:t>tabletėje yra 10 mg aripiprazolo.</w:t>
      </w:r>
    </w:p>
    <w:p w14:paraId="7115E028" w14:textId="77777777" w:rsidR="00AB1EC3" w:rsidRPr="00CF2B6D" w:rsidRDefault="00AB1EC3" w:rsidP="00AB1EC3">
      <w:pPr>
        <w:tabs>
          <w:tab w:val="left" w:pos="567"/>
        </w:tabs>
        <w:spacing w:line="240" w:lineRule="auto"/>
        <w:rPr>
          <w:rFonts w:ascii="Times New Roman" w:eastAsia="Times New Roman" w:hAnsi="Times New Roman"/>
          <w:snapToGrid w:val="0"/>
          <w:highlight w:val="lightGray"/>
        </w:rPr>
      </w:pPr>
      <w:r w:rsidRPr="00CF2B6D">
        <w:rPr>
          <w:rFonts w:ascii="Times New Roman" w:eastAsia="Times New Roman" w:hAnsi="Times New Roman"/>
          <w:snapToGrid w:val="0"/>
          <w:highlight w:val="lightGray"/>
        </w:rPr>
        <w:t>Kiekvienoje</w:t>
      </w:r>
      <w:r>
        <w:rPr>
          <w:rFonts w:ascii="Times New Roman" w:eastAsia="Times New Roman" w:hAnsi="Times New Roman"/>
          <w:snapToGrid w:val="0"/>
          <w:highlight w:val="lightGray"/>
        </w:rPr>
        <w:t xml:space="preserve"> </w:t>
      </w:r>
      <w:r w:rsidRPr="00CF2B6D">
        <w:rPr>
          <w:rFonts w:ascii="Times New Roman" w:eastAsia="Times New Roman" w:hAnsi="Times New Roman"/>
          <w:snapToGrid w:val="0"/>
          <w:highlight w:val="lightGray"/>
        </w:rPr>
        <w:t>tabletėje yra 15 mg aripiprazolo.</w:t>
      </w:r>
    </w:p>
    <w:p w14:paraId="6F45446E"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4F5F315D"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11F58AF0" w14:textId="77777777" w:rsidR="00AB1EC3" w:rsidRPr="00CF2B6D" w:rsidRDefault="00AB1EC3" w:rsidP="00AB1EC3">
      <w:pPr>
        <w:tabs>
          <w:tab w:val="left" w:pos="567"/>
        </w:tabs>
        <w:spacing w:line="240" w:lineRule="auto"/>
        <w:rPr>
          <w:rFonts w:ascii="Times New Roman" w:eastAsia="Times New Roman" w:hAnsi="Times New Roman"/>
          <w:snapToGrid w:val="0"/>
          <w:u w:val="single"/>
        </w:rPr>
      </w:pPr>
      <w:r w:rsidRPr="00CF2B6D">
        <w:rPr>
          <w:rFonts w:ascii="Times New Roman" w:eastAsia="Times New Roman" w:hAnsi="Times New Roman"/>
          <w:snapToGrid w:val="0"/>
          <w:u w:val="single"/>
        </w:rPr>
        <w:t xml:space="preserve">Pagalbinė medžiaga, </w:t>
      </w:r>
      <w:r w:rsidRPr="00CF2B6D">
        <w:rPr>
          <w:rFonts w:ascii="Times New Roman" w:eastAsia="Times New Roman" w:hAnsi="Times New Roman"/>
          <w:noProof/>
          <w:snapToGrid w:val="0"/>
          <w:u w:val="single"/>
        </w:rPr>
        <w:t xml:space="preserve">kurios </w:t>
      </w:r>
      <w:r w:rsidRPr="00CF2B6D">
        <w:rPr>
          <w:rFonts w:ascii="Times New Roman" w:eastAsia="Times New Roman" w:hAnsi="Times New Roman"/>
          <w:snapToGrid w:val="0"/>
          <w:u w:val="single"/>
        </w:rPr>
        <w:t>poveikis žinomas</w:t>
      </w:r>
    </w:p>
    <w:p w14:paraId="13DFDDFA" w14:textId="77777777" w:rsidR="00AB1EC3" w:rsidRPr="007B510C" w:rsidRDefault="00837718" w:rsidP="00AB1EC3">
      <w:pPr>
        <w:tabs>
          <w:tab w:val="left" w:pos="567"/>
        </w:tabs>
        <w:spacing w:line="240" w:lineRule="auto"/>
        <w:rPr>
          <w:rFonts w:ascii="Times New Roman" w:eastAsia="Times New Roman" w:hAnsi="Times New Roman"/>
          <w:i/>
          <w:noProof/>
          <w:snapToGrid w:val="0"/>
        </w:rPr>
      </w:pPr>
      <w:r w:rsidRPr="007B510C">
        <w:rPr>
          <w:rFonts w:ascii="Times New Roman" w:eastAsia="Times New Roman" w:hAnsi="Times New Roman"/>
          <w:i/>
          <w:noProof/>
          <w:snapToGrid w:val="0"/>
        </w:rPr>
        <w:t>[</w:t>
      </w:r>
      <w:r w:rsidR="00AB1EC3" w:rsidRPr="007B510C">
        <w:rPr>
          <w:rFonts w:ascii="Times New Roman" w:eastAsia="Times New Roman" w:hAnsi="Times New Roman"/>
          <w:i/>
          <w:noProof/>
          <w:snapToGrid w:val="0"/>
        </w:rPr>
        <w:t>5 mg tabletė</w:t>
      </w:r>
      <w:r w:rsidRPr="007B510C">
        <w:rPr>
          <w:rFonts w:ascii="Times New Roman" w:eastAsia="Times New Roman" w:hAnsi="Times New Roman"/>
          <w:i/>
          <w:noProof/>
          <w:snapToGrid w:val="0"/>
        </w:rPr>
        <w:t>s]</w:t>
      </w:r>
    </w:p>
    <w:p w14:paraId="0E53698F" w14:textId="77777777" w:rsidR="00AB1EC3" w:rsidRDefault="008B386B" w:rsidP="00AB1EC3">
      <w:pPr>
        <w:tabs>
          <w:tab w:val="left" w:pos="567"/>
        </w:tabs>
        <w:spacing w:line="240" w:lineRule="auto"/>
        <w:rPr>
          <w:rFonts w:ascii="Times New Roman" w:eastAsia="Times New Roman" w:hAnsi="Times New Roman"/>
          <w:snapToGrid w:val="0"/>
        </w:rPr>
      </w:pPr>
      <w:r>
        <w:rPr>
          <w:rFonts w:ascii="Times New Roman" w:eastAsia="Times New Roman" w:hAnsi="Times New Roman"/>
          <w:noProof/>
          <w:snapToGrid w:val="0"/>
        </w:rPr>
        <w:t>Kiekvienoje tabletėje</w:t>
      </w:r>
      <w:r w:rsidRPr="00CF2B6D">
        <w:rPr>
          <w:rFonts w:ascii="Times New Roman" w:eastAsia="Times New Roman" w:hAnsi="Times New Roman"/>
          <w:noProof/>
          <w:snapToGrid w:val="0"/>
        </w:rPr>
        <w:t xml:space="preserve"> </w:t>
      </w:r>
      <w:r w:rsidR="00AB1EC3" w:rsidRPr="00CF2B6D">
        <w:rPr>
          <w:rFonts w:ascii="Times New Roman" w:eastAsia="Times New Roman" w:hAnsi="Times New Roman"/>
          <w:noProof/>
          <w:snapToGrid w:val="0"/>
        </w:rPr>
        <w:t xml:space="preserve">yra 33,3 mg </w:t>
      </w:r>
      <w:r w:rsidR="00AB1EC3" w:rsidRPr="00CF2B6D">
        <w:rPr>
          <w:rFonts w:ascii="Times New Roman" w:eastAsia="Times New Roman" w:hAnsi="Times New Roman"/>
          <w:snapToGrid w:val="0"/>
        </w:rPr>
        <w:t>laktozės monohidrato.</w:t>
      </w:r>
    </w:p>
    <w:p w14:paraId="31054D18" w14:textId="44409AA5" w:rsidR="00AB1EC3" w:rsidRPr="00CF2B6D" w:rsidRDefault="008B386B" w:rsidP="00AB1EC3">
      <w:pPr>
        <w:tabs>
          <w:tab w:val="left" w:pos="567"/>
        </w:tabs>
        <w:spacing w:line="240" w:lineRule="auto"/>
        <w:rPr>
          <w:rFonts w:ascii="Times New Roman" w:eastAsia="Times New Roman" w:hAnsi="Times New Roman"/>
          <w:snapToGrid w:val="0"/>
        </w:rPr>
      </w:pPr>
      <w:r>
        <w:rPr>
          <w:rFonts w:ascii="Times New Roman" w:eastAsia="Times New Roman" w:hAnsi="Times New Roman"/>
          <w:snapToGrid w:val="0"/>
        </w:rPr>
        <w:t xml:space="preserve">Kiekvienoje tabletėje </w:t>
      </w:r>
      <w:r w:rsidR="00AB1EC3">
        <w:rPr>
          <w:rFonts w:ascii="Times New Roman" w:eastAsia="Times New Roman" w:hAnsi="Times New Roman"/>
          <w:snapToGrid w:val="0"/>
        </w:rPr>
        <w:t>yra 0,12</w:t>
      </w:r>
      <w:r w:rsidR="00796B41">
        <w:rPr>
          <w:rFonts w:ascii="Times New Roman" w:eastAsia="Times New Roman" w:hAnsi="Times New Roman"/>
          <w:snapToGrid w:val="0"/>
        </w:rPr>
        <w:t> </w:t>
      </w:r>
      <w:r w:rsidR="00AB1EC3">
        <w:rPr>
          <w:rFonts w:ascii="Times New Roman" w:eastAsia="Times New Roman" w:hAnsi="Times New Roman"/>
          <w:snapToGrid w:val="0"/>
        </w:rPr>
        <w:t>mg (0,005</w:t>
      </w:r>
      <w:r w:rsidR="00796B41">
        <w:rPr>
          <w:rFonts w:ascii="Times New Roman" w:eastAsia="Times New Roman" w:hAnsi="Times New Roman"/>
          <w:snapToGrid w:val="0"/>
        </w:rPr>
        <w:t> </w:t>
      </w:r>
      <w:proofErr w:type="spellStart"/>
      <w:r w:rsidR="00AB1EC3">
        <w:rPr>
          <w:rFonts w:ascii="Times New Roman" w:eastAsia="Times New Roman" w:hAnsi="Times New Roman"/>
          <w:snapToGrid w:val="0"/>
        </w:rPr>
        <w:t>mmol</w:t>
      </w:r>
      <w:proofErr w:type="spellEnd"/>
      <w:r w:rsidR="00AB1EC3">
        <w:rPr>
          <w:rFonts w:ascii="Times New Roman" w:eastAsia="Times New Roman" w:hAnsi="Times New Roman"/>
          <w:snapToGrid w:val="0"/>
        </w:rPr>
        <w:t>) natrio.</w:t>
      </w:r>
    </w:p>
    <w:p w14:paraId="336B69C3" w14:textId="77777777" w:rsidR="00AB1EC3" w:rsidRPr="007B510C" w:rsidRDefault="00837718" w:rsidP="00AB1EC3">
      <w:pPr>
        <w:tabs>
          <w:tab w:val="left" w:pos="567"/>
        </w:tabs>
        <w:spacing w:line="240" w:lineRule="auto"/>
        <w:rPr>
          <w:rFonts w:ascii="Times New Roman" w:eastAsia="Times New Roman" w:hAnsi="Times New Roman"/>
          <w:i/>
          <w:noProof/>
          <w:snapToGrid w:val="0"/>
          <w:highlight w:val="lightGray"/>
        </w:rPr>
      </w:pPr>
      <w:r w:rsidRPr="007B510C">
        <w:rPr>
          <w:rFonts w:ascii="Times New Roman" w:eastAsia="Times New Roman" w:hAnsi="Times New Roman"/>
          <w:i/>
          <w:noProof/>
          <w:snapToGrid w:val="0"/>
          <w:highlight w:val="lightGray"/>
        </w:rPr>
        <w:t>[</w:t>
      </w:r>
      <w:r w:rsidR="00AB1EC3" w:rsidRPr="007B510C">
        <w:rPr>
          <w:rFonts w:ascii="Times New Roman" w:eastAsia="Times New Roman" w:hAnsi="Times New Roman"/>
          <w:i/>
          <w:noProof/>
          <w:snapToGrid w:val="0"/>
          <w:highlight w:val="lightGray"/>
        </w:rPr>
        <w:t>10 mg tabletė</w:t>
      </w:r>
      <w:r w:rsidRPr="007B510C">
        <w:rPr>
          <w:rFonts w:ascii="Times New Roman" w:eastAsia="Times New Roman" w:hAnsi="Times New Roman"/>
          <w:i/>
          <w:noProof/>
          <w:snapToGrid w:val="0"/>
          <w:highlight w:val="lightGray"/>
        </w:rPr>
        <w:t>s]</w:t>
      </w:r>
    </w:p>
    <w:p w14:paraId="3AC521BA" w14:textId="77777777" w:rsidR="00AB1EC3" w:rsidRDefault="008B386B" w:rsidP="00AB1EC3">
      <w:pPr>
        <w:tabs>
          <w:tab w:val="left" w:pos="567"/>
        </w:tabs>
        <w:spacing w:line="240" w:lineRule="auto"/>
        <w:rPr>
          <w:rFonts w:ascii="Times New Roman" w:eastAsia="Times New Roman" w:hAnsi="Times New Roman"/>
          <w:snapToGrid w:val="0"/>
          <w:highlight w:val="lightGray"/>
        </w:rPr>
      </w:pPr>
      <w:r>
        <w:rPr>
          <w:rFonts w:ascii="Times New Roman" w:eastAsia="Times New Roman" w:hAnsi="Times New Roman"/>
          <w:noProof/>
          <w:snapToGrid w:val="0"/>
          <w:highlight w:val="lightGray"/>
        </w:rPr>
        <w:t xml:space="preserve">Kiekvienoje tabletėje </w:t>
      </w:r>
      <w:r w:rsidR="00AB1EC3" w:rsidRPr="00CF2B6D">
        <w:rPr>
          <w:rFonts w:ascii="Times New Roman" w:eastAsia="Times New Roman" w:hAnsi="Times New Roman"/>
          <w:noProof/>
          <w:snapToGrid w:val="0"/>
          <w:highlight w:val="lightGray"/>
        </w:rPr>
        <w:t xml:space="preserve">yra 66,5 mg </w:t>
      </w:r>
      <w:r w:rsidR="00AB1EC3" w:rsidRPr="00CF2B6D">
        <w:rPr>
          <w:rFonts w:ascii="Times New Roman" w:eastAsia="Times New Roman" w:hAnsi="Times New Roman"/>
          <w:snapToGrid w:val="0"/>
          <w:highlight w:val="lightGray"/>
        </w:rPr>
        <w:t>laktozės monohidrato.</w:t>
      </w:r>
    </w:p>
    <w:p w14:paraId="37ABA5C7" w14:textId="38D7A94C" w:rsidR="00AB1EC3" w:rsidRPr="00CF2B6D" w:rsidRDefault="008B386B" w:rsidP="00AB1EC3">
      <w:pPr>
        <w:tabs>
          <w:tab w:val="left" w:pos="567"/>
        </w:tabs>
        <w:spacing w:line="240" w:lineRule="auto"/>
        <w:rPr>
          <w:rFonts w:ascii="Times New Roman" w:eastAsia="Times New Roman" w:hAnsi="Times New Roman"/>
          <w:snapToGrid w:val="0"/>
        </w:rPr>
      </w:pPr>
      <w:r>
        <w:rPr>
          <w:rFonts w:ascii="Times New Roman" w:eastAsia="Times New Roman" w:hAnsi="Times New Roman"/>
          <w:snapToGrid w:val="0"/>
          <w:highlight w:val="lightGray"/>
        </w:rPr>
        <w:t xml:space="preserve">Kiekvienoje </w:t>
      </w:r>
      <w:r w:rsidRPr="00B70117">
        <w:rPr>
          <w:rFonts w:ascii="Times New Roman" w:eastAsia="Times New Roman" w:hAnsi="Times New Roman"/>
          <w:snapToGrid w:val="0"/>
          <w:highlight w:val="lightGray"/>
        </w:rPr>
        <w:t xml:space="preserve">tabletėje </w:t>
      </w:r>
      <w:r w:rsidR="00AB1EC3" w:rsidRPr="00B70117">
        <w:rPr>
          <w:rFonts w:ascii="Times New Roman" w:eastAsia="Times New Roman" w:hAnsi="Times New Roman"/>
          <w:snapToGrid w:val="0"/>
          <w:highlight w:val="lightGray"/>
        </w:rPr>
        <w:t>yra 0,24</w:t>
      </w:r>
      <w:r w:rsidR="0002633D">
        <w:rPr>
          <w:rFonts w:ascii="Times New Roman" w:eastAsia="Times New Roman" w:hAnsi="Times New Roman"/>
          <w:snapToGrid w:val="0"/>
          <w:highlight w:val="lightGray"/>
        </w:rPr>
        <w:t> </w:t>
      </w:r>
      <w:r w:rsidR="00AB1EC3" w:rsidRPr="00B70117">
        <w:rPr>
          <w:rFonts w:ascii="Times New Roman" w:eastAsia="Times New Roman" w:hAnsi="Times New Roman"/>
          <w:snapToGrid w:val="0"/>
          <w:highlight w:val="lightGray"/>
        </w:rPr>
        <w:t>mg (0,01</w:t>
      </w:r>
      <w:r w:rsidR="0002633D">
        <w:rPr>
          <w:rFonts w:ascii="Times New Roman" w:eastAsia="Times New Roman" w:hAnsi="Times New Roman"/>
          <w:snapToGrid w:val="0"/>
          <w:highlight w:val="lightGray"/>
        </w:rPr>
        <w:t> </w:t>
      </w:r>
      <w:proofErr w:type="spellStart"/>
      <w:r w:rsidR="00AB1EC3" w:rsidRPr="00B70117">
        <w:rPr>
          <w:rFonts w:ascii="Times New Roman" w:eastAsia="Times New Roman" w:hAnsi="Times New Roman"/>
          <w:snapToGrid w:val="0"/>
          <w:highlight w:val="lightGray"/>
        </w:rPr>
        <w:t>mmol</w:t>
      </w:r>
      <w:proofErr w:type="spellEnd"/>
      <w:r w:rsidR="00AB1EC3" w:rsidRPr="00B70117">
        <w:rPr>
          <w:rFonts w:ascii="Times New Roman" w:eastAsia="Times New Roman" w:hAnsi="Times New Roman"/>
          <w:snapToGrid w:val="0"/>
          <w:highlight w:val="lightGray"/>
        </w:rPr>
        <w:t>) natrio.</w:t>
      </w:r>
    </w:p>
    <w:p w14:paraId="4F038887" w14:textId="77777777" w:rsidR="00AB1EC3" w:rsidRPr="007B510C" w:rsidRDefault="00837718" w:rsidP="00AB1EC3">
      <w:pPr>
        <w:tabs>
          <w:tab w:val="left" w:pos="567"/>
        </w:tabs>
        <w:spacing w:line="240" w:lineRule="auto"/>
        <w:rPr>
          <w:rFonts w:ascii="Times New Roman" w:eastAsia="Times New Roman" w:hAnsi="Times New Roman"/>
          <w:i/>
          <w:noProof/>
          <w:snapToGrid w:val="0"/>
          <w:highlight w:val="lightGray"/>
        </w:rPr>
      </w:pPr>
      <w:r w:rsidRPr="007B510C">
        <w:rPr>
          <w:rFonts w:ascii="Times New Roman" w:eastAsia="Times New Roman" w:hAnsi="Times New Roman"/>
          <w:i/>
          <w:noProof/>
          <w:snapToGrid w:val="0"/>
          <w:highlight w:val="lightGray"/>
        </w:rPr>
        <w:t>[</w:t>
      </w:r>
      <w:r w:rsidR="00AB1EC3" w:rsidRPr="007B510C">
        <w:rPr>
          <w:rFonts w:ascii="Times New Roman" w:eastAsia="Times New Roman" w:hAnsi="Times New Roman"/>
          <w:i/>
          <w:noProof/>
          <w:snapToGrid w:val="0"/>
          <w:highlight w:val="lightGray"/>
        </w:rPr>
        <w:t>15 mg tabletė</w:t>
      </w:r>
      <w:r w:rsidRPr="007B510C">
        <w:rPr>
          <w:rFonts w:ascii="Times New Roman" w:eastAsia="Times New Roman" w:hAnsi="Times New Roman"/>
          <w:i/>
          <w:noProof/>
          <w:snapToGrid w:val="0"/>
          <w:highlight w:val="lightGray"/>
        </w:rPr>
        <w:t>s]</w:t>
      </w:r>
    </w:p>
    <w:p w14:paraId="55997696" w14:textId="77777777" w:rsidR="00AB1EC3" w:rsidRDefault="008B386B" w:rsidP="00AB1EC3">
      <w:pPr>
        <w:tabs>
          <w:tab w:val="left" w:pos="567"/>
        </w:tabs>
        <w:spacing w:line="240" w:lineRule="auto"/>
        <w:rPr>
          <w:rFonts w:ascii="Times New Roman" w:eastAsia="Times New Roman" w:hAnsi="Times New Roman"/>
          <w:snapToGrid w:val="0"/>
          <w:highlight w:val="lightGray"/>
        </w:rPr>
      </w:pPr>
      <w:r>
        <w:rPr>
          <w:rFonts w:ascii="Times New Roman" w:eastAsia="Times New Roman" w:hAnsi="Times New Roman"/>
          <w:noProof/>
          <w:snapToGrid w:val="0"/>
          <w:highlight w:val="lightGray"/>
        </w:rPr>
        <w:t>Kiekvienoje tabletėje</w:t>
      </w:r>
      <w:r w:rsidRPr="00CF2B6D">
        <w:rPr>
          <w:rFonts w:ascii="Times New Roman" w:eastAsia="Times New Roman" w:hAnsi="Times New Roman"/>
          <w:noProof/>
          <w:snapToGrid w:val="0"/>
          <w:highlight w:val="lightGray"/>
        </w:rPr>
        <w:t xml:space="preserve"> </w:t>
      </w:r>
      <w:r w:rsidR="00AB1EC3" w:rsidRPr="00CF2B6D">
        <w:rPr>
          <w:rFonts w:ascii="Times New Roman" w:eastAsia="Times New Roman" w:hAnsi="Times New Roman"/>
          <w:noProof/>
          <w:snapToGrid w:val="0"/>
          <w:highlight w:val="lightGray"/>
        </w:rPr>
        <w:t xml:space="preserve">yra 99,8 mg </w:t>
      </w:r>
      <w:r w:rsidR="00AB1EC3" w:rsidRPr="00CF2B6D">
        <w:rPr>
          <w:rFonts w:ascii="Times New Roman" w:eastAsia="Times New Roman" w:hAnsi="Times New Roman"/>
          <w:snapToGrid w:val="0"/>
          <w:highlight w:val="lightGray"/>
        </w:rPr>
        <w:t>laktozės monohidrato.</w:t>
      </w:r>
    </w:p>
    <w:p w14:paraId="7B6746A2" w14:textId="79BD0259" w:rsidR="00AB1EC3" w:rsidRPr="00CF2B6D" w:rsidRDefault="008B386B" w:rsidP="00AB1EC3">
      <w:pPr>
        <w:tabs>
          <w:tab w:val="left" w:pos="567"/>
        </w:tabs>
        <w:spacing w:line="240" w:lineRule="auto"/>
        <w:rPr>
          <w:rFonts w:ascii="Times New Roman" w:eastAsia="Times New Roman" w:hAnsi="Times New Roman"/>
          <w:snapToGrid w:val="0"/>
        </w:rPr>
      </w:pPr>
      <w:r>
        <w:rPr>
          <w:rFonts w:ascii="Times New Roman" w:eastAsia="Times New Roman" w:hAnsi="Times New Roman"/>
          <w:snapToGrid w:val="0"/>
          <w:highlight w:val="lightGray"/>
        </w:rPr>
        <w:t xml:space="preserve">Kiekvienoje </w:t>
      </w:r>
      <w:r w:rsidRPr="00B70117">
        <w:rPr>
          <w:rFonts w:ascii="Times New Roman" w:eastAsia="Times New Roman" w:hAnsi="Times New Roman"/>
          <w:snapToGrid w:val="0"/>
          <w:highlight w:val="lightGray"/>
        </w:rPr>
        <w:t xml:space="preserve">tabletėje </w:t>
      </w:r>
      <w:r w:rsidR="00AB1EC3" w:rsidRPr="00B70117">
        <w:rPr>
          <w:rFonts w:ascii="Times New Roman" w:eastAsia="Times New Roman" w:hAnsi="Times New Roman"/>
          <w:snapToGrid w:val="0"/>
          <w:highlight w:val="lightGray"/>
        </w:rPr>
        <w:t>yra 0,36</w:t>
      </w:r>
      <w:r w:rsidR="0002633D">
        <w:rPr>
          <w:rFonts w:ascii="Times New Roman" w:eastAsia="Times New Roman" w:hAnsi="Times New Roman"/>
          <w:snapToGrid w:val="0"/>
          <w:highlight w:val="lightGray"/>
        </w:rPr>
        <w:t> </w:t>
      </w:r>
      <w:r w:rsidR="00AB1EC3" w:rsidRPr="00B70117">
        <w:rPr>
          <w:rFonts w:ascii="Times New Roman" w:eastAsia="Times New Roman" w:hAnsi="Times New Roman"/>
          <w:snapToGrid w:val="0"/>
          <w:highlight w:val="lightGray"/>
        </w:rPr>
        <w:t>mg (0,015</w:t>
      </w:r>
      <w:r w:rsidR="0002633D">
        <w:rPr>
          <w:rFonts w:ascii="Times New Roman" w:eastAsia="Times New Roman" w:hAnsi="Times New Roman"/>
          <w:snapToGrid w:val="0"/>
          <w:highlight w:val="lightGray"/>
        </w:rPr>
        <w:t> </w:t>
      </w:r>
      <w:proofErr w:type="spellStart"/>
      <w:r w:rsidR="00AB1EC3" w:rsidRPr="00B70117">
        <w:rPr>
          <w:rFonts w:ascii="Times New Roman" w:eastAsia="Times New Roman" w:hAnsi="Times New Roman"/>
          <w:snapToGrid w:val="0"/>
          <w:highlight w:val="lightGray"/>
        </w:rPr>
        <w:t>mmol</w:t>
      </w:r>
      <w:proofErr w:type="spellEnd"/>
      <w:r w:rsidR="00AB1EC3" w:rsidRPr="00B70117">
        <w:rPr>
          <w:rFonts w:ascii="Times New Roman" w:eastAsia="Times New Roman" w:hAnsi="Times New Roman"/>
          <w:snapToGrid w:val="0"/>
          <w:highlight w:val="lightGray"/>
        </w:rPr>
        <w:t>) natrio.</w:t>
      </w:r>
    </w:p>
    <w:p w14:paraId="5CF8EB0E"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545E6614" w14:textId="77777777" w:rsidR="00AB1EC3" w:rsidRPr="00CF2B6D" w:rsidRDefault="00AB1EC3" w:rsidP="00AB1EC3">
      <w:pPr>
        <w:tabs>
          <w:tab w:val="left" w:pos="567"/>
        </w:tabs>
        <w:spacing w:line="240" w:lineRule="auto"/>
        <w:rPr>
          <w:rFonts w:ascii="Times New Roman" w:eastAsia="Times New Roman" w:hAnsi="Times New Roman"/>
          <w:snapToGrid w:val="0"/>
        </w:rPr>
      </w:pPr>
      <w:r w:rsidRPr="00CF2B6D">
        <w:rPr>
          <w:rFonts w:ascii="Times New Roman" w:eastAsia="Times New Roman" w:hAnsi="Times New Roman"/>
          <w:noProof/>
          <w:snapToGrid w:val="0"/>
        </w:rPr>
        <w:t>Visos pagalbinės medžiagos išvardytos 6.1 skyriuje.</w:t>
      </w:r>
    </w:p>
    <w:p w14:paraId="447EFFFB"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572F1D8B"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458D43C6"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3.</w:t>
      </w:r>
      <w:r w:rsidRPr="00CF2B6D">
        <w:rPr>
          <w:rFonts w:ascii="Times New Roman" w:eastAsia="Times New Roman" w:hAnsi="Times New Roman"/>
          <w:b/>
          <w:bCs/>
          <w:snapToGrid w:val="0"/>
        </w:rPr>
        <w:tab/>
        <w:t>FARMACINĖ FORMA</w:t>
      </w:r>
    </w:p>
    <w:p w14:paraId="576DDA72"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2C622740" w14:textId="77777777" w:rsidR="00AB1EC3" w:rsidRPr="00CF2B6D" w:rsidRDefault="00AB1EC3" w:rsidP="00AB1EC3">
      <w:pPr>
        <w:tabs>
          <w:tab w:val="left" w:pos="567"/>
        </w:tabs>
        <w:spacing w:line="240" w:lineRule="auto"/>
        <w:rPr>
          <w:rFonts w:ascii="Times New Roman" w:eastAsia="Times New Roman" w:hAnsi="Times New Roman"/>
          <w:noProof/>
          <w:snapToGrid w:val="0"/>
        </w:rPr>
      </w:pPr>
      <w:r w:rsidRPr="00CF2B6D">
        <w:rPr>
          <w:rFonts w:ascii="Times New Roman" w:eastAsia="Times New Roman" w:hAnsi="Times New Roman"/>
          <w:noProof/>
          <w:snapToGrid w:val="0"/>
        </w:rPr>
        <w:t>Tabletė</w:t>
      </w:r>
    </w:p>
    <w:p w14:paraId="4C8881F0" w14:textId="77777777" w:rsidR="00AB1EC3" w:rsidRPr="00CF2B6D" w:rsidRDefault="00AB1EC3" w:rsidP="00AB1EC3">
      <w:pPr>
        <w:tabs>
          <w:tab w:val="left" w:pos="567"/>
        </w:tabs>
        <w:spacing w:line="240" w:lineRule="auto"/>
        <w:rPr>
          <w:rFonts w:ascii="Times New Roman" w:eastAsia="Times New Roman" w:hAnsi="Times New Roman"/>
          <w:noProof/>
          <w:snapToGrid w:val="0"/>
        </w:rPr>
      </w:pPr>
    </w:p>
    <w:p w14:paraId="2BEDBD2A" w14:textId="77777777" w:rsidR="00AB1EC3" w:rsidRPr="007B510C" w:rsidRDefault="00837718" w:rsidP="00AB1EC3">
      <w:pPr>
        <w:tabs>
          <w:tab w:val="left" w:pos="567"/>
        </w:tabs>
        <w:spacing w:line="240" w:lineRule="auto"/>
        <w:rPr>
          <w:rFonts w:ascii="Times New Roman" w:eastAsia="Times New Roman" w:hAnsi="Times New Roman"/>
          <w:i/>
          <w:noProof/>
          <w:snapToGrid w:val="0"/>
        </w:rPr>
      </w:pPr>
      <w:r w:rsidRPr="007B510C">
        <w:rPr>
          <w:rFonts w:ascii="Times New Roman" w:eastAsia="Times New Roman" w:hAnsi="Times New Roman"/>
          <w:i/>
          <w:noProof/>
          <w:snapToGrid w:val="0"/>
        </w:rPr>
        <w:lastRenderedPageBreak/>
        <w:t>[</w:t>
      </w:r>
      <w:r w:rsidR="00AB1EC3" w:rsidRPr="007B510C">
        <w:rPr>
          <w:rFonts w:ascii="Times New Roman" w:eastAsia="Times New Roman" w:hAnsi="Times New Roman"/>
          <w:i/>
          <w:noProof/>
          <w:snapToGrid w:val="0"/>
        </w:rPr>
        <w:t>5 mg tabletės</w:t>
      </w:r>
      <w:r w:rsidRPr="007B510C">
        <w:rPr>
          <w:rFonts w:ascii="Times New Roman" w:eastAsia="Times New Roman" w:hAnsi="Times New Roman"/>
          <w:i/>
          <w:noProof/>
          <w:snapToGrid w:val="0"/>
        </w:rPr>
        <w:t>]</w:t>
      </w:r>
    </w:p>
    <w:p w14:paraId="5A7EBA17" w14:textId="77777777" w:rsidR="00AB1EC3" w:rsidRPr="00CF2B6D" w:rsidRDefault="00AB1EC3" w:rsidP="00AB1EC3">
      <w:pPr>
        <w:tabs>
          <w:tab w:val="left" w:pos="567"/>
        </w:tabs>
        <w:spacing w:line="240" w:lineRule="auto"/>
        <w:rPr>
          <w:rFonts w:ascii="Times New Roman" w:eastAsia="Times New Roman" w:hAnsi="Times New Roman"/>
          <w:snapToGrid w:val="0"/>
        </w:rPr>
      </w:pPr>
      <w:r>
        <w:rPr>
          <w:rFonts w:ascii="Times New Roman" w:eastAsia="Times New Roman" w:hAnsi="Times New Roman"/>
          <w:snapToGrid w:val="0"/>
        </w:rPr>
        <w:t>A</w:t>
      </w:r>
      <w:r w:rsidRPr="00CF2B6D">
        <w:rPr>
          <w:rFonts w:ascii="Times New Roman" w:eastAsia="Times New Roman" w:hAnsi="Times New Roman"/>
          <w:snapToGrid w:val="0"/>
        </w:rPr>
        <w:t xml:space="preserve">pvalios (apie 5 mm skersmens), baltos, viena jų pusė ženklinta „ARZ“, kita </w:t>
      </w:r>
      <w:r w:rsidRPr="00CF2B6D">
        <w:rPr>
          <w:rFonts w:ascii="Times New Roman" w:eastAsia="Times New Roman" w:hAnsi="Times New Roman"/>
          <w:snapToGrid w:val="0"/>
        </w:rPr>
        <w:sym w:font="Symbol" w:char="F02D"/>
      </w:r>
      <w:r w:rsidRPr="00CF2B6D">
        <w:rPr>
          <w:rFonts w:ascii="Times New Roman" w:eastAsia="Times New Roman" w:hAnsi="Times New Roman"/>
          <w:snapToGrid w:val="0"/>
        </w:rPr>
        <w:t xml:space="preserve"> “5“.</w:t>
      </w:r>
    </w:p>
    <w:p w14:paraId="4AB5E949" w14:textId="77777777" w:rsidR="00AB1EC3" w:rsidRPr="00CF2B6D" w:rsidRDefault="00AB1EC3" w:rsidP="00AB1EC3">
      <w:pPr>
        <w:tabs>
          <w:tab w:val="left" w:pos="567"/>
        </w:tabs>
        <w:spacing w:line="240" w:lineRule="auto"/>
        <w:rPr>
          <w:rFonts w:ascii="Times New Roman" w:eastAsia="Times New Roman" w:hAnsi="Times New Roman"/>
          <w:noProof/>
          <w:snapToGrid w:val="0"/>
        </w:rPr>
      </w:pPr>
    </w:p>
    <w:p w14:paraId="3FC362B2" w14:textId="77777777" w:rsidR="00AB1EC3" w:rsidRPr="007B510C" w:rsidRDefault="00837718" w:rsidP="00AB1EC3">
      <w:pPr>
        <w:tabs>
          <w:tab w:val="left" w:pos="567"/>
        </w:tabs>
        <w:spacing w:line="240" w:lineRule="auto"/>
        <w:rPr>
          <w:rFonts w:ascii="Times New Roman" w:eastAsia="Times New Roman" w:hAnsi="Times New Roman"/>
          <w:i/>
          <w:noProof/>
          <w:snapToGrid w:val="0"/>
          <w:highlight w:val="lightGray"/>
        </w:rPr>
      </w:pPr>
      <w:r w:rsidRPr="007B510C">
        <w:rPr>
          <w:rFonts w:ascii="Times New Roman" w:eastAsia="Times New Roman" w:hAnsi="Times New Roman"/>
          <w:i/>
          <w:noProof/>
          <w:snapToGrid w:val="0"/>
          <w:highlight w:val="lightGray"/>
        </w:rPr>
        <w:t>[</w:t>
      </w:r>
      <w:r w:rsidR="00AB1EC3" w:rsidRPr="007B510C">
        <w:rPr>
          <w:rFonts w:ascii="Times New Roman" w:eastAsia="Times New Roman" w:hAnsi="Times New Roman"/>
          <w:i/>
          <w:noProof/>
          <w:snapToGrid w:val="0"/>
          <w:highlight w:val="lightGray"/>
        </w:rPr>
        <w:t>10 mg tabletės</w:t>
      </w:r>
      <w:r w:rsidRPr="007B510C">
        <w:rPr>
          <w:rFonts w:ascii="Times New Roman" w:eastAsia="Times New Roman" w:hAnsi="Times New Roman"/>
          <w:i/>
          <w:noProof/>
          <w:snapToGrid w:val="0"/>
          <w:highlight w:val="lightGray"/>
        </w:rPr>
        <w:t>]</w:t>
      </w:r>
    </w:p>
    <w:p w14:paraId="45AE23F3" w14:textId="77777777" w:rsidR="00AB1EC3" w:rsidRPr="00CF2B6D" w:rsidRDefault="00AB1EC3" w:rsidP="00AB1EC3">
      <w:pPr>
        <w:tabs>
          <w:tab w:val="left" w:pos="567"/>
        </w:tabs>
        <w:spacing w:line="240" w:lineRule="auto"/>
        <w:rPr>
          <w:rFonts w:ascii="Times New Roman" w:eastAsia="Times New Roman" w:hAnsi="Times New Roman"/>
          <w:snapToGrid w:val="0"/>
          <w:highlight w:val="lightGray"/>
        </w:rPr>
      </w:pPr>
      <w:r>
        <w:rPr>
          <w:rFonts w:ascii="Times New Roman" w:eastAsia="Times New Roman" w:hAnsi="Times New Roman"/>
          <w:snapToGrid w:val="0"/>
          <w:highlight w:val="lightGray"/>
        </w:rPr>
        <w:t>P</w:t>
      </w:r>
      <w:r w:rsidRPr="00CF2B6D">
        <w:rPr>
          <w:rFonts w:ascii="Times New Roman" w:eastAsia="Times New Roman" w:hAnsi="Times New Roman"/>
          <w:snapToGrid w:val="0"/>
          <w:highlight w:val="lightGray"/>
        </w:rPr>
        <w:t>ailgos (apie 8 mm ilgio ir 4 mm pločio), rausvos su galimomis tamsesnėmis dėmelėmis, viena tablečių pusė ženklinta „ARZ“</w:t>
      </w:r>
      <w:r>
        <w:rPr>
          <w:rFonts w:ascii="Times New Roman" w:eastAsia="Times New Roman" w:hAnsi="Times New Roman"/>
          <w:snapToGrid w:val="0"/>
          <w:highlight w:val="lightGray"/>
        </w:rPr>
        <w:t xml:space="preserve"> ir </w:t>
      </w:r>
      <w:r w:rsidRPr="00CF2B6D">
        <w:rPr>
          <w:rFonts w:ascii="Times New Roman" w:eastAsia="Times New Roman" w:hAnsi="Times New Roman"/>
          <w:snapToGrid w:val="0"/>
          <w:highlight w:val="lightGray"/>
        </w:rPr>
        <w:t>“10“.</w:t>
      </w:r>
    </w:p>
    <w:p w14:paraId="44A60096" w14:textId="77777777" w:rsidR="00AB1EC3" w:rsidRPr="00CF2B6D" w:rsidRDefault="00AB1EC3" w:rsidP="00AB1EC3">
      <w:pPr>
        <w:tabs>
          <w:tab w:val="left" w:pos="567"/>
        </w:tabs>
        <w:spacing w:line="240" w:lineRule="auto"/>
        <w:rPr>
          <w:rFonts w:ascii="Times New Roman" w:eastAsia="Times New Roman" w:hAnsi="Times New Roman"/>
          <w:noProof/>
          <w:snapToGrid w:val="0"/>
          <w:highlight w:val="lightGray"/>
        </w:rPr>
      </w:pPr>
    </w:p>
    <w:p w14:paraId="2F715621" w14:textId="77777777" w:rsidR="00AB1EC3" w:rsidRPr="007B510C" w:rsidRDefault="00837718" w:rsidP="00AB1EC3">
      <w:pPr>
        <w:tabs>
          <w:tab w:val="left" w:pos="567"/>
        </w:tabs>
        <w:spacing w:line="240" w:lineRule="auto"/>
        <w:rPr>
          <w:rFonts w:ascii="Times New Roman" w:eastAsia="Times New Roman" w:hAnsi="Times New Roman"/>
          <w:i/>
          <w:noProof/>
          <w:snapToGrid w:val="0"/>
          <w:highlight w:val="lightGray"/>
        </w:rPr>
      </w:pPr>
      <w:r w:rsidRPr="007B510C">
        <w:rPr>
          <w:rFonts w:ascii="Times New Roman" w:eastAsia="Times New Roman" w:hAnsi="Times New Roman"/>
          <w:i/>
          <w:noProof/>
          <w:snapToGrid w:val="0"/>
          <w:highlight w:val="lightGray"/>
        </w:rPr>
        <w:t>[</w:t>
      </w:r>
      <w:r w:rsidR="00AB1EC3" w:rsidRPr="007B510C">
        <w:rPr>
          <w:rFonts w:ascii="Times New Roman" w:eastAsia="Times New Roman" w:hAnsi="Times New Roman"/>
          <w:i/>
          <w:noProof/>
          <w:snapToGrid w:val="0"/>
          <w:highlight w:val="lightGray"/>
        </w:rPr>
        <w:t>15 mg tabletės</w:t>
      </w:r>
      <w:r w:rsidRPr="007B510C">
        <w:rPr>
          <w:rFonts w:ascii="Times New Roman" w:eastAsia="Times New Roman" w:hAnsi="Times New Roman"/>
          <w:i/>
          <w:noProof/>
          <w:snapToGrid w:val="0"/>
          <w:highlight w:val="lightGray"/>
        </w:rPr>
        <w:t>]</w:t>
      </w:r>
    </w:p>
    <w:p w14:paraId="2A020F73" w14:textId="77777777" w:rsidR="00AB1EC3" w:rsidRPr="00CF2B6D" w:rsidRDefault="00AB1EC3" w:rsidP="00AB1EC3">
      <w:pPr>
        <w:tabs>
          <w:tab w:val="left" w:pos="567"/>
        </w:tabs>
        <w:spacing w:line="240" w:lineRule="auto"/>
        <w:rPr>
          <w:rFonts w:ascii="Times New Roman" w:eastAsia="Times New Roman" w:hAnsi="Times New Roman"/>
          <w:snapToGrid w:val="0"/>
          <w:highlight w:val="lightGray"/>
        </w:rPr>
      </w:pPr>
      <w:r>
        <w:rPr>
          <w:rFonts w:ascii="Times New Roman" w:eastAsia="Times New Roman" w:hAnsi="Times New Roman"/>
          <w:snapToGrid w:val="0"/>
          <w:highlight w:val="lightGray"/>
        </w:rPr>
        <w:t>A</w:t>
      </w:r>
      <w:r w:rsidRPr="00CF2B6D">
        <w:rPr>
          <w:rFonts w:ascii="Times New Roman" w:eastAsia="Times New Roman" w:hAnsi="Times New Roman"/>
          <w:snapToGrid w:val="0"/>
          <w:highlight w:val="lightGray"/>
        </w:rPr>
        <w:t>pvalios (apie 7 mm skersmens), geltonos su galimomis tamsesnėmis dėmelėmis, viena tablečių pusė ženklinta „ARZ“</w:t>
      </w:r>
      <w:r>
        <w:rPr>
          <w:rFonts w:ascii="Times New Roman" w:eastAsia="Times New Roman" w:hAnsi="Times New Roman"/>
          <w:snapToGrid w:val="0"/>
          <w:highlight w:val="lightGray"/>
        </w:rPr>
        <w:t xml:space="preserve"> ir </w:t>
      </w:r>
      <w:r w:rsidRPr="00CF2B6D">
        <w:rPr>
          <w:rFonts w:ascii="Times New Roman" w:eastAsia="Times New Roman" w:hAnsi="Times New Roman"/>
          <w:snapToGrid w:val="0"/>
          <w:highlight w:val="lightGray"/>
        </w:rPr>
        <w:t>“</w:t>
      </w:r>
      <w:r>
        <w:rPr>
          <w:rFonts w:ascii="Times New Roman" w:eastAsia="Times New Roman" w:hAnsi="Times New Roman"/>
          <w:snapToGrid w:val="0"/>
          <w:highlight w:val="lightGray"/>
        </w:rPr>
        <w:t>15</w:t>
      </w:r>
      <w:r w:rsidRPr="00CF2B6D">
        <w:rPr>
          <w:rFonts w:ascii="Times New Roman" w:eastAsia="Times New Roman" w:hAnsi="Times New Roman"/>
          <w:snapToGrid w:val="0"/>
          <w:highlight w:val="lightGray"/>
        </w:rPr>
        <w:t>“.</w:t>
      </w:r>
    </w:p>
    <w:p w14:paraId="2C1771FD" w14:textId="77777777" w:rsidR="00AB1EC3" w:rsidRPr="00CF2B6D" w:rsidRDefault="00AB1EC3" w:rsidP="00AB1EC3">
      <w:pPr>
        <w:tabs>
          <w:tab w:val="left" w:pos="567"/>
        </w:tabs>
        <w:spacing w:line="240" w:lineRule="auto"/>
        <w:rPr>
          <w:rFonts w:ascii="Times New Roman" w:eastAsia="Times New Roman" w:hAnsi="Times New Roman"/>
          <w:noProof/>
          <w:snapToGrid w:val="0"/>
        </w:rPr>
      </w:pPr>
    </w:p>
    <w:p w14:paraId="1A7CCE21"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40FC8BF3"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4.</w:t>
      </w:r>
      <w:r w:rsidRPr="00CF2B6D">
        <w:rPr>
          <w:rFonts w:ascii="Times New Roman" w:eastAsia="Times New Roman" w:hAnsi="Times New Roman"/>
          <w:b/>
          <w:bCs/>
          <w:snapToGrid w:val="0"/>
        </w:rPr>
        <w:tab/>
        <w:t>KLINIKINĖ INFORMACIJA</w:t>
      </w:r>
    </w:p>
    <w:p w14:paraId="3391B974"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78845840"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4.1</w:t>
      </w:r>
      <w:r w:rsidRPr="00CF2B6D">
        <w:rPr>
          <w:rFonts w:ascii="Times New Roman" w:eastAsia="Times New Roman" w:hAnsi="Times New Roman"/>
          <w:b/>
          <w:bCs/>
          <w:snapToGrid w:val="0"/>
        </w:rPr>
        <w:tab/>
        <w:t>Terapinės indikacijos</w:t>
      </w:r>
    </w:p>
    <w:p w14:paraId="083A8989"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48BB1107" w14:textId="768015BE" w:rsidR="00AB1EC3" w:rsidRPr="00CF2B6D" w:rsidRDefault="00AB1EC3" w:rsidP="00AB1EC3">
      <w:pPr>
        <w:pStyle w:val="BT-EMEASMCA"/>
        <w:numPr>
          <w:ilvl w:val="0"/>
          <w:numId w:val="0"/>
        </w:numPr>
        <w:spacing w:line="240" w:lineRule="auto"/>
        <w:rPr>
          <w:rFonts w:ascii="Times New Roman" w:hAnsi="Times New Roman"/>
        </w:rPr>
      </w:pPr>
      <w:r w:rsidRPr="00CF2B6D">
        <w:rPr>
          <w:rFonts w:ascii="Times New Roman" w:eastAsia="Times New Roman" w:hAnsi="Times New Roman"/>
          <w:noProof/>
          <w:snapToGrid w:val="0"/>
        </w:rPr>
        <w:t xml:space="preserve">PAXIFOR </w:t>
      </w:r>
      <w:r w:rsidRPr="00CF2B6D">
        <w:rPr>
          <w:rFonts w:ascii="Times New Roman" w:hAnsi="Times New Roman"/>
        </w:rPr>
        <w:t>skirtas suaugusiųjų ir 15 metų bei vyresnių paauglių šizofrenij</w:t>
      </w:r>
      <w:r w:rsidR="00247AF1">
        <w:rPr>
          <w:rFonts w:ascii="Times New Roman" w:hAnsi="Times New Roman"/>
        </w:rPr>
        <w:t>os</w:t>
      </w:r>
      <w:r w:rsidRPr="00CF2B6D">
        <w:rPr>
          <w:rFonts w:ascii="Times New Roman" w:hAnsi="Times New Roman"/>
        </w:rPr>
        <w:t xml:space="preserve"> gydy</w:t>
      </w:r>
      <w:r w:rsidR="00247AF1">
        <w:rPr>
          <w:rFonts w:ascii="Times New Roman" w:hAnsi="Times New Roman"/>
        </w:rPr>
        <w:t>mui</w:t>
      </w:r>
      <w:r w:rsidRPr="00CF2B6D">
        <w:rPr>
          <w:rFonts w:ascii="Times New Roman" w:hAnsi="Times New Roman"/>
        </w:rPr>
        <w:t xml:space="preserve">. </w:t>
      </w:r>
    </w:p>
    <w:p w14:paraId="4B892597" w14:textId="77777777" w:rsidR="00AB1EC3" w:rsidRDefault="00AB1EC3" w:rsidP="00AB1EC3">
      <w:pPr>
        <w:tabs>
          <w:tab w:val="left" w:pos="567"/>
        </w:tabs>
        <w:spacing w:line="240" w:lineRule="auto"/>
        <w:ind w:left="567" w:hanging="567"/>
        <w:rPr>
          <w:rFonts w:ascii="Times New Roman" w:eastAsia="Times New Roman" w:hAnsi="Times New Roman"/>
          <w:snapToGrid w:val="0"/>
        </w:rPr>
      </w:pPr>
    </w:p>
    <w:p w14:paraId="6773E8D8"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4.2</w:t>
      </w:r>
      <w:r w:rsidRPr="00CF2B6D">
        <w:rPr>
          <w:rFonts w:ascii="Times New Roman" w:eastAsia="Times New Roman" w:hAnsi="Times New Roman"/>
          <w:b/>
          <w:bCs/>
          <w:snapToGrid w:val="0"/>
        </w:rPr>
        <w:tab/>
        <w:t>Dozavimas ir vartojimo metodas</w:t>
      </w:r>
    </w:p>
    <w:p w14:paraId="64B8A240"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1A354DCA" w14:textId="77777777" w:rsidR="00AB1EC3" w:rsidRPr="00CF2B6D" w:rsidRDefault="00AB1EC3" w:rsidP="00AB1EC3">
      <w:pPr>
        <w:tabs>
          <w:tab w:val="left" w:pos="567"/>
        </w:tabs>
        <w:spacing w:line="240" w:lineRule="auto"/>
        <w:rPr>
          <w:rFonts w:ascii="Times New Roman" w:eastAsia="Times New Roman" w:hAnsi="Times New Roman"/>
          <w:snapToGrid w:val="0"/>
          <w:u w:val="single"/>
        </w:rPr>
      </w:pPr>
      <w:r w:rsidRPr="00CF2B6D">
        <w:rPr>
          <w:rFonts w:ascii="Times New Roman" w:eastAsia="Times New Roman" w:hAnsi="Times New Roman"/>
          <w:noProof/>
          <w:snapToGrid w:val="0"/>
          <w:u w:val="single"/>
        </w:rPr>
        <w:t>Dozavimas</w:t>
      </w:r>
    </w:p>
    <w:p w14:paraId="09F5FE60"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3D2C60FF" w14:textId="77777777" w:rsidR="00AB1EC3" w:rsidRPr="00CF2B6D" w:rsidRDefault="00AB1EC3" w:rsidP="00AB1EC3">
      <w:pPr>
        <w:autoSpaceDE w:val="0"/>
        <w:autoSpaceDN w:val="0"/>
        <w:adjustRightInd w:val="0"/>
        <w:spacing w:line="240" w:lineRule="auto"/>
        <w:rPr>
          <w:rFonts w:ascii="Times New Roman" w:hAnsi="Times New Roman"/>
          <w:i/>
          <w:color w:val="000000"/>
        </w:rPr>
      </w:pPr>
      <w:r w:rsidRPr="00CF2B6D">
        <w:rPr>
          <w:rFonts w:ascii="Times New Roman" w:hAnsi="Times New Roman"/>
          <w:i/>
          <w:iCs/>
          <w:color w:val="000000"/>
        </w:rPr>
        <w:t xml:space="preserve">Suaugusieji </w:t>
      </w:r>
    </w:p>
    <w:p w14:paraId="6A91F25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Šizofrenijai gydyti rekomenduojama pradinė PAXIFOR paros dozė yra 10 mg arba 15 mg, palaikomoji – 15 mg. Jos geriamos kartą per parą neatsižvelgiant į valgymą. </w:t>
      </w:r>
    </w:p>
    <w:p w14:paraId="7C0B26C1"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52DAC5EE"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lastRenderedPageBreak/>
        <w:t xml:space="preserve">Veiksmingos PAXIFOR paros dozės yra 10–30 mg. Didesnių negu 15 mg paros dozių didesnis veiksmingumas neįrodytas, nors pavienius pacientus palankiai gali veikti didesnės dozės. Didžiausios 30 mg paros dozės viršyti negalima. </w:t>
      </w:r>
    </w:p>
    <w:p w14:paraId="2DE81334" w14:textId="77777777" w:rsidR="00AB1EC3" w:rsidRDefault="00AB1EC3" w:rsidP="00AB1EC3">
      <w:pPr>
        <w:autoSpaceDE w:val="0"/>
        <w:autoSpaceDN w:val="0"/>
        <w:adjustRightInd w:val="0"/>
        <w:spacing w:line="240" w:lineRule="auto"/>
        <w:rPr>
          <w:rFonts w:ascii="Times New Roman" w:hAnsi="Times New Roman"/>
          <w:color w:val="000000"/>
        </w:rPr>
      </w:pPr>
    </w:p>
    <w:p w14:paraId="3B358044" w14:textId="77777777" w:rsidR="00AB1EC3" w:rsidRPr="00CF2B6D" w:rsidRDefault="00AB1EC3" w:rsidP="00AB1EC3">
      <w:pPr>
        <w:autoSpaceDE w:val="0"/>
        <w:autoSpaceDN w:val="0"/>
        <w:adjustRightInd w:val="0"/>
        <w:spacing w:line="240" w:lineRule="auto"/>
        <w:rPr>
          <w:rFonts w:ascii="Times New Roman" w:hAnsi="Times New Roman"/>
          <w:i/>
          <w:color w:val="000000"/>
        </w:rPr>
      </w:pPr>
      <w:r w:rsidRPr="00CF2B6D">
        <w:rPr>
          <w:rFonts w:ascii="Times New Roman" w:hAnsi="Times New Roman"/>
          <w:i/>
          <w:iCs/>
          <w:color w:val="000000"/>
        </w:rPr>
        <w:t xml:space="preserve">Vaikų populiacija </w:t>
      </w:r>
    </w:p>
    <w:p w14:paraId="0E868A65"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iCs/>
          <w:color w:val="000000"/>
        </w:rPr>
        <w:t>Šizofrenija sergantiems 15 metų ar vyresniems paaugliams</w:t>
      </w:r>
      <w:r w:rsidRPr="00CF2B6D">
        <w:rPr>
          <w:rFonts w:ascii="Times New Roman" w:hAnsi="Times New Roman"/>
          <w:i/>
          <w:iCs/>
          <w:color w:val="000000"/>
        </w:rPr>
        <w:t xml:space="preserve"> </w:t>
      </w:r>
      <w:r w:rsidRPr="00CF2B6D">
        <w:rPr>
          <w:rFonts w:ascii="Times New Roman" w:hAnsi="Times New Roman"/>
          <w:iCs/>
          <w:color w:val="000000"/>
        </w:rPr>
        <w:t>r</w:t>
      </w:r>
      <w:r w:rsidRPr="00CF2B6D">
        <w:rPr>
          <w:rFonts w:ascii="Times New Roman" w:hAnsi="Times New Roman"/>
          <w:color w:val="000000"/>
        </w:rPr>
        <w:t>ekomenduojama PAXIFOR paros dozė yra 10 mg. Ji geriam kartą per parą neatsižvelgiant į valgymą</w:t>
      </w:r>
      <w:r w:rsidRPr="00CF2B6D">
        <w:rPr>
          <w:rFonts w:ascii="Times New Roman" w:hAnsi="Times New Roman"/>
        </w:rPr>
        <w:t xml:space="preserve">. Gydymo pradžioje 2 paras reikia vartoti 2 mg paros dozę (aripiprazolo geriamojo tirpalo 1 mg/ml pavidalu), per kitas dvi paras paros dozę reikia padidinti mažiau negu 5 mg, kad ji taptų rekomenduojama 10 mg paros doze. Jeigu tinka, toliau dozę reikia didinti 5 mg, tačiau didžiausios 30 mg paros dozės viršyti negalima (žr. 5.1 skyrių). </w:t>
      </w:r>
    </w:p>
    <w:p w14:paraId="5A78086D" w14:textId="77777777" w:rsidR="00AB1EC3" w:rsidRPr="00CF2B6D" w:rsidRDefault="00AB1EC3" w:rsidP="00AB1EC3">
      <w:pPr>
        <w:autoSpaceDE w:val="0"/>
        <w:autoSpaceDN w:val="0"/>
        <w:adjustRightInd w:val="0"/>
        <w:spacing w:line="240" w:lineRule="auto"/>
        <w:rPr>
          <w:rFonts w:ascii="Times New Roman" w:hAnsi="Times New Roman"/>
        </w:rPr>
      </w:pPr>
    </w:p>
    <w:p w14:paraId="49E81F3B"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rPr>
        <w:t xml:space="preserve">Veiksmingos </w:t>
      </w:r>
      <w:r w:rsidRPr="00CF2B6D">
        <w:rPr>
          <w:rFonts w:ascii="Times New Roman" w:hAnsi="Times New Roman"/>
          <w:color w:val="000000"/>
        </w:rPr>
        <w:t>PAXIFOR</w:t>
      </w:r>
      <w:r w:rsidRPr="00CF2B6D">
        <w:rPr>
          <w:rFonts w:ascii="Times New Roman" w:hAnsi="Times New Roman"/>
        </w:rPr>
        <w:t xml:space="preserve"> paros dozės yra 10–30 mg. </w:t>
      </w:r>
      <w:r w:rsidRPr="00CF2B6D">
        <w:rPr>
          <w:rFonts w:ascii="Times New Roman" w:hAnsi="Times New Roman"/>
          <w:color w:val="000000"/>
        </w:rPr>
        <w:t xml:space="preserve">Didesnių negu 10 mg paros dozių didesnis veiksmingumas neįrodytas, nors pavienius pacientus palankiai gali veikti didesnės dozės. </w:t>
      </w:r>
    </w:p>
    <w:p w14:paraId="6902E7E8"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2F87A871"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rPr>
        <w:t xml:space="preserve">Šizofrenija sergantiems jaunesniems kaip 15 metų pacientams </w:t>
      </w:r>
      <w:r w:rsidRPr="00CF2B6D">
        <w:rPr>
          <w:rFonts w:ascii="Times New Roman" w:hAnsi="Times New Roman"/>
          <w:color w:val="000000"/>
        </w:rPr>
        <w:t>PAXIFOR</w:t>
      </w:r>
      <w:r w:rsidRPr="00CF2B6D">
        <w:rPr>
          <w:rFonts w:ascii="Times New Roman" w:hAnsi="Times New Roman"/>
        </w:rPr>
        <w:t xml:space="preserve"> vartoti nerekomenduojama, kadangi nepakanka duomenų apie jo saugumą ir veiksmingumą (žr. 4.8 ir 5.1 skyrius). </w:t>
      </w:r>
    </w:p>
    <w:p w14:paraId="0255C5E1" w14:textId="77777777" w:rsidR="00AB1EC3" w:rsidRDefault="00AB1EC3" w:rsidP="00AB1EC3">
      <w:pPr>
        <w:autoSpaceDE w:val="0"/>
        <w:autoSpaceDN w:val="0"/>
        <w:adjustRightInd w:val="0"/>
        <w:spacing w:line="240" w:lineRule="auto"/>
        <w:rPr>
          <w:rFonts w:ascii="Times New Roman" w:hAnsi="Times New Roman"/>
          <w:i/>
          <w:iCs/>
        </w:rPr>
      </w:pPr>
    </w:p>
    <w:p w14:paraId="2F94FF83"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i/>
          <w:iCs/>
        </w:rPr>
        <w:t xml:space="preserve">Su autizmo sutrikimu susijęs dirglumas. </w:t>
      </w:r>
      <w:r w:rsidRPr="00CF2B6D">
        <w:rPr>
          <w:rFonts w:ascii="Times New Roman" w:hAnsi="Times New Roman"/>
          <w:color w:val="000000"/>
        </w:rPr>
        <w:t>PAXIFOR</w:t>
      </w:r>
      <w:r w:rsidRPr="00CF2B6D">
        <w:rPr>
          <w:rFonts w:ascii="Times New Roman" w:hAnsi="Times New Roman"/>
        </w:rPr>
        <w:t xml:space="preserve"> saugumas ir veiksmingumas vaikams ir jaunesniems kaip 18 metų paaugliams dar neištirti. Turimi duomenys pateikiami 5.1 skyriuje, tačiau dozavimo rekomendacijų pateikti negalima. </w:t>
      </w:r>
    </w:p>
    <w:p w14:paraId="021B15F8" w14:textId="77777777" w:rsidR="00AB1EC3" w:rsidRPr="00CF2B6D" w:rsidRDefault="00AB1EC3" w:rsidP="00AB1EC3">
      <w:pPr>
        <w:autoSpaceDE w:val="0"/>
        <w:autoSpaceDN w:val="0"/>
        <w:adjustRightInd w:val="0"/>
        <w:spacing w:line="240" w:lineRule="auto"/>
        <w:rPr>
          <w:rFonts w:ascii="Times New Roman" w:hAnsi="Times New Roman"/>
          <w:i/>
          <w:iCs/>
        </w:rPr>
      </w:pPr>
    </w:p>
    <w:p w14:paraId="6426793F"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i/>
          <w:iCs/>
        </w:rPr>
        <w:lastRenderedPageBreak/>
        <w:t xml:space="preserve">Tikai, susiję su </w:t>
      </w:r>
      <w:r w:rsidRPr="00C978EE">
        <w:rPr>
          <w:rFonts w:ascii="Times New Roman" w:hAnsi="Times New Roman"/>
          <w:i/>
          <w:iCs/>
        </w:rPr>
        <w:t>de la Tureto (de la Tourette)</w:t>
      </w:r>
      <w:r w:rsidRPr="00C978EE" w:rsidDel="00C978EE">
        <w:rPr>
          <w:rFonts w:ascii="Times New Roman" w:hAnsi="Times New Roman"/>
          <w:i/>
          <w:iCs/>
        </w:rPr>
        <w:t xml:space="preserve"> </w:t>
      </w:r>
      <w:r w:rsidRPr="00CF2B6D">
        <w:rPr>
          <w:rFonts w:ascii="Times New Roman" w:hAnsi="Times New Roman"/>
          <w:i/>
          <w:iCs/>
        </w:rPr>
        <w:t xml:space="preserve">sutrikimu. </w:t>
      </w:r>
      <w:r w:rsidRPr="00CF2B6D">
        <w:rPr>
          <w:rFonts w:ascii="Times New Roman" w:hAnsi="Times New Roman"/>
          <w:color w:val="000000"/>
        </w:rPr>
        <w:t>PAXIFOR</w:t>
      </w:r>
      <w:r w:rsidRPr="00CF2B6D">
        <w:rPr>
          <w:rFonts w:ascii="Times New Roman" w:hAnsi="Times New Roman"/>
        </w:rPr>
        <w:t xml:space="preserve"> saugumas ir veiksmingumas 6–18 metų vaikams ir paaugliams dar neištirti. Turimi duomenys pateikiami 5.1 skyriuje, tačiau dozavimo rekomendacijų pateikti negalima. </w:t>
      </w:r>
    </w:p>
    <w:p w14:paraId="330661E6" w14:textId="77777777" w:rsidR="00AB1EC3" w:rsidRPr="00CF2B6D" w:rsidRDefault="00AB1EC3" w:rsidP="00AB1EC3">
      <w:pPr>
        <w:autoSpaceDE w:val="0"/>
        <w:autoSpaceDN w:val="0"/>
        <w:adjustRightInd w:val="0"/>
        <w:spacing w:line="240" w:lineRule="auto"/>
        <w:rPr>
          <w:rFonts w:ascii="Times New Roman" w:hAnsi="Times New Roman"/>
          <w:i/>
          <w:iCs/>
        </w:rPr>
      </w:pPr>
    </w:p>
    <w:p w14:paraId="16E67046"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i/>
          <w:iCs/>
        </w:rPr>
        <w:t>Pacientams, kurių kepenų funkcija sutrikusi</w:t>
      </w:r>
    </w:p>
    <w:p w14:paraId="216DFE5B"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rPr>
        <w:t xml:space="preserve">Pacientams, patiriantiems lengvą ar vidutinio sunkumo kepenų funkcijos sutrikimą, dozavimą koreguoti nebūtina. Pateikti dozavimo rekomendacijas pacientams, patiriantiems sunkų kepenų funkcijos sutrikimą, turimų duomenų nepakanka. Tokiems pacientams dozavimą reikia parinkti apdairiai, tačiau didžiausią 30 mg paros dozę reikia skirti atsargiai (žr. 5.2 skyrių). </w:t>
      </w:r>
    </w:p>
    <w:p w14:paraId="13C3A322" w14:textId="77777777" w:rsidR="00AB1EC3" w:rsidRPr="00CF2B6D" w:rsidRDefault="00AB1EC3" w:rsidP="00AB1EC3">
      <w:pPr>
        <w:autoSpaceDE w:val="0"/>
        <w:autoSpaceDN w:val="0"/>
        <w:adjustRightInd w:val="0"/>
        <w:spacing w:line="240" w:lineRule="auto"/>
        <w:rPr>
          <w:rFonts w:ascii="Times New Roman" w:hAnsi="Times New Roman"/>
          <w:i/>
          <w:iCs/>
        </w:rPr>
      </w:pPr>
    </w:p>
    <w:p w14:paraId="5355FA0F"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i/>
          <w:iCs/>
        </w:rPr>
        <w:t xml:space="preserve">Pacientams, kurių inkstų funkcija sutrikusi </w:t>
      </w:r>
    </w:p>
    <w:p w14:paraId="2466FFD2"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rPr>
        <w:t xml:space="preserve">Pacientams, kurių inkstų funkcija sutrikusi, dozę koreguoti nebūtina. </w:t>
      </w:r>
    </w:p>
    <w:p w14:paraId="1E70E41F" w14:textId="77777777" w:rsidR="00AB1EC3" w:rsidRPr="00CF2B6D" w:rsidRDefault="00AB1EC3" w:rsidP="00AB1EC3">
      <w:pPr>
        <w:autoSpaceDE w:val="0"/>
        <w:autoSpaceDN w:val="0"/>
        <w:adjustRightInd w:val="0"/>
        <w:spacing w:line="240" w:lineRule="auto"/>
        <w:rPr>
          <w:rFonts w:ascii="Times New Roman" w:hAnsi="Times New Roman"/>
          <w:i/>
          <w:iCs/>
        </w:rPr>
      </w:pPr>
    </w:p>
    <w:p w14:paraId="6BEC4204"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i/>
          <w:iCs/>
        </w:rPr>
        <w:t xml:space="preserve">Senyviems pacientams </w:t>
      </w:r>
    </w:p>
    <w:p w14:paraId="61AD7B9A"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rPr>
        <w:t xml:space="preserve">PAXIFOR veiksmingumas gydant 65 metų ar vyresnių pacientų šizofreniją neištirtas. Dėl didesnio šios amžiaus grupės pacientų jautrumo reikia svarstyti mažesnės pradinės dozės skyrimą, jeigu klinikiniai veiksniai pateisina (žr. 4.4 skyrių). </w:t>
      </w:r>
    </w:p>
    <w:p w14:paraId="576BAF5E" w14:textId="77777777" w:rsidR="00AB1EC3" w:rsidRPr="00CF2B6D" w:rsidRDefault="00AB1EC3" w:rsidP="00AB1EC3">
      <w:pPr>
        <w:autoSpaceDE w:val="0"/>
        <w:autoSpaceDN w:val="0"/>
        <w:adjustRightInd w:val="0"/>
        <w:spacing w:line="240" w:lineRule="auto"/>
        <w:rPr>
          <w:rFonts w:ascii="Times New Roman" w:hAnsi="Times New Roman"/>
          <w:i/>
          <w:iCs/>
        </w:rPr>
      </w:pPr>
    </w:p>
    <w:p w14:paraId="59337C9E"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i/>
          <w:iCs/>
        </w:rPr>
        <w:t xml:space="preserve">Lytis </w:t>
      </w:r>
    </w:p>
    <w:p w14:paraId="2740A094"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rPr>
        <w:t xml:space="preserve">Moterims tinka toks pat dozavimas kaip vyrams (žr. 5.2 skyrių). </w:t>
      </w:r>
    </w:p>
    <w:p w14:paraId="755D05CF" w14:textId="77777777" w:rsidR="00AB1EC3" w:rsidRPr="00CF2B6D" w:rsidRDefault="00AB1EC3" w:rsidP="00AB1EC3">
      <w:pPr>
        <w:autoSpaceDE w:val="0"/>
        <w:autoSpaceDN w:val="0"/>
        <w:adjustRightInd w:val="0"/>
        <w:spacing w:line="240" w:lineRule="auto"/>
        <w:rPr>
          <w:rFonts w:ascii="Times New Roman" w:hAnsi="Times New Roman"/>
          <w:i/>
          <w:iCs/>
        </w:rPr>
      </w:pPr>
    </w:p>
    <w:p w14:paraId="0CB4D14F"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i/>
          <w:iCs/>
        </w:rPr>
        <w:t xml:space="preserve">Rūkymas </w:t>
      </w:r>
    </w:p>
    <w:p w14:paraId="0FCE87F6"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rPr>
        <w:t xml:space="preserve">Atsižvelgiant į aripiprazolo metabolizmo būdą, rūkaliams dozavimą koreguoti nebūtina (žr. 4.5 skyrių). </w:t>
      </w:r>
    </w:p>
    <w:p w14:paraId="0142AE0E" w14:textId="77777777" w:rsidR="00AB1EC3" w:rsidRPr="00CF2B6D" w:rsidRDefault="00AB1EC3" w:rsidP="00AB1EC3">
      <w:pPr>
        <w:autoSpaceDE w:val="0"/>
        <w:autoSpaceDN w:val="0"/>
        <w:adjustRightInd w:val="0"/>
        <w:spacing w:line="240" w:lineRule="auto"/>
        <w:rPr>
          <w:rFonts w:ascii="Times New Roman" w:hAnsi="Times New Roman"/>
        </w:rPr>
      </w:pPr>
    </w:p>
    <w:p w14:paraId="761BFFB6"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i/>
          <w:iCs/>
        </w:rPr>
        <w:lastRenderedPageBreak/>
        <w:t xml:space="preserve">Dozės koregavimas dėl sąveikos </w:t>
      </w:r>
    </w:p>
    <w:p w14:paraId="2B2DE4E7" w14:textId="77777777" w:rsidR="00AB1EC3" w:rsidRPr="00CF2B6D" w:rsidRDefault="00AB1EC3" w:rsidP="00AB1EC3">
      <w:pPr>
        <w:pStyle w:val="Default"/>
        <w:rPr>
          <w:rFonts w:eastAsia="Calibri"/>
          <w:sz w:val="22"/>
          <w:szCs w:val="22"/>
          <w:lang w:val="lt-LT" w:eastAsia="en-US"/>
        </w:rPr>
      </w:pPr>
      <w:r w:rsidRPr="00CF2B6D">
        <w:rPr>
          <w:sz w:val="22"/>
          <w:szCs w:val="22"/>
          <w:lang w:val="lt-LT"/>
        </w:rPr>
        <w:t xml:space="preserve">Kartu su stipriai veikiančiais CYP3A4 arba CYP2D6 inhibitoriais vartojamo aripiprazolo dozę reikia </w:t>
      </w:r>
      <w:r w:rsidRPr="00CF2B6D">
        <w:rPr>
          <w:rFonts w:eastAsia="Calibri"/>
          <w:sz w:val="22"/>
          <w:szCs w:val="22"/>
          <w:lang w:val="lt-LT" w:eastAsia="en-US"/>
        </w:rPr>
        <w:t xml:space="preserve">mažinti. CYP3A4 arba CYP2D6 inhibitorių vartojimą nutraukus sudėtinio gydymo metu, aripiprazolo dozę reikia padidinti (žr. 4.5 skyrių). </w:t>
      </w:r>
    </w:p>
    <w:p w14:paraId="1AB333A2"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Kartu su stipriai veikiančiais CYP3A4 induktoriais vartojamo aripiprazolo dozę reikia didinti. CYP3A4 induktorių vartojimą nutraukus sudėtinio gydymo metu, aripiprazolo dozę reikia sumažinti iki rekomenduojamos (žr. 4.5 skyrių).</w:t>
      </w:r>
    </w:p>
    <w:p w14:paraId="67D08CCA"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46B61167"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Vartojimo metodas </w:t>
      </w:r>
    </w:p>
    <w:p w14:paraId="51C66519" w14:textId="77777777" w:rsidR="00AB1EC3" w:rsidRPr="00CF2B6D" w:rsidRDefault="00AB1EC3" w:rsidP="00AB1EC3">
      <w:pPr>
        <w:tabs>
          <w:tab w:val="left" w:pos="567"/>
        </w:tabs>
        <w:spacing w:line="240" w:lineRule="auto"/>
        <w:rPr>
          <w:rFonts w:ascii="Times New Roman" w:hAnsi="Times New Roman"/>
        </w:rPr>
      </w:pPr>
      <w:r w:rsidRPr="00CF2B6D">
        <w:rPr>
          <w:rFonts w:ascii="Times New Roman" w:hAnsi="Times New Roman"/>
          <w:color w:val="000000"/>
        </w:rPr>
        <w:t>PAXIFOR tabletės skirtos vartoti per burną.</w:t>
      </w:r>
    </w:p>
    <w:p w14:paraId="43215144"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703767BB"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4.3</w:t>
      </w:r>
      <w:r w:rsidRPr="00CF2B6D">
        <w:rPr>
          <w:rFonts w:ascii="Times New Roman" w:eastAsia="Times New Roman" w:hAnsi="Times New Roman"/>
          <w:b/>
          <w:bCs/>
          <w:snapToGrid w:val="0"/>
        </w:rPr>
        <w:tab/>
        <w:t>Kontraindikacijos</w:t>
      </w:r>
    </w:p>
    <w:p w14:paraId="18935C75"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684EC127" w14:textId="77777777" w:rsidR="00AB1EC3" w:rsidRPr="00CF2B6D" w:rsidRDefault="00AB1EC3" w:rsidP="00AB1EC3">
      <w:pPr>
        <w:tabs>
          <w:tab w:val="left" w:pos="567"/>
        </w:tabs>
        <w:spacing w:line="240" w:lineRule="auto"/>
        <w:rPr>
          <w:rFonts w:ascii="Times New Roman" w:eastAsia="Times New Roman" w:hAnsi="Times New Roman"/>
          <w:snapToGrid w:val="0"/>
        </w:rPr>
      </w:pPr>
      <w:r w:rsidRPr="00CF2B6D">
        <w:rPr>
          <w:rFonts w:ascii="Times New Roman" w:eastAsia="Times New Roman" w:hAnsi="Times New Roman"/>
          <w:noProof/>
          <w:snapToGrid w:val="0"/>
        </w:rPr>
        <w:t>Padidėjęs jautrumas veikliajai arba bet kuriai 6.1 skyriuje nurodytai pagalbinei medžiagai.</w:t>
      </w:r>
    </w:p>
    <w:p w14:paraId="3054EE67"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454ABB3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4.4</w:t>
      </w:r>
      <w:r w:rsidRPr="00CF2B6D">
        <w:rPr>
          <w:rFonts w:ascii="Times New Roman" w:eastAsia="Times New Roman" w:hAnsi="Times New Roman"/>
          <w:b/>
          <w:bCs/>
          <w:snapToGrid w:val="0"/>
        </w:rPr>
        <w:tab/>
        <w:t>Specialūs įspėjimai ir atsargumo priemonės</w:t>
      </w:r>
    </w:p>
    <w:p w14:paraId="5EFCDFA1"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261C1B9A"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Gydymo antipsichoziniais vaistiniais preparatais metu klinikinei paciento būklei pagerėti gali prireikti kelių dienų ar savaičių. Šiuo laikotarpiu pacientą reikia atidžiai stebėti. </w:t>
      </w:r>
    </w:p>
    <w:p w14:paraId="1F5B9CF1"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18A093A8"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Polinkis į savižudybę </w:t>
      </w:r>
    </w:p>
    <w:p w14:paraId="634D6028"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Psichikos ligomis sergantiems pacientams būdingas savižudiškas elgesys ir nuotaikos sutrikimai. Kai kuriais atvejais jų atsirado greitai po antipsichozinio gydymo, įskaitant gydymą aripiprazolu, pradžios arba pakeitimo (žr. 4.8 skyrių). Antipsichozinio gydymo metu didelės rizikos pacientus reikia atidžiai stebėti. Epidemiologiniai tyrimai rodo, kad šizofrenija sergantiems suaugusiems pacientams gydymo aripiprazolu, palyginti </w:t>
      </w:r>
      <w:r w:rsidRPr="00CF2B6D">
        <w:rPr>
          <w:rFonts w:ascii="Times New Roman" w:hAnsi="Times New Roman"/>
          <w:color w:val="000000"/>
        </w:rPr>
        <w:lastRenderedPageBreak/>
        <w:t xml:space="preserve">su kitais antipsichoziniais vaistiniais preparatais, metu polinkio į savižudybę rizika nėra didesnė. Apie vaikų populiaciją duomenų, kurie leistų įvertinti šią riziką jaunesniems (iki 18 metų) pacientams, nepakanka, tačiau yra įrodymų, kad savižudybės rizika išlieka ir praėjus pirmosioms keturioms atipinių antipsichozinių vaistinių preparatų, įskaitant aripiprazolą, vartojimo savaitėms. </w:t>
      </w:r>
    </w:p>
    <w:p w14:paraId="2A6ECD5A"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77C8C1F8"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Širdies ir kraujagyslių sutrikimai </w:t>
      </w:r>
    </w:p>
    <w:p w14:paraId="6BC643D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Aripiprazolo reikia atsargiai skirti pacientams, kurie serga širdies ir kraujagyslių sistemos liga (anksčiau patirtu miokardo infarktu ar išemine širdies liga, širdies nepakankamumu arba laidumo sutrikimais), smegenų kraujagyslių liga arba kuriems yra būklė, galinti skatinti hipotenziją (dehidracija, hipovolemija, gydymas antihipertenziniais vaistiniais preparatais) arba hipertenziją, įskaitant piktybinę. </w:t>
      </w:r>
    </w:p>
    <w:p w14:paraId="3025C64E"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34357C86"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Buvo gauta pranešimų apie venų tromboembolijos (VTE) atvejus gydymo antipsichoziniais vaistiniais preparatais metu. Kadangi antipsichoziniais vaistiniais preparatais gydomi pacientai dažnai turi įgytų VTE rizikos veiksnių, todėl prieš gydymą PAXIFOR ir gydymo juo metu reikia nustatyti visus galimus VTE rizikos veiksnius ir imtis profilaktikos priemonių. </w:t>
      </w:r>
    </w:p>
    <w:p w14:paraId="02F6E086"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54101EDD"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Širdies laidumo sutrikimai </w:t>
      </w:r>
    </w:p>
    <w:p w14:paraId="097CE83F"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Klinikinių aripiprazolo tyrimų metu QT intervalo pailgėjimo dažnis buvo panašus į placebo sukeliamą. Aripiprazolo, kaip ir kitų antipsichozinių vaistinių preparatų, reikia atsargiai skirti pacientams, kurių giminaičiams pasitaikė QT intervalo pailgėjimo atvejų. </w:t>
      </w:r>
    </w:p>
    <w:p w14:paraId="7D50E388" w14:textId="77777777" w:rsidR="00AB1EC3" w:rsidRPr="007B510C" w:rsidRDefault="00AB1EC3" w:rsidP="00AB1EC3">
      <w:pPr>
        <w:autoSpaceDE w:val="0"/>
        <w:autoSpaceDN w:val="0"/>
        <w:adjustRightInd w:val="0"/>
        <w:spacing w:line="240" w:lineRule="auto"/>
        <w:rPr>
          <w:rFonts w:ascii="Times New Roman" w:hAnsi="Times New Roman"/>
          <w:color w:val="000000"/>
          <w:u w:val="single"/>
        </w:rPr>
      </w:pPr>
    </w:p>
    <w:p w14:paraId="2335DA09"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Pr>
          <w:rFonts w:ascii="Times New Roman" w:hAnsi="Times New Roman"/>
          <w:color w:val="000000"/>
          <w:u w:val="single"/>
        </w:rPr>
        <w:t>Vėlyvoji</w:t>
      </w:r>
      <w:r w:rsidRPr="00CF2B6D">
        <w:rPr>
          <w:rFonts w:ascii="Times New Roman" w:hAnsi="Times New Roman"/>
          <w:color w:val="000000"/>
          <w:u w:val="single"/>
        </w:rPr>
        <w:t xml:space="preserve"> </w:t>
      </w:r>
      <w:proofErr w:type="spellStart"/>
      <w:r w:rsidRPr="00CF2B6D">
        <w:rPr>
          <w:rFonts w:ascii="Times New Roman" w:hAnsi="Times New Roman"/>
          <w:color w:val="000000"/>
          <w:u w:val="single"/>
        </w:rPr>
        <w:t>diskinezija</w:t>
      </w:r>
      <w:proofErr w:type="spellEnd"/>
      <w:r w:rsidRPr="00CF2B6D">
        <w:rPr>
          <w:rFonts w:ascii="Times New Roman" w:hAnsi="Times New Roman"/>
          <w:color w:val="000000"/>
          <w:u w:val="single"/>
        </w:rPr>
        <w:t xml:space="preserve"> </w:t>
      </w:r>
    </w:p>
    <w:p w14:paraId="63FA4809" w14:textId="77777777" w:rsidR="00AB1EC3" w:rsidRPr="00CF2B6D" w:rsidRDefault="00AB1EC3" w:rsidP="00AB1EC3">
      <w:pPr>
        <w:tabs>
          <w:tab w:val="left" w:pos="567"/>
        </w:tabs>
        <w:spacing w:line="240" w:lineRule="auto"/>
        <w:rPr>
          <w:rFonts w:ascii="Times New Roman" w:hAnsi="Times New Roman"/>
          <w:color w:val="000000"/>
        </w:rPr>
      </w:pPr>
      <w:r w:rsidRPr="00CF2B6D">
        <w:rPr>
          <w:rFonts w:ascii="Times New Roman" w:hAnsi="Times New Roman"/>
          <w:color w:val="000000"/>
        </w:rPr>
        <w:lastRenderedPageBreak/>
        <w:t xml:space="preserve">Vienerių metų ar trumpesnės trukmės klinikinių tyrimų metu aripiprazolu gydomiems </w:t>
      </w:r>
      <w:r>
        <w:rPr>
          <w:rFonts w:ascii="Times New Roman" w:hAnsi="Times New Roman"/>
          <w:color w:val="000000"/>
        </w:rPr>
        <w:t>vėlyvoji</w:t>
      </w:r>
      <w:r w:rsidRPr="00CF2B6D">
        <w:rPr>
          <w:rFonts w:ascii="Times New Roman" w:hAnsi="Times New Roman"/>
          <w:color w:val="000000"/>
        </w:rPr>
        <w:t xml:space="preserve"> diskinezija pasireiškė nedažnai. Jeigu PAXIFOR gydomiems pacientams atsiranda </w:t>
      </w:r>
      <w:r>
        <w:rPr>
          <w:rFonts w:ascii="Times New Roman" w:hAnsi="Times New Roman"/>
          <w:color w:val="000000"/>
        </w:rPr>
        <w:t>vėlyvosios</w:t>
      </w:r>
      <w:r w:rsidRPr="00CF2B6D">
        <w:rPr>
          <w:rFonts w:ascii="Times New Roman" w:hAnsi="Times New Roman"/>
          <w:color w:val="000000"/>
        </w:rPr>
        <w:t xml:space="preserve"> diskinezijos požymių ar simptomų, reikia svarstyti vaistinio preparato dozės mažinimą arba vartojimo nutraukimą. Gydymą nutraukus, šie simptomai gali laikinai pasunkėti ar jų gali atsirasti. </w:t>
      </w:r>
    </w:p>
    <w:p w14:paraId="13AA6706" w14:textId="77777777" w:rsidR="00AB1EC3" w:rsidRPr="00CF2B6D" w:rsidRDefault="00AB1EC3" w:rsidP="00AB1EC3">
      <w:pPr>
        <w:tabs>
          <w:tab w:val="left" w:pos="567"/>
        </w:tabs>
        <w:spacing w:line="240" w:lineRule="auto"/>
        <w:rPr>
          <w:rFonts w:ascii="Times New Roman" w:hAnsi="Times New Roman"/>
          <w:color w:val="000000"/>
        </w:rPr>
      </w:pPr>
    </w:p>
    <w:p w14:paraId="0B3F1E49"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Kitokie ekstrapiramidiniai simptomai </w:t>
      </w:r>
    </w:p>
    <w:p w14:paraId="0F79867A"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Klinikinių aripiprazolo poveikio vaikams tyrimų metu buvo akatizijos ir parkinsonizmo atvejų. Jeigu PAXIFOR vartojančiam pacientui atsiranda kitokių ekstrapiramidinių požymių ir simptomų, reikia svarstyti dozės mažinimą ir atidų klinikinį stebėjimą. </w:t>
      </w:r>
    </w:p>
    <w:p w14:paraId="4428B363"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6876B83A"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Piktybinis neurolepsinis sindromas (PNS) </w:t>
      </w:r>
    </w:p>
    <w:p w14:paraId="2D866C0D"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PNS yra galimai mirtinas simptomų kompleksas, susijęs su antipsichozinių vaistinių preparatų vartojimu. Klinikinių tyrimų metu aripiprazolu gydomiems pacientams PNS pasireiškė retai. Klinikinė PNS raiška yra smarkus karščiavimas, raumenų rigidiškumas, psichikos pokytis ir autonominės nervų sistemos nestabilumo požymiai (nereguliarus pulsas arba nepastovus kraujospūdis, tachikardija, prakaitavimas ir širdies ritmo sutrikimas). Kiti galimi požymiai yra kreatino fosfokinazės kiekio padidėjimas, mioglobinurija (rabdomiolizė) ir ūminis inkstų nepakankamumas. Buvo pranešta ir apie kreatino fosfokinazės kiekio padidėjimo bei rabdomiolizės atvejus, nebūtinai susijusius su PNS. Jeigu pacientui atsiranda PNS rodančių požymių ir simptomų arba dėl neaiškių priežasčių pasireiškia didelis karščiavimas be kitų klinikinių PNS reiškinių, antipsichozinių vaistinių preparatų, įskaitant PAXIFOR, vartojimą būtina nutraukti.</w:t>
      </w:r>
    </w:p>
    <w:p w14:paraId="18EC068B"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31C3B17A"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Traukuliai </w:t>
      </w:r>
    </w:p>
    <w:p w14:paraId="3B7C6AE4"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Klinikinių tyrimų metu aripiprazolu gydomiems pacientams nedažnais atvejais pasireiškė traukuliai. Taigi pacientams, kurie anksčiau yra patyrę traukulinį sutrikimą arba kuriems yra su traukuliais susijusi būklė, aripiprazolo reikia skirti atsargiai. </w:t>
      </w:r>
    </w:p>
    <w:p w14:paraId="2F1D70F0"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1782854D"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Senyvi pacientai, sergantys su demencija susijusia psichoze </w:t>
      </w:r>
    </w:p>
    <w:p w14:paraId="054093D9"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19749A24"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Mirtingumo padidėjimas </w:t>
      </w:r>
    </w:p>
    <w:p w14:paraId="294A144C"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Trijų placebu kontroliuojamų aripiprazolo tyrimų, kuriuose dalyvavo senyvi su Alzheimerio liga susijusia psichoze sergantys pacientai (n = 938, vidutinis amžius: 82,4 metų, amžiaus svyravimo ribos: 56–99 metai), metu aripiprazolu gydomiems pacientams mirties rizika buvo didesnė negu vartojantiems placebo. Aripiprazolu gydomų pacientų mirties dažnis buvo 3,5</w:t>
      </w:r>
      <w:r>
        <w:rPr>
          <w:rFonts w:ascii="Times New Roman" w:hAnsi="Times New Roman"/>
          <w:color w:val="000000"/>
        </w:rPr>
        <w:t> </w:t>
      </w:r>
      <w:r w:rsidRPr="00CF2B6D">
        <w:rPr>
          <w:rFonts w:ascii="Times New Roman" w:hAnsi="Times New Roman"/>
          <w:color w:val="000000"/>
        </w:rPr>
        <w:t xml:space="preserve">%, vartojančių placebo </w:t>
      </w:r>
      <w:r w:rsidRPr="00CF2B6D">
        <w:rPr>
          <w:rFonts w:ascii="Times New Roman" w:hAnsi="Times New Roman"/>
          <w:color w:val="000000"/>
        </w:rPr>
        <w:sym w:font="Symbol" w:char="F02D"/>
      </w:r>
      <w:r w:rsidRPr="00CF2B6D">
        <w:rPr>
          <w:rFonts w:ascii="Times New Roman" w:hAnsi="Times New Roman"/>
          <w:color w:val="000000"/>
        </w:rPr>
        <w:t xml:space="preserve"> 1,7</w:t>
      </w:r>
      <w:r>
        <w:rPr>
          <w:rFonts w:ascii="Times New Roman" w:hAnsi="Times New Roman"/>
          <w:color w:val="000000"/>
        </w:rPr>
        <w:t> </w:t>
      </w:r>
      <w:r w:rsidRPr="00CF2B6D">
        <w:rPr>
          <w:rFonts w:ascii="Times New Roman" w:hAnsi="Times New Roman"/>
          <w:color w:val="000000"/>
        </w:rPr>
        <w:t xml:space="preserve">%. Nors mirties priežastys buvo įvairios, dažniausios buvo širdies ir kraujagyslių sutrikimai (pvz., širdies nepakankamumas, staigi mirtis) arba infekcinės ligos (pvz., pneumonija). </w:t>
      </w:r>
    </w:p>
    <w:p w14:paraId="19F96A73"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10757228"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Nepageidaujamos galvos smegenų kraujagyslių reakcijos </w:t>
      </w:r>
    </w:p>
    <w:p w14:paraId="04A91ABD" w14:textId="77777777" w:rsidR="00AB1EC3" w:rsidRPr="00CF2B6D" w:rsidRDefault="00AB1EC3" w:rsidP="00AB1EC3">
      <w:pPr>
        <w:pStyle w:val="Default"/>
        <w:rPr>
          <w:rFonts w:eastAsia="Calibri"/>
          <w:sz w:val="22"/>
          <w:szCs w:val="22"/>
          <w:lang w:val="lt-LT" w:eastAsia="en-US"/>
        </w:rPr>
      </w:pPr>
      <w:r w:rsidRPr="00CF2B6D">
        <w:rPr>
          <w:sz w:val="22"/>
          <w:szCs w:val="22"/>
          <w:lang w:val="lt-LT"/>
        </w:rPr>
        <w:t>Tų pačių tyrimų metu pacientams (vidutinis amžius: 84 metai, amžiaus svyravimo ribos: 78–88 metai) pasitaikė nepageidaujamų smegenų kraujagyslių reakcijų (pvz., insultas, praeinantysis išemijos priepuolis), įskaitant mirtinas. Šių tyrimų metu nepageidaujamų smegenų kraujagyslių reakcijų patyrė iš viso 1,3</w:t>
      </w:r>
      <w:r>
        <w:rPr>
          <w:sz w:val="22"/>
          <w:szCs w:val="22"/>
          <w:lang w:val="lt-LT"/>
        </w:rPr>
        <w:t> </w:t>
      </w:r>
      <w:r w:rsidRPr="00CF2B6D">
        <w:rPr>
          <w:sz w:val="22"/>
          <w:szCs w:val="22"/>
          <w:lang w:val="lt-LT"/>
        </w:rPr>
        <w:t>% aripiprazolu gydomų pacientų ir 0,6</w:t>
      </w:r>
      <w:r>
        <w:rPr>
          <w:sz w:val="22"/>
          <w:szCs w:val="22"/>
          <w:lang w:val="lt-LT"/>
        </w:rPr>
        <w:t> </w:t>
      </w:r>
      <w:r w:rsidRPr="00CF2B6D">
        <w:rPr>
          <w:sz w:val="22"/>
          <w:szCs w:val="22"/>
          <w:lang w:val="lt-LT"/>
        </w:rPr>
        <w:t>% placebo vartojusių pacientų. Šis skirtumas statistiškai nereikšmingas. Vis dėlto vieno iš šių tyrimų, t. y. fiksuotos dozės tyrimo, metu aripiprazolu gydomiems pacientams nustatytas reikšmingas dozės dydžio ir nepageidaujamų s</w:t>
      </w:r>
      <w:r w:rsidRPr="00CF2B6D">
        <w:rPr>
          <w:rFonts w:eastAsia="Calibri"/>
          <w:sz w:val="22"/>
          <w:szCs w:val="22"/>
          <w:lang w:val="lt-LT" w:eastAsia="en-US"/>
        </w:rPr>
        <w:t>megenų kraujagyslių reakcijų</w:t>
      </w:r>
      <w:r w:rsidRPr="00CF2B6D">
        <w:rPr>
          <w:sz w:val="22"/>
          <w:szCs w:val="22"/>
          <w:lang w:val="lt-LT"/>
        </w:rPr>
        <w:t xml:space="preserve"> ryšys</w:t>
      </w:r>
      <w:r w:rsidRPr="00CF2B6D">
        <w:rPr>
          <w:rFonts w:eastAsia="Calibri"/>
          <w:sz w:val="22"/>
          <w:szCs w:val="22"/>
          <w:lang w:val="lt-LT" w:eastAsia="en-US"/>
        </w:rPr>
        <w:t xml:space="preserve">. </w:t>
      </w:r>
    </w:p>
    <w:p w14:paraId="66736C98" w14:textId="77777777" w:rsidR="00AB1EC3" w:rsidRPr="00CF2B6D" w:rsidRDefault="00AB1EC3" w:rsidP="00AB1EC3">
      <w:pPr>
        <w:tabs>
          <w:tab w:val="left" w:pos="567"/>
        </w:tabs>
        <w:spacing w:line="240" w:lineRule="auto"/>
        <w:rPr>
          <w:rFonts w:ascii="Times New Roman" w:hAnsi="Times New Roman"/>
          <w:color w:val="000000"/>
        </w:rPr>
      </w:pPr>
      <w:r w:rsidRPr="00CF2B6D">
        <w:rPr>
          <w:rFonts w:ascii="Times New Roman" w:hAnsi="Times New Roman"/>
          <w:color w:val="000000"/>
        </w:rPr>
        <w:lastRenderedPageBreak/>
        <w:t>Su demencija susijusiai psichozei gydyti PAXIFOR netinka.</w:t>
      </w:r>
    </w:p>
    <w:p w14:paraId="7519FC4D" w14:textId="77777777" w:rsidR="00AB1EC3" w:rsidRPr="00CF2B6D" w:rsidRDefault="00AB1EC3" w:rsidP="00AB1EC3">
      <w:pPr>
        <w:tabs>
          <w:tab w:val="left" w:pos="567"/>
        </w:tabs>
        <w:spacing w:line="240" w:lineRule="auto"/>
        <w:rPr>
          <w:rFonts w:ascii="Times New Roman" w:hAnsi="Times New Roman"/>
          <w:color w:val="000000"/>
        </w:rPr>
      </w:pPr>
    </w:p>
    <w:p w14:paraId="00F10432"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Hiperglikemija ir cukrinis diabetas </w:t>
      </w:r>
    </w:p>
    <w:p w14:paraId="393AAD22" w14:textId="77777777" w:rsidR="00AB1EC3" w:rsidRPr="00CF2B6D" w:rsidRDefault="00AB1EC3" w:rsidP="00AB1EC3">
      <w:pPr>
        <w:pStyle w:val="Default"/>
        <w:rPr>
          <w:sz w:val="22"/>
          <w:szCs w:val="22"/>
          <w:lang w:val="lt-LT"/>
        </w:rPr>
      </w:pPr>
      <w:r w:rsidRPr="00CF2B6D">
        <w:rPr>
          <w:sz w:val="22"/>
          <w:szCs w:val="22"/>
          <w:lang w:val="lt-LT"/>
        </w:rPr>
        <w:t xml:space="preserve">Atipiniais antipsichoziniais vaistiniais preparatais, įskaitant PAXIFOR, gydomiems pacientams buvo hiperglikemijos, kuri kartais buvo nepaprastai didelė ir susijusi su ketoacidoze arba hiperosmosine koma ar mirtimi. Rizikos veiksniai, galintys skatinti sunkias komplikacijas, apima nutukimą ir giminaičių cukrinį diabetą. </w:t>
      </w:r>
    </w:p>
    <w:p w14:paraId="1B10C952" w14:textId="77777777" w:rsidR="00AB1EC3" w:rsidRPr="00CF2B6D" w:rsidRDefault="00AB1EC3" w:rsidP="00AB1EC3">
      <w:pPr>
        <w:pStyle w:val="Default"/>
        <w:rPr>
          <w:rFonts w:eastAsia="Calibri"/>
          <w:sz w:val="22"/>
          <w:szCs w:val="22"/>
          <w:lang w:val="lt-LT" w:eastAsia="en-US"/>
        </w:rPr>
      </w:pPr>
      <w:r w:rsidRPr="00CF2B6D">
        <w:rPr>
          <w:sz w:val="22"/>
          <w:szCs w:val="22"/>
          <w:lang w:val="lt-LT"/>
        </w:rPr>
        <w:t xml:space="preserve">Klinikinių tyrimų metu aripiprazolu gydomiems pacientams su hiperglikemija susijusių nepageidaujamų reakcijų (įskaitant cukrinį diabetą) ar nenormalių laboratorinių glikemijos tyrimų duomenų dažnis nuo dažnio placebo vartojantiems pacientams reikšmingai nesiskyrė. Su hiperglikemija susijusių nepageidaujamų reakcijų rizikos PAXIFOR ar kitų atipinių antipsichozinių vaistinių preparatų vartojantiems pacientams tikslaus įvertinimo nėra, todėl tiesiogiai jos palyginti negalima. Bet kokiu antipsichoziniu vaistiniu preparatu, įskaitant aripiprazolą, gydomus pacientus reikia stebėti dėl hiperglikemijos požymių ir simptomų (pvz., polidipsijos, poliurijos, polifagijos ir silpnumo), o cukriniu diabetu sergančius ar jo rizikos veiksnių turinčius pacientus reikia reguliariai stebėti dėl </w:t>
      </w:r>
      <w:r w:rsidRPr="00CF2B6D">
        <w:rPr>
          <w:rFonts w:eastAsia="Calibri"/>
          <w:sz w:val="22"/>
          <w:szCs w:val="22"/>
          <w:lang w:val="lt-LT" w:eastAsia="en-US"/>
        </w:rPr>
        <w:t xml:space="preserve">glikemijos kontrolės pablogėjimo. </w:t>
      </w:r>
    </w:p>
    <w:p w14:paraId="6E08172B"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476DB84B"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Padidėjęs jautrumas </w:t>
      </w:r>
    </w:p>
    <w:p w14:paraId="5743EFD5"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Vartojant aripiprazolo, kaip ir kitų vaistinių preparatų, gali pasireikšti padidėjusio jautrumo reakcijos, kurioms būdingi alergijos simptomai (žr. 4.8 skyrių). </w:t>
      </w:r>
    </w:p>
    <w:p w14:paraId="6454AF5E"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1FD8A60E"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Kūno svorio padidėjimas </w:t>
      </w:r>
    </w:p>
    <w:p w14:paraId="5567390E" w14:textId="77777777" w:rsidR="00AB1EC3"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Šizofrenija sergantiems pacientams dėl gretutinių ligų, kūno svorį didinančių antipsichozinių vaistinių preparatų vartojimo </w:t>
      </w:r>
      <w:r w:rsidRPr="00CF2B6D">
        <w:rPr>
          <w:rFonts w:ascii="Times New Roman" w:hAnsi="Times New Roman"/>
          <w:color w:val="000000"/>
        </w:rPr>
        <w:lastRenderedPageBreak/>
        <w:t xml:space="preserve">ir prastai valdomo gyvenimo būdo dažnai padidėja kūno svoris ir tai gali lemti sunkias komplikacijas. Vaistinį preparatą pateikus į rinką, buvo gauta pranešimų apie kūno svorio padidėjimo atvejus aripiprazolo vartojantiems pacientams. Tai dažniausiai atsitikdavo reikšmingų rizikos veiksnių, kaip antai cukrinis diabetas, skydliaukės sutrikimas ar hipofizės adenoma, turintiems pacientams. Kad aripiprazolas kliniškai reikšmingai didintų suaugusiųjų kūno svorį, klinikiniais tyrimais neįrodyta (žr. 5.1 skyrių). </w:t>
      </w:r>
    </w:p>
    <w:p w14:paraId="7404C359"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75C7116F"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Disfagija </w:t>
      </w:r>
    </w:p>
    <w:p w14:paraId="70F4C2F0"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Su antipsichozinių vaistinių preparatų, įskaitant PAXIFOR, vartojimu siejamas stemplės motorikos sutrikimas ir aspiracija. Pacientams, kuriems gresia aspiracinės pneumonijos rizika, aripiprazolo ir kitų antipsichozinių veikliųjų medžiagų reikia skirti atsargiai. </w:t>
      </w:r>
    </w:p>
    <w:p w14:paraId="78E75583"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5DC88B2F" w14:textId="77777777" w:rsidR="00AB1EC3" w:rsidRPr="00217DAB" w:rsidRDefault="00AB1EC3" w:rsidP="00AB1EC3">
      <w:pPr>
        <w:autoSpaceDE w:val="0"/>
        <w:autoSpaceDN w:val="0"/>
        <w:adjustRightInd w:val="0"/>
        <w:spacing w:line="240" w:lineRule="auto"/>
        <w:rPr>
          <w:rFonts w:ascii="Times New Roman" w:hAnsi="Times New Roman"/>
          <w:color w:val="000000"/>
          <w:u w:val="single"/>
        </w:rPr>
      </w:pPr>
      <w:r w:rsidRPr="00B549F6">
        <w:rPr>
          <w:rFonts w:ascii="Times New Roman" w:hAnsi="Times New Roman"/>
          <w:color w:val="000000"/>
          <w:u w:val="single"/>
        </w:rPr>
        <w:t>Patologinis potraukis azartiniams lošimams</w:t>
      </w:r>
    </w:p>
    <w:p w14:paraId="71906901" w14:textId="77777777" w:rsidR="00AB1EC3" w:rsidRPr="00CF2B6D" w:rsidRDefault="00AB1EC3" w:rsidP="00AB1EC3">
      <w:pPr>
        <w:pStyle w:val="Default"/>
        <w:rPr>
          <w:rFonts w:eastAsia="Calibri"/>
          <w:sz w:val="22"/>
          <w:szCs w:val="22"/>
          <w:lang w:val="lt-LT" w:eastAsia="en-US"/>
        </w:rPr>
      </w:pPr>
      <w:r w:rsidRPr="00217DAB">
        <w:rPr>
          <w:sz w:val="22"/>
          <w:szCs w:val="22"/>
          <w:lang w:val="lt-LT"/>
        </w:rPr>
        <w:t>Aripiprazo</w:t>
      </w:r>
      <w:r w:rsidRPr="00A72D62">
        <w:rPr>
          <w:sz w:val="22"/>
          <w:szCs w:val="22"/>
          <w:lang w:val="lt-LT"/>
        </w:rPr>
        <w:t>lą pateikus į rinką, buvo gauta pranešimų apie patologin</w:t>
      </w:r>
      <w:r w:rsidRPr="004405CB">
        <w:rPr>
          <w:sz w:val="22"/>
          <w:szCs w:val="22"/>
          <w:lang w:val="lt-LT"/>
        </w:rPr>
        <w:t xml:space="preserve">io </w:t>
      </w:r>
      <w:r w:rsidRPr="00E74C9D">
        <w:rPr>
          <w:u w:val="single"/>
          <w:lang w:val="lt-LT"/>
        </w:rPr>
        <w:t xml:space="preserve">potraukio azartiniams lošimams </w:t>
      </w:r>
      <w:r w:rsidRPr="00B549F6">
        <w:rPr>
          <w:sz w:val="22"/>
          <w:szCs w:val="22"/>
          <w:lang w:val="lt-LT"/>
        </w:rPr>
        <w:t>atvejus jo</w:t>
      </w:r>
      <w:r w:rsidRPr="00217DAB">
        <w:rPr>
          <w:rFonts w:eastAsia="Calibri"/>
          <w:sz w:val="22"/>
          <w:szCs w:val="22"/>
          <w:lang w:val="lt-LT" w:eastAsia="en-US"/>
        </w:rPr>
        <w:t xml:space="preserve"> vartojantiems pacientams nepriklausomai nuo to, ar </w:t>
      </w:r>
      <w:r w:rsidRPr="00A72D62">
        <w:rPr>
          <w:rFonts w:eastAsia="Calibri"/>
          <w:sz w:val="22"/>
          <w:szCs w:val="22"/>
          <w:lang w:val="lt-LT" w:eastAsia="en-US"/>
        </w:rPr>
        <w:t xml:space="preserve">anksčiau jie buvo patyrę patologinį </w:t>
      </w:r>
      <w:r w:rsidRPr="00E74C9D">
        <w:rPr>
          <w:u w:val="single"/>
          <w:lang w:val="lt-LT"/>
        </w:rPr>
        <w:t>potraukį azartiniams lošimams</w:t>
      </w:r>
      <w:r w:rsidRPr="00B549F6">
        <w:rPr>
          <w:rFonts w:eastAsia="Calibri"/>
          <w:sz w:val="22"/>
          <w:szCs w:val="22"/>
          <w:lang w:val="lt-LT" w:eastAsia="en-US"/>
        </w:rPr>
        <w:t>, ar</w:t>
      </w:r>
      <w:r w:rsidRPr="00217DAB">
        <w:rPr>
          <w:rFonts w:eastAsia="Calibri"/>
          <w:sz w:val="22"/>
          <w:szCs w:val="22"/>
          <w:lang w:val="lt-LT" w:eastAsia="en-US"/>
        </w:rPr>
        <w:t xml:space="preserve"> ne. Pacientams, kuri</w:t>
      </w:r>
      <w:r w:rsidRPr="00A72D62">
        <w:rPr>
          <w:rFonts w:eastAsia="Calibri"/>
          <w:sz w:val="22"/>
          <w:szCs w:val="22"/>
          <w:lang w:val="lt-LT" w:eastAsia="en-US"/>
        </w:rPr>
        <w:t>ems anksčiau buvo pa</w:t>
      </w:r>
      <w:r w:rsidRPr="004405CB">
        <w:rPr>
          <w:rFonts w:eastAsia="Calibri"/>
          <w:sz w:val="22"/>
          <w:szCs w:val="22"/>
          <w:lang w:val="lt-LT" w:eastAsia="en-US"/>
        </w:rPr>
        <w:t xml:space="preserve">tyrę patologinį </w:t>
      </w:r>
      <w:r w:rsidRPr="00E74C9D">
        <w:rPr>
          <w:u w:val="single"/>
          <w:lang w:val="lt-LT"/>
        </w:rPr>
        <w:t>potraukį azartiniams lošimams</w:t>
      </w:r>
      <w:r w:rsidRPr="00B549F6">
        <w:rPr>
          <w:rFonts w:eastAsia="Calibri"/>
          <w:sz w:val="22"/>
          <w:szCs w:val="22"/>
          <w:lang w:val="lt-LT" w:eastAsia="en-US"/>
        </w:rPr>
        <w:t>, jo</w:t>
      </w:r>
      <w:r w:rsidRPr="00217DAB">
        <w:rPr>
          <w:rFonts w:eastAsia="Calibri"/>
          <w:sz w:val="22"/>
          <w:szCs w:val="22"/>
          <w:lang w:val="lt-LT" w:eastAsia="en-US"/>
        </w:rPr>
        <w:t xml:space="preserve"> rizika gal</w:t>
      </w:r>
      <w:r w:rsidRPr="00CF2B6D">
        <w:rPr>
          <w:rFonts w:eastAsia="Calibri"/>
          <w:sz w:val="22"/>
          <w:szCs w:val="22"/>
          <w:lang w:val="lt-LT" w:eastAsia="en-US"/>
        </w:rPr>
        <w:t xml:space="preserve">i būti didesnė, todėl juos reikia atidžiai stebėti (žr. 4.8 skyrių). </w:t>
      </w:r>
    </w:p>
    <w:p w14:paraId="4C1950E3"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0240E252"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Laktozė</w:t>
      </w:r>
    </w:p>
    <w:p w14:paraId="0E370CB4" w14:textId="65A6DAD2"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PAXIFOR sudėtyje yra laktozės. Šio vaistinio preparato negalima vartoti pacientams, kuriems nustatytas retas paveldimas sutrikimas – </w:t>
      </w:r>
      <w:proofErr w:type="spellStart"/>
      <w:r w:rsidRPr="00CF2B6D">
        <w:rPr>
          <w:rFonts w:ascii="Times New Roman" w:hAnsi="Times New Roman"/>
          <w:color w:val="000000"/>
        </w:rPr>
        <w:t>galaktozės</w:t>
      </w:r>
      <w:proofErr w:type="spellEnd"/>
      <w:r w:rsidRPr="00CF2B6D">
        <w:rPr>
          <w:rFonts w:ascii="Times New Roman" w:hAnsi="Times New Roman"/>
          <w:color w:val="000000"/>
        </w:rPr>
        <w:t xml:space="preserve"> </w:t>
      </w:r>
      <w:proofErr w:type="spellStart"/>
      <w:r w:rsidRPr="00CF2B6D">
        <w:rPr>
          <w:rFonts w:ascii="Times New Roman" w:hAnsi="Times New Roman"/>
          <w:color w:val="000000"/>
        </w:rPr>
        <w:t>netoleravimas</w:t>
      </w:r>
      <w:proofErr w:type="spellEnd"/>
      <w:r w:rsidRPr="00CF2B6D">
        <w:rPr>
          <w:rFonts w:ascii="Times New Roman" w:hAnsi="Times New Roman"/>
          <w:color w:val="000000"/>
        </w:rPr>
        <w:t xml:space="preserve">, </w:t>
      </w:r>
      <w:r w:rsidR="00EE2195">
        <w:rPr>
          <w:rFonts w:ascii="Times New Roman" w:hAnsi="Times New Roman"/>
          <w:color w:val="000000"/>
        </w:rPr>
        <w:t xml:space="preserve">visiškas </w:t>
      </w:r>
      <w:r w:rsidRPr="00CF2B6D">
        <w:rPr>
          <w:rFonts w:ascii="Times New Roman" w:hAnsi="Times New Roman"/>
          <w:color w:val="000000"/>
        </w:rPr>
        <w:t xml:space="preserve">laktazės stygius arba gliukozės ir galaktozės malabsorbcija. </w:t>
      </w:r>
    </w:p>
    <w:p w14:paraId="70EF0F9C" w14:textId="77777777" w:rsidR="00AB1EC3" w:rsidRDefault="00AB1EC3" w:rsidP="00AB1EC3">
      <w:pPr>
        <w:tabs>
          <w:tab w:val="left" w:pos="567"/>
        </w:tabs>
        <w:spacing w:line="240" w:lineRule="auto"/>
        <w:rPr>
          <w:rFonts w:ascii="Times New Roman" w:eastAsia="Times New Roman" w:hAnsi="Times New Roman"/>
          <w:snapToGrid w:val="0"/>
        </w:rPr>
      </w:pPr>
    </w:p>
    <w:p w14:paraId="1E36C9B0" w14:textId="77777777" w:rsidR="00AB1EC3" w:rsidRPr="00F36682" w:rsidRDefault="00AB1EC3" w:rsidP="00AB1EC3">
      <w:pPr>
        <w:tabs>
          <w:tab w:val="left" w:pos="567"/>
        </w:tabs>
        <w:spacing w:line="240" w:lineRule="auto"/>
        <w:rPr>
          <w:rFonts w:ascii="Times New Roman" w:eastAsia="Times New Roman" w:hAnsi="Times New Roman"/>
          <w:snapToGrid w:val="0"/>
          <w:u w:val="single"/>
        </w:rPr>
      </w:pPr>
      <w:r w:rsidRPr="00F36682">
        <w:rPr>
          <w:rFonts w:ascii="Times New Roman" w:eastAsia="Times New Roman" w:hAnsi="Times New Roman"/>
          <w:snapToGrid w:val="0"/>
          <w:u w:val="single"/>
        </w:rPr>
        <w:lastRenderedPageBreak/>
        <w:t>Natris</w:t>
      </w:r>
    </w:p>
    <w:p w14:paraId="36E41BB6" w14:textId="33815534" w:rsidR="00AB1EC3" w:rsidRPr="00F36682" w:rsidRDefault="00AB1EC3" w:rsidP="00AB1EC3">
      <w:pPr>
        <w:autoSpaceDE w:val="0"/>
        <w:autoSpaceDN w:val="0"/>
        <w:adjustRightInd w:val="0"/>
        <w:spacing w:line="240" w:lineRule="auto"/>
        <w:rPr>
          <w:rFonts w:ascii="Times New Roman" w:eastAsiaTheme="minorHAnsi" w:hAnsi="Times New Roman"/>
          <w:color w:val="000000"/>
        </w:rPr>
      </w:pPr>
      <w:r w:rsidRPr="00F36682">
        <w:rPr>
          <w:rFonts w:ascii="Times New Roman" w:hAnsi="Times New Roman"/>
          <w:color w:val="000000"/>
        </w:rPr>
        <w:t>PAXIFOR</w:t>
      </w:r>
      <w:r w:rsidRPr="003627B2">
        <w:rPr>
          <w:rFonts w:ascii="Times New Roman" w:hAnsi="Times New Roman"/>
          <w:color w:val="000000"/>
        </w:rPr>
        <w:t xml:space="preserve"> sudėtyje</w:t>
      </w:r>
      <w:r w:rsidRPr="00F36682">
        <w:rPr>
          <w:rFonts w:ascii="Times New Roman" w:eastAsiaTheme="minorHAnsi" w:hAnsi="Times New Roman"/>
          <w:color w:val="000000"/>
        </w:rPr>
        <w:t xml:space="preserve"> yra mažiau kaip 1</w:t>
      </w:r>
      <w:r w:rsidR="00EE2195">
        <w:rPr>
          <w:rFonts w:ascii="Times New Roman" w:eastAsiaTheme="minorHAnsi" w:hAnsi="Times New Roman"/>
          <w:color w:val="000000"/>
        </w:rPr>
        <w:t> </w:t>
      </w:r>
      <w:proofErr w:type="spellStart"/>
      <w:r w:rsidRPr="00F36682">
        <w:rPr>
          <w:rFonts w:ascii="Times New Roman" w:eastAsiaTheme="minorHAnsi" w:hAnsi="Times New Roman"/>
          <w:color w:val="000000"/>
        </w:rPr>
        <w:t>mmol</w:t>
      </w:r>
      <w:proofErr w:type="spellEnd"/>
      <w:r w:rsidRPr="00F36682">
        <w:rPr>
          <w:rFonts w:ascii="Times New Roman" w:eastAsiaTheme="minorHAnsi" w:hAnsi="Times New Roman"/>
          <w:color w:val="000000"/>
        </w:rPr>
        <w:t xml:space="preserve"> (23</w:t>
      </w:r>
      <w:r w:rsidR="00EE2195">
        <w:rPr>
          <w:rFonts w:ascii="Times New Roman" w:eastAsiaTheme="minorHAnsi" w:hAnsi="Times New Roman"/>
          <w:color w:val="000000"/>
        </w:rPr>
        <w:t> </w:t>
      </w:r>
      <w:r w:rsidRPr="00F36682">
        <w:rPr>
          <w:rFonts w:ascii="Times New Roman" w:eastAsiaTheme="minorHAnsi" w:hAnsi="Times New Roman"/>
          <w:color w:val="000000"/>
        </w:rPr>
        <w:t>mg) natrio, t.</w:t>
      </w:r>
      <w:r w:rsidR="008B386B">
        <w:rPr>
          <w:rFonts w:ascii="Times New Roman" w:eastAsiaTheme="minorHAnsi" w:hAnsi="Times New Roman"/>
          <w:color w:val="000000"/>
        </w:rPr>
        <w:t> </w:t>
      </w:r>
      <w:r w:rsidRPr="00F36682">
        <w:rPr>
          <w:rFonts w:ascii="Times New Roman" w:eastAsiaTheme="minorHAnsi" w:hAnsi="Times New Roman"/>
          <w:color w:val="000000"/>
        </w:rPr>
        <w:t>y. jis beveik neturi reikšmės.</w:t>
      </w:r>
    </w:p>
    <w:p w14:paraId="6807E67D"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12222D4B" w14:textId="77777777" w:rsidR="00AB1EC3" w:rsidRPr="00CF2B6D" w:rsidRDefault="00AB1EC3" w:rsidP="00D63C34">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4.5</w:t>
      </w:r>
      <w:r w:rsidRPr="00CF2B6D">
        <w:rPr>
          <w:rFonts w:ascii="Times New Roman" w:eastAsia="Times New Roman" w:hAnsi="Times New Roman"/>
          <w:b/>
          <w:bCs/>
          <w:snapToGrid w:val="0"/>
        </w:rPr>
        <w:tab/>
        <w:t>Sąveika su kitais vaistiniais preparatais ir kitokia sąveika</w:t>
      </w:r>
    </w:p>
    <w:p w14:paraId="44304E98"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0C43E77A"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Dėl antagonizmo α</w:t>
      </w:r>
      <w:r w:rsidRPr="00CF2B6D">
        <w:rPr>
          <w:rFonts w:ascii="Times New Roman" w:hAnsi="Times New Roman"/>
          <w:color w:val="000000"/>
          <w:vertAlign w:val="subscript"/>
        </w:rPr>
        <w:t xml:space="preserve">1 </w:t>
      </w:r>
      <w:r w:rsidRPr="00CF2B6D">
        <w:rPr>
          <w:rFonts w:ascii="Times New Roman" w:hAnsi="Times New Roman"/>
          <w:color w:val="000000"/>
        </w:rPr>
        <w:t>adrenoreceptoriams aripiprazolas gali stiprinti kai kurių antihipertenzinių vaistinių preparatų poveikį.</w:t>
      </w:r>
    </w:p>
    <w:p w14:paraId="2413E706"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2A929165"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Kadangi svarbiausias aripiprazolo poveikis pasireiškia centrinei nervų sistemai (CNS), kartu su alkoholiu ar kitais CNS veikiančiais vaistiniais preparatais, kurių nepageidaujamos reakcijos, pvz., sedacija, iš dalies sutampa, aripiprazolas reikia vartoti atsargiai (žr. 4.8 skyrių). </w:t>
      </w:r>
    </w:p>
    <w:p w14:paraId="53E09CB8" w14:textId="77777777" w:rsidR="00AB1EC3" w:rsidRPr="00CF2B6D" w:rsidRDefault="00AB1EC3" w:rsidP="00AB1EC3">
      <w:pPr>
        <w:tabs>
          <w:tab w:val="left" w:pos="567"/>
        </w:tabs>
        <w:spacing w:line="240" w:lineRule="auto"/>
        <w:rPr>
          <w:rFonts w:ascii="Times New Roman" w:hAnsi="Times New Roman"/>
          <w:color w:val="000000"/>
        </w:rPr>
      </w:pPr>
    </w:p>
    <w:p w14:paraId="6AE90E31" w14:textId="77777777" w:rsidR="00AB1EC3" w:rsidRPr="00CF2B6D" w:rsidRDefault="00AB1EC3" w:rsidP="00AB1EC3">
      <w:pPr>
        <w:tabs>
          <w:tab w:val="left" w:pos="567"/>
        </w:tabs>
        <w:spacing w:line="240" w:lineRule="auto"/>
        <w:rPr>
          <w:rFonts w:ascii="Times New Roman" w:eastAsia="Times New Roman" w:hAnsi="Times New Roman"/>
          <w:snapToGrid w:val="0"/>
        </w:rPr>
      </w:pPr>
      <w:r w:rsidRPr="00CF2B6D">
        <w:rPr>
          <w:rFonts w:ascii="Times New Roman" w:hAnsi="Times New Roman"/>
          <w:color w:val="000000"/>
        </w:rPr>
        <w:t>Aripiprazolą skirti vartoti kartu su QT intervalą ilginančiais ar elektrolitų pusiausvyros sutrikimą sukeliančiais vaistiniais preparatais, būtina atsargiai.</w:t>
      </w:r>
    </w:p>
    <w:p w14:paraId="09D2555B" w14:textId="77777777" w:rsidR="00AB1EC3" w:rsidRDefault="00AB1EC3" w:rsidP="00AB1EC3">
      <w:pPr>
        <w:autoSpaceDE w:val="0"/>
        <w:autoSpaceDN w:val="0"/>
        <w:adjustRightInd w:val="0"/>
        <w:spacing w:line="240" w:lineRule="auto"/>
        <w:rPr>
          <w:rFonts w:ascii="Times New Roman" w:hAnsi="Times New Roman"/>
          <w:color w:val="000000"/>
          <w:u w:val="single"/>
        </w:rPr>
      </w:pPr>
    </w:p>
    <w:p w14:paraId="652138BB"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Galima kitų vaistinių preparatų įtaka PAXIFOR poveikiui </w:t>
      </w:r>
    </w:p>
    <w:p w14:paraId="468A525F"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Skrandžio rūgšties išskyrimą slopinantis H</w:t>
      </w:r>
      <w:r w:rsidRPr="00CF2B6D">
        <w:rPr>
          <w:rFonts w:ascii="Times New Roman" w:hAnsi="Times New Roman"/>
          <w:color w:val="000000"/>
          <w:vertAlign w:val="subscript"/>
        </w:rPr>
        <w:t>2</w:t>
      </w:r>
      <w:r w:rsidRPr="00CF2B6D">
        <w:rPr>
          <w:rFonts w:ascii="Times New Roman" w:hAnsi="Times New Roman"/>
          <w:color w:val="000000"/>
        </w:rPr>
        <w:t xml:space="preserve"> receptorių blokatorius famotidinas lėtina aripiprazolo absorbciją, tačiau šis poveikis laikomas kliniškai nereikšmingu. </w:t>
      </w:r>
    </w:p>
    <w:p w14:paraId="4386EAB1"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29E65C86"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Aripiprazolas metabolizuojamas daugeliu būdų, dalyvaujant CYP2D6 ir CYP3A4, bet ne CYP1A, fermentams, todėl rūkaliams dozavimą koreguoti nebūtina. </w:t>
      </w:r>
    </w:p>
    <w:p w14:paraId="05783A74"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70672956"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Chinidinas ir kiti CYP2D6 inhibitoriai </w:t>
      </w:r>
    </w:p>
    <w:p w14:paraId="40A9C71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Su sveikais savanoriais atlikto klinikinio tyrimo metu stipraus poveikio CYP2D6 inhibitorius (chinidinas) aripiprazolo plotą </w:t>
      </w:r>
      <w:r w:rsidRPr="00CF2B6D">
        <w:rPr>
          <w:rFonts w:ascii="Times New Roman" w:hAnsi="Times New Roman"/>
          <w:color w:val="000000"/>
        </w:rPr>
        <w:lastRenderedPageBreak/>
        <w:t>po koncentracijos kraujyje priklausomai nuo laiko kreive (angl. AUC) padidino 107</w:t>
      </w:r>
      <w:r>
        <w:rPr>
          <w:rFonts w:ascii="Times New Roman" w:hAnsi="Times New Roman"/>
          <w:color w:val="000000"/>
        </w:rPr>
        <w:t> </w:t>
      </w:r>
      <w:r w:rsidRPr="00CF2B6D">
        <w:rPr>
          <w:rFonts w:ascii="Times New Roman" w:hAnsi="Times New Roman"/>
          <w:color w:val="000000"/>
        </w:rPr>
        <w:t>%, tačiau didžiausia koncentracija kraujyje (angl. C</w:t>
      </w:r>
      <w:r w:rsidRPr="00CF2B6D">
        <w:rPr>
          <w:rFonts w:ascii="Times New Roman" w:hAnsi="Times New Roman"/>
          <w:color w:val="000000"/>
          <w:vertAlign w:val="subscript"/>
        </w:rPr>
        <w:t>max</w:t>
      </w:r>
      <w:r w:rsidRPr="00CF2B6D">
        <w:rPr>
          <w:rFonts w:ascii="Times New Roman" w:hAnsi="Times New Roman"/>
          <w:color w:val="000000"/>
        </w:rPr>
        <w:t>) nepakito. Aktyvaus metabolito dehidroaripiprazolo AUC ir C</w:t>
      </w:r>
      <w:r w:rsidRPr="00CF2B6D">
        <w:rPr>
          <w:rFonts w:ascii="Times New Roman" w:hAnsi="Times New Roman"/>
          <w:color w:val="000000"/>
          <w:vertAlign w:val="subscript"/>
        </w:rPr>
        <w:t>max</w:t>
      </w:r>
      <w:r w:rsidRPr="00CF2B6D">
        <w:rPr>
          <w:rFonts w:ascii="Times New Roman" w:hAnsi="Times New Roman"/>
          <w:color w:val="000000"/>
        </w:rPr>
        <w:t xml:space="preserve"> sumažėjo atitinkamai 32</w:t>
      </w:r>
      <w:r>
        <w:rPr>
          <w:rFonts w:ascii="Times New Roman" w:hAnsi="Times New Roman"/>
          <w:color w:val="000000"/>
        </w:rPr>
        <w:t> </w:t>
      </w:r>
      <w:r w:rsidRPr="00CF2B6D">
        <w:rPr>
          <w:rFonts w:ascii="Times New Roman" w:hAnsi="Times New Roman"/>
          <w:color w:val="000000"/>
        </w:rPr>
        <w:t>% ir 47</w:t>
      </w:r>
      <w:r>
        <w:rPr>
          <w:rFonts w:ascii="Times New Roman" w:hAnsi="Times New Roman"/>
          <w:color w:val="000000"/>
        </w:rPr>
        <w:t> </w:t>
      </w:r>
      <w:r w:rsidRPr="00CF2B6D">
        <w:rPr>
          <w:rFonts w:ascii="Times New Roman" w:hAnsi="Times New Roman"/>
          <w:color w:val="000000"/>
        </w:rPr>
        <w:t xml:space="preserve">%. Kartu su chinidinu vartojamo PAXIFOR dozę reikia mažinti maždaug perpus. Tikėtina, kad panašiai veikia ir kiti vaistiniai preparatai, kurie stipriai slopina CYP2D6, pvz., fluoksetinas ir paroksetinas, todėl kartu su jais vartojamo aripiprazolo dozę reikia mažinti panašiai. </w:t>
      </w:r>
    </w:p>
    <w:p w14:paraId="4C47D17D"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7A3C8638"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Ketokonazolas ir kiti CYP3A4 inhibitoriai </w:t>
      </w:r>
    </w:p>
    <w:p w14:paraId="7EF5FC10"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Su sveikais savanoriais atlikto klinikinio tyrimo metu stipraus poveikio CYP3A4 inhibitorius (ketokonazolas) aripiprazolo AUC ir C</w:t>
      </w:r>
      <w:r w:rsidRPr="00CF2B6D">
        <w:rPr>
          <w:rFonts w:ascii="Times New Roman" w:hAnsi="Times New Roman"/>
          <w:color w:val="000000"/>
          <w:vertAlign w:val="subscript"/>
        </w:rPr>
        <w:t>max</w:t>
      </w:r>
      <w:r w:rsidRPr="00CF2B6D">
        <w:rPr>
          <w:rFonts w:ascii="Times New Roman" w:hAnsi="Times New Roman"/>
          <w:color w:val="000000"/>
        </w:rPr>
        <w:t xml:space="preserve"> padidino atitinkamai 63</w:t>
      </w:r>
      <w:r>
        <w:rPr>
          <w:rFonts w:ascii="Times New Roman" w:hAnsi="Times New Roman"/>
          <w:color w:val="000000"/>
        </w:rPr>
        <w:t> </w:t>
      </w:r>
      <w:r w:rsidRPr="00CF2B6D">
        <w:rPr>
          <w:rFonts w:ascii="Times New Roman" w:hAnsi="Times New Roman"/>
          <w:color w:val="000000"/>
        </w:rPr>
        <w:t>% ir 37</w:t>
      </w:r>
      <w:r>
        <w:rPr>
          <w:rFonts w:ascii="Times New Roman" w:hAnsi="Times New Roman"/>
          <w:color w:val="000000"/>
        </w:rPr>
        <w:t> </w:t>
      </w:r>
      <w:r w:rsidRPr="00CF2B6D">
        <w:rPr>
          <w:rFonts w:ascii="Times New Roman" w:hAnsi="Times New Roman"/>
          <w:color w:val="000000"/>
        </w:rPr>
        <w:t>%. Dehidroaripiprazolo AUC padidino 77</w:t>
      </w:r>
      <w:r>
        <w:rPr>
          <w:rFonts w:ascii="Times New Roman" w:hAnsi="Times New Roman"/>
          <w:color w:val="000000"/>
        </w:rPr>
        <w:t> </w:t>
      </w:r>
      <w:r w:rsidRPr="00CF2B6D">
        <w:rPr>
          <w:rFonts w:ascii="Times New Roman" w:hAnsi="Times New Roman"/>
          <w:color w:val="000000"/>
        </w:rPr>
        <w:t>%, C</w:t>
      </w:r>
      <w:r w:rsidRPr="00CF2B6D">
        <w:rPr>
          <w:rFonts w:ascii="Times New Roman" w:hAnsi="Times New Roman"/>
          <w:color w:val="000000"/>
          <w:vertAlign w:val="subscript"/>
        </w:rPr>
        <w:t>max</w:t>
      </w:r>
      <w:r w:rsidRPr="00CF2B6D">
        <w:rPr>
          <w:rFonts w:ascii="Times New Roman" w:hAnsi="Times New Roman"/>
          <w:color w:val="000000"/>
        </w:rPr>
        <w:t xml:space="preserve"> – 43</w:t>
      </w:r>
      <w:r>
        <w:rPr>
          <w:rFonts w:ascii="Times New Roman" w:hAnsi="Times New Roman"/>
          <w:color w:val="000000"/>
        </w:rPr>
        <w:t> </w:t>
      </w:r>
      <w:r w:rsidRPr="00CF2B6D">
        <w:rPr>
          <w:rFonts w:ascii="Times New Roman" w:hAnsi="Times New Roman"/>
          <w:color w:val="000000"/>
        </w:rPr>
        <w:t xml:space="preserve">%. Asmenims, kurių organizme metabolizmas, veikiant CYP2D6, yra menkas, kartu vartojami stipraus poveikio CYP3A4 inhibitoriai gali lemti didesnę aripiprazolo koncentraciją kraujo plazmoje, negu asmenims kurių organizme metabolizmas, veikiant CYP3A4, yra stiprus. Jeigu ketokonazolo ar kitų stipriai veikiančių CYP3A4 inhibitorių skiriama vartoti kartu su PAXIFOR, tokio gydymo galima nauda pacientui turi persverti galimą riziką. Kartu su ketokonazolu vartojamo aripiprazolo dozę reikia sumažinti maždaug perpus. Tikėtina, kad panašiai veikia ir kiti vaistiniai preparatai, stipriai slopinantys CYP3A4, pvz., itrakonazolas, ŽIV proteazės inhibitoriai, todėl kartu su jais vartojamo aripiprazolo dozę reikia mažinti panašiai. </w:t>
      </w:r>
    </w:p>
    <w:p w14:paraId="3DD3FD68"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CYP2D6 arba CYP3A4 inhibitorių vartojimą nutraukus, aripiprazolo dozę reikia padidinti iki buvusios prieš pradedant jų vartoti. </w:t>
      </w:r>
    </w:p>
    <w:p w14:paraId="08AD418C"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Kartu su PAXIFOR vartojant silpno poveikio CYP3A4 (pvz., diltiazemo ar escitalopramo) arba CYP2D6 inhibitorių, galima </w:t>
      </w:r>
      <w:r w:rsidRPr="00CF2B6D">
        <w:rPr>
          <w:rFonts w:ascii="Times New Roman" w:hAnsi="Times New Roman"/>
          <w:color w:val="000000"/>
        </w:rPr>
        <w:lastRenderedPageBreak/>
        <w:t xml:space="preserve">tikėtis nedidelio aripiprazolo koncentracijos kraujo plazmoje padidėjimo. </w:t>
      </w:r>
    </w:p>
    <w:p w14:paraId="79B84543"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2D461E64"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Karbamazepinas ir kiti CYP3A4 induktoriai </w:t>
      </w:r>
    </w:p>
    <w:p w14:paraId="7608B053"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Kartu vartojant stipraus poveikio CYP3A4 inhibitoriaus karbamazepino, aripiprazolo C</w:t>
      </w:r>
      <w:r w:rsidRPr="00CF2B6D">
        <w:rPr>
          <w:rFonts w:ascii="Times New Roman" w:hAnsi="Times New Roman"/>
          <w:color w:val="000000"/>
          <w:vertAlign w:val="subscript"/>
        </w:rPr>
        <w:t>max</w:t>
      </w:r>
      <w:r w:rsidRPr="00CF2B6D">
        <w:rPr>
          <w:rFonts w:ascii="Times New Roman" w:hAnsi="Times New Roman"/>
          <w:color w:val="000000"/>
        </w:rPr>
        <w:t xml:space="preserve"> ir AUC geometriniai vidurkiai buvo mažesni atitinkamai 68</w:t>
      </w:r>
      <w:r>
        <w:rPr>
          <w:rFonts w:ascii="Times New Roman" w:hAnsi="Times New Roman"/>
          <w:color w:val="000000"/>
        </w:rPr>
        <w:t> </w:t>
      </w:r>
      <w:r w:rsidRPr="00CF2B6D">
        <w:rPr>
          <w:rFonts w:ascii="Times New Roman" w:hAnsi="Times New Roman"/>
          <w:color w:val="000000"/>
        </w:rPr>
        <w:t>% ir 73</w:t>
      </w:r>
      <w:r>
        <w:rPr>
          <w:rFonts w:ascii="Times New Roman" w:hAnsi="Times New Roman"/>
          <w:color w:val="000000"/>
        </w:rPr>
        <w:t> </w:t>
      </w:r>
      <w:r w:rsidRPr="00CF2B6D">
        <w:rPr>
          <w:rFonts w:ascii="Times New Roman" w:hAnsi="Times New Roman"/>
          <w:color w:val="000000"/>
        </w:rPr>
        <w:t>%, palyginti su nustatytais vartojant vien aripiprazolo (30 mg). Taip pat dehidroaripiprazolo C</w:t>
      </w:r>
      <w:r w:rsidRPr="00CF2B6D">
        <w:rPr>
          <w:rFonts w:ascii="Times New Roman" w:hAnsi="Times New Roman"/>
          <w:color w:val="000000"/>
          <w:vertAlign w:val="subscript"/>
        </w:rPr>
        <w:t>max</w:t>
      </w:r>
      <w:r w:rsidRPr="00CF2B6D">
        <w:rPr>
          <w:rFonts w:ascii="Times New Roman" w:hAnsi="Times New Roman"/>
          <w:color w:val="000000"/>
        </w:rPr>
        <w:t xml:space="preserve"> ir AUC geometriniai vidurkiai buvo mažesni atitinkamai 69</w:t>
      </w:r>
      <w:r>
        <w:rPr>
          <w:rFonts w:ascii="Times New Roman" w:hAnsi="Times New Roman"/>
          <w:color w:val="000000"/>
        </w:rPr>
        <w:t> </w:t>
      </w:r>
      <w:r w:rsidRPr="00CF2B6D">
        <w:rPr>
          <w:rFonts w:ascii="Times New Roman" w:hAnsi="Times New Roman"/>
          <w:color w:val="000000"/>
        </w:rPr>
        <w:t>% ir 71</w:t>
      </w:r>
      <w:r>
        <w:rPr>
          <w:rFonts w:ascii="Times New Roman" w:hAnsi="Times New Roman"/>
          <w:color w:val="000000"/>
        </w:rPr>
        <w:t> </w:t>
      </w:r>
      <w:r w:rsidRPr="00CF2B6D">
        <w:rPr>
          <w:rFonts w:ascii="Times New Roman" w:hAnsi="Times New Roman"/>
          <w:color w:val="000000"/>
        </w:rPr>
        <w:t xml:space="preserve">%, palyginti su nustatytais vartojant vien aripiprazolo.  </w:t>
      </w:r>
    </w:p>
    <w:p w14:paraId="466163BA" w14:textId="77777777" w:rsidR="00AB1EC3" w:rsidRPr="00CF2B6D" w:rsidRDefault="00AB1EC3" w:rsidP="00AB1EC3">
      <w:pPr>
        <w:pStyle w:val="Default"/>
        <w:rPr>
          <w:sz w:val="22"/>
          <w:szCs w:val="22"/>
          <w:lang w:val="lt-LT"/>
        </w:rPr>
      </w:pPr>
    </w:p>
    <w:p w14:paraId="213BAEEA" w14:textId="77777777" w:rsidR="00AB1EC3" w:rsidRPr="00CF2B6D" w:rsidRDefault="00AB1EC3" w:rsidP="00AB1EC3">
      <w:pPr>
        <w:pStyle w:val="Default"/>
        <w:rPr>
          <w:rFonts w:eastAsia="Calibri"/>
          <w:sz w:val="22"/>
          <w:szCs w:val="22"/>
          <w:lang w:val="lt-LT" w:eastAsia="en-US"/>
        </w:rPr>
      </w:pPr>
      <w:r w:rsidRPr="00CF2B6D">
        <w:rPr>
          <w:sz w:val="22"/>
          <w:szCs w:val="22"/>
          <w:lang w:val="lt-LT"/>
        </w:rPr>
        <w:t xml:space="preserve">Kartu su karbamazepinu vartojamo PAXIFOR dozę reikia padidinti dvigubai. Tikėtina, kad panašiai veikia ir kiti stipraus poveikio CYP3A4 induktoriai (pvz., rifampicinas, rifabutinas, fenitoinas, fenobarbitalis, primidonas, efavirenzas, nevirapinas, paprastosios jonažolės), todėl kartu su jais vartojamo aripiprazolo dozę reikia didinti panašiai. Stipraus poveikio </w:t>
      </w:r>
      <w:r w:rsidRPr="00CF2B6D">
        <w:rPr>
          <w:rFonts w:eastAsia="Calibri"/>
          <w:sz w:val="22"/>
          <w:szCs w:val="22"/>
          <w:lang w:val="lt-LT" w:eastAsia="en-US"/>
        </w:rPr>
        <w:t xml:space="preserve">CYP3A4 induktorių vartojimą nutraukus, aripiprazolo dozę reikia sumažinti iki rekomenduojamos. </w:t>
      </w:r>
    </w:p>
    <w:p w14:paraId="09B20068"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0CC64E81"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Valproatas ir litis </w:t>
      </w:r>
    </w:p>
    <w:p w14:paraId="2EBE719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Kartu su valproatu ar ličiu vartojamo aripiprazolo koncentracija kraujo plazmoje kliniškai reikšmingai nepakinta. </w:t>
      </w:r>
    </w:p>
    <w:p w14:paraId="5B18C00A"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5F8C2815" w14:textId="77777777" w:rsidR="00AB1EC3" w:rsidRPr="00CF2B6D" w:rsidRDefault="00AB1EC3" w:rsidP="00AB1EC3">
      <w:pPr>
        <w:autoSpaceDE w:val="0"/>
        <w:autoSpaceDN w:val="0"/>
        <w:adjustRightInd w:val="0"/>
        <w:spacing w:line="240" w:lineRule="auto"/>
        <w:rPr>
          <w:rFonts w:ascii="Times New Roman" w:hAnsi="Times New Roman"/>
          <w:i/>
          <w:color w:val="000000"/>
        </w:rPr>
      </w:pPr>
      <w:r w:rsidRPr="00CF2B6D">
        <w:rPr>
          <w:rFonts w:ascii="Times New Roman" w:hAnsi="Times New Roman"/>
          <w:i/>
          <w:color w:val="000000"/>
        </w:rPr>
        <w:t>Serotonino sindromas</w:t>
      </w:r>
    </w:p>
    <w:p w14:paraId="1EEA8F6A"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Aripiprazolo vartojantiems pacientams buvo serotonino sindromo atvejų. Šio sindromo požymiai ir simptomai labiau tikėtini tuo atveju, kai kartu vartojama kitų serotoninerginių vaistinių preparatų, pvz., selektyvių ar neselektyvių serotonino reabsorbcijos inhibitorių (SSRI/NSSRI), arba aripiprazolo koncentraciją didinančių vaistinių preparatų (žr. 4.8 skyrių). </w:t>
      </w:r>
    </w:p>
    <w:p w14:paraId="278C8A8F"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55AC5A80"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Galima aripiprazolo įtaka kitų vaistinių preparatų poveikiui </w:t>
      </w:r>
    </w:p>
    <w:p w14:paraId="5018D670"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Klinikinių tyrimų metu 10–30 mg aripiprazolo paros dozė reikšmingos įtakos CYP2D6 substrato (dekstrometorfano ir 3-metoksimorfinano santykiui), CYP2C9 substrato (varfarino), CYP2C19 substrato (omeprazolo) ir CYP3A4 substrato (dekstrometorfano) metabolizmui neturėjo. Be to, </w:t>
      </w:r>
      <w:r w:rsidRPr="00CF2B6D">
        <w:rPr>
          <w:rFonts w:ascii="Times New Roman" w:hAnsi="Times New Roman"/>
          <w:i/>
          <w:iCs/>
          <w:color w:val="000000"/>
        </w:rPr>
        <w:t xml:space="preserve">in vitro </w:t>
      </w:r>
      <w:r w:rsidRPr="00CF2B6D">
        <w:rPr>
          <w:rFonts w:ascii="Times New Roman" w:hAnsi="Times New Roman"/>
          <w:color w:val="000000"/>
        </w:rPr>
        <w:t xml:space="preserve">aripiprazolas ir dehidroaripiprazolas nuo CYP1A2 priklausomo metabolizmo neslopino. Taigi nėra tikėtina, kad aripiprazolas kliniškai reikšmingai sąveikautų su vaistiniais preparatais, kurie metabolizuojami veikiant šiems fermentams. </w:t>
      </w:r>
    </w:p>
    <w:p w14:paraId="63E75CC7" w14:textId="77777777" w:rsidR="00AB1EC3" w:rsidRPr="00CF2B6D" w:rsidRDefault="00AB1EC3" w:rsidP="00AB1EC3">
      <w:pPr>
        <w:tabs>
          <w:tab w:val="left" w:pos="567"/>
        </w:tabs>
        <w:spacing w:line="240" w:lineRule="auto"/>
        <w:rPr>
          <w:rFonts w:ascii="Times New Roman" w:hAnsi="Times New Roman"/>
          <w:color w:val="000000"/>
        </w:rPr>
      </w:pPr>
    </w:p>
    <w:p w14:paraId="3DDF332E" w14:textId="77777777" w:rsidR="00AB1EC3" w:rsidRPr="00CF2B6D" w:rsidRDefault="00AB1EC3" w:rsidP="00AB1EC3">
      <w:pPr>
        <w:tabs>
          <w:tab w:val="left" w:pos="567"/>
        </w:tabs>
        <w:spacing w:line="240" w:lineRule="auto"/>
        <w:rPr>
          <w:rFonts w:ascii="Times New Roman" w:hAnsi="Times New Roman"/>
          <w:color w:val="000000"/>
        </w:rPr>
      </w:pPr>
      <w:r w:rsidRPr="00CF2B6D">
        <w:rPr>
          <w:rFonts w:ascii="Times New Roman" w:hAnsi="Times New Roman"/>
          <w:color w:val="000000"/>
        </w:rPr>
        <w:t>Kartu su aripiprazolu vartojamo valproato, ličio ar lamotrigino koncentracija kraujyje kliniškai reikšmingai nepakinta.</w:t>
      </w:r>
    </w:p>
    <w:p w14:paraId="36BB5356" w14:textId="77777777" w:rsidR="00AB1EC3" w:rsidRPr="00CF2B6D" w:rsidRDefault="00AB1EC3" w:rsidP="00AB1EC3">
      <w:pPr>
        <w:tabs>
          <w:tab w:val="left" w:pos="567"/>
        </w:tabs>
        <w:spacing w:line="240" w:lineRule="auto"/>
        <w:rPr>
          <w:rFonts w:ascii="Times New Roman" w:hAnsi="Times New Roman"/>
          <w:color w:val="000000"/>
        </w:rPr>
      </w:pPr>
    </w:p>
    <w:p w14:paraId="4B78EC19"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4.6</w:t>
      </w:r>
      <w:r w:rsidRPr="00CF2B6D">
        <w:rPr>
          <w:rFonts w:ascii="Times New Roman" w:eastAsia="Times New Roman" w:hAnsi="Times New Roman"/>
          <w:b/>
          <w:bCs/>
          <w:snapToGrid w:val="0"/>
        </w:rPr>
        <w:tab/>
        <w:t>Vaisingumas, nėštumo ir žindymo laikotarpis</w:t>
      </w:r>
    </w:p>
    <w:p w14:paraId="79065D76"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043C64AB"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Nėštumas </w:t>
      </w:r>
    </w:p>
    <w:p w14:paraId="1BEE9DB5"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Tinkamų ir gerai kontroliuojamų aripiprazolo tyrimų su nėščiomis moterimis neatlikta. Pasitaikė sklaidos trūkumų atvejų, tačiau priežastinis ryšys su aripiprazolu nenustatytas. Tyrimai su gyvūnais galimo toksinio poveikio vystymuisi neatmeta (žr. 5.3 skyrių). Pacientes reikia informuoti, kad gydymo aripiprazolu metu pastojus arba ketinant pastoti, reikia pranešti gydytojui. Dėl nepakankamos informacijos apie saugumą žmonėms ir poveikio gyvūnų reprodukcijai tyrimų iškelto nerimavimo nėštumo metu šio vaistinio preparato vartoti negalima nebent numatoma gydymo nauda motinai aiškiai persvertų galimą riziką vaisiui. Naujagimiams, kurių motinos trečiuoju nėštumo trimestru vartojo antipsichozinių vaistinių preparatų (įskaitant aripiprazolą), kyla rizika pasireikšti nepageidauja</w:t>
      </w:r>
      <w:r w:rsidRPr="00CF2B6D">
        <w:rPr>
          <w:rFonts w:ascii="Times New Roman" w:hAnsi="Times New Roman"/>
          <w:color w:val="000000"/>
        </w:rPr>
        <w:lastRenderedPageBreak/>
        <w:t xml:space="preserve">moms reakcijoms, įskaitant ekstrapiramidinius ir (arba) abstinencijos simptomus, kurių stiprumas ir trukmė gali skirtis. Buvo </w:t>
      </w:r>
      <w:r>
        <w:rPr>
          <w:rFonts w:ascii="Times New Roman" w:hAnsi="Times New Roman"/>
          <w:color w:val="000000"/>
        </w:rPr>
        <w:t>susijaudinimo (</w:t>
      </w:r>
      <w:r w:rsidRPr="00CF2B6D">
        <w:rPr>
          <w:rFonts w:ascii="Times New Roman" w:hAnsi="Times New Roman"/>
          <w:color w:val="000000"/>
        </w:rPr>
        <w:t>ažitacijos</w:t>
      </w:r>
      <w:r>
        <w:rPr>
          <w:rFonts w:ascii="Times New Roman" w:hAnsi="Times New Roman"/>
          <w:color w:val="000000"/>
        </w:rPr>
        <w:t>)</w:t>
      </w:r>
      <w:r w:rsidRPr="00CF2B6D">
        <w:rPr>
          <w:rFonts w:ascii="Times New Roman" w:hAnsi="Times New Roman"/>
          <w:color w:val="000000"/>
        </w:rPr>
        <w:t xml:space="preserve">, hipertonijos, hipotonijos, tremoro, somnolencijos, kvėpavimo ar maitinimosi sutrikimo atvejų. Taigi naujagimius reikia atidžiai stebėti. </w:t>
      </w:r>
    </w:p>
    <w:p w14:paraId="2C24FB54"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21CA7F70"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Žindymas </w:t>
      </w:r>
    </w:p>
    <w:p w14:paraId="7087AED2" w14:textId="77777777" w:rsidR="00AB1EC3" w:rsidRPr="00CF2B6D" w:rsidRDefault="00AB1EC3" w:rsidP="00AB1EC3">
      <w:pPr>
        <w:tabs>
          <w:tab w:val="left" w:pos="567"/>
        </w:tabs>
        <w:spacing w:line="240" w:lineRule="auto"/>
        <w:rPr>
          <w:rFonts w:ascii="Times New Roman" w:eastAsia="Times New Roman" w:hAnsi="Times New Roman"/>
          <w:snapToGrid w:val="0"/>
        </w:rPr>
      </w:pPr>
      <w:r w:rsidRPr="00CF2B6D">
        <w:rPr>
          <w:rFonts w:ascii="Times New Roman" w:hAnsi="Times New Roman"/>
          <w:color w:val="000000"/>
        </w:rPr>
        <w:t>Aripiprazolo išsiskiria į motinos pieną. Aripiprazolo vartojančioms pacientėms reikia patarti nežindyti.</w:t>
      </w:r>
    </w:p>
    <w:p w14:paraId="204AA4E7"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6AA4FA12"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4.7</w:t>
      </w:r>
      <w:r w:rsidRPr="00CF2B6D">
        <w:rPr>
          <w:rFonts w:ascii="Times New Roman" w:eastAsia="Times New Roman" w:hAnsi="Times New Roman"/>
          <w:b/>
          <w:bCs/>
          <w:snapToGrid w:val="0"/>
        </w:rPr>
        <w:tab/>
        <w:t>Poveikis gebėjimui vairuoti ir valdyti mechanizmus</w:t>
      </w:r>
    </w:p>
    <w:p w14:paraId="561A81AB"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51ED63FF" w14:textId="77777777" w:rsidR="00AB1EC3" w:rsidRPr="00CF2B6D" w:rsidRDefault="00AB1EC3" w:rsidP="00AB1EC3">
      <w:pPr>
        <w:tabs>
          <w:tab w:val="left" w:pos="567"/>
        </w:tabs>
        <w:spacing w:line="240" w:lineRule="auto"/>
        <w:rPr>
          <w:rFonts w:ascii="Times New Roman" w:hAnsi="Times New Roman"/>
        </w:rPr>
      </w:pPr>
      <w:r w:rsidRPr="00CF2B6D">
        <w:rPr>
          <w:rFonts w:ascii="Times New Roman" w:hAnsi="Times New Roman"/>
        </w:rPr>
        <w:t>A</w:t>
      </w:r>
      <w:r>
        <w:rPr>
          <w:rFonts w:ascii="Times New Roman" w:hAnsi="Times New Roman"/>
        </w:rPr>
        <w:t>ri</w:t>
      </w:r>
      <w:r w:rsidRPr="00CF2B6D">
        <w:rPr>
          <w:rFonts w:ascii="Times New Roman" w:hAnsi="Times New Roman"/>
        </w:rPr>
        <w:t xml:space="preserve">piprazolo, kaip ir kitų antipsichozinių vaistinių preparatų vartojančius pacientus reikia perspėti, kad nevaldytų pavojingų mechanizmų ir nevairuotų automobilių tol, kol nebus pagrįstai tikri, kad aripiprazolas nepalankaus poveikio nesukėlė. </w:t>
      </w:r>
    </w:p>
    <w:p w14:paraId="1B22168A" w14:textId="77777777" w:rsidR="00AB1EC3" w:rsidRPr="00CF2B6D" w:rsidRDefault="00AB1EC3" w:rsidP="00AB1EC3">
      <w:pPr>
        <w:tabs>
          <w:tab w:val="left" w:pos="567"/>
        </w:tabs>
        <w:spacing w:line="240" w:lineRule="auto"/>
        <w:rPr>
          <w:rFonts w:ascii="Times New Roman" w:eastAsia="Times New Roman" w:hAnsi="Times New Roman"/>
          <w:b/>
          <w:snapToGrid w:val="0"/>
        </w:rPr>
      </w:pPr>
    </w:p>
    <w:p w14:paraId="05C76B00" w14:textId="77777777" w:rsidR="00AB1EC3" w:rsidRPr="00CF2B6D" w:rsidRDefault="00AB1EC3" w:rsidP="00AB1EC3">
      <w:pPr>
        <w:tabs>
          <w:tab w:val="left" w:pos="567"/>
        </w:tabs>
        <w:spacing w:line="240" w:lineRule="auto"/>
        <w:outlineLvl w:val="0"/>
        <w:rPr>
          <w:rFonts w:ascii="Times New Roman" w:eastAsia="Times New Roman" w:hAnsi="Times New Roman"/>
          <w:snapToGrid w:val="0"/>
        </w:rPr>
      </w:pPr>
      <w:r w:rsidRPr="00CF2B6D">
        <w:rPr>
          <w:rFonts w:ascii="Times New Roman" w:eastAsia="Times New Roman" w:hAnsi="Times New Roman"/>
          <w:b/>
          <w:snapToGrid w:val="0"/>
        </w:rPr>
        <w:t>4.8</w:t>
      </w:r>
      <w:r w:rsidRPr="00CF2B6D">
        <w:rPr>
          <w:rFonts w:ascii="Times New Roman" w:eastAsia="Times New Roman" w:hAnsi="Times New Roman"/>
          <w:b/>
          <w:snapToGrid w:val="0"/>
        </w:rPr>
        <w:tab/>
        <w:t>Nepageidaujamas poveikis</w:t>
      </w:r>
    </w:p>
    <w:p w14:paraId="4E60A1B0" w14:textId="77777777" w:rsidR="00AB1EC3" w:rsidRPr="00CF2B6D" w:rsidRDefault="00AB1EC3" w:rsidP="00AB1EC3">
      <w:pPr>
        <w:tabs>
          <w:tab w:val="left" w:pos="567"/>
        </w:tabs>
        <w:spacing w:line="240" w:lineRule="auto"/>
        <w:rPr>
          <w:rFonts w:ascii="Times New Roman" w:eastAsia="Times New Roman" w:hAnsi="Times New Roman"/>
          <w:snapToGrid w:val="0"/>
          <w:u w:val="single"/>
        </w:rPr>
      </w:pPr>
    </w:p>
    <w:p w14:paraId="6C27A9BD"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Saugumo duomenų santrauka </w:t>
      </w:r>
    </w:p>
    <w:p w14:paraId="48A79878"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60910125"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Placebu kontroliuojamų tyrimų metu dažniausiai nustatytos nepageidaujamos reakcijos buvo akatizija ir pykinimas, kurios kiekviena pasireiškė daugiau kaip 3</w:t>
      </w:r>
      <w:r>
        <w:rPr>
          <w:rFonts w:ascii="Times New Roman" w:hAnsi="Times New Roman"/>
          <w:color w:val="000000"/>
        </w:rPr>
        <w:t> </w:t>
      </w:r>
      <w:r w:rsidRPr="00CF2B6D">
        <w:rPr>
          <w:rFonts w:ascii="Times New Roman" w:hAnsi="Times New Roman"/>
          <w:color w:val="000000"/>
        </w:rPr>
        <w:t xml:space="preserve">% aripiprazolu gydomų pacientų. </w:t>
      </w:r>
    </w:p>
    <w:p w14:paraId="35E5C235"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4A5835F5" w14:textId="77777777" w:rsidR="00AB1EC3" w:rsidRPr="00CF2B6D" w:rsidRDefault="00AB1EC3" w:rsidP="00AB1EC3">
      <w:pPr>
        <w:tabs>
          <w:tab w:val="left" w:pos="567"/>
        </w:tabs>
        <w:spacing w:line="240" w:lineRule="auto"/>
        <w:rPr>
          <w:rFonts w:ascii="Times New Roman" w:eastAsia="Times New Roman" w:hAnsi="Times New Roman"/>
          <w:snapToGrid w:val="0"/>
          <w:u w:val="single"/>
        </w:rPr>
      </w:pPr>
      <w:r w:rsidRPr="00CF2B6D">
        <w:rPr>
          <w:rFonts w:ascii="Times New Roman" w:eastAsia="Times New Roman" w:hAnsi="Times New Roman"/>
          <w:iCs/>
          <w:snapToGrid w:val="0"/>
          <w:u w:val="single"/>
          <w:lang w:eastAsia="lt-LT"/>
        </w:rPr>
        <w:t>Nepageidaujamų reakcijų santrauka lentelėje</w:t>
      </w:r>
    </w:p>
    <w:p w14:paraId="351AD584"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617DF6CD"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Žemiau esančioje lentelėje yra išvardytos tos nepageidaujamos reakcijos, kurios aripiprazolo vartojantiems pacientams pasi</w:t>
      </w:r>
      <w:r w:rsidRPr="00CF2B6D">
        <w:rPr>
          <w:rFonts w:ascii="Times New Roman" w:hAnsi="Times New Roman"/>
          <w:color w:val="000000"/>
        </w:rPr>
        <w:lastRenderedPageBreak/>
        <w:t xml:space="preserve">reiškė dažniau </w:t>
      </w:r>
      <w:r w:rsidRPr="00CF2B6D">
        <w:rPr>
          <w:rFonts w:ascii="Times New Roman" w:hAnsi="Times New Roman"/>
          <w:iCs/>
          <w:color w:val="000000"/>
        </w:rPr>
        <w:t>(≥ 1/100)</w:t>
      </w:r>
      <w:r w:rsidRPr="00CF2B6D">
        <w:rPr>
          <w:rFonts w:ascii="Times New Roman" w:hAnsi="Times New Roman"/>
          <w:i/>
          <w:iCs/>
          <w:color w:val="000000"/>
        </w:rPr>
        <w:t xml:space="preserve"> </w:t>
      </w:r>
      <w:r w:rsidRPr="00CF2B6D">
        <w:rPr>
          <w:rFonts w:ascii="Times New Roman" w:hAnsi="Times New Roman"/>
          <w:color w:val="000000"/>
        </w:rPr>
        <w:t xml:space="preserve">negu vartojantiems placebo arba kurios buvo vertinamos kaip galbūt tiesiogiai susijusios su vaistiniu preparatu (*). </w:t>
      </w:r>
    </w:p>
    <w:p w14:paraId="38720C1C" w14:textId="77777777" w:rsidR="00AB1EC3" w:rsidRPr="00CF2B6D" w:rsidRDefault="00AB1EC3" w:rsidP="00AB1EC3">
      <w:pPr>
        <w:tabs>
          <w:tab w:val="left" w:pos="567"/>
        </w:tabs>
        <w:spacing w:line="240" w:lineRule="auto"/>
        <w:outlineLvl w:val="0"/>
        <w:rPr>
          <w:rFonts w:ascii="Times New Roman" w:hAnsi="Times New Roman"/>
          <w:color w:val="000000"/>
        </w:rPr>
      </w:pPr>
    </w:p>
    <w:p w14:paraId="0A476EC2" w14:textId="03AE83B6" w:rsidR="00AB1EC3" w:rsidRPr="00CF2B6D" w:rsidRDefault="001E2769" w:rsidP="00AB1EC3">
      <w:pPr>
        <w:tabs>
          <w:tab w:val="left" w:pos="567"/>
        </w:tabs>
        <w:spacing w:line="240" w:lineRule="auto"/>
        <w:outlineLvl w:val="0"/>
        <w:rPr>
          <w:rFonts w:ascii="Times New Roman" w:hAnsi="Times New Roman"/>
          <w:color w:val="000000"/>
        </w:rPr>
      </w:pPr>
      <w:r>
        <w:rPr>
          <w:rFonts w:ascii="Times New Roman" w:hAnsi="Times New Roman"/>
          <w:color w:val="000000"/>
        </w:rPr>
        <w:t>Toliau</w:t>
      </w:r>
      <w:r w:rsidRPr="00CF2B6D">
        <w:rPr>
          <w:rFonts w:ascii="Times New Roman" w:hAnsi="Times New Roman"/>
          <w:color w:val="000000"/>
        </w:rPr>
        <w:t xml:space="preserve"> </w:t>
      </w:r>
      <w:r w:rsidR="00AB1EC3" w:rsidRPr="00CF2B6D">
        <w:rPr>
          <w:rFonts w:ascii="Times New Roman" w:hAnsi="Times New Roman"/>
          <w:color w:val="000000"/>
        </w:rPr>
        <w:t xml:space="preserve">išvardyto nepageidaujamo poveikio dažnis apibūdinamas taip: dažnas (nuo ≥ 1/100 iki &lt; 1/10), nedažnas (nuo ≥ 1/1 000 iki &lt; 1/100) ir nežinomas (negali būti apskaičiuotas pagal turimus duomenis). </w:t>
      </w:r>
    </w:p>
    <w:tbl>
      <w:tblPr>
        <w:tblW w:w="0" w:type="auto"/>
        <w:tblLook w:val="04A0" w:firstRow="1" w:lastRow="0" w:firstColumn="1" w:lastColumn="0" w:noHBand="0" w:noVBand="1"/>
      </w:tblPr>
      <w:tblGrid>
        <w:gridCol w:w="9394"/>
      </w:tblGrid>
      <w:tr w:rsidR="00AB1EC3" w:rsidRPr="00CF2B6D" w14:paraId="291D6341" w14:textId="77777777" w:rsidTr="007B510C">
        <w:tc>
          <w:tcPr>
            <w:tcW w:w="9394" w:type="dxa"/>
          </w:tcPr>
          <w:p w14:paraId="7170C11F" w14:textId="77777777" w:rsidR="00AB1EC3" w:rsidRPr="00CF2B6D" w:rsidRDefault="00AB1EC3" w:rsidP="00D63C34">
            <w:pPr>
              <w:tabs>
                <w:tab w:val="left" w:pos="567"/>
              </w:tabs>
              <w:outlineLvl w:val="0"/>
              <w:rPr>
                <w:rFonts w:ascii="Times New Roman" w:hAnsi="Times New Roman"/>
                <w:b/>
                <w:color w:val="000000"/>
              </w:rPr>
            </w:pPr>
            <w:r w:rsidRPr="00CF2B6D">
              <w:rPr>
                <w:rFonts w:ascii="Times New Roman" w:hAnsi="Times New Roman"/>
                <w:b/>
                <w:color w:val="000000"/>
              </w:rPr>
              <w:t>Psichikos sutrikimai</w:t>
            </w:r>
          </w:p>
          <w:p w14:paraId="0DADA864"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i/>
                <w:color w:val="000000"/>
              </w:rPr>
              <w:t xml:space="preserve">Dažnas: </w:t>
            </w:r>
            <w:r w:rsidRPr="00CF2B6D">
              <w:rPr>
                <w:rFonts w:ascii="Times New Roman" w:hAnsi="Times New Roman"/>
                <w:color w:val="000000"/>
              </w:rPr>
              <w:t>neramumas, nemiga, nerimas</w:t>
            </w:r>
          </w:p>
          <w:p w14:paraId="5A21CDFB"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i/>
                <w:color w:val="000000"/>
              </w:rPr>
              <w:t xml:space="preserve">Nedažnas: </w:t>
            </w:r>
            <w:r w:rsidRPr="00CF2B6D">
              <w:rPr>
                <w:rFonts w:ascii="Times New Roman" w:hAnsi="Times New Roman"/>
                <w:color w:val="000000"/>
              </w:rPr>
              <w:t>depresija*</w:t>
            </w:r>
          </w:p>
          <w:p w14:paraId="5DE8053A"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i/>
                <w:color w:val="000000"/>
              </w:rPr>
              <w:t xml:space="preserve">Nežinomas: </w:t>
            </w:r>
            <w:r w:rsidRPr="00CF2B6D">
              <w:rPr>
                <w:rFonts w:ascii="Times New Roman" w:hAnsi="Times New Roman"/>
                <w:color w:val="000000"/>
              </w:rPr>
              <w:t>agresija</w:t>
            </w:r>
          </w:p>
        </w:tc>
      </w:tr>
      <w:tr w:rsidR="00AB1EC3" w:rsidRPr="00CF2B6D" w14:paraId="03CFC307" w14:textId="77777777" w:rsidTr="007B510C">
        <w:tc>
          <w:tcPr>
            <w:tcW w:w="9394" w:type="dxa"/>
          </w:tcPr>
          <w:p w14:paraId="67757EA4" w14:textId="77777777" w:rsidR="00AB1EC3" w:rsidRPr="00CF2B6D" w:rsidRDefault="00AB1EC3" w:rsidP="00D63C34">
            <w:pPr>
              <w:tabs>
                <w:tab w:val="left" w:pos="567"/>
              </w:tabs>
              <w:outlineLvl w:val="0"/>
              <w:rPr>
                <w:rFonts w:ascii="Times New Roman" w:hAnsi="Times New Roman"/>
                <w:b/>
                <w:color w:val="000000"/>
              </w:rPr>
            </w:pPr>
            <w:r w:rsidRPr="00CF2B6D">
              <w:rPr>
                <w:rFonts w:ascii="Times New Roman" w:hAnsi="Times New Roman"/>
                <w:b/>
                <w:color w:val="000000"/>
              </w:rPr>
              <w:t>Nervų sistemos sutrikimai</w:t>
            </w:r>
          </w:p>
          <w:p w14:paraId="2188451A"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i/>
                <w:color w:val="000000"/>
              </w:rPr>
              <w:t xml:space="preserve">Dažnas: </w:t>
            </w:r>
            <w:r w:rsidRPr="00CF2B6D">
              <w:rPr>
                <w:rFonts w:ascii="Times New Roman" w:hAnsi="Times New Roman"/>
                <w:color w:val="000000"/>
              </w:rPr>
              <w:t>ekstrapiramidiniai sutrikimai, akatizija, tremoras, svaigulys, somnolencija, sedacija, galvos skausmas</w:t>
            </w:r>
          </w:p>
        </w:tc>
      </w:tr>
      <w:tr w:rsidR="00AB1EC3" w:rsidRPr="00CF2B6D" w14:paraId="4A35D0FC" w14:textId="77777777" w:rsidTr="007B510C">
        <w:tc>
          <w:tcPr>
            <w:tcW w:w="9394" w:type="dxa"/>
          </w:tcPr>
          <w:p w14:paraId="54798915" w14:textId="77777777" w:rsidR="00AB1EC3" w:rsidRPr="00CF2B6D" w:rsidRDefault="00AB1EC3" w:rsidP="00D63C34">
            <w:pPr>
              <w:tabs>
                <w:tab w:val="left" w:pos="567"/>
              </w:tabs>
              <w:outlineLvl w:val="0"/>
              <w:rPr>
                <w:rFonts w:ascii="Times New Roman" w:hAnsi="Times New Roman"/>
                <w:b/>
                <w:color w:val="000000"/>
              </w:rPr>
            </w:pPr>
            <w:r w:rsidRPr="00CF2B6D">
              <w:rPr>
                <w:rFonts w:ascii="Times New Roman" w:hAnsi="Times New Roman"/>
                <w:b/>
                <w:color w:val="000000"/>
              </w:rPr>
              <w:t>Akių sutrikimai</w:t>
            </w:r>
          </w:p>
          <w:p w14:paraId="558CC48B" w14:textId="77777777" w:rsidR="00AB1EC3" w:rsidRPr="00CF2B6D" w:rsidRDefault="00AB1EC3" w:rsidP="00D63C34">
            <w:pPr>
              <w:tabs>
                <w:tab w:val="left" w:pos="567"/>
              </w:tabs>
              <w:outlineLvl w:val="0"/>
              <w:rPr>
                <w:rFonts w:ascii="Times New Roman" w:hAnsi="Times New Roman"/>
                <w:i/>
                <w:color w:val="000000"/>
              </w:rPr>
            </w:pPr>
            <w:r w:rsidRPr="00CF2B6D">
              <w:rPr>
                <w:rFonts w:ascii="Times New Roman" w:hAnsi="Times New Roman"/>
                <w:i/>
                <w:color w:val="000000"/>
              </w:rPr>
              <w:t xml:space="preserve">Dažnas: </w:t>
            </w:r>
            <w:r w:rsidRPr="00CF2B6D">
              <w:rPr>
                <w:rFonts w:ascii="Times New Roman" w:hAnsi="Times New Roman"/>
                <w:color w:val="000000"/>
              </w:rPr>
              <w:t>matymas lyg per miglą</w:t>
            </w:r>
          </w:p>
          <w:p w14:paraId="145CE124" w14:textId="77777777" w:rsidR="00D63C34" w:rsidRPr="00D63C34" w:rsidRDefault="00AB1EC3" w:rsidP="007D7B94">
            <w:pPr>
              <w:tabs>
                <w:tab w:val="left" w:pos="567"/>
              </w:tabs>
              <w:outlineLvl w:val="0"/>
              <w:rPr>
                <w:rFonts w:ascii="Times New Roman" w:hAnsi="Times New Roman"/>
                <w:i/>
                <w:color w:val="000000"/>
              </w:rPr>
            </w:pPr>
            <w:r w:rsidRPr="00CF2B6D">
              <w:rPr>
                <w:rFonts w:ascii="Times New Roman" w:hAnsi="Times New Roman"/>
                <w:i/>
                <w:color w:val="000000"/>
              </w:rPr>
              <w:t xml:space="preserve">Nedažnas: </w:t>
            </w:r>
            <w:r w:rsidRPr="00CF2B6D">
              <w:rPr>
                <w:rFonts w:ascii="Times New Roman" w:hAnsi="Times New Roman"/>
                <w:color w:val="000000"/>
              </w:rPr>
              <w:t>diplopija</w:t>
            </w:r>
          </w:p>
        </w:tc>
      </w:tr>
      <w:tr w:rsidR="00AB1EC3" w:rsidRPr="00CF2B6D" w14:paraId="3AEC3B01" w14:textId="77777777" w:rsidTr="007B510C">
        <w:tc>
          <w:tcPr>
            <w:tcW w:w="9394" w:type="dxa"/>
          </w:tcPr>
          <w:p w14:paraId="0D9F2226" w14:textId="77777777" w:rsidR="00AB1EC3" w:rsidRPr="00CF2B6D" w:rsidRDefault="00AB1EC3" w:rsidP="00D63C34">
            <w:pPr>
              <w:tabs>
                <w:tab w:val="left" w:pos="567"/>
              </w:tabs>
              <w:outlineLvl w:val="0"/>
              <w:rPr>
                <w:rFonts w:ascii="Times New Roman" w:hAnsi="Times New Roman"/>
                <w:b/>
                <w:color w:val="000000"/>
              </w:rPr>
            </w:pPr>
            <w:r w:rsidRPr="00CF2B6D">
              <w:rPr>
                <w:rFonts w:ascii="Times New Roman" w:hAnsi="Times New Roman"/>
                <w:b/>
                <w:color w:val="000000"/>
              </w:rPr>
              <w:t>Širdies sutrikimai</w:t>
            </w:r>
          </w:p>
          <w:p w14:paraId="2CEDD409"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i/>
                <w:color w:val="000000"/>
              </w:rPr>
              <w:t xml:space="preserve">Nedažnas: </w:t>
            </w:r>
            <w:r w:rsidRPr="00CF2B6D">
              <w:rPr>
                <w:rFonts w:ascii="Times New Roman" w:hAnsi="Times New Roman"/>
                <w:color w:val="000000"/>
              </w:rPr>
              <w:t>tachikardija*</w:t>
            </w:r>
          </w:p>
        </w:tc>
      </w:tr>
      <w:tr w:rsidR="00AB1EC3" w:rsidRPr="00CF2B6D" w14:paraId="6F6C79B0" w14:textId="77777777" w:rsidTr="007B510C">
        <w:tc>
          <w:tcPr>
            <w:tcW w:w="9394" w:type="dxa"/>
          </w:tcPr>
          <w:p w14:paraId="13A0781F" w14:textId="77777777" w:rsidR="00AB1EC3" w:rsidRPr="00CF2B6D" w:rsidRDefault="00AB1EC3" w:rsidP="00D63C34">
            <w:pPr>
              <w:tabs>
                <w:tab w:val="left" w:pos="567"/>
              </w:tabs>
              <w:outlineLvl w:val="0"/>
              <w:rPr>
                <w:rFonts w:ascii="Times New Roman" w:hAnsi="Times New Roman"/>
                <w:b/>
                <w:color w:val="000000"/>
              </w:rPr>
            </w:pPr>
            <w:r w:rsidRPr="00CF2B6D">
              <w:rPr>
                <w:rFonts w:ascii="Times New Roman" w:hAnsi="Times New Roman"/>
                <w:b/>
                <w:color w:val="000000"/>
              </w:rPr>
              <w:t>Kraujagyslių sutrikimai</w:t>
            </w:r>
          </w:p>
          <w:p w14:paraId="0E2D002D"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i/>
                <w:color w:val="000000"/>
              </w:rPr>
              <w:t xml:space="preserve">Nedažnas: </w:t>
            </w:r>
            <w:r w:rsidRPr="00CF2B6D">
              <w:rPr>
                <w:rFonts w:ascii="Times New Roman" w:hAnsi="Times New Roman"/>
                <w:color w:val="000000"/>
              </w:rPr>
              <w:t>ortostatinė hipotenzija*</w:t>
            </w:r>
          </w:p>
        </w:tc>
      </w:tr>
      <w:tr w:rsidR="00AB1EC3" w:rsidRPr="00CF2B6D" w14:paraId="4B7111E2" w14:textId="77777777" w:rsidTr="007B510C">
        <w:tc>
          <w:tcPr>
            <w:tcW w:w="9394" w:type="dxa"/>
          </w:tcPr>
          <w:p w14:paraId="2F854FBF" w14:textId="77777777" w:rsidR="00AB1EC3" w:rsidRPr="00CF2B6D" w:rsidRDefault="00AB1EC3" w:rsidP="00D63C34">
            <w:pPr>
              <w:tabs>
                <w:tab w:val="left" w:pos="567"/>
              </w:tabs>
              <w:outlineLvl w:val="0"/>
              <w:rPr>
                <w:rFonts w:ascii="Times New Roman" w:hAnsi="Times New Roman"/>
                <w:b/>
                <w:color w:val="000000"/>
              </w:rPr>
            </w:pPr>
            <w:r w:rsidRPr="00CF2B6D">
              <w:rPr>
                <w:rFonts w:ascii="Times New Roman" w:hAnsi="Times New Roman"/>
                <w:b/>
                <w:color w:val="000000"/>
              </w:rPr>
              <w:t>Virškinimo trakto sutrikimai</w:t>
            </w:r>
          </w:p>
          <w:p w14:paraId="28512123"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i/>
                <w:color w:val="000000"/>
              </w:rPr>
              <w:t xml:space="preserve">Dažnas: </w:t>
            </w:r>
            <w:r w:rsidRPr="00CF2B6D">
              <w:rPr>
                <w:rFonts w:ascii="Times New Roman" w:hAnsi="Times New Roman"/>
                <w:color w:val="000000"/>
              </w:rPr>
              <w:t>dispepsija, vėmimas, pykinimas, vidurių užkietėjimas, per didelis seilėtekis</w:t>
            </w:r>
          </w:p>
        </w:tc>
      </w:tr>
      <w:tr w:rsidR="00AB1EC3" w:rsidRPr="00CF2B6D" w14:paraId="72A83D6F" w14:textId="77777777" w:rsidTr="007B510C">
        <w:tc>
          <w:tcPr>
            <w:tcW w:w="9394" w:type="dxa"/>
          </w:tcPr>
          <w:p w14:paraId="4BC7E098" w14:textId="77777777" w:rsidR="00AB1EC3" w:rsidRPr="00CF2B6D" w:rsidRDefault="00AB1EC3" w:rsidP="00D63C34">
            <w:pPr>
              <w:tabs>
                <w:tab w:val="left" w:pos="567"/>
              </w:tabs>
              <w:outlineLvl w:val="0"/>
              <w:rPr>
                <w:rFonts w:ascii="Times New Roman" w:hAnsi="Times New Roman"/>
                <w:b/>
                <w:color w:val="000000"/>
              </w:rPr>
            </w:pPr>
            <w:r w:rsidRPr="00CF2B6D">
              <w:rPr>
                <w:rFonts w:ascii="Times New Roman" w:hAnsi="Times New Roman"/>
                <w:b/>
                <w:color w:val="000000"/>
              </w:rPr>
              <w:t>Bendrieji sutrikimai ir vartojimo vietos pažeidimai</w:t>
            </w:r>
          </w:p>
          <w:p w14:paraId="4E000AB9"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i/>
                <w:color w:val="000000"/>
              </w:rPr>
              <w:t xml:space="preserve">Dažnas: </w:t>
            </w:r>
            <w:r w:rsidRPr="00CF2B6D">
              <w:rPr>
                <w:rFonts w:ascii="Times New Roman" w:hAnsi="Times New Roman"/>
                <w:color w:val="000000"/>
              </w:rPr>
              <w:t>nuovargis</w:t>
            </w:r>
          </w:p>
        </w:tc>
      </w:tr>
    </w:tbl>
    <w:p w14:paraId="3B49D08C" w14:textId="77777777" w:rsidR="00AB1EC3" w:rsidRPr="00CF2B6D" w:rsidRDefault="00AB1EC3" w:rsidP="00AB1EC3">
      <w:pPr>
        <w:tabs>
          <w:tab w:val="left" w:pos="567"/>
        </w:tabs>
        <w:spacing w:line="240" w:lineRule="auto"/>
        <w:outlineLvl w:val="0"/>
        <w:rPr>
          <w:rFonts w:ascii="Times New Roman" w:hAnsi="Times New Roman"/>
          <w:color w:val="000000"/>
        </w:rPr>
      </w:pPr>
    </w:p>
    <w:p w14:paraId="19D26334" w14:textId="77777777" w:rsidR="00AB1EC3" w:rsidRPr="00CF2B6D" w:rsidRDefault="00AB1EC3" w:rsidP="00AB1EC3">
      <w:pPr>
        <w:tabs>
          <w:tab w:val="left" w:pos="567"/>
        </w:tabs>
        <w:spacing w:line="240" w:lineRule="auto"/>
        <w:outlineLvl w:val="0"/>
        <w:rPr>
          <w:rFonts w:ascii="Times New Roman" w:hAnsi="Times New Roman"/>
          <w:color w:val="000000"/>
          <w:u w:val="single"/>
        </w:rPr>
      </w:pPr>
      <w:r w:rsidRPr="00CF2B6D">
        <w:rPr>
          <w:rFonts w:ascii="Times New Roman" w:hAnsi="Times New Roman"/>
          <w:color w:val="000000"/>
          <w:u w:val="single"/>
        </w:rPr>
        <w:t>Atrinktų nepageidaujamų reakcijų apibūdinimas</w:t>
      </w:r>
    </w:p>
    <w:p w14:paraId="37347B49" w14:textId="77777777" w:rsidR="00AB1EC3" w:rsidRPr="00CF2B6D" w:rsidRDefault="00AB1EC3" w:rsidP="00AB1EC3">
      <w:pPr>
        <w:tabs>
          <w:tab w:val="left" w:pos="567"/>
        </w:tabs>
        <w:spacing w:line="240" w:lineRule="auto"/>
        <w:outlineLvl w:val="0"/>
        <w:rPr>
          <w:rFonts w:ascii="Times New Roman" w:hAnsi="Times New Roman"/>
          <w:i/>
          <w:color w:val="000000"/>
        </w:rPr>
      </w:pPr>
    </w:p>
    <w:p w14:paraId="736A7E9A" w14:textId="77777777" w:rsidR="00AB1EC3" w:rsidRPr="00CF2B6D" w:rsidRDefault="00AB1EC3" w:rsidP="00AB1EC3">
      <w:pPr>
        <w:tabs>
          <w:tab w:val="left" w:pos="567"/>
        </w:tabs>
        <w:spacing w:line="240" w:lineRule="auto"/>
        <w:outlineLvl w:val="0"/>
        <w:rPr>
          <w:rFonts w:ascii="Times New Roman" w:hAnsi="Times New Roman"/>
          <w:i/>
          <w:color w:val="000000"/>
        </w:rPr>
      </w:pPr>
      <w:r w:rsidRPr="00CF2B6D">
        <w:rPr>
          <w:rFonts w:ascii="Times New Roman" w:hAnsi="Times New Roman"/>
          <w:i/>
          <w:color w:val="000000"/>
        </w:rPr>
        <w:t>Ekstrapiramidiniai simptomai (EPS)</w:t>
      </w:r>
    </w:p>
    <w:p w14:paraId="5787C70A" w14:textId="77777777" w:rsidR="00AB1EC3" w:rsidRDefault="00AB1EC3" w:rsidP="00AB1EC3">
      <w:pPr>
        <w:tabs>
          <w:tab w:val="left" w:pos="567"/>
        </w:tabs>
        <w:spacing w:line="240" w:lineRule="auto"/>
        <w:outlineLvl w:val="0"/>
        <w:rPr>
          <w:rFonts w:ascii="Times New Roman" w:hAnsi="Times New Roman"/>
          <w:color w:val="000000"/>
        </w:rPr>
      </w:pPr>
      <w:r w:rsidRPr="00CF2B6D">
        <w:rPr>
          <w:rFonts w:ascii="Times New Roman" w:hAnsi="Times New Roman"/>
          <w:color w:val="000000"/>
          <w:u w:val="single"/>
        </w:rPr>
        <w:t>Šizofrenija.</w:t>
      </w:r>
      <w:r w:rsidRPr="00CF2B6D">
        <w:rPr>
          <w:rFonts w:ascii="Times New Roman" w:hAnsi="Times New Roman"/>
          <w:i/>
          <w:color w:val="000000"/>
        </w:rPr>
        <w:t xml:space="preserve"> </w:t>
      </w:r>
      <w:r w:rsidRPr="00CF2B6D">
        <w:rPr>
          <w:rFonts w:ascii="Times New Roman" w:hAnsi="Times New Roman"/>
          <w:color w:val="000000"/>
        </w:rPr>
        <w:t>Ilgalaikio 52 savaičių trukmės kontroliuojamo tyrimo metu aripiprazolo vartojusiems pacientams EPS, įskaitant parkinsonizmą, akatiziją, distoniją ir diskineziją, atsirado rečiau negu vartojusiems haloperidolio (atitinkamai 25,8</w:t>
      </w:r>
      <w:r>
        <w:rPr>
          <w:rFonts w:ascii="Times New Roman" w:hAnsi="Times New Roman"/>
          <w:color w:val="000000"/>
        </w:rPr>
        <w:t> </w:t>
      </w:r>
      <w:r w:rsidRPr="00CF2B6D">
        <w:rPr>
          <w:rFonts w:ascii="Times New Roman" w:hAnsi="Times New Roman"/>
          <w:color w:val="000000"/>
        </w:rPr>
        <w:t>% ir 57,3</w:t>
      </w:r>
      <w:r>
        <w:rPr>
          <w:rFonts w:ascii="Times New Roman" w:hAnsi="Times New Roman"/>
          <w:color w:val="000000"/>
        </w:rPr>
        <w:t> </w:t>
      </w:r>
      <w:r w:rsidRPr="00CF2B6D">
        <w:rPr>
          <w:rFonts w:ascii="Times New Roman" w:hAnsi="Times New Roman"/>
          <w:color w:val="000000"/>
        </w:rPr>
        <w:t>%). Ilgalaikio 26 savaičių trukmės placebu kontroliuojamo tyrimo metu EPS atsirado 19</w:t>
      </w:r>
      <w:r>
        <w:rPr>
          <w:rFonts w:ascii="Times New Roman" w:hAnsi="Times New Roman"/>
          <w:color w:val="000000"/>
        </w:rPr>
        <w:t> </w:t>
      </w:r>
      <w:r w:rsidRPr="00CF2B6D">
        <w:rPr>
          <w:rFonts w:ascii="Times New Roman" w:hAnsi="Times New Roman"/>
          <w:color w:val="000000"/>
        </w:rPr>
        <w:t xml:space="preserve">% pacientų, </w:t>
      </w:r>
      <w:r w:rsidRPr="00CF2B6D">
        <w:rPr>
          <w:rFonts w:ascii="Times New Roman" w:hAnsi="Times New Roman"/>
          <w:color w:val="000000"/>
        </w:rPr>
        <w:lastRenderedPageBreak/>
        <w:t>vartojusių aripiprazolo, ir 13,1</w:t>
      </w:r>
      <w:r>
        <w:rPr>
          <w:rFonts w:ascii="Times New Roman" w:hAnsi="Times New Roman"/>
          <w:color w:val="000000"/>
        </w:rPr>
        <w:t> </w:t>
      </w:r>
      <w:r w:rsidRPr="00CF2B6D">
        <w:rPr>
          <w:rFonts w:ascii="Times New Roman" w:hAnsi="Times New Roman"/>
          <w:color w:val="000000"/>
        </w:rPr>
        <w:t>% pacientų, vartojusių placebo. Kito ilgalaikio 26 savaičių trukmės kontroliuojamo tyrimo metu EPS pasireiškė 14,8</w:t>
      </w:r>
      <w:r>
        <w:rPr>
          <w:rFonts w:ascii="Times New Roman" w:hAnsi="Times New Roman"/>
          <w:color w:val="000000"/>
        </w:rPr>
        <w:t> </w:t>
      </w:r>
      <w:r w:rsidRPr="00CF2B6D">
        <w:rPr>
          <w:rFonts w:ascii="Times New Roman" w:hAnsi="Times New Roman"/>
          <w:color w:val="000000"/>
        </w:rPr>
        <w:t>% pacientų, vartojusių aripiprazolo, ir 15,1</w:t>
      </w:r>
      <w:r>
        <w:rPr>
          <w:rFonts w:ascii="Times New Roman" w:hAnsi="Times New Roman"/>
          <w:color w:val="000000"/>
        </w:rPr>
        <w:t> </w:t>
      </w:r>
      <w:r w:rsidRPr="00CF2B6D">
        <w:rPr>
          <w:rFonts w:ascii="Times New Roman" w:hAnsi="Times New Roman"/>
          <w:color w:val="000000"/>
        </w:rPr>
        <w:t xml:space="preserve">% pacientų, vartojusių olanzapino. </w:t>
      </w:r>
    </w:p>
    <w:p w14:paraId="0EEBB675" w14:textId="77777777" w:rsidR="00AB1EC3" w:rsidRPr="00CF2B6D" w:rsidRDefault="00AB1EC3" w:rsidP="00AB1EC3">
      <w:pPr>
        <w:tabs>
          <w:tab w:val="left" w:pos="567"/>
        </w:tabs>
        <w:spacing w:line="240" w:lineRule="auto"/>
        <w:outlineLvl w:val="0"/>
        <w:rPr>
          <w:rFonts w:ascii="Times New Roman" w:hAnsi="Times New Roman"/>
          <w:color w:val="000000"/>
        </w:rPr>
      </w:pPr>
    </w:p>
    <w:p w14:paraId="03C36898" w14:textId="77777777" w:rsidR="00AB1EC3" w:rsidRPr="00CF2B6D" w:rsidRDefault="00AB1EC3" w:rsidP="00AB1EC3">
      <w:pPr>
        <w:tabs>
          <w:tab w:val="left" w:pos="567"/>
        </w:tabs>
        <w:spacing w:line="240" w:lineRule="auto"/>
        <w:outlineLvl w:val="0"/>
        <w:rPr>
          <w:rFonts w:ascii="Times New Roman" w:hAnsi="Times New Roman"/>
          <w:i/>
          <w:color w:val="000000"/>
        </w:rPr>
      </w:pPr>
      <w:r w:rsidRPr="00CF2B6D">
        <w:rPr>
          <w:rFonts w:ascii="Times New Roman" w:hAnsi="Times New Roman"/>
          <w:i/>
          <w:color w:val="000000"/>
        </w:rPr>
        <w:t>Akatizija</w:t>
      </w:r>
    </w:p>
    <w:p w14:paraId="7A904AA2" w14:textId="77777777" w:rsidR="00AB1EC3" w:rsidRPr="00CF2B6D" w:rsidRDefault="00AB1EC3" w:rsidP="00AB1EC3">
      <w:pPr>
        <w:tabs>
          <w:tab w:val="left" w:pos="567"/>
        </w:tabs>
        <w:spacing w:line="240" w:lineRule="auto"/>
        <w:outlineLvl w:val="0"/>
        <w:rPr>
          <w:rFonts w:ascii="Times New Roman" w:hAnsi="Times New Roman"/>
          <w:color w:val="000000"/>
        </w:rPr>
      </w:pPr>
      <w:r w:rsidRPr="00CF2B6D">
        <w:rPr>
          <w:rFonts w:ascii="Times New Roman" w:hAnsi="Times New Roman"/>
          <w:color w:val="000000"/>
        </w:rPr>
        <w:t xml:space="preserve">Placebu kontroliuojamų klinikinių tyrimų metu šizofrenija sergantiems pacientams akatizijos dažnis buvo toks: vartojusiems aripiprazolo </w:t>
      </w:r>
      <w:r w:rsidRPr="00CF2B6D">
        <w:rPr>
          <w:rFonts w:ascii="Times New Roman" w:hAnsi="Times New Roman"/>
          <w:color w:val="000000"/>
        </w:rPr>
        <w:sym w:font="Symbol" w:char="F02D"/>
      </w:r>
      <w:r w:rsidRPr="00CF2B6D">
        <w:rPr>
          <w:rFonts w:ascii="Times New Roman" w:hAnsi="Times New Roman"/>
          <w:color w:val="000000"/>
        </w:rPr>
        <w:t xml:space="preserve"> 6,2</w:t>
      </w:r>
      <w:r>
        <w:rPr>
          <w:rFonts w:ascii="Times New Roman" w:hAnsi="Times New Roman"/>
          <w:color w:val="000000"/>
        </w:rPr>
        <w:t> </w:t>
      </w:r>
      <w:r w:rsidRPr="00CF2B6D">
        <w:rPr>
          <w:rFonts w:ascii="Times New Roman" w:hAnsi="Times New Roman"/>
          <w:color w:val="000000"/>
        </w:rPr>
        <w:t xml:space="preserve">%, vartojusiems placebo </w:t>
      </w:r>
      <w:r w:rsidRPr="00CF2B6D">
        <w:rPr>
          <w:rFonts w:ascii="Times New Roman" w:hAnsi="Times New Roman"/>
          <w:color w:val="000000"/>
        </w:rPr>
        <w:sym w:font="Symbol" w:char="F02D"/>
      </w:r>
      <w:r w:rsidRPr="00CF2B6D">
        <w:rPr>
          <w:rFonts w:ascii="Times New Roman" w:hAnsi="Times New Roman"/>
          <w:color w:val="000000"/>
        </w:rPr>
        <w:t xml:space="preserve"> 3</w:t>
      </w:r>
      <w:r>
        <w:rPr>
          <w:rFonts w:ascii="Times New Roman" w:hAnsi="Times New Roman"/>
          <w:color w:val="000000"/>
        </w:rPr>
        <w:t> </w:t>
      </w:r>
      <w:r w:rsidRPr="00CF2B6D">
        <w:rPr>
          <w:rFonts w:ascii="Times New Roman" w:hAnsi="Times New Roman"/>
          <w:color w:val="000000"/>
        </w:rPr>
        <w:t>%.</w:t>
      </w:r>
    </w:p>
    <w:p w14:paraId="0C8C2AA1" w14:textId="77777777" w:rsidR="00AB1EC3" w:rsidRPr="00CF2B6D" w:rsidRDefault="00AB1EC3" w:rsidP="00AB1EC3">
      <w:pPr>
        <w:tabs>
          <w:tab w:val="left" w:pos="567"/>
        </w:tabs>
        <w:spacing w:line="240" w:lineRule="auto"/>
        <w:outlineLvl w:val="0"/>
        <w:rPr>
          <w:rFonts w:ascii="Times New Roman" w:hAnsi="Times New Roman"/>
          <w:color w:val="000000"/>
        </w:rPr>
      </w:pPr>
    </w:p>
    <w:p w14:paraId="784C2D0A" w14:textId="77777777" w:rsidR="00AB1EC3" w:rsidRPr="00CF2B6D" w:rsidRDefault="00AB1EC3" w:rsidP="00AB1EC3">
      <w:pPr>
        <w:tabs>
          <w:tab w:val="left" w:pos="567"/>
        </w:tabs>
        <w:spacing w:line="240" w:lineRule="auto"/>
        <w:outlineLvl w:val="0"/>
        <w:rPr>
          <w:rFonts w:ascii="Times New Roman" w:hAnsi="Times New Roman"/>
          <w:i/>
          <w:color w:val="000000"/>
        </w:rPr>
      </w:pPr>
      <w:r w:rsidRPr="00CF2B6D">
        <w:rPr>
          <w:rFonts w:ascii="Times New Roman" w:hAnsi="Times New Roman"/>
          <w:i/>
          <w:color w:val="000000"/>
        </w:rPr>
        <w:t>Distonija</w:t>
      </w:r>
    </w:p>
    <w:p w14:paraId="1D68CE93" w14:textId="77777777" w:rsidR="00AB1EC3" w:rsidRPr="00CF2B6D" w:rsidRDefault="00AB1EC3" w:rsidP="00AB1EC3">
      <w:pPr>
        <w:tabs>
          <w:tab w:val="left" w:pos="567"/>
        </w:tabs>
        <w:spacing w:line="240" w:lineRule="auto"/>
        <w:outlineLvl w:val="0"/>
        <w:rPr>
          <w:rFonts w:ascii="Times New Roman" w:hAnsi="Times New Roman"/>
          <w:color w:val="000000"/>
        </w:rPr>
      </w:pPr>
      <w:r w:rsidRPr="00CF2B6D">
        <w:rPr>
          <w:rFonts w:ascii="Times New Roman" w:hAnsi="Times New Roman"/>
          <w:color w:val="000000"/>
          <w:u w:val="single"/>
        </w:rPr>
        <w:t>Vaistinių preparatų grupei būdingas poveikis.</w:t>
      </w:r>
      <w:r w:rsidRPr="00CF2B6D">
        <w:rPr>
          <w:rFonts w:ascii="Times New Roman" w:hAnsi="Times New Roman"/>
          <w:color w:val="000000"/>
        </w:rPr>
        <w:t xml:space="preserve"> Per pirmas kelias gydymo paras jautriems asmenims gali atsirasti distonijos simptomų, raumenų grupių ilgalaikių nenormalių susitraukimų. Distonijos simptomai yra kaklo raumenų spazmas, kartais progresuojantis iki ryklės veržimo, rijimo pasunkėjimo, kvėpavimo pasunkėjimo ir (arba) liežuvio išsikišimo. Nors šie simptomai gali pasireikšti vartojant mažas dozes, tačiau vartojant didesnes stipriai veikiančių pirmos kartos antipsichozinių preparatų dozes, jie būna dažnesni ir sunkesni. Vyrams ir jaunesnio amžiaus grupių asmenims ūminės distonijos rizika yra didesnė.</w:t>
      </w:r>
    </w:p>
    <w:p w14:paraId="58C98D48" w14:textId="77777777" w:rsidR="00AB1EC3" w:rsidRPr="00CF2B6D" w:rsidRDefault="00AB1EC3" w:rsidP="00AB1EC3">
      <w:pPr>
        <w:tabs>
          <w:tab w:val="left" w:pos="567"/>
        </w:tabs>
        <w:spacing w:line="240" w:lineRule="auto"/>
        <w:outlineLvl w:val="0"/>
        <w:rPr>
          <w:rFonts w:ascii="Times New Roman" w:hAnsi="Times New Roman"/>
          <w:color w:val="000000"/>
        </w:rPr>
      </w:pPr>
    </w:p>
    <w:p w14:paraId="473DDF9E" w14:textId="77777777" w:rsidR="00AB1EC3" w:rsidRPr="00CF2B6D" w:rsidRDefault="00AB1EC3" w:rsidP="00AB1EC3">
      <w:pPr>
        <w:tabs>
          <w:tab w:val="left" w:pos="567"/>
        </w:tabs>
        <w:spacing w:line="240" w:lineRule="auto"/>
        <w:outlineLvl w:val="0"/>
        <w:rPr>
          <w:rFonts w:ascii="Times New Roman" w:hAnsi="Times New Roman"/>
          <w:color w:val="000000"/>
        </w:rPr>
      </w:pPr>
      <w:r w:rsidRPr="00CF2B6D">
        <w:rPr>
          <w:rFonts w:ascii="Times New Roman" w:hAnsi="Times New Roman"/>
          <w:color w:val="000000"/>
        </w:rPr>
        <w:t>Palyginus gydymą aripiprazolu ir placebu, atsižvelgiant į pacientų, kuriems atsirado galimai kliniškai reikšmingų įprastinių laboratorinių tyrimų duomenų ir lipidų parametrų pokyčių (žr. 5.1 skyrių), procentą, sveikatai svarbių skirtumų nenustatyta. Kreatino fosfokinazės kiekio padidėjimas, kuris paprastai būdavo trumpalaikis ir besimptomis, buvo nustatytas 3,5</w:t>
      </w:r>
      <w:r>
        <w:rPr>
          <w:rFonts w:ascii="Times New Roman" w:hAnsi="Times New Roman"/>
          <w:color w:val="000000"/>
        </w:rPr>
        <w:t> </w:t>
      </w:r>
      <w:r w:rsidRPr="00CF2B6D">
        <w:rPr>
          <w:rFonts w:ascii="Times New Roman" w:hAnsi="Times New Roman"/>
          <w:color w:val="000000"/>
        </w:rPr>
        <w:t>% aripiprazolo vartojusių pacientų ir 2</w:t>
      </w:r>
      <w:r>
        <w:rPr>
          <w:rFonts w:ascii="Times New Roman" w:hAnsi="Times New Roman"/>
          <w:color w:val="000000"/>
        </w:rPr>
        <w:t> </w:t>
      </w:r>
      <w:r w:rsidRPr="00CF2B6D">
        <w:rPr>
          <w:rFonts w:ascii="Times New Roman" w:hAnsi="Times New Roman"/>
          <w:color w:val="000000"/>
        </w:rPr>
        <w:t xml:space="preserve">% placebo vartojusių pacientų. </w:t>
      </w:r>
    </w:p>
    <w:p w14:paraId="2BB88FC9" w14:textId="77777777" w:rsidR="00AB1EC3" w:rsidRPr="00CF2B6D" w:rsidRDefault="00AB1EC3" w:rsidP="00AB1EC3">
      <w:pPr>
        <w:tabs>
          <w:tab w:val="left" w:pos="567"/>
        </w:tabs>
        <w:spacing w:line="240" w:lineRule="auto"/>
        <w:outlineLvl w:val="0"/>
        <w:rPr>
          <w:rFonts w:ascii="Times New Roman" w:hAnsi="Times New Roman"/>
          <w:color w:val="000000"/>
        </w:rPr>
      </w:pPr>
    </w:p>
    <w:p w14:paraId="6270CE43" w14:textId="77777777" w:rsidR="00AB1EC3" w:rsidRPr="00CF2B6D" w:rsidRDefault="00AB1EC3" w:rsidP="00AB1EC3">
      <w:pPr>
        <w:tabs>
          <w:tab w:val="left" w:pos="567"/>
        </w:tabs>
        <w:spacing w:line="240" w:lineRule="auto"/>
        <w:outlineLvl w:val="0"/>
        <w:rPr>
          <w:rFonts w:ascii="Times New Roman" w:hAnsi="Times New Roman"/>
          <w:color w:val="000000"/>
          <w:u w:val="single"/>
        </w:rPr>
      </w:pPr>
      <w:r w:rsidRPr="00CF2B6D">
        <w:rPr>
          <w:rFonts w:ascii="Times New Roman" w:hAnsi="Times New Roman"/>
          <w:color w:val="000000"/>
          <w:u w:val="single"/>
        </w:rPr>
        <w:t>Kiti duomenys</w:t>
      </w:r>
    </w:p>
    <w:p w14:paraId="1CA5BBAE" w14:textId="77777777" w:rsidR="00AB1EC3" w:rsidRPr="00CF2B6D" w:rsidRDefault="00AB1EC3" w:rsidP="00AB1EC3">
      <w:pPr>
        <w:tabs>
          <w:tab w:val="left" w:pos="567"/>
        </w:tabs>
        <w:spacing w:line="240" w:lineRule="auto"/>
        <w:outlineLvl w:val="0"/>
        <w:rPr>
          <w:rFonts w:ascii="Times New Roman" w:hAnsi="Times New Roman"/>
          <w:color w:val="000000"/>
        </w:rPr>
      </w:pPr>
      <w:r w:rsidRPr="00CF2B6D">
        <w:rPr>
          <w:rFonts w:ascii="Times New Roman" w:hAnsi="Times New Roman"/>
          <w:color w:val="000000"/>
        </w:rPr>
        <w:t xml:space="preserve">Nepageidaujamos reakcijos, kurios žinoma, kad yra susijusios su gydymu antipsichoziniais vaistiniais preparatais, ir kurios taip pat buvo nustatytos gydymo aripiprazolu metu, yra piktybinis neurolepsinis sindromas, </w:t>
      </w:r>
      <w:r>
        <w:rPr>
          <w:rFonts w:ascii="Times New Roman" w:hAnsi="Times New Roman"/>
          <w:color w:val="000000"/>
        </w:rPr>
        <w:t>vėlyvoji</w:t>
      </w:r>
      <w:r w:rsidRPr="00CF2B6D">
        <w:rPr>
          <w:rFonts w:ascii="Times New Roman" w:hAnsi="Times New Roman"/>
          <w:color w:val="000000"/>
        </w:rPr>
        <w:t xml:space="preserve"> diskinezija, traukuliai, smegenų kraujagyslių nepageidaujamos reakcijos, demencija sergančių senyvų pacientų mirtingumo padidėjimas, hiperglikemija ir cukrinis diabetas (žr. 4.4 skyrių).</w:t>
      </w:r>
    </w:p>
    <w:p w14:paraId="1D1DC5CC" w14:textId="77777777" w:rsidR="00AB1EC3" w:rsidRPr="00CF2B6D" w:rsidRDefault="00AB1EC3" w:rsidP="00AB1EC3">
      <w:pPr>
        <w:tabs>
          <w:tab w:val="left" w:pos="567"/>
        </w:tabs>
        <w:spacing w:line="240" w:lineRule="auto"/>
        <w:outlineLvl w:val="0"/>
        <w:rPr>
          <w:rFonts w:ascii="Times New Roman" w:hAnsi="Times New Roman"/>
          <w:color w:val="000000"/>
        </w:rPr>
      </w:pPr>
    </w:p>
    <w:p w14:paraId="1A39F6CF" w14:textId="77777777" w:rsidR="00AB1EC3" w:rsidRPr="00CF2B6D" w:rsidRDefault="00AB1EC3" w:rsidP="00AB1EC3">
      <w:pPr>
        <w:tabs>
          <w:tab w:val="left" w:pos="567"/>
        </w:tabs>
        <w:spacing w:line="240" w:lineRule="auto"/>
        <w:outlineLvl w:val="0"/>
        <w:rPr>
          <w:rFonts w:ascii="Times New Roman" w:hAnsi="Times New Roman"/>
          <w:color w:val="000000"/>
          <w:u w:val="single"/>
        </w:rPr>
      </w:pPr>
      <w:r w:rsidRPr="00CF2B6D">
        <w:rPr>
          <w:rFonts w:ascii="Times New Roman" w:hAnsi="Times New Roman"/>
          <w:color w:val="000000"/>
          <w:u w:val="single"/>
        </w:rPr>
        <w:t>Vaikų populiacija</w:t>
      </w:r>
    </w:p>
    <w:p w14:paraId="3CBE128E" w14:textId="77777777" w:rsidR="00AB1EC3" w:rsidRPr="00CF2B6D" w:rsidRDefault="00AB1EC3" w:rsidP="00AB1EC3">
      <w:pPr>
        <w:tabs>
          <w:tab w:val="left" w:pos="567"/>
        </w:tabs>
        <w:spacing w:line="240" w:lineRule="auto"/>
        <w:outlineLvl w:val="0"/>
        <w:rPr>
          <w:rFonts w:ascii="Times New Roman" w:hAnsi="Times New Roman"/>
          <w:i/>
          <w:color w:val="000000"/>
        </w:rPr>
      </w:pPr>
    </w:p>
    <w:p w14:paraId="62DAA3A1" w14:textId="77777777" w:rsidR="00AB1EC3" w:rsidRPr="00CF2B6D" w:rsidRDefault="00AB1EC3" w:rsidP="00AB1EC3">
      <w:pPr>
        <w:tabs>
          <w:tab w:val="left" w:pos="567"/>
        </w:tabs>
        <w:spacing w:line="240" w:lineRule="auto"/>
        <w:outlineLvl w:val="0"/>
        <w:rPr>
          <w:rFonts w:ascii="Times New Roman" w:hAnsi="Times New Roman"/>
          <w:i/>
          <w:color w:val="000000"/>
        </w:rPr>
      </w:pPr>
      <w:r w:rsidRPr="00CF2B6D">
        <w:rPr>
          <w:rFonts w:ascii="Times New Roman" w:hAnsi="Times New Roman"/>
          <w:i/>
          <w:color w:val="000000"/>
        </w:rPr>
        <w:t>Šizofrenija sergantys 15 metų ir vyresni paaugliai</w:t>
      </w:r>
    </w:p>
    <w:p w14:paraId="78C453B7" w14:textId="77777777" w:rsidR="00AB1EC3" w:rsidRPr="00CF2B6D" w:rsidRDefault="00AB1EC3" w:rsidP="00AB1EC3">
      <w:pPr>
        <w:tabs>
          <w:tab w:val="left" w:pos="567"/>
        </w:tabs>
        <w:spacing w:line="240" w:lineRule="auto"/>
        <w:outlineLvl w:val="0"/>
        <w:rPr>
          <w:rFonts w:ascii="Times New Roman" w:hAnsi="Times New Roman"/>
          <w:color w:val="000000"/>
        </w:rPr>
      </w:pPr>
      <w:r w:rsidRPr="00CF2B6D">
        <w:rPr>
          <w:rFonts w:ascii="Times New Roman" w:hAnsi="Times New Roman"/>
          <w:color w:val="000000"/>
        </w:rPr>
        <w:t xml:space="preserve">Trumpalaikio placebu kontroliuojamo klinikinio tyrimo, kuriame dalyvavo 302 šizofrenija sergantys 13-17 metų paaugliai, metu pasireiškusio nepageidaujamo poveikio dažnis ir pobūdis buvo panašūs į nustatytus suaugusiesiems, išskyrus žemiau išvardytas reakcijas, kurios aripiprazolo vartojantiems paaugliams pasitaikė dažniau negu aripiprazolo vartojantiems suaugusiesiems (ir dažniau negu vartojantiems placebo). Labai dažnai (≥ 1/10) pasireiškė somnolencija arba sedacija ir ekstrapiramidiniai sutrikimai, dažnai (nuo ≥ 1/100 iki &lt; 1/10) pasireiškė burnos džiūvimas, apetito padidėjimas ir ortostatinė hipotenzija. </w:t>
      </w:r>
    </w:p>
    <w:p w14:paraId="1ECC99D4" w14:textId="77777777" w:rsidR="00AB1EC3" w:rsidRPr="00CF2B6D" w:rsidRDefault="00AB1EC3" w:rsidP="00AB1EC3">
      <w:pPr>
        <w:tabs>
          <w:tab w:val="left" w:pos="567"/>
        </w:tabs>
        <w:spacing w:line="240" w:lineRule="auto"/>
        <w:outlineLvl w:val="0"/>
        <w:rPr>
          <w:rFonts w:ascii="Times New Roman" w:hAnsi="Times New Roman"/>
          <w:color w:val="000000"/>
        </w:rPr>
      </w:pPr>
      <w:r w:rsidRPr="00CF2B6D">
        <w:rPr>
          <w:rFonts w:ascii="Times New Roman" w:hAnsi="Times New Roman"/>
          <w:color w:val="000000"/>
        </w:rPr>
        <w:t>26 savaičių tyrimo tęstinės nekoduotos fazės metu saugumo pobūdis buvo panašus į nustatytą trumpalaikio placebu kontroliuojamo tyrimo metu.</w:t>
      </w:r>
    </w:p>
    <w:p w14:paraId="2A3627B8" w14:textId="77777777" w:rsidR="00AB1EC3" w:rsidRPr="00CF2B6D" w:rsidRDefault="00AB1EC3" w:rsidP="00AB1EC3">
      <w:pPr>
        <w:tabs>
          <w:tab w:val="left" w:pos="567"/>
        </w:tabs>
        <w:spacing w:line="240" w:lineRule="auto"/>
        <w:outlineLvl w:val="0"/>
        <w:rPr>
          <w:rFonts w:ascii="Times New Roman" w:hAnsi="Times New Roman"/>
          <w:color w:val="000000"/>
        </w:rPr>
      </w:pPr>
      <w:r w:rsidRPr="00CF2B6D">
        <w:rPr>
          <w:rFonts w:ascii="Times New Roman" w:hAnsi="Times New Roman"/>
          <w:color w:val="000000"/>
        </w:rPr>
        <w:t xml:space="preserve">Visoje šizofrenija sergančių 13-17 metų paauglių, aripiprazolo vartojusių iki 2 metų, populiacijoje mažos prolaktino koncentracijos kraujo serume mergaitėms (&lt; 3 ng/ml) ir </w:t>
      </w:r>
      <w:r w:rsidRPr="00CF2B6D">
        <w:rPr>
          <w:rFonts w:ascii="Times New Roman" w:hAnsi="Times New Roman"/>
          <w:color w:val="000000"/>
        </w:rPr>
        <w:lastRenderedPageBreak/>
        <w:t>berniukams (&lt; 2 ng/ml) dažnis buvo atitinkamai 29,5</w:t>
      </w:r>
      <w:r>
        <w:rPr>
          <w:rFonts w:ascii="Times New Roman" w:hAnsi="Times New Roman"/>
          <w:color w:val="000000"/>
        </w:rPr>
        <w:t> </w:t>
      </w:r>
      <w:r w:rsidRPr="00CF2B6D">
        <w:rPr>
          <w:rFonts w:ascii="Times New Roman" w:hAnsi="Times New Roman"/>
          <w:color w:val="000000"/>
        </w:rPr>
        <w:t>% 48,3</w:t>
      </w:r>
      <w:r>
        <w:rPr>
          <w:rFonts w:ascii="Times New Roman" w:hAnsi="Times New Roman"/>
          <w:color w:val="000000"/>
        </w:rPr>
        <w:t> </w:t>
      </w:r>
      <w:r w:rsidRPr="00CF2B6D">
        <w:rPr>
          <w:rFonts w:ascii="Times New Roman" w:hAnsi="Times New Roman"/>
          <w:color w:val="000000"/>
        </w:rPr>
        <w:t>%.</w:t>
      </w:r>
    </w:p>
    <w:p w14:paraId="7A9E7F2E" w14:textId="77777777" w:rsidR="00AB1EC3" w:rsidRPr="00CF2B6D" w:rsidRDefault="00AB1EC3" w:rsidP="00AB1EC3">
      <w:pPr>
        <w:tabs>
          <w:tab w:val="left" w:pos="567"/>
        </w:tabs>
        <w:spacing w:line="240" w:lineRule="auto"/>
        <w:outlineLvl w:val="0"/>
        <w:rPr>
          <w:rFonts w:ascii="Times New Roman" w:hAnsi="Times New Roman"/>
          <w:color w:val="000000"/>
        </w:rPr>
      </w:pPr>
      <w:r w:rsidRPr="00CF2B6D">
        <w:rPr>
          <w:rFonts w:ascii="Times New Roman" w:hAnsi="Times New Roman"/>
          <w:color w:val="000000"/>
        </w:rPr>
        <w:t>Šizofrenija sergančių 13-17 metų paauglių, gydytų 5–30 mg aripiprazolo doze iki 72 mėnesių, populiacijoje, mažos prolaktino koncentracijos kraujo serume mergaitėms (&lt; 3 ng/ml) ir berniukams (&lt; 2 ng/ml) dažnis buvo atitinkamai 25,6</w:t>
      </w:r>
      <w:r>
        <w:rPr>
          <w:rFonts w:ascii="Times New Roman" w:hAnsi="Times New Roman"/>
          <w:color w:val="000000"/>
        </w:rPr>
        <w:t> </w:t>
      </w:r>
      <w:r w:rsidRPr="00CF2B6D">
        <w:rPr>
          <w:rFonts w:ascii="Times New Roman" w:hAnsi="Times New Roman"/>
          <w:color w:val="000000"/>
        </w:rPr>
        <w:t>% ir 45</w:t>
      </w:r>
      <w:r>
        <w:rPr>
          <w:rFonts w:ascii="Times New Roman" w:hAnsi="Times New Roman"/>
          <w:color w:val="000000"/>
        </w:rPr>
        <w:t> </w:t>
      </w:r>
      <w:r w:rsidRPr="00CF2B6D">
        <w:rPr>
          <w:rFonts w:ascii="Times New Roman" w:hAnsi="Times New Roman"/>
          <w:color w:val="000000"/>
        </w:rPr>
        <w:t>%.</w:t>
      </w:r>
    </w:p>
    <w:p w14:paraId="2D81F089" w14:textId="77777777" w:rsidR="00AB1EC3" w:rsidRPr="003A6F1C" w:rsidRDefault="00AB1EC3" w:rsidP="00AB1EC3">
      <w:pPr>
        <w:spacing w:line="260" w:lineRule="exact"/>
        <w:jc w:val="both"/>
        <w:rPr>
          <w:rFonts w:ascii="Times New Roman" w:hAnsi="Times New Roman"/>
          <w:i/>
          <w:sz w:val="24"/>
        </w:rPr>
      </w:pPr>
    </w:p>
    <w:p w14:paraId="6CF5961A" w14:textId="77777777" w:rsidR="00AB1EC3" w:rsidRPr="00CF2B6D" w:rsidRDefault="00AB1EC3" w:rsidP="00AB1EC3">
      <w:pPr>
        <w:tabs>
          <w:tab w:val="left" w:pos="567"/>
        </w:tabs>
        <w:spacing w:line="240" w:lineRule="auto"/>
        <w:outlineLvl w:val="0"/>
        <w:rPr>
          <w:rFonts w:ascii="Times New Roman" w:hAnsi="Times New Roman"/>
          <w:color w:val="000000"/>
          <w:u w:val="single"/>
        </w:rPr>
      </w:pPr>
      <w:r w:rsidRPr="00CF2B6D">
        <w:rPr>
          <w:rFonts w:ascii="Times New Roman" w:hAnsi="Times New Roman"/>
          <w:color w:val="000000"/>
          <w:u w:val="single"/>
        </w:rPr>
        <w:t>Duomenys, gauti vaistinį preparatą pateikus į rinką</w:t>
      </w:r>
    </w:p>
    <w:p w14:paraId="248C5796" w14:textId="77777777" w:rsidR="00AB1EC3" w:rsidRPr="00CF2B6D" w:rsidRDefault="00AB1EC3" w:rsidP="00AB1EC3">
      <w:pPr>
        <w:tabs>
          <w:tab w:val="left" w:pos="567"/>
        </w:tabs>
        <w:spacing w:line="240" w:lineRule="auto"/>
        <w:outlineLvl w:val="0"/>
        <w:rPr>
          <w:rFonts w:ascii="Times New Roman" w:hAnsi="Times New Roman"/>
          <w:color w:val="000000"/>
        </w:rPr>
      </w:pPr>
      <w:r w:rsidRPr="00CF2B6D">
        <w:rPr>
          <w:rFonts w:ascii="Times New Roman" w:hAnsi="Times New Roman"/>
          <w:color w:val="000000"/>
        </w:rPr>
        <w:t>Vaistinį preparatą pateikus į rinką, buvo gauta pranešimų apie žemiau išvardytas nepageidaujamas reakcijas. Jų dažnis laikomas nežinomu (negali būti apskaičiuotas pagal turimus duomenis).</w:t>
      </w:r>
    </w:p>
    <w:p w14:paraId="3708DDF3" w14:textId="77777777" w:rsidR="00AB1EC3" w:rsidRPr="00CF2B6D" w:rsidRDefault="00AB1EC3" w:rsidP="00AB1EC3">
      <w:pPr>
        <w:tabs>
          <w:tab w:val="left" w:pos="567"/>
        </w:tabs>
        <w:spacing w:line="240" w:lineRule="auto"/>
        <w:outlineLvl w:val="0"/>
        <w:rPr>
          <w:rFonts w:ascii="Times New Roman" w:hAnsi="Times New Roman"/>
          <w:color w:val="000000"/>
        </w:rPr>
      </w:pPr>
    </w:p>
    <w:tbl>
      <w:tblPr>
        <w:tblW w:w="0" w:type="auto"/>
        <w:tblLook w:val="04A0" w:firstRow="1" w:lastRow="0" w:firstColumn="1" w:lastColumn="0" w:noHBand="0" w:noVBand="1"/>
      </w:tblPr>
      <w:tblGrid>
        <w:gridCol w:w="4408"/>
        <w:gridCol w:w="4986"/>
      </w:tblGrid>
      <w:tr w:rsidR="00AB1EC3" w:rsidRPr="00CF2B6D" w14:paraId="263AA138" w14:textId="77777777" w:rsidTr="007B510C">
        <w:tc>
          <w:tcPr>
            <w:tcW w:w="4408" w:type="dxa"/>
          </w:tcPr>
          <w:p w14:paraId="6A377F8D"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Kraujo ir limfinės sistemos sutrikimai</w:t>
            </w:r>
          </w:p>
        </w:tc>
        <w:tc>
          <w:tcPr>
            <w:tcW w:w="4986" w:type="dxa"/>
          </w:tcPr>
          <w:p w14:paraId="6E2540FA"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Leukopenija, neutropenija, trombocitopenija</w:t>
            </w:r>
          </w:p>
        </w:tc>
      </w:tr>
      <w:tr w:rsidR="00AB1EC3" w:rsidRPr="00CF2B6D" w14:paraId="568253B6" w14:textId="77777777" w:rsidTr="007B510C">
        <w:tc>
          <w:tcPr>
            <w:tcW w:w="4408" w:type="dxa"/>
          </w:tcPr>
          <w:p w14:paraId="3247B87D"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Imuninės sistemos sutrikimai</w:t>
            </w:r>
          </w:p>
        </w:tc>
        <w:tc>
          <w:tcPr>
            <w:tcW w:w="4986" w:type="dxa"/>
          </w:tcPr>
          <w:p w14:paraId="047D5068"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Alerginė reakcija (pvz., anafilaksinė reakcija, angioneurozinė edema, įskaitant liežuvio sutinimą, liežuvio edemą, veido edema, niežulį bei dilgėlinę)</w:t>
            </w:r>
          </w:p>
        </w:tc>
      </w:tr>
      <w:tr w:rsidR="00AB1EC3" w:rsidRPr="00CF2B6D" w14:paraId="11CB5AE3" w14:textId="77777777" w:rsidTr="007B510C">
        <w:tc>
          <w:tcPr>
            <w:tcW w:w="4408" w:type="dxa"/>
          </w:tcPr>
          <w:p w14:paraId="60D25438"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Endokrininiai sutrikimai</w:t>
            </w:r>
          </w:p>
        </w:tc>
        <w:tc>
          <w:tcPr>
            <w:tcW w:w="4986" w:type="dxa"/>
          </w:tcPr>
          <w:p w14:paraId="7FF5BFC8"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Hiperglikemija, cukrinis diabetas, diabetinė ketoacidozė, diabetinė hiperosmosinė koma</w:t>
            </w:r>
          </w:p>
        </w:tc>
      </w:tr>
      <w:tr w:rsidR="00AB1EC3" w:rsidRPr="00CF2B6D" w14:paraId="46EAA80B" w14:textId="77777777" w:rsidTr="007B510C">
        <w:tc>
          <w:tcPr>
            <w:tcW w:w="4408" w:type="dxa"/>
          </w:tcPr>
          <w:p w14:paraId="416A7A6D"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Metabolizmo ir mitybos sutrikimai</w:t>
            </w:r>
          </w:p>
        </w:tc>
        <w:tc>
          <w:tcPr>
            <w:tcW w:w="4986" w:type="dxa"/>
          </w:tcPr>
          <w:p w14:paraId="2CE777C6"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Kūno svorio padidėjimas, kūno svorio sumažėjimas, anoreksija, hiponatremija</w:t>
            </w:r>
          </w:p>
        </w:tc>
      </w:tr>
      <w:tr w:rsidR="00AB1EC3" w:rsidRPr="00CF2B6D" w14:paraId="7D5C8488" w14:textId="77777777" w:rsidTr="007B510C">
        <w:tc>
          <w:tcPr>
            <w:tcW w:w="4408" w:type="dxa"/>
          </w:tcPr>
          <w:p w14:paraId="333D81EB"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Psichikos sutrikimai</w:t>
            </w:r>
          </w:p>
        </w:tc>
        <w:tc>
          <w:tcPr>
            <w:tcW w:w="4986" w:type="dxa"/>
          </w:tcPr>
          <w:p w14:paraId="59ADD8A1"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 xml:space="preserve">Ažitacija, nervingumas, patologinis </w:t>
            </w:r>
            <w:r w:rsidRPr="00F337CC">
              <w:rPr>
                <w:rFonts w:ascii="Times New Roman" w:hAnsi="Times New Roman"/>
                <w:color w:val="000000"/>
                <w:u w:val="single"/>
              </w:rPr>
              <w:t>potraukis azartiniams lošimams</w:t>
            </w:r>
            <w:r w:rsidRPr="00CF2B6D">
              <w:rPr>
                <w:rFonts w:ascii="Times New Roman" w:hAnsi="Times New Roman"/>
                <w:color w:val="000000"/>
              </w:rPr>
              <w:t>, bandymas žudytis, mintys apie savižudybę, savižudybė (žr. 4.4 skyrių)</w:t>
            </w:r>
          </w:p>
        </w:tc>
      </w:tr>
      <w:tr w:rsidR="00AB1EC3" w:rsidRPr="00CF2B6D" w14:paraId="4EFC1862" w14:textId="77777777" w:rsidTr="007B510C">
        <w:tc>
          <w:tcPr>
            <w:tcW w:w="4408" w:type="dxa"/>
          </w:tcPr>
          <w:p w14:paraId="615552C2"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Nervų sistemos sutrikimai</w:t>
            </w:r>
          </w:p>
        </w:tc>
        <w:tc>
          <w:tcPr>
            <w:tcW w:w="4986" w:type="dxa"/>
          </w:tcPr>
          <w:p w14:paraId="2154D856"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Kalbos sutrikimas, piktybinis neurolepsinis sindromas (PNS), didžiųjų traukulių (</w:t>
            </w:r>
            <w:r w:rsidRPr="00CF2B6D">
              <w:rPr>
                <w:rFonts w:ascii="Times New Roman" w:hAnsi="Times New Roman"/>
                <w:i/>
                <w:color w:val="000000"/>
              </w:rPr>
              <w:t>grand mal</w:t>
            </w:r>
            <w:r w:rsidRPr="00CF2B6D">
              <w:rPr>
                <w:rFonts w:ascii="Times New Roman" w:hAnsi="Times New Roman"/>
                <w:color w:val="000000"/>
              </w:rPr>
              <w:t>) priepuoliai, serotonino sindromas</w:t>
            </w:r>
          </w:p>
        </w:tc>
      </w:tr>
      <w:tr w:rsidR="00AB1EC3" w:rsidRPr="00CF2B6D" w14:paraId="37B5AF5A" w14:textId="77777777" w:rsidTr="007B510C">
        <w:tc>
          <w:tcPr>
            <w:tcW w:w="4408" w:type="dxa"/>
          </w:tcPr>
          <w:p w14:paraId="384049D5"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Širdies sutrikimai</w:t>
            </w:r>
          </w:p>
        </w:tc>
        <w:tc>
          <w:tcPr>
            <w:tcW w:w="4986" w:type="dxa"/>
          </w:tcPr>
          <w:p w14:paraId="155D4F3E"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QT intervalo pailgėjimas, skilvelinė aritmija, staigi mirtis dėl neaiškių priežasčių, širdies sustojimas, polimorfinė skilvelinė paroksizminė tachikardija, bradikardija</w:t>
            </w:r>
          </w:p>
        </w:tc>
      </w:tr>
      <w:tr w:rsidR="00AB1EC3" w:rsidRPr="00CF2B6D" w14:paraId="7972CC23" w14:textId="77777777" w:rsidTr="007B510C">
        <w:tc>
          <w:tcPr>
            <w:tcW w:w="4408" w:type="dxa"/>
          </w:tcPr>
          <w:p w14:paraId="5014E184"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Kraujagyslių sutrikimai</w:t>
            </w:r>
          </w:p>
        </w:tc>
        <w:tc>
          <w:tcPr>
            <w:tcW w:w="4986" w:type="dxa"/>
          </w:tcPr>
          <w:p w14:paraId="4C1C6C47"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Apalpimas, hipertenzija, venų tromboembolija (įskaitant plaučių emboliją ir giliųjų venų trombozę)</w:t>
            </w:r>
          </w:p>
        </w:tc>
      </w:tr>
      <w:tr w:rsidR="00AB1EC3" w:rsidRPr="00CF2B6D" w14:paraId="1D9BADB8" w14:textId="77777777" w:rsidTr="007B510C">
        <w:tc>
          <w:tcPr>
            <w:tcW w:w="4408" w:type="dxa"/>
          </w:tcPr>
          <w:p w14:paraId="440E4D94"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lastRenderedPageBreak/>
              <w:t>Kvėpavimo sistemos, krūtinės ląstos ir tarpuplaučio sutrikimai</w:t>
            </w:r>
          </w:p>
        </w:tc>
        <w:tc>
          <w:tcPr>
            <w:tcW w:w="4986" w:type="dxa"/>
          </w:tcPr>
          <w:p w14:paraId="73C31223"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Burninės ryklės dalies spazmas, gerklų spazmas, aspiracinė pneumonija</w:t>
            </w:r>
          </w:p>
        </w:tc>
      </w:tr>
      <w:tr w:rsidR="00AB1EC3" w:rsidRPr="00CF2B6D" w14:paraId="0FAB06BD" w14:textId="77777777" w:rsidTr="007B510C">
        <w:tc>
          <w:tcPr>
            <w:tcW w:w="4408" w:type="dxa"/>
          </w:tcPr>
          <w:p w14:paraId="78643FFC"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Virškinimo trakto sutrikimai</w:t>
            </w:r>
          </w:p>
        </w:tc>
        <w:tc>
          <w:tcPr>
            <w:tcW w:w="4986" w:type="dxa"/>
          </w:tcPr>
          <w:p w14:paraId="38F7A613"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Pankreatitas, disfagija, nemalonūs pojūčiai pilve ar skrandyje, viduriavimas</w:t>
            </w:r>
          </w:p>
        </w:tc>
      </w:tr>
      <w:tr w:rsidR="00AB1EC3" w:rsidRPr="00CF2B6D" w14:paraId="498BBF88" w14:textId="77777777" w:rsidTr="007B510C">
        <w:tc>
          <w:tcPr>
            <w:tcW w:w="4408" w:type="dxa"/>
          </w:tcPr>
          <w:p w14:paraId="2F2E405A"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Kepenų, tulžies pūslės ir latakų sutrikimai</w:t>
            </w:r>
          </w:p>
        </w:tc>
        <w:tc>
          <w:tcPr>
            <w:tcW w:w="4986" w:type="dxa"/>
          </w:tcPr>
          <w:p w14:paraId="1C677F4F" w14:textId="58FF8C19" w:rsidR="00AB1EC3" w:rsidRPr="00CF2B6D" w:rsidRDefault="00AB1EC3" w:rsidP="001E2769">
            <w:pPr>
              <w:tabs>
                <w:tab w:val="left" w:pos="567"/>
              </w:tabs>
              <w:outlineLvl w:val="0"/>
              <w:rPr>
                <w:rFonts w:ascii="Times New Roman" w:hAnsi="Times New Roman"/>
                <w:color w:val="000000"/>
              </w:rPr>
            </w:pPr>
            <w:r w:rsidRPr="00CF2B6D">
              <w:rPr>
                <w:rFonts w:ascii="Times New Roman" w:hAnsi="Times New Roman"/>
                <w:color w:val="000000"/>
              </w:rPr>
              <w:t xml:space="preserve">Kepenų nepakankamumas, gelta, hepatitas, alaninaminotransferazės (ALT), aspartataminotransferazės (AST), gama gliutamiltransferazės (GGT) bei šarminės </w:t>
            </w:r>
            <w:proofErr w:type="spellStart"/>
            <w:r w:rsidRPr="00CF2B6D">
              <w:rPr>
                <w:rFonts w:ascii="Times New Roman" w:hAnsi="Times New Roman"/>
                <w:color w:val="000000"/>
              </w:rPr>
              <w:t>fosfatazės</w:t>
            </w:r>
            <w:proofErr w:type="spellEnd"/>
            <w:r w:rsidRPr="00CF2B6D">
              <w:rPr>
                <w:rFonts w:ascii="Times New Roman" w:hAnsi="Times New Roman"/>
                <w:color w:val="000000"/>
              </w:rPr>
              <w:t xml:space="preserve"> </w:t>
            </w:r>
            <w:r w:rsidR="001E2769">
              <w:rPr>
                <w:rFonts w:ascii="Times New Roman" w:hAnsi="Times New Roman"/>
                <w:color w:val="000000"/>
              </w:rPr>
              <w:t>aktyvumo</w:t>
            </w:r>
            <w:r w:rsidR="001E2769" w:rsidRPr="00CF2B6D">
              <w:rPr>
                <w:rFonts w:ascii="Times New Roman" w:hAnsi="Times New Roman"/>
                <w:color w:val="000000"/>
              </w:rPr>
              <w:t xml:space="preserve"> </w:t>
            </w:r>
            <w:r w:rsidRPr="00CF2B6D">
              <w:rPr>
                <w:rFonts w:ascii="Times New Roman" w:hAnsi="Times New Roman"/>
                <w:color w:val="000000"/>
              </w:rPr>
              <w:t>padidėjimas kraujyje</w:t>
            </w:r>
          </w:p>
        </w:tc>
      </w:tr>
      <w:tr w:rsidR="00AB1EC3" w:rsidRPr="00CF2B6D" w14:paraId="65528728" w14:textId="77777777" w:rsidTr="007B510C">
        <w:tc>
          <w:tcPr>
            <w:tcW w:w="4408" w:type="dxa"/>
          </w:tcPr>
          <w:p w14:paraId="113FA956"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Odos ir poodinio audinio sutrikimai</w:t>
            </w:r>
          </w:p>
        </w:tc>
        <w:tc>
          <w:tcPr>
            <w:tcW w:w="4986" w:type="dxa"/>
          </w:tcPr>
          <w:p w14:paraId="5250156B"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Išbėrimas, padidėjusio jautrumo šviesai reakcija, alopecija, hiperhidrozė</w:t>
            </w:r>
          </w:p>
        </w:tc>
      </w:tr>
      <w:tr w:rsidR="00AB1EC3" w:rsidRPr="00CF2B6D" w14:paraId="7668677B" w14:textId="77777777" w:rsidTr="007B510C">
        <w:tc>
          <w:tcPr>
            <w:tcW w:w="4408" w:type="dxa"/>
          </w:tcPr>
          <w:p w14:paraId="2A17E8D7"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Skeleto, raumenų ir jungiamojo audinio sutrikimai</w:t>
            </w:r>
          </w:p>
        </w:tc>
        <w:tc>
          <w:tcPr>
            <w:tcW w:w="4986" w:type="dxa"/>
          </w:tcPr>
          <w:p w14:paraId="724C5BBD"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Rabdomiolizė, mialgija, sustingimas</w:t>
            </w:r>
          </w:p>
        </w:tc>
      </w:tr>
      <w:tr w:rsidR="00AB1EC3" w:rsidRPr="00CF2B6D" w14:paraId="0BBDFFC8" w14:textId="77777777" w:rsidTr="007B510C">
        <w:tc>
          <w:tcPr>
            <w:tcW w:w="4408" w:type="dxa"/>
          </w:tcPr>
          <w:p w14:paraId="1E56C369"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Inkstų ir šlapimo takų sutrikimai</w:t>
            </w:r>
          </w:p>
        </w:tc>
        <w:tc>
          <w:tcPr>
            <w:tcW w:w="4986" w:type="dxa"/>
          </w:tcPr>
          <w:p w14:paraId="01935203"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Šlapimo nelaikymas, šlapimo susilaikymas</w:t>
            </w:r>
          </w:p>
        </w:tc>
      </w:tr>
      <w:tr w:rsidR="00AB1EC3" w:rsidRPr="00CF2B6D" w14:paraId="27940BBE" w14:textId="77777777" w:rsidTr="007B510C">
        <w:tc>
          <w:tcPr>
            <w:tcW w:w="4408" w:type="dxa"/>
          </w:tcPr>
          <w:p w14:paraId="130A4219"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Būklės nėštumo, pogimdyminiu ir perinataliniu laikotarpiais</w:t>
            </w:r>
          </w:p>
        </w:tc>
        <w:tc>
          <w:tcPr>
            <w:tcW w:w="4986" w:type="dxa"/>
          </w:tcPr>
          <w:p w14:paraId="0B967F08"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Abstinencijos sindromas naujagimiams (žr. 4.6 skyrių)</w:t>
            </w:r>
          </w:p>
        </w:tc>
      </w:tr>
      <w:tr w:rsidR="00AB1EC3" w:rsidRPr="00CF2B6D" w14:paraId="3F0FD904" w14:textId="77777777" w:rsidTr="007B510C">
        <w:tc>
          <w:tcPr>
            <w:tcW w:w="4408" w:type="dxa"/>
          </w:tcPr>
          <w:p w14:paraId="75935232"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Lytinės sistemos ir krūties sutrikimai</w:t>
            </w:r>
          </w:p>
        </w:tc>
        <w:tc>
          <w:tcPr>
            <w:tcW w:w="4986" w:type="dxa"/>
          </w:tcPr>
          <w:p w14:paraId="2FC54C60"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Priapizmas</w:t>
            </w:r>
          </w:p>
        </w:tc>
      </w:tr>
      <w:tr w:rsidR="00AB1EC3" w:rsidRPr="00CF2B6D" w14:paraId="32D1AFFD" w14:textId="77777777" w:rsidTr="007B510C">
        <w:tc>
          <w:tcPr>
            <w:tcW w:w="4408" w:type="dxa"/>
          </w:tcPr>
          <w:p w14:paraId="5E0535A2"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Bendrieji sutrikimai ir vartojimo vietos pažeidimai</w:t>
            </w:r>
          </w:p>
        </w:tc>
        <w:tc>
          <w:tcPr>
            <w:tcW w:w="4986" w:type="dxa"/>
          </w:tcPr>
          <w:p w14:paraId="08E77720"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 xml:space="preserve">Temperatūros reguliavimo sutrikimas (pvz., hipotermija, </w:t>
            </w:r>
            <w:r>
              <w:rPr>
                <w:rFonts w:ascii="Times New Roman" w:hAnsi="Times New Roman"/>
                <w:color w:val="000000"/>
              </w:rPr>
              <w:t>karščiavimas</w:t>
            </w:r>
            <w:r w:rsidRPr="00CF2B6D">
              <w:rPr>
                <w:rFonts w:ascii="Times New Roman" w:hAnsi="Times New Roman"/>
                <w:color w:val="000000"/>
              </w:rPr>
              <w:t>), krūtinės skausmas, periferinė edema</w:t>
            </w:r>
          </w:p>
        </w:tc>
      </w:tr>
      <w:tr w:rsidR="00AB1EC3" w:rsidRPr="00CF2B6D" w14:paraId="0BD9E2BD" w14:textId="77777777" w:rsidTr="007B510C">
        <w:tc>
          <w:tcPr>
            <w:tcW w:w="4408" w:type="dxa"/>
          </w:tcPr>
          <w:p w14:paraId="31593A94" w14:textId="77777777" w:rsidR="00AB1EC3" w:rsidRPr="00CF2B6D" w:rsidRDefault="00AB1EC3" w:rsidP="00D63C34">
            <w:pPr>
              <w:tabs>
                <w:tab w:val="left" w:pos="567"/>
              </w:tabs>
              <w:outlineLvl w:val="0"/>
              <w:rPr>
                <w:rFonts w:ascii="Times New Roman" w:hAnsi="Times New Roman"/>
                <w:color w:val="000000"/>
              </w:rPr>
            </w:pPr>
            <w:r w:rsidRPr="00CF2B6D">
              <w:rPr>
                <w:rFonts w:ascii="Times New Roman" w:hAnsi="Times New Roman"/>
                <w:color w:val="000000"/>
              </w:rPr>
              <w:t>Tyrimai</w:t>
            </w:r>
          </w:p>
        </w:tc>
        <w:tc>
          <w:tcPr>
            <w:tcW w:w="4986" w:type="dxa"/>
          </w:tcPr>
          <w:p w14:paraId="4729060C" w14:textId="5EAE70A6" w:rsidR="00AB1EC3" w:rsidRPr="00CF2B6D" w:rsidRDefault="00AB1EC3" w:rsidP="001E2769">
            <w:pPr>
              <w:tabs>
                <w:tab w:val="left" w:pos="567"/>
              </w:tabs>
              <w:outlineLvl w:val="0"/>
              <w:rPr>
                <w:rFonts w:ascii="Times New Roman" w:hAnsi="Times New Roman"/>
                <w:color w:val="000000"/>
              </w:rPr>
            </w:pPr>
            <w:proofErr w:type="spellStart"/>
            <w:r w:rsidRPr="00CF2B6D">
              <w:rPr>
                <w:rFonts w:ascii="Times New Roman" w:hAnsi="Times New Roman"/>
                <w:color w:val="000000"/>
              </w:rPr>
              <w:t>Kreatinfosfokinazės</w:t>
            </w:r>
            <w:proofErr w:type="spellEnd"/>
            <w:r w:rsidRPr="00CF2B6D">
              <w:rPr>
                <w:rFonts w:ascii="Times New Roman" w:hAnsi="Times New Roman"/>
                <w:color w:val="000000"/>
              </w:rPr>
              <w:t xml:space="preserve"> </w:t>
            </w:r>
            <w:r w:rsidR="001E2769">
              <w:rPr>
                <w:rFonts w:ascii="Times New Roman" w:hAnsi="Times New Roman"/>
                <w:color w:val="000000"/>
              </w:rPr>
              <w:t>aktyvumo</w:t>
            </w:r>
            <w:r w:rsidR="001E2769" w:rsidRPr="00CF2B6D">
              <w:rPr>
                <w:rFonts w:ascii="Times New Roman" w:hAnsi="Times New Roman"/>
                <w:color w:val="000000"/>
              </w:rPr>
              <w:t xml:space="preserve"> </w:t>
            </w:r>
            <w:r w:rsidRPr="00CF2B6D">
              <w:rPr>
                <w:rFonts w:ascii="Times New Roman" w:hAnsi="Times New Roman"/>
                <w:color w:val="000000"/>
              </w:rPr>
              <w:t>padidėjimas</w:t>
            </w:r>
            <w:r w:rsidR="001E2769">
              <w:rPr>
                <w:rFonts w:ascii="Times New Roman" w:hAnsi="Times New Roman"/>
                <w:color w:val="000000"/>
              </w:rPr>
              <w:t xml:space="preserve"> kraujyje</w:t>
            </w:r>
            <w:r w:rsidRPr="00CF2B6D">
              <w:rPr>
                <w:rFonts w:ascii="Times New Roman" w:hAnsi="Times New Roman"/>
                <w:color w:val="000000"/>
              </w:rPr>
              <w:t>, gliukozės kiekio padidėjimas kraujyje, gliukozės kiekio kraujyje svyravimas, glikozilinto hemoglobino kiekio padidėjimas</w:t>
            </w:r>
          </w:p>
        </w:tc>
      </w:tr>
    </w:tbl>
    <w:p w14:paraId="40DC211C" w14:textId="77777777" w:rsidR="00AB1EC3" w:rsidRPr="00CF2B6D" w:rsidRDefault="00AB1EC3" w:rsidP="00AB1EC3">
      <w:pPr>
        <w:tabs>
          <w:tab w:val="left" w:pos="567"/>
        </w:tabs>
        <w:spacing w:line="240" w:lineRule="auto"/>
        <w:ind w:left="3686" w:hanging="3686"/>
        <w:contextualSpacing/>
        <w:outlineLvl w:val="0"/>
        <w:rPr>
          <w:rFonts w:ascii="Times New Roman" w:hAnsi="Times New Roman"/>
          <w:b/>
          <w:color w:val="000000"/>
        </w:rPr>
      </w:pPr>
    </w:p>
    <w:p w14:paraId="57EF0EB4" w14:textId="77777777" w:rsidR="00AB1EC3" w:rsidRPr="00CF2B6D" w:rsidRDefault="00AB1EC3" w:rsidP="00AB1EC3">
      <w:pPr>
        <w:tabs>
          <w:tab w:val="left" w:pos="567"/>
        </w:tabs>
        <w:autoSpaceDE w:val="0"/>
        <w:autoSpaceDN w:val="0"/>
        <w:adjustRightInd w:val="0"/>
        <w:spacing w:line="240" w:lineRule="auto"/>
        <w:rPr>
          <w:rFonts w:ascii="Times New Roman" w:eastAsia="Times New Roman" w:hAnsi="Times New Roman"/>
          <w:snapToGrid w:val="0"/>
          <w:u w:val="single"/>
        </w:rPr>
      </w:pPr>
      <w:r w:rsidRPr="00CF2B6D">
        <w:rPr>
          <w:rFonts w:ascii="Times New Roman" w:eastAsia="Times New Roman" w:hAnsi="Times New Roman"/>
          <w:noProof/>
          <w:snapToGrid w:val="0"/>
          <w:u w:val="single"/>
        </w:rPr>
        <w:t>Pranešimas apie įtariamas nepageidaujamas reakcijas</w:t>
      </w:r>
    </w:p>
    <w:p w14:paraId="0913FFF0" w14:textId="77777777" w:rsidR="00AB1EC3" w:rsidRPr="00CF2B6D" w:rsidRDefault="00AB1EC3" w:rsidP="00AB1EC3">
      <w:pPr>
        <w:tabs>
          <w:tab w:val="left" w:pos="567"/>
        </w:tabs>
        <w:autoSpaceDE w:val="0"/>
        <w:autoSpaceDN w:val="0"/>
        <w:adjustRightInd w:val="0"/>
        <w:spacing w:line="240" w:lineRule="auto"/>
        <w:rPr>
          <w:rFonts w:ascii="Times New Roman" w:eastAsia="Times New Roman" w:hAnsi="Times New Roman"/>
          <w:noProof/>
          <w:snapToGrid w:val="0"/>
        </w:rPr>
      </w:pPr>
      <w:r w:rsidRPr="00C266B2">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sidRPr="00C266B2">
        <w:rPr>
          <w:rFonts w:ascii="Times New Roman" w:hAnsi="Times New Roman"/>
          <w:szCs w:val="24"/>
        </w:rPr>
        <w:t xml:space="preserve"> </w:t>
      </w:r>
      <w:r w:rsidRPr="00C266B2">
        <w:rPr>
          <w:rFonts w:ascii="Times New Roman" w:hAnsi="Times New Roman"/>
          <w:noProof/>
          <w:szCs w:val="24"/>
        </w:rPr>
        <w:t>Sveikatos priežiūros specialistai turi pranešti apie bet kokias įtariamas nepageidaujamas reakcijas, užpildę interneto svetainėje http://</w:t>
      </w:r>
      <w:hyperlink r:id="rId6" w:history="1">
        <w:r w:rsidRPr="00C266B2">
          <w:rPr>
            <w:rStyle w:val="Hyperlink"/>
            <w:rFonts w:ascii="Times New Roman" w:eastAsia="SimSun" w:hAnsi="Times New Roman"/>
            <w:noProof/>
            <w:szCs w:val="24"/>
          </w:rPr>
          <w:t>www.vvkt.lt</w:t>
        </w:r>
      </w:hyperlink>
      <w:r w:rsidRPr="00C266B2">
        <w:rPr>
          <w:rFonts w:ascii="Times New Roman" w:hAnsi="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w:t>
      </w:r>
      <w:r w:rsidRPr="00C266B2">
        <w:rPr>
          <w:rFonts w:ascii="Times New Roman" w:hAnsi="Times New Roman"/>
          <w:noProof/>
          <w:szCs w:val="24"/>
        </w:rPr>
        <w:lastRenderedPageBreak/>
        <w:t xml:space="preserve">paštu (adresu </w:t>
      </w:r>
      <w:hyperlink r:id="rId7" w:history="1">
        <w:r w:rsidRPr="00C266B2">
          <w:rPr>
            <w:rStyle w:val="Hyperlink"/>
            <w:rFonts w:ascii="Times New Roman" w:eastAsia="SimSun" w:hAnsi="Times New Roman"/>
            <w:noProof/>
            <w:szCs w:val="24"/>
          </w:rPr>
          <w:t>NepageidaujamaR@vvkt.lt</w:t>
        </w:r>
      </w:hyperlink>
      <w:r w:rsidRPr="00C266B2">
        <w:rPr>
          <w:rFonts w:ascii="Times New Roman" w:hAnsi="Times New Roman"/>
          <w:noProof/>
          <w:szCs w:val="24"/>
        </w:rPr>
        <w:t xml:space="preserve">), per interneto svetainę (adresu </w:t>
      </w:r>
      <w:r w:rsidRPr="007B510C">
        <w:rPr>
          <w:rStyle w:val="Hyperlink"/>
          <w:rFonts w:eastAsia="SimSun"/>
        </w:rPr>
        <w:t>http://www.vvkt.lt</w:t>
      </w:r>
      <w:r w:rsidRPr="00C266B2">
        <w:rPr>
          <w:rFonts w:ascii="Times New Roman" w:hAnsi="Times New Roman"/>
          <w:noProof/>
          <w:szCs w:val="24"/>
        </w:rPr>
        <w:t>).</w:t>
      </w:r>
    </w:p>
    <w:p w14:paraId="5F4E46EB"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59039011" w14:textId="77777777" w:rsidR="00AB1EC3" w:rsidRPr="00CF2B6D" w:rsidRDefault="00AB1EC3" w:rsidP="00AB1EC3">
      <w:pPr>
        <w:keepNext/>
        <w:tabs>
          <w:tab w:val="left" w:pos="567"/>
        </w:tabs>
        <w:spacing w:line="240" w:lineRule="auto"/>
        <w:outlineLvl w:val="3"/>
        <w:rPr>
          <w:rFonts w:ascii="Times New Roman" w:eastAsia="Times New Roman" w:hAnsi="Times New Roman"/>
          <w:b/>
          <w:bCs/>
          <w:snapToGrid w:val="0"/>
        </w:rPr>
      </w:pPr>
      <w:r w:rsidRPr="00CF2B6D">
        <w:rPr>
          <w:rFonts w:ascii="Times New Roman" w:eastAsia="Times New Roman" w:hAnsi="Times New Roman"/>
          <w:b/>
          <w:bCs/>
          <w:snapToGrid w:val="0"/>
        </w:rPr>
        <w:t>4.9</w:t>
      </w:r>
      <w:r w:rsidRPr="00CF2B6D">
        <w:rPr>
          <w:rFonts w:ascii="Times New Roman" w:eastAsia="Times New Roman" w:hAnsi="Times New Roman"/>
          <w:b/>
          <w:bCs/>
          <w:snapToGrid w:val="0"/>
        </w:rPr>
        <w:tab/>
        <w:t>Perdozavimas</w:t>
      </w:r>
    </w:p>
    <w:p w14:paraId="78BACF30"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31AB5DAC"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Požymiai ir simptomai </w:t>
      </w:r>
    </w:p>
    <w:p w14:paraId="1635656E"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Klinikinių tyrimų metu ir vaistinį preparatą pateikus į rinką, suaugusiems pacientams buvo ūminio atsitiktinio ar tyčinio vien aripiprazolo perdozavimo atvejų, apytiksliai apskaičiuotos mažesnės negu 1260 mg dozės mirties nelėmė. Pastebėti galimai sveikatai reikšmingi požymiai ir simptomai buvo letargija, kraujospūdžio padidėjimas, somnolencija, tachikardija, pykinimas, vėmimas ir viduriavimas. Taip pat buvo gauta pranešimų apie atsitiktinį vien aripiprazolo (mažiau nei 195 mg) perdozavimą vaikams, mirties atvejų nebuvo. Galimai sveikatai sunkūs požymiai ir simptomai buvo somnolencija, trumpalaikis sąmonės netekimas ir ekstrapiramidiniai simptomai. </w:t>
      </w:r>
    </w:p>
    <w:p w14:paraId="1980ED8D"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022603BB"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Perdozavimo gydymas </w:t>
      </w:r>
    </w:p>
    <w:p w14:paraId="0769D7AE"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Perdozavus reikia taikyti palaikomąjį gydymą, užtikrinti kvėpavimo takų praeinamumą, oksigenaciją ir plaučių ventiliaciją bei koreguoti perdozavimo simptomus. Omenyje reikia turėti kelių vaistinių preparatų pavartojimo galimumą. Taigi būtina nedelsiant pradėti širdies ir kraujagyslių sistemos funkcijos stebėjimą, įskaitant nepertraukiamą elektrokardiografinį stebėjimą galimai aritmijai nustatyti. Nustačius ar įtarus aripiprazolo perdozavimą, gydytojas pacientą turi atidžiai prižiūrėti ir stebėti tol, kol jis pasveiks. </w:t>
      </w:r>
    </w:p>
    <w:p w14:paraId="0283F147"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1ACBEAB5"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Išgėrus aktyvintosios anglies (50 g) valandos laikotarpiu po aripiprazolo pavartojimo, jo C</w:t>
      </w:r>
      <w:r w:rsidRPr="00CF2B6D">
        <w:rPr>
          <w:rFonts w:ascii="Times New Roman" w:hAnsi="Times New Roman"/>
          <w:color w:val="000000"/>
          <w:vertAlign w:val="subscript"/>
        </w:rPr>
        <w:t>max</w:t>
      </w:r>
      <w:r w:rsidRPr="00CF2B6D">
        <w:rPr>
          <w:rFonts w:ascii="Times New Roman" w:hAnsi="Times New Roman"/>
          <w:color w:val="000000"/>
        </w:rPr>
        <w:t xml:space="preserve"> ir AUC sumažėjo atitinkamai </w:t>
      </w:r>
      <w:r w:rsidRPr="00CF2B6D">
        <w:rPr>
          <w:rFonts w:ascii="Times New Roman" w:hAnsi="Times New Roman"/>
          <w:color w:val="000000"/>
        </w:rPr>
        <w:lastRenderedPageBreak/>
        <w:t>apie 41</w:t>
      </w:r>
      <w:r>
        <w:rPr>
          <w:rFonts w:ascii="Times New Roman" w:hAnsi="Times New Roman"/>
          <w:color w:val="000000"/>
        </w:rPr>
        <w:t> </w:t>
      </w:r>
      <w:r w:rsidRPr="00CF2B6D">
        <w:rPr>
          <w:rFonts w:ascii="Times New Roman" w:hAnsi="Times New Roman"/>
          <w:color w:val="000000"/>
        </w:rPr>
        <w:t>% ir 51</w:t>
      </w:r>
      <w:r>
        <w:rPr>
          <w:rFonts w:ascii="Times New Roman" w:hAnsi="Times New Roman"/>
          <w:color w:val="000000"/>
        </w:rPr>
        <w:t> </w:t>
      </w:r>
      <w:r w:rsidRPr="00CF2B6D">
        <w:rPr>
          <w:rFonts w:ascii="Times New Roman" w:hAnsi="Times New Roman"/>
          <w:color w:val="000000"/>
        </w:rPr>
        <w:t xml:space="preserve">%, taigi galima manyti, kad ji gali būti veiksminga perdozavimui gydyti. </w:t>
      </w:r>
    </w:p>
    <w:p w14:paraId="1BF7D5A3"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0DCB946D"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Hemodializė </w:t>
      </w:r>
    </w:p>
    <w:p w14:paraId="5609D4A4" w14:textId="77777777" w:rsidR="00AB1EC3" w:rsidRPr="00CF2B6D" w:rsidRDefault="00AB1EC3" w:rsidP="00AB1EC3">
      <w:pPr>
        <w:tabs>
          <w:tab w:val="left" w:pos="567"/>
        </w:tabs>
        <w:spacing w:line="240" w:lineRule="auto"/>
        <w:rPr>
          <w:rFonts w:ascii="Times New Roman" w:eastAsia="Times New Roman" w:hAnsi="Times New Roman"/>
          <w:snapToGrid w:val="0"/>
        </w:rPr>
      </w:pPr>
      <w:r w:rsidRPr="00CF2B6D">
        <w:rPr>
          <w:rFonts w:ascii="Times New Roman" w:hAnsi="Times New Roman"/>
          <w:color w:val="000000"/>
        </w:rPr>
        <w:t xml:space="preserve">Nors informacijos apie hemodializės veiksmingumą gydant aripiprazolo perdozavimą nėra, nepanašu kad ji galėtų būti naudinga, nes daug aripiprazolo prisijungia prie kraujo plazmos baltymų. </w:t>
      </w:r>
    </w:p>
    <w:p w14:paraId="522F7683"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01E25EC1"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6459B973"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5.</w:t>
      </w:r>
      <w:r w:rsidRPr="00CF2B6D">
        <w:rPr>
          <w:rFonts w:ascii="Times New Roman" w:eastAsia="Times New Roman" w:hAnsi="Times New Roman"/>
          <w:b/>
          <w:bCs/>
          <w:snapToGrid w:val="0"/>
        </w:rPr>
        <w:tab/>
        <w:t>FARMAKOLOGINĖS SAVYBĖS</w:t>
      </w:r>
    </w:p>
    <w:p w14:paraId="612C587B"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7D4B4025"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5.1</w:t>
      </w:r>
      <w:r w:rsidRPr="00CF2B6D">
        <w:rPr>
          <w:rFonts w:ascii="Times New Roman" w:eastAsia="Times New Roman" w:hAnsi="Times New Roman"/>
          <w:b/>
          <w:bCs/>
          <w:snapToGrid w:val="0"/>
        </w:rPr>
        <w:tab/>
        <w:t>Farmakodinaminės savybės</w:t>
      </w:r>
    </w:p>
    <w:p w14:paraId="4AE8C6FF" w14:textId="77777777" w:rsidR="00AB1EC3" w:rsidRPr="00CF2B6D" w:rsidRDefault="00AB1EC3" w:rsidP="00AB1EC3">
      <w:pPr>
        <w:tabs>
          <w:tab w:val="left" w:pos="567"/>
        </w:tabs>
        <w:spacing w:line="240" w:lineRule="auto"/>
        <w:rPr>
          <w:rFonts w:ascii="Times New Roman" w:eastAsia="Times New Roman" w:hAnsi="Times New Roman"/>
          <w:snapToGrid w:val="0"/>
        </w:rPr>
      </w:pPr>
    </w:p>
    <w:p w14:paraId="5F2712B4" w14:textId="77777777" w:rsidR="00AB1EC3" w:rsidRPr="00CF2B6D" w:rsidRDefault="00AB1EC3" w:rsidP="00AB1EC3">
      <w:pPr>
        <w:pStyle w:val="Default"/>
        <w:rPr>
          <w:rFonts w:eastAsia="Calibri"/>
          <w:sz w:val="22"/>
          <w:szCs w:val="22"/>
          <w:lang w:val="lt-LT" w:eastAsia="en-US"/>
        </w:rPr>
      </w:pPr>
      <w:r w:rsidRPr="00CF2B6D">
        <w:rPr>
          <w:rFonts w:eastAsia="Times New Roman"/>
          <w:noProof/>
          <w:snapToGrid w:val="0"/>
          <w:sz w:val="22"/>
          <w:szCs w:val="22"/>
          <w:lang w:val="lt-LT"/>
        </w:rPr>
        <w:t xml:space="preserve">Farmakoterapinė grupė – </w:t>
      </w:r>
      <w:r w:rsidRPr="00CF2B6D">
        <w:rPr>
          <w:rFonts w:eastAsia="Calibri"/>
          <w:sz w:val="22"/>
          <w:szCs w:val="22"/>
          <w:lang w:val="lt-LT" w:eastAsia="en-US"/>
        </w:rPr>
        <w:t xml:space="preserve">kiti antipsichoziniai preparatai, ATC kodas – N05AX12. </w:t>
      </w:r>
    </w:p>
    <w:p w14:paraId="79057D12"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629C1B24"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Veikimo mechanizmas </w:t>
      </w:r>
    </w:p>
    <w:p w14:paraId="19CA1ACF" w14:textId="77777777" w:rsidR="00AB1EC3" w:rsidRPr="00CF2B6D" w:rsidRDefault="00AB1EC3" w:rsidP="00AB1EC3">
      <w:pPr>
        <w:pStyle w:val="Default"/>
        <w:rPr>
          <w:rFonts w:eastAsia="Calibri"/>
          <w:sz w:val="22"/>
          <w:szCs w:val="22"/>
          <w:lang w:val="lt-LT" w:eastAsia="en-US"/>
        </w:rPr>
      </w:pPr>
      <w:r w:rsidRPr="00CF2B6D">
        <w:rPr>
          <w:sz w:val="22"/>
          <w:szCs w:val="22"/>
          <w:lang w:val="lt-LT"/>
        </w:rPr>
        <w:t>Teigiama, kad aripiprazolo veiksmingumą gydant šizofreniją lemia dalinio agonizmo dopamino D</w:t>
      </w:r>
      <w:r w:rsidRPr="00CF2B6D">
        <w:rPr>
          <w:sz w:val="22"/>
          <w:szCs w:val="22"/>
          <w:vertAlign w:val="subscript"/>
          <w:lang w:val="lt-LT"/>
        </w:rPr>
        <w:t>2</w:t>
      </w:r>
      <w:r w:rsidRPr="00CF2B6D">
        <w:rPr>
          <w:sz w:val="22"/>
          <w:szCs w:val="22"/>
          <w:lang w:val="lt-LT"/>
        </w:rPr>
        <w:t xml:space="preserve"> ir serotonino 5HT</w:t>
      </w:r>
      <w:r w:rsidRPr="00CF2B6D">
        <w:rPr>
          <w:sz w:val="22"/>
          <w:szCs w:val="22"/>
          <w:vertAlign w:val="subscript"/>
          <w:lang w:val="lt-LT"/>
        </w:rPr>
        <w:t>1A</w:t>
      </w:r>
      <w:r w:rsidRPr="00CF2B6D">
        <w:rPr>
          <w:sz w:val="22"/>
          <w:szCs w:val="22"/>
          <w:lang w:val="lt-LT"/>
        </w:rPr>
        <w:t xml:space="preserve"> receptoriams bei antagonizmo serotonino 5HT</w:t>
      </w:r>
      <w:r w:rsidRPr="00CF2B6D">
        <w:rPr>
          <w:sz w:val="22"/>
          <w:szCs w:val="22"/>
          <w:vertAlign w:val="subscript"/>
          <w:lang w:val="lt-LT"/>
        </w:rPr>
        <w:t>2A</w:t>
      </w:r>
      <w:r w:rsidRPr="00CF2B6D">
        <w:rPr>
          <w:sz w:val="22"/>
          <w:szCs w:val="22"/>
          <w:lang w:val="lt-LT"/>
        </w:rPr>
        <w:t xml:space="preserve"> receptoriams derinys. Antagonistinės aripiprazolo savybės buvo nustatytos tyrimais su padidėjusio dopaminerginio aktyvumo gyvūnų modeliais, agonistinės – su sumažėjusio dopaminerginio aktyvumo gyvūnų modeliais. </w:t>
      </w:r>
      <w:r w:rsidRPr="00CF2B6D">
        <w:rPr>
          <w:i/>
          <w:iCs/>
          <w:sz w:val="22"/>
          <w:szCs w:val="22"/>
          <w:lang w:val="lt-LT"/>
        </w:rPr>
        <w:t xml:space="preserve">In vitro </w:t>
      </w:r>
      <w:r w:rsidRPr="00CF2B6D">
        <w:rPr>
          <w:iCs/>
          <w:sz w:val="22"/>
          <w:szCs w:val="22"/>
          <w:lang w:val="lt-LT"/>
        </w:rPr>
        <w:t xml:space="preserve">tyrimų metu </w:t>
      </w:r>
      <w:r w:rsidRPr="00CF2B6D">
        <w:rPr>
          <w:sz w:val="22"/>
          <w:szCs w:val="22"/>
          <w:lang w:val="lt-LT"/>
        </w:rPr>
        <w:t>aripiprazolas rodė didelę trauką jungtis prie dopamino D</w:t>
      </w:r>
      <w:r w:rsidRPr="00CF2B6D">
        <w:rPr>
          <w:sz w:val="22"/>
          <w:szCs w:val="22"/>
          <w:vertAlign w:val="subscript"/>
          <w:lang w:val="lt-LT"/>
        </w:rPr>
        <w:t>2</w:t>
      </w:r>
      <w:r w:rsidRPr="00CF2B6D">
        <w:rPr>
          <w:sz w:val="22"/>
          <w:szCs w:val="22"/>
          <w:lang w:val="lt-LT"/>
        </w:rPr>
        <w:t xml:space="preserve"> ir D</w:t>
      </w:r>
      <w:r w:rsidRPr="00CF2B6D">
        <w:rPr>
          <w:sz w:val="22"/>
          <w:szCs w:val="22"/>
          <w:vertAlign w:val="subscript"/>
          <w:lang w:val="lt-LT"/>
        </w:rPr>
        <w:t>3</w:t>
      </w:r>
      <w:r w:rsidRPr="00CF2B6D">
        <w:rPr>
          <w:sz w:val="22"/>
          <w:szCs w:val="22"/>
          <w:lang w:val="lt-LT"/>
        </w:rPr>
        <w:t>, serotonino 5HT</w:t>
      </w:r>
      <w:r w:rsidRPr="00CF2B6D">
        <w:rPr>
          <w:sz w:val="22"/>
          <w:szCs w:val="22"/>
          <w:vertAlign w:val="subscript"/>
          <w:lang w:val="lt-LT"/>
        </w:rPr>
        <w:t>1A</w:t>
      </w:r>
      <w:r w:rsidRPr="00CF2B6D">
        <w:rPr>
          <w:sz w:val="22"/>
          <w:szCs w:val="22"/>
          <w:lang w:val="lt-LT"/>
        </w:rPr>
        <w:t xml:space="preserve"> ir 5HT</w:t>
      </w:r>
      <w:r w:rsidRPr="00CF2B6D">
        <w:rPr>
          <w:sz w:val="22"/>
          <w:szCs w:val="22"/>
          <w:vertAlign w:val="subscript"/>
          <w:lang w:val="lt-LT"/>
        </w:rPr>
        <w:t>2A</w:t>
      </w:r>
      <w:r w:rsidRPr="00CF2B6D">
        <w:rPr>
          <w:sz w:val="22"/>
          <w:szCs w:val="22"/>
          <w:lang w:val="lt-LT"/>
        </w:rPr>
        <w:t xml:space="preserve"> receptorių bei vidutinę trauką jungtis prie dopamino D</w:t>
      </w:r>
      <w:r w:rsidRPr="00CF2B6D">
        <w:rPr>
          <w:sz w:val="22"/>
          <w:szCs w:val="22"/>
          <w:vertAlign w:val="subscript"/>
          <w:lang w:val="lt-LT"/>
        </w:rPr>
        <w:t>4</w:t>
      </w:r>
      <w:r w:rsidRPr="00CF2B6D">
        <w:rPr>
          <w:sz w:val="22"/>
          <w:szCs w:val="22"/>
          <w:lang w:val="lt-LT"/>
        </w:rPr>
        <w:t>, serotonino 5HT</w:t>
      </w:r>
      <w:r w:rsidRPr="00CF2B6D">
        <w:rPr>
          <w:sz w:val="22"/>
          <w:szCs w:val="22"/>
          <w:vertAlign w:val="subscript"/>
          <w:lang w:val="lt-LT"/>
        </w:rPr>
        <w:t>2C</w:t>
      </w:r>
      <w:r w:rsidRPr="00CF2B6D">
        <w:rPr>
          <w:sz w:val="22"/>
          <w:szCs w:val="22"/>
          <w:lang w:val="lt-LT"/>
        </w:rPr>
        <w:t xml:space="preserve"> ir 5HT</w:t>
      </w:r>
      <w:r w:rsidRPr="00CF2B6D">
        <w:rPr>
          <w:sz w:val="22"/>
          <w:szCs w:val="22"/>
          <w:vertAlign w:val="subscript"/>
          <w:lang w:val="lt-LT"/>
        </w:rPr>
        <w:t>7</w:t>
      </w:r>
      <w:r w:rsidRPr="00CF2B6D">
        <w:rPr>
          <w:sz w:val="22"/>
          <w:szCs w:val="22"/>
          <w:lang w:val="lt-LT"/>
        </w:rPr>
        <w:t>, alfa-1 adrenerginių ir histamino H</w:t>
      </w:r>
      <w:r w:rsidRPr="00CF2B6D">
        <w:rPr>
          <w:sz w:val="22"/>
          <w:szCs w:val="22"/>
          <w:vertAlign w:val="subscript"/>
          <w:lang w:val="lt-LT"/>
        </w:rPr>
        <w:t>1</w:t>
      </w:r>
      <w:r w:rsidRPr="00CF2B6D">
        <w:rPr>
          <w:sz w:val="22"/>
          <w:szCs w:val="22"/>
          <w:lang w:val="lt-LT"/>
        </w:rPr>
        <w:t xml:space="preserve"> receptorių. Be to, aripiprazolas rodė vidutinę trauką jungtis prie serotonino reabsorbcijos </w:t>
      </w:r>
      <w:r w:rsidRPr="00CF2B6D">
        <w:rPr>
          <w:rFonts w:eastAsia="Calibri"/>
          <w:sz w:val="22"/>
          <w:szCs w:val="22"/>
          <w:lang w:val="lt-LT" w:eastAsia="en-US"/>
        </w:rPr>
        <w:t xml:space="preserve">vietų, tačiau pastebimos traukos jungtis prie muskarino receptorių neturėjo. Kai </w:t>
      </w:r>
      <w:r w:rsidRPr="00CF2B6D">
        <w:rPr>
          <w:rFonts w:eastAsia="Calibri"/>
          <w:sz w:val="22"/>
          <w:szCs w:val="22"/>
          <w:lang w:val="lt-LT" w:eastAsia="en-US"/>
        </w:rPr>
        <w:lastRenderedPageBreak/>
        <w:t>kuriuos kitus klinikinius aripiprazolo poveikius galima paaiškinti jo sąveika ne su dopamino ar serotonino, bet su kitų porūšių, receptoriais.</w:t>
      </w:r>
    </w:p>
    <w:p w14:paraId="79732BCC" w14:textId="77777777" w:rsidR="00AB1EC3" w:rsidRPr="00CF2B6D" w:rsidRDefault="00AB1EC3" w:rsidP="00AB1EC3">
      <w:pPr>
        <w:pStyle w:val="Default"/>
        <w:rPr>
          <w:rFonts w:eastAsia="Calibri"/>
          <w:sz w:val="22"/>
          <w:szCs w:val="22"/>
          <w:lang w:val="lt-LT" w:eastAsia="en-US"/>
        </w:rPr>
      </w:pPr>
    </w:p>
    <w:p w14:paraId="52641E94"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Sveikiems asmenims 2 savaites kartą per parą vartojus 0,5-30 mg aripiprazolo, pozitronų emisijos tomografija buvo nustatytas nuo dozės priklausomas D</w:t>
      </w:r>
      <w:r w:rsidRPr="00CF2B6D">
        <w:rPr>
          <w:rFonts w:ascii="Times New Roman" w:hAnsi="Times New Roman"/>
          <w:color w:val="000000"/>
          <w:vertAlign w:val="subscript"/>
        </w:rPr>
        <w:t>2</w:t>
      </w:r>
      <w:r w:rsidRPr="00CF2B6D">
        <w:rPr>
          <w:rFonts w:ascii="Times New Roman" w:hAnsi="Times New Roman"/>
          <w:color w:val="000000"/>
        </w:rPr>
        <w:t>/D</w:t>
      </w:r>
      <w:r w:rsidRPr="00CF2B6D">
        <w:rPr>
          <w:rFonts w:ascii="Times New Roman" w:hAnsi="Times New Roman"/>
          <w:color w:val="000000"/>
          <w:vertAlign w:val="subscript"/>
        </w:rPr>
        <w:t>3</w:t>
      </w:r>
      <w:r w:rsidRPr="00CF2B6D">
        <w:rPr>
          <w:rFonts w:ascii="Times New Roman" w:hAnsi="Times New Roman"/>
          <w:color w:val="000000"/>
        </w:rPr>
        <w:t xml:space="preserve"> receptorių ligando </w:t>
      </w:r>
      <w:r w:rsidRPr="00CF2B6D">
        <w:rPr>
          <w:rFonts w:ascii="Times New Roman" w:hAnsi="Times New Roman"/>
          <w:color w:val="000000"/>
          <w:vertAlign w:val="superscript"/>
        </w:rPr>
        <w:t>11</w:t>
      </w:r>
      <w:r w:rsidRPr="00CF2B6D">
        <w:rPr>
          <w:rFonts w:ascii="Times New Roman" w:hAnsi="Times New Roman"/>
          <w:color w:val="000000"/>
        </w:rPr>
        <w:t xml:space="preserve">C-rakloprido jungimosi prie uodeguotojo branduolio ir kiauto sumažėjimas. </w:t>
      </w:r>
    </w:p>
    <w:p w14:paraId="65F5FC24"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28D6CBE5"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Klinikinis veiksmingumas ir saugumas </w:t>
      </w:r>
    </w:p>
    <w:p w14:paraId="5358C95C"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1031BEF8"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Šizofrenija </w:t>
      </w:r>
    </w:p>
    <w:p w14:paraId="5F77DCD3"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Trijų trumpalaikių (4-6 savaičių) placebu kontroliuojamų tyrimų, kuriuose dalyvavo 1228 šizofrenija sergantys suaugę pacientai, patiriantys teigiamus ar neigiamus simptomus, metu gydymas aripiprazolu, palyginti su placebu, buvo susijęs su statistiškai reikšmingai didesniu psichozės simptomų palengvėjimu. </w:t>
      </w:r>
    </w:p>
    <w:p w14:paraId="145F755A"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Suaugusiems pacientams, reagavusiems į pradinį gydymą, nuolat vartojamas aripiprazolas yra veiksmingas klinikiniam pagerėjimui palaikyti. Haloperidoliu kontroliuojamo klinikinio tyrimo metu iš į gydymą reagavusių pacientų, kurių reakcija į vaistinį preparatą išliko 52-ą gydymo savaitę, abejose grupėse buvo panašus (aripiprazolo vartojusių grupėje – 77</w:t>
      </w:r>
      <w:r>
        <w:rPr>
          <w:rFonts w:ascii="Times New Roman" w:hAnsi="Times New Roman"/>
          <w:color w:val="000000"/>
        </w:rPr>
        <w:t> </w:t>
      </w:r>
      <w:r w:rsidRPr="00CF2B6D">
        <w:rPr>
          <w:rFonts w:ascii="Times New Roman" w:hAnsi="Times New Roman"/>
          <w:color w:val="000000"/>
        </w:rPr>
        <w:t>%, haloperidolio vartojusių grupėje – 73</w:t>
      </w:r>
      <w:r>
        <w:rPr>
          <w:rFonts w:ascii="Times New Roman" w:hAnsi="Times New Roman"/>
          <w:color w:val="000000"/>
        </w:rPr>
        <w:t> </w:t>
      </w:r>
      <w:r w:rsidRPr="00CF2B6D">
        <w:rPr>
          <w:rFonts w:ascii="Times New Roman" w:hAnsi="Times New Roman"/>
          <w:color w:val="000000"/>
        </w:rPr>
        <w:t>%). Bendras gydymą užbaigusių pacientų procentas aripiprazolo grupėje buvo reikšmingai didesnis (43</w:t>
      </w:r>
      <w:r>
        <w:rPr>
          <w:rFonts w:ascii="Times New Roman" w:hAnsi="Times New Roman"/>
          <w:color w:val="000000"/>
        </w:rPr>
        <w:t> </w:t>
      </w:r>
      <w:r w:rsidRPr="00CF2B6D">
        <w:rPr>
          <w:rFonts w:ascii="Times New Roman" w:hAnsi="Times New Roman"/>
          <w:color w:val="000000"/>
        </w:rPr>
        <w:t>%) negu haloperidolio grupėje (30</w:t>
      </w:r>
      <w:r>
        <w:rPr>
          <w:rFonts w:ascii="Times New Roman" w:hAnsi="Times New Roman"/>
          <w:color w:val="000000"/>
        </w:rPr>
        <w:t> </w:t>
      </w:r>
      <w:r w:rsidRPr="00CF2B6D">
        <w:rPr>
          <w:rFonts w:ascii="Times New Roman" w:hAnsi="Times New Roman"/>
          <w:color w:val="000000"/>
        </w:rPr>
        <w:t xml:space="preserve">%). Vertinamųjų skalių, įskaitant PANSS vertinimo skalę ir </w:t>
      </w:r>
      <w:r w:rsidRPr="004405CB">
        <w:rPr>
          <w:rFonts w:ascii="Times New Roman" w:hAnsi="Times New Roman"/>
          <w:i/>
          <w:color w:val="000000"/>
        </w:rPr>
        <w:t>Montgomery-Asberg</w:t>
      </w:r>
      <w:r w:rsidRPr="00CF2B6D">
        <w:rPr>
          <w:rFonts w:ascii="Times New Roman" w:hAnsi="Times New Roman"/>
          <w:color w:val="000000"/>
        </w:rPr>
        <w:t xml:space="preserve"> depresijos vertinimo skalę, faktiški balai, naudojami kaip antraeilės vertinamosios baigtys, parodė, kad aripiprazolo </w:t>
      </w:r>
      <w:r w:rsidRPr="00CF2B6D">
        <w:rPr>
          <w:rFonts w:ascii="Times New Roman" w:hAnsi="Times New Roman"/>
          <w:color w:val="000000"/>
        </w:rPr>
        <w:lastRenderedPageBreak/>
        <w:t xml:space="preserve">sukeltas pagerėjimas buvo reikšmingai didesnis už haloperidolio sukeltą. </w:t>
      </w:r>
    </w:p>
    <w:p w14:paraId="2D25CA5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26 savaičių trukmės placebu kontroliuojamo tyrimo, kuriame dalyvavo stabilios būklės lėtine šizofrenija sergantys suaugę pacientai, metu aripiprazolas reikšmingai daugiau sumažino recidyvo dažnį: aripiprazolo vartojusioje grupėje jis buvo 34</w:t>
      </w:r>
      <w:r>
        <w:rPr>
          <w:rFonts w:ascii="Times New Roman" w:hAnsi="Times New Roman"/>
          <w:color w:val="000000"/>
        </w:rPr>
        <w:t> </w:t>
      </w:r>
      <w:r w:rsidRPr="00CF2B6D">
        <w:rPr>
          <w:rFonts w:ascii="Times New Roman" w:hAnsi="Times New Roman"/>
          <w:color w:val="000000"/>
        </w:rPr>
        <w:t xml:space="preserve">%, placebo vartojusioje grupėje </w:t>
      </w:r>
      <w:r w:rsidRPr="00CF2B6D">
        <w:rPr>
          <w:rFonts w:ascii="Times New Roman" w:hAnsi="Times New Roman"/>
          <w:color w:val="000000"/>
        </w:rPr>
        <w:sym w:font="Symbol" w:char="F02D"/>
      </w:r>
      <w:r w:rsidRPr="00CF2B6D">
        <w:rPr>
          <w:rFonts w:ascii="Times New Roman" w:hAnsi="Times New Roman"/>
          <w:color w:val="000000"/>
        </w:rPr>
        <w:t xml:space="preserve"> 57</w:t>
      </w:r>
      <w:r>
        <w:rPr>
          <w:rFonts w:ascii="Times New Roman" w:hAnsi="Times New Roman"/>
          <w:color w:val="000000"/>
        </w:rPr>
        <w:t> </w:t>
      </w:r>
      <w:r w:rsidRPr="00CF2B6D">
        <w:rPr>
          <w:rFonts w:ascii="Times New Roman" w:hAnsi="Times New Roman"/>
          <w:color w:val="000000"/>
        </w:rPr>
        <w:t xml:space="preserve">%. </w:t>
      </w:r>
    </w:p>
    <w:p w14:paraId="1DD08B35"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64791FAE" w14:textId="77777777" w:rsidR="00AB1EC3" w:rsidRPr="00CF2B6D" w:rsidRDefault="00AB1EC3" w:rsidP="00AB1EC3">
      <w:pPr>
        <w:autoSpaceDE w:val="0"/>
        <w:autoSpaceDN w:val="0"/>
        <w:adjustRightInd w:val="0"/>
        <w:spacing w:line="240" w:lineRule="auto"/>
        <w:rPr>
          <w:rFonts w:ascii="Times New Roman" w:hAnsi="Times New Roman"/>
          <w:i/>
          <w:iCs/>
          <w:color w:val="000000"/>
        </w:rPr>
      </w:pPr>
      <w:r w:rsidRPr="00CF2B6D">
        <w:rPr>
          <w:rFonts w:ascii="Times New Roman" w:hAnsi="Times New Roman"/>
          <w:i/>
          <w:iCs/>
          <w:color w:val="000000"/>
        </w:rPr>
        <w:t xml:space="preserve">Kūno svorio didėjimas </w:t>
      </w:r>
    </w:p>
    <w:p w14:paraId="15C15598"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Klinikiniais tyrimais aripiprazolo sukelto kliniškai reikšmingo kūno svorio prieaugio nenustatyta. 26 savaičių trukmės olanzapinu kontroliuojamo dvigubai koduoto daugianacionalinio tyrimo, kuriame dalyvavo 314 šizofrenija sergantys suaugę pacientai ir kurio pirmaeilė vertinamoji baigtis buvo kūno svorio prieaugis, metu aripiprazolu gydomų pacientų grupėje bent 7</w:t>
      </w:r>
      <w:r>
        <w:rPr>
          <w:rFonts w:ascii="Times New Roman" w:hAnsi="Times New Roman"/>
          <w:color w:val="000000"/>
        </w:rPr>
        <w:t> </w:t>
      </w:r>
      <w:r w:rsidRPr="00CF2B6D">
        <w:rPr>
          <w:rFonts w:ascii="Times New Roman" w:hAnsi="Times New Roman"/>
          <w:color w:val="000000"/>
        </w:rPr>
        <w:t xml:space="preserve">% kūno svoris, palyginti su buvusiu iki gydymo (t.y. vidutinis pradinis kūno svoris maždaug 80,5 kg padidėjo mažiausiai 5,6 kg), padidėjo reikšmingai mažesniam pacientų skaičiui (N </w:t>
      </w:r>
      <w:r w:rsidRPr="00CF2B6D">
        <w:rPr>
          <w:rFonts w:ascii="Times New Roman" w:hAnsi="Times New Roman"/>
          <w:color w:val="000000"/>
        </w:rPr>
        <w:sym w:font="Symbol" w:char="F03D"/>
      </w:r>
      <w:r w:rsidRPr="00CF2B6D">
        <w:rPr>
          <w:rFonts w:ascii="Times New Roman" w:hAnsi="Times New Roman"/>
          <w:color w:val="000000"/>
        </w:rPr>
        <w:t>18 arba 13</w:t>
      </w:r>
      <w:r>
        <w:rPr>
          <w:rFonts w:ascii="Times New Roman" w:hAnsi="Times New Roman"/>
          <w:color w:val="000000"/>
        </w:rPr>
        <w:t> </w:t>
      </w:r>
      <w:r w:rsidRPr="00CF2B6D">
        <w:rPr>
          <w:rFonts w:ascii="Times New Roman" w:hAnsi="Times New Roman"/>
          <w:color w:val="000000"/>
        </w:rPr>
        <w:t>% pacientų, kurie buvo vertinami), palyginti su olanzapino vartojusiais pacientais (N = 45 arba 33</w:t>
      </w:r>
      <w:r>
        <w:rPr>
          <w:rFonts w:ascii="Times New Roman" w:hAnsi="Times New Roman"/>
          <w:color w:val="000000"/>
        </w:rPr>
        <w:t> </w:t>
      </w:r>
      <w:r w:rsidRPr="00CF2B6D">
        <w:rPr>
          <w:rFonts w:ascii="Times New Roman" w:hAnsi="Times New Roman"/>
          <w:color w:val="000000"/>
        </w:rPr>
        <w:t xml:space="preserve">% pacientų, kurie buvo vertinami). </w:t>
      </w:r>
    </w:p>
    <w:p w14:paraId="34FD539A"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757D1B4D" w14:textId="77777777" w:rsidR="00AB1EC3" w:rsidRPr="00CF2B6D" w:rsidRDefault="00AB1EC3" w:rsidP="00AB1EC3">
      <w:pPr>
        <w:autoSpaceDE w:val="0"/>
        <w:autoSpaceDN w:val="0"/>
        <w:adjustRightInd w:val="0"/>
        <w:spacing w:line="240" w:lineRule="auto"/>
        <w:rPr>
          <w:rFonts w:ascii="Times New Roman" w:hAnsi="Times New Roman"/>
          <w:i/>
          <w:iCs/>
          <w:color w:val="000000"/>
        </w:rPr>
      </w:pPr>
      <w:r w:rsidRPr="00CF2B6D">
        <w:rPr>
          <w:rFonts w:ascii="Times New Roman" w:hAnsi="Times New Roman"/>
          <w:i/>
          <w:iCs/>
          <w:color w:val="000000"/>
        </w:rPr>
        <w:t>Lipidų parametrai</w:t>
      </w:r>
    </w:p>
    <w:p w14:paraId="5B8D4970"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Cs/>
          <w:color w:val="000000"/>
        </w:rPr>
        <w:t>S</w:t>
      </w:r>
      <w:r w:rsidRPr="00CF2B6D">
        <w:rPr>
          <w:rFonts w:ascii="Times New Roman" w:hAnsi="Times New Roman"/>
          <w:color w:val="000000"/>
        </w:rPr>
        <w:t xml:space="preserve">u suaugusiais žmonėmis atliktų placebu kontroliuojamų klinikinių tyrimų metu gautų lipidų parametrų bendra analizė neparodė, kad aripiprazolas sukeltų kliniškai reikšmingų bendro cholesterolio, trigliceridų, DTL ir MTL kiekių pokyčių. </w:t>
      </w:r>
    </w:p>
    <w:p w14:paraId="56474040"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Bendro cholesterolio kiekis: kiekio pokyčio nuo normalaus (&lt; 5,18 mmol/l) iki didelio (≥ 6,22 mmol/l) dažnis aripiprazolo vartojusiųjų grupėje buvo 2,5</w:t>
      </w:r>
      <w:r>
        <w:rPr>
          <w:rFonts w:ascii="Times New Roman" w:hAnsi="Times New Roman"/>
          <w:color w:val="000000"/>
        </w:rPr>
        <w:t> </w:t>
      </w:r>
      <w:r w:rsidRPr="00CF2B6D">
        <w:rPr>
          <w:rFonts w:ascii="Times New Roman" w:hAnsi="Times New Roman"/>
          <w:color w:val="000000"/>
        </w:rPr>
        <w:t xml:space="preserve">%, placebo vartojusiųjų grupėje </w:t>
      </w:r>
      <w:r w:rsidRPr="00CF2B6D">
        <w:rPr>
          <w:rFonts w:ascii="Times New Roman" w:hAnsi="Times New Roman"/>
          <w:color w:val="000000"/>
        </w:rPr>
        <w:lastRenderedPageBreak/>
        <w:t>– 2,8%, vidutinis kiekio, palyginti su buvusiu iki gydymo, pokytis aripiprazolo vartojusiųjų grupėje buvo -0,15 mmol/l (95</w:t>
      </w:r>
      <w:r>
        <w:rPr>
          <w:rFonts w:ascii="Times New Roman" w:hAnsi="Times New Roman"/>
          <w:color w:val="000000"/>
        </w:rPr>
        <w:t> </w:t>
      </w:r>
      <w:r w:rsidRPr="00CF2B6D">
        <w:rPr>
          <w:rFonts w:ascii="Times New Roman" w:hAnsi="Times New Roman"/>
          <w:color w:val="000000"/>
        </w:rPr>
        <w:t xml:space="preserve">% PI: </w:t>
      </w:r>
    </w:p>
    <w:p w14:paraId="0678CD0B"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-0,182, -0,115), placebo vartojusioje grupėje – -0,11 mmol/l (95 % PI: -0,148, -0,066). </w:t>
      </w:r>
    </w:p>
    <w:p w14:paraId="635EC0C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Trigliceridų kiekis nevalgius: kiekio pokyčio nuo normalaus (&lt; 1,69 mmol/l) iki didelio (≥ 2,26 mmol/l) dažnis aripiprazolo vartojusiųjų grupėje buvo 7,4</w:t>
      </w:r>
      <w:r>
        <w:rPr>
          <w:rFonts w:ascii="Times New Roman" w:hAnsi="Times New Roman"/>
          <w:color w:val="000000"/>
        </w:rPr>
        <w:t> </w:t>
      </w:r>
      <w:r w:rsidRPr="00CF2B6D">
        <w:rPr>
          <w:rFonts w:ascii="Times New Roman" w:hAnsi="Times New Roman"/>
          <w:color w:val="000000"/>
        </w:rPr>
        <w:t>%, placebo vartojusiųjų grupėje – 7</w:t>
      </w:r>
      <w:r>
        <w:rPr>
          <w:rFonts w:ascii="Times New Roman" w:hAnsi="Times New Roman"/>
          <w:color w:val="000000"/>
        </w:rPr>
        <w:t> </w:t>
      </w:r>
      <w:r w:rsidRPr="00CF2B6D">
        <w:rPr>
          <w:rFonts w:ascii="Times New Roman" w:hAnsi="Times New Roman"/>
          <w:color w:val="000000"/>
        </w:rPr>
        <w:t>%, vidutinis kiekio, palyginti su buvusiu iki gydymo, pokytis aripiprazolo vartojusiųjų grupėje buvo -0,11 mmol/l (95</w:t>
      </w:r>
      <w:r>
        <w:rPr>
          <w:rFonts w:ascii="Times New Roman" w:hAnsi="Times New Roman"/>
          <w:color w:val="000000"/>
        </w:rPr>
        <w:t> </w:t>
      </w:r>
      <w:r w:rsidRPr="00CF2B6D">
        <w:rPr>
          <w:rFonts w:ascii="Times New Roman" w:hAnsi="Times New Roman"/>
          <w:color w:val="000000"/>
        </w:rPr>
        <w:t>% PI: -0,182, -0,046), placebo vartojusiųjų grupėje – -0,07 mmol/l (95</w:t>
      </w:r>
      <w:r>
        <w:rPr>
          <w:rFonts w:ascii="Times New Roman" w:hAnsi="Times New Roman"/>
          <w:color w:val="000000"/>
        </w:rPr>
        <w:t> </w:t>
      </w:r>
      <w:r w:rsidRPr="00CF2B6D">
        <w:rPr>
          <w:rFonts w:ascii="Times New Roman" w:hAnsi="Times New Roman"/>
          <w:color w:val="000000"/>
        </w:rPr>
        <w:t xml:space="preserve">% PI: -0,148, 0,007). </w:t>
      </w:r>
    </w:p>
    <w:p w14:paraId="4516DC26"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DTL kiekis: kiekio pokyčio nuo normalaus (≥ 1,04 mmol/l) iki mažo (&lt; 1,04 mmol/l) dažnis aripiprazolo vartojusiųjų grupėje buvo 11,4</w:t>
      </w:r>
      <w:r>
        <w:rPr>
          <w:rFonts w:ascii="Times New Roman" w:hAnsi="Times New Roman"/>
          <w:color w:val="000000"/>
        </w:rPr>
        <w:t> </w:t>
      </w:r>
      <w:r w:rsidRPr="00CF2B6D">
        <w:rPr>
          <w:rFonts w:ascii="Times New Roman" w:hAnsi="Times New Roman"/>
          <w:color w:val="000000"/>
        </w:rPr>
        <w:t>%, placebo vartojusiųjų grupėje – 12,5</w:t>
      </w:r>
      <w:r>
        <w:rPr>
          <w:rFonts w:ascii="Times New Roman" w:hAnsi="Times New Roman"/>
          <w:color w:val="000000"/>
        </w:rPr>
        <w:t> </w:t>
      </w:r>
      <w:r w:rsidRPr="00CF2B6D">
        <w:rPr>
          <w:rFonts w:ascii="Times New Roman" w:hAnsi="Times New Roman"/>
          <w:color w:val="000000"/>
        </w:rPr>
        <w:t>%, vidutinis kiekio, palyginti su buvusiu iki gydymo, pokytis aripiprazolo vartojusiųjų grupėje buvo -0,03 mmol/l (95</w:t>
      </w:r>
      <w:r>
        <w:rPr>
          <w:rFonts w:ascii="Times New Roman" w:hAnsi="Times New Roman"/>
          <w:color w:val="000000"/>
        </w:rPr>
        <w:t> </w:t>
      </w:r>
      <w:r w:rsidRPr="00CF2B6D">
        <w:rPr>
          <w:rFonts w:ascii="Times New Roman" w:hAnsi="Times New Roman"/>
          <w:color w:val="000000"/>
        </w:rPr>
        <w:t>% PI: -0,046, -0,017), placebo vartojusiųjų grupėje – -0,04 mmol/l (95</w:t>
      </w:r>
      <w:r>
        <w:rPr>
          <w:rFonts w:ascii="Times New Roman" w:hAnsi="Times New Roman"/>
          <w:color w:val="000000"/>
        </w:rPr>
        <w:t> </w:t>
      </w:r>
      <w:r w:rsidRPr="00CF2B6D">
        <w:rPr>
          <w:rFonts w:ascii="Times New Roman" w:hAnsi="Times New Roman"/>
          <w:color w:val="000000"/>
        </w:rPr>
        <w:t xml:space="preserve">% PI: -0,056, -0,022). </w:t>
      </w:r>
    </w:p>
    <w:p w14:paraId="190884AF" w14:textId="77777777" w:rsidR="00AB1EC3" w:rsidRPr="00CF2B6D" w:rsidRDefault="00AB1EC3" w:rsidP="00AB1EC3">
      <w:pPr>
        <w:pStyle w:val="Default"/>
        <w:rPr>
          <w:rFonts w:eastAsia="Calibri"/>
          <w:sz w:val="22"/>
          <w:szCs w:val="22"/>
          <w:lang w:val="lt-LT" w:eastAsia="en-US"/>
        </w:rPr>
      </w:pPr>
      <w:r w:rsidRPr="00CF2B6D">
        <w:rPr>
          <w:sz w:val="22"/>
          <w:szCs w:val="22"/>
          <w:lang w:val="lt-LT"/>
        </w:rPr>
        <w:t>- MTL kiekis nevalgius: kiekio pokyčio nuo normalaus (&lt; 2,59 mmol/l) iki didelio (≥ 4,14 mmol/l) dažnis aripiprazolo vartojusiųjų grupėje buvo 0,6</w:t>
      </w:r>
      <w:r>
        <w:rPr>
          <w:sz w:val="22"/>
          <w:szCs w:val="22"/>
          <w:lang w:val="lt-LT"/>
        </w:rPr>
        <w:t> </w:t>
      </w:r>
      <w:r w:rsidRPr="00CF2B6D">
        <w:rPr>
          <w:sz w:val="22"/>
          <w:szCs w:val="22"/>
          <w:lang w:val="lt-LT"/>
        </w:rPr>
        <w:t>%, placebo vartojusiųjų grupėje – 0,7%. Vidutinis kiekio, palyginti su buvusia iki gydymo, pokytis aripiprazolo vartojusiųjų grupėje buvo -0,09 mmol/l (95</w:t>
      </w:r>
      <w:r>
        <w:rPr>
          <w:sz w:val="22"/>
          <w:szCs w:val="22"/>
          <w:lang w:val="lt-LT"/>
        </w:rPr>
        <w:t> </w:t>
      </w:r>
      <w:r w:rsidRPr="00CF2B6D">
        <w:rPr>
          <w:sz w:val="22"/>
          <w:szCs w:val="22"/>
          <w:lang w:val="lt-LT"/>
        </w:rPr>
        <w:t xml:space="preserve">% PI: -0,139, -0,047), placebo vartojusiųjų grupėje – -0,06 mmol/l </w:t>
      </w:r>
      <w:r w:rsidRPr="00CF2B6D">
        <w:rPr>
          <w:rFonts w:eastAsia="Calibri"/>
          <w:sz w:val="22"/>
          <w:szCs w:val="22"/>
          <w:lang w:val="lt-LT" w:eastAsia="en-US"/>
        </w:rPr>
        <w:t>(95</w:t>
      </w:r>
      <w:r>
        <w:rPr>
          <w:rFonts w:eastAsia="Calibri"/>
          <w:sz w:val="22"/>
          <w:szCs w:val="22"/>
          <w:lang w:val="lt-LT" w:eastAsia="en-US"/>
        </w:rPr>
        <w:t> </w:t>
      </w:r>
      <w:r w:rsidRPr="00CF2B6D">
        <w:rPr>
          <w:rFonts w:eastAsia="Calibri"/>
          <w:sz w:val="22"/>
          <w:szCs w:val="22"/>
          <w:lang w:val="lt-LT" w:eastAsia="en-US"/>
        </w:rPr>
        <w:t xml:space="preserve">% PI: -0,116, -0,012). </w:t>
      </w:r>
    </w:p>
    <w:p w14:paraId="76D6F01C" w14:textId="77777777" w:rsidR="00AB1EC3" w:rsidRPr="00CF2B6D" w:rsidRDefault="00AB1EC3" w:rsidP="00AB1EC3">
      <w:pPr>
        <w:pStyle w:val="Default"/>
        <w:rPr>
          <w:rFonts w:eastAsia="Calibri"/>
          <w:sz w:val="22"/>
          <w:szCs w:val="22"/>
          <w:lang w:val="lt-LT" w:eastAsia="en-US"/>
        </w:rPr>
      </w:pPr>
    </w:p>
    <w:p w14:paraId="2EC64767"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Vaikų populiacija </w:t>
      </w:r>
    </w:p>
    <w:p w14:paraId="07ADFD2F"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38D6A17B"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Paauglių šizofrenija </w:t>
      </w:r>
    </w:p>
    <w:p w14:paraId="1CFDC85F"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lastRenderedPageBreak/>
        <w:t xml:space="preserve">6 savaičių trukmės placebu kontroliuojamo tyrimo, kuriame dalyvavo 302 šizofrenija sergantys 13–17 metų paaugliai, patiriantys pozityvius arba negatyvius simptomus, metu gydymas aripiprazolu buvo susijęs su statistiškai reikšmingai didesniu psichozės simptomų palengvėjimu, palyginti su gydymu placebu. </w:t>
      </w:r>
    </w:p>
    <w:p w14:paraId="4EFCB270"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15-17 metų pacientų, kurie sudarė 74</w:t>
      </w:r>
      <w:r>
        <w:rPr>
          <w:rFonts w:ascii="Times New Roman" w:hAnsi="Times New Roman"/>
          <w:color w:val="000000"/>
        </w:rPr>
        <w:t> </w:t>
      </w:r>
      <w:r w:rsidRPr="00CF2B6D">
        <w:rPr>
          <w:rFonts w:ascii="Times New Roman" w:hAnsi="Times New Roman"/>
          <w:color w:val="000000"/>
        </w:rPr>
        <w:t>% visos į tyrimą įtrauktos populiacijos, duomenų papildoma analizė parodė poveikio palaikymą 26 savaičių tyrimo tęstinės nekoduotos fazės metu.</w:t>
      </w:r>
    </w:p>
    <w:p w14:paraId="4F5648EE" w14:textId="77777777" w:rsidR="00AB1EC3" w:rsidRPr="003A6F1C" w:rsidRDefault="00AB1EC3" w:rsidP="00AB1EC3">
      <w:pPr>
        <w:spacing w:line="240" w:lineRule="auto"/>
        <w:jc w:val="both"/>
        <w:outlineLvl w:val="0"/>
        <w:rPr>
          <w:rFonts w:ascii="Times New Roman" w:hAnsi="Times New Roman"/>
          <w:i/>
          <w:sz w:val="24"/>
        </w:rPr>
      </w:pPr>
    </w:p>
    <w:p w14:paraId="3C38AEEC"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Su autizmo sutrikimu susijęs vaikų dirglumas (žr. 4.2 skyrių) </w:t>
      </w:r>
    </w:p>
    <w:p w14:paraId="659B731E"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Aripiprazolo poveikis 6–17 metų pacientams buvo nustatinėtas dviem 8 savaičių trukmės placebu kontroliuojamais klinikiniais tyrimais [vieno tyrimo metu dozė buvo kintama (2-15 mg per parą), kito </w:t>
      </w:r>
      <w:r w:rsidRPr="00CF2B6D">
        <w:rPr>
          <w:rFonts w:ascii="Times New Roman" w:hAnsi="Times New Roman"/>
          <w:color w:val="000000"/>
        </w:rPr>
        <w:sym w:font="Symbol" w:char="F02D"/>
      </w:r>
      <w:r w:rsidRPr="00CF2B6D">
        <w:rPr>
          <w:rFonts w:ascii="Times New Roman" w:hAnsi="Times New Roman"/>
          <w:color w:val="000000"/>
        </w:rPr>
        <w:t xml:space="preserve"> fiksuota (5 mg, 10 mg arba 15 mg per parą] ir vienu 52 savaičių trukmės nekoduotu tyrimu. Šių tyrimų metu pradinė paros dozė buvo 2 mg, po savaitės ji buvo padidinta iki 5 mg, o paskui kas savaitę didinama 5 mg iki tikslinės dozės. Daugiau kaip 75</w:t>
      </w:r>
      <w:r>
        <w:rPr>
          <w:rFonts w:ascii="Times New Roman" w:hAnsi="Times New Roman"/>
          <w:color w:val="000000"/>
        </w:rPr>
        <w:t> </w:t>
      </w:r>
      <w:r w:rsidRPr="00CF2B6D">
        <w:rPr>
          <w:rFonts w:ascii="Times New Roman" w:hAnsi="Times New Roman"/>
          <w:color w:val="000000"/>
        </w:rPr>
        <w:t xml:space="preserve">% pacientų buvo jaunesni negu 13 metų. Vertinant pagal Neįprasto elgesio dirglumo požymių poskalę (angl. </w:t>
      </w:r>
      <w:r w:rsidRPr="00CF2B6D">
        <w:rPr>
          <w:rFonts w:ascii="Times New Roman" w:hAnsi="Times New Roman"/>
          <w:i/>
          <w:iCs/>
          <w:color w:val="000000"/>
        </w:rPr>
        <w:t>Aberrant Behaviour Checklist Irritability subscale</w:t>
      </w:r>
      <w:r w:rsidRPr="00CF2B6D">
        <w:rPr>
          <w:rFonts w:ascii="Times New Roman" w:hAnsi="Times New Roman"/>
          <w:color w:val="000000"/>
        </w:rPr>
        <w:t>) aripiprazolo veiksmingumas buvo statistiškai didesnis už placebo. Vis dėlto šių duomenų klinikinė reikšmė nebuvo nustatyta. Šio vaistinio preparato saugumo</w:t>
      </w:r>
      <w:r>
        <w:rPr>
          <w:rFonts w:ascii="Times New Roman" w:hAnsi="Times New Roman"/>
          <w:color w:val="000000"/>
        </w:rPr>
        <w:t xml:space="preserve"> </w:t>
      </w:r>
      <w:r w:rsidRPr="00CF2B6D">
        <w:rPr>
          <w:rFonts w:ascii="Times New Roman" w:hAnsi="Times New Roman"/>
          <w:color w:val="000000"/>
        </w:rPr>
        <w:t>pobūdis buvo kūno svorio didėjimas ir prolaktino kiekio pokyčiai. Ilgalaikio saugumo tyrimo trukmė neviršijo 52 savaičių. Visų tyrimų duomenimis, mažo prolaktino kiekio kraujo serume mergaitėms (&lt; 3 ng/ml) ir berniukams (&lt; 2 ng/ml) dažnis aripiprazolo vartojusiųjų grupėje buvo 27/48 (58,7</w:t>
      </w:r>
      <w:r>
        <w:rPr>
          <w:rFonts w:ascii="Times New Roman" w:hAnsi="Times New Roman"/>
          <w:color w:val="000000"/>
        </w:rPr>
        <w:t> </w:t>
      </w:r>
      <w:r w:rsidRPr="00CF2B6D">
        <w:rPr>
          <w:rFonts w:ascii="Times New Roman" w:hAnsi="Times New Roman"/>
          <w:color w:val="000000"/>
        </w:rPr>
        <w:t xml:space="preserve">%), placebo vartojusioje grupėje </w:t>
      </w:r>
      <w:r w:rsidRPr="00CF2B6D">
        <w:rPr>
          <w:rFonts w:ascii="Times New Roman" w:hAnsi="Times New Roman"/>
          <w:color w:val="000000"/>
        </w:rPr>
        <w:sym w:font="Symbol" w:char="F02D"/>
      </w:r>
      <w:r w:rsidRPr="00CF2B6D">
        <w:rPr>
          <w:rFonts w:ascii="Times New Roman" w:hAnsi="Times New Roman"/>
          <w:color w:val="000000"/>
        </w:rPr>
        <w:t xml:space="preserve"> 258/298 (86,6</w:t>
      </w:r>
      <w:r>
        <w:rPr>
          <w:rFonts w:ascii="Times New Roman" w:hAnsi="Times New Roman"/>
          <w:color w:val="000000"/>
        </w:rPr>
        <w:t> </w:t>
      </w:r>
      <w:r w:rsidRPr="00CF2B6D">
        <w:rPr>
          <w:rFonts w:ascii="Times New Roman" w:hAnsi="Times New Roman"/>
          <w:color w:val="000000"/>
        </w:rPr>
        <w:t xml:space="preserve">%) atitinkamai. Placebu </w:t>
      </w:r>
      <w:r w:rsidRPr="00CF2B6D">
        <w:rPr>
          <w:rFonts w:ascii="Times New Roman" w:hAnsi="Times New Roman"/>
          <w:color w:val="000000"/>
        </w:rPr>
        <w:lastRenderedPageBreak/>
        <w:t xml:space="preserve">kontroliuojamų tyrimų metu vidutinis kūno svorio padidėjimas placebo vartojusiųjų grupėje buvo 0,4 kg, aripiprazolo vartojusiųjų grupėje – 1,6 kg. </w:t>
      </w:r>
    </w:p>
    <w:p w14:paraId="179C2882" w14:textId="77777777" w:rsidR="00AB1EC3" w:rsidRPr="00CF2B6D" w:rsidRDefault="00AB1EC3" w:rsidP="00AB1EC3">
      <w:pPr>
        <w:tabs>
          <w:tab w:val="left" w:pos="567"/>
        </w:tabs>
        <w:spacing w:line="240" w:lineRule="auto"/>
        <w:rPr>
          <w:rFonts w:ascii="Times New Roman" w:hAnsi="Times New Roman"/>
          <w:color w:val="000000"/>
        </w:rPr>
      </w:pPr>
      <w:r w:rsidRPr="00CF2B6D">
        <w:rPr>
          <w:rFonts w:ascii="Times New Roman" w:hAnsi="Times New Roman"/>
          <w:color w:val="000000"/>
        </w:rPr>
        <w:t xml:space="preserve">Be to, aripiprazolo poveikis buvo nustatinėtas ir placebu kontroliuojamu ilgalaikiu palaikomojo gydymo tyrimu. Po 13-26 savaičių stabilizuojamojo gydymo aripiprazolu (2-15 mg per parą) pacientams, kurių reakcija į vaistinį preparatą buvo stabili, kitas 16 savaičių buvo taikomas palaikomasis gydymas  aripiprazolu arba placebu. </w:t>
      </w:r>
      <w:r w:rsidRPr="004405CB">
        <w:rPr>
          <w:rFonts w:ascii="Times New Roman" w:hAnsi="Times New Roman"/>
          <w:i/>
          <w:color w:val="000000"/>
        </w:rPr>
        <w:t>Kaplan-Meier</w:t>
      </w:r>
      <w:r w:rsidRPr="00CF2B6D">
        <w:rPr>
          <w:rFonts w:ascii="Times New Roman" w:hAnsi="Times New Roman"/>
          <w:color w:val="000000"/>
        </w:rPr>
        <w:t xml:space="preserve"> metodu apskaičiuotas recidyvo dažnis per 16 savaičių aripiprazolo vartojantiems pacientams buvo 35</w:t>
      </w:r>
      <w:r>
        <w:rPr>
          <w:rFonts w:ascii="Times New Roman" w:hAnsi="Times New Roman"/>
          <w:color w:val="000000"/>
        </w:rPr>
        <w:t> </w:t>
      </w:r>
      <w:r w:rsidRPr="00CF2B6D">
        <w:rPr>
          <w:rFonts w:ascii="Times New Roman" w:hAnsi="Times New Roman"/>
          <w:color w:val="000000"/>
        </w:rPr>
        <w:t>%, placebo vartojantiems pacientams – 52</w:t>
      </w:r>
      <w:r>
        <w:rPr>
          <w:rFonts w:ascii="Times New Roman" w:hAnsi="Times New Roman"/>
          <w:color w:val="000000"/>
        </w:rPr>
        <w:t> </w:t>
      </w:r>
      <w:r w:rsidRPr="00CF2B6D">
        <w:rPr>
          <w:rFonts w:ascii="Times New Roman" w:hAnsi="Times New Roman"/>
          <w:color w:val="000000"/>
        </w:rPr>
        <w:t>%. Recidyvo per 16 savaičių rizikos santykis (aripiprazolas/placebas) buvo 0,57 (skirtumas statistiškai nereikšmingas). Stabilizacijos fazės (iki 26 savaičių trukmės) metu aripiprazolo vartojantys pacientai priaugo vidutiniškai 3,2 kg svorio, antrosios tyrimo fazės metu (16 savaičių trukmės) aripiprazolo vartoję pacientai priaugo vidutiniškai dar 2,2 kg, o vartoję placebo – 0,6 kg. Ekstrapiramidinių simptomų, daugiausia stabilizacijos fazės metu atsirado 17</w:t>
      </w:r>
      <w:r>
        <w:rPr>
          <w:rFonts w:ascii="Times New Roman" w:hAnsi="Times New Roman"/>
          <w:color w:val="000000"/>
        </w:rPr>
        <w:t> </w:t>
      </w:r>
      <w:r w:rsidRPr="00CF2B6D">
        <w:rPr>
          <w:rFonts w:ascii="Times New Roman" w:hAnsi="Times New Roman"/>
          <w:color w:val="000000"/>
        </w:rPr>
        <w:t xml:space="preserve">% pacientų, drebulys </w:t>
      </w:r>
      <w:r w:rsidRPr="00CF2B6D">
        <w:rPr>
          <w:rFonts w:ascii="Times New Roman" w:hAnsi="Times New Roman"/>
          <w:color w:val="000000"/>
        </w:rPr>
        <w:sym w:font="Symbol" w:char="F02D"/>
      </w:r>
      <w:r w:rsidRPr="00CF2B6D">
        <w:rPr>
          <w:rFonts w:ascii="Times New Roman" w:hAnsi="Times New Roman"/>
          <w:color w:val="000000"/>
        </w:rPr>
        <w:t xml:space="preserve"> 6,5</w:t>
      </w:r>
      <w:r>
        <w:rPr>
          <w:rFonts w:ascii="Times New Roman" w:hAnsi="Times New Roman"/>
          <w:color w:val="000000"/>
        </w:rPr>
        <w:t> </w:t>
      </w:r>
      <w:r w:rsidRPr="00CF2B6D">
        <w:rPr>
          <w:rFonts w:ascii="Times New Roman" w:hAnsi="Times New Roman"/>
          <w:color w:val="000000"/>
        </w:rPr>
        <w:t>% pacientų.</w:t>
      </w:r>
    </w:p>
    <w:p w14:paraId="5CCAB833"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6809667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Su </w:t>
      </w:r>
      <w:r w:rsidRPr="00C978EE">
        <w:rPr>
          <w:rFonts w:ascii="Times New Roman" w:hAnsi="Times New Roman"/>
          <w:i/>
          <w:iCs/>
        </w:rPr>
        <w:t>de la Tureto (de la Tourette)</w:t>
      </w:r>
      <w:r w:rsidRPr="00CF2B6D" w:rsidDel="000148C7">
        <w:rPr>
          <w:rFonts w:ascii="Times New Roman" w:hAnsi="Times New Roman"/>
          <w:i/>
          <w:iCs/>
          <w:color w:val="000000"/>
        </w:rPr>
        <w:t xml:space="preserve"> </w:t>
      </w:r>
      <w:r w:rsidRPr="00CF2B6D">
        <w:rPr>
          <w:rFonts w:ascii="Times New Roman" w:hAnsi="Times New Roman"/>
          <w:i/>
          <w:iCs/>
          <w:color w:val="000000"/>
        </w:rPr>
        <w:t xml:space="preserve">sutrikimu susiję tikai vaikų populiacijoje (žr. 4.2 skyrių) </w:t>
      </w:r>
    </w:p>
    <w:p w14:paraId="4BAD2A04"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Aripiprazolo veiksmingumas, gydant </w:t>
      </w:r>
      <w:r w:rsidRPr="004405CB">
        <w:rPr>
          <w:rFonts w:ascii="Times New Roman" w:hAnsi="Times New Roman"/>
          <w:iCs/>
        </w:rPr>
        <w:t>de la Tureto</w:t>
      </w:r>
      <w:r w:rsidRPr="00C978EE">
        <w:rPr>
          <w:rFonts w:ascii="Times New Roman" w:hAnsi="Times New Roman"/>
          <w:i/>
          <w:iCs/>
        </w:rPr>
        <w:t xml:space="preserve"> (de la Tourette)</w:t>
      </w:r>
      <w:r w:rsidRPr="00CF2B6D">
        <w:rPr>
          <w:rFonts w:ascii="Times New Roman" w:hAnsi="Times New Roman"/>
          <w:color w:val="000000"/>
        </w:rPr>
        <w:t xml:space="preserve"> sutrikimu sergančius vaikus, buvo nustatinėtas atsitiktinių imčių dvigubai koduotu placebu kontroliuojamu 8 savaičių trukmės tyrimu (aripiprazolo grupė: n = 99, placebo grupė: n = 44), taikant fiksuotos dozės, nustatytos pagal kūno svorį, gydymo planą. Paros dozė buvo 5–20 mg, pradinė – 2 mg. Pacientai buvo 7–17 metų, vidutinis bendras jų tiko balas (angl. </w:t>
      </w:r>
      <w:r w:rsidRPr="00CF2B6D">
        <w:rPr>
          <w:rFonts w:ascii="Times New Roman" w:hAnsi="Times New Roman"/>
          <w:i/>
          <w:iCs/>
          <w:color w:val="000000"/>
        </w:rPr>
        <w:t>Total Tic Score</w:t>
      </w:r>
      <w:r w:rsidRPr="00CF2B6D">
        <w:rPr>
          <w:rFonts w:ascii="Times New Roman" w:hAnsi="Times New Roman"/>
          <w:color w:val="000000"/>
        </w:rPr>
        <w:t xml:space="preserve">, TTS) pagal Yale globalinę tiko sunkumo skalę </w:t>
      </w:r>
      <w:r w:rsidRPr="00CF2B6D">
        <w:rPr>
          <w:rFonts w:ascii="Times New Roman" w:hAnsi="Times New Roman"/>
          <w:color w:val="000000"/>
        </w:rPr>
        <w:lastRenderedPageBreak/>
        <w:t xml:space="preserve">(angl. </w:t>
      </w:r>
      <w:r w:rsidRPr="00CF2B6D">
        <w:rPr>
          <w:rFonts w:ascii="Times New Roman" w:hAnsi="Times New Roman"/>
          <w:i/>
          <w:iCs/>
          <w:color w:val="000000"/>
        </w:rPr>
        <w:t>Yale Global Tic Severity Scale</w:t>
      </w:r>
      <w:r w:rsidRPr="00CF2B6D">
        <w:rPr>
          <w:rFonts w:ascii="Times New Roman" w:hAnsi="Times New Roman"/>
          <w:color w:val="000000"/>
        </w:rPr>
        <w:t>, YGTSS) tyrimo pradžioje buvo 30. Nuo tyrimo pradžios iki 8-osios gydymo savaitės mažą aripiprazolo dozę (5 mg arba 10 mg) vartojusioje grupėje būklės, palyginti su pradine, pagerėjimą rodė TTS-YGTSS balo pokytis 13,35 balo, didelę aripiprazolo dozę (10 mg arba 20 mg) vartojusioje grupėje – 16,94 balo, palyginti su pagerėjimu 7,09 balo placebo vartojusioje grupėje.</w:t>
      </w:r>
    </w:p>
    <w:p w14:paraId="4D31B12C"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0666B70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Aripiprazolo veiksmingumas vaikams, sergantiems </w:t>
      </w:r>
      <w:r w:rsidRPr="004405CB">
        <w:rPr>
          <w:rFonts w:ascii="Times New Roman" w:hAnsi="Times New Roman"/>
          <w:iCs/>
        </w:rPr>
        <w:t>de la Tureto</w:t>
      </w:r>
      <w:r w:rsidRPr="00C978EE">
        <w:rPr>
          <w:rFonts w:ascii="Times New Roman" w:hAnsi="Times New Roman"/>
          <w:i/>
          <w:iCs/>
        </w:rPr>
        <w:t xml:space="preserve"> (de la Tourette)</w:t>
      </w:r>
      <w:r w:rsidRPr="00CF2B6D">
        <w:rPr>
          <w:rFonts w:ascii="Times New Roman" w:hAnsi="Times New Roman"/>
          <w:color w:val="000000"/>
        </w:rPr>
        <w:t xml:space="preserve"> sindromu, taip pat buvo nustatinėtas atsitiktinių imčių dvigubai koduotu placebu kontroliuojamu 10 savaičių trukmės klinikiniu tyrimu, kuris buvo atliekamas Pietų Korėjoje (aripiprazolo grupė: n = 32, placebo grupė: n = 29). Kintama paros dozė buvo 2–20 mg, pradinė dozė – 2 mg. Pacientai buvo 6–18 metų, vidutinis jų TTS-YGTSS balas tyrimo pradžioje buvo 29. Aripiprazolo vartojusiųjų grupėje TTS-YGTSS balas nuo tyrimo pradžios iki 10-osios savaitės pagerėjo 14,97 balo, placebo vartojusiųjų grupėje </w:t>
      </w:r>
      <w:r w:rsidRPr="00CF2B6D">
        <w:rPr>
          <w:rFonts w:ascii="Times New Roman" w:hAnsi="Times New Roman"/>
          <w:color w:val="000000"/>
        </w:rPr>
        <w:sym w:font="Symbol" w:char="F02D"/>
      </w:r>
      <w:r w:rsidRPr="00CF2B6D">
        <w:rPr>
          <w:rFonts w:ascii="Times New Roman" w:hAnsi="Times New Roman"/>
          <w:color w:val="000000"/>
        </w:rPr>
        <w:t xml:space="preserve"> 9,62 balo. </w:t>
      </w:r>
    </w:p>
    <w:p w14:paraId="2D8883C7"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Abiejų šių trumpalaikių tyrimų metu klinikinė veiksmingumo duomenų reikšmė nebuvo nustatyta, atsižvelgiant į gydymo poveikio dydį, palyginti su žymiu placebo poveikiu ir neaiškiu poveikiu psichinio ir socialinio funkcionavimo atžvilgiu. Apie ilgalaikį aripiprazolo veiksmingumą ir saugumą šio nepastovaus sutrikimo atveju duomenų nėra.</w:t>
      </w:r>
    </w:p>
    <w:p w14:paraId="693422E9" w14:textId="77777777" w:rsidR="00AB1EC3" w:rsidRPr="00CF2B6D" w:rsidRDefault="00AB1EC3" w:rsidP="00AB1EC3">
      <w:pPr>
        <w:tabs>
          <w:tab w:val="left" w:pos="567"/>
        </w:tabs>
        <w:spacing w:line="240" w:lineRule="auto"/>
        <w:rPr>
          <w:rFonts w:ascii="Times New Roman" w:hAnsi="Times New Roman"/>
          <w:color w:val="000000"/>
        </w:rPr>
      </w:pPr>
    </w:p>
    <w:p w14:paraId="102C38A3" w14:textId="77777777" w:rsidR="00AB1EC3" w:rsidRPr="00CF2B6D" w:rsidRDefault="00AB1EC3" w:rsidP="00AB1EC3">
      <w:pPr>
        <w:tabs>
          <w:tab w:val="left" w:pos="567"/>
        </w:tabs>
        <w:spacing w:line="240" w:lineRule="auto"/>
        <w:rPr>
          <w:rFonts w:ascii="Times New Roman" w:eastAsia="Times New Roman" w:hAnsi="Times New Roman"/>
          <w:snapToGrid w:val="0"/>
        </w:rPr>
      </w:pPr>
      <w:r w:rsidRPr="00CF2B6D">
        <w:rPr>
          <w:rFonts w:ascii="Times New Roman" w:hAnsi="Times New Roman"/>
          <w:color w:val="000000"/>
        </w:rPr>
        <w:t>Europos vaistų agentūra atidėjo įpareigojimą pateikti referencinio preparato, kurio sudėtyje yra aripiprazolo, tyrimų su vienu ar daugiau vaikų populiacijos pogrupių duomenis šizofrenijai gydyti (vartojimo vaikams informacija pateikiama. 4.2 skyriuje).</w:t>
      </w:r>
    </w:p>
    <w:p w14:paraId="0B857F96" w14:textId="77777777" w:rsidR="00AB1EC3" w:rsidRPr="00CF2B6D" w:rsidRDefault="00AB1EC3" w:rsidP="00AB1EC3">
      <w:pPr>
        <w:tabs>
          <w:tab w:val="left" w:pos="567"/>
        </w:tabs>
        <w:spacing w:line="240" w:lineRule="auto"/>
        <w:rPr>
          <w:rFonts w:ascii="Times New Roman" w:eastAsia="Times New Roman" w:hAnsi="Times New Roman"/>
          <w:b/>
          <w:bCs/>
          <w:snapToGrid w:val="0"/>
        </w:rPr>
      </w:pPr>
    </w:p>
    <w:p w14:paraId="1B7C6414" w14:textId="77777777" w:rsidR="00AB1EC3" w:rsidRPr="00CF2B6D" w:rsidRDefault="00AB1EC3" w:rsidP="00AB1EC3">
      <w:pPr>
        <w:tabs>
          <w:tab w:val="left" w:pos="567"/>
        </w:tabs>
        <w:spacing w:line="240" w:lineRule="auto"/>
        <w:rPr>
          <w:rFonts w:ascii="Times New Roman" w:eastAsia="Times New Roman" w:hAnsi="Times New Roman"/>
          <w:snapToGrid w:val="0"/>
        </w:rPr>
      </w:pPr>
      <w:r w:rsidRPr="00CF2B6D">
        <w:rPr>
          <w:rFonts w:ascii="Times New Roman" w:eastAsia="Times New Roman" w:hAnsi="Times New Roman"/>
          <w:b/>
          <w:bCs/>
          <w:snapToGrid w:val="0"/>
        </w:rPr>
        <w:t>5.2</w:t>
      </w:r>
      <w:r w:rsidRPr="00CF2B6D">
        <w:rPr>
          <w:rFonts w:ascii="Times New Roman" w:eastAsia="Times New Roman" w:hAnsi="Times New Roman"/>
          <w:b/>
          <w:bCs/>
          <w:snapToGrid w:val="0"/>
        </w:rPr>
        <w:tab/>
        <w:t>Farmakokinetinės savybės</w:t>
      </w:r>
    </w:p>
    <w:p w14:paraId="0E180ACA" w14:textId="77777777" w:rsidR="00AB1EC3" w:rsidRPr="00CF2B6D" w:rsidRDefault="00AB1EC3" w:rsidP="00AB1EC3">
      <w:pPr>
        <w:spacing w:line="240" w:lineRule="auto"/>
        <w:rPr>
          <w:rFonts w:ascii="Times New Roman" w:eastAsia="Times New Roman" w:hAnsi="Times New Roman"/>
          <w:snapToGrid w:val="0"/>
        </w:rPr>
      </w:pPr>
    </w:p>
    <w:p w14:paraId="4B62B1B6" w14:textId="77777777" w:rsidR="00AB1EC3" w:rsidRPr="00CF2B6D" w:rsidRDefault="00AB1EC3" w:rsidP="00AB1EC3">
      <w:pPr>
        <w:tabs>
          <w:tab w:val="left" w:pos="567"/>
        </w:tabs>
        <w:spacing w:line="240" w:lineRule="auto"/>
        <w:ind w:right="-142"/>
        <w:rPr>
          <w:rFonts w:ascii="Times New Roman" w:eastAsia="Times New Roman" w:hAnsi="Times New Roman"/>
          <w:snapToGrid w:val="0"/>
          <w:u w:val="single"/>
        </w:rPr>
      </w:pPr>
      <w:r w:rsidRPr="00CF2B6D">
        <w:rPr>
          <w:rFonts w:ascii="Times New Roman" w:eastAsia="Times New Roman" w:hAnsi="Times New Roman"/>
          <w:noProof/>
          <w:snapToGrid w:val="0"/>
          <w:u w:val="single"/>
        </w:rPr>
        <w:t>Absorbcija</w:t>
      </w:r>
    </w:p>
    <w:p w14:paraId="24487427"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Per burną pavartotas aripiprazolas absorbuojamas gerai, didžiausia koncentracija kraujo plazmoje atsiranda per 3–5 val. Priešsisteminis aripiprazolo metabolizmas yra minimalus. Iš per burną pavartotų tablečių absoliutus biologinis aripiprazolo prieinamumas yra 87</w:t>
      </w:r>
      <w:r>
        <w:rPr>
          <w:rFonts w:ascii="Times New Roman" w:hAnsi="Times New Roman"/>
          <w:color w:val="000000"/>
        </w:rPr>
        <w:t> </w:t>
      </w:r>
      <w:r w:rsidRPr="00CF2B6D">
        <w:rPr>
          <w:rFonts w:ascii="Times New Roman" w:hAnsi="Times New Roman"/>
          <w:color w:val="000000"/>
        </w:rPr>
        <w:t xml:space="preserve">%. Labai riebus maistas aripiprazolo farmakokinetikos neveikia. </w:t>
      </w:r>
    </w:p>
    <w:p w14:paraId="0A9CB844"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3955AFBE"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Pasiskirstymas </w:t>
      </w:r>
    </w:p>
    <w:p w14:paraId="2743D7DA"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Organizme aripiprazolas pasiskirsto organizme, tariamasis jo pasiskirstymo tūris yra 4,9 l/kg. Tai rodo platų pasiskirstymą už kraujagyslių ribų. Kai koncentracija terapinė, daugiau kaip 99</w:t>
      </w:r>
      <w:r>
        <w:rPr>
          <w:rFonts w:ascii="Times New Roman" w:hAnsi="Times New Roman"/>
          <w:color w:val="000000"/>
        </w:rPr>
        <w:t> </w:t>
      </w:r>
      <w:r w:rsidRPr="00CF2B6D">
        <w:rPr>
          <w:rFonts w:ascii="Times New Roman" w:hAnsi="Times New Roman"/>
          <w:color w:val="000000"/>
        </w:rPr>
        <w:t xml:space="preserve">% aripiprazolo ir dehidroaripiprazolo prisijungia prie kraujo serumo baltymų, ypač albumino. </w:t>
      </w:r>
    </w:p>
    <w:p w14:paraId="70BC9923"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0E4BD6D8"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Biotransformacija </w:t>
      </w:r>
    </w:p>
    <w:p w14:paraId="0E7DCB27"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Aripiprazolas ekstensyviai metabolizuojamas kepenyse, daugiausia trimis biotransformacijos būdais: dehidrogenacijos, hidroksilinimo ir N-dealkilinimo. Remiantis tyrimų </w:t>
      </w:r>
      <w:r w:rsidRPr="00CF2B6D">
        <w:rPr>
          <w:rFonts w:ascii="Times New Roman" w:hAnsi="Times New Roman"/>
          <w:i/>
          <w:iCs/>
          <w:color w:val="000000"/>
        </w:rPr>
        <w:t xml:space="preserve">in vitro </w:t>
      </w:r>
      <w:r w:rsidRPr="00CF2B6D">
        <w:rPr>
          <w:rFonts w:ascii="Times New Roman" w:hAnsi="Times New Roman"/>
          <w:color w:val="000000"/>
        </w:rPr>
        <w:t>duomenimis, aripiprazolo dehidrogenaciją ir hidroksilinimą vykdo CYP3A4 ir CYP2D6 fermentai, N-dealkilinimą – CYP3A4 fermentas. Sisteminėje kraujotakoje dominuoja nepakitęs aripiprazolas. Nusistovėjus pusiausvyrinei apykaitai, aktyvus metabolitas dehidroaripiprazolas sudaro apie 40</w:t>
      </w:r>
      <w:r>
        <w:rPr>
          <w:rFonts w:ascii="Times New Roman" w:hAnsi="Times New Roman"/>
          <w:color w:val="000000"/>
        </w:rPr>
        <w:t> </w:t>
      </w:r>
      <w:r w:rsidRPr="00CF2B6D">
        <w:rPr>
          <w:rFonts w:ascii="Times New Roman" w:hAnsi="Times New Roman"/>
          <w:color w:val="000000"/>
        </w:rPr>
        <w:t xml:space="preserve">% aripiprazolo AUC kraujo plazmoje. </w:t>
      </w:r>
    </w:p>
    <w:p w14:paraId="0AE750DE"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671602E1"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Eliminacija </w:t>
      </w:r>
    </w:p>
    <w:p w14:paraId="52794E5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Asmenų, kurių CYP2D6 vykdomas metabolizmas yra stiprus, organizme vidutinis pusinis aripiprazolo eliminacijos laikas yra maždaug 75 val., kurių silpnas – maždaug 146 val. </w:t>
      </w:r>
    </w:p>
    <w:p w14:paraId="12BF99A8" w14:textId="77777777" w:rsidR="00AB1EC3" w:rsidRPr="00CF2B6D" w:rsidRDefault="00AB1EC3" w:rsidP="00AB1EC3">
      <w:pPr>
        <w:tabs>
          <w:tab w:val="left" w:pos="567"/>
        </w:tabs>
        <w:spacing w:line="240" w:lineRule="auto"/>
        <w:ind w:right="-142"/>
        <w:rPr>
          <w:rFonts w:ascii="Times New Roman" w:hAnsi="Times New Roman"/>
          <w:color w:val="000000"/>
        </w:rPr>
      </w:pPr>
    </w:p>
    <w:p w14:paraId="5B767608" w14:textId="77777777" w:rsidR="00AB1EC3" w:rsidRPr="00CF2B6D" w:rsidRDefault="00AB1EC3" w:rsidP="00AB1EC3">
      <w:pPr>
        <w:tabs>
          <w:tab w:val="left" w:pos="567"/>
        </w:tabs>
        <w:spacing w:line="240" w:lineRule="auto"/>
        <w:ind w:right="-142"/>
        <w:rPr>
          <w:rFonts w:ascii="Times New Roman" w:hAnsi="Times New Roman"/>
          <w:color w:val="000000"/>
        </w:rPr>
      </w:pPr>
      <w:r w:rsidRPr="00CF2B6D">
        <w:rPr>
          <w:rFonts w:ascii="Times New Roman" w:hAnsi="Times New Roman"/>
          <w:color w:val="000000"/>
        </w:rPr>
        <w:lastRenderedPageBreak/>
        <w:t>Bendras aripiprazolo klirensas organizme yra 0,7 ml/min./kg, didžiausią jo dalį sudaro klirensas kepenyse.</w:t>
      </w:r>
    </w:p>
    <w:p w14:paraId="6A9AECFE"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Vieną </w:t>
      </w:r>
      <w:r w:rsidRPr="00CF2B6D">
        <w:rPr>
          <w:rFonts w:ascii="Times New Roman" w:hAnsi="Times New Roman"/>
          <w:color w:val="000000"/>
          <w:vertAlign w:val="superscript"/>
        </w:rPr>
        <w:t>14</w:t>
      </w:r>
      <w:r w:rsidRPr="00CF2B6D">
        <w:rPr>
          <w:rFonts w:ascii="Times New Roman" w:hAnsi="Times New Roman"/>
          <w:color w:val="000000"/>
        </w:rPr>
        <w:t>C žymėto aripiprazolo dozę pavartojus per burną, maždaug 27</w:t>
      </w:r>
      <w:r>
        <w:rPr>
          <w:rFonts w:ascii="Times New Roman" w:hAnsi="Times New Roman"/>
          <w:color w:val="000000"/>
        </w:rPr>
        <w:t> </w:t>
      </w:r>
      <w:r w:rsidRPr="00CF2B6D">
        <w:rPr>
          <w:rFonts w:ascii="Times New Roman" w:hAnsi="Times New Roman"/>
          <w:color w:val="000000"/>
        </w:rPr>
        <w:t>% radioaktyvumo išsiskiria su šlapimu, apie 60</w:t>
      </w:r>
      <w:r>
        <w:rPr>
          <w:rFonts w:ascii="Times New Roman" w:hAnsi="Times New Roman"/>
          <w:color w:val="000000"/>
        </w:rPr>
        <w:t> </w:t>
      </w:r>
      <w:r w:rsidRPr="00CF2B6D">
        <w:rPr>
          <w:rFonts w:ascii="Times New Roman" w:hAnsi="Times New Roman"/>
          <w:color w:val="000000"/>
        </w:rPr>
        <w:t>% – su išmatomis. Nepakitusio aripiprazolo su šlapimu išsiskiria mažiau kaip 1</w:t>
      </w:r>
      <w:r>
        <w:rPr>
          <w:rFonts w:ascii="Times New Roman" w:hAnsi="Times New Roman"/>
          <w:color w:val="000000"/>
        </w:rPr>
        <w:t> </w:t>
      </w:r>
      <w:r w:rsidRPr="00CF2B6D">
        <w:rPr>
          <w:rFonts w:ascii="Times New Roman" w:hAnsi="Times New Roman"/>
          <w:color w:val="000000"/>
        </w:rPr>
        <w:t xml:space="preserve">% dozės, su išmatomis </w:t>
      </w:r>
      <w:r w:rsidRPr="00CF2B6D">
        <w:rPr>
          <w:rFonts w:ascii="Times New Roman" w:hAnsi="Times New Roman"/>
          <w:color w:val="000000"/>
        </w:rPr>
        <w:sym w:font="Symbol" w:char="F02D"/>
      </w:r>
      <w:r w:rsidRPr="00CF2B6D">
        <w:rPr>
          <w:rFonts w:ascii="Times New Roman" w:hAnsi="Times New Roman"/>
          <w:color w:val="000000"/>
        </w:rPr>
        <w:t xml:space="preserve"> apie 18</w:t>
      </w:r>
      <w:r>
        <w:rPr>
          <w:rFonts w:ascii="Times New Roman" w:hAnsi="Times New Roman"/>
          <w:color w:val="000000"/>
        </w:rPr>
        <w:t> </w:t>
      </w:r>
      <w:r w:rsidRPr="00CF2B6D">
        <w:rPr>
          <w:rFonts w:ascii="Times New Roman" w:hAnsi="Times New Roman"/>
          <w:color w:val="000000"/>
        </w:rPr>
        <w:t xml:space="preserve">%. </w:t>
      </w:r>
    </w:p>
    <w:p w14:paraId="5482AF2E"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3487488F" w14:textId="77777777" w:rsidR="00AB1EC3" w:rsidRPr="00CF2B6D" w:rsidRDefault="00AB1EC3" w:rsidP="00AB1EC3">
      <w:pPr>
        <w:autoSpaceDE w:val="0"/>
        <w:autoSpaceDN w:val="0"/>
        <w:adjustRightInd w:val="0"/>
        <w:spacing w:line="240" w:lineRule="auto"/>
        <w:rPr>
          <w:rFonts w:ascii="Times New Roman" w:hAnsi="Times New Roman"/>
          <w:color w:val="000000"/>
          <w:u w:val="single"/>
        </w:rPr>
      </w:pPr>
      <w:r w:rsidRPr="00CF2B6D">
        <w:rPr>
          <w:rFonts w:ascii="Times New Roman" w:hAnsi="Times New Roman"/>
          <w:color w:val="000000"/>
          <w:u w:val="single"/>
        </w:rPr>
        <w:t xml:space="preserve">Farmakokinetika ypatingų populiacijų pacientų organizme </w:t>
      </w:r>
    </w:p>
    <w:p w14:paraId="44F76F6A"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637A0AB3"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Vaikų populiacija </w:t>
      </w:r>
    </w:p>
    <w:p w14:paraId="5BF96305"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10-17 metų pacientų organizme pagal kūno svorio skirtumus koreguoti aripiprazolo ir dehidroaripiprazolo farmakokinetikos parametrai buvo panašūs į nustatytus suaugusiųjų organizme. </w:t>
      </w:r>
    </w:p>
    <w:p w14:paraId="0958A989"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296CA3C5"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Senyvi pacientai </w:t>
      </w:r>
    </w:p>
    <w:p w14:paraId="47D37C7B"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Aripiprazolo farmakokinetika sveikų senyvų ir jaunesnių suaugusių asmenų organizme nesiskiria, pastebimos amžiaus įtakos šizofrenija sergančios populiacijos farmakokinetikos analizė neparodė. </w:t>
      </w:r>
    </w:p>
    <w:p w14:paraId="175B5234"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256D4E5D"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Lytis </w:t>
      </w:r>
    </w:p>
    <w:p w14:paraId="6D64057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Aripiprazolo farmakokinetika sveikų vyrų ir moterų organizme nesiskiria, pastebimos lyties įtakos šizofrenija sergančios populiacijos farmakokinetikos analizė neparodė. </w:t>
      </w:r>
    </w:p>
    <w:p w14:paraId="3132DBEF"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072C25BC"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Rūkymas ir rasė </w:t>
      </w:r>
    </w:p>
    <w:p w14:paraId="43B062D5"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Kliniškai reikšmingų su rase susijusių skirtumų arba rūkymo įtakos aripiprazolo farmakokinetikai populiacijos farmakokinetikos analizė neparodė. </w:t>
      </w:r>
    </w:p>
    <w:p w14:paraId="60CC4E6F"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18E9D5FD"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Sutrikusi inkstų funkcija</w:t>
      </w:r>
    </w:p>
    <w:p w14:paraId="5DC30055"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lastRenderedPageBreak/>
        <w:t>Sunkia inkstų liga sergančių pacientų organizme aripiprazolo ir dehidroaripiprazolo farmakokinetikos parametrai yra panašūs į nustatytus sveikų asmenų organizme.</w:t>
      </w:r>
    </w:p>
    <w:p w14:paraId="1CF0AA47" w14:textId="77777777" w:rsidR="00AB1EC3" w:rsidRPr="00CF2B6D" w:rsidRDefault="00AB1EC3" w:rsidP="00AB1EC3">
      <w:pPr>
        <w:autoSpaceDE w:val="0"/>
        <w:autoSpaceDN w:val="0"/>
        <w:adjustRightInd w:val="0"/>
        <w:spacing w:line="240" w:lineRule="auto"/>
        <w:rPr>
          <w:rFonts w:ascii="Times New Roman" w:hAnsi="Times New Roman"/>
          <w:i/>
          <w:iCs/>
          <w:color w:val="000000"/>
        </w:rPr>
      </w:pPr>
    </w:p>
    <w:p w14:paraId="57C120C3"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i/>
          <w:iCs/>
          <w:color w:val="000000"/>
        </w:rPr>
        <w:t xml:space="preserve">Sutrikusi kepenų funkcija </w:t>
      </w:r>
    </w:p>
    <w:p w14:paraId="2712B0CF" w14:textId="77777777" w:rsidR="00AB1EC3" w:rsidRPr="00CF2B6D" w:rsidRDefault="00AB1EC3" w:rsidP="00AB1EC3">
      <w:pPr>
        <w:tabs>
          <w:tab w:val="left" w:pos="567"/>
        </w:tabs>
        <w:spacing w:line="240" w:lineRule="auto"/>
        <w:ind w:right="-142"/>
        <w:rPr>
          <w:rFonts w:ascii="Times New Roman" w:hAnsi="Times New Roman"/>
          <w:color w:val="000000"/>
        </w:rPr>
      </w:pPr>
      <w:r w:rsidRPr="00CF2B6D">
        <w:rPr>
          <w:rFonts w:ascii="Times New Roman" w:hAnsi="Times New Roman"/>
          <w:color w:val="000000"/>
        </w:rPr>
        <w:t>Vienkartinės dozės farmakokinetikos įvairaus sunkumo (</w:t>
      </w:r>
      <w:r w:rsidRPr="004405CB">
        <w:rPr>
          <w:rFonts w:ascii="Times New Roman" w:hAnsi="Times New Roman"/>
          <w:i/>
          <w:color w:val="000000"/>
        </w:rPr>
        <w:t>Child-Pugh</w:t>
      </w:r>
      <w:r w:rsidRPr="00CF2B6D">
        <w:rPr>
          <w:rFonts w:ascii="Times New Roman" w:hAnsi="Times New Roman"/>
          <w:color w:val="000000"/>
        </w:rPr>
        <w:t xml:space="preserve"> A, B ir C klasių) kepenų ciroze sergančių pacientų organizme tyrimas kepenų funkcijos sutrikimo reikšmingos įtakos aripiprazolo ir dehidroaripiprazolo farmakokinetikai neparodė, tačiau šiame tyrime dalyvavo tik 3 pacientai, sergantys </w:t>
      </w:r>
      <w:r w:rsidRPr="00CF2B6D">
        <w:rPr>
          <w:rFonts w:ascii="Times New Roman" w:hAnsi="Times New Roman"/>
        </w:rPr>
        <w:t>C klasės kepenų ciroze, todėl padaryti išvadai apie jų metabolizmo gebą duomenų nepakanka.</w:t>
      </w:r>
    </w:p>
    <w:p w14:paraId="1315B21E"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425EF63A"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5.3</w:t>
      </w:r>
      <w:r w:rsidRPr="00CF2B6D">
        <w:rPr>
          <w:rFonts w:ascii="Times New Roman" w:eastAsia="Times New Roman" w:hAnsi="Times New Roman"/>
          <w:b/>
          <w:bCs/>
          <w:snapToGrid w:val="0"/>
        </w:rPr>
        <w:tab/>
        <w:t>Ikiklinikinių saugumo tyrimų duomenys</w:t>
      </w:r>
    </w:p>
    <w:p w14:paraId="5018D3EE" w14:textId="77777777" w:rsidR="00AB1EC3" w:rsidRPr="00CF2B6D" w:rsidRDefault="00AB1EC3" w:rsidP="00AB1EC3">
      <w:pPr>
        <w:spacing w:line="240" w:lineRule="auto"/>
        <w:rPr>
          <w:rFonts w:ascii="Times New Roman" w:eastAsia="Times New Roman" w:hAnsi="Times New Roman"/>
          <w:snapToGrid w:val="0"/>
        </w:rPr>
      </w:pPr>
    </w:p>
    <w:p w14:paraId="63872887" w14:textId="77777777" w:rsidR="00AB1EC3" w:rsidRPr="00CF2B6D" w:rsidRDefault="00AB1EC3" w:rsidP="00AB1EC3">
      <w:pPr>
        <w:autoSpaceDE w:val="0"/>
        <w:autoSpaceDN w:val="0"/>
        <w:adjustRightInd w:val="0"/>
        <w:spacing w:line="240" w:lineRule="auto"/>
        <w:rPr>
          <w:rFonts w:ascii="Times New Roman" w:hAnsi="Times New Roman"/>
        </w:rPr>
      </w:pPr>
      <w:r w:rsidRPr="00CF2B6D">
        <w:rPr>
          <w:rFonts w:ascii="Times New Roman" w:hAnsi="Times New Roman"/>
        </w:rPr>
        <w:t xml:space="preserve">Įprastų farmakologinio saugumo, kartotinių dozių toksiškumo, genotoksiškumo, galimo kancerogeniškumo, toksinio poveikio reprodukcijai ir vystymuisi ikiklinikinių tyrimų duomenys specifinio pavojaus žmogui nerodo. </w:t>
      </w:r>
    </w:p>
    <w:p w14:paraId="532A9F6E"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25331761"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Toksikologiškai reikšmingas poveikis pasireiškė tik tada, kai dozė ar ekspozicija gyvūnams buvo daug didesnė už didžiausią dozę arba ekspoziciją žmogui, todėl klinikiniam vartojimui toks poveikis yra mažai reikšmingas arba nereikšmingas. Tai buvo nuo dozės priklausomas toksinis poveikis žiurkių antinksčių žievei (pigmento lipofuscino kaupimasis ir (arba) parenchiminių ląstelių išnykimas), kurioms 104 savaites buvo duodamos 20-60 mg/kg kūno svorio paros dozės (nuo jų AUC vidurkis tuo metu, kai apykaita pusiausvyrinė, buvo 3-10 kartų didesnis už atsirandantį didžiausią rekomenduojamą dozę vartojančių žmonių organizme), ir antinksčių žievės karcinomos bei antinksčių žievės adenomos kartu su karcinoma </w:t>
      </w:r>
      <w:r w:rsidRPr="00CF2B6D">
        <w:rPr>
          <w:rFonts w:ascii="Times New Roman" w:hAnsi="Times New Roman"/>
          <w:color w:val="000000"/>
        </w:rPr>
        <w:lastRenderedPageBreak/>
        <w:t>dažnio padidėjimas žiurkių patelėms, kurioms buvo duodamos 60 mg/kg kūno svorio paros dozės (nuo jų AUC vidurkis tuo metu, kai apykaita pusiausvyrinė, buvo 10 kartų didesnis už atsirandantį didžiausią rekomenduojamą dozę vartojančių žmonių organizme). Didžiausia netumor</w:t>
      </w:r>
      <w:r>
        <w:rPr>
          <w:rFonts w:ascii="Times New Roman" w:hAnsi="Times New Roman"/>
          <w:color w:val="000000"/>
        </w:rPr>
        <w:t>o</w:t>
      </w:r>
      <w:r w:rsidRPr="00CF2B6D">
        <w:rPr>
          <w:rFonts w:ascii="Times New Roman" w:hAnsi="Times New Roman"/>
          <w:color w:val="000000"/>
        </w:rPr>
        <w:t xml:space="preserve">geninė ekspozicija žiurkių patelėms buvo 7 kartus didesnė už ekspoziciją atsirandančią didžiausią rekomenduojamą dozę vartojančių žmonių organizme. </w:t>
      </w:r>
    </w:p>
    <w:p w14:paraId="3414A49A" w14:textId="77777777" w:rsidR="00AB1EC3" w:rsidRPr="00CF2B6D" w:rsidRDefault="00AB1EC3" w:rsidP="00AB1EC3">
      <w:pPr>
        <w:pStyle w:val="Default"/>
        <w:rPr>
          <w:rFonts w:eastAsia="Calibri"/>
          <w:sz w:val="22"/>
          <w:szCs w:val="22"/>
          <w:lang w:val="lt-LT" w:eastAsia="en-US"/>
        </w:rPr>
      </w:pPr>
      <w:r w:rsidRPr="00CF2B6D">
        <w:rPr>
          <w:sz w:val="22"/>
          <w:szCs w:val="22"/>
          <w:lang w:val="lt-LT"/>
        </w:rPr>
        <w:t>Be to, beždžionėms, kurioms per burną buvo duodamos pakartotinos 25–125 mg/kg kūno svorio paros dozės (nuo jų AUC vidurkis tuo metu, kai apykaita pusiausvyrinė, buvo 1–3 kartus didesnis už atsirandantį didžiausią rekomenduojamą dozę vartojančių žmonių organizme; šios dozės 16-81 kartą viršija didžiausią rekomenduojamą žmogui, apskaičiuotą mg/m</w:t>
      </w:r>
      <w:r w:rsidRPr="00CF2B6D">
        <w:rPr>
          <w:sz w:val="22"/>
          <w:szCs w:val="22"/>
          <w:vertAlign w:val="superscript"/>
          <w:lang w:val="lt-LT"/>
        </w:rPr>
        <w:t>2</w:t>
      </w:r>
      <w:r w:rsidRPr="00CF2B6D">
        <w:rPr>
          <w:sz w:val="22"/>
          <w:szCs w:val="22"/>
          <w:lang w:val="lt-LT"/>
        </w:rPr>
        <w:t>), pasireiškė tulžies akmenligė dėl aripiprazolo hidroksilinių metabolitų sulfatinių konjugatų nusėdimo tulžyje. Vis dėlto 39 savaičių trukmės tyrimo metu sulfatinių</w:t>
      </w:r>
      <w:r w:rsidRPr="00CF2B6D">
        <w:rPr>
          <w:rFonts w:eastAsia="Calibri"/>
          <w:sz w:val="22"/>
          <w:szCs w:val="22"/>
          <w:lang w:val="lt-LT" w:eastAsia="en-US"/>
        </w:rPr>
        <w:t xml:space="preserve"> hidroksiaripiprazolo konjugatų koncentracija žmonių, vartojančių didžiausią rekomenduojamą paros dozę (30 mg), tulžyje neviršijo 6</w:t>
      </w:r>
      <w:r>
        <w:rPr>
          <w:rFonts w:eastAsia="Calibri"/>
          <w:sz w:val="22"/>
          <w:szCs w:val="22"/>
          <w:lang w:val="lt-LT" w:eastAsia="en-US"/>
        </w:rPr>
        <w:t> </w:t>
      </w:r>
      <w:r w:rsidRPr="00CF2B6D">
        <w:rPr>
          <w:rFonts w:eastAsia="Calibri"/>
          <w:sz w:val="22"/>
          <w:szCs w:val="22"/>
          <w:lang w:val="lt-LT" w:eastAsia="en-US"/>
        </w:rPr>
        <w:t>% beždžionių tulžyje rastos koncentracijos ir buvo gerokai mažesnė (6</w:t>
      </w:r>
      <w:r>
        <w:rPr>
          <w:rFonts w:eastAsia="Calibri"/>
          <w:sz w:val="22"/>
          <w:szCs w:val="22"/>
          <w:lang w:val="lt-LT" w:eastAsia="en-US"/>
        </w:rPr>
        <w:t> </w:t>
      </w:r>
      <w:r w:rsidRPr="00CF2B6D">
        <w:rPr>
          <w:rFonts w:eastAsia="Calibri"/>
          <w:sz w:val="22"/>
          <w:szCs w:val="22"/>
          <w:lang w:val="lt-LT" w:eastAsia="en-US"/>
        </w:rPr>
        <w:t xml:space="preserve">%) už jų tirpumo </w:t>
      </w:r>
      <w:r w:rsidRPr="00CF2B6D">
        <w:rPr>
          <w:rFonts w:eastAsia="Calibri"/>
          <w:i/>
          <w:iCs/>
          <w:sz w:val="22"/>
          <w:szCs w:val="22"/>
          <w:lang w:val="lt-LT" w:eastAsia="en-US"/>
        </w:rPr>
        <w:t xml:space="preserve">in vitro </w:t>
      </w:r>
      <w:r w:rsidRPr="00CF2B6D">
        <w:rPr>
          <w:rFonts w:eastAsia="Calibri"/>
          <w:sz w:val="22"/>
          <w:szCs w:val="22"/>
          <w:lang w:val="lt-LT" w:eastAsia="en-US"/>
        </w:rPr>
        <w:t xml:space="preserve">ribą. </w:t>
      </w:r>
    </w:p>
    <w:p w14:paraId="16FB82E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Kartotinų dozių poveikio tyrimų metu žiurkių ir šunų jaunikliams toksinio aripiprazolo poveikio pobūdis buvo panašus į nustatytą suaugusiems gyvūnams. Duomenų, rodančių neurotoksinį poveikį ar nepageidaujamą poveikį vystymuisi, negauta. </w:t>
      </w:r>
    </w:p>
    <w:p w14:paraId="49D9EBC0" w14:textId="77777777" w:rsidR="00AB1EC3" w:rsidRPr="00CF2B6D" w:rsidRDefault="00AB1EC3" w:rsidP="00AB1EC3">
      <w:pPr>
        <w:spacing w:line="240" w:lineRule="auto"/>
        <w:rPr>
          <w:rFonts w:ascii="Times New Roman" w:hAnsi="Times New Roman"/>
          <w:color w:val="000000"/>
        </w:rPr>
      </w:pPr>
      <w:r w:rsidRPr="00CF2B6D">
        <w:rPr>
          <w:rFonts w:ascii="Times New Roman" w:hAnsi="Times New Roman"/>
          <w:color w:val="000000"/>
        </w:rPr>
        <w:t xml:space="preserve">Remiantis visų įprastų genotoksinio poveikio tyrimų duomenimis, manoma, kad genotoksinio poveikio aripiprazolas nesukelia. Toksinio poveikio reprodukcijai tyrimų metu vaisingumo aripiprazolas netrikdė. Toksinį poveikį vystymuisi, įskaitant nuo dozės priklausomą vaisiaus kaulų kaulėjimo uždelsimą ir galimą teratogeninį poveikį, žiurkėms sukėlė tokios </w:t>
      </w:r>
      <w:r w:rsidRPr="00CF2B6D">
        <w:rPr>
          <w:rFonts w:ascii="Times New Roman" w:hAnsi="Times New Roman"/>
          <w:color w:val="000000"/>
        </w:rPr>
        <w:lastRenderedPageBreak/>
        <w:t xml:space="preserve">dozės, nuo kurių ekspozicija buvo subterapinė (remiantis AUC), triušiams </w:t>
      </w:r>
      <w:r w:rsidRPr="00CF2B6D">
        <w:rPr>
          <w:rFonts w:ascii="Times New Roman" w:hAnsi="Times New Roman"/>
          <w:color w:val="000000"/>
        </w:rPr>
        <w:sym w:font="Symbol" w:char="F02D"/>
      </w:r>
      <w:r w:rsidRPr="00CF2B6D">
        <w:rPr>
          <w:rFonts w:ascii="Times New Roman" w:hAnsi="Times New Roman"/>
          <w:color w:val="000000"/>
        </w:rPr>
        <w:t xml:space="preserve"> tokios dozės, nuo kurių ekspozicija 3 ir 11 kartų viršijo AUC vidurkį, kai apykaita pusiausvyrinė, vartojant didžiausią rekomenduojamą klinikinę dozę. Toksinį poveikį vaikingoms patelėms sukėlė dozės, kurios buvo panašios į sukėlusias toksinį poveikį vystymuisi.</w:t>
      </w:r>
    </w:p>
    <w:p w14:paraId="48360D0D" w14:textId="77777777" w:rsidR="00AB1EC3" w:rsidRPr="00CF2B6D" w:rsidRDefault="00AB1EC3" w:rsidP="00AB1EC3">
      <w:pPr>
        <w:spacing w:line="240" w:lineRule="auto"/>
        <w:rPr>
          <w:rFonts w:ascii="Times New Roman" w:hAnsi="Times New Roman"/>
          <w:color w:val="000000"/>
        </w:rPr>
      </w:pPr>
    </w:p>
    <w:p w14:paraId="5C9F7F91" w14:textId="77777777" w:rsidR="00AB1EC3" w:rsidRPr="00CF2B6D" w:rsidRDefault="00AB1EC3" w:rsidP="00AB1EC3">
      <w:pPr>
        <w:spacing w:line="240" w:lineRule="auto"/>
        <w:rPr>
          <w:rFonts w:ascii="Times New Roman" w:hAnsi="Times New Roman"/>
          <w:color w:val="000000"/>
        </w:rPr>
      </w:pPr>
    </w:p>
    <w:p w14:paraId="6DEDC154"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6.</w:t>
      </w:r>
      <w:r w:rsidRPr="00CF2B6D">
        <w:rPr>
          <w:rFonts w:ascii="Times New Roman" w:eastAsia="Times New Roman" w:hAnsi="Times New Roman"/>
          <w:b/>
          <w:bCs/>
          <w:snapToGrid w:val="0"/>
        </w:rPr>
        <w:tab/>
        <w:t>FARMACINĖ INFORMACIJA</w:t>
      </w:r>
    </w:p>
    <w:p w14:paraId="551EA3AF" w14:textId="77777777" w:rsidR="00AB1EC3" w:rsidRPr="00CF2B6D" w:rsidRDefault="00AB1EC3" w:rsidP="00AB1EC3">
      <w:pPr>
        <w:spacing w:line="240" w:lineRule="auto"/>
        <w:rPr>
          <w:rFonts w:ascii="Times New Roman" w:eastAsia="Times New Roman" w:hAnsi="Times New Roman"/>
          <w:snapToGrid w:val="0"/>
        </w:rPr>
      </w:pPr>
    </w:p>
    <w:p w14:paraId="137A4745"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6.1</w:t>
      </w:r>
      <w:r w:rsidRPr="00CF2B6D">
        <w:rPr>
          <w:rFonts w:ascii="Times New Roman" w:eastAsia="Times New Roman" w:hAnsi="Times New Roman"/>
          <w:b/>
          <w:bCs/>
          <w:snapToGrid w:val="0"/>
        </w:rPr>
        <w:tab/>
        <w:t>Pagalbinių medžiagų sąrašas</w:t>
      </w:r>
    </w:p>
    <w:p w14:paraId="550CDB9C" w14:textId="77777777" w:rsidR="00AB1EC3" w:rsidRPr="00CF2B6D" w:rsidRDefault="00AB1EC3" w:rsidP="00AB1EC3">
      <w:pPr>
        <w:spacing w:line="240" w:lineRule="auto"/>
        <w:rPr>
          <w:rFonts w:ascii="Times New Roman" w:eastAsia="Times New Roman" w:hAnsi="Times New Roman"/>
          <w:snapToGrid w:val="0"/>
        </w:rPr>
      </w:pPr>
    </w:p>
    <w:p w14:paraId="6951DCB1" w14:textId="77777777" w:rsidR="00AB1EC3" w:rsidRPr="00CF2B6D" w:rsidRDefault="00AB1EC3" w:rsidP="00AB1EC3">
      <w:pPr>
        <w:spacing w:line="240" w:lineRule="auto"/>
        <w:rPr>
          <w:rFonts w:ascii="Times New Roman" w:eastAsia="Times New Roman" w:hAnsi="Times New Roman"/>
          <w:i/>
          <w:snapToGrid w:val="0"/>
        </w:rPr>
      </w:pPr>
      <w:r w:rsidRPr="00CF2B6D">
        <w:rPr>
          <w:rFonts w:ascii="Times New Roman" w:eastAsia="Times New Roman" w:hAnsi="Times New Roman"/>
          <w:i/>
          <w:snapToGrid w:val="0"/>
        </w:rPr>
        <w:t>[5 mg tabletės]</w:t>
      </w:r>
    </w:p>
    <w:p w14:paraId="048C5729"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Karboksimetilkrakmolo natrio druska</w:t>
      </w:r>
    </w:p>
    <w:p w14:paraId="16F85FBE"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Mikrokristalinė </w:t>
      </w:r>
      <w:r>
        <w:rPr>
          <w:rFonts w:ascii="Times New Roman" w:hAnsi="Times New Roman"/>
          <w:color w:val="000000"/>
        </w:rPr>
        <w:t>c</w:t>
      </w:r>
      <w:r w:rsidRPr="00CF2B6D">
        <w:rPr>
          <w:rFonts w:ascii="Times New Roman" w:hAnsi="Times New Roman"/>
          <w:color w:val="000000"/>
        </w:rPr>
        <w:t>eliuliozė</w:t>
      </w:r>
    </w:p>
    <w:p w14:paraId="517DB711"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Laktozė monohidratas</w:t>
      </w:r>
    </w:p>
    <w:p w14:paraId="5EE4E61C"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Hidroksipropilceliuliozė</w:t>
      </w:r>
    </w:p>
    <w:p w14:paraId="0E5C9F56" w14:textId="77777777" w:rsidR="00AB1EC3" w:rsidRPr="00CF2B6D" w:rsidRDefault="00AB1EC3" w:rsidP="00AB1EC3">
      <w:pPr>
        <w:autoSpaceDE w:val="0"/>
        <w:autoSpaceDN w:val="0"/>
        <w:adjustRightInd w:val="0"/>
        <w:spacing w:line="240" w:lineRule="auto"/>
        <w:rPr>
          <w:rFonts w:ascii="Times New Roman" w:hAnsi="Times New Roman"/>
          <w:color w:val="000000"/>
        </w:rPr>
      </w:pPr>
      <w:r w:rsidRPr="00CF2B6D">
        <w:rPr>
          <w:rFonts w:ascii="Times New Roman" w:hAnsi="Times New Roman"/>
          <w:color w:val="000000"/>
        </w:rPr>
        <w:t xml:space="preserve">Magnio stearatas </w:t>
      </w:r>
    </w:p>
    <w:p w14:paraId="12594D95"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07020E78" w14:textId="77777777" w:rsidR="00AB1EC3" w:rsidRPr="00CF2B6D" w:rsidRDefault="00AB1EC3" w:rsidP="00AB1EC3">
      <w:pPr>
        <w:autoSpaceDE w:val="0"/>
        <w:autoSpaceDN w:val="0"/>
        <w:adjustRightInd w:val="0"/>
        <w:spacing w:line="240" w:lineRule="auto"/>
        <w:rPr>
          <w:rFonts w:ascii="Times New Roman" w:hAnsi="Times New Roman"/>
          <w:i/>
          <w:color w:val="000000"/>
          <w:highlight w:val="lightGray"/>
        </w:rPr>
      </w:pPr>
      <w:r w:rsidRPr="00CF2B6D">
        <w:rPr>
          <w:rFonts w:ascii="Times New Roman" w:hAnsi="Times New Roman"/>
          <w:i/>
          <w:color w:val="000000"/>
          <w:highlight w:val="lightGray"/>
        </w:rPr>
        <w:t xml:space="preserve">[10 mg tabletės] </w:t>
      </w:r>
    </w:p>
    <w:p w14:paraId="74F1D40D"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t>Karboksimetilkrakmolo natrio druska</w:t>
      </w:r>
    </w:p>
    <w:p w14:paraId="7C60FB58"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t xml:space="preserve">Mikrokristalinė </w:t>
      </w:r>
      <w:r>
        <w:rPr>
          <w:rFonts w:ascii="Times New Roman" w:hAnsi="Times New Roman"/>
          <w:color w:val="000000"/>
          <w:highlight w:val="lightGray"/>
        </w:rPr>
        <w:t>c</w:t>
      </w:r>
      <w:r w:rsidRPr="00CF2B6D">
        <w:rPr>
          <w:rFonts w:ascii="Times New Roman" w:hAnsi="Times New Roman"/>
          <w:color w:val="000000"/>
          <w:highlight w:val="lightGray"/>
        </w:rPr>
        <w:t>eliuliozė</w:t>
      </w:r>
    </w:p>
    <w:p w14:paraId="2F974C4A"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t>Laktozė monohidratas</w:t>
      </w:r>
    </w:p>
    <w:p w14:paraId="5A568D52"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t>Hidroksipropilceliuliozė</w:t>
      </w:r>
    </w:p>
    <w:p w14:paraId="457865D8"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t xml:space="preserve">Magnio stearatas </w:t>
      </w:r>
    </w:p>
    <w:p w14:paraId="36E7EE41"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t>Raudonasis geležies oksidas (E172)</w:t>
      </w:r>
    </w:p>
    <w:p w14:paraId="7AAC04D5" w14:textId="77777777" w:rsidR="00AB1EC3" w:rsidRPr="00CF2B6D" w:rsidRDefault="00AB1EC3" w:rsidP="00AB1EC3">
      <w:pPr>
        <w:autoSpaceDE w:val="0"/>
        <w:autoSpaceDN w:val="0"/>
        <w:adjustRightInd w:val="0"/>
        <w:spacing w:line="240" w:lineRule="auto"/>
        <w:rPr>
          <w:rFonts w:ascii="Times New Roman" w:hAnsi="Times New Roman"/>
          <w:i/>
          <w:color w:val="000000"/>
          <w:highlight w:val="lightGray"/>
        </w:rPr>
      </w:pPr>
    </w:p>
    <w:p w14:paraId="34425BB0" w14:textId="77777777" w:rsidR="00AB1EC3" w:rsidRPr="00CF2B6D" w:rsidRDefault="00AB1EC3" w:rsidP="00AB1EC3">
      <w:pPr>
        <w:autoSpaceDE w:val="0"/>
        <w:autoSpaceDN w:val="0"/>
        <w:adjustRightInd w:val="0"/>
        <w:spacing w:line="240" w:lineRule="auto"/>
        <w:rPr>
          <w:rFonts w:ascii="Times New Roman" w:hAnsi="Times New Roman"/>
          <w:i/>
          <w:color w:val="000000"/>
          <w:highlight w:val="lightGray"/>
        </w:rPr>
      </w:pPr>
      <w:r w:rsidRPr="00CF2B6D">
        <w:rPr>
          <w:rFonts w:ascii="Times New Roman" w:hAnsi="Times New Roman"/>
          <w:i/>
          <w:color w:val="000000"/>
          <w:highlight w:val="lightGray"/>
        </w:rPr>
        <w:t>[15 mg tabletės]</w:t>
      </w:r>
    </w:p>
    <w:p w14:paraId="70C42F99"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t>Karboksimetilkrakmolo natrio druska</w:t>
      </w:r>
    </w:p>
    <w:p w14:paraId="3162F76B"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t xml:space="preserve">Mikrokristalinė </w:t>
      </w:r>
      <w:r>
        <w:rPr>
          <w:rFonts w:ascii="Times New Roman" w:hAnsi="Times New Roman"/>
          <w:color w:val="000000"/>
          <w:highlight w:val="lightGray"/>
        </w:rPr>
        <w:t>c</w:t>
      </w:r>
      <w:r w:rsidRPr="00CF2B6D">
        <w:rPr>
          <w:rFonts w:ascii="Times New Roman" w:hAnsi="Times New Roman"/>
          <w:color w:val="000000"/>
          <w:highlight w:val="lightGray"/>
        </w:rPr>
        <w:t>eliuliozė</w:t>
      </w:r>
    </w:p>
    <w:p w14:paraId="3CBAA102"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t>Laktozė monohidratas</w:t>
      </w:r>
    </w:p>
    <w:p w14:paraId="5EBF9B19"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t>Hidroksipropilceliuliozė</w:t>
      </w:r>
    </w:p>
    <w:p w14:paraId="77ADF1F5" w14:textId="77777777" w:rsidR="00AB1EC3" w:rsidRPr="00CF2B6D" w:rsidRDefault="00AB1EC3" w:rsidP="00AB1EC3">
      <w:pPr>
        <w:autoSpaceDE w:val="0"/>
        <w:autoSpaceDN w:val="0"/>
        <w:adjustRightInd w:val="0"/>
        <w:spacing w:line="240" w:lineRule="auto"/>
        <w:rPr>
          <w:rFonts w:ascii="Times New Roman" w:hAnsi="Times New Roman"/>
          <w:color w:val="000000"/>
          <w:highlight w:val="lightGray"/>
        </w:rPr>
      </w:pPr>
      <w:r w:rsidRPr="00CF2B6D">
        <w:rPr>
          <w:rFonts w:ascii="Times New Roman" w:hAnsi="Times New Roman"/>
          <w:color w:val="000000"/>
          <w:highlight w:val="lightGray"/>
        </w:rPr>
        <w:lastRenderedPageBreak/>
        <w:t xml:space="preserve">Magnio stearatas </w:t>
      </w:r>
    </w:p>
    <w:p w14:paraId="67284913" w14:textId="77777777" w:rsidR="00AB1EC3" w:rsidRPr="00CF2B6D" w:rsidRDefault="00AB1EC3" w:rsidP="00AB1EC3">
      <w:pPr>
        <w:spacing w:line="240" w:lineRule="auto"/>
        <w:rPr>
          <w:rFonts w:ascii="Times New Roman" w:hAnsi="Times New Roman"/>
          <w:color w:val="000000"/>
        </w:rPr>
      </w:pPr>
      <w:r w:rsidRPr="00CF2B6D">
        <w:rPr>
          <w:rFonts w:ascii="Times New Roman" w:hAnsi="Times New Roman"/>
          <w:color w:val="000000"/>
          <w:highlight w:val="lightGray"/>
        </w:rPr>
        <w:t>Geltonasis geležies oksidas (E172)</w:t>
      </w:r>
      <w:r w:rsidRPr="00CF2B6D">
        <w:rPr>
          <w:rFonts w:ascii="Times New Roman" w:hAnsi="Times New Roman"/>
          <w:color w:val="000000"/>
        </w:rPr>
        <w:t xml:space="preserve"> </w:t>
      </w:r>
    </w:p>
    <w:p w14:paraId="0F884E86" w14:textId="77777777" w:rsidR="00AB1EC3" w:rsidRPr="00CF2B6D" w:rsidRDefault="00AB1EC3" w:rsidP="00AB1EC3">
      <w:pPr>
        <w:autoSpaceDE w:val="0"/>
        <w:autoSpaceDN w:val="0"/>
        <w:adjustRightInd w:val="0"/>
        <w:spacing w:line="240" w:lineRule="auto"/>
        <w:rPr>
          <w:rFonts w:ascii="Times New Roman" w:hAnsi="Times New Roman"/>
          <w:color w:val="000000"/>
        </w:rPr>
      </w:pPr>
    </w:p>
    <w:p w14:paraId="7B391E60"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6.2</w:t>
      </w:r>
      <w:r w:rsidRPr="00CF2B6D">
        <w:rPr>
          <w:rFonts w:ascii="Times New Roman" w:eastAsia="Times New Roman" w:hAnsi="Times New Roman"/>
          <w:b/>
          <w:bCs/>
          <w:snapToGrid w:val="0"/>
        </w:rPr>
        <w:tab/>
        <w:t>Nesuderinamumas</w:t>
      </w:r>
    </w:p>
    <w:p w14:paraId="594F55D0" w14:textId="77777777" w:rsidR="00AB1EC3" w:rsidRPr="00CF2B6D" w:rsidRDefault="00AB1EC3" w:rsidP="00AB1EC3">
      <w:pPr>
        <w:spacing w:line="240" w:lineRule="auto"/>
        <w:rPr>
          <w:rFonts w:ascii="Times New Roman" w:eastAsia="Times New Roman" w:hAnsi="Times New Roman"/>
          <w:snapToGrid w:val="0"/>
        </w:rPr>
      </w:pPr>
    </w:p>
    <w:p w14:paraId="539C0007" w14:textId="77777777" w:rsidR="00AB1EC3" w:rsidRPr="00CF2B6D" w:rsidRDefault="00AB1EC3" w:rsidP="00AB1EC3">
      <w:pPr>
        <w:spacing w:line="240" w:lineRule="auto"/>
        <w:rPr>
          <w:rFonts w:ascii="Times New Roman" w:eastAsia="Times New Roman" w:hAnsi="Times New Roman"/>
          <w:snapToGrid w:val="0"/>
        </w:rPr>
      </w:pPr>
      <w:r w:rsidRPr="00CF2B6D">
        <w:rPr>
          <w:rFonts w:ascii="Times New Roman" w:eastAsia="Times New Roman" w:hAnsi="Times New Roman"/>
          <w:noProof/>
          <w:snapToGrid w:val="0"/>
        </w:rPr>
        <w:t>Duomenys nebūtini.</w:t>
      </w:r>
    </w:p>
    <w:p w14:paraId="22B9E2DD" w14:textId="77777777" w:rsidR="00AB1EC3" w:rsidRPr="00CF2B6D" w:rsidRDefault="00AB1EC3" w:rsidP="00AB1EC3">
      <w:pPr>
        <w:spacing w:line="240" w:lineRule="auto"/>
        <w:rPr>
          <w:rFonts w:ascii="Times New Roman" w:eastAsia="Times New Roman" w:hAnsi="Times New Roman"/>
          <w:snapToGrid w:val="0"/>
        </w:rPr>
      </w:pPr>
    </w:p>
    <w:p w14:paraId="5040F55A"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6.3</w:t>
      </w:r>
      <w:r w:rsidRPr="00CF2B6D">
        <w:rPr>
          <w:rFonts w:ascii="Times New Roman" w:eastAsia="Times New Roman" w:hAnsi="Times New Roman"/>
          <w:b/>
          <w:bCs/>
          <w:snapToGrid w:val="0"/>
        </w:rPr>
        <w:tab/>
        <w:t>Tinkamumo laikas</w:t>
      </w:r>
    </w:p>
    <w:p w14:paraId="671158F5" w14:textId="77777777" w:rsidR="00AB1EC3" w:rsidRPr="00CF2B6D" w:rsidRDefault="00AB1EC3" w:rsidP="00AB1EC3">
      <w:pPr>
        <w:spacing w:line="240" w:lineRule="auto"/>
        <w:rPr>
          <w:rFonts w:ascii="Times New Roman" w:eastAsia="Times New Roman" w:hAnsi="Times New Roman"/>
          <w:snapToGrid w:val="0"/>
        </w:rPr>
      </w:pPr>
    </w:p>
    <w:p w14:paraId="1F8E91FD" w14:textId="77777777" w:rsidR="00AB1EC3" w:rsidRPr="00CF2B6D" w:rsidRDefault="00AB1EC3" w:rsidP="00AB1EC3">
      <w:pPr>
        <w:spacing w:line="240" w:lineRule="auto"/>
        <w:rPr>
          <w:rFonts w:ascii="Times New Roman" w:eastAsia="Times New Roman" w:hAnsi="Times New Roman"/>
          <w:snapToGrid w:val="0"/>
        </w:rPr>
      </w:pPr>
      <w:r w:rsidRPr="00CF2B6D">
        <w:rPr>
          <w:rFonts w:ascii="Times New Roman" w:eastAsia="Times New Roman" w:hAnsi="Times New Roman"/>
          <w:noProof/>
          <w:snapToGrid w:val="0"/>
        </w:rPr>
        <w:t>3 metai.</w:t>
      </w:r>
    </w:p>
    <w:p w14:paraId="3B83485D" w14:textId="77777777" w:rsidR="00AB1EC3" w:rsidRPr="00CF2B6D" w:rsidRDefault="00AB1EC3" w:rsidP="00AB1EC3">
      <w:pPr>
        <w:spacing w:line="240" w:lineRule="auto"/>
        <w:rPr>
          <w:rFonts w:ascii="Times New Roman" w:eastAsia="Times New Roman" w:hAnsi="Times New Roman"/>
          <w:snapToGrid w:val="0"/>
        </w:rPr>
      </w:pPr>
    </w:p>
    <w:p w14:paraId="367BED21"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6.4</w:t>
      </w:r>
      <w:r w:rsidRPr="00CF2B6D">
        <w:rPr>
          <w:rFonts w:ascii="Times New Roman" w:eastAsia="Times New Roman" w:hAnsi="Times New Roman"/>
          <w:b/>
          <w:bCs/>
          <w:snapToGrid w:val="0"/>
        </w:rPr>
        <w:tab/>
        <w:t>Specialios laikymo sąlygos</w:t>
      </w:r>
    </w:p>
    <w:p w14:paraId="4B44E08E" w14:textId="77777777" w:rsidR="00AB1EC3" w:rsidRPr="00CF2B6D" w:rsidRDefault="00AB1EC3" w:rsidP="00AB1EC3">
      <w:pPr>
        <w:spacing w:line="240" w:lineRule="auto"/>
        <w:rPr>
          <w:rFonts w:ascii="Times New Roman" w:eastAsia="Times New Roman" w:hAnsi="Times New Roman"/>
          <w:snapToGrid w:val="0"/>
        </w:rPr>
      </w:pPr>
    </w:p>
    <w:p w14:paraId="2C679210" w14:textId="77777777" w:rsidR="00AB1EC3" w:rsidRPr="00CF2B6D" w:rsidRDefault="00AB1EC3" w:rsidP="00AB1EC3">
      <w:pPr>
        <w:spacing w:line="240" w:lineRule="auto"/>
        <w:rPr>
          <w:rFonts w:ascii="Times New Roman" w:eastAsia="Times New Roman" w:hAnsi="Times New Roman"/>
          <w:noProof/>
        </w:rPr>
      </w:pPr>
      <w:r w:rsidRPr="00CF2B6D">
        <w:rPr>
          <w:rFonts w:ascii="Times New Roman" w:eastAsia="Times New Roman" w:hAnsi="Times New Roman"/>
          <w:noProof/>
        </w:rPr>
        <w:t>Šiam vaistiniam preparatui specialių laikymo sąlygų nereikia.</w:t>
      </w:r>
    </w:p>
    <w:p w14:paraId="1C5B2790" w14:textId="77777777" w:rsidR="00AB1EC3" w:rsidRPr="00CF2B6D" w:rsidRDefault="00AB1EC3" w:rsidP="00AB1EC3">
      <w:pPr>
        <w:spacing w:line="240" w:lineRule="auto"/>
        <w:rPr>
          <w:rFonts w:ascii="Times New Roman" w:eastAsia="Times New Roman" w:hAnsi="Times New Roman"/>
          <w:snapToGrid w:val="0"/>
        </w:rPr>
      </w:pPr>
    </w:p>
    <w:p w14:paraId="7009782E"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6.5</w:t>
      </w:r>
      <w:r w:rsidRPr="00CF2B6D">
        <w:rPr>
          <w:rFonts w:ascii="Times New Roman" w:eastAsia="Times New Roman" w:hAnsi="Times New Roman"/>
          <w:b/>
          <w:bCs/>
          <w:snapToGrid w:val="0"/>
        </w:rPr>
        <w:tab/>
        <w:t>Talpyklės pobūdis ir jos turinys</w:t>
      </w:r>
    </w:p>
    <w:p w14:paraId="365477BE" w14:textId="77777777" w:rsidR="00AB1EC3" w:rsidRPr="00CF2B6D" w:rsidRDefault="00AB1EC3" w:rsidP="00AB1EC3">
      <w:pPr>
        <w:spacing w:line="240" w:lineRule="auto"/>
        <w:rPr>
          <w:rFonts w:ascii="Times New Roman" w:eastAsia="Times New Roman" w:hAnsi="Times New Roman"/>
          <w:snapToGrid w:val="0"/>
        </w:rPr>
      </w:pPr>
    </w:p>
    <w:p w14:paraId="618297C0" w14:textId="2D7408A7" w:rsidR="00EE2195" w:rsidRDefault="00EE2195" w:rsidP="00AB1EC3">
      <w:pPr>
        <w:spacing w:line="240" w:lineRule="auto"/>
        <w:rPr>
          <w:rFonts w:ascii="Times New Roman" w:eastAsia="Times New Roman" w:hAnsi="Times New Roman"/>
          <w:noProof/>
          <w:snapToGrid w:val="0"/>
        </w:rPr>
      </w:pPr>
      <w:r>
        <w:rPr>
          <w:rFonts w:ascii="Times New Roman" w:eastAsia="Times New Roman" w:hAnsi="Times New Roman"/>
          <w:noProof/>
          <w:snapToGrid w:val="0"/>
        </w:rPr>
        <w:t>Tabletės supakuotos p</w:t>
      </w:r>
      <w:r w:rsidR="00AB1EC3">
        <w:rPr>
          <w:rFonts w:ascii="Times New Roman" w:eastAsia="Times New Roman" w:hAnsi="Times New Roman"/>
          <w:noProof/>
          <w:snapToGrid w:val="0"/>
        </w:rPr>
        <w:t>erforuotos</w:t>
      </w:r>
      <w:r>
        <w:rPr>
          <w:rFonts w:ascii="Times New Roman" w:eastAsia="Times New Roman" w:hAnsi="Times New Roman"/>
          <w:noProof/>
          <w:snapToGrid w:val="0"/>
        </w:rPr>
        <w:t>e</w:t>
      </w:r>
      <w:r w:rsidR="00AB1EC3">
        <w:rPr>
          <w:rFonts w:ascii="Times New Roman" w:eastAsia="Times New Roman" w:hAnsi="Times New Roman"/>
          <w:noProof/>
          <w:snapToGrid w:val="0"/>
        </w:rPr>
        <w:t xml:space="preserve"> </w:t>
      </w:r>
      <w:r>
        <w:rPr>
          <w:rFonts w:ascii="Times New Roman" w:eastAsia="Times New Roman" w:hAnsi="Times New Roman"/>
          <w:noProof/>
          <w:snapToGrid w:val="0"/>
        </w:rPr>
        <w:t xml:space="preserve">dalomosiose </w:t>
      </w:r>
      <w:r w:rsidR="00AB1EC3">
        <w:rPr>
          <w:rFonts w:ascii="Times New Roman" w:eastAsia="Times New Roman" w:hAnsi="Times New Roman"/>
          <w:noProof/>
          <w:snapToGrid w:val="0"/>
        </w:rPr>
        <w:t>aliumininės</w:t>
      </w:r>
      <w:r>
        <w:rPr>
          <w:rFonts w:ascii="Times New Roman" w:eastAsia="Times New Roman" w:hAnsi="Times New Roman"/>
          <w:noProof/>
          <w:snapToGrid w:val="0"/>
        </w:rPr>
        <w:t>e</w:t>
      </w:r>
      <w:r w:rsidR="00AB1EC3">
        <w:rPr>
          <w:rFonts w:ascii="Times New Roman" w:eastAsia="Times New Roman" w:hAnsi="Times New Roman"/>
          <w:noProof/>
          <w:snapToGrid w:val="0"/>
        </w:rPr>
        <w:t xml:space="preserve"> (OPA/Al/PVC/Al) lizdinės</w:t>
      </w:r>
      <w:r>
        <w:rPr>
          <w:rFonts w:ascii="Times New Roman" w:eastAsia="Times New Roman" w:hAnsi="Times New Roman"/>
          <w:noProof/>
          <w:snapToGrid w:val="0"/>
        </w:rPr>
        <w:t>e</w:t>
      </w:r>
      <w:r w:rsidR="00AB1EC3">
        <w:rPr>
          <w:rFonts w:ascii="Times New Roman" w:eastAsia="Times New Roman" w:hAnsi="Times New Roman"/>
          <w:noProof/>
          <w:snapToGrid w:val="0"/>
        </w:rPr>
        <w:t xml:space="preserve"> plokštelės</w:t>
      </w:r>
      <w:r>
        <w:rPr>
          <w:rFonts w:ascii="Times New Roman" w:eastAsia="Times New Roman" w:hAnsi="Times New Roman"/>
          <w:noProof/>
          <w:snapToGrid w:val="0"/>
        </w:rPr>
        <w:t xml:space="preserve">e. </w:t>
      </w:r>
      <w:r w:rsidR="004F1D74">
        <w:rPr>
          <w:rFonts w:ascii="Times New Roman" w:eastAsia="Times New Roman" w:hAnsi="Times New Roman"/>
          <w:noProof/>
          <w:snapToGrid w:val="0"/>
        </w:rPr>
        <w:t>Kiekvienoje l</w:t>
      </w:r>
      <w:r>
        <w:rPr>
          <w:rFonts w:ascii="Times New Roman" w:eastAsia="Times New Roman" w:hAnsi="Times New Roman"/>
          <w:noProof/>
          <w:snapToGrid w:val="0"/>
        </w:rPr>
        <w:t>izdinėje plokštelėje yra 7 arba 10 tablečių.</w:t>
      </w:r>
    </w:p>
    <w:p w14:paraId="6A0497E2" w14:textId="77777777" w:rsidR="00AB1EC3" w:rsidRDefault="00EE2195" w:rsidP="00AB1EC3">
      <w:pPr>
        <w:spacing w:line="240" w:lineRule="auto"/>
        <w:rPr>
          <w:rFonts w:ascii="Times New Roman" w:eastAsia="Times New Roman" w:hAnsi="Times New Roman"/>
          <w:noProof/>
          <w:snapToGrid w:val="0"/>
        </w:rPr>
      </w:pPr>
      <w:r>
        <w:rPr>
          <w:rFonts w:ascii="Times New Roman" w:eastAsia="Times New Roman" w:hAnsi="Times New Roman"/>
          <w:noProof/>
          <w:snapToGrid w:val="0"/>
        </w:rPr>
        <w:t xml:space="preserve">Pakuotės dydžiai: </w:t>
      </w:r>
      <w:r w:rsidR="00AB1EC3" w:rsidRPr="004F0A35">
        <w:rPr>
          <w:rFonts w:ascii="Times New Roman" w:hAnsi="Times New Roman"/>
        </w:rPr>
        <w:t>10, 14, 28, 30, 49, 50, 56, 98 arba 100 tablečių</w:t>
      </w:r>
      <w:r w:rsidR="00AB1EC3">
        <w:rPr>
          <w:rFonts w:ascii="Times New Roman" w:hAnsi="Times New Roman"/>
        </w:rPr>
        <w:t>.</w:t>
      </w:r>
    </w:p>
    <w:p w14:paraId="4D43B1F6" w14:textId="77777777" w:rsidR="00AB1EC3" w:rsidRDefault="00AB1EC3" w:rsidP="00AB1EC3">
      <w:pPr>
        <w:spacing w:line="240" w:lineRule="auto"/>
        <w:rPr>
          <w:rFonts w:ascii="Times New Roman" w:eastAsia="Times New Roman" w:hAnsi="Times New Roman"/>
          <w:noProof/>
          <w:snapToGrid w:val="0"/>
        </w:rPr>
      </w:pPr>
    </w:p>
    <w:p w14:paraId="390F03AF" w14:textId="77777777" w:rsidR="00AB1EC3" w:rsidRPr="00CF2B6D" w:rsidRDefault="00AB1EC3" w:rsidP="00AB1EC3">
      <w:pPr>
        <w:spacing w:line="240" w:lineRule="auto"/>
        <w:rPr>
          <w:rFonts w:ascii="Times New Roman" w:eastAsia="Times New Roman" w:hAnsi="Times New Roman"/>
          <w:snapToGrid w:val="0"/>
        </w:rPr>
      </w:pPr>
      <w:r w:rsidRPr="00CF2B6D">
        <w:rPr>
          <w:rFonts w:ascii="Times New Roman" w:eastAsia="Times New Roman" w:hAnsi="Times New Roman"/>
          <w:noProof/>
          <w:snapToGrid w:val="0"/>
        </w:rPr>
        <w:t>Gali būti tiekiamos ne visų dydžių pakuotės.</w:t>
      </w:r>
    </w:p>
    <w:p w14:paraId="100D17D6" w14:textId="77777777" w:rsidR="00AB1EC3" w:rsidRPr="00CF2B6D" w:rsidRDefault="00AB1EC3" w:rsidP="00AB1EC3">
      <w:pPr>
        <w:spacing w:line="240" w:lineRule="auto"/>
        <w:rPr>
          <w:rFonts w:ascii="Times New Roman" w:eastAsia="Times New Roman" w:hAnsi="Times New Roman"/>
          <w:snapToGrid w:val="0"/>
        </w:rPr>
      </w:pPr>
    </w:p>
    <w:p w14:paraId="61581640"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bookmarkStart w:id="0" w:name="OLE_LINK1"/>
      <w:r w:rsidRPr="00CF2B6D">
        <w:rPr>
          <w:rFonts w:ascii="Times New Roman" w:eastAsia="Times New Roman" w:hAnsi="Times New Roman"/>
          <w:b/>
          <w:bCs/>
          <w:snapToGrid w:val="0"/>
        </w:rPr>
        <w:t>6.6</w:t>
      </w:r>
      <w:r w:rsidRPr="00CF2B6D">
        <w:rPr>
          <w:rFonts w:ascii="Times New Roman" w:eastAsia="Times New Roman" w:hAnsi="Times New Roman"/>
          <w:b/>
          <w:bCs/>
          <w:snapToGrid w:val="0"/>
        </w:rPr>
        <w:tab/>
        <w:t xml:space="preserve">Specialūs reikalavimai atliekoms tvarkyti </w:t>
      </w:r>
    </w:p>
    <w:bookmarkEnd w:id="0"/>
    <w:p w14:paraId="0B5A8738" w14:textId="77777777" w:rsidR="00AB1EC3" w:rsidRPr="00CF2B6D" w:rsidRDefault="00AB1EC3" w:rsidP="00AB1EC3">
      <w:pPr>
        <w:spacing w:line="240" w:lineRule="auto"/>
        <w:rPr>
          <w:rFonts w:ascii="Times New Roman" w:eastAsia="Times New Roman" w:hAnsi="Times New Roman"/>
          <w:snapToGrid w:val="0"/>
        </w:rPr>
      </w:pPr>
    </w:p>
    <w:p w14:paraId="2B022D63" w14:textId="77777777" w:rsidR="00AB1EC3" w:rsidRPr="00CF2B6D" w:rsidRDefault="00AB1EC3" w:rsidP="00AB1EC3">
      <w:pPr>
        <w:spacing w:line="240" w:lineRule="auto"/>
        <w:rPr>
          <w:rFonts w:ascii="Times New Roman" w:eastAsia="Times New Roman" w:hAnsi="Times New Roman"/>
          <w:snapToGrid w:val="0"/>
        </w:rPr>
      </w:pPr>
      <w:r w:rsidRPr="00CF2B6D">
        <w:rPr>
          <w:rFonts w:ascii="Times New Roman" w:eastAsia="Times New Roman" w:hAnsi="Times New Roman"/>
          <w:noProof/>
          <w:snapToGrid w:val="0"/>
        </w:rPr>
        <w:t>Nesuvartotą vaistinį preparatą ar atliekas reikia tvarkyti laikantis vietinių reikalavimų.</w:t>
      </w:r>
    </w:p>
    <w:p w14:paraId="0D93F1BB" w14:textId="77777777" w:rsidR="00AB1EC3" w:rsidRPr="00CF2B6D" w:rsidRDefault="00AB1EC3" w:rsidP="00AB1EC3">
      <w:pPr>
        <w:spacing w:line="240" w:lineRule="auto"/>
        <w:rPr>
          <w:rFonts w:ascii="Times New Roman" w:eastAsia="Times New Roman" w:hAnsi="Times New Roman"/>
          <w:snapToGrid w:val="0"/>
        </w:rPr>
      </w:pPr>
    </w:p>
    <w:p w14:paraId="7FAD4056" w14:textId="77777777" w:rsidR="00AB1EC3" w:rsidRPr="00CF2B6D" w:rsidRDefault="00AB1EC3" w:rsidP="00AB1EC3">
      <w:pPr>
        <w:spacing w:line="240" w:lineRule="auto"/>
        <w:rPr>
          <w:rFonts w:ascii="Times New Roman" w:eastAsia="Times New Roman" w:hAnsi="Times New Roman"/>
          <w:snapToGrid w:val="0"/>
        </w:rPr>
      </w:pPr>
    </w:p>
    <w:p w14:paraId="348A264B"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lastRenderedPageBreak/>
        <w:t>7.</w:t>
      </w:r>
      <w:r w:rsidRPr="00CF2B6D">
        <w:rPr>
          <w:rFonts w:ascii="Times New Roman" w:eastAsia="Times New Roman" w:hAnsi="Times New Roman"/>
          <w:b/>
          <w:bCs/>
          <w:snapToGrid w:val="0"/>
        </w:rPr>
        <w:tab/>
      </w:r>
      <w:r>
        <w:rPr>
          <w:rFonts w:ascii="Times New Roman" w:eastAsia="Times New Roman" w:hAnsi="Times New Roman"/>
          <w:b/>
          <w:bCs/>
          <w:snapToGrid w:val="0"/>
        </w:rPr>
        <w:t>REGISTRUOTOJAS</w:t>
      </w:r>
    </w:p>
    <w:p w14:paraId="32EBD93F" w14:textId="77777777" w:rsidR="00AB1EC3" w:rsidRPr="00CF2B6D" w:rsidRDefault="00AB1EC3" w:rsidP="00AB1EC3">
      <w:pPr>
        <w:spacing w:line="240" w:lineRule="auto"/>
        <w:rPr>
          <w:rFonts w:ascii="Times New Roman" w:eastAsia="Times New Roman" w:hAnsi="Times New Roman"/>
          <w:snapToGrid w:val="0"/>
        </w:rPr>
      </w:pPr>
    </w:p>
    <w:p w14:paraId="1CFA231A" w14:textId="77777777" w:rsidR="00AB1EC3" w:rsidRPr="00CF2B6D" w:rsidRDefault="00AB1EC3" w:rsidP="00AB1EC3">
      <w:pPr>
        <w:rPr>
          <w:rFonts w:ascii="Times New Roman" w:hAnsi="Times New Roman"/>
          <w:bCs/>
        </w:rPr>
      </w:pPr>
      <w:r w:rsidRPr="00CF2B6D">
        <w:rPr>
          <w:rFonts w:ascii="Times New Roman" w:hAnsi="Times New Roman"/>
          <w:bCs/>
        </w:rPr>
        <w:t>AS GRINDEKS</w:t>
      </w:r>
    </w:p>
    <w:p w14:paraId="43214E6C" w14:textId="77777777" w:rsidR="00AB1EC3" w:rsidRPr="00CF2B6D" w:rsidRDefault="00AB1EC3" w:rsidP="00AB1EC3">
      <w:pPr>
        <w:rPr>
          <w:rFonts w:ascii="Times New Roman" w:hAnsi="Times New Roman"/>
          <w:bCs/>
        </w:rPr>
      </w:pPr>
      <w:r w:rsidRPr="00CF2B6D">
        <w:rPr>
          <w:rFonts w:ascii="Times New Roman" w:hAnsi="Times New Roman"/>
          <w:bCs/>
        </w:rPr>
        <w:t>Krustpils iela 53, Rīga, LV-1057, Latvija</w:t>
      </w:r>
    </w:p>
    <w:p w14:paraId="6FCA64FD" w14:textId="77777777" w:rsidR="00AB1EC3" w:rsidRPr="00CF2B6D" w:rsidRDefault="00AB1EC3" w:rsidP="00AB1EC3">
      <w:pPr>
        <w:rPr>
          <w:rFonts w:ascii="Times New Roman" w:hAnsi="Times New Roman"/>
          <w:bCs/>
        </w:rPr>
      </w:pPr>
      <w:r w:rsidRPr="00CF2B6D">
        <w:rPr>
          <w:rFonts w:ascii="Times New Roman" w:hAnsi="Times New Roman"/>
          <w:bCs/>
        </w:rPr>
        <w:t>Tel</w:t>
      </w:r>
      <w:r>
        <w:rPr>
          <w:rFonts w:ascii="Times New Roman" w:hAnsi="Times New Roman"/>
          <w:bCs/>
        </w:rPr>
        <w:t>.</w:t>
      </w:r>
      <w:r w:rsidRPr="00CF2B6D">
        <w:rPr>
          <w:rFonts w:ascii="Times New Roman" w:hAnsi="Times New Roman"/>
          <w:bCs/>
        </w:rPr>
        <w:t xml:space="preserve"> +371 67083205</w:t>
      </w:r>
    </w:p>
    <w:p w14:paraId="4291435C" w14:textId="77777777" w:rsidR="00AB1EC3" w:rsidRPr="00CF2B6D" w:rsidRDefault="00AB1EC3" w:rsidP="00AB1EC3">
      <w:pPr>
        <w:rPr>
          <w:rFonts w:ascii="Times New Roman" w:hAnsi="Times New Roman"/>
          <w:bCs/>
        </w:rPr>
      </w:pPr>
      <w:r w:rsidRPr="00CF2B6D">
        <w:rPr>
          <w:rFonts w:ascii="Times New Roman" w:hAnsi="Times New Roman"/>
          <w:bCs/>
        </w:rPr>
        <w:t>Faksas +371 67083505</w:t>
      </w:r>
    </w:p>
    <w:p w14:paraId="59D1E73A" w14:textId="77777777" w:rsidR="00AB1EC3" w:rsidRPr="00CF2B6D" w:rsidRDefault="00AB1EC3" w:rsidP="00AB1EC3">
      <w:pPr>
        <w:rPr>
          <w:rFonts w:ascii="Times New Roman" w:hAnsi="Times New Roman"/>
          <w:bCs/>
        </w:rPr>
      </w:pPr>
      <w:r w:rsidRPr="00CF2B6D">
        <w:rPr>
          <w:rFonts w:ascii="Times New Roman" w:hAnsi="Times New Roman"/>
          <w:bCs/>
        </w:rPr>
        <w:t>El. paštas grindeks@grindeks.lv</w:t>
      </w:r>
    </w:p>
    <w:p w14:paraId="64A08EDC" w14:textId="77777777" w:rsidR="00AB1EC3" w:rsidRPr="00CF2B6D" w:rsidRDefault="00AB1EC3" w:rsidP="00AB1EC3">
      <w:pPr>
        <w:spacing w:line="240" w:lineRule="auto"/>
        <w:rPr>
          <w:rFonts w:ascii="Times New Roman" w:hAnsi="Times New Roman"/>
        </w:rPr>
      </w:pPr>
    </w:p>
    <w:p w14:paraId="7E95723F" w14:textId="77777777" w:rsidR="00AB1EC3" w:rsidRPr="00CF2B6D" w:rsidRDefault="00AB1EC3" w:rsidP="00AB1EC3">
      <w:pPr>
        <w:spacing w:line="240" w:lineRule="auto"/>
        <w:rPr>
          <w:rFonts w:ascii="Times New Roman" w:eastAsia="Times New Roman" w:hAnsi="Times New Roman"/>
          <w:snapToGrid w:val="0"/>
        </w:rPr>
      </w:pPr>
    </w:p>
    <w:p w14:paraId="464CE368"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8.</w:t>
      </w:r>
      <w:r w:rsidRPr="00CF2B6D">
        <w:rPr>
          <w:rFonts w:ascii="Times New Roman" w:eastAsia="Times New Roman" w:hAnsi="Times New Roman"/>
          <w:b/>
          <w:bCs/>
          <w:snapToGrid w:val="0"/>
        </w:rPr>
        <w:tab/>
      </w:r>
      <w:r>
        <w:rPr>
          <w:rFonts w:ascii="Times New Roman" w:eastAsia="Times New Roman" w:hAnsi="Times New Roman"/>
          <w:b/>
          <w:bCs/>
          <w:snapToGrid w:val="0"/>
        </w:rPr>
        <w:t>REGISTRACIJOS</w:t>
      </w:r>
      <w:r w:rsidRPr="00CF2B6D">
        <w:rPr>
          <w:rFonts w:ascii="Times New Roman" w:eastAsia="Times New Roman" w:hAnsi="Times New Roman"/>
          <w:b/>
          <w:bCs/>
          <w:snapToGrid w:val="0"/>
        </w:rPr>
        <w:t xml:space="preserve"> </w:t>
      </w:r>
      <w:r w:rsidRPr="00CF2B6D">
        <w:rPr>
          <w:rFonts w:ascii="Times New Roman" w:eastAsia="Times New Roman" w:hAnsi="Times New Roman"/>
          <w:b/>
          <w:bCs/>
          <w:noProof/>
          <w:snapToGrid w:val="0"/>
        </w:rPr>
        <w:t>PAŽYMĖJIMO</w:t>
      </w:r>
      <w:r w:rsidRPr="00CF2B6D">
        <w:rPr>
          <w:rFonts w:ascii="Times New Roman" w:eastAsia="Times New Roman" w:hAnsi="Times New Roman"/>
          <w:b/>
          <w:bCs/>
          <w:snapToGrid w:val="0"/>
        </w:rPr>
        <w:t xml:space="preserve"> NUMERIS (-IAI) </w:t>
      </w:r>
    </w:p>
    <w:p w14:paraId="0EBCE4D3" w14:textId="77777777" w:rsidR="00AB1EC3" w:rsidRDefault="00AB1EC3" w:rsidP="00AB1EC3">
      <w:pPr>
        <w:spacing w:line="240" w:lineRule="auto"/>
        <w:rPr>
          <w:rFonts w:ascii="Times New Roman" w:eastAsia="Times New Roman" w:hAnsi="Times New Roman"/>
          <w:snapToGrid w:val="0"/>
        </w:rPr>
      </w:pPr>
    </w:p>
    <w:tbl>
      <w:tblPr>
        <w:tblW w:w="0" w:type="auto"/>
        <w:tblLook w:val="04A0" w:firstRow="1" w:lastRow="0" w:firstColumn="1" w:lastColumn="0" w:noHBand="0" w:noVBand="1"/>
      </w:tblPr>
      <w:tblGrid>
        <w:gridCol w:w="3134"/>
        <w:gridCol w:w="3135"/>
        <w:gridCol w:w="3135"/>
      </w:tblGrid>
      <w:tr w:rsidR="00AB1EC3" w14:paraId="77353A5D" w14:textId="77777777" w:rsidTr="00A26CD4">
        <w:tc>
          <w:tcPr>
            <w:tcW w:w="3134" w:type="dxa"/>
          </w:tcPr>
          <w:p w14:paraId="7FA33689" w14:textId="43F63417" w:rsidR="00AB1EC3" w:rsidRPr="00D363B9" w:rsidRDefault="00AB1EC3" w:rsidP="00A26CD4">
            <w:pPr>
              <w:spacing w:line="240" w:lineRule="auto"/>
              <w:rPr>
                <w:rFonts w:ascii="Times New Roman" w:hAnsi="Times New Roman"/>
                <w:noProof/>
              </w:rPr>
            </w:pPr>
            <w:r w:rsidRPr="00D363B9">
              <w:rPr>
                <w:rFonts w:ascii="Times New Roman" w:hAnsi="Times New Roman"/>
                <w:noProof/>
              </w:rPr>
              <w:t>5 mg</w:t>
            </w:r>
          </w:p>
          <w:p w14:paraId="35B1F05F" w14:textId="79F3BE9B" w:rsidR="00A26CD4" w:rsidRPr="00A26CD4" w:rsidRDefault="00A26CD4" w:rsidP="00A26CD4">
            <w:pPr>
              <w:spacing w:line="240" w:lineRule="auto"/>
              <w:rPr>
                <w:rFonts w:ascii="Times New Roman" w:hAnsi="Times New Roman"/>
                <w:bCs/>
              </w:rPr>
            </w:pPr>
            <w:r w:rsidRPr="00A26CD4">
              <w:rPr>
                <w:rFonts w:ascii="Times New Roman" w:hAnsi="Times New Roman"/>
                <w:bCs/>
              </w:rPr>
              <w:t>LT/1/15/3774/001 – N10</w:t>
            </w:r>
          </w:p>
          <w:p w14:paraId="065F3DF7" w14:textId="5DB18320" w:rsidR="00A26CD4" w:rsidRPr="00A26CD4" w:rsidRDefault="00A26CD4" w:rsidP="00A26CD4">
            <w:pPr>
              <w:spacing w:line="240" w:lineRule="auto"/>
              <w:rPr>
                <w:rFonts w:ascii="Times New Roman" w:hAnsi="Times New Roman"/>
                <w:bCs/>
              </w:rPr>
            </w:pPr>
            <w:r w:rsidRPr="00A26CD4">
              <w:rPr>
                <w:rFonts w:ascii="Times New Roman" w:hAnsi="Times New Roman"/>
                <w:bCs/>
              </w:rPr>
              <w:t>LT/1/15/3774/002 – N14</w:t>
            </w:r>
          </w:p>
          <w:p w14:paraId="0ED8D652" w14:textId="5265F638" w:rsidR="00A26CD4" w:rsidRPr="00A26CD4" w:rsidRDefault="00A26CD4" w:rsidP="00A26CD4">
            <w:pPr>
              <w:spacing w:line="240" w:lineRule="auto"/>
              <w:rPr>
                <w:rFonts w:ascii="Times New Roman" w:hAnsi="Times New Roman"/>
                <w:bCs/>
              </w:rPr>
            </w:pPr>
            <w:r w:rsidRPr="00A26CD4">
              <w:rPr>
                <w:rFonts w:ascii="Times New Roman" w:hAnsi="Times New Roman"/>
                <w:bCs/>
              </w:rPr>
              <w:t>LT/1/15/3774/003 – N28</w:t>
            </w:r>
          </w:p>
          <w:p w14:paraId="2FA2B400" w14:textId="7543CE26" w:rsidR="00A26CD4" w:rsidRPr="00A26CD4" w:rsidRDefault="00A26CD4" w:rsidP="00A26CD4">
            <w:pPr>
              <w:spacing w:line="240" w:lineRule="auto"/>
              <w:rPr>
                <w:rFonts w:ascii="Times New Roman" w:hAnsi="Times New Roman"/>
                <w:bCs/>
              </w:rPr>
            </w:pPr>
            <w:r w:rsidRPr="00A26CD4">
              <w:rPr>
                <w:rFonts w:ascii="Times New Roman" w:hAnsi="Times New Roman"/>
                <w:bCs/>
              </w:rPr>
              <w:t>LT/1/15/3774/004 – N30</w:t>
            </w:r>
          </w:p>
          <w:p w14:paraId="0FE01DEC" w14:textId="73A7CE70" w:rsidR="00A26CD4" w:rsidRPr="00A26CD4" w:rsidRDefault="00A26CD4" w:rsidP="00A26CD4">
            <w:pPr>
              <w:spacing w:line="240" w:lineRule="auto"/>
              <w:rPr>
                <w:rFonts w:ascii="Times New Roman" w:hAnsi="Times New Roman"/>
                <w:bCs/>
              </w:rPr>
            </w:pPr>
            <w:r w:rsidRPr="00A26CD4">
              <w:rPr>
                <w:rFonts w:ascii="Times New Roman" w:hAnsi="Times New Roman"/>
                <w:bCs/>
              </w:rPr>
              <w:t>LT/1/15/3774/005 – N49</w:t>
            </w:r>
          </w:p>
          <w:p w14:paraId="23E8A9DF" w14:textId="2A77FAC4" w:rsidR="00A26CD4" w:rsidRPr="00A26CD4" w:rsidRDefault="00A26CD4" w:rsidP="00A26CD4">
            <w:pPr>
              <w:spacing w:line="240" w:lineRule="auto"/>
              <w:rPr>
                <w:rFonts w:ascii="Times New Roman" w:hAnsi="Times New Roman"/>
                <w:bCs/>
              </w:rPr>
            </w:pPr>
            <w:r w:rsidRPr="00A26CD4">
              <w:rPr>
                <w:rFonts w:ascii="Times New Roman" w:hAnsi="Times New Roman"/>
                <w:bCs/>
              </w:rPr>
              <w:t xml:space="preserve">LT/1/15/3774/006 – N50 </w:t>
            </w:r>
          </w:p>
          <w:p w14:paraId="2FC9A043" w14:textId="0F630F78" w:rsidR="00A26CD4" w:rsidRPr="00A26CD4" w:rsidRDefault="00A26CD4" w:rsidP="00A26CD4">
            <w:pPr>
              <w:spacing w:line="240" w:lineRule="auto"/>
              <w:rPr>
                <w:rFonts w:ascii="Times New Roman" w:hAnsi="Times New Roman"/>
                <w:bCs/>
              </w:rPr>
            </w:pPr>
            <w:r w:rsidRPr="00A26CD4">
              <w:rPr>
                <w:rFonts w:ascii="Times New Roman" w:hAnsi="Times New Roman"/>
                <w:bCs/>
              </w:rPr>
              <w:t>LT/1/15/3774/007 – N56</w:t>
            </w:r>
          </w:p>
          <w:p w14:paraId="6515F26B" w14:textId="681331CC" w:rsidR="00A26CD4" w:rsidRPr="00A26CD4" w:rsidRDefault="00A26CD4" w:rsidP="00A26CD4">
            <w:pPr>
              <w:spacing w:line="240" w:lineRule="auto"/>
              <w:rPr>
                <w:rFonts w:ascii="Times New Roman" w:hAnsi="Times New Roman"/>
                <w:bCs/>
              </w:rPr>
            </w:pPr>
            <w:r w:rsidRPr="00A26CD4">
              <w:rPr>
                <w:rFonts w:ascii="Times New Roman" w:hAnsi="Times New Roman"/>
                <w:bCs/>
              </w:rPr>
              <w:t>LT/1/15/3774/008 – N98</w:t>
            </w:r>
          </w:p>
          <w:p w14:paraId="7346C43B" w14:textId="42B1239E" w:rsidR="00AB1EC3" w:rsidRPr="00D363B9" w:rsidRDefault="00A26CD4" w:rsidP="00A26CD4">
            <w:pPr>
              <w:spacing w:line="240" w:lineRule="auto"/>
              <w:rPr>
                <w:rFonts w:ascii="Times New Roman" w:eastAsia="Times New Roman" w:hAnsi="Times New Roman"/>
                <w:snapToGrid w:val="0"/>
              </w:rPr>
            </w:pPr>
            <w:r w:rsidRPr="00A26CD4">
              <w:rPr>
                <w:rFonts w:ascii="Times New Roman" w:hAnsi="Times New Roman"/>
                <w:bCs/>
              </w:rPr>
              <w:t>LT/1/15/3774/009 – N100</w:t>
            </w:r>
          </w:p>
        </w:tc>
        <w:tc>
          <w:tcPr>
            <w:tcW w:w="3135" w:type="dxa"/>
          </w:tcPr>
          <w:p w14:paraId="7CE2FA40" w14:textId="57394014" w:rsidR="00AB1EC3" w:rsidRPr="00D363B9" w:rsidRDefault="00AB1EC3" w:rsidP="00A26CD4">
            <w:pPr>
              <w:spacing w:line="240" w:lineRule="auto"/>
              <w:rPr>
                <w:rFonts w:ascii="Times New Roman" w:hAnsi="Times New Roman"/>
                <w:noProof/>
              </w:rPr>
            </w:pPr>
            <w:r w:rsidRPr="00D363B9">
              <w:rPr>
                <w:rFonts w:ascii="Times New Roman" w:hAnsi="Times New Roman"/>
                <w:noProof/>
              </w:rPr>
              <w:t>10 mg</w:t>
            </w:r>
          </w:p>
          <w:p w14:paraId="1A4E0356" w14:textId="388949B2" w:rsidR="00A26CD4" w:rsidRPr="00A26CD4" w:rsidRDefault="00A26CD4" w:rsidP="00A26CD4">
            <w:pPr>
              <w:spacing w:line="240" w:lineRule="auto"/>
              <w:rPr>
                <w:rFonts w:ascii="Times New Roman" w:hAnsi="Times New Roman"/>
                <w:bCs/>
              </w:rPr>
            </w:pPr>
            <w:r w:rsidRPr="00A26CD4">
              <w:rPr>
                <w:rFonts w:ascii="Times New Roman" w:hAnsi="Times New Roman"/>
                <w:bCs/>
              </w:rPr>
              <w:t>LT/1/15/3774/010 – N10</w:t>
            </w:r>
          </w:p>
          <w:p w14:paraId="3DE2BFDA" w14:textId="24EFCA13" w:rsidR="00A26CD4" w:rsidRPr="00A26CD4" w:rsidRDefault="00A26CD4" w:rsidP="00A26CD4">
            <w:pPr>
              <w:spacing w:line="240" w:lineRule="auto"/>
              <w:rPr>
                <w:rFonts w:ascii="Times New Roman" w:hAnsi="Times New Roman"/>
                <w:bCs/>
              </w:rPr>
            </w:pPr>
            <w:r w:rsidRPr="00A26CD4">
              <w:rPr>
                <w:rFonts w:ascii="Times New Roman" w:hAnsi="Times New Roman"/>
                <w:bCs/>
              </w:rPr>
              <w:t>LT/1/15/3774/011 – N14</w:t>
            </w:r>
          </w:p>
          <w:p w14:paraId="3EE6DE38" w14:textId="2B74669B" w:rsidR="00A26CD4" w:rsidRPr="00A26CD4" w:rsidRDefault="00A26CD4" w:rsidP="00A26CD4">
            <w:pPr>
              <w:spacing w:line="240" w:lineRule="auto"/>
              <w:rPr>
                <w:rFonts w:ascii="Times New Roman" w:hAnsi="Times New Roman"/>
                <w:bCs/>
              </w:rPr>
            </w:pPr>
            <w:r w:rsidRPr="00A26CD4">
              <w:rPr>
                <w:rFonts w:ascii="Times New Roman" w:hAnsi="Times New Roman"/>
                <w:bCs/>
              </w:rPr>
              <w:t>LT/1/15/3774/012 – N28</w:t>
            </w:r>
          </w:p>
          <w:p w14:paraId="39E7E3E2" w14:textId="1EE2845C" w:rsidR="00A26CD4" w:rsidRPr="00A26CD4" w:rsidRDefault="00A26CD4" w:rsidP="00A26CD4">
            <w:pPr>
              <w:spacing w:line="240" w:lineRule="auto"/>
              <w:rPr>
                <w:rFonts w:ascii="Times New Roman" w:hAnsi="Times New Roman"/>
                <w:bCs/>
              </w:rPr>
            </w:pPr>
            <w:r w:rsidRPr="00A26CD4">
              <w:rPr>
                <w:rFonts w:ascii="Times New Roman" w:hAnsi="Times New Roman"/>
                <w:bCs/>
              </w:rPr>
              <w:t>LT/1/15/3774/013 – N30</w:t>
            </w:r>
          </w:p>
          <w:p w14:paraId="101E3144" w14:textId="12CF24C1" w:rsidR="00A26CD4" w:rsidRPr="00A26CD4" w:rsidRDefault="00A26CD4" w:rsidP="00A26CD4">
            <w:pPr>
              <w:spacing w:line="240" w:lineRule="auto"/>
              <w:rPr>
                <w:rFonts w:ascii="Times New Roman" w:hAnsi="Times New Roman"/>
                <w:bCs/>
              </w:rPr>
            </w:pPr>
            <w:r w:rsidRPr="00A26CD4">
              <w:rPr>
                <w:rFonts w:ascii="Times New Roman" w:hAnsi="Times New Roman"/>
                <w:bCs/>
              </w:rPr>
              <w:t>LT/1/15/3774/014 – N49</w:t>
            </w:r>
          </w:p>
          <w:p w14:paraId="7154C136" w14:textId="397C75AA" w:rsidR="00A26CD4" w:rsidRPr="00A26CD4" w:rsidRDefault="00A26CD4" w:rsidP="00A26CD4">
            <w:pPr>
              <w:spacing w:line="240" w:lineRule="auto"/>
              <w:rPr>
                <w:rFonts w:ascii="Times New Roman" w:hAnsi="Times New Roman"/>
                <w:bCs/>
              </w:rPr>
            </w:pPr>
            <w:r w:rsidRPr="00A26CD4">
              <w:rPr>
                <w:rFonts w:ascii="Times New Roman" w:hAnsi="Times New Roman"/>
                <w:bCs/>
              </w:rPr>
              <w:t xml:space="preserve">LT/1/15/3774/015 – N50 </w:t>
            </w:r>
          </w:p>
          <w:p w14:paraId="5B8527B5" w14:textId="1C6F3648" w:rsidR="00A26CD4" w:rsidRPr="00A26CD4" w:rsidRDefault="00A26CD4" w:rsidP="00A26CD4">
            <w:pPr>
              <w:spacing w:line="240" w:lineRule="auto"/>
              <w:rPr>
                <w:rFonts w:ascii="Times New Roman" w:hAnsi="Times New Roman"/>
                <w:bCs/>
              </w:rPr>
            </w:pPr>
            <w:r w:rsidRPr="00A26CD4">
              <w:rPr>
                <w:rFonts w:ascii="Times New Roman" w:hAnsi="Times New Roman"/>
                <w:bCs/>
              </w:rPr>
              <w:t>LT/1/15/3774/016 – N56</w:t>
            </w:r>
          </w:p>
          <w:p w14:paraId="1E512498" w14:textId="2712FE5C" w:rsidR="00A26CD4" w:rsidRPr="00A26CD4" w:rsidRDefault="00A26CD4" w:rsidP="00A26CD4">
            <w:pPr>
              <w:spacing w:line="240" w:lineRule="auto"/>
              <w:rPr>
                <w:rFonts w:ascii="Times New Roman" w:hAnsi="Times New Roman"/>
                <w:bCs/>
              </w:rPr>
            </w:pPr>
            <w:r w:rsidRPr="00A26CD4">
              <w:rPr>
                <w:rFonts w:ascii="Times New Roman" w:hAnsi="Times New Roman"/>
                <w:bCs/>
              </w:rPr>
              <w:t>LT/1/15/3774/017 – N98</w:t>
            </w:r>
          </w:p>
          <w:p w14:paraId="670B9FCC" w14:textId="4C6595B6" w:rsidR="00AB1EC3" w:rsidRPr="00D363B9" w:rsidRDefault="00A26CD4" w:rsidP="007204E3">
            <w:pPr>
              <w:spacing w:line="240" w:lineRule="auto"/>
              <w:rPr>
                <w:rFonts w:ascii="Times New Roman" w:eastAsia="Times New Roman" w:hAnsi="Times New Roman"/>
                <w:snapToGrid w:val="0"/>
              </w:rPr>
            </w:pPr>
            <w:r w:rsidRPr="00A26CD4">
              <w:rPr>
                <w:rFonts w:ascii="Times New Roman" w:hAnsi="Times New Roman"/>
                <w:bCs/>
              </w:rPr>
              <w:t>LT/1/15/3774/018 – N100</w:t>
            </w:r>
          </w:p>
        </w:tc>
        <w:tc>
          <w:tcPr>
            <w:tcW w:w="3135" w:type="dxa"/>
          </w:tcPr>
          <w:p w14:paraId="43FE51DD" w14:textId="4A5C246B" w:rsidR="00AB1EC3" w:rsidRPr="00D363B9" w:rsidRDefault="00AB1EC3" w:rsidP="00A26CD4">
            <w:pPr>
              <w:spacing w:line="240" w:lineRule="auto"/>
              <w:rPr>
                <w:rFonts w:ascii="Times New Roman" w:hAnsi="Times New Roman"/>
                <w:noProof/>
              </w:rPr>
            </w:pPr>
            <w:r w:rsidRPr="00D363B9">
              <w:rPr>
                <w:rFonts w:ascii="Times New Roman" w:hAnsi="Times New Roman"/>
                <w:noProof/>
              </w:rPr>
              <w:t>15 mg</w:t>
            </w:r>
          </w:p>
          <w:p w14:paraId="757E59DE" w14:textId="15EA3685" w:rsidR="007204E3" w:rsidRPr="007204E3" w:rsidRDefault="007204E3" w:rsidP="007204E3">
            <w:pPr>
              <w:spacing w:line="240" w:lineRule="auto"/>
              <w:rPr>
                <w:rFonts w:ascii="Times New Roman" w:hAnsi="Times New Roman"/>
                <w:bCs/>
              </w:rPr>
            </w:pPr>
            <w:r w:rsidRPr="007204E3">
              <w:rPr>
                <w:rFonts w:ascii="Times New Roman" w:hAnsi="Times New Roman"/>
                <w:bCs/>
              </w:rPr>
              <w:t>LT/1/15/3774/019 – N10</w:t>
            </w:r>
          </w:p>
          <w:p w14:paraId="0B4A9F8D" w14:textId="31D6757E" w:rsidR="007204E3" w:rsidRPr="007204E3" w:rsidRDefault="007204E3" w:rsidP="007204E3">
            <w:pPr>
              <w:spacing w:line="240" w:lineRule="auto"/>
              <w:rPr>
                <w:rFonts w:ascii="Times New Roman" w:hAnsi="Times New Roman"/>
                <w:bCs/>
              </w:rPr>
            </w:pPr>
            <w:r w:rsidRPr="007204E3">
              <w:rPr>
                <w:rFonts w:ascii="Times New Roman" w:hAnsi="Times New Roman"/>
                <w:bCs/>
              </w:rPr>
              <w:t>LT/1/15/3774/020 – N14</w:t>
            </w:r>
          </w:p>
          <w:p w14:paraId="48D7881D" w14:textId="39C67842" w:rsidR="007204E3" w:rsidRPr="007204E3" w:rsidRDefault="007204E3" w:rsidP="007204E3">
            <w:pPr>
              <w:spacing w:line="240" w:lineRule="auto"/>
              <w:rPr>
                <w:rFonts w:ascii="Times New Roman" w:hAnsi="Times New Roman"/>
                <w:bCs/>
              </w:rPr>
            </w:pPr>
            <w:r w:rsidRPr="007204E3">
              <w:rPr>
                <w:rFonts w:ascii="Times New Roman" w:hAnsi="Times New Roman"/>
                <w:bCs/>
              </w:rPr>
              <w:t>LT/1/15/3774/021 – N28</w:t>
            </w:r>
          </w:p>
          <w:p w14:paraId="0F8D9A9A" w14:textId="6C2A8D8D" w:rsidR="007204E3" w:rsidRPr="007204E3" w:rsidRDefault="007204E3" w:rsidP="007204E3">
            <w:pPr>
              <w:spacing w:line="240" w:lineRule="auto"/>
              <w:rPr>
                <w:rFonts w:ascii="Times New Roman" w:hAnsi="Times New Roman"/>
                <w:bCs/>
              </w:rPr>
            </w:pPr>
            <w:r w:rsidRPr="007204E3">
              <w:rPr>
                <w:rFonts w:ascii="Times New Roman" w:hAnsi="Times New Roman"/>
                <w:bCs/>
              </w:rPr>
              <w:t>LT/1/15/3774/022 – N30</w:t>
            </w:r>
          </w:p>
          <w:p w14:paraId="4670C629" w14:textId="58149D2C" w:rsidR="007204E3" w:rsidRPr="007204E3" w:rsidRDefault="007204E3" w:rsidP="007204E3">
            <w:pPr>
              <w:spacing w:line="240" w:lineRule="auto"/>
              <w:rPr>
                <w:rFonts w:ascii="Times New Roman" w:hAnsi="Times New Roman"/>
                <w:bCs/>
              </w:rPr>
            </w:pPr>
            <w:r w:rsidRPr="007204E3">
              <w:rPr>
                <w:rFonts w:ascii="Times New Roman" w:hAnsi="Times New Roman"/>
                <w:bCs/>
              </w:rPr>
              <w:t>LT/1/15/3774/023 – N49</w:t>
            </w:r>
          </w:p>
          <w:p w14:paraId="6F6EDFEB" w14:textId="1B1D7DBB" w:rsidR="007204E3" w:rsidRPr="007204E3" w:rsidRDefault="007204E3" w:rsidP="007204E3">
            <w:pPr>
              <w:spacing w:line="240" w:lineRule="auto"/>
              <w:rPr>
                <w:rFonts w:ascii="Times New Roman" w:hAnsi="Times New Roman"/>
                <w:bCs/>
              </w:rPr>
            </w:pPr>
            <w:r w:rsidRPr="007204E3">
              <w:rPr>
                <w:rFonts w:ascii="Times New Roman" w:hAnsi="Times New Roman"/>
                <w:bCs/>
              </w:rPr>
              <w:t xml:space="preserve">LT/1/15/3774/024 – N50 </w:t>
            </w:r>
          </w:p>
          <w:p w14:paraId="0B913016" w14:textId="68F36437" w:rsidR="007204E3" w:rsidRPr="007204E3" w:rsidRDefault="007204E3" w:rsidP="007204E3">
            <w:pPr>
              <w:spacing w:line="240" w:lineRule="auto"/>
              <w:rPr>
                <w:rFonts w:ascii="Times New Roman" w:hAnsi="Times New Roman"/>
                <w:bCs/>
              </w:rPr>
            </w:pPr>
            <w:r w:rsidRPr="007204E3">
              <w:rPr>
                <w:rFonts w:ascii="Times New Roman" w:hAnsi="Times New Roman"/>
                <w:bCs/>
              </w:rPr>
              <w:t>LT/1/15/3774/025 – N56</w:t>
            </w:r>
          </w:p>
          <w:p w14:paraId="5BEE7D41" w14:textId="53B1172B" w:rsidR="007204E3" w:rsidRPr="007204E3" w:rsidRDefault="007204E3" w:rsidP="007204E3">
            <w:pPr>
              <w:spacing w:line="240" w:lineRule="auto"/>
              <w:rPr>
                <w:rFonts w:ascii="Times New Roman" w:hAnsi="Times New Roman"/>
                <w:bCs/>
              </w:rPr>
            </w:pPr>
            <w:r w:rsidRPr="007204E3">
              <w:rPr>
                <w:rFonts w:ascii="Times New Roman" w:hAnsi="Times New Roman"/>
                <w:bCs/>
              </w:rPr>
              <w:t>LT/1/15/3774/026 – N98</w:t>
            </w:r>
          </w:p>
          <w:p w14:paraId="68E6BEDE" w14:textId="5F79B280" w:rsidR="00AB1EC3" w:rsidRPr="00D363B9" w:rsidRDefault="007204E3" w:rsidP="007204E3">
            <w:pPr>
              <w:spacing w:line="240" w:lineRule="auto"/>
              <w:rPr>
                <w:rFonts w:ascii="Times New Roman" w:eastAsia="Times New Roman" w:hAnsi="Times New Roman"/>
                <w:snapToGrid w:val="0"/>
              </w:rPr>
            </w:pPr>
            <w:r w:rsidRPr="007204E3">
              <w:rPr>
                <w:rFonts w:ascii="Times New Roman" w:hAnsi="Times New Roman"/>
                <w:bCs/>
              </w:rPr>
              <w:t>LT/1/15/3774/027 – N100</w:t>
            </w:r>
          </w:p>
        </w:tc>
      </w:tr>
    </w:tbl>
    <w:p w14:paraId="658D79D0" w14:textId="77777777" w:rsidR="00AB1EC3" w:rsidRPr="00CF2B6D" w:rsidRDefault="00AB1EC3" w:rsidP="00AB1EC3">
      <w:pPr>
        <w:spacing w:line="240" w:lineRule="auto"/>
        <w:rPr>
          <w:rFonts w:ascii="Times New Roman" w:eastAsia="Times New Roman" w:hAnsi="Times New Roman"/>
          <w:snapToGrid w:val="0"/>
        </w:rPr>
      </w:pPr>
    </w:p>
    <w:p w14:paraId="7F87044A" w14:textId="77777777" w:rsidR="00AB1EC3" w:rsidRPr="00CF2B6D" w:rsidRDefault="00AB1EC3" w:rsidP="00AB1EC3">
      <w:pPr>
        <w:spacing w:line="240" w:lineRule="auto"/>
        <w:rPr>
          <w:rFonts w:ascii="Times New Roman" w:eastAsia="Times New Roman" w:hAnsi="Times New Roman"/>
          <w:snapToGrid w:val="0"/>
        </w:rPr>
      </w:pPr>
    </w:p>
    <w:p w14:paraId="79BC8204"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9.</w:t>
      </w:r>
      <w:r w:rsidRPr="00CF2B6D">
        <w:rPr>
          <w:rFonts w:ascii="Times New Roman" w:eastAsia="Times New Roman" w:hAnsi="Times New Roman"/>
          <w:b/>
          <w:bCs/>
          <w:snapToGrid w:val="0"/>
        </w:rPr>
        <w:tab/>
      </w:r>
      <w:r>
        <w:rPr>
          <w:rFonts w:ascii="Times New Roman" w:eastAsia="Times New Roman" w:hAnsi="Times New Roman"/>
          <w:b/>
          <w:bCs/>
          <w:snapToGrid w:val="0"/>
        </w:rPr>
        <w:t>REGISTRAVIMO</w:t>
      </w:r>
      <w:r w:rsidRPr="00CF2B6D">
        <w:rPr>
          <w:rFonts w:ascii="Times New Roman" w:eastAsia="Times New Roman" w:hAnsi="Times New Roman"/>
          <w:b/>
          <w:bCs/>
          <w:snapToGrid w:val="0"/>
        </w:rPr>
        <w:t xml:space="preserve"> / </w:t>
      </w:r>
      <w:r>
        <w:rPr>
          <w:rFonts w:ascii="Times New Roman" w:eastAsia="Times New Roman" w:hAnsi="Times New Roman"/>
          <w:b/>
          <w:bCs/>
          <w:snapToGrid w:val="0"/>
        </w:rPr>
        <w:t>PERREGISTRAVIMO</w:t>
      </w:r>
      <w:r w:rsidRPr="00CF2B6D">
        <w:rPr>
          <w:rFonts w:ascii="Times New Roman" w:eastAsia="Times New Roman" w:hAnsi="Times New Roman"/>
          <w:b/>
          <w:bCs/>
          <w:snapToGrid w:val="0"/>
        </w:rPr>
        <w:t xml:space="preserve"> DATA</w:t>
      </w:r>
    </w:p>
    <w:p w14:paraId="4FD4CC76" w14:textId="77777777" w:rsidR="00AB1EC3" w:rsidRPr="00CF2B6D" w:rsidRDefault="00AB1EC3" w:rsidP="00AB1EC3">
      <w:pPr>
        <w:spacing w:line="240" w:lineRule="auto"/>
        <w:rPr>
          <w:rFonts w:ascii="Times New Roman" w:eastAsia="Times New Roman" w:hAnsi="Times New Roman"/>
          <w:snapToGrid w:val="0"/>
        </w:rPr>
      </w:pPr>
    </w:p>
    <w:p w14:paraId="31B4B232" w14:textId="77777777" w:rsidR="00AB1EC3" w:rsidRPr="00364E44" w:rsidRDefault="00AB1EC3" w:rsidP="00AB1EC3">
      <w:pPr>
        <w:spacing w:line="240" w:lineRule="auto"/>
        <w:rPr>
          <w:rFonts w:ascii="Times New Roman" w:eastAsia="Times New Roman" w:hAnsi="Times New Roman"/>
          <w:snapToGrid w:val="0"/>
        </w:rPr>
      </w:pPr>
      <w:r w:rsidRPr="00364E44">
        <w:rPr>
          <w:rFonts w:ascii="Times New Roman" w:eastAsia="Times New Roman" w:hAnsi="Times New Roman"/>
          <w:noProof/>
          <w:snapToGrid w:val="0"/>
        </w:rPr>
        <w:t>Registravimo data 2015 m. liepos 28 d.</w:t>
      </w:r>
    </w:p>
    <w:p w14:paraId="7C24EE25" w14:textId="0932B4A0" w:rsidR="00364E44" w:rsidRPr="00364E44" w:rsidRDefault="00364E44" w:rsidP="00364E44">
      <w:pPr>
        <w:tabs>
          <w:tab w:val="left" w:pos="720"/>
        </w:tabs>
        <w:spacing w:line="240" w:lineRule="auto"/>
        <w:rPr>
          <w:rFonts w:ascii="Times New Roman" w:hAnsi="Times New Roman"/>
          <w:szCs w:val="24"/>
        </w:rPr>
      </w:pPr>
      <w:r w:rsidRPr="00364E44">
        <w:rPr>
          <w:rFonts w:ascii="Times New Roman" w:hAnsi="Times New Roman"/>
          <w:noProof/>
        </w:rPr>
        <w:t xml:space="preserve">Paskutinio </w:t>
      </w:r>
      <w:r w:rsidRPr="00364E44">
        <w:rPr>
          <w:rFonts w:ascii="Times New Roman" w:hAnsi="Times New Roman"/>
          <w:noProof/>
          <w:szCs w:val="24"/>
        </w:rPr>
        <w:t xml:space="preserve">perregistravimo data </w:t>
      </w:r>
      <w:r w:rsidR="007204E3">
        <w:rPr>
          <w:rFonts w:ascii="Times New Roman" w:hAnsi="Times New Roman"/>
          <w:noProof/>
          <w:szCs w:val="24"/>
        </w:rPr>
        <w:t>2020 m. balandžio 10 d.</w:t>
      </w:r>
    </w:p>
    <w:p w14:paraId="2FD0F44F" w14:textId="77777777" w:rsidR="00AB1EC3" w:rsidRPr="00CF2B6D" w:rsidRDefault="00AB1EC3" w:rsidP="00AB1EC3">
      <w:pPr>
        <w:spacing w:line="240" w:lineRule="auto"/>
        <w:rPr>
          <w:rFonts w:ascii="Times New Roman" w:eastAsia="Times New Roman" w:hAnsi="Times New Roman"/>
          <w:snapToGrid w:val="0"/>
        </w:rPr>
      </w:pPr>
    </w:p>
    <w:p w14:paraId="7E393FB4" w14:textId="77777777" w:rsidR="00AB1EC3" w:rsidRPr="00CF2B6D" w:rsidRDefault="00AB1EC3" w:rsidP="00AB1EC3">
      <w:pPr>
        <w:spacing w:line="240" w:lineRule="auto"/>
        <w:rPr>
          <w:rFonts w:ascii="Times New Roman" w:eastAsia="Times New Roman" w:hAnsi="Times New Roman"/>
          <w:snapToGrid w:val="0"/>
        </w:rPr>
      </w:pPr>
    </w:p>
    <w:p w14:paraId="754DE7C1"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10.</w:t>
      </w:r>
      <w:r w:rsidRPr="00CF2B6D">
        <w:rPr>
          <w:rFonts w:ascii="Times New Roman" w:eastAsia="Times New Roman" w:hAnsi="Times New Roman"/>
          <w:b/>
          <w:bCs/>
          <w:snapToGrid w:val="0"/>
        </w:rPr>
        <w:tab/>
        <w:t>TEKSTO PERŽIŪROS DATA</w:t>
      </w:r>
    </w:p>
    <w:p w14:paraId="48C0D19F" w14:textId="77777777" w:rsidR="00AB1EC3" w:rsidRPr="00CF2B6D" w:rsidRDefault="00AB1EC3" w:rsidP="00AB1EC3">
      <w:pPr>
        <w:spacing w:line="240" w:lineRule="auto"/>
        <w:rPr>
          <w:rFonts w:ascii="Times New Roman" w:eastAsia="Times New Roman" w:hAnsi="Times New Roman"/>
          <w:snapToGrid w:val="0"/>
        </w:rPr>
      </w:pPr>
    </w:p>
    <w:p w14:paraId="28369A01" w14:textId="1A46F77B" w:rsidR="00AB1EC3" w:rsidRDefault="007204E3" w:rsidP="00AB1EC3">
      <w:pPr>
        <w:spacing w:line="240" w:lineRule="auto"/>
        <w:rPr>
          <w:rFonts w:ascii="Times New Roman" w:eastAsia="Times New Roman" w:hAnsi="Times New Roman"/>
          <w:noProof/>
          <w:snapToGrid w:val="0"/>
        </w:rPr>
      </w:pPr>
      <w:r>
        <w:rPr>
          <w:rFonts w:ascii="Times New Roman" w:hAnsi="Times New Roman"/>
          <w:noProof/>
          <w:szCs w:val="24"/>
        </w:rPr>
        <w:lastRenderedPageBreak/>
        <w:t>2020 m. balandžio 10 d.</w:t>
      </w:r>
    </w:p>
    <w:p w14:paraId="51BED8A7" w14:textId="77777777" w:rsidR="00AB1EC3" w:rsidRPr="00CF2B6D" w:rsidRDefault="00AB1EC3" w:rsidP="00AB1EC3">
      <w:pPr>
        <w:spacing w:line="240" w:lineRule="auto"/>
        <w:rPr>
          <w:rFonts w:ascii="Times New Roman" w:eastAsia="Times New Roman" w:hAnsi="Times New Roman"/>
          <w:snapToGrid w:val="0"/>
        </w:rPr>
      </w:pPr>
    </w:p>
    <w:p w14:paraId="218A52AA" w14:textId="77777777" w:rsidR="00AB1EC3" w:rsidRPr="00CF2B6D" w:rsidRDefault="00AB1EC3" w:rsidP="00AB1EC3">
      <w:pPr>
        <w:tabs>
          <w:tab w:val="left" w:pos="5954"/>
          <w:tab w:val="left" w:pos="6237"/>
          <w:tab w:val="left" w:pos="6663"/>
          <w:tab w:val="left" w:pos="6946"/>
        </w:tabs>
        <w:spacing w:line="240" w:lineRule="auto"/>
        <w:rPr>
          <w:rFonts w:ascii="Times New Roman" w:eastAsia="SimSun" w:hAnsi="Times New Roman"/>
          <w:color w:val="0000FF"/>
          <w:u w:val="single"/>
        </w:rPr>
      </w:pPr>
      <w:r w:rsidRPr="00CF2B6D">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CF2B6D">
        <w:rPr>
          <w:rFonts w:ascii="Times New Roman" w:eastAsia="SimSun" w:hAnsi="Times New Roman"/>
          <w:i/>
          <w:noProof/>
        </w:rPr>
        <w:t xml:space="preserve"> </w:t>
      </w:r>
      <w:hyperlink r:id="rId8" w:history="1">
        <w:r w:rsidRPr="00CF2B6D">
          <w:rPr>
            <w:rStyle w:val="Hyperlink"/>
            <w:rFonts w:ascii="Times New Roman" w:hAnsi="Times New Roman"/>
            <w:noProof/>
          </w:rPr>
          <w:t>http://www.</w:t>
        </w:r>
        <w:r w:rsidRPr="00CF2B6D">
          <w:rPr>
            <w:rStyle w:val="Hyperlink"/>
            <w:rFonts w:ascii="Times New Roman" w:hAnsi="Times New Roman"/>
          </w:rPr>
          <w:t>vvkt.lt</w:t>
        </w:r>
      </w:hyperlink>
    </w:p>
    <w:p w14:paraId="52920EFC" w14:textId="77777777" w:rsidR="00AB1EC3" w:rsidRPr="00CF2B6D" w:rsidRDefault="00AB1EC3" w:rsidP="00AB1EC3">
      <w:pPr>
        <w:spacing w:line="240" w:lineRule="auto"/>
        <w:rPr>
          <w:rFonts w:ascii="Times New Roman" w:hAnsi="Times New Roman"/>
          <w:noProof/>
        </w:rPr>
      </w:pPr>
    </w:p>
    <w:p w14:paraId="4855C179" w14:textId="77777777" w:rsidR="00AB1EC3" w:rsidRDefault="00AB1EC3" w:rsidP="00AB1EC3">
      <w:pPr>
        <w:spacing w:line="240" w:lineRule="auto"/>
        <w:rPr>
          <w:rFonts w:ascii="Times New Roman" w:hAnsi="Times New Roman"/>
          <w:noProof/>
        </w:rPr>
      </w:pPr>
      <w:r>
        <w:rPr>
          <w:rFonts w:ascii="Times New Roman" w:hAnsi="Times New Roman"/>
          <w:noProof/>
        </w:rPr>
        <w:br w:type="page"/>
      </w:r>
    </w:p>
    <w:p w14:paraId="1CEC1653" w14:textId="77777777" w:rsidR="00AB1EC3" w:rsidRPr="00CF2B6D" w:rsidRDefault="00AB1EC3" w:rsidP="00AB1EC3">
      <w:pPr>
        <w:spacing w:line="240" w:lineRule="auto"/>
        <w:rPr>
          <w:rFonts w:ascii="Times New Roman" w:hAnsi="Times New Roman"/>
          <w:noProof/>
        </w:rPr>
      </w:pPr>
    </w:p>
    <w:p w14:paraId="2821400D" w14:textId="77777777" w:rsidR="00AB1EC3" w:rsidRPr="00CF2B6D" w:rsidRDefault="00AB1EC3" w:rsidP="00AB1EC3">
      <w:pPr>
        <w:spacing w:line="240" w:lineRule="auto"/>
        <w:rPr>
          <w:rFonts w:ascii="Times New Roman" w:hAnsi="Times New Roman"/>
          <w:noProof/>
        </w:rPr>
      </w:pPr>
    </w:p>
    <w:p w14:paraId="1EA2FAA8" w14:textId="77777777" w:rsidR="00AB1EC3" w:rsidRPr="00CF2B6D" w:rsidRDefault="00AB1EC3" w:rsidP="00AB1EC3">
      <w:pPr>
        <w:spacing w:line="240" w:lineRule="auto"/>
        <w:rPr>
          <w:rFonts w:ascii="Times New Roman" w:hAnsi="Times New Roman"/>
          <w:noProof/>
        </w:rPr>
      </w:pPr>
    </w:p>
    <w:p w14:paraId="6D76C0E4" w14:textId="77777777" w:rsidR="00AB1EC3" w:rsidRPr="00CF2B6D" w:rsidRDefault="00AB1EC3" w:rsidP="00AB1EC3">
      <w:pPr>
        <w:spacing w:line="240" w:lineRule="auto"/>
        <w:rPr>
          <w:rFonts w:ascii="Times New Roman" w:hAnsi="Times New Roman"/>
          <w:noProof/>
        </w:rPr>
      </w:pPr>
    </w:p>
    <w:p w14:paraId="7FD2DE10" w14:textId="77777777" w:rsidR="00AB1EC3" w:rsidRPr="00CF2B6D" w:rsidRDefault="00AB1EC3" w:rsidP="00AB1EC3">
      <w:pPr>
        <w:spacing w:line="240" w:lineRule="auto"/>
        <w:rPr>
          <w:rFonts w:ascii="Times New Roman" w:hAnsi="Times New Roman"/>
          <w:noProof/>
        </w:rPr>
      </w:pPr>
    </w:p>
    <w:p w14:paraId="579E1A1A" w14:textId="77777777" w:rsidR="00AB1EC3" w:rsidRPr="00CF2B6D" w:rsidRDefault="00AB1EC3" w:rsidP="00AB1EC3">
      <w:pPr>
        <w:spacing w:line="240" w:lineRule="auto"/>
        <w:rPr>
          <w:rFonts w:ascii="Times New Roman" w:hAnsi="Times New Roman"/>
          <w:noProof/>
        </w:rPr>
      </w:pPr>
    </w:p>
    <w:p w14:paraId="675C2EE2" w14:textId="77777777" w:rsidR="00AB1EC3" w:rsidRPr="00CF2B6D" w:rsidRDefault="00AB1EC3" w:rsidP="00AB1EC3">
      <w:pPr>
        <w:spacing w:line="240" w:lineRule="auto"/>
        <w:rPr>
          <w:rFonts w:ascii="Times New Roman" w:hAnsi="Times New Roman"/>
          <w:noProof/>
        </w:rPr>
      </w:pPr>
    </w:p>
    <w:p w14:paraId="567F9354" w14:textId="77777777" w:rsidR="00AB1EC3" w:rsidRPr="00CF2B6D" w:rsidRDefault="00AB1EC3" w:rsidP="00AB1EC3">
      <w:pPr>
        <w:spacing w:line="240" w:lineRule="auto"/>
        <w:rPr>
          <w:rFonts w:ascii="Times New Roman" w:hAnsi="Times New Roman"/>
          <w:noProof/>
        </w:rPr>
      </w:pPr>
    </w:p>
    <w:p w14:paraId="7743E7B0" w14:textId="77777777" w:rsidR="00AB1EC3" w:rsidRPr="00CF2B6D" w:rsidRDefault="00AB1EC3" w:rsidP="00AB1EC3">
      <w:pPr>
        <w:spacing w:line="240" w:lineRule="auto"/>
        <w:rPr>
          <w:rFonts w:ascii="Times New Roman" w:hAnsi="Times New Roman"/>
          <w:noProof/>
        </w:rPr>
      </w:pPr>
    </w:p>
    <w:p w14:paraId="031C338B" w14:textId="77777777" w:rsidR="00AB1EC3" w:rsidRPr="00CF2B6D" w:rsidRDefault="00AB1EC3" w:rsidP="00AB1EC3">
      <w:pPr>
        <w:jc w:val="center"/>
        <w:rPr>
          <w:rFonts w:ascii="Times New Roman" w:hAnsi="Times New Roman"/>
          <w:b/>
        </w:rPr>
      </w:pPr>
    </w:p>
    <w:p w14:paraId="6BF1FE7C" w14:textId="77777777" w:rsidR="00AB1EC3" w:rsidRPr="00CF2B6D" w:rsidRDefault="00AB1EC3" w:rsidP="00AB1EC3">
      <w:pPr>
        <w:jc w:val="center"/>
        <w:rPr>
          <w:rFonts w:ascii="Times New Roman" w:hAnsi="Times New Roman"/>
          <w:b/>
        </w:rPr>
      </w:pPr>
    </w:p>
    <w:p w14:paraId="3DBCD495" w14:textId="77777777" w:rsidR="00AB1EC3" w:rsidRPr="00CF2B6D" w:rsidRDefault="00AB1EC3" w:rsidP="00AB1EC3">
      <w:pPr>
        <w:jc w:val="center"/>
        <w:rPr>
          <w:rFonts w:ascii="Times New Roman" w:hAnsi="Times New Roman"/>
          <w:b/>
        </w:rPr>
      </w:pPr>
    </w:p>
    <w:p w14:paraId="10343A83" w14:textId="77777777" w:rsidR="00AB1EC3" w:rsidRPr="00CF2B6D" w:rsidRDefault="00AB1EC3" w:rsidP="00AB1EC3">
      <w:pPr>
        <w:jc w:val="center"/>
        <w:rPr>
          <w:rFonts w:ascii="Times New Roman" w:hAnsi="Times New Roman"/>
          <w:b/>
        </w:rPr>
      </w:pPr>
    </w:p>
    <w:p w14:paraId="3EB57A06" w14:textId="77777777" w:rsidR="00AB1EC3" w:rsidRPr="00CF2B6D" w:rsidRDefault="00AB1EC3" w:rsidP="00AB1EC3">
      <w:pPr>
        <w:jc w:val="center"/>
        <w:rPr>
          <w:rFonts w:ascii="Times New Roman" w:hAnsi="Times New Roman"/>
          <w:b/>
        </w:rPr>
      </w:pPr>
    </w:p>
    <w:p w14:paraId="53170821" w14:textId="77777777" w:rsidR="00AB1EC3" w:rsidRPr="00CF2B6D" w:rsidRDefault="00AB1EC3" w:rsidP="00AB1EC3">
      <w:pPr>
        <w:jc w:val="center"/>
        <w:rPr>
          <w:rFonts w:ascii="Times New Roman" w:hAnsi="Times New Roman"/>
          <w:b/>
        </w:rPr>
      </w:pPr>
    </w:p>
    <w:p w14:paraId="359FAC8F" w14:textId="77777777" w:rsidR="00AB1EC3" w:rsidRPr="00CF2B6D" w:rsidRDefault="00AB1EC3" w:rsidP="00AB1EC3">
      <w:pPr>
        <w:jc w:val="center"/>
        <w:rPr>
          <w:rFonts w:ascii="Times New Roman" w:hAnsi="Times New Roman"/>
          <w:b/>
        </w:rPr>
      </w:pPr>
    </w:p>
    <w:p w14:paraId="49ABCA3B" w14:textId="77777777" w:rsidR="00AB1EC3" w:rsidRPr="00CF2B6D" w:rsidRDefault="00AB1EC3" w:rsidP="00AB1EC3">
      <w:pPr>
        <w:jc w:val="center"/>
        <w:rPr>
          <w:rFonts w:ascii="Times New Roman" w:hAnsi="Times New Roman"/>
          <w:b/>
        </w:rPr>
      </w:pPr>
    </w:p>
    <w:p w14:paraId="5E7A22EE" w14:textId="77777777" w:rsidR="00AB1EC3" w:rsidRPr="00CF2B6D" w:rsidRDefault="00AB1EC3" w:rsidP="00AB1EC3">
      <w:pPr>
        <w:jc w:val="center"/>
        <w:rPr>
          <w:rFonts w:ascii="Times New Roman" w:hAnsi="Times New Roman"/>
          <w:b/>
        </w:rPr>
      </w:pPr>
    </w:p>
    <w:p w14:paraId="0E9AFB13" w14:textId="77777777" w:rsidR="00AB1EC3" w:rsidRPr="00CF2B6D" w:rsidRDefault="00AB1EC3" w:rsidP="00AB1EC3">
      <w:pPr>
        <w:jc w:val="center"/>
        <w:rPr>
          <w:rFonts w:ascii="Times New Roman" w:hAnsi="Times New Roman"/>
          <w:b/>
        </w:rPr>
      </w:pPr>
    </w:p>
    <w:p w14:paraId="6A9ECFFB" w14:textId="77777777" w:rsidR="00AB1EC3" w:rsidRPr="00CF2B6D" w:rsidRDefault="00AB1EC3" w:rsidP="00AB1EC3">
      <w:pPr>
        <w:jc w:val="center"/>
        <w:rPr>
          <w:rFonts w:ascii="Times New Roman" w:hAnsi="Times New Roman"/>
          <w:b/>
        </w:rPr>
      </w:pPr>
    </w:p>
    <w:p w14:paraId="699DC658" w14:textId="77777777" w:rsidR="00EE2195" w:rsidRDefault="00EE2195" w:rsidP="00AB1EC3">
      <w:pPr>
        <w:jc w:val="center"/>
        <w:rPr>
          <w:rFonts w:ascii="Times New Roman" w:hAnsi="Times New Roman"/>
          <w:b/>
        </w:rPr>
      </w:pPr>
    </w:p>
    <w:p w14:paraId="64CF08F7" w14:textId="77777777" w:rsidR="00EE2195" w:rsidRDefault="00EE2195" w:rsidP="00AB1EC3">
      <w:pPr>
        <w:jc w:val="center"/>
        <w:rPr>
          <w:rFonts w:ascii="Times New Roman" w:hAnsi="Times New Roman"/>
          <w:b/>
        </w:rPr>
      </w:pPr>
    </w:p>
    <w:p w14:paraId="7597D441" w14:textId="77777777" w:rsidR="00EE2195" w:rsidRDefault="00EE2195" w:rsidP="00AB1EC3">
      <w:pPr>
        <w:jc w:val="center"/>
        <w:rPr>
          <w:rFonts w:ascii="Times New Roman" w:hAnsi="Times New Roman"/>
          <w:b/>
        </w:rPr>
      </w:pPr>
    </w:p>
    <w:p w14:paraId="5CB6AA5D" w14:textId="77777777" w:rsidR="00AB1EC3" w:rsidRPr="00CF2B6D" w:rsidRDefault="00AB1EC3" w:rsidP="00AB1EC3">
      <w:pPr>
        <w:jc w:val="center"/>
        <w:rPr>
          <w:rFonts w:ascii="Times New Roman" w:hAnsi="Times New Roman"/>
          <w:b/>
        </w:rPr>
      </w:pPr>
      <w:r w:rsidRPr="00CF2B6D">
        <w:rPr>
          <w:rFonts w:ascii="Times New Roman" w:hAnsi="Times New Roman"/>
          <w:b/>
        </w:rPr>
        <w:t>II PRIEDAS</w:t>
      </w:r>
    </w:p>
    <w:p w14:paraId="66B28939" w14:textId="77777777" w:rsidR="00AB1EC3" w:rsidRPr="00CF2B6D" w:rsidRDefault="00AB1EC3" w:rsidP="00AB1EC3">
      <w:pPr>
        <w:ind w:left="1701" w:right="1416" w:hanging="567"/>
        <w:rPr>
          <w:rFonts w:ascii="Times New Roman" w:hAnsi="Times New Roman"/>
        </w:rPr>
      </w:pPr>
    </w:p>
    <w:p w14:paraId="6A474EEF" w14:textId="77777777" w:rsidR="00AB1EC3" w:rsidRPr="00CF2B6D" w:rsidRDefault="00AB1EC3" w:rsidP="00AB1EC3">
      <w:pPr>
        <w:jc w:val="center"/>
        <w:rPr>
          <w:rFonts w:ascii="Times New Roman" w:hAnsi="Times New Roman"/>
          <w:i/>
        </w:rPr>
      </w:pPr>
      <w:r>
        <w:rPr>
          <w:rFonts w:ascii="Times New Roman" w:hAnsi="Times New Roman"/>
          <w:b/>
        </w:rPr>
        <w:t>REGISTRACIJOS</w:t>
      </w:r>
      <w:r w:rsidRPr="00CF2B6D">
        <w:rPr>
          <w:rFonts w:ascii="Times New Roman" w:hAnsi="Times New Roman"/>
          <w:b/>
        </w:rPr>
        <w:t xml:space="preserve"> SĄLYGOS</w:t>
      </w:r>
    </w:p>
    <w:p w14:paraId="4CAC10FF" w14:textId="77777777" w:rsidR="00AB1EC3" w:rsidRPr="00CF2B6D" w:rsidRDefault="00AB1EC3" w:rsidP="00AB1EC3">
      <w:pPr>
        <w:rPr>
          <w:rFonts w:ascii="Times New Roman" w:hAnsi="Times New Roman"/>
        </w:rPr>
      </w:pPr>
    </w:p>
    <w:p w14:paraId="0014EF3E" w14:textId="77777777" w:rsidR="00AB1EC3" w:rsidRPr="00CF2B6D" w:rsidRDefault="00AB1EC3" w:rsidP="00AB1EC3">
      <w:pPr>
        <w:tabs>
          <w:tab w:val="left" w:pos="1701"/>
        </w:tabs>
        <w:ind w:left="1701" w:right="567" w:hanging="567"/>
        <w:rPr>
          <w:rFonts w:ascii="Times New Roman" w:hAnsi="Times New Roman"/>
          <w:b/>
          <w:noProof/>
        </w:rPr>
      </w:pPr>
      <w:r w:rsidRPr="00CF2B6D">
        <w:rPr>
          <w:rFonts w:ascii="Times New Roman" w:hAnsi="Times New Roman"/>
          <w:b/>
          <w:noProof/>
        </w:rPr>
        <w:lastRenderedPageBreak/>
        <w:t>A.</w:t>
      </w:r>
      <w:r w:rsidRPr="00CF2B6D">
        <w:rPr>
          <w:rFonts w:ascii="Times New Roman" w:hAnsi="Times New Roman"/>
          <w:b/>
          <w:noProof/>
        </w:rPr>
        <w:tab/>
        <w:t>GAMINTOJAS (-AI), ATSAKINGAS (-I) UŽ SERIJŲ IŠLEIDIMĄ</w:t>
      </w:r>
    </w:p>
    <w:p w14:paraId="3E2AC084" w14:textId="77777777" w:rsidR="00AB1EC3" w:rsidRPr="00CF2B6D" w:rsidRDefault="00AB1EC3" w:rsidP="00AB1EC3">
      <w:pPr>
        <w:tabs>
          <w:tab w:val="left" w:pos="1701"/>
        </w:tabs>
        <w:ind w:left="567" w:right="567" w:hanging="567"/>
        <w:rPr>
          <w:rFonts w:ascii="Times New Roman" w:hAnsi="Times New Roman"/>
          <w:noProof/>
        </w:rPr>
      </w:pPr>
    </w:p>
    <w:p w14:paraId="09285B21" w14:textId="77777777" w:rsidR="00AB1EC3" w:rsidRPr="00CF2B6D" w:rsidRDefault="00AB1EC3" w:rsidP="00AB1EC3">
      <w:pPr>
        <w:tabs>
          <w:tab w:val="left" w:pos="1701"/>
        </w:tabs>
        <w:ind w:left="1701" w:right="567" w:hanging="567"/>
        <w:rPr>
          <w:rFonts w:ascii="Times New Roman" w:hAnsi="Times New Roman"/>
          <w:b/>
        </w:rPr>
      </w:pPr>
      <w:r w:rsidRPr="00CF2B6D">
        <w:rPr>
          <w:rFonts w:ascii="Times New Roman" w:hAnsi="Times New Roman"/>
          <w:b/>
        </w:rPr>
        <w:t>B.</w:t>
      </w:r>
      <w:r w:rsidRPr="00CF2B6D">
        <w:rPr>
          <w:rFonts w:ascii="Times New Roman" w:hAnsi="Times New Roman"/>
          <w:b/>
        </w:rPr>
        <w:tab/>
        <w:t>TIEKIMO IR VARTOJIMO SĄLYGOS AR APRIBOJIMAI</w:t>
      </w:r>
    </w:p>
    <w:p w14:paraId="6C3CB390" w14:textId="77777777" w:rsidR="00AB1EC3" w:rsidRPr="00CF2B6D" w:rsidRDefault="00AB1EC3" w:rsidP="00AB1EC3">
      <w:pPr>
        <w:tabs>
          <w:tab w:val="left" w:pos="1701"/>
        </w:tabs>
        <w:ind w:left="567" w:right="567" w:hanging="567"/>
        <w:rPr>
          <w:rFonts w:ascii="Times New Roman" w:hAnsi="Times New Roman"/>
        </w:rPr>
      </w:pPr>
    </w:p>
    <w:p w14:paraId="6FC18C74" w14:textId="77777777" w:rsidR="00AB1EC3" w:rsidRPr="00CF2B6D" w:rsidRDefault="00AB1EC3" w:rsidP="00AB1EC3">
      <w:pPr>
        <w:tabs>
          <w:tab w:val="left" w:pos="1701"/>
        </w:tabs>
        <w:ind w:left="1701" w:right="567" w:hanging="567"/>
        <w:rPr>
          <w:rFonts w:ascii="Times New Roman" w:hAnsi="Times New Roman"/>
          <w:b/>
        </w:rPr>
      </w:pPr>
    </w:p>
    <w:p w14:paraId="6F3622C4" w14:textId="77777777" w:rsidR="00AB1EC3" w:rsidRPr="00CF2B6D" w:rsidRDefault="00AB1EC3" w:rsidP="00AB1EC3">
      <w:pPr>
        <w:ind w:left="1701" w:right="1558" w:hanging="850"/>
        <w:rPr>
          <w:rFonts w:ascii="Times New Roman" w:hAnsi="Times New Roman"/>
          <w:b/>
        </w:rPr>
      </w:pPr>
    </w:p>
    <w:p w14:paraId="0AE0B750" w14:textId="77777777" w:rsidR="00AB1EC3" w:rsidRPr="00CF2B6D" w:rsidRDefault="00AB1EC3" w:rsidP="00AB1EC3">
      <w:pPr>
        <w:ind w:left="567" w:hanging="567"/>
        <w:rPr>
          <w:rFonts w:ascii="Times New Roman" w:hAnsi="Times New Roman"/>
        </w:rPr>
      </w:pPr>
    </w:p>
    <w:p w14:paraId="69E52026" w14:textId="77777777" w:rsidR="00AB1EC3" w:rsidRPr="00CF2B6D" w:rsidRDefault="00AB1EC3" w:rsidP="00AB1EC3">
      <w:pPr>
        <w:ind w:right="-1"/>
        <w:rPr>
          <w:rFonts w:ascii="Times New Roman" w:hAnsi="Times New Roman"/>
        </w:rPr>
      </w:pPr>
    </w:p>
    <w:p w14:paraId="160F3277" w14:textId="77777777" w:rsidR="00AB1EC3" w:rsidRPr="00CF2B6D" w:rsidRDefault="00AB1EC3" w:rsidP="00AB1EC3">
      <w:pPr>
        <w:ind w:left="567" w:hanging="567"/>
        <w:rPr>
          <w:rFonts w:ascii="Times New Roman" w:hAnsi="Times New Roman"/>
          <w:b/>
        </w:rPr>
      </w:pPr>
      <w:r w:rsidRPr="00CF2B6D">
        <w:rPr>
          <w:rFonts w:ascii="Times New Roman" w:hAnsi="Times New Roman"/>
          <w:snapToGrid w:val="0"/>
        </w:rPr>
        <w:br w:type="page"/>
      </w:r>
      <w:r w:rsidRPr="00CF2B6D">
        <w:rPr>
          <w:rFonts w:ascii="Times New Roman" w:hAnsi="Times New Roman"/>
          <w:b/>
        </w:rPr>
        <w:lastRenderedPageBreak/>
        <w:t>A.</w:t>
      </w:r>
      <w:r w:rsidRPr="00CF2B6D">
        <w:rPr>
          <w:rFonts w:ascii="Times New Roman" w:hAnsi="Times New Roman"/>
          <w:b/>
        </w:rPr>
        <w:tab/>
        <w:t>GAMINTOJAS (-AI), ATSAKINGAS (-I) UŽ SERIJŲ IŠLEIDIMĄ</w:t>
      </w:r>
    </w:p>
    <w:p w14:paraId="600FBED8" w14:textId="77777777" w:rsidR="00AB1EC3" w:rsidRPr="00CF2B6D" w:rsidRDefault="00AB1EC3" w:rsidP="00AB1EC3">
      <w:pPr>
        <w:rPr>
          <w:rFonts w:ascii="Times New Roman" w:hAnsi="Times New Roman"/>
        </w:rPr>
      </w:pPr>
    </w:p>
    <w:p w14:paraId="57194679" w14:textId="77777777" w:rsidR="00AB1EC3" w:rsidRPr="00CF2B6D" w:rsidRDefault="00AB1EC3" w:rsidP="00AB1EC3">
      <w:pPr>
        <w:spacing w:line="240" w:lineRule="auto"/>
        <w:jc w:val="both"/>
        <w:rPr>
          <w:rFonts w:ascii="Times New Roman" w:hAnsi="Times New Roman"/>
        </w:rPr>
      </w:pPr>
      <w:r w:rsidRPr="00CF2B6D">
        <w:rPr>
          <w:rFonts w:ascii="Times New Roman" w:hAnsi="Times New Roman"/>
          <w:noProof/>
          <w:u w:val="single"/>
        </w:rPr>
        <w:t>Gamintojo (-ų), atsakingo (-ų) už serijų išleidimą, pavadinimas (-ai) ir adresas (-ai)</w:t>
      </w:r>
    </w:p>
    <w:p w14:paraId="7FB18045" w14:textId="77777777" w:rsidR="00AB1EC3" w:rsidRPr="00CF2B6D" w:rsidRDefault="00AB1EC3" w:rsidP="00AB1EC3">
      <w:pPr>
        <w:rPr>
          <w:rFonts w:ascii="Times New Roman" w:hAnsi="Times New Roman"/>
        </w:rPr>
      </w:pPr>
    </w:p>
    <w:p w14:paraId="5792E1FB" w14:textId="77777777" w:rsidR="00AB1EC3" w:rsidRPr="00107FBD" w:rsidRDefault="00AB1EC3" w:rsidP="00AB1EC3">
      <w:pPr>
        <w:numPr>
          <w:ilvl w:val="12"/>
          <w:numId w:val="0"/>
        </w:numPr>
        <w:spacing w:line="240" w:lineRule="auto"/>
        <w:ind w:right="-2"/>
        <w:rPr>
          <w:rFonts w:ascii="Times New Roman" w:hAnsi="Times New Roman"/>
          <w:noProof/>
          <w:lang w:val="lv-LV"/>
        </w:rPr>
      </w:pPr>
      <w:r w:rsidRPr="00107FBD">
        <w:rPr>
          <w:rFonts w:ascii="Times New Roman" w:hAnsi="Times New Roman"/>
          <w:noProof/>
          <w:lang w:val="lv-LV"/>
        </w:rPr>
        <w:t>Synthon Hispania SL</w:t>
      </w:r>
    </w:p>
    <w:p w14:paraId="38F45165" w14:textId="77777777" w:rsidR="00AB1EC3" w:rsidRDefault="00AB1EC3" w:rsidP="00AB1EC3">
      <w:pPr>
        <w:numPr>
          <w:ilvl w:val="12"/>
          <w:numId w:val="0"/>
        </w:numPr>
        <w:spacing w:line="240" w:lineRule="auto"/>
        <w:ind w:right="-2"/>
        <w:rPr>
          <w:rFonts w:ascii="Times New Roman" w:hAnsi="Times New Roman"/>
          <w:noProof/>
          <w:lang w:val="pl-PL"/>
        </w:rPr>
      </w:pPr>
      <w:r w:rsidRPr="00107FBD">
        <w:rPr>
          <w:rFonts w:ascii="Times New Roman" w:hAnsi="Times New Roman"/>
          <w:noProof/>
        </w:rPr>
        <w:t>C/Castelló n</w:t>
      </w:r>
      <w:r w:rsidRPr="00107FBD">
        <w:rPr>
          <w:rFonts w:ascii="Times New Roman" w:hAnsi="Times New Roman"/>
          <w:noProof/>
          <w:vertAlign w:val="superscript"/>
        </w:rPr>
        <w:t>o</w:t>
      </w:r>
      <w:r w:rsidRPr="00107FBD">
        <w:rPr>
          <w:rFonts w:ascii="Times New Roman" w:hAnsi="Times New Roman"/>
          <w:noProof/>
        </w:rPr>
        <w:t xml:space="preserve">1, Pol. </w:t>
      </w:r>
      <w:r w:rsidRPr="00107FBD">
        <w:rPr>
          <w:rFonts w:ascii="Times New Roman" w:hAnsi="Times New Roman"/>
          <w:noProof/>
          <w:lang w:val="pl-PL"/>
        </w:rPr>
        <w:t>Las Salinas, Sant Boi de Llobregat</w:t>
      </w:r>
    </w:p>
    <w:p w14:paraId="0FE36929" w14:textId="77777777" w:rsidR="00AB1EC3" w:rsidRDefault="00AB1EC3" w:rsidP="00AB1EC3">
      <w:pPr>
        <w:numPr>
          <w:ilvl w:val="12"/>
          <w:numId w:val="0"/>
        </w:numPr>
        <w:spacing w:line="240" w:lineRule="auto"/>
        <w:ind w:right="-2"/>
        <w:rPr>
          <w:rFonts w:ascii="Times New Roman" w:hAnsi="Times New Roman"/>
          <w:noProof/>
          <w:lang w:val="pl-PL"/>
        </w:rPr>
      </w:pPr>
      <w:r w:rsidRPr="00107FBD">
        <w:rPr>
          <w:rFonts w:ascii="Times New Roman" w:hAnsi="Times New Roman"/>
          <w:noProof/>
          <w:lang w:val="pl-PL"/>
        </w:rPr>
        <w:t>08830, Barcelona</w:t>
      </w:r>
    </w:p>
    <w:p w14:paraId="2245F8BA" w14:textId="77777777" w:rsidR="00AB1EC3" w:rsidRPr="00107FBD" w:rsidRDefault="00AB1EC3" w:rsidP="00AB1EC3">
      <w:pPr>
        <w:numPr>
          <w:ilvl w:val="12"/>
          <w:numId w:val="0"/>
        </w:numPr>
        <w:spacing w:line="240" w:lineRule="auto"/>
        <w:ind w:right="-2"/>
        <w:rPr>
          <w:rFonts w:ascii="Times New Roman" w:hAnsi="Times New Roman"/>
          <w:noProof/>
          <w:lang w:val="pl-PL"/>
        </w:rPr>
      </w:pPr>
      <w:r>
        <w:rPr>
          <w:rFonts w:ascii="Times New Roman" w:hAnsi="Times New Roman"/>
          <w:noProof/>
          <w:lang w:val="pl-PL"/>
        </w:rPr>
        <w:t>Ispanija</w:t>
      </w:r>
    </w:p>
    <w:p w14:paraId="7163BF33" w14:textId="77777777" w:rsidR="00AB1EC3" w:rsidRDefault="00AB1EC3" w:rsidP="00AB1EC3">
      <w:pPr>
        <w:numPr>
          <w:ilvl w:val="12"/>
          <w:numId w:val="0"/>
        </w:numPr>
        <w:spacing w:line="240" w:lineRule="auto"/>
        <w:ind w:right="-2"/>
        <w:rPr>
          <w:rFonts w:ascii="Times New Roman" w:hAnsi="Times New Roman"/>
          <w:noProof/>
          <w:lang w:val="pl-PL"/>
        </w:rPr>
      </w:pPr>
    </w:p>
    <w:p w14:paraId="1AAAFA3F" w14:textId="77777777" w:rsidR="00AB1EC3" w:rsidRDefault="00AB1EC3" w:rsidP="00AB1EC3">
      <w:pPr>
        <w:numPr>
          <w:ilvl w:val="12"/>
          <w:numId w:val="0"/>
        </w:numPr>
        <w:spacing w:line="240" w:lineRule="auto"/>
        <w:ind w:right="-2"/>
        <w:rPr>
          <w:rFonts w:ascii="Times New Roman" w:hAnsi="Times New Roman"/>
          <w:noProof/>
          <w:lang w:val="pl-PL"/>
        </w:rPr>
      </w:pPr>
      <w:r>
        <w:rPr>
          <w:rFonts w:ascii="Times New Roman" w:hAnsi="Times New Roman"/>
          <w:noProof/>
          <w:lang w:val="pl-PL"/>
        </w:rPr>
        <w:t>arba</w:t>
      </w:r>
    </w:p>
    <w:p w14:paraId="2C4EF9F6" w14:textId="77777777" w:rsidR="00AB1EC3" w:rsidRPr="00107FBD" w:rsidRDefault="00AB1EC3" w:rsidP="00AB1EC3">
      <w:pPr>
        <w:numPr>
          <w:ilvl w:val="12"/>
          <w:numId w:val="0"/>
        </w:numPr>
        <w:spacing w:line="240" w:lineRule="auto"/>
        <w:ind w:right="-2"/>
        <w:rPr>
          <w:rFonts w:ascii="Times New Roman" w:hAnsi="Times New Roman"/>
          <w:noProof/>
          <w:lang w:val="pl-PL"/>
        </w:rPr>
      </w:pPr>
    </w:p>
    <w:p w14:paraId="6CD8193F" w14:textId="77777777" w:rsidR="00AB1EC3" w:rsidRPr="00107FBD" w:rsidRDefault="00AB1EC3" w:rsidP="00AB1EC3">
      <w:pPr>
        <w:numPr>
          <w:ilvl w:val="12"/>
          <w:numId w:val="0"/>
        </w:numPr>
        <w:spacing w:line="240" w:lineRule="auto"/>
        <w:ind w:right="-2"/>
        <w:rPr>
          <w:rFonts w:ascii="Times New Roman" w:hAnsi="Times New Roman"/>
          <w:bCs/>
          <w:noProof/>
          <w:lang w:val="lv-LV"/>
        </w:rPr>
      </w:pPr>
      <w:r w:rsidRPr="00107FBD">
        <w:rPr>
          <w:rFonts w:ascii="Times New Roman" w:hAnsi="Times New Roman"/>
          <w:bCs/>
          <w:noProof/>
          <w:lang w:val="lv-LV"/>
        </w:rPr>
        <w:t>Synthon s.r.o</w:t>
      </w:r>
    </w:p>
    <w:p w14:paraId="394D7FA5" w14:textId="77777777" w:rsidR="00AB1EC3" w:rsidRDefault="00AB1EC3" w:rsidP="00AB1EC3">
      <w:pPr>
        <w:numPr>
          <w:ilvl w:val="12"/>
          <w:numId w:val="0"/>
        </w:numPr>
        <w:spacing w:line="240" w:lineRule="auto"/>
        <w:ind w:right="-2"/>
        <w:rPr>
          <w:rFonts w:ascii="Times New Roman" w:hAnsi="Times New Roman"/>
          <w:bCs/>
          <w:noProof/>
          <w:lang w:val="lv-LV"/>
        </w:rPr>
      </w:pPr>
      <w:r w:rsidRPr="00107FBD">
        <w:rPr>
          <w:rFonts w:ascii="Times New Roman" w:hAnsi="Times New Roman"/>
          <w:bCs/>
          <w:noProof/>
          <w:lang w:val="lv-LV"/>
        </w:rPr>
        <w:t>Brnĕnská 32/čp. 597</w:t>
      </w:r>
    </w:p>
    <w:p w14:paraId="6D26BD39" w14:textId="77777777" w:rsidR="00AB1EC3" w:rsidRDefault="00AB1EC3" w:rsidP="00AB1EC3">
      <w:pPr>
        <w:numPr>
          <w:ilvl w:val="12"/>
          <w:numId w:val="0"/>
        </w:numPr>
        <w:spacing w:line="240" w:lineRule="auto"/>
        <w:ind w:right="-2"/>
        <w:rPr>
          <w:rFonts w:ascii="Times New Roman" w:hAnsi="Times New Roman"/>
          <w:bCs/>
          <w:noProof/>
          <w:lang w:val="lv-LV"/>
        </w:rPr>
      </w:pPr>
      <w:r w:rsidRPr="00107FBD">
        <w:rPr>
          <w:rFonts w:ascii="Times New Roman" w:hAnsi="Times New Roman"/>
          <w:bCs/>
          <w:noProof/>
          <w:lang w:val="lv-LV"/>
        </w:rPr>
        <w:t>678 01 Blansko</w:t>
      </w:r>
    </w:p>
    <w:p w14:paraId="02361D36" w14:textId="77777777" w:rsidR="00AB1EC3" w:rsidRDefault="00AB1EC3" w:rsidP="00AB1EC3">
      <w:pPr>
        <w:numPr>
          <w:ilvl w:val="12"/>
          <w:numId w:val="0"/>
        </w:numPr>
        <w:spacing w:line="240" w:lineRule="auto"/>
        <w:ind w:right="-2"/>
        <w:rPr>
          <w:rFonts w:ascii="Times New Roman" w:hAnsi="Times New Roman"/>
        </w:rPr>
      </w:pPr>
      <w:r>
        <w:rPr>
          <w:rFonts w:ascii="Times New Roman" w:hAnsi="Times New Roman"/>
          <w:bCs/>
          <w:noProof/>
          <w:lang w:val="lv-LV"/>
        </w:rPr>
        <w:t>Čekija</w:t>
      </w:r>
    </w:p>
    <w:p w14:paraId="710B4A80" w14:textId="77777777" w:rsidR="00AB1EC3" w:rsidRDefault="00AB1EC3" w:rsidP="00AB1EC3">
      <w:pPr>
        <w:spacing w:line="240" w:lineRule="auto"/>
        <w:jc w:val="both"/>
        <w:rPr>
          <w:rFonts w:ascii="Times New Roman" w:hAnsi="Times New Roman"/>
          <w:noProof/>
          <w:szCs w:val="24"/>
        </w:rPr>
      </w:pPr>
    </w:p>
    <w:p w14:paraId="5935FEF2" w14:textId="77777777" w:rsidR="00AB1EC3" w:rsidRPr="00081BC5" w:rsidRDefault="00AB1EC3" w:rsidP="00AB1EC3">
      <w:pPr>
        <w:spacing w:line="240" w:lineRule="auto"/>
        <w:jc w:val="both"/>
        <w:rPr>
          <w:rFonts w:ascii="Times New Roman" w:hAnsi="Times New Roman"/>
          <w:szCs w:val="24"/>
        </w:rPr>
      </w:pPr>
      <w:r w:rsidRPr="00081BC5">
        <w:rPr>
          <w:rFonts w:ascii="Times New Roman" w:hAnsi="Times New Roman"/>
          <w:noProof/>
          <w:szCs w:val="24"/>
        </w:rPr>
        <w:t>Su pakuote pateikiamame lapelyje nurodomas gamintojo, atsakingo už konkrečios serijos išleidimą, pavadinimas ir adresas.</w:t>
      </w:r>
    </w:p>
    <w:p w14:paraId="078270CB" w14:textId="77777777" w:rsidR="00AB1EC3" w:rsidRDefault="00AB1EC3" w:rsidP="00AB1EC3">
      <w:pPr>
        <w:rPr>
          <w:rFonts w:ascii="Times New Roman" w:hAnsi="Times New Roman"/>
        </w:rPr>
      </w:pPr>
    </w:p>
    <w:p w14:paraId="322DDE49" w14:textId="77777777" w:rsidR="00AB1EC3" w:rsidRPr="00CF2B6D" w:rsidRDefault="00AB1EC3" w:rsidP="00AB1EC3">
      <w:pPr>
        <w:rPr>
          <w:rFonts w:ascii="Times New Roman" w:hAnsi="Times New Roman"/>
        </w:rPr>
      </w:pPr>
    </w:p>
    <w:p w14:paraId="24B55563" w14:textId="77777777" w:rsidR="00AB1EC3" w:rsidRPr="00CF2B6D" w:rsidRDefault="00AB1EC3" w:rsidP="00AB1EC3">
      <w:pPr>
        <w:spacing w:line="240" w:lineRule="auto"/>
        <w:ind w:left="567" w:hanging="567"/>
        <w:rPr>
          <w:rFonts w:ascii="Times New Roman" w:hAnsi="Times New Roman"/>
        </w:rPr>
      </w:pPr>
      <w:r w:rsidRPr="00CF2B6D">
        <w:rPr>
          <w:rFonts w:ascii="Times New Roman" w:hAnsi="Times New Roman"/>
          <w:b/>
          <w:noProof/>
        </w:rPr>
        <w:t>B.</w:t>
      </w:r>
      <w:r w:rsidRPr="00CF2B6D">
        <w:rPr>
          <w:rFonts w:ascii="Times New Roman" w:hAnsi="Times New Roman"/>
          <w:b/>
        </w:rPr>
        <w:tab/>
      </w:r>
      <w:r w:rsidRPr="00CF2B6D">
        <w:rPr>
          <w:rFonts w:ascii="Times New Roman" w:hAnsi="Times New Roman"/>
          <w:b/>
          <w:noProof/>
        </w:rPr>
        <w:t>TIEKIMO IR VARTOJIMO SĄLYGOS AR APRIBOJIMAI</w:t>
      </w:r>
    </w:p>
    <w:p w14:paraId="5B9979A6" w14:textId="77777777" w:rsidR="00AB1EC3" w:rsidRPr="00CF2B6D" w:rsidRDefault="00AB1EC3" w:rsidP="00AB1EC3">
      <w:pPr>
        <w:rPr>
          <w:rFonts w:ascii="Times New Roman" w:hAnsi="Times New Roman"/>
        </w:rPr>
      </w:pPr>
    </w:p>
    <w:p w14:paraId="29DCC879" w14:textId="77777777" w:rsidR="00AB1EC3" w:rsidRPr="00CF2B6D" w:rsidRDefault="00AB1EC3" w:rsidP="00AB1EC3">
      <w:pPr>
        <w:rPr>
          <w:rFonts w:ascii="Times New Roman" w:hAnsi="Times New Roman"/>
        </w:rPr>
      </w:pPr>
      <w:r w:rsidRPr="00CF2B6D">
        <w:rPr>
          <w:rFonts w:ascii="Times New Roman" w:hAnsi="Times New Roman"/>
        </w:rPr>
        <w:t>Receptinis vaistinis preparatas.</w:t>
      </w:r>
    </w:p>
    <w:p w14:paraId="16038467" w14:textId="77777777" w:rsidR="00AB1EC3" w:rsidRDefault="00AB1EC3" w:rsidP="00AB1EC3">
      <w:pPr>
        <w:numPr>
          <w:ilvl w:val="12"/>
          <w:numId w:val="0"/>
        </w:numPr>
        <w:rPr>
          <w:rFonts w:ascii="Times New Roman" w:hAnsi="Times New Roman"/>
          <w:noProof/>
        </w:rPr>
      </w:pPr>
      <w:r>
        <w:rPr>
          <w:rFonts w:ascii="Times New Roman" w:hAnsi="Times New Roman"/>
          <w:noProof/>
        </w:rPr>
        <w:br w:type="page"/>
      </w:r>
    </w:p>
    <w:p w14:paraId="1FFB30F9" w14:textId="77777777" w:rsidR="00AB1EC3" w:rsidRPr="00CF2B6D" w:rsidRDefault="00AB1EC3" w:rsidP="00AB1EC3">
      <w:pPr>
        <w:pStyle w:val="PlainText"/>
        <w:tabs>
          <w:tab w:val="left" w:pos="5954"/>
          <w:tab w:val="left" w:pos="6237"/>
          <w:tab w:val="left" w:pos="6663"/>
          <w:tab w:val="left" w:pos="6946"/>
        </w:tabs>
        <w:jc w:val="center"/>
        <w:rPr>
          <w:rFonts w:ascii="Times New Roman" w:hAnsi="Times New Roman"/>
          <w:b/>
          <w:sz w:val="22"/>
          <w:szCs w:val="22"/>
          <w:lang w:val="lt-LT"/>
        </w:rPr>
      </w:pPr>
    </w:p>
    <w:p w14:paraId="029273DD" w14:textId="77777777" w:rsidR="00AB1EC3" w:rsidRPr="00CF2B6D" w:rsidRDefault="00AB1EC3" w:rsidP="00AB1EC3">
      <w:pPr>
        <w:pStyle w:val="PlainText"/>
        <w:tabs>
          <w:tab w:val="left" w:pos="5954"/>
          <w:tab w:val="left" w:pos="6237"/>
          <w:tab w:val="left" w:pos="6663"/>
          <w:tab w:val="left" w:pos="6946"/>
        </w:tabs>
        <w:jc w:val="center"/>
        <w:rPr>
          <w:rFonts w:ascii="Times New Roman" w:hAnsi="Times New Roman"/>
          <w:b/>
          <w:sz w:val="22"/>
          <w:szCs w:val="22"/>
          <w:lang w:val="lt-LT"/>
        </w:rPr>
      </w:pPr>
    </w:p>
    <w:p w14:paraId="477389A0" w14:textId="77777777" w:rsidR="00AB1EC3" w:rsidRPr="00CF2B6D" w:rsidRDefault="00AB1EC3" w:rsidP="00AB1EC3">
      <w:pPr>
        <w:pStyle w:val="PlainText"/>
        <w:tabs>
          <w:tab w:val="left" w:pos="5954"/>
          <w:tab w:val="left" w:pos="6237"/>
          <w:tab w:val="left" w:pos="6663"/>
          <w:tab w:val="left" w:pos="6946"/>
        </w:tabs>
        <w:jc w:val="center"/>
        <w:rPr>
          <w:rFonts w:ascii="Times New Roman" w:hAnsi="Times New Roman"/>
          <w:b/>
          <w:sz w:val="22"/>
          <w:szCs w:val="22"/>
          <w:lang w:val="lt-LT"/>
        </w:rPr>
      </w:pPr>
    </w:p>
    <w:p w14:paraId="36739CA4" w14:textId="77777777" w:rsidR="00AB1EC3" w:rsidRPr="00CF2B6D" w:rsidRDefault="00AB1EC3" w:rsidP="00AB1EC3">
      <w:pPr>
        <w:pStyle w:val="PlainText"/>
        <w:tabs>
          <w:tab w:val="left" w:pos="5954"/>
          <w:tab w:val="left" w:pos="6237"/>
          <w:tab w:val="left" w:pos="6663"/>
          <w:tab w:val="left" w:pos="6946"/>
        </w:tabs>
        <w:jc w:val="center"/>
        <w:rPr>
          <w:rFonts w:ascii="Times New Roman" w:hAnsi="Times New Roman"/>
          <w:b/>
          <w:sz w:val="22"/>
          <w:szCs w:val="22"/>
          <w:lang w:val="lt-LT"/>
        </w:rPr>
      </w:pPr>
    </w:p>
    <w:p w14:paraId="0C4CFE12" w14:textId="77777777" w:rsidR="00AB1EC3" w:rsidRPr="00CF2B6D" w:rsidRDefault="00AB1EC3" w:rsidP="00AB1EC3">
      <w:pPr>
        <w:pStyle w:val="PlainText"/>
        <w:tabs>
          <w:tab w:val="left" w:pos="5954"/>
          <w:tab w:val="left" w:pos="6237"/>
          <w:tab w:val="left" w:pos="6663"/>
          <w:tab w:val="left" w:pos="6946"/>
        </w:tabs>
        <w:jc w:val="center"/>
        <w:rPr>
          <w:rFonts w:ascii="Times New Roman" w:hAnsi="Times New Roman"/>
          <w:b/>
          <w:sz w:val="22"/>
          <w:szCs w:val="22"/>
          <w:lang w:val="lt-LT"/>
        </w:rPr>
      </w:pPr>
    </w:p>
    <w:p w14:paraId="00BBBEC0" w14:textId="77777777" w:rsidR="00AB1EC3" w:rsidRPr="00CF2B6D" w:rsidRDefault="00AB1EC3" w:rsidP="00AB1EC3">
      <w:pPr>
        <w:pStyle w:val="PlainText"/>
        <w:tabs>
          <w:tab w:val="left" w:pos="5954"/>
          <w:tab w:val="left" w:pos="6237"/>
          <w:tab w:val="left" w:pos="6663"/>
          <w:tab w:val="left" w:pos="6946"/>
        </w:tabs>
        <w:jc w:val="center"/>
        <w:rPr>
          <w:rFonts w:ascii="Times New Roman" w:hAnsi="Times New Roman"/>
          <w:b/>
          <w:sz w:val="22"/>
          <w:szCs w:val="22"/>
          <w:lang w:val="lt-LT"/>
        </w:rPr>
      </w:pPr>
    </w:p>
    <w:p w14:paraId="3D9186CB" w14:textId="77777777" w:rsidR="00AB1EC3" w:rsidRPr="00CF2B6D" w:rsidRDefault="00AB1EC3" w:rsidP="00AB1EC3">
      <w:pPr>
        <w:pStyle w:val="PlainText"/>
        <w:tabs>
          <w:tab w:val="left" w:pos="5954"/>
          <w:tab w:val="left" w:pos="6237"/>
          <w:tab w:val="left" w:pos="6663"/>
          <w:tab w:val="left" w:pos="6946"/>
        </w:tabs>
        <w:jc w:val="center"/>
        <w:rPr>
          <w:rFonts w:ascii="Times New Roman" w:hAnsi="Times New Roman"/>
          <w:b/>
          <w:sz w:val="22"/>
          <w:szCs w:val="22"/>
          <w:lang w:val="lt-LT"/>
        </w:rPr>
      </w:pPr>
    </w:p>
    <w:p w14:paraId="12ECF8AF" w14:textId="77777777" w:rsidR="00AB1EC3" w:rsidRPr="00CF2B6D" w:rsidRDefault="00AB1EC3" w:rsidP="00AB1EC3">
      <w:pPr>
        <w:pStyle w:val="PlainText"/>
        <w:tabs>
          <w:tab w:val="left" w:pos="5954"/>
          <w:tab w:val="left" w:pos="6237"/>
          <w:tab w:val="left" w:pos="6663"/>
          <w:tab w:val="left" w:pos="6946"/>
        </w:tabs>
        <w:jc w:val="center"/>
        <w:rPr>
          <w:rFonts w:ascii="Times New Roman" w:hAnsi="Times New Roman"/>
          <w:sz w:val="22"/>
          <w:szCs w:val="22"/>
          <w:lang w:val="lt-LT"/>
        </w:rPr>
      </w:pPr>
      <w:r w:rsidRPr="00CF2B6D">
        <w:rPr>
          <w:rFonts w:ascii="Times New Roman" w:hAnsi="Times New Roman"/>
          <w:b/>
          <w:sz w:val="22"/>
          <w:szCs w:val="22"/>
          <w:lang w:val="lt-LT"/>
        </w:rPr>
        <w:t xml:space="preserve">                                               </w:t>
      </w:r>
    </w:p>
    <w:p w14:paraId="280D15D6" w14:textId="77777777" w:rsidR="00AB1EC3" w:rsidRPr="00CF2B6D" w:rsidRDefault="00AB1EC3" w:rsidP="00AB1EC3">
      <w:pPr>
        <w:rPr>
          <w:rFonts w:ascii="Times New Roman" w:hAnsi="Times New Roman"/>
        </w:rPr>
      </w:pPr>
    </w:p>
    <w:p w14:paraId="190B786E" w14:textId="77777777" w:rsidR="00AB1EC3" w:rsidRPr="00CF2B6D" w:rsidRDefault="00AB1EC3" w:rsidP="00AB1EC3">
      <w:pPr>
        <w:rPr>
          <w:rFonts w:ascii="Times New Roman" w:hAnsi="Times New Roman"/>
        </w:rPr>
      </w:pPr>
    </w:p>
    <w:p w14:paraId="6817C496" w14:textId="77777777" w:rsidR="00AB1EC3" w:rsidRPr="00CF2B6D" w:rsidRDefault="00AB1EC3" w:rsidP="00AB1EC3">
      <w:pPr>
        <w:rPr>
          <w:rFonts w:ascii="Times New Roman" w:hAnsi="Times New Roman"/>
        </w:rPr>
      </w:pPr>
    </w:p>
    <w:p w14:paraId="72DDAA45" w14:textId="77777777" w:rsidR="00AB1EC3" w:rsidRPr="00CF2B6D" w:rsidRDefault="00AB1EC3" w:rsidP="00AB1EC3">
      <w:pPr>
        <w:rPr>
          <w:rFonts w:ascii="Times New Roman" w:hAnsi="Times New Roman"/>
        </w:rPr>
      </w:pPr>
    </w:p>
    <w:p w14:paraId="3CDA1BF7" w14:textId="77777777" w:rsidR="00AB1EC3" w:rsidRPr="00CF2B6D" w:rsidRDefault="00AB1EC3" w:rsidP="00AB1EC3">
      <w:pPr>
        <w:rPr>
          <w:rFonts w:ascii="Times New Roman" w:hAnsi="Times New Roman"/>
        </w:rPr>
      </w:pPr>
    </w:p>
    <w:p w14:paraId="166FB929" w14:textId="77777777" w:rsidR="00AB1EC3" w:rsidRPr="00CF2B6D" w:rsidRDefault="00AB1EC3" w:rsidP="00AB1EC3">
      <w:pPr>
        <w:rPr>
          <w:rFonts w:ascii="Times New Roman" w:hAnsi="Times New Roman"/>
        </w:rPr>
      </w:pPr>
    </w:p>
    <w:p w14:paraId="571F18FC" w14:textId="77777777" w:rsidR="00AB1EC3" w:rsidRPr="00CF2B6D" w:rsidRDefault="00AB1EC3" w:rsidP="00AB1EC3">
      <w:pPr>
        <w:rPr>
          <w:rFonts w:ascii="Times New Roman" w:hAnsi="Times New Roman"/>
        </w:rPr>
      </w:pPr>
    </w:p>
    <w:p w14:paraId="5F0E5323" w14:textId="77777777" w:rsidR="00AB1EC3" w:rsidRPr="00CF2B6D" w:rsidRDefault="00AB1EC3" w:rsidP="00AB1EC3">
      <w:pPr>
        <w:rPr>
          <w:rFonts w:ascii="Times New Roman" w:hAnsi="Times New Roman"/>
        </w:rPr>
      </w:pPr>
    </w:p>
    <w:p w14:paraId="43984C84" w14:textId="77777777" w:rsidR="00AB1EC3" w:rsidRPr="00CF2B6D" w:rsidRDefault="00AB1EC3" w:rsidP="00AB1EC3">
      <w:pPr>
        <w:rPr>
          <w:rFonts w:ascii="Times New Roman" w:hAnsi="Times New Roman"/>
        </w:rPr>
      </w:pPr>
    </w:p>
    <w:p w14:paraId="44BC45E2" w14:textId="77777777" w:rsidR="00AB1EC3" w:rsidRPr="00CF2B6D" w:rsidRDefault="00AB1EC3" w:rsidP="00AB1EC3">
      <w:pPr>
        <w:outlineLvl w:val="0"/>
        <w:rPr>
          <w:rFonts w:ascii="Times New Roman" w:hAnsi="Times New Roman"/>
          <w:b/>
        </w:rPr>
      </w:pPr>
    </w:p>
    <w:p w14:paraId="05D1D874" w14:textId="77777777" w:rsidR="00AB1EC3" w:rsidRPr="00CF2B6D" w:rsidRDefault="00AB1EC3" w:rsidP="00AB1EC3">
      <w:pPr>
        <w:outlineLvl w:val="0"/>
        <w:rPr>
          <w:rFonts w:ascii="Times New Roman" w:hAnsi="Times New Roman"/>
          <w:b/>
        </w:rPr>
      </w:pPr>
    </w:p>
    <w:p w14:paraId="5E699C73" w14:textId="77777777" w:rsidR="00AB1EC3" w:rsidRPr="00CF2B6D" w:rsidRDefault="00AB1EC3" w:rsidP="00AB1EC3">
      <w:pPr>
        <w:outlineLvl w:val="0"/>
        <w:rPr>
          <w:rFonts w:ascii="Times New Roman" w:hAnsi="Times New Roman"/>
          <w:b/>
        </w:rPr>
      </w:pPr>
    </w:p>
    <w:p w14:paraId="14A3DE77" w14:textId="77777777" w:rsidR="00AB1EC3" w:rsidRPr="00CF2B6D" w:rsidRDefault="00AB1EC3" w:rsidP="00AB1EC3">
      <w:pPr>
        <w:outlineLvl w:val="0"/>
        <w:rPr>
          <w:rFonts w:ascii="Times New Roman" w:hAnsi="Times New Roman"/>
          <w:b/>
        </w:rPr>
      </w:pPr>
    </w:p>
    <w:p w14:paraId="6D9A4A47" w14:textId="77777777" w:rsidR="00AB1EC3" w:rsidRPr="00CF2B6D" w:rsidRDefault="00AB1EC3" w:rsidP="00AB1EC3">
      <w:pPr>
        <w:outlineLvl w:val="0"/>
        <w:rPr>
          <w:rFonts w:ascii="Times New Roman" w:hAnsi="Times New Roman"/>
          <w:b/>
        </w:rPr>
      </w:pPr>
    </w:p>
    <w:p w14:paraId="532077D5" w14:textId="77777777" w:rsidR="00AB1EC3" w:rsidRPr="00CF2B6D" w:rsidRDefault="00AB1EC3" w:rsidP="00AB1EC3">
      <w:pPr>
        <w:outlineLvl w:val="0"/>
        <w:rPr>
          <w:rFonts w:ascii="Times New Roman" w:hAnsi="Times New Roman"/>
          <w:b/>
        </w:rPr>
      </w:pPr>
    </w:p>
    <w:p w14:paraId="1FA211E7" w14:textId="77777777" w:rsidR="00AB1EC3" w:rsidRPr="00CF2B6D" w:rsidRDefault="00AB1EC3" w:rsidP="00AB1EC3">
      <w:pPr>
        <w:pStyle w:val="Heading2"/>
        <w:spacing w:before="0" w:after="0" w:line="240" w:lineRule="auto"/>
        <w:jc w:val="center"/>
        <w:rPr>
          <w:rFonts w:ascii="Times New Roman" w:hAnsi="Times New Roman"/>
          <w:bCs w:val="0"/>
          <w:i w:val="0"/>
          <w:iCs w:val="0"/>
          <w:sz w:val="22"/>
          <w:szCs w:val="22"/>
          <w:lang w:val="lt-LT"/>
        </w:rPr>
      </w:pPr>
      <w:r w:rsidRPr="00CF2B6D">
        <w:rPr>
          <w:rFonts w:ascii="Times New Roman" w:hAnsi="Times New Roman"/>
          <w:i w:val="0"/>
          <w:sz w:val="22"/>
          <w:szCs w:val="22"/>
          <w:lang w:val="lt-LT"/>
        </w:rPr>
        <w:t>III PRIEDAS</w:t>
      </w:r>
    </w:p>
    <w:p w14:paraId="2795977F" w14:textId="77777777" w:rsidR="00AB1EC3" w:rsidRPr="00CF2B6D" w:rsidRDefault="00AB1EC3" w:rsidP="00AB1EC3">
      <w:pPr>
        <w:rPr>
          <w:rFonts w:ascii="Times New Roman" w:hAnsi="Times New Roman"/>
        </w:rPr>
      </w:pPr>
    </w:p>
    <w:p w14:paraId="30E1AF0A" w14:textId="77777777" w:rsidR="00AB1EC3" w:rsidRPr="00CF2B6D" w:rsidRDefault="00AB1EC3" w:rsidP="00AB1EC3">
      <w:pPr>
        <w:pStyle w:val="Heading2"/>
        <w:spacing w:before="0" w:after="0" w:line="240" w:lineRule="auto"/>
        <w:jc w:val="center"/>
        <w:rPr>
          <w:rFonts w:ascii="Times New Roman" w:hAnsi="Times New Roman"/>
          <w:bCs w:val="0"/>
          <w:i w:val="0"/>
          <w:iCs w:val="0"/>
          <w:sz w:val="22"/>
          <w:szCs w:val="22"/>
          <w:lang w:val="lt-LT"/>
        </w:rPr>
      </w:pPr>
      <w:r w:rsidRPr="00CF2B6D">
        <w:rPr>
          <w:rFonts w:ascii="Times New Roman" w:hAnsi="Times New Roman"/>
          <w:i w:val="0"/>
          <w:sz w:val="22"/>
          <w:szCs w:val="22"/>
          <w:lang w:val="lt-LT"/>
        </w:rPr>
        <w:t>ŽENKLINIMAS IR PAKUOTĖS LAPELIS</w:t>
      </w:r>
    </w:p>
    <w:p w14:paraId="5D04EC8C" w14:textId="77777777" w:rsidR="00AB1EC3" w:rsidRPr="00CF2B6D" w:rsidRDefault="00AB1EC3" w:rsidP="00AB1EC3">
      <w:pPr>
        <w:rPr>
          <w:rFonts w:ascii="Times New Roman" w:hAnsi="Times New Roman"/>
        </w:rPr>
      </w:pPr>
      <w:r w:rsidRPr="00CF2B6D">
        <w:rPr>
          <w:rFonts w:ascii="Times New Roman" w:hAnsi="Times New Roman"/>
          <w:snapToGrid w:val="0"/>
        </w:rPr>
        <w:br w:type="page"/>
      </w:r>
    </w:p>
    <w:p w14:paraId="20F38F80" w14:textId="77777777" w:rsidR="00AB1EC3" w:rsidRPr="00CF2B6D" w:rsidRDefault="00AB1EC3" w:rsidP="00AB1EC3">
      <w:pPr>
        <w:rPr>
          <w:rFonts w:ascii="Times New Roman" w:hAnsi="Times New Roman"/>
        </w:rPr>
      </w:pPr>
    </w:p>
    <w:p w14:paraId="3AD4F6C5" w14:textId="77777777" w:rsidR="00AB1EC3" w:rsidRPr="00CF2B6D" w:rsidRDefault="00AB1EC3" w:rsidP="00AB1EC3">
      <w:pPr>
        <w:rPr>
          <w:rFonts w:ascii="Times New Roman" w:hAnsi="Times New Roman"/>
        </w:rPr>
      </w:pPr>
    </w:p>
    <w:p w14:paraId="170BB22B" w14:textId="77777777" w:rsidR="00AB1EC3" w:rsidRPr="00CF2B6D" w:rsidRDefault="00AB1EC3" w:rsidP="00AB1EC3">
      <w:pPr>
        <w:rPr>
          <w:rFonts w:ascii="Times New Roman" w:hAnsi="Times New Roman"/>
        </w:rPr>
      </w:pPr>
    </w:p>
    <w:p w14:paraId="36BEE3DA" w14:textId="77777777" w:rsidR="00AB1EC3" w:rsidRPr="00CF2B6D" w:rsidRDefault="00AB1EC3" w:rsidP="00AB1EC3">
      <w:pPr>
        <w:rPr>
          <w:rFonts w:ascii="Times New Roman" w:hAnsi="Times New Roman"/>
        </w:rPr>
      </w:pPr>
    </w:p>
    <w:p w14:paraId="5437FFEE" w14:textId="77777777" w:rsidR="00AB1EC3" w:rsidRPr="00CF2B6D" w:rsidRDefault="00AB1EC3" w:rsidP="00AB1EC3">
      <w:pPr>
        <w:rPr>
          <w:rFonts w:ascii="Times New Roman" w:hAnsi="Times New Roman"/>
        </w:rPr>
      </w:pPr>
    </w:p>
    <w:p w14:paraId="03623038" w14:textId="77777777" w:rsidR="00AB1EC3" w:rsidRPr="00CF2B6D" w:rsidRDefault="00AB1EC3" w:rsidP="00AB1EC3">
      <w:pPr>
        <w:rPr>
          <w:rFonts w:ascii="Times New Roman" w:hAnsi="Times New Roman"/>
        </w:rPr>
      </w:pPr>
    </w:p>
    <w:p w14:paraId="68E09741" w14:textId="77777777" w:rsidR="00AB1EC3" w:rsidRPr="00CF2B6D" w:rsidRDefault="00AB1EC3" w:rsidP="00AB1EC3">
      <w:pPr>
        <w:rPr>
          <w:rFonts w:ascii="Times New Roman" w:hAnsi="Times New Roman"/>
        </w:rPr>
      </w:pPr>
    </w:p>
    <w:p w14:paraId="0B177A53" w14:textId="77777777" w:rsidR="00AB1EC3" w:rsidRPr="00CF2B6D" w:rsidRDefault="00AB1EC3" w:rsidP="00AB1EC3">
      <w:pPr>
        <w:rPr>
          <w:rFonts w:ascii="Times New Roman" w:hAnsi="Times New Roman"/>
        </w:rPr>
      </w:pPr>
    </w:p>
    <w:p w14:paraId="1EBC703C" w14:textId="77777777" w:rsidR="00AB1EC3" w:rsidRPr="00CF2B6D" w:rsidRDefault="00AB1EC3" w:rsidP="00AB1EC3">
      <w:pPr>
        <w:rPr>
          <w:rFonts w:ascii="Times New Roman" w:hAnsi="Times New Roman"/>
        </w:rPr>
      </w:pPr>
    </w:p>
    <w:p w14:paraId="3E2A7C79" w14:textId="77777777" w:rsidR="00AB1EC3" w:rsidRPr="00CF2B6D" w:rsidRDefault="00AB1EC3" w:rsidP="00AB1EC3">
      <w:pPr>
        <w:rPr>
          <w:rFonts w:ascii="Times New Roman" w:hAnsi="Times New Roman"/>
        </w:rPr>
      </w:pPr>
    </w:p>
    <w:p w14:paraId="7EF5FD27" w14:textId="77777777" w:rsidR="00AB1EC3" w:rsidRPr="00CF2B6D" w:rsidRDefault="00AB1EC3" w:rsidP="00AB1EC3">
      <w:pPr>
        <w:rPr>
          <w:rFonts w:ascii="Times New Roman" w:hAnsi="Times New Roman"/>
        </w:rPr>
      </w:pPr>
    </w:p>
    <w:p w14:paraId="3DFDC125" w14:textId="77777777" w:rsidR="00AB1EC3" w:rsidRPr="00CF2B6D" w:rsidRDefault="00AB1EC3" w:rsidP="00AB1EC3">
      <w:pPr>
        <w:rPr>
          <w:rFonts w:ascii="Times New Roman" w:hAnsi="Times New Roman"/>
        </w:rPr>
      </w:pPr>
    </w:p>
    <w:p w14:paraId="4AE78B92" w14:textId="77777777" w:rsidR="00AB1EC3" w:rsidRPr="00CF2B6D" w:rsidRDefault="00AB1EC3" w:rsidP="00AB1EC3">
      <w:pPr>
        <w:rPr>
          <w:rFonts w:ascii="Times New Roman" w:hAnsi="Times New Roman"/>
        </w:rPr>
      </w:pPr>
    </w:p>
    <w:p w14:paraId="2FE245CB" w14:textId="77777777" w:rsidR="00AB1EC3" w:rsidRPr="00CF2B6D" w:rsidRDefault="00AB1EC3" w:rsidP="00AB1EC3">
      <w:pPr>
        <w:rPr>
          <w:rFonts w:ascii="Times New Roman" w:hAnsi="Times New Roman"/>
        </w:rPr>
      </w:pPr>
    </w:p>
    <w:p w14:paraId="169C49DA" w14:textId="77777777" w:rsidR="00AB1EC3" w:rsidRPr="00CF2B6D" w:rsidRDefault="00AB1EC3" w:rsidP="00AB1EC3">
      <w:pPr>
        <w:rPr>
          <w:rFonts w:ascii="Times New Roman" w:hAnsi="Times New Roman"/>
        </w:rPr>
      </w:pPr>
    </w:p>
    <w:p w14:paraId="04C9E027" w14:textId="77777777" w:rsidR="00AB1EC3" w:rsidRPr="00CF2B6D" w:rsidRDefault="00AB1EC3" w:rsidP="00AB1EC3">
      <w:pPr>
        <w:rPr>
          <w:rFonts w:ascii="Times New Roman" w:hAnsi="Times New Roman"/>
        </w:rPr>
      </w:pPr>
    </w:p>
    <w:p w14:paraId="4FA8F53C" w14:textId="77777777" w:rsidR="00AB1EC3" w:rsidRPr="00CF2B6D" w:rsidRDefault="00AB1EC3" w:rsidP="00AB1EC3">
      <w:pPr>
        <w:rPr>
          <w:rFonts w:ascii="Times New Roman" w:hAnsi="Times New Roman"/>
        </w:rPr>
      </w:pPr>
    </w:p>
    <w:p w14:paraId="1FD4DA10" w14:textId="77777777" w:rsidR="00AB1EC3" w:rsidRPr="00CF2B6D" w:rsidRDefault="00AB1EC3" w:rsidP="00AB1EC3">
      <w:pPr>
        <w:rPr>
          <w:rFonts w:ascii="Times New Roman" w:hAnsi="Times New Roman"/>
        </w:rPr>
      </w:pPr>
    </w:p>
    <w:p w14:paraId="43BE546E" w14:textId="77777777" w:rsidR="00AB1EC3" w:rsidRPr="00CF2B6D" w:rsidRDefault="00AB1EC3" w:rsidP="00AB1EC3">
      <w:pPr>
        <w:rPr>
          <w:rFonts w:ascii="Times New Roman" w:hAnsi="Times New Roman"/>
        </w:rPr>
      </w:pPr>
    </w:p>
    <w:p w14:paraId="77B9D7C6" w14:textId="77777777" w:rsidR="00AB1EC3" w:rsidRPr="00CF2B6D" w:rsidRDefault="00AB1EC3" w:rsidP="00AB1EC3">
      <w:pPr>
        <w:rPr>
          <w:rFonts w:ascii="Times New Roman" w:hAnsi="Times New Roman"/>
        </w:rPr>
      </w:pPr>
    </w:p>
    <w:p w14:paraId="2F97C2A3" w14:textId="77777777" w:rsidR="00AB1EC3" w:rsidRDefault="00AB1EC3" w:rsidP="00AB1EC3">
      <w:pPr>
        <w:pStyle w:val="Heading2"/>
        <w:spacing w:before="0" w:after="0" w:line="240" w:lineRule="auto"/>
        <w:jc w:val="center"/>
        <w:rPr>
          <w:rFonts w:ascii="Times New Roman" w:hAnsi="Times New Roman"/>
          <w:i w:val="0"/>
          <w:sz w:val="22"/>
          <w:szCs w:val="22"/>
          <w:lang w:val="lt-LT"/>
        </w:rPr>
      </w:pPr>
    </w:p>
    <w:p w14:paraId="6C12BCDB" w14:textId="77777777" w:rsidR="00AB1EC3" w:rsidRDefault="00AB1EC3" w:rsidP="00AB1EC3">
      <w:pPr>
        <w:pStyle w:val="Heading2"/>
        <w:spacing w:before="0" w:after="0" w:line="240" w:lineRule="auto"/>
        <w:jc w:val="center"/>
        <w:rPr>
          <w:rFonts w:ascii="Times New Roman" w:hAnsi="Times New Roman"/>
          <w:i w:val="0"/>
          <w:sz w:val="22"/>
          <w:szCs w:val="22"/>
          <w:lang w:val="lt-LT"/>
        </w:rPr>
      </w:pPr>
    </w:p>
    <w:p w14:paraId="25E40F01" w14:textId="77777777" w:rsidR="00AB1EC3" w:rsidRDefault="00AB1EC3" w:rsidP="00AB1EC3">
      <w:pPr>
        <w:pStyle w:val="Heading2"/>
        <w:spacing w:before="0" w:after="0" w:line="240" w:lineRule="auto"/>
        <w:jc w:val="center"/>
        <w:rPr>
          <w:rFonts w:ascii="Times New Roman" w:hAnsi="Times New Roman"/>
          <w:i w:val="0"/>
          <w:sz w:val="22"/>
          <w:szCs w:val="22"/>
          <w:lang w:val="lt-LT"/>
        </w:rPr>
      </w:pPr>
    </w:p>
    <w:p w14:paraId="39204D24" w14:textId="77777777" w:rsidR="00AB1EC3" w:rsidRPr="00CF2B6D" w:rsidRDefault="00AB1EC3" w:rsidP="00AB1EC3">
      <w:pPr>
        <w:pStyle w:val="Heading2"/>
        <w:spacing w:before="0" w:after="0" w:line="240" w:lineRule="auto"/>
        <w:jc w:val="center"/>
        <w:rPr>
          <w:rFonts w:ascii="Times New Roman" w:hAnsi="Times New Roman"/>
          <w:bCs w:val="0"/>
          <w:i w:val="0"/>
          <w:iCs w:val="0"/>
          <w:sz w:val="22"/>
          <w:szCs w:val="22"/>
          <w:lang w:val="lt-LT"/>
        </w:rPr>
      </w:pPr>
      <w:r w:rsidRPr="00CF2B6D">
        <w:rPr>
          <w:rFonts w:ascii="Times New Roman" w:hAnsi="Times New Roman"/>
          <w:i w:val="0"/>
          <w:sz w:val="22"/>
          <w:szCs w:val="22"/>
          <w:lang w:val="lt-LT"/>
        </w:rPr>
        <w:t>A. ŽENKLINIMAS</w:t>
      </w:r>
    </w:p>
    <w:p w14:paraId="273C2543" w14:textId="77777777" w:rsidR="00AB1EC3" w:rsidRPr="00CF2B6D" w:rsidRDefault="00AB1EC3" w:rsidP="00AB1EC3">
      <w:pPr>
        <w:spacing w:line="240" w:lineRule="auto"/>
        <w:rPr>
          <w:rFonts w:ascii="Times New Roman" w:hAnsi="Times New Roman"/>
          <w:noProof/>
        </w:rPr>
      </w:pPr>
      <w:r w:rsidRPr="00CF2B6D">
        <w:rPr>
          <w:rFonts w:ascii="Times New Roman" w:hAnsi="Times New Roman"/>
          <w:snapToGrid w:val="0"/>
        </w:rPr>
        <w:br w:type="page"/>
      </w:r>
    </w:p>
    <w:p w14:paraId="496E443F" w14:textId="77777777" w:rsidR="00AB1EC3" w:rsidRPr="00CF2B6D" w:rsidRDefault="00AB1EC3" w:rsidP="00AB1EC3">
      <w:pPr>
        <w:spacing w:line="240" w:lineRule="auto"/>
        <w:rPr>
          <w:rFonts w:ascii="Times New Roman" w:hAnsi="Times New Roman"/>
          <w:noProof/>
        </w:rPr>
      </w:pPr>
    </w:p>
    <w:p w14:paraId="263CF49D"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CF2B6D">
        <w:rPr>
          <w:rFonts w:ascii="Times New Roman" w:hAnsi="Times New Roman"/>
          <w:b/>
          <w:noProof/>
        </w:rPr>
        <w:t>INFORMACIJA ANT IŠORINĖS PAKUOTĖS</w:t>
      </w:r>
    </w:p>
    <w:p w14:paraId="0B80E8B4"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
        </w:rPr>
      </w:pPr>
    </w:p>
    <w:p w14:paraId="6B6C07AC"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rPr>
          <w:rFonts w:ascii="Times New Roman" w:hAnsi="Times New Roman"/>
          <w:b/>
        </w:rPr>
      </w:pPr>
      <w:r w:rsidRPr="00CF2B6D">
        <w:rPr>
          <w:rFonts w:ascii="Times New Roman" w:hAnsi="Times New Roman"/>
          <w:b/>
          <w:noProof/>
        </w:rPr>
        <w:t>KARTONO DĖŽUTĖ</w:t>
      </w:r>
    </w:p>
    <w:p w14:paraId="2A6F39DC" w14:textId="77777777" w:rsidR="00AB1EC3" w:rsidRPr="00CF2B6D" w:rsidRDefault="00AB1EC3" w:rsidP="00AB1EC3">
      <w:pPr>
        <w:spacing w:line="240" w:lineRule="auto"/>
        <w:rPr>
          <w:rFonts w:ascii="Times New Roman" w:hAnsi="Times New Roman"/>
        </w:rPr>
      </w:pPr>
    </w:p>
    <w:p w14:paraId="080B87D0" w14:textId="77777777" w:rsidR="00AB1EC3" w:rsidRPr="00CF2B6D" w:rsidRDefault="00AB1EC3" w:rsidP="00AB1EC3">
      <w:pPr>
        <w:spacing w:line="240" w:lineRule="auto"/>
        <w:rPr>
          <w:rFonts w:ascii="Times New Roman" w:hAnsi="Times New Roman"/>
        </w:rPr>
      </w:pPr>
    </w:p>
    <w:p w14:paraId="3D65F6B4"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rPr>
      </w:pPr>
      <w:r w:rsidRPr="00CF2B6D">
        <w:rPr>
          <w:rFonts w:ascii="Times New Roman" w:hAnsi="Times New Roman"/>
          <w:b/>
        </w:rPr>
        <w:t>1.</w:t>
      </w:r>
      <w:r w:rsidRPr="00CF2B6D">
        <w:rPr>
          <w:rFonts w:ascii="Times New Roman" w:hAnsi="Times New Roman"/>
          <w:b/>
        </w:rPr>
        <w:tab/>
      </w:r>
      <w:r w:rsidRPr="00CF2B6D">
        <w:rPr>
          <w:rFonts w:ascii="Times New Roman" w:hAnsi="Times New Roman"/>
          <w:b/>
          <w:caps/>
          <w:noProof/>
        </w:rPr>
        <w:t>VAISTINIO</w:t>
      </w:r>
      <w:r w:rsidRPr="00CF2B6D">
        <w:rPr>
          <w:rFonts w:ascii="Times New Roman" w:hAnsi="Times New Roman"/>
          <w:b/>
          <w:noProof/>
        </w:rPr>
        <w:t xml:space="preserve"> PREPARATO PAVADINIMAS</w:t>
      </w:r>
    </w:p>
    <w:p w14:paraId="0BB61D74" w14:textId="77777777" w:rsidR="00AB1EC3" w:rsidRPr="00CF2B6D" w:rsidRDefault="00AB1EC3" w:rsidP="00AB1EC3">
      <w:pPr>
        <w:spacing w:line="240" w:lineRule="auto"/>
        <w:rPr>
          <w:rFonts w:ascii="Times New Roman" w:hAnsi="Times New Roman"/>
        </w:rPr>
      </w:pPr>
    </w:p>
    <w:p w14:paraId="6494983F" w14:textId="77777777" w:rsidR="00AB1EC3" w:rsidRPr="00CF2B6D" w:rsidRDefault="00AB1EC3" w:rsidP="00AB1EC3">
      <w:pPr>
        <w:spacing w:line="240" w:lineRule="auto"/>
        <w:rPr>
          <w:rFonts w:ascii="Times New Roman" w:hAnsi="Times New Roman"/>
          <w:noProof/>
        </w:rPr>
      </w:pPr>
      <w:r w:rsidRPr="00CF2B6D">
        <w:rPr>
          <w:rFonts w:ascii="Times New Roman" w:hAnsi="Times New Roman"/>
          <w:noProof/>
        </w:rPr>
        <w:t>PAXIFOR 5</w:t>
      </w:r>
      <w:r>
        <w:rPr>
          <w:rFonts w:ascii="Times New Roman" w:hAnsi="Times New Roman"/>
          <w:noProof/>
        </w:rPr>
        <w:t> </w:t>
      </w:r>
      <w:r w:rsidRPr="00CF2B6D">
        <w:rPr>
          <w:rFonts w:ascii="Times New Roman" w:hAnsi="Times New Roman"/>
          <w:noProof/>
        </w:rPr>
        <w:t>mg tabletės</w:t>
      </w:r>
    </w:p>
    <w:p w14:paraId="33A19010" w14:textId="77777777" w:rsidR="00AB1EC3" w:rsidRPr="00CF2B6D" w:rsidRDefault="00AB1EC3" w:rsidP="00AB1EC3">
      <w:pPr>
        <w:spacing w:line="240" w:lineRule="auto"/>
        <w:rPr>
          <w:rFonts w:ascii="Times New Roman" w:hAnsi="Times New Roman"/>
          <w:noProof/>
          <w:highlight w:val="lightGray"/>
        </w:rPr>
      </w:pPr>
      <w:r w:rsidRPr="00CF2B6D">
        <w:rPr>
          <w:rFonts w:ascii="Times New Roman" w:hAnsi="Times New Roman"/>
          <w:noProof/>
          <w:highlight w:val="lightGray"/>
        </w:rPr>
        <w:t>PAXIFOR 10</w:t>
      </w:r>
      <w:r>
        <w:rPr>
          <w:rFonts w:ascii="Times New Roman" w:hAnsi="Times New Roman"/>
          <w:noProof/>
          <w:highlight w:val="lightGray"/>
        </w:rPr>
        <w:t> </w:t>
      </w:r>
      <w:r w:rsidRPr="00CF2B6D">
        <w:rPr>
          <w:rFonts w:ascii="Times New Roman" w:hAnsi="Times New Roman"/>
          <w:noProof/>
          <w:highlight w:val="lightGray"/>
        </w:rPr>
        <w:t>mg tabletės</w:t>
      </w:r>
    </w:p>
    <w:p w14:paraId="58209439" w14:textId="77777777" w:rsidR="00AB1EC3" w:rsidRPr="00CF2B6D" w:rsidRDefault="00AB1EC3" w:rsidP="00AB1EC3">
      <w:pPr>
        <w:spacing w:line="240" w:lineRule="auto"/>
        <w:rPr>
          <w:rFonts w:ascii="Times New Roman" w:hAnsi="Times New Roman"/>
          <w:noProof/>
          <w:highlight w:val="lightGray"/>
        </w:rPr>
      </w:pPr>
      <w:r w:rsidRPr="00CF2B6D">
        <w:rPr>
          <w:rFonts w:ascii="Times New Roman" w:hAnsi="Times New Roman"/>
          <w:noProof/>
          <w:highlight w:val="lightGray"/>
        </w:rPr>
        <w:t>PAXIFOR 15</w:t>
      </w:r>
      <w:r>
        <w:rPr>
          <w:rFonts w:ascii="Times New Roman" w:hAnsi="Times New Roman"/>
          <w:noProof/>
          <w:highlight w:val="lightGray"/>
        </w:rPr>
        <w:t> </w:t>
      </w:r>
      <w:r w:rsidRPr="00CF2B6D">
        <w:rPr>
          <w:rFonts w:ascii="Times New Roman" w:hAnsi="Times New Roman"/>
          <w:noProof/>
          <w:highlight w:val="lightGray"/>
        </w:rPr>
        <w:t>mg tabletės</w:t>
      </w:r>
    </w:p>
    <w:p w14:paraId="74E32373" w14:textId="77777777" w:rsidR="00AB1EC3" w:rsidRPr="00CF2B6D" w:rsidRDefault="00AB1EC3" w:rsidP="00AB1EC3">
      <w:pPr>
        <w:spacing w:line="240" w:lineRule="auto"/>
        <w:rPr>
          <w:rFonts w:ascii="Times New Roman" w:hAnsi="Times New Roman"/>
          <w:noProof/>
        </w:rPr>
      </w:pPr>
    </w:p>
    <w:p w14:paraId="48D3DD53" w14:textId="77777777" w:rsidR="00AB1EC3" w:rsidRPr="00CF2B6D" w:rsidRDefault="00AB1EC3" w:rsidP="00AB1EC3">
      <w:pPr>
        <w:spacing w:line="240" w:lineRule="auto"/>
        <w:rPr>
          <w:rFonts w:ascii="Times New Roman" w:hAnsi="Times New Roman"/>
          <w:noProof/>
        </w:rPr>
      </w:pPr>
      <w:r w:rsidRPr="00CF2B6D">
        <w:rPr>
          <w:rFonts w:ascii="Times New Roman" w:hAnsi="Times New Roman"/>
          <w:noProof/>
        </w:rPr>
        <w:t>Aripiprazolum</w:t>
      </w:r>
    </w:p>
    <w:p w14:paraId="02DE9E62" w14:textId="77777777" w:rsidR="00AB1EC3" w:rsidRPr="00CF2B6D" w:rsidRDefault="00AB1EC3" w:rsidP="00AB1EC3">
      <w:pPr>
        <w:spacing w:line="240" w:lineRule="auto"/>
        <w:rPr>
          <w:rFonts w:ascii="Times New Roman" w:hAnsi="Times New Roman"/>
        </w:rPr>
      </w:pPr>
    </w:p>
    <w:p w14:paraId="316ED84A" w14:textId="77777777" w:rsidR="00AB1EC3" w:rsidRPr="00CF2B6D" w:rsidRDefault="00AB1EC3" w:rsidP="00AB1EC3">
      <w:pPr>
        <w:spacing w:line="240" w:lineRule="auto"/>
        <w:rPr>
          <w:rFonts w:ascii="Times New Roman" w:hAnsi="Times New Roman"/>
        </w:rPr>
      </w:pPr>
    </w:p>
    <w:p w14:paraId="046C5BB1"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rPr>
      </w:pPr>
      <w:r w:rsidRPr="00CF2B6D">
        <w:rPr>
          <w:rFonts w:ascii="Times New Roman" w:hAnsi="Times New Roman"/>
          <w:b/>
        </w:rPr>
        <w:t>2.</w:t>
      </w:r>
      <w:r w:rsidRPr="00CF2B6D">
        <w:rPr>
          <w:rFonts w:ascii="Times New Roman" w:hAnsi="Times New Roman"/>
          <w:b/>
        </w:rPr>
        <w:tab/>
      </w:r>
      <w:r w:rsidRPr="00CF2B6D">
        <w:rPr>
          <w:rFonts w:ascii="Times New Roman" w:hAnsi="Times New Roman"/>
          <w:b/>
          <w:noProof/>
        </w:rPr>
        <w:t>VEIKLIOJI (-IOS) MEDŽIAGA (-OS) IR JOS (-Ų) KIEKIS (-IAI)</w:t>
      </w:r>
    </w:p>
    <w:p w14:paraId="4C064062" w14:textId="77777777" w:rsidR="00AB1EC3" w:rsidRPr="00CF2B6D" w:rsidRDefault="00AB1EC3" w:rsidP="00AB1EC3">
      <w:pPr>
        <w:spacing w:line="240" w:lineRule="auto"/>
        <w:rPr>
          <w:rFonts w:ascii="Times New Roman" w:hAnsi="Times New Roman"/>
        </w:rPr>
      </w:pPr>
    </w:p>
    <w:p w14:paraId="26E0DA73" w14:textId="77777777" w:rsidR="00AB1EC3" w:rsidRPr="00CF2B6D" w:rsidRDefault="00AB1EC3" w:rsidP="00AB1EC3">
      <w:pPr>
        <w:spacing w:line="240" w:lineRule="auto"/>
        <w:rPr>
          <w:rFonts w:ascii="Times New Roman" w:hAnsi="Times New Roman"/>
        </w:rPr>
      </w:pPr>
      <w:r w:rsidRPr="00CF2B6D">
        <w:rPr>
          <w:rFonts w:ascii="Times New Roman" w:hAnsi="Times New Roman"/>
          <w:noProof/>
        </w:rPr>
        <w:t>Kiekvienoje tabletėje yra 5</w:t>
      </w:r>
      <w:r>
        <w:rPr>
          <w:rFonts w:ascii="Times New Roman" w:hAnsi="Times New Roman"/>
          <w:noProof/>
        </w:rPr>
        <w:t> </w:t>
      </w:r>
      <w:r w:rsidRPr="00CF2B6D">
        <w:rPr>
          <w:rFonts w:ascii="Times New Roman" w:hAnsi="Times New Roman"/>
          <w:noProof/>
        </w:rPr>
        <w:t>mg aripiprazolo.</w:t>
      </w:r>
    </w:p>
    <w:p w14:paraId="1B29485E" w14:textId="77777777" w:rsidR="00AB1EC3" w:rsidRPr="00CF2B6D" w:rsidRDefault="00AB1EC3" w:rsidP="00AB1EC3">
      <w:pPr>
        <w:spacing w:line="240" w:lineRule="auto"/>
        <w:rPr>
          <w:rFonts w:ascii="Times New Roman" w:hAnsi="Times New Roman"/>
          <w:highlight w:val="lightGray"/>
        </w:rPr>
      </w:pPr>
      <w:r w:rsidRPr="00CF2B6D">
        <w:rPr>
          <w:rFonts w:ascii="Times New Roman" w:hAnsi="Times New Roman"/>
          <w:noProof/>
          <w:highlight w:val="lightGray"/>
        </w:rPr>
        <w:t>Kiekvienoje tabletėje yra 10</w:t>
      </w:r>
      <w:r>
        <w:rPr>
          <w:rFonts w:ascii="Times New Roman" w:hAnsi="Times New Roman"/>
          <w:noProof/>
          <w:highlight w:val="lightGray"/>
        </w:rPr>
        <w:t> </w:t>
      </w:r>
      <w:r w:rsidRPr="00CF2B6D">
        <w:rPr>
          <w:rFonts w:ascii="Times New Roman" w:hAnsi="Times New Roman"/>
          <w:noProof/>
          <w:highlight w:val="lightGray"/>
        </w:rPr>
        <w:t>mg aripiprazolo.</w:t>
      </w:r>
    </w:p>
    <w:p w14:paraId="19CA08C8" w14:textId="77777777" w:rsidR="00AB1EC3" w:rsidRPr="00CF2B6D" w:rsidRDefault="00AB1EC3" w:rsidP="00AB1EC3">
      <w:pPr>
        <w:spacing w:line="240" w:lineRule="auto"/>
        <w:rPr>
          <w:rFonts w:ascii="Times New Roman" w:hAnsi="Times New Roman"/>
          <w:highlight w:val="lightGray"/>
        </w:rPr>
      </w:pPr>
      <w:r w:rsidRPr="00CF2B6D">
        <w:rPr>
          <w:rFonts w:ascii="Times New Roman" w:hAnsi="Times New Roman"/>
          <w:noProof/>
          <w:highlight w:val="lightGray"/>
        </w:rPr>
        <w:t>Kiekvienoje tabletėje yra 15</w:t>
      </w:r>
      <w:r>
        <w:rPr>
          <w:rFonts w:ascii="Times New Roman" w:hAnsi="Times New Roman"/>
          <w:noProof/>
          <w:highlight w:val="lightGray"/>
        </w:rPr>
        <w:t> </w:t>
      </w:r>
      <w:r w:rsidRPr="00CF2B6D">
        <w:rPr>
          <w:rFonts w:ascii="Times New Roman" w:hAnsi="Times New Roman"/>
          <w:noProof/>
          <w:highlight w:val="lightGray"/>
        </w:rPr>
        <w:t>mg aripiprazolo.</w:t>
      </w:r>
    </w:p>
    <w:p w14:paraId="76BF90D5" w14:textId="77777777" w:rsidR="00AB1EC3" w:rsidRPr="00CF2B6D" w:rsidRDefault="00AB1EC3" w:rsidP="00AB1EC3">
      <w:pPr>
        <w:spacing w:line="240" w:lineRule="auto"/>
        <w:rPr>
          <w:rFonts w:ascii="Times New Roman" w:hAnsi="Times New Roman"/>
        </w:rPr>
      </w:pPr>
    </w:p>
    <w:p w14:paraId="2E2433B7" w14:textId="77777777" w:rsidR="00AB1EC3" w:rsidRPr="00CF2B6D" w:rsidRDefault="00AB1EC3" w:rsidP="00AB1EC3">
      <w:pPr>
        <w:spacing w:line="240" w:lineRule="auto"/>
        <w:rPr>
          <w:rFonts w:ascii="Times New Roman" w:hAnsi="Times New Roman"/>
        </w:rPr>
      </w:pPr>
    </w:p>
    <w:p w14:paraId="3DE0C288"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rPr>
      </w:pPr>
      <w:r w:rsidRPr="00CF2B6D">
        <w:rPr>
          <w:rFonts w:ascii="Times New Roman" w:hAnsi="Times New Roman"/>
          <w:b/>
        </w:rPr>
        <w:t>3.</w:t>
      </w:r>
      <w:r w:rsidRPr="00CF2B6D">
        <w:rPr>
          <w:rFonts w:ascii="Times New Roman" w:hAnsi="Times New Roman"/>
          <w:b/>
        </w:rPr>
        <w:tab/>
      </w:r>
      <w:r w:rsidRPr="00CF2B6D">
        <w:rPr>
          <w:rFonts w:ascii="Times New Roman" w:hAnsi="Times New Roman"/>
          <w:b/>
          <w:noProof/>
        </w:rPr>
        <w:t>PAGALBINIŲ MEDŽIAGŲ SĄRAŠAS</w:t>
      </w:r>
    </w:p>
    <w:p w14:paraId="7293A715" w14:textId="77777777" w:rsidR="00AB1EC3" w:rsidRPr="00CF2B6D" w:rsidRDefault="00AB1EC3" w:rsidP="00AB1EC3">
      <w:pPr>
        <w:spacing w:line="240" w:lineRule="auto"/>
        <w:rPr>
          <w:rFonts w:ascii="Times New Roman" w:hAnsi="Times New Roman"/>
        </w:rPr>
      </w:pPr>
    </w:p>
    <w:p w14:paraId="257DBC01" w14:textId="77777777" w:rsidR="008B386B" w:rsidRDefault="00AB1EC3" w:rsidP="00AB1EC3">
      <w:pPr>
        <w:spacing w:line="240" w:lineRule="auto"/>
        <w:rPr>
          <w:rFonts w:ascii="Times New Roman" w:hAnsi="Times New Roman"/>
        </w:rPr>
      </w:pPr>
      <w:r w:rsidRPr="00CF2B6D">
        <w:rPr>
          <w:rFonts w:ascii="Times New Roman" w:hAnsi="Times New Roman"/>
        </w:rPr>
        <w:t xml:space="preserve">Sudėtyje yra laktozės monohidrato. </w:t>
      </w:r>
    </w:p>
    <w:p w14:paraId="63A23114" w14:textId="77777777" w:rsidR="00AB1EC3" w:rsidRPr="00CF2B6D" w:rsidRDefault="00AB1EC3" w:rsidP="00AB1EC3">
      <w:pPr>
        <w:spacing w:line="240" w:lineRule="auto"/>
        <w:rPr>
          <w:rFonts w:ascii="Times New Roman" w:hAnsi="Times New Roman"/>
        </w:rPr>
      </w:pPr>
      <w:r w:rsidRPr="00CF2B6D">
        <w:rPr>
          <w:rFonts w:ascii="Times New Roman" w:hAnsi="Times New Roman"/>
        </w:rPr>
        <w:t>Daugiau informacijos pateikiama pakuotės lapelyje.</w:t>
      </w:r>
    </w:p>
    <w:p w14:paraId="6041A760" w14:textId="77777777" w:rsidR="00AB1EC3" w:rsidRPr="00CF2B6D" w:rsidRDefault="00AB1EC3" w:rsidP="00AB1EC3">
      <w:pPr>
        <w:spacing w:line="240" w:lineRule="auto"/>
        <w:rPr>
          <w:rFonts w:ascii="Times New Roman" w:hAnsi="Times New Roman"/>
        </w:rPr>
      </w:pPr>
    </w:p>
    <w:p w14:paraId="51BF0948" w14:textId="77777777" w:rsidR="00AB1EC3" w:rsidRPr="00CF2B6D" w:rsidRDefault="00AB1EC3" w:rsidP="00AB1EC3">
      <w:pPr>
        <w:spacing w:line="240" w:lineRule="auto"/>
        <w:rPr>
          <w:rFonts w:ascii="Times New Roman" w:hAnsi="Times New Roman"/>
        </w:rPr>
      </w:pPr>
    </w:p>
    <w:p w14:paraId="28D3EF37"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rPr>
      </w:pPr>
      <w:r w:rsidRPr="00CF2B6D">
        <w:rPr>
          <w:rFonts w:ascii="Times New Roman" w:hAnsi="Times New Roman"/>
          <w:b/>
        </w:rPr>
        <w:t>4.</w:t>
      </w:r>
      <w:r w:rsidRPr="00CF2B6D">
        <w:rPr>
          <w:rFonts w:ascii="Times New Roman" w:hAnsi="Times New Roman"/>
          <w:b/>
        </w:rPr>
        <w:tab/>
      </w:r>
      <w:r w:rsidRPr="00CF2B6D">
        <w:rPr>
          <w:rFonts w:ascii="Times New Roman" w:hAnsi="Times New Roman"/>
          <w:b/>
          <w:noProof/>
        </w:rPr>
        <w:t>FARMACINĖ FORMA IR KIEKIS PAKUOTĖJE</w:t>
      </w:r>
    </w:p>
    <w:p w14:paraId="658CE593" w14:textId="77777777" w:rsidR="00AB1EC3" w:rsidRPr="00CF2B6D" w:rsidRDefault="00AB1EC3" w:rsidP="00AB1EC3">
      <w:pPr>
        <w:spacing w:line="240" w:lineRule="auto"/>
        <w:rPr>
          <w:rFonts w:ascii="Times New Roman" w:hAnsi="Times New Roman"/>
        </w:rPr>
      </w:pPr>
    </w:p>
    <w:p w14:paraId="69501503" w14:textId="77777777" w:rsidR="00AB1EC3" w:rsidRDefault="00AB1EC3" w:rsidP="00AB1EC3">
      <w:pPr>
        <w:spacing w:line="240" w:lineRule="auto"/>
        <w:rPr>
          <w:rFonts w:ascii="Times New Roman" w:hAnsi="Times New Roman"/>
          <w:lang w:val="lv-LV"/>
        </w:rPr>
      </w:pPr>
      <w:r w:rsidRPr="00D72282">
        <w:rPr>
          <w:rFonts w:ascii="Times New Roman" w:hAnsi="Times New Roman"/>
          <w:highlight w:val="lightGray"/>
          <w:lang w:val="lv-LV"/>
        </w:rPr>
        <w:lastRenderedPageBreak/>
        <w:t>Tabletės</w:t>
      </w:r>
    </w:p>
    <w:p w14:paraId="40430169" w14:textId="77777777" w:rsidR="00AB1EC3" w:rsidRDefault="00AB1EC3" w:rsidP="00AB1EC3">
      <w:pPr>
        <w:spacing w:line="240" w:lineRule="auto"/>
        <w:rPr>
          <w:rFonts w:ascii="Times New Roman" w:hAnsi="Times New Roman"/>
          <w:lang w:val="lv-LV"/>
        </w:rPr>
      </w:pPr>
    </w:p>
    <w:p w14:paraId="6599F382" w14:textId="77777777" w:rsidR="00AB1EC3" w:rsidRPr="00CF2B6D" w:rsidRDefault="00AB1EC3" w:rsidP="00AB1EC3">
      <w:pPr>
        <w:spacing w:line="240" w:lineRule="auto"/>
        <w:rPr>
          <w:rFonts w:ascii="Times New Roman" w:hAnsi="Times New Roman"/>
          <w:lang w:val="lv-LV"/>
        </w:rPr>
      </w:pPr>
      <w:r w:rsidRPr="00CF2B6D">
        <w:rPr>
          <w:rFonts w:ascii="Times New Roman" w:hAnsi="Times New Roman"/>
          <w:lang w:val="lv-LV"/>
        </w:rPr>
        <w:t xml:space="preserve">10 </w:t>
      </w:r>
      <w:r w:rsidRPr="00CF2B6D">
        <w:rPr>
          <w:rFonts w:ascii="Times New Roman" w:hAnsi="Times New Roman"/>
          <w:noProof/>
        </w:rPr>
        <w:t>table</w:t>
      </w:r>
      <w:r>
        <w:rPr>
          <w:rFonts w:ascii="Times New Roman" w:hAnsi="Times New Roman"/>
          <w:noProof/>
        </w:rPr>
        <w:t>čių</w:t>
      </w:r>
      <w:r w:rsidRPr="00CF2B6D">
        <w:rPr>
          <w:rFonts w:ascii="Times New Roman" w:hAnsi="Times New Roman"/>
          <w:lang w:val="lv-LV"/>
        </w:rPr>
        <w:t xml:space="preserve"> </w:t>
      </w:r>
    </w:p>
    <w:p w14:paraId="5E1F9E50" w14:textId="77777777" w:rsidR="00AB1EC3" w:rsidRPr="00CF2B6D" w:rsidRDefault="00AB1EC3" w:rsidP="00AB1EC3">
      <w:pPr>
        <w:spacing w:line="240" w:lineRule="auto"/>
        <w:rPr>
          <w:rFonts w:ascii="Times New Roman" w:hAnsi="Times New Roman"/>
          <w:highlight w:val="lightGray"/>
          <w:lang w:val="lv-LV" w:eastAsia="lv-LV"/>
        </w:rPr>
      </w:pPr>
      <w:r w:rsidRPr="00CF2B6D">
        <w:rPr>
          <w:rFonts w:ascii="Times New Roman" w:hAnsi="Times New Roman"/>
          <w:highlight w:val="lightGray"/>
          <w:lang w:val="lv-LV"/>
        </w:rPr>
        <w:t xml:space="preserve">14 </w:t>
      </w:r>
      <w:r w:rsidRPr="00CF2B6D">
        <w:rPr>
          <w:rFonts w:ascii="Times New Roman" w:hAnsi="Times New Roman"/>
          <w:noProof/>
          <w:highlight w:val="lightGray"/>
        </w:rPr>
        <w:t>table</w:t>
      </w:r>
      <w:r>
        <w:rPr>
          <w:rFonts w:ascii="Times New Roman" w:hAnsi="Times New Roman"/>
          <w:noProof/>
          <w:highlight w:val="lightGray"/>
        </w:rPr>
        <w:t>čių</w:t>
      </w:r>
    </w:p>
    <w:p w14:paraId="7E0945F7" w14:textId="77777777" w:rsidR="00AB1EC3" w:rsidRPr="00CF2B6D" w:rsidRDefault="00AB1EC3" w:rsidP="00AB1EC3">
      <w:pPr>
        <w:spacing w:line="240" w:lineRule="auto"/>
        <w:rPr>
          <w:rFonts w:ascii="Times New Roman" w:hAnsi="Times New Roman"/>
          <w:highlight w:val="lightGray"/>
          <w:lang w:val="lv-LV" w:eastAsia="lv-LV"/>
        </w:rPr>
      </w:pPr>
      <w:r w:rsidRPr="00CF2B6D">
        <w:rPr>
          <w:rFonts w:ascii="Times New Roman" w:hAnsi="Times New Roman"/>
          <w:highlight w:val="lightGray"/>
          <w:lang w:val="lv-LV"/>
        </w:rPr>
        <w:t xml:space="preserve">28 </w:t>
      </w:r>
      <w:r w:rsidRPr="00CF2B6D">
        <w:rPr>
          <w:rFonts w:ascii="Times New Roman" w:hAnsi="Times New Roman"/>
          <w:noProof/>
          <w:highlight w:val="lightGray"/>
        </w:rPr>
        <w:t>tabletės</w:t>
      </w:r>
    </w:p>
    <w:p w14:paraId="44CE0BF1" w14:textId="77777777" w:rsidR="00AB1EC3" w:rsidRPr="00CF2B6D" w:rsidRDefault="00AB1EC3" w:rsidP="00AB1EC3">
      <w:pPr>
        <w:spacing w:line="240" w:lineRule="auto"/>
        <w:rPr>
          <w:rFonts w:ascii="Times New Roman" w:hAnsi="Times New Roman"/>
          <w:highlight w:val="lightGray"/>
          <w:lang w:val="lv-LV" w:eastAsia="lv-LV"/>
        </w:rPr>
      </w:pPr>
      <w:r w:rsidRPr="00CF2B6D">
        <w:rPr>
          <w:rFonts w:ascii="Times New Roman" w:hAnsi="Times New Roman"/>
          <w:highlight w:val="lightGray"/>
          <w:lang w:val="lv-LV"/>
        </w:rPr>
        <w:t xml:space="preserve">30 </w:t>
      </w:r>
      <w:r w:rsidRPr="00CF2B6D">
        <w:rPr>
          <w:rFonts w:ascii="Times New Roman" w:hAnsi="Times New Roman"/>
          <w:noProof/>
          <w:highlight w:val="lightGray"/>
        </w:rPr>
        <w:t>table</w:t>
      </w:r>
      <w:r>
        <w:rPr>
          <w:rFonts w:ascii="Times New Roman" w:hAnsi="Times New Roman"/>
          <w:noProof/>
          <w:highlight w:val="lightGray"/>
        </w:rPr>
        <w:t>čių</w:t>
      </w:r>
    </w:p>
    <w:p w14:paraId="2FACF617" w14:textId="77777777" w:rsidR="00AB1EC3" w:rsidRPr="00CF2B6D" w:rsidRDefault="00AB1EC3" w:rsidP="00AB1EC3">
      <w:pPr>
        <w:spacing w:line="240" w:lineRule="auto"/>
        <w:rPr>
          <w:rFonts w:ascii="Times New Roman" w:hAnsi="Times New Roman"/>
          <w:highlight w:val="lightGray"/>
          <w:lang w:val="lv-LV" w:eastAsia="lv-LV"/>
        </w:rPr>
      </w:pPr>
      <w:r w:rsidRPr="00CF2B6D">
        <w:rPr>
          <w:rFonts w:ascii="Times New Roman" w:hAnsi="Times New Roman"/>
          <w:highlight w:val="lightGray"/>
          <w:lang w:val="lv-LV"/>
        </w:rPr>
        <w:t xml:space="preserve">49 </w:t>
      </w:r>
      <w:r w:rsidRPr="00CF2B6D">
        <w:rPr>
          <w:rFonts w:ascii="Times New Roman" w:hAnsi="Times New Roman"/>
          <w:noProof/>
          <w:highlight w:val="lightGray"/>
        </w:rPr>
        <w:t>tabletės</w:t>
      </w:r>
    </w:p>
    <w:p w14:paraId="1969AC85" w14:textId="77777777" w:rsidR="00AB1EC3" w:rsidRPr="00CF2B6D" w:rsidRDefault="00AB1EC3" w:rsidP="00AB1EC3">
      <w:pPr>
        <w:spacing w:line="240" w:lineRule="auto"/>
        <w:rPr>
          <w:rFonts w:ascii="Times New Roman" w:hAnsi="Times New Roman"/>
          <w:highlight w:val="lightGray"/>
          <w:lang w:val="lv-LV" w:eastAsia="lv-LV"/>
        </w:rPr>
      </w:pPr>
      <w:r w:rsidRPr="00CF2B6D">
        <w:rPr>
          <w:rFonts w:ascii="Times New Roman" w:hAnsi="Times New Roman"/>
          <w:highlight w:val="lightGray"/>
          <w:lang w:val="lv-LV"/>
        </w:rPr>
        <w:t xml:space="preserve">50 </w:t>
      </w:r>
      <w:r w:rsidRPr="00CF2B6D">
        <w:rPr>
          <w:rFonts w:ascii="Times New Roman" w:hAnsi="Times New Roman"/>
          <w:noProof/>
          <w:highlight w:val="lightGray"/>
        </w:rPr>
        <w:t>table</w:t>
      </w:r>
      <w:r>
        <w:rPr>
          <w:rFonts w:ascii="Times New Roman" w:hAnsi="Times New Roman"/>
          <w:noProof/>
          <w:highlight w:val="lightGray"/>
        </w:rPr>
        <w:t>čių</w:t>
      </w:r>
    </w:p>
    <w:p w14:paraId="060C2DD5" w14:textId="77777777" w:rsidR="00AB1EC3" w:rsidRPr="00CF2B6D" w:rsidRDefault="00AB1EC3" w:rsidP="00AB1EC3">
      <w:pPr>
        <w:spacing w:line="240" w:lineRule="auto"/>
        <w:rPr>
          <w:rFonts w:ascii="Times New Roman" w:hAnsi="Times New Roman"/>
          <w:highlight w:val="lightGray"/>
          <w:lang w:val="lv-LV" w:eastAsia="lv-LV"/>
        </w:rPr>
      </w:pPr>
      <w:r w:rsidRPr="00CF2B6D">
        <w:rPr>
          <w:rFonts w:ascii="Times New Roman" w:hAnsi="Times New Roman"/>
          <w:highlight w:val="lightGray"/>
          <w:lang w:val="lv-LV"/>
        </w:rPr>
        <w:t xml:space="preserve">56 </w:t>
      </w:r>
      <w:r w:rsidRPr="00CF2B6D">
        <w:rPr>
          <w:rFonts w:ascii="Times New Roman" w:hAnsi="Times New Roman"/>
          <w:noProof/>
          <w:highlight w:val="lightGray"/>
        </w:rPr>
        <w:t>tabletės</w:t>
      </w:r>
    </w:p>
    <w:p w14:paraId="1C46EABF" w14:textId="77777777" w:rsidR="00AB1EC3" w:rsidRPr="00CF2B6D" w:rsidRDefault="00AB1EC3" w:rsidP="00AB1EC3">
      <w:pPr>
        <w:spacing w:line="240" w:lineRule="auto"/>
        <w:rPr>
          <w:rFonts w:ascii="Times New Roman" w:hAnsi="Times New Roman"/>
          <w:highlight w:val="lightGray"/>
          <w:lang w:val="lv-LV" w:eastAsia="lv-LV"/>
        </w:rPr>
      </w:pPr>
      <w:r w:rsidRPr="00CF2B6D">
        <w:rPr>
          <w:rFonts w:ascii="Times New Roman" w:hAnsi="Times New Roman"/>
          <w:highlight w:val="lightGray"/>
          <w:lang w:val="lv-LV"/>
        </w:rPr>
        <w:t xml:space="preserve">98 </w:t>
      </w:r>
      <w:r w:rsidRPr="00CF2B6D">
        <w:rPr>
          <w:rFonts w:ascii="Times New Roman" w:hAnsi="Times New Roman"/>
          <w:noProof/>
          <w:highlight w:val="lightGray"/>
        </w:rPr>
        <w:t>tabletės</w:t>
      </w:r>
    </w:p>
    <w:p w14:paraId="67A854DC" w14:textId="77777777" w:rsidR="00AB1EC3" w:rsidRPr="00CF2B6D" w:rsidRDefault="00AB1EC3" w:rsidP="00AB1EC3">
      <w:pPr>
        <w:spacing w:line="240" w:lineRule="auto"/>
        <w:rPr>
          <w:rFonts w:ascii="Times New Roman" w:hAnsi="Times New Roman"/>
        </w:rPr>
      </w:pPr>
      <w:r w:rsidRPr="00CF2B6D">
        <w:rPr>
          <w:rFonts w:ascii="Times New Roman" w:hAnsi="Times New Roman"/>
          <w:highlight w:val="lightGray"/>
          <w:lang w:val="lv-LV"/>
        </w:rPr>
        <w:t xml:space="preserve">100 </w:t>
      </w:r>
      <w:r w:rsidRPr="00CF2B6D">
        <w:rPr>
          <w:rFonts w:ascii="Times New Roman" w:hAnsi="Times New Roman"/>
          <w:noProof/>
          <w:highlight w:val="lightGray"/>
        </w:rPr>
        <w:t>table</w:t>
      </w:r>
      <w:r>
        <w:rPr>
          <w:rFonts w:ascii="Times New Roman" w:hAnsi="Times New Roman"/>
          <w:noProof/>
          <w:highlight w:val="lightGray"/>
        </w:rPr>
        <w:t>čių</w:t>
      </w:r>
    </w:p>
    <w:p w14:paraId="3FCC73F5" w14:textId="77777777" w:rsidR="00AB1EC3" w:rsidRPr="00CF2B6D" w:rsidRDefault="00AB1EC3" w:rsidP="00AB1EC3">
      <w:pPr>
        <w:spacing w:line="240" w:lineRule="auto"/>
        <w:rPr>
          <w:rFonts w:ascii="Times New Roman" w:hAnsi="Times New Roman"/>
        </w:rPr>
      </w:pPr>
    </w:p>
    <w:p w14:paraId="21895765" w14:textId="77777777" w:rsidR="00AB1EC3" w:rsidRPr="00CF2B6D" w:rsidRDefault="00AB1EC3" w:rsidP="00AB1EC3">
      <w:pPr>
        <w:spacing w:line="240" w:lineRule="auto"/>
        <w:rPr>
          <w:rFonts w:ascii="Times New Roman" w:hAnsi="Times New Roman"/>
        </w:rPr>
      </w:pPr>
    </w:p>
    <w:p w14:paraId="2CEA8BEB"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rPr>
      </w:pPr>
      <w:r w:rsidRPr="00CF2B6D">
        <w:rPr>
          <w:rFonts w:ascii="Times New Roman" w:hAnsi="Times New Roman"/>
          <w:b/>
        </w:rPr>
        <w:t>5.</w:t>
      </w:r>
      <w:r w:rsidRPr="00CF2B6D">
        <w:rPr>
          <w:rFonts w:ascii="Times New Roman" w:hAnsi="Times New Roman"/>
          <w:b/>
        </w:rPr>
        <w:tab/>
      </w:r>
      <w:r w:rsidRPr="00CF2B6D">
        <w:rPr>
          <w:rFonts w:ascii="Times New Roman" w:hAnsi="Times New Roman"/>
          <w:b/>
          <w:noProof/>
        </w:rPr>
        <w:t>VARTOJIMO METODAS IR BŪDAS (-AI)</w:t>
      </w:r>
    </w:p>
    <w:p w14:paraId="3D068220" w14:textId="77777777" w:rsidR="00AB1EC3" w:rsidRPr="00CF2B6D" w:rsidRDefault="00AB1EC3" w:rsidP="00AB1EC3">
      <w:pPr>
        <w:spacing w:line="240" w:lineRule="auto"/>
        <w:rPr>
          <w:rFonts w:ascii="Times New Roman" w:hAnsi="Times New Roman"/>
        </w:rPr>
      </w:pPr>
    </w:p>
    <w:p w14:paraId="3DBAD19A" w14:textId="77777777" w:rsidR="00AB1EC3" w:rsidRPr="00CF2B6D" w:rsidRDefault="00AB1EC3" w:rsidP="00AB1EC3">
      <w:pPr>
        <w:spacing w:line="240" w:lineRule="auto"/>
        <w:rPr>
          <w:rFonts w:ascii="Times New Roman" w:hAnsi="Times New Roman"/>
        </w:rPr>
      </w:pPr>
      <w:r w:rsidRPr="00CF2B6D">
        <w:rPr>
          <w:rFonts w:ascii="Times New Roman" w:hAnsi="Times New Roman"/>
        </w:rPr>
        <w:t>Vartoti per burną.</w:t>
      </w:r>
    </w:p>
    <w:p w14:paraId="4307E1D4" w14:textId="77777777" w:rsidR="00AB1EC3" w:rsidRPr="00CF2B6D" w:rsidRDefault="00AB1EC3" w:rsidP="00AB1EC3">
      <w:pPr>
        <w:spacing w:line="240" w:lineRule="auto"/>
        <w:rPr>
          <w:rFonts w:ascii="Times New Roman" w:hAnsi="Times New Roman"/>
        </w:rPr>
      </w:pPr>
      <w:r w:rsidRPr="00CF2B6D">
        <w:rPr>
          <w:rFonts w:ascii="Times New Roman" w:hAnsi="Times New Roman"/>
          <w:noProof/>
        </w:rPr>
        <w:t>Prieš vartojimą perskaitykite pakuotės lapelį.</w:t>
      </w:r>
    </w:p>
    <w:p w14:paraId="206F5689" w14:textId="77777777" w:rsidR="00AB1EC3" w:rsidRPr="00CF2B6D" w:rsidRDefault="00AB1EC3" w:rsidP="00AB1EC3">
      <w:pPr>
        <w:spacing w:line="240" w:lineRule="auto"/>
        <w:rPr>
          <w:rFonts w:ascii="Times New Roman" w:hAnsi="Times New Roman"/>
        </w:rPr>
      </w:pPr>
    </w:p>
    <w:p w14:paraId="6A579B69" w14:textId="77777777" w:rsidR="00AB1EC3" w:rsidRPr="00CF2B6D" w:rsidRDefault="00AB1EC3" w:rsidP="00AB1EC3">
      <w:pPr>
        <w:spacing w:line="240" w:lineRule="auto"/>
        <w:rPr>
          <w:rFonts w:ascii="Times New Roman" w:hAnsi="Times New Roman"/>
        </w:rPr>
      </w:pPr>
    </w:p>
    <w:p w14:paraId="3DF1FC96"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rPr>
      </w:pPr>
      <w:r w:rsidRPr="00CF2B6D">
        <w:rPr>
          <w:rFonts w:ascii="Times New Roman" w:hAnsi="Times New Roman"/>
          <w:b/>
        </w:rPr>
        <w:t>6.</w:t>
      </w:r>
      <w:r w:rsidRPr="00CF2B6D">
        <w:rPr>
          <w:rFonts w:ascii="Times New Roman" w:hAnsi="Times New Roman"/>
          <w:b/>
        </w:rPr>
        <w:tab/>
      </w:r>
      <w:r w:rsidRPr="00CF2B6D">
        <w:rPr>
          <w:rFonts w:ascii="Times New Roman" w:hAnsi="Times New Roman"/>
          <w:b/>
          <w:noProof/>
        </w:rPr>
        <w:t>SPECIALUS ĮSPĖJIMAS, KAD VAISTINĮ PREPARATĄ BŪTINA LAIKYTI VAIKAMS NEPASTEBIMOJE IR  NEPASIEKIAMOJE VIETOJE</w:t>
      </w:r>
    </w:p>
    <w:p w14:paraId="0773E07C" w14:textId="77777777" w:rsidR="00AB1EC3" w:rsidRPr="00CF2B6D" w:rsidRDefault="00AB1EC3" w:rsidP="00AB1EC3">
      <w:pPr>
        <w:spacing w:line="240" w:lineRule="auto"/>
        <w:rPr>
          <w:rFonts w:ascii="Times New Roman" w:hAnsi="Times New Roman"/>
        </w:rPr>
      </w:pPr>
    </w:p>
    <w:p w14:paraId="0377AE4C" w14:textId="77777777" w:rsidR="00AB1EC3" w:rsidRPr="00CF2B6D" w:rsidRDefault="00AB1EC3" w:rsidP="00AB1EC3">
      <w:pPr>
        <w:spacing w:line="240" w:lineRule="auto"/>
        <w:rPr>
          <w:rFonts w:ascii="Times New Roman" w:hAnsi="Times New Roman"/>
        </w:rPr>
      </w:pPr>
      <w:r w:rsidRPr="00CF2B6D">
        <w:rPr>
          <w:rFonts w:ascii="Times New Roman" w:hAnsi="Times New Roman"/>
          <w:noProof/>
        </w:rPr>
        <w:t>Laikyti vaikams nepastebimoje ir nepasiekiamoje vietoje.</w:t>
      </w:r>
    </w:p>
    <w:p w14:paraId="21664465" w14:textId="77777777" w:rsidR="00AB1EC3" w:rsidRPr="00CF2B6D" w:rsidRDefault="00AB1EC3" w:rsidP="00AB1EC3">
      <w:pPr>
        <w:spacing w:line="240" w:lineRule="auto"/>
        <w:rPr>
          <w:rFonts w:ascii="Times New Roman" w:hAnsi="Times New Roman"/>
        </w:rPr>
      </w:pPr>
    </w:p>
    <w:p w14:paraId="6B5AA5AA" w14:textId="77777777" w:rsidR="00AB1EC3" w:rsidRPr="00CF2B6D" w:rsidRDefault="00AB1EC3" w:rsidP="00AB1EC3">
      <w:pPr>
        <w:spacing w:line="240" w:lineRule="auto"/>
        <w:rPr>
          <w:rFonts w:ascii="Times New Roman" w:hAnsi="Times New Roman"/>
        </w:rPr>
      </w:pPr>
    </w:p>
    <w:p w14:paraId="0F9255D5"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rPr>
      </w:pPr>
      <w:r w:rsidRPr="00CF2B6D">
        <w:rPr>
          <w:rFonts w:ascii="Times New Roman" w:hAnsi="Times New Roman"/>
          <w:b/>
        </w:rPr>
        <w:t>7.</w:t>
      </w:r>
      <w:r w:rsidRPr="00CF2B6D">
        <w:rPr>
          <w:rFonts w:ascii="Times New Roman" w:hAnsi="Times New Roman"/>
          <w:b/>
        </w:rPr>
        <w:tab/>
      </w:r>
      <w:r w:rsidRPr="00CF2B6D">
        <w:rPr>
          <w:rFonts w:ascii="Times New Roman" w:hAnsi="Times New Roman"/>
          <w:b/>
          <w:noProof/>
        </w:rPr>
        <w:t>KITAS (-I) SPECIALUS (-ŪS) ĮSPĖJIMAS (-AI) (JEI REIKIA)</w:t>
      </w:r>
    </w:p>
    <w:p w14:paraId="7BF39595" w14:textId="77777777" w:rsidR="00AB1EC3" w:rsidRPr="00CF2B6D" w:rsidRDefault="00AB1EC3" w:rsidP="00AB1EC3">
      <w:pPr>
        <w:spacing w:line="240" w:lineRule="auto"/>
        <w:rPr>
          <w:rFonts w:ascii="Times New Roman" w:hAnsi="Times New Roman"/>
        </w:rPr>
      </w:pPr>
    </w:p>
    <w:p w14:paraId="4ABE60BA" w14:textId="77777777" w:rsidR="00AB1EC3" w:rsidRPr="00CF2B6D" w:rsidRDefault="00AB1EC3" w:rsidP="00AB1EC3">
      <w:pPr>
        <w:spacing w:line="240" w:lineRule="auto"/>
        <w:rPr>
          <w:rFonts w:ascii="Times New Roman" w:hAnsi="Times New Roman"/>
        </w:rPr>
      </w:pPr>
    </w:p>
    <w:p w14:paraId="0491931F"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rPr>
      </w:pPr>
      <w:r w:rsidRPr="00CF2B6D">
        <w:rPr>
          <w:rFonts w:ascii="Times New Roman" w:hAnsi="Times New Roman"/>
          <w:b/>
        </w:rPr>
        <w:lastRenderedPageBreak/>
        <w:t>8.</w:t>
      </w:r>
      <w:r w:rsidRPr="00CF2B6D">
        <w:rPr>
          <w:rFonts w:ascii="Times New Roman" w:hAnsi="Times New Roman"/>
          <w:b/>
        </w:rPr>
        <w:tab/>
      </w:r>
      <w:r w:rsidRPr="00CF2B6D">
        <w:rPr>
          <w:rFonts w:ascii="Times New Roman" w:hAnsi="Times New Roman"/>
          <w:b/>
          <w:noProof/>
        </w:rPr>
        <w:t>TINKAMUMO LAIKAS</w:t>
      </w:r>
    </w:p>
    <w:p w14:paraId="5FC5ADAE" w14:textId="77777777" w:rsidR="00AB1EC3" w:rsidRPr="00CF2B6D" w:rsidRDefault="00AB1EC3" w:rsidP="00AB1EC3">
      <w:pPr>
        <w:spacing w:line="240" w:lineRule="auto"/>
        <w:rPr>
          <w:rFonts w:ascii="Times New Roman" w:hAnsi="Times New Roman"/>
        </w:rPr>
      </w:pPr>
    </w:p>
    <w:p w14:paraId="3DA4C680" w14:textId="77777777" w:rsidR="00AB1EC3" w:rsidRPr="00CF2B6D" w:rsidRDefault="00AB1EC3" w:rsidP="00AB1EC3">
      <w:pPr>
        <w:spacing w:line="240" w:lineRule="auto"/>
        <w:rPr>
          <w:rFonts w:ascii="Times New Roman" w:hAnsi="Times New Roman"/>
        </w:rPr>
      </w:pPr>
      <w:r>
        <w:rPr>
          <w:rFonts w:ascii="Times New Roman" w:hAnsi="Times New Roman"/>
        </w:rPr>
        <w:t>EXP</w:t>
      </w:r>
      <w:r w:rsidRPr="00CF2B6D">
        <w:rPr>
          <w:rFonts w:ascii="Times New Roman" w:hAnsi="Times New Roman"/>
        </w:rPr>
        <w:t>: &lt;mm/MMMM &gt;</w:t>
      </w:r>
    </w:p>
    <w:p w14:paraId="755FF19E" w14:textId="77777777" w:rsidR="00AB1EC3" w:rsidRPr="00CF2B6D" w:rsidRDefault="00AB1EC3" w:rsidP="00AB1EC3">
      <w:pPr>
        <w:spacing w:line="240" w:lineRule="auto"/>
        <w:rPr>
          <w:rFonts w:ascii="Times New Roman" w:hAnsi="Times New Roman"/>
        </w:rPr>
      </w:pPr>
    </w:p>
    <w:p w14:paraId="7CC5216C" w14:textId="77777777" w:rsidR="00AB1EC3" w:rsidRPr="00CF2B6D" w:rsidRDefault="00AB1EC3" w:rsidP="00AB1EC3">
      <w:pPr>
        <w:spacing w:line="240" w:lineRule="auto"/>
        <w:rPr>
          <w:rFonts w:ascii="Times New Roman" w:hAnsi="Times New Roman"/>
        </w:rPr>
      </w:pPr>
    </w:p>
    <w:p w14:paraId="31A02326" w14:textId="77777777" w:rsidR="00AB1EC3" w:rsidRPr="00CF2B6D" w:rsidRDefault="00AB1EC3" w:rsidP="00AB1EC3">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rPr>
      </w:pPr>
      <w:r w:rsidRPr="00CF2B6D">
        <w:rPr>
          <w:rFonts w:ascii="Times New Roman" w:hAnsi="Times New Roman"/>
          <w:b/>
        </w:rPr>
        <w:t>9.</w:t>
      </w:r>
      <w:r w:rsidRPr="00CF2B6D">
        <w:rPr>
          <w:rFonts w:ascii="Times New Roman" w:hAnsi="Times New Roman"/>
          <w:b/>
        </w:rPr>
        <w:tab/>
      </w:r>
      <w:r w:rsidRPr="00CF2B6D">
        <w:rPr>
          <w:rFonts w:ascii="Times New Roman" w:hAnsi="Times New Roman"/>
          <w:b/>
          <w:noProof/>
        </w:rPr>
        <w:t>SPECIALIOS LAIKYMO SĄLYGOS</w:t>
      </w:r>
    </w:p>
    <w:p w14:paraId="67712678" w14:textId="77777777" w:rsidR="00AB1EC3" w:rsidRPr="00CF2B6D" w:rsidRDefault="00AB1EC3" w:rsidP="00AB1EC3">
      <w:pPr>
        <w:spacing w:line="240" w:lineRule="auto"/>
        <w:rPr>
          <w:rFonts w:ascii="Times New Roman" w:hAnsi="Times New Roman"/>
        </w:rPr>
      </w:pPr>
    </w:p>
    <w:p w14:paraId="7ADDB63D" w14:textId="77777777" w:rsidR="00AB1EC3" w:rsidRPr="00CF2B6D" w:rsidRDefault="00AB1EC3" w:rsidP="00AB1EC3">
      <w:pPr>
        <w:spacing w:line="240" w:lineRule="auto"/>
        <w:rPr>
          <w:rFonts w:ascii="Times New Roman" w:hAnsi="Times New Roman"/>
        </w:rPr>
      </w:pPr>
    </w:p>
    <w:p w14:paraId="26A52A8A"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b/>
        </w:rPr>
      </w:pPr>
      <w:r w:rsidRPr="00CF2B6D">
        <w:rPr>
          <w:rFonts w:ascii="Times New Roman" w:hAnsi="Times New Roman"/>
          <w:b/>
        </w:rPr>
        <w:t>10.</w:t>
      </w:r>
      <w:r w:rsidRPr="00CF2B6D">
        <w:rPr>
          <w:rFonts w:ascii="Times New Roman" w:hAnsi="Times New Roman"/>
          <w:b/>
        </w:rPr>
        <w:tab/>
      </w:r>
      <w:r w:rsidRPr="00CF2B6D">
        <w:rPr>
          <w:rFonts w:ascii="Times New Roman" w:hAnsi="Times New Roman"/>
          <w:b/>
          <w:noProof/>
        </w:rPr>
        <w:t>SPECIALIOS ATSARGUMO PRIEMONĖS DĖL NESUVARTOTO VAISTINIO PREPARATO AR JO ATLIEKŲ TVARKYMO (JEI REIKIA)</w:t>
      </w:r>
    </w:p>
    <w:p w14:paraId="295DA4A9" w14:textId="77777777" w:rsidR="00AB1EC3" w:rsidRPr="00CF2B6D" w:rsidRDefault="00AB1EC3" w:rsidP="00AB1EC3">
      <w:pPr>
        <w:spacing w:line="240" w:lineRule="auto"/>
        <w:rPr>
          <w:rFonts w:ascii="Times New Roman" w:hAnsi="Times New Roman"/>
        </w:rPr>
      </w:pPr>
    </w:p>
    <w:p w14:paraId="0882A789" w14:textId="77777777" w:rsidR="00AB1EC3" w:rsidRPr="00CF2B6D" w:rsidRDefault="00AB1EC3" w:rsidP="00AB1EC3">
      <w:pPr>
        <w:spacing w:line="240" w:lineRule="auto"/>
        <w:rPr>
          <w:rFonts w:ascii="Times New Roman" w:hAnsi="Times New Roman"/>
        </w:rPr>
      </w:pPr>
    </w:p>
    <w:p w14:paraId="1761F8D5"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b/>
        </w:rPr>
      </w:pPr>
      <w:r w:rsidRPr="00CF2B6D">
        <w:rPr>
          <w:rFonts w:ascii="Times New Roman" w:hAnsi="Times New Roman"/>
          <w:b/>
        </w:rPr>
        <w:t>11.</w:t>
      </w:r>
      <w:r w:rsidRPr="00CF2B6D">
        <w:rPr>
          <w:rFonts w:ascii="Times New Roman" w:hAnsi="Times New Roman"/>
          <w:b/>
        </w:rPr>
        <w:tab/>
      </w:r>
      <w:r>
        <w:rPr>
          <w:rFonts w:ascii="Times New Roman" w:hAnsi="Times New Roman"/>
          <w:b/>
          <w:caps/>
          <w:noProof/>
        </w:rPr>
        <w:t>REGISTRUOTOJO</w:t>
      </w:r>
      <w:r w:rsidRPr="00CF2B6D">
        <w:rPr>
          <w:rFonts w:ascii="Times New Roman" w:hAnsi="Times New Roman"/>
          <w:b/>
          <w:caps/>
          <w:noProof/>
        </w:rPr>
        <w:t xml:space="preserve"> PAVADINIMAS IR ADRESAS</w:t>
      </w:r>
    </w:p>
    <w:p w14:paraId="2493B07D" w14:textId="77777777" w:rsidR="00AB1EC3" w:rsidRPr="00CF2B6D" w:rsidRDefault="00AB1EC3" w:rsidP="00AB1EC3">
      <w:pPr>
        <w:spacing w:line="240" w:lineRule="auto"/>
        <w:rPr>
          <w:rFonts w:ascii="Times New Roman" w:hAnsi="Times New Roman"/>
        </w:rPr>
      </w:pPr>
    </w:p>
    <w:p w14:paraId="50E66C39" w14:textId="577CC356" w:rsidR="00AB1EC3" w:rsidRPr="00CF2B6D" w:rsidRDefault="00AB1EC3" w:rsidP="00AB1EC3">
      <w:pPr>
        <w:spacing w:line="240" w:lineRule="auto"/>
        <w:rPr>
          <w:rFonts w:ascii="Times New Roman" w:hAnsi="Times New Roman"/>
          <w:noProof/>
        </w:rPr>
      </w:pPr>
      <w:r w:rsidRPr="00CF2B6D">
        <w:rPr>
          <w:rFonts w:ascii="Times New Roman" w:hAnsi="Times New Roman"/>
          <w:noProof/>
        </w:rPr>
        <w:t>&lt;</w:t>
      </w:r>
      <w:r w:rsidR="00EE2195" w:rsidRPr="00EE2195">
        <w:rPr>
          <w:rFonts w:ascii="Times New Roman" w:hAnsi="Times New Roman"/>
          <w:noProof/>
        </w:rPr>
        <w:t>GRINDEKS logotipas</w:t>
      </w:r>
      <w:r w:rsidRPr="00CF2B6D">
        <w:rPr>
          <w:rFonts w:ascii="Times New Roman" w:hAnsi="Times New Roman"/>
          <w:noProof/>
        </w:rPr>
        <w:t>&gt;</w:t>
      </w:r>
    </w:p>
    <w:p w14:paraId="32D2A51E" w14:textId="77777777" w:rsidR="00AB1EC3" w:rsidRPr="00CF2B6D" w:rsidRDefault="00AB1EC3" w:rsidP="00AB1EC3">
      <w:pPr>
        <w:spacing w:line="240" w:lineRule="auto"/>
        <w:rPr>
          <w:rFonts w:ascii="Times New Roman" w:hAnsi="Times New Roman"/>
          <w:noProof/>
        </w:rPr>
      </w:pPr>
      <w:r w:rsidRPr="00CF2B6D">
        <w:rPr>
          <w:rFonts w:ascii="Times New Roman" w:hAnsi="Times New Roman"/>
          <w:noProof/>
        </w:rPr>
        <w:t>AS GRINDEKS</w:t>
      </w:r>
    </w:p>
    <w:p w14:paraId="561544A4" w14:textId="77777777" w:rsidR="00AB1EC3" w:rsidRPr="00CF2B6D" w:rsidRDefault="00AB1EC3" w:rsidP="00AB1EC3">
      <w:pPr>
        <w:spacing w:line="240" w:lineRule="auto"/>
        <w:rPr>
          <w:rFonts w:ascii="Times New Roman" w:hAnsi="Times New Roman"/>
          <w:noProof/>
        </w:rPr>
      </w:pPr>
      <w:r w:rsidRPr="00CF2B6D">
        <w:rPr>
          <w:rFonts w:ascii="Times New Roman" w:hAnsi="Times New Roman"/>
          <w:noProof/>
        </w:rPr>
        <w:t>Krustpils iela 53, Rīga, LV-1057, Latvija</w:t>
      </w:r>
    </w:p>
    <w:p w14:paraId="08F73221" w14:textId="77777777" w:rsidR="00AB1EC3" w:rsidRPr="00CF2B6D" w:rsidRDefault="00AB1EC3" w:rsidP="00AB1EC3">
      <w:pPr>
        <w:spacing w:line="240" w:lineRule="auto"/>
        <w:rPr>
          <w:rFonts w:ascii="Times New Roman" w:hAnsi="Times New Roman"/>
        </w:rPr>
      </w:pPr>
    </w:p>
    <w:p w14:paraId="0E4ADAB5" w14:textId="77777777" w:rsidR="00AB1EC3" w:rsidRPr="00CF2B6D" w:rsidRDefault="00AB1EC3" w:rsidP="00AB1EC3">
      <w:pPr>
        <w:spacing w:line="240" w:lineRule="auto"/>
        <w:rPr>
          <w:rFonts w:ascii="Times New Roman" w:hAnsi="Times New Roman"/>
        </w:rPr>
      </w:pPr>
    </w:p>
    <w:p w14:paraId="68B50680"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rPr>
      </w:pPr>
      <w:r w:rsidRPr="00CF2B6D">
        <w:rPr>
          <w:rFonts w:ascii="Times New Roman" w:hAnsi="Times New Roman"/>
          <w:b/>
        </w:rPr>
        <w:t>12.</w:t>
      </w:r>
      <w:r w:rsidRPr="00CF2B6D">
        <w:rPr>
          <w:rFonts w:ascii="Times New Roman" w:hAnsi="Times New Roman"/>
          <w:b/>
        </w:rPr>
        <w:tab/>
      </w:r>
      <w:r>
        <w:rPr>
          <w:rFonts w:ascii="Times New Roman" w:hAnsi="Times New Roman"/>
          <w:b/>
          <w:noProof/>
        </w:rPr>
        <w:t>REGISTRACIJOS</w:t>
      </w:r>
      <w:r w:rsidRPr="00CF2B6D">
        <w:rPr>
          <w:rFonts w:ascii="Times New Roman" w:hAnsi="Times New Roman"/>
          <w:b/>
          <w:noProof/>
        </w:rPr>
        <w:t xml:space="preserve"> PAŽYMĖJIMO NUMERIS (-IAI)</w:t>
      </w:r>
      <w:r w:rsidRPr="00CF2B6D">
        <w:rPr>
          <w:rFonts w:ascii="Times New Roman" w:hAnsi="Times New Roman"/>
          <w:b/>
        </w:rPr>
        <w:t xml:space="preserve"> </w:t>
      </w:r>
    </w:p>
    <w:p w14:paraId="03C757E9" w14:textId="77777777" w:rsidR="00AB1EC3" w:rsidRPr="00CF2B6D" w:rsidRDefault="00AB1EC3" w:rsidP="00AB1EC3">
      <w:pPr>
        <w:spacing w:line="240" w:lineRule="auto"/>
        <w:rPr>
          <w:rFonts w:ascii="Times New Roman" w:hAnsi="Times New Roman"/>
        </w:rPr>
      </w:pPr>
    </w:p>
    <w:p w14:paraId="10985D23"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5 mg</w:t>
      </w:r>
    </w:p>
    <w:p w14:paraId="4039C408"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bCs/>
        </w:rPr>
        <w:t>LT/1/15/3774/</w:t>
      </w:r>
      <w:r w:rsidRPr="007204E3">
        <w:rPr>
          <w:rFonts w:ascii="Times New Roman" w:hAnsi="Times New Roman"/>
          <w:noProof/>
          <w:highlight w:val="lightGray"/>
        </w:rPr>
        <w:t>001 – N10</w:t>
      </w:r>
    </w:p>
    <w:p w14:paraId="03224937"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LT/1/15/3774/002 – N14</w:t>
      </w:r>
    </w:p>
    <w:p w14:paraId="555F8272"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LT/1/15/3774/003 – N28</w:t>
      </w:r>
    </w:p>
    <w:p w14:paraId="4C1C237C"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LT/1/15/3774/004 – N30</w:t>
      </w:r>
    </w:p>
    <w:p w14:paraId="6E8A353E"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LT/1/15/3774/005 – N49</w:t>
      </w:r>
    </w:p>
    <w:p w14:paraId="47298CA0"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 xml:space="preserve">LT/1/15/3774/006 – N50 </w:t>
      </w:r>
    </w:p>
    <w:p w14:paraId="2004AEC4"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LT/1/15/3774/007 – N56</w:t>
      </w:r>
    </w:p>
    <w:p w14:paraId="6EB16A78"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LT/1/15/3774/008 – N98</w:t>
      </w:r>
    </w:p>
    <w:p w14:paraId="1E08DA5A"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LT/1/15/3774/009 – N100</w:t>
      </w:r>
    </w:p>
    <w:p w14:paraId="274E728F" w14:textId="54AD6DC9"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10 mg</w:t>
      </w:r>
    </w:p>
    <w:p w14:paraId="078DA042"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bCs/>
        </w:rPr>
        <w:t xml:space="preserve">LT/1/15/3774/010 </w:t>
      </w:r>
      <w:r w:rsidRPr="007204E3">
        <w:rPr>
          <w:rFonts w:ascii="Times New Roman" w:hAnsi="Times New Roman"/>
          <w:noProof/>
          <w:highlight w:val="lightGray"/>
        </w:rPr>
        <w:t>– N10</w:t>
      </w:r>
    </w:p>
    <w:p w14:paraId="5F49C251"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LT/1/15/3774/011 – N14</w:t>
      </w:r>
    </w:p>
    <w:p w14:paraId="2BB07C10"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LT/1/15/3774/012 – N28</w:t>
      </w:r>
    </w:p>
    <w:p w14:paraId="2C94351A"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LT/1/15/3774/013 – N30</w:t>
      </w:r>
    </w:p>
    <w:p w14:paraId="4CC5DE44"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LT/1/15/3774/014 – N49</w:t>
      </w:r>
    </w:p>
    <w:p w14:paraId="5DECBCE7"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 xml:space="preserve">LT/1/15/3774/015 – N50 </w:t>
      </w:r>
    </w:p>
    <w:p w14:paraId="5E17E0D4"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LT/1/15/3774/016 – N56</w:t>
      </w:r>
    </w:p>
    <w:p w14:paraId="551908F8"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LT/1/15/3774/017 – N98</w:t>
      </w:r>
    </w:p>
    <w:p w14:paraId="1C598F9D"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LT/1/15/3774/018 – N100</w:t>
      </w:r>
    </w:p>
    <w:p w14:paraId="3C79F7C6" w14:textId="6BBB15E3"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15 mg</w:t>
      </w:r>
    </w:p>
    <w:p w14:paraId="2E232D10"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bCs/>
        </w:rPr>
        <w:t xml:space="preserve">LT/1/15/3774/019 </w:t>
      </w:r>
      <w:r w:rsidRPr="007204E3">
        <w:rPr>
          <w:rFonts w:ascii="Times New Roman" w:hAnsi="Times New Roman"/>
          <w:noProof/>
          <w:highlight w:val="lightGray"/>
        </w:rPr>
        <w:t>– N10</w:t>
      </w:r>
    </w:p>
    <w:p w14:paraId="16849941"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LT/1/15/3774/020 – N14</w:t>
      </w:r>
    </w:p>
    <w:p w14:paraId="77F80F4D"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LT/1/15/3774/021 – N28</w:t>
      </w:r>
    </w:p>
    <w:p w14:paraId="02700220"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LT/1/15/3774/022 – N30</w:t>
      </w:r>
    </w:p>
    <w:p w14:paraId="1E0E3090"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LT/1/15/3774/023 – N49</w:t>
      </w:r>
    </w:p>
    <w:p w14:paraId="2169BADD"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 xml:space="preserve">LT/1/15/3774/024 – N50 </w:t>
      </w:r>
    </w:p>
    <w:p w14:paraId="703283C1"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LT/1/15/3774/025 – N56</w:t>
      </w:r>
    </w:p>
    <w:p w14:paraId="5CF56A4A" w14:textId="77777777" w:rsidR="007204E3" w:rsidRPr="007204E3" w:rsidRDefault="007204E3" w:rsidP="007204E3">
      <w:pPr>
        <w:spacing w:line="240" w:lineRule="auto"/>
        <w:rPr>
          <w:rFonts w:ascii="Times New Roman" w:hAnsi="Times New Roman"/>
          <w:noProof/>
          <w:highlight w:val="lightGray"/>
        </w:rPr>
      </w:pPr>
      <w:r w:rsidRPr="007204E3">
        <w:rPr>
          <w:rFonts w:ascii="Times New Roman" w:hAnsi="Times New Roman"/>
          <w:noProof/>
          <w:highlight w:val="lightGray"/>
        </w:rPr>
        <w:t>LT/1/15/3774/026 – N98</w:t>
      </w:r>
    </w:p>
    <w:p w14:paraId="3636B836" w14:textId="4DFB775E" w:rsidR="007204E3" w:rsidRDefault="007204E3" w:rsidP="007204E3">
      <w:pPr>
        <w:spacing w:line="240" w:lineRule="auto"/>
        <w:rPr>
          <w:rFonts w:ascii="Times New Roman" w:hAnsi="Times New Roman"/>
          <w:bCs/>
        </w:rPr>
      </w:pPr>
      <w:r w:rsidRPr="007204E3">
        <w:rPr>
          <w:rFonts w:ascii="Times New Roman" w:hAnsi="Times New Roman"/>
          <w:noProof/>
          <w:highlight w:val="lightGray"/>
        </w:rPr>
        <w:t>LT/1/15/3774/027 – N100</w:t>
      </w:r>
    </w:p>
    <w:p w14:paraId="5AC01113" w14:textId="03438ED1" w:rsidR="00AB1EC3" w:rsidRPr="00CF2B6D" w:rsidRDefault="00AB1EC3" w:rsidP="00AB1EC3">
      <w:pPr>
        <w:spacing w:line="240" w:lineRule="auto"/>
        <w:rPr>
          <w:rFonts w:ascii="Times New Roman" w:hAnsi="Times New Roman"/>
        </w:rPr>
      </w:pPr>
      <w:r w:rsidRPr="00204DE8">
        <w:rPr>
          <w:rFonts w:ascii="Times New Roman" w:hAnsi="Times New Roman"/>
          <w:bCs/>
        </w:rPr>
        <w:t xml:space="preserve"> </w:t>
      </w:r>
    </w:p>
    <w:p w14:paraId="155BE909" w14:textId="77777777" w:rsidR="00AB1EC3" w:rsidRPr="00CF2B6D" w:rsidRDefault="00AB1EC3" w:rsidP="00AB1EC3">
      <w:pPr>
        <w:spacing w:line="240" w:lineRule="auto"/>
        <w:rPr>
          <w:rFonts w:ascii="Times New Roman" w:hAnsi="Times New Roman"/>
        </w:rPr>
      </w:pPr>
    </w:p>
    <w:p w14:paraId="0207BDAA"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rPr>
      </w:pPr>
      <w:r w:rsidRPr="00CF2B6D">
        <w:rPr>
          <w:rFonts w:ascii="Times New Roman" w:hAnsi="Times New Roman"/>
          <w:b/>
        </w:rPr>
        <w:t>13.</w:t>
      </w:r>
      <w:r w:rsidRPr="00CF2B6D">
        <w:rPr>
          <w:rFonts w:ascii="Times New Roman" w:hAnsi="Times New Roman"/>
          <w:b/>
        </w:rPr>
        <w:tab/>
      </w:r>
      <w:r w:rsidRPr="00CF2B6D">
        <w:rPr>
          <w:rFonts w:ascii="Times New Roman" w:hAnsi="Times New Roman"/>
          <w:b/>
          <w:noProof/>
        </w:rPr>
        <w:t xml:space="preserve">SERIJOS NUMERIS </w:t>
      </w:r>
    </w:p>
    <w:p w14:paraId="7E03C97E" w14:textId="77777777" w:rsidR="00AB1EC3" w:rsidRPr="00CF2B6D" w:rsidRDefault="00AB1EC3" w:rsidP="00AB1EC3">
      <w:pPr>
        <w:spacing w:line="240" w:lineRule="auto"/>
        <w:rPr>
          <w:rFonts w:ascii="Times New Roman" w:hAnsi="Times New Roman"/>
        </w:rPr>
      </w:pPr>
    </w:p>
    <w:p w14:paraId="7255E374" w14:textId="77777777" w:rsidR="00AB1EC3" w:rsidRPr="00CF2B6D" w:rsidRDefault="00AB1EC3" w:rsidP="00AB1EC3">
      <w:pPr>
        <w:spacing w:line="240" w:lineRule="auto"/>
        <w:rPr>
          <w:rFonts w:ascii="Times New Roman" w:hAnsi="Times New Roman"/>
        </w:rPr>
      </w:pPr>
      <w:r>
        <w:rPr>
          <w:rFonts w:ascii="Times New Roman" w:hAnsi="Times New Roman"/>
        </w:rPr>
        <w:t>Lot</w:t>
      </w:r>
      <w:r w:rsidRPr="00CF2B6D">
        <w:rPr>
          <w:rFonts w:ascii="Times New Roman" w:hAnsi="Times New Roman"/>
        </w:rPr>
        <w:t>:</w:t>
      </w:r>
    </w:p>
    <w:p w14:paraId="6403D3A6" w14:textId="77777777" w:rsidR="00AB1EC3" w:rsidRPr="00CF2B6D" w:rsidRDefault="00AB1EC3" w:rsidP="00AB1EC3">
      <w:pPr>
        <w:spacing w:line="240" w:lineRule="auto"/>
        <w:rPr>
          <w:rFonts w:ascii="Times New Roman" w:hAnsi="Times New Roman"/>
        </w:rPr>
      </w:pPr>
    </w:p>
    <w:p w14:paraId="01DB608C" w14:textId="77777777" w:rsidR="00AB1EC3" w:rsidRPr="00CF2B6D" w:rsidRDefault="00AB1EC3" w:rsidP="00AB1EC3">
      <w:pPr>
        <w:spacing w:line="240" w:lineRule="auto"/>
        <w:rPr>
          <w:rFonts w:ascii="Times New Roman" w:hAnsi="Times New Roman"/>
        </w:rPr>
      </w:pPr>
    </w:p>
    <w:p w14:paraId="58139B26"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rPr>
      </w:pPr>
      <w:r w:rsidRPr="00CF2B6D">
        <w:rPr>
          <w:rFonts w:ascii="Times New Roman" w:hAnsi="Times New Roman"/>
          <w:b/>
        </w:rPr>
        <w:t>14.</w:t>
      </w:r>
      <w:r w:rsidRPr="00CF2B6D">
        <w:rPr>
          <w:rFonts w:ascii="Times New Roman" w:hAnsi="Times New Roman"/>
          <w:b/>
        </w:rPr>
        <w:tab/>
      </w:r>
      <w:r w:rsidRPr="00CF2B6D">
        <w:rPr>
          <w:rFonts w:ascii="Times New Roman" w:hAnsi="Times New Roman"/>
          <w:b/>
          <w:noProof/>
        </w:rPr>
        <w:t>PARDAVIMO (IŠDAVIMO) TVARKA</w:t>
      </w:r>
    </w:p>
    <w:p w14:paraId="0333D4CE" w14:textId="77777777" w:rsidR="00AB1EC3" w:rsidRPr="00CF2B6D" w:rsidRDefault="00AB1EC3" w:rsidP="00AB1EC3">
      <w:pPr>
        <w:spacing w:line="240" w:lineRule="auto"/>
        <w:rPr>
          <w:rFonts w:ascii="Times New Roman" w:hAnsi="Times New Roman"/>
        </w:rPr>
      </w:pPr>
    </w:p>
    <w:p w14:paraId="76779EB3" w14:textId="77777777" w:rsidR="00AB1EC3" w:rsidRPr="00CF2B6D" w:rsidRDefault="00AB1EC3" w:rsidP="00AB1EC3">
      <w:pPr>
        <w:spacing w:line="240" w:lineRule="auto"/>
        <w:rPr>
          <w:rFonts w:ascii="Times New Roman" w:hAnsi="Times New Roman"/>
        </w:rPr>
      </w:pPr>
      <w:r w:rsidRPr="00CF2B6D">
        <w:rPr>
          <w:rFonts w:ascii="Times New Roman" w:hAnsi="Times New Roman"/>
        </w:rPr>
        <w:lastRenderedPageBreak/>
        <w:t>Receptinis vaist</w:t>
      </w:r>
      <w:r>
        <w:rPr>
          <w:rFonts w:ascii="Times New Roman" w:hAnsi="Times New Roman"/>
        </w:rPr>
        <w:t>as</w:t>
      </w:r>
      <w:r w:rsidRPr="00CF2B6D">
        <w:rPr>
          <w:rFonts w:ascii="Times New Roman" w:hAnsi="Times New Roman"/>
        </w:rPr>
        <w:t>.</w:t>
      </w:r>
    </w:p>
    <w:p w14:paraId="66103E40" w14:textId="77777777" w:rsidR="00AB1EC3" w:rsidRPr="00CF2B6D" w:rsidRDefault="00AB1EC3" w:rsidP="00AB1EC3">
      <w:pPr>
        <w:spacing w:line="240" w:lineRule="auto"/>
        <w:rPr>
          <w:rFonts w:ascii="Times New Roman" w:hAnsi="Times New Roman"/>
        </w:rPr>
      </w:pPr>
    </w:p>
    <w:p w14:paraId="18310C85" w14:textId="77777777" w:rsidR="00AB1EC3" w:rsidRPr="00CF2B6D" w:rsidRDefault="00AB1EC3" w:rsidP="00AB1EC3">
      <w:pPr>
        <w:spacing w:line="240" w:lineRule="auto"/>
        <w:rPr>
          <w:rFonts w:ascii="Times New Roman" w:hAnsi="Times New Roman"/>
        </w:rPr>
      </w:pPr>
    </w:p>
    <w:p w14:paraId="2CBA1A0B" w14:textId="77777777" w:rsidR="00AB1EC3" w:rsidRPr="00CF2B6D" w:rsidRDefault="00AB1EC3" w:rsidP="00AB1EC3">
      <w:pPr>
        <w:pBdr>
          <w:top w:val="single" w:sz="4" w:space="2" w:color="auto"/>
          <w:left w:val="single" w:sz="4" w:space="4" w:color="auto"/>
          <w:bottom w:val="single" w:sz="4" w:space="1" w:color="auto"/>
          <w:right w:val="single" w:sz="4" w:space="4" w:color="auto"/>
        </w:pBdr>
        <w:spacing w:line="240" w:lineRule="auto"/>
        <w:outlineLvl w:val="0"/>
        <w:rPr>
          <w:rFonts w:ascii="Times New Roman" w:hAnsi="Times New Roman"/>
        </w:rPr>
      </w:pPr>
      <w:r w:rsidRPr="00CF2B6D">
        <w:rPr>
          <w:rFonts w:ascii="Times New Roman" w:hAnsi="Times New Roman"/>
          <w:b/>
        </w:rPr>
        <w:t>15.</w:t>
      </w:r>
      <w:r w:rsidRPr="00CF2B6D">
        <w:rPr>
          <w:rFonts w:ascii="Times New Roman" w:hAnsi="Times New Roman"/>
          <w:b/>
        </w:rPr>
        <w:tab/>
      </w:r>
      <w:r w:rsidRPr="00CF2B6D">
        <w:rPr>
          <w:rFonts w:ascii="Times New Roman" w:hAnsi="Times New Roman"/>
          <w:b/>
          <w:noProof/>
        </w:rPr>
        <w:t>VARTOJIMO INSTRUKCIJA</w:t>
      </w:r>
    </w:p>
    <w:p w14:paraId="7A85D5A9" w14:textId="77777777" w:rsidR="00AB1EC3" w:rsidRPr="00CF2B6D" w:rsidRDefault="00AB1EC3" w:rsidP="00AB1EC3">
      <w:pPr>
        <w:spacing w:line="240" w:lineRule="auto"/>
        <w:rPr>
          <w:rFonts w:ascii="Times New Roman" w:hAnsi="Times New Roman"/>
        </w:rPr>
      </w:pPr>
    </w:p>
    <w:p w14:paraId="7B62A10A" w14:textId="77777777" w:rsidR="00AB1EC3" w:rsidRPr="00CF2B6D" w:rsidRDefault="00AB1EC3" w:rsidP="00AB1EC3">
      <w:pPr>
        <w:spacing w:line="240" w:lineRule="auto"/>
        <w:rPr>
          <w:rFonts w:ascii="Times New Roman" w:hAnsi="Times New Roman"/>
        </w:rPr>
      </w:pPr>
    </w:p>
    <w:p w14:paraId="11C8E529" w14:textId="77777777" w:rsidR="00AB1EC3" w:rsidRPr="007B510C" w:rsidRDefault="00AB1EC3" w:rsidP="00AB1EC3">
      <w:pPr>
        <w:pBdr>
          <w:top w:val="single" w:sz="4" w:space="1" w:color="auto"/>
          <w:left w:val="single" w:sz="4" w:space="4" w:color="auto"/>
          <w:bottom w:val="single" w:sz="4" w:space="0" w:color="auto"/>
          <w:right w:val="single" w:sz="4" w:space="4" w:color="auto"/>
        </w:pBdr>
        <w:spacing w:line="240" w:lineRule="auto"/>
        <w:rPr>
          <w:rFonts w:ascii="Times New Roman" w:hAnsi="Times New Roman"/>
        </w:rPr>
      </w:pPr>
      <w:r w:rsidRPr="00CF2B6D">
        <w:rPr>
          <w:rFonts w:ascii="Times New Roman" w:hAnsi="Times New Roman"/>
          <w:b/>
        </w:rPr>
        <w:t>16.</w:t>
      </w:r>
      <w:r w:rsidRPr="00CF2B6D">
        <w:rPr>
          <w:rFonts w:ascii="Times New Roman" w:hAnsi="Times New Roman"/>
          <w:b/>
        </w:rPr>
        <w:tab/>
      </w:r>
      <w:r w:rsidRPr="00CF2B6D">
        <w:rPr>
          <w:rFonts w:ascii="Times New Roman" w:hAnsi="Times New Roman"/>
          <w:b/>
          <w:noProof/>
        </w:rPr>
        <w:t xml:space="preserve">INFORMACIJA BRAILIO </w:t>
      </w:r>
      <w:r w:rsidRPr="008B386B">
        <w:rPr>
          <w:rFonts w:ascii="Times New Roman" w:hAnsi="Times New Roman"/>
          <w:b/>
          <w:noProof/>
        </w:rPr>
        <w:t>RAŠTU</w:t>
      </w:r>
    </w:p>
    <w:p w14:paraId="630C185B" w14:textId="77777777" w:rsidR="00AB1EC3" w:rsidRPr="00CF2B6D" w:rsidRDefault="00AB1EC3" w:rsidP="008B386B">
      <w:pPr>
        <w:spacing w:line="240" w:lineRule="auto"/>
        <w:rPr>
          <w:rFonts w:ascii="Times New Roman" w:hAnsi="Times New Roman"/>
        </w:rPr>
      </w:pPr>
    </w:p>
    <w:p w14:paraId="620F3951" w14:textId="77777777" w:rsidR="00AB1EC3" w:rsidRPr="00CF2B6D" w:rsidRDefault="00AB1EC3" w:rsidP="00805277">
      <w:pPr>
        <w:spacing w:line="240" w:lineRule="auto"/>
        <w:rPr>
          <w:rFonts w:ascii="Times New Roman" w:hAnsi="Times New Roman"/>
          <w:noProof/>
        </w:rPr>
      </w:pPr>
      <w:r w:rsidRPr="00CF2B6D">
        <w:rPr>
          <w:rFonts w:ascii="Times New Roman" w:hAnsi="Times New Roman"/>
          <w:noProof/>
        </w:rPr>
        <w:t>PAXIFOR 5</w:t>
      </w:r>
      <w:r>
        <w:rPr>
          <w:rFonts w:ascii="Times New Roman" w:hAnsi="Times New Roman"/>
          <w:noProof/>
        </w:rPr>
        <w:t> </w:t>
      </w:r>
      <w:r w:rsidRPr="00CF2B6D">
        <w:rPr>
          <w:rFonts w:ascii="Times New Roman" w:hAnsi="Times New Roman"/>
          <w:noProof/>
        </w:rPr>
        <w:t xml:space="preserve">mg </w:t>
      </w:r>
    </w:p>
    <w:p w14:paraId="7D16C598" w14:textId="77777777" w:rsidR="00AB1EC3" w:rsidRPr="00CF2B6D" w:rsidRDefault="00AB1EC3" w:rsidP="00805277">
      <w:pPr>
        <w:spacing w:line="240" w:lineRule="auto"/>
        <w:rPr>
          <w:rFonts w:ascii="Times New Roman" w:hAnsi="Times New Roman"/>
          <w:noProof/>
          <w:highlight w:val="lightGray"/>
        </w:rPr>
      </w:pPr>
      <w:r w:rsidRPr="00CF2B6D">
        <w:rPr>
          <w:rFonts w:ascii="Times New Roman" w:hAnsi="Times New Roman"/>
          <w:noProof/>
          <w:highlight w:val="lightGray"/>
        </w:rPr>
        <w:t>PAXIFOR 10</w:t>
      </w:r>
      <w:r>
        <w:rPr>
          <w:rFonts w:ascii="Times New Roman" w:hAnsi="Times New Roman"/>
          <w:noProof/>
          <w:highlight w:val="lightGray"/>
        </w:rPr>
        <w:t> </w:t>
      </w:r>
      <w:r w:rsidRPr="00CF2B6D">
        <w:rPr>
          <w:rFonts w:ascii="Times New Roman" w:hAnsi="Times New Roman"/>
          <w:noProof/>
          <w:highlight w:val="lightGray"/>
        </w:rPr>
        <w:t xml:space="preserve">mg </w:t>
      </w:r>
    </w:p>
    <w:p w14:paraId="6DA74B02" w14:textId="77777777" w:rsidR="00AB1EC3" w:rsidRPr="00CF2B6D" w:rsidRDefault="00AB1EC3">
      <w:pPr>
        <w:spacing w:line="240" w:lineRule="auto"/>
        <w:rPr>
          <w:rFonts w:ascii="Times New Roman" w:hAnsi="Times New Roman"/>
          <w:noProof/>
          <w:highlight w:val="lightGray"/>
        </w:rPr>
      </w:pPr>
      <w:r w:rsidRPr="00CF2B6D">
        <w:rPr>
          <w:rFonts w:ascii="Times New Roman" w:hAnsi="Times New Roman"/>
          <w:noProof/>
          <w:highlight w:val="lightGray"/>
        </w:rPr>
        <w:t>PAXIFOR 15</w:t>
      </w:r>
      <w:r>
        <w:rPr>
          <w:rFonts w:ascii="Times New Roman" w:hAnsi="Times New Roman"/>
          <w:noProof/>
          <w:highlight w:val="lightGray"/>
        </w:rPr>
        <w:t> </w:t>
      </w:r>
      <w:r w:rsidRPr="00CF2B6D">
        <w:rPr>
          <w:rFonts w:ascii="Times New Roman" w:hAnsi="Times New Roman"/>
          <w:noProof/>
          <w:highlight w:val="lightGray"/>
        </w:rPr>
        <w:t xml:space="preserve">mg </w:t>
      </w:r>
    </w:p>
    <w:p w14:paraId="45F5700E" w14:textId="77777777" w:rsidR="00AB1EC3" w:rsidRDefault="00AB1EC3">
      <w:pPr>
        <w:spacing w:line="240" w:lineRule="auto"/>
        <w:rPr>
          <w:rFonts w:ascii="Times New Roman" w:hAnsi="Times New Roman"/>
          <w:noProof/>
        </w:rPr>
      </w:pPr>
    </w:p>
    <w:p w14:paraId="73D8AB50" w14:textId="77777777" w:rsidR="00AB1EC3" w:rsidRPr="00CF2B6D" w:rsidRDefault="00AB1EC3">
      <w:pPr>
        <w:spacing w:line="240" w:lineRule="auto"/>
        <w:rPr>
          <w:rFonts w:ascii="Times New Roman" w:hAnsi="Times New Roman"/>
          <w:noProof/>
        </w:rPr>
      </w:pPr>
    </w:p>
    <w:p w14:paraId="5A312149" w14:textId="77777777" w:rsidR="00AB1EC3" w:rsidRPr="00D72282" w:rsidRDefault="00AB1EC3" w:rsidP="007B510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rFonts w:ascii="Times New Roman" w:hAnsi="Times New Roman"/>
          <w:i/>
          <w:noProof/>
          <w:szCs w:val="24"/>
          <w:lang w:val="en-GB"/>
        </w:rPr>
      </w:pPr>
      <w:r w:rsidRPr="00D72282">
        <w:rPr>
          <w:rFonts w:ascii="Times New Roman" w:hAnsi="Times New Roman"/>
          <w:b/>
          <w:noProof/>
        </w:rPr>
        <w:t>17.</w:t>
      </w:r>
      <w:r w:rsidRPr="00D72282">
        <w:rPr>
          <w:rFonts w:ascii="Times New Roman" w:hAnsi="Times New Roman"/>
          <w:b/>
          <w:noProof/>
        </w:rPr>
        <w:tab/>
        <w:t>UNIKALUS IDENTIFIKATORIUS – 2D BRŪKŠNINIS KODAS</w:t>
      </w:r>
    </w:p>
    <w:p w14:paraId="29D6C5DD" w14:textId="77777777" w:rsidR="00AB1EC3" w:rsidRPr="00D72282" w:rsidRDefault="00AB1EC3" w:rsidP="007B510C">
      <w:pPr>
        <w:spacing w:line="240" w:lineRule="auto"/>
        <w:rPr>
          <w:rFonts w:ascii="Times New Roman" w:hAnsi="Times New Roman"/>
          <w:noProof/>
          <w:szCs w:val="20"/>
        </w:rPr>
      </w:pPr>
    </w:p>
    <w:p w14:paraId="2F7168AE" w14:textId="77777777" w:rsidR="00AB1EC3" w:rsidRPr="00D72282" w:rsidRDefault="00AB1EC3" w:rsidP="007B510C">
      <w:pPr>
        <w:spacing w:line="240" w:lineRule="auto"/>
        <w:rPr>
          <w:rFonts w:ascii="Times New Roman" w:hAnsi="Times New Roman"/>
          <w:noProof/>
          <w:shd w:val="clear" w:color="auto" w:fill="CCCCCC"/>
        </w:rPr>
      </w:pPr>
      <w:r w:rsidRPr="00D72282">
        <w:rPr>
          <w:rFonts w:ascii="Times New Roman" w:hAnsi="Times New Roman"/>
          <w:noProof/>
          <w:highlight w:val="lightGray"/>
        </w:rPr>
        <w:t>2D brūkšninis kodas su nurodytu unikaliu identifikatoriumi.</w:t>
      </w:r>
    </w:p>
    <w:p w14:paraId="2CC9BA4C" w14:textId="77777777" w:rsidR="00AB1EC3" w:rsidRPr="00D72282" w:rsidRDefault="00AB1EC3" w:rsidP="007B510C">
      <w:pPr>
        <w:spacing w:line="240" w:lineRule="auto"/>
        <w:rPr>
          <w:rFonts w:ascii="Times New Roman" w:hAnsi="Times New Roman"/>
          <w:noProof/>
          <w:shd w:val="clear" w:color="auto" w:fill="CCCCCC"/>
        </w:rPr>
      </w:pPr>
    </w:p>
    <w:p w14:paraId="51FCBC57" w14:textId="77777777" w:rsidR="00AB1EC3" w:rsidRPr="00D72282" w:rsidRDefault="00AB1EC3" w:rsidP="007B510C">
      <w:pPr>
        <w:spacing w:line="240" w:lineRule="auto"/>
        <w:rPr>
          <w:rFonts w:ascii="Times New Roman" w:hAnsi="Times New Roman"/>
          <w:noProof/>
        </w:rPr>
      </w:pPr>
    </w:p>
    <w:p w14:paraId="67D2416D" w14:textId="77777777" w:rsidR="00AB1EC3" w:rsidRPr="00D72282" w:rsidRDefault="00AB1EC3" w:rsidP="007B510C">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rFonts w:ascii="Times New Roman" w:hAnsi="Times New Roman"/>
          <w:i/>
          <w:noProof/>
        </w:rPr>
      </w:pPr>
      <w:r w:rsidRPr="00D72282">
        <w:rPr>
          <w:rFonts w:ascii="Times New Roman" w:hAnsi="Times New Roman"/>
          <w:b/>
          <w:noProof/>
        </w:rPr>
        <w:t>18.</w:t>
      </w:r>
      <w:r w:rsidRPr="00D72282">
        <w:rPr>
          <w:rFonts w:ascii="Times New Roman" w:hAnsi="Times New Roman"/>
          <w:b/>
          <w:noProof/>
        </w:rPr>
        <w:tab/>
        <w:t>UNIKALUS IDENTIFIKATORIUS – ŽMONĖMS SUPRANTAMI DUOMENYS</w:t>
      </w:r>
    </w:p>
    <w:p w14:paraId="0824DB0D" w14:textId="77777777" w:rsidR="00AB1EC3" w:rsidRPr="00D72282" w:rsidRDefault="00AB1EC3" w:rsidP="007B510C">
      <w:pPr>
        <w:spacing w:line="240" w:lineRule="auto"/>
        <w:rPr>
          <w:rFonts w:ascii="Times New Roman" w:hAnsi="Times New Roman"/>
          <w:noProof/>
        </w:rPr>
      </w:pPr>
    </w:p>
    <w:p w14:paraId="08F43D25" w14:textId="77777777" w:rsidR="00AB1EC3" w:rsidRDefault="00AB1EC3" w:rsidP="007B510C">
      <w:pPr>
        <w:spacing w:line="240" w:lineRule="auto"/>
        <w:rPr>
          <w:rFonts w:ascii="Times New Roman" w:hAnsi="Times New Roman"/>
        </w:rPr>
      </w:pPr>
      <w:r w:rsidRPr="00D72282">
        <w:rPr>
          <w:rFonts w:ascii="Times New Roman" w:hAnsi="Times New Roman"/>
        </w:rPr>
        <w:t xml:space="preserve">PC: {numeris} </w:t>
      </w:r>
    </w:p>
    <w:p w14:paraId="1CDA697E" w14:textId="77777777" w:rsidR="00AB1EC3" w:rsidRDefault="00AB1EC3" w:rsidP="007B510C">
      <w:pPr>
        <w:spacing w:line="240" w:lineRule="auto"/>
        <w:rPr>
          <w:rFonts w:ascii="Times New Roman" w:hAnsi="Times New Roman"/>
        </w:rPr>
      </w:pPr>
      <w:r w:rsidRPr="00D72282">
        <w:rPr>
          <w:rFonts w:ascii="Times New Roman" w:hAnsi="Times New Roman"/>
        </w:rPr>
        <w:t xml:space="preserve">SN: {numeris} </w:t>
      </w:r>
    </w:p>
    <w:p w14:paraId="020DD155" w14:textId="77777777" w:rsidR="00AB1EC3" w:rsidRPr="00D72282" w:rsidRDefault="00AB1EC3" w:rsidP="007B510C">
      <w:pPr>
        <w:spacing w:line="240" w:lineRule="auto"/>
        <w:rPr>
          <w:rFonts w:ascii="Times New Roman" w:hAnsi="Times New Roman"/>
          <w:szCs w:val="24"/>
        </w:rPr>
      </w:pPr>
      <w:r w:rsidRPr="00D72282">
        <w:rPr>
          <w:rFonts w:ascii="Times New Roman" w:hAnsi="Times New Roman"/>
          <w:highlight w:val="lightGray"/>
        </w:rPr>
        <w:t xml:space="preserve">NN: {numeris} </w:t>
      </w:r>
    </w:p>
    <w:p w14:paraId="67245316" w14:textId="77777777" w:rsidR="00AB1EC3" w:rsidRPr="00D72282" w:rsidRDefault="00AB1EC3" w:rsidP="008B386B">
      <w:pPr>
        <w:spacing w:line="240" w:lineRule="auto"/>
        <w:rPr>
          <w:rFonts w:ascii="Times New Roman" w:hAnsi="Times New Roman"/>
        </w:rPr>
      </w:pPr>
      <w:r w:rsidRPr="00D72282">
        <w:rPr>
          <w:rFonts w:ascii="Times New Roman" w:hAnsi="Times New Roman"/>
        </w:rPr>
        <w:br w:type="page"/>
      </w:r>
    </w:p>
    <w:p w14:paraId="77946F73"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CF2B6D">
        <w:rPr>
          <w:rFonts w:ascii="Times New Roman" w:hAnsi="Times New Roman"/>
          <w:b/>
          <w:noProof/>
        </w:rPr>
        <w:lastRenderedPageBreak/>
        <w:t>MINIMALI INFORMACIJA ANT LIZDINIŲ PLOKŠTELIŲ ARBA DVISLUOKSNIŲ JUOSTELIŲ</w:t>
      </w:r>
    </w:p>
    <w:p w14:paraId="1484744F"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
          <w:noProof/>
        </w:rPr>
      </w:pPr>
    </w:p>
    <w:p w14:paraId="386EB2F9"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
        </w:rPr>
      </w:pPr>
      <w:r w:rsidRPr="00CF2B6D">
        <w:rPr>
          <w:rFonts w:ascii="Times New Roman" w:hAnsi="Times New Roman"/>
          <w:b/>
          <w:noProof/>
        </w:rPr>
        <w:t>LIZDINĖ PLOKŠTELĖ</w:t>
      </w:r>
      <w:r w:rsidRPr="00CF2B6D">
        <w:rPr>
          <w:rFonts w:ascii="Times New Roman" w:hAnsi="Times New Roman"/>
          <w:b/>
        </w:rPr>
        <w:t xml:space="preserve"> </w:t>
      </w:r>
    </w:p>
    <w:p w14:paraId="09D4BDBF" w14:textId="77777777" w:rsidR="00AB1EC3" w:rsidRPr="00CF2B6D" w:rsidRDefault="00AB1EC3" w:rsidP="00AB1EC3">
      <w:pPr>
        <w:spacing w:line="240" w:lineRule="auto"/>
        <w:rPr>
          <w:rFonts w:ascii="Times New Roman" w:hAnsi="Times New Roman"/>
        </w:rPr>
      </w:pPr>
    </w:p>
    <w:p w14:paraId="41800035" w14:textId="77777777" w:rsidR="00AB1EC3" w:rsidRPr="00CF2B6D" w:rsidRDefault="00AB1EC3" w:rsidP="00AB1EC3">
      <w:pPr>
        <w:spacing w:line="240" w:lineRule="auto"/>
        <w:rPr>
          <w:rFonts w:ascii="Times New Roman" w:hAnsi="Times New Roman"/>
        </w:rPr>
      </w:pPr>
    </w:p>
    <w:p w14:paraId="6694D774"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b/>
        </w:rPr>
      </w:pPr>
      <w:r w:rsidRPr="00CF2B6D">
        <w:rPr>
          <w:rFonts w:ascii="Times New Roman" w:hAnsi="Times New Roman"/>
          <w:b/>
        </w:rPr>
        <w:t>1.</w:t>
      </w:r>
      <w:r w:rsidRPr="00CF2B6D">
        <w:rPr>
          <w:rFonts w:ascii="Times New Roman" w:hAnsi="Times New Roman"/>
          <w:b/>
        </w:rPr>
        <w:tab/>
      </w:r>
      <w:r w:rsidRPr="00CF2B6D">
        <w:rPr>
          <w:rFonts w:ascii="Times New Roman" w:hAnsi="Times New Roman"/>
          <w:b/>
          <w:caps/>
          <w:noProof/>
        </w:rPr>
        <w:t>VAISTINIO</w:t>
      </w:r>
      <w:r w:rsidRPr="00CF2B6D">
        <w:rPr>
          <w:rFonts w:ascii="Times New Roman" w:hAnsi="Times New Roman"/>
          <w:b/>
          <w:noProof/>
        </w:rPr>
        <w:t xml:space="preserve"> PREPARATO PAVADINIMAS</w:t>
      </w:r>
    </w:p>
    <w:p w14:paraId="771A740C" w14:textId="77777777" w:rsidR="00AB1EC3" w:rsidRPr="00CF2B6D" w:rsidRDefault="00AB1EC3" w:rsidP="00AB1EC3">
      <w:pPr>
        <w:spacing w:line="240" w:lineRule="auto"/>
        <w:rPr>
          <w:rFonts w:ascii="Times New Roman" w:hAnsi="Times New Roman"/>
        </w:rPr>
      </w:pPr>
    </w:p>
    <w:p w14:paraId="4CE2FAAD" w14:textId="77777777" w:rsidR="00AB1EC3" w:rsidRPr="00CF2B6D" w:rsidRDefault="00AB1EC3" w:rsidP="00AB1EC3">
      <w:pPr>
        <w:spacing w:line="240" w:lineRule="auto"/>
        <w:rPr>
          <w:rFonts w:ascii="Times New Roman" w:hAnsi="Times New Roman"/>
          <w:noProof/>
        </w:rPr>
      </w:pPr>
      <w:r w:rsidRPr="00CF2B6D">
        <w:rPr>
          <w:rFonts w:ascii="Times New Roman" w:hAnsi="Times New Roman"/>
          <w:noProof/>
        </w:rPr>
        <w:t>PAXIFOR 5</w:t>
      </w:r>
      <w:r>
        <w:rPr>
          <w:rFonts w:ascii="Times New Roman" w:hAnsi="Times New Roman"/>
          <w:noProof/>
        </w:rPr>
        <w:t> </w:t>
      </w:r>
      <w:r w:rsidRPr="00CF2B6D">
        <w:rPr>
          <w:rFonts w:ascii="Times New Roman" w:hAnsi="Times New Roman"/>
          <w:noProof/>
        </w:rPr>
        <w:t>mg tabletės</w:t>
      </w:r>
    </w:p>
    <w:p w14:paraId="3AB7A4AD" w14:textId="77777777" w:rsidR="00AB1EC3" w:rsidRPr="00CF2B6D" w:rsidRDefault="00AB1EC3" w:rsidP="00AB1EC3">
      <w:pPr>
        <w:spacing w:line="240" w:lineRule="auto"/>
        <w:rPr>
          <w:rFonts w:ascii="Times New Roman" w:hAnsi="Times New Roman"/>
          <w:noProof/>
          <w:highlight w:val="lightGray"/>
        </w:rPr>
      </w:pPr>
      <w:r w:rsidRPr="00CF2B6D">
        <w:rPr>
          <w:rFonts w:ascii="Times New Roman" w:hAnsi="Times New Roman"/>
          <w:noProof/>
          <w:highlight w:val="lightGray"/>
        </w:rPr>
        <w:t>PAXIFOR 10</w:t>
      </w:r>
      <w:r>
        <w:rPr>
          <w:rFonts w:ascii="Times New Roman" w:hAnsi="Times New Roman"/>
          <w:noProof/>
          <w:highlight w:val="lightGray"/>
        </w:rPr>
        <w:t> </w:t>
      </w:r>
      <w:r w:rsidRPr="00CF2B6D">
        <w:rPr>
          <w:rFonts w:ascii="Times New Roman" w:hAnsi="Times New Roman"/>
          <w:noProof/>
          <w:highlight w:val="lightGray"/>
        </w:rPr>
        <w:t>mg tabletės</w:t>
      </w:r>
    </w:p>
    <w:p w14:paraId="323554EB" w14:textId="77777777" w:rsidR="00AB1EC3" w:rsidRPr="00CF2B6D" w:rsidRDefault="00AB1EC3" w:rsidP="00AB1EC3">
      <w:pPr>
        <w:spacing w:line="240" w:lineRule="auto"/>
        <w:rPr>
          <w:rFonts w:ascii="Times New Roman" w:hAnsi="Times New Roman"/>
          <w:noProof/>
          <w:highlight w:val="lightGray"/>
        </w:rPr>
      </w:pPr>
      <w:r w:rsidRPr="00CF2B6D">
        <w:rPr>
          <w:rFonts w:ascii="Times New Roman" w:hAnsi="Times New Roman"/>
          <w:noProof/>
          <w:highlight w:val="lightGray"/>
        </w:rPr>
        <w:t>PAXIFOR 15</w:t>
      </w:r>
      <w:r>
        <w:rPr>
          <w:rFonts w:ascii="Times New Roman" w:hAnsi="Times New Roman"/>
          <w:noProof/>
          <w:highlight w:val="lightGray"/>
        </w:rPr>
        <w:t> </w:t>
      </w:r>
      <w:r w:rsidRPr="00CF2B6D">
        <w:rPr>
          <w:rFonts w:ascii="Times New Roman" w:hAnsi="Times New Roman"/>
          <w:noProof/>
          <w:highlight w:val="lightGray"/>
        </w:rPr>
        <w:t>mg tabletės</w:t>
      </w:r>
    </w:p>
    <w:p w14:paraId="43078D91" w14:textId="77777777" w:rsidR="00AB1EC3" w:rsidRPr="00CF2B6D" w:rsidRDefault="00AB1EC3" w:rsidP="00AB1EC3">
      <w:pPr>
        <w:spacing w:line="240" w:lineRule="auto"/>
        <w:rPr>
          <w:rFonts w:ascii="Times New Roman" w:hAnsi="Times New Roman"/>
        </w:rPr>
      </w:pPr>
    </w:p>
    <w:p w14:paraId="13CED77C" w14:textId="77777777" w:rsidR="00AB1EC3" w:rsidRPr="00CF2B6D" w:rsidRDefault="00AB1EC3" w:rsidP="00AB1EC3">
      <w:pPr>
        <w:spacing w:line="240" w:lineRule="auto"/>
        <w:rPr>
          <w:rFonts w:ascii="Times New Roman" w:hAnsi="Times New Roman"/>
          <w:noProof/>
        </w:rPr>
      </w:pPr>
      <w:r w:rsidRPr="00CF2B6D">
        <w:rPr>
          <w:rFonts w:ascii="Times New Roman" w:hAnsi="Times New Roman"/>
          <w:noProof/>
        </w:rPr>
        <w:t>Aripiprazolum</w:t>
      </w:r>
    </w:p>
    <w:p w14:paraId="012D616E" w14:textId="77777777" w:rsidR="00AB1EC3" w:rsidRPr="00CF2B6D" w:rsidRDefault="00AB1EC3" w:rsidP="00AB1EC3">
      <w:pPr>
        <w:spacing w:line="240" w:lineRule="auto"/>
        <w:rPr>
          <w:rFonts w:ascii="Times New Roman" w:hAnsi="Times New Roman"/>
        </w:rPr>
      </w:pPr>
    </w:p>
    <w:p w14:paraId="44FF60F9" w14:textId="77777777" w:rsidR="00AB1EC3" w:rsidRPr="00CF2B6D" w:rsidRDefault="00AB1EC3" w:rsidP="00AB1EC3">
      <w:pPr>
        <w:spacing w:line="240" w:lineRule="auto"/>
        <w:rPr>
          <w:rFonts w:ascii="Times New Roman" w:hAnsi="Times New Roman"/>
        </w:rPr>
      </w:pPr>
    </w:p>
    <w:p w14:paraId="14380A26"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b/>
        </w:rPr>
      </w:pPr>
      <w:r w:rsidRPr="00CF2B6D">
        <w:rPr>
          <w:rFonts w:ascii="Times New Roman" w:hAnsi="Times New Roman"/>
          <w:b/>
        </w:rPr>
        <w:t>2.</w:t>
      </w:r>
      <w:r w:rsidRPr="00CF2B6D">
        <w:rPr>
          <w:rFonts w:ascii="Times New Roman" w:hAnsi="Times New Roman"/>
          <w:b/>
        </w:rPr>
        <w:tab/>
      </w:r>
      <w:r>
        <w:rPr>
          <w:rFonts w:ascii="Times New Roman" w:hAnsi="Times New Roman"/>
          <w:b/>
          <w:caps/>
          <w:noProof/>
        </w:rPr>
        <w:t>REGISTRUOTOJO</w:t>
      </w:r>
      <w:r w:rsidRPr="00CF2B6D">
        <w:rPr>
          <w:rFonts w:ascii="Times New Roman" w:hAnsi="Times New Roman"/>
          <w:b/>
          <w:caps/>
          <w:noProof/>
        </w:rPr>
        <w:t xml:space="preserve"> pavadinimas</w:t>
      </w:r>
    </w:p>
    <w:p w14:paraId="44EA2301" w14:textId="77777777" w:rsidR="00AB1EC3" w:rsidRPr="00CF2B6D" w:rsidRDefault="00AB1EC3" w:rsidP="00AB1EC3">
      <w:pPr>
        <w:spacing w:line="240" w:lineRule="auto"/>
        <w:rPr>
          <w:rFonts w:ascii="Times New Roman" w:hAnsi="Times New Roman"/>
        </w:rPr>
      </w:pPr>
    </w:p>
    <w:p w14:paraId="654DB6FA" w14:textId="685E9DD2" w:rsidR="00AB1EC3" w:rsidRPr="00CF2B6D" w:rsidRDefault="00AB1EC3" w:rsidP="00AB1EC3">
      <w:pPr>
        <w:spacing w:line="240" w:lineRule="auto"/>
        <w:rPr>
          <w:rFonts w:ascii="Times New Roman" w:hAnsi="Times New Roman"/>
        </w:rPr>
      </w:pPr>
      <w:r w:rsidRPr="00CF2B6D">
        <w:rPr>
          <w:rFonts w:ascii="Times New Roman" w:hAnsi="Times New Roman"/>
        </w:rPr>
        <w:t>&lt;</w:t>
      </w:r>
      <w:r w:rsidRPr="00C33D8E">
        <w:rPr>
          <w:rFonts w:ascii="Times New Roman" w:hAnsi="Times New Roman"/>
        </w:rPr>
        <w:t xml:space="preserve">GRINDEKS </w:t>
      </w:r>
      <w:r w:rsidR="00EE2195">
        <w:rPr>
          <w:rFonts w:ascii="Times New Roman" w:hAnsi="Times New Roman"/>
        </w:rPr>
        <w:t>l</w:t>
      </w:r>
      <w:r w:rsidRPr="00CF2B6D">
        <w:rPr>
          <w:rFonts w:ascii="Times New Roman" w:hAnsi="Times New Roman"/>
        </w:rPr>
        <w:t>ogo</w:t>
      </w:r>
      <w:r w:rsidR="00EE2195">
        <w:rPr>
          <w:rFonts w:ascii="Times New Roman" w:hAnsi="Times New Roman"/>
        </w:rPr>
        <w:t>tipas</w:t>
      </w:r>
      <w:r w:rsidRPr="00CF2B6D">
        <w:rPr>
          <w:rFonts w:ascii="Times New Roman" w:hAnsi="Times New Roman"/>
        </w:rPr>
        <w:t>&gt;</w:t>
      </w:r>
    </w:p>
    <w:p w14:paraId="717177F3" w14:textId="77777777" w:rsidR="00AB1EC3" w:rsidRPr="00CF2B6D" w:rsidRDefault="00AB1EC3" w:rsidP="00AB1EC3">
      <w:pPr>
        <w:spacing w:line="240" w:lineRule="auto"/>
        <w:rPr>
          <w:rFonts w:ascii="Times New Roman" w:hAnsi="Times New Roman"/>
        </w:rPr>
      </w:pPr>
      <w:r w:rsidRPr="00CF2B6D">
        <w:rPr>
          <w:rFonts w:ascii="Times New Roman" w:hAnsi="Times New Roman"/>
        </w:rPr>
        <w:t xml:space="preserve"> </w:t>
      </w:r>
    </w:p>
    <w:p w14:paraId="29138B08" w14:textId="77777777" w:rsidR="00AB1EC3" w:rsidRPr="00CF2B6D" w:rsidRDefault="00AB1EC3" w:rsidP="00AB1EC3">
      <w:pPr>
        <w:spacing w:line="240" w:lineRule="auto"/>
        <w:rPr>
          <w:rFonts w:ascii="Times New Roman" w:hAnsi="Times New Roman"/>
        </w:rPr>
      </w:pPr>
    </w:p>
    <w:p w14:paraId="6DC97F28" w14:textId="77777777" w:rsidR="00AB1EC3" w:rsidRPr="00CF2B6D" w:rsidRDefault="00AB1EC3" w:rsidP="00AB1EC3">
      <w:pPr>
        <w:pBdr>
          <w:top w:val="single" w:sz="4" w:space="1" w:color="auto"/>
          <w:left w:val="single" w:sz="4" w:space="4" w:color="auto"/>
          <w:bottom w:val="single" w:sz="4" w:space="2" w:color="auto"/>
          <w:right w:val="single" w:sz="4" w:space="4" w:color="auto"/>
        </w:pBdr>
        <w:spacing w:line="240" w:lineRule="auto"/>
        <w:outlineLvl w:val="0"/>
        <w:rPr>
          <w:rFonts w:ascii="Times New Roman" w:hAnsi="Times New Roman"/>
          <w:b/>
        </w:rPr>
      </w:pPr>
      <w:r w:rsidRPr="00CF2B6D">
        <w:rPr>
          <w:rFonts w:ascii="Times New Roman" w:hAnsi="Times New Roman"/>
          <w:b/>
        </w:rPr>
        <w:t>3.</w:t>
      </w:r>
      <w:r w:rsidRPr="00CF2B6D">
        <w:rPr>
          <w:rFonts w:ascii="Times New Roman" w:hAnsi="Times New Roman"/>
          <w:b/>
        </w:rPr>
        <w:tab/>
      </w:r>
      <w:r w:rsidRPr="00CF2B6D">
        <w:rPr>
          <w:rFonts w:ascii="Times New Roman" w:hAnsi="Times New Roman"/>
          <w:b/>
          <w:noProof/>
        </w:rPr>
        <w:t>TINKAMUMO LAIKAS</w:t>
      </w:r>
    </w:p>
    <w:p w14:paraId="662005C9" w14:textId="77777777" w:rsidR="00AB1EC3" w:rsidRPr="00CF2B6D" w:rsidRDefault="00AB1EC3" w:rsidP="00AB1EC3">
      <w:pPr>
        <w:spacing w:line="240" w:lineRule="auto"/>
        <w:rPr>
          <w:rFonts w:ascii="Times New Roman" w:hAnsi="Times New Roman"/>
        </w:rPr>
      </w:pPr>
    </w:p>
    <w:p w14:paraId="758ACB5B" w14:textId="77777777" w:rsidR="00AB1EC3" w:rsidRPr="00CF2B6D" w:rsidRDefault="00AB1EC3" w:rsidP="00AB1EC3">
      <w:pPr>
        <w:spacing w:line="240" w:lineRule="auto"/>
        <w:rPr>
          <w:rFonts w:ascii="Times New Roman" w:hAnsi="Times New Roman"/>
        </w:rPr>
      </w:pPr>
      <w:r w:rsidRPr="00CF2B6D">
        <w:rPr>
          <w:rFonts w:ascii="Times New Roman" w:hAnsi="Times New Roman"/>
        </w:rPr>
        <w:t>EXP</w:t>
      </w:r>
      <w:r>
        <w:rPr>
          <w:rFonts w:ascii="Times New Roman" w:hAnsi="Times New Roman"/>
        </w:rPr>
        <w:t xml:space="preserve"> </w:t>
      </w:r>
      <w:r w:rsidRPr="00CF2B6D">
        <w:rPr>
          <w:rFonts w:ascii="Times New Roman" w:hAnsi="Times New Roman"/>
        </w:rPr>
        <w:t>&lt;mm/MMMM&gt;</w:t>
      </w:r>
    </w:p>
    <w:p w14:paraId="68A84C01" w14:textId="77777777" w:rsidR="00AB1EC3" w:rsidRPr="00CF2B6D" w:rsidRDefault="00AB1EC3" w:rsidP="00AB1EC3">
      <w:pPr>
        <w:spacing w:line="240" w:lineRule="auto"/>
        <w:rPr>
          <w:rFonts w:ascii="Times New Roman" w:hAnsi="Times New Roman"/>
        </w:rPr>
      </w:pPr>
    </w:p>
    <w:p w14:paraId="1B78BC93" w14:textId="77777777" w:rsidR="00AB1EC3" w:rsidRPr="00CF2B6D" w:rsidRDefault="00AB1EC3" w:rsidP="00AB1EC3">
      <w:pPr>
        <w:spacing w:line="240" w:lineRule="auto"/>
        <w:rPr>
          <w:rFonts w:ascii="Times New Roman" w:hAnsi="Times New Roman"/>
        </w:rPr>
      </w:pPr>
    </w:p>
    <w:p w14:paraId="01E710B3" w14:textId="77777777" w:rsidR="00AB1EC3" w:rsidRPr="00CF2B6D" w:rsidRDefault="00AB1EC3" w:rsidP="00AB1EC3">
      <w:pPr>
        <w:suppressLineNumbers/>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b/>
        </w:rPr>
      </w:pPr>
      <w:r w:rsidRPr="00CF2B6D">
        <w:rPr>
          <w:rFonts w:ascii="Times New Roman" w:hAnsi="Times New Roman"/>
          <w:b/>
        </w:rPr>
        <w:t>4.</w:t>
      </w:r>
      <w:r w:rsidRPr="00CF2B6D">
        <w:rPr>
          <w:rFonts w:ascii="Times New Roman" w:hAnsi="Times New Roman"/>
          <w:b/>
        </w:rPr>
        <w:tab/>
      </w:r>
      <w:r w:rsidRPr="00CF2B6D">
        <w:rPr>
          <w:rFonts w:ascii="Times New Roman" w:hAnsi="Times New Roman"/>
          <w:b/>
          <w:noProof/>
        </w:rPr>
        <w:t>SERIJOS NUMERIS</w:t>
      </w:r>
    </w:p>
    <w:p w14:paraId="18784679" w14:textId="77777777" w:rsidR="00AB1EC3" w:rsidRPr="00CF2B6D" w:rsidRDefault="00AB1EC3" w:rsidP="00AB1EC3">
      <w:pPr>
        <w:spacing w:line="240" w:lineRule="auto"/>
        <w:rPr>
          <w:rFonts w:ascii="Times New Roman" w:hAnsi="Times New Roman"/>
        </w:rPr>
      </w:pPr>
    </w:p>
    <w:p w14:paraId="59344036" w14:textId="77777777" w:rsidR="00AB1EC3" w:rsidRPr="00CF2B6D" w:rsidRDefault="00AB1EC3" w:rsidP="00AB1EC3">
      <w:pPr>
        <w:spacing w:line="240" w:lineRule="auto"/>
        <w:rPr>
          <w:rFonts w:ascii="Times New Roman" w:hAnsi="Times New Roman"/>
        </w:rPr>
      </w:pPr>
      <w:r w:rsidRPr="00CF2B6D">
        <w:rPr>
          <w:rFonts w:ascii="Times New Roman" w:hAnsi="Times New Roman"/>
        </w:rPr>
        <w:t>Lot</w:t>
      </w:r>
    </w:p>
    <w:p w14:paraId="4490478F" w14:textId="77777777" w:rsidR="00AB1EC3" w:rsidRPr="00CF2B6D" w:rsidRDefault="00AB1EC3" w:rsidP="00AB1EC3">
      <w:pPr>
        <w:spacing w:line="240" w:lineRule="auto"/>
        <w:rPr>
          <w:rFonts w:ascii="Times New Roman" w:hAnsi="Times New Roman"/>
        </w:rPr>
      </w:pPr>
    </w:p>
    <w:p w14:paraId="6E162106" w14:textId="77777777" w:rsidR="00AB1EC3" w:rsidRPr="00CF2B6D" w:rsidRDefault="00AB1EC3" w:rsidP="00AB1EC3">
      <w:pPr>
        <w:spacing w:line="240" w:lineRule="auto"/>
        <w:rPr>
          <w:rFonts w:ascii="Times New Roman" w:hAnsi="Times New Roman"/>
        </w:rPr>
      </w:pPr>
    </w:p>
    <w:p w14:paraId="61FDC87B" w14:textId="77777777" w:rsidR="00AB1EC3" w:rsidRPr="00CF2B6D" w:rsidRDefault="00AB1EC3" w:rsidP="00AB1EC3">
      <w:pPr>
        <w:pBdr>
          <w:top w:val="single" w:sz="4" w:space="1" w:color="auto"/>
          <w:left w:val="single" w:sz="4" w:space="4" w:color="auto"/>
          <w:bottom w:val="single" w:sz="4" w:space="1" w:color="auto"/>
          <w:right w:val="single" w:sz="4" w:space="4" w:color="auto"/>
        </w:pBdr>
        <w:spacing w:line="240" w:lineRule="auto"/>
        <w:outlineLvl w:val="0"/>
        <w:rPr>
          <w:rFonts w:ascii="Times New Roman" w:hAnsi="Times New Roman"/>
          <w:b/>
        </w:rPr>
      </w:pPr>
      <w:r w:rsidRPr="00CF2B6D">
        <w:rPr>
          <w:rFonts w:ascii="Times New Roman" w:hAnsi="Times New Roman"/>
          <w:b/>
        </w:rPr>
        <w:t>5.</w:t>
      </w:r>
      <w:r w:rsidRPr="00CF2B6D">
        <w:rPr>
          <w:rFonts w:ascii="Times New Roman" w:hAnsi="Times New Roman"/>
          <w:b/>
        </w:rPr>
        <w:tab/>
      </w:r>
      <w:r w:rsidRPr="00CF2B6D">
        <w:rPr>
          <w:rFonts w:ascii="Times New Roman" w:hAnsi="Times New Roman"/>
          <w:b/>
          <w:noProof/>
        </w:rPr>
        <w:t>KITA</w:t>
      </w:r>
    </w:p>
    <w:p w14:paraId="600106B3" w14:textId="77777777" w:rsidR="00AB1EC3" w:rsidRPr="00CF2B6D" w:rsidRDefault="00AB1EC3" w:rsidP="00AB1EC3">
      <w:pPr>
        <w:spacing w:line="240" w:lineRule="auto"/>
        <w:rPr>
          <w:rFonts w:ascii="Times New Roman" w:hAnsi="Times New Roman"/>
        </w:rPr>
      </w:pPr>
    </w:p>
    <w:p w14:paraId="226AF013" w14:textId="77777777" w:rsidR="00AB1EC3" w:rsidRPr="00CF2B6D" w:rsidRDefault="00AB1EC3" w:rsidP="00AB1EC3">
      <w:pPr>
        <w:spacing w:line="240" w:lineRule="auto"/>
        <w:rPr>
          <w:rFonts w:ascii="Times New Roman" w:hAnsi="Times New Roman"/>
        </w:rPr>
      </w:pPr>
    </w:p>
    <w:p w14:paraId="7B88C3B8" w14:textId="77777777" w:rsidR="00AB1EC3" w:rsidRPr="00CF2B6D" w:rsidRDefault="00AB1EC3" w:rsidP="00AB1EC3">
      <w:pPr>
        <w:spacing w:line="240" w:lineRule="auto"/>
        <w:rPr>
          <w:rFonts w:ascii="Times New Roman" w:eastAsia="Times New Roman" w:hAnsi="Times New Roman"/>
          <w:noProof/>
          <w:snapToGrid w:val="0"/>
        </w:rPr>
      </w:pPr>
      <w:r w:rsidRPr="00CF2B6D">
        <w:rPr>
          <w:rFonts w:ascii="Times New Roman" w:hAnsi="Times New Roman"/>
          <w:noProof/>
        </w:rPr>
        <w:br w:type="page"/>
      </w:r>
    </w:p>
    <w:p w14:paraId="48C95A3C" w14:textId="77777777" w:rsidR="00AB1EC3" w:rsidRPr="00CF2B6D" w:rsidRDefault="00AB1EC3" w:rsidP="00AB1EC3">
      <w:pPr>
        <w:spacing w:line="240" w:lineRule="auto"/>
        <w:rPr>
          <w:rFonts w:ascii="Times New Roman" w:hAnsi="Times New Roman"/>
          <w:noProof/>
        </w:rPr>
      </w:pPr>
    </w:p>
    <w:p w14:paraId="6F979B51" w14:textId="77777777" w:rsidR="00AB1EC3" w:rsidRPr="00CF2B6D" w:rsidRDefault="00AB1EC3" w:rsidP="00AB1EC3">
      <w:pPr>
        <w:spacing w:line="240" w:lineRule="auto"/>
        <w:rPr>
          <w:rFonts w:ascii="Times New Roman" w:hAnsi="Times New Roman"/>
          <w:noProof/>
        </w:rPr>
      </w:pPr>
    </w:p>
    <w:p w14:paraId="262E655E" w14:textId="77777777" w:rsidR="00AB1EC3" w:rsidRPr="00CF2B6D" w:rsidRDefault="00AB1EC3" w:rsidP="00AB1EC3">
      <w:pPr>
        <w:spacing w:line="240" w:lineRule="auto"/>
        <w:rPr>
          <w:rFonts w:ascii="Times New Roman" w:hAnsi="Times New Roman"/>
          <w:noProof/>
        </w:rPr>
      </w:pPr>
    </w:p>
    <w:p w14:paraId="5CF39333" w14:textId="77777777" w:rsidR="00AB1EC3" w:rsidRPr="00CF2B6D" w:rsidRDefault="00AB1EC3" w:rsidP="00AB1EC3">
      <w:pPr>
        <w:spacing w:line="240" w:lineRule="auto"/>
        <w:rPr>
          <w:rFonts w:ascii="Times New Roman" w:hAnsi="Times New Roman"/>
          <w:noProof/>
        </w:rPr>
      </w:pPr>
    </w:p>
    <w:p w14:paraId="0762F362" w14:textId="77777777" w:rsidR="00AB1EC3" w:rsidRPr="00CF2B6D" w:rsidRDefault="00AB1EC3" w:rsidP="00AB1EC3">
      <w:pPr>
        <w:spacing w:line="240" w:lineRule="auto"/>
        <w:rPr>
          <w:rFonts w:ascii="Times New Roman" w:hAnsi="Times New Roman"/>
          <w:noProof/>
        </w:rPr>
      </w:pPr>
    </w:p>
    <w:p w14:paraId="7A1FA0A2" w14:textId="77777777" w:rsidR="00AB1EC3" w:rsidRPr="00CF2B6D" w:rsidRDefault="00AB1EC3" w:rsidP="00AB1EC3">
      <w:pPr>
        <w:spacing w:line="240" w:lineRule="auto"/>
        <w:rPr>
          <w:rFonts w:ascii="Times New Roman" w:hAnsi="Times New Roman"/>
          <w:noProof/>
        </w:rPr>
      </w:pPr>
    </w:p>
    <w:p w14:paraId="2A62633C" w14:textId="77777777" w:rsidR="00AB1EC3" w:rsidRPr="00CF2B6D" w:rsidRDefault="00AB1EC3" w:rsidP="00AB1EC3">
      <w:pPr>
        <w:spacing w:line="240" w:lineRule="auto"/>
        <w:rPr>
          <w:rFonts w:ascii="Times New Roman" w:hAnsi="Times New Roman"/>
          <w:noProof/>
        </w:rPr>
      </w:pPr>
    </w:p>
    <w:p w14:paraId="1B85BC5B" w14:textId="77777777" w:rsidR="00AB1EC3" w:rsidRPr="00CF2B6D" w:rsidRDefault="00AB1EC3" w:rsidP="00AB1EC3">
      <w:pPr>
        <w:spacing w:line="240" w:lineRule="auto"/>
        <w:rPr>
          <w:rFonts w:ascii="Times New Roman" w:hAnsi="Times New Roman"/>
          <w:noProof/>
        </w:rPr>
      </w:pPr>
    </w:p>
    <w:p w14:paraId="7497B470" w14:textId="77777777" w:rsidR="00AB1EC3" w:rsidRPr="00CF2B6D" w:rsidRDefault="00AB1EC3" w:rsidP="00AB1EC3">
      <w:pPr>
        <w:spacing w:line="240" w:lineRule="auto"/>
        <w:rPr>
          <w:rFonts w:ascii="Times New Roman" w:hAnsi="Times New Roman"/>
          <w:noProof/>
        </w:rPr>
      </w:pPr>
    </w:p>
    <w:p w14:paraId="7AF23487" w14:textId="77777777" w:rsidR="00AB1EC3" w:rsidRPr="00CF2B6D" w:rsidRDefault="00AB1EC3" w:rsidP="00AB1EC3">
      <w:pPr>
        <w:spacing w:line="240" w:lineRule="auto"/>
        <w:rPr>
          <w:rFonts w:ascii="Times New Roman" w:hAnsi="Times New Roman"/>
          <w:noProof/>
        </w:rPr>
      </w:pPr>
    </w:p>
    <w:p w14:paraId="38D62B62" w14:textId="77777777" w:rsidR="00AB1EC3" w:rsidRPr="00CF2B6D" w:rsidRDefault="00AB1EC3" w:rsidP="00AB1EC3">
      <w:pPr>
        <w:spacing w:line="240" w:lineRule="auto"/>
        <w:rPr>
          <w:rFonts w:ascii="Times New Roman" w:hAnsi="Times New Roman"/>
          <w:noProof/>
        </w:rPr>
      </w:pPr>
    </w:p>
    <w:p w14:paraId="0B4B30B0" w14:textId="77777777" w:rsidR="00AB1EC3" w:rsidRPr="00CF2B6D" w:rsidRDefault="00AB1EC3" w:rsidP="00AB1EC3">
      <w:pPr>
        <w:spacing w:line="240" w:lineRule="auto"/>
        <w:rPr>
          <w:rFonts w:ascii="Times New Roman" w:hAnsi="Times New Roman"/>
          <w:noProof/>
        </w:rPr>
      </w:pPr>
    </w:p>
    <w:p w14:paraId="5E977A7F" w14:textId="77777777" w:rsidR="00AB1EC3" w:rsidRPr="00CF2B6D" w:rsidRDefault="00AB1EC3" w:rsidP="00AB1EC3">
      <w:pPr>
        <w:spacing w:line="240" w:lineRule="auto"/>
        <w:rPr>
          <w:rFonts w:ascii="Times New Roman" w:hAnsi="Times New Roman"/>
          <w:noProof/>
        </w:rPr>
      </w:pPr>
    </w:p>
    <w:p w14:paraId="74433A91" w14:textId="77777777" w:rsidR="00AB1EC3" w:rsidRPr="00CF2B6D" w:rsidRDefault="00AB1EC3" w:rsidP="00AB1EC3">
      <w:pPr>
        <w:spacing w:line="240" w:lineRule="auto"/>
        <w:rPr>
          <w:rFonts w:ascii="Times New Roman" w:hAnsi="Times New Roman"/>
          <w:noProof/>
        </w:rPr>
      </w:pPr>
    </w:p>
    <w:p w14:paraId="522AC41C" w14:textId="77777777" w:rsidR="00AB1EC3" w:rsidRPr="00CF2B6D" w:rsidRDefault="00AB1EC3" w:rsidP="00AB1EC3">
      <w:pPr>
        <w:spacing w:line="240" w:lineRule="auto"/>
        <w:rPr>
          <w:rFonts w:ascii="Times New Roman" w:hAnsi="Times New Roman"/>
          <w:noProof/>
        </w:rPr>
      </w:pPr>
    </w:p>
    <w:p w14:paraId="4DB254B1" w14:textId="77777777" w:rsidR="00AB1EC3" w:rsidRPr="00CF2B6D" w:rsidRDefault="00AB1EC3" w:rsidP="00AB1EC3">
      <w:pPr>
        <w:spacing w:line="240" w:lineRule="auto"/>
        <w:rPr>
          <w:rFonts w:ascii="Times New Roman" w:hAnsi="Times New Roman"/>
          <w:noProof/>
        </w:rPr>
      </w:pPr>
    </w:p>
    <w:p w14:paraId="4D67E111" w14:textId="77777777" w:rsidR="00AB1EC3" w:rsidRPr="00CF2B6D" w:rsidRDefault="00AB1EC3" w:rsidP="00AB1EC3">
      <w:pPr>
        <w:spacing w:line="240" w:lineRule="auto"/>
        <w:rPr>
          <w:rFonts w:ascii="Times New Roman" w:hAnsi="Times New Roman"/>
          <w:noProof/>
        </w:rPr>
      </w:pPr>
    </w:p>
    <w:p w14:paraId="2532300E" w14:textId="77777777" w:rsidR="00AB1EC3" w:rsidRPr="00CF2B6D" w:rsidRDefault="00AB1EC3" w:rsidP="00AB1EC3">
      <w:pPr>
        <w:spacing w:line="240" w:lineRule="auto"/>
        <w:rPr>
          <w:rFonts w:ascii="Times New Roman" w:hAnsi="Times New Roman"/>
          <w:noProof/>
        </w:rPr>
      </w:pPr>
    </w:p>
    <w:p w14:paraId="116A4BA0" w14:textId="77777777" w:rsidR="00AB1EC3" w:rsidRPr="00CF2B6D" w:rsidRDefault="00AB1EC3" w:rsidP="00AB1EC3">
      <w:pPr>
        <w:spacing w:line="240" w:lineRule="auto"/>
        <w:rPr>
          <w:rFonts w:ascii="Times New Roman" w:hAnsi="Times New Roman"/>
          <w:noProof/>
        </w:rPr>
      </w:pPr>
    </w:p>
    <w:p w14:paraId="35E3F7FE" w14:textId="77777777" w:rsidR="00AB1EC3" w:rsidRPr="00CF2B6D" w:rsidRDefault="00AB1EC3" w:rsidP="00AB1EC3">
      <w:pPr>
        <w:spacing w:line="240" w:lineRule="auto"/>
        <w:rPr>
          <w:rFonts w:ascii="Times New Roman" w:hAnsi="Times New Roman"/>
          <w:noProof/>
        </w:rPr>
      </w:pPr>
    </w:p>
    <w:p w14:paraId="05AD8DF7" w14:textId="77777777" w:rsidR="00AB1EC3" w:rsidRPr="00CF2B6D" w:rsidRDefault="00AB1EC3" w:rsidP="00AB1EC3">
      <w:pPr>
        <w:spacing w:line="240" w:lineRule="auto"/>
        <w:jc w:val="center"/>
        <w:outlineLvl w:val="0"/>
        <w:rPr>
          <w:rFonts w:ascii="Times New Roman" w:hAnsi="Times New Roman"/>
          <w:b/>
          <w:noProof/>
        </w:rPr>
      </w:pPr>
    </w:p>
    <w:p w14:paraId="6E2BE32B" w14:textId="77777777" w:rsidR="00AB1EC3" w:rsidRPr="00CF2B6D" w:rsidRDefault="00AB1EC3" w:rsidP="00AB1EC3">
      <w:pPr>
        <w:spacing w:line="240" w:lineRule="auto"/>
        <w:jc w:val="center"/>
        <w:outlineLvl w:val="0"/>
        <w:rPr>
          <w:rFonts w:ascii="Times New Roman" w:hAnsi="Times New Roman"/>
          <w:b/>
          <w:noProof/>
        </w:rPr>
      </w:pPr>
    </w:p>
    <w:p w14:paraId="24B6C96E" w14:textId="77777777" w:rsidR="00AB1EC3" w:rsidRPr="00CF2B6D" w:rsidRDefault="00AB1EC3" w:rsidP="00AB1EC3">
      <w:pPr>
        <w:spacing w:line="240" w:lineRule="auto"/>
        <w:jc w:val="center"/>
        <w:outlineLvl w:val="0"/>
        <w:rPr>
          <w:rFonts w:ascii="Times New Roman" w:hAnsi="Times New Roman"/>
          <w:b/>
          <w:noProof/>
        </w:rPr>
      </w:pPr>
    </w:p>
    <w:p w14:paraId="135A4E84" w14:textId="77777777" w:rsidR="00AB1EC3" w:rsidRPr="00CF2B6D" w:rsidRDefault="00AB1EC3" w:rsidP="00AB1EC3">
      <w:pPr>
        <w:spacing w:line="240" w:lineRule="auto"/>
        <w:jc w:val="center"/>
        <w:outlineLvl w:val="0"/>
        <w:rPr>
          <w:rFonts w:ascii="Times New Roman" w:hAnsi="Times New Roman"/>
          <w:noProof/>
        </w:rPr>
      </w:pPr>
      <w:r w:rsidRPr="00CF2B6D">
        <w:rPr>
          <w:rFonts w:ascii="Times New Roman" w:hAnsi="Times New Roman"/>
          <w:b/>
          <w:noProof/>
        </w:rPr>
        <w:t>B. PAKUOTĖS LAPELIS</w:t>
      </w:r>
    </w:p>
    <w:p w14:paraId="0A82D15C" w14:textId="77777777" w:rsidR="00AB1EC3" w:rsidRPr="00CF2B6D" w:rsidRDefault="00AB1EC3" w:rsidP="00AB1EC3">
      <w:pPr>
        <w:keepNext/>
        <w:tabs>
          <w:tab w:val="left" w:pos="567"/>
        </w:tabs>
        <w:spacing w:line="240" w:lineRule="auto"/>
        <w:jc w:val="center"/>
        <w:outlineLvl w:val="1"/>
        <w:rPr>
          <w:rFonts w:ascii="Times New Roman" w:eastAsia="Times New Roman" w:hAnsi="Times New Roman"/>
          <w:b/>
          <w:snapToGrid w:val="0"/>
        </w:rPr>
      </w:pPr>
      <w:r w:rsidRPr="00CF2B6D">
        <w:rPr>
          <w:rFonts w:ascii="Times New Roman" w:hAnsi="Times New Roman"/>
          <w:b/>
          <w:noProof/>
        </w:rPr>
        <w:br w:type="page"/>
      </w:r>
      <w:r w:rsidRPr="00CF2B6D">
        <w:rPr>
          <w:rFonts w:ascii="Times New Roman" w:eastAsia="Times New Roman" w:hAnsi="Times New Roman"/>
          <w:b/>
          <w:bCs/>
          <w:iCs/>
          <w:snapToGrid w:val="0"/>
        </w:rPr>
        <w:lastRenderedPageBreak/>
        <w:t>Pakuotės lapelis:</w:t>
      </w:r>
      <w:r w:rsidRPr="00CF2B6D">
        <w:rPr>
          <w:rFonts w:ascii="Times New Roman" w:eastAsia="Times New Roman" w:hAnsi="Times New Roman"/>
          <w:b/>
          <w:snapToGrid w:val="0"/>
        </w:rPr>
        <w:t xml:space="preserve"> </w:t>
      </w:r>
      <w:r w:rsidRPr="00CF2B6D">
        <w:rPr>
          <w:rFonts w:ascii="Times New Roman" w:eastAsia="Times New Roman" w:hAnsi="Times New Roman"/>
          <w:b/>
          <w:bCs/>
          <w:iCs/>
          <w:snapToGrid w:val="0"/>
        </w:rPr>
        <w:t>informacija vartotojui</w:t>
      </w:r>
    </w:p>
    <w:p w14:paraId="57A65AC3" w14:textId="77777777" w:rsidR="00AB1EC3" w:rsidRPr="00CF2B6D" w:rsidRDefault="00AB1EC3" w:rsidP="00AB1EC3">
      <w:pPr>
        <w:numPr>
          <w:ilvl w:val="12"/>
          <w:numId w:val="0"/>
        </w:numPr>
        <w:shd w:val="clear" w:color="auto" w:fill="FFFFFF"/>
        <w:spacing w:line="240" w:lineRule="auto"/>
        <w:jc w:val="center"/>
        <w:rPr>
          <w:rFonts w:ascii="Times New Roman" w:eastAsia="Times New Roman" w:hAnsi="Times New Roman"/>
          <w:snapToGrid w:val="0"/>
        </w:rPr>
      </w:pPr>
    </w:p>
    <w:p w14:paraId="23F4C85A" w14:textId="77777777" w:rsidR="00AB1EC3" w:rsidRPr="00CF2B6D" w:rsidRDefault="00AB1EC3" w:rsidP="00AB1EC3">
      <w:pPr>
        <w:tabs>
          <w:tab w:val="left" w:pos="567"/>
        </w:tabs>
        <w:spacing w:line="240" w:lineRule="auto"/>
        <w:jc w:val="center"/>
        <w:rPr>
          <w:rFonts w:ascii="Times New Roman" w:eastAsia="Times New Roman" w:hAnsi="Times New Roman"/>
          <w:b/>
          <w:noProof/>
          <w:snapToGrid w:val="0"/>
        </w:rPr>
      </w:pPr>
      <w:r w:rsidRPr="00CF2B6D">
        <w:rPr>
          <w:rFonts w:ascii="Times New Roman" w:eastAsia="Times New Roman" w:hAnsi="Times New Roman"/>
          <w:b/>
          <w:noProof/>
          <w:snapToGrid w:val="0"/>
        </w:rPr>
        <w:t>PAXIFOR 5 mg tabletės</w:t>
      </w:r>
    </w:p>
    <w:p w14:paraId="00B6F28D" w14:textId="77777777" w:rsidR="00AB1EC3" w:rsidRPr="00CF2B6D" w:rsidRDefault="00AB1EC3" w:rsidP="00AB1EC3">
      <w:pPr>
        <w:tabs>
          <w:tab w:val="left" w:pos="567"/>
        </w:tabs>
        <w:spacing w:line="240" w:lineRule="auto"/>
        <w:jc w:val="center"/>
        <w:rPr>
          <w:rFonts w:ascii="Times New Roman" w:hAnsi="Times New Roman"/>
          <w:b/>
          <w:highlight w:val="lightGray"/>
        </w:rPr>
      </w:pPr>
      <w:r w:rsidRPr="00CF2B6D">
        <w:rPr>
          <w:rFonts w:ascii="Times New Roman" w:hAnsi="Times New Roman"/>
          <w:b/>
          <w:highlight w:val="lightGray"/>
        </w:rPr>
        <w:t>PAXIFOR 10 mg tabletės</w:t>
      </w:r>
    </w:p>
    <w:p w14:paraId="0583B423" w14:textId="77777777" w:rsidR="00AB1EC3" w:rsidRPr="00CF2B6D" w:rsidRDefault="00AB1EC3" w:rsidP="00AB1EC3">
      <w:pPr>
        <w:tabs>
          <w:tab w:val="left" w:pos="567"/>
        </w:tabs>
        <w:spacing w:line="240" w:lineRule="auto"/>
        <w:jc w:val="center"/>
        <w:rPr>
          <w:rFonts w:ascii="Times New Roman" w:eastAsia="Times New Roman" w:hAnsi="Times New Roman"/>
          <w:b/>
          <w:noProof/>
          <w:snapToGrid w:val="0"/>
          <w:highlight w:val="lightGray"/>
        </w:rPr>
      </w:pPr>
      <w:r w:rsidRPr="00CF2B6D">
        <w:rPr>
          <w:rFonts w:ascii="Times New Roman" w:eastAsia="Times New Roman" w:hAnsi="Times New Roman"/>
          <w:b/>
          <w:noProof/>
          <w:snapToGrid w:val="0"/>
          <w:highlight w:val="lightGray"/>
        </w:rPr>
        <w:t>PAXIFOR 15 mg tabletės</w:t>
      </w:r>
    </w:p>
    <w:p w14:paraId="28A25CF0" w14:textId="77777777" w:rsidR="00AB1EC3" w:rsidRPr="00CF2B6D" w:rsidRDefault="00AB1EC3" w:rsidP="00AB1EC3">
      <w:pPr>
        <w:numPr>
          <w:ilvl w:val="12"/>
          <w:numId w:val="0"/>
        </w:numPr>
        <w:spacing w:line="240" w:lineRule="auto"/>
        <w:jc w:val="center"/>
        <w:rPr>
          <w:rFonts w:ascii="Times New Roman" w:eastAsia="Times New Roman" w:hAnsi="Times New Roman"/>
          <w:snapToGrid w:val="0"/>
        </w:rPr>
      </w:pPr>
      <w:r w:rsidRPr="00CF2B6D">
        <w:rPr>
          <w:rFonts w:ascii="Times New Roman" w:eastAsia="Times New Roman" w:hAnsi="Times New Roman"/>
          <w:noProof/>
          <w:snapToGrid w:val="0"/>
        </w:rPr>
        <w:t>Aripiprazolas</w:t>
      </w:r>
    </w:p>
    <w:p w14:paraId="77D42754" w14:textId="77777777" w:rsidR="00AB1EC3" w:rsidRPr="00CF2B6D" w:rsidRDefault="00AB1EC3" w:rsidP="00AB1EC3">
      <w:pPr>
        <w:spacing w:line="240" w:lineRule="auto"/>
        <w:rPr>
          <w:rFonts w:ascii="Times New Roman" w:eastAsia="Times New Roman" w:hAnsi="Times New Roman"/>
          <w:snapToGrid w:val="0"/>
        </w:rPr>
      </w:pPr>
    </w:p>
    <w:p w14:paraId="20F5AEA7" w14:textId="77777777" w:rsidR="00AB1EC3" w:rsidRPr="00CF2B6D" w:rsidRDefault="00AB1EC3" w:rsidP="00AB1EC3">
      <w:pPr>
        <w:suppressAutoHyphens/>
        <w:spacing w:line="240" w:lineRule="auto"/>
        <w:rPr>
          <w:rFonts w:ascii="Times New Roman" w:eastAsia="Times New Roman" w:hAnsi="Times New Roman"/>
          <w:snapToGrid w:val="0"/>
        </w:rPr>
      </w:pPr>
      <w:r w:rsidRPr="00CF2B6D">
        <w:rPr>
          <w:rFonts w:ascii="Times New Roman" w:eastAsia="Times New Roman" w:hAnsi="Times New Roman"/>
          <w:b/>
          <w:noProof/>
          <w:snapToGrid w:val="0"/>
        </w:rPr>
        <w:t>Atidžiai perskaitykite visą šį lapelį, prieš pradėdami vartoti vaistą, nes jame pateikiama Jums svarbi informacija.</w:t>
      </w:r>
    </w:p>
    <w:p w14:paraId="0C39F28B" w14:textId="77777777" w:rsidR="00AB1EC3" w:rsidRPr="00CF2B6D" w:rsidRDefault="00AB1EC3" w:rsidP="00AB1EC3">
      <w:pPr>
        <w:numPr>
          <w:ilvl w:val="0"/>
          <w:numId w:val="3"/>
        </w:numPr>
        <w:tabs>
          <w:tab w:val="left" w:pos="567"/>
        </w:tabs>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noProof/>
          <w:snapToGrid w:val="0"/>
        </w:rPr>
        <w:t>Neišmeskite šio lapelio, nes vėl gali prireikti jį perskaityti.</w:t>
      </w:r>
      <w:r w:rsidRPr="00CF2B6D">
        <w:rPr>
          <w:rFonts w:ascii="Times New Roman" w:eastAsia="Times New Roman" w:hAnsi="Times New Roman"/>
          <w:snapToGrid w:val="0"/>
        </w:rPr>
        <w:t xml:space="preserve"> </w:t>
      </w:r>
    </w:p>
    <w:p w14:paraId="261A88FA" w14:textId="77777777" w:rsidR="00AB1EC3" w:rsidRPr="00CF2B6D" w:rsidRDefault="00AB1EC3" w:rsidP="00AB1EC3">
      <w:pPr>
        <w:numPr>
          <w:ilvl w:val="0"/>
          <w:numId w:val="3"/>
        </w:numPr>
        <w:tabs>
          <w:tab w:val="left" w:pos="567"/>
        </w:tabs>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noProof/>
          <w:snapToGrid w:val="0"/>
        </w:rPr>
        <w:t>Jeigu kiltų daugiau klausimų, kreipkitės į gydytoją arba vaistininką.</w:t>
      </w:r>
    </w:p>
    <w:p w14:paraId="6305A76D" w14:textId="77777777" w:rsidR="00AB1EC3" w:rsidRPr="00CF2B6D" w:rsidRDefault="00AB1EC3" w:rsidP="00AB1EC3">
      <w:pPr>
        <w:tabs>
          <w:tab w:val="left" w:pos="567"/>
        </w:tabs>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w:t>
      </w:r>
      <w:r w:rsidRPr="00CF2B6D">
        <w:rPr>
          <w:rFonts w:ascii="Times New Roman" w:eastAsia="Times New Roman" w:hAnsi="Times New Roman"/>
          <w:snapToGrid w:val="0"/>
        </w:rPr>
        <w:tab/>
      </w:r>
      <w:r w:rsidRPr="00CF2B6D">
        <w:rPr>
          <w:rFonts w:ascii="Times New Roman" w:eastAsia="Times New Roman" w:hAnsi="Times New Roman"/>
          <w:noProof/>
          <w:snapToGrid w:val="0"/>
        </w:rPr>
        <w:t>Šis vaistas skirtas tik Jums, todėl kitiems žmonėms jo duoti negalima.</w:t>
      </w:r>
      <w:r w:rsidRPr="00CF2B6D">
        <w:rPr>
          <w:rFonts w:ascii="Times New Roman" w:eastAsia="Times New Roman" w:hAnsi="Times New Roman"/>
          <w:snapToGrid w:val="0"/>
        </w:rPr>
        <w:t xml:space="preserve"> </w:t>
      </w:r>
      <w:r w:rsidRPr="00CF2B6D">
        <w:rPr>
          <w:rFonts w:ascii="Times New Roman" w:eastAsia="Times New Roman" w:hAnsi="Times New Roman"/>
          <w:noProof/>
          <w:snapToGrid w:val="0"/>
        </w:rPr>
        <w:t>Vaistas gali jiems pakenkti (net tiems, kurių ligos požymiai yra tokie patys kaip Jūsų).</w:t>
      </w:r>
    </w:p>
    <w:p w14:paraId="6AF4DACF" w14:textId="77777777" w:rsidR="00AB1EC3" w:rsidRPr="00CF2B6D" w:rsidRDefault="00AB1EC3" w:rsidP="00AB1EC3">
      <w:pPr>
        <w:numPr>
          <w:ilvl w:val="0"/>
          <w:numId w:val="3"/>
        </w:numPr>
        <w:tabs>
          <w:tab w:val="left" w:pos="567"/>
        </w:tabs>
        <w:spacing w:line="240" w:lineRule="auto"/>
        <w:ind w:left="567" w:hanging="567"/>
        <w:rPr>
          <w:rFonts w:ascii="Times New Roman" w:eastAsia="Times New Roman" w:hAnsi="Times New Roman"/>
          <w:snapToGrid w:val="0"/>
        </w:rPr>
      </w:pPr>
      <w:r w:rsidRPr="00CF2B6D">
        <w:rPr>
          <w:rFonts w:ascii="Times New Roman" w:eastAsia="Times New Roman" w:hAnsi="Times New Roman"/>
          <w:noProof/>
          <w:snapToGrid w:val="0"/>
        </w:rPr>
        <w:t>Jeigu pasireiškė šalutinis poveikis (net jeigu jis šiame lapelyje nenurodytas), kreipkitės į gydytoją arba vaistininką. Žr. 4 skyrių.</w:t>
      </w:r>
    </w:p>
    <w:p w14:paraId="4E7B2BB6" w14:textId="77777777" w:rsidR="00AB1EC3" w:rsidRPr="00CF2B6D" w:rsidRDefault="00AB1EC3" w:rsidP="00AB1EC3">
      <w:pPr>
        <w:tabs>
          <w:tab w:val="left" w:pos="567"/>
        </w:tabs>
        <w:spacing w:line="240" w:lineRule="auto"/>
        <w:ind w:left="567"/>
        <w:rPr>
          <w:rFonts w:ascii="Times New Roman" w:eastAsia="Times New Roman" w:hAnsi="Times New Roman"/>
          <w:snapToGrid w:val="0"/>
        </w:rPr>
      </w:pPr>
    </w:p>
    <w:p w14:paraId="6648D05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126D70AD"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Apie ką rašoma šiame lapelyje?</w:t>
      </w:r>
    </w:p>
    <w:p w14:paraId="0B8852E0" w14:textId="77777777" w:rsidR="00AB1EC3" w:rsidRPr="00CF2B6D" w:rsidRDefault="00AB1EC3" w:rsidP="00AB1EC3">
      <w:pPr>
        <w:numPr>
          <w:ilvl w:val="12"/>
          <w:numId w:val="0"/>
        </w:numPr>
        <w:spacing w:line="240" w:lineRule="auto"/>
        <w:ind w:left="284" w:right="-2"/>
        <w:rPr>
          <w:rFonts w:ascii="Times New Roman" w:eastAsia="Times New Roman" w:hAnsi="Times New Roman"/>
          <w:snapToGrid w:val="0"/>
        </w:rPr>
      </w:pPr>
    </w:p>
    <w:p w14:paraId="07E00D6E" w14:textId="77777777" w:rsidR="00AB1EC3" w:rsidRPr="00CF2B6D" w:rsidRDefault="00AB1EC3" w:rsidP="00AB1EC3">
      <w:pPr>
        <w:numPr>
          <w:ilvl w:val="12"/>
          <w:numId w:val="0"/>
        </w:numPr>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1.</w:t>
      </w:r>
      <w:r w:rsidRPr="00CF2B6D">
        <w:rPr>
          <w:rFonts w:ascii="Times New Roman" w:eastAsia="Times New Roman" w:hAnsi="Times New Roman"/>
          <w:snapToGrid w:val="0"/>
        </w:rPr>
        <w:tab/>
        <w:t xml:space="preserve">Kas yra PAXIFOR ir kam jis vartojamas </w:t>
      </w:r>
    </w:p>
    <w:p w14:paraId="396FF553" w14:textId="77777777" w:rsidR="00AB1EC3" w:rsidRPr="00CF2B6D" w:rsidRDefault="00AB1EC3" w:rsidP="00AB1EC3">
      <w:pPr>
        <w:numPr>
          <w:ilvl w:val="12"/>
          <w:numId w:val="0"/>
        </w:numPr>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2.</w:t>
      </w:r>
      <w:r w:rsidRPr="00CF2B6D">
        <w:rPr>
          <w:rFonts w:ascii="Times New Roman" w:eastAsia="Times New Roman" w:hAnsi="Times New Roman"/>
          <w:snapToGrid w:val="0"/>
        </w:rPr>
        <w:tab/>
      </w:r>
      <w:r w:rsidRPr="00CF2B6D">
        <w:rPr>
          <w:rFonts w:ascii="Times New Roman" w:eastAsia="Times New Roman" w:hAnsi="Times New Roman"/>
          <w:noProof/>
          <w:snapToGrid w:val="0"/>
        </w:rPr>
        <w:t xml:space="preserve">Kas žinotina prieš vartojant </w:t>
      </w:r>
      <w:r w:rsidRPr="00CF2B6D">
        <w:rPr>
          <w:rFonts w:ascii="Times New Roman" w:eastAsia="Times New Roman" w:hAnsi="Times New Roman"/>
          <w:snapToGrid w:val="0"/>
        </w:rPr>
        <w:t>PAXIFOR</w:t>
      </w:r>
    </w:p>
    <w:p w14:paraId="17234C1E" w14:textId="77777777" w:rsidR="00AB1EC3" w:rsidRPr="00CF2B6D" w:rsidRDefault="00AB1EC3" w:rsidP="00AB1EC3">
      <w:pPr>
        <w:numPr>
          <w:ilvl w:val="12"/>
          <w:numId w:val="0"/>
        </w:numPr>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3.</w:t>
      </w:r>
      <w:r w:rsidRPr="00CF2B6D">
        <w:rPr>
          <w:rFonts w:ascii="Times New Roman" w:eastAsia="Times New Roman" w:hAnsi="Times New Roman"/>
          <w:snapToGrid w:val="0"/>
        </w:rPr>
        <w:tab/>
      </w:r>
      <w:r w:rsidRPr="00CF2B6D">
        <w:rPr>
          <w:rFonts w:ascii="Times New Roman" w:eastAsia="Times New Roman" w:hAnsi="Times New Roman"/>
          <w:noProof/>
          <w:snapToGrid w:val="0"/>
        </w:rPr>
        <w:t xml:space="preserve">Kaip vartoti </w:t>
      </w:r>
      <w:r w:rsidRPr="00CF2B6D">
        <w:rPr>
          <w:rFonts w:ascii="Times New Roman" w:eastAsia="Times New Roman" w:hAnsi="Times New Roman"/>
          <w:snapToGrid w:val="0"/>
        </w:rPr>
        <w:t xml:space="preserve">PAXIFOR </w:t>
      </w:r>
    </w:p>
    <w:p w14:paraId="402BE201" w14:textId="77777777" w:rsidR="00AB1EC3" w:rsidRPr="00CF2B6D" w:rsidRDefault="00AB1EC3" w:rsidP="00AB1EC3">
      <w:pPr>
        <w:numPr>
          <w:ilvl w:val="12"/>
          <w:numId w:val="0"/>
        </w:numPr>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4.</w:t>
      </w:r>
      <w:r w:rsidRPr="00CF2B6D">
        <w:rPr>
          <w:rFonts w:ascii="Times New Roman" w:eastAsia="Times New Roman" w:hAnsi="Times New Roman"/>
          <w:snapToGrid w:val="0"/>
        </w:rPr>
        <w:tab/>
        <w:t xml:space="preserve">Galimas šalutinis poveikis </w:t>
      </w:r>
    </w:p>
    <w:p w14:paraId="6E8A28A9" w14:textId="77777777" w:rsidR="00AB1EC3" w:rsidRPr="00CF2B6D" w:rsidRDefault="00AB1EC3" w:rsidP="00AB1EC3">
      <w:pPr>
        <w:numPr>
          <w:ilvl w:val="12"/>
          <w:numId w:val="0"/>
        </w:numPr>
        <w:tabs>
          <w:tab w:val="left" w:pos="709"/>
        </w:tabs>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5.</w:t>
      </w:r>
      <w:r w:rsidRPr="00CF2B6D">
        <w:rPr>
          <w:rFonts w:ascii="Times New Roman" w:eastAsia="Times New Roman" w:hAnsi="Times New Roman"/>
          <w:snapToGrid w:val="0"/>
        </w:rPr>
        <w:tab/>
        <w:t xml:space="preserve">Kaip laikyti PAXIFOR </w:t>
      </w:r>
    </w:p>
    <w:p w14:paraId="4546D59A" w14:textId="77777777" w:rsidR="00AB1EC3" w:rsidRPr="00CF2B6D" w:rsidRDefault="00AB1EC3" w:rsidP="00AB1EC3">
      <w:pPr>
        <w:numPr>
          <w:ilvl w:val="12"/>
          <w:numId w:val="0"/>
        </w:numPr>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6.</w:t>
      </w:r>
      <w:r w:rsidRPr="00CF2B6D">
        <w:rPr>
          <w:rFonts w:ascii="Times New Roman" w:eastAsia="Times New Roman" w:hAnsi="Times New Roman"/>
          <w:snapToGrid w:val="0"/>
        </w:rPr>
        <w:tab/>
      </w:r>
      <w:r w:rsidRPr="00CF2B6D">
        <w:rPr>
          <w:rFonts w:ascii="Times New Roman" w:eastAsia="Times New Roman" w:hAnsi="Times New Roman"/>
          <w:noProof/>
          <w:snapToGrid w:val="0"/>
        </w:rPr>
        <w:t>Pakuotės turinys ir kita informacija</w:t>
      </w:r>
    </w:p>
    <w:p w14:paraId="497D58AD"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68BFB59E"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1DA76743"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lastRenderedPageBreak/>
        <w:t>1.</w:t>
      </w:r>
      <w:r w:rsidRPr="00CF2B6D">
        <w:rPr>
          <w:rFonts w:ascii="Times New Roman" w:eastAsia="Times New Roman" w:hAnsi="Times New Roman"/>
          <w:b/>
          <w:bCs/>
          <w:snapToGrid w:val="0"/>
        </w:rPr>
        <w:tab/>
        <w:t xml:space="preserve">Kas yra </w:t>
      </w:r>
      <w:r w:rsidRPr="00CF2B6D">
        <w:rPr>
          <w:rFonts w:ascii="Times New Roman" w:eastAsia="Times New Roman" w:hAnsi="Times New Roman"/>
          <w:b/>
          <w:snapToGrid w:val="0"/>
        </w:rPr>
        <w:t>PAXIFOR</w:t>
      </w:r>
      <w:r w:rsidRPr="00CF2B6D">
        <w:rPr>
          <w:rFonts w:ascii="Times New Roman" w:eastAsia="Times New Roman" w:hAnsi="Times New Roman"/>
          <w:snapToGrid w:val="0"/>
        </w:rPr>
        <w:t xml:space="preserve"> </w:t>
      </w:r>
      <w:r w:rsidRPr="00CF2B6D">
        <w:rPr>
          <w:rFonts w:ascii="Times New Roman" w:eastAsia="Times New Roman" w:hAnsi="Times New Roman"/>
          <w:b/>
          <w:bCs/>
          <w:snapToGrid w:val="0"/>
        </w:rPr>
        <w:t>ir kam jis vartojamas</w:t>
      </w:r>
    </w:p>
    <w:p w14:paraId="3A31284B"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0AE38C82" w14:textId="77777777" w:rsidR="00AB1EC3" w:rsidRPr="00CF2B6D" w:rsidRDefault="00AB1EC3" w:rsidP="00AB1EC3">
      <w:pPr>
        <w:spacing w:line="240" w:lineRule="auto"/>
        <w:rPr>
          <w:rFonts w:ascii="Times New Roman" w:hAnsi="Times New Roman"/>
          <w:b/>
        </w:rPr>
      </w:pPr>
      <w:r w:rsidRPr="00CF2B6D">
        <w:rPr>
          <w:rFonts w:ascii="Times New Roman" w:hAnsi="Times New Roman"/>
          <w:b/>
        </w:rPr>
        <w:t xml:space="preserve">PAXIFOR sudėtyje yra veikliosios medžiagos aripiprazolo. PAXIFOR priklauso antipsichozinių vaistų grupei. </w:t>
      </w:r>
    </w:p>
    <w:p w14:paraId="569200BC" w14:textId="77777777" w:rsidR="00AB1EC3" w:rsidRPr="00CF2B6D" w:rsidRDefault="00AB1EC3" w:rsidP="00AB1EC3">
      <w:pPr>
        <w:spacing w:line="240" w:lineRule="auto"/>
        <w:rPr>
          <w:rFonts w:ascii="Times New Roman" w:hAnsi="Times New Roman"/>
        </w:rPr>
      </w:pPr>
      <w:r w:rsidRPr="00CF2B6D">
        <w:rPr>
          <w:rFonts w:ascii="Times New Roman" w:hAnsi="Times New Roman"/>
        </w:rPr>
        <w:t xml:space="preserve">Jis vartojamas suaugusiesiems ir 15 metų bei vyresniems paaugliams, sergantiems liga, kuriai būdingi tokie simptomai, kaip antai girdėjimas, matymas arba jutimas to, ko aplink nėra, įtarumas, klaidingi įsitikinimai, padrika kalba ir elgsena bei emocijų monotoniškumas, gydyti. Be to, šia liga sergantys pacientai gali justi prislėgtumą, kaltę, nerimą ar įtampą. </w:t>
      </w:r>
    </w:p>
    <w:p w14:paraId="3A331E43" w14:textId="77777777" w:rsidR="00AB1EC3" w:rsidRPr="00F337CC" w:rsidRDefault="00AB1EC3" w:rsidP="00AB1EC3">
      <w:pPr>
        <w:spacing w:line="240" w:lineRule="auto"/>
        <w:rPr>
          <w:rFonts w:ascii="Times New Roman" w:hAnsi="Times New Roman"/>
          <w:iCs/>
          <w:lang w:val="en-GB"/>
        </w:rPr>
      </w:pPr>
    </w:p>
    <w:p w14:paraId="561CD4BE" w14:textId="77777777" w:rsidR="00AB1EC3" w:rsidRPr="00CF2B6D" w:rsidRDefault="00AB1EC3" w:rsidP="00AB1EC3">
      <w:pPr>
        <w:spacing w:line="240" w:lineRule="auto"/>
        <w:rPr>
          <w:rFonts w:ascii="Times New Roman" w:hAnsi="Times New Roman"/>
        </w:rPr>
      </w:pPr>
    </w:p>
    <w:p w14:paraId="2B1A662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2.</w:t>
      </w:r>
      <w:r w:rsidRPr="00CF2B6D">
        <w:rPr>
          <w:rFonts w:ascii="Times New Roman" w:eastAsia="Times New Roman" w:hAnsi="Times New Roman"/>
          <w:b/>
          <w:bCs/>
          <w:snapToGrid w:val="0"/>
        </w:rPr>
        <w:tab/>
        <w:t>Kas žinotina prieš vartojant PAXIFOR</w:t>
      </w:r>
    </w:p>
    <w:p w14:paraId="2ECD9393"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1FA34B17"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PAXIFOR vartoti negalima:</w:t>
      </w:r>
    </w:p>
    <w:p w14:paraId="56847F48" w14:textId="77777777" w:rsidR="00AB1EC3" w:rsidRPr="00CF2B6D" w:rsidRDefault="00AB1EC3" w:rsidP="00AB1EC3">
      <w:pPr>
        <w:numPr>
          <w:ilvl w:val="12"/>
          <w:numId w:val="0"/>
        </w:numPr>
        <w:tabs>
          <w:tab w:val="left" w:pos="567"/>
        </w:tabs>
        <w:spacing w:line="240" w:lineRule="auto"/>
        <w:ind w:left="567" w:hanging="567"/>
        <w:rPr>
          <w:rFonts w:ascii="Times New Roman" w:eastAsia="Times New Roman" w:hAnsi="Times New Roman"/>
          <w:snapToGrid w:val="0"/>
        </w:rPr>
      </w:pPr>
      <w:r w:rsidRPr="00CF2B6D">
        <w:rPr>
          <w:rFonts w:ascii="Times New Roman" w:eastAsia="Times New Roman" w:hAnsi="Times New Roman"/>
          <w:snapToGrid w:val="0"/>
        </w:rPr>
        <w:t>-</w:t>
      </w:r>
      <w:r w:rsidRPr="00CF2B6D">
        <w:rPr>
          <w:rFonts w:ascii="Times New Roman" w:eastAsia="Times New Roman" w:hAnsi="Times New Roman"/>
          <w:snapToGrid w:val="0"/>
        </w:rPr>
        <w:tab/>
      </w:r>
      <w:r w:rsidRPr="00CF2B6D">
        <w:rPr>
          <w:rFonts w:ascii="Times New Roman" w:eastAsia="Times New Roman" w:hAnsi="Times New Roman"/>
          <w:noProof/>
          <w:snapToGrid w:val="0"/>
        </w:rPr>
        <w:t xml:space="preserve">jeigu yra </w:t>
      </w:r>
      <w:r w:rsidRPr="00CF2B6D">
        <w:rPr>
          <w:rFonts w:ascii="Times New Roman" w:eastAsia="Times New Roman" w:hAnsi="Times New Roman"/>
          <w:b/>
          <w:noProof/>
          <w:snapToGrid w:val="0"/>
        </w:rPr>
        <w:t xml:space="preserve">alergija aripiprazolui arba bet kuriai pagalbinei </w:t>
      </w:r>
      <w:r w:rsidRPr="00CF2B6D">
        <w:rPr>
          <w:rFonts w:ascii="Times New Roman" w:eastAsia="Times New Roman" w:hAnsi="Times New Roman"/>
          <w:noProof/>
          <w:snapToGrid w:val="0"/>
        </w:rPr>
        <w:t xml:space="preserve">šio vaisto </w:t>
      </w:r>
      <w:r w:rsidRPr="00CF2B6D">
        <w:rPr>
          <w:rFonts w:ascii="Times New Roman" w:eastAsia="Times New Roman" w:hAnsi="Times New Roman"/>
          <w:b/>
          <w:noProof/>
          <w:snapToGrid w:val="0"/>
        </w:rPr>
        <w:t>medžiagai</w:t>
      </w:r>
      <w:r w:rsidRPr="00CF2B6D">
        <w:rPr>
          <w:rFonts w:ascii="Times New Roman" w:eastAsia="Times New Roman" w:hAnsi="Times New Roman"/>
          <w:noProof/>
          <w:snapToGrid w:val="0"/>
        </w:rPr>
        <w:t xml:space="preserve"> (jos išvardytos 6 skyriuje).</w:t>
      </w:r>
    </w:p>
    <w:p w14:paraId="3413C366"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753BFC83"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 xml:space="preserve">Įspėjimai ir atsargumo priemonės </w:t>
      </w:r>
    </w:p>
    <w:p w14:paraId="19533357"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hAnsi="Times New Roman"/>
          <w:noProof/>
          <w:snapToGrid w:val="0"/>
        </w:rPr>
        <w:t xml:space="preserve">Pasitarkite su gydytoju arba vaistininku, prieš pradėdami vartoti </w:t>
      </w:r>
      <w:r w:rsidRPr="00CF2B6D">
        <w:rPr>
          <w:rFonts w:ascii="Times New Roman" w:hAnsi="Times New Roman"/>
          <w:bCs/>
          <w:snapToGrid w:val="0"/>
        </w:rPr>
        <w:t>PAXIFOR, jeigu:</w:t>
      </w:r>
    </w:p>
    <w:p w14:paraId="27E54CED"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vargina </w:t>
      </w:r>
      <w:r w:rsidRPr="00CF2B6D">
        <w:rPr>
          <w:rFonts w:ascii="Times New Roman" w:hAnsi="Times New Roman"/>
          <w:b/>
        </w:rPr>
        <w:t xml:space="preserve">didelis cukraus kiekis kraujyje </w:t>
      </w:r>
      <w:r w:rsidRPr="00CF2B6D">
        <w:rPr>
          <w:rFonts w:ascii="Times New Roman" w:hAnsi="Times New Roman"/>
        </w:rPr>
        <w:t xml:space="preserve">(būdingi jo simptomai yra pernelyg didelis troškulys, didelis šlapimo kiekis, apetito padidėjimas ir silpnumas) arba jeigu Jūsų </w:t>
      </w:r>
      <w:r w:rsidRPr="00CF2B6D">
        <w:rPr>
          <w:rFonts w:ascii="Times New Roman" w:hAnsi="Times New Roman"/>
          <w:b/>
        </w:rPr>
        <w:t>giminaičiai serga cukriniu diabetu</w:t>
      </w:r>
      <w:r w:rsidRPr="00CF2B6D">
        <w:rPr>
          <w:rFonts w:ascii="Times New Roman" w:hAnsi="Times New Roman"/>
        </w:rPr>
        <w:t xml:space="preserve">; </w:t>
      </w:r>
    </w:p>
    <w:p w14:paraId="22C4DC0B"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būna</w:t>
      </w:r>
      <w:r w:rsidRPr="00CF2B6D">
        <w:rPr>
          <w:rFonts w:ascii="Times New Roman" w:hAnsi="Times New Roman"/>
          <w:b/>
        </w:rPr>
        <w:t xml:space="preserve"> traukulių</w:t>
      </w:r>
      <w:r w:rsidRPr="00CF2B6D">
        <w:rPr>
          <w:rFonts w:ascii="Times New Roman" w:hAnsi="Times New Roman"/>
        </w:rPr>
        <w:t xml:space="preserve">; </w:t>
      </w:r>
    </w:p>
    <w:p w14:paraId="753A5175"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patiriate</w:t>
      </w:r>
      <w:r w:rsidRPr="00CF2B6D">
        <w:rPr>
          <w:rFonts w:ascii="Times New Roman" w:hAnsi="Times New Roman"/>
          <w:b/>
        </w:rPr>
        <w:t xml:space="preserve"> nevalingus nereguliarius raumenų,</w:t>
      </w:r>
      <w:r w:rsidRPr="00CF2B6D">
        <w:rPr>
          <w:rFonts w:ascii="Times New Roman" w:hAnsi="Times New Roman"/>
        </w:rPr>
        <w:t xml:space="preserve"> ypač veido srities, </w:t>
      </w:r>
      <w:r w:rsidRPr="00CF2B6D">
        <w:rPr>
          <w:rFonts w:ascii="Times New Roman" w:hAnsi="Times New Roman"/>
          <w:b/>
        </w:rPr>
        <w:t>judesius</w:t>
      </w:r>
      <w:r w:rsidRPr="00CF2B6D">
        <w:rPr>
          <w:rFonts w:ascii="Times New Roman" w:hAnsi="Times New Roman"/>
        </w:rPr>
        <w:t xml:space="preserve">; </w:t>
      </w:r>
    </w:p>
    <w:p w14:paraId="5953EFEF"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b/>
        </w:rPr>
        <w:t>sergate ar artimieji Jūsų giminaičiai serga širdies ir kraujagyslių sistemos liga,</w:t>
      </w:r>
      <w:r w:rsidRPr="00CF2B6D">
        <w:rPr>
          <w:rFonts w:ascii="Times New Roman" w:hAnsi="Times New Roman"/>
        </w:rPr>
        <w:t xml:space="preserve"> arba jei Jus </w:t>
      </w:r>
      <w:r>
        <w:rPr>
          <w:rFonts w:ascii="Times New Roman" w:hAnsi="Times New Roman"/>
        </w:rPr>
        <w:t>ištiko</w:t>
      </w:r>
      <w:r w:rsidRPr="00CF2B6D">
        <w:rPr>
          <w:rFonts w:ascii="Times New Roman" w:hAnsi="Times New Roman"/>
        </w:rPr>
        <w:t xml:space="preserve"> insultas ar </w:t>
      </w:r>
      <w:r>
        <w:rPr>
          <w:rFonts w:ascii="Times New Roman" w:hAnsi="Times New Roman"/>
        </w:rPr>
        <w:lastRenderedPageBreak/>
        <w:t>praeinantis smegenų išemijos priepuolis (PSIP),</w:t>
      </w:r>
      <w:r w:rsidRPr="00CF2B6D">
        <w:rPr>
          <w:rFonts w:ascii="Times New Roman" w:hAnsi="Times New Roman"/>
        </w:rPr>
        <w:t xml:space="preserve"> arba</w:t>
      </w:r>
      <w:r>
        <w:rPr>
          <w:rFonts w:ascii="Times New Roman" w:hAnsi="Times New Roman"/>
        </w:rPr>
        <w:t xml:space="preserve"> vargina</w:t>
      </w:r>
      <w:r w:rsidRPr="00CF2B6D">
        <w:rPr>
          <w:rFonts w:ascii="Times New Roman" w:hAnsi="Times New Roman"/>
        </w:rPr>
        <w:t xml:space="preserve"> nenormalus kraujospūdis; </w:t>
      </w:r>
    </w:p>
    <w:p w14:paraId="04289C8A"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b/>
        </w:rPr>
        <w:t>turite arba Jūsų giminaičiai yra turėję kraujo krešulių</w:t>
      </w:r>
      <w:r w:rsidRPr="00CF2B6D">
        <w:rPr>
          <w:rFonts w:ascii="Times New Roman" w:hAnsi="Times New Roman"/>
        </w:rPr>
        <w:t>, kadangi antipsichozinių vaistų vartojimas siejamas su kraujo krešulių formavimusi;</w:t>
      </w:r>
    </w:p>
    <w:p w14:paraId="2509FF26"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anksčiau esate </w:t>
      </w:r>
      <w:r w:rsidRPr="00CF2B6D">
        <w:rPr>
          <w:rFonts w:ascii="Times New Roman" w:hAnsi="Times New Roman"/>
          <w:b/>
        </w:rPr>
        <w:t>pernelyg daug lošę</w:t>
      </w:r>
      <w:r w:rsidRPr="00CF2B6D">
        <w:rPr>
          <w:rFonts w:ascii="Times New Roman" w:hAnsi="Times New Roman"/>
        </w:rPr>
        <w:t xml:space="preserve">. </w:t>
      </w:r>
    </w:p>
    <w:p w14:paraId="0B8E244F" w14:textId="77777777" w:rsidR="00AB1EC3" w:rsidRPr="00CF2B6D" w:rsidRDefault="00AB1EC3" w:rsidP="00AB1EC3">
      <w:pPr>
        <w:pStyle w:val="Default"/>
        <w:rPr>
          <w:sz w:val="22"/>
          <w:szCs w:val="22"/>
          <w:lang w:val="lt-LT"/>
        </w:rPr>
      </w:pPr>
    </w:p>
    <w:p w14:paraId="67139375" w14:textId="77777777" w:rsidR="00AB1EC3" w:rsidRPr="00CF2B6D" w:rsidRDefault="00AB1EC3" w:rsidP="00AB1EC3">
      <w:pPr>
        <w:pStyle w:val="Default"/>
        <w:rPr>
          <w:sz w:val="22"/>
          <w:szCs w:val="22"/>
          <w:lang w:val="lt-LT"/>
        </w:rPr>
      </w:pPr>
      <w:r w:rsidRPr="00CF2B6D">
        <w:rPr>
          <w:sz w:val="22"/>
          <w:szCs w:val="22"/>
          <w:lang w:val="lt-LT"/>
        </w:rPr>
        <w:t xml:space="preserve">Jei pastebėjote, kad didėja Jūsų kūno svoris, atsirado neįprastų judesių, pasireiškė kasdienę veiklą trikdantis patologinis mieguistumas, pasunkėjo rijimas arba pasireiškė alergijos simptomų, apie tai pasakykite savo gydytojui. </w:t>
      </w:r>
    </w:p>
    <w:p w14:paraId="750CE883" w14:textId="77777777" w:rsidR="00AB1EC3" w:rsidRPr="00CF2B6D" w:rsidRDefault="00AB1EC3" w:rsidP="00AB1EC3">
      <w:pPr>
        <w:pStyle w:val="Default"/>
        <w:rPr>
          <w:sz w:val="22"/>
          <w:szCs w:val="22"/>
          <w:lang w:val="lt-LT"/>
        </w:rPr>
      </w:pPr>
    </w:p>
    <w:p w14:paraId="0B40D0D8" w14:textId="77777777" w:rsidR="00AB1EC3" w:rsidRPr="00CF2B6D" w:rsidRDefault="00AB1EC3" w:rsidP="00AB1EC3">
      <w:pPr>
        <w:pStyle w:val="Default"/>
        <w:rPr>
          <w:sz w:val="22"/>
          <w:szCs w:val="22"/>
          <w:lang w:val="lt-LT"/>
        </w:rPr>
      </w:pPr>
      <w:r w:rsidRPr="00CF2B6D">
        <w:rPr>
          <w:sz w:val="22"/>
          <w:szCs w:val="22"/>
          <w:lang w:val="lt-LT"/>
        </w:rPr>
        <w:t xml:space="preserve">Jei esate senyvas pacientas, kurį vargina demencija (atminties ir kitų protinių sugebėjimų praradimas), turte Jūs pats arba globėjai (giminaičiai) savo gydytojui pasakyti, jeigu kada nors esate patyrę insultą arba </w:t>
      </w:r>
      <w:r w:rsidRPr="00F337CC">
        <w:rPr>
          <w:sz w:val="22"/>
          <w:szCs w:val="22"/>
          <w:lang w:val="lt-LT"/>
        </w:rPr>
        <w:t>praeinant</w:t>
      </w:r>
      <w:r>
        <w:rPr>
          <w:sz w:val="22"/>
          <w:szCs w:val="22"/>
          <w:lang w:val="lt-LT"/>
        </w:rPr>
        <w:t>į smegenų išemijos priepuolį</w:t>
      </w:r>
      <w:r w:rsidRPr="00F337CC">
        <w:rPr>
          <w:sz w:val="22"/>
          <w:szCs w:val="22"/>
          <w:lang w:val="lt-LT"/>
        </w:rPr>
        <w:t xml:space="preserve"> (PSIP)</w:t>
      </w:r>
      <w:r w:rsidRPr="00CF2B6D">
        <w:rPr>
          <w:sz w:val="22"/>
          <w:szCs w:val="22"/>
          <w:lang w:val="lt-LT"/>
        </w:rPr>
        <w:t xml:space="preserve">. </w:t>
      </w:r>
    </w:p>
    <w:p w14:paraId="5098ADA2" w14:textId="77777777" w:rsidR="00AB1EC3" w:rsidRPr="00CF2B6D" w:rsidRDefault="00AB1EC3" w:rsidP="00AB1EC3">
      <w:pPr>
        <w:pStyle w:val="Default"/>
        <w:rPr>
          <w:sz w:val="22"/>
          <w:szCs w:val="22"/>
          <w:lang w:val="lt-LT"/>
        </w:rPr>
      </w:pPr>
    </w:p>
    <w:p w14:paraId="0C49FE6A" w14:textId="77777777" w:rsidR="00AB1EC3" w:rsidRPr="00CF2B6D" w:rsidRDefault="00AB1EC3" w:rsidP="00AB1EC3">
      <w:pPr>
        <w:pStyle w:val="Default"/>
        <w:rPr>
          <w:sz w:val="22"/>
          <w:szCs w:val="22"/>
          <w:lang w:val="lt-LT"/>
        </w:rPr>
      </w:pPr>
      <w:r w:rsidRPr="00CF2B6D">
        <w:rPr>
          <w:sz w:val="22"/>
          <w:szCs w:val="22"/>
          <w:lang w:val="lt-LT"/>
        </w:rPr>
        <w:t xml:space="preserve">Nedelsdami pasakykite gydytojui, jei Jums kyla minčių apie savęs žalojimą. Kai kuriems aripiprazolu gydomiems pacientams atsirado minčių apie savižudybę arba jų elgesys tapo savižudiškas. </w:t>
      </w:r>
    </w:p>
    <w:p w14:paraId="0DB1E4D4" w14:textId="77777777" w:rsidR="00AB1EC3" w:rsidRPr="00CF2B6D" w:rsidRDefault="00AB1EC3" w:rsidP="00AB1EC3">
      <w:pPr>
        <w:numPr>
          <w:ilvl w:val="12"/>
          <w:numId w:val="0"/>
        </w:numPr>
        <w:spacing w:line="240" w:lineRule="auto"/>
        <w:ind w:right="-2"/>
        <w:rPr>
          <w:rFonts w:ascii="Times New Roman" w:hAnsi="Times New Roman"/>
        </w:rPr>
      </w:pPr>
    </w:p>
    <w:p w14:paraId="7CA454F4" w14:textId="77777777" w:rsidR="00AB1EC3" w:rsidRPr="00CF2B6D" w:rsidRDefault="00AB1EC3" w:rsidP="000D21E9">
      <w:pPr>
        <w:numPr>
          <w:ilvl w:val="12"/>
          <w:numId w:val="0"/>
        </w:numPr>
        <w:spacing w:line="240" w:lineRule="auto"/>
        <w:rPr>
          <w:rFonts w:ascii="Times New Roman" w:eastAsia="Times New Roman" w:hAnsi="Times New Roman"/>
          <w:snapToGrid w:val="0"/>
        </w:rPr>
      </w:pPr>
      <w:r w:rsidRPr="00CF2B6D">
        <w:rPr>
          <w:rFonts w:ascii="Times New Roman" w:hAnsi="Times New Roman"/>
        </w:rPr>
        <w:t>Nedelsdami pasakykite savo gydytojui, jeigu sustingo raumenys, pasireiškė nelankstumas, susijęs su dideliu karščiavimu, prakaitavimas, psichikos pokytis arba labai dažnas ar nereguliarus širdies plakimas.</w:t>
      </w:r>
    </w:p>
    <w:p w14:paraId="475C20D5" w14:textId="77777777" w:rsidR="00AB1EC3" w:rsidRPr="00175A67" w:rsidRDefault="00AB1EC3" w:rsidP="000D21E9">
      <w:pPr>
        <w:numPr>
          <w:ilvl w:val="12"/>
          <w:numId w:val="0"/>
        </w:numPr>
        <w:spacing w:line="240" w:lineRule="auto"/>
        <w:rPr>
          <w:rFonts w:ascii="Times New Roman" w:eastAsia="Times New Roman" w:hAnsi="Times New Roman"/>
          <w:snapToGrid w:val="0"/>
        </w:rPr>
      </w:pPr>
    </w:p>
    <w:p w14:paraId="34645F8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Vaikams ir paaugliams</w:t>
      </w:r>
    </w:p>
    <w:p w14:paraId="09B170D9" w14:textId="77777777" w:rsidR="00AB1EC3" w:rsidRPr="00CF2B6D" w:rsidRDefault="00AB1EC3" w:rsidP="00AB1EC3">
      <w:pPr>
        <w:numPr>
          <w:ilvl w:val="12"/>
          <w:numId w:val="0"/>
        </w:numPr>
        <w:spacing w:line="240" w:lineRule="auto"/>
        <w:rPr>
          <w:rFonts w:ascii="Times New Roman" w:eastAsia="Times New Roman" w:hAnsi="Times New Roman"/>
          <w:b/>
          <w:snapToGrid w:val="0"/>
        </w:rPr>
      </w:pPr>
      <w:r w:rsidRPr="00CF2B6D">
        <w:rPr>
          <w:rFonts w:ascii="Times New Roman" w:hAnsi="Times New Roman"/>
        </w:rPr>
        <w:t>Jaunesniems kaip 13 metų vaikams ir paaugliams PAXIFOR netinka. Prieš pradėdami vartoti PAXIFOR, pasitarkite su gydytoju arba vaistininku.</w:t>
      </w:r>
    </w:p>
    <w:p w14:paraId="7742EE2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5DB72648" w14:textId="77777777" w:rsidR="00AB1EC3" w:rsidRPr="00CF2B6D" w:rsidRDefault="00AB1EC3" w:rsidP="00AB1EC3">
      <w:pPr>
        <w:keepNext/>
        <w:tabs>
          <w:tab w:val="left" w:pos="567"/>
        </w:tabs>
        <w:spacing w:line="240" w:lineRule="auto"/>
        <w:jc w:val="both"/>
        <w:outlineLvl w:val="3"/>
        <w:rPr>
          <w:rFonts w:ascii="Times New Roman" w:hAnsi="Times New Roman"/>
        </w:rPr>
      </w:pPr>
      <w:r w:rsidRPr="00CF2B6D">
        <w:rPr>
          <w:rFonts w:ascii="Times New Roman" w:eastAsia="Times New Roman" w:hAnsi="Times New Roman"/>
          <w:b/>
          <w:bCs/>
          <w:snapToGrid w:val="0"/>
        </w:rPr>
        <w:t xml:space="preserve">Kiti vaistai ir </w:t>
      </w:r>
      <w:r w:rsidRPr="00CF2B6D">
        <w:rPr>
          <w:rFonts w:ascii="Times New Roman" w:hAnsi="Times New Roman"/>
          <w:b/>
        </w:rPr>
        <w:t>PAXIFOR</w:t>
      </w:r>
      <w:r w:rsidRPr="00CF2B6D">
        <w:rPr>
          <w:rFonts w:ascii="Times New Roman" w:hAnsi="Times New Roman"/>
        </w:rPr>
        <w:t xml:space="preserve"> </w:t>
      </w:r>
    </w:p>
    <w:p w14:paraId="5644895F"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snapToGrid w:val="0"/>
        </w:rPr>
      </w:pPr>
      <w:r w:rsidRPr="00CF2B6D">
        <w:rPr>
          <w:rFonts w:ascii="Times New Roman" w:eastAsia="Times New Roman" w:hAnsi="Times New Roman"/>
          <w:noProof/>
          <w:snapToGrid w:val="0"/>
        </w:rPr>
        <w:t>Jeigu vartojate ar neseniai vartojote kitų vaistų arba dėl to nesate tikri, apie tai pasakykite gydytojui arba vaistininkui.</w:t>
      </w:r>
    </w:p>
    <w:p w14:paraId="1E56ECF6" w14:textId="77777777" w:rsidR="00AB1EC3" w:rsidRPr="00CF2B6D" w:rsidRDefault="00AB1EC3" w:rsidP="00AB1EC3">
      <w:pPr>
        <w:pStyle w:val="Default"/>
        <w:rPr>
          <w:sz w:val="22"/>
          <w:szCs w:val="22"/>
          <w:lang w:val="lt-LT"/>
        </w:rPr>
      </w:pPr>
    </w:p>
    <w:p w14:paraId="07CD5EFB" w14:textId="77777777" w:rsidR="00AB1EC3" w:rsidRPr="00CF2B6D" w:rsidRDefault="00AB1EC3" w:rsidP="00AB1EC3">
      <w:pPr>
        <w:pStyle w:val="Default"/>
        <w:rPr>
          <w:sz w:val="22"/>
          <w:szCs w:val="22"/>
          <w:lang w:val="lt-LT"/>
        </w:rPr>
      </w:pPr>
      <w:r w:rsidRPr="00CF2B6D">
        <w:rPr>
          <w:sz w:val="22"/>
          <w:szCs w:val="22"/>
          <w:lang w:val="lt-LT"/>
        </w:rPr>
        <w:t xml:space="preserve">Kraujospūdį mažinantys vaistai. PAXIFOR gali sustiprinti vaistų kraujospūdžiui mažinti poveikį. Jei vartojate vaistų kraujospūdžiui reguliuoti, apie tai pasakykite savo gydytojui. </w:t>
      </w:r>
    </w:p>
    <w:p w14:paraId="6CC16CD7" w14:textId="77777777" w:rsidR="00AB1EC3" w:rsidRPr="00CF2B6D" w:rsidRDefault="00AB1EC3" w:rsidP="00AB1EC3">
      <w:pPr>
        <w:pStyle w:val="Default"/>
        <w:rPr>
          <w:sz w:val="22"/>
          <w:szCs w:val="22"/>
          <w:lang w:val="lt-LT"/>
        </w:rPr>
      </w:pPr>
    </w:p>
    <w:p w14:paraId="53797402" w14:textId="77777777" w:rsidR="00AB1EC3" w:rsidRPr="00CF2B6D" w:rsidRDefault="00AB1EC3" w:rsidP="00AB1EC3">
      <w:pPr>
        <w:pStyle w:val="Default"/>
        <w:rPr>
          <w:sz w:val="22"/>
          <w:szCs w:val="22"/>
          <w:lang w:val="lt-LT"/>
        </w:rPr>
      </w:pPr>
      <w:r w:rsidRPr="00CF2B6D">
        <w:rPr>
          <w:sz w:val="22"/>
          <w:szCs w:val="22"/>
          <w:lang w:val="lt-LT"/>
        </w:rPr>
        <w:t xml:space="preserve">PAXIFOR vartojant kartu su kai kuriais vaistais, gali prireikti koreguoti PAXIFOR dozę. Ypatingai svarbu gydytojui pasakyti, jeigu vartojate: </w:t>
      </w:r>
    </w:p>
    <w:p w14:paraId="75644CF6"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vaistų </w:t>
      </w:r>
      <w:r w:rsidRPr="00CF2B6D">
        <w:rPr>
          <w:rFonts w:ascii="Times New Roman" w:hAnsi="Times New Roman"/>
          <w:b/>
        </w:rPr>
        <w:t>širdies ritmui</w:t>
      </w:r>
      <w:r w:rsidRPr="00CF2B6D">
        <w:rPr>
          <w:rFonts w:ascii="Times New Roman" w:hAnsi="Times New Roman"/>
        </w:rPr>
        <w:t xml:space="preserve"> koreguoti; </w:t>
      </w:r>
    </w:p>
    <w:p w14:paraId="23E96A36"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antidepresantų arba vaistažolių preparatų </w:t>
      </w:r>
      <w:r w:rsidRPr="00CF2B6D">
        <w:rPr>
          <w:rFonts w:ascii="Times New Roman" w:hAnsi="Times New Roman"/>
          <w:b/>
        </w:rPr>
        <w:t>depresijai ir nerimui</w:t>
      </w:r>
      <w:r w:rsidRPr="00CF2B6D">
        <w:rPr>
          <w:rFonts w:ascii="Times New Roman" w:hAnsi="Times New Roman"/>
        </w:rPr>
        <w:t xml:space="preserve"> gydyti; </w:t>
      </w:r>
    </w:p>
    <w:p w14:paraId="4C9C625F"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b/>
        </w:rPr>
        <w:t>priešgrybelinių vaistų</w:t>
      </w:r>
      <w:r w:rsidRPr="00CF2B6D">
        <w:rPr>
          <w:rFonts w:ascii="Times New Roman" w:hAnsi="Times New Roman"/>
        </w:rPr>
        <w:t xml:space="preserve">; </w:t>
      </w:r>
    </w:p>
    <w:p w14:paraId="2676BEAA"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kai kurių vaistų </w:t>
      </w:r>
      <w:r w:rsidRPr="00CF2B6D">
        <w:rPr>
          <w:rFonts w:ascii="Times New Roman" w:hAnsi="Times New Roman"/>
          <w:b/>
        </w:rPr>
        <w:t>ŽIV sukeltai infekcinei ligai</w:t>
      </w:r>
      <w:r w:rsidRPr="00CF2B6D">
        <w:rPr>
          <w:rFonts w:ascii="Times New Roman" w:hAnsi="Times New Roman"/>
        </w:rPr>
        <w:t xml:space="preserve"> gydyti; </w:t>
      </w:r>
    </w:p>
    <w:p w14:paraId="347D45AB"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prieštraukulinių vaistų </w:t>
      </w:r>
      <w:r w:rsidRPr="00CF2B6D">
        <w:rPr>
          <w:rFonts w:ascii="Times New Roman" w:hAnsi="Times New Roman"/>
          <w:b/>
        </w:rPr>
        <w:t>epilepsijai</w:t>
      </w:r>
      <w:r w:rsidRPr="00CF2B6D">
        <w:rPr>
          <w:rFonts w:ascii="Times New Roman" w:hAnsi="Times New Roman"/>
        </w:rPr>
        <w:t xml:space="preserve"> gydyti. </w:t>
      </w:r>
    </w:p>
    <w:p w14:paraId="44E676A8" w14:textId="77777777" w:rsidR="00AB1EC3" w:rsidRPr="00CF2B6D" w:rsidRDefault="00AB1EC3" w:rsidP="00AB1EC3">
      <w:pPr>
        <w:spacing w:line="240" w:lineRule="auto"/>
        <w:ind w:right="-2"/>
        <w:rPr>
          <w:rFonts w:ascii="Times New Roman" w:hAnsi="Times New Roman"/>
        </w:rPr>
      </w:pPr>
    </w:p>
    <w:p w14:paraId="5862D416"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hAnsi="Times New Roman"/>
        </w:rPr>
        <w:t>Vaistai, didinantys serotonino kiekį, t. y. triptanai, tramadolis, triptofanas, selektyvieji serotonino reabsorbcijos inhibitoriai (SSRI, pvz., paroksetinas arba fluoksetinas), tricikliai antidepresantai (pvz., klomipraminas, amitriptilinas), petidinas, paprastųjų jonažolių preparatai ir venlafaksinas, didina šalutinio poveikio riziką. Jeigu bet kurio iš šių vaistų vartojant kartu su PAXIFOR atsiranda bet kokių neįprastų simptomų, turite kreiptis į gydytoją.</w:t>
      </w:r>
    </w:p>
    <w:p w14:paraId="626F2DA7"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5E373B74"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hAnsi="Times New Roman"/>
          <w:b/>
        </w:rPr>
        <w:t>PAXIFOR</w:t>
      </w:r>
      <w:r w:rsidRPr="00CF2B6D">
        <w:rPr>
          <w:rFonts w:ascii="Times New Roman" w:eastAsia="Times New Roman" w:hAnsi="Times New Roman"/>
          <w:b/>
          <w:bCs/>
          <w:snapToGrid w:val="0"/>
        </w:rPr>
        <w:t xml:space="preserve"> vartojimas su maistu, gėrimais ir alkoholiu</w:t>
      </w:r>
    </w:p>
    <w:p w14:paraId="07F0BE8A" w14:textId="77777777" w:rsidR="00AB1EC3" w:rsidRPr="00CF2B6D" w:rsidRDefault="00AB1EC3" w:rsidP="00AB1EC3">
      <w:pPr>
        <w:numPr>
          <w:ilvl w:val="12"/>
          <w:numId w:val="0"/>
        </w:numPr>
        <w:spacing w:line="240" w:lineRule="auto"/>
        <w:rPr>
          <w:rFonts w:ascii="Times New Roman" w:hAnsi="Times New Roman"/>
        </w:rPr>
      </w:pPr>
      <w:r w:rsidRPr="00CF2B6D">
        <w:rPr>
          <w:rFonts w:ascii="Times New Roman" w:hAnsi="Times New Roman"/>
        </w:rPr>
        <w:t>PAXIFOR galite gerti nepriklausomai nuo valgymo.</w:t>
      </w:r>
    </w:p>
    <w:p w14:paraId="39CA6F1A" w14:textId="77777777" w:rsidR="00AB1EC3" w:rsidRPr="00CF2B6D" w:rsidRDefault="00AB1EC3" w:rsidP="00AB1EC3">
      <w:pPr>
        <w:numPr>
          <w:ilvl w:val="12"/>
          <w:numId w:val="0"/>
        </w:numPr>
        <w:spacing w:line="240" w:lineRule="auto"/>
        <w:rPr>
          <w:rFonts w:ascii="Times New Roman" w:eastAsia="Times New Roman" w:hAnsi="Times New Roman"/>
          <w:snapToGrid w:val="0"/>
        </w:rPr>
      </w:pPr>
      <w:r w:rsidRPr="00CF2B6D">
        <w:rPr>
          <w:rFonts w:ascii="Times New Roman" w:hAnsi="Times New Roman"/>
        </w:rPr>
        <w:t>Vartojant PAXIFOR, alkoholio gerti negalima.</w:t>
      </w:r>
    </w:p>
    <w:p w14:paraId="2615106A"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11236F6D"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 xml:space="preserve">Nėštumas, žindymo laikotarpis ir vaisingumas </w:t>
      </w:r>
    </w:p>
    <w:p w14:paraId="177675ED" w14:textId="77777777" w:rsidR="00AB1EC3" w:rsidRPr="00CF2B6D" w:rsidRDefault="00AB1EC3" w:rsidP="00AB1EC3">
      <w:pPr>
        <w:numPr>
          <w:ilvl w:val="12"/>
          <w:numId w:val="0"/>
        </w:numPr>
        <w:spacing w:line="240" w:lineRule="auto"/>
        <w:rPr>
          <w:rFonts w:ascii="Times New Roman" w:eastAsia="Times New Roman" w:hAnsi="Times New Roman"/>
          <w:snapToGrid w:val="0"/>
        </w:rPr>
      </w:pPr>
      <w:r w:rsidRPr="00CF2B6D">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14:paraId="3696C9F5" w14:textId="77777777" w:rsidR="00AB1EC3" w:rsidRPr="00CF2B6D" w:rsidRDefault="00AB1EC3" w:rsidP="00AB1EC3">
      <w:pPr>
        <w:spacing w:line="240" w:lineRule="auto"/>
        <w:rPr>
          <w:rFonts w:ascii="Times New Roman" w:hAnsi="Times New Roman"/>
        </w:rPr>
      </w:pPr>
      <w:r w:rsidRPr="00CF2B6D">
        <w:rPr>
          <w:rFonts w:ascii="Times New Roman" w:hAnsi="Times New Roman"/>
        </w:rPr>
        <w:t xml:space="preserve">Naujagimiams, kurių motinos PAXIFOR vartojo paskutiniuoju nėštumo trimestru (paskutiniųjų trijų nėštumo mėnesių laikotarpiu), gali atsirasti šių simptomų: drebėjimas, raumenų sustingimas ir (arba) silpnumas, mieguistumas, sujaudinimas, kvėpavimo sutrikimas ir maitinimosi pasunkėjimas. Jeigu Jūsų kūdikiui atsirastų bet kuris iš šių simptomų, Jums gali reikėti kreiptis į savo gydytoją. </w:t>
      </w:r>
    </w:p>
    <w:p w14:paraId="51CE9312" w14:textId="77777777" w:rsidR="00AB1EC3" w:rsidRPr="00CF2B6D" w:rsidRDefault="00AB1EC3" w:rsidP="00AB1EC3">
      <w:pPr>
        <w:pStyle w:val="Default"/>
        <w:rPr>
          <w:sz w:val="22"/>
          <w:szCs w:val="22"/>
          <w:lang w:val="lt-LT"/>
        </w:rPr>
      </w:pPr>
    </w:p>
    <w:p w14:paraId="7CECF5EC" w14:textId="77777777" w:rsidR="00AB1EC3" w:rsidRPr="00CF2B6D" w:rsidRDefault="00AB1EC3" w:rsidP="00AB1EC3">
      <w:pPr>
        <w:pStyle w:val="Default"/>
        <w:rPr>
          <w:b/>
          <w:sz w:val="22"/>
          <w:szCs w:val="22"/>
          <w:lang w:val="lt-LT"/>
        </w:rPr>
      </w:pPr>
      <w:r w:rsidRPr="00CF2B6D">
        <w:rPr>
          <w:b/>
          <w:sz w:val="22"/>
          <w:szCs w:val="22"/>
          <w:lang w:val="lt-LT"/>
        </w:rPr>
        <w:t xml:space="preserve">Jei žindote kūdikį, apie tai turite nedelsdama pasakyti savo gydytojui. </w:t>
      </w:r>
    </w:p>
    <w:p w14:paraId="29A35D84" w14:textId="77777777" w:rsidR="00AB1EC3" w:rsidRPr="00CF2B6D" w:rsidRDefault="00AB1EC3" w:rsidP="00AB1EC3">
      <w:pPr>
        <w:numPr>
          <w:ilvl w:val="12"/>
          <w:numId w:val="0"/>
        </w:numPr>
        <w:spacing w:line="240" w:lineRule="auto"/>
        <w:rPr>
          <w:rFonts w:ascii="Times New Roman" w:hAnsi="Times New Roman"/>
        </w:rPr>
      </w:pPr>
      <w:r w:rsidRPr="00CF2B6D">
        <w:rPr>
          <w:rFonts w:ascii="Times New Roman" w:hAnsi="Times New Roman"/>
        </w:rPr>
        <w:t>Jeigu vartojate PAXIFOR, žindyti negalima.</w:t>
      </w:r>
    </w:p>
    <w:p w14:paraId="7B475150" w14:textId="77777777" w:rsidR="00AB1EC3" w:rsidRPr="00CF2B6D" w:rsidRDefault="00AB1EC3" w:rsidP="00AB1EC3">
      <w:pPr>
        <w:numPr>
          <w:ilvl w:val="12"/>
          <w:numId w:val="0"/>
        </w:numPr>
        <w:spacing w:line="240" w:lineRule="auto"/>
        <w:rPr>
          <w:rFonts w:ascii="Times New Roman" w:eastAsia="Times New Roman" w:hAnsi="Times New Roman"/>
          <w:snapToGrid w:val="0"/>
        </w:rPr>
      </w:pPr>
    </w:p>
    <w:p w14:paraId="7A076B63"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Vairavimas ir mechanizmų valdymas</w:t>
      </w:r>
    </w:p>
    <w:p w14:paraId="09AFA297"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hAnsi="Times New Roman"/>
        </w:rPr>
        <w:t>Kol paaiškės, kaip Jus PAXIFOR veikia, nevairuokite ir nevaldykite jokių staklių ar mechanizmų.</w:t>
      </w:r>
    </w:p>
    <w:p w14:paraId="31FD2471"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576BD59F"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PAXIFOR sudėtyje yra laktozės</w:t>
      </w:r>
    </w:p>
    <w:p w14:paraId="5EEF150B"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hAnsi="Times New Roman"/>
        </w:rPr>
        <w:t>Jeigu gydytojas Jums yra sakęs, kad netoleruojate kokių nors angliavandenių, kreipkitės į jį prieš pradėdami vartoti šį vaistą.</w:t>
      </w:r>
    </w:p>
    <w:p w14:paraId="15073080"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4FDC4862"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 xml:space="preserve">PAXIFOR sudėtyje yra </w:t>
      </w:r>
      <w:r>
        <w:rPr>
          <w:rFonts w:ascii="Times New Roman" w:eastAsia="Times New Roman" w:hAnsi="Times New Roman"/>
          <w:b/>
          <w:bCs/>
          <w:snapToGrid w:val="0"/>
        </w:rPr>
        <w:t>natrio</w:t>
      </w:r>
    </w:p>
    <w:p w14:paraId="50D1C60C" w14:textId="7FD71825" w:rsidR="00AB1EC3" w:rsidRPr="009D3E30" w:rsidRDefault="00AB1EC3" w:rsidP="00AB1EC3">
      <w:pPr>
        <w:autoSpaceDE w:val="0"/>
        <w:autoSpaceDN w:val="0"/>
        <w:adjustRightInd w:val="0"/>
        <w:spacing w:line="240" w:lineRule="auto"/>
        <w:rPr>
          <w:rFonts w:ascii="Times New Roman" w:eastAsiaTheme="minorHAnsi" w:hAnsi="Times New Roman"/>
          <w:color w:val="000000"/>
        </w:rPr>
      </w:pPr>
      <w:r w:rsidRPr="009D3E30">
        <w:rPr>
          <w:rFonts w:ascii="Times New Roman" w:eastAsiaTheme="minorHAnsi" w:hAnsi="Times New Roman"/>
          <w:color w:val="000000"/>
        </w:rPr>
        <w:t xml:space="preserve">Šio vaisto </w:t>
      </w:r>
      <w:r>
        <w:rPr>
          <w:rFonts w:ascii="Times New Roman" w:eastAsiaTheme="minorHAnsi" w:hAnsi="Times New Roman"/>
          <w:color w:val="000000"/>
        </w:rPr>
        <w:t>sudėtyje</w:t>
      </w:r>
      <w:r w:rsidRPr="009D3E30">
        <w:rPr>
          <w:rFonts w:ascii="Times New Roman" w:eastAsiaTheme="minorHAnsi" w:hAnsi="Times New Roman"/>
          <w:color w:val="000000"/>
        </w:rPr>
        <w:t xml:space="preserve"> yra mažiau kaip 1</w:t>
      </w:r>
      <w:r w:rsidR="00EE2195">
        <w:rPr>
          <w:rFonts w:ascii="Times New Roman" w:eastAsiaTheme="minorHAnsi" w:hAnsi="Times New Roman"/>
          <w:color w:val="000000"/>
        </w:rPr>
        <w:t> </w:t>
      </w:r>
      <w:proofErr w:type="spellStart"/>
      <w:r w:rsidRPr="009D3E30">
        <w:rPr>
          <w:rFonts w:ascii="Times New Roman" w:eastAsiaTheme="minorHAnsi" w:hAnsi="Times New Roman"/>
          <w:color w:val="000000"/>
        </w:rPr>
        <w:t>mmol</w:t>
      </w:r>
      <w:proofErr w:type="spellEnd"/>
      <w:r w:rsidRPr="009D3E30">
        <w:rPr>
          <w:rFonts w:ascii="Times New Roman" w:eastAsiaTheme="minorHAnsi" w:hAnsi="Times New Roman"/>
          <w:color w:val="000000"/>
        </w:rPr>
        <w:t xml:space="preserve"> (23</w:t>
      </w:r>
      <w:r w:rsidR="00EE2195">
        <w:rPr>
          <w:rFonts w:ascii="Times New Roman" w:eastAsiaTheme="minorHAnsi" w:hAnsi="Times New Roman"/>
          <w:color w:val="000000"/>
        </w:rPr>
        <w:t> </w:t>
      </w:r>
      <w:r w:rsidRPr="009D3E30">
        <w:rPr>
          <w:rFonts w:ascii="Times New Roman" w:eastAsiaTheme="minorHAnsi" w:hAnsi="Times New Roman"/>
          <w:color w:val="000000"/>
        </w:rPr>
        <w:t>mg) natrio, t.</w:t>
      </w:r>
      <w:r w:rsidR="008B386B">
        <w:rPr>
          <w:rFonts w:ascii="Times New Roman" w:eastAsiaTheme="minorHAnsi" w:hAnsi="Times New Roman"/>
          <w:color w:val="000000"/>
        </w:rPr>
        <w:t> </w:t>
      </w:r>
      <w:r w:rsidRPr="009D3E30">
        <w:rPr>
          <w:rFonts w:ascii="Times New Roman" w:eastAsiaTheme="minorHAnsi" w:hAnsi="Times New Roman"/>
          <w:color w:val="000000"/>
        </w:rPr>
        <w:t>y. jis beveik neturi reikšmės.</w:t>
      </w:r>
    </w:p>
    <w:p w14:paraId="1AA78A29" w14:textId="77777777" w:rsidR="00AB1EC3" w:rsidRDefault="00AB1EC3" w:rsidP="00AB1EC3">
      <w:pPr>
        <w:numPr>
          <w:ilvl w:val="12"/>
          <w:numId w:val="0"/>
        </w:numPr>
        <w:spacing w:line="240" w:lineRule="auto"/>
        <w:ind w:right="-2"/>
        <w:rPr>
          <w:rFonts w:ascii="Times New Roman" w:eastAsia="Times New Roman" w:hAnsi="Times New Roman"/>
          <w:snapToGrid w:val="0"/>
        </w:rPr>
      </w:pPr>
    </w:p>
    <w:p w14:paraId="286C0B88"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54032291"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3.</w:t>
      </w:r>
      <w:r w:rsidRPr="00CF2B6D">
        <w:rPr>
          <w:rFonts w:ascii="Times New Roman" w:eastAsia="Times New Roman" w:hAnsi="Times New Roman"/>
          <w:b/>
          <w:bCs/>
          <w:snapToGrid w:val="0"/>
        </w:rPr>
        <w:tab/>
        <w:t>Kaip vartoti PAXIFOR</w:t>
      </w:r>
    </w:p>
    <w:p w14:paraId="1751FD6E"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3F7415E4"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eastAsia="Times New Roman" w:hAnsi="Times New Roman"/>
          <w:noProof/>
          <w:snapToGrid w:val="0"/>
        </w:rPr>
        <w:lastRenderedPageBreak/>
        <w:t>Visada vartokite šį vaistą tiksliai kaip nurodė gydytojas arba vaistininkas.</w:t>
      </w:r>
      <w:r w:rsidRPr="00CF2B6D">
        <w:rPr>
          <w:rFonts w:ascii="Times New Roman" w:eastAsia="Times New Roman" w:hAnsi="Times New Roman"/>
          <w:snapToGrid w:val="0"/>
        </w:rPr>
        <w:t xml:space="preserve"> </w:t>
      </w:r>
      <w:r w:rsidRPr="00CF2B6D">
        <w:rPr>
          <w:rFonts w:ascii="Times New Roman" w:eastAsia="Times New Roman" w:hAnsi="Times New Roman"/>
          <w:noProof/>
          <w:snapToGrid w:val="0"/>
        </w:rPr>
        <w:t>Jeigu abejojate, kreipkitės į gydytoją arba vaistininką.</w:t>
      </w:r>
      <w:r w:rsidRPr="00CF2B6D">
        <w:rPr>
          <w:rFonts w:ascii="Times New Roman" w:eastAsia="Times New Roman" w:hAnsi="Times New Roman"/>
          <w:snapToGrid w:val="0"/>
        </w:rPr>
        <w:t xml:space="preserve"> </w:t>
      </w:r>
    </w:p>
    <w:p w14:paraId="637896C1"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243C5C88" w14:textId="77777777" w:rsidR="00AB1EC3" w:rsidRPr="00CF2B6D" w:rsidRDefault="00AB1EC3" w:rsidP="00AB1EC3">
      <w:pPr>
        <w:numPr>
          <w:ilvl w:val="12"/>
          <w:numId w:val="0"/>
        </w:numPr>
        <w:spacing w:line="240" w:lineRule="auto"/>
        <w:ind w:right="-2"/>
        <w:rPr>
          <w:rFonts w:ascii="Times New Roman" w:hAnsi="Times New Roman"/>
        </w:rPr>
      </w:pPr>
      <w:r w:rsidRPr="00CF2B6D">
        <w:rPr>
          <w:rFonts w:ascii="Times New Roman" w:hAnsi="Times New Roman"/>
          <w:b/>
          <w:bCs/>
        </w:rPr>
        <w:t xml:space="preserve">Rekomenduojama dozė suaugusiesiems yra 15 mg kartą per parą, </w:t>
      </w:r>
      <w:r w:rsidRPr="00CF2B6D">
        <w:rPr>
          <w:rFonts w:ascii="Times New Roman" w:hAnsi="Times New Roman"/>
        </w:rPr>
        <w:t xml:space="preserve">tačiau Jūsų gydytojas gali skirti kartą per parą vartoti mažesnę arba didesnę, tačiau ne didesnę kaip 30 mg, dozę. </w:t>
      </w:r>
    </w:p>
    <w:p w14:paraId="3AB68EE5"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0894B798"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Vartojimas vaikams ir paaugliams</w:t>
      </w:r>
    </w:p>
    <w:p w14:paraId="4C53F1DF" w14:textId="77777777" w:rsidR="00AB1EC3" w:rsidRPr="00CF2B6D" w:rsidRDefault="00AB1EC3" w:rsidP="00AB1EC3">
      <w:pPr>
        <w:pStyle w:val="Default"/>
        <w:rPr>
          <w:sz w:val="22"/>
          <w:szCs w:val="22"/>
          <w:lang w:val="lt-LT"/>
        </w:rPr>
      </w:pPr>
      <w:r w:rsidRPr="00CF2B6D">
        <w:rPr>
          <w:sz w:val="22"/>
          <w:szCs w:val="22"/>
          <w:lang w:val="lt-LT"/>
        </w:rPr>
        <w:t xml:space="preserve">Gydymas aripiprazolu gali būti pradėtas maža doze per burną vartojamo aripiprazolo tirpalo (skysčio) pavidalu. Ši dozė gali būti palaipsniui didinama iki </w:t>
      </w:r>
      <w:r w:rsidRPr="00CF2B6D">
        <w:rPr>
          <w:b/>
          <w:sz w:val="22"/>
          <w:szCs w:val="22"/>
          <w:lang w:val="lt-LT"/>
        </w:rPr>
        <w:t>paaugliams rekomenduojamos dozės 10 mg, kuri vartojama kartą per parą</w:t>
      </w:r>
      <w:r w:rsidRPr="00CF2B6D">
        <w:rPr>
          <w:sz w:val="22"/>
          <w:szCs w:val="22"/>
          <w:lang w:val="lt-LT"/>
        </w:rPr>
        <w:t xml:space="preserve">. Vis dėlto Jūsų gydytojas gali skirti kartą per parą vartoti mažesnę arba didesnę, tačiau ne didesnę kaip 30 mg, dozę. </w:t>
      </w:r>
    </w:p>
    <w:p w14:paraId="4B72E5EE" w14:textId="77777777" w:rsidR="00AB1EC3" w:rsidRPr="00CF2B6D" w:rsidRDefault="00AB1EC3" w:rsidP="00AB1EC3">
      <w:pPr>
        <w:pStyle w:val="Default"/>
        <w:rPr>
          <w:sz w:val="22"/>
          <w:szCs w:val="22"/>
          <w:lang w:val="lt-LT"/>
        </w:rPr>
      </w:pPr>
    </w:p>
    <w:p w14:paraId="11EBC736" w14:textId="77777777" w:rsidR="00AB1EC3" w:rsidRPr="00CF2B6D" w:rsidRDefault="00AB1EC3" w:rsidP="00AB1EC3">
      <w:pPr>
        <w:pStyle w:val="Default"/>
        <w:rPr>
          <w:sz w:val="22"/>
          <w:szCs w:val="22"/>
          <w:lang w:val="lt-LT"/>
        </w:rPr>
      </w:pPr>
      <w:r w:rsidRPr="00CF2B6D">
        <w:rPr>
          <w:sz w:val="22"/>
          <w:szCs w:val="22"/>
          <w:lang w:val="lt-LT"/>
        </w:rPr>
        <w:t xml:space="preserve">Jeigu manote, kad PAXIFOR veikia per stipriai arba per silpnai, kreipkitės į gydytoją arba vaistininką. </w:t>
      </w:r>
    </w:p>
    <w:p w14:paraId="1D461DBD" w14:textId="77777777" w:rsidR="00AB1EC3" w:rsidRPr="00CF2B6D" w:rsidRDefault="00AB1EC3" w:rsidP="00AB1EC3">
      <w:pPr>
        <w:pStyle w:val="Default"/>
        <w:rPr>
          <w:b/>
          <w:bCs/>
          <w:sz w:val="22"/>
          <w:szCs w:val="22"/>
          <w:lang w:val="lt-LT"/>
        </w:rPr>
      </w:pPr>
    </w:p>
    <w:p w14:paraId="25EF9B34" w14:textId="77777777" w:rsidR="00AB1EC3" w:rsidRPr="00CF2B6D" w:rsidRDefault="00AB1EC3" w:rsidP="00AB1EC3">
      <w:pPr>
        <w:pStyle w:val="Default"/>
        <w:rPr>
          <w:sz w:val="22"/>
          <w:szCs w:val="22"/>
          <w:lang w:val="lt-LT"/>
        </w:rPr>
      </w:pPr>
      <w:r w:rsidRPr="00CF2B6D">
        <w:rPr>
          <w:b/>
          <w:sz w:val="22"/>
          <w:szCs w:val="22"/>
          <w:lang w:val="lt-LT"/>
        </w:rPr>
        <w:t>Stenkitės PAXIFOR kasdien gerti tokiu pačiu laiku</w:t>
      </w:r>
      <w:r w:rsidRPr="00CF2B6D">
        <w:rPr>
          <w:sz w:val="22"/>
          <w:szCs w:val="22"/>
          <w:lang w:val="lt-LT"/>
        </w:rPr>
        <w:t xml:space="preserve">. Nesvarbu, ar jo gersite valgio metu ar nevalgę. </w:t>
      </w:r>
    </w:p>
    <w:p w14:paraId="7421CE90" w14:textId="77777777" w:rsidR="00AB1EC3" w:rsidRPr="00CF2B6D" w:rsidRDefault="00AB1EC3" w:rsidP="00AB1EC3">
      <w:pPr>
        <w:pStyle w:val="Default"/>
        <w:rPr>
          <w:sz w:val="22"/>
          <w:szCs w:val="22"/>
          <w:lang w:val="lt-LT"/>
        </w:rPr>
      </w:pPr>
      <w:r w:rsidRPr="00CF2B6D">
        <w:rPr>
          <w:sz w:val="22"/>
          <w:szCs w:val="22"/>
          <w:lang w:val="lt-LT"/>
        </w:rPr>
        <w:t xml:space="preserve">Tabletę visada nurykite visą, užgerdami vandeniu. </w:t>
      </w:r>
    </w:p>
    <w:p w14:paraId="4FFE5EC0" w14:textId="77777777" w:rsidR="00AB1EC3" w:rsidRPr="00CF2B6D" w:rsidRDefault="00AB1EC3" w:rsidP="00AB1EC3">
      <w:pPr>
        <w:pStyle w:val="Default"/>
        <w:rPr>
          <w:sz w:val="22"/>
          <w:szCs w:val="22"/>
          <w:lang w:val="lt-LT"/>
        </w:rPr>
      </w:pPr>
    </w:p>
    <w:p w14:paraId="6C85D014" w14:textId="77777777" w:rsidR="00AB1EC3" w:rsidRPr="00CF2B6D" w:rsidRDefault="00AB1EC3" w:rsidP="00AB1EC3">
      <w:pPr>
        <w:pStyle w:val="Default"/>
        <w:rPr>
          <w:sz w:val="22"/>
          <w:szCs w:val="22"/>
          <w:lang w:val="lt-LT"/>
        </w:rPr>
      </w:pPr>
      <w:r w:rsidRPr="00CF2B6D">
        <w:rPr>
          <w:b/>
          <w:sz w:val="22"/>
          <w:szCs w:val="22"/>
          <w:lang w:val="lt-LT"/>
        </w:rPr>
        <w:t>Net jausdamiesi geriau</w:t>
      </w:r>
      <w:r w:rsidRPr="00CF2B6D">
        <w:rPr>
          <w:sz w:val="22"/>
          <w:szCs w:val="22"/>
          <w:lang w:val="lt-LT"/>
        </w:rPr>
        <w:t>, nepasitarę su gydytoju, PAXIFOR paros dozės nekeiskite ir vartojimo nenutraukite.</w:t>
      </w:r>
    </w:p>
    <w:p w14:paraId="648C716B" w14:textId="77777777" w:rsidR="00AB1EC3" w:rsidRPr="00CF2B6D" w:rsidRDefault="00AB1EC3" w:rsidP="00AB1EC3">
      <w:pPr>
        <w:pStyle w:val="Default"/>
        <w:rPr>
          <w:sz w:val="22"/>
          <w:szCs w:val="22"/>
          <w:lang w:val="lt-LT"/>
        </w:rPr>
      </w:pPr>
    </w:p>
    <w:p w14:paraId="7AE81446" w14:textId="77777777" w:rsidR="00AB1EC3" w:rsidRPr="00CF2B6D" w:rsidRDefault="00AB1EC3" w:rsidP="00AB1EC3">
      <w:pPr>
        <w:tabs>
          <w:tab w:val="left" w:pos="567"/>
        </w:tabs>
        <w:spacing w:line="240" w:lineRule="auto"/>
        <w:rPr>
          <w:rFonts w:ascii="Times New Roman" w:hAnsi="Times New Roman"/>
          <w:b/>
          <w:bCs/>
        </w:rPr>
      </w:pPr>
      <w:r w:rsidRPr="00CF2B6D">
        <w:rPr>
          <w:rFonts w:ascii="Times New Roman" w:hAnsi="Times New Roman"/>
          <w:b/>
          <w:bCs/>
        </w:rPr>
        <w:t>Ką daryti pavartojus per didelę PAXIFOR dozę?</w:t>
      </w:r>
    </w:p>
    <w:p w14:paraId="345EABAE"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hAnsi="Times New Roman"/>
        </w:rPr>
        <w:t>Jeigu PAXIFOR tablečių išgėrėte daugiau negu patarė Jūsų gydytojas (arba jeigu jų išgėrė kas nors kitas), nedelsdami susisiekite su savo gydytoju. Jei su savo gydytoju susisiekti negalite, pasiimkite vaisto pakuotę ir vykite į artimiausią ligoninę.</w:t>
      </w:r>
    </w:p>
    <w:p w14:paraId="2EECFB91"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547BBCD8"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Pamiršus pavartoti PAXIFOR</w:t>
      </w:r>
    </w:p>
    <w:p w14:paraId="2A089C23" w14:textId="77777777" w:rsidR="00AB1EC3" w:rsidRPr="00CF2B6D" w:rsidRDefault="00AB1EC3" w:rsidP="00AB1EC3">
      <w:pPr>
        <w:pStyle w:val="Default"/>
        <w:rPr>
          <w:sz w:val="22"/>
          <w:szCs w:val="22"/>
          <w:lang w:val="lt-LT"/>
        </w:rPr>
      </w:pPr>
      <w:r w:rsidRPr="00CF2B6D">
        <w:rPr>
          <w:sz w:val="22"/>
          <w:szCs w:val="22"/>
          <w:lang w:val="lt-LT"/>
        </w:rPr>
        <w:t xml:space="preserve">Jeigu dozę praleidote, gerkite ją tuoj pat, kai tik prisiminėte, tačiau dviejų dozių tą pačią dieną negerkite. </w:t>
      </w:r>
    </w:p>
    <w:p w14:paraId="275AB33F" w14:textId="77777777" w:rsidR="00AB1EC3" w:rsidRPr="00CF2B6D" w:rsidRDefault="00AB1EC3" w:rsidP="00AB1EC3">
      <w:pPr>
        <w:numPr>
          <w:ilvl w:val="12"/>
          <w:numId w:val="0"/>
        </w:numPr>
        <w:spacing w:line="240" w:lineRule="auto"/>
        <w:ind w:right="-29"/>
        <w:rPr>
          <w:rFonts w:ascii="Times New Roman" w:eastAsia="Times New Roman" w:hAnsi="Times New Roman"/>
          <w:noProof/>
          <w:snapToGrid w:val="0"/>
        </w:rPr>
      </w:pPr>
    </w:p>
    <w:p w14:paraId="5D9B4B21" w14:textId="77777777" w:rsidR="00AB1EC3" w:rsidRPr="00CF2B6D" w:rsidRDefault="00AB1EC3" w:rsidP="00AB1EC3">
      <w:pPr>
        <w:numPr>
          <w:ilvl w:val="12"/>
          <w:numId w:val="0"/>
        </w:numPr>
        <w:spacing w:line="240" w:lineRule="auto"/>
        <w:ind w:right="-29"/>
        <w:rPr>
          <w:rFonts w:ascii="Times New Roman" w:eastAsia="Times New Roman" w:hAnsi="Times New Roman"/>
          <w:snapToGrid w:val="0"/>
        </w:rPr>
      </w:pPr>
      <w:r w:rsidRPr="00CF2B6D">
        <w:rPr>
          <w:rFonts w:ascii="Times New Roman" w:eastAsia="Times New Roman" w:hAnsi="Times New Roman"/>
          <w:noProof/>
          <w:snapToGrid w:val="0"/>
        </w:rPr>
        <w:t>Jeigu kiltų daugiau klausimų dėl šio vaisto vartojimo, kreipkitės į gydytoją arba vaistininką.</w:t>
      </w:r>
    </w:p>
    <w:p w14:paraId="299E29A0" w14:textId="77777777" w:rsidR="00AB1EC3" w:rsidRPr="00CF2B6D" w:rsidRDefault="00AB1EC3" w:rsidP="00AB1EC3">
      <w:pPr>
        <w:numPr>
          <w:ilvl w:val="12"/>
          <w:numId w:val="0"/>
        </w:numPr>
        <w:spacing w:line="240" w:lineRule="auto"/>
        <w:rPr>
          <w:rFonts w:ascii="Times New Roman" w:eastAsia="Times New Roman" w:hAnsi="Times New Roman"/>
          <w:snapToGrid w:val="0"/>
        </w:rPr>
      </w:pPr>
    </w:p>
    <w:p w14:paraId="33AFA389" w14:textId="77777777" w:rsidR="00AB1EC3" w:rsidRPr="00CF2B6D" w:rsidRDefault="00AB1EC3" w:rsidP="00AB1EC3">
      <w:pPr>
        <w:numPr>
          <w:ilvl w:val="12"/>
          <w:numId w:val="0"/>
        </w:numPr>
        <w:spacing w:line="240" w:lineRule="auto"/>
        <w:rPr>
          <w:rFonts w:ascii="Times New Roman" w:eastAsia="Times New Roman" w:hAnsi="Times New Roman"/>
          <w:snapToGrid w:val="0"/>
        </w:rPr>
      </w:pPr>
    </w:p>
    <w:p w14:paraId="74219263"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4.</w:t>
      </w:r>
      <w:r w:rsidRPr="00CF2B6D">
        <w:rPr>
          <w:rFonts w:ascii="Times New Roman" w:eastAsia="Times New Roman" w:hAnsi="Times New Roman"/>
          <w:b/>
          <w:bCs/>
          <w:snapToGrid w:val="0"/>
        </w:rPr>
        <w:tab/>
        <w:t>Galimas šalutinis poveikis</w:t>
      </w:r>
    </w:p>
    <w:p w14:paraId="46F9D514" w14:textId="77777777" w:rsidR="00AB1EC3" w:rsidRPr="00CF2B6D" w:rsidRDefault="00AB1EC3" w:rsidP="00AB1EC3">
      <w:pPr>
        <w:numPr>
          <w:ilvl w:val="12"/>
          <w:numId w:val="0"/>
        </w:numPr>
        <w:spacing w:line="240" w:lineRule="auto"/>
        <w:rPr>
          <w:rFonts w:ascii="Times New Roman" w:eastAsia="Times New Roman" w:hAnsi="Times New Roman"/>
          <w:snapToGrid w:val="0"/>
        </w:rPr>
      </w:pPr>
    </w:p>
    <w:p w14:paraId="79703681" w14:textId="77777777" w:rsidR="00AB1EC3" w:rsidRPr="00CF2B6D" w:rsidRDefault="00AB1EC3" w:rsidP="00AB1EC3">
      <w:pPr>
        <w:pStyle w:val="Default"/>
        <w:rPr>
          <w:sz w:val="22"/>
          <w:szCs w:val="22"/>
          <w:lang w:val="lt-LT"/>
        </w:rPr>
      </w:pPr>
      <w:r w:rsidRPr="00CF2B6D">
        <w:rPr>
          <w:sz w:val="22"/>
          <w:szCs w:val="22"/>
          <w:lang w:val="lt-LT"/>
        </w:rPr>
        <w:t xml:space="preserve">Šis vaistas, kaip ir visi kiti, gali sukelti šalutinį poveikį, nors jis pasireiškia ne visiems žmonėms. </w:t>
      </w:r>
    </w:p>
    <w:p w14:paraId="60E7F5B0" w14:textId="77777777" w:rsidR="00AB1EC3" w:rsidRPr="00CF2B6D" w:rsidRDefault="00AB1EC3" w:rsidP="00AB1EC3">
      <w:pPr>
        <w:numPr>
          <w:ilvl w:val="12"/>
          <w:numId w:val="0"/>
        </w:numPr>
        <w:spacing w:line="240" w:lineRule="auto"/>
        <w:ind w:right="-29"/>
        <w:rPr>
          <w:rFonts w:ascii="Times New Roman" w:hAnsi="Times New Roman"/>
          <w:b/>
          <w:bCs/>
        </w:rPr>
      </w:pPr>
    </w:p>
    <w:p w14:paraId="3DC94079" w14:textId="79C6425E" w:rsidR="00AB1EC3" w:rsidRPr="00CF2B6D" w:rsidRDefault="00AB1EC3" w:rsidP="00AB1EC3">
      <w:pPr>
        <w:numPr>
          <w:ilvl w:val="12"/>
          <w:numId w:val="0"/>
        </w:numPr>
        <w:spacing w:line="240" w:lineRule="auto"/>
        <w:ind w:right="-29"/>
        <w:rPr>
          <w:rFonts w:ascii="Times New Roman" w:hAnsi="Times New Roman"/>
          <w:b/>
          <w:bCs/>
        </w:rPr>
      </w:pPr>
      <w:r w:rsidRPr="00CF2B6D">
        <w:rPr>
          <w:rFonts w:ascii="Times New Roman" w:hAnsi="Times New Roman"/>
          <w:b/>
          <w:bCs/>
        </w:rPr>
        <w:t xml:space="preserve">Dažnas šalutinis poveikis (gali pasireikšti </w:t>
      </w:r>
      <w:r w:rsidR="001E2769">
        <w:rPr>
          <w:rFonts w:ascii="Times New Roman" w:hAnsi="Times New Roman"/>
          <w:b/>
          <w:bCs/>
        </w:rPr>
        <w:t>rečiau</w:t>
      </w:r>
      <w:r w:rsidR="001E2769" w:rsidRPr="00CF2B6D">
        <w:rPr>
          <w:rFonts w:ascii="Times New Roman" w:hAnsi="Times New Roman"/>
          <w:b/>
          <w:bCs/>
        </w:rPr>
        <w:t xml:space="preserve"> </w:t>
      </w:r>
      <w:r w:rsidRPr="00CF2B6D">
        <w:rPr>
          <w:rFonts w:ascii="Times New Roman" w:hAnsi="Times New Roman"/>
          <w:b/>
          <w:bCs/>
        </w:rPr>
        <w:t>nei 1 iš 10 žmonių)</w:t>
      </w:r>
    </w:p>
    <w:p w14:paraId="6CBB2C22"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Nekontroliuojamas raumenų trūkčiojimas ar mėšlungiški judesiai.</w:t>
      </w:r>
    </w:p>
    <w:p w14:paraId="63990DCF"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Galvos skausmas.</w:t>
      </w:r>
    </w:p>
    <w:p w14:paraId="01B3A8FA"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Nuovargis.</w:t>
      </w:r>
    </w:p>
    <w:p w14:paraId="64662C13"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Pykinimas.</w:t>
      </w:r>
    </w:p>
    <w:p w14:paraId="3EB5CA05"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Vėmimas.</w:t>
      </w:r>
    </w:p>
    <w:p w14:paraId="5F13E89F"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Nemalonus pojūtis skrand</w:t>
      </w:r>
      <w:r>
        <w:rPr>
          <w:rFonts w:ascii="Times New Roman" w:hAnsi="Times New Roman"/>
        </w:rPr>
        <w:t>žio srityje</w:t>
      </w:r>
      <w:r w:rsidRPr="00CF2B6D">
        <w:rPr>
          <w:rFonts w:ascii="Times New Roman" w:hAnsi="Times New Roman"/>
        </w:rPr>
        <w:t>.</w:t>
      </w:r>
    </w:p>
    <w:p w14:paraId="19D00E8E"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Vidurių užkietėjimas.</w:t>
      </w:r>
    </w:p>
    <w:p w14:paraId="5DCB1B8D"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Seilėtekio padidėjimas.</w:t>
      </w:r>
    </w:p>
    <w:p w14:paraId="53ECD261"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Apsvaigimas.</w:t>
      </w:r>
    </w:p>
    <w:p w14:paraId="3F4FAB21"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Miego sutrikimas.</w:t>
      </w:r>
    </w:p>
    <w:p w14:paraId="6E64ED4C"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Neramumas.</w:t>
      </w:r>
    </w:p>
    <w:p w14:paraId="30F0746C"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Nerimas.</w:t>
      </w:r>
    </w:p>
    <w:p w14:paraId="13AF17CC"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Mieguistumas.</w:t>
      </w:r>
    </w:p>
    <w:p w14:paraId="3F30A84E"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Drebulys</w:t>
      </w:r>
      <w:r>
        <w:rPr>
          <w:rFonts w:ascii="Times New Roman" w:hAnsi="Times New Roman"/>
        </w:rPr>
        <w:t>.</w:t>
      </w:r>
    </w:p>
    <w:p w14:paraId="48B57ED8"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Matymas lyg per miglą.</w:t>
      </w:r>
    </w:p>
    <w:p w14:paraId="75CFFB62" w14:textId="77777777" w:rsidR="00AB1EC3" w:rsidRPr="00CF2B6D" w:rsidRDefault="00AB1EC3" w:rsidP="00AB1EC3">
      <w:pPr>
        <w:pStyle w:val="BT-EMEASMCA"/>
        <w:numPr>
          <w:ilvl w:val="0"/>
          <w:numId w:val="0"/>
        </w:numPr>
        <w:spacing w:line="240" w:lineRule="auto"/>
        <w:ind w:left="567"/>
        <w:rPr>
          <w:rFonts w:ascii="Times New Roman" w:eastAsia="Times New Roman" w:hAnsi="Times New Roman"/>
          <w:snapToGrid w:val="0"/>
        </w:rPr>
      </w:pPr>
    </w:p>
    <w:p w14:paraId="46EBD36A" w14:textId="45ED04F6" w:rsidR="00AB1EC3" w:rsidRPr="00CF2B6D" w:rsidRDefault="00AB1EC3" w:rsidP="00AB1EC3">
      <w:pPr>
        <w:pStyle w:val="Default"/>
        <w:rPr>
          <w:b/>
          <w:bCs/>
          <w:sz w:val="22"/>
          <w:szCs w:val="22"/>
          <w:lang w:val="lt-LT"/>
        </w:rPr>
      </w:pPr>
      <w:r w:rsidRPr="00CF2B6D">
        <w:rPr>
          <w:b/>
          <w:bCs/>
          <w:sz w:val="22"/>
          <w:szCs w:val="22"/>
          <w:lang w:val="lt-LT"/>
        </w:rPr>
        <w:t xml:space="preserve">Nedažnas šalutinis poveikis (gali pasireikšti </w:t>
      </w:r>
      <w:r w:rsidR="001E2769">
        <w:rPr>
          <w:b/>
          <w:bCs/>
          <w:sz w:val="22"/>
          <w:szCs w:val="22"/>
          <w:lang w:val="lt-LT"/>
        </w:rPr>
        <w:t>rečiau</w:t>
      </w:r>
      <w:r w:rsidR="001E2769" w:rsidRPr="00CF2B6D">
        <w:rPr>
          <w:b/>
          <w:bCs/>
          <w:sz w:val="22"/>
          <w:szCs w:val="22"/>
          <w:lang w:val="lt-LT"/>
        </w:rPr>
        <w:t xml:space="preserve"> </w:t>
      </w:r>
      <w:r w:rsidRPr="00CF2B6D">
        <w:rPr>
          <w:b/>
          <w:bCs/>
          <w:sz w:val="22"/>
          <w:szCs w:val="22"/>
          <w:lang w:val="lt-LT"/>
        </w:rPr>
        <w:t>nei 1 iš 100 žmonių)</w:t>
      </w:r>
    </w:p>
    <w:p w14:paraId="601A6A3D"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Kai kuriems žmonėms gali pasireikšti galvos svaigimas, ypač stojantis iš gulimos ar sėdimos padėties, dažnas širdies plakimas arba dvejinimasis akyse.</w:t>
      </w:r>
    </w:p>
    <w:p w14:paraId="706A931A"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Kai kurie žmonės gali justi prislėgtumą.</w:t>
      </w:r>
    </w:p>
    <w:p w14:paraId="439A50B2" w14:textId="77777777" w:rsidR="00AB1EC3" w:rsidRPr="00CF2B6D" w:rsidRDefault="00AB1EC3" w:rsidP="00AB1EC3">
      <w:pPr>
        <w:pStyle w:val="BT-EMEASMCA"/>
        <w:numPr>
          <w:ilvl w:val="0"/>
          <w:numId w:val="0"/>
        </w:numPr>
        <w:spacing w:line="240" w:lineRule="auto"/>
        <w:ind w:left="567"/>
        <w:rPr>
          <w:rFonts w:ascii="Times New Roman" w:hAnsi="Times New Roman"/>
        </w:rPr>
      </w:pPr>
    </w:p>
    <w:p w14:paraId="12168712" w14:textId="77777777" w:rsidR="00AB1EC3" w:rsidRPr="00CF2B6D" w:rsidRDefault="00AB1EC3" w:rsidP="00AB1EC3">
      <w:pPr>
        <w:pStyle w:val="Default"/>
        <w:rPr>
          <w:sz w:val="22"/>
          <w:szCs w:val="22"/>
          <w:lang w:val="lt-LT"/>
        </w:rPr>
      </w:pPr>
      <w:r w:rsidRPr="00CF2B6D">
        <w:rPr>
          <w:sz w:val="22"/>
          <w:szCs w:val="22"/>
          <w:lang w:val="lt-LT"/>
        </w:rPr>
        <w:t>Žemiau išvardytas šalutinis poveikis buvo pastebėtas aripiprazolą pateikus į rinką, tačiau jo dažnis nežinomas (negali būti apskaičiuotas pagal turimus duomenis).</w:t>
      </w:r>
    </w:p>
    <w:p w14:paraId="05487F2E"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Kai kurių kraujo ląstelių kiekio pokytis.</w:t>
      </w:r>
    </w:p>
    <w:p w14:paraId="4943BFAF"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Neįprastas širdies plakimas.</w:t>
      </w:r>
    </w:p>
    <w:p w14:paraId="471D6A5A"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Staigi mirtis dėl neaiškių priežasčių.</w:t>
      </w:r>
    </w:p>
    <w:p w14:paraId="4E85C70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Širdies priepuolis.</w:t>
      </w:r>
    </w:p>
    <w:p w14:paraId="7D302FB3"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Alerginė reakcija (pvz., burnos, liežuvio, veido ir ryklės patinimas, niežulys, išbėrimas).</w:t>
      </w:r>
    </w:p>
    <w:p w14:paraId="3CA2EB07"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Didelis cukraus kiekis kraujyje.</w:t>
      </w:r>
    </w:p>
    <w:p w14:paraId="511F2EE7"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Cukrinio diabeto pradžia arba pasunkėjimas.</w:t>
      </w:r>
    </w:p>
    <w:p w14:paraId="34573912"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Ketoacidozė (ketonai kraujyje ir šlapime) arba koma.</w:t>
      </w:r>
    </w:p>
    <w:p w14:paraId="113549A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Mažas natrio kiekis kraujyje.</w:t>
      </w:r>
    </w:p>
    <w:p w14:paraId="445629AF"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Kūno svorio padidėjimas.</w:t>
      </w:r>
    </w:p>
    <w:p w14:paraId="3889FF02"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Kūno svorio sumažėjimas.</w:t>
      </w:r>
    </w:p>
    <w:p w14:paraId="2108C0CD"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Apetito nebuvimas.</w:t>
      </w:r>
    </w:p>
    <w:p w14:paraId="67D9407A"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Nervingumas.</w:t>
      </w:r>
    </w:p>
    <w:p w14:paraId="148B7784"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Sujaudinimas.</w:t>
      </w:r>
    </w:p>
    <w:p w14:paraId="4574CBB5"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Nerimas.</w:t>
      </w:r>
    </w:p>
    <w:p w14:paraId="2CB7C6E8" w14:textId="77777777" w:rsidR="00AB1EC3" w:rsidRPr="00CF2B6D" w:rsidRDefault="00AB1EC3" w:rsidP="00AB1EC3">
      <w:pPr>
        <w:pStyle w:val="Default"/>
        <w:numPr>
          <w:ilvl w:val="0"/>
          <w:numId w:val="5"/>
        </w:numPr>
        <w:ind w:left="567" w:hanging="567"/>
        <w:rPr>
          <w:sz w:val="22"/>
          <w:szCs w:val="22"/>
          <w:lang w:val="lt-LT"/>
        </w:rPr>
      </w:pPr>
      <w:r w:rsidRPr="00F337CC">
        <w:rPr>
          <w:sz w:val="22"/>
          <w:szCs w:val="22"/>
          <w:lang w:val="lt-LT"/>
        </w:rPr>
        <w:t>Patologinis potraukis azartiniams lošimams</w:t>
      </w:r>
      <w:r w:rsidRPr="00CF2B6D">
        <w:rPr>
          <w:sz w:val="22"/>
          <w:szCs w:val="22"/>
          <w:lang w:val="lt-LT"/>
        </w:rPr>
        <w:t>.</w:t>
      </w:r>
    </w:p>
    <w:p w14:paraId="21567831"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Mintys apie savižudybę.</w:t>
      </w:r>
    </w:p>
    <w:p w14:paraId="0D4DB556"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Bandymas žudytis arba savižudybė.</w:t>
      </w:r>
    </w:p>
    <w:p w14:paraId="79326D4B"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Agresija.</w:t>
      </w:r>
    </w:p>
    <w:p w14:paraId="1E97DA46"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Kalbos sutrikimas.</w:t>
      </w:r>
    </w:p>
    <w:p w14:paraId="429D6501"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lastRenderedPageBreak/>
        <w:t>Traukuliai.</w:t>
      </w:r>
    </w:p>
    <w:p w14:paraId="2B38AC55"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Serotonino sindromas (reakcija, galinti sukelti didelės laimės pojūtį, apsnūdimą, nevikrumą, neramumą, girtumo pojūtį, karščiavimą, prakaitavimą arba raumenų sustingimą).</w:t>
      </w:r>
    </w:p>
    <w:p w14:paraId="383811F8" w14:textId="77777777" w:rsidR="006041BF" w:rsidRPr="006041BF" w:rsidRDefault="00AB1EC3" w:rsidP="00AB1EC3">
      <w:pPr>
        <w:pStyle w:val="Default"/>
        <w:numPr>
          <w:ilvl w:val="0"/>
          <w:numId w:val="5"/>
        </w:numPr>
        <w:ind w:left="567" w:hanging="567"/>
        <w:rPr>
          <w:sz w:val="22"/>
          <w:szCs w:val="22"/>
          <w:lang w:val="lt-LT"/>
        </w:rPr>
      </w:pPr>
      <w:r w:rsidRPr="00CF2B6D">
        <w:rPr>
          <w:sz w:val="22"/>
          <w:szCs w:val="22"/>
          <w:lang w:val="lt-LT"/>
        </w:rPr>
        <w:t>Piktybinis neurolepsinis sindromas (karščiavimo, raumenų sustingimo, kvėpavimo padažnėjimo, prakaitavimo, sąmonės pritemimo bei staigaus kraujospūdžio ir širdies susitraukimų dažnio pokyčio derinys).</w:t>
      </w:r>
    </w:p>
    <w:p w14:paraId="5A162FCF"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Apalpimas.</w:t>
      </w:r>
    </w:p>
    <w:p w14:paraId="2034F47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Didelis kraujospūdis.</w:t>
      </w:r>
    </w:p>
    <w:p w14:paraId="2A92372B"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Kraujo krešuliai venose, ypač kojų venose (jų simptomai yra kojos patinimas, skausmas ir paraudimas), kurie kraujagyslėmis gali nukeliauti į plaučius ir sukelti krūtinės skausmą bei kvėpavimo pasunkėjimą (pajutę bent vieną iš šių simptomų, nedelsdami kreipkitės į gydytoją).</w:t>
      </w:r>
    </w:p>
    <w:p w14:paraId="465B353A"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Raumenų aplink balso stygas spazmas.</w:t>
      </w:r>
    </w:p>
    <w:p w14:paraId="3415CC49"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Atsitiktinis maisto įkvėpimas, susijęs su plaučių uždegimo rizika.</w:t>
      </w:r>
    </w:p>
    <w:p w14:paraId="434ADAAB"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Rijimo pasunkėjimas.</w:t>
      </w:r>
    </w:p>
    <w:p w14:paraId="29B3BD45"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Kasos uždegimas</w:t>
      </w:r>
      <w:r>
        <w:rPr>
          <w:sz w:val="22"/>
          <w:szCs w:val="22"/>
          <w:lang w:val="lt-LT"/>
        </w:rPr>
        <w:t>.</w:t>
      </w:r>
    </w:p>
    <w:p w14:paraId="6F70D02A"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Kepenų nepakankamumas.</w:t>
      </w:r>
    </w:p>
    <w:p w14:paraId="55EEBBC4"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Kepenų uždegimas.</w:t>
      </w:r>
    </w:p>
    <w:p w14:paraId="42A6263E"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Odos ir akių baltymo pageltimas.</w:t>
      </w:r>
    </w:p>
    <w:p w14:paraId="7B1602C5"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Kepenų veiklos tyrimų duomenų nuokrypis nuo normos.</w:t>
      </w:r>
    </w:p>
    <w:p w14:paraId="16752F23"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Nemalonūs pojūčiai pilve ir skrandyje.</w:t>
      </w:r>
    </w:p>
    <w:p w14:paraId="289E1706"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Viduriavimas.</w:t>
      </w:r>
    </w:p>
    <w:p w14:paraId="53E61BB1"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Odos išbėrimas ir jautrumo šviesai padidėjimas.</w:t>
      </w:r>
    </w:p>
    <w:p w14:paraId="3DC13F53"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Neįprastas plaukų slinkimas ar išretėjimas.</w:t>
      </w:r>
    </w:p>
    <w:p w14:paraId="39A72DD1"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Per didelis prakaitavimas.</w:t>
      </w:r>
    </w:p>
    <w:p w14:paraId="5D957C85"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Sustingimas arba mėšlungis.</w:t>
      </w:r>
    </w:p>
    <w:p w14:paraId="4AD6F31A"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lastRenderedPageBreak/>
        <w:t>Raumenų skausmas.</w:t>
      </w:r>
    </w:p>
    <w:p w14:paraId="3338FECB"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Silpnumas.</w:t>
      </w:r>
    </w:p>
    <w:p w14:paraId="2C937D2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Nevalingas šlapinimasis.</w:t>
      </w:r>
    </w:p>
    <w:p w14:paraId="3134042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Šlapinimosi pasunkėjimas.</w:t>
      </w:r>
    </w:p>
    <w:p w14:paraId="338F0EC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Ilgalaikė ir (arba) skausminga erekcija.</w:t>
      </w:r>
    </w:p>
    <w:p w14:paraId="1235AE66"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Kūno temperatūros reguliavimo sutrikimas ar perkaitimas.</w:t>
      </w:r>
    </w:p>
    <w:p w14:paraId="30703FF2"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Krūtinės skausmas.</w:t>
      </w:r>
    </w:p>
    <w:p w14:paraId="5D51E5ED"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 xml:space="preserve">Plaštakų, kulkšnių ar pėdų patinimas. </w:t>
      </w:r>
    </w:p>
    <w:p w14:paraId="29EEAC16" w14:textId="77777777" w:rsidR="00AB1EC3" w:rsidRPr="00CF2B6D" w:rsidRDefault="00AB1EC3" w:rsidP="00AB1EC3">
      <w:pPr>
        <w:pStyle w:val="Default"/>
        <w:ind w:left="567"/>
        <w:rPr>
          <w:sz w:val="22"/>
          <w:szCs w:val="22"/>
          <w:lang w:val="lt-LT"/>
        </w:rPr>
      </w:pPr>
    </w:p>
    <w:p w14:paraId="444C8C8D" w14:textId="77777777" w:rsidR="00AB1EC3" w:rsidRPr="009D3E30" w:rsidRDefault="00AB1EC3" w:rsidP="00AB1EC3">
      <w:pPr>
        <w:pStyle w:val="Default"/>
        <w:rPr>
          <w:sz w:val="22"/>
          <w:szCs w:val="22"/>
          <w:lang w:val="lt-LT"/>
        </w:rPr>
      </w:pPr>
      <w:r w:rsidRPr="009D3E30">
        <w:rPr>
          <w:sz w:val="22"/>
          <w:szCs w:val="22"/>
          <w:lang w:val="lt-LT"/>
        </w:rPr>
        <w:t xml:space="preserve">Demencija sergantiems senyviems pacientams aripiprazolo vartojimo metu mirties atvejų buvo daugiau. Be to, gauta pranešimų apie juos ištikusį insultą ar </w:t>
      </w:r>
      <w:r w:rsidRPr="00B70117">
        <w:rPr>
          <w:lang w:val="lt-LT"/>
        </w:rPr>
        <w:t>praeinantį smegenų išemijos priepuolį (PSIP)</w:t>
      </w:r>
      <w:r w:rsidRPr="009D3E30">
        <w:rPr>
          <w:sz w:val="22"/>
          <w:szCs w:val="22"/>
          <w:lang w:val="lt-LT"/>
        </w:rPr>
        <w:t xml:space="preserve">. </w:t>
      </w:r>
    </w:p>
    <w:p w14:paraId="47B8DEC7" w14:textId="77777777" w:rsidR="00AB1EC3" w:rsidRPr="00CF2B6D" w:rsidRDefault="00AB1EC3" w:rsidP="00AB1EC3">
      <w:pPr>
        <w:pStyle w:val="Default"/>
        <w:rPr>
          <w:b/>
          <w:sz w:val="22"/>
          <w:szCs w:val="22"/>
          <w:lang w:val="lt-LT"/>
        </w:rPr>
      </w:pPr>
    </w:p>
    <w:p w14:paraId="1A47652B" w14:textId="77777777" w:rsidR="00AB1EC3" w:rsidRPr="00CF2B6D" w:rsidRDefault="00AB1EC3" w:rsidP="00AB1EC3">
      <w:pPr>
        <w:pStyle w:val="Default"/>
        <w:rPr>
          <w:sz w:val="22"/>
          <w:szCs w:val="22"/>
          <w:lang w:val="lt-LT"/>
        </w:rPr>
      </w:pPr>
      <w:r w:rsidRPr="00CF2B6D">
        <w:rPr>
          <w:b/>
          <w:sz w:val="22"/>
          <w:szCs w:val="22"/>
          <w:lang w:val="lt-LT"/>
        </w:rPr>
        <w:t xml:space="preserve">Kitas šalutinis poveikis, kuris gali pasireikšti vaikams ir paaugliams </w:t>
      </w:r>
    </w:p>
    <w:p w14:paraId="4000D32D" w14:textId="31A47961" w:rsidR="00AB1EC3" w:rsidRPr="00CF2B6D" w:rsidRDefault="00AB1EC3" w:rsidP="00AB1EC3">
      <w:pPr>
        <w:tabs>
          <w:tab w:val="left" w:pos="567"/>
        </w:tabs>
        <w:spacing w:line="240" w:lineRule="auto"/>
        <w:rPr>
          <w:rFonts w:ascii="Times New Roman" w:eastAsia="Times New Roman" w:hAnsi="Times New Roman"/>
          <w:b/>
          <w:snapToGrid w:val="0"/>
        </w:rPr>
      </w:pPr>
      <w:r w:rsidRPr="00CF2B6D">
        <w:rPr>
          <w:rFonts w:ascii="Times New Roman" w:hAnsi="Times New Roman"/>
        </w:rPr>
        <w:t>15 metų ir vyresniems paaugliams pasireiškusio nepageidaujamo poveikio dažnis ir pobūdis buvo panašūs į nustatytus suaugusiesiems, išskyrus tai, kad mieguistumas, nekontroliuojamas raumenų trūkčiojim</w:t>
      </w:r>
      <w:r w:rsidR="007A41BB">
        <w:rPr>
          <w:rFonts w:ascii="Times New Roman" w:hAnsi="Times New Roman"/>
        </w:rPr>
        <w:t>as</w:t>
      </w:r>
      <w:r w:rsidRPr="00CF2B6D">
        <w:rPr>
          <w:rFonts w:ascii="Times New Roman" w:hAnsi="Times New Roman"/>
        </w:rPr>
        <w:t xml:space="preserve"> ar mėšlungiški judesiai, neramumas ir nuovargis atsirado labai dažnai (da</w:t>
      </w:r>
      <w:r w:rsidR="001E2769">
        <w:rPr>
          <w:rFonts w:ascii="Times New Roman" w:hAnsi="Times New Roman"/>
        </w:rPr>
        <w:t>žniau</w:t>
      </w:r>
      <w:r w:rsidRPr="00CF2B6D">
        <w:rPr>
          <w:rFonts w:ascii="Times New Roman" w:hAnsi="Times New Roman"/>
        </w:rPr>
        <w:t xml:space="preserve"> nei 1 iš 10 </w:t>
      </w:r>
      <w:r w:rsidR="007A41BB">
        <w:rPr>
          <w:rFonts w:ascii="Times New Roman" w:hAnsi="Times New Roman"/>
        </w:rPr>
        <w:t>žmonių</w:t>
      </w:r>
      <w:r w:rsidRPr="00CF2B6D">
        <w:rPr>
          <w:rFonts w:ascii="Times New Roman" w:hAnsi="Times New Roman"/>
        </w:rPr>
        <w:t>), o viršutinės pilvo dalies skausmas, burnos džiūvimas, širdies susitraukimų dažnio padidėjimas, kūno svorio padidėjimas, apetito padidėjimas, raumenų trūkčiojimas, nekontroliuojami galūnių judesiai ir galvos svaigimas, ypač stojantis iš gulimos ar sėdimos padėties atsirado dažnai (da</w:t>
      </w:r>
      <w:r w:rsidR="001E2769">
        <w:rPr>
          <w:rFonts w:ascii="Times New Roman" w:hAnsi="Times New Roman"/>
        </w:rPr>
        <w:t>žniau</w:t>
      </w:r>
      <w:r w:rsidRPr="00CF2B6D">
        <w:rPr>
          <w:rFonts w:ascii="Times New Roman" w:hAnsi="Times New Roman"/>
        </w:rPr>
        <w:t xml:space="preserve"> nei 1 iš 100 </w:t>
      </w:r>
      <w:r w:rsidR="007A41BB">
        <w:rPr>
          <w:rFonts w:ascii="Times New Roman" w:hAnsi="Times New Roman"/>
        </w:rPr>
        <w:t>žmonių</w:t>
      </w:r>
      <w:r w:rsidRPr="00CF2B6D">
        <w:rPr>
          <w:rFonts w:ascii="Times New Roman" w:hAnsi="Times New Roman"/>
        </w:rPr>
        <w:t>).</w:t>
      </w:r>
    </w:p>
    <w:p w14:paraId="7AB233CB" w14:textId="77777777" w:rsidR="00AB1EC3" w:rsidRPr="00CF2B6D" w:rsidRDefault="00AB1EC3" w:rsidP="00AB1EC3">
      <w:pPr>
        <w:tabs>
          <w:tab w:val="left" w:pos="567"/>
        </w:tabs>
        <w:spacing w:line="240" w:lineRule="auto"/>
        <w:rPr>
          <w:rFonts w:ascii="Times New Roman" w:eastAsia="Times New Roman" w:hAnsi="Times New Roman"/>
          <w:b/>
          <w:noProof/>
          <w:snapToGrid w:val="0"/>
        </w:rPr>
      </w:pPr>
    </w:p>
    <w:p w14:paraId="2179F9C5" w14:textId="77777777" w:rsidR="00AB1EC3" w:rsidRPr="00CF2B6D" w:rsidRDefault="00AB1EC3" w:rsidP="00AB1EC3">
      <w:pPr>
        <w:tabs>
          <w:tab w:val="left" w:pos="567"/>
        </w:tabs>
        <w:spacing w:line="240" w:lineRule="auto"/>
        <w:rPr>
          <w:rFonts w:ascii="Times New Roman" w:eastAsia="Times New Roman" w:hAnsi="Times New Roman"/>
          <w:b/>
          <w:snapToGrid w:val="0"/>
        </w:rPr>
      </w:pPr>
      <w:r w:rsidRPr="00CF2B6D">
        <w:rPr>
          <w:rFonts w:ascii="Times New Roman" w:eastAsia="Times New Roman" w:hAnsi="Times New Roman"/>
          <w:b/>
          <w:noProof/>
          <w:snapToGrid w:val="0"/>
        </w:rPr>
        <w:t>Pranešimas apie šalutinį poveikį</w:t>
      </w:r>
    </w:p>
    <w:p w14:paraId="5F6FBA54" w14:textId="77777777" w:rsidR="00AB1EC3" w:rsidRPr="00E754EA" w:rsidRDefault="00AB1EC3" w:rsidP="00AB1EC3">
      <w:pPr>
        <w:spacing w:line="240" w:lineRule="auto"/>
        <w:ind w:right="-449"/>
        <w:rPr>
          <w:rFonts w:ascii="Times New Roman" w:eastAsia="Times New Roman" w:hAnsi="Times New Roman"/>
          <w:snapToGrid w:val="0"/>
          <w:szCs w:val="20"/>
        </w:rPr>
      </w:pPr>
      <w:r w:rsidRPr="00CF2B6D">
        <w:rPr>
          <w:rFonts w:ascii="Times New Roman" w:eastAsia="Times New Roman" w:hAnsi="Times New Roman"/>
          <w:noProof/>
          <w:snapToGrid w:val="0"/>
        </w:rPr>
        <w:t>Jeigu pasireiškė šalutinis poveikis, įskaitant šiame lapelyje nenurodytą, pasakykite gydytojui arba vaistininkui</w:t>
      </w:r>
      <w:r w:rsidRPr="00CF2B6D">
        <w:rPr>
          <w:rFonts w:ascii="Times New Roman" w:eastAsia="Times New Roman" w:hAnsi="Times New Roman"/>
          <w:snapToGrid w:val="0"/>
        </w:rPr>
        <w:t>.</w:t>
      </w:r>
      <w:r w:rsidRPr="00CF2B6D">
        <w:rPr>
          <w:rFonts w:ascii="Times New Roman" w:eastAsia="Times New Roman" w:hAnsi="Times New Roman"/>
          <w:noProof/>
          <w:snapToGrid w:val="0"/>
        </w:rPr>
        <w:t xml:space="preserve"> </w:t>
      </w:r>
    </w:p>
    <w:p w14:paraId="5C4C1875" w14:textId="77777777" w:rsidR="00AB1EC3" w:rsidRPr="00E754EA" w:rsidRDefault="00AB1EC3" w:rsidP="00AB1EC3">
      <w:pPr>
        <w:spacing w:line="240" w:lineRule="auto"/>
        <w:ind w:right="-448"/>
        <w:rPr>
          <w:rFonts w:ascii="Times New Roman" w:eastAsia="Times New Roman" w:hAnsi="Times New Roman"/>
          <w:noProof/>
          <w:snapToGrid w:val="0"/>
          <w:szCs w:val="24"/>
        </w:rPr>
      </w:pPr>
      <w:r w:rsidRPr="00E754EA">
        <w:rPr>
          <w:rFonts w:ascii="Times New Roman" w:eastAsia="Times New Roman" w:hAnsi="Times New Roman"/>
          <w:snapToGrid w:val="0"/>
          <w:szCs w:val="20"/>
        </w:rPr>
        <w:lastRenderedPageBreak/>
        <w:t>Apie šalutinį poveikį taip pat galite pranešti Valstybinei vaistų kontrolės tarnybai prie Lietuvos Respublikos sveikatos apsaugos ministerijos nemokamu t</w:t>
      </w:r>
      <w:r w:rsidRPr="00E754EA">
        <w:rPr>
          <w:rFonts w:ascii="Times New Roman" w:eastAsia="Times New Roman" w:hAnsi="Times New Roman"/>
          <w:snapToGrid w:val="0"/>
          <w:szCs w:val="20"/>
          <w:lang w:eastAsia="zh-CN"/>
        </w:rPr>
        <w:t>elefonu 8 800 73568</w:t>
      </w:r>
      <w:r w:rsidRPr="00E754EA">
        <w:rPr>
          <w:rFonts w:ascii="Times New Roman" w:eastAsia="Times New Roman" w:hAnsi="Times New Roman"/>
          <w:snapToGrid w:val="0"/>
          <w:szCs w:val="20"/>
        </w:rPr>
        <w:t xml:space="preserve"> arba užpildyti interneto svetainėje </w:t>
      </w:r>
      <w:hyperlink r:id="rId9" w:history="1">
        <w:r w:rsidRPr="00E754EA">
          <w:rPr>
            <w:rFonts w:ascii="Times New Roman" w:eastAsia="SimSun" w:hAnsi="Times New Roman"/>
            <w:snapToGrid w:val="0"/>
            <w:color w:val="0000FF"/>
            <w:szCs w:val="20"/>
            <w:u w:val="single"/>
          </w:rPr>
          <w:t>www.vvkt.lt</w:t>
        </w:r>
      </w:hyperlink>
      <w:r w:rsidRPr="00E754EA">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E754EA">
        <w:rPr>
          <w:rFonts w:ascii="Times New Roman" w:eastAsia="Times New Roman" w:hAnsi="Times New Roman"/>
          <w:snapToGrid w:val="0"/>
          <w:szCs w:val="20"/>
          <w:lang w:eastAsia="zh-CN"/>
        </w:rPr>
        <w:t xml:space="preserve">nemokamu </w:t>
      </w:r>
      <w:r w:rsidRPr="00E754EA">
        <w:rPr>
          <w:rFonts w:ascii="Times New Roman" w:eastAsia="Times New Roman" w:hAnsi="Times New Roman"/>
          <w:snapToGrid w:val="0"/>
          <w:szCs w:val="20"/>
        </w:rPr>
        <w:t>fakso numeriu 8 800 20131</w:t>
      </w:r>
      <w:r w:rsidRPr="00E754EA">
        <w:rPr>
          <w:rFonts w:ascii="Times New Roman" w:eastAsia="Times New Roman" w:hAnsi="Times New Roman"/>
          <w:snapToGrid w:val="0"/>
          <w:szCs w:val="20"/>
          <w:lang w:eastAsia="zh-CN"/>
        </w:rPr>
        <w:t xml:space="preserve">, </w:t>
      </w:r>
      <w:r w:rsidRPr="00E754EA">
        <w:rPr>
          <w:rFonts w:ascii="Times New Roman" w:eastAsia="Times New Roman" w:hAnsi="Times New Roman"/>
          <w:snapToGrid w:val="0"/>
          <w:szCs w:val="20"/>
        </w:rPr>
        <w:t xml:space="preserve">el. paštu </w:t>
      </w:r>
      <w:hyperlink r:id="rId10" w:history="1">
        <w:r w:rsidRPr="00E754EA">
          <w:rPr>
            <w:rFonts w:ascii="Times New Roman" w:eastAsia="SimSun" w:hAnsi="Times New Roman"/>
            <w:snapToGrid w:val="0"/>
            <w:color w:val="0000FF"/>
            <w:szCs w:val="20"/>
            <w:u w:val="single"/>
          </w:rPr>
          <w:t>NepageidaujamaR@vvkt.lt</w:t>
        </w:r>
      </w:hyperlink>
      <w:r w:rsidRPr="00E754EA">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1" w:history="1">
        <w:r w:rsidRPr="00E754EA">
          <w:rPr>
            <w:rFonts w:ascii="Times New Roman" w:eastAsia="SimSun" w:hAnsi="Times New Roman"/>
            <w:snapToGrid w:val="0"/>
            <w:color w:val="0000FF"/>
            <w:szCs w:val="20"/>
            <w:u w:val="single"/>
          </w:rPr>
          <w:t>http://www.vvkt.lt</w:t>
        </w:r>
      </w:hyperlink>
      <w:r w:rsidRPr="00E754EA">
        <w:rPr>
          <w:rFonts w:ascii="Times New Roman" w:eastAsia="Times New Roman" w:hAnsi="Times New Roman"/>
          <w:snapToGrid w:val="0"/>
          <w:szCs w:val="20"/>
        </w:rPr>
        <w:t>). Pranešdami apie šalutinį poveikį galite mums padėti gauti daugiau informacijos apie šio vaisto saugumą.</w:t>
      </w:r>
    </w:p>
    <w:p w14:paraId="6E532894" w14:textId="77777777" w:rsidR="00AB1EC3" w:rsidRPr="00CF2B6D" w:rsidRDefault="00AB1EC3" w:rsidP="00AB1EC3">
      <w:pPr>
        <w:tabs>
          <w:tab w:val="left" w:pos="567"/>
        </w:tabs>
        <w:spacing w:line="240" w:lineRule="auto"/>
        <w:ind w:right="-449"/>
        <w:rPr>
          <w:rFonts w:ascii="Times New Roman" w:eastAsia="Times New Roman" w:hAnsi="Times New Roman"/>
          <w:noProof/>
          <w:snapToGrid w:val="0"/>
        </w:rPr>
      </w:pPr>
    </w:p>
    <w:p w14:paraId="07489B13" w14:textId="77777777" w:rsidR="00AB1EC3" w:rsidRPr="00CF2B6D" w:rsidRDefault="00AB1EC3" w:rsidP="00AB1EC3">
      <w:pPr>
        <w:tabs>
          <w:tab w:val="left" w:pos="567"/>
        </w:tabs>
        <w:spacing w:line="240" w:lineRule="auto"/>
        <w:ind w:right="-449"/>
        <w:rPr>
          <w:rFonts w:ascii="Times New Roman" w:eastAsia="Times New Roman" w:hAnsi="Times New Roman"/>
          <w:noProof/>
          <w:snapToGrid w:val="0"/>
        </w:rPr>
      </w:pPr>
    </w:p>
    <w:p w14:paraId="0771CB33"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5.</w:t>
      </w:r>
      <w:r w:rsidRPr="00CF2B6D">
        <w:rPr>
          <w:rFonts w:ascii="Times New Roman" w:eastAsia="Times New Roman" w:hAnsi="Times New Roman"/>
          <w:b/>
          <w:bCs/>
          <w:snapToGrid w:val="0"/>
        </w:rPr>
        <w:tab/>
        <w:t>Kaip laikyti PAXIFOR</w:t>
      </w:r>
    </w:p>
    <w:p w14:paraId="338D05D8"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442610A7"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eastAsia="Times New Roman" w:hAnsi="Times New Roman"/>
          <w:noProof/>
          <w:snapToGrid w:val="0"/>
        </w:rPr>
        <w:t>Šį vaistą laikykite vaikams nepastebimoje ir nepasiekiamoje vietoje.</w:t>
      </w:r>
    </w:p>
    <w:p w14:paraId="0359A0B3"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2076B830"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eastAsia="Times New Roman" w:hAnsi="Times New Roman"/>
          <w:noProof/>
          <w:snapToGrid w:val="0"/>
        </w:rPr>
        <w:t xml:space="preserve">Ant lizdinės plokštelės ir dėžutės </w:t>
      </w:r>
      <w:r w:rsidR="00EE2195">
        <w:rPr>
          <w:rFonts w:ascii="Times New Roman" w:eastAsia="Times New Roman" w:hAnsi="Times New Roman"/>
          <w:noProof/>
          <w:snapToGrid w:val="0"/>
        </w:rPr>
        <w:t xml:space="preserve">po „EXP“ </w:t>
      </w:r>
      <w:r w:rsidRPr="00CF2B6D">
        <w:rPr>
          <w:rFonts w:ascii="Times New Roman" w:eastAsia="Times New Roman" w:hAnsi="Times New Roman"/>
          <w:noProof/>
          <w:snapToGrid w:val="0"/>
        </w:rPr>
        <w:t>nurodytam tinkamumo laikui pasibaigus, šio vaisto vartoti negalima.</w:t>
      </w:r>
      <w:r w:rsidRPr="00CF2B6D">
        <w:rPr>
          <w:rFonts w:ascii="Times New Roman" w:eastAsia="Times New Roman" w:hAnsi="Times New Roman"/>
          <w:snapToGrid w:val="0"/>
        </w:rPr>
        <w:t xml:space="preserve"> </w:t>
      </w:r>
      <w:r w:rsidRPr="00CF2B6D">
        <w:rPr>
          <w:rFonts w:ascii="Times New Roman" w:eastAsia="Times New Roman" w:hAnsi="Times New Roman"/>
          <w:noProof/>
          <w:snapToGrid w:val="0"/>
        </w:rPr>
        <w:t>Vaistas tinkamas vartoti iki paskutinės nurodyto mėnesio dienos.</w:t>
      </w:r>
    </w:p>
    <w:p w14:paraId="0584D605"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5413235B" w14:textId="77777777" w:rsidR="00AB1EC3" w:rsidRPr="00CF2B6D" w:rsidRDefault="00AB1EC3" w:rsidP="00AB1EC3">
      <w:pPr>
        <w:numPr>
          <w:ilvl w:val="12"/>
          <w:numId w:val="0"/>
        </w:numPr>
        <w:spacing w:line="240" w:lineRule="auto"/>
        <w:ind w:right="-2"/>
        <w:rPr>
          <w:rFonts w:ascii="Times New Roman" w:eastAsia="Times New Roman" w:hAnsi="Times New Roman"/>
          <w:i/>
          <w:snapToGrid w:val="0"/>
        </w:rPr>
      </w:pPr>
      <w:r w:rsidRPr="00CF2B6D">
        <w:rPr>
          <w:rFonts w:ascii="Times New Roman" w:eastAsia="Times New Roman" w:hAnsi="Times New Roman"/>
          <w:noProof/>
          <w:snapToGrid w:val="0"/>
        </w:rPr>
        <w:t>Vaistų negalima išmesti į kanalizaciją arba su buitinėmis atliekomis.</w:t>
      </w:r>
      <w:r w:rsidRPr="00CF2B6D">
        <w:rPr>
          <w:rFonts w:ascii="Times New Roman" w:eastAsia="Times New Roman" w:hAnsi="Times New Roman"/>
          <w:snapToGrid w:val="0"/>
        </w:rPr>
        <w:t xml:space="preserve"> </w:t>
      </w:r>
      <w:r w:rsidRPr="00CF2B6D">
        <w:rPr>
          <w:rFonts w:ascii="Times New Roman" w:eastAsia="Times New Roman" w:hAnsi="Times New Roman"/>
          <w:noProof/>
          <w:snapToGrid w:val="0"/>
        </w:rPr>
        <w:t>Kaip išmesti nereikalingus vaistus, klauskite vaistininko.</w:t>
      </w:r>
      <w:r w:rsidRPr="00CF2B6D">
        <w:rPr>
          <w:rFonts w:ascii="Times New Roman" w:eastAsia="Times New Roman" w:hAnsi="Times New Roman"/>
          <w:snapToGrid w:val="0"/>
        </w:rPr>
        <w:t xml:space="preserve"> </w:t>
      </w:r>
      <w:r w:rsidRPr="00CF2B6D">
        <w:rPr>
          <w:rFonts w:ascii="Times New Roman" w:eastAsia="Times New Roman" w:hAnsi="Times New Roman"/>
          <w:noProof/>
          <w:snapToGrid w:val="0"/>
        </w:rPr>
        <w:t>Šios priemonės padės apsaugoti aplinką.</w:t>
      </w:r>
    </w:p>
    <w:p w14:paraId="7D4033F8" w14:textId="77777777" w:rsidR="00AB1EC3" w:rsidRPr="00CF2B6D" w:rsidRDefault="00AB1EC3" w:rsidP="00AB1EC3">
      <w:pPr>
        <w:numPr>
          <w:ilvl w:val="12"/>
          <w:numId w:val="0"/>
        </w:numPr>
        <w:spacing w:line="240" w:lineRule="auto"/>
        <w:ind w:right="-2"/>
        <w:rPr>
          <w:rFonts w:ascii="Times New Roman" w:eastAsia="Times New Roman" w:hAnsi="Times New Roman"/>
          <w:noProof/>
          <w:snapToGrid w:val="0"/>
        </w:rPr>
      </w:pPr>
    </w:p>
    <w:p w14:paraId="2316B019" w14:textId="77777777" w:rsidR="00AB1EC3" w:rsidRPr="00CF2B6D" w:rsidRDefault="00AB1EC3" w:rsidP="00AB1EC3">
      <w:pPr>
        <w:numPr>
          <w:ilvl w:val="12"/>
          <w:numId w:val="0"/>
        </w:numPr>
        <w:spacing w:line="240" w:lineRule="auto"/>
        <w:ind w:right="-2"/>
        <w:rPr>
          <w:rFonts w:ascii="Times New Roman" w:eastAsia="Times New Roman" w:hAnsi="Times New Roman"/>
          <w:noProof/>
          <w:snapToGrid w:val="0"/>
        </w:rPr>
      </w:pPr>
    </w:p>
    <w:p w14:paraId="386E846D"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6.</w:t>
      </w:r>
      <w:r w:rsidRPr="00CF2B6D">
        <w:rPr>
          <w:rFonts w:ascii="Times New Roman" w:eastAsia="Times New Roman" w:hAnsi="Times New Roman"/>
          <w:bCs/>
          <w:snapToGrid w:val="0"/>
        </w:rPr>
        <w:tab/>
      </w:r>
      <w:r w:rsidRPr="00CF2B6D">
        <w:rPr>
          <w:rFonts w:ascii="Times New Roman" w:eastAsia="Times New Roman" w:hAnsi="Times New Roman"/>
          <w:b/>
          <w:bCs/>
          <w:snapToGrid w:val="0"/>
        </w:rPr>
        <w:t>Pakuotės turinys ir kita informacija</w:t>
      </w:r>
    </w:p>
    <w:p w14:paraId="02DB1F2B" w14:textId="77777777" w:rsidR="00AB1EC3" w:rsidRPr="00CF2B6D" w:rsidRDefault="00AB1EC3" w:rsidP="00AB1EC3">
      <w:pPr>
        <w:numPr>
          <w:ilvl w:val="12"/>
          <w:numId w:val="0"/>
        </w:numPr>
        <w:spacing w:line="240" w:lineRule="auto"/>
        <w:rPr>
          <w:rFonts w:ascii="Times New Roman" w:eastAsia="Times New Roman" w:hAnsi="Times New Roman"/>
          <w:snapToGrid w:val="0"/>
        </w:rPr>
      </w:pPr>
    </w:p>
    <w:p w14:paraId="2B4778BC"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lastRenderedPageBreak/>
        <w:t>PAXIFOR sudėtis</w:t>
      </w:r>
    </w:p>
    <w:p w14:paraId="6FEF7C0B"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i/>
          <w:snapToGrid w:val="0"/>
        </w:rPr>
      </w:pPr>
      <w:r w:rsidRPr="00CF2B6D">
        <w:rPr>
          <w:rFonts w:ascii="Times New Roman" w:eastAsia="Times New Roman" w:hAnsi="Times New Roman"/>
          <w:bCs/>
          <w:i/>
          <w:snapToGrid w:val="0"/>
        </w:rPr>
        <w:t xml:space="preserve">[5 mg tabletės] </w:t>
      </w:r>
    </w:p>
    <w:p w14:paraId="5176A83B" w14:textId="77777777" w:rsidR="00AB1EC3" w:rsidRPr="00CF2B6D" w:rsidRDefault="00AB1EC3" w:rsidP="00AB1EC3">
      <w:pPr>
        <w:numPr>
          <w:ilvl w:val="0"/>
          <w:numId w:val="3"/>
        </w:numPr>
        <w:tabs>
          <w:tab w:val="left" w:pos="567"/>
        </w:tabs>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noProof/>
          <w:snapToGrid w:val="0"/>
        </w:rPr>
        <w:t>Veiklioji medžiaga yra aripiprazolas. Kiekvienoje tabletėje yra 5 mg aripiprazolo.</w:t>
      </w:r>
    </w:p>
    <w:p w14:paraId="5020D18C" w14:textId="77777777" w:rsidR="00AB1EC3" w:rsidRPr="00CF2B6D" w:rsidRDefault="00AB1EC3" w:rsidP="00AB1EC3">
      <w:pPr>
        <w:pStyle w:val="ListParagraph"/>
        <w:keepNext/>
        <w:numPr>
          <w:ilvl w:val="0"/>
          <w:numId w:val="3"/>
        </w:numPr>
        <w:tabs>
          <w:tab w:val="left" w:pos="567"/>
        </w:tabs>
        <w:ind w:left="567" w:hanging="567"/>
        <w:jc w:val="both"/>
        <w:outlineLvl w:val="3"/>
        <w:rPr>
          <w:rFonts w:eastAsia="Times New Roman"/>
          <w:bCs/>
          <w:snapToGrid w:val="0"/>
          <w:sz w:val="22"/>
          <w:szCs w:val="22"/>
        </w:rPr>
      </w:pPr>
      <w:r w:rsidRPr="00CF2B6D">
        <w:rPr>
          <w:rFonts w:eastAsia="Times New Roman"/>
          <w:bCs/>
          <w:snapToGrid w:val="0"/>
          <w:sz w:val="22"/>
          <w:szCs w:val="22"/>
        </w:rPr>
        <w:t>Pagalbinės medžiagos yra karboksimetilkrakmolo natrio druska, mikrokristalinė</w:t>
      </w:r>
      <w:r w:rsidRPr="00C91DE2">
        <w:rPr>
          <w:rFonts w:eastAsia="Times New Roman"/>
          <w:bCs/>
          <w:snapToGrid w:val="0"/>
          <w:sz w:val="22"/>
          <w:szCs w:val="22"/>
        </w:rPr>
        <w:t xml:space="preserve"> </w:t>
      </w:r>
      <w:r w:rsidRPr="00CF2B6D">
        <w:rPr>
          <w:rFonts w:eastAsia="Times New Roman"/>
          <w:bCs/>
          <w:snapToGrid w:val="0"/>
          <w:sz w:val="22"/>
          <w:szCs w:val="22"/>
        </w:rPr>
        <w:t>celiuliozė, laktozė monohidratas, hidroksipropilceliuliozė ir magnio steratas.</w:t>
      </w:r>
    </w:p>
    <w:p w14:paraId="1613DA34"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snapToGrid w:val="0"/>
        </w:rPr>
      </w:pPr>
    </w:p>
    <w:p w14:paraId="12A6B76A"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i/>
          <w:snapToGrid w:val="0"/>
          <w:highlight w:val="lightGray"/>
        </w:rPr>
      </w:pPr>
      <w:r w:rsidRPr="00CF2B6D">
        <w:rPr>
          <w:rFonts w:ascii="Times New Roman" w:eastAsia="Times New Roman" w:hAnsi="Times New Roman"/>
          <w:bCs/>
          <w:i/>
          <w:snapToGrid w:val="0"/>
          <w:highlight w:val="lightGray"/>
        </w:rPr>
        <w:t xml:space="preserve">[10 mg tabletės] </w:t>
      </w:r>
    </w:p>
    <w:p w14:paraId="20D70BAA" w14:textId="77777777" w:rsidR="00AB1EC3" w:rsidRPr="00CF2B6D" w:rsidRDefault="00AB1EC3" w:rsidP="00AB1EC3">
      <w:pPr>
        <w:numPr>
          <w:ilvl w:val="0"/>
          <w:numId w:val="3"/>
        </w:numPr>
        <w:tabs>
          <w:tab w:val="left" w:pos="567"/>
        </w:tabs>
        <w:spacing w:line="240" w:lineRule="auto"/>
        <w:ind w:left="567" w:right="-2" w:hanging="567"/>
        <w:rPr>
          <w:rFonts w:ascii="Times New Roman" w:eastAsia="Times New Roman" w:hAnsi="Times New Roman"/>
          <w:snapToGrid w:val="0"/>
          <w:highlight w:val="lightGray"/>
        </w:rPr>
      </w:pPr>
      <w:r w:rsidRPr="00CF2B6D">
        <w:rPr>
          <w:rFonts w:ascii="Times New Roman" w:eastAsia="Times New Roman" w:hAnsi="Times New Roman"/>
          <w:noProof/>
          <w:snapToGrid w:val="0"/>
          <w:highlight w:val="lightGray"/>
        </w:rPr>
        <w:t>Veiklioji medžiaga yra aripiprazolas. Kiekvienoje tabletėje yra 10 mg aripiprazolo.</w:t>
      </w:r>
    </w:p>
    <w:p w14:paraId="74E74E66" w14:textId="77777777" w:rsidR="00AB1EC3" w:rsidRPr="00CF2B6D" w:rsidRDefault="00AB1EC3" w:rsidP="00AB1EC3">
      <w:pPr>
        <w:pStyle w:val="ListParagraph"/>
        <w:keepNext/>
        <w:numPr>
          <w:ilvl w:val="0"/>
          <w:numId w:val="3"/>
        </w:numPr>
        <w:tabs>
          <w:tab w:val="left" w:pos="567"/>
        </w:tabs>
        <w:ind w:left="567" w:hanging="567"/>
        <w:jc w:val="both"/>
        <w:outlineLvl w:val="3"/>
        <w:rPr>
          <w:rFonts w:eastAsia="Times New Roman"/>
          <w:bCs/>
          <w:snapToGrid w:val="0"/>
          <w:sz w:val="22"/>
          <w:szCs w:val="22"/>
          <w:highlight w:val="lightGray"/>
        </w:rPr>
      </w:pPr>
      <w:r w:rsidRPr="00CF2B6D">
        <w:rPr>
          <w:rFonts w:eastAsia="Times New Roman"/>
          <w:bCs/>
          <w:snapToGrid w:val="0"/>
          <w:sz w:val="22"/>
          <w:szCs w:val="22"/>
          <w:highlight w:val="lightGray"/>
        </w:rPr>
        <w:t>Pagalbinės medžiagos yra karboksimetilkrakmolo natrio druska, mikrokristalinė</w:t>
      </w:r>
      <w:r w:rsidRPr="00C91DE2">
        <w:rPr>
          <w:rFonts w:eastAsia="Times New Roman"/>
          <w:bCs/>
          <w:snapToGrid w:val="0"/>
          <w:sz w:val="22"/>
          <w:szCs w:val="22"/>
          <w:highlight w:val="lightGray"/>
        </w:rPr>
        <w:t xml:space="preserve"> </w:t>
      </w:r>
      <w:r w:rsidRPr="00CF2B6D">
        <w:rPr>
          <w:rFonts w:eastAsia="Times New Roman"/>
          <w:bCs/>
          <w:snapToGrid w:val="0"/>
          <w:sz w:val="22"/>
          <w:szCs w:val="22"/>
          <w:highlight w:val="lightGray"/>
        </w:rPr>
        <w:t>celiuliozė, laktozė monohidratas, hidroksipropilceliuliozė</w:t>
      </w:r>
      <w:r>
        <w:rPr>
          <w:rFonts w:eastAsia="Times New Roman"/>
          <w:bCs/>
          <w:snapToGrid w:val="0"/>
          <w:sz w:val="22"/>
          <w:szCs w:val="22"/>
          <w:highlight w:val="lightGray"/>
        </w:rPr>
        <w:t>,</w:t>
      </w:r>
      <w:r w:rsidRPr="00CF2B6D">
        <w:rPr>
          <w:rFonts w:eastAsia="Times New Roman"/>
          <w:bCs/>
          <w:snapToGrid w:val="0"/>
          <w:sz w:val="22"/>
          <w:szCs w:val="22"/>
          <w:highlight w:val="lightGray"/>
        </w:rPr>
        <w:t xml:space="preserve"> magnio steratas ir raudonasis geležies oksidas (E172).</w:t>
      </w:r>
    </w:p>
    <w:p w14:paraId="68B7907E"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snapToGrid w:val="0"/>
          <w:highlight w:val="lightGray"/>
        </w:rPr>
      </w:pPr>
    </w:p>
    <w:p w14:paraId="652F324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i/>
          <w:snapToGrid w:val="0"/>
          <w:highlight w:val="lightGray"/>
        </w:rPr>
      </w:pPr>
      <w:r w:rsidRPr="00CF2B6D">
        <w:rPr>
          <w:rFonts w:ascii="Times New Roman" w:eastAsia="Times New Roman" w:hAnsi="Times New Roman"/>
          <w:bCs/>
          <w:i/>
          <w:snapToGrid w:val="0"/>
          <w:highlight w:val="lightGray"/>
        </w:rPr>
        <w:t xml:space="preserve">[15 mg tabletės] </w:t>
      </w:r>
    </w:p>
    <w:p w14:paraId="5EA894F9" w14:textId="77777777" w:rsidR="00AB1EC3" w:rsidRPr="00CF2B6D" w:rsidRDefault="00AB1EC3" w:rsidP="00AB1EC3">
      <w:pPr>
        <w:numPr>
          <w:ilvl w:val="0"/>
          <w:numId w:val="3"/>
        </w:numPr>
        <w:tabs>
          <w:tab w:val="left" w:pos="567"/>
        </w:tabs>
        <w:spacing w:line="240" w:lineRule="auto"/>
        <w:ind w:left="567" w:right="-2" w:hanging="567"/>
        <w:rPr>
          <w:rFonts w:ascii="Times New Roman" w:eastAsia="Times New Roman" w:hAnsi="Times New Roman"/>
          <w:snapToGrid w:val="0"/>
          <w:highlight w:val="lightGray"/>
        </w:rPr>
      </w:pPr>
      <w:r w:rsidRPr="00CF2B6D">
        <w:rPr>
          <w:rFonts w:ascii="Times New Roman" w:eastAsia="Times New Roman" w:hAnsi="Times New Roman"/>
          <w:noProof/>
          <w:snapToGrid w:val="0"/>
          <w:highlight w:val="lightGray"/>
        </w:rPr>
        <w:t>Veiklioji medžiaga yra aripiprazolas. Kiekvienoje tabletėje yra 15 mg aripiprazolo.</w:t>
      </w:r>
    </w:p>
    <w:p w14:paraId="046803BB" w14:textId="77777777" w:rsidR="00AB1EC3" w:rsidRPr="00CF2B6D" w:rsidRDefault="00AB1EC3" w:rsidP="00AB1EC3">
      <w:pPr>
        <w:pStyle w:val="ListParagraph"/>
        <w:keepNext/>
        <w:numPr>
          <w:ilvl w:val="0"/>
          <w:numId w:val="3"/>
        </w:numPr>
        <w:tabs>
          <w:tab w:val="left" w:pos="567"/>
        </w:tabs>
        <w:ind w:left="567" w:hanging="567"/>
        <w:jc w:val="both"/>
        <w:outlineLvl w:val="3"/>
        <w:rPr>
          <w:rFonts w:eastAsia="Times New Roman"/>
          <w:bCs/>
          <w:snapToGrid w:val="0"/>
          <w:sz w:val="22"/>
          <w:szCs w:val="22"/>
          <w:highlight w:val="lightGray"/>
        </w:rPr>
      </w:pPr>
      <w:r w:rsidRPr="00CF2B6D">
        <w:rPr>
          <w:rFonts w:eastAsia="Times New Roman"/>
          <w:bCs/>
          <w:snapToGrid w:val="0"/>
          <w:sz w:val="22"/>
          <w:szCs w:val="22"/>
          <w:highlight w:val="lightGray"/>
        </w:rPr>
        <w:t>Pagalbinės medžiagos yra karboksimetilkrakmolo natrio druska, mikrokristalinė</w:t>
      </w:r>
      <w:r w:rsidRPr="00C91DE2">
        <w:rPr>
          <w:rFonts w:eastAsia="Times New Roman"/>
          <w:bCs/>
          <w:snapToGrid w:val="0"/>
          <w:sz w:val="22"/>
          <w:szCs w:val="22"/>
          <w:highlight w:val="lightGray"/>
        </w:rPr>
        <w:t xml:space="preserve"> </w:t>
      </w:r>
      <w:r w:rsidRPr="00CF2B6D">
        <w:rPr>
          <w:rFonts w:eastAsia="Times New Roman"/>
          <w:bCs/>
          <w:snapToGrid w:val="0"/>
          <w:sz w:val="22"/>
          <w:szCs w:val="22"/>
          <w:highlight w:val="lightGray"/>
        </w:rPr>
        <w:t>celiuliozė, laktozė monohidratas, hidroksipropilceliuliozė</w:t>
      </w:r>
      <w:r>
        <w:rPr>
          <w:rFonts w:eastAsia="Times New Roman"/>
          <w:bCs/>
          <w:snapToGrid w:val="0"/>
          <w:sz w:val="22"/>
          <w:szCs w:val="22"/>
          <w:highlight w:val="lightGray"/>
        </w:rPr>
        <w:t>,</w:t>
      </w:r>
      <w:r w:rsidRPr="00CF2B6D">
        <w:rPr>
          <w:rFonts w:eastAsia="Times New Roman"/>
          <w:bCs/>
          <w:snapToGrid w:val="0"/>
          <w:sz w:val="22"/>
          <w:szCs w:val="22"/>
          <w:highlight w:val="lightGray"/>
        </w:rPr>
        <w:t xml:space="preserve"> magnio steratas ir geltonasis geležies oksidas (E172).</w:t>
      </w:r>
    </w:p>
    <w:p w14:paraId="2563C64C"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snapToGrid w:val="0"/>
        </w:rPr>
      </w:pPr>
    </w:p>
    <w:p w14:paraId="7FBB0F4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PAXIFOR išvaizda ir kiekis pakuotėje</w:t>
      </w:r>
    </w:p>
    <w:p w14:paraId="4645DD13" w14:textId="213C0871" w:rsidR="00AB1EC3" w:rsidRPr="00CF2B6D" w:rsidRDefault="00AB1EC3" w:rsidP="00AB1EC3">
      <w:pPr>
        <w:tabs>
          <w:tab w:val="left" w:pos="567"/>
        </w:tabs>
        <w:spacing w:line="240" w:lineRule="auto"/>
        <w:rPr>
          <w:rFonts w:ascii="Times New Roman" w:eastAsia="Times New Roman" w:hAnsi="Times New Roman"/>
          <w:snapToGrid w:val="0"/>
        </w:rPr>
      </w:pPr>
      <w:r w:rsidRPr="00CF2B6D">
        <w:rPr>
          <w:rFonts w:ascii="Times New Roman" w:eastAsia="Times New Roman" w:hAnsi="Times New Roman"/>
          <w:noProof/>
          <w:snapToGrid w:val="0"/>
        </w:rPr>
        <w:t xml:space="preserve">PAXIFOR 5 mg tabletės </w:t>
      </w:r>
      <w:r w:rsidRPr="00CF2B6D">
        <w:rPr>
          <w:rFonts w:ascii="Times New Roman" w:eastAsia="Times New Roman" w:hAnsi="Times New Roman"/>
          <w:snapToGrid w:val="0"/>
        </w:rPr>
        <w:t>yra apvalios, baltos</w:t>
      </w:r>
      <w:r>
        <w:rPr>
          <w:rFonts w:ascii="Times New Roman" w:eastAsia="Times New Roman" w:hAnsi="Times New Roman"/>
          <w:snapToGrid w:val="0"/>
        </w:rPr>
        <w:t xml:space="preserve"> tabletės</w:t>
      </w:r>
      <w:r w:rsidRPr="00CF2B6D">
        <w:rPr>
          <w:rFonts w:ascii="Times New Roman" w:eastAsia="Times New Roman" w:hAnsi="Times New Roman"/>
          <w:snapToGrid w:val="0"/>
        </w:rPr>
        <w:t xml:space="preserve">, </w:t>
      </w:r>
      <w:r>
        <w:rPr>
          <w:rFonts w:ascii="Times New Roman" w:eastAsia="Times New Roman" w:hAnsi="Times New Roman"/>
          <w:snapToGrid w:val="0"/>
        </w:rPr>
        <w:t xml:space="preserve">kurių </w:t>
      </w:r>
      <w:r w:rsidRPr="00CF2B6D">
        <w:rPr>
          <w:rFonts w:ascii="Times New Roman" w:eastAsia="Times New Roman" w:hAnsi="Times New Roman"/>
          <w:snapToGrid w:val="0"/>
        </w:rPr>
        <w:t xml:space="preserve">viena pusė ženklinta „ARZ“, kita </w:t>
      </w:r>
      <w:r w:rsidRPr="00CF2B6D">
        <w:rPr>
          <w:rFonts w:ascii="Times New Roman" w:eastAsia="Times New Roman" w:hAnsi="Times New Roman"/>
          <w:snapToGrid w:val="0"/>
        </w:rPr>
        <w:sym w:font="Symbol" w:char="F02D"/>
      </w:r>
      <w:r w:rsidRPr="00CF2B6D">
        <w:rPr>
          <w:rFonts w:ascii="Times New Roman" w:eastAsia="Times New Roman" w:hAnsi="Times New Roman"/>
          <w:snapToGrid w:val="0"/>
        </w:rPr>
        <w:t xml:space="preserve"> “5“.</w:t>
      </w:r>
    </w:p>
    <w:p w14:paraId="013F0A6E" w14:textId="77777777" w:rsidR="00AB1EC3" w:rsidRPr="00CF2B6D" w:rsidRDefault="00AB1EC3" w:rsidP="00AB1EC3">
      <w:pPr>
        <w:tabs>
          <w:tab w:val="left" w:pos="567"/>
        </w:tabs>
        <w:spacing w:line="240" w:lineRule="auto"/>
        <w:rPr>
          <w:rFonts w:ascii="Times New Roman" w:eastAsia="Times New Roman" w:hAnsi="Times New Roman"/>
          <w:noProof/>
          <w:snapToGrid w:val="0"/>
        </w:rPr>
      </w:pPr>
    </w:p>
    <w:p w14:paraId="6A7FE058" w14:textId="6287B6CB" w:rsidR="00AB1EC3" w:rsidRPr="00B73FDE" w:rsidRDefault="00AB1EC3" w:rsidP="00AB1EC3">
      <w:pPr>
        <w:tabs>
          <w:tab w:val="left" w:pos="567"/>
        </w:tabs>
        <w:spacing w:line="240" w:lineRule="auto"/>
        <w:rPr>
          <w:rFonts w:ascii="Times New Roman" w:eastAsia="Times New Roman" w:hAnsi="Times New Roman"/>
          <w:snapToGrid w:val="0"/>
          <w:highlight w:val="lightGray"/>
        </w:rPr>
      </w:pPr>
      <w:r w:rsidRPr="00B73FDE">
        <w:rPr>
          <w:rFonts w:ascii="Times New Roman" w:eastAsia="Times New Roman" w:hAnsi="Times New Roman"/>
          <w:noProof/>
          <w:snapToGrid w:val="0"/>
          <w:highlight w:val="lightGray"/>
        </w:rPr>
        <w:t xml:space="preserve">PAXIFOR 10 mg tabletės </w:t>
      </w:r>
      <w:r w:rsidRPr="00D0287E">
        <w:rPr>
          <w:rFonts w:ascii="Times New Roman" w:eastAsia="Times New Roman" w:hAnsi="Times New Roman"/>
          <w:snapToGrid w:val="0"/>
          <w:highlight w:val="lightGray"/>
        </w:rPr>
        <w:t>yra pailgos</w:t>
      </w:r>
      <w:r w:rsidRPr="005C6D56">
        <w:rPr>
          <w:rFonts w:ascii="Times New Roman" w:eastAsia="Times New Roman" w:hAnsi="Times New Roman"/>
          <w:snapToGrid w:val="0"/>
          <w:highlight w:val="lightGray"/>
        </w:rPr>
        <w:t xml:space="preserve">, rausvos </w:t>
      </w:r>
      <w:r w:rsidRPr="00EE0ABD">
        <w:rPr>
          <w:rFonts w:ascii="Times New Roman" w:eastAsia="Times New Roman" w:hAnsi="Times New Roman"/>
          <w:snapToGrid w:val="0"/>
          <w:highlight w:val="lightGray"/>
        </w:rPr>
        <w:t xml:space="preserve">tabletės su galimomis tamsesnėmis dėmelėmis, viena </w:t>
      </w:r>
      <w:r w:rsidRPr="00B73FDE">
        <w:rPr>
          <w:rFonts w:ascii="Times New Roman" w:eastAsia="Times New Roman" w:hAnsi="Times New Roman"/>
          <w:snapToGrid w:val="0"/>
          <w:highlight w:val="lightGray"/>
        </w:rPr>
        <w:t xml:space="preserve">jų pusė ženklinta „ARZ“ ir </w:t>
      </w:r>
      <w:r w:rsidRPr="00D0287E">
        <w:rPr>
          <w:rFonts w:ascii="Times New Roman" w:eastAsia="Times New Roman" w:hAnsi="Times New Roman"/>
          <w:snapToGrid w:val="0"/>
          <w:highlight w:val="lightGray"/>
        </w:rPr>
        <w:t>“10“.</w:t>
      </w:r>
    </w:p>
    <w:p w14:paraId="46CE8DA0" w14:textId="77777777" w:rsidR="00AB1EC3" w:rsidRPr="00B73FDE" w:rsidRDefault="00AB1EC3" w:rsidP="00AB1EC3">
      <w:pPr>
        <w:tabs>
          <w:tab w:val="left" w:pos="567"/>
        </w:tabs>
        <w:spacing w:line="240" w:lineRule="auto"/>
        <w:rPr>
          <w:rFonts w:ascii="Times New Roman" w:eastAsia="Times New Roman" w:hAnsi="Times New Roman"/>
          <w:noProof/>
          <w:snapToGrid w:val="0"/>
          <w:highlight w:val="lightGray"/>
        </w:rPr>
      </w:pPr>
    </w:p>
    <w:p w14:paraId="7D1C0984" w14:textId="77777777" w:rsidR="00BE0192" w:rsidRDefault="00AB1EC3" w:rsidP="00AB1EC3">
      <w:pPr>
        <w:tabs>
          <w:tab w:val="left" w:pos="567"/>
        </w:tabs>
        <w:spacing w:line="240" w:lineRule="auto"/>
        <w:rPr>
          <w:rFonts w:ascii="Times New Roman" w:hAnsi="Times New Roman"/>
          <w:highlight w:val="lightGray"/>
        </w:rPr>
      </w:pPr>
      <w:r w:rsidRPr="00B73FDE">
        <w:rPr>
          <w:rFonts w:ascii="Times New Roman" w:eastAsia="Times New Roman" w:hAnsi="Times New Roman"/>
          <w:noProof/>
          <w:snapToGrid w:val="0"/>
          <w:highlight w:val="lightGray"/>
        </w:rPr>
        <w:lastRenderedPageBreak/>
        <w:t xml:space="preserve">PAXIFOR 15 mg tabletės </w:t>
      </w:r>
      <w:r w:rsidRPr="00B73FDE">
        <w:rPr>
          <w:rFonts w:ascii="Times New Roman" w:eastAsia="Times New Roman" w:hAnsi="Times New Roman"/>
          <w:snapToGrid w:val="0"/>
          <w:highlight w:val="lightGray"/>
        </w:rPr>
        <w:t>yra apvalios, geltonos tabletės su galimomis tamsesnėmis dėmelėmis, viena jų pusė ženklinta „ARZ“ ir</w:t>
      </w:r>
      <w:r w:rsidRPr="00D0287E">
        <w:rPr>
          <w:rFonts w:ascii="Times New Roman" w:eastAsia="Times New Roman" w:hAnsi="Times New Roman"/>
          <w:snapToGrid w:val="0"/>
          <w:highlight w:val="lightGray"/>
        </w:rPr>
        <w:t xml:space="preserve"> “</w:t>
      </w:r>
      <w:r w:rsidRPr="005C6D56">
        <w:rPr>
          <w:rFonts w:ascii="Times New Roman" w:eastAsia="Times New Roman" w:hAnsi="Times New Roman"/>
          <w:snapToGrid w:val="0"/>
          <w:highlight w:val="lightGray"/>
        </w:rPr>
        <w:t>15</w:t>
      </w:r>
      <w:r w:rsidRPr="00EE0ABD">
        <w:rPr>
          <w:rFonts w:ascii="Times New Roman" w:eastAsia="Times New Roman" w:hAnsi="Times New Roman"/>
          <w:snapToGrid w:val="0"/>
          <w:highlight w:val="lightGray"/>
        </w:rPr>
        <w:t>“.</w:t>
      </w:r>
      <w:r w:rsidRPr="00B73FDE">
        <w:rPr>
          <w:rFonts w:ascii="Times New Roman" w:hAnsi="Times New Roman"/>
          <w:highlight w:val="lightGray"/>
        </w:rPr>
        <w:t xml:space="preserve"> </w:t>
      </w:r>
    </w:p>
    <w:p w14:paraId="37A5F75A" w14:textId="77777777" w:rsidR="00BE0192" w:rsidRDefault="00BE0192" w:rsidP="00AB1EC3">
      <w:pPr>
        <w:tabs>
          <w:tab w:val="left" w:pos="567"/>
        </w:tabs>
        <w:spacing w:line="240" w:lineRule="auto"/>
        <w:rPr>
          <w:rFonts w:ascii="Times New Roman" w:hAnsi="Times New Roman"/>
          <w:highlight w:val="lightGray"/>
        </w:rPr>
      </w:pPr>
    </w:p>
    <w:p w14:paraId="750F0ED6" w14:textId="4D8B3C27" w:rsidR="00BE0192" w:rsidRDefault="00AB1EC3" w:rsidP="00AB1EC3">
      <w:pPr>
        <w:tabs>
          <w:tab w:val="left" w:pos="567"/>
        </w:tabs>
        <w:spacing w:line="240" w:lineRule="auto"/>
        <w:rPr>
          <w:rFonts w:ascii="Times New Roman" w:eastAsia="Times New Roman" w:hAnsi="Times New Roman"/>
          <w:snapToGrid w:val="0"/>
        </w:rPr>
      </w:pPr>
      <w:r w:rsidRPr="007B510C">
        <w:rPr>
          <w:rFonts w:ascii="Times New Roman" w:hAnsi="Times New Roman"/>
        </w:rPr>
        <w:t xml:space="preserve">Tabletės </w:t>
      </w:r>
      <w:r w:rsidRPr="007B510C">
        <w:rPr>
          <w:rFonts w:ascii="Times New Roman" w:eastAsia="Times New Roman" w:hAnsi="Times New Roman"/>
          <w:snapToGrid w:val="0"/>
        </w:rPr>
        <w:t xml:space="preserve">tiekiamos </w:t>
      </w:r>
      <w:r w:rsidR="004F1D74" w:rsidRPr="007B510C">
        <w:rPr>
          <w:rFonts w:ascii="Times New Roman" w:eastAsia="Times New Roman" w:hAnsi="Times New Roman"/>
          <w:snapToGrid w:val="0"/>
        </w:rPr>
        <w:t xml:space="preserve">aliumininėse (OPA/Al/PVC/Al) </w:t>
      </w:r>
      <w:r w:rsidRPr="007B510C">
        <w:rPr>
          <w:rFonts w:ascii="Times New Roman" w:eastAsia="Times New Roman" w:hAnsi="Times New Roman"/>
          <w:snapToGrid w:val="0"/>
        </w:rPr>
        <w:t>perforuot</w:t>
      </w:r>
      <w:r w:rsidR="004F1D74" w:rsidRPr="007B510C">
        <w:rPr>
          <w:rFonts w:ascii="Times New Roman" w:eastAsia="Times New Roman" w:hAnsi="Times New Roman"/>
          <w:snapToGrid w:val="0"/>
        </w:rPr>
        <w:t>ose</w:t>
      </w:r>
      <w:r w:rsidRPr="007B510C">
        <w:rPr>
          <w:rFonts w:ascii="Times New Roman" w:eastAsia="Times New Roman" w:hAnsi="Times New Roman"/>
          <w:snapToGrid w:val="0"/>
        </w:rPr>
        <w:t xml:space="preserve"> </w:t>
      </w:r>
      <w:proofErr w:type="spellStart"/>
      <w:r w:rsidR="004F1D74" w:rsidRPr="007B510C">
        <w:rPr>
          <w:rFonts w:ascii="Times New Roman" w:eastAsia="Times New Roman" w:hAnsi="Times New Roman"/>
          <w:snapToGrid w:val="0"/>
        </w:rPr>
        <w:t>dalomosiose</w:t>
      </w:r>
      <w:proofErr w:type="spellEnd"/>
      <w:r w:rsidR="004F1D74" w:rsidRPr="007B510C">
        <w:rPr>
          <w:rFonts w:ascii="Times New Roman" w:eastAsia="Times New Roman" w:hAnsi="Times New Roman"/>
          <w:snapToGrid w:val="0"/>
        </w:rPr>
        <w:t xml:space="preserve"> </w:t>
      </w:r>
      <w:r w:rsidRPr="007B510C">
        <w:rPr>
          <w:rFonts w:ascii="Times New Roman" w:eastAsia="Times New Roman" w:hAnsi="Times New Roman"/>
          <w:snapToGrid w:val="0"/>
        </w:rPr>
        <w:t>lizdin</w:t>
      </w:r>
      <w:r w:rsidR="004F1D74" w:rsidRPr="007B510C">
        <w:rPr>
          <w:rFonts w:ascii="Times New Roman" w:eastAsia="Times New Roman" w:hAnsi="Times New Roman"/>
          <w:snapToGrid w:val="0"/>
        </w:rPr>
        <w:t>ė</w:t>
      </w:r>
      <w:r w:rsidRPr="007B510C">
        <w:rPr>
          <w:rFonts w:ascii="Times New Roman" w:eastAsia="Times New Roman" w:hAnsi="Times New Roman"/>
          <w:snapToGrid w:val="0"/>
        </w:rPr>
        <w:t>s</w:t>
      </w:r>
      <w:r w:rsidR="004F1D74" w:rsidRPr="007B510C">
        <w:rPr>
          <w:rFonts w:ascii="Times New Roman" w:eastAsia="Times New Roman" w:hAnsi="Times New Roman"/>
          <w:snapToGrid w:val="0"/>
        </w:rPr>
        <w:t>e</w:t>
      </w:r>
      <w:r w:rsidRPr="007B510C">
        <w:rPr>
          <w:rFonts w:ascii="Times New Roman" w:eastAsia="Times New Roman" w:hAnsi="Times New Roman"/>
          <w:snapToGrid w:val="0"/>
        </w:rPr>
        <w:t xml:space="preserve"> plokštel</w:t>
      </w:r>
      <w:r w:rsidR="004F1D74" w:rsidRPr="007B510C">
        <w:rPr>
          <w:rFonts w:ascii="Times New Roman" w:eastAsia="Times New Roman" w:hAnsi="Times New Roman"/>
          <w:snapToGrid w:val="0"/>
        </w:rPr>
        <w:t>ė</w:t>
      </w:r>
      <w:r w:rsidRPr="007B510C">
        <w:rPr>
          <w:rFonts w:ascii="Times New Roman" w:eastAsia="Times New Roman" w:hAnsi="Times New Roman"/>
          <w:snapToGrid w:val="0"/>
        </w:rPr>
        <w:t>s</w:t>
      </w:r>
      <w:r w:rsidR="004F1D74" w:rsidRPr="007B510C">
        <w:rPr>
          <w:rFonts w:ascii="Times New Roman" w:eastAsia="Times New Roman" w:hAnsi="Times New Roman"/>
          <w:snapToGrid w:val="0"/>
        </w:rPr>
        <w:t>e.</w:t>
      </w:r>
      <w:r w:rsidRPr="007B510C">
        <w:rPr>
          <w:rFonts w:ascii="Times New Roman" w:eastAsia="Times New Roman" w:hAnsi="Times New Roman"/>
          <w:snapToGrid w:val="0"/>
        </w:rPr>
        <w:t xml:space="preserve"> </w:t>
      </w:r>
      <w:r w:rsidR="004F1D74" w:rsidRPr="007B510C">
        <w:rPr>
          <w:rFonts w:ascii="Times New Roman" w:eastAsia="Times New Roman" w:hAnsi="Times New Roman"/>
          <w:snapToGrid w:val="0"/>
        </w:rPr>
        <w:t xml:space="preserve">Kiekvienoje lizdinėje plokštelėje yra 7 arba 10 tablečių. </w:t>
      </w:r>
    </w:p>
    <w:p w14:paraId="5DB90B18" w14:textId="718F82BA" w:rsidR="00AB1EC3" w:rsidRPr="007B510C" w:rsidRDefault="004F1D74" w:rsidP="00AB1EC3">
      <w:pPr>
        <w:tabs>
          <w:tab w:val="left" w:pos="567"/>
        </w:tabs>
        <w:spacing w:line="240" w:lineRule="auto"/>
        <w:rPr>
          <w:rFonts w:ascii="Times New Roman" w:eastAsia="Times New Roman" w:hAnsi="Times New Roman"/>
          <w:snapToGrid w:val="0"/>
        </w:rPr>
      </w:pPr>
      <w:r w:rsidRPr="007B510C">
        <w:rPr>
          <w:rFonts w:ascii="Times New Roman" w:eastAsia="Times New Roman" w:hAnsi="Times New Roman"/>
          <w:snapToGrid w:val="0"/>
        </w:rPr>
        <w:t>Pakuotėje yra</w:t>
      </w:r>
      <w:r w:rsidR="00AB1EC3" w:rsidRPr="007B510C">
        <w:rPr>
          <w:rFonts w:ascii="Times New Roman" w:eastAsia="Times New Roman" w:hAnsi="Times New Roman"/>
          <w:snapToGrid w:val="0"/>
        </w:rPr>
        <w:t xml:space="preserve"> 10, 14, 28, 30, 49, 50, 56, 98 arba 100 tablečių.</w:t>
      </w:r>
    </w:p>
    <w:p w14:paraId="1EEB9287"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4E6113B8"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eastAsia="Times New Roman" w:hAnsi="Times New Roman"/>
          <w:snapToGrid w:val="0"/>
        </w:rPr>
        <w:t>Gali būti tiekiamos ne visų dydžių pakuotės.</w:t>
      </w:r>
    </w:p>
    <w:p w14:paraId="7D3E490A"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5985049C"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Pr>
          <w:rFonts w:ascii="Times New Roman" w:eastAsia="Times New Roman" w:hAnsi="Times New Roman"/>
          <w:b/>
          <w:bCs/>
          <w:snapToGrid w:val="0"/>
        </w:rPr>
        <w:t>Registruotojas</w:t>
      </w:r>
      <w:r w:rsidRPr="00CF2B6D">
        <w:rPr>
          <w:rFonts w:ascii="Times New Roman" w:eastAsia="Times New Roman" w:hAnsi="Times New Roman"/>
          <w:b/>
          <w:bCs/>
          <w:snapToGrid w:val="0"/>
        </w:rPr>
        <w:t xml:space="preserve"> ir gamintojas</w:t>
      </w:r>
    </w:p>
    <w:p w14:paraId="5F0EB7CD"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52AE1939" w14:textId="77777777" w:rsidR="00AB1EC3" w:rsidRPr="00CF2B6D" w:rsidRDefault="00AB1EC3" w:rsidP="00AB1EC3">
      <w:pPr>
        <w:shd w:val="clear" w:color="auto" w:fill="FFFFFF"/>
        <w:spacing w:line="240" w:lineRule="auto"/>
        <w:rPr>
          <w:rFonts w:ascii="Times New Roman" w:eastAsia="Times New Roman" w:hAnsi="Times New Roman"/>
          <w:i/>
          <w:color w:val="222222"/>
          <w:lang w:eastAsia="lt-LT"/>
        </w:rPr>
      </w:pPr>
      <w:r>
        <w:rPr>
          <w:rFonts w:ascii="Times New Roman" w:eastAsia="Times New Roman" w:hAnsi="Times New Roman"/>
          <w:i/>
          <w:color w:val="222222"/>
          <w:lang w:eastAsia="lt-LT"/>
        </w:rPr>
        <w:t>Registruotojas</w:t>
      </w:r>
    </w:p>
    <w:p w14:paraId="7C0A932B" w14:textId="77777777" w:rsidR="00AB1EC3" w:rsidRPr="00CF2B6D" w:rsidRDefault="00AB1EC3" w:rsidP="00AB1EC3">
      <w:pPr>
        <w:spacing w:line="240" w:lineRule="auto"/>
        <w:rPr>
          <w:rFonts w:ascii="Times New Roman" w:hAnsi="Times New Roman"/>
        </w:rPr>
      </w:pPr>
      <w:r w:rsidRPr="00CF2B6D">
        <w:rPr>
          <w:rFonts w:ascii="Times New Roman" w:hAnsi="Times New Roman"/>
        </w:rPr>
        <w:t>AS GRINDEKS</w:t>
      </w:r>
    </w:p>
    <w:p w14:paraId="3CBCD54D" w14:textId="77777777" w:rsidR="00AB1EC3" w:rsidRPr="00CF2B6D" w:rsidRDefault="00AB1EC3" w:rsidP="00AB1EC3">
      <w:pPr>
        <w:spacing w:line="240" w:lineRule="auto"/>
        <w:rPr>
          <w:rFonts w:ascii="Times New Roman" w:hAnsi="Times New Roman"/>
        </w:rPr>
      </w:pPr>
      <w:r w:rsidRPr="00CF2B6D">
        <w:rPr>
          <w:rFonts w:ascii="Times New Roman" w:hAnsi="Times New Roman"/>
        </w:rPr>
        <w:t>Krustpils iela 53, Rīga, LV-1057, Latvija</w:t>
      </w:r>
    </w:p>
    <w:p w14:paraId="334FCE67" w14:textId="77777777" w:rsidR="00AB1EC3" w:rsidRPr="00CF2B6D" w:rsidRDefault="00AB1EC3" w:rsidP="00AB1EC3">
      <w:pPr>
        <w:spacing w:line="240" w:lineRule="auto"/>
        <w:rPr>
          <w:rFonts w:ascii="Times New Roman" w:hAnsi="Times New Roman"/>
        </w:rPr>
      </w:pPr>
      <w:r w:rsidRPr="00CF2B6D">
        <w:rPr>
          <w:rFonts w:ascii="Times New Roman" w:hAnsi="Times New Roman"/>
        </w:rPr>
        <w:t>Tel</w:t>
      </w:r>
      <w:r>
        <w:rPr>
          <w:rFonts w:ascii="Times New Roman" w:hAnsi="Times New Roman"/>
        </w:rPr>
        <w:t>.</w:t>
      </w:r>
      <w:r w:rsidRPr="00CF2B6D">
        <w:rPr>
          <w:rFonts w:ascii="Times New Roman" w:hAnsi="Times New Roman"/>
        </w:rPr>
        <w:t xml:space="preserve"> +371 67083205</w:t>
      </w:r>
    </w:p>
    <w:p w14:paraId="17AE20AF" w14:textId="77777777" w:rsidR="00AB1EC3" w:rsidRPr="00CF2B6D" w:rsidRDefault="00AB1EC3" w:rsidP="00AB1EC3">
      <w:pPr>
        <w:spacing w:line="240" w:lineRule="auto"/>
        <w:rPr>
          <w:rFonts w:ascii="Times New Roman" w:hAnsi="Times New Roman"/>
        </w:rPr>
      </w:pPr>
      <w:r w:rsidRPr="00CF2B6D">
        <w:rPr>
          <w:rFonts w:ascii="Times New Roman" w:hAnsi="Times New Roman"/>
        </w:rPr>
        <w:t>Faksas +371 67083505</w:t>
      </w:r>
    </w:p>
    <w:p w14:paraId="0E289632" w14:textId="77777777" w:rsidR="00AB1EC3" w:rsidRPr="00CF2B6D" w:rsidRDefault="00AB1EC3" w:rsidP="00AB1EC3">
      <w:pPr>
        <w:spacing w:line="240" w:lineRule="auto"/>
        <w:rPr>
          <w:rFonts w:ascii="Times New Roman" w:hAnsi="Times New Roman"/>
          <w:b/>
        </w:rPr>
      </w:pPr>
      <w:r w:rsidRPr="00CF2B6D">
        <w:rPr>
          <w:rFonts w:ascii="Times New Roman" w:hAnsi="Times New Roman"/>
        </w:rPr>
        <w:t>El. paštas grindeks@grindeks.lv</w:t>
      </w:r>
    </w:p>
    <w:p w14:paraId="4616AD9E" w14:textId="77777777" w:rsidR="00AB1EC3" w:rsidRPr="00CF2B6D" w:rsidRDefault="00AB1EC3" w:rsidP="00AB1EC3">
      <w:pPr>
        <w:numPr>
          <w:ilvl w:val="12"/>
          <w:numId w:val="0"/>
        </w:numPr>
        <w:spacing w:line="240" w:lineRule="auto"/>
        <w:ind w:right="-2"/>
        <w:rPr>
          <w:rFonts w:ascii="Times New Roman" w:eastAsia="Times New Roman" w:hAnsi="Times New Roman"/>
          <w:i/>
          <w:snapToGrid w:val="0"/>
        </w:rPr>
      </w:pPr>
    </w:p>
    <w:p w14:paraId="6F0F5BBD" w14:textId="2996FC41" w:rsidR="00AB1EC3" w:rsidRPr="00CF2B6D" w:rsidRDefault="00AB1EC3" w:rsidP="00AB1EC3">
      <w:pPr>
        <w:numPr>
          <w:ilvl w:val="12"/>
          <w:numId w:val="0"/>
        </w:numPr>
        <w:spacing w:line="240" w:lineRule="auto"/>
        <w:ind w:right="-2"/>
        <w:rPr>
          <w:rFonts w:ascii="Times New Roman" w:eastAsia="Times New Roman" w:hAnsi="Times New Roman"/>
          <w:i/>
          <w:snapToGrid w:val="0"/>
        </w:rPr>
      </w:pPr>
      <w:r w:rsidRPr="00CF2B6D">
        <w:rPr>
          <w:rFonts w:ascii="Times New Roman" w:eastAsia="Times New Roman" w:hAnsi="Times New Roman"/>
          <w:i/>
          <w:snapToGrid w:val="0"/>
        </w:rPr>
        <w:t>Gamintoja</w:t>
      </w:r>
      <w:r w:rsidR="00805277">
        <w:rPr>
          <w:rFonts w:ascii="Times New Roman" w:eastAsia="Times New Roman" w:hAnsi="Times New Roman"/>
          <w:i/>
          <w:snapToGrid w:val="0"/>
        </w:rPr>
        <w:t>s</w:t>
      </w:r>
    </w:p>
    <w:p w14:paraId="3B3F5D98" w14:textId="77777777" w:rsidR="00AB1EC3" w:rsidRPr="00107FBD" w:rsidRDefault="00AB1EC3" w:rsidP="00AB1EC3">
      <w:pPr>
        <w:numPr>
          <w:ilvl w:val="12"/>
          <w:numId w:val="0"/>
        </w:numPr>
        <w:spacing w:line="240" w:lineRule="auto"/>
        <w:ind w:right="-2"/>
        <w:rPr>
          <w:rFonts w:ascii="Times New Roman" w:hAnsi="Times New Roman"/>
          <w:noProof/>
          <w:lang w:val="lv-LV"/>
        </w:rPr>
      </w:pPr>
      <w:r w:rsidRPr="00107FBD">
        <w:rPr>
          <w:rFonts w:ascii="Times New Roman" w:hAnsi="Times New Roman"/>
          <w:noProof/>
          <w:lang w:val="lv-LV"/>
        </w:rPr>
        <w:t>Synthon Hispania SL</w:t>
      </w:r>
    </w:p>
    <w:p w14:paraId="08F6547B" w14:textId="77777777" w:rsidR="00AB1EC3" w:rsidRDefault="00AB1EC3" w:rsidP="00AB1EC3">
      <w:pPr>
        <w:numPr>
          <w:ilvl w:val="12"/>
          <w:numId w:val="0"/>
        </w:numPr>
        <w:spacing w:line="240" w:lineRule="auto"/>
        <w:ind w:right="-2"/>
        <w:rPr>
          <w:rFonts w:ascii="Times New Roman" w:hAnsi="Times New Roman"/>
          <w:noProof/>
          <w:lang w:val="pl-PL"/>
        </w:rPr>
      </w:pPr>
      <w:r w:rsidRPr="00107FBD">
        <w:rPr>
          <w:rFonts w:ascii="Times New Roman" w:hAnsi="Times New Roman"/>
          <w:noProof/>
        </w:rPr>
        <w:t>C/Castelló n</w:t>
      </w:r>
      <w:r w:rsidRPr="00107FBD">
        <w:rPr>
          <w:rFonts w:ascii="Times New Roman" w:hAnsi="Times New Roman"/>
          <w:noProof/>
          <w:vertAlign w:val="superscript"/>
        </w:rPr>
        <w:t>o</w:t>
      </w:r>
      <w:r w:rsidRPr="00107FBD">
        <w:rPr>
          <w:rFonts w:ascii="Times New Roman" w:hAnsi="Times New Roman"/>
          <w:noProof/>
        </w:rPr>
        <w:t xml:space="preserve">1, Pol. </w:t>
      </w:r>
      <w:r w:rsidRPr="00107FBD">
        <w:rPr>
          <w:rFonts w:ascii="Times New Roman" w:hAnsi="Times New Roman"/>
          <w:noProof/>
          <w:lang w:val="pl-PL"/>
        </w:rPr>
        <w:t>Las Salinas, Sant Boi de Llobregat</w:t>
      </w:r>
    </w:p>
    <w:p w14:paraId="6D13B85D" w14:textId="77777777" w:rsidR="00AB1EC3" w:rsidRDefault="00AB1EC3" w:rsidP="00AB1EC3">
      <w:pPr>
        <w:numPr>
          <w:ilvl w:val="12"/>
          <w:numId w:val="0"/>
        </w:numPr>
        <w:spacing w:line="240" w:lineRule="auto"/>
        <w:ind w:right="-2"/>
        <w:rPr>
          <w:rFonts w:ascii="Times New Roman" w:hAnsi="Times New Roman"/>
          <w:noProof/>
          <w:lang w:val="pl-PL"/>
        </w:rPr>
      </w:pPr>
      <w:r w:rsidRPr="00107FBD">
        <w:rPr>
          <w:rFonts w:ascii="Times New Roman" w:hAnsi="Times New Roman"/>
          <w:noProof/>
          <w:lang w:val="pl-PL"/>
        </w:rPr>
        <w:t>08830, Barcelona</w:t>
      </w:r>
    </w:p>
    <w:p w14:paraId="2894C524" w14:textId="77777777" w:rsidR="00AB1EC3" w:rsidRPr="00107FBD" w:rsidRDefault="00AB1EC3" w:rsidP="00AB1EC3">
      <w:pPr>
        <w:numPr>
          <w:ilvl w:val="12"/>
          <w:numId w:val="0"/>
        </w:numPr>
        <w:spacing w:line="240" w:lineRule="auto"/>
        <w:ind w:right="-2"/>
        <w:rPr>
          <w:rFonts w:ascii="Times New Roman" w:hAnsi="Times New Roman"/>
          <w:noProof/>
          <w:lang w:val="pl-PL"/>
        </w:rPr>
      </w:pPr>
      <w:r>
        <w:rPr>
          <w:rFonts w:ascii="Times New Roman" w:hAnsi="Times New Roman"/>
          <w:noProof/>
          <w:lang w:val="pl-PL"/>
        </w:rPr>
        <w:t>Ispanija</w:t>
      </w:r>
    </w:p>
    <w:p w14:paraId="6E5BCB92" w14:textId="77777777" w:rsidR="00AB1EC3" w:rsidRDefault="00AB1EC3" w:rsidP="00AB1EC3">
      <w:pPr>
        <w:numPr>
          <w:ilvl w:val="12"/>
          <w:numId w:val="0"/>
        </w:numPr>
        <w:spacing w:line="240" w:lineRule="auto"/>
        <w:ind w:right="-2"/>
        <w:rPr>
          <w:rFonts w:ascii="Times New Roman" w:hAnsi="Times New Roman"/>
          <w:noProof/>
          <w:lang w:val="pl-PL"/>
        </w:rPr>
      </w:pPr>
    </w:p>
    <w:p w14:paraId="529D838B" w14:textId="77777777" w:rsidR="00AB1EC3" w:rsidRDefault="00AB1EC3" w:rsidP="00AB1EC3">
      <w:pPr>
        <w:numPr>
          <w:ilvl w:val="12"/>
          <w:numId w:val="0"/>
        </w:numPr>
        <w:spacing w:line="240" w:lineRule="auto"/>
        <w:ind w:right="-2"/>
        <w:rPr>
          <w:rFonts w:ascii="Times New Roman" w:hAnsi="Times New Roman"/>
          <w:noProof/>
          <w:lang w:val="pl-PL"/>
        </w:rPr>
      </w:pPr>
      <w:r>
        <w:rPr>
          <w:rFonts w:ascii="Times New Roman" w:hAnsi="Times New Roman"/>
          <w:noProof/>
          <w:lang w:val="pl-PL"/>
        </w:rPr>
        <w:t>arba</w:t>
      </w:r>
    </w:p>
    <w:p w14:paraId="7FCC4DB9" w14:textId="77777777" w:rsidR="00AB1EC3" w:rsidRPr="00107FBD" w:rsidRDefault="00AB1EC3" w:rsidP="00AB1EC3">
      <w:pPr>
        <w:numPr>
          <w:ilvl w:val="12"/>
          <w:numId w:val="0"/>
        </w:numPr>
        <w:spacing w:line="240" w:lineRule="auto"/>
        <w:ind w:right="-2"/>
        <w:rPr>
          <w:rFonts w:ascii="Times New Roman" w:hAnsi="Times New Roman"/>
          <w:noProof/>
          <w:lang w:val="pl-PL"/>
        </w:rPr>
      </w:pPr>
    </w:p>
    <w:p w14:paraId="5BCEB76E" w14:textId="77777777" w:rsidR="00AB1EC3" w:rsidRPr="00107FBD" w:rsidRDefault="00AB1EC3" w:rsidP="00AB1EC3">
      <w:pPr>
        <w:numPr>
          <w:ilvl w:val="12"/>
          <w:numId w:val="0"/>
        </w:numPr>
        <w:spacing w:line="240" w:lineRule="auto"/>
        <w:ind w:right="-2"/>
        <w:rPr>
          <w:rFonts w:ascii="Times New Roman" w:hAnsi="Times New Roman"/>
          <w:bCs/>
          <w:noProof/>
          <w:lang w:val="lv-LV"/>
        </w:rPr>
      </w:pPr>
      <w:r w:rsidRPr="00107FBD">
        <w:rPr>
          <w:rFonts w:ascii="Times New Roman" w:hAnsi="Times New Roman"/>
          <w:bCs/>
          <w:noProof/>
          <w:lang w:val="lv-LV"/>
        </w:rPr>
        <w:t>Synthon s.r.o</w:t>
      </w:r>
    </w:p>
    <w:p w14:paraId="245FCF4E" w14:textId="77777777" w:rsidR="00AB1EC3" w:rsidRDefault="00AB1EC3" w:rsidP="00AB1EC3">
      <w:pPr>
        <w:numPr>
          <w:ilvl w:val="12"/>
          <w:numId w:val="0"/>
        </w:numPr>
        <w:spacing w:line="240" w:lineRule="auto"/>
        <w:ind w:right="-2"/>
        <w:rPr>
          <w:rFonts w:ascii="Times New Roman" w:hAnsi="Times New Roman"/>
          <w:bCs/>
          <w:noProof/>
          <w:lang w:val="lv-LV"/>
        </w:rPr>
      </w:pPr>
      <w:r w:rsidRPr="00107FBD">
        <w:rPr>
          <w:rFonts w:ascii="Times New Roman" w:hAnsi="Times New Roman"/>
          <w:bCs/>
          <w:noProof/>
          <w:lang w:val="lv-LV"/>
        </w:rPr>
        <w:t>Brnĕnská 32/čp. 597</w:t>
      </w:r>
    </w:p>
    <w:p w14:paraId="0AA09CBC" w14:textId="77777777" w:rsidR="00AB1EC3" w:rsidRDefault="00AB1EC3" w:rsidP="00AB1EC3">
      <w:pPr>
        <w:numPr>
          <w:ilvl w:val="12"/>
          <w:numId w:val="0"/>
        </w:numPr>
        <w:spacing w:line="240" w:lineRule="auto"/>
        <w:ind w:right="-2"/>
        <w:rPr>
          <w:rFonts w:ascii="Times New Roman" w:hAnsi="Times New Roman"/>
          <w:bCs/>
          <w:noProof/>
          <w:lang w:val="lv-LV"/>
        </w:rPr>
      </w:pPr>
      <w:r w:rsidRPr="00107FBD">
        <w:rPr>
          <w:rFonts w:ascii="Times New Roman" w:hAnsi="Times New Roman"/>
          <w:bCs/>
          <w:noProof/>
          <w:lang w:val="lv-LV"/>
        </w:rPr>
        <w:t>678 01 Blansko</w:t>
      </w:r>
    </w:p>
    <w:p w14:paraId="4EA99104" w14:textId="77777777" w:rsidR="00AB1EC3" w:rsidRPr="003A6F1C" w:rsidRDefault="00AB1EC3" w:rsidP="00AB1EC3">
      <w:pPr>
        <w:numPr>
          <w:ilvl w:val="12"/>
          <w:numId w:val="0"/>
        </w:numPr>
        <w:spacing w:line="240" w:lineRule="auto"/>
        <w:ind w:right="-2"/>
        <w:rPr>
          <w:rFonts w:ascii="Times New Roman" w:hAnsi="Times New Roman"/>
          <w:lang w:val="lv-LV"/>
        </w:rPr>
      </w:pPr>
      <w:r>
        <w:rPr>
          <w:rFonts w:ascii="Times New Roman" w:hAnsi="Times New Roman"/>
          <w:bCs/>
          <w:noProof/>
          <w:lang w:val="lv-LV"/>
        </w:rPr>
        <w:t>Čekija</w:t>
      </w:r>
    </w:p>
    <w:p w14:paraId="5A2D338C" w14:textId="77777777" w:rsidR="00AB1EC3" w:rsidRPr="00CF2B6D" w:rsidRDefault="00AB1EC3" w:rsidP="00AB1EC3">
      <w:pPr>
        <w:numPr>
          <w:ilvl w:val="12"/>
          <w:numId w:val="0"/>
        </w:numPr>
        <w:tabs>
          <w:tab w:val="left" w:pos="567"/>
        </w:tabs>
        <w:spacing w:line="240" w:lineRule="auto"/>
        <w:ind w:right="-2"/>
        <w:rPr>
          <w:rFonts w:ascii="Times New Roman" w:eastAsia="Times New Roman" w:hAnsi="Times New Roman"/>
          <w:noProof/>
          <w:snapToGrid w:val="0"/>
        </w:rPr>
      </w:pPr>
    </w:p>
    <w:p w14:paraId="131F6DAF" w14:textId="77777777" w:rsidR="00AB1EC3" w:rsidRPr="00CF2B6D" w:rsidRDefault="00AB1EC3" w:rsidP="00AB1EC3">
      <w:pPr>
        <w:numPr>
          <w:ilvl w:val="12"/>
          <w:numId w:val="0"/>
        </w:numPr>
        <w:tabs>
          <w:tab w:val="left" w:pos="567"/>
        </w:tabs>
        <w:spacing w:line="240" w:lineRule="auto"/>
        <w:ind w:right="-2"/>
        <w:rPr>
          <w:rFonts w:ascii="Times New Roman" w:eastAsia="Times New Roman" w:hAnsi="Times New Roman"/>
          <w:noProof/>
          <w:snapToGrid w:val="0"/>
        </w:rPr>
      </w:pPr>
      <w:r w:rsidRPr="00CF2B6D">
        <w:rPr>
          <w:rFonts w:ascii="Times New Roman" w:eastAsia="Times New Roman" w:hAnsi="Times New Roman"/>
          <w:noProof/>
          <w:snapToGrid w:val="0"/>
        </w:rPr>
        <w:t xml:space="preserve">Jeigu apie šį vaistą norite sužinoti daugiau, kreipkitės į vietinį </w:t>
      </w:r>
      <w:r>
        <w:rPr>
          <w:rFonts w:ascii="Times New Roman" w:eastAsia="Times New Roman" w:hAnsi="Times New Roman"/>
          <w:noProof/>
          <w:snapToGrid w:val="0"/>
        </w:rPr>
        <w:t>registruotojo</w:t>
      </w:r>
      <w:r w:rsidRPr="00CF2B6D">
        <w:rPr>
          <w:rFonts w:ascii="Times New Roman" w:eastAsia="Times New Roman" w:hAnsi="Times New Roman"/>
          <w:noProof/>
          <w:snapToGrid w:val="0"/>
        </w:rPr>
        <w:t xml:space="preserve"> atstovą:</w:t>
      </w:r>
    </w:p>
    <w:p w14:paraId="37BF94A9" w14:textId="77777777" w:rsidR="00AB1EC3" w:rsidRPr="00CF2B6D" w:rsidRDefault="00AB1EC3" w:rsidP="00AB1EC3">
      <w:pPr>
        <w:tabs>
          <w:tab w:val="left" w:pos="567"/>
        </w:tabs>
        <w:spacing w:line="240" w:lineRule="auto"/>
        <w:rPr>
          <w:rFonts w:ascii="Times New Roman" w:eastAsia="Times New Roman" w:hAnsi="Times New Roman"/>
          <w:noProof/>
          <w:snapToGrid w:val="0"/>
        </w:rPr>
      </w:pPr>
    </w:p>
    <w:p w14:paraId="4BB6F92D" w14:textId="77777777" w:rsidR="00AB1EC3" w:rsidRPr="00B70117" w:rsidRDefault="00AB1EC3" w:rsidP="00AB1EC3">
      <w:pPr>
        <w:pStyle w:val="BodyText"/>
        <w:rPr>
          <w:i w:val="0"/>
          <w:color w:val="auto"/>
          <w:szCs w:val="22"/>
          <w:lang w:val="lt-LT"/>
        </w:rPr>
      </w:pPr>
      <w:r w:rsidRPr="00B70117">
        <w:rPr>
          <w:i w:val="0"/>
          <w:color w:val="auto"/>
          <w:szCs w:val="22"/>
          <w:lang w:val="lt-LT"/>
        </w:rPr>
        <w:t>AB „Grindeks“ filialas</w:t>
      </w:r>
    </w:p>
    <w:p w14:paraId="45820EC3" w14:textId="77777777" w:rsidR="00AB1EC3" w:rsidRPr="00B70117" w:rsidRDefault="00AB1EC3" w:rsidP="00AB1EC3">
      <w:pPr>
        <w:pStyle w:val="BodyText"/>
        <w:rPr>
          <w:i w:val="0"/>
          <w:color w:val="auto"/>
          <w:szCs w:val="22"/>
          <w:lang w:val="lt-LT"/>
        </w:rPr>
      </w:pPr>
      <w:r w:rsidRPr="00B70117">
        <w:rPr>
          <w:i w:val="0"/>
          <w:color w:val="auto"/>
          <w:szCs w:val="22"/>
          <w:lang w:val="lt-LT"/>
        </w:rPr>
        <w:t>Kalvarijų g. 300</w:t>
      </w:r>
    </w:p>
    <w:p w14:paraId="297D1965" w14:textId="77777777" w:rsidR="00AB1EC3" w:rsidRPr="00B70117" w:rsidRDefault="00AB1EC3" w:rsidP="00AB1EC3">
      <w:pPr>
        <w:pStyle w:val="BodyText"/>
        <w:rPr>
          <w:i w:val="0"/>
          <w:color w:val="auto"/>
          <w:szCs w:val="22"/>
          <w:lang w:val="lt-LT"/>
        </w:rPr>
      </w:pPr>
      <w:r w:rsidRPr="00B70117">
        <w:rPr>
          <w:i w:val="0"/>
          <w:color w:val="auto"/>
          <w:szCs w:val="22"/>
          <w:lang w:val="lt-LT"/>
        </w:rPr>
        <w:t>LT-08318 Vilnius</w:t>
      </w:r>
    </w:p>
    <w:p w14:paraId="3F440744" w14:textId="77777777" w:rsidR="00AB1EC3" w:rsidRPr="009A5B27" w:rsidRDefault="00AB1EC3" w:rsidP="00AB1EC3">
      <w:pPr>
        <w:spacing w:line="240" w:lineRule="auto"/>
        <w:rPr>
          <w:rFonts w:ascii="Times New Roman" w:hAnsi="Times New Roman"/>
        </w:rPr>
      </w:pPr>
      <w:r w:rsidRPr="009A5B27">
        <w:rPr>
          <w:rFonts w:ascii="Times New Roman" w:hAnsi="Times New Roman"/>
        </w:rPr>
        <w:t>Tel. + 370 5 2101401</w:t>
      </w:r>
    </w:p>
    <w:p w14:paraId="2FD791CC" w14:textId="77777777" w:rsidR="00AB1EC3" w:rsidRPr="009A5B27" w:rsidRDefault="00AB1EC3" w:rsidP="00AB1EC3">
      <w:pPr>
        <w:spacing w:line="240" w:lineRule="auto"/>
        <w:rPr>
          <w:rFonts w:ascii="Times New Roman" w:hAnsi="Times New Roman"/>
        </w:rPr>
      </w:pPr>
      <w:r w:rsidRPr="009A5B27">
        <w:rPr>
          <w:rFonts w:ascii="Times New Roman" w:hAnsi="Times New Roman"/>
        </w:rPr>
        <w:t>Faksas + 370 5 2101402</w:t>
      </w:r>
    </w:p>
    <w:p w14:paraId="7C010DA2" w14:textId="77777777" w:rsidR="00AB1EC3" w:rsidRPr="00CF2B6D" w:rsidRDefault="00AB1EC3" w:rsidP="00AB1EC3">
      <w:pPr>
        <w:numPr>
          <w:ilvl w:val="12"/>
          <w:numId w:val="0"/>
        </w:numPr>
        <w:tabs>
          <w:tab w:val="left" w:pos="567"/>
        </w:tabs>
        <w:spacing w:line="240" w:lineRule="auto"/>
        <w:ind w:right="-2"/>
        <w:rPr>
          <w:rFonts w:ascii="Times New Roman" w:eastAsia="Times New Roman" w:hAnsi="Times New Roman"/>
          <w:b/>
          <w:snapToGrid w:val="0"/>
        </w:rPr>
      </w:pPr>
    </w:p>
    <w:p w14:paraId="4F74E77A" w14:textId="77777777" w:rsidR="00AB1EC3" w:rsidRPr="00CF2B6D" w:rsidRDefault="00AB1EC3" w:rsidP="00AB1EC3">
      <w:pPr>
        <w:numPr>
          <w:ilvl w:val="12"/>
          <w:numId w:val="0"/>
        </w:numPr>
        <w:tabs>
          <w:tab w:val="left" w:pos="567"/>
        </w:tabs>
        <w:spacing w:line="240" w:lineRule="auto"/>
        <w:ind w:right="-2"/>
        <w:rPr>
          <w:rFonts w:ascii="Times New Roman" w:eastAsia="Times New Roman" w:hAnsi="Times New Roman"/>
          <w:snapToGrid w:val="0"/>
        </w:rPr>
      </w:pPr>
      <w:r w:rsidRPr="00CF2B6D">
        <w:rPr>
          <w:rFonts w:ascii="Times New Roman" w:eastAsia="Times New Roman" w:hAnsi="Times New Roman"/>
          <w:b/>
          <w:snapToGrid w:val="0"/>
        </w:rPr>
        <w:t>Ši</w:t>
      </w:r>
      <w:r>
        <w:rPr>
          <w:rFonts w:ascii="Times New Roman" w:eastAsia="Times New Roman" w:hAnsi="Times New Roman"/>
          <w:b/>
          <w:snapToGrid w:val="0"/>
        </w:rPr>
        <w:t>s vaistas</w:t>
      </w:r>
      <w:r w:rsidRPr="00CF2B6D">
        <w:rPr>
          <w:rFonts w:ascii="Times New Roman" w:eastAsia="Times New Roman" w:hAnsi="Times New Roman"/>
          <w:b/>
          <w:snapToGrid w:val="0"/>
        </w:rPr>
        <w:t xml:space="preserve"> EEE valstybėse narėse </w:t>
      </w:r>
      <w:r>
        <w:rPr>
          <w:rFonts w:ascii="Times New Roman" w:eastAsia="Times New Roman" w:hAnsi="Times New Roman"/>
          <w:b/>
          <w:snapToGrid w:val="0"/>
        </w:rPr>
        <w:t>registruotas</w:t>
      </w:r>
      <w:r w:rsidRPr="00CF2B6D">
        <w:rPr>
          <w:rFonts w:ascii="Times New Roman" w:eastAsia="Times New Roman" w:hAnsi="Times New Roman"/>
          <w:b/>
          <w:snapToGrid w:val="0"/>
        </w:rPr>
        <w:t xml:space="preserve"> tokiais pavadinimais</w:t>
      </w:r>
      <w:r w:rsidRPr="00CF2B6D">
        <w:rPr>
          <w:rFonts w:ascii="Times New Roman" w:eastAsia="Times New Roman" w:hAnsi="Times New Roman"/>
          <w:snapToGrid w:val="0"/>
        </w:rPr>
        <w:t>:</w:t>
      </w:r>
    </w:p>
    <w:p w14:paraId="52E11540" w14:textId="77777777" w:rsidR="00AB1EC3" w:rsidRPr="00F07BA4" w:rsidRDefault="00AB1EC3" w:rsidP="00AB1EC3">
      <w:pPr>
        <w:numPr>
          <w:ilvl w:val="12"/>
          <w:numId w:val="0"/>
        </w:numPr>
        <w:spacing w:line="240" w:lineRule="auto"/>
        <w:ind w:right="-2"/>
        <w:rPr>
          <w:rFonts w:ascii="Times New Roman" w:hAnsi="Times New Roman"/>
          <w:noProof/>
          <w:lang w:val="lv-LV"/>
        </w:rPr>
      </w:pPr>
      <w:r w:rsidRPr="00F07BA4">
        <w:rPr>
          <w:rFonts w:ascii="Times New Roman" w:hAnsi="Times New Roman"/>
          <w:noProof/>
          <w:lang w:val="en"/>
        </w:rPr>
        <w:t>Lietuva</w:t>
      </w:r>
      <w:r w:rsidRPr="00F07BA4">
        <w:rPr>
          <w:rFonts w:ascii="Times New Roman" w:hAnsi="Times New Roman"/>
          <w:noProof/>
          <w:lang w:val="en"/>
        </w:rPr>
        <w:tab/>
      </w:r>
      <w:r w:rsidRPr="00F07BA4">
        <w:rPr>
          <w:rFonts w:ascii="Times New Roman" w:hAnsi="Times New Roman"/>
          <w:noProof/>
          <w:lang w:val="fi-FI"/>
        </w:rPr>
        <w:tab/>
        <w:t xml:space="preserve">PAXIFOR </w:t>
      </w:r>
      <w:r w:rsidRPr="00F07BA4">
        <w:rPr>
          <w:rFonts w:ascii="Times New Roman" w:hAnsi="Times New Roman"/>
          <w:noProof/>
          <w:lang w:val="en-US"/>
        </w:rPr>
        <w:t>5 mg, 10</w:t>
      </w:r>
      <w:r w:rsidRPr="00F07BA4">
        <w:rPr>
          <w:rFonts w:ascii="Times New Roman" w:hAnsi="Times New Roman"/>
          <w:noProof/>
          <w:lang w:val="lv-LV"/>
        </w:rPr>
        <w:t> </w:t>
      </w:r>
      <w:r w:rsidRPr="00F07BA4">
        <w:rPr>
          <w:rFonts w:ascii="Times New Roman" w:hAnsi="Times New Roman"/>
          <w:noProof/>
          <w:lang w:val="en-US"/>
        </w:rPr>
        <w:t>mg, 15 mg tabletės</w:t>
      </w:r>
      <w:bookmarkStart w:id="1" w:name="_GoBack"/>
      <w:bookmarkEnd w:id="1"/>
    </w:p>
    <w:p w14:paraId="1FF9219A" w14:textId="77777777" w:rsidR="00AB1EC3" w:rsidRPr="00F07BA4" w:rsidRDefault="00AB1EC3" w:rsidP="00AB1EC3">
      <w:pPr>
        <w:numPr>
          <w:ilvl w:val="12"/>
          <w:numId w:val="0"/>
        </w:numPr>
        <w:spacing w:line="240" w:lineRule="auto"/>
        <w:ind w:right="-2"/>
        <w:rPr>
          <w:rFonts w:ascii="Times New Roman" w:hAnsi="Times New Roman"/>
          <w:noProof/>
          <w:lang w:val="fi-FI"/>
        </w:rPr>
      </w:pPr>
      <w:r w:rsidRPr="00F07BA4">
        <w:rPr>
          <w:rFonts w:ascii="Times New Roman" w:hAnsi="Times New Roman"/>
          <w:noProof/>
          <w:lang w:val="fi-FI"/>
        </w:rPr>
        <w:t>Latvija</w:t>
      </w:r>
      <w:r w:rsidRPr="00F07BA4">
        <w:rPr>
          <w:rFonts w:ascii="Times New Roman" w:hAnsi="Times New Roman"/>
          <w:noProof/>
          <w:lang w:val="fi-FI"/>
        </w:rPr>
        <w:tab/>
      </w:r>
      <w:r w:rsidRPr="00F07BA4">
        <w:rPr>
          <w:rFonts w:ascii="Times New Roman" w:hAnsi="Times New Roman"/>
          <w:noProof/>
          <w:lang w:val="fi-FI"/>
        </w:rPr>
        <w:tab/>
        <w:t xml:space="preserve">PAXIFOR </w:t>
      </w:r>
      <w:r w:rsidRPr="00F07BA4">
        <w:rPr>
          <w:rFonts w:ascii="Times New Roman" w:hAnsi="Times New Roman"/>
          <w:noProof/>
          <w:lang w:val="en-US"/>
        </w:rPr>
        <w:t>5 mg, 10 mg, 15 mg tabletes</w:t>
      </w:r>
    </w:p>
    <w:p w14:paraId="338AD342" w14:textId="77777777" w:rsidR="00AB1EC3" w:rsidRDefault="00AB1EC3" w:rsidP="00AB1EC3">
      <w:pPr>
        <w:numPr>
          <w:ilvl w:val="12"/>
          <w:numId w:val="0"/>
        </w:numPr>
        <w:tabs>
          <w:tab w:val="left" w:pos="567"/>
        </w:tabs>
        <w:spacing w:line="240" w:lineRule="auto"/>
        <w:ind w:right="-2"/>
        <w:rPr>
          <w:rFonts w:ascii="Times New Roman" w:eastAsia="Times New Roman" w:hAnsi="Times New Roman"/>
          <w:shd w:val="pct30" w:color="auto" w:fill="auto"/>
        </w:rPr>
      </w:pPr>
    </w:p>
    <w:p w14:paraId="6FD75B4C" w14:textId="77777777" w:rsidR="00AB1EC3" w:rsidRPr="005B78C1" w:rsidRDefault="00AB1EC3" w:rsidP="00AB1EC3">
      <w:pPr>
        <w:numPr>
          <w:ilvl w:val="12"/>
          <w:numId w:val="0"/>
        </w:numPr>
        <w:tabs>
          <w:tab w:val="left" w:pos="567"/>
        </w:tabs>
        <w:spacing w:line="240" w:lineRule="auto"/>
        <w:ind w:right="-2"/>
        <w:rPr>
          <w:rFonts w:ascii="Times New Roman" w:eastAsia="Times New Roman" w:hAnsi="Times New Roman"/>
          <w:shd w:val="pct30" w:color="auto" w:fill="auto"/>
        </w:rPr>
      </w:pPr>
    </w:p>
    <w:p w14:paraId="33D66806" w14:textId="327B4A7A" w:rsidR="00AB1EC3" w:rsidRPr="00CF2B6D" w:rsidRDefault="00AB1EC3" w:rsidP="00AB1EC3">
      <w:pPr>
        <w:numPr>
          <w:ilvl w:val="12"/>
          <w:numId w:val="0"/>
        </w:numPr>
        <w:spacing w:line="240" w:lineRule="auto"/>
        <w:ind w:right="-2"/>
        <w:rPr>
          <w:rFonts w:ascii="Times New Roman" w:eastAsia="Times New Roman" w:hAnsi="Times New Roman"/>
          <w:b/>
          <w:snapToGrid w:val="0"/>
        </w:rPr>
      </w:pPr>
      <w:r w:rsidRPr="00CF2B6D">
        <w:rPr>
          <w:rFonts w:ascii="Times New Roman" w:eastAsia="Times New Roman" w:hAnsi="Times New Roman"/>
          <w:b/>
          <w:snapToGrid w:val="0"/>
        </w:rPr>
        <w:t xml:space="preserve">Šis pakuotės lapelis paskutinį kartą peržiūrėtas </w:t>
      </w:r>
      <w:r w:rsidR="00CA66F6">
        <w:rPr>
          <w:rFonts w:ascii="Times New Roman" w:eastAsia="Times New Roman" w:hAnsi="Times New Roman"/>
          <w:b/>
          <w:snapToGrid w:val="0"/>
        </w:rPr>
        <w:t xml:space="preserve"> 2020-04-10</w:t>
      </w:r>
      <w:r>
        <w:rPr>
          <w:rFonts w:ascii="Times New Roman" w:hAnsi="Times New Roman"/>
          <w:b/>
        </w:rPr>
        <w:t>.</w:t>
      </w:r>
    </w:p>
    <w:p w14:paraId="436179EF" w14:textId="77777777" w:rsidR="00AB1EC3" w:rsidRPr="00CF2B6D" w:rsidRDefault="00AB1EC3" w:rsidP="00AB1EC3">
      <w:pPr>
        <w:numPr>
          <w:ilvl w:val="12"/>
          <w:numId w:val="0"/>
        </w:numPr>
        <w:tabs>
          <w:tab w:val="left" w:pos="567"/>
        </w:tabs>
        <w:spacing w:line="240" w:lineRule="auto"/>
        <w:ind w:right="-2"/>
        <w:rPr>
          <w:rFonts w:ascii="Times New Roman" w:eastAsia="Times New Roman" w:hAnsi="Times New Roman"/>
          <w:i/>
          <w:snapToGrid w:val="0"/>
        </w:rPr>
      </w:pPr>
    </w:p>
    <w:p w14:paraId="0D8F91CE" w14:textId="77777777" w:rsidR="00AB1EC3" w:rsidRPr="00CF2B6D" w:rsidRDefault="00AB1EC3" w:rsidP="00AB1EC3">
      <w:pPr>
        <w:spacing w:line="240" w:lineRule="auto"/>
        <w:rPr>
          <w:rFonts w:ascii="Times New Roman" w:eastAsia="Times New Roman" w:hAnsi="Times New Roman"/>
          <w:i/>
          <w:snapToGrid w:val="0"/>
        </w:rPr>
      </w:pPr>
    </w:p>
    <w:p w14:paraId="57D9465B" w14:textId="77777777" w:rsidR="00AB1EC3" w:rsidRDefault="00AB1EC3" w:rsidP="00AB1EC3">
      <w:pPr>
        <w:numPr>
          <w:ilvl w:val="12"/>
          <w:numId w:val="0"/>
        </w:numPr>
        <w:tabs>
          <w:tab w:val="left" w:pos="567"/>
        </w:tabs>
        <w:spacing w:line="240" w:lineRule="auto"/>
        <w:ind w:right="-2"/>
        <w:rPr>
          <w:rFonts w:ascii="Times New Roman" w:eastAsia="Times New Roman" w:hAnsi="Times New Roman"/>
          <w:snapToGrid w:val="0"/>
        </w:rPr>
      </w:pPr>
      <w:r w:rsidRPr="00CF2B6D">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CF2B6D">
        <w:rPr>
          <w:rFonts w:ascii="Times New Roman" w:eastAsia="Times New Roman" w:hAnsi="Times New Roman"/>
          <w:i/>
          <w:snapToGrid w:val="0"/>
        </w:rPr>
        <w:t xml:space="preserve"> </w:t>
      </w:r>
      <w:hyperlink r:id="rId12" w:history="1">
        <w:r w:rsidRPr="00CF2B6D">
          <w:rPr>
            <w:rStyle w:val="Hyperlink"/>
            <w:rFonts w:ascii="Times New Roman" w:hAnsi="Times New Roman"/>
            <w:snapToGrid w:val="0"/>
          </w:rPr>
          <w:t>http://www.vvkt.lt/</w:t>
        </w:r>
      </w:hyperlink>
      <w:r w:rsidRPr="00CF2B6D">
        <w:rPr>
          <w:rFonts w:ascii="Times New Roman" w:eastAsia="Times New Roman" w:hAnsi="Times New Roman"/>
          <w:snapToGrid w:val="0"/>
        </w:rPr>
        <w:t>.</w:t>
      </w:r>
    </w:p>
    <w:p w14:paraId="6BD76B38" w14:textId="77777777" w:rsidR="00A2157D" w:rsidRPr="00805277" w:rsidRDefault="00A2157D" w:rsidP="007B510C">
      <w:pPr>
        <w:numPr>
          <w:ilvl w:val="12"/>
          <w:numId w:val="0"/>
        </w:numPr>
        <w:tabs>
          <w:tab w:val="left" w:pos="567"/>
        </w:tabs>
        <w:spacing w:line="240" w:lineRule="auto"/>
        <w:ind w:right="-2"/>
        <w:rPr>
          <w:rFonts w:ascii="Times New Roman" w:hAnsi="Times New Roman"/>
        </w:rPr>
      </w:pPr>
    </w:p>
    <w:sectPr w:rsidR="00A2157D" w:rsidRPr="00805277" w:rsidSect="00D63C34">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D372B"/>
    <w:multiLevelType w:val="hybridMultilevel"/>
    <w:tmpl w:val="72909B4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5827477"/>
    <w:multiLevelType w:val="hybridMultilevel"/>
    <w:tmpl w:val="122A3684"/>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22F558D"/>
    <w:multiLevelType w:val="hybridMultilevel"/>
    <w:tmpl w:val="9F52888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0"/>
    <w:lvlOverride w:ilvl="0">
      <w:lvl w:ilvl="0">
        <w:numFmt w:val="bullet"/>
        <w:lvlText w:val="-"/>
        <w:lvlJc w:val="left"/>
        <w:pPr>
          <w:ind w:left="360" w:hanging="360"/>
        </w:pPr>
        <w:rPr>
          <w:rFonts w:cs="Times New Roman"/>
        </w:rPr>
      </w:lvl>
    </w:lvlOverride>
  </w:num>
  <w:num w:numId="4">
    <w:abstractNumId w:val="3"/>
  </w:num>
  <w:num w:numId="5">
    <w:abstractNumId w:val="4"/>
  </w:num>
  <w:num w:numId="6">
    <w:abstractNumId w:val="0"/>
    <w:lvlOverride w:ilvl="0">
      <w:lvl w:ilvl="0">
        <w:numFmt w:val="bullet"/>
        <w:lvlText w:val=""/>
        <w:lvlJc w:val="left"/>
        <w:pPr>
          <w:ind w:left="360" w:hanging="360"/>
        </w:pPr>
        <w:rPr>
          <w:rFonts w:ascii="Symbol" w:hAnsi="Symbol" w:cs="Times New Roman" w:hint="default"/>
        </w:rPr>
      </w:lvl>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C3"/>
    <w:rsid w:val="0002633D"/>
    <w:rsid w:val="00075D2F"/>
    <w:rsid w:val="000D21E9"/>
    <w:rsid w:val="00140992"/>
    <w:rsid w:val="00175A67"/>
    <w:rsid w:val="001C5A6E"/>
    <w:rsid w:val="001E2769"/>
    <w:rsid w:val="00200B19"/>
    <w:rsid w:val="00247AF1"/>
    <w:rsid w:val="00364E44"/>
    <w:rsid w:val="0040303B"/>
    <w:rsid w:val="004A6066"/>
    <w:rsid w:val="004F0525"/>
    <w:rsid w:val="004F1D74"/>
    <w:rsid w:val="006041BF"/>
    <w:rsid w:val="007204E3"/>
    <w:rsid w:val="00796B41"/>
    <w:rsid w:val="007A41BB"/>
    <w:rsid w:val="007B510C"/>
    <w:rsid w:val="007D7B94"/>
    <w:rsid w:val="00805277"/>
    <w:rsid w:val="00837718"/>
    <w:rsid w:val="008B386B"/>
    <w:rsid w:val="008C549F"/>
    <w:rsid w:val="009C5C3D"/>
    <w:rsid w:val="00A2157D"/>
    <w:rsid w:val="00A26CD4"/>
    <w:rsid w:val="00AB1EC3"/>
    <w:rsid w:val="00BA33BE"/>
    <w:rsid w:val="00BE0192"/>
    <w:rsid w:val="00CA66F6"/>
    <w:rsid w:val="00D13DB3"/>
    <w:rsid w:val="00D63C34"/>
    <w:rsid w:val="00EE2195"/>
    <w:rsid w:val="00FE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B8E44-858D-4298-868E-B08AB158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EC3"/>
    <w:pPr>
      <w:spacing w:after="0"/>
    </w:pPr>
    <w:rPr>
      <w:rFonts w:ascii="Calibri" w:eastAsia="Calibri" w:hAnsi="Calibri" w:cs="Times New Roman"/>
      <w:lang w:val="lt-LT"/>
    </w:rPr>
  </w:style>
  <w:style w:type="paragraph" w:styleId="Heading1">
    <w:name w:val="heading 1"/>
    <w:basedOn w:val="Normal"/>
    <w:next w:val="Normal"/>
    <w:link w:val="Heading1Char"/>
    <w:uiPriority w:val="99"/>
    <w:qFormat/>
    <w:rsid w:val="00AB1EC3"/>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Heading2">
    <w:name w:val="heading 2"/>
    <w:basedOn w:val="Normal"/>
    <w:next w:val="Normal"/>
    <w:link w:val="Heading2Char"/>
    <w:uiPriority w:val="99"/>
    <w:semiHidden/>
    <w:unhideWhenUsed/>
    <w:qFormat/>
    <w:rsid w:val="00AB1EC3"/>
    <w:pPr>
      <w:keepNext/>
      <w:tabs>
        <w:tab w:val="left" w:pos="567"/>
      </w:tabs>
      <w:snapToGrid w:val="0"/>
      <w:spacing w:before="240" w:after="60" w:line="260" w:lineRule="exact"/>
      <w:outlineLvl w:val="1"/>
    </w:pPr>
    <w:rPr>
      <w:rFonts w:ascii="Cambria" w:eastAsia="Times New Roman" w:hAnsi="Cambria"/>
      <w:b/>
      <w:bCs/>
      <w:i/>
      <w:iCs/>
      <w:sz w:val="28"/>
      <w:szCs w:val="28"/>
      <w:lang w:val="en-GB"/>
    </w:rPr>
  </w:style>
  <w:style w:type="paragraph" w:styleId="Heading3">
    <w:name w:val="heading 3"/>
    <w:basedOn w:val="Normal"/>
    <w:next w:val="Normal"/>
    <w:link w:val="Heading3Char"/>
    <w:uiPriority w:val="99"/>
    <w:semiHidden/>
    <w:unhideWhenUsed/>
    <w:qFormat/>
    <w:rsid w:val="00AB1EC3"/>
    <w:pPr>
      <w:keepNext/>
      <w:keepLines/>
      <w:tabs>
        <w:tab w:val="left" w:pos="567"/>
      </w:tabs>
      <w:snapToGrid w:val="0"/>
      <w:spacing w:before="120" w:after="80" w:line="260" w:lineRule="exact"/>
      <w:outlineLvl w:val="2"/>
    </w:pPr>
    <w:rPr>
      <w:rFonts w:ascii="Cambria" w:eastAsia="Times New Roman" w:hAnsi="Cambria"/>
      <w:b/>
      <w:bCs/>
      <w:sz w:val="26"/>
      <w:szCs w:val="26"/>
      <w:lang w:val="en-GB"/>
    </w:rPr>
  </w:style>
  <w:style w:type="paragraph" w:styleId="Heading4">
    <w:name w:val="heading 4"/>
    <w:basedOn w:val="Normal"/>
    <w:next w:val="Normal"/>
    <w:link w:val="Heading4Char"/>
    <w:uiPriority w:val="99"/>
    <w:semiHidden/>
    <w:unhideWhenUsed/>
    <w:qFormat/>
    <w:rsid w:val="00AB1EC3"/>
    <w:pPr>
      <w:keepNext/>
      <w:tabs>
        <w:tab w:val="left" w:pos="567"/>
      </w:tabs>
      <w:snapToGrid w:val="0"/>
      <w:spacing w:line="260" w:lineRule="exact"/>
      <w:jc w:val="both"/>
      <w:outlineLvl w:val="3"/>
    </w:pPr>
    <w:rPr>
      <w:rFonts w:eastAsia="Times New Roman"/>
      <w:b/>
      <w:bCs/>
      <w:sz w:val="28"/>
      <w:szCs w:val="28"/>
      <w:lang w:val="en-GB"/>
    </w:rPr>
  </w:style>
  <w:style w:type="paragraph" w:styleId="Heading5">
    <w:name w:val="heading 5"/>
    <w:basedOn w:val="Normal"/>
    <w:next w:val="Normal"/>
    <w:link w:val="Heading5Char"/>
    <w:uiPriority w:val="99"/>
    <w:semiHidden/>
    <w:unhideWhenUsed/>
    <w:qFormat/>
    <w:rsid w:val="00AB1EC3"/>
    <w:pPr>
      <w:keepNext/>
      <w:tabs>
        <w:tab w:val="left" w:pos="567"/>
      </w:tabs>
      <w:spacing w:line="260" w:lineRule="exact"/>
      <w:jc w:val="both"/>
      <w:outlineLvl w:val="4"/>
    </w:pPr>
    <w:rPr>
      <w:rFonts w:ascii="Times New Roman" w:eastAsia="SimSun" w:hAnsi="Times New Roman"/>
      <w:noProof/>
      <w:szCs w:val="20"/>
      <w:lang w:val="en-GB"/>
    </w:rPr>
  </w:style>
  <w:style w:type="paragraph" w:styleId="Heading6">
    <w:name w:val="heading 6"/>
    <w:basedOn w:val="Normal"/>
    <w:next w:val="Normal"/>
    <w:link w:val="Heading6Char"/>
    <w:uiPriority w:val="99"/>
    <w:semiHidden/>
    <w:unhideWhenUsed/>
    <w:qFormat/>
    <w:rsid w:val="00AB1EC3"/>
    <w:pPr>
      <w:keepNext/>
      <w:tabs>
        <w:tab w:val="left" w:pos="-720"/>
        <w:tab w:val="left" w:pos="567"/>
        <w:tab w:val="left" w:pos="4536"/>
      </w:tabs>
      <w:suppressAutoHyphens/>
      <w:spacing w:line="260" w:lineRule="exact"/>
      <w:outlineLvl w:val="5"/>
    </w:pPr>
    <w:rPr>
      <w:rFonts w:ascii="Times New Roman" w:eastAsia="SimSun" w:hAnsi="Times New Roman"/>
      <w:i/>
      <w:szCs w:val="20"/>
      <w:lang w:val="en-GB"/>
    </w:rPr>
  </w:style>
  <w:style w:type="paragraph" w:styleId="Heading7">
    <w:name w:val="heading 7"/>
    <w:basedOn w:val="Normal"/>
    <w:next w:val="Normal"/>
    <w:link w:val="Heading7Char"/>
    <w:uiPriority w:val="99"/>
    <w:semiHidden/>
    <w:unhideWhenUsed/>
    <w:qFormat/>
    <w:rsid w:val="00AB1EC3"/>
    <w:pPr>
      <w:keepNext/>
      <w:tabs>
        <w:tab w:val="left" w:pos="-720"/>
        <w:tab w:val="left" w:pos="567"/>
        <w:tab w:val="left" w:pos="4536"/>
      </w:tabs>
      <w:suppressAutoHyphens/>
      <w:spacing w:line="260" w:lineRule="exact"/>
      <w:jc w:val="both"/>
      <w:outlineLvl w:val="6"/>
    </w:pPr>
    <w:rPr>
      <w:rFonts w:ascii="Times New Roman" w:eastAsia="SimSun" w:hAnsi="Times New Roman"/>
      <w:i/>
      <w:szCs w:val="20"/>
      <w:lang w:val="en-GB"/>
    </w:rPr>
  </w:style>
  <w:style w:type="paragraph" w:styleId="Heading8">
    <w:name w:val="heading 8"/>
    <w:basedOn w:val="Normal"/>
    <w:next w:val="Normal"/>
    <w:link w:val="Heading8Char"/>
    <w:uiPriority w:val="99"/>
    <w:semiHidden/>
    <w:unhideWhenUsed/>
    <w:qFormat/>
    <w:rsid w:val="00AB1EC3"/>
    <w:pPr>
      <w:keepNext/>
      <w:tabs>
        <w:tab w:val="left" w:pos="567"/>
      </w:tabs>
      <w:spacing w:line="260" w:lineRule="exact"/>
      <w:ind w:left="567" w:hanging="567"/>
      <w:jc w:val="both"/>
      <w:outlineLvl w:val="7"/>
    </w:pPr>
    <w:rPr>
      <w:rFonts w:ascii="Times New Roman" w:eastAsia="SimSun" w:hAnsi="Times New Roman"/>
      <w:b/>
      <w:i/>
      <w:szCs w:val="20"/>
      <w:lang w:val="en-GB"/>
    </w:rPr>
  </w:style>
  <w:style w:type="paragraph" w:styleId="Heading9">
    <w:name w:val="heading 9"/>
    <w:basedOn w:val="Normal"/>
    <w:next w:val="Normal"/>
    <w:link w:val="Heading9Char"/>
    <w:uiPriority w:val="99"/>
    <w:semiHidden/>
    <w:unhideWhenUsed/>
    <w:qFormat/>
    <w:rsid w:val="00AB1EC3"/>
    <w:pPr>
      <w:keepNext/>
      <w:tabs>
        <w:tab w:val="left" w:pos="567"/>
      </w:tabs>
      <w:spacing w:line="260" w:lineRule="exact"/>
      <w:jc w:val="both"/>
      <w:outlineLvl w:val="8"/>
    </w:pPr>
    <w:rPr>
      <w:rFonts w:ascii="Times New Roman" w:eastAsia="SimSun" w:hAnsi="Times New Roman"/>
      <w:b/>
      <w:i/>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1EC3"/>
    <w:rPr>
      <w:rFonts w:ascii="Times New Roman" w:eastAsia="SimSun" w:hAnsi="Times New Roman" w:cs="Times New Roman"/>
      <w:b/>
      <w:caps/>
      <w:sz w:val="26"/>
      <w:szCs w:val="20"/>
    </w:rPr>
  </w:style>
  <w:style w:type="character" w:customStyle="1" w:styleId="Heading2Char">
    <w:name w:val="Heading 2 Char"/>
    <w:basedOn w:val="DefaultParagraphFont"/>
    <w:link w:val="Heading2"/>
    <w:uiPriority w:val="99"/>
    <w:semiHidden/>
    <w:rsid w:val="00AB1EC3"/>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9"/>
    <w:semiHidden/>
    <w:rsid w:val="00AB1EC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9"/>
    <w:semiHidden/>
    <w:rsid w:val="00AB1EC3"/>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9"/>
    <w:semiHidden/>
    <w:rsid w:val="00AB1EC3"/>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semiHidden/>
    <w:rsid w:val="00AB1EC3"/>
    <w:rPr>
      <w:rFonts w:ascii="Times New Roman" w:eastAsia="SimSun" w:hAnsi="Times New Roman" w:cs="Times New Roman"/>
      <w:i/>
      <w:szCs w:val="20"/>
      <w:lang w:val="en-GB"/>
    </w:rPr>
  </w:style>
  <w:style w:type="character" w:customStyle="1" w:styleId="Heading7Char">
    <w:name w:val="Heading 7 Char"/>
    <w:basedOn w:val="DefaultParagraphFont"/>
    <w:link w:val="Heading7"/>
    <w:uiPriority w:val="99"/>
    <w:semiHidden/>
    <w:rsid w:val="00AB1EC3"/>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semiHidden/>
    <w:rsid w:val="00AB1EC3"/>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semiHidden/>
    <w:rsid w:val="00AB1EC3"/>
    <w:rPr>
      <w:rFonts w:ascii="Times New Roman" w:eastAsia="SimSun" w:hAnsi="Times New Roman" w:cs="Times New Roman"/>
      <w:b/>
      <w:i/>
      <w:szCs w:val="20"/>
      <w:lang w:val="en-GB"/>
    </w:rPr>
  </w:style>
  <w:style w:type="character" w:styleId="Hyperlink">
    <w:name w:val="Hyperlink"/>
    <w:uiPriority w:val="99"/>
    <w:unhideWhenUsed/>
    <w:rsid w:val="00AB1EC3"/>
    <w:rPr>
      <w:color w:val="0000FF"/>
      <w:u w:val="single"/>
    </w:rPr>
  </w:style>
  <w:style w:type="character" w:styleId="Strong">
    <w:name w:val="Strong"/>
    <w:uiPriority w:val="99"/>
    <w:qFormat/>
    <w:rsid w:val="00AB1EC3"/>
    <w:rPr>
      <w:rFonts w:ascii="Times New Roman" w:hAnsi="Times New Roman" w:cs="Times New Roman" w:hint="default"/>
      <w:b/>
      <w:bCs/>
    </w:rPr>
  </w:style>
  <w:style w:type="paragraph" w:styleId="CommentText">
    <w:name w:val="annotation text"/>
    <w:basedOn w:val="Normal"/>
    <w:link w:val="CommentTextChar"/>
    <w:uiPriority w:val="99"/>
    <w:unhideWhenUsed/>
    <w:rsid w:val="00AB1EC3"/>
    <w:pPr>
      <w:tabs>
        <w:tab w:val="left" w:pos="567"/>
      </w:tabs>
      <w:snapToGrid w:val="0"/>
      <w:spacing w:line="260" w:lineRule="exact"/>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uiPriority w:val="99"/>
    <w:rsid w:val="00AB1EC3"/>
    <w:rPr>
      <w:rFonts w:ascii="Times New Roman" w:eastAsia="Times New Roman" w:hAnsi="Times New Roman" w:cs="Times New Roman"/>
      <w:sz w:val="20"/>
      <w:szCs w:val="20"/>
      <w:lang w:val="en-GB"/>
    </w:rPr>
  </w:style>
  <w:style w:type="paragraph" w:styleId="Header">
    <w:name w:val="header"/>
    <w:basedOn w:val="Normal"/>
    <w:link w:val="HeaderChar1"/>
    <w:unhideWhenUsed/>
    <w:rsid w:val="00AB1EC3"/>
    <w:pPr>
      <w:tabs>
        <w:tab w:val="center" w:pos="4320"/>
        <w:tab w:val="right" w:pos="8640"/>
      </w:tabs>
      <w:spacing w:line="260" w:lineRule="exact"/>
    </w:pPr>
    <w:rPr>
      <w:rFonts w:ascii="Times New Roman" w:eastAsia="SimSun" w:hAnsi="Times New Roman"/>
      <w:szCs w:val="20"/>
      <w:lang w:val="en-GB" w:eastAsia="zh-CN"/>
    </w:rPr>
  </w:style>
  <w:style w:type="character" w:customStyle="1" w:styleId="HeaderChar1">
    <w:name w:val="Header Char1"/>
    <w:basedOn w:val="DefaultParagraphFont"/>
    <w:link w:val="Header"/>
    <w:locked/>
    <w:rsid w:val="00AB1EC3"/>
    <w:rPr>
      <w:rFonts w:ascii="Times New Roman" w:eastAsia="SimSun" w:hAnsi="Times New Roman" w:cs="Times New Roman"/>
      <w:szCs w:val="20"/>
      <w:lang w:val="en-GB" w:eastAsia="zh-CN"/>
    </w:rPr>
  </w:style>
  <w:style w:type="character" w:customStyle="1" w:styleId="HeaderChar">
    <w:name w:val="Header Char"/>
    <w:basedOn w:val="DefaultParagraphFont"/>
    <w:semiHidden/>
    <w:rsid w:val="00AB1EC3"/>
    <w:rPr>
      <w:rFonts w:ascii="Calibri" w:eastAsia="Calibri" w:hAnsi="Calibri" w:cs="Times New Roman"/>
      <w:lang w:val="lt-LT"/>
    </w:rPr>
  </w:style>
  <w:style w:type="paragraph" w:styleId="Footer">
    <w:name w:val="footer"/>
    <w:basedOn w:val="Normal"/>
    <w:link w:val="FooterChar"/>
    <w:uiPriority w:val="99"/>
    <w:unhideWhenUsed/>
    <w:rsid w:val="00AB1EC3"/>
    <w:pPr>
      <w:tabs>
        <w:tab w:val="left" w:pos="567"/>
        <w:tab w:val="center" w:pos="4536"/>
        <w:tab w:val="right" w:pos="8306"/>
      </w:tabs>
      <w:snapToGrid w:val="0"/>
      <w:spacing w:line="260" w:lineRule="exact"/>
    </w:pPr>
    <w:rPr>
      <w:rFonts w:ascii="Times New Roman" w:eastAsia="Times New Roman" w:hAnsi="Times New Roman"/>
      <w:szCs w:val="20"/>
      <w:lang w:val="en-GB"/>
    </w:rPr>
  </w:style>
  <w:style w:type="character" w:customStyle="1" w:styleId="FooterChar">
    <w:name w:val="Footer Char"/>
    <w:basedOn w:val="DefaultParagraphFont"/>
    <w:link w:val="Footer"/>
    <w:uiPriority w:val="99"/>
    <w:rsid w:val="00AB1EC3"/>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uiPriority w:val="99"/>
    <w:semiHidden/>
    <w:rsid w:val="00AB1EC3"/>
    <w:rPr>
      <w:rFonts w:ascii="Times New Roman" w:eastAsia="SimSun" w:hAnsi="Times New Roman" w:cs="Times New Roman"/>
      <w:szCs w:val="20"/>
      <w:lang w:val="en-GB"/>
    </w:rPr>
  </w:style>
  <w:style w:type="paragraph" w:styleId="EndnoteText">
    <w:name w:val="endnote text"/>
    <w:basedOn w:val="Normal"/>
    <w:link w:val="EndnoteTextChar"/>
    <w:uiPriority w:val="99"/>
    <w:semiHidden/>
    <w:unhideWhenUsed/>
    <w:rsid w:val="00AB1EC3"/>
    <w:pPr>
      <w:tabs>
        <w:tab w:val="left" w:pos="567"/>
      </w:tabs>
      <w:spacing w:line="240" w:lineRule="auto"/>
    </w:pPr>
    <w:rPr>
      <w:rFonts w:ascii="Times New Roman" w:eastAsia="SimSun" w:hAnsi="Times New Roman"/>
      <w:szCs w:val="20"/>
      <w:lang w:val="en-GB"/>
    </w:rPr>
  </w:style>
  <w:style w:type="character" w:customStyle="1" w:styleId="EndnoteTextChar1">
    <w:name w:val="Endnote Text Char1"/>
    <w:basedOn w:val="DefaultParagraphFont"/>
    <w:uiPriority w:val="99"/>
    <w:semiHidden/>
    <w:rsid w:val="00AB1EC3"/>
    <w:rPr>
      <w:rFonts w:ascii="Calibri" w:eastAsia="Calibri" w:hAnsi="Calibri" w:cs="Times New Roman"/>
      <w:sz w:val="20"/>
      <w:szCs w:val="20"/>
      <w:lang w:val="lt-LT"/>
    </w:rPr>
  </w:style>
  <w:style w:type="paragraph" w:styleId="Title">
    <w:name w:val="Title"/>
    <w:basedOn w:val="Normal"/>
    <w:link w:val="TitleChar"/>
    <w:uiPriority w:val="99"/>
    <w:qFormat/>
    <w:rsid w:val="00AB1EC3"/>
    <w:pPr>
      <w:spacing w:line="240" w:lineRule="auto"/>
      <w:jc w:val="center"/>
    </w:pPr>
    <w:rPr>
      <w:rFonts w:ascii="Times New Roman" w:eastAsia="SimSun" w:hAnsi="Times New Roman"/>
      <w:b/>
      <w:szCs w:val="20"/>
      <w:lang w:val="en-GB"/>
    </w:rPr>
  </w:style>
  <w:style w:type="character" w:customStyle="1" w:styleId="TitleChar">
    <w:name w:val="Title Char"/>
    <w:basedOn w:val="DefaultParagraphFont"/>
    <w:link w:val="Title"/>
    <w:uiPriority w:val="99"/>
    <w:rsid w:val="00AB1EC3"/>
    <w:rPr>
      <w:rFonts w:ascii="Times New Roman" w:eastAsia="SimSun" w:hAnsi="Times New Roman" w:cs="Times New Roman"/>
      <w:b/>
      <w:szCs w:val="20"/>
      <w:lang w:val="en-GB"/>
    </w:rPr>
  </w:style>
  <w:style w:type="paragraph" w:styleId="BodyText">
    <w:name w:val="Body Text"/>
    <w:basedOn w:val="Normal"/>
    <w:link w:val="BodyTextChar"/>
    <w:uiPriority w:val="99"/>
    <w:semiHidden/>
    <w:unhideWhenUsed/>
    <w:rsid w:val="00AB1EC3"/>
    <w:pPr>
      <w:spacing w:line="240" w:lineRule="auto"/>
    </w:pPr>
    <w:rPr>
      <w:rFonts w:ascii="Times New Roman" w:eastAsia="SimSun" w:hAnsi="Times New Roman"/>
      <w:i/>
      <w:color w:val="008000"/>
      <w:szCs w:val="20"/>
      <w:lang w:val="en-GB"/>
    </w:rPr>
  </w:style>
  <w:style w:type="character" w:customStyle="1" w:styleId="BodyTextChar">
    <w:name w:val="Body Text Char"/>
    <w:basedOn w:val="DefaultParagraphFont"/>
    <w:link w:val="BodyText"/>
    <w:uiPriority w:val="99"/>
    <w:semiHidden/>
    <w:rsid w:val="00AB1EC3"/>
    <w:rPr>
      <w:rFonts w:ascii="Times New Roman" w:eastAsia="SimSun" w:hAnsi="Times New Roman" w:cs="Times New Roman"/>
      <w:i/>
      <w:color w:val="008000"/>
      <w:szCs w:val="20"/>
      <w:lang w:val="en-GB"/>
    </w:rPr>
  </w:style>
  <w:style w:type="character" w:customStyle="1" w:styleId="BodyTextIndentChar">
    <w:name w:val="Body Text Indent Char"/>
    <w:basedOn w:val="DefaultParagraphFont"/>
    <w:link w:val="BodyTextIndent"/>
    <w:uiPriority w:val="99"/>
    <w:semiHidden/>
    <w:rsid w:val="00AB1EC3"/>
    <w:rPr>
      <w:rFonts w:ascii="Times New Roman" w:eastAsia="SimSun" w:hAnsi="Times New Roman" w:cs="Times New Roman"/>
      <w:lang w:val="en-GB" w:eastAsia="en-GB"/>
    </w:rPr>
  </w:style>
  <w:style w:type="paragraph" w:styleId="BodyTextIndent">
    <w:name w:val="Body Text Indent"/>
    <w:basedOn w:val="Normal"/>
    <w:link w:val="BodyTextIndentChar"/>
    <w:uiPriority w:val="99"/>
    <w:semiHidden/>
    <w:unhideWhenUsed/>
    <w:rsid w:val="00AB1EC3"/>
    <w:pPr>
      <w:autoSpaceDE w:val="0"/>
      <w:autoSpaceDN w:val="0"/>
      <w:adjustRightInd w:val="0"/>
      <w:spacing w:line="240" w:lineRule="auto"/>
      <w:ind w:left="720"/>
      <w:jc w:val="both"/>
    </w:pPr>
    <w:rPr>
      <w:rFonts w:ascii="Times New Roman" w:eastAsia="SimSun" w:hAnsi="Times New Roman"/>
      <w:lang w:val="en-GB" w:eastAsia="en-GB"/>
    </w:rPr>
  </w:style>
  <w:style w:type="character" w:customStyle="1" w:styleId="BodyTextIndentChar1">
    <w:name w:val="Body Text Indent Char1"/>
    <w:basedOn w:val="DefaultParagraphFont"/>
    <w:uiPriority w:val="99"/>
    <w:semiHidden/>
    <w:rsid w:val="00AB1EC3"/>
    <w:rPr>
      <w:rFonts w:ascii="Calibri" w:eastAsia="Calibri" w:hAnsi="Calibri" w:cs="Times New Roman"/>
      <w:lang w:val="lt-LT"/>
    </w:rPr>
  </w:style>
  <w:style w:type="character" w:customStyle="1" w:styleId="BodyText2Char">
    <w:name w:val="Body Text 2 Char"/>
    <w:basedOn w:val="DefaultParagraphFont"/>
    <w:link w:val="BodyText2"/>
    <w:uiPriority w:val="99"/>
    <w:semiHidden/>
    <w:rsid w:val="00AB1EC3"/>
    <w:rPr>
      <w:rFonts w:ascii="Times New Roman" w:eastAsia="SimSun" w:hAnsi="Times New Roman" w:cs="Times New Roman"/>
      <w:b/>
      <w:bCs/>
      <w:color w:val="0000FF"/>
      <w:u w:val="single"/>
      <w:lang w:val="en-GB"/>
    </w:rPr>
  </w:style>
  <w:style w:type="paragraph" w:styleId="BodyText2">
    <w:name w:val="Body Text 2"/>
    <w:basedOn w:val="Normal"/>
    <w:link w:val="BodyText2Char"/>
    <w:uiPriority w:val="99"/>
    <w:semiHidden/>
    <w:unhideWhenUsed/>
    <w:rsid w:val="00AB1EC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b/>
      <w:bCs/>
      <w:color w:val="0000FF"/>
      <w:u w:val="single"/>
      <w:lang w:val="en-GB"/>
    </w:rPr>
  </w:style>
  <w:style w:type="character" w:customStyle="1" w:styleId="BodyText2Char1">
    <w:name w:val="Body Text 2 Char1"/>
    <w:basedOn w:val="DefaultParagraphFont"/>
    <w:uiPriority w:val="99"/>
    <w:semiHidden/>
    <w:rsid w:val="00AB1EC3"/>
    <w:rPr>
      <w:rFonts w:ascii="Calibri" w:eastAsia="Calibri" w:hAnsi="Calibri" w:cs="Times New Roman"/>
      <w:lang w:val="lt-LT"/>
    </w:rPr>
  </w:style>
  <w:style w:type="character" w:customStyle="1" w:styleId="BodyText3Char">
    <w:name w:val="Body Text 3 Char"/>
    <w:basedOn w:val="DefaultParagraphFont"/>
    <w:link w:val="BodyText3"/>
    <w:uiPriority w:val="99"/>
    <w:semiHidden/>
    <w:rsid w:val="00AB1EC3"/>
    <w:rPr>
      <w:rFonts w:ascii="Times New Roman" w:eastAsia="SimSun" w:hAnsi="Times New Roman" w:cs="Times New Roman"/>
      <w:color w:val="0000FF"/>
      <w:lang w:val="en-GB" w:eastAsia="en-GB"/>
    </w:rPr>
  </w:style>
  <w:style w:type="paragraph" w:styleId="BodyText3">
    <w:name w:val="Body Text 3"/>
    <w:basedOn w:val="Normal"/>
    <w:link w:val="BodyText3Char"/>
    <w:uiPriority w:val="99"/>
    <w:semiHidden/>
    <w:unhideWhenUsed/>
    <w:rsid w:val="00AB1EC3"/>
    <w:pPr>
      <w:autoSpaceDE w:val="0"/>
      <w:autoSpaceDN w:val="0"/>
      <w:adjustRightInd w:val="0"/>
      <w:spacing w:line="240" w:lineRule="auto"/>
      <w:jc w:val="both"/>
    </w:pPr>
    <w:rPr>
      <w:rFonts w:ascii="Times New Roman" w:eastAsia="SimSun" w:hAnsi="Times New Roman"/>
      <w:color w:val="0000FF"/>
      <w:lang w:val="en-GB" w:eastAsia="en-GB"/>
    </w:rPr>
  </w:style>
  <w:style w:type="character" w:customStyle="1" w:styleId="BodyText3Char1">
    <w:name w:val="Body Text 3 Char1"/>
    <w:basedOn w:val="DefaultParagraphFont"/>
    <w:uiPriority w:val="99"/>
    <w:semiHidden/>
    <w:rsid w:val="00AB1EC3"/>
    <w:rPr>
      <w:rFonts w:ascii="Calibri" w:eastAsia="Calibri" w:hAnsi="Calibri" w:cs="Times New Roman"/>
      <w:sz w:val="16"/>
      <w:szCs w:val="16"/>
      <w:lang w:val="lt-LT"/>
    </w:rPr>
  </w:style>
  <w:style w:type="character" w:customStyle="1" w:styleId="BodyTextIndent2Char">
    <w:name w:val="Body Text Indent 2 Char"/>
    <w:basedOn w:val="DefaultParagraphFont"/>
    <w:link w:val="BodyTextIndent2"/>
    <w:uiPriority w:val="99"/>
    <w:semiHidden/>
    <w:rsid w:val="00AB1EC3"/>
    <w:rPr>
      <w:rFonts w:ascii="Times New Roman" w:eastAsia="SimSun" w:hAnsi="Times New Roman" w:cs="Times New Roman"/>
      <w:b/>
      <w:bCs/>
      <w:color w:val="0000FF"/>
      <w:lang w:val="en-GB"/>
    </w:rPr>
  </w:style>
  <w:style w:type="paragraph" w:styleId="BodyTextIndent2">
    <w:name w:val="Body Text Indent 2"/>
    <w:basedOn w:val="Normal"/>
    <w:link w:val="BodyTextIndent2Char"/>
    <w:uiPriority w:val="99"/>
    <w:semiHidden/>
    <w:unhideWhenUsed/>
    <w:rsid w:val="00AB1EC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b/>
      <w:bCs/>
      <w:color w:val="0000FF"/>
      <w:lang w:val="en-GB"/>
    </w:rPr>
  </w:style>
  <w:style w:type="character" w:customStyle="1" w:styleId="BodyTextIndent2Char1">
    <w:name w:val="Body Text Indent 2 Char1"/>
    <w:basedOn w:val="DefaultParagraphFont"/>
    <w:uiPriority w:val="99"/>
    <w:semiHidden/>
    <w:rsid w:val="00AB1EC3"/>
    <w:rPr>
      <w:rFonts w:ascii="Calibri" w:eastAsia="Calibri" w:hAnsi="Calibri" w:cs="Times New Roman"/>
      <w:lang w:val="lt-LT"/>
    </w:rPr>
  </w:style>
  <w:style w:type="character" w:customStyle="1" w:styleId="BodyTextIndent3Char">
    <w:name w:val="Body Text Indent 3 Char"/>
    <w:basedOn w:val="DefaultParagraphFont"/>
    <w:link w:val="BodyTextIndent3"/>
    <w:uiPriority w:val="99"/>
    <w:semiHidden/>
    <w:rsid w:val="00AB1EC3"/>
    <w:rPr>
      <w:rFonts w:ascii="Times New Roman" w:eastAsia="SimSun" w:hAnsi="Times New Roman" w:cs="Times New Roman"/>
      <w:szCs w:val="21"/>
      <w:lang w:val="en-GB"/>
    </w:rPr>
  </w:style>
  <w:style w:type="paragraph" w:styleId="BodyTextIndent3">
    <w:name w:val="Body Text Indent 3"/>
    <w:basedOn w:val="Normal"/>
    <w:link w:val="BodyTextIndent3Char"/>
    <w:uiPriority w:val="99"/>
    <w:semiHidden/>
    <w:unhideWhenUsed/>
    <w:rsid w:val="00AB1EC3"/>
    <w:pPr>
      <w:tabs>
        <w:tab w:val="left" w:pos="567"/>
        <w:tab w:val="left" w:pos="1134"/>
      </w:tabs>
      <w:autoSpaceDE w:val="0"/>
      <w:autoSpaceDN w:val="0"/>
      <w:adjustRightInd w:val="0"/>
      <w:spacing w:line="260" w:lineRule="exact"/>
      <w:ind w:left="633"/>
      <w:jc w:val="both"/>
    </w:pPr>
    <w:rPr>
      <w:rFonts w:ascii="Times New Roman" w:eastAsia="SimSun" w:hAnsi="Times New Roman"/>
      <w:szCs w:val="21"/>
      <w:lang w:val="en-GB"/>
    </w:rPr>
  </w:style>
  <w:style w:type="character" w:customStyle="1" w:styleId="BodyTextIndent3Char1">
    <w:name w:val="Body Text Indent 3 Char1"/>
    <w:basedOn w:val="DefaultParagraphFont"/>
    <w:uiPriority w:val="99"/>
    <w:semiHidden/>
    <w:rsid w:val="00AB1EC3"/>
    <w:rPr>
      <w:rFonts w:ascii="Calibri" w:eastAsia="Calibri" w:hAnsi="Calibri" w:cs="Times New Roman"/>
      <w:sz w:val="16"/>
      <w:szCs w:val="16"/>
      <w:lang w:val="lt-LT"/>
    </w:rPr>
  </w:style>
  <w:style w:type="character" w:customStyle="1" w:styleId="DocumentMapChar">
    <w:name w:val="Document Map Char"/>
    <w:basedOn w:val="DefaultParagraphFont"/>
    <w:link w:val="DocumentMap"/>
    <w:uiPriority w:val="99"/>
    <w:semiHidden/>
    <w:rsid w:val="00AB1EC3"/>
    <w:rPr>
      <w:rFonts w:ascii="Tahoma" w:eastAsia="SimSun" w:hAnsi="Tahoma" w:cs="Times New Roman"/>
      <w:sz w:val="20"/>
      <w:szCs w:val="20"/>
      <w:shd w:val="clear" w:color="auto" w:fill="000080"/>
      <w:lang w:val="en-GB" w:eastAsia="zh-CN"/>
    </w:rPr>
  </w:style>
  <w:style w:type="paragraph" w:styleId="DocumentMap">
    <w:name w:val="Document Map"/>
    <w:basedOn w:val="Normal"/>
    <w:link w:val="DocumentMapChar"/>
    <w:uiPriority w:val="99"/>
    <w:semiHidden/>
    <w:unhideWhenUsed/>
    <w:rsid w:val="00AB1EC3"/>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cumentMapChar1">
    <w:name w:val="Document Map Char1"/>
    <w:basedOn w:val="DefaultParagraphFont"/>
    <w:uiPriority w:val="99"/>
    <w:semiHidden/>
    <w:rsid w:val="00AB1EC3"/>
    <w:rPr>
      <w:rFonts w:ascii="Tahoma" w:eastAsia="Calibri" w:hAnsi="Tahoma" w:cs="Tahoma"/>
      <w:sz w:val="16"/>
      <w:szCs w:val="16"/>
      <w:lang w:val="lt-LT"/>
    </w:rPr>
  </w:style>
  <w:style w:type="paragraph" w:styleId="PlainText">
    <w:name w:val="Plain Text"/>
    <w:basedOn w:val="Normal"/>
    <w:link w:val="PlainTextChar"/>
    <w:uiPriority w:val="99"/>
    <w:unhideWhenUsed/>
    <w:rsid w:val="00AB1EC3"/>
    <w:pPr>
      <w:spacing w:line="240" w:lineRule="auto"/>
    </w:pPr>
    <w:rPr>
      <w:rFonts w:ascii="Courier New" w:eastAsia="SimSun" w:hAnsi="Courier New"/>
      <w:sz w:val="20"/>
      <w:szCs w:val="20"/>
      <w:lang w:val="en-US"/>
    </w:rPr>
  </w:style>
  <w:style w:type="character" w:customStyle="1" w:styleId="PlainTextChar">
    <w:name w:val="Plain Text Char"/>
    <w:basedOn w:val="DefaultParagraphFont"/>
    <w:link w:val="PlainText"/>
    <w:uiPriority w:val="99"/>
    <w:rsid w:val="00AB1EC3"/>
    <w:rPr>
      <w:rFonts w:ascii="Courier New" w:eastAsia="SimSun" w:hAnsi="Courier New" w:cs="Times New Roman"/>
      <w:sz w:val="20"/>
      <w:szCs w:val="20"/>
    </w:rPr>
  </w:style>
  <w:style w:type="character" w:customStyle="1" w:styleId="CommentSubjectChar">
    <w:name w:val="Comment Subject Char"/>
    <w:basedOn w:val="CommentTextChar"/>
    <w:link w:val="CommentSubject"/>
    <w:uiPriority w:val="99"/>
    <w:semiHidden/>
    <w:rsid w:val="00AB1EC3"/>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AB1EC3"/>
    <w:rPr>
      <w:b/>
      <w:bCs/>
    </w:rPr>
  </w:style>
  <w:style w:type="character" w:customStyle="1" w:styleId="CommentSubjectChar1">
    <w:name w:val="Comment Subject Char1"/>
    <w:basedOn w:val="CommentTextChar"/>
    <w:uiPriority w:val="99"/>
    <w:semiHidden/>
    <w:rsid w:val="00AB1EC3"/>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sid w:val="00AB1EC3"/>
    <w:rPr>
      <w:rFonts w:ascii="Tahoma" w:eastAsia="Times New Roman" w:hAnsi="Tahoma" w:cs="Times New Roman"/>
      <w:sz w:val="16"/>
      <w:szCs w:val="16"/>
      <w:lang w:val="en-GB"/>
    </w:rPr>
  </w:style>
  <w:style w:type="paragraph" w:styleId="BalloonText">
    <w:name w:val="Balloon Text"/>
    <w:basedOn w:val="Normal"/>
    <w:link w:val="BalloonTextChar"/>
    <w:uiPriority w:val="99"/>
    <w:semiHidden/>
    <w:unhideWhenUsed/>
    <w:rsid w:val="00AB1EC3"/>
    <w:pPr>
      <w:tabs>
        <w:tab w:val="left" w:pos="567"/>
      </w:tabs>
      <w:snapToGrid w:val="0"/>
      <w:spacing w:line="240" w:lineRule="auto"/>
    </w:pPr>
    <w:rPr>
      <w:rFonts w:ascii="Tahoma" w:eastAsia="Times New Roman" w:hAnsi="Tahoma"/>
      <w:sz w:val="16"/>
      <w:szCs w:val="16"/>
      <w:lang w:val="en-GB"/>
    </w:rPr>
  </w:style>
  <w:style w:type="character" w:customStyle="1" w:styleId="BalloonTextChar1">
    <w:name w:val="Balloon Text Char1"/>
    <w:basedOn w:val="DefaultParagraphFont"/>
    <w:uiPriority w:val="99"/>
    <w:semiHidden/>
    <w:rsid w:val="00AB1EC3"/>
    <w:rPr>
      <w:rFonts w:ascii="Tahoma" w:eastAsia="Calibri" w:hAnsi="Tahoma" w:cs="Tahoma"/>
      <w:sz w:val="16"/>
      <w:szCs w:val="16"/>
      <w:lang w:val="lt-LT"/>
    </w:rPr>
  </w:style>
  <w:style w:type="paragraph" w:styleId="ListParagraph">
    <w:name w:val="List Paragraph"/>
    <w:basedOn w:val="Normal"/>
    <w:uiPriority w:val="34"/>
    <w:qFormat/>
    <w:rsid w:val="00AB1EC3"/>
    <w:pPr>
      <w:spacing w:line="240" w:lineRule="auto"/>
      <w:ind w:left="720"/>
    </w:pPr>
    <w:rPr>
      <w:rFonts w:ascii="Times New Roman" w:hAnsi="Times New Roman"/>
      <w:sz w:val="24"/>
      <w:szCs w:val="24"/>
      <w:lang w:eastAsia="lt-LT"/>
    </w:rPr>
  </w:style>
  <w:style w:type="character" w:customStyle="1" w:styleId="BodytextAgencyChar">
    <w:name w:val="Body text (Agency) Char"/>
    <w:link w:val="BodytextAgency"/>
    <w:uiPriority w:val="99"/>
    <w:locked/>
    <w:rsid w:val="00AB1EC3"/>
    <w:rPr>
      <w:rFonts w:ascii="Verdana" w:eastAsia="Times New Roman" w:hAnsi="Verdana"/>
      <w:sz w:val="18"/>
      <w:lang w:val="en-GB"/>
    </w:rPr>
  </w:style>
  <w:style w:type="paragraph" w:customStyle="1" w:styleId="BodytextAgency">
    <w:name w:val="Body text (Agency)"/>
    <w:basedOn w:val="Normal"/>
    <w:link w:val="BodytextAgencyChar"/>
    <w:uiPriority w:val="99"/>
    <w:rsid w:val="00AB1EC3"/>
    <w:pPr>
      <w:snapToGrid w:val="0"/>
      <w:spacing w:after="140" w:line="280" w:lineRule="atLeast"/>
    </w:pPr>
    <w:rPr>
      <w:rFonts w:ascii="Verdana" w:eastAsia="Times New Roman" w:hAnsi="Verdana" w:cstheme="minorBidi"/>
      <w:sz w:val="18"/>
      <w:lang w:val="en-GB"/>
    </w:rPr>
  </w:style>
  <w:style w:type="character" w:customStyle="1" w:styleId="NormalAgencyChar">
    <w:name w:val="Normal (Agency) Char"/>
    <w:link w:val="NormalAgency"/>
    <w:uiPriority w:val="99"/>
    <w:locked/>
    <w:rsid w:val="00AB1EC3"/>
    <w:rPr>
      <w:rFonts w:ascii="Verdana" w:eastAsia="Times New Roman" w:hAnsi="Verdana"/>
      <w:sz w:val="18"/>
      <w:lang w:val="en-GB"/>
    </w:rPr>
  </w:style>
  <w:style w:type="paragraph" w:customStyle="1" w:styleId="NormalAgency">
    <w:name w:val="Normal (Agency)"/>
    <w:link w:val="NormalAgencyChar"/>
    <w:uiPriority w:val="99"/>
    <w:rsid w:val="00AB1EC3"/>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Normal"/>
    <w:uiPriority w:val="99"/>
    <w:rsid w:val="00AB1EC3"/>
    <w:pPr>
      <w:snapToGrid w:val="0"/>
      <w:spacing w:line="280" w:lineRule="exact"/>
    </w:pPr>
    <w:rPr>
      <w:rFonts w:ascii="Verdana" w:eastAsia="Times New Roman" w:hAnsi="Verdana"/>
      <w:sz w:val="18"/>
      <w:szCs w:val="20"/>
      <w:lang w:val="en-GB"/>
    </w:rPr>
  </w:style>
  <w:style w:type="paragraph" w:customStyle="1" w:styleId="EMEAEnBodyText">
    <w:name w:val="EMEA En Body Text"/>
    <w:basedOn w:val="Normal"/>
    <w:uiPriority w:val="99"/>
    <w:rsid w:val="00AB1EC3"/>
    <w:pPr>
      <w:spacing w:before="120" w:after="120" w:line="240" w:lineRule="auto"/>
      <w:jc w:val="both"/>
    </w:pPr>
    <w:rPr>
      <w:rFonts w:ascii="Times New Roman" w:eastAsia="SimSun" w:hAnsi="Times New Roman"/>
      <w:szCs w:val="20"/>
      <w:lang w:val="en-US" w:eastAsia="zh-CN"/>
    </w:rPr>
  </w:style>
  <w:style w:type="paragraph" w:customStyle="1" w:styleId="AHeader1">
    <w:name w:val="AHeader 1"/>
    <w:basedOn w:val="Normal"/>
    <w:uiPriority w:val="99"/>
    <w:rsid w:val="00AB1EC3"/>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AB1EC3"/>
    <w:pPr>
      <w:tabs>
        <w:tab w:val="clear" w:pos="720"/>
        <w:tab w:val="num" w:pos="360"/>
      </w:tabs>
      <w:ind w:left="709" w:hanging="425"/>
    </w:pPr>
    <w:rPr>
      <w:sz w:val="22"/>
    </w:rPr>
  </w:style>
  <w:style w:type="paragraph" w:customStyle="1" w:styleId="AHeader3">
    <w:name w:val="AHeader 3"/>
    <w:basedOn w:val="AHeader2"/>
    <w:uiPriority w:val="99"/>
    <w:rsid w:val="00AB1EC3"/>
    <w:pPr>
      <w:ind w:left="1276" w:hanging="567"/>
    </w:pPr>
  </w:style>
  <w:style w:type="paragraph" w:customStyle="1" w:styleId="AHeader2abc">
    <w:name w:val="AHeader 2 abc"/>
    <w:basedOn w:val="AHeader3"/>
    <w:uiPriority w:val="99"/>
    <w:rsid w:val="00AB1EC3"/>
    <w:pPr>
      <w:jc w:val="both"/>
    </w:pPr>
    <w:rPr>
      <w:b w:val="0"/>
      <w:bCs w:val="0"/>
    </w:rPr>
  </w:style>
  <w:style w:type="paragraph" w:customStyle="1" w:styleId="AHeader3abc">
    <w:name w:val="AHeader 3 abc"/>
    <w:basedOn w:val="AHeader2abc"/>
    <w:uiPriority w:val="99"/>
    <w:rsid w:val="00AB1EC3"/>
    <w:pPr>
      <w:ind w:left="1701" w:hanging="425"/>
    </w:pPr>
  </w:style>
  <w:style w:type="paragraph" w:customStyle="1" w:styleId="TableheadingrowsAgency">
    <w:name w:val="Table heading rows (Agency)"/>
    <w:basedOn w:val="BodytextAgency"/>
    <w:uiPriority w:val="99"/>
    <w:rsid w:val="00AB1EC3"/>
    <w:pPr>
      <w:keepNext/>
      <w:snapToGrid/>
    </w:pPr>
    <w:rPr>
      <w:rFonts w:eastAsia="SimSun" w:cs="Verdana"/>
      <w:b/>
      <w:szCs w:val="18"/>
      <w:lang w:eastAsia="en-GB"/>
    </w:rPr>
  </w:style>
  <w:style w:type="paragraph" w:customStyle="1" w:styleId="Default">
    <w:name w:val="Default"/>
    <w:rsid w:val="00AB1EC3"/>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AB1EC3"/>
    <w:rPr>
      <w:rFonts w:ascii="Times New Roman" w:eastAsia="SimSun" w:hAnsi="Times New Roman" w:cs="Times New Roman"/>
      <w:noProof/>
    </w:rPr>
  </w:style>
  <w:style w:type="paragraph" w:customStyle="1" w:styleId="BTEMEASMCA">
    <w:name w:val="BT EMEA_SMCA"/>
    <w:basedOn w:val="Normal"/>
    <w:link w:val="BTEMEASMCAChar"/>
    <w:autoRedefine/>
    <w:uiPriority w:val="99"/>
    <w:rsid w:val="00AB1EC3"/>
    <w:pPr>
      <w:spacing w:line="240" w:lineRule="auto"/>
    </w:pPr>
    <w:rPr>
      <w:rFonts w:ascii="Times New Roman" w:eastAsia="SimSun" w:hAnsi="Times New Roman"/>
      <w:noProof/>
      <w:lang w:val="en-US"/>
    </w:rPr>
  </w:style>
  <w:style w:type="paragraph" w:customStyle="1" w:styleId="BT-EMEASMCA">
    <w:name w:val="BT- EMEA_SMCA"/>
    <w:basedOn w:val="Normal"/>
    <w:rsid w:val="00AB1EC3"/>
    <w:pPr>
      <w:numPr>
        <w:numId w:val="1"/>
      </w:numPr>
    </w:pPr>
  </w:style>
  <w:style w:type="character" w:styleId="CommentReference">
    <w:name w:val="annotation reference"/>
    <w:uiPriority w:val="99"/>
    <w:unhideWhenUsed/>
    <w:rsid w:val="00AB1EC3"/>
    <w:rPr>
      <w:sz w:val="16"/>
      <w:szCs w:val="16"/>
    </w:rPr>
  </w:style>
  <w:style w:type="character" w:customStyle="1" w:styleId="tw4winError">
    <w:name w:val="tw4winError"/>
    <w:uiPriority w:val="99"/>
    <w:rsid w:val="00AB1EC3"/>
    <w:rPr>
      <w:rFonts w:ascii="Courier New" w:hAnsi="Courier New" w:cs="Courier New" w:hint="default"/>
      <w:color w:val="00FF00"/>
      <w:sz w:val="40"/>
    </w:rPr>
  </w:style>
  <w:style w:type="character" w:customStyle="1" w:styleId="tw4winTerm">
    <w:name w:val="tw4winTerm"/>
    <w:uiPriority w:val="99"/>
    <w:rsid w:val="00AB1EC3"/>
    <w:rPr>
      <w:color w:val="0000FF"/>
    </w:rPr>
  </w:style>
  <w:style w:type="character" w:customStyle="1" w:styleId="tw4winPopup">
    <w:name w:val="tw4winPopup"/>
    <w:uiPriority w:val="99"/>
    <w:rsid w:val="00AB1EC3"/>
    <w:rPr>
      <w:rFonts w:ascii="Courier New" w:hAnsi="Courier New" w:cs="Courier New" w:hint="default"/>
      <w:noProof/>
      <w:color w:val="008000"/>
    </w:rPr>
  </w:style>
  <w:style w:type="character" w:customStyle="1" w:styleId="tw4winJump">
    <w:name w:val="tw4winJump"/>
    <w:uiPriority w:val="99"/>
    <w:rsid w:val="00AB1EC3"/>
    <w:rPr>
      <w:rFonts w:ascii="Courier New" w:hAnsi="Courier New" w:cs="Courier New" w:hint="default"/>
      <w:noProof/>
      <w:color w:val="008080"/>
    </w:rPr>
  </w:style>
  <w:style w:type="character" w:customStyle="1" w:styleId="tw4winExternal">
    <w:name w:val="tw4winExternal"/>
    <w:uiPriority w:val="99"/>
    <w:rsid w:val="00AB1EC3"/>
    <w:rPr>
      <w:rFonts w:ascii="Courier New" w:hAnsi="Courier New" w:cs="Courier New" w:hint="default"/>
      <w:noProof/>
      <w:color w:val="808080"/>
    </w:rPr>
  </w:style>
  <w:style w:type="character" w:customStyle="1" w:styleId="tw4winInternal">
    <w:name w:val="tw4winInternal"/>
    <w:uiPriority w:val="99"/>
    <w:rsid w:val="00AB1EC3"/>
    <w:rPr>
      <w:rFonts w:ascii="Courier New" w:hAnsi="Courier New" w:cs="Courier New" w:hint="default"/>
      <w:noProof/>
      <w:color w:val="FF0000"/>
    </w:rPr>
  </w:style>
  <w:style w:type="character" w:customStyle="1" w:styleId="DONOTTRANSLATE">
    <w:name w:val="DO_NOT_TRANSLATE"/>
    <w:uiPriority w:val="99"/>
    <w:rsid w:val="00AB1EC3"/>
    <w:rPr>
      <w:rFonts w:ascii="Courier New" w:hAnsi="Courier New" w:cs="Courier New" w:hint="default"/>
      <w:noProof/>
      <w:color w:val="800000"/>
    </w:rPr>
  </w:style>
  <w:style w:type="character" w:customStyle="1" w:styleId="tw4winMark">
    <w:name w:val="tw4winMark"/>
    <w:uiPriority w:val="99"/>
    <w:rsid w:val="00AB1EC3"/>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AB1EC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65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D11B6-7ABD-4887-8B96-FC8FC8C2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43369</Words>
  <Characters>24721</Characters>
  <Application>Microsoft Office Word</Application>
  <DocSecurity>0</DocSecurity>
  <Lines>206</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3</cp:revision>
  <dcterms:created xsi:type="dcterms:W3CDTF">2020-04-14T05:09:00Z</dcterms:created>
  <dcterms:modified xsi:type="dcterms:W3CDTF">2020-04-14T05:38:00Z</dcterms:modified>
</cp:coreProperties>
</file>