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F95" w:rsidRPr="00130CFA" w:rsidRDefault="004F3F95" w:rsidP="004F3F95">
      <w:pPr>
        <w:spacing w:after="0" w:line="240" w:lineRule="auto"/>
        <w:jc w:val="center"/>
        <w:outlineLvl w:val="0"/>
        <w:rPr>
          <w:rFonts w:ascii="Times New Roman" w:eastAsia="Times New Roman" w:hAnsi="Times New Roman"/>
          <w:b/>
          <w:caps/>
          <w:lang w:val="lt-LT" w:eastAsia="x-none"/>
        </w:rPr>
      </w:pPr>
      <w:r w:rsidRPr="00130CFA">
        <w:rPr>
          <w:rFonts w:ascii="Times New Roman" w:eastAsia="Times New Roman" w:hAnsi="Times New Roman"/>
          <w:b/>
          <w:lang w:val="lt-LT" w:eastAsia="x-none"/>
        </w:rPr>
        <w:t>Pakuotės lapelis: informacija vartotojui</w:t>
      </w:r>
    </w:p>
    <w:p w:rsidR="004F3F95" w:rsidRPr="00130CFA" w:rsidRDefault="004F3F95" w:rsidP="004F3F95">
      <w:pPr>
        <w:tabs>
          <w:tab w:val="left" w:pos="540"/>
        </w:tabs>
        <w:spacing w:after="0" w:line="240" w:lineRule="auto"/>
        <w:jc w:val="center"/>
        <w:rPr>
          <w:rFonts w:ascii="Times New Roman" w:eastAsia="Times New Roman" w:hAnsi="Times New Roman"/>
          <w:lang w:val="lt-LT" w:eastAsia="x-none"/>
        </w:rPr>
      </w:pPr>
    </w:p>
    <w:p w:rsidR="004F3F95" w:rsidRPr="00130CFA" w:rsidRDefault="004F3F95" w:rsidP="004F3F95">
      <w:pPr>
        <w:spacing w:after="0" w:line="240" w:lineRule="auto"/>
        <w:jc w:val="center"/>
        <w:rPr>
          <w:rFonts w:ascii="Times New Roman" w:eastAsia="Times New Roman" w:hAnsi="Times New Roman"/>
          <w:b/>
          <w:lang w:val="lt-LT" w:eastAsia="lt-LT"/>
        </w:rPr>
      </w:pPr>
      <w:r w:rsidRPr="00130CFA">
        <w:rPr>
          <w:rFonts w:ascii="Times New Roman" w:eastAsia="Times New Roman" w:hAnsi="Times New Roman"/>
          <w:b/>
          <w:lang w:val="lt-LT" w:eastAsia="lt-LT"/>
        </w:rPr>
        <w:t>Fentanyl Kalceks 50 mikrogramų/ml injekcinis ar infuzinis tirpalas</w:t>
      </w:r>
    </w:p>
    <w:p w:rsidR="004F3F95" w:rsidRPr="00130CFA" w:rsidRDefault="004F3F95" w:rsidP="004F3F95">
      <w:pPr>
        <w:tabs>
          <w:tab w:val="left" w:pos="540"/>
        </w:tabs>
        <w:spacing w:after="0" w:line="240" w:lineRule="auto"/>
        <w:jc w:val="center"/>
        <w:rPr>
          <w:rFonts w:ascii="Times New Roman" w:eastAsia="Times New Roman" w:hAnsi="Times New Roman"/>
          <w:lang w:val="lt-LT" w:eastAsia="x-none"/>
        </w:rPr>
      </w:pPr>
      <w:r>
        <w:rPr>
          <w:rFonts w:ascii="Times New Roman" w:eastAsia="Times New Roman" w:hAnsi="Times New Roman"/>
          <w:lang w:val="lt-LT" w:eastAsia="x-none"/>
        </w:rPr>
        <w:t>f</w:t>
      </w:r>
      <w:r w:rsidRPr="00130CFA">
        <w:rPr>
          <w:rFonts w:ascii="Times New Roman" w:eastAsia="Times New Roman" w:hAnsi="Times New Roman"/>
          <w:lang w:val="lt-LT" w:eastAsia="x-none"/>
        </w:rPr>
        <w:t>entanilis</w:t>
      </w:r>
    </w:p>
    <w:p w:rsidR="004F3F95" w:rsidRPr="00130CFA" w:rsidRDefault="004F3F95" w:rsidP="004F3F95">
      <w:pPr>
        <w:tabs>
          <w:tab w:val="left" w:pos="540"/>
        </w:tabs>
        <w:spacing w:after="0" w:line="240" w:lineRule="auto"/>
        <w:jc w:val="center"/>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Atidžiai perskaitykite visą šį lapelį, prieš pradėdami vartoti vaistą, nes jame pateikiama Jums svarbi informacija.</w:t>
      </w:r>
    </w:p>
    <w:p w:rsidR="004F3F95" w:rsidRPr="00130CFA" w:rsidRDefault="004F3F95" w:rsidP="004F3F95">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Neišmeskite šio lapelio, nes vėl gali prireikti jį perskaityti.</w:t>
      </w:r>
    </w:p>
    <w:p w:rsidR="004F3F95" w:rsidRPr="00130CFA" w:rsidRDefault="004F3F95" w:rsidP="004F3F95">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kiltų daugiau klausimų, kreipkitės į gydytoją arba vaistininką.</w:t>
      </w:r>
    </w:p>
    <w:p w:rsidR="004F3F95" w:rsidRPr="00130CFA" w:rsidRDefault="004F3F95" w:rsidP="004F3F95">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rsidR="004F3F95" w:rsidRPr="00130CFA" w:rsidRDefault="004F3F95" w:rsidP="004F3F95">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pasireiškė šalutinis poveikis (net jeigu jis šiame lapelyje nenurodytas), kreipkitės į gydytoją, vaistininką arba slaugytoją. Žr. 4 skyrių.</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Apie ką rašoma šiame lapelyje?</w:t>
      </w:r>
    </w:p>
    <w:p w:rsidR="004F3F95" w:rsidRPr="00130CFA" w:rsidRDefault="004F3F95" w:rsidP="004F3F95">
      <w:pPr>
        <w:tabs>
          <w:tab w:val="left" w:pos="540"/>
        </w:tabs>
        <w:spacing w:after="0" w:line="240" w:lineRule="auto"/>
        <w:rPr>
          <w:rFonts w:ascii="Times New Roman" w:eastAsia="Times New Roman" w:hAnsi="Times New Roman"/>
          <w:b/>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1.</w:t>
      </w:r>
      <w:r w:rsidRPr="00130CFA">
        <w:rPr>
          <w:rFonts w:ascii="Times New Roman" w:eastAsia="Times New Roman" w:hAnsi="Times New Roman"/>
          <w:lang w:val="lt-LT" w:eastAsia="x-none"/>
        </w:rPr>
        <w:tab/>
        <w:t xml:space="preserve">Kas yra </w:t>
      </w:r>
      <w:r w:rsidRPr="00130CFA">
        <w:rPr>
          <w:rFonts w:ascii="Times New Roman" w:eastAsia="Times New Roman" w:hAnsi="Times New Roman"/>
          <w:bCs/>
          <w:iCs/>
          <w:lang w:val="lt-LT" w:eastAsia="x-none"/>
        </w:rPr>
        <w:t xml:space="preserve">Fentanyl Kalceks </w:t>
      </w:r>
      <w:r w:rsidRPr="00130CFA">
        <w:rPr>
          <w:rFonts w:ascii="Times New Roman" w:eastAsia="Times New Roman" w:hAnsi="Times New Roman"/>
          <w:lang w:val="lt-LT" w:eastAsia="x-none"/>
        </w:rPr>
        <w:t>ir kam jis vartojamas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w:t>
      </w:r>
      <w:r w:rsidRPr="00130CFA">
        <w:rPr>
          <w:rFonts w:ascii="Times New Roman" w:eastAsia="Times New Roman" w:hAnsi="Times New Roman"/>
          <w:lang w:val="lt-LT" w:eastAsia="x-none"/>
        </w:rPr>
        <w:tab/>
        <w:t xml:space="preserve">Kas žinotina prieš vartojant </w:t>
      </w:r>
      <w:r w:rsidRPr="00130CFA">
        <w:rPr>
          <w:rFonts w:ascii="Times New Roman" w:eastAsia="Times New Roman" w:hAnsi="Times New Roman"/>
          <w:bCs/>
          <w:iCs/>
          <w:lang w:val="lt-LT" w:eastAsia="x-none"/>
        </w:rPr>
        <w:t>Fentanyl Kalceks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3.</w:t>
      </w:r>
      <w:r w:rsidRPr="00130CFA">
        <w:rPr>
          <w:rFonts w:ascii="Times New Roman" w:eastAsia="Times New Roman" w:hAnsi="Times New Roman"/>
          <w:lang w:val="lt-LT" w:eastAsia="x-none"/>
        </w:rPr>
        <w:tab/>
        <w:t>Kaip vartoti Fentanyl Kalceks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4.</w:t>
      </w:r>
      <w:r w:rsidRPr="00130CFA">
        <w:rPr>
          <w:rFonts w:ascii="Times New Roman" w:eastAsia="Times New Roman" w:hAnsi="Times New Roman"/>
          <w:lang w:val="lt-LT" w:eastAsia="x-none"/>
        </w:rPr>
        <w:tab/>
        <w:t>Galimas šalutinis poveikis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5.</w:t>
      </w:r>
      <w:r w:rsidRPr="00130CFA">
        <w:rPr>
          <w:rFonts w:ascii="Times New Roman" w:eastAsia="Times New Roman" w:hAnsi="Times New Roman"/>
          <w:lang w:val="lt-LT" w:eastAsia="x-none"/>
        </w:rPr>
        <w:tab/>
        <w:t>Kaip laikyti Fentanyl Kalceks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6.</w:t>
      </w:r>
      <w:r w:rsidRPr="00130CFA">
        <w:rPr>
          <w:rFonts w:ascii="Times New Roman" w:eastAsia="Times New Roman" w:hAnsi="Times New Roman"/>
          <w:lang w:val="lt-LT" w:eastAsia="x-none"/>
        </w:rPr>
        <w:tab/>
        <w:t>Pakuotės turinys ir kita informacija</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bookmarkStart w:id="0" w:name="_Toc129243264"/>
      <w:bookmarkStart w:id="1" w:name="_Toc129243139"/>
      <w:r w:rsidRPr="00130CFA">
        <w:rPr>
          <w:rFonts w:ascii="Times New Roman" w:eastAsia="Times New Roman" w:hAnsi="Times New Roman"/>
          <w:b/>
          <w:lang w:val="lt-LT" w:eastAsia="x-none"/>
        </w:rPr>
        <w:t>1.</w:t>
      </w:r>
      <w:r w:rsidRPr="00130CFA">
        <w:rPr>
          <w:rFonts w:ascii="Times New Roman" w:eastAsia="Times New Roman" w:hAnsi="Times New Roman"/>
          <w:b/>
          <w:lang w:val="lt-LT" w:eastAsia="x-none"/>
        </w:rPr>
        <w:tab/>
        <w:t>Kas yra Fentanyl Kalceks ir kam jis vartojamas</w:t>
      </w:r>
      <w:bookmarkEnd w:id="0"/>
      <w:bookmarkEnd w:id="1"/>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Fentanyl Kalceks injekcinio tirpalo sudėtyje yra veikliosios medžiagos fentanilio. Fentanilis priklauso vaistų, vadinamų opioidiniais analgetikais, grupei. Šie vaistai malšina skausmą. </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Šio vaisto vartojama:</w:t>
      </w:r>
    </w:p>
    <w:p w:rsidR="004F3F95" w:rsidRPr="00130CFA" w:rsidRDefault="004F3F95" w:rsidP="004F3F95">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 xml:space="preserve">skausmo malšinimui chirurginės procedūros metu; </w:t>
      </w:r>
    </w:p>
    <w:p w:rsidR="004F3F95" w:rsidRPr="00130CFA" w:rsidRDefault="004F3F95" w:rsidP="004F3F95">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skausmo malšinimui ir (arba) kvėpavimo slopinimui dirbtinės plaučių ventiliacijos metu;</w:t>
      </w:r>
    </w:p>
    <w:p w:rsidR="004F3F95" w:rsidRPr="00130CFA" w:rsidRDefault="004F3F95" w:rsidP="004F3F95">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tam tikro skausmo malšinimo būdo (vadinamosios neuroleptanalgezijos) sukėlimui kartu su raminamaisiais vaistais, vadinamais neuroleptikais;</w:t>
      </w:r>
    </w:p>
    <w:p w:rsidR="004F3F95" w:rsidRPr="00130CFA" w:rsidRDefault="004F3F95" w:rsidP="004F3F95">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stipraus ūminio skausmo, pvz., sukelto širdies priepuolio (miokardo infarkto), malšinimui.</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bookmarkStart w:id="2" w:name="_Toc129243265"/>
      <w:bookmarkStart w:id="3" w:name="_Toc129243140"/>
      <w:r w:rsidRPr="00130CFA">
        <w:rPr>
          <w:rFonts w:ascii="Times New Roman" w:eastAsia="Times New Roman" w:hAnsi="Times New Roman"/>
          <w:b/>
          <w:lang w:val="lt-LT" w:eastAsia="x-none"/>
        </w:rPr>
        <w:t>2.</w:t>
      </w:r>
      <w:r w:rsidRPr="00130CFA">
        <w:rPr>
          <w:rFonts w:ascii="Times New Roman" w:eastAsia="Times New Roman" w:hAnsi="Times New Roman"/>
          <w:b/>
          <w:lang w:val="lt-LT" w:eastAsia="x-none"/>
        </w:rPr>
        <w:tab/>
        <w:t xml:space="preserve">Kas žinotina prieš vartojant </w:t>
      </w:r>
      <w:bookmarkEnd w:id="2"/>
      <w:bookmarkEnd w:id="3"/>
      <w:r w:rsidRPr="00130CFA">
        <w:rPr>
          <w:rFonts w:ascii="Times New Roman" w:eastAsia="Times New Roman" w:hAnsi="Times New Roman"/>
          <w:b/>
          <w:lang w:val="lt-LT" w:eastAsia="x-none"/>
        </w:rPr>
        <w:t>Fentanyl Kalceks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Fentanyl Kalceks vartoti </w:t>
      </w:r>
      <w:r>
        <w:rPr>
          <w:rFonts w:ascii="Times New Roman" w:eastAsia="Times New Roman" w:hAnsi="Times New Roman"/>
          <w:b/>
          <w:bCs/>
          <w:lang w:val="lt-LT"/>
        </w:rPr>
        <w:t>draudžiama</w:t>
      </w:r>
      <w:r w:rsidRPr="00130CFA">
        <w:rPr>
          <w:rFonts w:ascii="Times New Roman" w:eastAsia="Times New Roman" w:hAnsi="Times New Roman"/>
          <w:b/>
          <w:bCs/>
          <w:lang w:val="lt-LT"/>
        </w:rPr>
        <w:t>:</w:t>
      </w:r>
    </w:p>
    <w:p w:rsidR="004F3F95" w:rsidRPr="00130CFA" w:rsidRDefault="004F3F95" w:rsidP="004F3F95">
      <w:pPr>
        <w:numPr>
          <w:ilvl w:val="0"/>
          <w:numId w:val="9"/>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yra alergija veikliajai medžiagai arba bet kuriai pagalbinei šio vaisto medžiagai (jos išvardytos 6 skyriuje);</w:t>
      </w:r>
    </w:p>
    <w:p w:rsidR="004F3F95" w:rsidRPr="00130CFA" w:rsidRDefault="004F3F95" w:rsidP="004F3F95">
      <w:pPr>
        <w:numPr>
          <w:ilvl w:val="0"/>
          <w:numId w:val="9"/>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yra kvėpavimo slopinimas ar sergate obstrukcine kvėpavimo takų liga;</w:t>
      </w:r>
    </w:p>
    <w:p w:rsidR="004F3F95" w:rsidRPr="00130CFA" w:rsidRDefault="004F3F95" w:rsidP="004F3F95">
      <w:pPr>
        <w:widowControl w:val="0"/>
        <w:numPr>
          <w:ilvl w:val="0"/>
          <w:numId w:val="9"/>
        </w:numPr>
        <w:spacing w:after="0" w:line="240" w:lineRule="auto"/>
        <w:ind w:left="567" w:hanging="283"/>
        <w:rPr>
          <w:rFonts w:ascii="Times New Roman" w:eastAsia="Times New Roman" w:hAnsi="Times New Roman"/>
          <w:lang w:val="lt-LT"/>
        </w:rPr>
      </w:pPr>
      <w:r w:rsidRPr="00130CFA">
        <w:rPr>
          <w:rFonts w:ascii="Times New Roman" w:eastAsia="Times New Roman" w:hAnsi="Times New Roman"/>
          <w:lang w:val="lt-LT"/>
        </w:rPr>
        <w:t xml:space="preserve">jeigu yra žinomas fentanilio ar kitų morfino receptorius stimuliuojančių </w:t>
      </w:r>
      <w:r>
        <w:rPr>
          <w:rFonts w:ascii="Times New Roman" w:eastAsia="Times New Roman" w:hAnsi="Times New Roman"/>
          <w:lang w:val="lt-LT"/>
        </w:rPr>
        <w:t>medžiagų</w:t>
      </w:r>
      <w:r w:rsidRPr="00130CFA">
        <w:rPr>
          <w:rFonts w:ascii="Times New Roman" w:eastAsia="Times New Roman" w:hAnsi="Times New Roman"/>
          <w:lang w:val="lt-LT"/>
        </w:rPr>
        <w:t xml:space="preserve"> netoleravimas;</w:t>
      </w:r>
    </w:p>
    <w:p w:rsidR="004F3F95" w:rsidRPr="00130CFA" w:rsidRDefault="004F3F95" w:rsidP="004F3F95">
      <w:pPr>
        <w:numPr>
          <w:ilvl w:val="0"/>
          <w:numId w:val="9"/>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Jūs vartojate ar per paskutines dvi savaites vartojote vaistų nuo depresijos, vadinamų monoamino oksidazės inhibitoriais (MAOI).</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Įspėjimai ir atsargumo priemonės</w:t>
      </w:r>
    </w:p>
    <w:p w:rsidR="004F3F95" w:rsidRPr="00130CFA" w:rsidRDefault="004F3F95" w:rsidP="004F3F95">
      <w:pPr>
        <w:numPr>
          <w:ilvl w:val="12"/>
          <w:numId w:val="0"/>
        </w:numPr>
        <w:spacing w:after="0" w:line="240" w:lineRule="auto"/>
        <w:ind w:right="-2"/>
        <w:rPr>
          <w:rFonts w:ascii="Times New Roman" w:eastAsia="Times New Roman" w:hAnsi="Times New Roman"/>
          <w:lang w:val="lt-LT"/>
        </w:rPr>
      </w:pPr>
      <w:r w:rsidRPr="00130CFA">
        <w:rPr>
          <w:rFonts w:ascii="Times New Roman" w:eastAsia="Times New Roman" w:hAnsi="Times New Roman"/>
          <w:snapToGrid w:val="0"/>
          <w:lang w:val="lt-LT"/>
        </w:rPr>
        <w:t>Pasitarkite su gydytoju ar slaugytoju, prieš pradėdami vartoti Fentanyl Kalceks:</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turite kokių nors kvėpavimo sistemos sutrikimų;</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sergate širdies ir kraujagyslių sistemos ligomis;</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epilepsija;</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Jums yra raumenų silpnumas (</w:t>
      </w:r>
      <w:r w:rsidRPr="00130CFA">
        <w:rPr>
          <w:rFonts w:ascii="Times New Roman" w:eastAsia="Times New Roman" w:hAnsi="Times New Roman"/>
          <w:i/>
          <w:lang w:val="lt-LT" w:eastAsia="x-none"/>
        </w:rPr>
        <w:t>myasthenia gravis</w:t>
      </w:r>
      <w:r w:rsidRPr="00130CFA">
        <w:rPr>
          <w:rFonts w:ascii="Times New Roman" w:eastAsia="Times New Roman" w:hAnsi="Times New Roman"/>
          <w:lang w:val="lt-LT" w:eastAsia="x-none"/>
        </w:rPr>
        <w:t>);</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Jūsų skydliaukės veikla susilpnėjusi;</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inkstų liga;</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yra prostatos išvešėjimas arba šlaplės susiaurėjimas;</w:t>
      </w:r>
    </w:p>
    <w:p w:rsidR="004F3F95" w:rsidRPr="00130CFA"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kepenų ar tulžies pūslės ligomis;</w:t>
      </w:r>
    </w:p>
    <w:p w:rsidR="004F3F95"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esate senyvo amžiaus arba esate nusilpęs dėl sveikatos sutrikimų</w:t>
      </w:r>
      <w:r>
        <w:rPr>
          <w:rFonts w:ascii="Times New Roman" w:eastAsia="Times New Roman" w:hAnsi="Times New Roman"/>
          <w:lang w:val="lt-LT" w:eastAsia="x-none"/>
        </w:rPr>
        <w:t>;</w:t>
      </w:r>
    </w:p>
    <w:p w:rsidR="004F3F95"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lastRenderedPageBreak/>
        <w:t>Jūs ar kas nors iš Jūsų šeimos kada nors piktnaudžiavote ar buvote priklausomi nuo alkoholio, receptinių vaistų ar draudžiamų narkotikų (buvo priklausomybė)</w:t>
      </w:r>
      <w:r>
        <w:rPr>
          <w:rFonts w:ascii="Times New Roman" w:eastAsia="Times New Roman" w:hAnsi="Times New Roman"/>
          <w:lang w:val="lt-LT" w:eastAsia="x-none"/>
        </w:rPr>
        <w:t>;</w:t>
      </w:r>
    </w:p>
    <w:p w:rsidR="004F3F95"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Jūs rūkote</w:t>
      </w:r>
      <w:r>
        <w:rPr>
          <w:rFonts w:ascii="Times New Roman" w:eastAsia="Times New Roman" w:hAnsi="Times New Roman"/>
          <w:lang w:val="lt-LT" w:eastAsia="x-none"/>
        </w:rPr>
        <w:t>;</w:t>
      </w:r>
    </w:p>
    <w:p w:rsidR="004F3F95" w:rsidRPr="00891E65" w:rsidRDefault="004F3F95" w:rsidP="004F3F95">
      <w:pPr>
        <w:numPr>
          <w:ilvl w:val="0"/>
          <w:numId w:val="10"/>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kada nors buvo nuotaikos sutrikimas (depresija, nerimas ar asmenybės sutrikimas) arba buvote gydomas psichiatro dėl kitų psichinių ligų.</w:t>
      </w:r>
    </w:p>
    <w:p w:rsidR="004F3F95" w:rsidRPr="00130CFA" w:rsidRDefault="004F3F95" w:rsidP="004F3F95">
      <w:pPr>
        <w:tabs>
          <w:tab w:val="left" w:pos="0"/>
        </w:tabs>
        <w:spacing w:after="0" w:line="240" w:lineRule="auto"/>
        <w:ind w:left="720"/>
        <w:rPr>
          <w:rFonts w:ascii="Times New Roman" w:eastAsia="Times New Roman" w:hAnsi="Times New Roman"/>
          <w:lang w:val="lt-LT" w:eastAsia="x-none"/>
        </w:rPr>
      </w:pPr>
    </w:p>
    <w:p w:rsidR="004F3F95" w:rsidRPr="00130CFA" w:rsidRDefault="004F3F95" w:rsidP="004F3F95">
      <w:p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Vaikai ir senyvi žmonės gali būti jautresni tiek gydomajam, tiek nepageidaujamam fentanilio poveikiui, ypač kvėpavimo slopinimui. Minėtiems pacientams reikia mažesnių dozių, kurias kiekvienam būtina nustatyti atskirai.</w:t>
      </w:r>
    </w:p>
    <w:p w:rsidR="004F3F95" w:rsidRPr="00130CFA" w:rsidRDefault="004F3F95" w:rsidP="004F3F95">
      <w:pPr>
        <w:shd w:val="clear" w:color="auto" w:fill="FFFFFF"/>
        <w:spacing w:after="0" w:line="240" w:lineRule="auto"/>
        <w:ind w:left="14"/>
        <w:rPr>
          <w:rFonts w:ascii="Times New Roman" w:eastAsia="Times New Roman" w:hAnsi="Times New Roman"/>
          <w:kern w:val="16"/>
          <w:lang w:val="lt-LT"/>
        </w:rPr>
      </w:pPr>
    </w:p>
    <w:p w:rsidR="004F3F95" w:rsidRPr="00130CFA" w:rsidRDefault="004F3F95" w:rsidP="004F3F95">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Pavartojus fentanilio, vieną parą negalima gerti alkoholio ar vartoti slopinamąjį poveikį sukeliančių preparatų.</w:t>
      </w:r>
    </w:p>
    <w:p w:rsidR="004F3F95" w:rsidRDefault="004F3F95" w:rsidP="004F3F95">
      <w:pPr>
        <w:tabs>
          <w:tab w:val="left" w:pos="0"/>
        </w:tabs>
        <w:spacing w:after="0" w:line="240" w:lineRule="auto"/>
        <w:rPr>
          <w:rFonts w:ascii="Times New Roman" w:eastAsia="Times New Roman" w:hAnsi="Times New Roman"/>
          <w:lang w:val="lt-LT" w:eastAsia="x-none"/>
        </w:rPr>
      </w:pPr>
    </w:p>
    <w:p w:rsidR="004F3F95" w:rsidRPr="00130CFA" w:rsidRDefault="004F3F95" w:rsidP="004F3F95">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Fentaniliu gydant ilgai, atsiranda priklausomumas</w:t>
      </w:r>
      <w:r>
        <w:rPr>
          <w:rFonts w:ascii="Times New Roman" w:eastAsia="Times New Roman" w:hAnsi="Times New Roman"/>
          <w:lang w:val="lt-LT" w:eastAsia="x-none"/>
        </w:rPr>
        <w:t>.</w:t>
      </w:r>
    </w:p>
    <w:p w:rsidR="004F3F95" w:rsidRDefault="004F3F95" w:rsidP="004F3F95">
      <w:pPr>
        <w:pStyle w:val="Betarp"/>
        <w:rPr>
          <w:lang w:val="lt-LT"/>
        </w:rPr>
      </w:pPr>
    </w:p>
    <w:p w:rsidR="004F3F95" w:rsidRDefault="004F3F95" w:rsidP="004F3F95">
      <w:pPr>
        <w:pStyle w:val="Betarp"/>
        <w:rPr>
          <w:lang w:val="lt-LT"/>
        </w:rPr>
      </w:pPr>
      <w:r w:rsidRPr="001D3803">
        <w:rPr>
          <w:lang w:val="lt-LT"/>
        </w:rPr>
        <w:t>Dėl pakartotinio opioidinių vaistų nuo skausmo vartojimo jie gali tapti mažiau veiksmingi</w:t>
      </w:r>
      <w:r>
        <w:rPr>
          <w:lang w:val="lt-LT"/>
        </w:rPr>
        <w:t xml:space="preserve"> </w:t>
      </w:r>
      <w:r w:rsidRPr="001D3803">
        <w:rPr>
          <w:lang w:val="lt-LT"/>
        </w:rPr>
        <w:t>(Jūs prie jų galite priprasti). Taip pat gali išsivystyti priklausomybė arba piktnaudžiavimas, dėl</w:t>
      </w:r>
      <w:r>
        <w:rPr>
          <w:lang w:val="lt-LT"/>
        </w:rPr>
        <w:t xml:space="preserve"> </w:t>
      </w:r>
      <w:r w:rsidRPr="001D3803">
        <w:rPr>
          <w:lang w:val="lt-LT"/>
        </w:rPr>
        <w:t>kurių gali nutikti gyvybei pavojingas perdozavimas. Jeigu Jums neramu, kad galite tapti</w:t>
      </w:r>
      <w:r>
        <w:rPr>
          <w:lang w:val="lt-LT"/>
        </w:rPr>
        <w:t xml:space="preserve"> </w:t>
      </w:r>
      <w:r w:rsidRPr="001D3803">
        <w:rPr>
          <w:lang w:val="lt-LT"/>
        </w:rPr>
        <w:t xml:space="preserve">priklausomas nuo </w:t>
      </w:r>
      <w:r w:rsidRPr="0014398E">
        <w:rPr>
          <w:lang w:val="lt-LT"/>
        </w:rPr>
        <w:t>Fentanyl Kalceks</w:t>
      </w:r>
      <w:r w:rsidRPr="001D3803">
        <w:rPr>
          <w:lang w:val="lt-LT"/>
        </w:rPr>
        <w:t>, svarbu pasitarti su gydytoju.</w:t>
      </w:r>
    </w:p>
    <w:p w:rsidR="004F3F95" w:rsidRPr="00E16615" w:rsidRDefault="004F3F95" w:rsidP="004F3F95">
      <w:pPr>
        <w:pStyle w:val="Betarp"/>
        <w:rPr>
          <w:lang w:val="lt-LT"/>
        </w:rPr>
      </w:pPr>
    </w:p>
    <w:p w:rsidR="004F3F95" w:rsidRPr="00E16615" w:rsidRDefault="004F3F95" w:rsidP="004F3F95">
      <w:pPr>
        <w:pStyle w:val="Betarp"/>
        <w:rPr>
          <w:lang w:val="lt-LT"/>
        </w:rPr>
      </w:pPr>
      <w:r w:rsidRPr="00E16615">
        <w:rPr>
          <w:lang w:val="lt-LT"/>
        </w:rPr>
        <w:t>Nutraukus gydymą gali pasireikšti nutraukimo simptomai. Jeigu manote, kad taip atsitiko Jums, pasakykite apie tai savo gydytojui ar slaugytojai (taip pat žr. 4. skyrių „Galimas šalutinis poveikis).</w:t>
      </w:r>
    </w:p>
    <w:p w:rsidR="004F3F95" w:rsidRPr="00E16615" w:rsidRDefault="004F3F95" w:rsidP="004F3F95">
      <w:pPr>
        <w:pStyle w:val="Betarp"/>
        <w:rPr>
          <w:bCs/>
          <w:lang w:val="lt-LT" w:eastAsia="x-none"/>
        </w:rPr>
      </w:pPr>
    </w:p>
    <w:p w:rsidR="004F3F95" w:rsidRPr="002759D2" w:rsidRDefault="004F3F95" w:rsidP="004F3F95">
      <w:pPr>
        <w:pStyle w:val="Betarp"/>
        <w:rPr>
          <w:b/>
          <w:lang w:val="lt-LT"/>
        </w:rPr>
      </w:pPr>
      <w:r w:rsidRPr="002759D2">
        <w:rPr>
          <w:b/>
          <w:lang w:val="lt-LT"/>
        </w:rPr>
        <w:t>Vaikams ir paaugliams</w:t>
      </w:r>
    </w:p>
    <w:p w:rsidR="004F3F95" w:rsidRPr="00130CFA" w:rsidRDefault="004F3F95" w:rsidP="004F3F95">
      <w:pPr>
        <w:pStyle w:val="Betarp"/>
        <w:rPr>
          <w:lang w:val="lt-LT"/>
        </w:rPr>
      </w:pPr>
      <w:r w:rsidRPr="00130CFA">
        <w:rPr>
          <w:lang w:val="lt-LT"/>
        </w:rPr>
        <w:t xml:space="preserve">Vaikai gali būti jautresni tiek gydomajam, tiek nepageidaujamam fentanilio poveikiui, ypač kvėpavimo slopinimui. </w:t>
      </w:r>
    </w:p>
    <w:p w:rsidR="004F3F95" w:rsidRPr="00130CFA" w:rsidRDefault="004F3F95" w:rsidP="004F3F95">
      <w:pPr>
        <w:tabs>
          <w:tab w:val="left" w:pos="0"/>
        </w:tabs>
        <w:spacing w:after="0" w:line="240" w:lineRule="auto"/>
        <w:ind w:left="720"/>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Kiti vaistai ir Fentanyl Kalceks</w:t>
      </w:r>
    </w:p>
    <w:p w:rsidR="004F3F95" w:rsidRPr="00130CFA" w:rsidRDefault="004F3F95" w:rsidP="004F3F95">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vartojate ar neseniai vartojote kitų vaistų arba dėl to nesate tikri, apie tai pasakykite gydytojui arba slaugytojui.</w:t>
      </w:r>
    </w:p>
    <w:p w:rsidR="004F3F95" w:rsidRPr="00130CFA" w:rsidRDefault="004F3F95" w:rsidP="004F3F95">
      <w:pPr>
        <w:spacing w:after="0" w:line="240" w:lineRule="auto"/>
        <w:rPr>
          <w:rFonts w:ascii="Times New Roman" w:eastAsia="Times New Roman" w:hAnsi="Times New Roman"/>
          <w:color w:val="000000"/>
          <w:lang w:val="lt-LT"/>
        </w:rPr>
      </w:pPr>
      <w:r w:rsidRPr="00130CFA">
        <w:rPr>
          <w:rFonts w:ascii="Times New Roman" w:eastAsia="Times New Roman" w:hAnsi="Times New Roman"/>
          <w:color w:val="000000"/>
          <w:lang w:val="lt-LT"/>
        </w:rPr>
        <w:t>Pasakykite gydytojui, jeigu vartojate bet kurio iš toliau išvardytų vaistų:</w:t>
      </w:r>
    </w:p>
    <w:p w:rsidR="004F3F95" w:rsidRPr="00130CFA"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kitų opioidinių vaistų nuo skausmo, pvz., morfino;</w:t>
      </w:r>
    </w:p>
    <w:p w:rsidR="004F3F95" w:rsidRPr="00F87A9E"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F87A9E">
        <w:rPr>
          <w:rFonts w:ascii="Times New Roman" w:eastAsia="Times New Roman" w:hAnsi="Times New Roman"/>
          <w:lang w:val="lt-LT" w:eastAsia="x-none"/>
        </w:rPr>
        <w:t>kai kuriuos vaistus nervų pažaidos sukeltam skausmui malšinti (gabapentiną ir pregabaliną)</w:t>
      </w:r>
      <w:r>
        <w:rPr>
          <w:rFonts w:ascii="Times New Roman" w:eastAsia="Times New Roman" w:hAnsi="Times New Roman"/>
          <w:lang w:val="lt-LT" w:eastAsia="x-none"/>
        </w:rPr>
        <w:t>;</w:t>
      </w:r>
    </w:p>
    <w:p w:rsidR="004F3F95" w:rsidRPr="00130CFA"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barbitūratų (migdomųjų preparatų), pvz., fenobarbitalio;</w:t>
      </w:r>
    </w:p>
    <w:p w:rsidR="004F3F95" w:rsidRPr="00130CFA"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benzodiazepinų (vaistų, vartojamų nuo miego sutrikimo ir nerimo);</w:t>
      </w:r>
    </w:p>
    <w:p w:rsidR="004F3F95" w:rsidRPr="00130CFA"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vaistų nuo psichikos sutrikimų (neuroleptikų);</w:t>
      </w:r>
    </w:p>
    <w:p w:rsidR="004F3F95" w:rsidRPr="00130CFA"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kraujospūdį mažinančių vaistų;</w:t>
      </w:r>
    </w:p>
    <w:p w:rsidR="004F3F95" w:rsidRPr="00130CFA"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antidepresantų;</w:t>
      </w:r>
    </w:p>
    <w:p w:rsidR="004F3F95" w:rsidRPr="00F87A9E" w:rsidRDefault="004F3F95" w:rsidP="004F3F95">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vaistų nuo virusinių infekcinių ligų, pvz., ritonaviro.</w:t>
      </w:r>
      <w:r>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Fentanilis yra chemiškai nesuderinamas su narkozės indukcijai skirtais tiopentaliu ir metoheksitaliu, nes labai skiriasi jų pH reikšmės</w:t>
      </w:r>
      <w:r w:rsidRPr="00F87A9E">
        <w:rPr>
          <w:rFonts w:ascii="Times New Roman" w:eastAsia="Times New Roman" w:hAnsi="Times New Roman"/>
          <w:lang w:val="lt-LT" w:eastAsia="x-none"/>
        </w:rPr>
        <w:t>.</w:t>
      </w:r>
    </w:p>
    <w:p w:rsidR="004F3F95" w:rsidRPr="00F87A9E" w:rsidRDefault="004F3F95" w:rsidP="004F3F95">
      <w:pPr>
        <w:tabs>
          <w:tab w:val="left" w:pos="0"/>
        </w:tabs>
        <w:spacing w:after="0" w:line="240" w:lineRule="auto"/>
        <w:ind w:left="720"/>
        <w:rPr>
          <w:rFonts w:ascii="Times New Roman" w:eastAsia="Times New Roman" w:hAnsi="Times New Roman"/>
          <w:lang w:val="lt-LT" w:eastAsia="x-none"/>
        </w:rPr>
      </w:pPr>
    </w:p>
    <w:p w:rsidR="004F3F95" w:rsidRPr="00130CFA" w:rsidRDefault="004F3F95" w:rsidP="004F3F95">
      <w:pPr>
        <w:tabs>
          <w:tab w:val="left" w:pos="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Fentanyl Kalceks vartojimas su alkoholiu</w:t>
      </w:r>
    </w:p>
    <w:p w:rsidR="004F3F95" w:rsidRPr="00130CFA" w:rsidRDefault="004F3F95" w:rsidP="004F3F95">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Alkoholis gali sustiprinti arba pailginti fentanilio sukeliamą kvėpavimo slopinimą.</w:t>
      </w:r>
    </w:p>
    <w:p w:rsidR="004F3F95" w:rsidRPr="00130CFA" w:rsidRDefault="004F3F95" w:rsidP="004F3F95">
      <w:pPr>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Nėštumas ir žindymo laikotarpis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esate nėščia, žindote kūdikį, manote, kad galbūt esate nėščia, arba planuojate pastoti, tai prieš vartodama šį vaistą, pasitarkite su gydytoju.</w:t>
      </w:r>
    </w:p>
    <w:p w:rsidR="004F3F95" w:rsidRPr="00130CFA" w:rsidRDefault="004F3F95" w:rsidP="004F3F95">
      <w:pPr>
        <w:shd w:val="clear" w:color="auto" w:fill="FFFFFF"/>
        <w:spacing w:after="0" w:line="240" w:lineRule="auto"/>
        <w:ind w:left="5"/>
        <w:rPr>
          <w:rFonts w:ascii="Times New Roman" w:eastAsia="Times New Roman" w:hAnsi="Times New Roman"/>
          <w:kern w:val="16"/>
          <w:lang w:val="lt-LT"/>
        </w:rPr>
      </w:pPr>
      <w:r w:rsidRPr="00130CFA">
        <w:rPr>
          <w:rFonts w:ascii="Times New Roman" w:eastAsia="Times New Roman" w:hAnsi="Times New Roman"/>
          <w:kern w:val="16"/>
          <w:lang w:val="lt-LT"/>
        </w:rPr>
        <w:t xml:space="preserve">Nėštumo ir žindymo laikotarpiu </w:t>
      </w:r>
      <w:r w:rsidRPr="00130CFA">
        <w:rPr>
          <w:rFonts w:ascii="Times New Roman" w:eastAsia="Times New Roman" w:hAnsi="Times New Roman"/>
          <w:lang w:val="lt-LT"/>
        </w:rPr>
        <w:t>Fentanyl Kalceks vartoti nerekomenduojama</w:t>
      </w:r>
      <w:r w:rsidRPr="00130CFA">
        <w:rPr>
          <w:rFonts w:ascii="Times New Roman" w:eastAsia="Times New Roman" w:hAnsi="Times New Roman"/>
          <w:kern w:val="16"/>
          <w:lang w:val="lt-LT"/>
        </w:rPr>
        <w:t>.</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Vairavimas ir mechanizmų valdymas</w:t>
      </w:r>
    </w:p>
    <w:p w:rsidR="004F3F95" w:rsidRPr="00130CFA" w:rsidRDefault="004F3F95" w:rsidP="004F3F95">
      <w:pPr>
        <w:tabs>
          <w:tab w:val="left" w:pos="567"/>
        </w:tabs>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Pavartojus </w:t>
      </w:r>
      <w:r w:rsidRPr="00130CFA">
        <w:rPr>
          <w:rFonts w:ascii="Times New Roman" w:eastAsia="Times New Roman" w:hAnsi="Times New Roman"/>
          <w:lang w:val="lt-LT"/>
        </w:rPr>
        <w:t>Fentanyl Kalceks</w:t>
      </w:r>
      <w:r w:rsidRPr="00130CFA">
        <w:rPr>
          <w:rFonts w:ascii="Times New Roman" w:eastAsia="Times New Roman" w:hAnsi="Times New Roman"/>
          <w:kern w:val="16"/>
          <w:lang w:val="lt-LT"/>
        </w:rPr>
        <w:t>, net 24 valandas daiktai gali dvejintis arba būti matomi lyg per miglą, gali svaigti galva, išlikti apsvaigimas ir mieguistumas. Kol neišnyksta minėti pokyčiai, negalima vairuoti automobilio ir dirbti kitokio atidumo reikalaujančio darbo.</w:t>
      </w:r>
    </w:p>
    <w:p w:rsidR="004F3F95" w:rsidRDefault="004F3F95" w:rsidP="004F3F95">
      <w:pPr>
        <w:tabs>
          <w:tab w:val="left" w:pos="540"/>
        </w:tabs>
        <w:spacing w:after="0" w:line="240" w:lineRule="auto"/>
        <w:rPr>
          <w:rFonts w:ascii="Times New Roman" w:eastAsia="Times New Roman" w:hAnsi="Times New Roman"/>
          <w:lang w:val="lt-LT" w:eastAsia="x-none"/>
        </w:rPr>
      </w:pPr>
    </w:p>
    <w:p w:rsidR="004F3F95" w:rsidRPr="002C769A" w:rsidRDefault="004F3F95" w:rsidP="004F3F95">
      <w:pPr>
        <w:tabs>
          <w:tab w:val="left" w:pos="540"/>
        </w:tabs>
        <w:spacing w:after="0" w:line="240" w:lineRule="auto"/>
        <w:rPr>
          <w:rFonts w:ascii="Times New Roman" w:eastAsia="Times New Roman" w:hAnsi="Times New Roman"/>
          <w:b/>
          <w:lang w:val="lt-LT" w:eastAsia="x-none"/>
        </w:rPr>
      </w:pPr>
      <w:r w:rsidRPr="002C769A">
        <w:rPr>
          <w:rFonts w:ascii="Times New Roman" w:eastAsia="Times New Roman" w:hAnsi="Times New Roman"/>
          <w:b/>
          <w:lang w:val="lt-LT" w:eastAsia="lt-LT"/>
        </w:rPr>
        <w:t>Fentanyl</w:t>
      </w:r>
      <w:r w:rsidRPr="00130CFA">
        <w:rPr>
          <w:rFonts w:ascii="Times New Roman" w:eastAsia="Times New Roman" w:hAnsi="Times New Roman"/>
          <w:lang w:val="lt-LT" w:eastAsia="lt-LT"/>
        </w:rPr>
        <w:t xml:space="preserve"> </w:t>
      </w:r>
      <w:r w:rsidRPr="002C769A">
        <w:rPr>
          <w:rFonts w:ascii="Times New Roman" w:eastAsia="Times New Roman" w:hAnsi="Times New Roman"/>
          <w:b/>
          <w:lang w:val="lt-LT" w:eastAsia="x-none"/>
        </w:rPr>
        <w:t>Kalceks sudėtyje yra natrio</w:t>
      </w:r>
    </w:p>
    <w:p w:rsidR="004F3F95" w:rsidRPr="002C769A" w:rsidRDefault="004F3F95" w:rsidP="004F3F95">
      <w:pPr>
        <w:tabs>
          <w:tab w:val="left" w:pos="540"/>
        </w:tabs>
        <w:spacing w:after="0" w:line="240" w:lineRule="auto"/>
        <w:rPr>
          <w:rFonts w:ascii="Times New Roman" w:eastAsia="Times New Roman" w:hAnsi="Times New Roman"/>
          <w:lang w:val="lt-LT" w:eastAsia="x-none"/>
        </w:rPr>
      </w:pPr>
      <w:r w:rsidRPr="002C769A">
        <w:rPr>
          <w:rFonts w:ascii="Times New Roman" w:eastAsia="Times New Roman" w:hAnsi="Times New Roman"/>
          <w:lang w:val="lt-LT" w:eastAsia="x-none"/>
        </w:rPr>
        <w:t>Kiekvien</w:t>
      </w:r>
      <w:r>
        <w:rPr>
          <w:rFonts w:ascii="Times New Roman" w:eastAsia="Times New Roman" w:hAnsi="Times New Roman"/>
          <w:lang w:val="lt-LT" w:eastAsia="x-none"/>
        </w:rPr>
        <w:t>oje</w:t>
      </w:r>
      <w:r w:rsidRPr="002C769A">
        <w:rPr>
          <w:rFonts w:ascii="Times New Roman" w:eastAsia="Times New Roman" w:hAnsi="Times New Roman"/>
          <w:lang w:val="lt-LT" w:eastAsia="x-none"/>
        </w:rPr>
        <w:t xml:space="preserve"> šio vaisto </w:t>
      </w:r>
      <w:r>
        <w:rPr>
          <w:rFonts w:ascii="Times New Roman" w:eastAsia="Times New Roman" w:hAnsi="Times New Roman"/>
          <w:lang w:val="lt-LT" w:eastAsia="x-none"/>
        </w:rPr>
        <w:t xml:space="preserve">2 ml </w:t>
      </w:r>
      <w:r w:rsidRPr="00637567">
        <w:rPr>
          <w:rFonts w:ascii="Times New Roman" w:eastAsia="Times New Roman" w:hAnsi="Times New Roman"/>
          <w:lang w:val="lt-LT" w:eastAsia="x-none"/>
        </w:rPr>
        <w:t>ampulėje</w:t>
      </w:r>
      <w:r w:rsidRPr="00D41F05">
        <w:rPr>
          <w:rFonts w:ascii="Times New Roman" w:eastAsia="Times New Roman" w:hAnsi="Times New Roman"/>
          <w:lang w:val="lt-LT" w:eastAsia="x-none"/>
        </w:rPr>
        <w:t xml:space="preserve"> </w:t>
      </w:r>
      <w:r w:rsidRPr="002C769A">
        <w:rPr>
          <w:rFonts w:ascii="Times New Roman" w:eastAsia="Times New Roman" w:hAnsi="Times New Roman"/>
          <w:lang w:val="lt-LT" w:eastAsia="x-none"/>
        </w:rPr>
        <w:t xml:space="preserve">yra </w:t>
      </w:r>
      <w:r w:rsidRPr="00504704">
        <w:rPr>
          <w:rFonts w:ascii="Times New Roman" w:eastAsia="Times New Roman" w:hAnsi="Times New Roman"/>
          <w:lang w:val="lt-LT" w:eastAsia="x-none"/>
        </w:rPr>
        <w:t>7,08 mg</w:t>
      </w:r>
      <w:r>
        <w:rPr>
          <w:rFonts w:ascii="Times New Roman" w:eastAsia="Times New Roman" w:hAnsi="Times New Roman"/>
          <w:lang w:val="lt-LT" w:eastAsia="x-none"/>
        </w:rPr>
        <w:t xml:space="preserve"> </w:t>
      </w:r>
      <w:r w:rsidRPr="002C769A">
        <w:rPr>
          <w:rFonts w:ascii="Times New Roman" w:eastAsia="Times New Roman" w:hAnsi="Times New Roman"/>
          <w:lang w:val="lt-LT" w:eastAsia="x-none"/>
        </w:rPr>
        <w:t xml:space="preserve">natrio (valgomosios druskos sudedamosios dalies). Tai atitinka </w:t>
      </w:r>
      <w:r>
        <w:rPr>
          <w:rFonts w:ascii="Times New Roman" w:eastAsia="Times New Roman" w:hAnsi="Times New Roman"/>
          <w:lang w:val="lt-LT" w:eastAsia="x-none"/>
        </w:rPr>
        <w:t>0,35</w:t>
      </w:r>
      <w:r w:rsidRPr="00D41F05">
        <w:rPr>
          <w:rFonts w:ascii="Times New Roman" w:eastAsia="Times New Roman" w:hAnsi="Times New Roman"/>
          <w:lang w:val="lt-LT" w:eastAsia="x-none"/>
        </w:rPr>
        <w:t xml:space="preserve"> % </w:t>
      </w:r>
      <w:r w:rsidRPr="002C769A">
        <w:rPr>
          <w:rFonts w:ascii="Times New Roman" w:eastAsia="Times New Roman" w:hAnsi="Times New Roman"/>
          <w:lang w:val="lt-LT" w:eastAsia="x-none"/>
        </w:rPr>
        <w:t>didžiausios rekomenduojamos natrio paros normos suaugusiesiems.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bookmarkStart w:id="4" w:name="_Toc129243266"/>
      <w:bookmarkStart w:id="5" w:name="_Toc129243141"/>
      <w:r w:rsidRPr="00130CFA">
        <w:rPr>
          <w:rFonts w:ascii="Times New Roman" w:eastAsia="Times New Roman" w:hAnsi="Times New Roman"/>
          <w:b/>
          <w:lang w:val="lt-LT" w:eastAsia="x-none"/>
        </w:rPr>
        <w:t>3.</w:t>
      </w:r>
      <w:r w:rsidRPr="00130CFA">
        <w:rPr>
          <w:rFonts w:ascii="Times New Roman" w:eastAsia="Times New Roman" w:hAnsi="Times New Roman"/>
          <w:b/>
          <w:lang w:val="lt-LT" w:eastAsia="x-none"/>
        </w:rPr>
        <w:tab/>
        <w:t xml:space="preserve">Kaip vartoti </w:t>
      </w:r>
      <w:bookmarkEnd w:id="4"/>
      <w:bookmarkEnd w:id="5"/>
      <w:r w:rsidRPr="00130CFA">
        <w:rPr>
          <w:rFonts w:ascii="Times New Roman" w:eastAsia="Times New Roman" w:hAnsi="Times New Roman"/>
          <w:b/>
          <w:lang w:val="lt-LT" w:eastAsia="x-none"/>
        </w:rPr>
        <w:t>Fentanyl Kalceks</w:t>
      </w:r>
    </w:p>
    <w:p w:rsidR="004F3F95" w:rsidRPr="00C53625" w:rsidRDefault="004F3F95" w:rsidP="004F3F95">
      <w:pPr>
        <w:spacing w:after="0" w:line="240" w:lineRule="auto"/>
        <w:outlineLvl w:val="1"/>
        <w:rPr>
          <w:rFonts w:ascii="Times New Roman" w:hAnsi="Times New Roman"/>
          <w:lang w:val="lt-LT"/>
        </w:rPr>
      </w:pPr>
    </w:p>
    <w:p w:rsidR="004F3F95" w:rsidRPr="00130CFA" w:rsidRDefault="004F3F95" w:rsidP="004F3F95">
      <w:pPr>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Fentanyl Kalceks gali būti vartojamas infuzijos ar injekcijos į veną arba į raumenis būdu.</w:t>
      </w:r>
    </w:p>
    <w:p w:rsidR="004F3F95" w:rsidRPr="00130CFA" w:rsidRDefault="004F3F95" w:rsidP="004F3F95">
      <w:pPr>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Jūsų gydytojas nuspręs, kiek Fentanyl Kalceks Jums reikia. Tai priklausys nuo Jūsų amžiaus, kūno svorio, bendros sveikatos būklės, ligų, kuriomis sergate, kitų vartojamų vaistų, kokio tipo ir trukmės operacija Jums paskirta, ir ar Jūs kvėpuosite patys ar Jums bus taikomas dirbtinis kvėpavimas.</w:t>
      </w:r>
    </w:p>
    <w:p w:rsidR="004F3F95" w:rsidRPr="00130CFA" w:rsidRDefault="004F3F95" w:rsidP="004F3F95">
      <w:pPr>
        <w:spacing w:after="0" w:line="240" w:lineRule="auto"/>
        <w:outlineLvl w:val="1"/>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 turite klausimų dėl šio vaisto vartojimo, kreipkitės į gydytoją.</w:t>
      </w: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r w:rsidRPr="00130CFA">
        <w:rPr>
          <w:rFonts w:ascii="Times New Roman" w:eastAsia="Times New Roman" w:hAnsi="Times New Roman"/>
          <w:b/>
          <w:lang w:val="lt-LT" w:eastAsia="x-none"/>
        </w:rPr>
        <w:t>Vartojimas vaikams ir paaugliams</w:t>
      </w:r>
    </w:p>
    <w:p w:rsidR="004F3F95" w:rsidRPr="00130CFA" w:rsidRDefault="004F3F95" w:rsidP="004F3F95">
      <w:pPr>
        <w:tabs>
          <w:tab w:val="left" w:pos="0"/>
        </w:tabs>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Fentanyl Kalceks vartojamas vyresniems kaip 2 metų vaikams.</w:t>
      </w:r>
    </w:p>
    <w:p w:rsidR="004F3F95" w:rsidRPr="00130CFA" w:rsidRDefault="004F3F95" w:rsidP="004F3F95">
      <w:pPr>
        <w:tabs>
          <w:tab w:val="left" w:pos="0"/>
        </w:tabs>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Vaikams skiriama vaisto dozė visada priklausys nuo jų kūno svorio.</w:t>
      </w: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Ką daryti pavartojus per didelę </w:t>
      </w:r>
      <w:r w:rsidRPr="00130CFA">
        <w:rPr>
          <w:rFonts w:ascii="Times New Roman" w:eastAsia="Times New Roman" w:hAnsi="Times New Roman"/>
          <w:b/>
          <w:bCs/>
          <w:iCs/>
          <w:lang w:val="lt-LT"/>
        </w:rPr>
        <w:t xml:space="preserve">Fentanyl Kalceks </w:t>
      </w:r>
      <w:r w:rsidRPr="00130CFA">
        <w:rPr>
          <w:rFonts w:ascii="Times New Roman" w:eastAsia="Times New Roman" w:hAnsi="Times New Roman"/>
          <w:b/>
          <w:bCs/>
          <w:lang w:val="lt-LT"/>
        </w:rPr>
        <w:t>dozę</w:t>
      </w:r>
    </w:p>
    <w:p w:rsidR="004F3F95" w:rsidRDefault="004F3F95" w:rsidP="004F3F95">
      <w:pPr>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rsidR="004F3F95" w:rsidRPr="00130CFA" w:rsidRDefault="004F3F95" w:rsidP="004F3F95">
      <w:pPr>
        <w:spacing w:after="0" w:line="240" w:lineRule="auto"/>
        <w:rPr>
          <w:rFonts w:ascii="Times New Roman" w:eastAsia="Times New Roman" w:hAnsi="Times New Roman"/>
          <w:lang w:val="lt-LT"/>
        </w:rPr>
      </w:pPr>
      <w:r w:rsidRPr="00CF7706">
        <w:rPr>
          <w:rFonts w:ascii="Times New Roman" w:eastAsia="Times New Roman" w:hAnsi="Times New Roman"/>
          <w:lang w:val="lt-LT"/>
        </w:rPr>
        <w:t>Perdozavimas gali sukelti</w:t>
      </w:r>
      <w:r>
        <w:rPr>
          <w:rFonts w:ascii="Times New Roman" w:eastAsia="Times New Roman" w:hAnsi="Times New Roman"/>
          <w:lang w:val="lt-LT"/>
        </w:rPr>
        <w:t xml:space="preserve"> </w:t>
      </w:r>
      <w:r w:rsidRPr="00CF7706">
        <w:rPr>
          <w:rFonts w:ascii="Times New Roman" w:eastAsia="Times New Roman" w:hAnsi="Times New Roman"/>
          <w:lang w:val="lt-LT"/>
        </w:rPr>
        <w:t>galvos smegenų veiklos sutrikimas (vadinamas toksine leukoencefalopatija).</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bookmarkStart w:id="6" w:name="_Toc129243267"/>
      <w:bookmarkStart w:id="7" w:name="_Toc129243142"/>
      <w:r w:rsidRPr="00130CFA">
        <w:rPr>
          <w:rFonts w:ascii="Times New Roman" w:eastAsia="Times New Roman" w:hAnsi="Times New Roman"/>
          <w:b/>
          <w:lang w:val="lt-LT" w:eastAsia="x-none"/>
        </w:rPr>
        <w:t>4.</w:t>
      </w:r>
      <w:r w:rsidRPr="00130CFA">
        <w:rPr>
          <w:rFonts w:ascii="Times New Roman" w:eastAsia="Times New Roman" w:hAnsi="Times New Roman"/>
          <w:b/>
          <w:lang w:val="lt-LT" w:eastAsia="x-none"/>
        </w:rPr>
        <w:tab/>
        <w:t>Galimas šalutinis poveikis</w:t>
      </w:r>
      <w:bookmarkEnd w:id="6"/>
      <w:bookmarkEnd w:id="7"/>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bCs/>
          <w:iCs/>
          <w:lang w:val="lt-LT" w:eastAsia="x-none"/>
        </w:rPr>
        <w:t>Šis vaistas</w:t>
      </w:r>
      <w:r w:rsidRPr="00130CFA">
        <w:rPr>
          <w:rFonts w:ascii="Times New Roman" w:eastAsia="Times New Roman" w:hAnsi="Times New Roman"/>
          <w:lang w:val="lt-LT" w:eastAsia="x-none"/>
        </w:rPr>
        <w:t>, kaip ir visi kiti, gali sukelti šalutinį poveikį, nors jis pasireiškia ne visiems žmonėms.</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910CFF" w:rsidRDefault="004F3F95" w:rsidP="004F3F95">
      <w:pPr>
        <w:shd w:val="clear" w:color="auto" w:fill="FFFFFF"/>
        <w:spacing w:after="0" w:line="240" w:lineRule="auto"/>
        <w:ind w:left="19"/>
        <w:rPr>
          <w:rFonts w:ascii="Times New Roman" w:eastAsia="Times New Roman" w:hAnsi="Times New Roman"/>
          <w:i/>
          <w:kern w:val="16"/>
          <w:lang w:val="lt-LT"/>
        </w:rPr>
      </w:pPr>
      <w:r w:rsidRPr="00CF7706">
        <w:rPr>
          <w:rFonts w:ascii="Times New Roman" w:hAnsi="Times New Roman"/>
          <w:b/>
          <w:bCs/>
          <w:noProof/>
          <w:snapToGrid w:val="0"/>
          <w:lang w:val="lt-LT"/>
        </w:rPr>
        <w:t>Labai dažni šalutinio poveikio reiškiniai (gali pasireikšti ne rečiau kaip 1 iš 10 asmenų):</w:t>
      </w:r>
    </w:p>
    <w:p w:rsidR="004F3F95" w:rsidRPr="00130CFA" w:rsidRDefault="004F3F95" w:rsidP="004F3F95">
      <w:pPr>
        <w:numPr>
          <w:ilvl w:val="0"/>
          <w:numId w:val="1"/>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Raumenų sąstingis (kuris gali apimti ir krūtinės raumenis).</w:t>
      </w:r>
    </w:p>
    <w:p w:rsidR="004F3F95" w:rsidRPr="00130CFA" w:rsidRDefault="004F3F95" w:rsidP="004F3F95">
      <w:pPr>
        <w:numPr>
          <w:ilvl w:val="0"/>
          <w:numId w:val="1"/>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Pykinimas, vėmimas.</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910CFF" w:rsidRDefault="004F3F95" w:rsidP="004F3F95">
      <w:pPr>
        <w:shd w:val="clear" w:color="auto" w:fill="FFFFFF"/>
        <w:spacing w:after="0" w:line="240" w:lineRule="auto"/>
        <w:ind w:left="19"/>
        <w:rPr>
          <w:rFonts w:ascii="Times New Roman" w:eastAsia="Times New Roman" w:hAnsi="Times New Roman"/>
          <w:i/>
          <w:kern w:val="16"/>
          <w:lang w:val="lt-LT"/>
        </w:rPr>
      </w:pPr>
      <w:r w:rsidRPr="00CF7706">
        <w:rPr>
          <w:rFonts w:ascii="Times New Roman" w:hAnsi="Times New Roman"/>
          <w:b/>
          <w:bCs/>
          <w:noProof/>
          <w:snapToGrid w:val="0"/>
          <w:lang w:val="lt-LT"/>
        </w:rPr>
        <w:t>Dažni šalutinio poveikio reiškiniai (gali pasireikšti rečiau kaip 1 iš 10 asmenų):</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Sujaudinimas. </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Sunkiai kontroliuojami, pasikartojantys kūno judesiai.</w:t>
      </w:r>
    </w:p>
    <w:p w:rsidR="004F3F95" w:rsidRPr="00130CFA" w:rsidRDefault="004F3F95" w:rsidP="004F3F95">
      <w:pPr>
        <w:numPr>
          <w:ilvl w:val="0"/>
          <w:numId w:val="2"/>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Mieguistumas</w:t>
      </w:r>
      <w:r w:rsidRPr="00130CFA">
        <w:rPr>
          <w:rFonts w:ascii="Times New Roman" w:eastAsia="Times New Roman" w:hAnsi="Times New Roman"/>
          <w:lang w:val="lt-LT"/>
        </w:rPr>
        <w:t>, g</w:t>
      </w:r>
      <w:r w:rsidRPr="00130CFA">
        <w:rPr>
          <w:rFonts w:ascii="Times New Roman" w:eastAsia="Times New Roman" w:hAnsi="Times New Roman"/>
          <w:kern w:val="16"/>
          <w:lang w:val="lt-LT"/>
        </w:rPr>
        <w:t>alvos svaigimas.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Regos problemos.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Nereguliarus širdies ritmas (lėtas ar greitas).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Žemas ar aukštas kraujospūdis.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Venų skausmas.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Kraujagyslių išsiplėtimas.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Springimas, kurį sukelia gerklės raumenų spazmas.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Kvėpavimo sunkumas ar švokštimas.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Trumpas kvėpavimo sustojimas (apnėja) (gydytojas turi vaistų, skirtų to išvengti).</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Odos </w:t>
      </w:r>
      <w:r>
        <w:rPr>
          <w:rFonts w:ascii="Times New Roman" w:eastAsia="Times New Roman" w:hAnsi="Times New Roman"/>
          <w:kern w:val="16"/>
          <w:lang w:val="lt-LT"/>
        </w:rPr>
        <w:t>iš</w:t>
      </w:r>
      <w:r w:rsidRPr="00130CFA">
        <w:rPr>
          <w:rFonts w:ascii="Times New Roman" w:eastAsia="Times New Roman" w:hAnsi="Times New Roman"/>
          <w:kern w:val="16"/>
          <w:lang w:val="lt-LT"/>
        </w:rPr>
        <w:t>bėrimas.</w:t>
      </w:r>
    </w:p>
    <w:p w:rsidR="004F3F95" w:rsidRPr="00130CFA" w:rsidRDefault="004F3F95" w:rsidP="004F3F95">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Sumišimas po operacijos.</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130CFA" w:rsidRDefault="004F3F95" w:rsidP="004F3F95">
      <w:pPr>
        <w:tabs>
          <w:tab w:val="left" w:pos="567"/>
        </w:tabs>
        <w:spacing w:after="0"/>
        <w:rPr>
          <w:rFonts w:ascii="Times New Roman" w:eastAsia="Times New Roman" w:hAnsi="Times New Roman"/>
          <w:i/>
          <w:kern w:val="16"/>
          <w:lang w:val="lt-LT"/>
        </w:rPr>
      </w:pPr>
      <w:r w:rsidRPr="00CF7706">
        <w:rPr>
          <w:rFonts w:ascii="Times New Roman" w:hAnsi="Times New Roman"/>
          <w:b/>
          <w:bCs/>
          <w:noProof/>
          <w:snapToGrid w:val="0"/>
          <w:lang w:val="lt-LT"/>
        </w:rPr>
        <w:t>Nedažni šalutinio poveikio reiškiniai (gali pasireikšti rečiau kaip 1 iš 100 asmenų):</w:t>
      </w:r>
    </w:p>
    <w:p w:rsidR="004F3F95" w:rsidRPr="00130CFA"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Nuotaikos pakilimas.</w:t>
      </w:r>
    </w:p>
    <w:p w:rsidR="004F3F95" w:rsidRPr="00130CFA" w:rsidRDefault="004F3F95" w:rsidP="004F3F95">
      <w:pPr>
        <w:numPr>
          <w:ilvl w:val="0"/>
          <w:numId w:val="3"/>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Galvos skausmas.</w:t>
      </w:r>
    </w:p>
    <w:p w:rsidR="004F3F95" w:rsidRPr="00130CFA"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Venų patinimas ir krešėjimo pakitimai (flebitas).</w:t>
      </w:r>
    </w:p>
    <w:p w:rsidR="004F3F95" w:rsidRPr="00130CFA"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Nereguliarus kraujo spaudimo kitimas.</w:t>
      </w:r>
    </w:p>
    <w:p w:rsidR="004F3F95" w:rsidRPr="00130CFA"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Greitesnis, nei įprasta, kvėpavimas.</w:t>
      </w:r>
    </w:p>
    <w:p w:rsidR="004F3F95"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Žagsulys.</w:t>
      </w:r>
    </w:p>
    <w:p w:rsidR="004F3F95" w:rsidRPr="00AD0B92"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AD0B92">
        <w:rPr>
          <w:rFonts w:ascii="Times New Roman" w:eastAsia="Times New Roman" w:hAnsi="Times New Roman"/>
          <w:kern w:val="16"/>
          <w:lang w:val="lv-LV"/>
        </w:rPr>
        <w:t>Sunkumas ryti</w:t>
      </w:r>
      <w:r>
        <w:rPr>
          <w:rFonts w:ascii="Times New Roman" w:eastAsia="Times New Roman" w:hAnsi="Times New Roman"/>
          <w:kern w:val="16"/>
          <w:lang w:val="lv-LV"/>
        </w:rPr>
        <w:t>.</w:t>
      </w:r>
    </w:p>
    <w:p w:rsidR="004F3F95" w:rsidRPr="00130CFA"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Kūno temperatūros sumažėjimas ar š</w:t>
      </w:r>
      <w:r>
        <w:rPr>
          <w:rFonts w:ascii="Times New Roman" w:eastAsia="Times New Roman" w:hAnsi="Times New Roman"/>
          <w:kern w:val="16"/>
          <w:lang w:val="lt-LT"/>
        </w:rPr>
        <w:t>iurpulys</w:t>
      </w:r>
      <w:r w:rsidRPr="00130CFA">
        <w:rPr>
          <w:rFonts w:ascii="Times New Roman" w:eastAsia="Times New Roman" w:hAnsi="Times New Roman"/>
          <w:kern w:val="16"/>
          <w:lang w:val="lt-LT"/>
        </w:rPr>
        <w:t>.</w:t>
      </w:r>
    </w:p>
    <w:p w:rsidR="004F3F95" w:rsidRPr="00130CFA" w:rsidRDefault="004F3F95" w:rsidP="004F3F95">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Aneztezijos sukelos kvėpavimo takų komplikacijos.</w:t>
      </w:r>
    </w:p>
    <w:p w:rsidR="004F3F95" w:rsidRPr="00130CFA" w:rsidRDefault="004F3F95" w:rsidP="004F3F95">
      <w:pPr>
        <w:shd w:val="clear" w:color="auto" w:fill="FFFFFF"/>
        <w:spacing w:after="0" w:line="240" w:lineRule="auto"/>
        <w:rPr>
          <w:rFonts w:ascii="Times New Roman" w:eastAsia="Times New Roman" w:hAnsi="Times New Roman"/>
          <w:kern w:val="16"/>
          <w:lang w:val="lt-LT"/>
        </w:rPr>
      </w:pPr>
    </w:p>
    <w:p w:rsidR="004F3F95" w:rsidRPr="00910CFF" w:rsidRDefault="004F3F95" w:rsidP="004F3F95">
      <w:pPr>
        <w:tabs>
          <w:tab w:val="left" w:pos="567"/>
        </w:tabs>
        <w:spacing w:after="0"/>
        <w:rPr>
          <w:rFonts w:ascii="Times New Roman" w:eastAsia="Times New Roman" w:hAnsi="Times New Roman"/>
          <w:i/>
          <w:kern w:val="16"/>
          <w:lang w:val="lt-LT"/>
        </w:rPr>
      </w:pPr>
      <w:r w:rsidRPr="00CF7706">
        <w:rPr>
          <w:rFonts w:ascii="Times New Roman" w:hAnsi="Times New Roman"/>
          <w:b/>
          <w:bCs/>
          <w:noProof/>
          <w:snapToGrid w:val="0"/>
          <w:lang w:val="lt-LT"/>
        </w:rPr>
        <w:t>Reti šalutinio poveikio reiškiniai (gali pasireikšti rečiau kaip 1 iš 1 000 asmenų):</w:t>
      </w:r>
    </w:p>
    <w:p w:rsidR="004F3F95" w:rsidRPr="00910CFF" w:rsidRDefault="004F3F95" w:rsidP="004F3F95">
      <w:pPr>
        <w:numPr>
          <w:ilvl w:val="0"/>
          <w:numId w:val="5"/>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910CFF">
        <w:rPr>
          <w:rFonts w:ascii="Times New Roman" w:eastAsia="Times New Roman" w:hAnsi="Times New Roman"/>
          <w:kern w:val="16"/>
          <w:lang w:val="lt-LT"/>
        </w:rPr>
        <w:t>Širdies raumens susitraukimų sustojimas (asistolija) (gydytojas turi vaistų, skirtų to išvengti).</w:t>
      </w:r>
    </w:p>
    <w:p w:rsidR="004F3F95" w:rsidRPr="00910CFF" w:rsidRDefault="004F3F95" w:rsidP="004F3F95">
      <w:pPr>
        <w:numPr>
          <w:ilvl w:val="0"/>
          <w:numId w:val="5"/>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910CFF">
        <w:rPr>
          <w:rFonts w:ascii="Times New Roman" w:eastAsia="Times New Roman" w:hAnsi="Times New Roman"/>
          <w:kern w:val="16"/>
          <w:lang w:val="lt-LT"/>
        </w:rPr>
        <w:t>Kvėpavimo slopinimas.</w:t>
      </w:r>
    </w:p>
    <w:p w:rsidR="004F3F95" w:rsidRPr="00130CFA" w:rsidRDefault="004F3F95" w:rsidP="004F3F95">
      <w:pPr>
        <w:shd w:val="clear" w:color="auto" w:fill="FFFFFF"/>
        <w:spacing w:after="0" w:line="240" w:lineRule="auto"/>
        <w:rPr>
          <w:rFonts w:ascii="Times New Roman" w:eastAsia="Times New Roman" w:hAnsi="Times New Roman"/>
          <w:kern w:val="16"/>
          <w:lang w:val="lt-LT"/>
        </w:rPr>
      </w:pPr>
    </w:p>
    <w:p w:rsidR="004F3F95" w:rsidRPr="00910CFF" w:rsidRDefault="004F3F95" w:rsidP="004F3F95">
      <w:pPr>
        <w:shd w:val="clear" w:color="auto" w:fill="FFFFFF"/>
        <w:spacing w:after="0" w:line="240" w:lineRule="auto"/>
        <w:rPr>
          <w:rFonts w:ascii="Times New Roman" w:eastAsia="Times New Roman" w:hAnsi="Times New Roman"/>
          <w:i/>
          <w:kern w:val="16"/>
          <w:lang w:val="lt-LT"/>
        </w:rPr>
      </w:pPr>
      <w:r w:rsidRPr="00CF7706">
        <w:rPr>
          <w:rFonts w:ascii="Times New Roman" w:hAnsi="Times New Roman"/>
          <w:b/>
          <w:bCs/>
          <w:noProof/>
          <w:snapToGrid w:val="0"/>
          <w:lang w:val="lt-LT"/>
        </w:rPr>
        <w:t>Labai reti šalutinio poveikio reiškiniai (gali pasireikšti rečiau kaip 1 iš 10 000 asmenų):</w:t>
      </w:r>
    </w:p>
    <w:p w:rsidR="004F3F95" w:rsidRPr="00130CFA" w:rsidRDefault="004F3F95" w:rsidP="004F3F95">
      <w:pPr>
        <w:numPr>
          <w:ilvl w:val="0"/>
          <w:numId w:val="6"/>
        </w:numPr>
        <w:shd w:val="clear" w:color="auto" w:fill="FFFFFF"/>
        <w:spacing w:after="0" w:line="240" w:lineRule="auto"/>
        <w:ind w:left="426" w:hanging="426"/>
        <w:contextualSpacing/>
        <w:rPr>
          <w:rFonts w:ascii="Times New Roman" w:eastAsia="Times New Roman" w:hAnsi="Times New Roman"/>
          <w:i/>
          <w:kern w:val="16"/>
          <w:lang w:val="lt-LT"/>
        </w:rPr>
      </w:pPr>
      <w:r w:rsidRPr="00130CFA">
        <w:rPr>
          <w:rFonts w:ascii="Times New Roman" w:eastAsia="Times New Roman" w:hAnsi="Times New Roman"/>
          <w:kern w:val="16"/>
          <w:lang w:val="lt-LT"/>
        </w:rPr>
        <w:t>Nemiga.</w:t>
      </w:r>
    </w:p>
    <w:p w:rsidR="004F3F95" w:rsidRPr="00130CFA" w:rsidRDefault="004F3F95" w:rsidP="004F3F95">
      <w:pPr>
        <w:numPr>
          <w:ilvl w:val="0"/>
          <w:numId w:val="6"/>
        </w:numPr>
        <w:shd w:val="clear" w:color="auto" w:fill="FFFFFF"/>
        <w:spacing w:after="0" w:line="240" w:lineRule="auto"/>
        <w:ind w:left="426" w:hanging="426"/>
        <w:contextualSpacing/>
        <w:rPr>
          <w:rFonts w:ascii="Times New Roman" w:eastAsia="Times New Roman" w:hAnsi="Times New Roman"/>
          <w:i/>
          <w:kern w:val="16"/>
          <w:lang w:val="lt-LT"/>
        </w:rPr>
      </w:pPr>
      <w:r w:rsidRPr="00130CFA">
        <w:rPr>
          <w:rFonts w:ascii="Times New Roman" w:eastAsia="Times New Roman" w:hAnsi="Times New Roman"/>
          <w:kern w:val="16"/>
          <w:lang w:val="lt-LT"/>
        </w:rPr>
        <w:t>Sutrikusi lytinė funkcija (pvz., libido sumažėjimas).</w:t>
      </w:r>
    </w:p>
    <w:p w:rsidR="004F3F95" w:rsidRDefault="004F3F95" w:rsidP="004F3F95">
      <w:pPr>
        <w:shd w:val="clear" w:color="auto" w:fill="FFFFFF"/>
        <w:spacing w:after="0" w:line="240" w:lineRule="auto"/>
        <w:rPr>
          <w:rFonts w:ascii="Times New Roman" w:hAnsi="Times New Roman"/>
          <w:b/>
          <w:bCs/>
          <w:noProof/>
          <w:snapToGrid w:val="0"/>
          <w:lang w:val="lt-LT"/>
        </w:rPr>
      </w:pPr>
    </w:p>
    <w:p w:rsidR="004F3F95" w:rsidRPr="00910CFF" w:rsidRDefault="004F3F95" w:rsidP="004F3F95">
      <w:pPr>
        <w:shd w:val="clear" w:color="auto" w:fill="FFFFFF"/>
        <w:spacing w:after="0" w:line="240" w:lineRule="auto"/>
        <w:rPr>
          <w:rFonts w:ascii="Times New Roman" w:eastAsia="Times New Roman" w:hAnsi="Times New Roman"/>
          <w:i/>
          <w:kern w:val="16"/>
          <w:lang w:val="lt-LT"/>
        </w:rPr>
      </w:pPr>
      <w:r w:rsidRPr="00CF7706">
        <w:rPr>
          <w:rFonts w:ascii="Times New Roman" w:hAnsi="Times New Roman"/>
          <w:b/>
          <w:bCs/>
          <w:noProof/>
          <w:snapToGrid w:val="0"/>
          <w:lang w:val="lt-LT"/>
        </w:rPr>
        <w:t>Šalutinio poveikio reiškiniai, kurių dažnis nežinomas (negali būti apskaičiuotas pagal turimus duomenis):</w:t>
      </w:r>
    </w:p>
    <w:p w:rsidR="004F3F95" w:rsidRPr="00130CFA"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Sunki alerginė reakcija, kuri gali sukelti kraujo spaudimo sumažėjimą, kvėpavimo pasunkėjimą  ar odos išbėrimą (anafilaksija).</w:t>
      </w:r>
    </w:p>
    <w:p w:rsidR="004F3F95" w:rsidRPr="00130CFA"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Dilgėlinė.</w:t>
      </w:r>
    </w:p>
    <w:p w:rsidR="004F3F95" w:rsidRPr="00130CFA"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Konvulsijos (traukuliai).</w:t>
      </w:r>
    </w:p>
    <w:p w:rsidR="004F3F95" w:rsidRPr="00130CFA"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Sąmonės praradimas.</w:t>
      </w:r>
    </w:p>
    <w:p w:rsidR="004F3F95" w:rsidRPr="00130CFA"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Raumenų trūkčiojimas.</w:t>
      </w:r>
    </w:p>
    <w:p w:rsidR="004F3F95" w:rsidRPr="00130CFA"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Širdies sustojimas (gydytojas turi vaistų, skirtų to išvengti).</w:t>
      </w:r>
    </w:p>
    <w:p w:rsidR="004F3F95"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Odos niežulys.</w:t>
      </w:r>
    </w:p>
    <w:p w:rsidR="004F3F95"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0D7D34">
        <w:rPr>
          <w:rFonts w:ascii="Times New Roman" w:eastAsia="Times New Roman" w:hAnsi="Times New Roman"/>
          <w:kern w:val="16"/>
          <w:lang w:val="lt-LT"/>
        </w:rPr>
        <w:t>Kliedesys (simptomai gali apimti susijaudinimo, nerimavimo, dezorientacijos, sumišimo, baimės, nesančių dalykų matymo ar girdėjimo, miego sutrikimo bei košmarų derinį)</w:t>
      </w:r>
      <w:r>
        <w:rPr>
          <w:rFonts w:ascii="Times New Roman" w:eastAsia="Times New Roman" w:hAnsi="Times New Roman"/>
          <w:kern w:val="16"/>
          <w:lang w:val="lt-LT"/>
        </w:rPr>
        <w:t>.</w:t>
      </w:r>
    </w:p>
    <w:p w:rsidR="004F3F95" w:rsidRDefault="004F3F95" w:rsidP="004F3F95">
      <w:pPr>
        <w:numPr>
          <w:ilvl w:val="0"/>
          <w:numId w:val="4"/>
        </w:numPr>
        <w:shd w:val="clear" w:color="auto" w:fill="FFFFFF"/>
        <w:spacing w:after="0" w:line="240" w:lineRule="auto"/>
        <w:rPr>
          <w:rFonts w:ascii="Times New Roman" w:eastAsia="Times New Roman" w:hAnsi="Times New Roman"/>
          <w:kern w:val="16"/>
          <w:lang w:val="lt-LT"/>
        </w:rPr>
      </w:pPr>
      <w:r w:rsidRPr="000D7D34">
        <w:rPr>
          <w:rFonts w:ascii="Times New Roman" w:eastAsia="Times New Roman" w:hAnsi="Times New Roman"/>
          <w:kern w:val="16"/>
          <w:lang w:val="lt-LT"/>
        </w:rPr>
        <w:t>Abstinencijos būklės simptomai (gali pasireikšti toliau išvardytas šalutinis poveikis: pykinimas, vėmimas, viduriavimas, nerimas, šiurpulys, drebulys ir prakaitavimas)</w:t>
      </w:r>
      <w:r>
        <w:rPr>
          <w:rFonts w:ascii="Times New Roman" w:eastAsia="Times New Roman" w:hAnsi="Times New Roman"/>
          <w:kern w:val="16"/>
          <w:lang w:val="lt-LT"/>
        </w:rPr>
        <w:t>.</w:t>
      </w:r>
    </w:p>
    <w:p w:rsidR="004F3F95"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Tęsiant šio vaisto vartojimą, gali pasireikšti tolerancija, kuri gali sumažinti jo veiksmingumą. Tai taip pat jis gali sukelti priklausomybę.</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Jei Fentanyl Kalceks yra vartojamas kartu su kitais vaistais, vadinamais neuroleptikais, kurie yra skiriami prieš operaciją miegui sukelti, gali atsirasti dar kitoks poveikis, pavyzdžiui, drebulys ir (ar) virpulys, sujaudinimas; po operacijos - haliucinacijos, drebulys, ryškus raumenų sąstingis ar spazmai, judesių sulėtėjimas ir seilių perteklius.</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130CFA" w:rsidRDefault="004F3F95" w:rsidP="004F3F95">
      <w:pPr>
        <w:shd w:val="clear" w:color="auto" w:fill="FFFFFF"/>
        <w:spacing w:after="0" w:line="240" w:lineRule="auto"/>
        <w:ind w:left="19"/>
        <w:rPr>
          <w:rFonts w:ascii="Times New Roman" w:eastAsia="Times New Roman" w:hAnsi="Times New Roman"/>
          <w:i/>
          <w:kern w:val="16"/>
          <w:lang w:val="lt-LT"/>
        </w:rPr>
      </w:pPr>
      <w:r w:rsidRPr="00130CFA">
        <w:rPr>
          <w:rFonts w:ascii="Times New Roman" w:eastAsia="Times New Roman" w:hAnsi="Times New Roman"/>
          <w:i/>
          <w:kern w:val="16"/>
          <w:lang w:val="lt-LT"/>
        </w:rPr>
        <w:t>Serotonino sindomas</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 xml:space="preserve">Kartu vartojant kitų vaistų nuo depresijos gali pasireikšti potencialiai gyvybei pavojingas serotonino sindromas. Požymiai gali būti sujaudinimas, haliucinacijos, koma, greitas širdies plakimas, </w:t>
      </w:r>
      <w:r>
        <w:rPr>
          <w:rFonts w:ascii="Times New Roman" w:eastAsia="Times New Roman" w:hAnsi="Times New Roman"/>
          <w:kern w:val="16"/>
          <w:lang w:val="lt-LT"/>
        </w:rPr>
        <w:t>nestabilus</w:t>
      </w:r>
      <w:r w:rsidRPr="00130CFA">
        <w:rPr>
          <w:rFonts w:ascii="Times New Roman" w:eastAsia="Times New Roman" w:hAnsi="Times New Roman"/>
          <w:kern w:val="16"/>
          <w:lang w:val="lt-LT"/>
        </w:rPr>
        <w:t xml:space="preserve"> kraujospūdis, padidėjusi kūno temperatūra, pernelyg suaktyvėję refleksai, koordinacijos stoka, sąstingis, pykinimas, vėmimas, viduriavimas (žr. „Įspėjimai ir atsargumo priemonės“).</w:t>
      </w:r>
    </w:p>
    <w:p w:rsidR="004F3F95" w:rsidRPr="00130CFA" w:rsidRDefault="004F3F95" w:rsidP="004F3F95">
      <w:pPr>
        <w:shd w:val="clear" w:color="auto" w:fill="FFFFFF"/>
        <w:spacing w:after="0" w:line="240" w:lineRule="auto"/>
        <w:ind w:left="19"/>
        <w:rPr>
          <w:rFonts w:ascii="Times New Roman" w:eastAsia="Times New Roman" w:hAnsi="Times New Roman"/>
          <w:kern w:val="16"/>
          <w:lang w:val="lt-LT"/>
        </w:rPr>
      </w:pPr>
    </w:p>
    <w:p w:rsidR="004F3F95" w:rsidRPr="00130CFA" w:rsidRDefault="004F3F95" w:rsidP="004F3F95">
      <w:pPr>
        <w:tabs>
          <w:tab w:val="left" w:pos="567"/>
        </w:tabs>
        <w:spacing w:after="0" w:line="240" w:lineRule="auto"/>
        <w:rPr>
          <w:rFonts w:ascii="Times New Roman" w:eastAsia="Times New Roman" w:hAnsi="Times New Roman"/>
          <w:b/>
          <w:snapToGrid w:val="0"/>
          <w:lang w:val="lt-LT"/>
        </w:rPr>
      </w:pPr>
      <w:r w:rsidRPr="00130CFA">
        <w:rPr>
          <w:rFonts w:ascii="Times New Roman" w:eastAsia="Times New Roman" w:hAnsi="Times New Roman"/>
          <w:b/>
          <w:snapToGrid w:val="0"/>
          <w:lang w:val="lt-LT"/>
        </w:rPr>
        <w:t>Pranešimas apie šalutinį poveikį</w:t>
      </w:r>
    </w:p>
    <w:p w:rsidR="004F3F95" w:rsidRPr="00130CFA" w:rsidRDefault="004F3F95" w:rsidP="004F3F95">
      <w:pPr>
        <w:tabs>
          <w:tab w:val="left" w:pos="567"/>
        </w:tabs>
        <w:spacing w:after="0" w:line="260" w:lineRule="exact"/>
        <w:rPr>
          <w:rFonts w:ascii="Times New Roman" w:eastAsia="Times New Roman" w:hAnsi="Times New Roman"/>
          <w:snapToGrid w:val="0"/>
          <w:lang w:val="lt-LT"/>
        </w:rPr>
      </w:pPr>
      <w:r w:rsidRPr="00130CFA">
        <w:rPr>
          <w:rFonts w:ascii="Times New Roman" w:eastAsia="Times New Roman" w:hAnsi="Times New Roman"/>
          <w:snapToGrid w:val="0"/>
          <w:lang w:val="lt-LT"/>
        </w:rPr>
        <w:t xml:space="preserve">Jeigu pasireiškė šalutinis poveikis, įskaitant šiame lapelyje nenurodytą, pasakykite gydytojui arba slaugytojui. </w:t>
      </w:r>
      <w:r w:rsidRPr="00CD2BE0">
        <w:rPr>
          <w:rFonts w:ascii="Times New Roman" w:eastAsia="Times New Roman" w:hAnsi="Times New Roman"/>
          <w:snapToGrid w:val="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130CFA">
        <w:rPr>
          <w:rFonts w:ascii="Times New Roman" w:eastAsia="Times New Roman" w:hAnsi="Times New Roman"/>
          <w:snapToGrid w:val="0"/>
          <w:lang w:val="lt-LT"/>
        </w:rPr>
        <w:t>Pranešdami apie šalutinį poveikį galite mums padėti gauti daugiau informacijos apie šio vaisto saugumą.</w:t>
      </w:r>
    </w:p>
    <w:p w:rsidR="004F3F95" w:rsidRPr="00130CFA" w:rsidRDefault="004F3F95" w:rsidP="004F3F95">
      <w:pPr>
        <w:tabs>
          <w:tab w:val="left" w:pos="567"/>
        </w:tabs>
        <w:spacing w:after="0" w:line="260" w:lineRule="exact"/>
        <w:rPr>
          <w:rFonts w:ascii="Times New Roman" w:eastAsia="Times New Roman" w:hAnsi="Times New Roman"/>
          <w:snapToGrid w:val="0"/>
          <w:lang w:val="lt-LT"/>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bookmarkStart w:id="8" w:name="_Toc129243268"/>
      <w:bookmarkStart w:id="9" w:name="_Toc129243143"/>
      <w:r w:rsidRPr="00130CFA">
        <w:rPr>
          <w:rFonts w:ascii="Times New Roman" w:eastAsia="Times New Roman" w:hAnsi="Times New Roman"/>
          <w:b/>
          <w:lang w:val="lt-LT" w:eastAsia="x-none"/>
        </w:rPr>
        <w:t>5.</w:t>
      </w:r>
      <w:r w:rsidRPr="00130CFA">
        <w:rPr>
          <w:rFonts w:ascii="Times New Roman" w:eastAsia="Times New Roman" w:hAnsi="Times New Roman"/>
          <w:b/>
          <w:lang w:val="lt-LT" w:eastAsia="x-none"/>
        </w:rPr>
        <w:tab/>
        <w:t xml:space="preserve">Kaip laikyti </w:t>
      </w:r>
      <w:bookmarkEnd w:id="8"/>
      <w:bookmarkEnd w:id="9"/>
      <w:r w:rsidRPr="00130CFA">
        <w:rPr>
          <w:rFonts w:ascii="Times New Roman" w:eastAsia="Times New Roman" w:hAnsi="Times New Roman"/>
          <w:b/>
          <w:lang w:val="lt-LT" w:eastAsia="x-none"/>
        </w:rPr>
        <w:t>Fentanyl Kalceks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Šį vaistą laikykite vaikams nepastebimoje ir nepasiekiamoje vietoje.</w:t>
      </w:r>
    </w:p>
    <w:p w:rsidR="004F3F95" w:rsidRPr="00130CFA" w:rsidRDefault="004F3F95" w:rsidP="004F3F95">
      <w:pPr>
        <w:spacing w:after="0" w:line="240" w:lineRule="auto"/>
        <w:rPr>
          <w:rFonts w:ascii="Times New Roman" w:eastAsia="Times New Roman" w:hAnsi="Times New Roman"/>
          <w:lang w:val="lt-LT"/>
        </w:rPr>
      </w:pPr>
      <w:r w:rsidRPr="00130CFA">
        <w:rPr>
          <w:rFonts w:ascii="Times New Roman" w:eastAsia="Times New Roman" w:hAnsi="Times New Roman"/>
          <w:snapToGrid w:val="0"/>
          <w:lang w:val="lt-LT"/>
        </w:rPr>
        <w:t xml:space="preserve">Šio </w:t>
      </w:r>
      <w:r>
        <w:rPr>
          <w:rFonts w:ascii="Times New Roman" w:eastAsia="Times New Roman" w:hAnsi="Times New Roman"/>
          <w:snapToGrid w:val="0"/>
          <w:lang w:val="lt-LT"/>
        </w:rPr>
        <w:t>vaisto</w:t>
      </w:r>
      <w:r w:rsidRPr="00130CFA">
        <w:rPr>
          <w:rFonts w:ascii="Times New Roman" w:eastAsia="Times New Roman" w:hAnsi="Times New Roman"/>
          <w:snapToGrid w:val="0"/>
          <w:lang w:val="lt-LT"/>
        </w:rPr>
        <w:t xml:space="preserve"> laikymui specialių temperatūros sąlygų nereikalaujama.</w:t>
      </w:r>
      <w:r w:rsidRPr="00130CFA">
        <w:rPr>
          <w:rFonts w:ascii="Times New Roman" w:eastAsia="Times New Roman" w:hAnsi="Times New Roman"/>
          <w:lang w:val="lt-LT"/>
        </w:rPr>
        <w:t xml:space="preserve"> </w:t>
      </w:r>
    </w:p>
    <w:p w:rsidR="004F3F95" w:rsidRPr="00130CFA" w:rsidRDefault="004F3F95" w:rsidP="004F3F95">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Ampules laikyti išorinėje dėžutėje, kad </w:t>
      </w:r>
      <w:r>
        <w:rPr>
          <w:rFonts w:ascii="Times New Roman" w:eastAsia="Times New Roman" w:hAnsi="Times New Roman"/>
          <w:lang w:val="lt-LT"/>
        </w:rPr>
        <w:t>vaistas</w:t>
      </w:r>
      <w:r w:rsidRPr="00130CFA">
        <w:rPr>
          <w:rFonts w:ascii="Times New Roman" w:eastAsia="Times New Roman" w:hAnsi="Times New Roman"/>
          <w:lang w:val="lt-LT"/>
        </w:rPr>
        <w:t xml:space="preserve"> būtų apsaugotas nuo šviesos. </w:t>
      </w:r>
    </w:p>
    <w:p w:rsidR="004F3F95" w:rsidRDefault="004F3F95" w:rsidP="004F3F95">
      <w:pPr>
        <w:spacing w:after="0" w:line="240" w:lineRule="auto"/>
        <w:rPr>
          <w:rFonts w:ascii="Times New Roman" w:eastAsia="Times New Roman" w:hAnsi="Times New Roman"/>
          <w:lang w:val="lt-LT"/>
        </w:rPr>
      </w:pPr>
      <w:r w:rsidRPr="00130CFA">
        <w:rPr>
          <w:rFonts w:ascii="Times New Roman" w:eastAsia="Times New Roman" w:hAnsi="Times New Roman"/>
          <w:lang w:val="lt-LT"/>
        </w:rPr>
        <w:t>Negalima užšaldyti.</w:t>
      </w:r>
    </w:p>
    <w:p w:rsidR="004F3F95" w:rsidRPr="00130CFA" w:rsidRDefault="004F3F95" w:rsidP="004F3F95">
      <w:pPr>
        <w:spacing w:after="0" w:line="240" w:lineRule="auto"/>
        <w:rPr>
          <w:rFonts w:ascii="Times New Roman" w:eastAsia="Times New Roman" w:hAnsi="Times New Roman"/>
          <w:lang w:val="lt-LT"/>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lastRenderedPageBreak/>
        <w:t>5</w:t>
      </w:r>
      <w:r>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gliukozės arba 0,9</w:t>
      </w:r>
      <w:r>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natrio chlorido infuziniu tirpalu praskiestą tirpalą vartoti iš karto.</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Ant dėžutės po „Tinka iki“ ir </w:t>
      </w:r>
      <w:r>
        <w:rPr>
          <w:rFonts w:ascii="Times New Roman" w:eastAsia="Times New Roman" w:hAnsi="Times New Roman"/>
          <w:lang w:val="lt-LT" w:eastAsia="x-none"/>
        </w:rPr>
        <w:t xml:space="preserve">ant </w:t>
      </w:r>
      <w:r w:rsidRPr="00130CFA">
        <w:rPr>
          <w:rFonts w:ascii="Times New Roman" w:eastAsia="Times New Roman" w:hAnsi="Times New Roman"/>
          <w:lang w:val="lt-LT" w:eastAsia="x-none"/>
        </w:rPr>
        <w:t xml:space="preserve">ampulės </w:t>
      </w:r>
      <w:r>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 xml:space="preserve">nurodytam tinkamumo laikui pasibaigus, </w:t>
      </w:r>
      <w:r w:rsidRPr="00130CFA">
        <w:rPr>
          <w:rFonts w:ascii="Times New Roman" w:eastAsia="Times New Roman" w:hAnsi="Times New Roman"/>
          <w:bCs/>
          <w:iCs/>
          <w:lang w:val="lt-LT" w:eastAsia="x-none"/>
        </w:rPr>
        <w:t>šio vaisto</w:t>
      </w:r>
      <w:r w:rsidRPr="00130CFA">
        <w:rPr>
          <w:rFonts w:ascii="Times New Roman" w:eastAsia="Times New Roman" w:hAnsi="Times New Roman"/>
          <w:lang w:val="lt-LT" w:eastAsia="x-none"/>
        </w:rPr>
        <w:t xml:space="preserve"> vartoti negalima. Vaistas tinkamas vartoti iki paskutinės nurodyto mėnesio dienos.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67"/>
        </w:tabs>
        <w:spacing w:after="0" w:line="240" w:lineRule="auto"/>
        <w:ind w:left="567" w:hanging="567"/>
        <w:outlineLvl w:val="1"/>
        <w:rPr>
          <w:rFonts w:ascii="Times New Roman" w:eastAsia="Times New Roman" w:hAnsi="Times New Roman"/>
          <w:b/>
          <w:lang w:val="lt-LT" w:eastAsia="x-none"/>
        </w:rPr>
      </w:pPr>
      <w:bookmarkStart w:id="10" w:name="_Toc129243269"/>
      <w:bookmarkStart w:id="11" w:name="_Toc129243144"/>
      <w:r w:rsidRPr="00130CFA">
        <w:rPr>
          <w:rFonts w:ascii="Times New Roman" w:eastAsia="Times New Roman" w:hAnsi="Times New Roman"/>
          <w:b/>
          <w:lang w:val="lt-LT" w:eastAsia="x-none"/>
        </w:rPr>
        <w:t>6.</w:t>
      </w:r>
      <w:r w:rsidRPr="00130CFA">
        <w:rPr>
          <w:rFonts w:ascii="Times New Roman" w:eastAsia="Times New Roman" w:hAnsi="Times New Roman"/>
          <w:b/>
          <w:lang w:val="lt-LT" w:eastAsia="x-none"/>
        </w:rPr>
        <w:tab/>
        <w:t>Pakuotės turinys ir kita informacija</w:t>
      </w:r>
      <w:bookmarkEnd w:id="10"/>
      <w:bookmarkEnd w:id="11"/>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Fentanyl Kalceks sudėtis</w:t>
      </w:r>
    </w:p>
    <w:p w:rsidR="004F3F95" w:rsidRPr="00130CFA" w:rsidRDefault="004F3F95" w:rsidP="004F3F95">
      <w:pPr>
        <w:spacing w:after="0" w:line="240" w:lineRule="auto"/>
        <w:ind w:left="567" w:hanging="567"/>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w:t>
      </w:r>
      <w:r w:rsidRPr="00130CFA">
        <w:rPr>
          <w:rFonts w:ascii="Times New Roman" w:eastAsia="Times New Roman" w:hAnsi="Times New Roman"/>
          <w:kern w:val="16"/>
          <w:lang w:val="lt-LT" w:eastAsia="lt-LT"/>
        </w:rPr>
        <w:tab/>
        <w:t xml:space="preserve">Veiklioji medžiaga yra fentanilis (citrato pavidalu). </w:t>
      </w:r>
    </w:p>
    <w:p w:rsidR="004F3F95" w:rsidRPr="00130CFA" w:rsidRDefault="004F3F95" w:rsidP="004F3F95">
      <w:pPr>
        <w:spacing w:after="0" w:line="240" w:lineRule="auto"/>
        <w:ind w:left="567"/>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 xml:space="preserve">1 ml tirpalo yra 50 mikrogramų fentanilio (citrato pavidalu). </w:t>
      </w:r>
    </w:p>
    <w:p w:rsidR="004F3F95" w:rsidRPr="00130CFA" w:rsidRDefault="004F3F95" w:rsidP="004F3F95">
      <w:pPr>
        <w:spacing w:after="0" w:line="240" w:lineRule="auto"/>
        <w:ind w:left="567"/>
        <w:rPr>
          <w:rFonts w:ascii="Times New Roman" w:eastAsia="Times New Roman" w:hAnsi="Times New Roman"/>
          <w:kern w:val="16"/>
          <w:lang w:val="lt-LT" w:eastAsia="lt-LT"/>
        </w:rPr>
      </w:pPr>
      <w:r w:rsidRPr="00130CFA">
        <w:rPr>
          <w:rFonts w:ascii="Times New Roman" w:eastAsia="Times New Roman" w:hAnsi="Times New Roman"/>
          <w:kern w:val="16"/>
          <w:lang w:val="lt-LT" w:eastAsia="lt-LT"/>
        </w:rPr>
        <w:t>Vienoje 2 ml ampulėje yra 100 mikrogramų fentanilio (citrato pavidalu).</w:t>
      </w:r>
    </w:p>
    <w:p w:rsidR="004F3F95" w:rsidRPr="004F3F95" w:rsidRDefault="004F3F95" w:rsidP="004F3F95">
      <w:pPr>
        <w:pStyle w:val="Sraopastraipa"/>
        <w:numPr>
          <w:ilvl w:val="0"/>
          <w:numId w:val="7"/>
        </w:numPr>
        <w:autoSpaceDE w:val="0"/>
        <w:autoSpaceDN w:val="0"/>
        <w:adjustRightInd w:val="0"/>
        <w:spacing w:after="0" w:line="240" w:lineRule="auto"/>
        <w:ind w:left="567" w:hanging="567"/>
        <w:rPr>
          <w:rFonts w:ascii="Times New Roman" w:eastAsia="Times New Roman" w:hAnsi="Times New Roman"/>
          <w:kern w:val="16"/>
          <w:lang w:val="lt-LT"/>
        </w:rPr>
      </w:pPr>
      <w:r w:rsidRPr="004F3F95">
        <w:rPr>
          <w:rFonts w:ascii="Times New Roman" w:eastAsia="Times New Roman" w:hAnsi="Times New Roman"/>
          <w:kern w:val="16"/>
          <w:lang w:val="lt-LT"/>
        </w:rPr>
        <w:t xml:space="preserve">Pagalbinės medžiagos yra </w:t>
      </w:r>
      <w:r w:rsidRPr="004F3F95">
        <w:rPr>
          <w:rFonts w:ascii="Times New Roman" w:hAnsi="Times New Roman"/>
          <w:lang w:val="lt-LT"/>
        </w:rPr>
        <w:t>natrio chloridas, natrio hidroksidas</w:t>
      </w:r>
      <w:r w:rsidRPr="004F3F95">
        <w:rPr>
          <w:rFonts w:ascii="Times New Roman" w:hAnsi="Times New Roman"/>
          <w:color w:val="000000"/>
          <w:lang w:val="lt-LT"/>
        </w:rPr>
        <w:t xml:space="preserve"> </w:t>
      </w:r>
      <w:r w:rsidRPr="004F3F95">
        <w:rPr>
          <w:rFonts w:ascii="Times New Roman" w:eastAsia="Times New Roman" w:hAnsi="Times New Roman"/>
          <w:lang w:val="lt-LT"/>
        </w:rPr>
        <w:t>(pH koreguoti)</w:t>
      </w:r>
      <w:r w:rsidRPr="004F3F95">
        <w:rPr>
          <w:rFonts w:ascii="Times New Roman" w:eastAsia="Times New Roman" w:hAnsi="Times New Roman"/>
          <w:kern w:val="16"/>
          <w:lang w:val="lt-LT"/>
        </w:rPr>
        <w:t xml:space="preserve">, injekcinis vanduo. </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iCs/>
          <w:lang w:val="lt-LT"/>
        </w:rPr>
        <w:t xml:space="preserve">Fentanyl Kalceks </w:t>
      </w:r>
      <w:r w:rsidRPr="00130CFA">
        <w:rPr>
          <w:rFonts w:ascii="Times New Roman" w:eastAsia="Times New Roman" w:hAnsi="Times New Roman"/>
          <w:b/>
          <w:bCs/>
          <w:lang w:val="lt-LT"/>
        </w:rPr>
        <w:t>išvaizda ir kiekis pakuotėje</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Skaidrus bespalvis tirpalas.</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Bespalvio stiklo ampulė su laužimo linija ar vienu pjovimo tašku (OPC), pripildyta 2 ml tirpalo.</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5 ampulės supakuotos į PVC įdėklą. </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 įdėklai (10 ampulių) supakuoti į kartono dėžutę.</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20 įdėklų (100 ampulių) supakuoti į kartono dėžutę (pakuotė, skirta naudoti ligoninėse).</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bCs/>
          <w:iCs/>
          <w:lang w:val="lt-LT" w:eastAsia="x-none"/>
        </w:rPr>
        <w:t xml:space="preserve">Kiekviena atidaroma kartono dėžutės pusė yra apsaugota dėžutės </w:t>
      </w:r>
      <w:r>
        <w:rPr>
          <w:rFonts w:ascii="Times New Roman" w:eastAsia="Times New Roman" w:hAnsi="Times New Roman"/>
          <w:bCs/>
          <w:iCs/>
          <w:lang w:val="lt-LT" w:eastAsia="x-none"/>
        </w:rPr>
        <w:t xml:space="preserve">pirmą </w:t>
      </w:r>
      <w:r w:rsidRPr="00130CFA">
        <w:rPr>
          <w:rFonts w:ascii="Times New Roman" w:eastAsia="Times New Roman" w:hAnsi="Times New Roman"/>
          <w:bCs/>
          <w:iCs/>
          <w:lang w:val="lt-LT" w:eastAsia="x-none"/>
        </w:rPr>
        <w:t>atidarymą patvirtinančiu apsaugos įtaisu</w:t>
      </w:r>
      <w:r w:rsidRPr="00130CFA">
        <w:rPr>
          <w:rFonts w:ascii="Times New Roman" w:eastAsia="Times New Roman" w:hAnsi="Times New Roman"/>
          <w:lang w:val="lt-LT" w:eastAsia="x-none"/>
        </w:rPr>
        <w:t>.</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Gali būti tiekiamos ne visų dydžių pakuotės. </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Registruotojas </w:t>
      </w:r>
      <w:r w:rsidRPr="00706AED">
        <w:rPr>
          <w:rFonts w:ascii="Times New Roman" w:eastAsia="Times New Roman" w:hAnsi="Times New Roman"/>
          <w:b/>
          <w:bCs/>
          <w:lang w:val="lt-LT"/>
        </w:rPr>
        <w:t>ir gamintojas</w:t>
      </w:r>
    </w:p>
    <w:p w:rsidR="004F3F95" w:rsidRPr="00130CFA" w:rsidRDefault="004F3F95" w:rsidP="004F3F95">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AS KALCEKS.</w:t>
      </w:r>
    </w:p>
    <w:p w:rsidR="004F3F95" w:rsidRDefault="004F3F95" w:rsidP="004F3F95">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 xml:space="preserve">Krustpils iela </w:t>
      </w:r>
      <w:r>
        <w:rPr>
          <w:rFonts w:ascii="Times New Roman" w:eastAsia="Times New Roman" w:hAnsi="Times New Roman"/>
          <w:lang w:val="lt-LT" w:eastAsia="ar-SA"/>
        </w:rPr>
        <w:t>71E</w:t>
      </w:r>
      <w:r w:rsidRPr="00130CFA">
        <w:rPr>
          <w:rFonts w:ascii="Times New Roman" w:eastAsia="Times New Roman" w:hAnsi="Times New Roman"/>
          <w:lang w:val="lt-LT" w:eastAsia="ar-SA"/>
        </w:rPr>
        <w:t>, Rīga, LV-1057</w:t>
      </w:r>
    </w:p>
    <w:p w:rsidR="004F3F95" w:rsidRPr="00130CFA" w:rsidRDefault="004F3F95" w:rsidP="004F3F95">
      <w:pPr>
        <w:suppressAutoHyphens/>
        <w:spacing w:after="0" w:line="240" w:lineRule="auto"/>
        <w:rPr>
          <w:rFonts w:ascii="Times New Roman" w:eastAsia="Times New Roman" w:hAnsi="Times New Roman"/>
          <w:lang w:val="lt-LT" w:eastAsia="ar-SA"/>
        </w:rPr>
      </w:pPr>
      <w:r w:rsidRPr="00130CFA">
        <w:rPr>
          <w:rFonts w:ascii="Times New Roman" w:eastAsia="Times New Roman" w:hAnsi="Times New Roman"/>
          <w:lang w:val="lt-LT" w:eastAsia="ar-SA"/>
        </w:rPr>
        <w:t>Latvija</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apie šį vaistą norite sužinoti daugiau, kreipkitės į vietinį registruotojo atstovą.</w:t>
      </w:r>
    </w:p>
    <w:p w:rsidR="004F3F95" w:rsidRPr="00130CFA" w:rsidRDefault="004F3F95" w:rsidP="004F3F95">
      <w:pPr>
        <w:spacing w:after="0" w:line="240" w:lineRule="auto"/>
        <w:rPr>
          <w:rFonts w:ascii="Times New Roman" w:eastAsia="Times New Roman" w:hAnsi="Times New Roman"/>
          <w:iCs/>
          <w:lang w:val="lt-LT" w:eastAsia="lt-LT"/>
        </w:rPr>
      </w:pPr>
    </w:p>
    <w:p w:rsidR="004F3F95" w:rsidRPr="00EE69E4" w:rsidRDefault="004F3F95" w:rsidP="004F3F95">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rsidR="004F3F95" w:rsidRPr="00EE69E4" w:rsidRDefault="004F3F95" w:rsidP="004F3F95">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rsidR="004F3F95" w:rsidRPr="00EE69E4" w:rsidRDefault="004F3F95" w:rsidP="004F3F95">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rsidR="004F3F95" w:rsidRPr="00EE69E4" w:rsidRDefault="004F3F95" w:rsidP="004F3F95">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rsidR="004F3F95" w:rsidRPr="00130CFA" w:rsidRDefault="004F3F95" w:rsidP="004F3F95">
      <w:pPr>
        <w:tabs>
          <w:tab w:val="left" w:pos="540"/>
        </w:tabs>
        <w:spacing w:after="0" w:line="240" w:lineRule="auto"/>
        <w:rPr>
          <w:rFonts w:ascii="Times New Roman" w:eastAsia="Times New Roman" w:hAnsi="Times New Roman"/>
          <w:lang w:val="lt-LT" w:eastAsia="x-none"/>
        </w:rPr>
      </w:pPr>
    </w:p>
    <w:p w:rsidR="004F3F95" w:rsidRPr="00130CFA" w:rsidRDefault="004F3F95" w:rsidP="004F3F95">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bCs/>
          <w:lang w:val="lt-LT" w:eastAsia="x-none"/>
        </w:rPr>
        <w:t>Šis pakuotės lapelis</w:t>
      </w:r>
      <w:r w:rsidRPr="00130CFA">
        <w:rPr>
          <w:rFonts w:ascii="Times New Roman" w:eastAsia="Times New Roman" w:hAnsi="Times New Roman"/>
          <w:b/>
          <w:lang w:val="lt-LT" w:eastAsia="x-none"/>
        </w:rPr>
        <w:t xml:space="preserve"> paskutinį kartą peržiūrėtas </w:t>
      </w:r>
      <w:r>
        <w:rPr>
          <w:rFonts w:ascii="Times New Roman" w:hAnsi="Times New Roman"/>
          <w:b/>
          <w:lang w:val="lt-LT"/>
        </w:rPr>
        <w:t>2024-10-01.</w:t>
      </w:r>
    </w:p>
    <w:p w:rsidR="004F3F95" w:rsidRPr="00130CFA" w:rsidRDefault="004F3F95" w:rsidP="004F3F95">
      <w:pPr>
        <w:spacing w:after="0" w:line="240" w:lineRule="auto"/>
        <w:rPr>
          <w:rFonts w:ascii="Times New Roman" w:eastAsia="Times New Roman" w:hAnsi="Times New Roman"/>
          <w:lang w:val="lt-LT"/>
        </w:rPr>
      </w:pPr>
    </w:p>
    <w:p w:rsidR="004F3F95" w:rsidRPr="00130CFA" w:rsidRDefault="004F3F95" w:rsidP="004F3F95">
      <w:pPr>
        <w:spacing w:after="0" w:line="240" w:lineRule="auto"/>
        <w:rPr>
          <w:rFonts w:ascii="Times New Roman" w:eastAsia="Times New Roman" w:hAnsi="Times New Roman"/>
          <w:lang w:val="lt-LT"/>
        </w:rPr>
      </w:pPr>
      <w:r w:rsidRPr="00130CFA">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130CFA">
          <w:rPr>
            <w:rFonts w:ascii="Times New Roman" w:eastAsia="Times New Roman" w:hAnsi="Times New Roman"/>
            <w:color w:val="0000FF"/>
            <w:u w:val="single"/>
            <w:lang w:val="lt-LT"/>
          </w:rPr>
          <w:t>http://www.vvkt.lt/</w:t>
        </w:r>
      </w:hyperlink>
      <w:r w:rsidRPr="00130CFA">
        <w:rPr>
          <w:rFonts w:ascii="Times New Roman" w:eastAsia="Times New Roman" w:hAnsi="Times New Roman"/>
          <w:lang w:val="lt-LT"/>
        </w:rPr>
        <w:t>.</w:t>
      </w:r>
    </w:p>
    <w:p w:rsidR="004F3F95" w:rsidRPr="00130CFA" w:rsidRDefault="004F3F95" w:rsidP="004F3F95">
      <w:pPr>
        <w:numPr>
          <w:ilvl w:val="12"/>
          <w:numId w:val="0"/>
        </w:numPr>
        <w:tabs>
          <w:tab w:val="left" w:pos="1296"/>
        </w:tabs>
        <w:spacing w:after="0" w:line="240" w:lineRule="auto"/>
        <w:ind w:right="-2"/>
        <w:rPr>
          <w:rFonts w:ascii="Times New Roman" w:eastAsia="Times New Roman" w:hAnsi="Times New Roman"/>
          <w:lang w:val="lt-LT"/>
        </w:rPr>
      </w:pPr>
      <w:r w:rsidRPr="00130CFA">
        <w:rPr>
          <w:rFonts w:ascii="Times New Roman" w:eastAsia="Times New Roman" w:hAnsi="Times New Roman"/>
          <w:lang w:val="lt-LT"/>
        </w:rPr>
        <w:t>-----------------------------------------------------------------------------------------------------------------</w:t>
      </w:r>
    </w:p>
    <w:p w:rsidR="004F3F95" w:rsidRPr="00C53625" w:rsidRDefault="004F3F95" w:rsidP="004F3F95">
      <w:pPr>
        <w:numPr>
          <w:ilvl w:val="12"/>
          <w:numId w:val="0"/>
        </w:numPr>
        <w:tabs>
          <w:tab w:val="left" w:pos="2657"/>
        </w:tabs>
        <w:spacing w:after="0" w:line="240" w:lineRule="auto"/>
        <w:ind w:left="-37" w:right="-28"/>
        <w:rPr>
          <w:rFonts w:ascii="Times New Roman" w:hAnsi="Times New Roman"/>
          <w:i/>
          <w:lang w:val="lt-LT"/>
        </w:rPr>
      </w:pPr>
      <w:r w:rsidRPr="00706AED">
        <w:rPr>
          <w:rFonts w:ascii="Times New Roman" w:eastAsia="Times New Roman" w:hAnsi="Times New Roman"/>
          <w:lang w:val="lt-LT"/>
        </w:rPr>
        <w:t>Toliau pateikta informacija skirta tik sveikatos priežiūros specialistams.</w:t>
      </w:r>
    </w:p>
    <w:p w:rsidR="004F3F95" w:rsidRPr="00C53625" w:rsidRDefault="004F3F95" w:rsidP="004F3F95">
      <w:pPr>
        <w:tabs>
          <w:tab w:val="left" w:pos="1296"/>
        </w:tabs>
        <w:spacing w:after="0" w:line="240" w:lineRule="auto"/>
        <w:rPr>
          <w:rFonts w:ascii="Times New Roman" w:hAnsi="Times New Roman"/>
          <w:lang w:val="lt-LT"/>
        </w:rPr>
      </w:pPr>
    </w:p>
    <w:p w:rsidR="004F3F95" w:rsidRPr="00706AED" w:rsidRDefault="004F3F95" w:rsidP="004F3F95">
      <w:pPr>
        <w:tabs>
          <w:tab w:val="left" w:pos="1296"/>
        </w:tabs>
        <w:spacing w:after="0" w:line="240" w:lineRule="auto"/>
        <w:rPr>
          <w:rFonts w:ascii="Times New Roman" w:eastAsia="Times New Roman" w:hAnsi="Times New Roman"/>
          <w:lang w:val="lt-LT"/>
        </w:rPr>
      </w:pPr>
      <w:r w:rsidRPr="00706AED">
        <w:rPr>
          <w:rFonts w:ascii="Times New Roman" w:eastAsia="Times New Roman" w:hAnsi="Times New Roman"/>
          <w:lang w:val="lt-LT"/>
        </w:rPr>
        <w:t>Ruošimas</w:t>
      </w:r>
    </w:p>
    <w:p w:rsidR="004F3F95" w:rsidRPr="00706AED" w:rsidRDefault="004F3F95" w:rsidP="004F3F95">
      <w:pPr>
        <w:tabs>
          <w:tab w:val="left" w:pos="540"/>
        </w:tabs>
        <w:spacing w:after="0" w:line="240" w:lineRule="auto"/>
        <w:rPr>
          <w:rFonts w:ascii="Times New Roman" w:eastAsia="Times New Roman" w:hAnsi="Times New Roman"/>
          <w:lang w:val="lt-LT" w:eastAsia="x-none"/>
        </w:rPr>
      </w:pPr>
      <w:r w:rsidRPr="00706AED">
        <w:rPr>
          <w:rFonts w:ascii="Times New Roman" w:eastAsia="Times New Roman" w:hAnsi="Times New Roman"/>
          <w:lang w:val="lt-LT" w:eastAsia="x-none"/>
        </w:rPr>
        <w:t>Ruošiant infuzinį tirpalą, Fentanyl Kalceks galima skiesti 5 % gliukozės arba 0,9 % natrio chlorido infuziniu tirpalu.</w:t>
      </w:r>
    </w:p>
    <w:p w:rsidR="004F3F95" w:rsidRPr="00706AED" w:rsidRDefault="004F3F95" w:rsidP="004F3F95">
      <w:pPr>
        <w:tabs>
          <w:tab w:val="left" w:pos="540"/>
        </w:tabs>
        <w:spacing w:after="0" w:line="240" w:lineRule="auto"/>
        <w:rPr>
          <w:rFonts w:ascii="Times New Roman" w:eastAsia="Times New Roman" w:hAnsi="Times New Roman"/>
          <w:lang w:val="lt-LT" w:eastAsia="x-none"/>
        </w:rPr>
      </w:pPr>
    </w:p>
    <w:p w:rsidR="004F3F95" w:rsidRPr="00706AED" w:rsidRDefault="004F3F95" w:rsidP="004F3F95">
      <w:pPr>
        <w:spacing w:after="0" w:line="240" w:lineRule="auto"/>
        <w:rPr>
          <w:rFonts w:ascii="Times New Roman" w:eastAsia="Times New Roman" w:hAnsi="Times New Roman"/>
          <w:lang w:val="lt-LT"/>
        </w:rPr>
      </w:pPr>
      <w:r w:rsidRPr="00706AED">
        <w:rPr>
          <w:rFonts w:ascii="Times New Roman" w:eastAsia="Times New Roman" w:hAnsi="Times New Roman"/>
          <w:lang w:val="lt-LT"/>
        </w:rPr>
        <w:t>Vienkartinio vartojimo preparatas. Vartoti tik skaidrų, be dalelių tirpalą.</w:t>
      </w:r>
    </w:p>
    <w:p w:rsidR="004F3F95" w:rsidRPr="00130CFA" w:rsidRDefault="004F3F95" w:rsidP="004F3F95">
      <w:pPr>
        <w:spacing w:after="0" w:line="240" w:lineRule="auto"/>
        <w:rPr>
          <w:rFonts w:ascii="Times New Roman" w:eastAsia="Times New Roman" w:hAnsi="Times New Roman"/>
          <w:lang w:val="lt-LT"/>
        </w:rPr>
      </w:pPr>
    </w:p>
    <w:p w:rsidR="004F3F95" w:rsidRPr="00130CFA" w:rsidRDefault="004F3F95" w:rsidP="004F3F95">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Vartojimo metodas</w:t>
      </w:r>
    </w:p>
    <w:p w:rsidR="004F3F95" w:rsidRPr="00130CFA" w:rsidRDefault="004F3F95" w:rsidP="004F3F95">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 xml:space="preserve">Fentanilio </w:t>
      </w:r>
      <w:r w:rsidRPr="00130CFA">
        <w:rPr>
          <w:rFonts w:ascii="Times New Roman" w:eastAsia="Times New Roman" w:hAnsi="Times New Roman"/>
          <w:kern w:val="16"/>
          <w:lang w:val="lt-LT" w:eastAsia="lt-LT"/>
        </w:rPr>
        <w:t>paprastai leidžiama į raumenis arba veną (smūginėmis dozėmis arba infuzijomis). Į veną fentanilį smūginėmis dozėmis rekomenduojama leisti lėtai, maždaug 1</w:t>
      </w:r>
      <w:r>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3 minutes.</w:t>
      </w:r>
    </w:p>
    <w:p w:rsidR="00BA6577" w:rsidRDefault="004F3F95" w:rsidP="004F3F95">
      <w:pPr>
        <w:spacing w:after="0" w:line="240" w:lineRule="auto"/>
      </w:pPr>
      <w:r w:rsidRPr="00130CFA">
        <w:rPr>
          <w:rFonts w:ascii="Times New Roman" w:eastAsia="Times New Roman" w:hAnsi="Times New Roman"/>
          <w:lang w:val="lt-LT" w:eastAsia="lt-LT"/>
        </w:rPr>
        <w:t>Fentanyl Kalceks galima leisti į veną boliusu arba infuzuoti, taip pat galima leisti į raumenis.</w:t>
      </w:r>
      <w:r>
        <w:rPr>
          <w:rFonts w:ascii="Times New Roman" w:eastAsia="Times New Roman" w:hAnsi="Times New Roman"/>
          <w:lang w:val="lt-LT" w:eastAsia="lt-LT"/>
        </w:rPr>
        <w:t xml:space="preserve">        </w:t>
      </w:r>
      <w:bookmarkStart w:id="12" w:name="_GoBack"/>
      <w:bookmarkEnd w:id="12"/>
    </w:p>
    <w:sectPr w:rsidR="00BA6577" w:rsidSect="0062122B">
      <w:headerReference w:type="default" r:id="rId6"/>
      <w:footerReference w:type="even" r:id="rId7"/>
      <w:footerReference w:type="default" r:id="rId8"/>
      <w:pgSz w:w="11906" w:h="16838" w:code="9"/>
      <w:pgMar w:top="1134" w:right="1134"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F2" w:rsidRDefault="004F3F95" w:rsidP="00F03A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3AF2" w:rsidRDefault="004F3F95" w:rsidP="00F03A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F2" w:rsidRPr="00A85563" w:rsidRDefault="004F3F95" w:rsidP="00F03AF2">
    <w:pPr>
      <w:pStyle w:val="Porat"/>
      <w:framePr w:wrap="around" w:vAnchor="text" w:hAnchor="margin" w:xAlign="right" w:y="1"/>
      <w:rPr>
        <w:rStyle w:val="Puslapionumeris"/>
        <w:sz w:val="22"/>
        <w:szCs w:val="22"/>
      </w:rPr>
    </w:pPr>
    <w:r w:rsidRPr="00A85563">
      <w:rPr>
        <w:rStyle w:val="Puslapionumeris"/>
        <w:sz w:val="22"/>
        <w:szCs w:val="22"/>
      </w:rPr>
      <w:fldChar w:fldCharType="begin"/>
    </w:r>
    <w:r w:rsidRPr="00A85563">
      <w:rPr>
        <w:rStyle w:val="Puslapionumeris"/>
        <w:sz w:val="22"/>
        <w:szCs w:val="22"/>
      </w:rPr>
      <w:instrText xml:space="preserve">PAGE  </w:instrText>
    </w:r>
    <w:r w:rsidRPr="00A85563">
      <w:rPr>
        <w:rStyle w:val="Puslapionumeris"/>
        <w:sz w:val="22"/>
        <w:szCs w:val="22"/>
      </w:rPr>
      <w:fldChar w:fldCharType="separate"/>
    </w:r>
    <w:r>
      <w:rPr>
        <w:rStyle w:val="Puslapionumeris"/>
        <w:noProof/>
        <w:sz w:val="22"/>
        <w:szCs w:val="22"/>
      </w:rPr>
      <w:t>1</w:t>
    </w:r>
    <w:r w:rsidRPr="00A85563">
      <w:rPr>
        <w:rStyle w:val="Puslapionumeris"/>
        <w:sz w:val="22"/>
        <w:szCs w:val="22"/>
      </w:rPr>
      <w:fldChar w:fldCharType="end"/>
    </w:r>
  </w:p>
  <w:p w:rsidR="00F03AF2" w:rsidRPr="0062122B" w:rsidRDefault="004F3F95" w:rsidP="00F03AF2">
    <w:pPr>
      <w:pStyle w:val="Porat"/>
      <w:ind w:right="360"/>
      <w:rPr>
        <w:lang w:val="lv-LV"/>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B9" w:rsidRDefault="004F3F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4144"/>
    <w:multiLevelType w:val="hybridMultilevel"/>
    <w:tmpl w:val="2886FB2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411CC0"/>
    <w:multiLevelType w:val="hybridMultilevel"/>
    <w:tmpl w:val="5E24089C"/>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2" w15:restartNumberingAfterBreak="0">
    <w:nsid w:val="1DFA40A5"/>
    <w:multiLevelType w:val="hybridMultilevel"/>
    <w:tmpl w:val="77265306"/>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950209"/>
    <w:multiLevelType w:val="hybridMultilevel"/>
    <w:tmpl w:val="98186A4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2C2E37"/>
    <w:multiLevelType w:val="hybridMultilevel"/>
    <w:tmpl w:val="80940CE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D61C4C"/>
    <w:multiLevelType w:val="hybridMultilevel"/>
    <w:tmpl w:val="72CEBE9E"/>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6" w15:restartNumberingAfterBreak="0">
    <w:nsid w:val="32343802"/>
    <w:multiLevelType w:val="hybridMultilevel"/>
    <w:tmpl w:val="BFCA5BD2"/>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C142D"/>
    <w:multiLevelType w:val="hybridMultilevel"/>
    <w:tmpl w:val="86A60BE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1149A6"/>
    <w:multiLevelType w:val="hybridMultilevel"/>
    <w:tmpl w:val="76BC9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375AA0"/>
    <w:multiLevelType w:val="hybridMultilevel"/>
    <w:tmpl w:val="0C22EEA6"/>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10" w15:restartNumberingAfterBreak="0">
    <w:nsid w:val="78B756E7"/>
    <w:multiLevelType w:val="hybridMultilevel"/>
    <w:tmpl w:val="6AD4D8C4"/>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num w:numId="1">
    <w:abstractNumId w:val="9"/>
  </w:num>
  <w:num w:numId="2">
    <w:abstractNumId w:val="5"/>
  </w:num>
  <w:num w:numId="3">
    <w:abstractNumId w:val="10"/>
  </w:num>
  <w:num w:numId="4">
    <w:abstractNumId w:val="1"/>
  </w:num>
  <w:num w:numId="5">
    <w:abstractNumId w:val="7"/>
  </w:num>
  <w:num w:numId="6">
    <w:abstractNumId w:val="4"/>
  </w:num>
  <w:num w:numId="7">
    <w:abstractNumId w:val="8"/>
  </w:num>
  <w:num w:numId="8">
    <w:abstractNumId w:val="6"/>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95"/>
    <w:rsid w:val="00072F85"/>
    <w:rsid w:val="000A5E72"/>
    <w:rsid w:val="000A7B60"/>
    <w:rsid w:val="00181364"/>
    <w:rsid w:val="002945D9"/>
    <w:rsid w:val="00305C48"/>
    <w:rsid w:val="003362C6"/>
    <w:rsid w:val="00497D4D"/>
    <w:rsid w:val="004F3F95"/>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A16A"/>
  <w15:chartTrackingRefBased/>
  <w15:docId w15:val="{82FF1E0B-EE61-47C8-98FE-645C1D78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F95"/>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F3F95"/>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4F3F95"/>
    <w:rPr>
      <w:rFonts w:ascii="Times New Roman" w:eastAsia="Times New Roman" w:hAnsi="Times New Roman" w:cs="Times New Roman"/>
      <w:sz w:val="24"/>
      <w:szCs w:val="24"/>
      <w:lang w:val="x-none" w:eastAsia="x-none"/>
    </w:rPr>
  </w:style>
  <w:style w:type="character" w:styleId="Puslapionumeris">
    <w:name w:val="page number"/>
    <w:rsid w:val="004F3F95"/>
  </w:style>
  <w:style w:type="paragraph" w:styleId="Antrats">
    <w:name w:val="header"/>
    <w:basedOn w:val="prastasis"/>
    <w:link w:val="AntratsDiagrama"/>
    <w:uiPriority w:val="99"/>
    <w:unhideWhenUsed/>
    <w:rsid w:val="004F3F95"/>
    <w:pPr>
      <w:tabs>
        <w:tab w:val="center" w:pos="4153"/>
        <w:tab w:val="right" w:pos="8306"/>
      </w:tabs>
      <w:spacing w:after="0" w:line="240" w:lineRule="auto"/>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uiPriority w:val="99"/>
    <w:rsid w:val="004F3F95"/>
    <w:rPr>
      <w:rFonts w:ascii="Times New Roman" w:eastAsia="Times New Roman" w:hAnsi="Times New Roman" w:cs="Times New Roman"/>
      <w:sz w:val="24"/>
      <w:szCs w:val="24"/>
    </w:rPr>
  </w:style>
  <w:style w:type="paragraph" w:styleId="Betarp">
    <w:name w:val="No Spacing"/>
    <w:uiPriority w:val="1"/>
    <w:qFormat/>
    <w:rsid w:val="004F3F95"/>
    <w:pPr>
      <w:spacing w:after="0" w:line="240" w:lineRule="auto"/>
    </w:pPr>
    <w:rPr>
      <w:rFonts w:ascii="Times New Roman" w:eastAsia="Calibri" w:hAnsi="Times New Roman" w:cs="Times New Roman"/>
      <w:lang w:val="en-US"/>
    </w:rPr>
  </w:style>
  <w:style w:type="paragraph" w:styleId="Sraopastraipa">
    <w:name w:val="List Paragraph"/>
    <w:basedOn w:val="prastasis"/>
    <w:uiPriority w:val="34"/>
    <w:qFormat/>
    <w:rsid w:val="004F3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8655</Words>
  <Characters>4934</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Pakuotės lapelis: informacija vartotojui</vt:lpstr>
      <vt:lpstr>    1.	Kas yra Fentanyl Kalceks ir kam jis vartojamas</vt:lpstr>
      <vt:lpstr>    2.	Kas žinotina prieš vartojant Fentanyl Kalceks</vt:lpstr>
      <vt:lpstr>    3.	Kaip vartoti Fentanyl Kalceks</vt:lpstr>
      <vt:lpstr>    </vt:lpstr>
      <vt:lpstr>    Fentanyl Kalceks gali būti vartojamas infuzijos ar injekcijos į veną arba į raum</vt:lpstr>
      <vt:lpstr>    Jūsų gydytojas nuspręs, kiek Fentanyl Kalceks Jums reikia. Tai priklausys nuo Jū</vt:lpstr>
      <vt:lpstr>    </vt:lpstr>
      <vt:lpstr>    </vt:lpstr>
      <vt:lpstr>    Vartojimas vaikams ir paaugliams</vt:lpstr>
      <vt:lpstr>    Fentanyl Kalceks vartojamas vyresniems kaip 2 metų vaikams.</vt:lpstr>
      <vt:lpstr>    Vaikams skiriama vaisto dozė visada priklausys nuo jų kūno svorio.</vt:lpstr>
      <vt:lpstr>    </vt:lpstr>
      <vt:lpstr>    4.	Galimas šalutinis poveikis</vt:lpstr>
      <vt:lpstr>    5.	Kaip laikyti Fentanyl Kalceks</vt:lpstr>
      <vt:lpstr>    6.	Pakuotės turinys ir kita informacija</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2024-09-30T07:25:00Z</dcterms:created>
  <dcterms:modified xsi:type="dcterms:W3CDTF">2024-09-30T07:26:00Z</dcterms:modified>
</cp:coreProperties>
</file>