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25E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bookmarkStart w:id="0" w:name="_GoBack"/>
      <w:bookmarkEnd w:id="0"/>
    </w:p>
    <w:p w14:paraId="413A97D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7FE0DDE9"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70AE31AC"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5B48167"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8D5383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06DB649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29AF9674"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02BBB8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38C70124"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58391A7"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37789C2"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7BECCC5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668F369"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34EE513"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4B6F340"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399EC6E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1B42426C"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7FAF848"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213D432"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DC06D89"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3A3705C6"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BE55112"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7641F11"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I PRIEDAS</w:t>
      </w:r>
    </w:p>
    <w:p w14:paraId="3708AF03"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b/>
          <w:lang w:eastAsia="lt-LT"/>
        </w:rPr>
      </w:pPr>
    </w:p>
    <w:p w14:paraId="632EC5C7"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PREPARATO CHARAKTERISTIKŲ SANTRAUKA</w:t>
      </w:r>
    </w:p>
    <w:p w14:paraId="14664C45"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b/>
          <w:lang w:eastAsia="lt-LT"/>
        </w:rPr>
      </w:pPr>
    </w:p>
    <w:p w14:paraId="3388B8E7"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b/>
          <w:lang w:eastAsia="lt-LT"/>
        </w:rPr>
      </w:pPr>
    </w:p>
    <w:p w14:paraId="1F2A347C"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br w:type="page"/>
      </w:r>
      <w:r w:rsidRPr="001F5A86">
        <w:rPr>
          <w:rFonts w:ascii="Times New Roman" w:eastAsia="Times New Roman" w:hAnsi="Times New Roman" w:cs="Times New Roman"/>
          <w:b/>
          <w:lang w:eastAsia="lt-LT"/>
        </w:rPr>
        <w:lastRenderedPageBreak/>
        <w:t xml:space="preserve">1. </w:t>
      </w:r>
      <w:r w:rsidRPr="001F5A86">
        <w:rPr>
          <w:rFonts w:ascii="Times New Roman" w:eastAsia="Times New Roman" w:hAnsi="Times New Roman" w:cs="Times New Roman"/>
          <w:b/>
          <w:lang w:eastAsia="lt-LT"/>
        </w:rPr>
        <w:tab/>
        <w:t>VAISTINIO PREPARATO PAVADINIMAS</w:t>
      </w:r>
    </w:p>
    <w:p w14:paraId="312C4639"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p>
    <w:p w14:paraId="24B45096" w14:textId="77777777" w:rsidR="00E84A76" w:rsidRPr="000E2512" w:rsidRDefault="00C66E6C" w:rsidP="001F5A86">
      <w:pPr>
        <w:tabs>
          <w:tab w:val="left" w:pos="567"/>
        </w:tabs>
        <w:spacing w:after="0" w:line="240" w:lineRule="auto"/>
        <w:jc w:val="both"/>
        <w:rPr>
          <w:rFonts w:ascii="Times New Roman" w:hAnsi="Times New Roman"/>
        </w:rPr>
      </w:pPr>
      <w:r w:rsidRPr="000E2512">
        <w:rPr>
          <w:rFonts w:ascii="Times New Roman" w:hAnsi="Times New Roman"/>
        </w:rPr>
        <w:t>Etoricoxib Zentiva</w:t>
      </w:r>
      <w:r w:rsidR="00E84A76" w:rsidRPr="000E2512">
        <w:rPr>
          <w:rFonts w:ascii="Times New Roman" w:hAnsi="Times New Roman"/>
        </w:rPr>
        <w:t xml:space="preserve"> 90</w:t>
      </w:r>
      <w:r w:rsidR="001F5A86" w:rsidRPr="000E2512">
        <w:rPr>
          <w:rFonts w:ascii="Times New Roman" w:hAnsi="Times New Roman"/>
        </w:rPr>
        <w:t> mg</w:t>
      </w:r>
      <w:r w:rsidR="00E84A76" w:rsidRPr="000E2512">
        <w:rPr>
          <w:rFonts w:ascii="Times New Roman" w:hAnsi="Times New Roman"/>
        </w:rPr>
        <w:t xml:space="preserve"> plėvele dengtos tabletės</w:t>
      </w:r>
    </w:p>
    <w:p w14:paraId="34843FC4" w14:textId="77777777" w:rsidR="00E84A76" w:rsidRPr="001F5A86" w:rsidRDefault="00C66E6C"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Etoricoxib Zentiva</w:t>
      </w:r>
      <w:r w:rsidR="00E84A76" w:rsidRPr="001F5A86">
        <w:rPr>
          <w:rFonts w:ascii="Times New Roman" w:eastAsia="Times New Roman" w:hAnsi="Times New Roman" w:cs="Times New Roman"/>
          <w:highlight w:val="lightGray"/>
          <w:lang w:eastAsia="lt-LT"/>
        </w:rPr>
        <w:t xml:space="preserve"> 120</w:t>
      </w:r>
      <w:r w:rsidR="001F5A86" w:rsidRPr="001F5A86">
        <w:rPr>
          <w:rFonts w:ascii="Times New Roman" w:eastAsia="Times New Roman" w:hAnsi="Times New Roman" w:cs="Times New Roman"/>
          <w:highlight w:val="lightGray"/>
          <w:lang w:eastAsia="lt-LT"/>
        </w:rPr>
        <w:t> mg</w:t>
      </w:r>
      <w:r w:rsidR="00E84A76" w:rsidRPr="001F5A86">
        <w:rPr>
          <w:rFonts w:ascii="Times New Roman" w:eastAsia="Times New Roman" w:hAnsi="Times New Roman" w:cs="Times New Roman"/>
          <w:highlight w:val="lightGray"/>
          <w:lang w:eastAsia="lt-LT"/>
        </w:rPr>
        <w:t xml:space="preserve"> plėvele dengtos tabletės</w:t>
      </w:r>
    </w:p>
    <w:p w14:paraId="508F21A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E0B39F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FBBB650"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2. </w:t>
      </w:r>
      <w:r w:rsidRPr="001F5A86">
        <w:rPr>
          <w:rFonts w:ascii="Times New Roman" w:eastAsia="Times New Roman" w:hAnsi="Times New Roman" w:cs="Times New Roman"/>
          <w:b/>
          <w:lang w:eastAsia="lt-LT"/>
        </w:rPr>
        <w:tab/>
        <w:t>KOKYBINĖ IR KIEKYBINĖ SUDĖTIS</w:t>
      </w:r>
    </w:p>
    <w:p w14:paraId="4F4DDF0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971B95A" w14:textId="33DF7094"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Kiekvienoje plėvele dengtoje tabletėje yra </w:t>
      </w:r>
      <w:r w:rsidR="009E5532" w:rsidRPr="000E2512">
        <w:rPr>
          <w:rFonts w:ascii="Times New Roman" w:hAnsi="Times New Roman"/>
        </w:rPr>
        <w:t>90</w:t>
      </w:r>
      <w:r w:rsidR="001F5A86" w:rsidRPr="000E2512">
        <w:rPr>
          <w:rFonts w:ascii="Times New Roman" w:hAnsi="Times New Roman"/>
        </w:rPr>
        <w:t> mg</w:t>
      </w:r>
      <w:r w:rsidR="009E5532" w:rsidRPr="000E2512">
        <w:rPr>
          <w:rFonts w:ascii="Times New Roman" w:hAnsi="Times New Roman"/>
        </w:rPr>
        <w:t xml:space="preserve"> </w:t>
      </w:r>
      <w:r w:rsidR="009E5532" w:rsidRPr="001F5A86">
        <w:rPr>
          <w:rFonts w:ascii="Times New Roman" w:eastAsia="Times New Roman" w:hAnsi="Times New Roman" w:cs="Times New Roman"/>
          <w:highlight w:val="lightGray"/>
          <w:lang w:eastAsia="lt-LT"/>
        </w:rPr>
        <w:t>arba 120</w:t>
      </w:r>
      <w:r w:rsidR="001F5A86" w:rsidRPr="001F5A86">
        <w:rPr>
          <w:rFonts w:ascii="Times New Roman" w:eastAsia="Times New Roman" w:hAnsi="Times New Roman" w:cs="Times New Roman"/>
          <w:highlight w:val="lightGray"/>
          <w:lang w:eastAsia="lt-LT"/>
        </w:rPr>
        <w:t> mg</w:t>
      </w:r>
      <w:r w:rsidR="009E5532"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etorikoksibo.</w:t>
      </w:r>
    </w:p>
    <w:p w14:paraId="1AE0992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56100F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Visos pagalbinės medžiagos išvardytos 6.1 skyriuje.</w:t>
      </w:r>
    </w:p>
    <w:p w14:paraId="656F686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E056C1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10FC5E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3.</w:t>
      </w:r>
      <w:r w:rsidRPr="001F5A86">
        <w:rPr>
          <w:rFonts w:ascii="Times New Roman" w:eastAsia="Times New Roman" w:hAnsi="Times New Roman" w:cs="Times New Roman"/>
          <w:b/>
          <w:lang w:eastAsia="lt-LT"/>
        </w:rPr>
        <w:tab/>
        <w:t>FARMACINĖ FORMA</w:t>
      </w:r>
    </w:p>
    <w:p w14:paraId="45282754"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p>
    <w:p w14:paraId="3079976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Plėvele dengta tabletė</w:t>
      </w:r>
    </w:p>
    <w:p w14:paraId="43B16A96" w14:textId="22D011EB"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2B12A6F" w14:textId="77777777" w:rsidR="009E5532" w:rsidRPr="000E2512" w:rsidRDefault="009E5532" w:rsidP="001F5A86">
      <w:pPr>
        <w:tabs>
          <w:tab w:val="left" w:pos="567"/>
        </w:tabs>
        <w:spacing w:after="0" w:line="240" w:lineRule="auto"/>
        <w:jc w:val="both"/>
        <w:rPr>
          <w:rFonts w:ascii="Times New Roman" w:hAnsi="Times New Roman"/>
        </w:rPr>
      </w:pPr>
      <w:r w:rsidRPr="000E2512">
        <w:rPr>
          <w:rFonts w:ascii="Times New Roman" w:hAnsi="Times New Roman"/>
        </w:rPr>
        <w:t>Etoricoxib Zentiva 90</w:t>
      </w:r>
      <w:r w:rsidR="001F5A86" w:rsidRPr="000E2512">
        <w:rPr>
          <w:rFonts w:ascii="Times New Roman" w:hAnsi="Times New Roman"/>
        </w:rPr>
        <w:t> mg</w:t>
      </w:r>
      <w:r w:rsidRPr="000E2512">
        <w:rPr>
          <w:rFonts w:ascii="Times New Roman" w:hAnsi="Times New Roman"/>
        </w:rPr>
        <w:t xml:space="preserve"> plėvele dengtos tabletės</w:t>
      </w:r>
    </w:p>
    <w:p w14:paraId="41B5C25C" w14:textId="77777777" w:rsidR="009E5532" w:rsidRPr="000E2512" w:rsidRDefault="009E5532" w:rsidP="001F5A86">
      <w:pPr>
        <w:tabs>
          <w:tab w:val="left" w:pos="567"/>
        </w:tabs>
        <w:spacing w:after="0" w:line="240" w:lineRule="auto"/>
        <w:rPr>
          <w:rFonts w:ascii="Times New Roman" w:hAnsi="Times New Roman"/>
        </w:rPr>
      </w:pPr>
      <w:r w:rsidRPr="000E2512">
        <w:rPr>
          <w:rFonts w:ascii="Times New Roman" w:hAnsi="Times New Roman"/>
        </w:rPr>
        <w:t>Šviesiai geltonos, apvalios, abipus išgaubtos plėvele dengtos tabletės, maždaug 9 mm skersmens.</w:t>
      </w:r>
    </w:p>
    <w:p w14:paraId="74EE1BAF" w14:textId="77777777" w:rsidR="009E5532" w:rsidRPr="001F5A86" w:rsidRDefault="009E5532"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6DA907BA" w14:textId="77777777" w:rsidR="009E5532" w:rsidRPr="001F5A86" w:rsidRDefault="009E5532"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Šviesiai rožinės, apvalios, abipus išgaubtos plėvele dengtos tabletės, maždaug 10 mm skersmens.</w:t>
      </w:r>
    </w:p>
    <w:p w14:paraId="089A4DD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2A9719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977C669"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 </w:t>
      </w:r>
      <w:r w:rsidRPr="001F5A86">
        <w:rPr>
          <w:rFonts w:ascii="Times New Roman" w:eastAsia="Times New Roman" w:hAnsi="Times New Roman" w:cs="Times New Roman"/>
          <w:b/>
          <w:lang w:eastAsia="lt-LT"/>
        </w:rPr>
        <w:tab/>
        <w:t>KLINIKINĖ INFORMACIJA</w:t>
      </w:r>
    </w:p>
    <w:p w14:paraId="63037D1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7E2B81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4.1 </w:t>
      </w:r>
      <w:r w:rsidRPr="001F5A86">
        <w:rPr>
          <w:rFonts w:ascii="Times New Roman" w:eastAsia="Times New Roman" w:hAnsi="Times New Roman" w:cs="Times New Roman"/>
          <w:b/>
          <w:lang w:eastAsia="lt-LT"/>
        </w:rPr>
        <w:tab/>
        <w:t>Terapinės indikacijos</w:t>
      </w:r>
    </w:p>
    <w:p w14:paraId="6FBE2BC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DA2DCDD" w14:textId="77777777" w:rsidR="004F5243" w:rsidRPr="001F5A86" w:rsidRDefault="004F5243"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skirtas suaugusi</w:t>
      </w:r>
      <w:r w:rsidR="00090A6B">
        <w:rPr>
          <w:rFonts w:ascii="Times New Roman" w:eastAsia="Times New Roman" w:hAnsi="Times New Roman" w:cs="Times New Roman"/>
          <w:lang w:eastAsia="lt-LT"/>
        </w:rPr>
        <w:t>ųjų</w:t>
      </w:r>
      <w:r w:rsidRPr="001F5A86">
        <w:rPr>
          <w:rFonts w:ascii="Times New Roman" w:eastAsia="Times New Roman" w:hAnsi="Times New Roman" w:cs="Times New Roman"/>
          <w:lang w:eastAsia="lt-LT"/>
        </w:rPr>
        <w:t xml:space="preserve"> ir 16 metų </w:t>
      </w:r>
      <w:r w:rsidR="00A45417" w:rsidRPr="001F5A86">
        <w:rPr>
          <w:rFonts w:ascii="Times New Roman" w:eastAsia="Times New Roman" w:hAnsi="Times New Roman" w:cs="Times New Roman"/>
          <w:lang w:eastAsia="lt-LT"/>
        </w:rPr>
        <w:t xml:space="preserve">bei </w:t>
      </w:r>
      <w:r w:rsidRPr="001F5A86">
        <w:rPr>
          <w:rFonts w:ascii="Times New Roman" w:eastAsia="Times New Roman" w:hAnsi="Times New Roman" w:cs="Times New Roman"/>
          <w:lang w:eastAsia="lt-LT"/>
        </w:rPr>
        <w:t>vyresni</w:t>
      </w:r>
      <w:r w:rsidR="00090A6B">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 xml:space="preserve"> paaugli</w:t>
      </w:r>
      <w:r w:rsidR="00090A6B">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 xml:space="preserve"> osteoartrito (OA), reumatoidinio artrito (RA), ankilozinio spondilito</w:t>
      </w:r>
      <w:r w:rsidR="005031D6" w:rsidRPr="001F5A86">
        <w:rPr>
          <w:rFonts w:ascii="Times New Roman" w:eastAsia="Times New Roman" w:hAnsi="Times New Roman" w:cs="Times New Roman"/>
          <w:lang w:eastAsia="lt-LT"/>
        </w:rPr>
        <w:t xml:space="preserve"> simptominiam gydymui</w:t>
      </w:r>
      <w:r w:rsidRPr="001F5A86">
        <w:rPr>
          <w:rFonts w:ascii="Times New Roman" w:eastAsia="Times New Roman" w:hAnsi="Times New Roman" w:cs="Times New Roman"/>
          <w:lang w:eastAsia="lt-LT"/>
        </w:rPr>
        <w:t xml:space="preserve"> </w:t>
      </w:r>
      <w:r w:rsidR="005031D6" w:rsidRPr="001F5A86">
        <w:rPr>
          <w:rFonts w:ascii="Times New Roman" w:eastAsia="Times New Roman" w:hAnsi="Times New Roman" w:cs="Times New Roman"/>
          <w:lang w:eastAsia="lt-LT"/>
        </w:rPr>
        <w:t xml:space="preserve">bei ūminio podagrinio artrito sukelto skausmo ir uždegimo požymių lengvinimui. </w:t>
      </w:r>
    </w:p>
    <w:p w14:paraId="1C000D7D" w14:textId="77777777" w:rsidR="00E84A76" w:rsidRPr="001F5A86" w:rsidRDefault="004F5243"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skirtas suaugusi</w:t>
      </w:r>
      <w:r w:rsidR="00090A6B">
        <w:rPr>
          <w:rFonts w:ascii="Times New Roman" w:eastAsia="Times New Roman" w:hAnsi="Times New Roman" w:cs="Times New Roman"/>
          <w:lang w:eastAsia="lt-LT"/>
        </w:rPr>
        <w:t>ųjų</w:t>
      </w:r>
      <w:r w:rsidRPr="001F5A86">
        <w:rPr>
          <w:rFonts w:ascii="Times New Roman" w:eastAsia="Times New Roman" w:hAnsi="Times New Roman" w:cs="Times New Roman"/>
          <w:lang w:eastAsia="lt-LT"/>
        </w:rPr>
        <w:t xml:space="preserve"> ir 16 metų </w:t>
      </w:r>
      <w:r w:rsidR="00A45417" w:rsidRPr="001F5A86">
        <w:rPr>
          <w:rFonts w:ascii="Times New Roman" w:eastAsia="Times New Roman" w:hAnsi="Times New Roman" w:cs="Times New Roman"/>
          <w:lang w:eastAsia="lt-LT"/>
        </w:rPr>
        <w:t xml:space="preserve">bei </w:t>
      </w:r>
      <w:r w:rsidRPr="001F5A86">
        <w:rPr>
          <w:rFonts w:ascii="Times New Roman" w:eastAsia="Times New Roman" w:hAnsi="Times New Roman" w:cs="Times New Roman"/>
          <w:lang w:eastAsia="lt-LT"/>
        </w:rPr>
        <w:t>vyresni</w:t>
      </w:r>
      <w:r w:rsidR="00090A6B">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 xml:space="preserve"> paaugli</w:t>
      </w:r>
      <w:r w:rsidR="00090A6B">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 xml:space="preserve"> odontologinės operacijos sukelto vidutinio stiprumo skausmo trumpalaikiam malšinimui.</w:t>
      </w:r>
    </w:p>
    <w:p w14:paraId="491229FC" w14:textId="77777777" w:rsidR="00E84A76" w:rsidRPr="001F5A86" w:rsidRDefault="00E84A76" w:rsidP="001F5A86">
      <w:pPr>
        <w:tabs>
          <w:tab w:val="left" w:pos="567"/>
        </w:tabs>
        <w:spacing w:after="0" w:line="240" w:lineRule="auto"/>
        <w:rPr>
          <w:rFonts w:ascii="Times New Roman" w:eastAsia="Calibri" w:hAnsi="Times New Roman" w:cs="Times New Roman"/>
        </w:rPr>
      </w:pPr>
      <w:r w:rsidRPr="001F5A86">
        <w:rPr>
          <w:rFonts w:ascii="Times New Roman" w:eastAsia="Calibri" w:hAnsi="Times New Roman" w:cs="Times New Roman"/>
        </w:rPr>
        <w:t>Sprendimas skirti vartoti selektyvų COX</w:t>
      </w:r>
      <w:r w:rsidRPr="001F5A86">
        <w:rPr>
          <w:rFonts w:ascii="Times New Roman" w:eastAsia="Calibri" w:hAnsi="Times New Roman" w:cs="Times New Roman"/>
        </w:rPr>
        <w:noBreakHyphen/>
        <w:t>2 inhibitorių turi būti paremtas konkretaus paciento bendrosios rizikos įvertinimu (žr. 4.3 ir 4.4 skyrius).</w:t>
      </w:r>
    </w:p>
    <w:p w14:paraId="58E17D84" w14:textId="77777777" w:rsidR="007911DA" w:rsidRPr="001F5A86" w:rsidRDefault="007911DA" w:rsidP="001F5A86">
      <w:pPr>
        <w:tabs>
          <w:tab w:val="left" w:pos="567"/>
        </w:tabs>
        <w:spacing w:after="0" w:line="240" w:lineRule="auto"/>
        <w:rPr>
          <w:rFonts w:ascii="Times New Roman" w:eastAsia="Times New Roman" w:hAnsi="Times New Roman" w:cs="Times New Roman"/>
          <w:lang w:eastAsia="lt-LT"/>
        </w:rPr>
      </w:pPr>
    </w:p>
    <w:p w14:paraId="5D990A0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4.2 </w:t>
      </w:r>
      <w:r w:rsidRPr="001F5A86">
        <w:rPr>
          <w:rFonts w:ascii="Times New Roman" w:eastAsia="Times New Roman" w:hAnsi="Times New Roman" w:cs="Times New Roman"/>
          <w:b/>
          <w:lang w:eastAsia="lt-LT"/>
        </w:rPr>
        <w:tab/>
        <w:t>Dozavimas ir vartojimo metodas</w:t>
      </w:r>
    </w:p>
    <w:p w14:paraId="532320B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5AAC25C"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Dozavimas</w:t>
      </w:r>
    </w:p>
    <w:p w14:paraId="02EEE78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23561B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Kadangi didėjant etorikoksibo dozei ir ilgėjant ekspozicijai gali didėti širdies ir kraujagyslių sistemos sutrikimų rizika, šio vaistinio preparato reikia vartoti įmanomai trumpiausią laiką ir mažiausią veiksmingą paros dozę. Būtina reguliariai įvertinti paciento, ypač sergančio osteoartritu, poreikį simptomų lengvinimui ir organizmo </w:t>
      </w:r>
      <w:r w:rsidR="00CF4ED6" w:rsidRPr="001F5A86">
        <w:rPr>
          <w:rFonts w:ascii="Times New Roman" w:eastAsia="Times New Roman" w:hAnsi="Times New Roman" w:cs="Times New Roman"/>
          <w:lang w:eastAsia="lt-LT"/>
        </w:rPr>
        <w:t>atsak</w:t>
      </w:r>
      <w:r w:rsidR="00D52A9D" w:rsidRPr="001F5A86">
        <w:rPr>
          <w:rFonts w:ascii="Times New Roman" w:eastAsia="Times New Roman" w:hAnsi="Times New Roman" w:cs="Times New Roman"/>
          <w:lang w:eastAsia="lt-LT"/>
        </w:rPr>
        <w:t>ą</w:t>
      </w:r>
      <w:r w:rsidR="00CF4ED6"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į gydymą (žr. 4.3, 4.4, 4.8 ir 5.1 skyrius).</w:t>
      </w:r>
    </w:p>
    <w:p w14:paraId="74F369E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9319B8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Osteoartritas</w:t>
      </w:r>
    </w:p>
    <w:p w14:paraId="3F286C46" w14:textId="3249E309"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30</w:t>
      </w:r>
      <w:r w:rsidR="001F5A86" w:rsidRPr="001F5A86">
        <w:rPr>
          <w:rFonts w:ascii="Times New Roman" w:eastAsia="Times New Roman" w:hAnsi="Times New Roman" w:cs="Times New Roman"/>
          <w:lang w:eastAsia="lt-LT"/>
        </w:rPr>
        <w:t> mg</w:t>
      </w:r>
      <w:r w:rsidR="00A73C63">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kartą per parą. Kai kuriems pacientams, kuriems simptomai </w:t>
      </w:r>
      <w:r w:rsidR="00044FB1" w:rsidRPr="001F5A86">
        <w:rPr>
          <w:rFonts w:ascii="Times New Roman" w:eastAsia="Times New Roman" w:hAnsi="Times New Roman" w:cs="Times New Roman"/>
          <w:lang w:eastAsia="lt-LT"/>
        </w:rPr>
        <w:t>lengvėja</w:t>
      </w:r>
      <w:r w:rsidRPr="001F5A86">
        <w:rPr>
          <w:rFonts w:ascii="Times New Roman" w:eastAsia="Times New Roman" w:hAnsi="Times New Roman" w:cs="Times New Roman"/>
          <w:lang w:eastAsia="lt-LT"/>
        </w:rPr>
        <w:t xml:space="preserve"> nepakankamai, dozės padidinimas iki 60</w:t>
      </w:r>
      <w:r w:rsidR="001F5A86" w:rsidRPr="001F5A86">
        <w:rPr>
          <w:rFonts w:ascii="Times New Roman" w:eastAsia="Times New Roman" w:hAnsi="Times New Roman" w:cs="Times New Roman"/>
          <w:lang w:eastAsia="lt-LT"/>
        </w:rPr>
        <w:t> mg</w:t>
      </w:r>
      <w:r w:rsidR="00A73C63">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kartą per parą gali </w:t>
      </w:r>
      <w:r w:rsidR="00044FB1" w:rsidRPr="001F5A86">
        <w:rPr>
          <w:rFonts w:ascii="Times New Roman" w:eastAsia="Times New Roman" w:hAnsi="Times New Roman" w:cs="Times New Roman"/>
          <w:lang w:eastAsia="lt-LT"/>
        </w:rPr>
        <w:t>būti veiksmingesnis</w:t>
      </w:r>
      <w:r w:rsidRPr="001F5A86">
        <w:rPr>
          <w:rFonts w:ascii="Times New Roman" w:eastAsia="Times New Roman" w:hAnsi="Times New Roman" w:cs="Times New Roman"/>
          <w:lang w:eastAsia="lt-LT"/>
        </w:rPr>
        <w:t xml:space="preserve">. </w:t>
      </w:r>
      <w:r w:rsidRPr="004F069C">
        <w:rPr>
          <w:rFonts w:ascii="Times New Roman" w:eastAsia="Times New Roman" w:hAnsi="Times New Roman" w:cs="Times New Roman"/>
          <w:lang w:eastAsia="lt-LT"/>
        </w:rPr>
        <w:t>Jeigu gydomasis poveikis nesustiprėja, reikia apsvarstyti kitas gydymo galimybes.</w:t>
      </w:r>
    </w:p>
    <w:p w14:paraId="0D6CEED3" w14:textId="77777777" w:rsidR="00A73C63" w:rsidRDefault="00A73C63" w:rsidP="001F5A86">
      <w:pPr>
        <w:tabs>
          <w:tab w:val="left" w:pos="567"/>
        </w:tabs>
        <w:spacing w:after="0" w:line="240" w:lineRule="auto"/>
        <w:rPr>
          <w:rFonts w:ascii="Times New Roman" w:eastAsia="Times New Roman" w:hAnsi="Times New Roman" w:cs="Times New Roman"/>
          <w:lang w:eastAsia="lt-LT"/>
        </w:rPr>
      </w:pPr>
    </w:p>
    <w:p w14:paraId="0CCE984B" w14:textId="3F991B6F" w:rsidR="00E84A76" w:rsidRDefault="00A73C63" w:rsidP="001F5A86">
      <w:pPr>
        <w:tabs>
          <w:tab w:val="left" w:pos="567"/>
        </w:tabs>
        <w:spacing w:after="0" w:line="240" w:lineRule="auto"/>
        <w:rPr>
          <w:rFonts w:ascii="Times New Roman" w:eastAsia="Times New Roman" w:hAnsi="Times New Roman" w:cs="Times New Roman"/>
          <w:lang w:eastAsia="lt-LT"/>
        </w:rPr>
      </w:pPr>
      <w:r w:rsidRPr="00A73C63">
        <w:rPr>
          <w:rFonts w:ascii="Times New Roman" w:eastAsia="Times New Roman" w:hAnsi="Times New Roman" w:cs="Times New Roman"/>
          <w:lang w:eastAsia="lt-LT"/>
        </w:rPr>
        <w:t xml:space="preserve">*Šis vaistinis preparatas nėra tiekiamas </w:t>
      </w:r>
      <w:r w:rsidR="000D5A21">
        <w:rPr>
          <w:rFonts w:ascii="Times New Roman" w:eastAsia="Times New Roman" w:hAnsi="Times New Roman" w:cs="Times New Roman"/>
          <w:lang w:eastAsia="lt-LT"/>
        </w:rPr>
        <w:t>30 </w:t>
      </w:r>
      <w:r w:rsidRPr="00A73C63">
        <w:rPr>
          <w:rFonts w:ascii="Times New Roman" w:eastAsia="Times New Roman" w:hAnsi="Times New Roman" w:cs="Times New Roman"/>
          <w:lang w:eastAsia="lt-LT"/>
        </w:rPr>
        <w:t xml:space="preserve">mg ar </w:t>
      </w:r>
      <w:r w:rsidR="000D5A21">
        <w:rPr>
          <w:rFonts w:ascii="Times New Roman" w:eastAsia="Times New Roman" w:hAnsi="Times New Roman" w:cs="Times New Roman"/>
          <w:lang w:eastAsia="lt-LT"/>
        </w:rPr>
        <w:t>60 </w:t>
      </w:r>
      <w:r w:rsidRPr="00A73C63">
        <w:rPr>
          <w:rFonts w:ascii="Times New Roman" w:eastAsia="Times New Roman" w:hAnsi="Times New Roman" w:cs="Times New Roman"/>
          <w:lang w:eastAsia="lt-LT"/>
        </w:rPr>
        <w:t xml:space="preserve">mg tabletėmis. Jei reikia mažesnės nei </w:t>
      </w:r>
      <w:r w:rsidR="000D5A21">
        <w:rPr>
          <w:rFonts w:ascii="Times New Roman" w:eastAsia="Times New Roman" w:hAnsi="Times New Roman" w:cs="Times New Roman"/>
          <w:lang w:eastAsia="lt-LT"/>
        </w:rPr>
        <w:t>90 </w:t>
      </w:r>
      <w:r w:rsidRPr="00A73C63">
        <w:rPr>
          <w:rFonts w:ascii="Times New Roman" w:eastAsia="Times New Roman" w:hAnsi="Times New Roman" w:cs="Times New Roman"/>
          <w:lang w:eastAsia="lt-LT"/>
        </w:rPr>
        <w:t xml:space="preserve">mg dozės, reikia vartoti kitą rinkoje esantį </w:t>
      </w:r>
      <w:r w:rsidR="000D5A21">
        <w:rPr>
          <w:rFonts w:ascii="Times New Roman" w:eastAsia="Times New Roman" w:hAnsi="Times New Roman" w:cs="Times New Roman"/>
          <w:lang w:eastAsia="lt-LT"/>
        </w:rPr>
        <w:t>etorikoksibo</w:t>
      </w:r>
      <w:r w:rsidRPr="00A73C63">
        <w:rPr>
          <w:rFonts w:ascii="Times New Roman" w:eastAsia="Times New Roman" w:hAnsi="Times New Roman" w:cs="Times New Roman"/>
          <w:lang w:eastAsia="lt-LT"/>
        </w:rPr>
        <w:t xml:space="preserve"> vaistinį preparatą.</w:t>
      </w:r>
    </w:p>
    <w:p w14:paraId="7DB36BB1" w14:textId="77777777" w:rsidR="000D5A21" w:rsidRPr="001F5A86" w:rsidRDefault="000D5A21" w:rsidP="001F5A86">
      <w:pPr>
        <w:tabs>
          <w:tab w:val="left" w:pos="567"/>
        </w:tabs>
        <w:spacing w:after="0" w:line="240" w:lineRule="auto"/>
        <w:rPr>
          <w:rFonts w:ascii="Times New Roman" w:eastAsia="Times New Roman" w:hAnsi="Times New Roman" w:cs="Times New Roman"/>
          <w:lang w:eastAsia="lt-LT"/>
        </w:rPr>
      </w:pPr>
    </w:p>
    <w:p w14:paraId="6CB52712"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lastRenderedPageBreak/>
        <w:t>Reumatoidinis artritas</w:t>
      </w:r>
    </w:p>
    <w:p w14:paraId="7CA8D5B8" w14:textId="6C46D54E" w:rsidR="000934E8" w:rsidRPr="001F5A86" w:rsidRDefault="000934E8" w:rsidP="000934E8">
      <w:pPr>
        <w:keepNext/>
        <w:spacing w:after="0" w:line="240" w:lineRule="auto"/>
        <w:outlineLvl w:val="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60 m</w:t>
      </w:r>
      <w:r w:rsidR="00CA5C80">
        <w:rPr>
          <w:rFonts w:ascii="Times New Roman" w:eastAsia="Times New Roman" w:hAnsi="Times New Roman" w:cs="Times New Roman"/>
          <w:lang w:eastAsia="lt-LT"/>
        </w:rPr>
        <w:t>g</w:t>
      </w:r>
      <w:r w:rsidR="00A73C63">
        <w:rPr>
          <w:rFonts w:ascii="Times New Roman" w:eastAsia="Times New Roman" w:hAnsi="Times New Roman" w:cs="Times New Roman"/>
          <w:lang w:eastAsia="lt-LT"/>
        </w:rPr>
        <w:t>*</w:t>
      </w:r>
      <w:r w:rsidR="00CA5C80">
        <w:rPr>
          <w:rFonts w:ascii="Times New Roman" w:eastAsia="Times New Roman" w:hAnsi="Times New Roman" w:cs="Times New Roman"/>
          <w:lang w:eastAsia="lt-LT"/>
        </w:rPr>
        <w:t xml:space="preserve"> vieną kartą per parą. Kai kuriems </w:t>
      </w:r>
      <w:r w:rsidRPr="001F5A86">
        <w:rPr>
          <w:rFonts w:ascii="Times New Roman" w:eastAsia="Times New Roman" w:hAnsi="Times New Roman" w:cs="Times New Roman"/>
          <w:lang w:eastAsia="lt-LT"/>
        </w:rPr>
        <w:t>pacie</w:t>
      </w:r>
      <w:r w:rsidR="001C3D36">
        <w:rPr>
          <w:rFonts w:ascii="Times New Roman" w:eastAsia="Times New Roman" w:hAnsi="Times New Roman" w:cs="Times New Roman"/>
          <w:lang w:eastAsia="lt-LT"/>
        </w:rPr>
        <w:t xml:space="preserve">ntams, kuriems simptomai lengvėja </w:t>
      </w:r>
      <w:r w:rsidRPr="001F5A86">
        <w:rPr>
          <w:rFonts w:ascii="Times New Roman" w:eastAsia="Times New Roman" w:hAnsi="Times New Roman" w:cs="Times New Roman"/>
          <w:lang w:eastAsia="lt-LT"/>
        </w:rPr>
        <w:t>nepakankamai, dozės padidinimas iki 90 mg vieną kartą per parą gali padidinti veiksmingumą. Kai paciento būklė tampa kliniškai stabili, gali būti tikslinga sumažinti dozę iki 60 mg</w:t>
      </w:r>
      <w:r w:rsidR="00A73C63">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kartą per parą. </w:t>
      </w:r>
      <w:r w:rsidRPr="004F069C">
        <w:rPr>
          <w:rFonts w:ascii="Times New Roman" w:eastAsia="Times New Roman" w:hAnsi="Times New Roman" w:cs="Times New Roman"/>
          <w:lang w:eastAsia="lt-LT"/>
        </w:rPr>
        <w:t xml:space="preserve">Jeigu </w:t>
      </w:r>
      <w:r w:rsidR="00B32479" w:rsidRPr="004F069C">
        <w:rPr>
          <w:rFonts w:ascii="Times New Roman" w:eastAsia="Times New Roman" w:hAnsi="Times New Roman" w:cs="Times New Roman"/>
          <w:lang w:eastAsia="lt-LT"/>
        </w:rPr>
        <w:t>gydomasis poveikis nesustiprėja</w:t>
      </w:r>
      <w:r w:rsidRPr="004F069C">
        <w:rPr>
          <w:rFonts w:ascii="Times New Roman" w:eastAsia="Times New Roman" w:hAnsi="Times New Roman" w:cs="Times New Roman"/>
          <w:lang w:eastAsia="lt-LT"/>
        </w:rPr>
        <w:t>, reikia apsv</w:t>
      </w:r>
      <w:r w:rsidR="00CA5C80" w:rsidRPr="004F069C">
        <w:rPr>
          <w:rFonts w:ascii="Times New Roman" w:eastAsia="Times New Roman" w:hAnsi="Times New Roman" w:cs="Times New Roman"/>
          <w:lang w:eastAsia="lt-LT"/>
        </w:rPr>
        <w:t>arstyti kitas gydymo galimybes</w:t>
      </w:r>
      <w:r w:rsidRPr="004F069C">
        <w:rPr>
          <w:rFonts w:ascii="Times New Roman" w:eastAsia="Times New Roman" w:hAnsi="Times New Roman" w:cs="Times New Roman"/>
          <w:lang w:eastAsia="lt-LT"/>
        </w:rPr>
        <w:t>.</w:t>
      </w:r>
    </w:p>
    <w:p w14:paraId="741C0188"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p>
    <w:p w14:paraId="7173AAD3"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Ankilozinis spondilitas</w:t>
      </w:r>
    </w:p>
    <w:p w14:paraId="7D6D5A8F" w14:textId="53B673E1" w:rsidR="000934E8" w:rsidRPr="001F5A86" w:rsidRDefault="000934E8" w:rsidP="000934E8">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Rekomenduojamoji dozė yra 60 mg</w:t>
      </w:r>
      <w:r w:rsidR="00A73C63">
        <w:rPr>
          <w:rFonts w:ascii="Times New Roman" w:eastAsia="Times New Roman" w:hAnsi="Times New Roman" w:cs="Times New Roman"/>
          <w:lang w:eastAsia="lt-LT"/>
        </w:rPr>
        <w:t>*</w:t>
      </w:r>
      <w:r w:rsidR="00CA5C80">
        <w:rPr>
          <w:rFonts w:ascii="Times New Roman" w:eastAsia="Times New Roman" w:hAnsi="Times New Roman" w:cs="Times New Roman"/>
          <w:lang w:eastAsia="lt-LT"/>
        </w:rPr>
        <w:t xml:space="preserve"> vieną kartą per parą. Kai kuriems </w:t>
      </w:r>
      <w:r w:rsidRPr="001F5A86">
        <w:rPr>
          <w:rFonts w:ascii="Times New Roman" w:eastAsia="Times New Roman" w:hAnsi="Times New Roman" w:cs="Times New Roman"/>
          <w:lang w:eastAsia="lt-LT"/>
        </w:rPr>
        <w:t>pacie</w:t>
      </w:r>
      <w:r w:rsidR="001C3D36">
        <w:rPr>
          <w:rFonts w:ascii="Times New Roman" w:eastAsia="Times New Roman" w:hAnsi="Times New Roman" w:cs="Times New Roman"/>
          <w:lang w:eastAsia="lt-LT"/>
        </w:rPr>
        <w:t xml:space="preserve">ntams, kuriems simptomai lengvėja </w:t>
      </w:r>
      <w:r w:rsidRPr="001F5A86">
        <w:rPr>
          <w:rFonts w:ascii="Times New Roman" w:eastAsia="Times New Roman" w:hAnsi="Times New Roman" w:cs="Times New Roman"/>
          <w:lang w:eastAsia="lt-LT"/>
        </w:rPr>
        <w:t>nepakankamai, dozės padidinimas iki 90 mg vieną kartą per parą gali padidinti veiksmingumą. Kai paciento būklė tampa kliniškai stabili, gali būti tikslinga sumažinti dozę iki 60 mg</w:t>
      </w:r>
      <w:r w:rsidR="00A73C63">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w:t>
      </w:r>
      <w:r w:rsidR="001C3D36">
        <w:rPr>
          <w:rFonts w:ascii="Times New Roman" w:eastAsia="Times New Roman" w:hAnsi="Times New Roman" w:cs="Times New Roman"/>
          <w:lang w:eastAsia="lt-LT"/>
        </w:rPr>
        <w:t>tą per parą. Jeigu</w:t>
      </w:r>
      <w:r w:rsidR="005F75B1">
        <w:rPr>
          <w:rFonts w:ascii="Times New Roman" w:eastAsia="Times New Roman" w:hAnsi="Times New Roman" w:cs="Times New Roman"/>
          <w:lang w:eastAsia="lt-LT"/>
        </w:rPr>
        <w:t>gydomasis poveikis nesustiprėja</w:t>
      </w:r>
      <w:r w:rsidRPr="001F5A86">
        <w:rPr>
          <w:rFonts w:ascii="Times New Roman" w:eastAsia="Times New Roman" w:hAnsi="Times New Roman" w:cs="Times New Roman"/>
          <w:lang w:eastAsia="lt-LT"/>
        </w:rPr>
        <w:t>, reikia apsvarsty</w:t>
      </w:r>
      <w:r w:rsidR="00CA5C80">
        <w:rPr>
          <w:rFonts w:ascii="Times New Roman" w:eastAsia="Times New Roman" w:hAnsi="Times New Roman" w:cs="Times New Roman"/>
          <w:lang w:eastAsia="lt-LT"/>
        </w:rPr>
        <w:t>ti kitas gydymo galimybes</w:t>
      </w:r>
      <w:r w:rsidRPr="001F5A86">
        <w:rPr>
          <w:rFonts w:ascii="Times New Roman" w:eastAsia="Times New Roman" w:hAnsi="Times New Roman" w:cs="Times New Roman"/>
          <w:lang w:eastAsia="lt-LT"/>
        </w:rPr>
        <w:t>.</w:t>
      </w:r>
    </w:p>
    <w:p w14:paraId="67380E2B" w14:textId="77777777" w:rsidR="00741935" w:rsidRPr="001F5A86" w:rsidRDefault="00741935" w:rsidP="001F5A86">
      <w:pPr>
        <w:tabs>
          <w:tab w:val="left" w:pos="567"/>
        </w:tabs>
        <w:spacing w:after="0" w:line="240" w:lineRule="auto"/>
        <w:rPr>
          <w:rFonts w:ascii="Times New Roman" w:eastAsia="Times New Roman" w:hAnsi="Times New Roman" w:cs="Times New Roman"/>
          <w:lang w:eastAsia="lt-LT"/>
        </w:rPr>
      </w:pPr>
    </w:p>
    <w:p w14:paraId="6C8468F3" w14:textId="77777777" w:rsidR="00741935" w:rsidRPr="00B04C42" w:rsidRDefault="00741935" w:rsidP="00B04C42">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Ūminio skausmo būklės</w:t>
      </w:r>
    </w:p>
    <w:p w14:paraId="2EBB309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Esant ūminiam skausmui etorikoksibo turi būti vartojama tik ūminių simptomų laikotarpiu.</w:t>
      </w:r>
    </w:p>
    <w:p w14:paraId="5E448DBD"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06FE66E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Ūminis podagrinis artritas</w:t>
      </w:r>
    </w:p>
    <w:p w14:paraId="68BF4EB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Ūminio podagrinio artrito klinikinių tyrimų metu etorikoksibo buvo vartojama 8 paras.</w:t>
      </w:r>
    </w:p>
    <w:p w14:paraId="0E3B9A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F9B2AF4"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Skausmas po odontologinės operacijos</w:t>
      </w:r>
    </w:p>
    <w:p w14:paraId="1ECBA83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w:t>
      </w:r>
      <w:r w:rsidR="004276BC" w:rsidRPr="001F5A86">
        <w:rPr>
          <w:rFonts w:ascii="Times New Roman" w:eastAsia="Times New Roman" w:hAnsi="Times New Roman" w:cs="Times New Roman"/>
          <w:lang w:eastAsia="lt-LT"/>
        </w:rPr>
        <w:t xml:space="preserve">, vartojama </w:t>
      </w:r>
      <w:r w:rsidRPr="001F5A86">
        <w:rPr>
          <w:rFonts w:ascii="Times New Roman" w:eastAsia="Times New Roman" w:hAnsi="Times New Roman" w:cs="Times New Roman"/>
          <w:lang w:eastAsia="lt-LT"/>
        </w:rPr>
        <w:t xml:space="preserve">ne ilgiau kaip 3 paras. </w:t>
      </w:r>
      <w:r w:rsidR="004276BC" w:rsidRPr="001F5A86">
        <w:rPr>
          <w:rFonts w:ascii="Times New Roman" w:eastAsia="Times New Roman" w:hAnsi="Times New Roman" w:cs="Times New Roman"/>
          <w:lang w:eastAsia="lt-LT"/>
        </w:rPr>
        <w:t>Šias tris paras vartojant Etoricoxib Zentiva, k</w:t>
      </w:r>
      <w:r w:rsidRPr="001F5A86">
        <w:rPr>
          <w:rFonts w:ascii="Times New Roman" w:eastAsia="Times New Roman" w:hAnsi="Times New Roman" w:cs="Times New Roman"/>
          <w:lang w:eastAsia="lt-LT"/>
        </w:rPr>
        <w:t>ai kuriems pacientams</w:t>
      </w:r>
      <w:r w:rsidR="004276B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po operacijos gali prireikti papildomo nuskausminimo.</w:t>
      </w:r>
    </w:p>
    <w:p w14:paraId="0600E3B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B2D34A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Didesnės negu rekomenduojamosios kiekvienai indikacijai dozės arba neparodė papildomo veiksmingumo, arba nebuvo tirtos. Todėl:</w:t>
      </w:r>
    </w:p>
    <w:p w14:paraId="404AD67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OA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dozės per parą.</w:t>
      </w:r>
    </w:p>
    <w:p w14:paraId="1211A82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RA ir </w:t>
      </w:r>
      <w:r w:rsidR="00C31616" w:rsidRPr="001F5A86">
        <w:rPr>
          <w:rFonts w:ascii="Times New Roman" w:eastAsia="Times New Roman" w:hAnsi="Times New Roman" w:cs="Times New Roman"/>
          <w:lang w:eastAsia="lt-LT"/>
        </w:rPr>
        <w:t>ankilozini</w:t>
      </w:r>
      <w:r w:rsidR="00905C0D" w:rsidRPr="001F5A86">
        <w:rPr>
          <w:rFonts w:ascii="Times New Roman" w:eastAsia="Times New Roman" w:hAnsi="Times New Roman" w:cs="Times New Roman"/>
          <w:lang w:eastAsia="lt-LT"/>
        </w:rPr>
        <w:t>am</w:t>
      </w:r>
      <w:r w:rsidR="00C31616" w:rsidRPr="001F5A86">
        <w:rPr>
          <w:rFonts w:ascii="Times New Roman" w:eastAsia="Times New Roman" w:hAnsi="Times New Roman" w:cs="Times New Roman"/>
          <w:lang w:eastAsia="lt-LT"/>
        </w:rPr>
        <w:t xml:space="preserve"> spondilitui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w:t>
      </w:r>
    </w:p>
    <w:p w14:paraId="4A6CF11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w:t>
      </w:r>
      <w:r w:rsidR="00C31616" w:rsidRPr="001F5A86">
        <w:rPr>
          <w:rFonts w:ascii="Times New Roman" w:eastAsia="Times New Roman" w:hAnsi="Times New Roman" w:cs="Times New Roman"/>
          <w:lang w:eastAsia="lt-LT"/>
        </w:rPr>
        <w:t xml:space="preserve">ūminei podagrai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ir turi būti vartojama daugiausia 8 gydymo paras.</w:t>
      </w:r>
    </w:p>
    <w:p w14:paraId="5069715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ūminiam skausmui po odontologinės operacijos malšinti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ir turi būti vartojama daugiausia 3 paras.</w:t>
      </w:r>
    </w:p>
    <w:p w14:paraId="782E181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B5EB2AD"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Ypatingos populiacijos</w:t>
      </w:r>
    </w:p>
    <w:p w14:paraId="1AF9509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99698F5"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Senyviems pacientams</w:t>
      </w:r>
    </w:p>
    <w:p w14:paraId="5176EDDB"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lang w:eastAsia="lt-LT"/>
        </w:rPr>
        <w:t xml:space="preserve">Senyviems pacientams dozės koreguoti nereikia. </w:t>
      </w:r>
      <w:r w:rsidR="00393346" w:rsidRPr="001F5A86">
        <w:rPr>
          <w:rFonts w:ascii="Times New Roman" w:eastAsia="Times New Roman" w:hAnsi="Times New Roman" w:cs="Times New Roman"/>
          <w:lang w:eastAsia="lt-LT"/>
        </w:rPr>
        <w:t>G</w:t>
      </w:r>
      <w:r w:rsidRPr="001F5A86">
        <w:rPr>
          <w:rFonts w:ascii="Times New Roman" w:eastAsia="Times New Roman" w:hAnsi="Times New Roman" w:cs="Times New Roman"/>
          <w:lang w:eastAsia="lt-LT"/>
        </w:rPr>
        <w:t xml:space="preserve">ydant senyvus pacientus reikia </w:t>
      </w:r>
      <w:r w:rsidR="00393346" w:rsidRPr="001F5A86">
        <w:rPr>
          <w:rFonts w:ascii="Times New Roman" w:eastAsia="Times New Roman" w:hAnsi="Times New Roman" w:cs="Times New Roman"/>
          <w:lang w:eastAsia="lt-LT"/>
        </w:rPr>
        <w:t xml:space="preserve">imtis </w:t>
      </w:r>
      <w:r w:rsidRPr="001F5A86">
        <w:rPr>
          <w:rFonts w:ascii="Times New Roman" w:eastAsia="Times New Roman" w:hAnsi="Times New Roman" w:cs="Times New Roman"/>
          <w:lang w:eastAsia="lt-LT"/>
        </w:rPr>
        <w:t xml:space="preserve">atsargumo </w:t>
      </w:r>
      <w:r w:rsidR="00393346" w:rsidRPr="001F5A86">
        <w:rPr>
          <w:rFonts w:ascii="Times New Roman" w:eastAsia="Times New Roman" w:hAnsi="Times New Roman" w:cs="Times New Roman"/>
          <w:lang w:eastAsia="lt-LT"/>
        </w:rPr>
        <w:t xml:space="preserve">priemonių </w:t>
      </w:r>
      <w:r w:rsidRPr="001F5A86">
        <w:rPr>
          <w:rFonts w:ascii="Times New Roman" w:eastAsia="Times New Roman" w:hAnsi="Times New Roman" w:cs="Times New Roman"/>
          <w:lang w:eastAsia="lt-LT"/>
        </w:rPr>
        <w:t>(žr. 4.4 skyrių).</w:t>
      </w:r>
    </w:p>
    <w:p w14:paraId="5A8FD84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B680C7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Pacientams, kurių kepenų funkcija sutrikusi</w:t>
      </w:r>
    </w:p>
    <w:p w14:paraId="41B2ABFC" w14:textId="7E2997AE"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Pacientams, kuriems yra lengvas kepenų funkcijos sutrikimas (5</w:t>
      </w:r>
      <w:r w:rsidR="00393346"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6 balai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 xml:space="preserve">), nepaisant indikacijos, </w:t>
      </w:r>
      <w:r w:rsidR="00393346" w:rsidRPr="001F5A86">
        <w:rPr>
          <w:rFonts w:ascii="Times New Roman" w:eastAsia="Times New Roman" w:hAnsi="Times New Roman" w:cs="Times New Roman"/>
          <w:lang w:eastAsia="lt-LT"/>
        </w:rPr>
        <w:t xml:space="preserve">negalima vartoti daugiau negu </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000D5A21">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kartą per parą. Pacientams, kuriems yra vidutinio sunkumo kepenų funkcijos sutrikimas (7</w:t>
      </w:r>
      <w:r w:rsidR="00393346"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9 balai pagal </w:t>
      </w:r>
      <w:r w:rsidRPr="001F5A86">
        <w:rPr>
          <w:rFonts w:ascii="Times New Roman" w:eastAsia="Times New Roman" w:hAnsi="Times New Roman" w:cs="Times New Roman"/>
          <w:i/>
          <w:lang w:eastAsia="lt-LT"/>
        </w:rPr>
        <w:t>Child</w:t>
      </w:r>
      <w:r w:rsidRPr="001F5A86">
        <w:rPr>
          <w:rFonts w:ascii="Times New Roman" w:eastAsia="Times New Roman" w:hAnsi="Times New Roman" w:cs="Times New Roman"/>
          <w:i/>
          <w:lang w:eastAsia="lt-LT"/>
        </w:rPr>
        <w:noBreakHyphen/>
        <w:t>Pugh</w:t>
      </w:r>
      <w:r w:rsidRPr="001F5A86">
        <w:rPr>
          <w:rFonts w:ascii="Times New Roman" w:eastAsia="Times New Roman" w:hAnsi="Times New Roman" w:cs="Times New Roman"/>
          <w:lang w:eastAsia="lt-LT"/>
        </w:rPr>
        <w:t xml:space="preserve">), nepaisant indikacijos, </w:t>
      </w:r>
      <w:r w:rsidR="00393346" w:rsidRPr="001F5A86">
        <w:rPr>
          <w:rFonts w:ascii="Times New Roman" w:eastAsia="Times New Roman" w:hAnsi="Times New Roman" w:cs="Times New Roman"/>
          <w:lang w:eastAsia="lt-LT"/>
        </w:rPr>
        <w:t xml:space="preserve">negalima vartoti daugiau negu </w:t>
      </w:r>
      <w:r w:rsidRPr="001F5A86">
        <w:rPr>
          <w:rFonts w:ascii="Times New Roman" w:eastAsia="Times New Roman" w:hAnsi="Times New Roman" w:cs="Times New Roman"/>
          <w:lang w:eastAsia="lt-LT"/>
        </w:rPr>
        <w:t>30</w:t>
      </w:r>
      <w:r w:rsidR="001F5A86" w:rsidRPr="001F5A86">
        <w:rPr>
          <w:rFonts w:ascii="Times New Roman" w:eastAsia="Times New Roman" w:hAnsi="Times New Roman" w:cs="Times New Roman"/>
          <w:lang w:eastAsia="lt-LT"/>
        </w:rPr>
        <w:t> mg</w:t>
      </w:r>
      <w:r w:rsidR="000D5A21">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kartą per parą</w:t>
      </w:r>
      <w:r w:rsidR="00393346" w:rsidRPr="001F5A86">
        <w:rPr>
          <w:rFonts w:ascii="Times New Roman" w:eastAsia="Times New Roman" w:hAnsi="Times New Roman" w:cs="Times New Roman"/>
          <w:lang w:eastAsia="lt-LT"/>
        </w:rPr>
        <w:t>.</w:t>
      </w:r>
    </w:p>
    <w:p w14:paraId="7E7CC75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Klinikinės patirties gydant pacientus, kuriems yra vidutinio sunkumo kepenų funkcijos sutrikimas, yra nedaug, todėl patariama būti atsargiems. </w:t>
      </w:r>
      <w:r w:rsidR="00776114">
        <w:rPr>
          <w:rFonts w:ascii="Times New Roman" w:eastAsia="Times New Roman" w:hAnsi="Times New Roman" w:cs="Times New Roman"/>
          <w:lang w:eastAsia="lt-LT"/>
        </w:rPr>
        <w:t>Nėra k</w:t>
      </w:r>
      <w:r w:rsidRPr="001F5A86">
        <w:rPr>
          <w:rFonts w:ascii="Times New Roman" w:eastAsia="Times New Roman" w:hAnsi="Times New Roman" w:cs="Times New Roman"/>
          <w:lang w:eastAsia="lt-LT"/>
        </w:rPr>
        <w:t>linikinės patirties gydant pacientus, kuriems yra sunkus kepenų funkcijos sutrikimas (≥ 10</w:t>
      </w:r>
      <w:r w:rsidR="00FC5A71" w:rsidRPr="001F5A86">
        <w:rPr>
          <w:rFonts w:ascii="Times New Roman" w:eastAsia="Times New Roman" w:hAnsi="Times New Roman" w:cs="Times New Roman"/>
          <w:lang w:eastAsia="lt-LT"/>
        </w:rPr>
        <w:t xml:space="preserve"> balų pagal </w:t>
      </w:r>
      <w:r w:rsidR="00FC5A71" w:rsidRPr="001F5A86">
        <w:rPr>
          <w:rFonts w:ascii="Times New Roman" w:eastAsia="Times New Roman" w:hAnsi="Times New Roman" w:cs="Times New Roman"/>
          <w:i/>
          <w:lang w:eastAsia="lt-LT"/>
        </w:rPr>
        <w:t>Child</w:t>
      </w:r>
      <w:r w:rsidR="00FC5A71" w:rsidRPr="001F5A86">
        <w:rPr>
          <w:rFonts w:ascii="Times New Roman" w:eastAsia="Times New Roman" w:hAnsi="Times New Roman" w:cs="Times New Roman"/>
          <w:i/>
          <w:lang w:eastAsia="lt-LT"/>
        </w:rPr>
        <w:noBreakHyphen/>
        <w:t>Pugh</w:t>
      </w:r>
      <w:r w:rsidRPr="001F5A86">
        <w:rPr>
          <w:rFonts w:ascii="Times New Roman" w:eastAsia="Times New Roman" w:hAnsi="Times New Roman" w:cs="Times New Roman"/>
          <w:lang w:eastAsia="lt-LT"/>
        </w:rPr>
        <w:t xml:space="preserve">),  todėl tokiems pacientams etorikoksibo </w:t>
      </w:r>
      <w:r w:rsidR="00EE70F7" w:rsidRPr="001F5A86">
        <w:rPr>
          <w:rFonts w:ascii="Times New Roman" w:eastAsia="Times New Roman" w:hAnsi="Times New Roman" w:cs="Times New Roman"/>
          <w:lang w:eastAsia="lt-LT"/>
        </w:rPr>
        <w:t xml:space="preserve">vartoti negalima </w:t>
      </w:r>
      <w:r w:rsidRPr="001F5A86">
        <w:rPr>
          <w:rFonts w:ascii="Times New Roman" w:eastAsia="Times New Roman" w:hAnsi="Times New Roman" w:cs="Times New Roman"/>
          <w:lang w:eastAsia="lt-LT"/>
        </w:rPr>
        <w:t>(žr. 4.3, 4.4 ir 5.2 skyrius).</w:t>
      </w:r>
    </w:p>
    <w:p w14:paraId="13F7A0C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DDEF1A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Pacientams, kurių inkstų funkcija sutrikusi</w:t>
      </w:r>
    </w:p>
    <w:p w14:paraId="0CE8FF2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Pacientams, kurių kreatinino klirensas </w:t>
      </w:r>
      <w:r w:rsidRPr="001F5A86">
        <w:rPr>
          <w:rFonts w:ascii="Times New Roman" w:eastAsia="Times New Roman" w:hAnsi="Times New Roman" w:cs="Times New Roman"/>
          <w:lang w:eastAsia="lt-LT"/>
        </w:rPr>
        <w:sym w:font="Symbol" w:char="F0B3"/>
      </w:r>
      <w:r w:rsidRPr="001F5A86">
        <w:rPr>
          <w:rFonts w:ascii="Times New Roman" w:eastAsia="Times New Roman" w:hAnsi="Times New Roman" w:cs="Times New Roman"/>
          <w:lang w:eastAsia="lt-LT"/>
        </w:rPr>
        <w:t xml:space="preserve"> 30 ml/min, dozės koreguoti nereikia (žr. 5.2 skyrių). Pacientams, kurių kreatinino klirensas &lt; 30 ml/min, etorikoksibo </w:t>
      </w:r>
      <w:r w:rsidR="00EE70F7" w:rsidRPr="001F5A86">
        <w:rPr>
          <w:rFonts w:ascii="Times New Roman" w:eastAsia="Times New Roman" w:hAnsi="Times New Roman" w:cs="Times New Roman"/>
          <w:lang w:eastAsia="lt-LT"/>
        </w:rPr>
        <w:t>vartoti negalima</w:t>
      </w:r>
      <w:r w:rsidRPr="001F5A86">
        <w:rPr>
          <w:rFonts w:ascii="Times New Roman" w:eastAsia="Times New Roman" w:hAnsi="Times New Roman" w:cs="Times New Roman"/>
          <w:lang w:eastAsia="lt-LT"/>
        </w:rPr>
        <w:t xml:space="preserve"> (žr. 4.3 ir 4.4 skyrius).</w:t>
      </w:r>
    </w:p>
    <w:p w14:paraId="6190C46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9CB390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Vaikų populiacija</w:t>
      </w:r>
    </w:p>
    <w:p w14:paraId="545674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 xml:space="preserve">Etorikoksibo negalima vartoti vaikams ir jaunesniems </w:t>
      </w:r>
      <w:r w:rsidR="00EE70F7" w:rsidRPr="001F5A86">
        <w:rPr>
          <w:rFonts w:ascii="Times New Roman" w:eastAsia="Times New Roman" w:hAnsi="Times New Roman" w:cs="Times New Roman"/>
          <w:lang w:eastAsia="lt-LT"/>
        </w:rPr>
        <w:t>nei</w:t>
      </w:r>
      <w:r w:rsidRPr="001F5A86">
        <w:rPr>
          <w:rFonts w:ascii="Times New Roman" w:eastAsia="Times New Roman" w:hAnsi="Times New Roman" w:cs="Times New Roman"/>
          <w:lang w:eastAsia="lt-LT"/>
        </w:rPr>
        <w:t xml:space="preserve"> 16 metų paaugliams (žr. 4.3 skyrių).</w:t>
      </w:r>
    </w:p>
    <w:p w14:paraId="13BECD4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9D6D52C"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Vartojimo metodas</w:t>
      </w:r>
    </w:p>
    <w:p w14:paraId="61BCB66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FAF4B57"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yra skirtas vartoti per burną, jį galima vartoti valgio metu arba nevalgius. </w:t>
      </w:r>
      <w:r w:rsidR="00C01590" w:rsidRPr="001F5A86">
        <w:rPr>
          <w:rFonts w:ascii="Times New Roman" w:eastAsia="Times New Roman" w:hAnsi="Times New Roman" w:cs="Times New Roman"/>
          <w:lang w:eastAsia="lt-LT"/>
        </w:rPr>
        <w:t>Vaistinio pre</w:t>
      </w:r>
      <w:r w:rsidR="00591BBC" w:rsidRPr="001F5A86">
        <w:rPr>
          <w:rFonts w:ascii="Times New Roman" w:eastAsia="Times New Roman" w:hAnsi="Times New Roman" w:cs="Times New Roman"/>
          <w:lang w:eastAsia="lt-LT"/>
        </w:rPr>
        <w:t xml:space="preserve">parato </w:t>
      </w:r>
      <w:r w:rsidR="00E84A76" w:rsidRPr="001F5A86">
        <w:rPr>
          <w:rFonts w:ascii="Times New Roman" w:eastAsia="Times New Roman" w:hAnsi="Times New Roman" w:cs="Times New Roman"/>
          <w:lang w:eastAsia="lt-LT"/>
        </w:rPr>
        <w:t xml:space="preserve">vartojant nevalgius, </w:t>
      </w:r>
      <w:r w:rsidR="00591BBC"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veikimas gali prasidėti greičiau. </w:t>
      </w:r>
      <w:r w:rsidR="00EE70F7" w:rsidRPr="001F5A86">
        <w:rPr>
          <w:rFonts w:ascii="Times New Roman" w:eastAsia="Times New Roman" w:hAnsi="Times New Roman" w:cs="Times New Roman"/>
          <w:lang w:eastAsia="lt-LT"/>
        </w:rPr>
        <w:t>Į tai reikia atsižvelgti,</w:t>
      </w:r>
      <w:r w:rsidR="00E84A76" w:rsidRPr="001F5A86">
        <w:rPr>
          <w:rFonts w:ascii="Times New Roman" w:eastAsia="Times New Roman" w:hAnsi="Times New Roman" w:cs="Times New Roman"/>
          <w:lang w:eastAsia="lt-LT"/>
        </w:rPr>
        <w:t xml:space="preserve"> kai reikalingas greitas simptomų palengvinimas.</w:t>
      </w:r>
    </w:p>
    <w:p w14:paraId="22EA16F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98074E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4.3 </w:t>
      </w:r>
      <w:r w:rsidRPr="001F5A86">
        <w:rPr>
          <w:rFonts w:ascii="Times New Roman" w:eastAsia="Times New Roman" w:hAnsi="Times New Roman" w:cs="Times New Roman"/>
          <w:b/>
          <w:lang w:eastAsia="lt-LT"/>
        </w:rPr>
        <w:tab/>
        <w:t>Kontraindikacijos</w:t>
      </w:r>
    </w:p>
    <w:p w14:paraId="2010791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30308C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 veikliajai arba bet kuriai 6.1 skyriuje nurodytai pagalbinei medžiagai.</w:t>
      </w:r>
    </w:p>
    <w:p w14:paraId="1675945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7C793D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Aktyvi pep</w:t>
      </w:r>
      <w:r w:rsidR="00EC55A1" w:rsidRPr="001F5A86">
        <w:rPr>
          <w:rFonts w:ascii="Times New Roman" w:eastAsia="Times New Roman" w:hAnsi="Times New Roman" w:cs="Times New Roman"/>
          <w:lang w:eastAsia="lt-LT"/>
        </w:rPr>
        <w:t>t</w:t>
      </w:r>
      <w:r w:rsidRPr="001F5A86">
        <w:rPr>
          <w:rFonts w:ascii="Times New Roman" w:eastAsia="Times New Roman" w:hAnsi="Times New Roman" w:cs="Times New Roman"/>
          <w:lang w:eastAsia="lt-LT"/>
        </w:rPr>
        <w:t>inė opa arba aktyvus kraujavimas iš virškinimo trakto (VT).</w:t>
      </w:r>
    </w:p>
    <w:p w14:paraId="7E802DB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667D58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Pacientai, kuriems buvo bronchų spazmas, ūminis rinitas, nosies polipų, angioneurozinė edema, dilgėlinė arba alerginio tipo reakcijų, pasireiškusių pavartojus acetilsalicilo rūgšties arba NVNU, įskaitant ir COX-2 (ciklooksigenazės-2) inhibitorius.</w:t>
      </w:r>
    </w:p>
    <w:p w14:paraId="2877472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2F0817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Nėštumo ir žindymo laikotarpis (žr. 4.6 ir 5.3 skyrius).</w:t>
      </w:r>
    </w:p>
    <w:p w14:paraId="5FA3D98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BDD9A7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Sunkus kepenų funkcijos sutrikimas (albumino koncentracija serume &lt; 25 g/l arba ≥ 10 balų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w:t>
      </w:r>
    </w:p>
    <w:p w14:paraId="6F7C9AF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A5171E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Apskaičiuotasis inkstų kreatinino klirensas &lt; 30 ml/min.</w:t>
      </w:r>
    </w:p>
    <w:p w14:paraId="418BC77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A6F250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Vaikai ir paaugliai iki 16 metų.</w:t>
      </w:r>
    </w:p>
    <w:p w14:paraId="04ED25E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8D337D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Uždegiminė žarnų liga.</w:t>
      </w:r>
    </w:p>
    <w:p w14:paraId="7A127D7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264EF5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Stazinis širdies</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 xml:space="preserve">nepakankamumas (II-IV klasės pagal </w:t>
      </w:r>
      <w:r w:rsidRPr="001F5A86">
        <w:rPr>
          <w:rFonts w:ascii="Times New Roman" w:eastAsia="Times New Roman" w:hAnsi="Times New Roman" w:cs="Times New Roman"/>
          <w:i/>
          <w:lang w:eastAsia="lt-LT"/>
        </w:rPr>
        <w:t>NYHA</w:t>
      </w:r>
      <w:r w:rsidRPr="001F5A86">
        <w:rPr>
          <w:rFonts w:ascii="Times New Roman" w:eastAsia="Times New Roman" w:hAnsi="Times New Roman" w:cs="Times New Roman"/>
          <w:lang w:eastAsia="lt-LT"/>
        </w:rPr>
        <w:t>).</w:t>
      </w:r>
    </w:p>
    <w:p w14:paraId="653EA8A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FD91CE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Arterine hipertenzija sergantys pacientai, kuriems kraujospūdis yra pastoviai didesnis negu 140/90 mm Hg ir nėra pakankamai kontroliuojamas.</w:t>
      </w:r>
    </w:p>
    <w:p w14:paraId="3735DA8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80C368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Nustatyta išeminė širdies liga, periferinių arterijų liga ir (arba) smegenų kraujagyslių liga.</w:t>
      </w:r>
    </w:p>
    <w:p w14:paraId="779453D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0627DC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4.4 </w:t>
      </w:r>
      <w:r w:rsidRPr="001F5A86">
        <w:rPr>
          <w:rFonts w:ascii="Times New Roman" w:eastAsia="Times New Roman" w:hAnsi="Times New Roman" w:cs="Times New Roman"/>
          <w:b/>
          <w:lang w:eastAsia="lt-LT"/>
        </w:rPr>
        <w:tab/>
        <w:t>Specialūs įspėjimai ir atsargumo priemonės</w:t>
      </w:r>
    </w:p>
    <w:p w14:paraId="2D7F5D1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0A23C8A7" w14:textId="77777777" w:rsidR="00E84A76" w:rsidRPr="001F5A86" w:rsidRDefault="00E84A76" w:rsidP="001F5A86">
      <w:pPr>
        <w:keepNext/>
        <w:keepLines/>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Poveikis virškinimo traktui</w:t>
      </w:r>
    </w:p>
    <w:p w14:paraId="19D55B1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Etorikoksibu gydytiems pacientams pasi</w:t>
      </w:r>
      <w:r w:rsidR="00B12C95" w:rsidRPr="001F5A86">
        <w:rPr>
          <w:rFonts w:ascii="Times New Roman" w:eastAsia="Times New Roman" w:hAnsi="Times New Roman" w:cs="Times New Roman"/>
          <w:lang w:eastAsia="lt-LT"/>
        </w:rPr>
        <w:t>reiškė</w:t>
      </w:r>
      <w:r w:rsidRPr="001F5A86">
        <w:rPr>
          <w:rFonts w:ascii="Times New Roman" w:eastAsia="Times New Roman" w:hAnsi="Times New Roman" w:cs="Times New Roman"/>
          <w:lang w:eastAsia="lt-LT"/>
        </w:rPr>
        <w:t xml:space="preserve"> viršutinio virškinimo trakto komplikacijų (perforacijų, opų ar</w:t>
      </w:r>
      <w:r w:rsidR="00B12C95"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kraujavimų </w:t>
      </w:r>
      <w:r w:rsidR="00B12C95"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POK</w:t>
      </w:r>
      <w:r w:rsidR="00B12C95"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Kai kurios iš jų baigėsi mirtimi. </w:t>
      </w:r>
    </w:p>
    <w:p w14:paraId="2914C346" w14:textId="77777777" w:rsidR="00E84A76" w:rsidRPr="001F5A86" w:rsidRDefault="00E84A76" w:rsidP="001F5A86">
      <w:pPr>
        <w:tabs>
          <w:tab w:val="left" w:pos="567"/>
        </w:tabs>
        <w:spacing w:after="0" w:line="240" w:lineRule="auto"/>
        <w:rPr>
          <w:rFonts w:ascii="Times New Roman" w:eastAsia="Calibri" w:hAnsi="Times New Roman" w:cs="Times New Roman"/>
        </w:rPr>
      </w:pPr>
      <w:r w:rsidRPr="001F5A86">
        <w:rPr>
          <w:rFonts w:ascii="Times New Roman" w:eastAsia="Calibri" w:hAnsi="Times New Roman" w:cs="Times New Roman"/>
        </w:rPr>
        <w:t>Atsargumas patartinas gydant pacientus, kuriems yra didžiausia su NVNU vartojimu susijusių virškinimo trakto komplikacijų rizika, t. y. senyvus žmones, pacientus, kurie kartu vartoja bet kokio kito NVNU ar</w:t>
      </w:r>
      <w:r w:rsidR="00B12C95" w:rsidRPr="001F5A86">
        <w:rPr>
          <w:rFonts w:ascii="Times New Roman" w:eastAsia="Calibri" w:hAnsi="Times New Roman" w:cs="Times New Roman"/>
        </w:rPr>
        <w:t>ba</w:t>
      </w:r>
      <w:r w:rsidRPr="001F5A86">
        <w:rPr>
          <w:rFonts w:ascii="Times New Roman" w:eastAsia="Calibri" w:hAnsi="Times New Roman" w:cs="Times New Roman"/>
        </w:rPr>
        <w:t xml:space="preserve"> acetilsalicilo rūgšties, arba pacientus, kuriems yra buvusi virškinimo trakto liga, tokia, kaip išopėjimas arba VT kraujavimas.</w:t>
      </w:r>
    </w:p>
    <w:p w14:paraId="1C940B3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w:t>
      </w:r>
      <w:r w:rsidRPr="001F5A86">
        <w:rPr>
          <w:rFonts w:ascii="Times New Roman" w:eastAsia="Calibri" w:hAnsi="Times New Roman" w:cs="Times New Roman"/>
        </w:rPr>
        <w:t xml:space="preserve"> vartojant</w:t>
      </w:r>
      <w:r w:rsidR="00B12C95" w:rsidRPr="001F5A86">
        <w:rPr>
          <w:rFonts w:ascii="Times New Roman" w:eastAsia="Calibri" w:hAnsi="Times New Roman" w:cs="Times New Roman"/>
        </w:rPr>
        <w:t xml:space="preserve"> </w:t>
      </w:r>
      <w:r w:rsidRPr="001F5A86">
        <w:rPr>
          <w:rFonts w:ascii="Times New Roman" w:eastAsia="Calibri" w:hAnsi="Times New Roman" w:cs="Times New Roman"/>
        </w:rPr>
        <w:t>kartu su acetilsalicilo rūgštimi (net mažomis dozėmis), nepageidaujamo poveikio virškinimo traktui (virškinimo trakto opų ar</w:t>
      </w:r>
      <w:r w:rsidR="00B12C95" w:rsidRPr="001F5A86">
        <w:rPr>
          <w:rFonts w:ascii="Times New Roman" w:eastAsia="Calibri" w:hAnsi="Times New Roman" w:cs="Times New Roman"/>
        </w:rPr>
        <w:t xml:space="preserve">ba </w:t>
      </w:r>
      <w:r w:rsidRPr="001F5A86">
        <w:rPr>
          <w:rFonts w:ascii="Times New Roman" w:eastAsia="Calibri" w:hAnsi="Times New Roman" w:cs="Times New Roman"/>
        </w:rPr>
        <w:t xml:space="preserve">kitokių virškinimo trakto komplikacijų) rizika dar labiau padidėja. </w:t>
      </w:r>
      <w:r w:rsidRPr="001F5A86">
        <w:rPr>
          <w:rFonts w:ascii="Times New Roman" w:eastAsia="Times New Roman" w:hAnsi="Times New Roman" w:cs="Times New Roman"/>
          <w:lang w:eastAsia="lt-LT"/>
        </w:rPr>
        <w:t>Saugumas virškinimo traktui reikšmingai nesiskyrė, kai ilgalaikiuose klinikiniuose tyrimuose buvo vartojama selektyvių COX-2 inhibitorių kartu su acetilsalicilo rūgštimi, palyginus su NVNU vartojimu kartu su acetilsalicilo rūgštimi (žr. 5.1 skyrių).</w:t>
      </w:r>
    </w:p>
    <w:p w14:paraId="767E9B4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2173D37" w14:textId="77777777" w:rsidR="00E84A76" w:rsidRPr="001F5A86" w:rsidRDefault="00E84A76" w:rsidP="001F5A86">
      <w:pPr>
        <w:keepNext/>
        <w:keepLines/>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lastRenderedPageBreak/>
        <w:t>Poveikis širdies ir kraujagyslių sistemai</w:t>
      </w:r>
    </w:p>
    <w:p w14:paraId="00946C2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Klinikiniai tyrimai rodo, kad selektyvių COX-2 inhibitorių grupė gali būti susijusi su trombozinių reiškinių (ypač miokardo infarkto </w:t>
      </w:r>
      <w:r w:rsidR="00D52A9D"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MI</w:t>
      </w:r>
      <w:r w:rsidR="00D52A9D"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ir insulto) rizika, palyginti su placebu ir kai kuriais NVNU. Kadangi didinant etorikoksibo dozę ir ekspozicijos trukmę gali padidėti širdies ir kraujagyslių sutrikimų rizika, gydymas turi būti kiek įmanoma trumpesnis ir turi būti vartojama mažiausia veiksminga paros dozė. Būtina reguliariai įvertinti paciento, ypač sergančio osteoartritu, poreikį simptomų lengvinimui ir organizmo reakciją į gydymą (žr. 4.2, 4.3, 4.8 ir 5.1 skyrius).</w:t>
      </w:r>
    </w:p>
    <w:p w14:paraId="5904FF4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double"/>
          <w:lang w:eastAsia="lt-LT"/>
        </w:rPr>
      </w:pPr>
      <w:r w:rsidRPr="001F5A86">
        <w:rPr>
          <w:rFonts w:ascii="Times New Roman" w:eastAsia="Times New Roman" w:hAnsi="Times New Roman" w:cs="Times New Roman"/>
          <w:lang w:eastAsia="lt-LT"/>
        </w:rPr>
        <w:t>Pacientus, kuriems yra reikšmingų širdies ir kraujagyslių sistemos sutrikimų rizikos veiksnių (pvz., hipertenzija, hiperlipidemija, cukrinis diabetas, rūkymas), gydyti etorikoksibu galima tik atidžiai tai apsvarsčius (žr. 5.1 skyrių).</w:t>
      </w:r>
    </w:p>
    <w:p w14:paraId="2FC2706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Calibri" w:hAnsi="Times New Roman" w:cs="Times New Roman"/>
        </w:rPr>
        <w:t>Selektyvūs COX</w:t>
      </w:r>
      <w:r w:rsidRPr="001F5A86">
        <w:rPr>
          <w:rFonts w:ascii="Times New Roman" w:eastAsia="Calibri" w:hAnsi="Times New Roman" w:cs="Times New Roman"/>
        </w:rPr>
        <w:noBreakHyphen/>
        <w:t xml:space="preserve">2 inhibitoriai netinka vartoti vietoj acetilsalicilo rūgšties širdies ir kraujagyslių tromboembolinių ligų profilaktikai, nes jie nesukelia antitrombocitinio poveikio. Dėl to antitrombocitinio gydymo </w:t>
      </w:r>
      <w:r w:rsidRPr="001F5A86">
        <w:rPr>
          <w:rFonts w:ascii="Times New Roman" w:eastAsia="Times New Roman" w:hAnsi="Times New Roman" w:cs="Times New Roman"/>
          <w:lang w:eastAsia="lt-LT"/>
        </w:rPr>
        <w:t>nutraukti negalima (žr. 4.5 ir 5.1 skyrius).</w:t>
      </w:r>
    </w:p>
    <w:p w14:paraId="51601A4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EDC17D6"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Poveikis inkstams</w:t>
      </w:r>
    </w:p>
    <w:p w14:paraId="0C8B5FF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Inkstų prostaglandinai gali atlikti kompensacinį vaidmenį palaikant inkstų perfuziją. Taigi, vartojant etorikoksibo, kai inkstų perfuzija pablogėjusi, gali formuotis mažiau prostaglandinų, dėl to dar labiau sumažėti inkstų kraujotaka, taigi ir sutrikti inkstų funkcija. </w:t>
      </w:r>
      <w:r w:rsidRPr="001F5A86">
        <w:rPr>
          <w:rFonts w:ascii="Times New Roman" w:eastAsia="Calibri" w:hAnsi="Times New Roman" w:cs="Times New Roman"/>
        </w:rPr>
        <w:t xml:space="preserve">Didžiausia tokios organizmo reakcijos rizika yra pacientams, kuriems iš anksčiau yra reikšmingas inkstų funkcijos sutrikimas, </w:t>
      </w:r>
      <w:r w:rsidRPr="001F5A86">
        <w:rPr>
          <w:rFonts w:ascii="Times New Roman" w:eastAsia="Times New Roman" w:hAnsi="Times New Roman" w:cs="Times New Roman"/>
          <w:lang w:eastAsia="lt-LT"/>
        </w:rPr>
        <w:t>nekompensuotas širdies nepakankamumas ar</w:t>
      </w:r>
      <w:r w:rsidR="00DC515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cirozė. Turi būti apgalvota tokių pacientų inkstų funkcijos stebėsena.</w:t>
      </w:r>
    </w:p>
    <w:p w14:paraId="59EE081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BB9F18A"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Skysčių susilaikymas, edema ir hipertenzija</w:t>
      </w:r>
    </w:p>
    <w:p w14:paraId="47740D08" w14:textId="77777777" w:rsidR="00E84A76" w:rsidRPr="001F5A86" w:rsidRDefault="00A24FA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Pacientams vartojantiems e</w:t>
      </w:r>
      <w:r w:rsidR="00E84A76" w:rsidRPr="001F5A86">
        <w:rPr>
          <w:rFonts w:ascii="Times New Roman" w:eastAsia="Times New Roman" w:hAnsi="Times New Roman" w:cs="Times New Roman"/>
          <w:lang w:eastAsia="lt-LT"/>
        </w:rPr>
        <w:t>torikoksib</w:t>
      </w:r>
      <w:r w:rsidRPr="001F5A86">
        <w:rPr>
          <w:rFonts w:ascii="Times New Roman" w:eastAsia="Times New Roman" w:hAnsi="Times New Roman" w:cs="Times New Roman"/>
          <w:lang w:eastAsia="lt-LT"/>
        </w:rPr>
        <w:t xml:space="preserve">o, kaip ir kitų </w:t>
      </w:r>
      <w:r w:rsidR="00DD28BA" w:rsidRPr="001F5A86">
        <w:rPr>
          <w:rFonts w:ascii="Times New Roman" w:eastAsia="Times New Roman" w:hAnsi="Times New Roman" w:cs="Times New Roman"/>
          <w:lang w:eastAsia="lt-LT"/>
        </w:rPr>
        <w:t xml:space="preserve">žinomų </w:t>
      </w:r>
      <w:r w:rsidRPr="001F5A86">
        <w:rPr>
          <w:rFonts w:ascii="Times New Roman" w:eastAsia="Times New Roman" w:hAnsi="Times New Roman" w:cs="Times New Roman"/>
          <w:lang w:eastAsia="lt-LT"/>
        </w:rPr>
        <w:t xml:space="preserve">prostaglandinų sintezę slopinančių vaistinių preparatų, </w:t>
      </w:r>
      <w:r w:rsidR="00E84A76" w:rsidRPr="001F5A86">
        <w:rPr>
          <w:rFonts w:ascii="Times New Roman" w:eastAsia="Times New Roman" w:hAnsi="Times New Roman" w:cs="Times New Roman"/>
          <w:lang w:eastAsia="lt-LT"/>
        </w:rPr>
        <w:t>buvo nustatytas skysčio susilaikymas, edema ir hipertenzija. Visi nesteroidiniai vaistiniai preparatai nuo uždegimo (NVNU), įskaitant etorikoksibą, gali būti susiję su stazinio širdies nepakankamumo simptomų atsiradimu arba pasikartojimu. Informaciją apie etorikoksibo dozės ir atsako ryšį rasite 5.1 skyri</w:t>
      </w:r>
      <w:r w:rsidRPr="001F5A86">
        <w:rPr>
          <w:rFonts w:ascii="Times New Roman" w:eastAsia="Times New Roman" w:hAnsi="Times New Roman" w:cs="Times New Roman"/>
          <w:lang w:eastAsia="lt-LT"/>
        </w:rPr>
        <w:t>uje</w:t>
      </w:r>
      <w:r w:rsidR="00E84A76" w:rsidRPr="001F5A86">
        <w:rPr>
          <w:rFonts w:ascii="Times New Roman" w:eastAsia="Times New Roman" w:hAnsi="Times New Roman" w:cs="Times New Roman"/>
          <w:lang w:eastAsia="lt-LT"/>
        </w:rPr>
        <w:t>. Atsargumo priemonių reikia laikytis pacientams, kuriems yra buvęs širdies nepakankamumas, kairiojo skilvelio funkcijos sutrikimas arba hipertenzija, ir pacientams, kuriems iš anksčiau yra edema dėl kokios nors kitos priežasties. Jei</w:t>
      </w:r>
      <w:r w:rsidR="00F43A2B" w:rsidRPr="001F5A86">
        <w:rPr>
          <w:rFonts w:ascii="Times New Roman" w:eastAsia="Times New Roman" w:hAnsi="Times New Roman" w:cs="Times New Roman"/>
          <w:lang w:eastAsia="lt-LT"/>
        </w:rPr>
        <w:t>gu</w:t>
      </w:r>
      <w:r w:rsidR="00E84A76" w:rsidRPr="001F5A86">
        <w:rPr>
          <w:rFonts w:ascii="Times New Roman" w:eastAsia="Times New Roman" w:hAnsi="Times New Roman" w:cs="Times New Roman"/>
          <w:lang w:eastAsia="lt-LT"/>
        </w:rPr>
        <w:t xml:space="preserve"> šių pacientų būklė akivaizdžiai blogėja, reikia imtis tinkamų priemonių, įskaitant etorikoksibo vartojimo nutraukimą.</w:t>
      </w:r>
    </w:p>
    <w:p w14:paraId="4A24B3D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Etorikoksibas, ypač vartojamas didelėmis dozėmis, gali būti susijęs su dažnesne ir sunkesne hipertenzija, negu kai kurie kiti NVNU ir selektyvūs COX-2 inhibitoriai. Todėl, prieš pradedant gydyti etorikoksibu, reikia sureguliuoti </w:t>
      </w:r>
      <w:r w:rsidR="00CF7BBB" w:rsidRPr="001F5A86">
        <w:rPr>
          <w:rFonts w:ascii="Times New Roman" w:eastAsia="Times New Roman" w:hAnsi="Times New Roman" w:cs="Times New Roman"/>
          <w:lang w:eastAsia="lt-LT"/>
        </w:rPr>
        <w:t xml:space="preserve">padidėjusį </w:t>
      </w:r>
      <w:r w:rsidRPr="001F5A86">
        <w:rPr>
          <w:rFonts w:ascii="Times New Roman" w:eastAsia="Times New Roman" w:hAnsi="Times New Roman" w:cs="Times New Roman"/>
          <w:lang w:eastAsia="lt-LT"/>
        </w:rPr>
        <w:t>kraujo spaudimą (žr. 4.3 skyrių) ir jo stebėjimui skirti ypatingą dėmesį gydymo etorikoksibu metu. Kraujo spaudimą reikia stebėti dvi savaites nuo gydymo pradžios ir reguliariai vėliau. Jei</w:t>
      </w:r>
      <w:r w:rsidR="00F43A2B"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būna reikšmingų kraujo spaudimo padidėjimų, turi būti apgalvotas alternatyvus gydymas.</w:t>
      </w:r>
    </w:p>
    <w:p w14:paraId="7D1400F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375F6F9" w14:textId="77777777" w:rsidR="00CF7BBB" w:rsidRPr="001F5A86" w:rsidRDefault="00E84A76" w:rsidP="001F5A86">
      <w:pPr>
        <w:keepNext/>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Poveikis kepenims</w:t>
      </w:r>
    </w:p>
    <w:p w14:paraId="5F907005" w14:textId="77777777" w:rsidR="00AB07AC" w:rsidRPr="001F5A86" w:rsidRDefault="00E84A76" w:rsidP="001F5A86">
      <w:pPr>
        <w:tabs>
          <w:tab w:val="left" w:pos="567"/>
          <w:tab w:val="left" w:pos="5954"/>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Gauta pranešimų</w:t>
      </w:r>
      <w:r w:rsidR="00CF7BBB" w:rsidRPr="001F5A86">
        <w:rPr>
          <w:rFonts w:ascii="Times New Roman" w:eastAsia="Times New Roman" w:hAnsi="Times New Roman" w:cs="Times New Roman"/>
          <w:lang w:eastAsia="lt-LT"/>
        </w:rPr>
        <w:t xml:space="preserve">, kad </w:t>
      </w:r>
      <w:r w:rsidR="00561C90" w:rsidRPr="001F5A86">
        <w:rPr>
          <w:rFonts w:ascii="Times New Roman" w:eastAsia="Times New Roman" w:hAnsi="Times New Roman" w:cs="Times New Roman"/>
          <w:lang w:eastAsia="lt-LT"/>
        </w:rPr>
        <w:t>klinikinių tyrimų metu maždaug 1</w:t>
      </w:r>
      <w:r w:rsidR="00AD3034" w:rsidRPr="001F5A86">
        <w:rPr>
          <w:rFonts w:ascii="Times New Roman" w:eastAsia="Times New Roman" w:hAnsi="Times New Roman" w:cs="Times New Roman"/>
          <w:lang w:eastAsia="lt-LT"/>
        </w:rPr>
        <w:t> </w:t>
      </w:r>
      <w:r w:rsidR="00561C90" w:rsidRPr="001F5A86">
        <w:rPr>
          <w:rFonts w:ascii="Times New Roman" w:eastAsia="Times New Roman" w:hAnsi="Times New Roman" w:cs="Times New Roman"/>
          <w:lang w:eastAsia="lt-LT"/>
        </w:rPr>
        <w:t>% pacientų, kurie iki vienerių metų vartojo etorikoksibo po 30</w:t>
      </w:r>
      <w:r w:rsidR="001F5A86" w:rsidRPr="001F5A86">
        <w:rPr>
          <w:rFonts w:ascii="Times New Roman" w:eastAsia="Times New Roman" w:hAnsi="Times New Roman" w:cs="Times New Roman"/>
          <w:lang w:eastAsia="lt-LT"/>
        </w:rPr>
        <w:t> mg</w:t>
      </w:r>
      <w:r w:rsidR="00561C90" w:rsidRPr="001F5A86">
        <w:rPr>
          <w:rFonts w:ascii="Times New Roman" w:eastAsia="Times New Roman" w:hAnsi="Times New Roman" w:cs="Times New Roman"/>
          <w:lang w:eastAsia="lt-LT"/>
        </w:rPr>
        <w:t>, 60</w:t>
      </w:r>
      <w:r w:rsidR="001F5A86" w:rsidRPr="001F5A86">
        <w:rPr>
          <w:rFonts w:ascii="Times New Roman" w:eastAsia="Times New Roman" w:hAnsi="Times New Roman" w:cs="Times New Roman"/>
          <w:lang w:eastAsia="lt-LT"/>
        </w:rPr>
        <w:t> mg</w:t>
      </w:r>
      <w:r w:rsidR="00561C90" w:rsidRPr="001F5A86">
        <w:rPr>
          <w:rFonts w:ascii="Times New Roman" w:eastAsia="Times New Roman" w:hAnsi="Times New Roman" w:cs="Times New Roman"/>
          <w:lang w:eastAsia="lt-LT"/>
        </w:rPr>
        <w:t xml:space="preserve"> ir 90</w:t>
      </w:r>
      <w:r w:rsidR="001F5A86" w:rsidRPr="001F5A86">
        <w:rPr>
          <w:rFonts w:ascii="Times New Roman" w:eastAsia="Times New Roman" w:hAnsi="Times New Roman" w:cs="Times New Roman"/>
          <w:lang w:eastAsia="lt-LT"/>
        </w:rPr>
        <w:t> mg</w:t>
      </w:r>
      <w:r w:rsidR="00561C90" w:rsidRPr="001F5A86">
        <w:rPr>
          <w:rFonts w:ascii="Times New Roman" w:eastAsia="Times New Roman" w:hAnsi="Times New Roman" w:cs="Times New Roman"/>
          <w:lang w:eastAsia="lt-LT"/>
        </w:rPr>
        <w:t xml:space="preserve"> vieną kartą per parą, pasireiškė</w:t>
      </w:r>
      <w:r w:rsidRPr="001F5A86">
        <w:rPr>
          <w:rFonts w:ascii="Times New Roman" w:eastAsia="Times New Roman" w:hAnsi="Times New Roman" w:cs="Times New Roman"/>
          <w:lang w:eastAsia="lt-LT"/>
        </w:rPr>
        <w:t xml:space="preserve"> alanino aminotransferazės (ALT) ir (arba) aspartato aminotransferazės (AST) aktyvumo padidėjim</w:t>
      </w:r>
      <w:r w:rsidR="00561C90" w:rsidRPr="001F5A86">
        <w:rPr>
          <w:rFonts w:ascii="Times New Roman" w:eastAsia="Times New Roman" w:hAnsi="Times New Roman" w:cs="Times New Roman"/>
          <w:lang w:eastAsia="lt-LT"/>
        </w:rPr>
        <w:t>as</w:t>
      </w:r>
      <w:r w:rsidRPr="001F5A86">
        <w:rPr>
          <w:rFonts w:ascii="Times New Roman" w:eastAsia="Times New Roman" w:hAnsi="Times New Roman" w:cs="Times New Roman"/>
          <w:lang w:eastAsia="lt-LT"/>
        </w:rPr>
        <w:t xml:space="preserve"> (</w:t>
      </w:r>
      <w:r w:rsidR="00CF7BBB" w:rsidRPr="001F5A86">
        <w:rPr>
          <w:rFonts w:ascii="Times New Roman" w:eastAsia="Times New Roman" w:hAnsi="Times New Roman" w:cs="Times New Roman"/>
          <w:lang w:eastAsia="lt-LT"/>
        </w:rPr>
        <w:t xml:space="preserve">maždaug </w:t>
      </w:r>
      <w:r w:rsidRPr="001F5A86">
        <w:rPr>
          <w:rFonts w:ascii="Times New Roman" w:eastAsia="Times New Roman" w:hAnsi="Times New Roman" w:cs="Times New Roman"/>
          <w:lang w:eastAsia="lt-LT"/>
        </w:rPr>
        <w:t>tris ir daugiau kartų viršijan</w:t>
      </w:r>
      <w:r w:rsidR="00561C90" w:rsidRPr="001F5A86">
        <w:rPr>
          <w:rFonts w:ascii="Times New Roman" w:eastAsia="Times New Roman" w:hAnsi="Times New Roman" w:cs="Times New Roman"/>
          <w:lang w:eastAsia="lt-LT"/>
        </w:rPr>
        <w:t>tis</w:t>
      </w:r>
      <w:r w:rsidRPr="001F5A86">
        <w:rPr>
          <w:rFonts w:ascii="Times New Roman" w:eastAsia="Times New Roman" w:hAnsi="Times New Roman" w:cs="Times New Roman"/>
          <w:lang w:eastAsia="lt-LT"/>
        </w:rPr>
        <w:t xml:space="preserve"> viršutinę normos ribą)</w:t>
      </w:r>
      <w:r w:rsidR="00AB07AC" w:rsidRPr="001F5A86">
        <w:rPr>
          <w:rFonts w:ascii="Times New Roman" w:eastAsia="Times New Roman" w:hAnsi="Times New Roman" w:cs="Times New Roman"/>
          <w:lang w:eastAsia="lt-LT"/>
        </w:rPr>
        <w:t>.</w:t>
      </w:r>
    </w:p>
    <w:p w14:paraId="4326472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Reikia stebėti pacientus, kuriems yra sutrikusią kepenų funkciją rodančių simptomų ir (arba) </w:t>
      </w:r>
      <w:r w:rsidR="00AB07AC" w:rsidRPr="001F5A86">
        <w:rPr>
          <w:rFonts w:ascii="Times New Roman" w:eastAsia="Times New Roman" w:hAnsi="Times New Roman" w:cs="Times New Roman"/>
          <w:lang w:eastAsia="lt-LT"/>
        </w:rPr>
        <w:t xml:space="preserve">požymių arba yra atliktas </w:t>
      </w:r>
      <w:r w:rsidR="00A40CE1" w:rsidRPr="001F5A86">
        <w:rPr>
          <w:rFonts w:ascii="Times New Roman" w:eastAsia="Times New Roman" w:hAnsi="Times New Roman" w:cs="Times New Roman"/>
          <w:lang w:eastAsia="lt-LT"/>
        </w:rPr>
        <w:t xml:space="preserve">nenormalius </w:t>
      </w:r>
      <w:r w:rsidR="00AB07AC" w:rsidRPr="001F5A86">
        <w:rPr>
          <w:rFonts w:ascii="Times New Roman" w:eastAsia="Times New Roman" w:hAnsi="Times New Roman" w:cs="Times New Roman"/>
          <w:lang w:eastAsia="lt-LT"/>
        </w:rPr>
        <w:t xml:space="preserve">kepenų funkcijos pokyčius rodantis </w:t>
      </w:r>
      <w:r w:rsidRPr="001F5A86">
        <w:rPr>
          <w:rFonts w:ascii="Times New Roman" w:eastAsia="Times New Roman" w:hAnsi="Times New Roman" w:cs="Times New Roman"/>
          <w:lang w:eastAsia="lt-LT"/>
        </w:rPr>
        <w:t xml:space="preserve">tyrimas. Jeigu pasireiškia kepenų nepakankamumo požymiai arba jeigu yra </w:t>
      </w:r>
      <w:r w:rsidR="00F05DE7" w:rsidRPr="001F5A86">
        <w:rPr>
          <w:rFonts w:ascii="Times New Roman" w:eastAsia="Times New Roman" w:hAnsi="Times New Roman" w:cs="Times New Roman"/>
          <w:lang w:eastAsia="lt-LT"/>
        </w:rPr>
        <w:t xml:space="preserve">tyrimais nustatyta </w:t>
      </w:r>
      <w:r w:rsidRPr="001F5A86">
        <w:rPr>
          <w:rFonts w:ascii="Times New Roman" w:eastAsia="Times New Roman" w:hAnsi="Times New Roman" w:cs="Times New Roman"/>
          <w:lang w:eastAsia="lt-LT"/>
        </w:rPr>
        <w:t>nuolatinių kepenų funkcijos pokyčių (tris kartus viršijančių viršutinę normos ribą), etorikoksibo vartojimą reikia nutraukti.</w:t>
      </w:r>
    </w:p>
    <w:p w14:paraId="2E85A7F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889C363" w14:textId="77777777" w:rsidR="00E84A76" w:rsidRPr="001F5A86" w:rsidRDefault="00E84A76" w:rsidP="00CF109A">
      <w:pPr>
        <w:keepNext/>
        <w:keepLines/>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Bendra</w:t>
      </w:r>
      <w:r w:rsidR="00F05DE7" w:rsidRPr="001F5A86">
        <w:rPr>
          <w:rFonts w:ascii="Times New Roman" w:eastAsia="Times New Roman" w:hAnsi="Times New Roman" w:cs="Times New Roman"/>
          <w:u w:val="single"/>
          <w:lang w:eastAsia="lt-LT"/>
        </w:rPr>
        <w:t xml:space="preserve"> informacija</w:t>
      </w:r>
    </w:p>
    <w:p w14:paraId="38199531"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F05DE7" w:rsidRPr="001F5A86">
        <w:rPr>
          <w:rFonts w:ascii="Times New Roman" w:eastAsia="Times New Roman" w:hAnsi="Times New Roman" w:cs="Times New Roman"/>
          <w:lang w:eastAsia="lt-LT"/>
        </w:rPr>
        <w:t xml:space="preserve">gu </w:t>
      </w:r>
      <w:r w:rsidRPr="001F5A86">
        <w:rPr>
          <w:rFonts w:ascii="Times New Roman" w:eastAsia="Times New Roman" w:hAnsi="Times New Roman" w:cs="Times New Roman"/>
          <w:lang w:eastAsia="lt-LT"/>
        </w:rPr>
        <w:t>gydymo metu sutrinka kurios nors</w:t>
      </w:r>
      <w:r w:rsidR="00F05DE7" w:rsidRPr="001F5A86">
        <w:rPr>
          <w:rFonts w:ascii="Times New Roman" w:eastAsia="Times New Roman" w:hAnsi="Times New Roman" w:cs="Times New Roman"/>
          <w:lang w:eastAsia="lt-LT"/>
        </w:rPr>
        <w:t xml:space="preserve"> anksčiau minėtos </w:t>
      </w:r>
      <w:r w:rsidRPr="001F5A86">
        <w:rPr>
          <w:rFonts w:ascii="Times New Roman" w:eastAsia="Times New Roman" w:hAnsi="Times New Roman" w:cs="Times New Roman"/>
          <w:lang w:eastAsia="lt-LT"/>
        </w:rPr>
        <w:t>paciento organų sistemos funkcija, reikia imtis atitinkamų priemonių ir apsvarstyti, ar nereikia nutraukti etorikoksibo vartojimo. Turi būti palaikoma tinkama medicininė priežiūra, jeigu etorikoksibo vartoja senyvi</w:t>
      </w:r>
      <w:r w:rsidR="00F05DE7"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pacient</w:t>
      </w:r>
      <w:r w:rsidR="00F05DE7" w:rsidRPr="001F5A86">
        <w:rPr>
          <w:rFonts w:ascii="Times New Roman" w:eastAsia="Times New Roman" w:hAnsi="Times New Roman" w:cs="Times New Roman"/>
          <w:lang w:eastAsia="lt-LT"/>
        </w:rPr>
        <w:t xml:space="preserve">ai arba </w:t>
      </w:r>
      <w:r w:rsidRPr="001F5A86">
        <w:rPr>
          <w:rFonts w:ascii="Times New Roman" w:eastAsia="Times New Roman" w:hAnsi="Times New Roman" w:cs="Times New Roman"/>
          <w:lang w:eastAsia="lt-LT"/>
        </w:rPr>
        <w:t>pacienta</w:t>
      </w:r>
      <w:r w:rsidR="00F05DE7" w:rsidRPr="001F5A86">
        <w:rPr>
          <w:rFonts w:ascii="Times New Roman" w:eastAsia="Times New Roman" w:hAnsi="Times New Roman" w:cs="Times New Roman"/>
          <w:lang w:eastAsia="lt-LT"/>
        </w:rPr>
        <w:t>i</w:t>
      </w:r>
      <w:r w:rsidRPr="001F5A86">
        <w:rPr>
          <w:rFonts w:ascii="Times New Roman" w:eastAsia="Times New Roman" w:hAnsi="Times New Roman" w:cs="Times New Roman"/>
          <w:lang w:eastAsia="lt-LT"/>
        </w:rPr>
        <w:t>, kuriems yra sutrikusi inkstų, kepenų ar širdies funkcija.</w:t>
      </w:r>
    </w:p>
    <w:p w14:paraId="487D45A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8E6E5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Reikia laikytis atsargumo pradedant gydyti etorikoksibu pacientus, kurie yra netekę daug skysčio. Prieš pradedant gydyti etorikoksibu, patartina pacientams normali</w:t>
      </w:r>
      <w:r w:rsidR="00DD28BA" w:rsidRPr="001F5A86">
        <w:rPr>
          <w:rFonts w:ascii="Times New Roman" w:eastAsia="Times New Roman" w:hAnsi="Times New Roman" w:cs="Times New Roman"/>
          <w:lang w:eastAsia="lt-LT"/>
        </w:rPr>
        <w:t xml:space="preserve">zuoti </w:t>
      </w:r>
      <w:r w:rsidRPr="001F5A86">
        <w:rPr>
          <w:rFonts w:ascii="Times New Roman" w:eastAsia="Times New Roman" w:hAnsi="Times New Roman" w:cs="Times New Roman"/>
          <w:lang w:eastAsia="lt-LT"/>
        </w:rPr>
        <w:t>skysčio kiekį.</w:t>
      </w:r>
    </w:p>
    <w:p w14:paraId="1D03F48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BC9C5BA" w14:textId="77777777" w:rsidR="00DD28BA" w:rsidRPr="001F5A86" w:rsidRDefault="00DD28BA"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rPr>
        <w:t>Po vaistinio preparato pateikimo į rinką g</w:t>
      </w:r>
      <w:r w:rsidR="00E84A76" w:rsidRPr="001F5A86">
        <w:rPr>
          <w:rFonts w:ascii="Times New Roman" w:eastAsia="Times New Roman" w:hAnsi="Times New Roman" w:cs="Times New Roman"/>
        </w:rPr>
        <w:t xml:space="preserve">auta labai retų pranešimų apie su </w:t>
      </w:r>
      <w:r w:rsidR="00E84A76" w:rsidRPr="001F5A86">
        <w:rPr>
          <w:rFonts w:ascii="Times New Roman" w:eastAsia="Times New Roman" w:hAnsi="Times New Roman" w:cs="Times New Roman"/>
          <w:lang w:eastAsia="lt-LT"/>
        </w:rPr>
        <w:t xml:space="preserve">NVNU ir kai kurių selektyvių COX-2 inhibitorių </w:t>
      </w:r>
      <w:r w:rsidR="00E84A76" w:rsidRPr="001F5A86">
        <w:rPr>
          <w:rFonts w:ascii="Times New Roman" w:eastAsia="Times New Roman" w:hAnsi="Times New Roman" w:cs="Times New Roman"/>
        </w:rPr>
        <w:t>vartojimu susijusių sunkių (kartais mirtinų) odos reakcijų, įskaitant eksfoliacinį dermatitą, Stivenso-Džonsono (</w:t>
      </w:r>
      <w:r w:rsidR="00E84A76" w:rsidRPr="001F5A86">
        <w:rPr>
          <w:rFonts w:ascii="Times New Roman" w:eastAsia="Times New Roman" w:hAnsi="Times New Roman" w:cs="Times New Roman"/>
          <w:i/>
          <w:iCs/>
          <w:color w:val="000000"/>
          <w:lang w:eastAsia="cs-CZ"/>
        </w:rPr>
        <w:t>Stevens-Johnson)</w:t>
      </w:r>
      <w:r w:rsidR="00E84A76" w:rsidRPr="001F5A86">
        <w:rPr>
          <w:rFonts w:ascii="Times New Roman" w:eastAsia="Times New Roman" w:hAnsi="Times New Roman" w:cs="Times New Roman"/>
          <w:color w:val="000000"/>
          <w:lang w:eastAsia="cs-CZ"/>
        </w:rPr>
        <w:t xml:space="preserve"> </w:t>
      </w:r>
      <w:r w:rsidR="00E84A76" w:rsidRPr="001F5A86">
        <w:rPr>
          <w:rFonts w:ascii="Times New Roman" w:eastAsia="Times New Roman" w:hAnsi="Times New Roman" w:cs="Times New Roman"/>
        </w:rPr>
        <w:t>sindromą ir toksinę epidermio nekrolizę, atvejus (žr. 4.8 skyrių).</w:t>
      </w:r>
      <w:r w:rsidR="00E84A76" w:rsidRPr="001F5A86">
        <w:rPr>
          <w:rFonts w:ascii="Times New Roman" w:eastAsia="Times New Roman" w:hAnsi="Times New Roman" w:cs="Times New Roman"/>
          <w:lang w:eastAsia="lt-LT"/>
        </w:rPr>
        <w:t xml:space="preserve"> Gydymo pradžioje tokių reakcijų tikimybė pacientui yra didžiausia; daugeliu atvejų reakcijos prasideda per pirmąjį gydymo mėnesį. </w:t>
      </w:r>
    </w:p>
    <w:p w14:paraId="46B337C1" w14:textId="77777777" w:rsidR="00E84A76" w:rsidRPr="001F5A86" w:rsidRDefault="00DD28BA" w:rsidP="001F5A86">
      <w:pPr>
        <w:tabs>
          <w:tab w:val="left" w:pos="567"/>
        </w:tabs>
        <w:spacing w:after="0" w:line="240" w:lineRule="auto"/>
        <w:rPr>
          <w:rFonts w:ascii="Times New Roman" w:eastAsia="Times New Roman" w:hAnsi="Times New Roman" w:cs="Times New Roman"/>
          <w:u w:val="double"/>
          <w:lang w:eastAsia="lt-LT"/>
        </w:rPr>
      </w:pPr>
      <w:r w:rsidRPr="001F5A86">
        <w:rPr>
          <w:rFonts w:ascii="Times New Roman" w:eastAsia="Times New Roman" w:hAnsi="Times New Roman" w:cs="Times New Roman"/>
          <w:lang w:eastAsia="lt-LT"/>
        </w:rPr>
        <w:t>Gauta pranešimų</w:t>
      </w:r>
      <w:r w:rsidR="00E84A76" w:rsidRPr="001F5A86">
        <w:rPr>
          <w:rFonts w:ascii="Times New Roman" w:eastAsia="Times New Roman" w:hAnsi="Times New Roman" w:cs="Times New Roman"/>
          <w:lang w:eastAsia="lt-LT"/>
        </w:rPr>
        <w:t xml:space="preserve"> apie sunkias padidėjusio jautrumo reakcijas, tokias, kaip anafilaksija ir angioneurozinė edema, etorikoksibo vartojusiems pacientams (žr. 4.8 skyrių). Kai kurie selektyvūs COX-2 inhibitoriai </w:t>
      </w:r>
      <w:r w:rsidRPr="001F5A86">
        <w:rPr>
          <w:rFonts w:ascii="Times New Roman" w:eastAsia="Times New Roman" w:hAnsi="Times New Roman" w:cs="Times New Roman"/>
          <w:lang w:eastAsia="lt-LT"/>
        </w:rPr>
        <w:t xml:space="preserve">buvo </w:t>
      </w:r>
      <w:r w:rsidR="00E84A76" w:rsidRPr="001F5A86">
        <w:rPr>
          <w:rFonts w:ascii="Times New Roman" w:eastAsia="Times New Roman" w:hAnsi="Times New Roman" w:cs="Times New Roman"/>
          <w:lang w:eastAsia="lt-LT"/>
        </w:rPr>
        <w:t xml:space="preserve">susiję su didesne odos reakcijų rizika pacientams, kuriems anksčiau buvo alergija bet kuriam vaistiniam preparatui. </w:t>
      </w:r>
      <w:r w:rsidR="00A40CE1" w:rsidRPr="001F5A86">
        <w:rPr>
          <w:rFonts w:ascii="Times New Roman" w:eastAsia="Times New Roman" w:hAnsi="Times New Roman" w:cs="Times New Roman"/>
          <w:lang w:eastAsia="lt-LT"/>
        </w:rPr>
        <w:t>P</w:t>
      </w:r>
      <w:r w:rsidR="00E84A76" w:rsidRPr="001F5A86">
        <w:rPr>
          <w:rFonts w:ascii="Times New Roman" w:eastAsia="Times New Roman" w:hAnsi="Times New Roman" w:cs="Times New Roman"/>
          <w:lang w:eastAsia="lt-LT"/>
        </w:rPr>
        <w:t>asireiškus pirmiesiems odos išbėrimo, gleivinės pažeidimo ar</w:t>
      </w:r>
      <w:r w:rsidRPr="001F5A86">
        <w:rPr>
          <w:rFonts w:ascii="Times New Roman" w:eastAsia="Times New Roman" w:hAnsi="Times New Roman" w:cs="Times New Roman"/>
          <w:lang w:eastAsia="lt-LT"/>
        </w:rPr>
        <w:t>ba</w:t>
      </w:r>
      <w:r w:rsidR="00E84A76" w:rsidRPr="001F5A86">
        <w:rPr>
          <w:rFonts w:ascii="Times New Roman" w:eastAsia="Times New Roman" w:hAnsi="Times New Roman" w:cs="Times New Roman"/>
          <w:lang w:eastAsia="lt-LT"/>
        </w:rPr>
        <w:t xml:space="preserve"> kitiems padidėjusio jautrumo požymiams</w:t>
      </w:r>
      <w:r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lang w:eastAsia="lt-LT"/>
        </w:rPr>
        <w:t xml:space="preserve"> etorikoksibo vartojimą reikia nutraukti.</w:t>
      </w:r>
    </w:p>
    <w:p w14:paraId="646EB004" w14:textId="77777777" w:rsidR="00DD28BA" w:rsidRPr="001F5A86" w:rsidRDefault="00DD28BA" w:rsidP="001F5A86">
      <w:pPr>
        <w:tabs>
          <w:tab w:val="left" w:pos="567"/>
        </w:tabs>
        <w:spacing w:after="0" w:line="240" w:lineRule="auto"/>
        <w:rPr>
          <w:rFonts w:ascii="Times New Roman" w:eastAsia="Times New Roman" w:hAnsi="Times New Roman" w:cs="Times New Roman"/>
          <w:lang w:eastAsia="lt-LT"/>
        </w:rPr>
      </w:pPr>
    </w:p>
    <w:p w14:paraId="05637F8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gali maskuoti karščiavimą ir kitus uždegimo požymius.</w:t>
      </w:r>
    </w:p>
    <w:p w14:paraId="5520B52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2D2D28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Reikia laikytis atsargumo etorikoksibo vartojant kartu su varfarinu arba kitais geriamaisiais antikoaguliantais (žr. 4.5 skyrių).</w:t>
      </w:r>
    </w:p>
    <w:p w14:paraId="4CE3E08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D28B60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kaip ir bet kokio žinomo ciklooksigenazę (prostaglandinų sintezę) slopinančio vaistinio preparato, pastoti mėginančioms moterims vartoti nerekomenduojama (žr. 4.6, 5.1 ir 5.3 skyrius).</w:t>
      </w:r>
    </w:p>
    <w:p w14:paraId="7DDC7D2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EBAA4C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4.5 </w:t>
      </w:r>
      <w:r w:rsidRPr="001F5A86">
        <w:rPr>
          <w:rFonts w:ascii="Times New Roman" w:eastAsia="Times New Roman" w:hAnsi="Times New Roman" w:cs="Times New Roman"/>
          <w:b/>
          <w:lang w:eastAsia="lt-LT"/>
        </w:rPr>
        <w:tab/>
        <w:t>Sąveika su kitais vaistiniais preparatais ir kitokia sąveika</w:t>
      </w:r>
    </w:p>
    <w:p w14:paraId="29511FB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83AA81E" w14:textId="77777777" w:rsidR="00E84A76" w:rsidRPr="001F5A86" w:rsidRDefault="00E84A76" w:rsidP="001F5A86">
      <w:pPr>
        <w:tabs>
          <w:tab w:val="left" w:pos="567"/>
        </w:tabs>
        <w:spacing w:after="0" w:line="240" w:lineRule="auto"/>
        <w:rPr>
          <w:rFonts w:ascii="Times New Roman" w:eastAsia="Times New Roman" w:hAnsi="Times New Roman" w:cs="Times New Roman"/>
          <w:iCs/>
          <w:u w:val="single"/>
          <w:lang w:eastAsia="lt-LT"/>
        </w:rPr>
      </w:pPr>
      <w:r w:rsidRPr="001F5A86">
        <w:rPr>
          <w:rFonts w:ascii="Times New Roman" w:eastAsia="Times New Roman" w:hAnsi="Times New Roman" w:cs="Times New Roman"/>
          <w:iCs/>
          <w:u w:val="single"/>
          <w:lang w:eastAsia="lt-LT"/>
        </w:rPr>
        <w:t>Farmakodinaminės sąveikos</w:t>
      </w:r>
    </w:p>
    <w:p w14:paraId="6D504B4E"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3C65E952" w14:textId="77777777" w:rsidR="00AD663C"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Geriamieji antikoaguliantai</w:t>
      </w:r>
    </w:p>
    <w:p w14:paraId="2CB4BD8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Pastoviai varfarinu </w:t>
      </w:r>
      <w:r w:rsidR="00AD663C" w:rsidRPr="001F5A86">
        <w:rPr>
          <w:rFonts w:ascii="Times New Roman" w:eastAsia="Times New Roman" w:hAnsi="Times New Roman" w:cs="Times New Roman"/>
          <w:lang w:eastAsia="lt-LT"/>
        </w:rPr>
        <w:t xml:space="preserve">gydytiems </w:t>
      </w:r>
      <w:r w:rsidRPr="001F5A86">
        <w:rPr>
          <w:rFonts w:ascii="Times New Roman" w:eastAsia="Times New Roman" w:hAnsi="Times New Roman" w:cs="Times New Roman"/>
          <w:lang w:eastAsia="lt-LT"/>
        </w:rPr>
        <w:t>asmenims etorikoksibo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w:t>
      </w:r>
      <w:r w:rsidR="00AD663C" w:rsidRPr="001F5A86">
        <w:rPr>
          <w:rFonts w:ascii="Times New Roman" w:eastAsia="Times New Roman" w:hAnsi="Times New Roman" w:cs="Times New Roman"/>
          <w:lang w:eastAsia="lt-LT"/>
        </w:rPr>
        <w:t xml:space="preserve">kartą </w:t>
      </w:r>
      <w:r w:rsidRPr="001F5A86">
        <w:rPr>
          <w:rFonts w:ascii="Times New Roman" w:eastAsia="Times New Roman" w:hAnsi="Times New Roman" w:cs="Times New Roman"/>
          <w:lang w:eastAsia="lt-LT"/>
        </w:rPr>
        <w:t xml:space="preserve">per parą </w:t>
      </w:r>
      <w:r w:rsidR="00AD663C" w:rsidRPr="001F5A86">
        <w:rPr>
          <w:rFonts w:ascii="Times New Roman" w:eastAsia="Times New Roman" w:hAnsi="Times New Roman" w:cs="Times New Roman"/>
          <w:lang w:eastAsia="lt-LT"/>
        </w:rPr>
        <w:t xml:space="preserve">vartojimas </w:t>
      </w:r>
      <w:r w:rsidRPr="001F5A86">
        <w:rPr>
          <w:rFonts w:ascii="Times New Roman" w:eastAsia="Times New Roman" w:hAnsi="Times New Roman" w:cs="Times New Roman"/>
          <w:lang w:eastAsia="lt-LT"/>
        </w:rPr>
        <w:t xml:space="preserve">buvo susijęs su maždaug 13 % padidėjusiu </w:t>
      </w:r>
      <w:r w:rsidRPr="004F069C">
        <w:rPr>
          <w:rFonts w:ascii="Times New Roman" w:eastAsia="Times New Roman" w:hAnsi="Times New Roman" w:cs="Times New Roman"/>
          <w:lang w:eastAsia="lt-LT"/>
        </w:rPr>
        <w:t>protrombino laiku, apibūdinamu tarptautiniu normalizuotu santykiu</w:t>
      </w:r>
      <w:r w:rsidRPr="001F5A86">
        <w:rPr>
          <w:rFonts w:ascii="Times New Roman" w:eastAsia="Times New Roman" w:hAnsi="Times New Roman" w:cs="Times New Roman"/>
          <w:lang w:eastAsia="lt-LT"/>
        </w:rPr>
        <w:t xml:space="preserve"> (INR, </w:t>
      </w:r>
      <w:r w:rsidRPr="001F5A86">
        <w:rPr>
          <w:rFonts w:ascii="Times New Roman" w:eastAsia="Times New Roman" w:hAnsi="Times New Roman" w:cs="Times New Roman"/>
          <w:i/>
          <w:lang w:eastAsia="lt-LT"/>
        </w:rPr>
        <w:t>International Normalised Ratio</w:t>
      </w:r>
      <w:r w:rsidRPr="001F5A86">
        <w:rPr>
          <w:rFonts w:ascii="Times New Roman" w:eastAsia="Times New Roman" w:hAnsi="Times New Roman" w:cs="Times New Roman"/>
          <w:lang w:eastAsia="lt-LT"/>
        </w:rPr>
        <w:t xml:space="preserve">). Dėl to geriamųjų antikoaguliantų vartojantiems pacientams reikia </w:t>
      </w:r>
      <w:r w:rsidR="00C775F7" w:rsidRPr="001F5A86">
        <w:rPr>
          <w:rFonts w:ascii="Times New Roman" w:eastAsia="Times New Roman" w:hAnsi="Times New Roman" w:cs="Times New Roman"/>
          <w:lang w:eastAsia="lt-LT"/>
        </w:rPr>
        <w:t>atidžiai sekti</w:t>
      </w:r>
      <w:r w:rsidRPr="001F5A86">
        <w:rPr>
          <w:rFonts w:ascii="Times New Roman" w:eastAsia="Times New Roman" w:hAnsi="Times New Roman" w:cs="Times New Roman"/>
          <w:lang w:eastAsia="lt-LT"/>
        </w:rPr>
        <w:t xml:space="preserve"> jų protrombino laiką, apibūdinamą INR, ypač per pirmąsias kelias dienas, pradėjus gydymą etorikoksibu arba pakeitus jo dozę (žr. 4.4 skyrių).</w:t>
      </w:r>
    </w:p>
    <w:p w14:paraId="2CD82D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C4EB876" w14:textId="77777777" w:rsidR="00AD663C"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Diuretikai, AKF inhibitoriai ir angiotenzino II antagonistai</w:t>
      </w:r>
    </w:p>
    <w:p w14:paraId="730790B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NVNU gali mažinti diuretikų ir kitų antihipertenzinių vaist</w:t>
      </w:r>
      <w:r w:rsidR="00872D1D" w:rsidRPr="001F5A86">
        <w:rPr>
          <w:rFonts w:ascii="Times New Roman" w:eastAsia="Times New Roman" w:hAnsi="Times New Roman" w:cs="Times New Roman"/>
          <w:lang w:eastAsia="lt-LT"/>
        </w:rPr>
        <w:t>inių preparat</w:t>
      </w:r>
      <w:r w:rsidRPr="001F5A86">
        <w:rPr>
          <w:rFonts w:ascii="Times New Roman" w:eastAsia="Times New Roman" w:hAnsi="Times New Roman" w:cs="Times New Roman"/>
          <w:lang w:eastAsia="lt-LT"/>
        </w:rPr>
        <w:t xml:space="preserve">ų veiksmingumą. Kai kuriems pacientams, kurių inkstų </w:t>
      </w:r>
      <w:r w:rsidR="00FF4146">
        <w:rPr>
          <w:rFonts w:ascii="Times New Roman" w:eastAsia="Times New Roman" w:hAnsi="Times New Roman" w:cs="Times New Roman"/>
          <w:lang w:eastAsia="lt-LT"/>
        </w:rPr>
        <w:t xml:space="preserve">funkcija </w:t>
      </w:r>
      <w:r w:rsidRPr="001F5A86">
        <w:rPr>
          <w:rFonts w:ascii="Times New Roman" w:eastAsia="Times New Roman" w:hAnsi="Times New Roman" w:cs="Times New Roman"/>
          <w:lang w:eastAsia="lt-LT"/>
        </w:rPr>
        <w:t xml:space="preserve">sutrikusi (pvz., skysčio netekę pacientai arba senyvi pacientai, kurių inkstų funkcija sutrikusi), AKF inhibitoriaus arba angiotenzino II </w:t>
      </w:r>
      <w:r w:rsidRPr="001F5A86">
        <w:rPr>
          <w:rFonts w:ascii="Times New Roman" w:eastAsia="Times New Roman" w:hAnsi="Times New Roman" w:cs="Times New Roman"/>
          <w:iCs/>
          <w:lang w:eastAsia="lt-LT"/>
        </w:rPr>
        <w:t>antagonisto vartojimas kartu su</w:t>
      </w:r>
      <w:r w:rsidRPr="001F5A86">
        <w:rPr>
          <w:rFonts w:ascii="Times New Roman" w:eastAsia="Times New Roman" w:hAnsi="Times New Roman" w:cs="Times New Roman"/>
          <w:lang w:eastAsia="lt-LT"/>
        </w:rPr>
        <w:t xml:space="preserve"> ciklooksigenazę slopinančia medžiaga gali sukelti tolesnį inkstų funkcijos blogėjimą, įskaitant galimą ūminį inkstų nepakankamumą, kuris paprastai yra laikinas. Šią sąveiką reikia turėti omenyje pacientams, vartojantiems etorikoksibo kartu su AKF inhibitoriais arba angiotenzino II </w:t>
      </w:r>
      <w:r w:rsidRPr="001F5A86">
        <w:rPr>
          <w:rFonts w:ascii="Times New Roman" w:eastAsia="Times New Roman" w:hAnsi="Times New Roman" w:cs="Times New Roman"/>
          <w:iCs/>
          <w:lang w:eastAsia="lt-LT"/>
        </w:rPr>
        <w:t>antagonistais</w:t>
      </w:r>
      <w:r w:rsidRPr="001F5A86">
        <w:rPr>
          <w:rFonts w:ascii="Times New Roman" w:eastAsia="Times New Roman" w:hAnsi="Times New Roman" w:cs="Times New Roman"/>
          <w:lang w:eastAsia="lt-LT"/>
        </w:rPr>
        <w:t xml:space="preserve">. Taigi, tokį derinį reikia skirti atsargiai, ypač senyviems pacientams. Pacientas turi </w:t>
      </w:r>
      <w:r w:rsidR="00C775F7" w:rsidRPr="001F5A86">
        <w:rPr>
          <w:rFonts w:ascii="Times New Roman" w:eastAsia="Times New Roman" w:hAnsi="Times New Roman" w:cs="Times New Roman"/>
          <w:lang w:eastAsia="lt-LT"/>
        </w:rPr>
        <w:t xml:space="preserve">gauti </w:t>
      </w:r>
      <w:r w:rsidRPr="001F5A86">
        <w:rPr>
          <w:rFonts w:ascii="Times New Roman" w:eastAsia="Times New Roman" w:hAnsi="Times New Roman" w:cs="Times New Roman"/>
          <w:lang w:eastAsia="lt-LT"/>
        </w:rPr>
        <w:t xml:space="preserve">pakankamai </w:t>
      </w:r>
      <w:r w:rsidR="00C775F7" w:rsidRPr="001F5A86">
        <w:rPr>
          <w:rFonts w:ascii="Times New Roman" w:eastAsia="Times New Roman" w:hAnsi="Times New Roman" w:cs="Times New Roman"/>
          <w:lang w:eastAsia="lt-LT"/>
        </w:rPr>
        <w:t xml:space="preserve">skysčių </w:t>
      </w:r>
      <w:r w:rsidRPr="001F5A86">
        <w:rPr>
          <w:rFonts w:ascii="Times New Roman" w:eastAsia="Times New Roman" w:hAnsi="Times New Roman" w:cs="Times New Roman"/>
          <w:lang w:eastAsia="lt-LT"/>
        </w:rPr>
        <w:t>ir turi būti apgalvotas inkstų funkcijos sekimas po sudėtinio gydymo pradžios ir periodiškai po to.</w:t>
      </w:r>
    </w:p>
    <w:p w14:paraId="04485E88" w14:textId="77777777" w:rsidR="00E84A76" w:rsidRPr="001F5A86" w:rsidRDefault="00E84A76" w:rsidP="001F5A86">
      <w:pPr>
        <w:tabs>
          <w:tab w:val="left" w:pos="567"/>
        </w:tabs>
        <w:spacing w:after="0" w:line="240" w:lineRule="auto"/>
        <w:rPr>
          <w:rFonts w:ascii="Times New Roman" w:eastAsia="Times New Roman" w:hAnsi="Times New Roman" w:cs="Times New Roman"/>
          <w:u w:val="double"/>
          <w:lang w:eastAsia="lt-LT"/>
        </w:rPr>
      </w:pPr>
    </w:p>
    <w:p w14:paraId="675F3FFA" w14:textId="77777777" w:rsidR="00AD663C"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Acetilsalicilo rūgštis</w:t>
      </w:r>
    </w:p>
    <w:p w14:paraId="4C2638FB"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Tyrimo su sveikais žmonėmis metu, etorikoksibas, vartojamas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nusistovėjus pusiausvyrinei apykaitai, nedarė įtakos acetilsalicilo rūgšties (po 81</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antitrombocitiniam aktyvumui. Etorikoksibo galima vartoti kartu su acetilsalicilo rūgšties dozėmis, skiriamomis širdies ir kraujagyslių sistemos sutrikimų profilaktikai (mažomis acetilsalicilo rūgšties dozėmis). Vis dėlto, kai maža acetilsalicilo rūgšties dozė vartojama kartu su etorikoksibu, gali padažnėti VT opų ar</w:t>
      </w:r>
      <w:r w:rsidR="000A2117"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kitų komplikacijų, palygin</w:t>
      </w:r>
      <w:r w:rsidR="000A2117" w:rsidRPr="001F5A86">
        <w:rPr>
          <w:rFonts w:ascii="Times New Roman" w:eastAsia="Times New Roman" w:hAnsi="Times New Roman" w:cs="Times New Roman"/>
          <w:lang w:eastAsia="lt-LT"/>
        </w:rPr>
        <w:t>ti</w:t>
      </w:r>
      <w:r w:rsidRPr="001F5A86">
        <w:rPr>
          <w:rFonts w:ascii="Times New Roman" w:eastAsia="Times New Roman" w:hAnsi="Times New Roman" w:cs="Times New Roman"/>
          <w:lang w:eastAsia="lt-LT"/>
        </w:rPr>
        <w:t xml:space="preserve"> su vieno etorikoksibo vartojimu. Etorikoksibo nerekomenduojama vartoti kartu su didesnėmis negu širdies ir kraujagyslių sistemos sutrikimų profilaktikai vartojamomis acetilsalicilo rūgšties dozėmis ar</w:t>
      </w:r>
      <w:r w:rsidR="0033506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kitais NVNU (žr. 5.1 ir 4.4 skyrius).</w:t>
      </w:r>
    </w:p>
    <w:p w14:paraId="7164C2E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1953FCD" w14:textId="77777777" w:rsidR="00AD663C"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lastRenderedPageBreak/>
        <w:t>Ciklosporinas ir takrolimuzas</w:t>
      </w:r>
    </w:p>
    <w:p w14:paraId="15BD84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Nors šių vaistinių preparatų sąveika su etorikoksibu netirta, jų vartojimas kartu su bet kuriuo NVNU gali didinti ciklosporino ar</w:t>
      </w:r>
      <w:r w:rsidR="000A2117"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takrolimuzo toksinį poveikį inkstams. Etorikoksibo vartojant kartu su bet kuriuo minėtu vaistiniu preparatu reikia stebėti inkstų </w:t>
      </w:r>
      <w:r w:rsidR="0033506A" w:rsidRPr="001F5A86">
        <w:rPr>
          <w:rFonts w:ascii="Times New Roman" w:eastAsia="Times New Roman" w:hAnsi="Times New Roman" w:cs="Times New Roman"/>
          <w:lang w:eastAsia="lt-LT"/>
        </w:rPr>
        <w:t>funkciją</w:t>
      </w:r>
      <w:r w:rsidRPr="001F5A86">
        <w:rPr>
          <w:rFonts w:ascii="Times New Roman" w:eastAsia="Times New Roman" w:hAnsi="Times New Roman" w:cs="Times New Roman"/>
          <w:lang w:eastAsia="lt-LT"/>
        </w:rPr>
        <w:t>.</w:t>
      </w:r>
    </w:p>
    <w:p w14:paraId="228935D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4E472D3" w14:textId="77777777" w:rsidR="00E84A76" w:rsidRPr="001F5A86" w:rsidRDefault="00E84A76" w:rsidP="001F5A86">
      <w:pPr>
        <w:tabs>
          <w:tab w:val="left" w:pos="567"/>
        </w:tabs>
        <w:spacing w:after="0" w:line="240" w:lineRule="auto"/>
        <w:rPr>
          <w:rFonts w:ascii="Times New Roman" w:eastAsia="Times New Roman" w:hAnsi="Times New Roman" w:cs="Times New Roman"/>
          <w:iCs/>
          <w:u w:val="single"/>
          <w:lang w:eastAsia="lt-LT"/>
        </w:rPr>
      </w:pPr>
      <w:r w:rsidRPr="001F5A86">
        <w:rPr>
          <w:rFonts w:ascii="Times New Roman" w:eastAsia="Times New Roman" w:hAnsi="Times New Roman" w:cs="Times New Roman"/>
          <w:iCs/>
          <w:u w:val="single"/>
          <w:lang w:eastAsia="lt-LT"/>
        </w:rPr>
        <w:t>Farmakokinetinės sąveikos</w:t>
      </w:r>
    </w:p>
    <w:p w14:paraId="4B15AEB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9DC86D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įtaka kitų vaistinių preparatų farmakokinetikai</w:t>
      </w:r>
      <w:r w:rsidR="00EF7E65" w:rsidRPr="001F5A86">
        <w:rPr>
          <w:rFonts w:ascii="Times New Roman" w:eastAsia="Times New Roman" w:hAnsi="Times New Roman" w:cs="Times New Roman"/>
          <w:lang w:eastAsia="lt-LT"/>
        </w:rPr>
        <w:t>:</w:t>
      </w:r>
    </w:p>
    <w:p w14:paraId="3C2C955B" w14:textId="77777777" w:rsidR="0033506A" w:rsidRPr="001F5A86" w:rsidRDefault="0033506A" w:rsidP="001F5A86">
      <w:pPr>
        <w:tabs>
          <w:tab w:val="left" w:pos="567"/>
        </w:tabs>
        <w:spacing w:after="0" w:line="240" w:lineRule="auto"/>
        <w:rPr>
          <w:rFonts w:ascii="Times New Roman" w:eastAsia="Times New Roman" w:hAnsi="Times New Roman" w:cs="Times New Roman"/>
          <w:i/>
          <w:lang w:eastAsia="lt-LT"/>
        </w:rPr>
      </w:pPr>
    </w:p>
    <w:p w14:paraId="156A9BF4"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Litis</w:t>
      </w:r>
    </w:p>
    <w:p w14:paraId="35ED959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NVNU mažina ličio išskyrimą pro inkstus, todėl ličio kiekis kraujo plazmoje padidėja. Jeigu būtina, reikia atidžiai stebėti ličio kiekį kraujyje ir koreguoti ličio dozę, kol vartojamas toks derinys ir kai NVNU vartojimas yra nutraukiamas.</w:t>
      </w:r>
    </w:p>
    <w:p w14:paraId="7690934D"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236FDBD3"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Metotreksatas</w:t>
      </w:r>
    </w:p>
    <w:p w14:paraId="1550E20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Dviejų klinikinių tyrimų metu buvo tirtas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w:t>
      </w:r>
      <w:r w:rsidR="000977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7 paras vartoto etorikoksibo poveikis pacientams, kurie reumatoidinio artrito </w:t>
      </w:r>
      <w:r w:rsidR="00E72463">
        <w:rPr>
          <w:rFonts w:ascii="Times New Roman" w:eastAsia="Times New Roman" w:hAnsi="Times New Roman" w:cs="Times New Roman"/>
          <w:lang w:eastAsia="lt-LT"/>
        </w:rPr>
        <w:t xml:space="preserve">gydymui </w:t>
      </w:r>
      <w:r w:rsidRPr="001F5A86">
        <w:rPr>
          <w:rFonts w:ascii="Times New Roman" w:eastAsia="Times New Roman" w:hAnsi="Times New Roman" w:cs="Times New Roman"/>
          <w:lang w:eastAsia="lt-LT"/>
        </w:rPr>
        <w:t>kartą per savaitę vartojo nuo 7,5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iki 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metotreksato dozes. Etorikoksibas, vartotas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ir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nedarė poveikio metotreksato koncentracijoms plazmoje ar</w:t>
      </w:r>
      <w:r w:rsidR="000977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klirensui. Vieno tyrimo metu etorikoksibas, vartojamas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metotreksato koncentracijai plazmoje ar</w:t>
      </w:r>
      <w:r w:rsidR="000977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klirensui įtakos nedarė, tačiau kito tyrimo metu,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28 % padidino metotreksato koncentracijas plazmoje ir 13 % sumažino metotreksato inkstų klirensą. Metotreksato vartojant kartu su etorikoksibu rekomenduojama tinkamai stebėti, ar nepasireiškia su metotreksato vartojimu susijęs toksinis poveikis.</w:t>
      </w:r>
    </w:p>
    <w:p w14:paraId="5AFBFF1B"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1076A37A"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Geriamieji kontraceptikai</w:t>
      </w:r>
    </w:p>
    <w:p w14:paraId="326A2BA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vartojant 21 parą kartu su geriamuoju kontraceptiku, kuriame yra 35 mikrogramai etinilestradiolio (EE) ir nuo 0,5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iki 1</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noretindrono, esant EE pusiausvyrinei apykaitai, jo AUC</w:t>
      </w:r>
      <w:r w:rsidRPr="001F5A86">
        <w:rPr>
          <w:rFonts w:ascii="Times New Roman" w:eastAsia="Times New Roman" w:hAnsi="Times New Roman" w:cs="Times New Roman"/>
          <w:vertAlign w:val="subscript"/>
          <w:lang w:eastAsia="lt-LT"/>
        </w:rPr>
        <w:t>0</w:t>
      </w:r>
      <w:r w:rsidR="004335B0">
        <w:rPr>
          <w:rFonts w:ascii="Times New Roman" w:eastAsia="Times New Roman" w:hAnsi="Times New Roman" w:cs="Times New Roman"/>
          <w:vertAlign w:val="subscript"/>
          <w:lang w:eastAsia="lt-LT"/>
        </w:rPr>
        <w:noBreakHyphen/>
      </w:r>
      <w:r w:rsidRPr="001F5A86">
        <w:rPr>
          <w:rFonts w:ascii="Times New Roman" w:eastAsia="Times New Roman" w:hAnsi="Times New Roman" w:cs="Times New Roman"/>
          <w:vertAlign w:val="subscript"/>
          <w:lang w:eastAsia="lt-LT"/>
        </w:rPr>
        <w:t>24val.</w:t>
      </w:r>
      <w:r w:rsidRPr="001F5A86">
        <w:rPr>
          <w:rFonts w:ascii="Times New Roman" w:eastAsia="Times New Roman" w:hAnsi="Times New Roman" w:cs="Times New Roman"/>
          <w:lang w:eastAsia="lt-LT"/>
        </w:rPr>
        <w:t xml:space="preserve"> padidėjo 37 %.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 vartojant su tuo pačiu geriamuoju kontraceptiku kartu arba po 12 valandų pertraukos, esant EE pusiausvyrinei apykaitai, jo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xml:space="preserve"> padidėjo nuo 50 % iki 60 %. Šį EE koncentracijos padidėjimą reikia turėti omenyje parenkant </w:t>
      </w:r>
      <w:r w:rsidR="00D60EA2" w:rsidRPr="001F5A86">
        <w:rPr>
          <w:rFonts w:ascii="Times New Roman" w:eastAsia="Times New Roman" w:hAnsi="Times New Roman" w:cs="Times New Roman"/>
          <w:lang w:eastAsia="lt-LT"/>
        </w:rPr>
        <w:t xml:space="preserve">geriamąjį </w:t>
      </w:r>
      <w:r w:rsidRPr="001F5A86">
        <w:rPr>
          <w:rFonts w:ascii="Times New Roman" w:eastAsia="Times New Roman" w:hAnsi="Times New Roman" w:cs="Times New Roman"/>
          <w:lang w:eastAsia="lt-LT"/>
        </w:rPr>
        <w:t>kontraceptiką vartoti kartu su etorikoksibu. Padidėjus EE ekspozicijai, gali padažnėti su geriamaisiais kontraceptikais susijusių nepageidaujamų reiškinių (pvz., venų tromboembolijos reiškinių rizikos moterims) atvejai.</w:t>
      </w:r>
    </w:p>
    <w:p w14:paraId="2E1A7A1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8C9BF6F"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Pakeičiamoji hormonų terapija (PHT)</w:t>
      </w:r>
    </w:p>
    <w:p w14:paraId="7EC1D65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vartojus 28 paras kartu su pakeičiamąja hormonų terapija konjuguotais estrogenais (PREMARIN</w:t>
      </w:r>
      <w:r w:rsidRPr="001F5A86">
        <w:rPr>
          <w:rFonts w:ascii="Times New Roman" w:eastAsia="Times New Roman" w:hAnsi="Times New Roman" w:cs="Times New Roman"/>
          <w:vertAlign w:val="superscript"/>
          <w:lang w:eastAsia="lt-LT"/>
        </w:rPr>
        <w:t>TM</w:t>
      </w:r>
      <w:r w:rsidRPr="001F5A86">
        <w:rPr>
          <w:rFonts w:ascii="Times New Roman" w:eastAsia="Times New Roman" w:hAnsi="Times New Roman" w:cs="Times New Roman"/>
          <w:lang w:eastAsia="lt-LT"/>
        </w:rPr>
        <w:t xml:space="preserve"> 0,625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esant nekonjuguoto estrono, ekvilino ir 17-beta-estradiolio pusiausvyrinei apykaitai, jų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xml:space="preserve"> padidėjo atitinkamai 41 %, 76 % ir 22 %. Rekomenduojamų etorikoksibo dozių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ir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poveikis, jo vartojant pastoviai, netirtas.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poveikis šių </w:t>
      </w:r>
      <w:r w:rsidR="002C3395" w:rsidRPr="001F5A86">
        <w:rPr>
          <w:rFonts w:ascii="Times New Roman" w:eastAsia="Times New Roman" w:hAnsi="Times New Roman" w:cs="Times New Roman"/>
          <w:lang w:eastAsia="lt-LT"/>
        </w:rPr>
        <w:t>estrogeninių</w:t>
      </w:r>
      <w:r w:rsidRPr="001F5A86">
        <w:rPr>
          <w:rFonts w:ascii="Times New Roman" w:eastAsia="Times New Roman" w:hAnsi="Times New Roman" w:cs="Times New Roman"/>
          <w:lang w:eastAsia="lt-LT"/>
        </w:rPr>
        <w:t xml:space="preserve"> PREMARIN sudedamųjų dalių ekspozicijai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buvo mažesnis daugiau kaip du kartus, lyginant su poveikiu, pastebėtu vartojant vieno PREMARIN ir jo dozę padidinus nuo 0,625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iki 1,25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Šių padidėjimų klinikinė reikšmė nežinoma, didesnių PREMARIN dozių vartojimas kartu su etorikoksibu netirtas. Parenkant pomenopauzinę hormonų terapiją vartoti kartu su etorikoksibu reikia turėti omenyje šiuos estrogenų koncentracijos padidėjimus, nes padidėjusi estrogenų ekspozicija galėtų padidinti su PHT susijusių nepageidaujamų reiškinių riziką.</w:t>
      </w:r>
    </w:p>
    <w:p w14:paraId="6D47EF3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BAFF7C0"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Prednizonas</w:t>
      </w:r>
      <w:r w:rsidR="00BF15AB" w:rsidRPr="001F5A86">
        <w:rPr>
          <w:rFonts w:ascii="Times New Roman" w:eastAsia="Times New Roman" w:hAnsi="Times New Roman" w:cs="Times New Roman"/>
          <w:i/>
          <w:lang w:eastAsia="lt-LT"/>
        </w:rPr>
        <w:t>/</w:t>
      </w:r>
      <w:r w:rsidRPr="001F5A86">
        <w:rPr>
          <w:rFonts w:ascii="Times New Roman" w:eastAsia="Times New Roman" w:hAnsi="Times New Roman" w:cs="Times New Roman"/>
          <w:i/>
          <w:lang w:eastAsia="lt-LT"/>
        </w:rPr>
        <w:t>prednizolonas</w:t>
      </w:r>
    </w:p>
    <w:p w14:paraId="28C06F9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Vaistinių preparatų sąveikos tyrimų metu etorikoksibas kliniškai svarbaus poveikio prednizono</w:t>
      </w:r>
      <w:r w:rsidR="00180A96"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prednizolono farmakokinetikai nedarė.</w:t>
      </w:r>
    </w:p>
    <w:p w14:paraId="7985006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E6CD9AF" w14:textId="77777777" w:rsidR="0033506A"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lastRenderedPageBreak/>
        <w:t>Digoksinas</w:t>
      </w:r>
    </w:p>
    <w:p w14:paraId="30E81B5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Sveikiems savanoriams etorikoksibo vartojimas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10 parų esant dioksino pusiausvyrinei apykaitai nekeitė digoksino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xml:space="preserve"> ar šalinimo pro inkstus. Digoksino C</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padidėjo maždaug 33 %. Daugumai pacientų tai neturi reikšmės. Vis dėlto pacientus, kuriems yra didelė digoksino toksinio poveikio rizika, reikia atidžiai stebėti dėl šio poveikio, jeigu</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etorikoksibo vartojama kartu su digoksinu.</w:t>
      </w:r>
    </w:p>
    <w:p w14:paraId="536EA45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6A26F9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Etorikoksibo poveikis vaistiniams preparatams, kuriuos metabolizuoja sulfotransferazės</w:t>
      </w:r>
    </w:p>
    <w:p w14:paraId="30A1097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slopina žmogaus sulfotransferazių, ypač SULT1E1, aktyvumą ir buvo įrodyta, kad didina etinilestradiolio koncentracijas kraujo plazmoje. Kadangi šiuo metu trūksta žinių apie daugybinių sulfotransferazių poveikį ir jų klinikinė reikšmė daugeliui vaistinių preparatų vis dar tiriama, reikalinga laikytis atsargumo etorikoksibo vartojant kartu su kitais vaistiniais preparatais, kuriuos pirmiausiai metabolizuoja žmogaus sulfotransferazės (pvz., geriamuoju salbutamoliu ir minoksidiliu).</w:t>
      </w:r>
    </w:p>
    <w:p w14:paraId="2CF4165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B0A86E3"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Etorikoksibo poveikis vaistiniams preparatams, kuriuos metabolizuoja CYP izofermentai</w:t>
      </w:r>
    </w:p>
    <w:p w14:paraId="4DE5868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Remiantis </w:t>
      </w:r>
      <w:r w:rsidRPr="001F5A86">
        <w:rPr>
          <w:rFonts w:ascii="Times New Roman" w:eastAsia="Times New Roman" w:hAnsi="Times New Roman" w:cs="Times New Roman"/>
          <w:i/>
          <w:lang w:eastAsia="lt-LT"/>
        </w:rPr>
        <w:t>in vitro</w:t>
      </w:r>
      <w:r w:rsidRPr="001F5A86">
        <w:rPr>
          <w:rFonts w:ascii="Times New Roman" w:eastAsia="Times New Roman" w:hAnsi="Times New Roman" w:cs="Times New Roman"/>
          <w:lang w:eastAsia="lt-LT"/>
        </w:rPr>
        <w:t xml:space="preserve"> tyrimais, nesitikima, kad etorikoksibas slopins citochromus P450 (CYP) 1A2, 2C9, 2C19, 2D6, 2E1 ar</w:t>
      </w:r>
      <w:r w:rsidR="00E5659F"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3A4. Tyrimo su sveikais savanoriais metu kasdieninis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vartojimas nepaveikė kepenų CYP3A4 aktyvumo, įvertinto eritromicino kvėpavimo testu.</w:t>
      </w:r>
    </w:p>
    <w:p w14:paraId="796707F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0A9728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Kitų vaistinių preparatų poveikis etorikoksibo farmakokinetikai</w:t>
      </w:r>
    </w:p>
    <w:p w14:paraId="7F9BC98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Pagrindinis etorikoksibo metabolizmo kelias priklauso nuo CYP fermentų. Manoma, kad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metabolizuojant etorikoksibą dalyvauja CYP3A4. </w:t>
      </w:r>
      <w:r w:rsidRPr="001F5A86">
        <w:rPr>
          <w:rFonts w:ascii="Times New Roman" w:eastAsia="Times New Roman" w:hAnsi="Times New Roman" w:cs="Times New Roman"/>
          <w:i/>
          <w:lang w:eastAsia="lt-LT"/>
        </w:rPr>
        <w:t>In vitro</w:t>
      </w:r>
      <w:r w:rsidRPr="001F5A86">
        <w:rPr>
          <w:rFonts w:ascii="Times New Roman" w:eastAsia="Times New Roman" w:hAnsi="Times New Roman" w:cs="Times New Roman"/>
          <w:lang w:eastAsia="lt-LT"/>
        </w:rPr>
        <w:t xml:space="preserve"> tyrimais nustatyta, kad CYP2D6, CYP2C9, CYP1A2 ir CYP2C19 taip pat gali katalizuoti pagrindinį metabolizmo kelią, bet jų kiekybinis vaidmuo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netirtas.</w:t>
      </w:r>
    </w:p>
    <w:p w14:paraId="168E74F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22A0CF5" w14:textId="77777777" w:rsidR="00E5659F"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Ketokonazolas</w:t>
      </w:r>
    </w:p>
    <w:p w14:paraId="523FFC0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Stiprus CYP3A4 inhibitorius ketokonazolas, skiriamas sveikiems savanoriams po 400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11 parų, kliniškai svarbaus poveikio vienkartinės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dozės farmakokinetikai nedarė (AUC padidėjo 43 %).</w:t>
      </w:r>
    </w:p>
    <w:p w14:paraId="7BB57209"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7AE4B203" w14:textId="77777777" w:rsidR="00E5659F"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Cs/>
          <w:i/>
          <w:iCs/>
          <w:lang w:eastAsia="lt-LT"/>
        </w:rPr>
        <w:t>Vorikonazolas ir mikonazolas</w:t>
      </w:r>
    </w:p>
    <w:p w14:paraId="328E08E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Kartu su etorikoksibu vartojant stiprius CYP3A4 inhibitorius, geriamąjį vorikonazolą arba lokaliai vartojamą mikonazolo burnos gelį, šiek tiek padidėjo etorikoksibo ekspozicija, tačiau remiantis paskelbtais duomenimis tai nelaikoma kliniškai reikšminga.</w:t>
      </w:r>
    </w:p>
    <w:p w14:paraId="0DF8BB2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A314960" w14:textId="77777777" w:rsidR="00E5659F"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Rifampicinas</w:t>
      </w:r>
    </w:p>
    <w:p w14:paraId="6FD898C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vartojant kartu su stipriu CYP fermentų induktoriumi rifampicinu, etorikoksibo koncentracijos kraujo plazmoje sumažėjo 65 %. Dėl šios sąveikos, etorikoksibo vartojant kartu su rifampicinu, gali atsinaujinti simptomai. Nors, atsižvelgiant į šiuos duomenis, galima būtų didinti dozę, tačiau didesnės negu kiekvienai indikacijai išvardytos etorikoksibo dozės vartojimas kartu su rifampicinu nebuvo tirtas, todėl tai yra nerekomenduojama (žr. 4.2 skyrių).</w:t>
      </w:r>
    </w:p>
    <w:p w14:paraId="636AE1C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663E842" w14:textId="77777777" w:rsidR="00E5659F"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Antacidiniai vaistiniai preparatai</w:t>
      </w:r>
    </w:p>
    <w:p w14:paraId="11D1ED7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Antacidiniai vaistiniai preparatai neveikia etorikoksibo farmakokinetikos kliniškai reikšmingu lygiu.</w:t>
      </w:r>
    </w:p>
    <w:p w14:paraId="3D8FBE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E90FC81"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 xml:space="preserve">4.6 </w:t>
      </w:r>
      <w:r w:rsidRPr="001F5A86">
        <w:rPr>
          <w:rFonts w:ascii="Times New Roman" w:eastAsia="Times New Roman" w:hAnsi="Times New Roman" w:cs="Times New Roman"/>
          <w:b/>
          <w:lang w:eastAsia="lt-LT"/>
        </w:rPr>
        <w:tab/>
        <w:t>Vaisingumas, nėštumo ir žindymo laikotarpis</w:t>
      </w:r>
    </w:p>
    <w:p w14:paraId="2B33CEC9"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p>
    <w:p w14:paraId="7D90BA66"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Nėštumas</w:t>
      </w:r>
    </w:p>
    <w:p w14:paraId="344BE2E7"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duomenų apie etorikoksibo vartojimą nėštumo metu nėra. Su gyvūnais atlikti tyrimai parodė toksinį poveikį reprodukcijai (žr. 5.3 skyrių). Galima rizika nėščioms moterims nežinoma. Etorikoksibas, kaip ir kiti prostaglandinų sintezę slopinantys vaistiniai preparatai, paskutiniuoju nėštumo trimestru gali slopinti gimdos susitraukimus ir sukelti priešlaikinį arterinio latako (</w:t>
      </w:r>
      <w:r w:rsidRPr="001F5A86">
        <w:rPr>
          <w:rFonts w:ascii="Times New Roman" w:eastAsia="Times New Roman" w:hAnsi="Times New Roman" w:cs="Times New Roman"/>
          <w:i/>
          <w:lang w:eastAsia="lt-LT"/>
        </w:rPr>
        <w:t>ductus arteriosus</w:t>
      </w:r>
      <w:r w:rsidRPr="001F5A86">
        <w:rPr>
          <w:rFonts w:ascii="Times New Roman" w:eastAsia="Times New Roman" w:hAnsi="Times New Roman" w:cs="Times New Roman"/>
          <w:lang w:eastAsia="lt-LT"/>
        </w:rPr>
        <w:t>) užsidarymą. Etorikoksibo vartoti nėštumo metu draudžiama (žr. 4.3 skyrių). Jei</w:t>
      </w:r>
      <w:r w:rsidR="00235C98"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gydymo metu moteris tampa nėščia, etorikoksibo vartojimą reikia nutraukti.</w:t>
      </w:r>
    </w:p>
    <w:p w14:paraId="5E4C778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6927E6A"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Žindymas</w:t>
      </w:r>
    </w:p>
    <w:p w14:paraId="2D0872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Nežinoma, ar etorikoksib</w:t>
      </w:r>
      <w:r w:rsidR="00235C9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iš</w:t>
      </w:r>
      <w:r w:rsidR="00235C98" w:rsidRPr="001F5A86">
        <w:rPr>
          <w:rFonts w:ascii="Times New Roman" w:eastAsia="Times New Roman" w:hAnsi="Times New Roman" w:cs="Times New Roman"/>
          <w:lang w:eastAsia="lt-LT"/>
        </w:rPr>
        <w:t xml:space="preserve">siskiria </w:t>
      </w:r>
      <w:r w:rsidRPr="001F5A86">
        <w:rPr>
          <w:rFonts w:ascii="Times New Roman" w:eastAsia="Times New Roman" w:hAnsi="Times New Roman" w:cs="Times New Roman"/>
          <w:lang w:eastAsia="lt-LT"/>
        </w:rPr>
        <w:t>į mot</w:t>
      </w:r>
      <w:r w:rsidR="00235C98" w:rsidRPr="001F5A86">
        <w:rPr>
          <w:rFonts w:ascii="Times New Roman" w:eastAsia="Times New Roman" w:hAnsi="Times New Roman" w:cs="Times New Roman"/>
          <w:lang w:eastAsia="lt-LT"/>
        </w:rPr>
        <w:t xml:space="preserve">inos </w:t>
      </w:r>
      <w:r w:rsidRPr="001F5A86">
        <w:rPr>
          <w:rFonts w:ascii="Times New Roman" w:eastAsia="Times New Roman" w:hAnsi="Times New Roman" w:cs="Times New Roman"/>
          <w:lang w:eastAsia="lt-LT"/>
        </w:rPr>
        <w:t>pieną. Etorikoksib</w:t>
      </w:r>
      <w:r w:rsidR="00235C98" w:rsidRPr="001F5A86">
        <w:rPr>
          <w:rFonts w:ascii="Times New Roman" w:eastAsia="Times New Roman" w:hAnsi="Times New Roman" w:cs="Times New Roman"/>
          <w:lang w:eastAsia="lt-LT"/>
        </w:rPr>
        <w:t xml:space="preserve">o išsiskiria </w:t>
      </w:r>
      <w:r w:rsidRPr="001F5A86">
        <w:rPr>
          <w:rFonts w:ascii="Times New Roman" w:eastAsia="Times New Roman" w:hAnsi="Times New Roman" w:cs="Times New Roman"/>
          <w:lang w:eastAsia="lt-LT"/>
        </w:rPr>
        <w:t>į žindamų žiurkių pieną. Etorikoksibo vartojančioms moterims žindyti negalima (žr. 4.3 ir 5.3 skyrius).</w:t>
      </w:r>
    </w:p>
    <w:p w14:paraId="381BFD6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4D5E8E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Vaisingumas</w:t>
      </w:r>
    </w:p>
    <w:p w14:paraId="3D55E45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kaip ir bet kokių veikliųjų medžiagų, kurios slopina COX-2, mėginančioms pastoti moterims vartoti nerekomenduojama.</w:t>
      </w:r>
    </w:p>
    <w:p w14:paraId="23262E2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AC4953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4.7 </w:t>
      </w:r>
      <w:r w:rsidRPr="001F5A86">
        <w:rPr>
          <w:rFonts w:ascii="Times New Roman" w:eastAsia="Times New Roman" w:hAnsi="Times New Roman" w:cs="Times New Roman"/>
          <w:b/>
          <w:lang w:eastAsia="lt-LT"/>
        </w:rPr>
        <w:tab/>
        <w:t>Poveikis gebėjimui vairuoti ir valdyti mechanizmus</w:t>
      </w:r>
    </w:p>
    <w:p w14:paraId="329DF23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7061220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w:t>
      </w:r>
      <w:r w:rsidR="00A74761" w:rsidRPr="001F5A86">
        <w:rPr>
          <w:rFonts w:ascii="Times New Roman" w:eastAsia="Times New Roman" w:hAnsi="Times New Roman" w:cs="Times New Roman"/>
          <w:lang w:eastAsia="lt-LT"/>
        </w:rPr>
        <w:t>ms</w:t>
      </w:r>
      <w:r w:rsidRPr="001F5A86">
        <w:rPr>
          <w:rFonts w:ascii="Times New Roman" w:eastAsia="Times New Roman" w:hAnsi="Times New Roman" w:cs="Times New Roman"/>
          <w:lang w:eastAsia="lt-LT"/>
        </w:rPr>
        <w:t>, kuriems vartojant etorikoksibo pasireiškia svaigulys, svaigimas (</w:t>
      </w:r>
      <w:r w:rsidRPr="001F5A86">
        <w:rPr>
          <w:rFonts w:ascii="Times New Roman" w:eastAsia="Times New Roman" w:hAnsi="Times New Roman" w:cs="Times New Roman"/>
          <w:i/>
          <w:lang w:eastAsia="lt-LT"/>
        </w:rPr>
        <w:t>vertigo</w:t>
      </w:r>
      <w:r w:rsidRPr="001F5A86">
        <w:rPr>
          <w:rFonts w:ascii="Times New Roman" w:eastAsia="Times New Roman" w:hAnsi="Times New Roman" w:cs="Times New Roman"/>
          <w:lang w:eastAsia="lt-LT"/>
        </w:rPr>
        <w:t>) ar</w:t>
      </w:r>
      <w:r w:rsidR="0058403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mieguistumas, vairuoti </w:t>
      </w:r>
      <w:r w:rsidR="00A74761" w:rsidRPr="001F5A86">
        <w:rPr>
          <w:rFonts w:ascii="Times New Roman" w:eastAsia="Times New Roman" w:hAnsi="Times New Roman" w:cs="Times New Roman"/>
          <w:lang w:eastAsia="lt-LT"/>
        </w:rPr>
        <w:t xml:space="preserve">ir </w:t>
      </w:r>
      <w:r w:rsidRPr="001F5A86">
        <w:rPr>
          <w:rFonts w:ascii="Times New Roman" w:eastAsia="Times New Roman" w:hAnsi="Times New Roman" w:cs="Times New Roman"/>
          <w:lang w:eastAsia="lt-LT"/>
        </w:rPr>
        <w:t>valdyti mechanizm</w:t>
      </w:r>
      <w:r w:rsidR="00A74761" w:rsidRPr="001F5A86">
        <w:rPr>
          <w:rFonts w:ascii="Times New Roman" w:eastAsia="Times New Roman" w:hAnsi="Times New Roman" w:cs="Times New Roman"/>
          <w:lang w:eastAsia="lt-LT"/>
        </w:rPr>
        <w:t>ų negalima</w:t>
      </w:r>
      <w:r w:rsidRPr="001F5A86">
        <w:rPr>
          <w:rFonts w:ascii="Times New Roman" w:eastAsia="Times New Roman" w:hAnsi="Times New Roman" w:cs="Times New Roman"/>
          <w:lang w:eastAsia="lt-LT"/>
        </w:rPr>
        <w:t>.</w:t>
      </w:r>
    </w:p>
    <w:p w14:paraId="5962894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4387D6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4.8 </w:t>
      </w:r>
      <w:r w:rsidRPr="001F5A86">
        <w:rPr>
          <w:rFonts w:ascii="Times New Roman" w:eastAsia="Times New Roman" w:hAnsi="Times New Roman" w:cs="Times New Roman"/>
          <w:b/>
          <w:lang w:eastAsia="lt-LT"/>
        </w:rPr>
        <w:tab/>
        <w:t>Nepageidaujamas poveikis</w:t>
      </w:r>
    </w:p>
    <w:p w14:paraId="763066E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9E8C7D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iCs/>
          <w:u w:val="single"/>
          <w:lang w:eastAsia="lt-LT"/>
        </w:rPr>
        <w:t>Saugumo duomenų santrauka</w:t>
      </w:r>
    </w:p>
    <w:p w14:paraId="3247832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Klinikinių tyrimų metu etorikoksibo saugumas buvo įvertintas </w:t>
      </w:r>
      <w:r w:rsidR="00741935" w:rsidRPr="001F5A86">
        <w:rPr>
          <w:rFonts w:ascii="Times New Roman" w:eastAsia="Times New Roman" w:hAnsi="Times New Roman" w:cs="Times New Roman"/>
          <w:lang w:eastAsia="lt-LT"/>
        </w:rPr>
        <w:t xml:space="preserve">9295 </w:t>
      </w:r>
      <w:r w:rsidRPr="001F5A86">
        <w:rPr>
          <w:rFonts w:ascii="Times New Roman" w:eastAsia="Times New Roman" w:hAnsi="Times New Roman" w:cs="Times New Roman"/>
          <w:lang w:eastAsia="lt-LT"/>
        </w:rPr>
        <w:t xml:space="preserve">asmenims, įskaitant </w:t>
      </w:r>
      <w:r w:rsidR="00741935" w:rsidRPr="001F5A86">
        <w:rPr>
          <w:rFonts w:ascii="Times New Roman" w:eastAsia="Times New Roman" w:hAnsi="Times New Roman" w:cs="Times New Roman"/>
          <w:lang w:eastAsia="lt-LT"/>
        </w:rPr>
        <w:t xml:space="preserve">6757 </w:t>
      </w:r>
      <w:r w:rsidRPr="001F5A86">
        <w:rPr>
          <w:rFonts w:ascii="Times New Roman" w:eastAsia="Times New Roman" w:hAnsi="Times New Roman" w:cs="Times New Roman"/>
          <w:lang w:eastAsia="lt-LT"/>
        </w:rPr>
        <w:t>pacientus, sergančius osteoartritu (OA), reumatoidiniu artritu (RA), lėtiniu nugaros skausmu arba ankiloziniu spondilitu (maždaug 600 OA ar</w:t>
      </w:r>
      <w:r w:rsidR="00A74761"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 xml:space="preserve">RA sergančių pacientų gydyti vienerius metus </w:t>
      </w:r>
      <w:r w:rsidR="00A74761" w:rsidRPr="001F5A86">
        <w:rPr>
          <w:rFonts w:ascii="Times New Roman" w:eastAsia="Times New Roman" w:hAnsi="Times New Roman" w:cs="Times New Roman"/>
          <w:lang w:eastAsia="lt-LT"/>
        </w:rPr>
        <w:t xml:space="preserve">arba </w:t>
      </w:r>
      <w:r w:rsidRPr="001F5A86">
        <w:rPr>
          <w:rFonts w:ascii="Times New Roman" w:eastAsia="Times New Roman" w:hAnsi="Times New Roman" w:cs="Times New Roman"/>
          <w:lang w:eastAsia="lt-LT"/>
        </w:rPr>
        <w:t>ilgiau).</w:t>
      </w:r>
    </w:p>
    <w:p w14:paraId="7C7F7FA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tyrimų metu OA ir RA sergantiems pacientams, etorikoksib</w:t>
      </w:r>
      <w:r w:rsidR="00350011"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vartojusiems vienerius metus ir ilgiau, nepageidaujamų reiškinių charakteristika buvo panaši.</w:t>
      </w:r>
    </w:p>
    <w:p w14:paraId="4250251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Ūminio podagrinio artrito klinikinio tyrimo metu pacientai buvo gydyti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aštuonias paras. Šio tyrimo metu patirtų nepageidaujamų reiškinių charakteristika apskritai buvo panaši į nepageidaujamų reiškinių, nustatytų jungtinių OA, RA ir lėtinio nugaros skausmo tyrimų metu.</w:t>
      </w:r>
    </w:p>
    <w:p w14:paraId="17ACE3D1" w14:textId="77777777" w:rsidR="00E84A76" w:rsidRPr="001F5A86" w:rsidRDefault="00E84A76" w:rsidP="001F5A86">
      <w:pPr>
        <w:tabs>
          <w:tab w:val="left" w:pos="567"/>
          <w:tab w:val="center" w:pos="4320"/>
          <w:tab w:val="right" w:pos="864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Saugumo širdies ir kraujagyslių sistemai baigčių nustatymo programoje, trijų aktyviu palyginamuoju vaistiniu preparatu kontroliuotų klinikinių tyrimų jungtiniais duomenimis, 17 412 OA arba RA sergančių pacientų buvo gydyti etorikoksibu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w:t>
      </w:r>
      <w:r w:rsidR="00A74761"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doze) vidutiniškai maždaug 18 mėnesių. Saugumo duomenys ir detalės iš šios programos yra pateikti 5.1 skyriuje.</w:t>
      </w:r>
    </w:p>
    <w:p w14:paraId="5EAC7C53" w14:textId="77777777" w:rsidR="00E84A76" w:rsidRPr="001F5A86" w:rsidRDefault="00E84A76" w:rsidP="001F5A86">
      <w:pPr>
        <w:tabs>
          <w:tab w:val="left" w:pos="567"/>
          <w:tab w:val="center" w:pos="4320"/>
          <w:tab w:val="right" w:pos="864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Ūminio pooperacinio dantų skausmo klinikinių tyrimų, kuriuose dalyvavo</w:t>
      </w:r>
      <w:r w:rsidRPr="001F5A86">
        <w:rPr>
          <w:rFonts w:ascii="Times New Roman" w:eastAsia="Times New Roman" w:hAnsi="Times New Roman" w:cs="Times New Roman"/>
          <w:color w:val="000000"/>
          <w:lang w:eastAsia="lt-LT"/>
        </w:rPr>
        <w:t xml:space="preserve"> 614 </w:t>
      </w:r>
      <w:r w:rsidRPr="001F5A86">
        <w:rPr>
          <w:rFonts w:ascii="Times New Roman" w:eastAsia="Times New Roman" w:hAnsi="Times New Roman" w:cs="Times New Roman"/>
          <w:lang w:eastAsia="lt-LT"/>
        </w:rPr>
        <w:t>etorikoksibu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w:t>
      </w:r>
      <w:r w:rsidR="00A74761"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gydytų pacientų, metu nepageidaujamų reiškinių charakteristika </w:t>
      </w:r>
      <w:r w:rsidR="008B23A4" w:rsidRPr="001F5A86">
        <w:rPr>
          <w:rFonts w:ascii="Times New Roman" w:eastAsia="Times New Roman" w:hAnsi="Times New Roman" w:cs="Times New Roman"/>
          <w:lang w:eastAsia="lt-LT"/>
        </w:rPr>
        <w:t xml:space="preserve">apskritai </w:t>
      </w:r>
      <w:r w:rsidRPr="001F5A86">
        <w:rPr>
          <w:rFonts w:ascii="Times New Roman" w:eastAsia="Times New Roman" w:hAnsi="Times New Roman" w:cs="Times New Roman"/>
          <w:lang w:eastAsia="lt-LT"/>
        </w:rPr>
        <w:t>buvo panaši į nepageidaujamų reiškinių charakteristiką, nustatytą jungtinių OA, RA ir lėtinio nugaros skausmo tyrimų metu.</w:t>
      </w:r>
    </w:p>
    <w:p w14:paraId="1A2A6D3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68ACDADA" w14:textId="77777777" w:rsidR="00E84A76" w:rsidRPr="001F5A86" w:rsidRDefault="00E84A76" w:rsidP="001F5A86">
      <w:pPr>
        <w:tabs>
          <w:tab w:val="left" w:pos="567"/>
        </w:tabs>
        <w:spacing w:after="0" w:line="240" w:lineRule="auto"/>
        <w:rPr>
          <w:rFonts w:ascii="Times New Roman" w:eastAsia="Times New Roman" w:hAnsi="Times New Roman" w:cs="Times New Roman"/>
          <w:iCs/>
          <w:u w:val="single"/>
          <w:lang w:eastAsia="lt-LT"/>
        </w:rPr>
      </w:pPr>
      <w:r w:rsidRPr="001F5A86">
        <w:rPr>
          <w:rFonts w:ascii="Times New Roman" w:eastAsia="Times New Roman" w:hAnsi="Times New Roman" w:cs="Times New Roman"/>
          <w:iCs/>
          <w:u w:val="single"/>
          <w:lang w:eastAsia="lt-LT"/>
        </w:rPr>
        <w:t>Nepageidaujamų reakcijų santrauka lentelėje</w:t>
      </w:r>
    </w:p>
    <w:p w14:paraId="4A54D169" w14:textId="77777777" w:rsidR="008B23A4" w:rsidRPr="001F5A86" w:rsidRDefault="008B23A4" w:rsidP="001F5A86">
      <w:pPr>
        <w:tabs>
          <w:tab w:val="left" w:pos="567"/>
        </w:tabs>
        <w:spacing w:after="0" w:line="240" w:lineRule="auto"/>
        <w:rPr>
          <w:rFonts w:ascii="Times New Roman" w:eastAsia="Times New Roman" w:hAnsi="Times New Roman" w:cs="Times New Roman"/>
          <w:u w:val="single"/>
          <w:lang w:eastAsia="lt-LT"/>
        </w:rPr>
      </w:pPr>
    </w:p>
    <w:p w14:paraId="32F2786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Toliau pateiktas nepageidaujamas poveikis OA, RA, lėtiniu nugaros skausmu ar</w:t>
      </w:r>
      <w:r w:rsidR="008B23A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ankiloziniu spondilitu sirgusiems pacientams, kurie iki 12 savaičių vartojo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arba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neviršijant rekomenduojamos dozės, klinikinių tyrimų metu, MEDAL Programos klinikinių tyrimų, trukusių iki 3,5 metų, metu, trumpalaikių (iki 7 parų) ūminio skausmo tyrimų metu arba vaistinį preparatą pateikus į rinką, buvo pastebėtas dažniau, negu pacientams kurie vartojo placeb</w:t>
      </w:r>
      <w:r w:rsidR="00BA3878" w:rsidRPr="001F5A86">
        <w:rPr>
          <w:rFonts w:ascii="Times New Roman" w:eastAsia="Times New Roman" w:hAnsi="Times New Roman" w:cs="Times New Roman"/>
          <w:lang w:eastAsia="lt-LT"/>
        </w:rPr>
        <w:t>o.</w:t>
      </w:r>
      <w:r w:rsidRPr="001F5A86" w:rsidDel="00217C19">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(žr. 1 lentelę).</w:t>
      </w:r>
    </w:p>
    <w:p w14:paraId="1B02817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A2D1E26"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4306"/>
        <w:gridCol w:w="2144"/>
      </w:tblGrid>
      <w:tr w:rsidR="00E84A76" w:rsidRPr="001F5A86" w14:paraId="426CBD14" w14:textId="77777777" w:rsidTr="00B128A3">
        <w:trPr>
          <w:cantSplit/>
        </w:trPr>
        <w:tc>
          <w:tcPr>
            <w:tcW w:w="1567" w:type="pct"/>
            <w:shd w:val="clear" w:color="auto" w:fill="auto"/>
          </w:tcPr>
          <w:p w14:paraId="3FEA7DEF"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Organų sistemų klasė</w:t>
            </w:r>
          </w:p>
        </w:tc>
        <w:tc>
          <w:tcPr>
            <w:tcW w:w="2292" w:type="pct"/>
            <w:shd w:val="clear" w:color="auto" w:fill="auto"/>
          </w:tcPr>
          <w:p w14:paraId="21EE0368"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Nepageidaujam</w:t>
            </w:r>
            <w:r w:rsidR="008B23A4" w:rsidRPr="001F5A86">
              <w:rPr>
                <w:rFonts w:ascii="Times New Roman" w:eastAsia="Times New Roman" w:hAnsi="Times New Roman" w:cs="Times New Roman"/>
                <w:b/>
                <w:lang w:eastAsia="lt-LT"/>
              </w:rPr>
              <w:t>os</w:t>
            </w:r>
            <w:r w:rsidRPr="001F5A86">
              <w:rPr>
                <w:rFonts w:ascii="Times New Roman" w:eastAsia="Times New Roman" w:hAnsi="Times New Roman" w:cs="Times New Roman"/>
                <w:b/>
                <w:lang w:eastAsia="lt-LT"/>
              </w:rPr>
              <w:t xml:space="preserve"> reakcij</w:t>
            </w:r>
            <w:r w:rsidR="008B23A4" w:rsidRPr="001F5A86">
              <w:rPr>
                <w:rFonts w:ascii="Times New Roman" w:eastAsia="Times New Roman" w:hAnsi="Times New Roman" w:cs="Times New Roman"/>
                <w:b/>
                <w:lang w:eastAsia="lt-LT"/>
              </w:rPr>
              <w:t>os</w:t>
            </w:r>
          </w:p>
        </w:tc>
        <w:tc>
          <w:tcPr>
            <w:tcW w:w="1141" w:type="pct"/>
            <w:shd w:val="clear" w:color="auto" w:fill="auto"/>
          </w:tcPr>
          <w:p w14:paraId="43056E7E"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Dažnio kategorija*</w:t>
            </w:r>
          </w:p>
        </w:tc>
      </w:tr>
      <w:tr w:rsidR="00E84A76" w:rsidRPr="001F5A86" w14:paraId="46C83254" w14:textId="77777777" w:rsidTr="00B128A3">
        <w:trPr>
          <w:cantSplit/>
        </w:trPr>
        <w:tc>
          <w:tcPr>
            <w:tcW w:w="1567" w:type="pct"/>
            <w:shd w:val="clear" w:color="auto" w:fill="auto"/>
          </w:tcPr>
          <w:p w14:paraId="609E71EB"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Infekcijos ir infestacijos</w:t>
            </w:r>
          </w:p>
        </w:tc>
        <w:tc>
          <w:tcPr>
            <w:tcW w:w="2292" w:type="pct"/>
            <w:shd w:val="clear" w:color="auto" w:fill="auto"/>
          </w:tcPr>
          <w:p w14:paraId="3985336A"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Alveolinis osteitas</w:t>
            </w:r>
          </w:p>
        </w:tc>
        <w:tc>
          <w:tcPr>
            <w:tcW w:w="1141" w:type="pct"/>
            <w:shd w:val="clear" w:color="auto" w:fill="auto"/>
          </w:tcPr>
          <w:p w14:paraId="46124AB1"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3C5D473B" w14:textId="77777777" w:rsidTr="00B128A3">
        <w:trPr>
          <w:cantSplit/>
        </w:trPr>
        <w:tc>
          <w:tcPr>
            <w:tcW w:w="1567" w:type="pct"/>
            <w:shd w:val="clear" w:color="auto" w:fill="auto"/>
          </w:tcPr>
          <w:p w14:paraId="093FAC0B"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6AB7C835"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Gastroenteritas, viršutinių kvėpavimo takų infekcija, šlapimo takų infekcija</w:t>
            </w:r>
          </w:p>
        </w:tc>
        <w:tc>
          <w:tcPr>
            <w:tcW w:w="1141" w:type="pct"/>
            <w:shd w:val="clear" w:color="auto" w:fill="auto"/>
          </w:tcPr>
          <w:p w14:paraId="27888B85"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2FBD55B9" w14:textId="77777777" w:rsidTr="00B128A3">
        <w:trPr>
          <w:cantSplit/>
        </w:trPr>
        <w:tc>
          <w:tcPr>
            <w:tcW w:w="1567" w:type="pct"/>
            <w:shd w:val="clear" w:color="auto" w:fill="auto"/>
          </w:tcPr>
          <w:p w14:paraId="61827B1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Kraujo ir limfinės sistemos sutrikimai</w:t>
            </w:r>
          </w:p>
        </w:tc>
        <w:tc>
          <w:tcPr>
            <w:tcW w:w="2292" w:type="pct"/>
            <w:shd w:val="clear" w:color="auto" w:fill="auto"/>
          </w:tcPr>
          <w:p w14:paraId="65B85D2B"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Anemija (pirmiausiai susijusi su kraujavimu iš virškinimo trakto), leukopenija, trombocitopenija</w:t>
            </w:r>
          </w:p>
        </w:tc>
        <w:tc>
          <w:tcPr>
            <w:tcW w:w="1141" w:type="pct"/>
            <w:shd w:val="clear" w:color="auto" w:fill="auto"/>
          </w:tcPr>
          <w:p w14:paraId="6CDB2F95"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46032A61" w14:textId="77777777" w:rsidTr="00B128A3">
        <w:trPr>
          <w:cantSplit/>
        </w:trPr>
        <w:tc>
          <w:tcPr>
            <w:tcW w:w="1567" w:type="pct"/>
            <w:shd w:val="clear" w:color="auto" w:fill="auto"/>
          </w:tcPr>
          <w:p w14:paraId="0D8E77F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Imuninės sistemos sutrikimai</w:t>
            </w:r>
          </w:p>
        </w:tc>
        <w:tc>
          <w:tcPr>
            <w:tcW w:w="2292" w:type="pct"/>
            <w:shd w:val="clear" w:color="auto" w:fill="auto"/>
          </w:tcPr>
          <w:p w14:paraId="2D9C3B4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w:t>
            </w:r>
            <w:r w:rsidRPr="001F5A86">
              <w:rPr>
                <w:rFonts w:ascii="Times New Roman" w:eastAsia="Times New Roman" w:hAnsi="Times New Roman" w:cs="Times New Roman"/>
                <w:vertAlign w:val="superscript"/>
                <w:lang w:eastAsia="lt-LT"/>
              </w:rPr>
              <w:t>‡β</w:t>
            </w:r>
          </w:p>
        </w:tc>
        <w:tc>
          <w:tcPr>
            <w:tcW w:w="1141" w:type="pct"/>
            <w:shd w:val="clear" w:color="auto" w:fill="auto"/>
          </w:tcPr>
          <w:p w14:paraId="5D9C089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1D9E9D66" w14:textId="77777777" w:rsidTr="00B128A3">
        <w:trPr>
          <w:cantSplit/>
        </w:trPr>
        <w:tc>
          <w:tcPr>
            <w:tcW w:w="1567" w:type="pct"/>
            <w:shd w:val="clear" w:color="auto" w:fill="auto"/>
          </w:tcPr>
          <w:p w14:paraId="027D9FB0"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2863CB4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Angioneurozinė edema ir (arba) anafilaksinės ir (arba) anafilaktoidinės reakcij</w:t>
            </w:r>
            <w:r w:rsidR="008B23A4" w:rsidRPr="001F5A86">
              <w:rPr>
                <w:rFonts w:ascii="Times New Roman" w:eastAsia="Times New Roman" w:hAnsi="Times New Roman" w:cs="Times New Roman"/>
                <w:lang w:eastAsia="lt-LT"/>
              </w:rPr>
              <w:t>os</w:t>
            </w:r>
            <w:r w:rsidRPr="001F5A86">
              <w:rPr>
                <w:rFonts w:ascii="Times New Roman" w:eastAsia="Times New Roman" w:hAnsi="Times New Roman" w:cs="Times New Roman"/>
                <w:lang w:eastAsia="lt-LT"/>
              </w:rPr>
              <w:t>, įskaitant šoką</w:t>
            </w:r>
            <w:r w:rsidRPr="001F5A86">
              <w:rPr>
                <w:rFonts w:ascii="Times New Roman" w:eastAsia="Times New Roman" w:hAnsi="Times New Roman" w:cs="Times New Roman"/>
                <w:vertAlign w:val="superscript"/>
                <w:lang w:eastAsia="lt-LT"/>
              </w:rPr>
              <w:t>‡</w:t>
            </w:r>
          </w:p>
        </w:tc>
        <w:tc>
          <w:tcPr>
            <w:tcW w:w="1141" w:type="pct"/>
            <w:shd w:val="clear" w:color="auto" w:fill="auto"/>
          </w:tcPr>
          <w:p w14:paraId="1779257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68A987DD" w14:textId="77777777" w:rsidTr="00B128A3">
        <w:trPr>
          <w:cantSplit/>
        </w:trPr>
        <w:tc>
          <w:tcPr>
            <w:tcW w:w="1567" w:type="pct"/>
            <w:shd w:val="clear" w:color="auto" w:fill="auto"/>
          </w:tcPr>
          <w:p w14:paraId="690905C1"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Metabolizmo ir mitybos sutrikimai</w:t>
            </w:r>
          </w:p>
        </w:tc>
        <w:tc>
          <w:tcPr>
            <w:tcW w:w="2292" w:type="pct"/>
            <w:shd w:val="clear" w:color="auto" w:fill="auto"/>
          </w:tcPr>
          <w:p w14:paraId="1A2EA3B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Edema ir (arba) skysčio susilaikymas</w:t>
            </w:r>
          </w:p>
        </w:tc>
        <w:tc>
          <w:tcPr>
            <w:tcW w:w="1141" w:type="pct"/>
            <w:shd w:val="clear" w:color="auto" w:fill="auto"/>
          </w:tcPr>
          <w:p w14:paraId="0A4A8A5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2D91A055" w14:textId="77777777" w:rsidTr="00B128A3">
        <w:trPr>
          <w:cantSplit/>
        </w:trPr>
        <w:tc>
          <w:tcPr>
            <w:tcW w:w="1567" w:type="pct"/>
            <w:shd w:val="clear" w:color="auto" w:fill="auto"/>
          </w:tcPr>
          <w:p w14:paraId="4ACE10D6"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5E68BC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Apetito padidėjimas arba praradimas, kūno masės padidėjimas</w:t>
            </w:r>
          </w:p>
        </w:tc>
        <w:tc>
          <w:tcPr>
            <w:tcW w:w="1141" w:type="pct"/>
            <w:shd w:val="clear" w:color="auto" w:fill="auto"/>
          </w:tcPr>
          <w:p w14:paraId="731952F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6B4E3C29" w14:textId="77777777" w:rsidTr="00B128A3">
        <w:trPr>
          <w:cantSplit/>
        </w:trPr>
        <w:tc>
          <w:tcPr>
            <w:tcW w:w="1567" w:type="pct"/>
            <w:shd w:val="clear" w:color="auto" w:fill="auto"/>
          </w:tcPr>
          <w:p w14:paraId="46C0B06D"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Psichikos sutrikimai</w:t>
            </w:r>
          </w:p>
        </w:tc>
        <w:tc>
          <w:tcPr>
            <w:tcW w:w="2292" w:type="pct"/>
            <w:shd w:val="clear" w:color="auto" w:fill="auto"/>
          </w:tcPr>
          <w:p w14:paraId="693D0D6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Nerimas, depresija, sumažėjęs proto aštrumas, haliucinacijos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66371C8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41439EDA" w14:textId="77777777" w:rsidTr="00B128A3">
        <w:trPr>
          <w:cantSplit/>
        </w:trPr>
        <w:tc>
          <w:tcPr>
            <w:tcW w:w="1567" w:type="pct"/>
            <w:shd w:val="clear" w:color="auto" w:fill="auto"/>
          </w:tcPr>
          <w:p w14:paraId="3366D7EC"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0B76494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Sumišimas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neramumas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53E6331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59CA7572" w14:textId="77777777" w:rsidTr="00B128A3">
        <w:trPr>
          <w:cantSplit/>
        </w:trPr>
        <w:tc>
          <w:tcPr>
            <w:tcW w:w="1567" w:type="pct"/>
            <w:shd w:val="clear" w:color="auto" w:fill="auto"/>
          </w:tcPr>
          <w:p w14:paraId="5A31D754"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Nervų sistemos sutrikimai</w:t>
            </w:r>
          </w:p>
        </w:tc>
        <w:tc>
          <w:tcPr>
            <w:tcW w:w="2292" w:type="pct"/>
            <w:shd w:val="clear" w:color="auto" w:fill="auto"/>
          </w:tcPr>
          <w:p w14:paraId="451E8BF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Svaigulys, galvos skausmas</w:t>
            </w:r>
          </w:p>
        </w:tc>
        <w:tc>
          <w:tcPr>
            <w:tcW w:w="1141" w:type="pct"/>
            <w:shd w:val="clear" w:color="auto" w:fill="auto"/>
          </w:tcPr>
          <w:p w14:paraId="3FEBF2B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7FF5955D" w14:textId="77777777" w:rsidTr="00B128A3">
        <w:trPr>
          <w:cantSplit/>
        </w:trPr>
        <w:tc>
          <w:tcPr>
            <w:tcW w:w="1567" w:type="pct"/>
            <w:shd w:val="clear" w:color="auto" w:fill="auto"/>
          </w:tcPr>
          <w:p w14:paraId="47088E00"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2E3C6BF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Disgeuzija, nemiga, parestezija ir (arba) hipestezija, mieguistumas</w:t>
            </w:r>
          </w:p>
        </w:tc>
        <w:tc>
          <w:tcPr>
            <w:tcW w:w="1141" w:type="pct"/>
            <w:shd w:val="clear" w:color="auto" w:fill="auto"/>
          </w:tcPr>
          <w:p w14:paraId="5F05E38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9149C36" w14:textId="77777777" w:rsidTr="00B128A3">
        <w:trPr>
          <w:cantSplit/>
        </w:trPr>
        <w:tc>
          <w:tcPr>
            <w:tcW w:w="1567" w:type="pct"/>
            <w:shd w:val="clear" w:color="auto" w:fill="auto"/>
          </w:tcPr>
          <w:p w14:paraId="0B701842"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Akių sutrikimai</w:t>
            </w:r>
            <w:r w:rsidRPr="001F5A86">
              <w:rPr>
                <w:rFonts w:ascii="Times New Roman" w:eastAsia="Times New Roman" w:hAnsi="Times New Roman" w:cs="Times New Roman"/>
                <w:b/>
                <w:lang w:eastAsia="lt-LT"/>
              </w:rPr>
              <w:t xml:space="preserve"> </w:t>
            </w:r>
          </w:p>
        </w:tc>
        <w:tc>
          <w:tcPr>
            <w:tcW w:w="2292" w:type="pct"/>
            <w:shd w:val="clear" w:color="auto" w:fill="auto"/>
          </w:tcPr>
          <w:p w14:paraId="665F5F0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Miglotas matymas, konjunktyvitas</w:t>
            </w:r>
          </w:p>
        </w:tc>
        <w:tc>
          <w:tcPr>
            <w:tcW w:w="1141" w:type="pct"/>
            <w:shd w:val="clear" w:color="auto" w:fill="auto"/>
          </w:tcPr>
          <w:p w14:paraId="73CDCBE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571C7AFA" w14:textId="77777777" w:rsidTr="00B128A3">
        <w:trPr>
          <w:cantSplit/>
        </w:trPr>
        <w:tc>
          <w:tcPr>
            <w:tcW w:w="1567" w:type="pct"/>
            <w:shd w:val="clear" w:color="auto" w:fill="auto"/>
          </w:tcPr>
          <w:p w14:paraId="66B9931D"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Ausų ir labirintų sutrikimai</w:t>
            </w:r>
          </w:p>
        </w:tc>
        <w:tc>
          <w:tcPr>
            <w:tcW w:w="2292" w:type="pct"/>
            <w:shd w:val="clear" w:color="auto" w:fill="auto"/>
          </w:tcPr>
          <w:p w14:paraId="784DB505" w14:textId="77777777" w:rsidR="00E84A76" w:rsidRPr="001F5A86" w:rsidRDefault="00E80589"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Ūžesys</w:t>
            </w:r>
            <w:r w:rsidR="001A2954"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i/>
                <w:lang w:eastAsia="lt-LT"/>
              </w:rPr>
              <w:t>ti</w:t>
            </w:r>
            <w:r w:rsidRPr="001F5A86">
              <w:rPr>
                <w:rFonts w:ascii="Times New Roman" w:eastAsia="Times New Roman" w:hAnsi="Times New Roman" w:cs="Times New Roman"/>
                <w:i/>
                <w:lang w:eastAsia="lt-LT"/>
              </w:rPr>
              <w:t>n</w:t>
            </w:r>
            <w:r w:rsidR="00E84A76" w:rsidRPr="001F5A86">
              <w:rPr>
                <w:rFonts w:ascii="Times New Roman" w:eastAsia="Times New Roman" w:hAnsi="Times New Roman" w:cs="Times New Roman"/>
                <w:i/>
                <w:lang w:eastAsia="lt-LT"/>
              </w:rPr>
              <w:t>n</w:t>
            </w:r>
            <w:r w:rsidR="001A2954" w:rsidRPr="001F5A86">
              <w:rPr>
                <w:rFonts w:ascii="Times New Roman" w:eastAsia="Times New Roman" w:hAnsi="Times New Roman" w:cs="Times New Roman"/>
                <w:i/>
                <w:lang w:eastAsia="lt-LT"/>
              </w:rPr>
              <w:t>it</w:t>
            </w:r>
            <w:r w:rsidRPr="001F5A86">
              <w:rPr>
                <w:rFonts w:ascii="Times New Roman" w:eastAsia="Times New Roman" w:hAnsi="Times New Roman" w:cs="Times New Roman"/>
                <w:i/>
                <w:lang w:eastAsia="lt-LT"/>
              </w:rPr>
              <w:t>u</w:t>
            </w:r>
            <w:r w:rsidR="001A2954" w:rsidRPr="001F5A86">
              <w:rPr>
                <w:rFonts w:ascii="Times New Roman" w:eastAsia="Times New Roman" w:hAnsi="Times New Roman" w:cs="Times New Roman"/>
                <w:i/>
                <w:lang w:eastAsia="lt-LT"/>
              </w:rPr>
              <w:t>s</w:t>
            </w:r>
            <w:r w:rsidR="00E84A76" w:rsidRPr="001F5A86">
              <w:rPr>
                <w:rFonts w:ascii="Times New Roman" w:eastAsia="Times New Roman" w:hAnsi="Times New Roman" w:cs="Times New Roman"/>
                <w:lang w:eastAsia="lt-LT"/>
              </w:rPr>
              <w:t>), svaig</w:t>
            </w:r>
            <w:r w:rsidRPr="001F5A86">
              <w:rPr>
                <w:rFonts w:ascii="Times New Roman" w:eastAsia="Times New Roman" w:hAnsi="Times New Roman" w:cs="Times New Roman"/>
                <w:lang w:eastAsia="lt-LT"/>
              </w:rPr>
              <w:t>imas</w:t>
            </w:r>
            <w:r w:rsidR="001A2954"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i/>
                <w:lang w:eastAsia="lt-LT"/>
              </w:rPr>
              <w:t>vertigo</w:t>
            </w:r>
            <w:r w:rsidR="00E84A76" w:rsidRPr="001F5A86">
              <w:rPr>
                <w:rFonts w:ascii="Times New Roman" w:eastAsia="Times New Roman" w:hAnsi="Times New Roman" w:cs="Times New Roman"/>
                <w:lang w:eastAsia="lt-LT"/>
              </w:rPr>
              <w:t>)</w:t>
            </w:r>
          </w:p>
        </w:tc>
        <w:tc>
          <w:tcPr>
            <w:tcW w:w="1141" w:type="pct"/>
            <w:shd w:val="clear" w:color="auto" w:fill="auto"/>
          </w:tcPr>
          <w:p w14:paraId="582679D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1671B2DC" w14:textId="77777777" w:rsidTr="00B128A3">
        <w:trPr>
          <w:cantSplit/>
        </w:trPr>
        <w:tc>
          <w:tcPr>
            <w:tcW w:w="1567" w:type="pct"/>
            <w:shd w:val="clear" w:color="auto" w:fill="auto"/>
          </w:tcPr>
          <w:p w14:paraId="7AA6B52A"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Širdies sutrikimai</w:t>
            </w:r>
          </w:p>
        </w:tc>
        <w:tc>
          <w:tcPr>
            <w:tcW w:w="2292" w:type="pct"/>
            <w:shd w:val="clear" w:color="auto" w:fill="auto"/>
          </w:tcPr>
          <w:p w14:paraId="6880FF1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Palpitacija, aritmija</w:t>
            </w:r>
            <w:r w:rsidRPr="001F5A86">
              <w:rPr>
                <w:rFonts w:ascii="Times New Roman" w:eastAsia="Times New Roman" w:hAnsi="Times New Roman" w:cs="Times New Roman"/>
                <w:vertAlign w:val="superscript"/>
                <w:lang w:eastAsia="lt-LT"/>
              </w:rPr>
              <w:t>‡</w:t>
            </w:r>
          </w:p>
        </w:tc>
        <w:tc>
          <w:tcPr>
            <w:tcW w:w="1141" w:type="pct"/>
            <w:shd w:val="clear" w:color="auto" w:fill="auto"/>
          </w:tcPr>
          <w:p w14:paraId="37C833A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6FD3C72E" w14:textId="77777777" w:rsidTr="00B128A3">
        <w:trPr>
          <w:cantSplit/>
        </w:trPr>
        <w:tc>
          <w:tcPr>
            <w:tcW w:w="1567" w:type="pct"/>
            <w:shd w:val="clear" w:color="auto" w:fill="auto"/>
          </w:tcPr>
          <w:p w14:paraId="22E74FB5"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1EE9858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Prieširdžių virpėjimas, tachikardija</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stazinis širdies nepakankamumas, nespecifiniai EKG pokyčiai, krūtinės angina</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miokardo infarktas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7FB5784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48E3BC83" w14:textId="77777777" w:rsidTr="00B128A3">
        <w:trPr>
          <w:cantSplit/>
        </w:trPr>
        <w:tc>
          <w:tcPr>
            <w:tcW w:w="1567" w:type="pct"/>
            <w:shd w:val="clear" w:color="auto" w:fill="auto"/>
          </w:tcPr>
          <w:p w14:paraId="2A8D20EE"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Kraujagyslių sutrikimai</w:t>
            </w:r>
          </w:p>
        </w:tc>
        <w:tc>
          <w:tcPr>
            <w:tcW w:w="2292" w:type="pct"/>
            <w:shd w:val="clear" w:color="auto" w:fill="auto"/>
          </w:tcPr>
          <w:p w14:paraId="03350FA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Hipertenzija</w:t>
            </w:r>
          </w:p>
        </w:tc>
        <w:tc>
          <w:tcPr>
            <w:tcW w:w="1141" w:type="pct"/>
            <w:shd w:val="clear" w:color="auto" w:fill="auto"/>
          </w:tcPr>
          <w:p w14:paraId="25A5135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23A82763" w14:textId="77777777" w:rsidTr="00B128A3">
        <w:trPr>
          <w:cantSplit/>
        </w:trPr>
        <w:tc>
          <w:tcPr>
            <w:tcW w:w="1567" w:type="pct"/>
            <w:shd w:val="clear" w:color="auto" w:fill="auto"/>
          </w:tcPr>
          <w:p w14:paraId="63C3B82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667C330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Karščio pylimas, galvos smegenų insultas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praeinantis išemijos priepuolis, hipertenzinė krizė</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vaskulitas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45BDF68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780CAF1D" w14:textId="77777777" w:rsidTr="00B128A3">
        <w:trPr>
          <w:cantSplit/>
        </w:trPr>
        <w:tc>
          <w:tcPr>
            <w:tcW w:w="1567" w:type="pct"/>
            <w:shd w:val="clear" w:color="auto" w:fill="auto"/>
          </w:tcPr>
          <w:p w14:paraId="04FBC23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Kvėpavimo sistemos, krūtinės ląstos ir tarpuplaučio sutrikimai</w:t>
            </w:r>
          </w:p>
        </w:tc>
        <w:tc>
          <w:tcPr>
            <w:tcW w:w="2292" w:type="pct"/>
            <w:shd w:val="clear" w:color="auto" w:fill="auto"/>
          </w:tcPr>
          <w:p w14:paraId="49570CE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Bronchų spazmas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2B97C27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224F8D6B" w14:textId="77777777" w:rsidTr="00B128A3">
        <w:trPr>
          <w:cantSplit/>
        </w:trPr>
        <w:tc>
          <w:tcPr>
            <w:tcW w:w="1567" w:type="pct"/>
            <w:shd w:val="clear" w:color="auto" w:fill="auto"/>
          </w:tcPr>
          <w:p w14:paraId="19A6E1D9"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3233147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Kosulys, dusulys, kraujavimas iš nosies</w:t>
            </w:r>
          </w:p>
        </w:tc>
        <w:tc>
          <w:tcPr>
            <w:tcW w:w="1141" w:type="pct"/>
            <w:shd w:val="clear" w:color="auto" w:fill="auto"/>
          </w:tcPr>
          <w:p w14:paraId="6CA5739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652CBD6A" w14:textId="77777777" w:rsidTr="00B128A3">
        <w:trPr>
          <w:cantSplit/>
        </w:trPr>
        <w:tc>
          <w:tcPr>
            <w:tcW w:w="1567" w:type="pct"/>
            <w:shd w:val="clear" w:color="auto" w:fill="auto"/>
          </w:tcPr>
          <w:p w14:paraId="60F11291"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Virškinimo trakto sutrikimai</w:t>
            </w:r>
          </w:p>
        </w:tc>
        <w:tc>
          <w:tcPr>
            <w:tcW w:w="2292" w:type="pct"/>
            <w:shd w:val="clear" w:color="auto" w:fill="auto"/>
          </w:tcPr>
          <w:p w14:paraId="1B62369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Pilvo skausmas</w:t>
            </w:r>
          </w:p>
        </w:tc>
        <w:tc>
          <w:tcPr>
            <w:tcW w:w="1141" w:type="pct"/>
            <w:shd w:val="clear" w:color="auto" w:fill="auto"/>
          </w:tcPr>
          <w:p w14:paraId="21D4361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Labai dažnas</w:t>
            </w:r>
          </w:p>
        </w:tc>
      </w:tr>
      <w:tr w:rsidR="00E84A76" w:rsidRPr="001F5A86" w14:paraId="70CC402E" w14:textId="77777777" w:rsidTr="00B128A3">
        <w:trPr>
          <w:cantSplit/>
        </w:trPr>
        <w:tc>
          <w:tcPr>
            <w:tcW w:w="1567" w:type="pct"/>
            <w:shd w:val="clear" w:color="auto" w:fill="auto"/>
          </w:tcPr>
          <w:p w14:paraId="006B8545"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37E461E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Vidurių užkietėjimas, vidurių pūtimas, gastritas, rėmuo ar</w:t>
            </w:r>
            <w:r w:rsidR="001A2954"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atsirūgimas rūgštimi, viduriavimas, nevirškinimas ar</w:t>
            </w:r>
            <w:r w:rsidR="001A295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diskomfortas epigastriume, pykinimas, vėmimas, stemplės uždegimas, burnos opa</w:t>
            </w:r>
          </w:p>
        </w:tc>
        <w:tc>
          <w:tcPr>
            <w:tcW w:w="1141" w:type="pct"/>
            <w:shd w:val="clear" w:color="auto" w:fill="auto"/>
          </w:tcPr>
          <w:p w14:paraId="4F8D0A2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2F494156" w14:textId="77777777" w:rsidTr="00B128A3">
        <w:trPr>
          <w:cantSplit/>
        </w:trPr>
        <w:tc>
          <w:tcPr>
            <w:tcW w:w="1567" w:type="pct"/>
            <w:shd w:val="clear" w:color="auto" w:fill="auto"/>
          </w:tcPr>
          <w:p w14:paraId="66C70AC3"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7CF4C3F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Pilvo tempimas, žarnyno motorikos pokyčiai, burnos sausmė, skrandžio ir dvylikapirštės žarnos opa, pep</w:t>
            </w:r>
            <w:r w:rsidR="00EC55A1" w:rsidRPr="001F5A86">
              <w:rPr>
                <w:rFonts w:ascii="Times New Roman" w:eastAsia="Times New Roman" w:hAnsi="Times New Roman" w:cs="Times New Roman"/>
                <w:lang w:eastAsia="lt-LT"/>
              </w:rPr>
              <w:t>t</w:t>
            </w:r>
            <w:r w:rsidRPr="001F5A86">
              <w:rPr>
                <w:rFonts w:ascii="Times New Roman" w:eastAsia="Times New Roman" w:hAnsi="Times New Roman" w:cs="Times New Roman"/>
                <w:lang w:eastAsia="lt-LT"/>
              </w:rPr>
              <w:t>inės opos, įskaitant skrandžio ir žarnų perforaciją bei kraujavimą, dirgliosios žarnos sindromas, pankreatitas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550EAE8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5AB6DB7C" w14:textId="77777777" w:rsidTr="00B128A3">
        <w:trPr>
          <w:cantSplit/>
        </w:trPr>
        <w:tc>
          <w:tcPr>
            <w:tcW w:w="1567" w:type="pct"/>
            <w:shd w:val="clear" w:color="auto" w:fill="auto"/>
          </w:tcPr>
          <w:p w14:paraId="285C5C1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Kepenų, tulžies pūslės ir latakų sutrikimai</w:t>
            </w:r>
          </w:p>
        </w:tc>
        <w:tc>
          <w:tcPr>
            <w:tcW w:w="2292" w:type="pct"/>
            <w:shd w:val="clear" w:color="auto" w:fill="auto"/>
          </w:tcPr>
          <w:p w14:paraId="7A4645C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ALT aktyvumas, padidėjęs AST aktyvumas</w:t>
            </w:r>
          </w:p>
        </w:tc>
        <w:tc>
          <w:tcPr>
            <w:tcW w:w="1141" w:type="pct"/>
            <w:shd w:val="clear" w:color="auto" w:fill="auto"/>
          </w:tcPr>
          <w:p w14:paraId="74F0F36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7EC39940" w14:textId="77777777" w:rsidTr="00B128A3">
        <w:trPr>
          <w:cantSplit/>
        </w:trPr>
        <w:tc>
          <w:tcPr>
            <w:tcW w:w="1567" w:type="pct"/>
            <w:shd w:val="clear" w:color="auto" w:fill="auto"/>
          </w:tcPr>
          <w:p w14:paraId="340F03E2"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3F14B4C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Hepatitas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1868925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6F3081C3" w14:textId="77777777" w:rsidTr="00B128A3">
        <w:trPr>
          <w:cantSplit/>
        </w:trPr>
        <w:tc>
          <w:tcPr>
            <w:tcW w:w="1567" w:type="pct"/>
            <w:shd w:val="clear" w:color="auto" w:fill="auto"/>
          </w:tcPr>
          <w:p w14:paraId="30DB378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64EE9CB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nepakankamumas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gelta</w:t>
            </w:r>
            <w:r w:rsidRPr="001F5A86">
              <w:rPr>
                <w:rFonts w:ascii="Times New Roman" w:eastAsia="Times New Roman" w:hAnsi="Times New Roman" w:cs="Times New Roman"/>
                <w:vertAlign w:val="superscript"/>
                <w:lang w:eastAsia="lt-LT"/>
              </w:rPr>
              <w:t>‡</w:t>
            </w:r>
          </w:p>
        </w:tc>
        <w:tc>
          <w:tcPr>
            <w:tcW w:w="1141" w:type="pct"/>
            <w:shd w:val="clear" w:color="auto" w:fill="auto"/>
          </w:tcPr>
          <w:p w14:paraId="31002FA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r w:rsidRPr="001F5A86">
              <w:rPr>
                <w:rFonts w:ascii="Times New Roman" w:eastAsia="Times New Roman" w:hAnsi="Times New Roman" w:cs="Times New Roman"/>
                <w:vertAlign w:val="superscript"/>
                <w:lang w:eastAsia="lt-LT"/>
              </w:rPr>
              <w:t>†</w:t>
            </w:r>
          </w:p>
        </w:tc>
      </w:tr>
      <w:tr w:rsidR="00E84A76" w:rsidRPr="001F5A86" w14:paraId="2CC757B2" w14:textId="77777777" w:rsidTr="00B128A3">
        <w:trPr>
          <w:cantSplit/>
        </w:trPr>
        <w:tc>
          <w:tcPr>
            <w:tcW w:w="1567" w:type="pct"/>
            <w:shd w:val="clear" w:color="auto" w:fill="auto"/>
          </w:tcPr>
          <w:p w14:paraId="32EF1837"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lastRenderedPageBreak/>
              <w:t>Odos ir poodinio audinio sutrikimai</w:t>
            </w:r>
          </w:p>
        </w:tc>
        <w:tc>
          <w:tcPr>
            <w:tcW w:w="2292" w:type="pct"/>
            <w:shd w:val="clear" w:color="auto" w:fill="auto"/>
          </w:tcPr>
          <w:p w14:paraId="1980D1E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Ekchimozė</w:t>
            </w:r>
          </w:p>
        </w:tc>
        <w:tc>
          <w:tcPr>
            <w:tcW w:w="1141" w:type="pct"/>
            <w:shd w:val="clear" w:color="auto" w:fill="auto"/>
          </w:tcPr>
          <w:p w14:paraId="7E01F95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1BED4849" w14:textId="77777777" w:rsidTr="00B128A3">
        <w:trPr>
          <w:cantSplit/>
        </w:trPr>
        <w:tc>
          <w:tcPr>
            <w:tcW w:w="1567" w:type="pct"/>
            <w:shd w:val="clear" w:color="auto" w:fill="auto"/>
          </w:tcPr>
          <w:p w14:paraId="767C2073"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12F5E55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Veido patinimas, niežėjimas, išbėrimas, eritema</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dilgėlinė</w:t>
            </w:r>
            <w:r w:rsidRPr="001F5A86">
              <w:rPr>
                <w:rFonts w:ascii="Times New Roman" w:eastAsia="Times New Roman" w:hAnsi="Times New Roman" w:cs="Times New Roman"/>
                <w:vertAlign w:val="superscript"/>
                <w:lang w:eastAsia="lt-LT"/>
              </w:rPr>
              <w:t>‡</w:t>
            </w:r>
          </w:p>
        </w:tc>
        <w:tc>
          <w:tcPr>
            <w:tcW w:w="1141" w:type="pct"/>
            <w:shd w:val="clear" w:color="auto" w:fill="auto"/>
          </w:tcPr>
          <w:p w14:paraId="7E6C4DB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5B8A736" w14:textId="77777777" w:rsidTr="00B128A3">
        <w:trPr>
          <w:cantSplit/>
        </w:trPr>
        <w:tc>
          <w:tcPr>
            <w:tcW w:w="1567" w:type="pct"/>
            <w:shd w:val="clear" w:color="auto" w:fill="auto"/>
          </w:tcPr>
          <w:p w14:paraId="78FAC8F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47FDCC7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Stivenso-Džonsono (</w:t>
            </w:r>
            <w:r w:rsidRPr="001F5A86">
              <w:rPr>
                <w:rFonts w:ascii="Times New Roman" w:eastAsia="Times New Roman" w:hAnsi="Times New Roman" w:cs="Times New Roman"/>
                <w:i/>
                <w:lang w:eastAsia="lt-LT"/>
              </w:rPr>
              <w:t>Stevens-Johnson</w:t>
            </w:r>
            <w:r w:rsidRPr="001F5A86">
              <w:rPr>
                <w:rFonts w:ascii="Times New Roman" w:eastAsia="Times New Roman" w:hAnsi="Times New Roman" w:cs="Times New Roman"/>
                <w:lang w:eastAsia="lt-LT"/>
              </w:rPr>
              <w:t>) sindromas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toksinė epidermio nekrolizė</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pastovus vaistinis išbėrimas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6E9A6F9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r w:rsidRPr="001F5A86">
              <w:rPr>
                <w:rFonts w:ascii="Times New Roman" w:eastAsia="Times New Roman" w:hAnsi="Times New Roman" w:cs="Times New Roman"/>
                <w:vertAlign w:val="superscript"/>
                <w:lang w:eastAsia="lt-LT"/>
              </w:rPr>
              <w:t>†</w:t>
            </w:r>
          </w:p>
        </w:tc>
      </w:tr>
      <w:tr w:rsidR="00E84A76" w:rsidRPr="001F5A86" w14:paraId="5EE8BB9E" w14:textId="77777777" w:rsidTr="00B128A3">
        <w:trPr>
          <w:cantSplit/>
        </w:trPr>
        <w:tc>
          <w:tcPr>
            <w:tcW w:w="1567" w:type="pct"/>
            <w:shd w:val="clear" w:color="auto" w:fill="auto"/>
          </w:tcPr>
          <w:p w14:paraId="07F3A00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bCs/>
                <w:i/>
                <w:lang w:eastAsia="lt-LT"/>
              </w:rPr>
              <w:t>Skeleto, raumenų ir jungiamojo audinio sutrikimai</w:t>
            </w:r>
          </w:p>
        </w:tc>
        <w:tc>
          <w:tcPr>
            <w:tcW w:w="2292" w:type="pct"/>
            <w:shd w:val="clear" w:color="auto" w:fill="auto"/>
          </w:tcPr>
          <w:p w14:paraId="284FFFF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Raumenų mėšlungis ir (arba) spazmas, kaulų ir raumenų skausmas ir (arba) sąstingis</w:t>
            </w:r>
          </w:p>
        </w:tc>
        <w:tc>
          <w:tcPr>
            <w:tcW w:w="1141" w:type="pct"/>
            <w:shd w:val="clear" w:color="auto" w:fill="auto"/>
          </w:tcPr>
          <w:p w14:paraId="201BA07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8A48A50" w14:textId="77777777" w:rsidTr="00B128A3">
        <w:trPr>
          <w:cantSplit/>
        </w:trPr>
        <w:tc>
          <w:tcPr>
            <w:tcW w:w="1567" w:type="pct"/>
            <w:shd w:val="clear" w:color="auto" w:fill="auto"/>
          </w:tcPr>
          <w:p w14:paraId="21727EE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Inkstų ir šlapimo takų sutrikimai</w:t>
            </w:r>
          </w:p>
        </w:tc>
        <w:tc>
          <w:tcPr>
            <w:tcW w:w="2292" w:type="pct"/>
            <w:shd w:val="clear" w:color="auto" w:fill="auto"/>
          </w:tcPr>
          <w:p w14:paraId="407C44D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Proteinurija, kreatinino kiekio serume padidėjimas, inkstų nepakankamumas</w:t>
            </w:r>
            <w:r w:rsidR="000E7481" w:rsidRPr="001F5A86">
              <w:rPr>
                <w:rFonts w:ascii="Times New Roman" w:eastAsia="Times New Roman" w:hAnsi="Times New Roman" w:cs="Times New Roman"/>
                <w:lang w:eastAsia="lt-LT"/>
              </w:rPr>
              <w:t xml:space="preserve"> ir (arba) inkstų funkcijos sutrikimas </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(žr. 4.4 skyrių)</w:t>
            </w:r>
          </w:p>
        </w:tc>
        <w:tc>
          <w:tcPr>
            <w:tcW w:w="1141" w:type="pct"/>
            <w:shd w:val="clear" w:color="auto" w:fill="auto"/>
          </w:tcPr>
          <w:p w14:paraId="7A69671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516B0E7D" w14:textId="77777777" w:rsidTr="00B128A3">
        <w:trPr>
          <w:cantSplit/>
        </w:trPr>
        <w:tc>
          <w:tcPr>
            <w:tcW w:w="1567" w:type="pct"/>
            <w:shd w:val="clear" w:color="auto" w:fill="auto"/>
          </w:tcPr>
          <w:p w14:paraId="1B5AF84E" w14:textId="77777777" w:rsidR="00E84A76" w:rsidRPr="001F5A86" w:rsidRDefault="00E84A76" w:rsidP="001F5A86">
            <w:pPr>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bCs/>
                <w:i/>
                <w:lang w:eastAsia="lt-LT"/>
              </w:rPr>
              <w:t>Bendrieji sutrikimai ir vartojimo vietos pažeidimai</w:t>
            </w:r>
          </w:p>
        </w:tc>
        <w:tc>
          <w:tcPr>
            <w:tcW w:w="2292" w:type="pct"/>
            <w:shd w:val="clear" w:color="auto" w:fill="auto"/>
          </w:tcPr>
          <w:p w14:paraId="0BF488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Astenija ir (arba) nuovargis, į gripą panaši liga</w:t>
            </w:r>
          </w:p>
        </w:tc>
        <w:tc>
          <w:tcPr>
            <w:tcW w:w="1141" w:type="pct"/>
            <w:shd w:val="clear" w:color="auto" w:fill="auto"/>
          </w:tcPr>
          <w:p w14:paraId="3F2A361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453879F8" w14:textId="77777777" w:rsidTr="00B128A3">
        <w:trPr>
          <w:cantSplit/>
        </w:trPr>
        <w:tc>
          <w:tcPr>
            <w:tcW w:w="1567" w:type="pct"/>
            <w:shd w:val="clear" w:color="auto" w:fill="auto"/>
          </w:tcPr>
          <w:p w14:paraId="1317B957"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102DEF9D" w14:textId="77777777" w:rsidR="00E84A76" w:rsidRPr="001F5A86" w:rsidRDefault="000E748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w:t>
            </w:r>
            <w:r w:rsidR="00E84A76" w:rsidRPr="001F5A86">
              <w:rPr>
                <w:rFonts w:ascii="Times New Roman" w:eastAsia="Times New Roman" w:hAnsi="Times New Roman" w:cs="Times New Roman"/>
                <w:lang w:eastAsia="lt-LT"/>
              </w:rPr>
              <w:t>rūtinės skausmas</w:t>
            </w:r>
          </w:p>
        </w:tc>
        <w:tc>
          <w:tcPr>
            <w:tcW w:w="1141" w:type="pct"/>
            <w:shd w:val="clear" w:color="auto" w:fill="auto"/>
          </w:tcPr>
          <w:p w14:paraId="4D4E059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83CF733" w14:textId="77777777" w:rsidTr="00B128A3">
        <w:trPr>
          <w:cantSplit/>
        </w:trPr>
        <w:tc>
          <w:tcPr>
            <w:tcW w:w="1567" w:type="pct"/>
            <w:shd w:val="clear" w:color="auto" w:fill="auto"/>
          </w:tcPr>
          <w:p w14:paraId="22AC0752"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bCs/>
                <w:lang w:eastAsia="lt-LT"/>
              </w:rPr>
            </w:pPr>
            <w:r w:rsidRPr="001F5A86">
              <w:rPr>
                <w:rFonts w:ascii="Times New Roman" w:eastAsia="Times New Roman" w:hAnsi="Times New Roman" w:cs="Times New Roman"/>
                <w:b/>
                <w:bCs/>
                <w:i/>
                <w:lang w:eastAsia="lt-LT"/>
              </w:rPr>
              <w:t>Tyrimai</w:t>
            </w:r>
          </w:p>
        </w:tc>
        <w:tc>
          <w:tcPr>
            <w:tcW w:w="2292" w:type="pct"/>
            <w:shd w:val="clear" w:color="auto" w:fill="auto"/>
          </w:tcPr>
          <w:p w14:paraId="3CA1A1A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karbamido kiekis kraujyje, padidėjęs kreatinfosfokinazės aktyvumas, hiperkalemija, padidėjęs šlapimo rūgšties kiekis</w:t>
            </w:r>
          </w:p>
        </w:tc>
        <w:tc>
          <w:tcPr>
            <w:tcW w:w="1141" w:type="pct"/>
            <w:shd w:val="clear" w:color="auto" w:fill="auto"/>
          </w:tcPr>
          <w:p w14:paraId="1FC3DE8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4E1F0B52" w14:textId="77777777" w:rsidTr="00B128A3">
        <w:trPr>
          <w:cantSplit/>
        </w:trPr>
        <w:tc>
          <w:tcPr>
            <w:tcW w:w="1567" w:type="pct"/>
            <w:shd w:val="clear" w:color="auto" w:fill="auto"/>
          </w:tcPr>
          <w:p w14:paraId="15E439A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6F851C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Sumažėjęs natrio kiekis kraujyje</w:t>
            </w:r>
          </w:p>
        </w:tc>
        <w:tc>
          <w:tcPr>
            <w:tcW w:w="1141" w:type="pct"/>
            <w:shd w:val="clear" w:color="auto" w:fill="auto"/>
          </w:tcPr>
          <w:p w14:paraId="609BA53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56AC19A2" w14:textId="77777777" w:rsidTr="00B128A3">
        <w:trPr>
          <w:cantSplit/>
        </w:trPr>
        <w:tc>
          <w:tcPr>
            <w:tcW w:w="5000" w:type="pct"/>
            <w:gridSpan w:val="3"/>
            <w:shd w:val="clear" w:color="auto" w:fill="auto"/>
          </w:tcPr>
          <w:p w14:paraId="180233CA" w14:textId="683C6B69" w:rsidR="00257295" w:rsidRPr="001F5A86" w:rsidRDefault="00E84A76" w:rsidP="001F5A86">
            <w:pPr>
              <w:tabs>
                <w:tab w:val="left" w:pos="567"/>
              </w:tabs>
              <w:spacing w:after="0" w:line="240" w:lineRule="auto"/>
              <w:rPr>
                <w:rFonts w:ascii="Times New Roman" w:eastAsia="Times New Roman" w:hAnsi="Times New Roman" w:cs="Times New Roman"/>
              </w:rPr>
            </w:pPr>
            <w:r w:rsidRPr="001F5A86">
              <w:rPr>
                <w:rFonts w:ascii="Times New Roman" w:eastAsia="Times New Roman" w:hAnsi="Times New Roman" w:cs="Times New Roman"/>
                <w:lang w:eastAsia="lt-LT"/>
              </w:rPr>
              <w:t xml:space="preserve">* </w:t>
            </w:r>
            <w:r w:rsidR="00FF26A5" w:rsidRPr="00FF26A5">
              <w:rPr>
                <w:rFonts w:ascii="Times New Roman" w:eastAsia="Times New Roman" w:hAnsi="Times New Roman" w:cs="Times New Roman"/>
                <w:lang w:eastAsia="lt-LT"/>
              </w:rPr>
              <w:t>Nepageidaujamo poveikio dažnis apibūdinamas taip:</w:t>
            </w:r>
            <w:r w:rsidR="00992724"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rPr>
              <w:t>labai dažnas (≥ 1/10), dažnas (nuo ≥ 1/100 iki &lt; 1/10), nedažnas (nuo ≥ 1/1</w:t>
            </w:r>
            <w:r w:rsidR="00FF26A5">
              <w:rPr>
                <w:rFonts w:ascii="Times New Roman" w:eastAsia="Times New Roman" w:hAnsi="Times New Roman" w:cs="Times New Roman"/>
              </w:rPr>
              <w:t> </w:t>
            </w:r>
            <w:r w:rsidRPr="001F5A86">
              <w:rPr>
                <w:rFonts w:ascii="Times New Roman" w:eastAsia="Times New Roman" w:hAnsi="Times New Roman" w:cs="Times New Roman"/>
              </w:rPr>
              <w:t>000 iki &lt; 1/100), retas (nuo ≥ 1/10</w:t>
            </w:r>
            <w:r w:rsidR="00FF26A5">
              <w:rPr>
                <w:rFonts w:ascii="Times New Roman" w:eastAsia="Times New Roman" w:hAnsi="Times New Roman" w:cs="Times New Roman"/>
              </w:rPr>
              <w:t> </w:t>
            </w:r>
            <w:r w:rsidRPr="001F5A86">
              <w:rPr>
                <w:rFonts w:ascii="Times New Roman" w:eastAsia="Times New Roman" w:hAnsi="Times New Roman" w:cs="Times New Roman"/>
              </w:rPr>
              <w:t>000 iki &lt; 1/1</w:t>
            </w:r>
            <w:r w:rsidR="00FF26A5">
              <w:rPr>
                <w:rFonts w:ascii="Times New Roman" w:eastAsia="Times New Roman" w:hAnsi="Times New Roman" w:cs="Times New Roman"/>
              </w:rPr>
              <w:t> </w:t>
            </w:r>
            <w:r w:rsidRPr="001F5A86">
              <w:rPr>
                <w:rFonts w:ascii="Times New Roman" w:eastAsia="Times New Roman" w:hAnsi="Times New Roman" w:cs="Times New Roman"/>
              </w:rPr>
              <w:t>000), labai retas (&lt; 1/10</w:t>
            </w:r>
            <w:r w:rsidR="00FF26A5">
              <w:rPr>
                <w:rFonts w:ascii="Times New Roman" w:eastAsia="Times New Roman" w:hAnsi="Times New Roman" w:cs="Times New Roman"/>
              </w:rPr>
              <w:t> </w:t>
            </w:r>
            <w:r w:rsidRPr="001F5A86">
              <w:rPr>
                <w:rFonts w:ascii="Times New Roman" w:eastAsia="Times New Roman" w:hAnsi="Times New Roman" w:cs="Times New Roman"/>
              </w:rPr>
              <w:t>000)</w:t>
            </w:r>
            <w:r w:rsidR="00793B7A" w:rsidRPr="001F5A86">
              <w:rPr>
                <w:rFonts w:ascii="Times New Roman" w:eastAsia="Times New Roman" w:hAnsi="Times New Roman" w:cs="Times New Roman"/>
              </w:rPr>
              <w:t>.</w:t>
            </w:r>
          </w:p>
          <w:p w14:paraId="27898E8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w:t>
            </w:r>
            <w:r w:rsidR="007B53CC" w:rsidRPr="001F5A86">
              <w:rPr>
                <w:rFonts w:ascii="Times New Roman" w:eastAsia="Times New Roman" w:hAnsi="Times New Roman" w:cs="Times New Roman"/>
                <w:lang w:eastAsia="lt-LT"/>
              </w:rPr>
              <w:t>Š</w:t>
            </w:r>
            <w:r w:rsidRPr="001F5A86">
              <w:rPr>
                <w:rFonts w:ascii="Times New Roman" w:eastAsia="Times New Roman" w:hAnsi="Times New Roman" w:cs="Times New Roman"/>
                <w:lang w:eastAsia="lt-LT"/>
              </w:rPr>
              <w:t>i nepageidaujama reakcija buvo</w:t>
            </w:r>
            <w:r w:rsidR="00992724" w:rsidRPr="001F5A86">
              <w:rPr>
                <w:rFonts w:ascii="Times New Roman" w:eastAsia="Times New Roman" w:hAnsi="Times New Roman" w:cs="Times New Roman"/>
                <w:lang w:eastAsia="lt-LT"/>
              </w:rPr>
              <w:t xml:space="preserve"> pastebėta </w:t>
            </w:r>
            <w:r w:rsidRPr="001F5A86">
              <w:rPr>
                <w:rFonts w:ascii="Times New Roman" w:eastAsia="Times New Roman" w:hAnsi="Times New Roman" w:cs="Times New Roman"/>
                <w:lang w:eastAsia="lt-LT"/>
              </w:rPr>
              <w:t>vaistiniam preparatui esant rinkoje. Jos pateiktas dažnis nustatytas pagal didžiausią dažnį, nustatytą klinikinių tyrimų duomenimis, sukauptais pagal indikaciją ir įteisintą dozę.</w:t>
            </w:r>
          </w:p>
          <w:p w14:paraId="632E533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Dažnio grupė „</w:t>
            </w:r>
            <w:r w:rsidR="00387F73">
              <w:rPr>
                <w:rFonts w:ascii="Times New Roman" w:eastAsia="Times New Roman" w:hAnsi="Times New Roman" w:cs="Times New Roman"/>
                <w:lang w:eastAsia="lt-LT"/>
              </w:rPr>
              <w:t>r</w:t>
            </w:r>
            <w:r w:rsidRPr="001F5A86">
              <w:rPr>
                <w:rFonts w:ascii="Times New Roman" w:eastAsia="Times New Roman" w:hAnsi="Times New Roman" w:cs="Times New Roman"/>
                <w:lang w:eastAsia="lt-LT"/>
              </w:rPr>
              <w:t xml:space="preserve">etas“ charakterizuota vadovaujantis </w:t>
            </w:r>
            <w:r w:rsidR="00387F73">
              <w:rPr>
                <w:rFonts w:ascii="Times New Roman" w:eastAsia="Times New Roman" w:hAnsi="Times New Roman" w:cs="Times New Roman"/>
                <w:lang w:eastAsia="lt-LT"/>
              </w:rPr>
              <w:t>p</w:t>
            </w:r>
            <w:r w:rsidRPr="001F5A86">
              <w:rPr>
                <w:rFonts w:ascii="Times New Roman" w:eastAsia="Times New Roman" w:hAnsi="Times New Roman" w:cs="Times New Roman"/>
                <w:lang w:eastAsia="lt-LT"/>
              </w:rPr>
              <w:t>reparato charakteristikų santraukos (PCS) rengimo gairėmis (peržiūrėtos 2009-09-02), remiantis nustatyta viršutine 95 % pasikliautinojo intervalo riba 0 reiškinių šiam asmenų, gydytų</w:t>
            </w:r>
            <w:r w:rsidR="00992724" w:rsidRPr="001F5A86">
              <w:rPr>
                <w:rFonts w:ascii="Times New Roman" w:eastAsia="Times New Roman" w:hAnsi="Times New Roman" w:cs="Times New Roman"/>
                <w:lang w:eastAsia="lt-LT"/>
              </w:rPr>
              <w:t xml:space="preserve"> </w:t>
            </w:r>
            <w:r w:rsidR="00741935" w:rsidRPr="001F5A86">
              <w:rPr>
                <w:rFonts w:ascii="Times New Roman" w:eastAsia="Times New Roman" w:hAnsi="Times New Roman" w:cs="Times New Roman"/>
                <w:lang w:eastAsia="lt-LT"/>
              </w:rPr>
              <w:t>etorikoksibu</w:t>
            </w:r>
            <w:r w:rsidRPr="001F5A86">
              <w:rPr>
                <w:rFonts w:ascii="Times New Roman" w:eastAsia="Times New Roman" w:hAnsi="Times New Roman" w:cs="Times New Roman"/>
                <w:lang w:eastAsia="lt-LT"/>
              </w:rPr>
              <w:t xml:space="preserve"> skaičiui, atliekant III fazės duomenų, sukauptų pagal dozę ir indikaciją analizę (n = 15470).</w:t>
            </w:r>
          </w:p>
          <w:p w14:paraId="033C6F2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vertAlign w:val="superscript"/>
                <w:lang w:eastAsia="lt-LT"/>
              </w:rPr>
              <w:t>β</w:t>
            </w:r>
            <w:r w:rsidRPr="001F5A86">
              <w:rPr>
                <w:rFonts w:ascii="Times New Roman" w:eastAsia="Times New Roman" w:hAnsi="Times New Roman" w:cs="Times New Roman"/>
                <w:lang w:eastAsia="lt-LT"/>
              </w:rPr>
              <w:t xml:space="preserve"> Terminas „padidėjęs jautrumas“ apima terminus „alergija“, „alergija vaistiniams preparatams“, „padidėjęs jautrumas vaistiniams preparatams“, „padidėjęs jautrumas“, „nespecifiškai padidėjęs jautrumas“, „padidėjusio jautrumo reakcija“ </w:t>
            </w:r>
            <w:r w:rsidR="00992724" w:rsidRPr="001F5A86">
              <w:rPr>
                <w:rFonts w:ascii="Times New Roman" w:eastAsia="Times New Roman" w:hAnsi="Times New Roman" w:cs="Times New Roman"/>
                <w:lang w:eastAsia="lt-LT"/>
              </w:rPr>
              <w:t>ir</w:t>
            </w:r>
            <w:r w:rsidRPr="001F5A86">
              <w:rPr>
                <w:rFonts w:ascii="Times New Roman" w:eastAsia="Times New Roman" w:hAnsi="Times New Roman" w:cs="Times New Roman"/>
                <w:lang w:eastAsia="lt-LT"/>
              </w:rPr>
              <w:t xml:space="preserve"> „nespecifinė alergija“.</w:t>
            </w:r>
          </w:p>
          <w:p w14:paraId="408202A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Remiantis ilgalaikių placebu ir </w:t>
            </w:r>
            <w:r w:rsidR="00CF4357" w:rsidRPr="001F5A86">
              <w:rPr>
                <w:rFonts w:ascii="Times New Roman" w:eastAsia="Times New Roman" w:hAnsi="Times New Roman" w:cs="Times New Roman"/>
                <w:lang w:eastAsia="lt-LT"/>
              </w:rPr>
              <w:t>veikliąja medžiaga</w:t>
            </w:r>
            <w:r w:rsidRPr="001F5A86">
              <w:rPr>
                <w:rFonts w:ascii="Times New Roman" w:eastAsia="Times New Roman" w:hAnsi="Times New Roman" w:cs="Times New Roman"/>
                <w:lang w:eastAsia="lt-LT"/>
              </w:rPr>
              <w:t xml:space="preserve"> kontroliuotų klinikinių tyrimų duomenimis, selektyvūs COX-2 inhibitoriai yra susiję su padidėjusiu sunkių arterijų trombozės reiškinių, įskaitant miokardo infarktą ir insultą, rizika. Remiantis turimais duomenimis (nedažnas) nėra tikėtina, kad tokių reiškinių absoliučios rizikos padažnėjimas būtų didesnis kaip 1 % per metus.</w:t>
            </w:r>
          </w:p>
        </w:tc>
      </w:tr>
    </w:tbl>
    <w:p w14:paraId="2360345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CC4DB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Apie toliau pateiktus</w:t>
      </w:r>
      <w:r w:rsidR="00AC6B16" w:rsidRPr="001F5A86">
        <w:rPr>
          <w:rFonts w:ascii="Times New Roman" w:eastAsia="Times New Roman" w:hAnsi="Times New Roman" w:cs="Times New Roman"/>
          <w:lang w:eastAsia="lt-LT"/>
        </w:rPr>
        <w:t xml:space="preserve"> nepageidaujamus poveikius</w:t>
      </w:r>
      <w:r w:rsidRPr="001F5A86">
        <w:rPr>
          <w:rFonts w:ascii="Times New Roman" w:eastAsia="Times New Roman" w:hAnsi="Times New Roman" w:cs="Times New Roman"/>
          <w:lang w:eastAsia="lt-LT"/>
        </w:rPr>
        <w:t xml:space="preserve"> buvo pranešta </w:t>
      </w:r>
      <w:r w:rsidR="00AC6B16" w:rsidRPr="001F5A86">
        <w:rPr>
          <w:rFonts w:ascii="Times New Roman" w:eastAsia="Times New Roman" w:hAnsi="Times New Roman" w:cs="Times New Roman"/>
          <w:lang w:eastAsia="lt-LT"/>
        </w:rPr>
        <w:t xml:space="preserve">kartu </w:t>
      </w:r>
      <w:r w:rsidRPr="001F5A86">
        <w:rPr>
          <w:rFonts w:ascii="Times New Roman" w:eastAsia="Times New Roman" w:hAnsi="Times New Roman" w:cs="Times New Roman"/>
          <w:lang w:eastAsia="lt-LT"/>
        </w:rPr>
        <w:t>vartojant NVNU ir jų negalima paneigti etorikoksibui: toksinis poveikis inkstams, įskaitant intersticinį nefritą ir nefrozinį sindromą.</w:t>
      </w:r>
    </w:p>
    <w:p w14:paraId="671DEFD0" w14:textId="77777777" w:rsidR="00E84A76" w:rsidRPr="001F5A86" w:rsidRDefault="00E84A76" w:rsidP="001F5A86">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
    <w:p w14:paraId="0285EC69" w14:textId="77777777" w:rsidR="00EA6CCA" w:rsidRPr="001F5A86" w:rsidRDefault="00EA6CCA" w:rsidP="00CF109A">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1F5A86">
        <w:rPr>
          <w:rFonts w:ascii="Times New Roman" w:eastAsia="Times New Roman" w:hAnsi="Times New Roman" w:cs="Times New Roman"/>
          <w:snapToGrid w:val="0"/>
          <w:u w:val="single"/>
        </w:rPr>
        <w:t>Pranešimas apie įtariamas nepageidaujamas reakcijas</w:t>
      </w:r>
    </w:p>
    <w:p w14:paraId="66CB368F" w14:textId="1A405AC0" w:rsidR="00EA6CCA" w:rsidRPr="001F5A86" w:rsidRDefault="00EA6CCA" w:rsidP="00CF109A">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w:t>
      </w:r>
      <w:r w:rsidR="00FF26A5" w:rsidRPr="00FF26A5">
        <w:rPr>
          <w:rFonts w:ascii="Times New Roman" w:eastAsia="Times New Roman" w:hAnsi="Times New Roman" w:cs="Times New Roman"/>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FF26A5" w:rsidRPr="00D800D6">
          <w:rPr>
            <w:rStyle w:val="Hipersaitas"/>
            <w:rFonts w:ascii="Times New Roman" w:eastAsia="Times New Roman" w:hAnsi="Times New Roman" w:cs="Times New Roman"/>
            <w:snapToGrid w:val="0"/>
          </w:rPr>
          <w:t>https://vapris.vvkt.lt/vvkt-web/public/nrvSpecialist</w:t>
        </w:r>
      </w:hyperlink>
      <w:r w:rsidR="00FF26A5" w:rsidRPr="00FF26A5">
        <w:rPr>
          <w:rFonts w:ascii="Times New Roman" w:eastAsia="Times New Roman" w:hAnsi="Times New Roman" w:cs="Times New Roman"/>
          <w:snapToGrid w:val="0"/>
        </w:rPr>
        <w:t xml:space="preserve"> arba užpildę Sveikatos priežiūros ar farmacijos specialisto pranešimo apie įtariamą nepageidaujamą reakciją (ĮNR) formą, kuri skelbiama </w:t>
      </w:r>
      <w:hyperlink r:id="rId9" w:history="1">
        <w:r w:rsidR="00FF26A5" w:rsidRPr="00D800D6">
          <w:rPr>
            <w:rStyle w:val="Hipersaitas"/>
            <w:rFonts w:ascii="Times New Roman" w:eastAsia="Times New Roman" w:hAnsi="Times New Roman" w:cs="Times New Roman"/>
            <w:snapToGrid w:val="0"/>
          </w:rPr>
          <w:t>https://www.vvkt.lt/index.php?1399030386</w:t>
        </w:r>
      </w:hyperlink>
      <w:r w:rsidR="00FF26A5" w:rsidRPr="00FF26A5">
        <w:rPr>
          <w:rFonts w:ascii="Times New Roman" w:eastAsia="Times New Roman" w:hAnsi="Times New Roman" w:cs="Times New Roman"/>
          <w:snapToGrid w:val="0"/>
        </w:rPr>
        <w:t>, ir atsiųsti elektroniniu paštu (adresu NepageidaujamaR@vvkt.lt).</w:t>
      </w:r>
    </w:p>
    <w:p w14:paraId="1CF8F18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557AAC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 xml:space="preserve">4.9 </w:t>
      </w:r>
      <w:r w:rsidRPr="001F5A86">
        <w:rPr>
          <w:rFonts w:ascii="Times New Roman" w:eastAsia="Times New Roman" w:hAnsi="Times New Roman" w:cs="Times New Roman"/>
          <w:b/>
          <w:lang w:eastAsia="lt-LT"/>
        </w:rPr>
        <w:tab/>
        <w:t>Perdozavimas</w:t>
      </w:r>
    </w:p>
    <w:p w14:paraId="5F3E839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7C4BB4CF"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tyrimų metu vienkartinės iki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w:t>
      </w:r>
      <w:r w:rsidRPr="001F5A86" w:rsidDel="005A0169">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dozės ir kartotinės iki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21 parą etorikoksibo dozės reikšmingo toksinio poveikio nedarė. Gauta pranešimų apie etorikoksibo ūminio perdozavimo atvejus, nors daugumoje jų apie nepageidaujam</w:t>
      </w:r>
      <w:r w:rsidR="00585E43" w:rsidRPr="001F5A86">
        <w:rPr>
          <w:rFonts w:ascii="Times New Roman" w:eastAsia="Times New Roman" w:hAnsi="Times New Roman" w:cs="Times New Roman"/>
          <w:lang w:eastAsia="lt-LT"/>
        </w:rPr>
        <w:t>as reakcijas</w:t>
      </w:r>
      <w:r w:rsidRPr="001F5A86">
        <w:rPr>
          <w:rFonts w:ascii="Times New Roman" w:eastAsia="Times New Roman" w:hAnsi="Times New Roman" w:cs="Times New Roman"/>
          <w:lang w:eastAsia="lt-LT"/>
        </w:rPr>
        <w:t xml:space="preserve"> nepranešta. Dažniausiai stebėt</w:t>
      </w:r>
      <w:r w:rsidR="00585E43" w:rsidRPr="001F5A86">
        <w:rPr>
          <w:rFonts w:ascii="Times New Roman" w:eastAsia="Times New Roman" w:hAnsi="Times New Roman" w:cs="Times New Roman"/>
          <w:lang w:eastAsia="lt-LT"/>
        </w:rPr>
        <w:t>os</w:t>
      </w:r>
      <w:r w:rsidRPr="001F5A86">
        <w:rPr>
          <w:rFonts w:ascii="Times New Roman" w:eastAsia="Times New Roman" w:hAnsi="Times New Roman" w:cs="Times New Roman"/>
          <w:lang w:eastAsia="lt-LT"/>
        </w:rPr>
        <w:t xml:space="preserve"> nepageid</w:t>
      </w:r>
      <w:r w:rsidR="00585E43" w:rsidRPr="001F5A86">
        <w:rPr>
          <w:rFonts w:ascii="Times New Roman" w:eastAsia="Times New Roman" w:hAnsi="Times New Roman" w:cs="Times New Roman"/>
          <w:lang w:eastAsia="lt-LT"/>
        </w:rPr>
        <w:t xml:space="preserve">aujamos reakcijos </w:t>
      </w:r>
      <w:r w:rsidRPr="001F5A86">
        <w:rPr>
          <w:rFonts w:ascii="Times New Roman" w:eastAsia="Times New Roman" w:hAnsi="Times New Roman" w:cs="Times New Roman"/>
          <w:lang w:eastAsia="lt-LT"/>
        </w:rPr>
        <w:t>atitiko etorikoksibo saugumo charakteristiką (pvz., nepageidaujami virškinimo trakto, širdies ar</w:t>
      </w:r>
      <w:r w:rsidR="00585E43"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reiškiniai).</w:t>
      </w:r>
    </w:p>
    <w:p w14:paraId="7F6471C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B6E57A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Perdozavus tikslinga taikyti įprastines palaikomąsias priemones, pavyzdžiui, šalinti neabsorbuotą medžiagą iš VT, taikyti klinikinį stebėjimą ir prireikus pradėti palaikomąjį gydymą.</w:t>
      </w:r>
    </w:p>
    <w:p w14:paraId="63268D7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Hemodialize etorikoksibo pašalinti neįmanoma. Ar jį įmanoma pašalinti taikant peritoninę dializę, nežinoma.</w:t>
      </w:r>
    </w:p>
    <w:p w14:paraId="590D231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807C03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C659A75"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5. </w:t>
      </w:r>
      <w:r w:rsidRPr="001F5A86">
        <w:rPr>
          <w:rFonts w:ascii="Times New Roman" w:eastAsia="Times New Roman" w:hAnsi="Times New Roman" w:cs="Times New Roman"/>
          <w:b/>
          <w:lang w:eastAsia="lt-LT"/>
        </w:rPr>
        <w:tab/>
        <w:t>FARMAKOLOGINĖS SAVYBĖS</w:t>
      </w:r>
    </w:p>
    <w:p w14:paraId="30E32EE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68A464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5.1 </w:t>
      </w:r>
      <w:r w:rsidRPr="001F5A86">
        <w:rPr>
          <w:rFonts w:ascii="Times New Roman" w:eastAsia="Times New Roman" w:hAnsi="Times New Roman" w:cs="Times New Roman"/>
          <w:b/>
          <w:lang w:eastAsia="lt-LT"/>
        </w:rPr>
        <w:tab/>
        <w:t>Farmakodinaminės savybės</w:t>
      </w:r>
    </w:p>
    <w:p w14:paraId="51B7ECA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p>
    <w:p w14:paraId="17FDFBF0" w14:textId="77777777" w:rsidR="005E350F"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Farmakoterapinė grupė – priešuždegiminiai ir priešreumatiniai vaistiniai preparatai, </w:t>
      </w:r>
      <w:r w:rsidR="006B02BC" w:rsidRPr="001F5A86">
        <w:rPr>
          <w:rFonts w:ascii="Times New Roman" w:eastAsia="Times New Roman" w:hAnsi="Times New Roman" w:cs="Times New Roman"/>
          <w:lang w:eastAsia="lt-LT"/>
        </w:rPr>
        <w:t>NVNU</w:t>
      </w:r>
      <w:r w:rsidRPr="001F5A86">
        <w:rPr>
          <w:rFonts w:ascii="Times New Roman" w:eastAsia="Times New Roman" w:hAnsi="Times New Roman" w:cs="Times New Roman"/>
          <w:lang w:eastAsia="lt-LT"/>
        </w:rPr>
        <w:t>, koksibai</w:t>
      </w:r>
      <w:r w:rsidR="005E350F" w:rsidRPr="001F5A86">
        <w:rPr>
          <w:rFonts w:ascii="Times New Roman" w:eastAsia="Times New Roman" w:hAnsi="Times New Roman" w:cs="Times New Roman"/>
          <w:lang w:eastAsia="lt-LT"/>
        </w:rPr>
        <w:t>.</w:t>
      </w:r>
    </w:p>
    <w:p w14:paraId="05B6EE0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ATC kodas – M01AH05.</w:t>
      </w:r>
    </w:p>
    <w:p w14:paraId="55D6FD4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3BE779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Veikimo mechanizmas</w:t>
      </w:r>
    </w:p>
    <w:p w14:paraId="2CFF8313" w14:textId="77777777" w:rsidR="00E84A76" w:rsidRPr="001F5A86" w:rsidRDefault="00726D05"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yra p</w:t>
      </w:r>
      <w:r w:rsidR="00E84A76" w:rsidRPr="001F5A86">
        <w:rPr>
          <w:rFonts w:ascii="Times New Roman" w:eastAsia="Times New Roman" w:hAnsi="Times New Roman" w:cs="Times New Roman"/>
          <w:lang w:eastAsia="lt-LT"/>
        </w:rPr>
        <w:t>er burną vartojamas selektyvus ciklooksigenazės-2 (COX-2) inhibitorius</w:t>
      </w:r>
      <w:r w:rsidRPr="001F5A86">
        <w:rPr>
          <w:rFonts w:ascii="Times New Roman" w:eastAsia="Times New Roman" w:hAnsi="Times New Roman" w:cs="Times New Roman"/>
          <w:lang w:eastAsia="lt-LT"/>
        </w:rPr>
        <w:t>, vartojamas klinikinėmis dozėmis</w:t>
      </w:r>
      <w:r w:rsidR="00E84A76" w:rsidRPr="001F5A86">
        <w:rPr>
          <w:rFonts w:ascii="Times New Roman" w:eastAsia="Times New Roman" w:hAnsi="Times New Roman" w:cs="Times New Roman"/>
          <w:lang w:eastAsia="lt-LT"/>
        </w:rPr>
        <w:t>.</w:t>
      </w:r>
    </w:p>
    <w:p w14:paraId="61543CD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7AF65F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farmakologijos tyrimų metu etorikoksibas, vartojamas iki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dozėmis, priklausomai nuo dozės, slopino COX-2, bet neslopino COX-1. Etorikoksibas neslopino skrandžio prostaglandinų sintezės ir neveikė trombocitų funkcijos.</w:t>
      </w:r>
    </w:p>
    <w:p w14:paraId="1EE693D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Ciklooksigenazė yra atsakinga už prostaglandinų gamybą. Nustatytos dvi ciklooksigenazės izoformos – COX-1 ir COX-2. Įrodyta, kad COX-2</w:t>
      </w:r>
      <w:r w:rsidR="000C26A9" w:rsidRPr="001F5A86">
        <w:rPr>
          <w:rFonts w:ascii="Times New Roman" w:eastAsia="Times New Roman" w:hAnsi="Times New Roman" w:cs="Times New Roman"/>
          <w:lang w:eastAsia="lt-LT"/>
        </w:rPr>
        <w:t xml:space="preserve"> fermento</w:t>
      </w:r>
      <w:r w:rsidRPr="001F5A86">
        <w:rPr>
          <w:rFonts w:ascii="Times New Roman" w:eastAsia="Times New Roman" w:hAnsi="Times New Roman" w:cs="Times New Roman"/>
          <w:lang w:eastAsia="lt-LT"/>
        </w:rPr>
        <w:t xml:space="preserve"> izoformą indukuoja uždegimą skatinantys dirgikliai ir yra daroma prielaida, kad visų pirma ji yra atsakinga už prostanoidinių skausmo, uždegimo ir karščiavimo mediatorių sintezę. Be to, COX-2 dalyvauja ovuliacijoje, implantacijoje ir arterinio latako (</w:t>
      </w:r>
      <w:r w:rsidRPr="001F5A86">
        <w:rPr>
          <w:rFonts w:ascii="Times New Roman" w:eastAsia="Times New Roman" w:hAnsi="Times New Roman" w:cs="Times New Roman"/>
          <w:i/>
          <w:lang w:eastAsia="lt-LT"/>
        </w:rPr>
        <w:t>ductus arteriosus</w:t>
      </w:r>
      <w:r w:rsidRPr="001F5A86">
        <w:rPr>
          <w:rFonts w:ascii="Times New Roman" w:eastAsia="Times New Roman" w:hAnsi="Times New Roman" w:cs="Times New Roman"/>
          <w:lang w:eastAsia="lt-LT"/>
        </w:rPr>
        <w:t>) užsidaryme, inkstų funkcijos reguliavime ir centrinės nervų sistemos funkcijose (karščiavimo indukcija, skausmo suvokimas ir pažinimo funkcija). Ji taip pat gali daryti įtaką opų gijimui. COX-2 nustatyta audinyje aplink skrandžio opas žmonėms, bet jos tiesioginis ryšys su opų gijimu nenustatytas.</w:t>
      </w:r>
    </w:p>
    <w:p w14:paraId="0EC3398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2822137"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rPr>
      </w:pPr>
      <w:r w:rsidRPr="001F5A86">
        <w:rPr>
          <w:rFonts w:ascii="Times New Roman" w:eastAsia="Times New Roman" w:hAnsi="Times New Roman" w:cs="Times New Roman"/>
          <w:u w:val="single"/>
        </w:rPr>
        <w:t>Klinikinis veiksmingumas ir saugumas</w:t>
      </w:r>
    </w:p>
    <w:p w14:paraId="054137E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209D183" w14:textId="77777777" w:rsidR="00E84A76" w:rsidRPr="001F5A86" w:rsidRDefault="00E84A76" w:rsidP="001F5A86">
      <w:pPr>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Veiksmingumas</w:t>
      </w:r>
    </w:p>
    <w:p w14:paraId="3DB76475" w14:textId="77777777" w:rsidR="00E84A76" w:rsidRPr="001F5A86" w:rsidRDefault="00E84A76" w:rsidP="001F5A86">
      <w:pPr>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Osteoartritu (OA) sergantiems pacientams vartojant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reikšmingai sumažėjo skausmas ir pagerėjo paciento ligos būklės įvertinimas. Šis palankus poveikis buvo pastebėtas jau antrąją gydymo parą ir išsilaikė iki 52 savaičių. Tyrimais įrodyta, kad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veiksmingumas daugiau kaip 12 savaičių buvo didesnis negu placebo (vertinant panašiai kaip ir aukščiau paminėtuose tyrimuose). Dozės diapazono tyrimo metu nustatyta, kad 6 gydymo savaites </w:t>
      </w:r>
      <w:r w:rsidR="000C26A9" w:rsidRPr="001F5A86">
        <w:rPr>
          <w:rFonts w:ascii="Times New Roman" w:eastAsia="Times New Roman" w:hAnsi="Times New Roman" w:cs="Times New Roman"/>
          <w:lang w:eastAsia="lt-LT"/>
        </w:rPr>
        <w:t xml:space="preserve">vartojant </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dozę pagerėjimas buvo reikšmingai didesnis visų 3 pagrindinių vertinamųjų baigčių atveju, palyginti su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doze.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 rankų osteoartrito atveju netirta.</w:t>
      </w:r>
    </w:p>
    <w:p w14:paraId="3F95BC7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E6CD509" w14:textId="77777777" w:rsidR="000934E8" w:rsidRPr="001F5A86" w:rsidRDefault="000934E8" w:rsidP="00CF109A">
      <w:pPr>
        <w:keepNext/>
        <w:keepLine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 xml:space="preserve">Reumatoidiniu artritu (RA) </w:t>
      </w:r>
      <w:r w:rsidR="00E744A9">
        <w:rPr>
          <w:rFonts w:ascii="Times New Roman" w:eastAsia="Times New Roman" w:hAnsi="Times New Roman" w:cs="Times New Roman"/>
          <w:lang w:eastAsia="lt-LT"/>
        </w:rPr>
        <w:t>sergantiems pacientams vartojantiems</w:t>
      </w:r>
      <w:r w:rsidRPr="001F5A86">
        <w:rPr>
          <w:rFonts w:ascii="Times New Roman" w:eastAsia="Times New Roman" w:hAnsi="Times New Roman" w:cs="Times New Roman"/>
          <w:lang w:eastAsia="lt-LT"/>
        </w:rPr>
        <w:t xml:space="preserve"> tiek 60 mg, tiek 90 mg etorikoksibo vieną kartą per parą dozę,</w:t>
      </w:r>
      <w:r w:rsidRPr="001F5A86" w:rsidDel="00347E23">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reikšmingai pagerėjo skausmo, uždegimo ir judrumo rodikliai. 60 mg ir 90 mg dozių vertinimo tyrimų metu minėti teigiami poveikiai išliko per visą daugiau kaip 12 savaičių trukmės gydymo laikotarpį.</w:t>
      </w:r>
      <w:r w:rsidRPr="001F5A86">
        <w:rPr>
          <w:rFonts w:ascii="Times New Roman" w:eastAsia="Times New Roman" w:hAnsi="Times New Roman" w:cs="Times New Roman"/>
        </w:rPr>
        <w:t xml:space="preserve"> T</w:t>
      </w:r>
      <w:r w:rsidR="00CA5C80">
        <w:rPr>
          <w:rFonts w:ascii="Times New Roman" w:eastAsia="Times New Roman" w:hAnsi="Times New Roman" w:cs="Times New Roman"/>
          <w:lang w:eastAsia="lt-LT"/>
        </w:rPr>
        <w:t xml:space="preserve">yrimo, kurio metu </w:t>
      </w:r>
      <w:r w:rsidRPr="001F5A86">
        <w:rPr>
          <w:rFonts w:ascii="Times New Roman" w:eastAsia="Times New Roman" w:hAnsi="Times New Roman" w:cs="Times New Roman"/>
          <w:lang w:eastAsia="lt-LT"/>
        </w:rPr>
        <w:t xml:space="preserve">60 mg dozė buvo vertinta lyginant ją su 90 mg doze, </w:t>
      </w:r>
      <w:r w:rsidR="00E96C98">
        <w:rPr>
          <w:rFonts w:ascii="Times New Roman" w:eastAsia="Times New Roman" w:hAnsi="Times New Roman" w:cs="Times New Roman"/>
          <w:lang w:eastAsia="lt-LT"/>
        </w:rPr>
        <w:t xml:space="preserve">rezultatai parodė, kad </w:t>
      </w:r>
      <w:r w:rsidR="00CA5C80">
        <w:rPr>
          <w:rFonts w:ascii="Times New Roman" w:eastAsia="Times New Roman" w:hAnsi="Times New Roman" w:cs="Times New Roman"/>
          <w:lang w:eastAsia="lt-LT"/>
        </w:rPr>
        <w:t xml:space="preserve">tiek </w:t>
      </w:r>
      <w:r w:rsidRPr="001F5A86">
        <w:rPr>
          <w:rFonts w:ascii="Times New Roman" w:eastAsia="Times New Roman" w:hAnsi="Times New Roman" w:cs="Times New Roman"/>
          <w:lang w:eastAsia="lt-LT"/>
        </w:rPr>
        <w:t xml:space="preserve">60 mg vieną kartą per parą </w:t>
      </w:r>
      <w:r w:rsidR="00CA5C80">
        <w:rPr>
          <w:rFonts w:ascii="Times New Roman" w:eastAsia="Times New Roman" w:hAnsi="Times New Roman" w:cs="Times New Roman"/>
          <w:lang w:eastAsia="lt-LT"/>
        </w:rPr>
        <w:t xml:space="preserve">etorikoksibo dozė, tiek </w:t>
      </w:r>
      <w:r w:rsidRPr="001F5A86">
        <w:rPr>
          <w:rFonts w:ascii="Times New Roman" w:eastAsia="Times New Roman" w:hAnsi="Times New Roman" w:cs="Times New Roman"/>
          <w:lang w:eastAsia="lt-LT"/>
        </w:rPr>
        <w:t xml:space="preserve">90 mg vieną kartą per parą </w:t>
      </w:r>
      <w:r w:rsidR="00CA5C80">
        <w:rPr>
          <w:rFonts w:ascii="Times New Roman" w:eastAsia="Times New Roman" w:hAnsi="Times New Roman" w:cs="Times New Roman"/>
          <w:lang w:eastAsia="lt-LT"/>
        </w:rPr>
        <w:t xml:space="preserve">etorikoksibo </w:t>
      </w:r>
      <w:r w:rsidRPr="001F5A86">
        <w:rPr>
          <w:rFonts w:ascii="Times New Roman" w:eastAsia="Times New Roman" w:hAnsi="Times New Roman" w:cs="Times New Roman"/>
          <w:lang w:eastAsia="lt-LT"/>
        </w:rPr>
        <w:t xml:space="preserve">dozė buvo veiksmingesnės už placebą. Pagal </w:t>
      </w:r>
      <w:r w:rsidR="00C667A5">
        <w:rPr>
          <w:rFonts w:ascii="Times New Roman" w:eastAsia="Times New Roman" w:hAnsi="Times New Roman" w:cs="Times New Roman"/>
          <w:lang w:eastAsia="lt-LT"/>
        </w:rPr>
        <w:t>p</w:t>
      </w:r>
      <w:r w:rsidRPr="001F5A86">
        <w:rPr>
          <w:rFonts w:ascii="Times New Roman" w:eastAsia="Times New Roman" w:hAnsi="Times New Roman" w:cs="Times New Roman"/>
          <w:lang w:eastAsia="lt-LT"/>
        </w:rPr>
        <w:t xml:space="preserve">aciento globalaus skausmo įvertinimo skalę (0-100 mm vaizdinė analogų skalė) 90 mg dozė buvo pranašesnė už 60 mg dozę, o vidutinis pagerėjimas buvo -2,71 mm (95 % PI: </w:t>
      </w:r>
      <w:r w:rsidRPr="001F5A86">
        <w:rPr>
          <w:rFonts w:ascii="Times New Roman" w:eastAsia="Times New Roman" w:hAnsi="Times New Roman" w:cs="Times New Roman"/>
          <w:lang w:eastAsia="lt-LT"/>
        </w:rPr>
        <w:noBreakHyphen/>
        <w:t>4,98 mm; -0,45 mm).</w:t>
      </w:r>
    </w:p>
    <w:p w14:paraId="60359B00"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p>
    <w:p w14:paraId="03883C06" w14:textId="77777777" w:rsidR="00E84A76" w:rsidRPr="001F5A86" w:rsidRDefault="00BE50E5"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Pacientams, kuriems pasireškia ūminio podagrinio artrito priepuoliai, p</w:t>
      </w:r>
      <w:r w:rsidR="00E84A76" w:rsidRPr="001F5A86">
        <w:rPr>
          <w:rFonts w:ascii="Times New Roman" w:eastAsia="Times New Roman" w:hAnsi="Times New Roman" w:cs="Times New Roman"/>
          <w:lang w:eastAsia="lt-LT"/>
        </w:rPr>
        <w:t xml:space="preserve">er aštuonias </w:t>
      </w:r>
      <w:r w:rsidR="006159C2" w:rsidRPr="001F5A86">
        <w:rPr>
          <w:rFonts w:ascii="Times New Roman" w:eastAsia="Times New Roman" w:hAnsi="Times New Roman" w:cs="Times New Roman"/>
          <w:lang w:eastAsia="lt-LT"/>
        </w:rPr>
        <w:t xml:space="preserve">gydymo </w:t>
      </w:r>
      <w:r w:rsidR="00E84A76" w:rsidRPr="001F5A86">
        <w:rPr>
          <w:rFonts w:ascii="Times New Roman" w:eastAsia="Times New Roman" w:hAnsi="Times New Roman" w:cs="Times New Roman"/>
          <w:lang w:eastAsia="lt-LT"/>
        </w:rPr>
        <w:t>paras etorikoksibas, vartojamas po 120</w:t>
      </w:r>
      <w:r w:rsidR="001F5A86" w:rsidRPr="001F5A86">
        <w:rPr>
          <w:rFonts w:ascii="Times New Roman" w:eastAsia="Times New Roman" w:hAnsi="Times New Roman" w:cs="Times New Roman"/>
          <w:lang w:eastAsia="lt-LT"/>
        </w:rPr>
        <w:t> mg</w:t>
      </w:r>
      <w:r w:rsidR="00E84A76" w:rsidRPr="001F5A86">
        <w:rPr>
          <w:rFonts w:ascii="Times New Roman" w:eastAsia="Times New Roman" w:hAnsi="Times New Roman" w:cs="Times New Roman"/>
          <w:lang w:eastAsia="lt-LT"/>
        </w:rPr>
        <w:t xml:space="preserve"> vieną kartą per parą, sumažino sąnarių </w:t>
      </w:r>
      <w:r w:rsidRPr="001F5A86">
        <w:rPr>
          <w:rFonts w:ascii="Times New Roman" w:eastAsia="Times New Roman" w:hAnsi="Times New Roman" w:cs="Times New Roman"/>
          <w:lang w:eastAsia="lt-LT"/>
        </w:rPr>
        <w:t xml:space="preserve">vidutinio stiprumo ir stiprų sąnarių </w:t>
      </w:r>
      <w:r w:rsidR="00E84A76" w:rsidRPr="001F5A86">
        <w:rPr>
          <w:rFonts w:ascii="Times New Roman" w:eastAsia="Times New Roman" w:hAnsi="Times New Roman" w:cs="Times New Roman"/>
          <w:lang w:eastAsia="lt-LT"/>
        </w:rPr>
        <w:t xml:space="preserve">skausmą </w:t>
      </w:r>
      <w:r w:rsidRPr="001F5A86">
        <w:rPr>
          <w:rFonts w:ascii="Times New Roman" w:eastAsia="Times New Roman" w:hAnsi="Times New Roman" w:cs="Times New Roman"/>
          <w:lang w:eastAsia="lt-LT"/>
        </w:rPr>
        <w:t xml:space="preserve">bei </w:t>
      </w:r>
      <w:r w:rsidR="00E84A76" w:rsidRPr="001F5A86">
        <w:rPr>
          <w:rFonts w:ascii="Times New Roman" w:eastAsia="Times New Roman" w:hAnsi="Times New Roman" w:cs="Times New Roman"/>
          <w:lang w:eastAsia="lt-LT"/>
        </w:rPr>
        <w:t>uždegimą</w:t>
      </w:r>
      <w:r w:rsidRPr="001F5A86">
        <w:rPr>
          <w:rFonts w:ascii="Times New Roman" w:eastAsia="Times New Roman" w:hAnsi="Times New Roman" w:cs="Times New Roman"/>
          <w:lang w:eastAsia="lt-LT"/>
        </w:rPr>
        <w:t xml:space="preserve"> panašiai kaip</w:t>
      </w:r>
      <w:r w:rsidR="00E84A76" w:rsidRPr="001F5A86">
        <w:rPr>
          <w:rFonts w:ascii="Times New Roman" w:eastAsia="Times New Roman" w:hAnsi="Times New Roman" w:cs="Times New Roman"/>
          <w:lang w:eastAsia="lt-LT"/>
        </w:rPr>
        <w:t xml:space="preserve"> indometacinas, vartojamas po 50</w:t>
      </w:r>
      <w:r w:rsidR="001F5A86" w:rsidRPr="001F5A86">
        <w:rPr>
          <w:rFonts w:ascii="Times New Roman" w:eastAsia="Times New Roman" w:hAnsi="Times New Roman" w:cs="Times New Roman"/>
          <w:lang w:eastAsia="lt-LT"/>
        </w:rPr>
        <w:t> mg</w:t>
      </w:r>
      <w:r w:rsidR="00E84A76" w:rsidRPr="001F5A86">
        <w:rPr>
          <w:rFonts w:ascii="Times New Roman" w:eastAsia="Times New Roman" w:hAnsi="Times New Roman" w:cs="Times New Roman"/>
          <w:lang w:eastAsia="lt-LT"/>
        </w:rPr>
        <w:t xml:space="preserve"> tris kartus parą. Pradėjus gydymą jau po 4 valandų pastebėtas skausmo palengvėjimas.</w:t>
      </w:r>
    </w:p>
    <w:p w14:paraId="1C7370A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3B63CB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Ankiloziniu spondilitu sergantiems pacientams, vartojusiems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reikšmingai sumažėjo </w:t>
      </w:r>
      <w:r w:rsidR="00FC459D" w:rsidRPr="001F5A86">
        <w:rPr>
          <w:rFonts w:ascii="Times New Roman" w:eastAsia="Times New Roman" w:hAnsi="Times New Roman" w:cs="Times New Roman"/>
          <w:lang w:eastAsia="lt-LT"/>
        </w:rPr>
        <w:t xml:space="preserve">stuburo </w:t>
      </w:r>
      <w:r w:rsidRPr="001F5A86">
        <w:rPr>
          <w:rFonts w:ascii="Times New Roman" w:eastAsia="Times New Roman" w:hAnsi="Times New Roman" w:cs="Times New Roman"/>
          <w:lang w:eastAsia="lt-LT"/>
        </w:rPr>
        <w:t xml:space="preserve">skausmas, uždegimas, sustingimas ir pagerėjo funkcija. </w:t>
      </w:r>
      <w:r w:rsidR="00FC459D" w:rsidRPr="001F5A86">
        <w:rPr>
          <w:rFonts w:ascii="Times New Roman" w:eastAsia="Times New Roman" w:hAnsi="Times New Roman" w:cs="Times New Roman"/>
          <w:lang w:eastAsia="lt-LT"/>
        </w:rPr>
        <w:t>Teigiamas e</w:t>
      </w:r>
      <w:r w:rsidRPr="001F5A86">
        <w:rPr>
          <w:rFonts w:ascii="Times New Roman" w:eastAsia="Times New Roman" w:hAnsi="Times New Roman" w:cs="Times New Roman"/>
          <w:lang w:eastAsia="lt-LT"/>
        </w:rPr>
        <w:t>torikoksibo klinikinis poveikis buvo pastebėtas anksčiausiai antrąją gydymo parą nuo gydymo pradžios ir išsilaikė visą 52 savaičių gydymo laikotarpį.</w:t>
      </w:r>
      <w:r w:rsidR="00741935" w:rsidRPr="001F5A86">
        <w:rPr>
          <w:rFonts w:ascii="Times New Roman" w:eastAsia="Times New Roman" w:hAnsi="Times New Roman" w:cs="Times New Roman"/>
          <w:lang w:eastAsia="lt-LT"/>
        </w:rPr>
        <w:t xml:space="preserve"> </w:t>
      </w:r>
      <w:r w:rsidR="00E96C98">
        <w:rPr>
          <w:rFonts w:ascii="Times New Roman" w:eastAsia="Times New Roman" w:hAnsi="Times New Roman" w:cs="Times New Roman"/>
          <w:lang w:eastAsia="lt-LT"/>
        </w:rPr>
        <w:t xml:space="preserve">Antrojo tyrimo, kurio metu </w:t>
      </w:r>
      <w:r w:rsidR="000934E8" w:rsidRPr="001F5A86">
        <w:rPr>
          <w:rFonts w:ascii="Times New Roman" w:eastAsia="Times New Roman" w:hAnsi="Times New Roman" w:cs="Times New Roman"/>
          <w:lang w:eastAsia="lt-LT"/>
        </w:rPr>
        <w:t xml:space="preserve">60 mg dozė buvo vertinta lyginant </w:t>
      </w:r>
      <w:r w:rsidR="00E96C98">
        <w:rPr>
          <w:rFonts w:ascii="Times New Roman" w:eastAsia="Times New Roman" w:hAnsi="Times New Roman" w:cs="Times New Roman"/>
          <w:lang w:eastAsia="lt-LT"/>
        </w:rPr>
        <w:t xml:space="preserve">ją </w:t>
      </w:r>
      <w:r w:rsidR="000934E8" w:rsidRPr="001F5A86">
        <w:rPr>
          <w:rFonts w:ascii="Times New Roman" w:eastAsia="Times New Roman" w:hAnsi="Times New Roman" w:cs="Times New Roman"/>
          <w:lang w:eastAsia="lt-LT"/>
        </w:rPr>
        <w:t xml:space="preserve">su 90 mg doze, </w:t>
      </w:r>
      <w:r w:rsidR="00E96C98">
        <w:rPr>
          <w:rFonts w:ascii="Times New Roman" w:eastAsia="Times New Roman" w:hAnsi="Times New Roman" w:cs="Times New Roman"/>
          <w:lang w:eastAsia="lt-LT"/>
        </w:rPr>
        <w:t>rezultatai parodė, kad</w:t>
      </w:r>
      <w:r w:rsidR="000934E8" w:rsidRPr="001F5A86">
        <w:rPr>
          <w:rFonts w:ascii="Times New Roman" w:eastAsia="Times New Roman" w:hAnsi="Times New Roman" w:cs="Times New Roman"/>
          <w:lang w:eastAsia="lt-LT"/>
        </w:rPr>
        <w:t xml:space="preserve"> 60 mg </w:t>
      </w:r>
      <w:r w:rsidR="00E96C98" w:rsidRPr="001F5A86">
        <w:rPr>
          <w:rFonts w:ascii="Times New Roman" w:eastAsia="Times New Roman" w:hAnsi="Times New Roman" w:cs="Times New Roman"/>
          <w:lang w:eastAsia="lt-LT"/>
        </w:rPr>
        <w:t xml:space="preserve">etorikoksibo </w:t>
      </w:r>
      <w:r w:rsidR="00E96C98">
        <w:rPr>
          <w:rFonts w:ascii="Times New Roman" w:eastAsia="Times New Roman" w:hAnsi="Times New Roman" w:cs="Times New Roman"/>
          <w:lang w:eastAsia="lt-LT"/>
        </w:rPr>
        <w:t xml:space="preserve">paros dozės </w:t>
      </w:r>
      <w:r w:rsidR="000934E8" w:rsidRPr="001F5A86">
        <w:rPr>
          <w:rFonts w:ascii="Times New Roman" w:eastAsia="Times New Roman" w:hAnsi="Times New Roman" w:cs="Times New Roman"/>
          <w:lang w:eastAsia="lt-LT"/>
        </w:rPr>
        <w:t xml:space="preserve">ir 90 mg </w:t>
      </w:r>
      <w:r w:rsidR="00E96C98" w:rsidRPr="00E96C98">
        <w:rPr>
          <w:rFonts w:ascii="Times New Roman" w:eastAsia="Times New Roman" w:hAnsi="Times New Roman" w:cs="Times New Roman"/>
          <w:lang w:eastAsia="lt-LT"/>
        </w:rPr>
        <w:t>etorikoksibo paros doz</w:t>
      </w:r>
      <w:r w:rsidR="00E96C98">
        <w:rPr>
          <w:rFonts w:ascii="Times New Roman" w:eastAsia="Times New Roman" w:hAnsi="Times New Roman" w:cs="Times New Roman"/>
          <w:lang w:eastAsia="lt-LT"/>
        </w:rPr>
        <w:t xml:space="preserve">ės </w:t>
      </w:r>
      <w:r w:rsidR="000934E8" w:rsidRPr="001F5A86">
        <w:rPr>
          <w:rFonts w:ascii="Times New Roman" w:eastAsia="Times New Roman" w:hAnsi="Times New Roman" w:cs="Times New Roman"/>
          <w:lang w:eastAsia="lt-LT"/>
        </w:rPr>
        <w:t>veiksmingumas buvo panašus, lyginant</w:t>
      </w:r>
      <w:r w:rsidR="00E96C98">
        <w:rPr>
          <w:rFonts w:ascii="Times New Roman" w:eastAsia="Times New Roman" w:hAnsi="Times New Roman" w:cs="Times New Roman"/>
          <w:lang w:eastAsia="lt-LT"/>
        </w:rPr>
        <w:t xml:space="preserve"> su 1000 mg </w:t>
      </w:r>
      <w:r w:rsidR="00E744A9">
        <w:rPr>
          <w:rFonts w:ascii="Times New Roman" w:eastAsia="Times New Roman" w:hAnsi="Times New Roman" w:cs="Times New Roman"/>
          <w:lang w:eastAsia="lt-LT"/>
        </w:rPr>
        <w:t xml:space="preserve">naprokseno paros </w:t>
      </w:r>
      <w:r w:rsidR="000934E8" w:rsidRPr="001F5A86">
        <w:rPr>
          <w:rFonts w:ascii="Times New Roman" w:eastAsia="Times New Roman" w:hAnsi="Times New Roman" w:cs="Times New Roman"/>
          <w:lang w:eastAsia="lt-LT"/>
        </w:rPr>
        <w:t xml:space="preserve">doze. Nepakankamai reagavusiems į </w:t>
      </w:r>
      <w:r w:rsidR="00E96C98">
        <w:rPr>
          <w:rFonts w:ascii="Times New Roman" w:eastAsia="Times New Roman" w:hAnsi="Times New Roman" w:cs="Times New Roman"/>
          <w:lang w:eastAsia="lt-LT"/>
        </w:rPr>
        <w:t xml:space="preserve">6 savaičių gydymą </w:t>
      </w:r>
      <w:r w:rsidR="000934E8" w:rsidRPr="001F5A86">
        <w:rPr>
          <w:rFonts w:ascii="Times New Roman" w:eastAsia="Times New Roman" w:hAnsi="Times New Roman" w:cs="Times New Roman"/>
          <w:lang w:eastAsia="lt-LT"/>
        </w:rPr>
        <w:t>60 mg per</w:t>
      </w:r>
      <w:r w:rsidR="00E744A9">
        <w:rPr>
          <w:rFonts w:ascii="Times New Roman" w:eastAsia="Times New Roman" w:hAnsi="Times New Roman" w:cs="Times New Roman"/>
          <w:lang w:eastAsia="lt-LT"/>
        </w:rPr>
        <w:t xml:space="preserve"> parą doze pacientams </w:t>
      </w:r>
      <w:r w:rsidR="000934E8" w:rsidRPr="001F5A86">
        <w:rPr>
          <w:rFonts w:ascii="Times New Roman" w:eastAsia="Times New Roman" w:hAnsi="Times New Roman" w:cs="Times New Roman"/>
          <w:lang w:eastAsia="lt-LT"/>
        </w:rPr>
        <w:t xml:space="preserve">dozę </w:t>
      </w:r>
      <w:r w:rsidR="00E744A9">
        <w:rPr>
          <w:rFonts w:ascii="Times New Roman" w:eastAsia="Times New Roman" w:hAnsi="Times New Roman" w:cs="Times New Roman"/>
          <w:lang w:eastAsia="lt-LT"/>
        </w:rPr>
        <w:t xml:space="preserve">padidinus </w:t>
      </w:r>
      <w:r w:rsidR="000934E8" w:rsidRPr="001F5A86">
        <w:rPr>
          <w:rFonts w:ascii="Times New Roman" w:eastAsia="Times New Roman" w:hAnsi="Times New Roman" w:cs="Times New Roman"/>
          <w:lang w:eastAsia="lt-LT"/>
        </w:rPr>
        <w:t xml:space="preserve">iki 90 mg per parą, stuburo skausmo intensyvumo (0-100 mm vaizdinėje analogų skalėje) balas sumažėjo, lyginant su tęsiamu gydymu 60 mg per parą doze, o vidutinis pagerėjimas buvo -2,70 mm (95 % PI: -4,88 mm; </w:t>
      </w:r>
      <w:r w:rsidR="000934E8" w:rsidRPr="001F5A86">
        <w:rPr>
          <w:rFonts w:ascii="Times New Roman" w:eastAsia="Times New Roman" w:hAnsi="Times New Roman" w:cs="Times New Roman"/>
          <w:lang w:eastAsia="lt-LT"/>
        </w:rPr>
        <w:noBreakHyphen/>
        <w:t>0,52 mm).</w:t>
      </w:r>
    </w:p>
    <w:p w14:paraId="514333B5" w14:textId="77777777" w:rsidR="00FC459D" w:rsidRPr="001F5A86" w:rsidRDefault="00FC459D" w:rsidP="001F5A86">
      <w:pPr>
        <w:tabs>
          <w:tab w:val="left" w:pos="567"/>
        </w:tabs>
        <w:spacing w:after="0" w:line="240" w:lineRule="auto"/>
        <w:rPr>
          <w:rFonts w:ascii="Times New Roman" w:eastAsia="Times New Roman" w:hAnsi="Times New Roman" w:cs="Times New Roman"/>
          <w:lang w:eastAsia="lt-LT"/>
        </w:rPr>
      </w:pPr>
    </w:p>
    <w:p w14:paraId="1A2385B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Klinikiniame pooperacinio dantų skausmo įvertinimo tyrime ne ilgiau kaip 3 paras buvo vartojama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Pacientų, kuriems prieš pradedant tyrimą skausmas buvo vidutinio stiprumo, pogrupyje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w:t>
      </w:r>
      <w:r w:rsidR="00FC459D" w:rsidRPr="001F5A86">
        <w:rPr>
          <w:rFonts w:ascii="Times New Roman" w:eastAsia="Times New Roman" w:hAnsi="Times New Roman" w:cs="Times New Roman"/>
          <w:lang w:eastAsia="lt-LT"/>
        </w:rPr>
        <w:t xml:space="preserve">skausmą malšinantis </w:t>
      </w:r>
      <w:r w:rsidRPr="001F5A86">
        <w:rPr>
          <w:rFonts w:ascii="Times New Roman" w:eastAsia="Times New Roman" w:hAnsi="Times New Roman" w:cs="Times New Roman"/>
          <w:lang w:eastAsia="lt-LT"/>
        </w:rPr>
        <w:t>poveikis buvo panašus, kaip ir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ibuprofeno (16,11 ir 16,39; P = 0,722), ir didesnis už paracetamolio </w:t>
      </w:r>
      <w:r w:rsidR="00FC459D" w:rsidRPr="001F5A86">
        <w:rPr>
          <w:rFonts w:ascii="Times New Roman" w:eastAsia="Times New Roman" w:hAnsi="Times New Roman" w:cs="Times New Roman"/>
          <w:lang w:eastAsia="lt-LT"/>
        </w:rPr>
        <w:t>ir</w:t>
      </w:r>
      <w:r w:rsidRPr="001F5A86">
        <w:rPr>
          <w:rFonts w:ascii="Times New Roman" w:eastAsia="Times New Roman" w:hAnsi="Times New Roman" w:cs="Times New Roman"/>
          <w:lang w:eastAsia="lt-LT"/>
        </w:rPr>
        <w:t xml:space="preserve"> kodein</w:t>
      </w:r>
      <w:r w:rsidR="00FC459D" w:rsidRPr="001F5A86">
        <w:rPr>
          <w:rFonts w:ascii="Times New Roman" w:eastAsia="Times New Roman" w:hAnsi="Times New Roman" w:cs="Times New Roman"/>
          <w:lang w:eastAsia="lt-LT"/>
        </w:rPr>
        <w:t>o derinio</w:t>
      </w:r>
      <w:r w:rsidRPr="001F5A86">
        <w:rPr>
          <w:rFonts w:ascii="Times New Roman" w:eastAsia="Times New Roman" w:hAnsi="Times New Roman" w:cs="Times New Roman"/>
          <w:lang w:eastAsia="lt-LT"/>
        </w:rPr>
        <w:t xml:space="preserve">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(11,00; P &lt; 0,001) bei placebo (6,84; P &lt; 0,001) poveikį, išmatuotą kaip visiškas skausmo numalšinimas per pirmąsias 6 valandas</w:t>
      </w:r>
      <w:r w:rsidRPr="001F5A86" w:rsidDel="004E6028">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(TOPAR6). Pacientų, kuriems per pirmąsias 24 valandas po dozės prireikė papildomai vartoti vaistinio preparato, dalis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grupėje buvo 40,8 %,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ibuprofeno (kas 6 val</w:t>
      </w:r>
      <w:r w:rsidR="0018727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 25,5 %,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paracetamolio/kodeino (kas 6 val</w:t>
      </w:r>
      <w:r w:rsidR="0018727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 46,7 %, o placebo – 76,2 %. Šio tyrimo metu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veikimo pradžios (juntamas skausmo sumažėjimas) mediana buvo 28 minutės po dozės pavartojimo.</w:t>
      </w:r>
    </w:p>
    <w:p w14:paraId="5FCC901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5C0DCC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Saugumas</w:t>
      </w:r>
    </w:p>
    <w:p w14:paraId="12E2CC5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Tarptautinė ilgalaikė artrito gydymo etorikoksibu ir diklofenaku programa (</w:t>
      </w:r>
      <w:r w:rsidRPr="001F5A86">
        <w:rPr>
          <w:rFonts w:ascii="Times New Roman" w:eastAsia="Times New Roman" w:hAnsi="Times New Roman" w:cs="Times New Roman"/>
          <w:i/>
          <w:lang w:eastAsia="lt-LT"/>
        </w:rPr>
        <w:t>Multinational Etoricoxib and Diclofenac Arthritis Long-term (MEDAL) program</w:t>
      </w:r>
      <w:r w:rsidRPr="001F5A86">
        <w:rPr>
          <w:rFonts w:ascii="Times New Roman" w:eastAsia="Times New Roman" w:hAnsi="Times New Roman" w:cs="Times New Roman"/>
          <w:lang w:eastAsia="lt-LT"/>
        </w:rPr>
        <w:t>) (toliau – MEDAL)</w:t>
      </w:r>
    </w:p>
    <w:p w14:paraId="21C6A7E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MEDAL programa buvo trijų atsitiktinių imčių, dvigubai aklų, aktyviu palyginamuoju vaistiniu preparatu kontroliuotų klinikinių tyrimų (MEDAL, EDGE II ir EDGE) jungtinių duomenų iš anksto planuota </w:t>
      </w:r>
      <w:r w:rsidR="00222095">
        <w:rPr>
          <w:rFonts w:ascii="Times New Roman" w:eastAsia="Times New Roman" w:hAnsi="Times New Roman" w:cs="Times New Roman"/>
          <w:lang w:eastAsia="lt-LT"/>
        </w:rPr>
        <w:t>s</w:t>
      </w:r>
      <w:r w:rsidRPr="001F5A86">
        <w:rPr>
          <w:rFonts w:ascii="Times New Roman" w:eastAsia="Times New Roman" w:hAnsi="Times New Roman" w:cs="Times New Roman"/>
          <w:lang w:eastAsia="lt-LT"/>
        </w:rPr>
        <w:t>augumo širdies ir kraujagyslių sistemai baigčių programa (</w:t>
      </w:r>
      <w:r w:rsidRPr="001F5A86">
        <w:rPr>
          <w:rFonts w:ascii="Times New Roman" w:eastAsia="Times New Roman" w:hAnsi="Times New Roman" w:cs="Times New Roman"/>
          <w:i/>
          <w:lang w:eastAsia="lt-LT"/>
        </w:rPr>
        <w:t>Cardiovascular (CV) Safety Outcomes Program</w:t>
      </w:r>
      <w:r w:rsidRPr="001F5A86">
        <w:rPr>
          <w:rFonts w:ascii="Times New Roman" w:eastAsia="Times New Roman" w:hAnsi="Times New Roman" w:cs="Times New Roman"/>
          <w:lang w:eastAsia="lt-LT"/>
        </w:rPr>
        <w:t>).</w:t>
      </w:r>
    </w:p>
    <w:p w14:paraId="5D23675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MEDAL klinikinis tyrimas buvo vertinamoji baigtis, paskatinusi Širdies ir kraujagyslių sistemos baigčių tyrimą (</w:t>
      </w:r>
      <w:r w:rsidRPr="001F5A86">
        <w:rPr>
          <w:rFonts w:ascii="Times New Roman" w:eastAsia="Times New Roman" w:hAnsi="Times New Roman" w:cs="Times New Roman"/>
          <w:i/>
          <w:lang w:eastAsia="lt-LT"/>
        </w:rPr>
        <w:t>CV Outcomes study</w:t>
      </w:r>
      <w:r w:rsidRPr="001F5A86">
        <w:rPr>
          <w:rFonts w:ascii="Times New Roman" w:eastAsia="Times New Roman" w:hAnsi="Times New Roman" w:cs="Times New Roman"/>
          <w:lang w:eastAsia="lt-LT"/>
        </w:rPr>
        <w:t>), kuriame dalyvavo 17804 OA ir 5700 RA sergančių pacientų, gydytų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(OA) arba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(OA ir RA) etorikoksibo arba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paros doze vidutiniškai 20,3 mėnesio (ilgiausiai 42,3 mėnesio, mediana 21,3 mėnesio). Šiame tyrime buvo registruojami tik sunkūs nepageidaujami reiškiniai ir gydymo nutraukimai dėl bet kokio nepageidaujamo reiškinio.</w:t>
      </w:r>
    </w:p>
    <w:p w14:paraId="32412198" w14:textId="77777777" w:rsidR="00E84A76" w:rsidRPr="001F5A86" w:rsidRDefault="00E84A76" w:rsidP="001F5A86">
      <w:pPr>
        <w:tabs>
          <w:tab w:val="left" w:pos="567"/>
        </w:tabs>
        <w:autoSpaceDE w:val="0"/>
        <w:autoSpaceDN w:val="0"/>
        <w:adjustRightInd w:val="0"/>
        <w:spacing w:after="0" w:line="240" w:lineRule="auto"/>
        <w:rPr>
          <w:rFonts w:ascii="Times New Roman" w:eastAsia="Times New Roman" w:hAnsi="Times New Roman" w:cs="Times New Roman"/>
          <w:strike/>
          <w:u w:val="single"/>
          <w:lang w:eastAsia="lt-LT"/>
        </w:rPr>
      </w:pPr>
      <w:r w:rsidRPr="001F5A86">
        <w:rPr>
          <w:rFonts w:ascii="Times New Roman" w:eastAsia="Times New Roman" w:hAnsi="Times New Roman" w:cs="Times New Roman"/>
          <w:lang w:eastAsia="lt-LT"/>
        </w:rPr>
        <w:t>Klinikiniuose tyrimuose EDGE ir EDGE II buvo palygintas etorikoksibo ir diklofenako toleravimas virškinimo trakte. Tyrime EDGE dalyvavo 7111 OA sergančių pacientų, gydytų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paros doze (1,5 karto didesne doze, negu rekomenduojama OA gydymui) arba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paros doze vidutiniškai 9,1 mėnesio (ilgiausiai 16,6 mėnesio, mediana 11,4 mėnesio). Tyrime EDGE II dalyvavo 4086 RA sergantys pacientai, gydyti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paros doze arba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paros doze vidutiniškai 19,2 mėnesio (ilgiausiai 33,1 mėnesio, mediana 24 mėnesiai).</w:t>
      </w:r>
    </w:p>
    <w:p w14:paraId="07B290A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 xml:space="preserve">Jungtinėje MEDAL programoje 34701 OA arba RA sergantis pacientas buvo gydytas vidutiniškai 17,9 mėnesio (ilgiausiai 42,3 mėnesio, mediana 16,3 mėnesio), o maždaug 12800 pacientų buvo gydomi ilgiau kaip 24 mėnesius. Į programą įtrauktiems pacientams prieš pradedant tyrimą jau buvo įvairių virškinimo trakto bei širdies ir kraujagyslių sistemos rizikos faktorių. Į tyrimą nebuvo įtraukti pacientai, neseniai sirgę miokardo infarktu, operuoti dėl vainikinių arterijų šuntavimo ar perkutaninės intervencijos į vainikines arterijas likus mažiau kaip 6 mėnesiams iki įtraukimo į tyrimą. Šių tyrimų metu buvo leista vartoti skrandį apsaugančių vaistinių preparatų </w:t>
      </w:r>
      <w:r w:rsidR="00093744" w:rsidRPr="001F5A86">
        <w:rPr>
          <w:rFonts w:ascii="Times New Roman" w:eastAsia="Times New Roman" w:hAnsi="Times New Roman" w:cs="Times New Roman"/>
          <w:lang w:eastAsia="lt-LT"/>
        </w:rPr>
        <w:t>i</w:t>
      </w:r>
      <w:r w:rsidRPr="001F5A86">
        <w:rPr>
          <w:rFonts w:ascii="Times New Roman" w:eastAsia="Times New Roman" w:hAnsi="Times New Roman" w:cs="Times New Roman"/>
          <w:lang w:eastAsia="lt-LT"/>
        </w:rPr>
        <w:t>r mažų acetilsalicilo rūgšties dozių.</w:t>
      </w:r>
    </w:p>
    <w:p w14:paraId="6863EE4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CB8AF3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Bendrasis saugumas</w:t>
      </w:r>
    </w:p>
    <w:p w14:paraId="3426F59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širdies ir kraujagyslių sistemos trombozinių reiškinių dažnį tarp etorikoksibo ir diklofenako reikšmingų skirtumų nebuvo. Vartojant etorikoksib</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buvo dažniau pastebėta nepageidaujamų širdies ir inkstų reiškinių, negu vartojant diklofenak</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šis poveikis priklausė nuo dozės (konkrečius rezultatus žiūrėkite toliau). Nepageidaujamų virškinimo trakto ir kepenų reiškinių reikšmingai dažniau pastebėta vartojusiems diklofenak</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negu etorikoksib</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Klinikinių tyrimų EDGE ir EDGE II metu pastebėtų nepageidaujamų </w:t>
      </w:r>
      <w:r w:rsidR="00B068AE" w:rsidRPr="001F5A86">
        <w:rPr>
          <w:rFonts w:ascii="Times New Roman" w:eastAsia="Times New Roman" w:hAnsi="Times New Roman" w:cs="Times New Roman"/>
          <w:lang w:eastAsia="lt-LT"/>
        </w:rPr>
        <w:t>poveikių</w:t>
      </w:r>
      <w:r w:rsidRPr="001F5A86">
        <w:rPr>
          <w:rFonts w:ascii="Times New Roman" w:eastAsia="Times New Roman" w:hAnsi="Times New Roman" w:cs="Times New Roman"/>
          <w:lang w:eastAsia="lt-LT"/>
        </w:rPr>
        <w:t xml:space="preserve"> dažnis ir MEDAL klinikinio tyrimo metu sunkiais laikytų arba gydymo nutraukimą sąlygojusių nepageidaujamų </w:t>
      </w:r>
      <w:r w:rsidR="00B068AE" w:rsidRPr="001F5A86">
        <w:rPr>
          <w:rFonts w:ascii="Times New Roman" w:eastAsia="Times New Roman" w:hAnsi="Times New Roman" w:cs="Times New Roman"/>
          <w:lang w:eastAsia="lt-LT"/>
        </w:rPr>
        <w:t xml:space="preserve">poveikių </w:t>
      </w:r>
      <w:r w:rsidRPr="001F5A86">
        <w:rPr>
          <w:rFonts w:ascii="Times New Roman" w:eastAsia="Times New Roman" w:hAnsi="Times New Roman" w:cs="Times New Roman"/>
          <w:lang w:eastAsia="lt-LT"/>
        </w:rPr>
        <w:t>dažnis buvo didesnis vartojusiems etorikoksibo, lyginant su vartojusiais diklofenak</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w:t>
      </w:r>
    </w:p>
    <w:p w14:paraId="55A8CAE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77C84A3"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Širdies ir kraujagyslių sistemos saugumo rezultatai</w:t>
      </w:r>
    </w:p>
    <w:p w14:paraId="0EF94C1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Patvirtintų sunkių nepageidaujamų širdies ir kraujagyslių sistemos trombozinių reiškinių (susidedančių iš širdies, smegenų kraujagyslių ir periferinių kraujagyslių nepageidaujamų reiškinių) dažniai etorikoksibo ir diklofenako grupėse buvo panašūs, apibendrinti duomenys pateikti lentelėje </w:t>
      </w:r>
      <w:r w:rsidR="00B068AE" w:rsidRPr="001F5A86">
        <w:rPr>
          <w:rFonts w:ascii="Times New Roman" w:eastAsia="Times New Roman" w:hAnsi="Times New Roman" w:cs="Times New Roman"/>
          <w:lang w:eastAsia="lt-LT"/>
        </w:rPr>
        <w:t>toliau</w:t>
      </w:r>
      <w:r w:rsidRPr="001F5A86">
        <w:rPr>
          <w:rFonts w:ascii="Times New Roman" w:eastAsia="Times New Roman" w:hAnsi="Times New Roman" w:cs="Times New Roman"/>
          <w:lang w:eastAsia="lt-LT"/>
        </w:rPr>
        <w:t>. Statistiškai reikšmingo trombozinių reiškinių dažnių skirtumo tarp etorikoksibo ir diklofenako visuose analizuotuose pogrupiuose, įskaitant pacientų kategorijas pagal riziką širdies ir kraujagyslių sistemai, buvusiai prieš pradedant tyrimą, nebuvo. Vertinamos atskirai, patvirtintų širdies ir kraujagyslių sistemos sunkių nepageidaujamų trombozinių reiškinių santykinės rizikos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dozei, palyginti su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doze, buvo panašios.</w:t>
      </w:r>
    </w:p>
    <w:p w14:paraId="0CE7DC6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noProof/>
          <w:lang w:eastAsia="lt-LT"/>
        </w:rPr>
        <mc:AlternateContent>
          <mc:Choice Requires="wps">
            <w:drawing>
              <wp:anchor distT="4294967292" distB="4294967292" distL="114296" distR="114296" simplePos="0" relativeHeight="251660288" behindDoc="0" locked="0" layoutInCell="1" allowOverlap="1" wp14:anchorId="72D934E9" wp14:editId="11CFB812">
                <wp:simplePos x="0" y="0"/>
                <wp:positionH relativeFrom="column">
                  <wp:posOffset>5660389</wp:posOffset>
                </wp:positionH>
                <wp:positionV relativeFrom="paragraph">
                  <wp:posOffset>-228601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9442B8" id="Straight Connector 2" o:spid="_x0000_s1026" style="position:absolute;z-index:25166028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9vjWJLAIAAFIEAAAOAAAAAAAAAAAAAAAAAC4CAABkcnMv&#10;ZTJvRG9jLnhtbFBLAQItABQABgAIAAAAIQA3ZKf83QAAAAsBAAAPAAAAAAAAAAAAAAAAAIYEAABk&#10;cnMvZG93bnJldi54bWxQSwUGAAAAAAQABADzAAAAkA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9"/>
        <w:gridCol w:w="70"/>
        <w:gridCol w:w="2578"/>
        <w:gridCol w:w="2647"/>
        <w:gridCol w:w="2270"/>
      </w:tblGrid>
      <w:tr w:rsidR="00E84A76" w:rsidRPr="001F5A86" w14:paraId="186370E7" w14:textId="77777777" w:rsidTr="00B128A3">
        <w:trPr>
          <w:trHeight w:val="201"/>
          <w:jc w:val="center"/>
        </w:trPr>
        <w:tc>
          <w:tcPr>
            <w:tcW w:w="5000" w:type="pct"/>
            <w:gridSpan w:val="5"/>
          </w:tcPr>
          <w:p w14:paraId="35FF260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2 lentelė. Patvirtintų trombozinių </w:t>
            </w:r>
            <w:r w:rsidR="00BB1EBA" w:rsidRPr="001F5A86">
              <w:rPr>
                <w:rFonts w:ascii="Times New Roman" w:eastAsia="Times New Roman" w:hAnsi="Times New Roman" w:cs="Times New Roman"/>
                <w:b/>
                <w:lang w:eastAsia="lt-LT"/>
              </w:rPr>
              <w:t>ŠK</w:t>
            </w:r>
            <w:r w:rsidRPr="001F5A86">
              <w:rPr>
                <w:rFonts w:ascii="Times New Roman" w:eastAsia="Times New Roman" w:hAnsi="Times New Roman" w:cs="Times New Roman"/>
                <w:b/>
                <w:lang w:eastAsia="lt-LT"/>
              </w:rPr>
              <w:t xml:space="preserve"> reiškinių dažnis (Jungtinė MEDAL programa)</w:t>
            </w:r>
          </w:p>
        </w:tc>
      </w:tr>
      <w:tr w:rsidR="00E84A76" w:rsidRPr="001F5A86" w14:paraId="679C9E8C" w14:textId="77777777" w:rsidTr="00B128A3">
        <w:trPr>
          <w:trHeight w:val="524"/>
          <w:jc w:val="center"/>
        </w:trPr>
        <w:tc>
          <w:tcPr>
            <w:tcW w:w="974" w:type="pct"/>
          </w:tcPr>
          <w:p w14:paraId="39EF1FE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u w:val="single"/>
                <w:lang w:eastAsia="lt-LT"/>
              </w:rPr>
            </w:pPr>
          </w:p>
        </w:tc>
        <w:tc>
          <w:tcPr>
            <w:tcW w:w="1409" w:type="pct"/>
            <w:gridSpan w:val="2"/>
          </w:tcPr>
          <w:p w14:paraId="25A73CBB"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Etorikoksibas</w:t>
            </w:r>
          </w:p>
          <w:p w14:paraId="1BD18FAD"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(N = 16819)</w:t>
            </w:r>
          </w:p>
          <w:p w14:paraId="5181AD19"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25836 pacientų metai</w:t>
            </w:r>
          </w:p>
        </w:tc>
        <w:tc>
          <w:tcPr>
            <w:tcW w:w="1409" w:type="pct"/>
          </w:tcPr>
          <w:p w14:paraId="76DA7C55"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Diklofenakas</w:t>
            </w:r>
          </w:p>
          <w:p w14:paraId="36E0CA6E"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(N = 16483)</w:t>
            </w:r>
          </w:p>
          <w:p w14:paraId="68C2BA0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24766 pacientų metai</w:t>
            </w:r>
          </w:p>
        </w:tc>
        <w:tc>
          <w:tcPr>
            <w:tcW w:w="1209" w:type="pct"/>
          </w:tcPr>
          <w:p w14:paraId="11684145"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Tarp gydymo lyginamųjų grupių</w:t>
            </w:r>
          </w:p>
        </w:tc>
      </w:tr>
      <w:tr w:rsidR="00E84A76" w:rsidRPr="001F5A86" w14:paraId="3309927D" w14:textId="77777777" w:rsidTr="00B128A3">
        <w:trPr>
          <w:trHeight w:val="263"/>
          <w:jc w:val="center"/>
        </w:trPr>
        <w:tc>
          <w:tcPr>
            <w:tcW w:w="974" w:type="pct"/>
          </w:tcPr>
          <w:p w14:paraId="7E7B60A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u w:val="single"/>
                <w:lang w:eastAsia="lt-LT"/>
              </w:rPr>
            </w:pPr>
          </w:p>
        </w:tc>
        <w:tc>
          <w:tcPr>
            <w:tcW w:w="1409" w:type="pct"/>
            <w:gridSpan w:val="2"/>
          </w:tcPr>
          <w:p w14:paraId="5E391521"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Dažnis</w:t>
            </w:r>
            <w:r w:rsidRPr="001F5A86">
              <w:rPr>
                <w:rFonts w:ascii="Times New Roman" w:eastAsia="Times New Roman" w:hAnsi="Times New Roman" w:cs="Times New Roman"/>
                <w:b/>
                <w:bCs/>
                <w:vertAlign w:val="superscript"/>
                <w:lang w:eastAsia="lt-LT"/>
              </w:rPr>
              <w:t>†</w:t>
            </w:r>
            <w:r w:rsidRPr="001F5A86">
              <w:rPr>
                <w:rFonts w:ascii="Times New Roman" w:eastAsia="Times New Roman" w:hAnsi="Times New Roman" w:cs="Times New Roman"/>
                <w:b/>
                <w:lang w:eastAsia="lt-LT"/>
              </w:rPr>
              <w:t xml:space="preserve"> (95 % PI)</w:t>
            </w:r>
          </w:p>
        </w:tc>
        <w:tc>
          <w:tcPr>
            <w:tcW w:w="1409" w:type="pct"/>
          </w:tcPr>
          <w:p w14:paraId="4EEC810F"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Dažnis</w:t>
            </w:r>
            <w:r w:rsidRPr="001F5A86">
              <w:rPr>
                <w:rFonts w:ascii="Times New Roman" w:eastAsia="Times New Roman" w:hAnsi="Times New Roman" w:cs="Times New Roman"/>
                <w:b/>
                <w:bCs/>
                <w:vertAlign w:val="superscript"/>
                <w:lang w:eastAsia="lt-LT"/>
              </w:rPr>
              <w:t>†</w:t>
            </w:r>
            <w:r w:rsidRPr="001F5A86">
              <w:rPr>
                <w:rFonts w:ascii="Times New Roman" w:eastAsia="Times New Roman" w:hAnsi="Times New Roman" w:cs="Times New Roman"/>
                <w:b/>
                <w:lang w:eastAsia="lt-LT"/>
              </w:rPr>
              <w:t xml:space="preserve"> (95 % PI)</w:t>
            </w:r>
          </w:p>
        </w:tc>
        <w:tc>
          <w:tcPr>
            <w:tcW w:w="1209" w:type="pct"/>
          </w:tcPr>
          <w:p w14:paraId="621FEFC5"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Santykinė rizika </w:t>
            </w:r>
          </w:p>
          <w:p w14:paraId="7E3E31CD"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(95 % PI)</w:t>
            </w:r>
          </w:p>
        </w:tc>
      </w:tr>
      <w:tr w:rsidR="00E84A76" w:rsidRPr="001F5A86" w14:paraId="3620B5C0" w14:textId="77777777" w:rsidTr="00B128A3">
        <w:trPr>
          <w:trHeight w:val="201"/>
          <w:jc w:val="center"/>
        </w:trPr>
        <w:tc>
          <w:tcPr>
            <w:tcW w:w="5000" w:type="pct"/>
            <w:gridSpan w:val="5"/>
            <w:shd w:val="clear" w:color="auto" w:fill="F3F3F3"/>
          </w:tcPr>
          <w:p w14:paraId="1145998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širdies ir kraujagyslių sistemos sunkūs nepageidaujami tromboziniai reiškiniai</w:t>
            </w:r>
          </w:p>
        </w:tc>
      </w:tr>
      <w:tr w:rsidR="00E84A76" w:rsidRPr="001F5A86" w14:paraId="1F1A89C2" w14:textId="77777777" w:rsidTr="00B128A3">
        <w:trPr>
          <w:trHeight w:val="275"/>
          <w:jc w:val="center"/>
        </w:trPr>
        <w:tc>
          <w:tcPr>
            <w:tcW w:w="1011" w:type="pct"/>
            <w:gridSpan w:val="2"/>
          </w:tcPr>
          <w:p w14:paraId="1FE9667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580B887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1,24 (1,11; 1,38)</w:t>
            </w:r>
          </w:p>
        </w:tc>
        <w:tc>
          <w:tcPr>
            <w:tcW w:w="1409" w:type="pct"/>
          </w:tcPr>
          <w:p w14:paraId="4D7E21E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1,30 (1,17; 1,45)</w:t>
            </w:r>
          </w:p>
        </w:tc>
        <w:tc>
          <w:tcPr>
            <w:tcW w:w="1209" w:type="pct"/>
          </w:tcPr>
          <w:p w14:paraId="7AE7865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0,95 (0,81; 1,11) </w:t>
            </w:r>
          </w:p>
        </w:tc>
      </w:tr>
      <w:tr w:rsidR="00E84A76" w:rsidRPr="001F5A86" w14:paraId="7EC52AB9" w14:textId="77777777" w:rsidTr="00B128A3">
        <w:trPr>
          <w:trHeight w:val="275"/>
          <w:jc w:val="center"/>
        </w:trPr>
        <w:tc>
          <w:tcPr>
            <w:tcW w:w="1011" w:type="pct"/>
            <w:gridSpan w:val="2"/>
          </w:tcPr>
          <w:p w14:paraId="5823A79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w:t>
            </w:r>
          </w:p>
        </w:tc>
        <w:tc>
          <w:tcPr>
            <w:tcW w:w="1371" w:type="pct"/>
          </w:tcPr>
          <w:p w14:paraId="6AE092E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1,25 (1,14; 1,36)</w:t>
            </w:r>
          </w:p>
        </w:tc>
        <w:tc>
          <w:tcPr>
            <w:tcW w:w="1409" w:type="pct"/>
          </w:tcPr>
          <w:p w14:paraId="4470CCA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1,19 (1,08; 1,30)</w:t>
            </w:r>
          </w:p>
        </w:tc>
        <w:tc>
          <w:tcPr>
            <w:tcW w:w="1209" w:type="pct"/>
          </w:tcPr>
          <w:p w14:paraId="36693FE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1,05 (0,93; 1,19)</w:t>
            </w:r>
          </w:p>
        </w:tc>
      </w:tr>
      <w:tr w:rsidR="00E84A76" w:rsidRPr="001F5A86" w14:paraId="7538E55A" w14:textId="77777777" w:rsidTr="00B128A3">
        <w:trPr>
          <w:trHeight w:val="275"/>
          <w:jc w:val="center"/>
        </w:trPr>
        <w:tc>
          <w:tcPr>
            <w:tcW w:w="5000" w:type="pct"/>
            <w:gridSpan w:val="5"/>
            <w:shd w:val="clear" w:color="auto" w:fill="F3F3F3"/>
          </w:tcPr>
          <w:p w14:paraId="6D05090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širdies reiškiniai</w:t>
            </w:r>
          </w:p>
        </w:tc>
      </w:tr>
      <w:tr w:rsidR="00E84A76" w:rsidRPr="001F5A86" w14:paraId="7A35EC16" w14:textId="77777777" w:rsidTr="00B128A3">
        <w:trPr>
          <w:trHeight w:val="170"/>
          <w:jc w:val="center"/>
        </w:trPr>
        <w:tc>
          <w:tcPr>
            <w:tcW w:w="1011" w:type="pct"/>
            <w:gridSpan w:val="2"/>
          </w:tcPr>
          <w:p w14:paraId="22C39F5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45C57B6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0,71 (0,61; 0,82)</w:t>
            </w:r>
          </w:p>
        </w:tc>
        <w:tc>
          <w:tcPr>
            <w:tcW w:w="1409" w:type="pct"/>
          </w:tcPr>
          <w:p w14:paraId="441B858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0,78 (0,68; 0,90)</w:t>
            </w:r>
          </w:p>
        </w:tc>
        <w:tc>
          <w:tcPr>
            <w:tcW w:w="1209" w:type="pct"/>
          </w:tcPr>
          <w:p w14:paraId="6EDEF3A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0,90 (0,74; 1,10)</w:t>
            </w:r>
          </w:p>
        </w:tc>
      </w:tr>
      <w:tr w:rsidR="00E84A76" w:rsidRPr="001F5A86" w14:paraId="721936C9" w14:textId="77777777" w:rsidTr="00B128A3">
        <w:trPr>
          <w:trHeight w:val="170"/>
          <w:jc w:val="center"/>
        </w:trPr>
        <w:tc>
          <w:tcPr>
            <w:tcW w:w="1011" w:type="pct"/>
            <w:gridSpan w:val="2"/>
          </w:tcPr>
          <w:p w14:paraId="01AEFE9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w:t>
            </w:r>
          </w:p>
        </w:tc>
        <w:tc>
          <w:tcPr>
            <w:tcW w:w="1371" w:type="pct"/>
          </w:tcPr>
          <w:p w14:paraId="316A48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0,69 (0,61; 0,78)</w:t>
            </w:r>
          </w:p>
        </w:tc>
        <w:tc>
          <w:tcPr>
            <w:tcW w:w="1409" w:type="pct"/>
          </w:tcPr>
          <w:p w14:paraId="556AD40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0,70 (0,62; 0,79)</w:t>
            </w:r>
          </w:p>
        </w:tc>
        <w:tc>
          <w:tcPr>
            <w:tcW w:w="1209" w:type="pct"/>
          </w:tcPr>
          <w:p w14:paraId="7E53DB8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0,99 (0,84; 1,17)</w:t>
            </w:r>
          </w:p>
        </w:tc>
      </w:tr>
      <w:tr w:rsidR="00E84A76" w:rsidRPr="001F5A86" w14:paraId="591AB275" w14:textId="77777777" w:rsidTr="00B128A3">
        <w:trPr>
          <w:trHeight w:val="170"/>
          <w:jc w:val="center"/>
        </w:trPr>
        <w:tc>
          <w:tcPr>
            <w:tcW w:w="5000" w:type="pct"/>
            <w:gridSpan w:val="5"/>
            <w:shd w:val="clear" w:color="auto" w:fill="F3F3F3"/>
          </w:tcPr>
          <w:p w14:paraId="4C57A32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galvos smegenų kraujagyslių reiškiniai</w:t>
            </w:r>
          </w:p>
        </w:tc>
      </w:tr>
      <w:tr w:rsidR="00E84A76" w:rsidRPr="001F5A86" w14:paraId="0B3A29BB" w14:textId="77777777" w:rsidTr="00B128A3">
        <w:trPr>
          <w:trHeight w:val="170"/>
          <w:jc w:val="center"/>
        </w:trPr>
        <w:tc>
          <w:tcPr>
            <w:tcW w:w="1011" w:type="pct"/>
            <w:gridSpan w:val="2"/>
          </w:tcPr>
          <w:p w14:paraId="703D218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743CD90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0,34 (0,28; 0,42)</w:t>
            </w:r>
          </w:p>
        </w:tc>
        <w:tc>
          <w:tcPr>
            <w:tcW w:w="1409" w:type="pct"/>
          </w:tcPr>
          <w:p w14:paraId="5D5F451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0,32 (0,25; 0,40)</w:t>
            </w:r>
          </w:p>
        </w:tc>
        <w:tc>
          <w:tcPr>
            <w:tcW w:w="1209" w:type="pct"/>
          </w:tcPr>
          <w:p w14:paraId="2AEAC2A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1,08 (0,80; 1,46)</w:t>
            </w:r>
          </w:p>
        </w:tc>
      </w:tr>
      <w:tr w:rsidR="00E84A76" w:rsidRPr="001F5A86" w14:paraId="07291344" w14:textId="77777777" w:rsidTr="00B128A3">
        <w:trPr>
          <w:trHeight w:val="170"/>
          <w:jc w:val="center"/>
        </w:trPr>
        <w:tc>
          <w:tcPr>
            <w:tcW w:w="1011" w:type="pct"/>
            <w:gridSpan w:val="2"/>
          </w:tcPr>
          <w:p w14:paraId="515FB31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gydymui pacientai</w:t>
            </w:r>
          </w:p>
        </w:tc>
        <w:tc>
          <w:tcPr>
            <w:tcW w:w="1371" w:type="pct"/>
          </w:tcPr>
          <w:p w14:paraId="5F66501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0,33 (0,28; 0,39)</w:t>
            </w:r>
          </w:p>
        </w:tc>
        <w:tc>
          <w:tcPr>
            <w:tcW w:w="1409" w:type="pct"/>
          </w:tcPr>
          <w:p w14:paraId="731C9C2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0,29 (0,24; 0,35)</w:t>
            </w:r>
          </w:p>
        </w:tc>
        <w:tc>
          <w:tcPr>
            <w:tcW w:w="1209" w:type="pct"/>
          </w:tcPr>
          <w:p w14:paraId="2B9ED39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1,12 (0,87; 1,44)</w:t>
            </w:r>
          </w:p>
        </w:tc>
      </w:tr>
      <w:tr w:rsidR="00E84A76" w:rsidRPr="001F5A86" w14:paraId="79CAFB20" w14:textId="77777777" w:rsidTr="00B128A3">
        <w:trPr>
          <w:trHeight w:val="170"/>
          <w:jc w:val="center"/>
        </w:trPr>
        <w:tc>
          <w:tcPr>
            <w:tcW w:w="5000" w:type="pct"/>
            <w:gridSpan w:val="5"/>
            <w:shd w:val="clear" w:color="auto" w:fill="F3F3F3"/>
          </w:tcPr>
          <w:p w14:paraId="4DD4DA6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periferinių kraujagyslių reiškiniai</w:t>
            </w:r>
          </w:p>
        </w:tc>
      </w:tr>
      <w:tr w:rsidR="00E84A76" w:rsidRPr="001F5A86" w14:paraId="695108FB" w14:textId="77777777" w:rsidTr="00B128A3">
        <w:trPr>
          <w:trHeight w:val="190"/>
          <w:jc w:val="center"/>
        </w:trPr>
        <w:tc>
          <w:tcPr>
            <w:tcW w:w="1011" w:type="pct"/>
            <w:gridSpan w:val="2"/>
          </w:tcPr>
          <w:p w14:paraId="7B1101C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567EBCA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0,20 (0,15; 0,27)</w:t>
            </w:r>
          </w:p>
        </w:tc>
        <w:tc>
          <w:tcPr>
            <w:tcW w:w="1409" w:type="pct"/>
          </w:tcPr>
          <w:p w14:paraId="5718793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0,22 (0,17; 0,29)</w:t>
            </w:r>
          </w:p>
        </w:tc>
        <w:tc>
          <w:tcPr>
            <w:tcW w:w="1209" w:type="pct"/>
          </w:tcPr>
          <w:p w14:paraId="60EFC47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0,92 (0,63; 1,35)</w:t>
            </w:r>
          </w:p>
        </w:tc>
      </w:tr>
      <w:tr w:rsidR="00E84A76" w:rsidRPr="001F5A86" w14:paraId="46616312" w14:textId="77777777" w:rsidTr="00B128A3">
        <w:trPr>
          <w:trHeight w:val="190"/>
          <w:jc w:val="center"/>
        </w:trPr>
        <w:tc>
          <w:tcPr>
            <w:tcW w:w="1011" w:type="pct"/>
            <w:gridSpan w:val="2"/>
          </w:tcPr>
          <w:p w14:paraId="64D279C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w:t>
            </w:r>
          </w:p>
        </w:tc>
        <w:tc>
          <w:tcPr>
            <w:tcW w:w="1371" w:type="pct"/>
          </w:tcPr>
          <w:p w14:paraId="79966CA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0,24 (0,20; 0,30)</w:t>
            </w:r>
          </w:p>
        </w:tc>
        <w:tc>
          <w:tcPr>
            <w:tcW w:w="1409" w:type="pct"/>
          </w:tcPr>
          <w:p w14:paraId="1AD4418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0,23 (0,18; 0,28)</w:t>
            </w:r>
          </w:p>
        </w:tc>
        <w:tc>
          <w:tcPr>
            <w:tcW w:w="1209" w:type="pct"/>
          </w:tcPr>
          <w:p w14:paraId="5BE39F4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1,08 (0,81; 1,44)</w:t>
            </w:r>
          </w:p>
        </w:tc>
      </w:tr>
      <w:tr w:rsidR="00E84A76" w:rsidRPr="001F5A86" w14:paraId="78B1F0A2" w14:textId="77777777" w:rsidTr="00B128A3">
        <w:trPr>
          <w:trHeight w:val="525"/>
          <w:jc w:val="center"/>
        </w:trPr>
        <w:tc>
          <w:tcPr>
            <w:tcW w:w="5000" w:type="pct"/>
            <w:gridSpan w:val="5"/>
          </w:tcPr>
          <w:p w14:paraId="212276F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Cs/>
                <w:vertAlign w:val="superscript"/>
                <w:lang w:eastAsia="lt-LT"/>
              </w:rPr>
              <w:t>†</w:t>
            </w:r>
            <w:r w:rsidRPr="001F5A86">
              <w:rPr>
                <w:rFonts w:ascii="Times New Roman" w:eastAsia="Times New Roman" w:hAnsi="Times New Roman" w:cs="Times New Roman"/>
                <w:lang w:eastAsia="lt-LT"/>
              </w:rPr>
              <w:t xml:space="preserve"> reiškinių per 100 paciento metų; PI = pasikliautinasis intervalas</w:t>
            </w:r>
          </w:p>
          <w:p w14:paraId="4239C76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 = bendras pacientų, įtrauktų į populiaciją </w:t>
            </w:r>
            <w:r w:rsidR="00BB1EBA"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pagal protokolą</w:t>
            </w:r>
            <w:r w:rsidR="00BB1EBA"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skaičius</w:t>
            </w:r>
          </w:p>
          <w:p w14:paraId="3DA2A72F" w14:textId="77777777" w:rsidR="00E84A76" w:rsidRPr="001F5A86" w:rsidRDefault="00E84A76" w:rsidP="001F5A86">
            <w:pPr>
              <w:tabs>
                <w:tab w:val="left" w:pos="567"/>
              </w:tabs>
              <w:spacing w:after="0" w:line="240" w:lineRule="auto"/>
              <w:rPr>
                <w:rFonts w:ascii="Times New Roman" w:eastAsia="Times New Roman" w:hAnsi="Times New Roman" w:cs="Times New Roman"/>
                <w:strike/>
                <w:lang w:eastAsia="lt-LT"/>
              </w:rPr>
            </w:pPr>
            <w:r w:rsidRPr="001F5A86">
              <w:rPr>
                <w:rFonts w:ascii="Times New Roman" w:eastAsia="Times New Roman" w:hAnsi="Times New Roman" w:cs="Times New Roman"/>
                <w:lang w:eastAsia="lt-LT"/>
              </w:rPr>
              <w:lastRenderedPageBreak/>
              <w:t>Pagal protokolą: visi reiškiniai, pastebėti gydant tyrimo metu arba per 14 parų po gydymo nutraukimo (atmetus pacientus, kurie suvartojo mažiau kaip 75 % jiems skirto tiriamojo vaistinio preparato arba ilgiau kaip 10 % tyrimo laiko vartojo ne tiriamuosius NVNU).</w:t>
            </w:r>
          </w:p>
          <w:p w14:paraId="23F492D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 visi iki tyrimo pabaigos patvirtinti reiškiniai (įskaitant pacient</w:t>
            </w:r>
            <w:r w:rsidR="00BB1EBA" w:rsidRPr="001F5A86">
              <w:rPr>
                <w:rFonts w:ascii="Times New Roman" w:eastAsia="Times New Roman" w:hAnsi="Times New Roman" w:cs="Times New Roman"/>
                <w:lang w:eastAsia="lt-LT"/>
              </w:rPr>
              <w:t>u</w:t>
            </w:r>
            <w:r w:rsidRPr="001F5A86">
              <w:rPr>
                <w:rFonts w:ascii="Times New Roman" w:eastAsia="Times New Roman" w:hAnsi="Times New Roman" w:cs="Times New Roman"/>
                <w:lang w:eastAsia="lt-LT"/>
              </w:rPr>
              <w:t>s, kurie nutraukus tiriamąjį gydymą galimai buvo paveikti kitų, nei tiriamieji vaistiniai preparatai, intervencijų). Iš viso buvo randomizuota 17412 pacientų etorikoksibo grupėje ir 17289 pacientai diklofenako grupėje.</w:t>
            </w:r>
          </w:p>
        </w:tc>
      </w:tr>
    </w:tbl>
    <w:p w14:paraId="5D696F5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0E1131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Mirtingumas dėl širdies ir kraujagyslių sistemos </w:t>
      </w:r>
      <w:r w:rsidR="001156AF" w:rsidRPr="001F5A86">
        <w:rPr>
          <w:rFonts w:ascii="Times New Roman" w:eastAsia="Times New Roman" w:hAnsi="Times New Roman" w:cs="Times New Roman"/>
          <w:lang w:eastAsia="lt-LT"/>
        </w:rPr>
        <w:t>sutrikimų</w:t>
      </w:r>
      <w:r w:rsidRPr="001F5A86">
        <w:rPr>
          <w:rFonts w:ascii="Times New Roman" w:eastAsia="Times New Roman" w:hAnsi="Times New Roman" w:cs="Times New Roman"/>
          <w:lang w:eastAsia="lt-LT"/>
        </w:rPr>
        <w:t>, kaip ir bendrasis mirtingumas, etorikoksibo ir diklofenako gydymo grupėse buvo panašus.</w:t>
      </w:r>
    </w:p>
    <w:p w14:paraId="45A5C22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31539FE"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Širdies ir inkstų reiškiniai</w:t>
      </w:r>
    </w:p>
    <w:p w14:paraId="605E7C1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lang w:eastAsia="lt-LT"/>
        </w:rPr>
        <w:t>Maždaug 50 % pacientų, įtrauktų į MEDAL klinikinį tyrimą, prieš pradedant jį sirgo arterine hipertenzija. Klinikinio tyrimo metu gydymo nutraukimo dėl su padidėjusiu kraujospūdžiu susijusių nepageidaujamų reiškinių dažnis etorikoksibo grupėje buvo statistiškai reikšmingai didesnis, lyginant su diklofenako grupe. Stazinio širdies nepakankamumo nepageidaujami reiškiniai (gydymo nutraukimai ir sunkūs reiškiniai), vartojant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 ar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dozę, pasireiškė panašiai dažnai, bet buvo dažnesni vartojusiems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 lyginant su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doze (statistiškai reikšminga MEDAL OA grupėje palyginus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dozės ir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dozės vartojimą). Patvirtintų stazinio širdies nepakankamumo nepageidaujamų reiškinių, kurie buvo sunkūs ir dėl jų reikėjo pacientą hospitalizuoti arba kreiptis į skubios pagalbos skyrių, dažnis buvo nereikšmingai didesnis vartojusiems etorikoksib</w:t>
      </w:r>
      <w:r w:rsidR="00FA0723"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negu vartojusiems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dozę, ir tai priklausė nuo dozės. Gydymą nutraukti dėl su edema susijusių nepageidaujamų reiškinių reikėjo dažniau vartojusiems etorikoksib</w:t>
      </w:r>
      <w:r w:rsidR="00FA0723"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negu vartojusiems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dozę, šis poveikis priklausė nuo dozės (statistiškai reikšminga vartojusiems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bet ne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w:t>
      </w:r>
    </w:p>
    <w:p w14:paraId="23CC899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Širdies ir inkstų reiškinių rezultatai, gauti tyrimų EDGE ir EDGE II metu, atitiko aprašytuosius MEDAL klinikiniame tyrime.</w:t>
      </w:r>
    </w:p>
    <w:p w14:paraId="78C7CFB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47828C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bidi="he-IL"/>
        </w:rPr>
        <w:t>Atskirų MEDAL programos klinikinių tyrimų metu vartojant 60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ar</w:t>
      </w:r>
      <w:r w:rsidR="00FA0723" w:rsidRPr="001F5A86">
        <w:rPr>
          <w:rFonts w:ascii="Times New Roman" w:eastAsia="Times New Roman" w:hAnsi="Times New Roman" w:cs="Times New Roman"/>
          <w:lang w:eastAsia="lt-LT" w:bidi="he-IL"/>
        </w:rPr>
        <w:t xml:space="preserve">ba </w:t>
      </w:r>
      <w:r w:rsidRPr="001F5A86">
        <w:rPr>
          <w:rFonts w:ascii="Times New Roman" w:eastAsia="Times New Roman" w:hAnsi="Times New Roman" w:cs="Times New Roman"/>
          <w:lang w:eastAsia="lt-LT" w:bidi="he-IL"/>
        </w:rPr>
        <w:t>90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etorikoksibo dozę, absoliutus nutraukimo dažnis bet kurioje gydymo grupėje buvo iki 2,6 % dėl hipertenzijos, iki 1,9 % dėl edemos ir iki 1,1 % dėl stazinio širdies nepakankamumo; gydymą nutraukti reikėdavo dažniau vartojusiems 90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etorikoksibo dozę, negu vartojusiems 60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dozę.</w:t>
      </w:r>
    </w:p>
    <w:p w14:paraId="30C0FB7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67CAFCA"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 xml:space="preserve">MEDAL programos </w:t>
      </w:r>
      <w:r w:rsidR="00FA0723" w:rsidRPr="001F5A86">
        <w:rPr>
          <w:rFonts w:ascii="Times New Roman" w:eastAsia="Times New Roman" w:hAnsi="Times New Roman" w:cs="Times New Roman"/>
          <w:i/>
          <w:lang w:eastAsia="lt-LT"/>
        </w:rPr>
        <w:t xml:space="preserve">rezultatai, susiję su vaistinio preparato </w:t>
      </w:r>
      <w:r w:rsidRPr="001F5A86">
        <w:rPr>
          <w:rFonts w:ascii="Times New Roman" w:eastAsia="Times New Roman" w:hAnsi="Times New Roman" w:cs="Times New Roman"/>
          <w:i/>
          <w:lang w:eastAsia="lt-LT"/>
        </w:rPr>
        <w:t>toleravim</w:t>
      </w:r>
      <w:r w:rsidR="00FA0723" w:rsidRPr="001F5A86">
        <w:rPr>
          <w:rFonts w:ascii="Times New Roman" w:eastAsia="Times New Roman" w:hAnsi="Times New Roman" w:cs="Times New Roman"/>
          <w:i/>
          <w:lang w:eastAsia="lt-LT"/>
        </w:rPr>
        <w:t xml:space="preserve">u </w:t>
      </w:r>
      <w:r w:rsidRPr="001F5A86">
        <w:rPr>
          <w:rFonts w:ascii="Times New Roman" w:eastAsia="Times New Roman" w:hAnsi="Times New Roman" w:cs="Times New Roman"/>
          <w:i/>
          <w:lang w:eastAsia="lt-LT"/>
        </w:rPr>
        <w:t>virškinimo trakte</w:t>
      </w:r>
    </w:p>
    <w:p w14:paraId="2870E03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Gydymo nutraukimo dėl bet kokių klinikinių virškinimo trakto nepageidaujamų reiškinių, pvz., nevirškinimo, pilvo skausmo, opų, dažnis kiekviename iš trijų MEDAL programos klinikinių tyrimų etorikoksibo grupėse buvo reikšmingai mažesnis, lyginant su diklofenako grupėmis. Gydymo nutraukimo dėl nepageidaujamų klinikinių virškinimo trakto reiškinių dažnis per šimtą paciento metų viso klinikinio tyrimo metu buvo: 3,23 etorikoksibui ir 4,96 diklofenakui MEDAL klinikinio tyrimo metu, 9,12 etorikoksibui ir 12,28 diklofenakui EDGE klinikinio tyrimo metu ir 3,71 etorikoksibui ir 4,81 diklofenakui EDGE II klinikinio tyrimo metu.</w:t>
      </w:r>
    </w:p>
    <w:p w14:paraId="0D56F70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C50695D"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MEDAL programos</w:t>
      </w:r>
      <w:r w:rsidR="00764307" w:rsidRPr="001F5A86">
        <w:rPr>
          <w:rFonts w:ascii="Times New Roman" w:eastAsia="Times New Roman" w:hAnsi="Times New Roman" w:cs="Times New Roman"/>
          <w:i/>
          <w:lang w:eastAsia="lt-LT"/>
        </w:rPr>
        <w:t xml:space="preserve"> rezultatai, susiję su vaistinio preparato</w:t>
      </w:r>
      <w:r w:rsidRPr="001F5A86">
        <w:rPr>
          <w:rFonts w:ascii="Times New Roman" w:eastAsia="Times New Roman" w:hAnsi="Times New Roman" w:cs="Times New Roman"/>
          <w:i/>
          <w:lang w:eastAsia="lt-LT"/>
        </w:rPr>
        <w:t xml:space="preserve"> saugum</w:t>
      </w:r>
      <w:r w:rsidR="00764307" w:rsidRPr="001F5A86">
        <w:rPr>
          <w:rFonts w:ascii="Times New Roman" w:eastAsia="Times New Roman" w:hAnsi="Times New Roman" w:cs="Times New Roman"/>
          <w:i/>
          <w:lang w:eastAsia="lt-LT"/>
        </w:rPr>
        <w:t>u</w:t>
      </w:r>
      <w:r w:rsidRPr="001F5A86">
        <w:rPr>
          <w:rFonts w:ascii="Times New Roman" w:eastAsia="Times New Roman" w:hAnsi="Times New Roman" w:cs="Times New Roman"/>
          <w:i/>
          <w:lang w:eastAsia="lt-LT"/>
        </w:rPr>
        <w:t xml:space="preserve"> virškinimo traktui</w:t>
      </w:r>
    </w:p>
    <w:p w14:paraId="13E7051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Bendri viršutinės virškinimo trakto dalies nepageidaujami reiškiniai buvo apibūdinti kaip perforacijos, opos ir kraujavimai. Iš bendrų viršutinės virškinimo trakto dalies nepageidaujamų reiškinių išskirtas pogrupis komplikuotų nepageidaujamų reiškinių, į kurį buvo įtrauktos perforacijos, obstrukcijos ir komplikuotas kraujavimas. Į viršutinės virškinimo trakto dalies nekomplikuotų nepageidaujamų reiškinių pogrupį buvo įtrauktas kraujavimas be komplikacijų ir opos be komplikacijų. Bendrų viršutinės virškinimo trakto dalies nepageidaujamų reiškinių reikšmingai mažiau pastebėta etorikoksibo grupėje, negu diklofenako grupėje. Tarp etorikoksibo ir diklofenako sukeltų komplikuotų reiškinių dažnio reikšmingo skirtumo nebuvo. Viršutinės virškinimo trakto dalies kraujavimo reiškinių (sudėjus komplikuotus ir nekomplikuotus) pogrupyje reikšmingo skirtumo tarp etorikoksibo ir diklofenako nebuvo. Etorikoksibo nauda, lyginant su diklofenaku, viršutinei virškinimo trakto daliai nebuvo statistiškai reikšminga pacientams, kartu vartojusiems mažą acetilsalicilo rūgšties dozę (maždaug 33 % pacientų).</w:t>
      </w:r>
    </w:p>
    <w:p w14:paraId="20BB9B00" w14:textId="77777777" w:rsidR="00E84A76" w:rsidRPr="001F5A86" w:rsidRDefault="00E84A76" w:rsidP="001F5A86">
      <w:pPr>
        <w:tabs>
          <w:tab w:val="left" w:pos="567"/>
        </w:tabs>
        <w:spacing w:after="0" w:line="240" w:lineRule="auto"/>
        <w:rPr>
          <w:rFonts w:ascii="Times New Roman" w:eastAsia="Times New Roman" w:hAnsi="Times New Roman" w:cs="Times New Roman"/>
          <w:bCs/>
          <w:u w:val="double"/>
          <w:lang w:eastAsia="lt-LT"/>
        </w:rPr>
      </w:pPr>
      <w:r w:rsidRPr="001F5A86">
        <w:rPr>
          <w:rFonts w:ascii="Times New Roman" w:eastAsia="Times New Roman" w:hAnsi="Times New Roman" w:cs="Times New Roman"/>
          <w:bCs/>
          <w:lang w:eastAsia="lt-LT"/>
        </w:rPr>
        <w:lastRenderedPageBreak/>
        <w:t xml:space="preserve">Patvirtintų komplikuotų ir nekomplikuotų </w:t>
      </w:r>
      <w:r w:rsidRPr="001F5A86">
        <w:rPr>
          <w:rFonts w:ascii="Times New Roman" w:eastAsia="Times New Roman" w:hAnsi="Times New Roman" w:cs="Times New Roman"/>
          <w:lang w:eastAsia="lt-LT"/>
        </w:rPr>
        <w:t xml:space="preserve">viršutinės virškinimo trakto dalies nepageidaujamų reiškinių </w:t>
      </w:r>
      <w:r w:rsidRPr="001F5A86">
        <w:rPr>
          <w:rFonts w:ascii="Times New Roman" w:eastAsia="Times New Roman" w:hAnsi="Times New Roman" w:cs="Times New Roman"/>
          <w:bCs/>
          <w:lang w:eastAsia="lt-LT"/>
        </w:rPr>
        <w:t>(</w:t>
      </w:r>
      <w:r w:rsidRPr="001F5A86">
        <w:rPr>
          <w:rFonts w:ascii="Times New Roman" w:eastAsia="Times New Roman" w:hAnsi="Times New Roman" w:cs="Times New Roman"/>
          <w:lang w:eastAsia="lt-LT"/>
        </w:rPr>
        <w:t>perforacijų, opų ir kraujavimo (POK)) dažnis per</w:t>
      </w:r>
      <w:r w:rsidRPr="001F5A86">
        <w:rPr>
          <w:rFonts w:ascii="Times New Roman" w:eastAsia="Times New Roman" w:hAnsi="Times New Roman" w:cs="Times New Roman"/>
          <w:bCs/>
          <w:lang w:eastAsia="lt-LT"/>
        </w:rPr>
        <w:t xml:space="preserve"> šimtą paciento metų buvo 0,67 (95 % PI 0,57; 0,77) etorikoksibui ir 0,97 (95 % PI 0,85; 1,10) diklofenakui, sąlygojantys 0,69 (95 % PI 0,57; 0,83) santykinę riziką.</w:t>
      </w:r>
    </w:p>
    <w:p w14:paraId="58361FB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įvertintas patvirtintų viršutinės virškinimo trakto dalies nepageidaujamų reiškinių dažnis senyviems pacientams ir pastebėta, kad reiškinių dažnis per šimtą paciento metų labiausiai sumažėja 75 metų ir vyresniems pacientams ir yra 1,35 (95 % PI 0,94; 1,87) etorikoksibui bei 2,78 (95 % PI 2,14; 3,56) diklofenakui.</w:t>
      </w:r>
    </w:p>
    <w:p w14:paraId="2F6AE18E" w14:textId="77777777" w:rsidR="00E84A76" w:rsidRPr="001F5A86" w:rsidRDefault="00E84A76" w:rsidP="001F5A86">
      <w:pPr>
        <w:tabs>
          <w:tab w:val="left" w:pos="567"/>
        </w:tabs>
        <w:spacing w:after="0" w:line="240" w:lineRule="auto"/>
        <w:rPr>
          <w:rFonts w:ascii="Times New Roman" w:eastAsia="Times New Roman" w:hAnsi="Times New Roman" w:cs="Times New Roman"/>
          <w:bCs/>
          <w:lang w:eastAsia="lt-LT"/>
        </w:rPr>
      </w:pPr>
      <w:r w:rsidRPr="001F5A86">
        <w:rPr>
          <w:rFonts w:ascii="Times New Roman" w:eastAsia="Times New Roman" w:hAnsi="Times New Roman" w:cs="Times New Roman"/>
          <w:bCs/>
          <w:lang w:eastAsia="lt-LT"/>
        </w:rPr>
        <w:t xml:space="preserve">Patvirtintų </w:t>
      </w:r>
      <w:r w:rsidRPr="001F5A86">
        <w:rPr>
          <w:rFonts w:ascii="Times New Roman" w:eastAsia="Times New Roman" w:hAnsi="Times New Roman" w:cs="Times New Roman"/>
          <w:lang w:eastAsia="lt-LT"/>
        </w:rPr>
        <w:t xml:space="preserve">apatinės virškinimo trakto dalies nepageidaujamų klinikinių reiškinių </w:t>
      </w:r>
      <w:r w:rsidRPr="001F5A86">
        <w:rPr>
          <w:rFonts w:ascii="Times New Roman" w:eastAsia="Times New Roman" w:hAnsi="Times New Roman" w:cs="Times New Roman"/>
          <w:bCs/>
          <w:lang w:eastAsia="lt-LT"/>
        </w:rPr>
        <w:t>(plonojo arba storojo žarnyno perforacija, obstrukcija arba kraujavimas (POK)) dažnis tarp etorikoksibo ir diklofenako grupių statistiškai reikšmingai nesiskyrė.</w:t>
      </w:r>
    </w:p>
    <w:p w14:paraId="325BE20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9FAC711"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 xml:space="preserve">MEDAL programos </w:t>
      </w:r>
      <w:r w:rsidR="00B378F7" w:rsidRPr="001F5A86">
        <w:rPr>
          <w:rFonts w:ascii="Times New Roman" w:eastAsia="Times New Roman" w:hAnsi="Times New Roman" w:cs="Times New Roman"/>
          <w:i/>
          <w:lang w:eastAsia="lt-LT"/>
        </w:rPr>
        <w:t>rezultatai, susiję su vaistinio preparato saugumu kepenims</w:t>
      </w:r>
    </w:p>
    <w:p w14:paraId="74B38434" w14:textId="77777777" w:rsidR="00E84A76" w:rsidRPr="001F5A86" w:rsidDel="0013056D" w:rsidRDefault="00E84A76" w:rsidP="001F5A86">
      <w:pPr>
        <w:tabs>
          <w:tab w:val="left" w:pos="567"/>
        </w:tabs>
        <w:spacing w:after="0" w:line="240" w:lineRule="auto"/>
        <w:rPr>
          <w:rFonts w:ascii="Times New Roman" w:eastAsia="Times New Roman" w:hAnsi="Times New Roman" w:cs="Times New Roman"/>
          <w:bCs/>
          <w:lang w:eastAsia="lt-LT"/>
        </w:rPr>
      </w:pPr>
      <w:r w:rsidRPr="001F5A86">
        <w:rPr>
          <w:rFonts w:ascii="Times New Roman" w:eastAsia="Times New Roman" w:hAnsi="Times New Roman" w:cs="Times New Roman"/>
          <w:lang w:eastAsia="lt-LT"/>
        </w:rPr>
        <w:t xml:space="preserve">Etorikoksibas buvo susijęs su statistiškai reikšmingai mažesniu gydymo nutraukimo dėl nepageidaujamų su kepenimis susijusių </w:t>
      </w:r>
      <w:r w:rsidR="003F7F43" w:rsidRPr="001F5A86">
        <w:rPr>
          <w:rFonts w:ascii="Times New Roman" w:eastAsia="Times New Roman" w:hAnsi="Times New Roman" w:cs="Times New Roman"/>
          <w:lang w:eastAsia="lt-LT"/>
        </w:rPr>
        <w:t xml:space="preserve">reiškinių </w:t>
      </w:r>
      <w:r w:rsidRPr="001F5A86">
        <w:rPr>
          <w:rFonts w:ascii="Times New Roman" w:eastAsia="Times New Roman" w:hAnsi="Times New Roman" w:cs="Times New Roman"/>
          <w:lang w:eastAsia="lt-LT"/>
        </w:rPr>
        <w:t>dažniu, lyginant su diklofenaku. Jungtinėje MEDAL programoje 0,3 % etorikoksib</w:t>
      </w:r>
      <w:r w:rsidR="003F7F43"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vartojusių pacientų ir 2,7 % diklofenak</w:t>
      </w:r>
      <w:r w:rsidR="003F7F43" w:rsidRPr="001F5A86">
        <w:rPr>
          <w:rFonts w:ascii="Times New Roman" w:eastAsia="Times New Roman" w:hAnsi="Times New Roman" w:cs="Times New Roman"/>
          <w:lang w:eastAsia="lt-LT"/>
        </w:rPr>
        <w:t xml:space="preserve">o </w:t>
      </w:r>
      <w:r w:rsidRPr="001F5A86">
        <w:rPr>
          <w:rFonts w:ascii="Times New Roman" w:eastAsia="Times New Roman" w:hAnsi="Times New Roman" w:cs="Times New Roman"/>
          <w:lang w:eastAsia="lt-LT"/>
        </w:rPr>
        <w:t xml:space="preserve">vartojusių pacientų gydymą nutraukė dėl su kepenimis susijusių nepageidaujamų </w:t>
      </w:r>
      <w:r w:rsidR="003F7F43" w:rsidRPr="001F5A86">
        <w:rPr>
          <w:rFonts w:ascii="Times New Roman" w:eastAsia="Times New Roman" w:hAnsi="Times New Roman" w:cs="Times New Roman"/>
          <w:lang w:eastAsia="lt-LT"/>
        </w:rPr>
        <w:t>reiškinių</w:t>
      </w:r>
      <w:r w:rsidRPr="001F5A86">
        <w:rPr>
          <w:rFonts w:ascii="Times New Roman" w:eastAsia="Times New Roman" w:hAnsi="Times New Roman" w:cs="Times New Roman"/>
          <w:lang w:eastAsia="lt-LT"/>
        </w:rPr>
        <w:t xml:space="preserve">. Dažnis per šimtą paciento metų buvo 0,22 etorikoksibui ir 1,84 diklofenakui (p dydis &lt; 0,001 etorikoksibui, lyginant su diklofenaku). Vis dėlto dauguma nepageidaujamų </w:t>
      </w:r>
      <w:r w:rsidR="003F7F43" w:rsidRPr="001F5A86">
        <w:rPr>
          <w:rFonts w:ascii="Times New Roman" w:eastAsia="Times New Roman" w:hAnsi="Times New Roman" w:cs="Times New Roman"/>
          <w:lang w:eastAsia="lt-LT"/>
        </w:rPr>
        <w:t>reiškinių, susijusi</w:t>
      </w:r>
      <w:r w:rsidR="00AF0C0A">
        <w:rPr>
          <w:rFonts w:ascii="Times New Roman" w:eastAsia="Times New Roman" w:hAnsi="Times New Roman" w:cs="Times New Roman"/>
          <w:lang w:eastAsia="lt-LT"/>
        </w:rPr>
        <w:t>ų</w:t>
      </w:r>
      <w:r w:rsidR="003F7F43" w:rsidRPr="001F5A86">
        <w:rPr>
          <w:rFonts w:ascii="Times New Roman" w:eastAsia="Times New Roman" w:hAnsi="Times New Roman" w:cs="Times New Roman"/>
          <w:lang w:eastAsia="lt-LT"/>
        </w:rPr>
        <w:t xml:space="preserve"> su</w:t>
      </w:r>
      <w:r w:rsidRPr="001F5A86">
        <w:rPr>
          <w:rFonts w:ascii="Times New Roman" w:eastAsia="Times New Roman" w:hAnsi="Times New Roman" w:cs="Times New Roman"/>
          <w:lang w:eastAsia="lt-LT"/>
        </w:rPr>
        <w:t xml:space="preserve"> </w:t>
      </w:r>
      <w:r w:rsidR="003F7F43" w:rsidRPr="001F5A86">
        <w:rPr>
          <w:rFonts w:ascii="Times New Roman" w:eastAsia="Times New Roman" w:hAnsi="Times New Roman" w:cs="Times New Roman"/>
          <w:lang w:eastAsia="lt-LT"/>
        </w:rPr>
        <w:t xml:space="preserve">kepenimis </w:t>
      </w:r>
      <w:r w:rsidRPr="001F5A86">
        <w:rPr>
          <w:rFonts w:ascii="Times New Roman" w:eastAsia="Times New Roman" w:hAnsi="Times New Roman" w:cs="Times New Roman"/>
          <w:lang w:eastAsia="lt-LT"/>
        </w:rPr>
        <w:t>MEDAL programos metu buvo nesunkūs.</w:t>
      </w:r>
    </w:p>
    <w:p w14:paraId="25E3C5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E1B2266"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Papildomi saugumo duomenys</w:t>
      </w:r>
      <w:r w:rsidR="008A6B65" w:rsidRPr="001F5A86">
        <w:rPr>
          <w:rFonts w:ascii="Times New Roman" w:eastAsia="Times New Roman" w:hAnsi="Times New Roman" w:cs="Times New Roman"/>
          <w:i/>
          <w:lang w:eastAsia="lt-LT"/>
        </w:rPr>
        <w:t>, susiję su širdies ir kraujagyslių sistemos tromboziniais reiškiniais</w:t>
      </w:r>
    </w:p>
    <w:p w14:paraId="6203776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tyrimų, išskyrus MEDAL</w:t>
      </w:r>
      <w:r w:rsidR="007F6A9D" w:rsidRPr="001F5A86">
        <w:rPr>
          <w:rFonts w:ascii="Times New Roman" w:eastAsia="Times New Roman" w:hAnsi="Times New Roman" w:cs="Times New Roman"/>
          <w:lang w:eastAsia="lt-LT"/>
        </w:rPr>
        <w:t xml:space="preserve"> programos</w:t>
      </w:r>
      <w:r w:rsidRPr="001F5A86">
        <w:rPr>
          <w:rFonts w:ascii="Times New Roman" w:eastAsia="Times New Roman" w:hAnsi="Times New Roman" w:cs="Times New Roman"/>
          <w:lang w:eastAsia="lt-LT"/>
        </w:rPr>
        <w:t xml:space="preserve"> tyrimus, metu apie 3100 pacientų 12 savaičių </w:t>
      </w:r>
      <w:r w:rsidR="007F6A9D" w:rsidRPr="001F5A86">
        <w:rPr>
          <w:rFonts w:ascii="Times New Roman" w:eastAsia="Times New Roman" w:hAnsi="Times New Roman" w:cs="Times New Roman"/>
          <w:lang w:eastAsia="lt-LT"/>
        </w:rPr>
        <w:t xml:space="preserve">arba </w:t>
      </w:r>
      <w:r w:rsidRPr="001F5A86">
        <w:rPr>
          <w:rFonts w:ascii="Times New Roman" w:eastAsia="Times New Roman" w:hAnsi="Times New Roman" w:cs="Times New Roman"/>
          <w:lang w:eastAsia="lt-LT"/>
        </w:rPr>
        <w:t>ilgiau buvo gydyti ≥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doze per parą. Pastebimo patvirtintų sunkių trombozinių širdies ir kraujagyslių reiškinių dažnio skirtumo pacientams, vartojusiems ≥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placeb</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arba ne naprokseno NVNU nebuvo. Vis dėlto šių reiškinių dažnis buvo didesnis pacientams, vartojusiems etorikoksib</w:t>
      </w:r>
      <w:r w:rsidR="007F6A9D"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lyginant su pacientais, vartojusiais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naprokseno du kartus per parą dozę. COX-1 slopinančių NVNU ir COX-2 selektyvių inhibitorių antitrombocitinio aktyvumo skirtumas gali būti kliniškai reikšmingas pacientams, kuriems yra tromboembolinių reiškinių rizika. Selektyvūs COX-2 inhibitoriai mažina sisteminio (ir todėl galimai endotelinio) prostaciklino formavimąsi, neveikdami trombocitų tromboksano. Šių pastebėjimų klinikinė reikšmė nenustatyta.</w:t>
      </w:r>
    </w:p>
    <w:p w14:paraId="3A09584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38D7BA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Papildomi saugumo duomenys</w:t>
      </w:r>
      <w:r w:rsidR="008A6B65" w:rsidRPr="001F5A86">
        <w:rPr>
          <w:rFonts w:ascii="Times New Roman" w:eastAsia="Times New Roman" w:hAnsi="Times New Roman" w:cs="Times New Roman"/>
          <w:i/>
          <w:lang w:eastAsia="lt-LT"/>
        </w:rPr>
        <w:t>, susiję su virškinimo traktu</w:t>
      </w:r>
    </w:p>
    <w:p w14:paraId="35CDB54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Per du 12 savaičių trukmės dvigubai aklus endoskopijos tyrimus, skrandžio ir dvylikapirštės žarnos opų kumuliacinis dažnis buvo reikšmingai mažesnis pacientams, gydytiems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lyginant su pacientais, gydytais arba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naprokseno du kartus per parą, arba 800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ibuprofeno tris kartus per parą. Vartojant etorikoksib</w:t>
      </w:r>
      <w:r w:rsidR="007F6A9D"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išopėjimų buvo daugiau, negu vartojant placeb</w:t>
      </w:r>
      <w:r w:rsidR="007F6A9D"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w:t>
      </w:r>
    </w:p>
    <w:p w14:paraId="2FAFFEB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DCBACD7"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Senyvų pacientų inkstų funkcijos tyrimas</w:t>
      </w:r>
    </w:p>
    <w:p w14:paraId="59B27F5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Randomizuoto, dvigubai aklo, placebu kontroliuoto paralelinių grupių tyrimo metu buvo įvertintas etorikoksibo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celekoksibo (200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du kartus per parą), naprokseno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du kartus per parą) ir placebo, vartotų 15 parų, poveikis natrio išsiskyrimui su šlapimu, kraujospūdžiui ir kitiems inkstų funkcijos rodmenims 60</w:t>
      </w:r>
      <w:r w:rsidR="007F6A9D"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85 metų pacientams, kurie laikėsi 200 mEq per parą natrio dietos. Etorikoksibas, celekoksibas ir naproksenas, vartojami ilgiau kaip 2 savaites, panašiai veikė natrio išsiskyrimą su šlapimu. Visi veiklūs palyginamieji vaistiniai preparatai didino sistolinį kraujospūdį, lyginant su placebu, vis dėlto etorikoksibas buvo susijęs su statistiškai reikšmingu kraujo spaudimo padidėjimu 14-ąją parą, lyginant su celekoksibu ir naproksenu (vidutinis pokytis nuo pradinio sistolinio kraujospūdžio: vartojant etorikoksib</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 7,7 mmHg, celekoksib</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 2,4 mmHg, naproksen</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 3,6 mmHg).</w:t>
      </w:r>
    </w:p>
    <w:p w14:paraId="2FCBC7C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7BD013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 xml:space="preserve">5.2 </w:t>
      </w:r>
      <w:r w:rsidRPr="001F5A86">
        <w:rPr>
          <w:rFonts w:ascii="Times New Roman" w:eastAsia="Times New Roman" w:hAnsi="Times New Roman" w:cs="Times New Roman"/>
          <w:b/>
          <w:lang w:eastAsia="lt-LT"/>
        </w:rPr>
        <w:tab/>
        <w:t>Farmakokinetinės savybės</w:t>
      </w:r>
    </w:p>
    <w:p w14:paraId="68E3F9C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0CF28251" w14:textId="77777777" w:rsidR="00E84A76" w:rsidRPr="001F5A86" w:rsidRDefault="00E84A76" w:rsidP="001F5A86">
      <w:pPr>
        <w:keepNext/>
        <w:keepLines/>
        <w:tabs>
          <w:tab w:val="left" w:pos="567"/>
        </w:tabs>
        <w:spacing w:after="0" w:line="240" w:lineRule="auto"/>
        <w:outlineLvl w:val="2"/>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Absorbcija</w:t>
      </w:r>
    </w:p>
    <w:p w14:paraId="4E7E1F4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Išgertas etorikoksibas absorbuojamas gerai. Absoliutus biologinis prieinamumas yra apie 100 %. Vartojant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dozę vieną kartą per parą ir nusistovėjus pusiausvyrinei apykaitai, didžiausia koncentracija plazmoje (geometrinis vidurkis C</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3,6 </w:t>
      </w:r>
      <w:r w:rsidRPr="001F5A86">
        <w:rPr>
          <w:rFonts w:ascii="Times New Roman" w:eastAsia="Times New Roman" w:hAnsi="Times New Roman" w:cs="Times New Roman"/>
          <w:lang w:eastAsia="lt-LT"/>
        </w:rPr>
        <w:sym w:font="Symbol" w:char="F06D"/>
      </w:r>
      <w:r w:rsidRPr="001F5A86">
        <w:rPr>
          <w:rFonts w:ascii="Times New Roman" w:eastAsia="Times New Roman" w:hAnsi="Times New Roman" w:cs="Times New Roman"/>
          <w:lang w:eastAsia="lt-LT"/>
        </w:rPr>
        <w:t>g/ml) stebėta praėjus maždaug 1 valandai (T</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po vaistinio preparato suvartojimo nevalgiusiems suaugusiesiems. Ploto po koncentracijos kreive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geometrinis vidurkis buvo 37,8 </w:t>
      </w:r>
      <w:r w:rsidRPr="001F5A86">
        <w:rPr>
          <w:rFonts w:ascii="Times New Roman" w:eastAsia="Times New Roman" w:hAnsi="Times New Roman" w:cs="Times New Roman"/>
          <w:lang w:eastAsia="lt-LT"/>
        </w:rPr>
        <w:sym w:font="Symbol" w:char="F06D"/>
      </w:r>
      <w:r w:rsidRPr="001F5A86">
        <w:rPr>
          <w:rFonts w:ascii="Times New Roman" w:eastAsia="Times New Roman" w:hAnsi="Times New Roman" w:cs="Times New Roman"/>
          <w:lang w:eastAsia="lt-LT"/>
        </w:rPr>
        <w:t>g</w:t>
      </w:r>
      <w:r w:rsidRPr="001F5A86">
        <w:rPr>
          <w:rFonts w:ascii="Times New Roman" w:eastAsia="Times New Roman" w:hAnsi="Times New Roman" w:cs="Times New Roman"/>
          <w:lang w:eastAsia="lt-LT"/>
        </w:rPr>
        <w:sym w:font="Symbol" w:char="F0B7"/>
      </w:r>
      <w:r w:rsidRPr="001F5A86">
        <w:rPr>
          <w:rFonts w:ascii="Times New Roman" w:eastAsia="Times New Roman" w:hAnsi="Times New Roman" w:cs="Times New Roman"/>
          <w:lang w:eastAsia="lt-LT"/>
        </w:rPr>
        <w:t>val./ml. Klinikinių dozių diapazone etorikoksibo farmakokinetika yra tiesinė.</w:t>
      </w:r>
    </w:p>
    <w:p w14:paraId="578326C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Riebus maistas neturėjo įtakos išgertos etorikoksibo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dozės absorbcijos apimčiai. Absorbcijos greitis pakito – C</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sumažėjo 36 % ir T</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padidėjo 2 val. Manoma, kad šie duomenys kliniškai nereikšmingi. Klinikinių tyrimų metu etorikoksibas buvo vartojamas neatsižvelgiant į maisto vartojimą.</w:t>
      </w:r>
    </w:p>
    <w:p w14:paraId="5D72C84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7792F0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Pasiskirstymas</w:t>
      </w:r>
    </w:p>
    <w:p w14:paraId="1F0E932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Apie 92 % etorikoksibo susijungia su plazmos baltymais, kai koncentracija yra nuo 0,05 iki 5 </w:t>
      </w:r>
      <w:r w:rsidRPr="001F5A86">
        <w:rPr>
          <w:rFonts w:ascii="Times New Roman" w:eastAsia="Times New Roman" w:hAnsi="Times New Roman" w:cs="Times New Roman"/>
          <w:lang w:eastAsia="lt-LT"/>
        </w:rPr>
        <w:sym w:font="Symbol" w:char="F06D"/>
      </w:r>
      <w:r w:rsidRPr="001F5A86">
        <w:rPr>
          <w:rFonts w:ascii="Times New Roman" w:eastAsia="Times New Roman" w:hAnsi="Times New Roman" w:cs="Times New Roman"/>
          <w:lang w:eastAsia="lt-LT"/>
        </w:rPr>
        <w:t>g/ml. Pusiausvyrai nusistovėjus, pasiskirstymo tūris (V</w:t>
      </w:r>
      <w:r w:rsidRPr="001F5A86">
        <w:rPr>
          <w:rFonts w:ascii="Times New Roman" w:eastAsia="Times New Roman" w:hAnsi="Times New Roman" w:cs="Times New Roman"/>
          <w:vertAlign w:val="subscript"/>
          <w:lang w:eastAsia="lt-LT"/>
        </w:rPr>
        <w:t>dss</w:t>
      </w:r>
      <w:r w:rsidRPr="001F5A86">
        <w:rPr>
          <w:rFonts w:ascii="Times New Roman" w:eastAsia="Times New Roman" w:hAnsi="Times New Roman" w:cs="Times New Roman"/>
          <w:lang w:eastAsia="lt-LT"/>
        </w:rPr>
        <w:t>) žmogaus organizme buvo apie 120 l.</w:t>
      </w:r>
    </w:p>
    <w:p w14:paraId="0D2F6CE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prasiskverbia pro žiurkių ir triušių placentos barjerą bei žiurkių hematoencefalinį barjerą.</w:t>
      </w:r>
    </w:p>
    <w:p w14:paraId="6F717C7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FC08A9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Biotransformacija</w:t>
      </w:r>
    </w:p>
    <w:p w14:paraId="4891A6E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ekstensyviai metabolizuojamas, šlapime nepakitusiu pavidalu</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 xml:space="preserve">aptinkama &lt; 1 % dozės. Pagrindinis metabolizmo būdas yra CYP fermentams katalizuojant susidarantis 6’-hidroksimetilo darinys. Manoma, kad CYP3A4 prisideda prie etorikoksibo metabolizmo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i/>
          <w:lang w:eastAsia="lt-LT"/>
        </w:rPr>
        <w:t>In vitro</w:t>
      </w:r>
      <w:r w:rsidRPr="001F5A86">
        <w:rPr>
          <w:rFonts w:ascii="Times New Roman" w:eastAsia="Times New Roman" w:hAnsi="Times New Roman" w:cs="Times New Roman"/>
          <w:lang w:eastAsia="lt-LT"/>
        </w:rPr>
        <w:t xml:space="preserve"> tyrimai rodo, kad CYP2D6, CYP2C9, CYP1A2 ir CYP2C19 taip pat gali katalizuoti pagrindinį metabolizmo būdą, bet jų kiekybinis vaidmuo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netirtas.</w:t>
      </w:r>
    </w:p>
    <w:p w14:paraId="16BC18D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Žmogaus organizme nustatyti penki metabolitai. Pagrindinis metabolitas yra etorikoksibo 6’-karboksilo rūgšties darinys, suformuojamas toliau oksiduojant 6’-hidroksimetilo darinį. Šių pagrindinių metabolitų ciklooksigenazę slopinančio poveikio nebuvo galima nustatyti arba jie buvo labai silpni COX-2 inhibitoriai. Nė vienas iš šių metabolitų COX-1 neslopino.</w:t>
      </w:r>
    </w:p>
    <w:p w14:paraId="49111FA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0F7608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Eliminacija</w:t>
      </w:r>
    </w:p>
    <w:p w14:paraId="1D3F946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Sveikiems savanoriams sušvirkštus į veną vienkartinę 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radioaktyviu atomų žymėto etorikoksibo dozę, 70 % radioaktyvumo aptikta šlapime ir 20 % – išmatose, daugiausia metabolitų pavidalu. Mažiau kaip 2 % aptikta nepakitusio vaistinio preparato pavidalu. </w:t>
      </w:r>
    </w:p>
    <w:p w14:paraId="2B2D207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Etorikoksibo eliminacija vyksta beveik vien tik metabolizuojant ir paskui išsiskiriant pro inkstus. Pusiausvyrinė </w:t>
      </w:r>
      <w:r w:rsidR="006F5B72" w:rsidRPr="001F5A86">
        <w:rPr>
          <w:rFonts w:ascii="Times New Roman" w:eastAsia="Times New Roman" w:hAnsi="Times New Roman" w:cs="Times New Roman"/>
          <w:lang w:eastAsia="lt-LT"/>
        </w:rPr>
        <w:t xml:space="preserve">etorikoksibo koncentracijos </w:t>
      </w:r>
      <w:r w:rsidRPr="001F5A86">
        <w:rPr>
          <w:rFonts w:ascii="Times New Roman" w:eastAsia="Times New Roman" w:hAnsi="Times New Roman" w:cs="Times New Roman"/>
          <w:lang w:eastAsia="lt-LT"/>
        </w:rPr>
        <w:t>apykaita nusistovi per 7 paras vartojant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kartą per parą, akumuliacijos koeficientas yra apytiksliai 2, o tai atitinka 22 valandų pusinio gyvavimo laiką. Nustatyta, kad suleidus 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dozę į veną, plazmos klirensas yra apytikriai 50 ml/min. </w:t>
      </w:r>
    </w:p>
    <w:p w14:paraId="7D424D8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3A593B3" w14:textId="77777777" w:rsidR="00E84A76" w:rsidRPr="001F5A86" w:rsidRDefault="006F5B72"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Pacientų grupių charakteristikos</w:t>
      </w:r>
    </w:p>
    <w:p w14:paraId="322041E0" w14:textId="77777777" w:rsidR="006F5B72" w:rsidRPr="001F5A86" w:rsidRDefault="006F5B72" w:rsidP="001F5A86">
      <w:pPr>
        <w:keepNext/>
        <w:keepLines/>
        <w:tabs>
          <w:tab w:val="left" w:pos="567"/>
        </w:tabs>
        <w:spacing w:after="0" w:line="240" w:lineRule="auto"/>
        <w:rPr>
          <w:rFonts w:ascii="Times New Roman" w:eastAsia="Times New Roman" w:hAnsi="Times New Roman" w:cs="Times New Roman"/>
          <w:i/>
          <w:lang w:eastAsia="lt-LT"/>
        </w:rPr>
      </w:pPr>
    </w:p>
    <w:p w14:paraId="1A8BEDFE" w14:textId="77777777" w:rsidR="00E84A76" w:rsidRPr="001F5A86" w:rsidRDefault="00E84A76" w:rsidP="001F5A86">
      <w:pPr>
        <w:keepNext/>
        <w:keepLines/>
        <w:tabs>
          <w:tab w:val="left" w:pos="567"/>
        </w:tabs>
        <w:spacing w:after="0" w:line="240" w:lineRule="auto"/>
        <w:outlineLvl w:val="0"/>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 xml:space="preserve">Senyvi </w:t>
      </w:r>
      <w:r w:rsidR="006F5B72" w:rsidRPr="001F5A86">
        <w:rPr>
          <w:rFonts w:ascii="Times New Roman" w:eastAsia="Times New Roman" w:hAnsi="Times New Roman" w:cs="Times New Roman"/>
          <w:i/>
          <w:u w:val="single"/>
          <w:lang w:eastAsia="lt-LT"/>
        </w:rPr>
        <w:t>pacientai</w:t>
      </w:r>
      <w:r w:rsidRPr="001F5A86">
        <w:rPr>
          <w:rFonts w:ascii="Times New Roman" w:eastAsia="Times New Roman" w:hAnsi="Times New Roman" w:cs="Times New Roman"/>
          <w:i/>
          <w:u w:val="single"/>
          <w:lang w:eastAsia="lt-LT"/>
        </w:rPr>
        <w:t>.</w:t>
      </w:r>
      <w:r w:rsidRPr="001F5A86">
        <w:rPr>
          <w:rFonts w:ascii="Times New Roman" w:eastAsia="Times New Roman" w:hAnsi="Times New Roman" w:cs="Times New Roman"/>
          <w:i/>
          <w:lang w:eastAsia="lt-LT"/>
        </w:rPr>
        <w:t xml:space="preserve"> </w:t>
      </w:r>
      <w:r w:rsidRPr="001F5A86">
        <w:rPr>
          <w:rFonts w:ascii="Times New Roman" w:eastAsia="Times New Roman" w:hAnsi="Times New Roman" w:cs="Times New Roman"/>
          <w:lang w:eastAsia="lt-LT"/>
        </w:rPr>
        <w:t>Senyvų (65 metų ir vyresnių) ir jaunų žmonių organizme farmakokinetika yra panaši.</w:t>
      </w:r>
    </w:p>
    <w:p w14:paraId="0535E4EC"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7F9BD55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Lytis</w:t>
      </w:r>
      <w:r w:rsidRPr="001F5A86">
        <w:rPr>
          <w:rFonts w:ascii="Times New Roman" w:eastAsia="Times New Roman" w:hAnsi="Times New Roman" w:cs="Times New Roman"/>
          <w:u w:val="single"/>
          <w:lang w:eastAsia="lt-LT"/>
        </w:rPr>
        <w:t>.</w:t>
      </w:r>
      <w:r w:rsidRPr="001F5A86">
        <w:rPr>
          <w:rFonts w:ascii="Times New Roman" w:eastAsia="Times New Roman" w:hAnsi="Times New Roman" w:cs="Times New Roman"/>
          <w:lang w:eastAsia="lt-LT"/>
        </w:rPr>
        <w:t xml:space="preserve"> Vyrų ir moterų organizme etorikoksibo farmakokinetika yra panaši.</w:t>
      </w:r>
    </w:p>
    <w:p w14:paraId="1853B5B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E6EB19A" w14:textId="77777777" w:rsidR="00E84A76" w:rsidRPr="001F5A86" w:rsidRDefault="00E84A76" w:rsidP="001F5A86">
      <w:pPr>
        <w:tabs>
          <w:tab w:val="left" w:pos="567"/>
          <w:tab w:val="left" w:pos="369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 xml:space="preserve">Kepenų </w:t>
      </w:r>
      <w:r w:rsidR="006F5B72" w:rsidRPr="001F5A86">
        <w:rPr>
          <w:rFonts w:ascii="Times New Roman" w:eastAsia="Times New Roman" w:hAnsi="Times New Roman" w:cs="Times New Roman"/>
          <w:i/>
          <w:u w:val="single"/>
          <w:lang w:eastAsia="lt-LT"/>
        </w:rPr>
        <w:t>funkcijos sutrikimas</w:t>
      </w:r>
      <w:r w:rsidRPr="001F5A86">
        <w:rPr>
          <w:rFonts w:ascii="Times New Roman" w:eastAsia="Times New Roman" w:hAnsi="Times New Roman" w:cs="Times New Roman"/>
          <w:u w:val="single"/>
          <w:lang w:eastAsia="lt-LT"/>
        </w:rPr>
        <w:t>.</w:t>
      </w:r>
      <w:r w:rsidRPr="001F5A86">
        <w:rPr>
          <w:rFonts w:ascii="Times New Roman" w:eastAsia="Times New Roman" w:hAnsi="Times New Roman" w:cs="Times New Roman"/>
          <w:lang w:eastAsia="lt-LT"/>
        </w:rPr>
        <w:t xml:space="preserve"> Pacientams, kuriems yra lengvas kepenų funkcijos sutrikimas (5</w:t>
      </w:r>
      <w:r w:rsidR="006F5B72"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6 balai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 vartojusiems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AUC buvo maždaug 16 % didesnis negu taip pat gydytiems sveikiems savanoriams. Pacientams, kuriems buvo vidutinio sunkumo kepenų funkcijos sutrikimas (7</w:t>
      </w:r>
      <w:r w:rsidR="000057D4"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9 balai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 vartojusiems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w:t>
      </w:r>
      <w:r w:rsidRPr="001F5A86">
        <w:rPr>
          <w:rFonts w:ascii="Times New Roman" w:eastAsia="Times New Roman" w:hAnsi="Times New Roman" w:cs="Times New Roman"/>
          <w:bCs/>
          <w:iCs/>
          <w:lang w:eastAsia="lt-LT"/>
        </w:rPr>
        <w:t>kas antrą parą,</w:t>
      </w:r>
      <w:r w:rsidRPr="001F5A86">
        <w:rPr>
          <w:rFonts w:ascii="Times New Roman" w:eastAsia="Times New Roman" w:hAnsi="Times New Roman" w:cs="Times New Roman"/>
          <w:lang w:eastAsia="lt-LT"/>
        </w:rPr>
        <w:t xml:space="preserve"> vidutinis AUC buvo panašus į sveikų asmenų, vartojusių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w:t>
      </w:r>
      <w:r w:rsidR="000057D4" w:rsidRPr="001F5A86">
        <w:rPr>
          <w:rFonts w:ascii="Times New Roman" w:eastAsia="Times New Roman" w:hAnsi="Times New Roman" w:cs="Times New Roman"/>
          <w:lang w:eastAsia="lt-LT"/>
        </w:rPr>
        <w:t>kartą per parą</w:t>
      </w:r>
      <w:r w:rsidRPr="001F5A86">
        <w:rPr>
          <w:rFonts w:ascii="Times New Roman" w:eastAsia="Times New Roman" w:hAnsi="Times New Roman" w:cs="Times New Roman"/>
          <w:lang w:eastAsia="lt-LT"/>
        </w:rPr>
        <w:t>. Šioje populiacijoje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dozė netirta. Nėra klinikinių ir farmakokinetikos duomenų apie pacientus, kuriems yra sunkus kepenų funkcijos sutrikimas (≥ 10 balų pagal </w:t>
      </w:r>
      <w:r w:rsidRPr="001F5A86">
        <w:rPr>
          <w:rFonts w:ascii="Times New Roman" w:eastAsia="Times New Roman" w:hAnsi="Times New Roman" w:cs="Times New Roman"/>
          <w:i/>
          <w:lang w:eastAsia="lt-LT"/>
        </w:rPr>
        <w:t>Child</w:t>
      </w:r>
      <w:r w:rsidRPr="001F5A86">
        <w:rPr>
          <w:rFonts w:ascii="Times New Roman" w:eastAsia="Times New Roman" w:hAnsi="Times New Roman" w:cs="Times New Roman"/>
          <w:i/>
          <w:lang w:eastAsia="lt-LT"/>
        </w:rPr>
        <w:noBreakHyphen/>
        <w:t>Pugh</w:t>
      </w:r>
      <w:r w:rsidRPr="001F5A86">
        <w:rPr>
          <w:rFonts w:ascii="Times New Roman" w:eastAsia="Times New Roman" w:hAnsi="Times New Roman" w:cs="Times New Roman"/>
          <w:lang w:eastAsia="lt-LT"/>
        </w:rPr>
        <w:t xml:space="preserve">). </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Žr. 4.2 ir 4.3 skyrius</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57A03A69" w14:textId="77777777" w:rsidR="00E84A76" w:rsidRPr="001F5A86" w:rsidRDefault="00E84A76" w:rsidP="001F5A86">
      <w:pPr>
        <w:tabs>
          <w:tab w:val="left" w:pos="567"/>
          <w:tab w:val="left" w:pos="3690"/>
        </w:tabs>
        <w:spacing w:after="0" w:line="240" w:lineRule="auto"/>
        <w:rPr>
          <w:rFonts w:ascii="Times New Roman" w:eastAsia="Times New Roman" w:hAnsi="Times New Roman" w:cs="Times New Roman"/>
          <w:lang w:eastAsia="lt-LT"/>
        </w:rPr>
      </w:pPr>
    </w:p>
    <w:p w14:paraId="38EDA357" w14:textId="77777777" w:rsidR="00E84A76" w:rsidRPr="001F5A86" w:rsidRDefault="00E84A76" w:rsidP="001F5A86">
      <w:pPr>
        <w:tabs>
          <w:tab w:val="left" w:pos="567"/>
          <w:tab w:val="left" w:pos="369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lastRenderedPageBreak/>
        <w:t xml:space="preserve">Inkstų </w:t>
      </w:r>
      <w:r w:rsidR="006F5B72" w:rsidRPr="001F5A86">
        <w:rPr>
          <w:rFonts w:ascii="Times New Roman" w:eastAsia="Times New Roman" w:hAnsi="Times New Roman" w:cs="Times New Roman"/>
          <w:i/>
          <w:u w:val="single"/>
          <w:lang w:eastAsia="lt-LT"/>
        </w:rPr>
        <w:t>funkcijos sutrikimas</w:t>
      </w:r>
      <w:r w:rsidRPr="001F5A86">
        <w:rPr>
          <w:rFonts w:ascii="Times New Roman" w:eastAsia="Times New Roman" w:hAnsi="Times New Roman" w:cs="Times New Roman"/>
          <w:lang w:eastAsia="lt-LT"/>
        </w:rPr>
        <w:t xml:space="preserve">. Pacientams, kuriems yra vidutinio sunkumo </w:t>
      </w:r>
      <w:r w:rsidR="000057D4" w:rsidRPr="001F5A86">
        <w:rPr>
          <w:rFonts w:ascii="Times New Roman" w:eastAsia="Times New Roman" w:hAnsi="Times New Roman" w:cs="Times New Roman"/>
          <w:lang w:eastAsia="lt-LT"/>
        </w:rPr>
        <w:t xml:space="preserve">arba </w:t>
      </w:r>
      <w:r w:rsidRPr="001F5A86">
        <w:rPr>
          <w:rFonts w:ascii="Times New Roman" w:eastAsia="Times New Roman" w:hAnsi="Times New Roman" w:cs="Times New Roman"/>
          <w:lang w:eastAsia="lt-LT"/>
        </w:rPr>
        <w:t>sunkus inkstų nepakankamumas bei hemodializuojamiems dėl terminalinės inkstų ligos pacientams ir sveikiems savanoriams vienkartinės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dozės farmakokinetika buvo panaši. Hemodializė šalinimą veikia nereikšmingai (dializės klirensas – maždaug 50 ml/min). </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Žr. 4.3 ir 4.4 skyrius</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0FA0083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968D88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Vaikų populiacija</w:t>
      </w:r>
      <w:r w:rsidRPr="001F5A86">
        <w:rPr>
          <w:rFonts w:ascii="Times New Roman" w:eastAsia="Times New Roman" w:hAnsi="Times New Roman" w:cs="Times New Roman"/>
          <w:u w:val="single"/>
          <w:lang w:eastAsia="lt-LT"/>
        </w:rPr>
        <w:t>.</w:t>
      </w:r>
      <w:r w:rsidRPr="001F5A86">
        <w:rPr>
          <w:rFonts w:ascii="Times New Roman" w:eastAsia="Times New Roman" w:hAnsi="Times New Roman" w:cs="Times New Roman"/>
          <w:lang w:eastAsia="lt-LT"/>
        </w:rPr>
        <w:t xml:space="preserve"> Vaikų iki 12 metų amžiaus organizme etorikoksibo farmakokinetika netirta.</w:t>
      </w:r>
    </w:p>
    <w:p w14:paraId="1646F6F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Farmakokinetikos tyrimo metu (N = 16) paauglių (nuo 12 iki 17 metų), svėrusių nuo 40</w:t>
      </w:r>
      <w:r w:rsidR="001F5A86" w:rsidRPr="001F5A86">
        <w:rPr>
          <w:rFonts w:ascii="Times New Roman" w:eastAsia="Times New Roman" w:hAnsi="Times New Roman" w:cs="Times New Roman"/>
          <w:lang w:eastAsia="lt-LT"/>
        </w:rPr>
        <w:t> kg</w:t>
      </w:r>
      <w:r w:rsidRPr="001F5A86">
        <w:rPr>
          <w:rFonts w:ascii="Times New Roman" w:eastAsia="Times New Roman" w:hAnsi="Times New Roman" w:cs="Times New Roman"/>
          <w:lang w:eastAsia="lt-LT"/>
        </w:rPr>
        <w:t xml:space="preserve"> iki 60</w:t>
      </w:r>
      <w:r w:rsidR="001F5A86" w:rsidRPr="001F5A86">
        <w:rPr>
          <w:rFonts w:ascii="Times New Roman" w:eastAsia="Times New Roman" w:hAnsi="Times New Roman" w:cs="Times New Roman"/>
          <w:lang w:eastAsia="lt-LT"/>
        </w:rPr>
        <w:t> kg</w:t>
      </w:r>
      <w:r w:rsidRPr="001F5A86">
        <w:rPr>
          <w:rFonts w:ascii="Times New Roman" w:eastAsia="Times New Roman" w:hAnsi="Times New Roman" w:cs="Times New Roman"/>
          <w:lang w:eastAsia="lt-LT"/>
        </w:rPr>
        <w:t xml:space="preserve"> ir vartojusių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taip pat &gt; 60</w:t>
      </w:r>
      <w:r w:rsidR="001F5A86" w:rsidRPr="001F5A86">
        <w:rPr>
          <w:rFonts w:ascii="Times New Roman" w:eastAsia="Times New Roman" w:hAnsi="Times New Roman" w:cs="Times New Roman"/>
          <w:lang w:eastAsia="lt-LT"/>
        </w:rPr>
        <w:t> kg</w:t>
      </w:r>
      <w:r w:rsidRPr="001F5A86">
        <w:rPr>
          <w:rFonts w:ascii="Times New Roman" w:eastAsia="Times New Roman" w:hAnsi="Times New Roman" w:cs="Times New Roman"/>
          <w:lang w:eastAsia="lt-LT"/>
        </w:rPr>
        <w:t xml:space="preserve"> svėrusių ir vartojusių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organizme farmakokinetika buvo panaši kaip suaugusiųjų, vartojusių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Etorikoksibo saugumas ir veiksmingumas vaikų populiacijai nenustatytas. (žr. 4.2 skyri</w:t>
      </w:r>
      <w:r w:rsidR="00611B1B" w:rsidRPr="001F5A86">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w:t>
      </w:r>
    </w:p>
    <w:p w14:paraId="3B7CAE8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941551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5.3 </w:t>
      </w:r>
      <w:r w:rsidRPr="001F5A86">
        <w:rPr>
          <w:rFonts w:ascii="Times New Roman" w:eastAsia="Times New Roman" w:hAnsi="Times New Roman" w:cs="Times New Roman"/>
          <w:b/>
          <w:lang w:eastAsia="lt-LT"/>
        </w:rPr>
        <w:tab/>
        <w:t>Ikiklinikinių saugumo tyrimų duomenys</w:t>
      </w:r>
    </w:p>
    <w:p w14:paraId="1A6AA64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0879D7D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Ikiklinikinių tyrimų metu įrodyta, kad etorikoksibas nėra genotoksiškas. Pelėms etorikoksibas nebuvo kancerogeniškas. Žiurkėms maždaug dvejus metus kasdien duodant dozę, kuri sukelia daugiau kaip du kartus didesnę sisteminę ekspoziciją, negu žmogui sukelia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paros dozė, atsirado hepatoceliulinių ir skydliaukės folikulinių ląstelių adenomų. </w:t>
      </w:r>
      <w:r w:rsidR="00125B00" w:rsidRPr="001F5A86">
        <w:rPr>
          <w:rFonts w:ascii="Times New Roman" w:eastAsia="Times New Roman" w:hAnsi="Times New Roman" w:cs="Times New Roman"/>
          <w:lang w:eastAsia="lt-LT"/>
        </w:rPr>
        <w:t xml:space="preserve">Hepatoceliulinių ir skydliaukės folikulinių ląstelių adenomų atsiradimas žiurkėms </w:t>
      </w:r>
      <w:r w:rsidRPr="001F5A86">
        <w:rPr>
          <w:rFonts w:ascii="Times New Roman" w:eastAsia="Times New Roman" w:hAnsi="Times New Roman" w:cs="Times New Roman"/>
          <w:lang w:eastAsia="lt-LT"/>
        </w:rPr>
        <w:t>yra specifinė kepenų CYP fermentų indukcijos pasekmė žiurkėms. Nenustatyta, kad etorikoksibas sukeltų kepenų CYP3A fermento indukciją žmonėms.</w:t>
      </w:r>
    </w:p>
    <w:p w14:paraId="455A627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Žiurkėms etorikoksibo toksinis poveikis virškinimo traktui didėjo didinant dozę ir ekspozicijos laiką. 14 savaičių trukmės toksinio poveikio tyrime etorikoksibas sukėlė virškinimo trakto opų esant ekspozicijai, didesnei už tą, kuri būna žmogui vartojant gydomąją dozę. 53 ir 106 savaičių trukmės toksinio poveikio tyrime virškinimo trakto opų taip pat pastebėta esant ekspozicijai, palyginamai su ta, kuri būna žmogui vartojant gydomąją dozę. Šunims inkstų ir virškinimo trakto anomalijų pastebėta esant didelei ekspozicijai.</w:t>
      </w:r>
    </w:p>
    <w:p w14:paraId="377F754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Žiurkių reprodukcijos tyrimų metu, kai buvo skiriama 15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/kg kūno svorio per parą (remiantis sistemine ekspozicija</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 xml:space="preserve">tai atitinka maždaug 1,5 karto didesnę dozę, negu rekomenduojama žmogui </w:t>
      </w:r>
      <w:r w:rsidR="00051CC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90</w:t>
      </w:r>
      <w:r w:rsidR="001F5A86" w:rsidRPr="001F5A86">
        <w:rPr>
          <w:rFonts w:ascii="Times New Roman" w:eastAsia="Times New Roman" w:hAnsi="Times New Roman" w:cs="Times New Roman"/>
          <w:lang w:eastAsia="lt-LT"/>
        </w:rPr>
        <w:t> mg</w:t>
      </w:r>
      <w:r w:rsidR="00051CC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teratogeninio poveikio nenustatyta. Triušiams stebėtas su gydymu susijusių širdies ir kraujagyslių sklaidos sutrikimų padažnėjimas, kai ekspozicija buvo mažesnė už klinikinę ekspoziciją žmogui vartojant paros dozę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Tačiau su gydymu susijusių vaisiaus išorinių arba skeleto sklaidos sutrikimų nepastebėta. Žiurkėms ir triušiams nustatytas nuo dozės priklausomas poimplantacinio persileidimo padažnėjimas, kai ekspozicija buvo 1,5 karto ar</w:t>
      </w:r>
      <w:r w:rsidR="00051CC7"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didesnė negu žmonėms (žr. 4.3 ir 4.6 skyrius).</w:t>
      </w:r>
    </w:p>
    <w:p w14:paraId="2FC1D6D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koncentracija žindančių žiurkių piene yra maždaug du kartus didesnė negu jo koncentracija plazmoje. Patelių, gaunančių etorikoksib</w:t>
      </w:r>
      <w:r w:rsidR="00051CC7"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pienu maitinamų jauniklių kūno masė buvo mažesnė.</w:t>
      </w:r>
    </w:p>
    <w:p w14:paraId="3A5ADD1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AE10BB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68BE43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 </w:t>
      </w:r>
      <w:r w:rsidRPr="001F5A86">
        <w:rPr>
          <w:rFonts w:ascii="Times New Roman" w:eastAsia="Times New Roman" w:hAnsi="Times New Roman" w:cs="Times New Roman"/>
          <w:b/>
          <w:lang w:eastAsia="lt-LT"/>
        </w:rPr>
        <w:tab/>
        <w:t>FARMACINĖ INFORMACIJA</w:t>
      </w:r>
    </w:p>
    <w:p w14:paraId="2FBFFA2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72ECD65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6.1 </w:t>
      </w:r>
      <w:r w:rsidRPr="001F5A86">
        <w:rPr>
          <w:rFonts w:ascii="Times New Roman" w:eastAsia="Times New Roman" w:hAnsi="Times New Roman" w:cs="Times New Roman"/>
          <w:b/>
          <w:lang w:eastAsia="lt-LT"/>
        </w:rPr>
        <w:tab/>
        <w:t>Pagalbinių medžiagų sąrašas</w:t>
      </w:r>
    </w:p>
    <w:p w14:paraId="02E8244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EC4425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Tabletės branduolys</w:t>
      </w:r>
    </w:p>
    <w:p w14:paraId="6A328E5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Bevandenis kalcio-vandenilio fosfatas</w:t>
      </w:r>
    </w:p>
    <w:p w14:paraId="308BF5C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Mikrokristalinė celiuliozė</w:t>
      </w:r>
    </w:p>
    <w:p w14:paraId="045FA58A" w14:textId="77777777" w:rsidR="001F40EC" w:rsidRPr="001F5A86" w:rsidRDefault="001F40E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Kroskarmeliozės natrio druska</w:t>
      </w:r>
    </w:p>
    <w:p w14:paraId="645E49FD" w14:textId="77777777" w:rsidR="001F40EC" w:rsidRPr="001F5A86" w:rsidRDefault="001F40E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Bevandenis koloidinis silicio dioksidas</w:t>
      </w:r>
    </w:p>
    <w:p w14:paraId="10496B38" w14:textId="77777777" w:rsidR="001F40EC" w:rsidRPr="001F5A86" w:rsidRDefault="001F40E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Talkas</w:t>
      </w:r>
    </w:p>
    <w:p w14:paraId="6BA303E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Magnio stearatas</w:t>
      </w:r>
    </w:p>
    <w:p w14:paraId="67DAB15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4BD1C4B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Tabletės plėvelė</w:t>
      </w:r>
    </w:p>
    <w:p w14:paraId="4973D10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Hipromeliozė</w:t>
      </w:r>
    </w:p>
    <w:p w14:paraId="7B27F19B" w14:textId="77777777" w:rsidR="001F40EC" w:rsidRPr="001F5A86" w:rsidRDefault="001F40EC"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Hidroksipropilceliuliozė</w:t>
      </w:r>
    </w:p>
    <w:p w14:paraId="466CBA40" w14:textId="77777777" w:rsidR="001F40EC" w:rsidRPr="001F5A86" w:rsidRDefault="000E3B2E"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Makrogolis 600</w:t>
      </w:r>
      <w:r w:rsidR="00BD2469" w:rsidRPr="001F5A86">
        <w:rPr>
          <w:rFonts w:ascii="Times New Roman" w:eastAsia="Times New Roman" w:hAnsi="Times New Roman" w:cs="Times New Roman"/>
          <w:lang w:eastAsia="lt-LT"/>
        </w:rPr>
        <w:t>0</w:t>
      </w:r>
    </w:p>
    <w:p w14:paraId="5431F54D" w14:textId="77777777" w:rsidR="000E3B2E" w:rsidRPr="001F5A86" w:rsidRDefault="000E3B2E"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Talkas</w:t>
      </w:r>
    </w:p>
    <w:p w14:paraId="1B9C72D3" w14:textId="77777777" w:rsidR="000E3B2E"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Titano dioksidas E171</w:t>
      </w:r>
    </w:p>
    <w:p w14:paraId="5BEDD90D" w14:textId="1896186D" w:rsidR="005308F1" w:rsidRPr="001F5A86" w:rsidRDefault="00CB1214" w:rsidP="001F5A86">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E3B2E" w:rsidRPr="001F5A86">
        <w:rPr>
          <w:rFonts w:ascii="Times New Roman" w:eastAsia="Times New Roman" w:hAnsi="Times New Roman" w:cs="Times New Roman"/>
          <w:lang w:eastAsia="lt-LT"/>
        </w:rPr>
        <w:t>0</w:t>
      </w:r>
      <w:r w:rsidR="001F5A86" w:rsidRPr="001F5A86">
        <w:rPr>
          <w:rFonts w:ascii="Times New Roman" w:eastAsia="Times New Roman" w:hAnsi="Times New Roman" w:cs="Times New Roman"/>
          <w:lang w:eastAsia="lt-LT"/>
        </w:rPr>
        <w:t> mg</w:t>
      </w:r>
      <w:r w:rsidR="000E3B2E" w:rsidRPr="001F5A86">
        <w:rPr>
          <w:rFonts w:ascii="Times New Roman" w:eastAsia="Times New Roman" w:hAnsi="Times New Roman" w:cs="Times New Roman"/>
          <w:lang w:eastAsia="lt-LT"/>
        </w:rPr>
        <w:t xml:space="preserve"> tablečių sudėtyje taip pat yra </w:t>
      </w:r>
      <w:r w:rsidR="005308F1" w:rsidRPr="001F5A86">
        <w:rPr>
          <w:rFonts w:ascii="Times New Roman" w:eastAsia="Times New Roman" w:hAnsi="Times New Roman" w:cs="Times New Roman"/>
          <w:lang w:eastAsia="lt-LT"/>
        </w:rPr>
        <w:t>geltonojo geležies oksido E172, 120</w:t>
      </w:r>
      <w:r w:rsidR="001F5A86" w:rsidRPr="001F5A86">
        <w:rPr>
          <w:rFonts w:ascii="Times New Roman" w:eastAsia="Times New Roman" w:hAnsi="Times New Roman" w:cs="Times New Roman"/>
          <w:lang w:eastAsia="lt-LT"/>
        </w:rPr>
        <w:t> mg</w:t>
      </w:r>
      <w:r w:rsidR="005308F1" w:rsidRPr="001F5A86">
        <w:rPr>
          <w:rFonts w:ascii="Times New Roman" w:eastAsia="Times New Roman" w:hAnsi="Times New Roman" w:cs="Times New Roman"/>
          <w:lang w:eastAsia="lt-LT"/>
        </w:rPr>
        <w:t xml:space="preserve"> tablečių sudėtyje – raudonojo geležies oksido E172.</w:t>
      </w:r>
    </w:p>
    <w:p w14:paraId="4EAC9DB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F2C499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6.2 </w:t>
      </w:r>
      <w:r w:rsidRPr="001F5A86">
        <w:rPr>
          <w:rFonts w:ascii="Times New Roman" w:eastAsia="Times New Roman" w:hAnsi="Times New Roman" w:cs="Times New Roman"/>
          <w:b/>
          <w:lang w:eastAsia="lt-LT"/>
        </w:rPr>
        <w:tab/>
        <w:t>Nesuderinamumas</w:t>
      </w:r>
    </w:p>
    <w:p w14:paraId="710F9E8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F40E91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Duomenys nebūtini.</w:t>
      </w:r>
    </w:p>
    <w:p w14:paraId="783A3D8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D56D30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6.3 </w:t>
      </w:r>
      <w:r w:rsidRPr="001F5A86">
        <w:rPr>
          <w:rFonts w:ascii="Times New Roman" w:eastAsia="Times New Roman" w:hAnsi="Times New Roman" w:cs="Times New Roman"/>
          <w:b/>
          <w:lang w:eastAsia="lt-LT"/>
        </w:rPr>
        <w:tab/>
        <w:t>Tinkamumo laikas</w:t>
      </w:r>
    </w:p>
    <w:p w14:paraId="36EAD14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96B052D" w14:textId="77777777" w:rsidR="00E84A76" w:rsidRPr="001F5A86" w:rsidRDefault="005308F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2 metai.</w:t>
      </w:r>
    </w:p>
    <w:p w14:paraId="49B289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156D01C"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6.4 </w:t>
      </w:r>
      <w:r w:rsidRPr="001F5A86">
        <w:rPr>
          <w:rFonts w:ascii="Times New Roman" w:eastAsia="Times New Roman" w:hAnsi="Times New Roman" w:cs="Times New Roman"/>
          <w:b/>
          <w:lang w:eastAsia="lt-LT"/>
        </w:rPr>
        <w:tab/>
        <w:t>Specialios laikymo sąlygos</w:t>
      </w:r>
    </w:p>
    <w:p w14:paraId="5A7AAE3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F7A715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Šiam vaistiniam preparatui specialių laikymo sąlygų nereikia.</w:t>
      </w:r>
    </w:p>
    <w:p w14:paraId="075AC5A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05DC0E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6.5 </w:t>
      </w:r>
      <w:r w:rsidRPr="001F5A86">
        <w:rPr>
          <w:rFonts w:ascii="Times New Roman" w:eastAsia="Times New Roman" w:hAnsi="Times New Roman" w:cs="Times New Roman"/>
          <w:b/>
          <w:lang w:eastAsia="lt-LT"/>
        </w:rPr>
        <w:tab/>
        <w:t>Talpyklės pobūdis ir jos turinys</w:t>
      </w:r>
    </w:p>
    <w:p w14:paraId="67BF50D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18C1A0C" w14:textId="1BD85ABE" w:rsidR="005308F1" w:rsidRPr="000E2512" w:rsidRDefault="005308F1" w:rsidP="001F5A86">
      <w:pPr>
        <w:tabs>
          <w:tab w:val="left" w:pos="567"/>
        </w:tabs>
        <w:spacing w:after="0" w:line="240" w:lineRule="auto"/>
        <w:jc w:val="both"/>
        <w:rPr>
          <w:rFonts w:ascii="Times New Roman" w:hAnsi="Times New Roman"/>
        </w:rPr>
      </w:pPr>
      <w:r w:rsidRPr="000E2512">
        <w:rPr>
          <w:rFonts w:ascii="Times New Roman" w:hAnsi="Times New Roman"/>
        </w:rPr>
        <w:t>Etoricoxib Zentiva 90</w:t>
      </w:r>
      <w:r w:rsidR="001F5A86" w:rsidRPr="000E2512">
        <w:rPr>
          <w:rFonts w:ascii="Times New Roman" w:hAnsi="Times New Roman"/>
        </w:rPr>
        <w:t> mg</w:t>
      </w:r>
      <w:r w:rsidRPr="000E2512">
        <w:rPr>
          <w:rFonts w:ascii="Times New Roman" w:hAnsi="Times New Roman"/>
        </w:rPr>
        <w:t xml:space="preserve"> plėvele dengtos tabletės</w:t>
      </w:r>
    </w:p>
    <w:p w14:paraId="66D01A12" w14:textId="77777777" w:rsidR="005308F1" w:rsidRPr="000E2512" w:rsidRDefault="003C4365" w:rsidP="001F5A86">
      <w:pPr>
        <w:tabs>
          <w:tab w:val="left" w:pos="567"/>
        </w:tabs>
        <w:spacing w:after="0" w:line="240" w:lineRule="auto"/>
        <w:jc w:val="both"/>
        <w:rPr>
          <w:rFonts w:ascii="Times New Roman" w:hAnsi="Times New Roman"/>
        </w:rPr>
      </w:pPr>
      <w:r w:rsidRPr="000E2512">
        <w:rPr>
          <w:rFonts w:ascii="Times New Roman" w:hAnsi="Times New Roman"/>
        </w:rPr>
        <w:t>OPA/aliuminio/PVC plėvelės ir aliuminio folijos lizdinės plokštelės</w:t>
      </w:r>
      <w:r w:rsidR="005308F1" w:rsidRPr="000E2512">
        <w:rPr>
          <w:rFonts w:ascii="Times New Roman" w:hAnsi="Times New Roman"/>
        </w:rPr>
        <w:t xml:space="preserve">, pakuotėje po 7, </w:t>
      </w:r>
      <w:r w:rsidRPr="000E2512">
        <w:rPr>
          <w:rFonts w:ascii="Times New Roman" w:hAnsi="Times New Roman"/>
        </w:rPr>
        <w:t xml:space="preserve">14, 20, </w:t>
      </w:r>
      <w:r w:rsidR="005308F1" w:rsidRPr="000E2512">
        <w:rPr>
          <w:rFonts w:ascii="Times New Roman" w:hAnsi="Times New Roman"/>
        </w:rPr>
        <w:t xml:space="preserve">28, </w:t>
      </w:r>
      <w:r w:rsidRPr="000E2512">
        <w:rPr>
          <w:rFonts w:ascii="Times New Roman" w:hAnsi="Times New Roman"/>
        </w:rPr>
        <w:t>50, 100 plėvele dengtų tablečių.</w:t>
      </w:r>
    </w:p>
    <w:p w14:paraId="58850AF7" w14:textId="77777777" w:rsidR="005308F1" w:rsidRPr="001F5A86" w:rsidRDefault="005308F1" w:rsidP="001F5A86">
      <w:pPr>
        <w:tabs>
          <w:tab w:val="left" w:pos="567"/>
        </w:tabs>
        <w:spacing w:after="0" w:line="240" w:lineRule="auto"/>
        <w:jc w:val="both"/>
        <w:rPr>
          <w:rFonts w:ascii="Times New Roman" w:eastAsia="Times New Roman" w:hAnsi="Times New Roman" w:cs="Times New Roman"/>
          <w:highlight w:val="lightGray"/>
          <w:lang w:eastAsia="lt-LT"/>
        </w:rPr>
      </w:pPr>
    </w:p>
    <w:p w14:paraId="03028B30" w14:textId="77777777" w:rsidR="005308F1" w:rsidRPr="001F5A86" w:rsidRDefault="005308F1"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13A261AB" w14:textId="77777777" w:rsidR="003C4365" w:rsidRPr="001F5A86" w:rsidRDefault="003C4365"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OPA/aliuminio/PVC plėvelės ir aliuminio folijos lizdinės plokštelės, pakuotėje po 5, 7, 14, 20, 28</w:t>
      </w:r>
      <w:r w:rsidR="00595FCF">
        <w:rPr>
          <w:rFonts w:ascii="Times New Roman" w:eastAsia="Times New Roman" w:hAnsi="Times New Roman" w:cs="Times New Roman"/>
          <w:highlight w:val="lightGray"/>
          <w:lang w:eastAsia="lt-LT"/>
        </w:rPr>
        <w:t>, 50 ir 100</w:t>
      </w:r>
      <w:r w:rsidRPr="001F5A86">
        <w:rPr>
          <w:rFonts w:ascii="Times New Roman" w:eastAsia="Times New Roman" w:hAnsi="Times New Roman" w:cs="Times New Roman"/>
          <w:highlight w:val="lightGray"/>
          <w:lang w:eastAsia="lt-LT"/>
        </w:rPr>
        <w:t xml:space="preserve"> plėvele </w:t>
      </w:r>
      <w:r w:rsidR="00595FCF" w:rsidRPr="001F5A86">
        <w:rPr>
          <w:rFonts w:ascii="Times New Roman" w:eastAsia="Times New Roman" w:hAnsi="Times New Roman" w:cs="Times New Roman"/>
          <w:highlight w:val="lightGray"/>
          <w:lang w:eastAsia="lt-LT"/>
        </w:rPr>
        <w:t>dengt</w:t>
      </w:r>
      <w:r w:rsidR="00595FCF">
        <w:rPr>
          <w:rFonts w:ascii="Times New Roman" w:eastAsia="Times New Roman" w:hAnsi="Times New Roman" w:cs="Times New Roman"/>
          <w:highlight w:val="lightGray"/>
          <w:lang w:eastAsia="lt-LT"/>
        </w:rPr>
        <w:t>ų</w:t>
      </w:r>
      <w:r w:rsidR="00595FCF" w:rsidRPr="001F5A86">
        <w:rPr>
          <w:rFonts w:ascii="Times New Roman" w:eastAsia="Times New Roman" w:hAnsi="Times New Roman" w:cs="Times New Roman"/>
          <w:highlight w:val="lightGray"/>
          <w:lang w:eastAsia="lt-LT"/>
        </w:rPr>
        <w:t xml:space="preserve"> table</w:t>
      </w:r>
      <w:r w:rsidR="00595FCF">
        <w:rPr>
          <w:rFonts w:ascii="Times New Roman" w:eastAsia="Times New Roman" w:hAnsi="Times New Roman" w:cs="Times New Roman"/>
          <w:highlight w:val="lightGray"/>
          <w:lang w:eastAsia="lt-LT"/>
        </w:rPr>
        <w:t>čių</w:t>
      </w:r>
      <w:r w:rsidRPr="001F5A86">
        <w:rPr>
          <w:rFonts w:ascii="Times New Roman" w:eastAsia="Times New Roman" w:hAnsi="Times New Roman" w:cs="Times New Roman"/>
          <w:highlight w:val="lightGray"/>
          <w:lang w:eastAsia="lt-LT"/>
        </w:rPr>
        <w:t>.</w:t>
      </w:r>
    </w:p>
    <w:p w14:paraId="57899D90"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556E6FE2"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Gali būti tiekiamos ne visų dydžių pakuotės.</w:t>
      </w:r>
    </w:p>
    <w:p w14:paraId="08C71163"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57F2C619"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6.6 </w:t>
      </w:r>
      <w:r w:rsidRPr="001F5A86">
        <w:rPr>
          <w:rFonts w:ascii="Times New Roman" w:eastAsia="Times New Roman" w:hAnsi="Times New Roman" w:cs="Times New Roman"/>
          <w:b/>
          <w:lang w:eastAsia="lt-LT"/>
        </w:rPr>
        <w:tab/>
        <w:t>Specialūs reikalavimai atliekoms tvarkyti</w:t>
      </w:r>
    </w:p>
    <w:p w14:paraId="17A6A3B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EE2ABB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Specialių reikalavimų nėra.</w:t>
      </w:r>
    </w:p>
    <w:p w14:paraId="08E38E30" w14:textId="77777777" w:rsidR="00E84A76" w:rsidRPr="001F5A86" w:rsidRDefault="00EA6CCA"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Nesuvartotą vaistinį preparatą ar atliekas reikia tvarkyti laikantis vietinių reikalavimų.</w:t>
      </w:r>
    </w:p>
    <w:p w14:paraId="1CD28C26" w14:textId="77777777" w:rsidR="00E84A76" w:rsidRPr="001F5A86" w:rsidRDefault="00E84A76" w:rsidP="001F5A86">
      <w:pPr>
        <w:tabs>
          <w:tab w:val="left" w:pos="567"/>
        </w:tabs>
        <w:spacing w:after="0" w:line="240" w:lineRule="auto"/>
        <w:rPr>
          <w:rFonts w:ascii="Times New Roman" w:eastAsia="Times New Roman" w:hAnsi="Times New Roman" w:cs="Times New Roman"/>
          <w:snapToGrid w:val="0"/>
        </w:rPr>
      </w:pPr>
    </w:p>
    <w:p w14:paraId="545756EF" w14:textId="77777777" w:rsidR="00EA6CCA" w:rsidRPr="001F5A86" w:rsidRDefault="00EA6CCA" w:rsidP="001F5A86">
      <w:pPr>
        <w:tabs>
          <w:tab w:val="left" w:pos="567"/>
        </w:tabs>
        <w:spacing w:after="0" w:line="240" w:lineRule="auto"/>
        <w:rPr>
          <w:rFonts w:ascii="Times New Roman" w:eastAsia="Times New Roman" w:hAnsi="Times New Roman" w:cs="Times New Roman"/>
          <w:snapToGrid w:val="0"/>
        </w:rPr>
      </w:pPr>
    </w:p>
    <w:p w14:paraId="35AEF374"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7.</w:t>
      </w:r>
      <w:r w:rsidRPr="001F5A86">
        <w:rPr>
          <w:rFonts w:ascii="Times New Roman" w:eastAsia="Times New Roman" w:hAnsi="Times New Roman" w:cs="Times New Roman"/>
          <w:b/>
          <w:bCs/>
          <w:snapToGrid w:val="0"/>
          <w:lang w:eastAsia="x-none"/>
        </w:rPr>
        <w:tab/>
        <w:t>REGISTRUOTOJAS</w:t>
      </w:r>
    </w:p>
    <w:p w14:paraId="13BE80CF" w14:textId="77777777" w:rsidR="00EA6CCA" w:rsidRPr="001F5A86" w:rsidRDefault="00EA6CCA" w:rsidP="001F5A86">
      <w:pPr>
        <w:spacing w:after="0" w:line="240" w:lineRule="auto"/>
        <w:rPr>
          <w:rFonts w:ascii="Times New Roman" w:eastAsia="Times New Roman" w:hAnsi="Times New Roman" w:cs="Times New Roman"/>
          <w:snapToGrid w:val="0"/>
        </w:rPr>
      </w:pPr>
    </w:p>
    <w:p w14:paraId="0E604C9C" w14:textId="77777777" w:rsidR="00254910" w:rsidRPr="001F5A86" w:rsidRDefault="00254910" w:rsidP="001F5A86">
      <w:pPr>
        <w:tabs>
          <w:tab w:val="left" w:pos="567"/>
        </w:tab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sidR="00A16BFE">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14:paraId="1F67B41F"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U kabelovny 130 </w:t>
      </w:r>
    </w:p>
    <w:p w14:paraId="6875CC9F"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Dolní Měcholupy </w:t>
      </w:r>
    </w:p>
    <w:p w14:paraId="0A37D4EB" w14:textId="7A89322A"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102 37 Praha 10 </w:t>
      </w:r>
    </w:p>
    <w:p w14:paraId="1AEFF717"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CF109A">
        <w:rPr>
          <w:rFonts w:ascii="Times New Roman" w:hAnsi="Times New Roman"/>
        </w:rPr>
        <w:t>Čekija</w:t>
      </w:r>
    </w:p>
    <w:p w14:paraId="02E6FE48" w14:textId="77777777" w:rsidR="00EA6CCA" w:rsidRPr="001F5A86" w:rsidRDefault="00EA6CCA" w:rsidP="001F5A86">
      <w:pPr>
        <w:spacing w:after="0" w:line="240" w:lineRule="auto"/>
        <w:rPr>
          <w:rFonts w:ascii="Times New Roman" w:eastAsia="Times New Roman" w:hAnsi="Times New Roman" w:cs="Times New Roman"/>
          <w:snapToGrid w:val="0"/>
        </w:rPr>
      </w:pPr>
    </w:p>
    <w:p w14:paraId="72B5CA39" w14:textId="77777777" w:rsidR="00EA6CCA" w:rsidRPr="001F5A86" w:rsidRDefault="00EA6CCA" w:rsidP="001F5A86">
      <w:pPr>
        <w:spacing w:after="0" w:line="240" w:lineRule="auto"/>
        <w:rPr>
          <w:rFonts w:ascii="Times New Roman" w:eastAsia="Times New Roman" w:hAnsi="Times New Roman" w:cs="Times New Roman"/>
          <w:snapToGrid w:val="0"/>
        </w:rPr>
      </w:pPr>
    </w:p>
    <w:p w14:paraId="431BE425"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8.</w:t>
      </w:r>
      <w:r w:rsidR="00BA4B4C" w:rsidRPr="001F5A86">
        <w:rPr>
          <w:rFonts w:ascii="Times New Roman" w:eastAsia="Times New Roman" w:hAnsi="Times New Roman" w:cs="Times New Roman"/>
          <w:b/>
          <w:bCs/>
          <w:snapToGrid w:val="0"/>
          <w:lang w:eastAsia="x-none"/>
        </w:rPr>
        <w:t xml:space="preserve"> </w:t>
      </w:r>
      <w:r w:rsidRPr="001F5A86">
        <w:rPr>
          <w:rFonts w:ascii="Times New Roman" w:eastAsia="Times New Roman" w:hAnsi="Times New Roman" w:cs="Times New Roman"/>
          <w:b/>
          <w:bCs/>
          <w:snapToGrid w:val="0"/>
          <w:lang w:eastAsia="x-none"/>
        </w:rPr>
        <w:tab/>
        <w:t xml:space="preserve">REGISTRACIJOS </w:t>
      </w:r>
      <w:r w:rsidRPr="001F5A86">
        <w:rPr>
          <w:rFonts w:ascii="Times New Roman" w:eastAsia="Times New Roman" w:hAnsi="Times New Roman" w:cs="Times New Roman"/>
          <w:b/>
          <w:bCs/>
          <w:noProof/>
          <w:snapToGrid w:val="0"/>
          <w:lang w:eastAsia="x-none"/>
        </w:rPr>
        <w:t>PAŽYMĖJIMO</w:t>
      </w:r>
      <w:r w:rsidRPr="001F5A86">
        <w:rPr>
          <w:rFonts w:ascii="Times New Roman" w:eastAsia="Times New Roman" w:hAnsi="Times New Roman" w:cs="Times New Roman"/>
          <w:b/>
          <w:bCs/>
          <w:snapToGrid w:val="0"/>
          <w:lang w:eastAsia="x-none"/>
        </w:rPr>
        <w:t xml:space="preserve"> NUMERIS (-IAI) </w:t>
      </w:r>
    </w:p>
    <w:p w14:paraId="200C3E87" w14:textId="77777777" w:rsidR="00EA6CCA" w:rsidRPr="001F5A86" w:rsidRDefault="00EA6CCA" w:rsidP="001F5A86">
      <w:pPr>
        <w:spacing w:after="0" w:line="240" w:lineRule="auto"/>
        <w:rPr>
          <w:rFonts w:ascii="Times New Roman" w:eastAsia="Times New Roman" w:hAnsi="Times New Roman" w:cs="Times New Roman"/>
          <w:snapToGrid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054"/>
      </w:tblGrid>
      <w:tr w:rsidR="00A73C63" w:rsidRPr="001F5A86" w14:paraId="611E800B" w14:textId="77777777" w:rsidTr="00012FE6">
        <w:tc>
          <w:tcPr>
            <w:tcW w:w="3226" w:type="dxa"/>
          </w:tcPr>
          <w:p w14:paraId="4ABC3116" w14:textId="6C8922DC" w:rsidR="00A73C63" w:rsidRPr="00056007" w:rsidRDefault="00A73C63" w:rsidP="00C42952">
            <w:pPr>
              <w:rPr>
                <w:rFonts w:ascii="Times New Roman" w:eastAsia="Times New Roman" w:hAnsi="Times New Roman"/>
                <w:sz w:val="22"/>
                <w:szCs w:val="22"/>
              </w:rPr>
            </w:pPr>
            <w:r w:rsidRPr="00056007">
              <w:rPr>
                <w:rFonts w:ascii="Times New Roman" w:eastAsia="Times New Roman" w:hAnsi="Times New Roman"/>
                <w:sz w:val="22"/>
                <w:szCs w:val="22"/>
              </w:rPr>
              <w:t>90 mg</w:t>
            </w:r>
          </w:p>
          <w:p w14:paraId="30B40903" w14:textId="77777777" w:rsidR="00A73C63" w:rsidRPr="00056007" w:rsidRDefault="00A73C63"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LT/1/16/3907/010 – N7</w:t>
            </w:r>
          </w:p>
          <w:p w14:paraId="05CA80C6" w14:textId="77777777" w:rsidR="00A73C63" w:rsidRPr="00056007" w:rsidRDefault="00A73C63"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lastRenderedPageBreak/>
              <w:t>LT/1/16/3907/011 – N14</w:t>
            </w:r>
          </w:p>
          <w:p w14:paraId="44BAE6C0" w14:textId="77777777" w:rsidR="00A73C63" w:rsidRPr="00056007" w:rsidRDefault="00A73C63"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LT/1/16/3907/012 – N20</w:t>
            </w:r>
          </w:p>
          <w:p w14:paraId="51331DC7" w14:textId="77777777" w:rsidR="00A73C63" w:rsidRPr="00056007" w:rsidRDefault="00A73C63"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LT/1/16/3907/013 – N28</w:t>
            </w:r>
          </w:p>
          <w:p w14:paraId="310A46D1" w14:textId="77777777" w:rsidR="00A73C63" w:rsidRPr="00056007" w:rsidRDefault="00A73C63" w:rsidP="00C42952">
            <w:pPr>
              <w:rPr>
                <w:rFonts w:ascii="Times New Roman" w:eastAsia="Times New Roman" w:hAnsi="Times New Roman"/>
                <w:bCs/>
                <w:snapToGrid w:val="0"/>
                <w:sz w:val="22"/>
                <w:szCs w:val="22"/>
              </w:rPr>
            </w:pPr>
            <w:r w:rsidRPr="00056007">
              <w:rPr>
                <w:rFonts w:ascii="Times New Roman" w:eastAsia="Times New Roman" w:hAnsi="Times New Roman"/>
                <w:bCs/>
                <w:snapToGrid w:val="0"/>
                <w:sz w:val="22"/>
                <w:szCs w:val="22"/>
              </w:rPr>
              <w:t>LT/1/16/3907/014 – N50</w:t>
            </w:r>
          </w:p>
          <w:p w14:paraId="724B8C80" w14:textId="77777777" w:rsidR="00A73C63" w:rsidRPr="00056007" w:rsidRDefault="00A73C63" w:rsidP="00C42952">
            <w:pPr>
              <w:rPr>
                <w:rFonts w:ascii="Times New Roman" w:hAnsi="Times New Roman"/>
                <w:sz w:val="22"/>
                <w:szCs w:val="22"/>
              </w:rPr>
            </w:pPr>
            <w:r w:rsidRPr="00056007">
              <w:rPr>
                <w:rFonts w:ascii="Times New Roman" w:eastAsia="Times New Roman" w:hAnsi="Times New Roman"/>
                <w:bCs/>
                <w:snapToGrid w:val="0"/>
                <w:sz w:val="22"/>
                <w:szCs w:val="22"/>
              </w:rPr>
              <w:t>LT/1/16/3907/015 – N100</w:t>
            </w:r>
          </w:p>
        </w:tc>
        <w:tc>
          <w:tcPr>
            <w:tcW w:w="3054" w:type="dxa"/>
          </w:tcPr>
          <w:p w14:paraId="5759FCC4" w14:textId="77777777" w:rsidR="00A73C63" w:rsidRPr="00056007" w:rsidRDefault="00A73C63" w:rsidP="00C42952">
            <w:pPr>
              <w:rPr>
                <w:rFonts w:ascii="Times New Roman" w:eastAsia="Times New Roman" w:hAnsi="Times New Roman"/>
                <w:sz w:val="22"/>
                <w:szCs w:val="22"/>
              </w:rPr>
            </w:pPr>
            <w:r w:rsidRPr="00056007">
              <w:rPr>
                <w:rFonts w:ascii="Times New Roman" w:eastAsia="Times New Roman" w:hAnsi="Times New Roman"/>
                <w:sz w:val="22"/>
                <w:szCs w:val="22"/>
              </w:rPr>
              <w:lastRenderedPageBreak/>
              <w:t>120 mg</w:t>
            </w:r>
          </w:p>
          <w:p w14:paraId="3242C531" w14:textId="77777777" w:rsidR="00A73C63" w:rsidRPr="00056007" w:rsidRDefault="00A73C63" w:rsidP="00C42952">
            <w:pPr>
              <w:rPr>
                <w:rFonts w:ascii="Times New Roman" w:eastAsia="Times New Roman" w:hAnsi="Times New Roman"/>
                <w:bCs/>
                <w:sz w:val="22"/>
                <w:szCs w:val="22"/>
              </w:rPr>
            </w:pPr>
            <w:r w:rsidRPr="00056007">
              <w:rPr>
                <w:rFonts w:ascii="Times New Roman" w:eastAsia="Times New Roman" w:hAnsi="Times New Roman"/>
                <w:bCs/>
                <w:sz w:val="22"/>
                <w:szCs w:val="22"/>
              </w:rPr>
              <w:t>LT/1/16/3907/016 – N5</w:t>
            </w:r>
          </w:p>
          <w:p w14:paraId="4693C869" w14:textId="77777777" w:rsidR="00A73C63" w:rsidRPr="00056007" w:rsidRDefault="00A73C63" w:rsidP="00C42952">
            <w:pPr>
              <w:rPr>
                <w:rFonts w:ascii="Times New Roman" w:eastAsia="Times New Roman" w:hAnsi="Times New Roman"/>
                <w:bCs/>
                <w:sz w:val="22"/>
                <w:szCs w:val="22"/>
              </w:rPr>
            </w:pPr>
            <w:r w:rsidRPr="00056007">
              <w:rPr>
                <w:rFonts w:ascii="Times New Roman" w:eastAsia="Times New Roman" w:hAnsi="Times New Roman"/>
                <w:bCs/>
                <w:sz w:val="22"/>
                <w:szCs w:val="22"/>
              </w:rPr>
              <w:lastRenderedPageBreak/>
              <w:t>LT/1/16/3907/017 – N7</w:t>
            </w:r>
          </w:p>
          <w:p w14:paraId="2E7C354B" w14:textId="77777777" w:rsidR="00A73C63" w:rsidRPr="00056007" w:rsidRDefault="00A73C63" w:rsidP="00C42952">
            <w:pPr>
              <w:rPr>
                <w:rFonts w:ascii="Times New Roman" w:eastAsia="Times New Roman" w:hAnsi="Times New Roman"/>
                <w:bCs/>
                <w:sz w:val="22"/>
                <w:szCs w:val="22"/>
              </w:rPr>
            </w:pPr>
            <w:r w:rsidRPr="00056007">
              <w:rPr>
                <w:rFonts w:ascii="Times New Roman" w:eastAsia="Times New Roman" w:hAnsi="Times New Roman"/>
                <w:bCs/>
                <w:sz w:val="22"/>
                <w:szCs w:val="22"/>
              </w:rPr>
              <w:t>LT/1/16/3907/018 – N14</w:t>
            </w:r>
          </w:p>
          <w:p w14:paraId="6E154D38" w14:textId="77777777" w:rsidR="00A73C63" w:rsidRPr="00056007" w:rsidRDefault="00A73C63" w:rsidP="00C42952">
            <w:pPr>
              <w:rPr>
                <w:rFonts w:ascii="Times New Roman" w:eastAsia="Times New Roman" w:hAnsi="Times New Roman"/>
                <w:bCs/>
                <w:sz w:val="22"/>
                <w:szCs w:val="22"/>
              </w:rPr>
            </w:pPr>
            <w:r w:rsidRPr="00056007">
              <w:rPr>
                <w:rFonts w:ascii="Times New Roman" w:eastAsia="Times New Roman" w:hAnsi="Times New Roman"/>
                <w:bCs/>
                <w:sz w:val="22"/>
                <w:szCs w:val="22"/>
              </w:rPr>
              <w:t>LT/1/16/3907/019 – N20</w:t>
            </w:r>
          </w:p>
          <w:p w14:paraId="4240486B" w14:textId="77777777" w:rsidR="00A73C63" w:rsidRPr="00056007" w:rsidRDefault="00A73C63" w:rsidP="00C42952">
            <w:pPr>
              <w:rPr>
                <w:rFonts w:ascii="Times New Roman" w:eastAsia="Times New Roman" w:hAnsi="Times New Roman"/>
                <w:bCs/>
                <w:sz w:val="22"/>
                <w:szCs w:val="22"/>
              </w:rPr>
            </w:pPr>
            <w:r w:rsidRPr="00056007">
              <w:rPr>
                <w:rFonts w:ascii="Times New Roman" w:eastAsia="Times New Roman" w:hAnsi="Times New Roman"/>
                <w:bCs/>
                <w:sz w:val="22"/>
                <w:szCs w:val="22"/>
              </w:rPr>
              <w:t>LT/1/16/3907/020 – N28</w:t>
            </w:r>
          </w:p>
          <w:p w14:paraId="3726FA14" w14:textId="77777777" w:rsidR="00A73C63" w:rsidRPr="00056007" w:rsidRDefault="00A73C63" w:rsidP="00C42952">
            <w:pPr>
              <w:rPr>
                <w:rFonts w:ascii="Times New Roman" w:eastAsia="Times New Roman" w:hAnsi="Times New Roman"/>
                <w:bCs/>
                <w:sz w:val="22"/>
                <w:szCs w:val="22"/>
              </w:rPr>
            </w:pPr>
            <w:r w:rsidRPr="00056007">
              <w:rPr>
                <w:rFonts w:ascii="Times New Roman" w:eastAsia="Times New Roman" w:hAnsi="Times New Roman"/>
                <w:bCs/>
                <w:sz w:val="22"/>
                <w:szCs w:val="22"/>
              </w:rPr>
              <w:t>LT/1/16/3907/024 – N50</w:t>
            </w:r>
          </w:p>
          <w:p w14:paraId="6D54967F" w14:textId="77777777" w:rsidR="00A73C63" w:rsidRPr="00056007" w:rsidRDefault="00A73C63" w:rsidP="00C42952">
            <w:pPr>
              <w:rPr>
                <w:rFonts w:ascii="Times New Roman" w:eastAsia="Times New Roman" w:hAnsi="Times New Roman"/>
              </w:rPr>
            </w:pPr>
            <w:r w:rsidRPr="00056007">
              <w:rPr>
                <w:rFonts w:ascii="Times New Roman" w:eastAsia="Times New Roman" w:hAnsi="Times New Roman"/>
                <w:bCs/>
                <w:sz w:val="22"/>
                <w:szCs w:val="22"/>
              </w:rPr>
              <w:t>LT/1/16/3907/025 – N100</w:t>
            </w:r>
          </w:p>
        </w:tc>
      </w:tr>
    </w:tbl>
    <w:p w14:paraId="6A231437" w14:textId="77777777" w:rsidR="00DD1653" w:rsidRPr="001F5A86" w:rsidRDefault="00DD1653" w:rsidP="001F5A86">
      <w:pPr>
        <w:spacing w:after="0" w:line="240" w:lineRule="auto"/>
        <w:rPr>
          <w:rFonts w:ascii="Times New Roman" w:eastAsia="Times New Roman" w:hAnsi="Times New Roman" w:cs="Times New Roman"/>
          <w:snapToGrid w:val="0"/>
        </w:rPr>
      </w:pPr>
    </w:p>
    <w:p w14:paraId="5ECB633C" w14:textId="77777777" w:rsidR="00DD1653" w:rsidRPr="001F5A86" w:rsidRDefault="00DD1653" w:rsidP="001F5A86">
      <w:pPr>
        <w:spacing w:after="0" w:line="240" w:lineRule="auto"/>
        <w:rPr>
          <w:rFonts w:ascii="Times New Roman" w:eastAsia="Times New Roman" w:hAnsi="Times New Roman" w:cs="Times New Roman"/>
          <w:snapToGrid w:val="0"/>
        </w:rPr>
      </w:pPr>
    </w:p>
    <w:p w14:paraId="3BAAEC29"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9.</w:t>
      </w:r>
      <w:r w:rsidRPr="001F5A86">
        <w:rPr>
          <w:rFonts w:ascii="Times New Roman" w:eastAsia="Times New Roman" w:hAnsi="Times New Roman" w:cs="Times New Roman"/>
          <w:b/>
          <w:bCs/>
          <w:snapToGrid w:val="0"/>
          <w:lang w:eastAsia="x-none"/>
        </w:rPr>
        <w:tab/>
        <w:t>REGISTRAVIMO / PERREGISTRAVIMO DATA</w:t>
      </w:r>
    </w:p>
    <w:p w14:paraId="2732A1EF" w14:textId="77777777" w:rsidR="00EA6CCA" w:rsidRPr="001F5A86" w:rsidRDefault="00EA6CCA" w:rsidP="001F5A86">
      <w:pPr>
        <w:spacing w:after="0" w:line="240" w:lineRule="auto"/>
        <w:rPr>
          <w:rFonts w:ascii="Times New Roman" w:eastAsia="Times New Roman" w:hAnsi="Times New Roman" w:cs="Times New Roman"/>
          <w:snapToGrid w:val="0"/>
        </w:rPr>
      </w:pPr>
    </w:p>
    <w:p w14:paraId="5C7B1AC6" w14:textId="32F7638C" w:rsidR="00DD1653" w:rsidRPr="001F5A86" w:rsidRDefault="00DD1653" w:rsidP="001F5A86">
      <w:pPr>
        <w:tabs>
          <w:tab w:val="left" w:pos="1296"/>
        </w:tabs>
        <w:snapToGrid w:val="0"/>
        <w:spacing w:after="0" w:line="240" w:lineRule="auto"/>
        <w:rPr>
          <w:rFonts w:ascii="Times New Roman" w:eastAsia="Times New Roman" w:hAnsi="Times New Roman" w:cs="Times New Roman"/>
        </w:rPr>
      </w:pPr>
      <w:r w:rsidRPr="001F5A86">
        <w:rPr>
          <w:rFonts w:ascii="Times New Roman" w:eastAsia="Times New Roman" w:hAnsi="Times New Roman" w:cs="Times New Roman"/>
          <w:noProof/>
        </w:rPr>
        <w:t xml:space="preserve">Registravimo data 2016 m. balandžio </w:t>
      </w:r>
      <w:r w:rsidRPr="00DD1653">
        <w:rPr>
          <w:rFonts w:ascii="Times New Roman" w:eastAsia="Times New Roman" w:hAnsi="Times New Roman" w:cs="Times New Roman"/>
          <w:noProof/>
          <w:szCs w:val="24"/>
        </w:rPr>
        <w:t xml:space="preserve"> </w:t>
      </w:r>
      <w:r w:rsidRPr="001F5A86">
        <w:rPr>
          <w:rFonts w:ascii="Times New Roman" w:eastAsia="Times New Roman" w:hAnsi="Times New Roman" w:cs="Times New Roman"/>
          <w:noProof/>
        </w:rPr>
        <w:t>29 d.</w:t>
      </w:r>
    </w:p>
    <w:p w14:paraId="79BF0CAC" w14:textId="77777777" w:rsidR="00EA6CCA" w:rsidRPr="00F9729C" w:rsidRDefault="00A26970" w:rsidP="001F5A86">
      <w:pPr>
        <w:spacing w:after="0" w:line="240" w:lineRule="auto"/>
        <w:rPr>
          <w:rFonts w:ascii="Times New Roman" w:eastAsia="Times New Roman" w:hAnsi="Times New Roman" w:cs="Times New Roman"/>
          <w:noProof/>
        </w:rPr>
      </w:pPr>
      <w:r>
        <w:rPr>
          <w:rFonts w:ascii="Times New Roman" w:eastAsia="Times New Roman" w:hAnsi="Times New Roman" w:cs="Times New Roman"/>
          <w:snapToGrid w:val="0"/>
        </w:rPr>
        <w:t xml:space="preserve">Paskutinio perregistravimo </w:t>
      </w:r>
      <w:r w:rsidRPr="00F9729C">
        <w:rPr>
          <w:rFonts w:ascii="Times New Roman" w:eastAsia="Times New Roman" w:hAnsi="Times New Roman" w:cs="Times New Roman"/>
          <w:noProof/>
        </w:rPr>
        <w:t>data</w:t>
      </w:r>
      <w:r w:rsidR="00F9729C" w:rsidRPr="00F9729C">
        <w:rPr>
          <w:rFonts w:ascii="Times New Roman" w:eastAsia="Times New Roman" w:hAnsi="Times New Roman" w:cs="Times New Roman"/>
          <w:noProof/>
        </w:rPr>
        <w:t xml:space="preserve"> 2020 m. rugsėjo 30 d.</w:t>
      </w:r>
    </w:p>
    <w:p w14:paraId="31560E28" w14:textId="77777777" w:rsidR="00A26970" w:rsidRPr="001F5A86" w:rsidRDefault="00A26970" w:rsidP="001F5A86">
      <w:pPr>
        <w:spacing w:after="0" w:line="240" w:lineRule="auto"/>
        <w:rPr>
          <w:rFonts w:ascii="Times New Roman" w:eastAsia="Times New Roman" w:hAnsi="Times New Roman" w:cs="Times New Roman"/>
          <w:snapToGrid w:val="0"/>
        </w:rPr>
      </w:pPr>
    </w:p>
    <w:p w14:paraId="4D69EF1E" w14:textId="77777777" w:rsidR="00EA6CCA" w:rsidRPr="001F5A86" w:rsidRDefault="00EA6CCA" w:rsidP="001F5A86">
      <w:pPr>
        <w:spacing w:after="0" w:line="240" w:lineRule="auto"/>
        <w:rPr>
          <w:rFonts w:ascii="Times New Roman" w:eastAsia="Times New Roman" w:hAnsi="Times New Roman" w:cs="Times New Roman"/>
          <w:snapToGrid w:val="0"/>
        </w:rPr>
      </w:pPr>
    </w:p>
    <w:p w14:paraId="740742E3"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10.</w:t>
      </w:r>
      <w:r w:rsidRPr="001F5A86">
        <w:rPr>
          <w:rFonts w:ascii="Times New Roman" w:eastAsia="Times New Roman" w:hAnsi="Times New Roman" w:cs="Times New Roman"/>
          <w:b/>
          <w:bCs/>
          <w:snapToGrid w:val="0"/>
          <w:lang w:eastAsia="x-none"/>
        </w:rPr>
        <w:tab/>
        <w:t>TEKSTO PERŽIŪROS DATA</w:t>
      </w:r>
    </w:p>
    <w:p w14:paraId="559DFB5F" w14:textId="77777777" w:rsidR="00EA6CCA" w:rsidRDefault="00EA6CCA" w:rsidP="00CF109A">
      <w:pPr>
        <w:spacing w:after="0" w:line="240" w:lineRule="auto"/>
        <w:rPr>
          <w:rFonts w:ascii="Times New Roman" w:eastAsia="Times New Roman" w:hAnsi="Times New Roman" w:cs="Times New Roman"/>
          <w:snapToGrid w:val="0"/>
        </w:rPr>
      </w:pPr>
    </w:p>
    <w:p w14:paraId="28C13D8F" w14:textId="2092BC71" w:rsidR="00F9729C" w:rsidRPr="00F9729C" w:rsidRDefault="00F9729C" w:rsidP="00F9729C">
      <w:pPr>
        <w:tabs>
          <w:tab w:val="left" w:pos="1296"/>
        </w:tabs>
        <w:snapToGrid w:val="0"/>
        <w:spacing w:after="0" w:line="240" w:lineRule="auto"/>
        <w:rPr>
          <w:rFonts w:ascii="Times New Roman" w:eastAsia="Times New Roman" w:hAnsi="Times New Roman" w:cs="Times New Roman"/>
          <w:noProof/>
        </w:rPr>
      </w:pPr>
      <w:r w:rsidRPr="00F9729C">
        <w:rPr>
          <w:rFonts w:ascii="Times New Roman" w:eastAsia="Times New Roman" w:hAnsi="Times New Roman" w:cs="Times New Roman"/>
          <w:noProof/>
        </w:rPr>
        <w:t>202</w:t>
      </w:r>
      <w:r w:rsidR="00CB1214">
        <w:rPr>
          <w:rFonts w:ascii="Times New Roman" w:eastAsia="Times New Roman" w:hAnsi="Times New Roman" w:cs="Times New Roman"/>
          <w:noProof/>
        </w:rPr>
        <w:t>2</w:t>
      </w:r>
      <w:r w:rsidRPr="00F9729C">
        <w:rPr>
          <w:rFonts w:ascii="Times New Roman" w:eastAsia="Times New Roman" w:hAnsi="Times New Roman" w:cs="Times New Roman"/>
          <w:noProof/>
        </w:rPr>
        <w:t xml:space="preserve"> m.  </w:t>
      </w:r>
      <w:r w:rsidR="005262DC">
        <w:rPr>
          <w:rFonts w:ascii="Times New Roman" w:eastAsia="Times New Roman" w:hAnsi="Times New Roman" w:cs="Times New Roman"/>
          <w:noProof/>
        </w:rPr>
        <w:t>gegužės 2</w:t>
      </w:r>
      <w:r w:rsidR="000E2512">
        <w:rPr>
          <w:rFonts w:ascii="Times New Roman" w:eastAsia="Times New Roman" w:hAnsi="Times New Roman" w:cs="Times New Roman"/>
          <w:noProof/>
        </w:rPr>
        <w:t>7</w:t>
      </w:r>
      <w:r w:rsidR="005262DC">
        <w:rPr>
          <w:rFonts w:ascii="Times New Roman" w:eastAsia="Times New Roman" w:hAnsi="Times New Roman" w:cs="Times New Roman"/>
          <w:noProof/>
        </w:rPr>
        <w:t xml:space="preserve"> </w:t>
      </w:r>
      <w:r w:rsidRPr="00F9729C">
        <w:rPr>
          <w:rFonts w:ascii="Times New Roman" w:eastAsia="Times New Roman" w:hAnsi="Times New Roman" w:cs="Times New Roman"/>
          <w:noProof/>
        </w:rPr>
        <w:t>d.</w:t>
      </w:r>
    </w:p>
    <w:p w14:paraId="18636CD2" w14:textId="77777777" w:rsidR="00B128A3" w:rsidRDefault="00B128A3" w:rsidP="001F5A86">
      <w:pPr>
        <w:spacing w:after="0" w:line="240" w:lineRule="auto"/>
        <w:rPr>
          <w:rFonts w:ascii="Times New Roman" w:eastAsia="Times New Roman" w:hAnsi="Times New Roman" w:cs="Times New Roman"/>
          <w:snapToGrid w:val="0"/>
        </w:rPr>
      </w:pPr>
    </w:p>
    <w:p w14:paraId="39526DE9" w14:textId="77777777" w:rsidR="00DD1653" w:rsidRPr="001F5A86" w:rsidRDefault="00DD1653" w:rsidP="001F5A86">
      <w:pPr>
        <w:spacing w:after="0" w:line="240" w:lineRule="auto"/>
        <w:rPr>
          <w:rFonts w:ascii="Times New Roman" w:eastAsia="Times New Roman" w:hAnsi="Times New Roman" w:cs="Times New Roman"/>
          <w:snapToGrid w:val="0"/>
        </w:rPr>
      </w:pPr>
    </w:p>
    <w:p w14:paraId="2A4F5146" w14:textId="77777777" w:rsidR="00EA6CCA" w:rsidRPr="001F5A86" w:rsidRDefault="00EA6CCA" w:rsidP="001F5A86">
      <w:pPr>
        <w:tabs>
          <w:tab w:val="left" w:pos="5954"/>
          <w:tab w:val="left" w:pos="6237"/>
          <w:tab w:val="left" w:pos="6663"/>
          <w:tab w:val="left" w:pos="6946"/>
        </w:tabs>
        <w:spacing w:after="0" w:line="240" w:lineRule="auto"/>
        <w:rPr>
          <w:rFonts w:ascii="Times New Roman" w:eastAsia="SimSun" w:hAnsi="Times New Roman" w:cs="Times New Roman"/>
        </w:rPr>
      </w:pPr>
      <w:r w:rsidRPr="001F5A8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1F5A86">
        <w:rPr>
          <w:rFonts w:ascii="Times New Roman" w:eastAsia="SimSun" w:hAnsi="Times New Roman" w:cs="Times New Roman"/>
          <w:i/>
          <w:noProof/>
        </w:rPr>
        <w:t xml:space="preserve"> </w:t>
      </w:r>
      <w:hyperlink r:id="rId10" w:history="1">
        <w:r w:rsidRPr="001F5A86">
          <w:rPr>
            <w:rFonts w:ascii="Times New Roman" w:eastAsia="SimSun" w:hAnsi="Times New Roman" w:cs="Times New Roman"/>
            <w:noProof/>
            <w:color w:val="0000FF"/>
            <w:u w:val="single"/>
          </w:rPr>
          <w:t>http://www.</w:t>
        </w:r>
        <w:r w:rsidRPr="001F5A86">
          <w:rPr>
            <w:rFonts w:ascii="Times New Roman" w:eastAsia="SimSun" w:hAnsi="Times New Roman" w:cs="Times New Roman"/>
            <w:color w:val="0000FF"/>
            <w:u w:val="single"/>
          </w:rPr>
          <w:t>vvkt.lt</w:t>
        </w:r>
      </w:hyperlink>
    </w:p>
    <w:p w14:paraId="3FEDA4CD" w14:textId="77777777" w:rsidR="00E84A76" w:rsidRPr="001F5A86" w:rsidRDefault="00E84A76" w:rsidP="001F5A86">
      <w:pPr>
        <w:tabs>
          <w:tab w:val="left" w:pos="567"/>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1F5A86">
        <w:rPr>
          <w:rFonts w:ascii="Times New Roman" w:eastAsia="SimSun" w:hAnsi="Times New Roman" w:cs="Times New Roman"/>
          <w:color w:val="0000FF"/>
          <w:u w:val="single"/>
        </w:rPr>
        <w:br w:type="page"/>
      </w:r>
    </w:p>
    <w:p w14:paraId="1AD8130F" w14:textId="77777777" w:rsidR="00E84A76" w:rsidRPr="001F5A86" w:rsidRDefault="00E84A76" w:rsidP="001F5A86">
      <w:pPr>
        <w:tabs>
          <w:tab w:val="left" w:pos="567"/>
          <w:tab w:val="left" w:pos="5954"/>
          <w:tab w:val="left" w:pos="6237"/>
          <w:tab w:val="left" w:pos="6663"/>
          <w:tab w:val="left" w:pos="6946"/>
        </w:tabs>
        <w:spacing w:after="0" w:line="240" w:lineRule="auto"/>
        <w:rPr>
          <w:rFonts w:ascii="Times New Roman" w:eastAsia="Times New Roman" w:hAnsi="Times New Roman" w:cs="Times New Roman"/>
          <w:noProof/>
          <w:lang w:eastAsia="lt-LT"/>
        </w:rPr>
      </w:pPr>
    </w:p>
    <w:p w14:paraId="6E5FDDF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ED363C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EA7F70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CBD904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F53E1F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011484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20DB8E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37C821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A96867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BB1573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D6C174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6C6A68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DEFAD3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ED4C97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4425E0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11D42F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A9F38F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959A59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F32525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88EC90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8C3B69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740818A"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128"/>
      <w:bookmarkStart w:id="2" w:name="_Toc129243253"/>
    </w:p>
    <w:p w14:paraId="60B67E4C"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r w:rsidRPr="001F5A86">
        <w:rPr>
          <w:rFonts w:ascii="Times New Roman" w:eastAsia="Times New Roman" w:hAnsi="Times New Roman" w:cs="Times New Roman"/>
          <w:b/>
          <w:caps/>
        </w:rPr>
        <w:t>II PRIEDAS</w:t>
      </w:r>
      <w:bookmarkEnd w:id="1"/>
      <w:bookmarkEnd w:id="2"/>
    </w:p>
    <w:p w14:paraId="54180A6A"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p>
    <w:p w14:paraId="3954786C"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r w:rsidRPr="001F5A86">
        <w:rPr>
          <w:rFonts w:ascii="Times New Roman" w:eastAsia="Times New Roman" w:hAnsi="Times New Roman" w:cs="Times New Roman"/>
          <w:b/>
          <w:caps/>
        </w:rPr>
        <w:t>REGISTRACIJOS</w:t>
      </w:r>
      <w:r w:rsidR="00C66E6C" w:rsidRPr="001F5A86">
        <w:rPr>
          <w:rFonts w:ascii="Times New Roman" w:eastAsia="Times New Roman" w:hAnsi="Times New Roman" w:cs="Times New Roman"/>
          <w:b/>
          <w:caps/>
        </w:rPr>
        <w:t xml:space="preserve"> </w:t>
      </w:r>
      <w:r w:rsidRPr="001F5A86">
        <w:rPr>
          <w:rFonts w:ascii="Times New Roman" w:eastAsia="Times New Roman" w:hAnsi="Times New Roman" w:cs="Times New Roman"/>
          <w:b/>
          <w:caps/>
        </w:rPr>
        <w:t>SĄLYGOS</w:t>
      </w:r>
    </w:p>
    <w:p w14:paraId="789CA0F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BD947B4" w14:textId="77777777" w:rsidR="00E84A76" w:rsidRPr="001F5A86" w:rsidRDefault="00E84A76" w:rsidP="001F5A86">
      <w:pPr>
        <w:tabs>
          <w:tab w:val="left" w:pos="567"/>
          <w:tab w:val="left" w:pos="1701"/>
        </w:tabs>
        <w:spacing w:after="0" w:line="240" w:lineRule="auto"/>
        <w:ind w:left="1701" w:hanging="567"/>
        <w:rPr>
          <w:rFonts w:ascii="Times New Roman" w:eastAsia="Times New Roman" w:hAnsi="Times New Roman" w:cs="Times New Roman"/>
          <w:b/>
          <w:highlight w:val="yellow"/>
          <w:lang w:bidi="bo-CN"/>
        </w:rPr>
      </w:pPr>
      <w:r w:rsidRPr="001F5A86">
        <w:rPr>
          <w:rFonts w:ascii="Times New Roman" w:eastAsia="Times New Roman" w:hAnsi="Times New Roman" w:cs="Times New Roman"/>
          <w:b/>
          <w:lang w:bidi="bo-CN"/>
        </w:rPr>
        <w:t>A.</w:t>
      </w:r>
      <w:r w:rsidRPr="001F5A86">
        <w:rPr>
          <w:rFonts w:ascii="Times New Roman" w:eastAsia="Times New Roman" w:hAnsi="Times New Roman" w:cs="Times New Roman"/>
          <w:b/>
          <w:lang w:bidi="bo-CN"/>
        </w:rPr>
        <w:tab/>
      </w:r>
      <w:r w:rsidRPr="001F5A86">
        <w:rPr>
          <w:rFonts w:ascii="Times New Roman" w:eastAsia="Times New Roman" w:hAnsi="Times New Roman" w:cs="Times New Roman"/>
          <w:b/>
          <w:noProof/>
        </w:rPr>
        <w:t>GAMINTOJAS (-AI), ATSAKINGAS (-I) UŽ SERIJŲ IŠLEIDIMĄ</w:t>
      </w:r>
    </w:p>
    <w:p w14:paraId="49A0A1FA"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3272C8A4" w14:textId="77777777" w:rsidR="00E84A76" w:rsidRPr="001F5A86" w:rsidRDefault="00E84A76" w:rsidP="001F5A86">
      <w:pPr>
        <w:tabs>
          <w:tab w:val="left" w:pos="567"/>
          <w:tab w:val="left" w:pos="1701"/>
        </w:tabs>
        <w:spacing w:after="0" w:line="240" w:lineRule="auto"/>
        <w:ind w:left="1701" w:hanging="567"/>
        <w:rPr>
          <w:rFonts w:ascii="Times New Roman" w:eastAsia="Times New Roman" w:hAnsi="Times New Roman" w:cs="Times New Roman"/>
          <w:b/>
          <w:lang w:bidi="bo-CN"/>
        </w:rPr>
      </w:pPr>
      <w:r w:rsidRPr="001F5A86">
        <w:rPr>
          <w:rFonts w:ascii="Times New Roman" w:eastAsia="Times New Roman" w:hAnsi="Times New Roman" w:cs="Times New Roman"/>
          <w:b/>
          <w:lang w:bidi="bo-CN"/>
        </w:rPr>
        <w:t>B.</w:t>
      </w:r>
      <w:r w:rsidRPr="001F5A86">
        <w:rPr>
          <w:rFonts w:ascii="Times New Roman" w:eastAsia="Times New Roman" w:hAnsi="Times New Roman" w:cs="Times New Roman"/>
          <w:b/>
          <w:lang w:bidi="bo-CN"/>
        </w:rPr>
        <w:tab/>
      </w:r>
      <w:r w:rsidRPr="001F5A86">
        <w:rPr>
          <w:rFonts w:ascii="Times New Roman" w:eastAsia="Times New Roman" w:hAnsi="Times New Roman" w:cs="Times New Roman"/>
          <w:b/>
        </w:rPr>
        <w:t>TIEKIMO IR VARTOJIMO SĄLYGOS AR APRIBOJIMAI</w:t>
      </w:r>
    </w:p>
    <w:p w14:paraId="788806BA"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157714E5" w14:textId="77777777" w:rsidR="00E84A76" w:rsidRPr="001F5A86" w:rsidRDefault="00E84A76" w:rsidP="001F5A86">
      <w:pPr>
        <w:keepNext/>
        <w:tabs>
          <w:tab w:val="left" w:pos="567"/>
        </w:tabs>
        <w:spacing w:after="0" w:line="240" w:lineRule="auto"/>
        <w:ind w:left="567" w:hanging="567"/>
        <w:outlineLvl w:val="1"/>
        <w:rPr>
          <w:rFonts w:ascii="Times New Roman" w:eastAsia="Times New Roman" w:hAnsi="Times New Roman" w:cs="Times New Roman"/>
          <w:b/>
          <w:lang w:bidi="bo-CN"/>
        </w:rPr>
      </w:pPr>
      <w:r w:rsidRPr="001F5A86">
        <w:rPr>
          <w:rFonts w:ascii="Times New Roman" w:eastAsia="Times New Roman" w:hAnsi="Times New Roman" w:cs="Times New Roman"/>
          <w:b/>
          <w:lang w:bidi="bo-CN"/>
        </w:rPr>
        <w:br w:type="page"/>
      </w:r>
      <w:r w:rsidRPr="001F5A86">
        <w:rPr>
          <w:rFonts w:ascii="Times New Roman" w:eastAsia="Times New Roman" w:hAnsi="Times New Roman" w:cs="Times New Roman"/>
          <w:b/>
          <w:lang w:bidi="bo-CN"/>
        </w:rPr>
        <w:lastRenderedPageBreak/>
        <w:t>A.</w:t>
      </w:r>
      <w:r w:rsidRPr="001F5A86">
        <w:rPr>
          <w:rFonts w:ascii="Times New Roman" w:eastAsia="Times New Roman" w:hAnsi="Times New Roman" w:cs="Times New Roman"/>
          <w:b/>
          <w:lang w:bidi="bo-CN"/>
        </w:rPr>
        <w:tab/>
      </w:r>
      <w:r w:rsidR="009111A4" w:rsidRPr="001F5A86">
        <w:rPr>
          <w:rFonts w:ascii="Times New Roman" w:eastAsia="Times New Roman" w:hAnsi="Times New Roman" w:cs="Times New Roman"/>
          <w:b/>
          <w:lang w:bidi="bo-CN"/>
        </w:rPr>
        <w:t xml:space="preserve">GAMINTOJAS (-AI), ATSAKINGAS (-I) </w:t>
      </w:r>
      <w:r w:rsidRPr="001F5A86">
        <w:rPr>
          <w:rFonts w:ascii="Times New Roman" w:eastAsia="Times New Roman" w:hAnsi="Times New Roman" w:cs="Times New Roman"/>
          <w:b/>
          <w:lang w:bidi="bo-CN"/>
        </w:rPr>
        <w:t>UŽ SERIJŲ IŠLEIDIMĄ</w:t>
      </w:r>
    </w:p>
    <w:p w14:paraId="14694A78"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265A96B1" w14:textId="77777777" w:rsidR="00E84A76" w:rsidRPr="001F5A86" w:rsidRDefault="00E84A76" w:rsidP="001F5A86">
      <w:pPr>
        <w:tabs>
          <w:tab w:val="left" w:pos="567"/>
        </w:tabs>
        <w:spacing w:after="0" w:line="240" w:lineRule="auto"/>
        <w:rPr>
          <w:rFonts w:ascii="Times New Roman" w:eastAsia="Times New Roman" w:hAnsi="Times New Roman" w:cs="Times New Roman"/>
          <w:noProof/>
          <w:u w:val="single"/>
        </w:rPr>
      </w:pPr>
      <w:r w:rsidRPr="001F5A86">
        <w:rPr>
          <w:rFonts w:ascii="Times New Roman" w:eastAsia="Times New Roman" w:hAnsi="Times New Roman" w:cs="Times New Roman"/>
          <w:noProof/>
          <w:u w:val="single"/>
        </w:rPr>
        <w:t>Gamintoj</w:t>
      </w:r>
      <w:r w:rsidR="00254910" w:rsidRPr="001F5A86">
        <w:rPr>
          <w:rFonts w:ascii="Times New Roman" w:eastAsia="Times New Roman" w:hAnsi="Times New Roman" w:cs="Times New Roman"/>
          <w:noProof/>
          <w:u w:val="single"/>
        </w:rPr>
        <w:t>o (</w:t>
      </w:r>
      <w:r w:rsidRPr="001F5A86">
        <w:rPr>
          <w:rFonts w:ascii="Times New Roman" w:eastAsia="Times New Roman" w:hAnsi="Times New Roman" w:cs="Times New Roman"/>
          <w:noProof/>
          <w:u w:val="single"/>
        </w:rPr>
        <w:t>ų</w:t>
      </w:r>
      <w:r w:rsidR="00254910" w:rsidRPr="001F5A86">
        <w:rPr>
          <w:rFonts w:ascii="Times New Roman" w:eastAsia="Times New Roman" w:hAnsi="Times New Roman" w:cs="Times New Roman"/>
          <w:noProof/>
          <w:u w:val="single"/>
        </w:rPr>
        <w:t>)</w:t>
      </w:r>
      <w:r w:rsidRPr="001F5A86">
        <w:rPr>
          <w:rFonts w:ascii="Times New Roman" w:eastAsia="Times New Roman" w:hAnsi="Times New Roman" w:cs="Times New Roman"/>
          <w:noProof/>
          <w:u w:val="single"/>
        </w:rPr>
        <w:t>, atsaking</w:t>
      </w:r>
      <w:r w:rsidR="00254910" w:rsidRPr="001F5A86">
        <w:rPr>
          <w:rFonts w:ascii="Times New Roman" w:eastAsia="Times New Roman" w:hAnsi="Times New Roman" w:cs="Times New Roman"/>
          <w:noProof/>
          <w:u w:val="single"/>
        </w:rPr>
        <w:t>o (</w:t>
      </w:r>
      <w:r w:rsidRPr="001F5A86">
        <w:rPr>
          <w:rFonts w:ascii="Times New Roman" w:eastAsia="Times New Roman" w:hAnsi="Times New Roman" w:cs="Times New Roman"/>
          <w:noProof/>
          <w:u w:val="single"/>
        </w:rPr>
        <w:t>ų</w:t>
      </w:r>
      <w:r w:rsidR="00254910" w:rsidRPr="001F5A86">
        <w:rPr>
          <w:rFonts w:ascii="Times New Roman" w:eastAsia="Times New Roman" w:hAnsi="Times New Roman" w:cs="Times New Roman"/>
          <w:noProof/>
          <w:u w:val="single"/>
        </w:rPr>
        <w:t>)</w:t>
      </w:r>
      <w:r w:rsidRPr="001F5A86">
        <w:rPr>
          <w:rFonts w:ascii="Times New Roman" w:eastAsia="Times New Roman" w:hAnsi="Times New Roman" w:cs="Times New Roman"/>
          <w:noProof/>
          <w:u w:val="single"/>
        </w:rPr>
        <w:t xml:space="preserve"> už serijų išleidimą, pavadinima</w:t>
      </w:r>
      <w:r w:rsidR="00254910" w:rsidRPr="001F5A86">
        <w:rPr>
          <w:rFonts w:ascii="Times New Roman" w:eastAsia="Times New Roman" w:hAnsi="Times New Roman" w:cs="Times New Roman"/>
          <w:noProof/>
          <w:u w:val="single"/>
        </w:rPr>
        <w:t>s (i)</w:t>
      </w:r>
      <w:r w:rsidRPr="001F5A86">
        <w:rPr>
          <w:rFonts w:ascii="Times New Roman" w:eastAsia="Times New Roman" w:hAnsi="Times New Roman" w:cs="Times New Roman"/>
          <w:noProof/>
          <w:u w:val="single"/>
        </w:rPr>
        <w:t xml:space="preserve"> ir adresa</w:t>
      </w:r>
      <w:r w:rsidR="00254910" w:rsidRPr="001F5A86">
        <w:rPr>
          <w:rFonts w:ascii="Times New Roman" w:eastAsia="Times New Roman" w:hAnsi="Times New Roman" w:cs="Times New Roman"/>
          <w:noProof/>
          <w:u w:val="single"/>
        </w:rPr>
        <w:t>s (</w:t>
      </w:r>
      <w:r w:rsidRPr="001F5A86">
        <w:rPr>
          <w:rFonts w:ascii="Times New Roman" w:eastAsia="Times New Roman" w:hAnsi="Times New Roman" w:cs="Times New Roman"/>
          <w:noProof/>
          <w:u w:val="single"/>
        </w:rPr>
        <w:t>i</w:t>
      </w:r>
      <w:r w:rsidR="00254910" w:rsidRPr="001F5A86">
        <w:rPr>
          <w:rFonts w:ascii="Times New Roman" w:eastAsia="Times New Roman" w:hAnsi="Times New Roman" w:cs="Times New Roman"/>
          <w:noProof/>
          <w:u w:val="single"/>
        </w:rPr>
        <w:t>)</w:t>
      </w:r>
    </w:p>
    <w:p w14:paraId="7C53C782" w14:textId="77777777" w:rsidR="00E84A76" w:rsidRPr="001F5A86" w:rsidRDefault="00E84A76" w:rsidP="001F5A86">
      <w:pPr>
        <w:tabs>
          <w:tab w:val="left" w:pos="425"/>
          <w:tab w:val="left" w:pos="567"/>
        </w:tabs>
        <w:spacing w:after="0" w:line="240" w:lineRule="auto"/>
        <w:rPr>
          <w:rFonts w:ascii="Times New Roman" w:eastAsia="Calibri" w:hAnsi="Times New Roman" w:cs="Times New Roman"/>
        </w:rPr>
      </w:pPr>
    </w:p>
    <w:p w14:paraId="3519C3CF" w14:textId="77777777" w:rsidR="00254910" w:rsidRPr="001F5A86" w:rsidRDefault="00254910" w:rsidP="001F5A86">
      <w:pPr>
        <w:tabs>
          <w:tab w:val="left" w:pos="567"/>
        </w:tab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sidR="00A16BFE">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14:paraId="3879A029"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U kabelovny 130 </w:t>
      </w:r>
    </w:p>
    <w:p w14:paraId="2D021512"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Dolní Měcholupy </w:t>
      </w:r>
    </w:p>
    <w:p w14:paraId="43EF14A7" w14:textId="799E8CCA"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102 37 Praha 10 </w:t>
      </w:r>
    </w:p>
    <w:p w14:paraId="45F81E96"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CF109A">
        <w:rPr>
          <w:rFonts w:ascii="Times New Roman" w:hAnsi="Times New Roman"/>
        </w:rPr>
        <w:t>Čekija</w:t>
      </w:r>
    </w:p>
    <w:p w14:paraId="5ABA4B1D"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37E08395"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arba</w:t>
      </w:r>
    </w:p>
    <w:p w14:paraId="3B24C21F"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p>
    <w:p w14:paraId="0AC9C815" w14:textId="77777777" w:rsidR="001115C2" w:rsidRPr="000C6216" w:rsidRDefault="001115C2" w:rsidP="001115C2">
      <w:pPr>
        <w:tabs>
          <w:tab w:val="left" w:pos="567"/>
        </w:tabs>
        <w:spacing w:after="0" w:line="240" w:lineRule="auto"/>
        <w:rPr>
          <w:rFonts w:ascii="Times New Roman" w:eastAsia="Times New Roman" w:hAnsi="Times New Roman" w:cs="Times New Roman"/>
          <w:noProof/>
        </w:rPr>
      </w:pPr>
      <w:r w:rsidRPr="000C6216">
        <w:rPr>
          <w:rFonts w:ascii="Times New Roman" w:eastAsia="Times New Roman" w:hAnsi="Times New Roman" w:cs="Times New Roman"/>
          <w:noProof/>
        </w:rPr>
        <w:t xml:space="preserve">Winthrop Arzneimittel GmbH </w:t>
      </w:r>
    </w:p>
    <w:p w14:paraId="7A0D7EB4" w14:textId="77777777" w:rsidR="001115C2" w:rsidRPr="000C6216" w:rsidRDefault="001115C2" w:rsidP="001115C2">
      <w:pPr>
        <w:tabs>
          <w:tab w:val="left" w:pos="567"/>
        </w:tabs>
        <w:spacing w:after="0" w:line="240" w:lineRule="auto"/>
        <w:rPr>
          <w:rFonts w:ascii="Times New Roman" w:eastAsia="Times New Roman" w:hAnsi="Times New Roman" w:cs="Times New Roman"/>
          <w:noProof/>
        </w:rPr>
      </w:pPr>
      <w:r w:rsidRPr="000C6216">
        <w:rPr>
          <w:rFonts w:ascii="Times New Roman" w:eastAsia="Times New Roman" w:hAnsi="Times New Roman" w:cs="Times New Roman"/>
          <w:noProof/>
        </w:rPr>
        <w:t>Brüningstraße 50</w:t>
      </w:r>
    </w:p>
    <w:p w14:paraId="72C2BE9E" w14:textId="77777777" w:rsidR="001115C2" w:rsidRPr="000C6216" w:rsidRDefault="001115C2" w:rsidP="001115C2">
      <w:pPr>
        <w:tabs>
          <w:tab w:val="left" w:pos="567"/>
        </w:tabs>
        <w:spacing w:after="0" w:line="240" w:lineRule="auto"/>
        <w:rPr>
          <w:rFonts w:ascii="Times New Roman" w:eastAsia="Times New Roman" w:hAnsi="Times New Roman" w:cs="Times New Roman"/>
          <w:noProof/>
        </w:rPr>
      </w:pPr>
      <w:r w:rsidRPr="000C6216">
        <w:rPr>
          <w:rFonts w:ascii="Times New Roman" w:eastAsia="Times New Roman" w:hAnsi="Times New Roman" w:cs="Times New Roman"/>
          <w:noProof/>
        </w:rPr>
        <w:t>65926 Frankfurt am Main</w:t>
      </w:r>
    </w:p>
    <w:p w14:paraId="34179DB9" w14:textId="77777777" w:rsidR="001115C2" w:rsidRPr="000C6216" w:rsidRDefault="001115C2" w:rsidP="001115C2">
      <w:pPr>
        <w:tabs>
          <w:tab w:val="left" w:pos="567"/>
        </w:tabs>
        <w:spacing w:after="0" w:line="240" w:lineRule="auto"/>
        <w:rPr>
          <w:rFonts w:ascii="Times New Roman" w:eastAsia="Times New Roman" w:hAnsi="Times New Roman" w:cs="Times New Roman"/>
          <w:noProof/>
        </w:rPr>
      </w:pPr>
      <w:r w:rsidRPr="000C6216">
        <w:rPr>
          <w:rFonts w:ascii="Times New Roman" w:eastAsia="Times New Roman" w:hAnsi="Times New Roman" w:cs="Times New Roman"/>
          <w:noProof/>
        </w:rPr>
        <w:t>Vokietija</w:t>
      </w:r>
    </w:p>
    <w:p w14:paraId="090A9275" w14:textId="77777777" w:rsidR="001115C2" w:rsidRDefault="001115C2" w:rsidP="001F5A86">
      <w:pPr>
        <w:tabs>
          <w:tab w:val="left" w:pos="567"/>
        </w:tabs>
        <w:spacing w:after="0" w:line="240" w:lineRule="auto"/>
        <w:rPr>
          <w:rFonts w:ascii="Times New Roman" w:eastAsia="Times New Roman" w:hAnsi="Times New Roman" w:cs="Times New Roman"/>
          <w:noProof/>
        </w:rPr>
      </w:pPr>
    </w:p>
    <w:p w14:paraId="75A15A95" w14:textId="77777777" w:rsidR="009C73DF" w:rsidRDefault="009C73DF"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arba </w:t>
      </w:r>
    </w:p>
    <w:p w14:paraId="4A1CFC4A" w14:textId="77777777" w:rsidR="009C73DF" w:rsidRDefault="009C73DF" w:rsidP="001F5A86">
      <w:pPr>
        <w:tabs>
          <w:tab w:val="left" w:pos="567"/>
        </w:tabs>
        <w:spacing w:after="0" w:line="240" w:lineRule="auto"/>
        <w:rPr>
          <w:rFonts w:ascii="Times New Roman" w:eastAsia="Times New Roman" w:hAnsi="Times New Roman" w:cs="Times New Roman"/>
          <w:noProof/>
        </w:rPr>
      </w:pPr>
    </w:p>
    <w:p w14:paraId="55078DF4"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S.C Zentiva S.A.</w:t>
      </w:r>
    </w:p>
    <w:p w14:paraId="1DDDB923"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 xml:space="preserve">50, Theodor Pallady Blvd., 3rd district </w:t>
      </w:r>
    </w:p>
    <w:p w14:paraId="5E1431FB"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032266 Bucharest</w:t>
      </w:r>
    </w:p>
    <w:p w14:paraId="47CE41D9" w14:textId="77777777" w:rsidR="009C73DF" w:rsidRPr="001F5A86" w:rsidRDefault="009C73DF" w:rsidP="009C73DF">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Rumunija</w:t>
      </w:r>
    </w:p>
    <w:p w14:paraId="4EC10F9A" w14:textId="77777777" w:rsidR="003158DF" w:rsidRPr="001F5A86" w:rsidRDefault="003158DF" w:rsidP="001F5A86">
      <w:pPr>
        <w:tabs>
          <w:tab w:val="left" w:pos="567"/>
        </w:tabs>
        <w:spacing w:after="0" w:line="240" w:lineRule="auto"/>
        <w:rPr>
          <w:rFonts w:ascii="Times New Roman" w:eastAsia="Times New Roman" w:hAnsi="Times New Roman" w:cs="Times New Roman"/>
          <w:noProof/>
          <w:highlight w:val="yellow"/>
        </w:rPr>
      </w:pPr>
    </w:p>
    <w:p w14:paraId="5F8064C1" w14:textId="77777777" w:rsidR="003158DF" w:rsidRPr="001F5A86" w:rsidRDefault="003158DF" w:rsidP="001F5A86">
      <w:pPr>
        <w:tabs>
          <w:tab w:val="left" w:pos="567"/>
        </w:tabs>
        <w:spacing w:after="0" w:line="240" w:lineRule="auto"/>
        <w:jc w:val="both"/>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Su pakuote pateikiamame lapelyje nurodomas gamintojo, atsakingo už konkrečios serijos išleidimą, pavadinimas ir adresas.</w:t>
      </w:r>
    </w:p>
    <w:p w14:paraId="5BA629D6" w14:textId="77777777" w:rsidR="003158DF" w:rsidRPr="001F5A86" w:rsidRDefault="003158DF" w:rsidP="001F5A86">
      <w:pPr>
        <w:tabs>
          <w:tab w:val="left" w:pos="567"/>
        </w:tabs>
        <w:spacing w:after="0" w:line="240" w:lineRule="auto"/>
        <w:jc w:val="both"/>
        <w:rPr>
          <w:rFonts w:ascii="Times New Roman" w:eastAsia="Times New Roman" w:hAnsi="Times New Roman" w:cs="Times New Roman"/>
          <w:snapToGrid w:val="0"/>
        </w:rPr>
      </w:pPr>
    </w:p>
    <w:p w14:paraId="109FDBE6"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5FC3C245" w14:textId="77777777" w:rsidR="00E84A76" w:rsidRPr="001F5A86" w:rsidRDefault="00E84A76" w:rsidP="001F5A86">
      <w:pPr>
        <w:keepNext/>
        <w:tabs>
          <w:tab w:val="left" w:pos="567"/>
        </w:tabs>
        <w:spacing w:after="0" w:line="240" w:lineRule="auto"/>
        <w:ind w:left="567" w:hanging="567"/>
        <w:outlineLvl w:val="1"/>
        <w:rPr>
          <w:rFonts w:ascii="Times New Roman" w:eastAsia="Times New Roman" w:hAnsi="Times New Roman" w:cs="Times New Roman"/>
          <w:b/>
          <w:lang w:bidi="bo-CN"/>
        </w:rPr>
      </w:pPr>
      <w:r w:rsidRPr="001F5A86">
        <w:rPr>
          <w:rFonts w:ascii="Times New Roman" w:eastAsia="Times New Roman" w:hAnsi="Times New Roman" w:cs="Times New Roman"/>
          <w:b/>
          <w:lang w:bidi="bo-CN"/>
        </w:rPr>
        <w:t>B.</w:t>
      </w:r>
      <w:r w:rsidRPr="001F5A86">
        <w:rPr>
          <w:rFonts w:ascii="Times New Roman" w:eastAsia="Times New Roman" w:hAnsi="Times New Roman" w:cs="Times New Roman"/>
          <w:b/>
          <w:lang w:bidi="bo-CN"/>
        </w:rPr>
        <w:tab/>
        <w:t>TIEKIMO IR VARTOJIMO SĄLYGOS AR APRIBOJIMAI</w:t>
      </w:r>
    </w:p>
    <w:p w14:paraId="7400C85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D130520" w14:textId="77777777" w:rsidR="00E84A76" w:rsidRPr="001F5A86" w:rsidRDefault="00E84A76" w:rsidP="001F5A86">
      <w:pPr>
        <w:tabs>
          <w:tab w:val="left" w:pos="567"/>
        </w:tabs>
        <w:spacing w:after="0" w:line="240" w:lineRule="auto"/>
        <w:rPr>
          <w:rFonts w:ascii="Times New Roman" w:eastAsia="Times New Roman" w:hAnsi="Times New Roman" w:cs="Times New Roman"/>
        </w:rPr>
      </w:pPr>
      <w:r w:rsidRPr="001F5A86">
        <w:rPr>
          <w:rFonts w:ascii="Times New Roman" w:eastAsia="Times New Roman" w:hAnsi="Times New Roman" w:cs="Times New Roman"/>
          <w:noProof/>
        </w:rPr>
        <w:t>R</w:t>
      </w:r>
      <w:r w:rsidRPr="001F5A86">
        <w:rPr>
          <w:rFonts w:ascii="Times New Roman" w:eastAsia="Times New Roman" w:hAnsi="Times New Roman" w:cs="Times New Roman"/>
        </w:rPr>
        <w:t>eceptinis vaistinis preparatas.</w:t>
      </w:r>
    </w:p>
    <w:p w14:paraId="3DB8942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D17D1B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5D4380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975944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2EC6ECD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078EE0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A4FD73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400F31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37A681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9F8E13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BE4321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C61E6D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2E2453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D86FB4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E6346A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19B8AB4"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7250137"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61AC957D"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34EFB5A7"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6B1887F4"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2724960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419B494E"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D57FDDD"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33B300E5"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5362389"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38FE3083"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0A97E13E"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FA8BE38"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III PRIEDAS</w:t>
      </w:r>
    </w:p>
    <w:p w14:paraId="07965B1D"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b/>
          <w:noProof/>
        </w:rPr>
      </w:pPr>
    </w:p>
    <w:p w14:paraId="2E32294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ŽENKLINIMAS IR PAKUOTĖS LAPELIS</w:t>
      </w:r>
    </w:p>
    <w:p w14:paraId="55653B3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279C907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C5EA12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55A694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884D30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A9FB8E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C84A90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855D6E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0220F7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5B8473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9919E1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269C0C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E155A8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43EA46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236594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A0B489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DED90B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DD6B48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0D92B6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664339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D1C01D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67F9B1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86D1F6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D5AF47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561FDC2"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noProof/>
        </w:rPr>
      </w:pPr>
      <w:r w:rsidRPr="001F5A86">
        <w:rPr>
          <w:rFonts w:ascii="Times New Roman" w:eastAsia="Times New Roman" w:hAnsi="Times New Roman" w:cs="Times New Roman"/>
          <w:b/>
          <w:noProof/>
        </w:rPr>
        <w:t>A. ŽENKLINIMAS</w:t>
      </w:r>
    </w:p>
    <w:p w14:paraId="0B50C49C" w14:textId="77777777" w:rsidR="00E84A76" w:rsidRPr="001F5A86" w:rsidRDefault="00E84A76" w:rsidP="001F5A86">
      <w:pPr>
        <w:shd w:val="clear" w:color="auto" w:fill="FFFFFF"/>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349352F0"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1F5A86">
        <w:rPr>
          <w:rFonts w:ascii="Times New Roman" w:eastAsia="Times New Roman" w:hAnsi="Times New Roman" w:cs="Times New Roman"/>
          <w:b/>
          <w:noProof/>
        </w:rPr>
        <w:lastRenderedPageBreak/>
        <w:t>INFORMACIJA ANT IŠORINĖS PAKUOTĖS</w:t>
      </w:r>
    </w:p>
    <w:p w14:paraId="12E198DB"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rPr>
      </w:pPr>
    </w:p>
    <w:p w14:paraId="73B1D0F6"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rPr>
      </w:pPr>
      <w:r w:rsidRPr="001F5A86">
        <w:rPr>
          <w:rFonts w:ascii="Times New Roman" w:eastAsia="Times New Roman" w:hAnsi="Times New Roman" w:cs="Times New Roman"/>
          <w:b/>
          <w:noProof/>
        </w:rPr>
        <w:t>KARTONO DĖŽUTĖ</w:t>
      </w:r>
    </w:p>
    <w:p w14:paraId="07AA718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0D2A4D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C0B4AB7"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w:t>
      </w:r>
      <w:r w:rsidRPr="001F5A86">
        <w:rPr>
          <w:rFonts w:ascii="Times New Roman" w:eastAsia="Times New Roman" w:hAnsi="Times New Roman" w:cs="Times New Roman"/>
          <w:b/>
          <w:noProof/>
        </w:rPr>
        <w:tab/>
        <w:t>VAISTINIO PREPARATO PAVADINIMAS</w:t>
      </w:r>
    </w:p>
    <w:p w14:paraId="783E0A3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7027736" w14:textId="7777777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0E2512">
        <w:rPr>
          <w:rFonts w:ascii="Times New Roman" w:hAnsi="Times New Roman"/>
        </w:rPr>
        <w:t>Etoricoxib Zentiva</w:t>
      </w:r>
      <w:r w:rsidR="00E84A76" w:rsidRPr="000E2512">
        <w:rPr>
          <w:rFonts w:ascii="Times New Roman" w:hAnsi="Times New Roman"/>
        </w:rPr>
        <w:t xml:space="preserve"> 90</w:t>
      </w:r>
      <w:r w:rsidR="001F5A86" w:rsidRPr="000E2512">
        <w:rPr>
          <w:rFonts w:ascii="Times New Roman" w:hAnsi="Times New Roman"/>
        </w:rPr>
        <w:t> mg</w:t>
      </w:r>
      <w:r w:rsidR="00E84A76" w:rsidRPr="000E2512">
        <w:rPr>
          <w:rFonts w:ascii="Times New Roman" w:hAnsi="Times New Roman"/>
        </w:rPr>
        <w:t xml:space="preserve"> plėvele dengtos tabletės</w:t>
      </w:r>
    </w:p>
    <w:p w14:paraId="24A423C4" w14:textId="7777777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120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p>
    <w:p w14:paraId="47FCE52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BF0DA6B" w14:textId="77777777" w:rsidR="00C31616" w:rsidRPr="001F5A86" w:rsidRDefault="00A26970"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w:t>
      </w:r>
      <w:r w:rsidR="00C31616" w:rsidRPr="001F5A86">
        <w:rPr>
          <w:rFonts w:ascii="Times New Roman" w:eastAsia="Times New Roman" w:hAnsi="Times New Roman" w:cs="Times New Roman"/>
          <w:noProof/>
        </w:rPr>
        <w:t>tori</w:t>
      </w:r>
      <w:r w:rsidR="00BA64FA">
        <w:rPr>
          <w:rFonts w:ascii="Times New Roman" w:eastAsia="Times New Roman" w:hAnsi="Times New Roman" w:cs="Times New Roman"/>
          <w:noProof/>
        </w:rPr>
        <w:t>koksibas</w:t>
      </w:r>
    </w:p>
    <w:p w14:paraId="71F82A5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87E166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82EB83F"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2.</w:t>
      </w:r>
      <w:r w:rsidRPr="001F5A86">
        <w:rPr>
          <w:rFonts w:ascii="Times New Roman" w:eastAsia="Times New Roman" w:hAnsi="Times New Roman" w:cs="Times New Roman"/>
          <w:b/>
          <w:noProof/>
        </w:rPr>
        <w:tab/>
        <w:t>VEIKLIOJI (-IOS) MEDŽIAGA (-OS) IR JOS (-Ų) KIEKIS (-IAI)</w:t>
      </w:r>
    </w:p>
    <w:p w14:paraId="335F3DA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7B46168" w14:textId="476A288F" w:rsidR="00E84A76" w:rsidRPr="000E2512" w:rsidRDefault="00E84A76" w:rsidP="001F5A86">
      <w:pPr>
        <w:tabs>
          <w:tab w:val="left" w:pos="567"/>
        </w:tabs>
        <w:spacing w:after="0" w:line="240" w:lineRule="auto"/>
        <w:rPr>
          <w:rFonts w:ascii="Times New Roman" w:hAnsi="Times New Roman"/>
        </w:rPr>
      </w:pPr>
      <w:r w:rsidRPr="00607827">
        <w:rPr>
          <w:rFonts w:ascii="Times New Roman" w:eastAsia="Times New Roman" w:hAnsi="Times New Roman" w:cs="Times New Roman"/>
        </w:rPr>
        <w:t xml:space="preserve">Kiekvienoje plėvele dengtoje tabletėje yra </w:t>
      </w:r>
      <w:r w:rsidRPr="000E2512">
        <w:rPr>
          <w:rFonts w:ascii="Times New Roman" w:hAnsi="Times New Roman"/>
        </w:rPr>
        <w:t>90</w:t>
      </w:r>
      <w:r w:rsidR="001F5A86" w:rsidRPr="000E2512">
        <w:rPr>
          <w:rFonts w:ascii="Times New Roman" w:hAnsi="Times New Roman"/>
        </w:rPr>
        <w:t> mg</w:t>
      </w:r>
      <w:r w:rsidRPr="000E2512">
        <w:rPr>
          <w:rFonts w:ascii="Times New Roman" w:hAnsi="Times New Roman"/>
        </w:rPr>
        <w:t xml:space="preserve"> etorikoksibo.</w:t>
      </w:r>
    </w:p>
    <w:p w14:paraId="7E0985CE" w14:textId="77777777" w:rsidR="00E84A76" w:rsidRPr="001F5A86" w:rsidRDefault="00E84A76" w:rsidP="001F5A86">
      <w:pPr>
        <w:tabs>
          <w:tab w:val="left" w:pos="567"/>
        </w:tabs>
        <w:spacing w:after="0" w:line="240" w:lineRule="auto"/>
        <w:rPr>
          <w:rFonts w:ascii="Times New Roman" w:eastAsia="Times New Roman" w:hAnsi="Times New Roman" w:cs="Times New Roman"/>
          <w:highlight w:val="lightGray"/>
        </w:rPr>
      </w:pPr>
      <w:r w:rsidRPr="001F5A86">
        <w:rPr>
          <w:rFonts w:ascii="Times New Roman" w:eastAsia="Times New Roman" w:hAnsi="Times New Roman" w:cs="Times New Roman"/>
          <w:highlight w:val="lightGray"/>
        </w:rPr>
        <w:t>Kiekvienoje plėvele dengtoje tabletėje yra 120</w:t>
      </w:r>
      <w:r w:rsidR="001F5A86" w:rsidRPr="001F5A86">
        <w:rPr>
          <w:rFonts w:ascii="Times New Roman" w:eastAsia="Times New Roman" w:hAnsi="Times New Roman" w:cs="Times New Roman"/>
          <w:highlight w:val="lightGray"/>
        </w:rPr>
        <w:t> mg</w:t>
      </w:r>
      <w:r w:rsidRPr="001F5A86">
        <w:rPr>
          <w:rFonts w:ascii="Times New Roman" w:eastAsia="Times New Roman" w:hAnsi="Times New Roman" w:cs="Times New Roman"/>
          <w:highlight w:val="lightGray"/>
        </w:rPr>
        <w:t xml:space="preserve"> etorikoksibo.</w:t>
      </w:r>
    </w:p>
    <w:p w14:paraId="4E5F246C" w14:textId="77777777" w:rsidR="00E84A76" w:rsidRPr="001F5A86" w:rsidRDefault="00E84A76" w:rsidP="001F5A86">
      <w:pPr>
        <w:tabs>
          <w:tab w:val="left" w:pos="567"/>
        </w:tabs>
        <w:spacing w:after="0" w:line="240" w:lineRule="auto"/>
        <w:rPr>
          <w:rFonts w:ascii="Times New Roman" w:eastAsia="Times New Roman" w:hAnsi="Times New Roman" w:cs="Times New Roman"/>
          <w:highlight w:val="lightGray"/>
        </w:rPr>
      </w:pPr>
    </w:p>
    <w:p w14:paraId="3305355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9DC89AC"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3.</w:t>
      </w:r>
      <w:r w:rsidRPr="001F5A86">
        <w:rPr>
          <w:rFonts w:ascii="Times New Roman" w:eastAsia="Times New Roman" w:hAnsi="Times New Roman" w:cs="Times New Roman"/>
          <w:b/>
          <w:noProof/>
        </w:rPr>
        <w:tab/>
        <w:t>PAGALBINIŲ MEDŽIAGŲ SĄRAŠAS</w:t>
      </w:r>
    </w:p>
    <w:p w14:paraId="4C9A6C5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B3C26A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DA443C4"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4.</w:t>
      </w:r>
      <w:r w:rsidRPr="001F5A86">
        <w:rPr>
          <w:rFonts w:ascii="Times New Roman" w:eastAsia="Times New Roman" w:hAnsi="Times New Roman" w:cs="Times New Roman"/>
          <w:b/>
          <w:noProof/>
        </w:rPr>
        <w:tab/>
        <w:t>FARMACINĖ FORMA IR KIEKIS PAKUOTĖJE</w:t>
      </w:r>
    </w:p>
    <w:p w14:paraId="11C88149" w14:textId="77777777" w:rsidR="00E84A76" w:rsidRPr="001F5A86" w:rsidRDefault="00E84A76" w:rsidP="001F5A86">
      <w:pPr>
        <w:tabs>
          <w:tab w:val="left" w:pos="567"/>
          <w:tab w:val="left" w:pos="1296"/>
        </w:tabs>
        <w:spacing w:after="0" w:line="240" w:lineRule="auto"/>
        <w:rPr>
          <w:rFonts w:ascii="Times New Roman" w:eastAsia="Times New Roman" w:hAnsi="Times New Roman" w:cs="Times New Roman"/>
        </w:rPr>
      </w:pPr>
    </w:p>
    <w:p w14:paraId="54148125" w14:textId="77777777" w:rsidR="00E84A76"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sidRPr="001F5A86">
        <w:rPr>
          <w:rFonts w:ascii="Times New Roman" w:eastAsia="Times New Roman" w:hAnsi="Times New Roman" w:cs="Times New Roman"/>
          <w:lang w:eastAsia="en-GB"/>
        </w:rPr>
        <w:t>Plėvele dengta tabletė</w:t>
      </w:r>
    </w:p>
    <w:p w14:paraId="31AB480D"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12F7EBE0" w14:textId="5DEEC1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i/>
          <w:highlight w:val="lightGray"/>
          <w:lang w:eastAsia="en-GB"/>
        </w:rPr>
      </w:pPr>
      <w:r w:rsidRPr="001F5A86">
        <w:rPr>
          <w:rFonts w:ascii="Times New Roman" w:eastAsia="Times New Roman" w:hAnsi="Times New Roman" w:cs="Times New Roman"/>
          <w:i/>
          <w:highlight w:val="lightGray"/>
          <w:lang w:eastAsia="en-GB"/>
        </w:rPr>
        <w:t>90</w:t>
      </w:r>
      <w:r w:rsidR="001F5A86" w:rsidRPr="001F5A86">
        <w:rPr>
          <w:rFonts w:ascii="Times New Roman" w:eastAsia="Times New Roman" w:hAnsi="Times New Roman" w:cs="Times New Roman"/>
          <w:i/>
          <w:highlight w:val="lightGray"/>
          <w:lang w:eastAsia="en-GB"/>
        </w:rPr>
        <w:t> mg</w:t>
      </w:r>
      <w:r w:rsidRPr="001F5A86">
        <w:rPr>
          <w:rFonts w:ascii="Times New Roman" w:eastAsia="Times New Roman" w:hAnsi="Times New Roman" w:cs="Times New Roman"/>
          <w:i/>
          <w:highlight w:val="lightGray"/>
          <w:lang w:eastAsia="en-GB"/>
        </w:rPr>
        <w:t xml:space="preserve"> tabletės</w:t>
      </w:r>
    </w:p>
    <w:p w14:paraId="4C2098FC" w14:textId="77777777" w:rsidR="0038364E" w:rsidRPr="00012FE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sidRPr="00012FE6">
        <w:rPr>
          <w:rFonts w:ascii="Times New Roman" w:eastAsia="Times New Roman" w:hAnsi="Times New Roman" w:cs="Times New Roman"/>
          <w:lang w:eastAsia="en-GB"/>
        </w:rPr>
        <w:t>7 plėvele dengtos tabletės</w:t>
      </w:r>
    </w:p>
    <w:p w14:paraId="1999E69F"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14 plėvele dengtų tablečių</w:t>
      </w:r>
    </w:p>
    <w:p w14:paraId="40312AE4"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 xml:space="preserve">20 </w:t>
      </w:r>
      <w:r w:rsidRPr="001F5A86">
        <w:rPr>
          <w:rFonts w:ascii="Times New Roman" w:eastAsia="Times New Roman" w:hAnsi="Times New Roman" w:cs="Times New Roman"/>
          <w:highlight w:val="lightGray"/>
        </w:rPr>
        <w:t>plėvele dengtų tablečių</w:t>
      </w:r>
    </w:p>
    <w:p w14:paraId="39475175"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28 plėvele dengtos tabletės</w:t>
      </w:r>
    </w:p>
    <w:p w14:paraId="000CCD2D"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 xml:space="preserve">50 </w:t>
      </w:r>
      <w:r w:rsidRPr="001F5A86">
        <w:rPr>
          <w:rFonts w:ascii="Times New Roman" w:eastAsia="Times New Roman" w:hAnsi="Times New Roman" w:cs="Times New Roman"/>
          <w:highlight w:val="lightGray"/>
        </w:rPr>
        <w:t>plėvele dengtų tablečių</w:t>
      </w:r>
    </w:p>
    <w:p w14:paraId="0627D865"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sidRPr="001F5A86">
        <w:rPr>
          <w:rFonts w:ascii="Times New Roman" w:eastAsia="Times New Roman" w:hAnsi="Times New Roman" w:cs="Times New Roman"/>
          <w:highlight w:val="lightGray"/>
          <w:lang w:eastAsia="en-GB"/>
        </w:rPr>
        <w:t xml:space="preserve">100 </w:t>
      </w:r>
      <w:r w:rsidRPr="001F5A86">
        <w:rPr>
          <w:rFonts w:ascii="Times New Roman" w:eastAsia="Times New Roman" w:hAnsi="Times New Roman" w:cs="Times New Roman"/>
          <w:highlight w:val="lightGray"/>
        </w:rPr>
        <w:t>plėvele dengtų tablečių</w:t>
      </w:r>
    </w:p>
    <w:p w14:paraId="41A55224"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7E4D0017"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i/>
          <w:highlight w:val="lightGray"/>
          <w:lang w:eastAsia="en-GB"/>
        </w:rPr>
      </w:pPr>
      <w:r w:rsidRPr="001F5A86">
        <w:rPr>
          <w:rFonts w:ascii="Times New Roman" w:eastAsia="Times New Roman" w:hAnsi="Times New Roman" w:cs="Times New Roman"/>
          <w:i/>
          <w:highlight w:val="lightGray"/>
          <w:lang w:eastAsia="en-GB"/>
        </w:rPr>
        <w:t>120</w:t>
      </w:r>
      <w:r w:rsidR="001F5A86" w:rsidRPr="001F5A86">
        <w:rPr>
          <w:rFonts w:ascii="Times New Roman" w:eastAsia="Times New Roman" w:hAnsi="Times New Roman" w:cs="Times New Roman"/>
          <w:i/>
          <w:highlight w:val="lightGray"/>
          <w:lang w:eastAsia="en-GB"/>
        </w:rPr>
        <w:t> mg</w:t>
      </w:r>
      <w:r w:rsidRPr="001F5A86">
        <w:rPr>
          <w:rFonts w:ascii="Times New Roman" w:eastAsia="Times New Roman" w:hAnsi="Times New Roman" w:cs="Times New Roman"/>
          <w:i/>
          <w:highlight w:val="lightGray"/>
          <w:lang w:eastAsia="en-GB"/>
        </w:rPr>
        <w:t xml:space="preserve"> tabletės</w:t>
      </w:r>
    </w:p>
    <w:p w14:paraId="6B097840"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5 plėvele dengtos tabletės</w:t>
      </w:r>
    </w:p>
    <w:p w14:paraId="65571FDE"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7 plėvele dengtos tabletės</w:t>
      </w:r>
    </w:p>
    <w:p w14:paraId="5A6E61C9"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14 plėvele dengtų tablečių</w:t>
      </w:r>
    </w:p>
    <w:p w14:paraId="57AA4990"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 xml:space="preserve">20 </w:t>
      </w:r>
      <w:r w:rsidRPr="001F5A86">
        <w:rPr>
          <w:rFonts w:ascii="Times New Roman" w:eastAsia="Times New Roman" w:hAnsi="Times New Roman" w:cs="Times New Roman"/>
          <w:highlight w:val="lightGray"/>
        </w:rPr>
        <w:t>plėvele dengtų tablečių</w:t>
      </w:r>
    </w:p>
    <w:p w14:paraId="3AD50895" w14:textId="77777777" w:rsidR="0038364E"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28 plėvele dengtos tabletės</w:t>
      </w:r>
    </w:p>
    <w:p w14:paraId="19B70BDB" w14:textId="77777777" w:rsidR="00595FCF" w:rsidRDefault="00595FCF" w:rsidP="00595FCF">
      <w:pPr>
        <w:tabs>
          <w:tab w:val="left" w:pos="567"/>
        </w:tabs>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highlight w:val="lightGray"/>
          <w:lang w:eastAsia="en-GB"/>
        </w:rPr>
        <w:t>50</w:t>
      </w:r>
      <w:r w:rsidRPr="001F5A86">
        <w:rPr>
          <w:rFonts w:ascii="Times New Roman" w:eastAsia="Times New Roman" w:hAnsi="Times New Roman" w:cs="Times New Roman"/>
          <w:highlight w:val="lightGray"/>
          <w:lang w:eastAsia="en-GB"/>
        </w:rPr>
        <w:t xml:space="preserve"> plėvele dengt</w:t>
      </w:r>
      <w:r>
        <w:rPr>
          <w:rFonts w:ascii="Times New Roman" w:eastAsia="Times New Roman" w:hAnsi="Times New Roman" w:cs="Times New Roman"/>
          <w:highlight w:val="lightGray"/>
          <w:lang w:eastAsia="en-GB"/>
        </w:rPr>
        <w:t xml:space="preserve">ų </w:t>
      </w:r>
      <w:r w:rsidRPr="001F5A86">
        <w:rPr>
          <w:rFonts w:ascii="Times New Roman" w:eastAsia="Times New Roman" w:hAnsi="Times New Roman" w:cs="Times New Roman"/>
          <w:highlight w:val="lightGray"/>
          <w:lang w:eastAsia="en-GB"/>
        </w:rPr>
        <w:t>tablečių</w:t>
      </w:r>
    </w:p>
    <w:p w14:paraId="1E4E8E3A" w14:textId="77777777" w:rsidR="00595FCF" w:rsidRPr="001F5A86" w:rsidRDefault="00595FCF" w:rsidP="00595FCF">
      <w:pPr>
        <w:tabs>
          <w:tab w:val="left" w:pos="567"/>
        </w:tabs>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highlight w:val="lightGray"/>
          <w:lang w:eastAsia="en-GB"/>
        </w:rPr>
        <w:t>100</w:t>
      </w:r>
      <w:r w:rsidRPr="001F5A86">
        <w:rPr>
          <w:rFonts w:ascii="Times New Roman" w:eastAsia="Times New Roman" w:hAnsi="Times New Roman" w:cs="Times New Roman"/>
          <w:highlight w:val="lightGray"/>
          <w:lang w:eastAsia="en-GB"/>
        </w:rPr>
        <w:t xml:space="preserve"> plėvele dengt</w:t>
      </w:r>
      <w:r>
        <w:rPr>
          <w:rFonts w:ascii="Times New Roman" w:eastAsia="Times New Roman" w:hAnsi="Times New Roman" w:cs="Times New Roman"/>
          <w:highlight w:val="lightGray"/>
          <w:lang w:eastAsia="en-GB"/>
        </w:rPr>
        <w:t xml:space="preserve">ų </w:t>
      </w:r>
      <w:r w:rsidRPr="001F5A86">
        <w:rPr>
          <w:rFonts w:ascii="Times New Roman" w:eastAsia="Times New Roman" w:hAnsi="Times New Roman" w:cs="Times New Roman"/>
          <w:highlight w:val="lightGray"/>
          <w:lang w:eastAsia="en-GB"/>
        </w:rPr>
        <w:t>tablečių</w:t>
      </w:r>
    </w:p>
    <w:p w14:paraId="46B30D5A" w14:textId="77777777" w:rsidR="00595FCF" w:rsidRPr="001F5A86" w:rsidRDefault="00595FCF" w:rsidP="00595FCF">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5E141E12" w14:textId="77777777" w:rsidR="00595FCF" w:rsidRPr="001F5A86" w:rsidRDefault="00595FCF"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p>
    <w:p w14:paraId="44D2735A"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58A0233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rPr>
      </w:pPr>
    </w:p>
    <w:p w14:paraId="1274589E" w14:textId="77777777" w:rsidR="00E84A76" w:rsidRPr="001F5A86" w:rsidRDefault="00E84A76" w:rsidP="001F5A8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5.</w:t>
      </w:r>
      <w:r w:rsidRPr="001F5A86">
        <w:rPr>
          <w:rFonts w:ascii="Times New Roman" w:eastAsia="Times New Roman" w:hAnsi="Times New Roman" w:cs="Times New Roman"/>
          <w:b/>
          <w:noProof/>
        </w:rPr>
        <w:tab/>
        <w:t>VARTOJIMO METODAS IR BŪDAS (-AI)</w:t>
      </w:r>
    </w:p>
    <w:p w14:paraId="1478522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noProof/>
        </w:rPr>
      </w:pPr>
    </w:p>
    <w:p w14:paraId="66F3A6A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Vartoti per burną.</w:t>
      </w:r>
    </w:p>
    <w:p w14:paraId="2C4E7A9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Prieš vartojimą perskaitykite pakuotės lapelį.</w:t>
      </w:r>
    </w:p>
    <w:p w14:paraId="59C1C5B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9CB465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65736CE" w14:textId="77777777" w:rsidR="00E84A76" w:rsidRPr="001F5A86" w:rsidRDefault="00E84A76" w:rsidP="001F5A86">
      <w:pPr>
        <w:keepNext/>
        <w:keepLines/>
        <w:pBdr>
          <w:top w:val="single" w:sz="4" w:space="0" w:color="auto"/>
          <w:left w:val="single" w:sz="4" w:space="4" w:color="auto"/>
          <w:bottom w:val="single" w:sz="4" w:space="3"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lastRenderedPageBreak/>
        <w:t>6.</w:t>
      </w:r>
      <w:r w:rsidRPr="001F5A86">
        <w:rPr>
          <w:rFonts w:ascii="Times New Roman" w:eastAsia="Times New Roman" w:hAnsi="Times New Roman" w:cs="Times New Roman"/>
          <w:b/>
          <w:noProof/>
        </w:rPr>
        <w:tab/>
      </w:r>
      <w:r w:rsidRPr="001F5A86">
        <w:rPr>
          <w:rFonts w:ascii="Times New Roman" w:eastAsia="Times New Roman" w:hAnsi="Times New Roman" w:cs="Times New Roman"/>
          <w:b/>
          <w:bCs/>
          <w:noProof/>
        </w:rPr>
        <w:t>SPECIALUS ĮSPĖJIMAS, KAD VAISTINĮ PREPARATĄ BŪTINA LAIKYTI VAIKAMS NEPASTEBIMOJE IR NEPASIEKIAMOJE VIETOJE</w:t>
      </w:r>
    </w:p>
    <w:p w14:paraId="5ADE283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p>
    <w:p w14:paraId="17B9CCB4"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iCs/>
          <w:noProof/>
          <w:lang w:eastAsia="lt-LT" w:bidi="bo-CN"/>
        </w:rPr>
      </w:pPr>
      <w:r w:rsidRPr="001F5A86">
        <w:rPr>
          <w:rFonts w:ascii="Times New Roman" w:eastAsia="Times New Roman" w:hAnsi="Times New Roman" w:cs="Times New Roman"/>
          <w:iCs/>
          <w:noProof/>
          <w:lang w:eastAsia="lt-LT" w:bidi="bo-CN"/>
        </w:rPr>
        <w:t>Laikyti vaikams nepastebimoje ir nepasiekiamoje vietoje.</w:t>
      </w:r>
    </w:p>
    <w:p w14:paraId="4DEEDF7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000D74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B4F1429"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7.</w:t>
      </w:r>
      <w:r w:rsidRPr="001F5A86">
        <w:rPr>
          <w:rFonts w:ascii="Times New Roman" w:eastAsia="Times New Roman" w:hAnsi="Times New Roman" w:cs="Times New Roman"/>
          <w:b/>
          <w:noProof/>
        </w:rPr>
        <w:tab/>
      </w:r>
      <w:r w:rsidRPr="001F5A86">
        <w:rPr>
          <w:rFonts w:ascii="Times New Roman" w:eastAsia="Times New Roman" w:hAnsi="Times New Roman" w:cs="Times New Roman"/>
          <w:b/>
          <w:bCs/>
          <w:noProof/>
        </w:rPr>
        <w:t>KITAS (-I) SPECIALUS (-ŪS) ĮSPĖJIMAS (-AI) (JEI REIKIA)</w:t>
      </w:r>
    </w:p>
    <w:p w14:paraId="43C5352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F95AF6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C75E046"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8.</w:t>
      </w:r>
      <w:r w:rsidRPr="001F5A86">
        <w:rPr>
          <w:rFonts w:ascii="Times New Roman" w:eastAsia="Times New Roman" w:hAnsi="Times New Roman" w:cs="Times New Roman"/>
          <w:b/>
          <w:noProof/>
        </w:rPr>
        <w:tab/>
      </w:r>
      <w:r w:rsidRPr="001F5A86">
        <w:rPr>
          <w:rFonts w:ascii="Times New Roman" w:eastAsia="Times New Roman" w:hAnsi="Times New Roman" w:cs="Times New Roman"/>
          <w:b/>
          <w:bCs/>
          <w:noProof/>
        </w:rPr>
        <w:t>TINKAMUMO LAIKAS</w:t>
      </w:r>
    </w:p>
    <w:p w14:paraId="4129B49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8012864" w14:textId="77777777" w:rsidR="00E84A76" w:rsidRPr="001F5A86" w:rsidRDefault="000E34F2"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EXP</w:t>
      </w:r>
      <w:r w:rsidR="00E84A76" w:rsidRPr="001F5A86">
        <w:rPr>
          <w:rFonts w:ascii="Times New Roman" w:eastAsia="Times New Roman" w:hAnsi="Times New Roman" w:cs="Times New Roman"/>
          <w:noProof/>
        </w:rPr>
        <w:t xml:space="preserve"> </w:t>
      </w:r>
      <w:r w:rsidR="00E84A76" w:rsidRPr="001F5A86">
        <w:rPr>
          <w:rFonts w:ascii="Times New Roman" w:eastAsia="Times New Roman" w:hAnsi="Times New Roman" w:cs="Times New Roman"/>
          <w:lang w:eastAsia="lt-LT"/>
        </w:rPr>
        <w:t>{</w:t>
      </w:r>
      <w:r w:rsidR="00B01CC1" w:rsidRPr="001F5A86">
        <w:rPr>
          <w:rFonts w:ascii="Times New Roman" w:eastAsia="Times New Roman" w:hAnsi="Times New Roman" w:cs="Times New Roman"/>
          <w:lang w:eastAsia="lt-LT"/>
        </w:rPr>
        <w:t>mm/</w:t>
      </w:r>
      <w:r w:rsidR="00E84A76" w:rsidRPr="001F5A86">
        <w:rPr>
          <w:rFonts w:ascii="Times New Roman" w:eastAsia="Times New Roman" w:hAnsi="Times New Roman" w:cs="Times New Roman"/>
          <w:lang w:eastAsia="lt-LT"/>
        </w:rPr>
        <w:t>MMMM</w:t>
      </w:r>
      <w:r w:rsidR="00B01CC1" w:rsidRPr="001F5A86" w:rsidDel="00B01CC1">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w:t>
      </w:r>
    </w:p>
    <w:p w14:paraId="5F777EF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64F70B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0A4479E"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9.</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SPECIALIOS laikymo sąlygos</w:t>
      </w:r>
    </w:p>
    <w:p w14:paraId="295C4D25" w14:textId="77777777" w:rsidR="00E84A76" w:rsidRPr="001F5A86" w:rsidRDefault="00E84A76" w:rsidP="001F5A86">
      <w:pPr>
        <w:tabs>
          <w:tab w:val="left" w:pos="567"/>
        </w:tabs>
        <w:spacing w:after="0" w:line="240" w:lineRule="auto"/>
        <w:rPr>
          <w:rFonts w:ascii="Times New Roman" w:eastAsia="Times New Roman" w:hAnsi="Times New Roman" w:cs="Times New Roman"/>
        </w:rPr>
      </w:pPr>
    </w:p>
    <w:p w14:paraId="550848A0"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noProof/>
        </w:rPr>
      </w:pPr>
    </w:p>
    <w:p w14:paraId="39D70734"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10.</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specialios atsargumo priemonės</w:t>
      </w:r>
      <w:r w:rsidRPr="001F5A86">
        <w:rPr>
          <w:rFonts w:ascii="Times New Roman" w:eastAsia="Times New Roman" w:hAnsi="Times New Roman" w:cs="Times New Roman"/>
          <w:b/>
          <w:bCs/>
          <w:noProof/>
        </w:rPr>
        <w:t xml:space="preserve"> DĖL NESUVARTOTO</w:t>
      </w:r>
      <w:r w:rsidRPr="001F5A86">
        <w:rPr>
          <w:rFonts w:ascii="Times New Roman" w:eastAsia="Times New Roman" w:hAnsi="Times New Roman" w:cs="Times New Roman"/>
          <w:b/>
          <w:bCs/>
          <w:caps/>
          <w:noProof/>
        </w:rPr>
        <w:t xml:space="preserve"> VAISTINIO PREPARATO AR JO ATLIEKŲ TVARKYMO</w:t>
      </w:r>
      <w:r w:rsidRPr="001F5A86">
        <w:rPr>
          <w:rFonts w:ascii="Times New Roman" w:eastAsia="Times New Roman" w:hAnsi="Times New Roman" w:cs="Times New Roman"/>
          <w:caps/>
          <w:noProof/>
        </w:rPr>
        <w:t xml:space="preserve"> </w:t>
      </w:r>
      <w:r w:rsidRPr="001F5A86">
        <w:rPr>
          <w:rFonts w:ascii="Times New Roman" w:eastAsia="Times New Roman" w:hAnsi="Times New Roman" w:cs="Times New Roman"/>
          <w:b/>
          <w:caps/>
          <w:noProof/>
        </w:rPr>
        <w:t>(jei reikia)</w:t>
      </w:r>
    </w:p>
    <w:p w14:paraId="093C310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530C868" w14:textId="77777777" w:rsidR="0038364E" w:rsidRPr="001F5A86" w:rsidRDefault="0038364E" w:rsidP="001F5A86">
      <w:pPr>
        <w:tabs>
          <w:tab w:val="left" w:pos="567"/>
        </w:tabs>
        <w:spacing w:after="0" w:line="240" w:lineRule="auto"/>
        <w:rPr>
          <w:rFonts w:ascii="Times New Roman" w:eastAsia="Times New Roman" w:hAnsi="Times New Roman" w:cs="Times New Roman"/>
          <w:noProof/>
        </w:rPr>
      </w:pPr>
    </w:p>
    <w:p w14:paraId="1B851DD8" w14:textId="77777777" w:rsidR="0038364E" w:rsidRPr="001F5A86" w:rsidRDefault="0038364E" w:rsidP="001F5A86">
      <w:pPr>
        <w:tabs>
          <w:tab w:val="left" w:pos="567"/>
        </w:tabs>
        <w:spacing w:after="0" w:line="240" w:lineRule="auto"/>
        <w:rPr>
          <w:rFonts w:ascii="Times New Roman" w:eastAsia="Times New Roman" w:hAnsi="Times New Roman" w:cs="Times New Roman"/>
          <w:noProof/>
        </w:rPr>
      </w:pPr>
    </w:p>
    <w:p w14:paraId="5CD695B3"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11.</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REGISTRUOTOJO</w:t>
      </w:r>
      <w:r w:rsidR="00C66E6C" w:rsidRPr="001F5A86">
        <w:rPr>
          <w:rFonts w:ascii="Times New Roman" w:eastAsia="Times New Roman" w:hAnsi="Times New Roman" w:cs="Times New Roman"/>
          <w:b/>
          <w:caps/>
          <w:noProof/>
        </w:rPr>
        <w:t xml:space="preserve"> </w:t>
      </w:r>
      <w:r w:rsidRPr="001F5A86">
        <w:rPr>
          <w:rFonts w:ascii="Times New Roman" w:eastAsia="Times New Roman" w:hAnsi="Times New Roman" w:cs="Times New Roman"/>
          <w:b/>
          <w:caps/>
          <w:noProof/>
        </w:rPr>
        <w:t>pavadinimas ir adresas</w:t>
      </w:r>
    </w:p>
    <w:p w14:paraId="2F39D0A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805EA89" w14:textId="77777777" w:rsidR="00254910" w:rsidRPr="001F5A86" w:rsidRDefault="00254910" w:rsidP="001F5A86">
      <w:pPr>
        <w:tabs>
          <w:tab w:val="left" w:pos="567"/>
        </w:tab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sidR="00A16BFE">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14:paraId="76036421"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U kabelovny 130 </w:t>
      </w:r>
    </w:p>
    <w:p w14:paraId="7B25486F"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Dolní Měcholupy </w:t>
      </w:r>
    </w:p>
    <w:p w14:paraId="6058D3AB" w14:textId="5F6223C8"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102 37 Praha 10 </w:t>
      </w:r>
    </w:p>
    <w:p w14:paraId="4ABD1F03"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CF109A">
        <w:rPr>
          <w:rFonts w:ascii="Times New Roman" w:hAnsi="Times New Roman"/>
        </w:rPr>
        <w:t>Čekija</w:t>
      </w:r>
    </w:p>
    <w:p w14:paraId="545B926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80C4AD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AA0EB21"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12.</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REGISTRACIJOS</w:t>
      </w:r>
      <w:r w:rsidR="00C66E6C" w:rsidRPr="001F5A86">
        <w:rPr>
          <w:rFonts w:ascii="Times New Roman" w:eastAsia="Times New Roman" w:hAnsi="Times New Roman" w:cs="Times New Roman"/>
          <w:b/>
          <w:caps/>
          <w:noProof/>
        </w:rPr>
        <w:t xml:space="preserve"> </w:t>
      </w:r>
      <w:r w:rsidRPr="001F5A86">
        <w:rPr>
          <w:rFonts w:ascii="Times New Roman" w:eastAsia="Times New Roman" w:hAnsi="Times New Roman" w:cs="Times New Roman"/>
          <w:b/>
          <w:caps/>
          <w:noProof/>
        </w:rPr>
        <w:t>PAŽYMĖJIMO numeris (-IAI)</w:t>
      </w:r>
      <w:r w:rsidRPr="001F5A86">
        <w:rPr>
          <w:rFonts w:ascii="Times New Roman" w:eastAsia="Times New Roman" w:hAnsi="Times New Roman" w:cs="Times New Roman"/>
          <w:b/>
          <w:noProof/>
        </w:rPr>
        <w:t xml:space="preserve"> </w:t>
      </w:r>
    </w:p>
    <w:p w14:paraId="3A6951F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BD86933"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90 mg</w:t>
      </w:r>
    </w:p>
    <w:p w14:paraId="6848AE61"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lang w:eastAsia="lt-LT"/>
        </w:rPr>
        <w:t xml:space="preserve">LT/1/16/3907/010 </w:t>
      </w:r>
      <w:r w:rsidRPr="00056007">
        <w:rPr>
          <w:rFonts w:ascii="Times New Roman" w:eastAsia="Times New Roman" w:hAnsi="Times New Roman" w:cs="Times New Roman"/>
          <w:highlight w:val="lightGray"/>
        </w:rPr>
        <w:t>– N7</w:t>
      </w:r>
    </w:p>
    <w:p w14:paraId="4756ABF6"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LT/1/16/3907/011 – N14</w:t>
      </w:r>
    </w:p>
    <w:p w14:paraId="630FC558"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LT/1/16/3907/012 – N20</w:t>
      </w:r>
    </w:p>
    <w:p w14:paraId="6F12BE06"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LT/1/16/3907/013 – N28</w:t>
      </w:r>
    </w:p>
    <w:p w14:paraId="3D10CC17"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LT/1/16/3907/014 – N50</w:t>
      </w:r>
    </w:p>
    <w:p w14:paraId="48725503"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LT/1/16/3907/015 – N100</w:t>
      </w:r>
    </w:p>
    <w:p w14:paraId="653438F1"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120 mg</w:t>
      </w:r>
    </w:p>
    <w:p w14:paraId="1F796220"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lang w:eastAsia="lt-LT"/>
        </w:rPr>
        <w:t xml:space="preserve">LT/1/16/3907/016 </w:t>
      </w:r>
      <w:r w:rsidRPr="00056007">
        <w:rPr>
          <w:rFonts w:ascii="Times New Roman" w:eastAsia="Times New Roman" w:hAnsi="Times New Roman" w:cs="Times New Roman"/>
          <w:highlight w:val="lightGray"/>
        </w:rPr>
        <w:t>– N5</w:t>
      </w:r>
    </w:p>
    <w:p w14:paraId="0EB620AC"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LT/1/16/3907/017 – N7</w:t>
      </w:r>
    </w:p>
    <w:p w14:paraId="7C101F0D"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LT/1/16/3907/018 – N14</w:t>
      </w:r>
    </w:p>
    <w:p w14:paraId="11843B3F"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LT/1/16/3907/019 – N20</w:t>
      </w:r>
    </w:p>
    <w:p w14:paraId="18E1ADBD"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LT/1/16/3907/020 – N28</w:t>
      </w:r>
    </w:p>
    <w:p w14:paraId="24D2FAF0" w14:textId="77777777" w:rsidR="00056007" w:rsidRPr="00056007" w:rsidRDefault="00056007" w:rsidP="00056007">
      <w:pPr>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056007">
        <w:rPr>
          <w:rFonts w:ascii="Times New Roman" w:eastAsia="Times New Roman" w:hAnsi="Times New Roman" w:cs="Times New Roman"/>
          <w:highlight w:val="lightGray"/>
        </w:rPr>
        <w:t>LT/1/16/3907/024 – N50</w:t>
      </w:r>
    </w:p>
    <w:p w14:paraId="4CF18368" w14:textId="77777777" w:rsidR="00056007" w:rsidRPr="001F5A86" w:rsidRDefault="00056007" w:rsidP="00056007">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056007">
        <w:rPr>
          <w:rFonts w:ascii="Times New Roman" w:eastAsia="Times New Roman" w:hAnsi="Times New Roman" w:cs="Times New Roman"/>
          <w:highlight w:val="lightGray"/>
        </w:rPr>
        <w:t>LT/1/16/3907/025 – N100</w:t>
      </w:r>
    </w:p>
    <w:p w14:paraId="684B0BCA" w14:textId="77777777" w:rsidR="00DD1653" w:rsidRPr="001F5A86" w:rsidRDefault="00DD1653" w:rsidP="001F5A86">
      <w:pPr>
        <w:spacing w:after="0" w:line="240" w:lineRule="auto"/>
        <w:rPr>
          <w:rFonts w:ascii="Times New Roman" w:eastAsia="Times New Roman" w:hAnsi="Times New Roman" w:cs="Times New Roman"/>
          <w:snapToGrid w:val="0"/>
        </w:rPr>
      </w:pPr>
    </w:p>
    <w:p w14:paraId="22102A8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13BAD2B" w14:textId="77777777" w:rsidR="00E84A76" w:rsidRPr="001F5A86" w:rsidRDefault="00E84A76" w:rsidP="001F5A8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lastRenderedPageBreak/>
        <w:t>13.</w:t>
      </w:r>
      <w:r w:rsidRPr="001F5A86">
        <w:rPr>
          <w:rFonts w:ascii="Times New Roman" w:eastAsia="Times New Roman" w:hAnsi="Times New Roman" w:cs="Times New Roman"/>
          <w:b/>
          <w:noProof/>
        </w:rPr>
        <w:tab/>
        <w:t>SERIJOS NUMERIS</w:t>
      </w:r>
    </w:p>
    <w:p w14:paraId="496F32B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p>
    <w:p w14:paraId="49F8BBF8" w14:textId="77777777" w:rsidR="00E84A76" w:rsidRPr="001F5A86" w:rsidRDefault="000E34F2" w:rsidP="001F5A86">
      <w:pPr>
        <w:keepNext/>
        <w:keepLines/>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r w:rsidRPr="001F5A86">
        <w:rPr>
          <w:rFonts w:ascii="Times New Roman" w:eastAsia="Times New Roman" w:hAnsi="Times New Roman" w:cs="Times New Roman"/>
          <w:noProof/>
        </w:rPr>
        <w:t xml:space="preserve"> </w:t>
      </w:r>
      <w:r w:rsidR="00E84A76" w:rsidRPr="001F5A86">
        <w:rPr>
          <w:rFonts w:ascii="Times New Roman" w:eastAsia="Times New Roman" w:hAnsi="Times New Roman" w:cs="Times New Roman"/>
          <w:noProof/>
        </w:rPr>
        <w:t>{numeris}</w:t>
      </w:r>
    </w:p>
    <w:p w14:paraId="664FE2B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1BAA86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0DC6525"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14.</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PARDAVIMO (IŠDAVIMO) tvarka</w:t>
      </w:r>
    </w:p>
    <w:p w14:paraId="7221067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802151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noProof/>
        </w:rPr>
      </w:pPr>
      <w:r w:rsidRPr="001F5A86">
        <w:rPr>
          <w:rFonts w:ascii="Times New Roman" w:eastAsia="Times New Roman" w:hAnsi="Times New Roman" w:cs="Times New Roman"/>
          <w:noProof/>
        </w:rPr>
        <w:t>Receptinis vaistas.</w:t>
      </w:r>
    </w:p>
    <w:p w14:paraId="02F0EC8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FAFB02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2063E63"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15.</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vartojimo instrukcijA</w:t>
      </w:r>
    </w:p>
    <w:p w14:paraId="0494219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1D8D46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65A3323"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16.</w:t>
      </w:r>
      <w:r w:rsidRPr="001F5A86">
        <w:rPr>
          <w:rFonts w:ascii="Times New Roman" w:eastAsia="Times New Roman" w:hAnsi="Times New Roman" w:cs="Times New Roman"/>
          <w:b/>
          <w:noProof/>
        </w:rPr>
        <w:tab/>
        <w:t>INFORMACIJA BRAILIO RAŠTU</w:t>
      </w:r>
    </w:p>
    <w:p w14:paraId="3D68A1E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63E7BF9" w14:textId="433D9AF5" w:rsidR="00E84A76" w:rsidRPr="000E2512" w:rsidRDefault="00C66E6C" w:rsidP="001F5A86">
      <w:pPr>
        <w:tabs>
          <w:tab w:val="left" w:pos="567"/>
        </w:tabs>
        <w:spacing w:after="0" w:line="240" w:lineRule="auto"/>
        <w:rPr>
          <w:rFonts w:ascii="Times New Roman" w:hAnsi="Times New Roman"/>
        </w:rPr>
      </w:pPr>
      <w:r w:rsidRPr="00607827">
        <w:rPr>
          <w:rFonts w:ascii="Times New Roman" w:eastAsia="Times New Roman" w:hAnsi="Times New Roman" w:cs="Times New Roman"/>
        </w:rPr>
        <w:t>Etoricoxib Zentiva</w:t>
      </w:r>
      <w:r w:rsidR="00E84A76" w:rsidRPr="00607827">
        <w:rPr>
          <w:rFonts w:ascii="Times New Roman" w:eastAsia="Times New Roman" w:hAnsi="Times New Roman" w:cs="Times New Roman"/>
        </w:rPr>
        <w:t xml:space="preserve"> </w:t>
      </w:r>
      <w:r w:rsidR="00E84A76" w:rsidRPr="000E2512">
        <w:rPr>
          <w:rFonts w:ascii="Times New Roman" w:hAnsi="Times New Roman"/>
        </w:rPr>
        <w:t>90</w:t>
      </w:r>
      <w:r w:rsidR="001F5A86" w:rsidRPr="000E2512">
        <w:rPr>
          <w:rFonts w:ascii="Times New Roman" w:hAnsi="Times New Roman"/>
        </w:rPr>
        <w:t> mg</w:t>
      </w:r>
    </w:p>
    <w:p w14:paraId="5626FFA9" w14:textId="77777777" w:rsidR="00E84A76" w:rsidRPr="001F5A86" w:rsidRDefault="00C66E6C" w:rsidP="001F5A86">
      <w:pPr>
        <w:tabs>
          <w:tab w:val="left" w:pos="567"/>
        </w:tabs>
        <w:spacing w:after="0" w:line="240" w:lineRule="auto"/>
        <w:rPr>
          <w:rFonts w:ascii="Times New Roman" w:eastAsia="Times New Roman" w:hAnsi="Times New Roman" w:cs="Times New Roman"/>
          <w:iCs/>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w:t>
      </w:r>
      <w:r w:rsidR="00E84A76" w:rsidRPr="001F5A86">
        <w:rPr>
          <w:rFonts w:ascii="Times New Roman" w:eastAsia="Times New Roman" w:hAnsi="Times New Roman" w:cs="Times New Roman"/>
          <w:iCs/>
          <w:highlight w:val="lightGray"/>
        </w:rPr>
        <w:t>120</w:t>
      </w:r>
      <w:r w:rsidR="001F5A86" w:rsidRPr="001F5A86">
        <w:rPr>
          <w:rFonts w:ascii="Times New Roman" w:eastAsia="Times New Roman" w:hAnsi="Times New Roman" w:cs="Times New Roman"/>
          <w:iCs/>
          <w:highlight w:val="lightGray"/>
        </w:rPr>
        <w:t> mg</w:t>
      </w:r>
    </w:p>
    <w:p w14:paraId="312AC824" w14:textId="77777777" w:rsidR="00741935" w:rsidRPr="001F5A86" w:rsidRDefault="00741935" w:rsidP="001F5A86">
      <w:pPr>
        <w:tabs>
          <w:tab w:val="left" w:pos="567"/>
        </w:tabs>
        <w:spacing w:after="0" w:line="240" w:lineRule="auto"/>
        <w:rPr>
          <w:rFonts w:ascii="Times New Roman" w:eastAsia="Times New Roman" w:hAnsi="Times New Roman" w:cs="Times New Roman"/>
          <w:iCs/>
        </w:rPr>
      </w:pPr>
    </w:p>
    <w:p w14:paraId="514CED6F" w14:textId="77777777" w:rsidR="00741935" w:rsidRPr="001F5A86" w:rsidRDefault="00741935" w:rsidP="001F5A86">
      <w:pPr>
        <w:tabs>
          <w:tab w:val="left" w:pos="567"/>
        </w:tabs>
        <w:spacing w:after="0" w:line="240" w:lineRule="auto"/>
        <w:rPr>
          <w:rFonts w:ascii="Times New Roman" w:eastAsia="Times New Roman" w:hAnsi="Times New Roman" w:cs="Times New Roman"/>
          <w:noProof/>
        </w:rPr>
      </w:pPr>
    </w:p>
    <w:p w14:paraId="0F3DABCB" w14:textId="77777777" w:rsidR="00741935" w:rsidRPr="001F5A86" w:rsidRDefault="00741935" w:rsidP="001F5A86">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lang w:eastAsia="lt-LT" w:bidi="lt-LT"/>
        </w:rPr>
      </w:pPr>
      <w:r w:rsidRPr="001F5A86">
        <w:rPr>
          <w:rFonts w:ascii="Times New Roman" w:eastAsia="Times New Roman" w:hAnsi="Times New Roman" w:cs="Times New Roman"/>
          <w:b/>
          <w:lang w:eastAsia="lt-LT" w:bidi="lt-LT"/>
        </w:rPr>
        <w:t>UNIKALUS IDENTIFIKATORIUS – 2D BRŪKŠNINIS KODAS</w:t>
      </w:r>
    </w:p>
    <w:p w14:paraId="4BF456DF" w14:textId="77777777" w:rsidR="00741935" w:rsidRPr="001F5A86" w:rsidRDefault="00741935" w:rsidP="001F5A86">
      <w:pPr>
        <w:spacing w:after="0" w:line="240" w:lineRule="auto"/>
        <w:rPr>
          <w:rFonts w:ascii="Times New Roman" w:eastAsia="Times New Roman" w:hAnsi="Times New Roman" w:cs="Times New Roman"/>
          <w:lang w:eastAsia="lt-LT" w:bidi="lt-LT"/>
        </w:rPr>
      </w:pPr>
    </w:p>
    <w:p w14:paraId="77B597D4" w14:textId="77777777" w:rsidR="00741935" w:rsidRPr="001F5A86" w:rsidRDefault="00741935" w:rsidP="001F5A86">
      <w:pPr>
        <w:tabs>
          <w:tab w:val="left" w:pos="567"/>
        </w:tabs>
        <w:spacing w:after="0" w:line="240" w:lineRule="auto"/>
        <w:rPr>
          <w:rFonts w:ascii="Times New Roman" w:eastAsia="Times New Roman" w:hAnsi="Times New Roman" w:cs="Times New Roman"/>
          <w:shd w:val="clear" w:color="auto" w:fill="CCCCCC"/>
          <w:lang w:eastAsia="lt-LT" w:bidi="lt-LT"/>
        </w:rPr>
      </w:pPr>
      <w:r w:rsidRPr="001F5A86">
        <w:rPr>
          <w:rFonts w:ascii="Times New Roman" w:eastAsia="Times New Roman" w:hAnsi="Times New Roman" w:cs="Times New Roman"/>
          <w:highlight w:val="lightGray"/>
          <w:lang w:eastAsia="lt-LT" w:bidi="lt-LT"/>
        </w:rPr>
        <w:t>2D brūkšninis kodas su nurodytu unikaliu identifikatoriumi.</w:t>
      </w:r>
    </w:p>
    <w:p w14:paraId="0C8E92A9" w14:textId="77777777" w:rsidR="00741935" w:rsidRPr="001F5A86" w:rsidRDefault="00741935" w:rsidP="001F5A86">
      <w:pPr>
        <w:tabs>
          <w:tab w:val="left" w:pos="567"/>
        </w:tabs>
        <w:spacing w:after="0" w:line="240" w:lineRule="auto"/>
        <w:rPr>
          <w:rFonts w:ascii="Times New Roman" w:eastAsia="Times New Roman" w:hAnsi="Times New Roman" w:cs="Times New Roman"/>
          <w:shd w:val="clear" w:color="auto" w:fill="CCCCCC"/>
          <w:lang w:eastAsia="lt-LT" w:bidi="lt-LT"/>
        </w:rPr>
      </w:pPr>
    </w:p>
    <w:p w14:paraId="549D0D93" w14:textId="77777777" w:rsidR="00741935" w:rsidRPr="001F5A86" w:rsidRDefault="00741935" w:rsidP="001F5A86">
      <w:pPr>
        <w:spacing w:after="0" w:line="240" w:lineRule="auto"/>
        <w:rPr>
          <w:rFonts w:ascii="Times New Roman" w:eastAsia="Times New Roman" w:hAnsi="Times New Roman" w:cs="Times New Roman"/>
          <w:lang w:eastAsia="lt-LT" w:bidi="lt-LT"/>
        </w:rPr>
      </w:pPr>
    </w:p>
    <w:p w14:paraId="281E9260" w14:textId="77777777" w:rsidR="00741935" w:rsidRPr="001F5A86" w:rsidRDefault="00741935" w:rsidP="001F5A86">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lang w:eastAsia="lt-LT" w:bidi="lt-LT"/>
        </w:rPr>
      </w:pPr>
      <w:r w:rsidRPr="001F5A86">
        <w:rPr>
          <w:rFonts w:ascii="Times New Roman" w:eastAsia="Times New Roman" w:hAnsi="Times New Roman" w:cs="Times New Roman"/>
          <w:b/>
          <w:lang w:eastAsia="lt-LT" w:bidi="lt-LT"/>
        </w:rPr>
        <w:t>UNIKALUS IDENTIFIKATORIUS – ŽMONĖMS SUPRANTAMI DUOMENYS</w:t>
      </w:r>
    </w:p>
    <w:p w14:paraId="37E23BC6" w14:textId="77777777" w:rsidR="00741935" w:rsidRPr="001F5A86" w:rsidRDefault="00741935" w:rsidP="001F5A86">
      <w:pPr>
        <w:spacing w:after="0" w:line="240" w:lineRule="auto"/>
        <w:rPr>
          <w:rFonts w:ascii="Times New Roman" w:eastAsia="Times New Roman" w:hAnsi="Times New Roman" w:cs="Times New Roman"/>
          <w:lang w:eastAsia="lt-LT" w:bidi="lt-LT"/>
        </w:rPr>
      </w:pPr>
    </w:p>
    <w:p w14:paraId="7D1BFF08" w14:textId="5B0F8842" w:rsidR="00741935" w:rsidRPr="001F5A86" w:rsidRDefault="00741935" w:rsidP="001F5A86">
      <w:pPr>
        <w:tabs>
          <w:tab w:val="left" w:pos="567"/>
        </w:tabs>
        <w:spacing w:after="0" w:line="240" w:lineRule="auto"/>
        <w:rPr>
          <w:rFonts w:ascii="Times New Roman" w:eastAsia="Times New Roman" w:hAnsi="Times New Roman" w:cs="Times New Roman"/>
          <w:color w:val="008000"/>
          <w:lang w:eastAsia="lt-LT" w:bidi="lt-LT"/>
        </w:rPr>
      </w:pPr>
      <w:r w:rsidRPr="001F5A86">
        <w:rPr>
          <w:rFonts w:ascii="Times New Roman" w:eastAsia="Times New Roman" w:hAnsi="Times New Roman" w:cs="Times New Roman"/>
          <w:lang w:eastAsia="lt-LT" w:bidi="lt-LT"/>
        </w:rPr>
        <w:t xml:space="preserve">PC </w:t>
      </w:r>
    </w:p>
    <w:p w14:paraId="3613C986" w14:textId="19D0FED3" w:rsidR="00741935" w:rsidRPr="001F5A86" w:rsidRDefault="00741935" w:rsidP="001F5A86">
      <w:pPr>
        <w:tabs>
          <w:tab w:val="left" w:pos="567"/>
        </w:tabs>
        <w:spacing w:after="0" w:line="240" w:lineRule="auto"/>
        <w:rPr>
          <w:rFonts w:ascii="Times New Roman" w:eastAsia="Times New Roman" w:hAnsi="Times New Roman" w:cs="Times New Roman"/>
          <w:lang w:eastAsia="lt-LT" w:bidi="lt-LT"/>
        </w:rPr>
      </w:pPr>
      <w:r w:rsidRPr="001F5A86">
        <w:rPr>
          <w:rFonts w:ascii="Times New Roman" w:eastAsia="Times New Roman" w:hAnsi="Times New Roman" w:cs="Times New Roman"/>
          <w:lang w:eastAsia="lt-LT" w:bidi="lt-LT"/>
        </w:rPr>
        <w:t xml:space="preserve">SN </w:t>
      </w:r>
    </w:p>
    <w:p w14:paraId="3026D7A6" w14:textId="53890C0E" w:rsidR="00741935" w:rsidRPr="001F5A86" w:rsidRDefault="00741935" w:rsidP="001F5A86">
      <w:pPr>
        <w:tabs>
          <w:tab w:val="left" w:pos="567"/>
        </w:tabs>
        <w:spacing w:after="0" w:line="240" w:lineRule="auto"/>
        <w:rPr>
          <w:rFonts w:ascii="Times New Roman" w:eastAsia="Times New Roman" w:hAnsi="Times New Roman" w:cs="Times New Roman"/>
          <w:lang w:eastAsia="lt-LT" w:bidi="lt-LT"/>
        </w:rPr>
      </w:pPr>
      <w:r w:rsidRPr="001F5A86">
        <w:rPr>
          <w:rFonts w:ascii="Times New Roman" w:eastAsia="Times New Roman" w:hAnsi="Times New Roman" w:cs="Times New Roman"/>
          <w:lang w:eastAsia="lt-LT" w:bidi="lt-LT"/>
        </w:rPr>
        <w:t xml:space="preserve">NN </w:t>
      </w:r>
    </w:p>
    <w:p w14:paraId="5D2BB719" w14:textId="77777777" w:rsidR="00741935" w:rsidRPr="00CF109A" w:rsidRDefault="00741935" w:rsidP="001F5A86">
      <w:pPr>
        <w:tabs>
          <w:tab w:val="left" w:pos="567"/>
        </w:tabs>
        <w:spacing w:after="0" w:line="240" w:lineRule="auto"/>
        <w:rPr>
          <w:rFonts w:ascii="Times New Roman" w:hAnsi="Times New Roman"/>
          <w:vanish/>
        </w:rPr>
      </w:pPr>
    </w:p>
    <w:p w14:paraId="711C11F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CEA59C4" w14:textId="77777777" w:rsidR="00E84A76" w:rsidRPr="001F5A86" w:rsidRDefault="00E84A76" w:rsidP="001F5A86">
      <w:pPr>
        <w:shd w:val="clear" w:color="auto" w:fill="FFFFFF"/>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4F00EAEC" w14:textId="77777777" w:rsidTr="00B128A3">
        <w:trPr>
          <w:trHeight w:val="785"/>
        </w:trPr>
        <w:tc>
          <w:tcPr>
            <w:tcW w:w="9287" w:type="dxa"/>
          </w:tcPr>
          <w:p w14:paraId="2582AC04"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r w:rsidRPr="001F5A86">
              <w:rPr>
                <w:rFonts w:ascii="Times New Roman" w:eastAsia="Times New Roman" w:hAnsi="Times New Roman" w:cs="Times New Roman"/>
                <w:b/>
                <w:noProof/>
              </w:rPr>
              <w:lastRenderedPageBreak/>
              <w:t xml:space="preserve">MINIMALI </w:t>
            </w:r>
            <w:r w:rsidRPr="001F5A86">
              <w:rPr>
                <w:rFonts w:ascii="Times New Roman" w:eastAsia="Times New Roman" w:hAnsi="Times New Roman" w:cs="Times New Roman"/>
                <w:b/>
                <w:caps/>
                <w:noProof/>
              </w:rPr>
              <w:t xml:space="preserve">informacija ant </w:t>
            </w:r>
            <w:r w:rsidRPr="001F5A86">
              <w:rPr>
                <w:rFonts w:ascii="Times New Roman" w:eastAsia="Times New Roman" w:hAnsi="Times New Roman" w:cs="Times New Roman"/>
                <w:b/>
                <w:noProof/>
              </w:rPr>
              <w:t>LIZDINIŲ PLOKŠTELIŲ ARBA DVISLUOKSNIŲ JUOSTELIŲ</w:t>
            </w:r>
          </w:p>
          <w:p w14:paraId="210DD9F1"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2B6EA6C7"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r w:rsidRPr="001F5A86">
              <w:rPr>
                <w:rFonts w:ascii="Times New Roman" w:eastAsia="Times New Roman" w:hAnsi="Times New Roman" w:cs="Times New Roman"/>
                <w:b/>
                <w:noProof/>
              </w:rPr>
              <w:t>LIZDINĖ PLOKŠTELĖ</w:t>
            </w:r>
          </w:p>
        </w:tc>
      </w:tr>
    </w:tbl>
    <w:p w14:paraId="71413646"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6DCC13C3"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487F2A5E" w14:textId="77777777" w:rsidTr="00B128A3">
        <w:tc>
          <w:tcPr>
            <w:tcW w:w="9287" w:type="dxa"/>
          </w:tcPr>
          <w:p w14:paraId="491F1541"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1.</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Vaistinio preparato pavadinimas</w:t>
            </w:r>
          </w:p>
        </w:tc>
      </w:tr>
    </w:tbl>
    <w:p w14:paraId="51892420"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noProof/>
        </w:rPr>
      </w:pPr>
    </w:p>
    <w:p w14:paraId="30550FBF" w14:textId="7777777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0E2512">
        <w:rPr>
          <w:rFonts w:ascii="Times New Roman" w:hAnsi="Times New Roman"/>
        </w:rPr>
        <w:t>Etoricoxib Zentiva</w:t>
      </w:r>
      <w:r w:rsidR="00E84A76" w:rsidRPr="000E2512">
        <w:rPr>
          <w:rFonts w:ascii="Times New Roman" w:hAnsi="Times New Roman"/>
        </w:rPr>
        <w:t xml:space="preserve"> 90</w:t>
      </w:r>
      <w:r w:rsidR="001F5A86" w:rsidRPr="000E2512">
        <w:rPr>
          <w:rFonts w:ascii="Times New Roman" w:hAnsi="Times New Roman"/>
        </w:rPr>
        <w:t> mg</w:t>
      </w:r>
      <w:r w:rsidR="00E84A76" w:rsidRPr="000E2512">
        <w:rPr>
          <w:rFonts w:ascii="Times New Roman" w:hAnsi="Times New Roman"/>
        </w:rPr>
        <w:t xml:space="preserve"> plėvele dengtos tabletės</w:t>
      </w:r>
    </w:p>
    <w:p w14:paraId="4A49E808" w14:textId="7777777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120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r w:rsidR="00E84A76" w:rsidRPr="001F5A86" w:rsidDel="007E6BEC">
        <w:rPr>
          <w:rFonts w:ascii="Times New Roman" w:eastAsia="Times New Roman" w:hAnsi="Times New Roman" w:cs="Times New Roman"/>
          <w:noProof/>
        </w:rPr>
        <w:t xml:space="preserve"> </w:t>
      </w:r>
    </w:p>
    <w:p w14:paraId="105745F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F24AE88" w14:textId="77777777" w:rsidR="00E84A76" w:rsidRPr="001F5A86" w:rsidRDefault="00A26970"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w:t>
      </w:r>
      <w:r w:rsidR="00E84A76" w:rsidRPr="001F5A86">
        <w:rPr>
          <w:rFonts w:ascii="Times New Roman" w:eastAsia="Times New Roman" w:hAnsi="Times New Roman" w:cs="Times New Roman"/>
          <w:noProof/>
        </w:rPr>
        <w:t>tori</w:t>
      </w:r>
      <w:r w:rsidR="00BA64FA">
        <w:rPr>
          <w:rFonts w:ascii="Times New Roman" w:eastAsia="Times New Roman" w:hAnsi="Times New Roman" w:cs="Times New Roman"/>
          <w:noProof/>
        </w:rPr>
        <w:t>koksibas</w:t>
      </w:r>
    </w:p>
    <w:p w14:paraId="3D489D6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5CA6363"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02923144" w14:textId="77777777" w:rsidTr="00B128A3">
        <w:tc>
          <w:tcPr>
            <w:tcW w:w="9287" w:type="dxa"/>
          </w:tcPr>
          <w:p w14:paraId="60539BF0"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2.</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REGISTRUOTOJO pavadinimas</w:t>
            </w:r>
          </w:p>
        </w:tc>
      </w:tr>
    </w:tbl>
    <w:p w14:paraId="3D78A078"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57B10039"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noProof/>
          <w:snapToGrid w:val="0"/>
        </w:rPr>
        <w:t xml:space="preserve">ZENTIVA </w:t>
      </w:r>
      <w:r w:rsidRPr="001F5A86">
        <w:rPr>
          <w:rFonts w:ascii="Times New Roman" w:eastAsia="Times New Roman" w:hAnsi="Times New Roman" w:cs="Times New Roman"/>
          <w:noProof/>
          <w:snapToGrid w:val="0"/>
          <w:highlight w:val="lightGray"/>
        </w:rPr>
        <w:t>logo</w:t>
      </w:r>
    </w:p>
    <w:p w14:paraId="3C627960"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28D73C95"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66E9AAB4" w14:textId="77777777" w:rsidTr="00B128A3">
        <w:tc>
          <w:tcPr>
            <w:tcW w:w="9287" w:type="dxa"/>
          </w:tcPr>
          <w:p w14:paraId="643BD866"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3.</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tinkamumo laikas</w:t>
            </w:r>
          </w:p>
        </w:tc>
      </w:tr>
    </w:tbl>
    <w:p w14:paraId="2D469994"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087E829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 xml:space="preserve">EXP </w:t>
      </w:r>
      <w:r w:rsidRPr="001F5A86">
        <w:rPr>
          <w:rFonts w:ascii="Times New Roman" w:eastAsia="Times New Roman" w:hAnsi="Times New Roman" w:cs="Times New Roman"/>
          <w:lang w:eastAsia="lt-LT"/>
        </w:rPr>
        <w:t>{</w:t>
      </w:r>
      <w:r w:rsidR="00687A62" w:rsidRPr="001F5A86">
        <w:rPr>
          <w:rFonts w:ascii="Times New Roman" w:eastAsia="Times New Roman" w:hAnsi="Times New Roman" w:cs="Times New Roman"/>
          <w:lang w:eastAsia="lt-LT"/>
        </w:rPr>
        <w:t>mm/</w:t>
      </w:r>
      <w:r w:rsidRPr="001F5A86">
        <w:rPr>
          <w:rFonts w:ascii="Times New Roman" w:eastAsia="Times New Roman" w:hAnsi="Times New Roman" w:cs="Times New Roman"/>
          <w:lang w:eastAsia="lt-LT"/>
        </w:rPr>
        <w:t>MMMM</w:t>
      </w:r>
      <w:r w:rsidR="00687A62" w:rsidRPr="001F5A86" w:rsidDel="00687A62">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w:t>
      </w:r>
    </w:p>
    <w:p w14:paraId="786544DA"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600F698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6D9658F0" w14:textId="77777777" w:rsidTr="00B128A3">
        <w:tc>
          <w:tcPr>
            <w:tcW w:w="9287" w:type="dxa"/>
          </w:tcPr>
          <w:p w14:paraId="4A4FAC6B"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4.</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serijos numeris</w:t>
            </w:r>
          </w:p>
        </w:tc>
      </w:tr>
    </w:tbl>
    <w:p w14:paraId="3BDEE7BF"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p w14:paraId="716D6E43"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r w:rsidRPr="001F5A86">
        <w:rPr>
          <w:rFonts w:ascii="Times New Roman" w:eastAsia="Times New Roman" w:hAnsi="Times New Roman" w:cs="Times New Roman"/>
          <w:noProof/>
        </w:rPr>
        <w:t>Lot</w:t>
      </w:r>
      <w:r w:rsidR="00A86A92" w:rsidRPr="001F5A86">
        <w:rPr>
          <w:rFonts w:ascii="Times New Roman" w:eastAsia="Times New Roman" w:hAnsi="Times New Roman" w:cs="Times New Roman"/>
          <w:noProof/>
        </w:rPr>
        <w:t xml:space="preserve"> {numeris}</w:t>
      </w:r>
    </w:p>
    <w:p w14:paraId="0E2C056A"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p w14:paraId="49D87DC3"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4A67337F" w14:textId="77777777" w:rsidTr="00B128A3">
        <w:tc>
          <w:tcPr>
            <w:tcW w:w="9287" w:type="dxa"/>
          </w:tcPr>
          <w:p w14:paraId="115D7BE8"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5.</w:t>
            </w:r>
            <w:r w:rsidRPr="001F5A86">
              <w:rPr>
                <w:rFonts w:ascii="Times New Roman" w:eastAsia="Times New Roman" w:hAnsi="Times New Roman" w:cs="Times New Roman"/>
                <w:b/>
                <w:noProof/>
              </w:rPr>
              <w:tab/>
              <w:t>KITA</w:t>
            </w:r>
          </w:p>
        </w:tc>
      </w:tr>
    </w:tbl>
    <w:p w14:paraId="742F5C29"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p w14:paraId="57EF869B"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1B0BCFF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2F34E5A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1B5C2698"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39415BA7"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1B65E59E"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2F26B0F9"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A5FFA6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F151E6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83B191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0E3FA8B6"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3B37F7B4"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6D2686F6"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A146BA6"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C72A8E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55C59707"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183FD8EA"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647135AA"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66249E7C"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25E0F22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1B7C792"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270055B"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5E8A3B5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812624C"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451EF93"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r w:rsidRPr="001F5A86">
        <w:rPr>
          <w:rFonts w:ascii="Times New Roman" w:eastAsia="Times New Roman" w:hAnsi="Times New Roman" w:cs="Times New Roman"/>
          <w:b/>
          <w:noProof/>
          <w:kern w:val="28"/>
          <w:lang w:eastAsia="lt-LT"/>
        </w:rPr>
        <w:t>B. PAKUOTĖS LAPELIS</w:t>
      </w:r>
    </w:p>
    <w:p w14:paraId="0660BEE3"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b/>
          <w:noProof/>
          <w:lang w:eastAsia="lt-LT"/>
        </w:rPr>
      </w:pPr>
      <w:r w:rsidRPr="001F5A86">
        <w:rPr>
          <w:rFonts w:ascii="Times New Roman" w:eastAsia="Times New Roman" w:hAnsi="Times New Roman" w:cs="Times New Roman"/>
          <w:noProof/>
          <w:lang w:eastAsia="lt-LT"/>
        </w:rPr>
        <w:br w:type="page"/>
      </w:r>
      <w:r w:rsidRPr="001F5A86">
        <w:rPr>
          <w:rFonts w:ascii="Times New Roman" w:eastAsia="Times New Roman" w:hAnsi="Times New Roman" w:cs="Times New Roman"/>
          <w:b/>
          <w:noProof/>
          <w:lang w:eastAsia="lt-LT"/>
        </w:rPr>
        <w:lastRenderedPageBreak/>
        <w:t>Pakuotės lapelis: informacija pacientui</w:t>
      </w:r>
    </w:p>
    <w:p w14:paraId="4887ADE8"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b/>
          <w:noProof/>
          <w:lang w:eastAsia="lt-LT"/>
        </w:rPr>
      </w:pPr>
    </w:p>
    <w:p w14:paraId="3C96177F" w14:textId="77777777" w:rsidR="00E84A76" w:rsidRPr="000E2512" w:rsidRDefault="00C66E6C" w:rsidP="001F5A86">
      <w:pPr>
        <w:tabs>
          <w:tab w:val="left" w:pos="567"/>
        </w:tabs>
        <w:spacing w:after="0" w:line="240" w:lineRule="auto"/>
        <w:jc w:val="center"/>
        <w:rPr>
          <w:rFonts w:ascii="Times New Roman" w:hAnsi="Times New Roman"/>
          <w:b/>
        </w:rPr>
      </w:pPr>
      <w:r w:rsidRPr="000E2512">
        <w:rPr>
          <w:rFonts w:ascii="Times New Roman" w:hAnsi="Times New Roman"/>
          <w:b/>
          <w:shd w:val="clear" w:color="auto" w:fill="A6A6A6"/>
        </w:rPr>
        <w:t>Etoricoxib Zentiva</w:t>
      </w:r>
      <w:r w:rsidR="00E84A76" w:rsidRPr="000E2512">
        <w:rPr>
          <w:rFonts w:ascii="Times New Roman" w:hAnsi="Times New Roman"/>
          <w:b/>
          <w:shd w:val="clear" w:color="auto" w:fill="A6A6A6"/>
        </w:rPr>
        <w:t xml:space="preserve"> 90</w:t>
      </w:r>
      <w:r w:rsidR="001F5A86" w:rsidRPr="000E2512">
        <w:rPr>
          <w:rFonts w:ascii="Times New Roman" w:hAnsi="Times New Roman"/>
          <w:b/>
          <w:shd w:val="clear" w:color="auto" w:fill="A6A6A6"/>
        </w:rPr>
        <w:t> mg</w:t>
      </w:r>
      <w:r w:rsidR="00E84A76" w:rsidRPr="000E2512">
        <w:rPr>
          <w:rFonts w:ascii="Times New Roman" w:hAnsi="Times New Roman"/>
          <w:b/>
          <w:shd w:val="clear" w:color="auto" w:fill="A6A6A6"/>
        </w:rPr>
        <w:t xml:space="preserve"> plėvele dengtos tabletės</w:t>
      </w:r>
    </w:p>
    <w:p w14:paraId="65102DEA" w14:textId="77777777" w:rsidR="00E84A76" w:rsidRPr="001F5A86" w:rsidRDefault="00C66E6C" w:rsidP="001F5A86">
      <w:pPr>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highlight w:val="lightGray"/>
          <w:shd w:val="clear" w:color="auto" w:fill="808080"/>
          <w:lang w:eastAsia="lt-LT"/>
        </w:rPr>
        <w:t>Etoricoxib Zentiva</w:t>
      </w:r>
      <w:r w:rsidR="00E84A76" w:rsidRPr="001F5A86">
        <w:rPr>
          <w:rFonts w:ascii="Times New Roman" w:eastAsia="Times New Roman" w:hAnsi="Times New Roman" w:cs="Times New Roman"/>
          <w:b/>
          <w:highlight w:val="lightGray"/>
          <w:shd w:val="clear" w:color="auto" w:fill="808080"/>
          <w:lang w:eastAsia="lt-LT"/>
        </w:rPr>
        <w:t xml:space="preserve"> 120</w:t>
      </w:r>
      <w:r w:rsidR="001F5A86" w:rsidRPr="001F5A86">
        <w:rPr>
          <w:rFonts w:ascii="Times New Roman" w:eastAsia="Times New Roman" w:hAnsi="Times New Roman" w:cs="Times New Roman"/>
          <w:b/>
          <w:highlight w:val="lightGray"/>
          <w:shd w:val="clear" w:color="auto" w:fill="808080"/>
          <w:lang w:eastAsia="lt-LT"/>
        </w:rPr>
        <w:t> mg</w:t>
      </w:r>
      <w:r w:rsidR="00E84A76" w:rsidRPr="001F5A86">
        <w:rPr>
          <w:rFonts w:ascii="Times New Roman" w:eastAsia="Times New Roman" w:hAnsi="Times New Roman" w:cs="Times New Roman"/>
          <w:b/>
          <w:highlight w:val="lightGray"/>
          <w:shd w:val="clear" w:color="auto" w:fill="808080"/>
          <w:lang w:eastAsia="lt-LT"/>
        </w:rPr>
        <w:t xml:space="preserve"> plėvele dengtos tabletės</w:t>
      </w:r>
    </w:p>
    <w:p w14:paraId="38BE4E7D"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lang w:eastAsia="lt-LT"/>
        </w:rPr>
      </w:pPr>
    </w:p>
    <w:p w14:paraId="77D5DB23" w14:textId="77777777" w:rsidR="00E84A76" w:rsidRPr="001F5A86" w:rsidRDefault="00B35BE3" w:rsidP="001F5A86">
      <w:pPr>
        <w:tabs>
          <w:tab w:val="left" w:pos="567"/>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e</w:t>
      </w:r>
      <w:r w:rsidR="00E84A76" w:rsidRPr="001F5A86">
        <w:rPr>
          <w:rFonts w:ascii="Times New Roman" w:eastAsia="Times New Roman" w:hAnsi="Times New Roman" w:cs="Times New Roman"/>
          <w:lang w:eastAsia="lt-LT"/>
        </w:rPr>
        <w:t>torikoksibas</w:t>
      </w:r>
    </w:p>
    <w:p w14:paraId="6244C3BA"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lang w:eastAsia="lt-LT"/>
        </w:rPr>
      </w:pPr>
    </w:p>
    <w:p w14:paraId="031593B6"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Atidžiai perskaitykite visą šį lapelį, prieš pradėdami vartoti vaistą, nes jame pateikiama Jums svarbi informacija.</w:t>
      </w:r>
    </w:p>
    <w:p w14:paraId="6DD05820"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Neišmeskite šio lapelio, nes vėl gali prireikti jį perskaityti.</w:t>
      </w:r>
    </w:p>
    <w:p w14:paraId="6CD1A781"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Jeigu kiltų daugiau klausimų, kreipkitės į gydytoją arba vaistininką.</w:t>
      </w:r>
    </w:p>
    <w:p w14:paraId="4213F593" w14:textId="77777777" w:rsidR="00E84A76" w:rsidRPr="001F5A86" w:rsidRDefault="00E84A76" w:rsidP="001F5A86">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12C0F008" w14:textId="77777777" w:rsidR="00E84A76" w:rsidRPr="001F5A86" w:rsidRDefault="00E84A76" w:rsidP="001F5A86">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pasireišk</w:t>
      </w:r>
      <w:r w:rsidR="00A86A92" w:rsidRPr="001F5A86">
        <w:rPr>
          <w:rFonts w:ascii="Times New Roman" w:eastAsia="Times New Roman" w:hAnsi="Times New Roman" w:cs="Times New Roman"/>
          <w:lang w:eastAsia="lt-LT"/>
        </w:rPr>
        <w:t xml:space="preserve">ė </w:t>
      </w:r>
      <w:r w:rsidRPr="001F5A86">
        <w:rPr>
          <w:rFonts w:ascii="Times New Roman" w:eastAsia="Times New Roman" w:hAnsi="Times New Roman" w:cs="Times New Roman"/>
          <w:lang w:eastAsia="lt-LT"/>
        </w:rPr>
        <w:t>šalutinis poveikis (net jeigu jis šiame lapelyje nenurodytas), kreipkitės į gydytoją arba vaistininką. Žr. 4 skyrių.</w:t>
      </w:r>
    </w:p>
    <w:p w14:paraId="0EC51E67" w14:textId="77777777" w:rsidR="00E84A76" w:rsidRPr="001F5A86" w:rsidRDefault="00E84A76" w:rsidP="001F5A86">
      <w:pPr>
        <w:tabs>
          <w:tab w:val="left" w:pos="567"/>
        </w:tabs>
        <w:spacing w:after="0" w:line="240" w:lineRule="auto"/>
        <w:ind w:right="-2"/>
        <w:rPr>
          <w:rFonts w:ascii="Times New Roman" w:eastAsia="Times New Roman" w:hAnsi="Times New Roman" w:cs="Times New Roman"/>
          <w:lang w:eastAsia="lt-LT"/>
        </w:rPr>
      </w:pPr>
    </w:p>
    <w:p w14:paraId="3B2C1170"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Apie ką rašoma šiame lapelyje?</w:t>
      </w:r>
    </w:p>
    <w:p w14:paraId="24A5BC1F"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w:t>
      </w:r>
      <w:r w:rsidRPr="001F5A86">
        <w:rPr>
          <w:rFonts w:ascii="Times New Roman" w:eastAsia="Times New Roman" w:hAnsi="Times New Roman" w:cs="Times New Roman"/>
          <w:lang w:eastAsia="lt-LT"/>
        </w:rPr>
        <w:tab/>
        <w:t xml:space="preserve">Kas yra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ir kam jis vartojamas</w:t>
      </w:r>
    </w:p>
    <w:p w14:paraId="052EC137"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2.</w:t>
      </w:r>
      <w:r w:rsidRPr="001F5A86">
        <w:rPr>
          <w:rFonts w:ascii="Times New Roman" w:eastAsia="Times New Roman" w:hAnsi="Times New Roman" w:cs="Times New Roman"/>
          <w:lang w:eastAsia="lt-LT"/>
        </w:rPr>
        <w:tab/>
        <w:t xml:space="preserve">Kas žinotina prieš vartojant </w:t>
      </w:r>
      <w:r w:rsidR="00C66E6C" w:rsidRPr="001F5A86">
        <w:rPr>
          <w:rFonts w:ascii="Times New Roman" w:eastAsia="Times New Roman" w:hAnsi="Times New Roman" w:cs="Times New Roman"/>
          <w:lang w:eastAsia="lt-LT"/>
        </w:rPr>
        <w:t>Etoricoxib Zentiva</w:t>
      </w:r>
    </w:p>
    <w:p w14:paraId="6DB70730"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3.</w:t>
      </w:r>
      <w:r w:rsidRPr="001F5A86">
        <w:rPr>
          <w:rFonts w:ascii="Times New Roman" w:eastAsia="Times New Roman" w:hAnsi="Times New Roman" w:cs="Times New Roman"/>
          <w:lang w:eastAsia="lt-LT"/>
        </w:rPr>
        <w:tab/>
        <w:t xml:space="preserve">Kaip vartoti </w:t>
      </w:r>
      <w:r w:rsidR="00C66E6C" w:rsidRPr="001F5A86">
        <w:rPr>
          <w:rFonts w:ascii="Times New Roman" w:eastAsia="Times New Roman" w:hAnsi="Times New Roman" w:cs="Times New Roman"/>
          <w:lang w:eastAsia="lt-LT"/>
        </w:rPr>
        <w:t>Etoricoxib Zentiva</w:t>
      </w:r>
    </w:p>
    <w:p w14:paraId="219B9CB9"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4.</w:t>
      </w:r>
      <w:r w:rsidRPr="001F5A86">
        <w:rPr>
          <w:rFonts w:ascii="Times New Roman" w:eastAsia="Times New Roman" w:hAnsi="Times New Roman" w:cs="Times New Roman"/>
          <w:lang w:eastAsia="lt-LT"/>
        </w:rPr>
        <w:tab/>
        <w:t>Galimas šalutinis poveikis</w:t>
      </w:r>
    </w:p>
    <w:p w14:paraId="69D8286A"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5.</w:t>
      </w:r>
      <w:r w:rsidRPr="001F5A86">
        <w:rPr>
          <w:rFonts w:ascii="Times New Roman" w:eastAsia="Times New Roman" w:hAnsi="Times New Roman" w:cs="Times New Roman"/>
          <w:lang w:eastAsia="lt-LT"/>
        </w:rPr>
        <w:tab/>
        <w:t xml:space="preserve">Kaip laikyti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w:t>
      </w:r>
    </w:p>
    <w:p w14:paraId="24936817"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ab/>
        <w:t>Pakuotės turinys ir kita informacija</w:t>
      </w:r>
    </w:p>
    <w:p w14:paraId="460CFE5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B85399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0FF8A0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1.</w:t>
      </w:r>
      <w:r w:rsidRPr="001F5A86">
        <w:rPr>
          <w:rFonts w:ascii="Times New Roman" w:eastAsia="Times New Roman" w:hAnsi="Times New Roman" w:cs="Times New Roman"/>
          <w:b/>
          <w:lang w:eastAsia="lt-LT"/>
        </w:rPr>
        <w:tab/>
        <w:t xml:space="preserve">Kas yra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b/>
          <w:lang w:eastAsia="lt-LT"/>
        </w:rPr>
        <w:t>ir kam jis vartojamas</w:t>
      </w:r>
    </w:p>
    <w:p w14:paraId="2660357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3EF21A4"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w:t>
      </w:r>
      <w:r w:rsidR="006921CF" w:rsidRPr="001F5A86">
        <w:rPr>
          <w:rFonts w:ascii="Times New Roman" w:eastAsia="Times New Roman" w:hAnsi="Times New Roman" w:cs="Times New Roman"/>
          <w:lang w:eastAsia="lt-LT"/>
        </w:rPr>
        <w:t xml:space="preserve">sudėtyje yra veikliosios medžiagos etorikoksibo. Etoricoxib Zentiva </w:t>
      </w:r>
      <w:r w:rsidR="00E84A76" w:rsidRPr="001F5A86">
        <w:rPr>
          <w:rFonts w:ascii="Times New Roman" w:eastAsia="Times New Roman" w:hAnsi="Times New Roman" w:cs="Times New Roman"/>
          <w:lang w:eastAsia="lt-LT"/>
        </w:rPr>
        <w:t>yra vienas iš grupės vaistų, vadinamų selektyviais COX-2 inhibitoriais. Jie priklauso vaistų</w:t>
      </w:r>
      <w:r w:rsidR="00286CAD"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vadinam</w:t>
      </w:r>
      <w:r w:rsidR="00286CAD" w:rsidRPr="001F5A86">
        <w:rPr>
          <w:rFonts w:ascii="Times New Roman" w:eastAsia="Times New Roman" w:hAnsi="Times New Roman" w:cs="Times New Roman"/>
          <w:lang w:eastAsia="lt-LT"/>
        </w:rPr>
        <w:t>ų</w:t>
      </w:r>
      <w:r w:rsidR="00E84A76" w:rsidRPr="001F5A86">
        <w:rPr>
          <w:rFonts w:ascii="Times New Roman" w:eastAsia="Times New Roman" w:hAnsi="Times New Roman" w:cs="Times New Roman"/>
          <w:lang w:eastAsia="lt-LT"/>
        </w:rPr>
        <w:t xml:space="preserve"> nesteroidiniais vaistais nuo uždegimo (NVNU)</w:t>
      </w:r>
      <w:r w:rsidR="00286CAD" w:rsidRPr="001F5A86">
        <w:rPr>
          <w:rFonts w:ascii="Times New Roman" w:eastAsia="Times New Roman" w:hAnsi="Times New Roman" w:cs="Times New Roman"/>
          <w:lang w:eastAsia="lt-LT"/>
        </w:rPr>
        <w:t>, grupei</w:t>
      </w:r>
      <w:r w:rsidR="00E84A76" w:rsidRPr="001F5A86">
        <w:rPr>
          <w:rFonts w:ascii="Times New Roman" w:eastAsia="Times New Roman" w:hAnsi="Times New Roman" w:cs="Times New Roman"/>
          <w:lang w:eastAsia="lt-LT"/>
        </w:rPr>
        <w:t>.</w:t>
      </w:r>
    </w:p>
    <w:p w14:paraId="17EA7882" w14:textId="77777777" w:rsidR="006921CF" w:rsidRPr="001F5A86" w:rsidRDefault="006921CF" w:rsidP="001F5A86">
      <w:pPr>
        <w:tabs>
          <w:tab w:val="left" w:pos="567"/>
        </w:tabs>
        <w:spacing w:after="0" w:line="240" w:lineRule="auto"/>
        <w:rPr>
          <w:rFonts w:ascii="Times New Roman" w:eastAsia="Times New Roman" w:hAnsi="Times New Roman" w:cs="Times New Roman"/>
          <w:lang w:eastAsia="lt-LT"/>
        </w:rPr>
      </w:pPr>
    </w:p>
    <w:p w14:paraId="191DC43B"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padeda sumažinti sąnarių ir raumenų skausmą ir patinimą (uždegimą) osteoartritu, reumatoidiniu artritu, ankiloziniu spondilitu ir podagra sergantiems </w:t>
      </w:r>
      <w:r w:rsidR="004B35AE" w:rsidRPr="001F5A86">
        <w:rPr>
          <w:rFonts w:ascii="Times New Roman" w:eastAsia="Times New Roman" w:hAnsi="Times New Roman" w:cs="Times New Roman"/>
          <w:lang w:eastAsia="lt-LT"/>
        </w:rPr>
        <w:t xml:space="preserve">16 metų bei </w:t>
      </w:r>
      <w:r w:rsidR="00CA724D" w:rsidRPr="001F5A86">
        <w:rPr>
          <w:rFonts w:ascii="Times New Roman" w:eastAsia="Times New Roman" w:hAnsi="Times New Roman" w:cs="Times New Roman"/>
          <w:lang w:eastAsia="lt-LT"/>
        </w:rPr>
        <w:t xml:space="preserve">vyresniems </w:t>
      </w:r>
      <w:r w:rsidR="00E84A76" w:rsidRPr="001F5A86">
        <w:rPr>
          <w:rFonts w:ascii="Times New Roman" w:eastAsia="Times New Roman" w:hAnsi="Times New Roman" w:cs="Times New Roman"/>
          <w:lang w:eastAsia="lt-LT"/>
        </w:rPr>
        <w:t>žmonėms.</w:t>
      </w:r>
    </w:p>
    <w:p w14:paraId="25FDDD55" w14:textId="77777777" w:rsidR="006921CF" w:rsidRPr="001F5A86" w:rsidRDefault="006921CF" w:rsidP="001F5A86">
      <w:pPr>
        <w:tabs>
          <w:tab w:val="left" w:pos="567"/>
        </w:tabs>
        <w:spacing w:after="0" w:line="240" w:lineRule="auto"/>
        <w:rPr>
          <w:rFonts w:ascii="Times New Roman" w:eastAsia="Times New Roman" w:hAnsi="Times New Roman" w:cs="Times New Roman"/>
          <w:lang w:eastAsia="lt-LT"/>
        </w:rPr>
      </w:pPr>
    </w:p>
    <w:p w14:paraId="1720CDD0"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taip pat vartojamas trumpalaikiam vidutinio stiprumo </w:t>
      </w:r>
      <w:r w:rsidR="00CA724D" w:rsidRPr="001F5A86">
        <w:rPr>
          <w:rFonts w:ascii="Times New Roman" w:eastAsia="Times New Roman" w:hAnsi="Times New Roman" w:cs="Times New Roman"/>
          <w:lang w:eastAsia="lt-LT"/>
        </w:rPr>
        <w:t xml:space="preserve">dantų skausmui po operacijos </w:t>
      </w:r>
      <w:r w:rsidR="00E84A76" w:rsidRPr="001F5A86">
        <w:rPr>
          <w:rFonts w:ascii="Times New Roman" w:eastAsia="Times New Roman" w:hAnsi="Times New Roman" w:cs="Times New Roman"/>
          <w:lang w:eastAsia="lt-LT"/>
        </w:rPr>
        <w:t>malšin</w:t>
      </w:r>
      <w:r w:rsidR="00CA724D" w:rsidRPr="001F5A86">
        <w:rPr>
          <w:rFonts w:ascii="Times New Roman" w:eastAsia="Times New Roman" w:hAnsi="Times New Roman" w:cs="Times New Roman"/>
          <w:lang w:eastAsia="lt-LT"/>
        </w:rPr>
        <w:t xml:space="preserve">ti </w:t>
      </w:r>
      <w:r w:rsidR="004B35AE" w:rsidRPr="001F5A86">
        <w:rPr>
          <w:rFonts w:ascii="Times New Roman" w:eastAsia="Times New Roman" w:hAnsi="Times New Roman" w:cs="Times New Roman"/>
          <w:lang w:eastAsia="lt-LT"/>
        </w:rPr>
        <w:t xml:space="preserve">16 metų bei </w:t>
      </w:r>
      <w:r w:rsidR="00CA724D" w:rsidRPr="001F5A86">
        <w:rPr>
          <w:rFonts w:ascii="Times New Roman" w:eastAsia="Times New Roman" w:hAnsi="Times New Roman" w:cs="Times New Roman"/>
          <w:lang w:eastAsia="lt-LT"/>
        </w:rPr>
        <w:t>vyresniems žmonėms.</w:t>
      </w:r>
    </w:p>
    <w:p w14:paraId="6084666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25A307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osteoartritas?</w:t>
      </w:r>
    </w:p>
    <w:p w14:paraId="690279B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Osteoartritas yra sąnarių liga. Ji </w:t>
      </w:r>
      <w:r w:rsidR="008615CB" w:rsidRPr="001F5A86">
        <w:rPr>
          <w:rFonts w:ascii="Times New Roman" w:eastAsia="Times New Roman" w:hAnsi="Times New Roman" w:cs="Times New Roman"/>
          <w:lang w:eastAsia="lt-LT"/>
        </w:rPr>
        <w:t xml:space="preserve">pasireiškia laipsniškai yrant </w:t>
      </w:r>
      <w:r w:rsidRPr="001F5A86">
        <w:rPr>
          <w:rFonts w:ascii="Times New Roman" w:eastAsia="Times New Roman" w:hAnsi="Times New Roman" w:cs="Times New Roman"/>
          <w:lang w:eastAsia="lt-LT"/>
        </w:rPr>
        <w:t>kremzl</w:t>
      </w:r>
      <w:r w:rsidR="008615CB" w:rsidRPr="001F5A86">
        <w:rPr>
          <w:rFonts w:ascii="Times New Roman" w:eastAsia="Times New Roman" w:hAnsi="Times New Roman" w:cs="Times New Roman"/>
          <w:lang w:eastAsia="lt-LT"/>
        </w:rPr>
        <w:t>ei</w:t>
      </w:r>
      <w:r w:rsidRPr="001F5A86">
        <w:rPr>
          <w:rFonts w:ascii="Times New Roman" w:eastAsia="Times New Roman" w:hAnsi="Times New Roman" w:cs="Times New Roman"/>
          <w:lang w:eastAsia="lt-LT"/>
        </w:rPr>
        <w:t xml:space="preserve">, </w:t>
      </w:r>
      <w:r w:rsidR="008615CB" w:rsidRPr="001F5A86">
        <w:rPr>
          <w:rFonts w:ascii="Times New Roman" w:eastAsia="Times New Roman" w:hAnsi="Times New Roman" w:cs="Times New Roman"/>
          <w:lang w:eastAsia="lt-LT"/>
        </w:rPr>
        <w:t>dengiančiai</w:t>
      </w:r>
      <w:r w:rsidRPr="001F5A86">
        <w:rPr>
          <w:rFonts w:ascii="Times New Roman" w:eastAsia="Times New Roman" w:hAnsi="Times New Roman" w:cs="Times New Roman"/>
          <w:lang w:eastAsia="lt-LT"/>
        </w:rPr>
        <w:t xml:space="preserve"> kaulų galus. Tai sukelia patinimą (uždegimą), skausmą, jautrumą, sąstingį ir neįgalumą.</w:t>
      </w:r>
    </w:p>
    <w:p w14:paraId="1F04EAB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AADBBB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reumatoidinis artritas?</w:t>
      </w:r>
    </w:p>
    <w:p w14:paraId="1606FC4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Reumatoidinis artritas yra ilgalaikė uždegiminė sąnarių liga, sukelianti sąnarių skausmą, sąstingį, patinimą ir progresuojantį </w:t>
      </w:r>
      <w:r w:rsidR="00471D1A" w:rsidRPr="001F5A86">
        <w:rPr>
          <w:rFonts w:ascii="Times New Roman" w:eastAsia="Times New Roman" w:hAnsi="Times New Roman" w:cs="Times New Roman"/>
          <w:lang w:eastAsia="lt-LT"/>
        </w:rPr>
        <w:t xml:space="preserve">ligos pažeistų sąnarių </w:t>
      </w:r>
      <w:r w:rsidRPr="001F5A86">
        <w:rPr>
          <w:rFonts w:ascii="Times New Roman" w:eastAsia="Times New Roman" w:hAnsi="Times New Roman" w:cs="Times New Roman"/>
          <w:lang w:eastAsia="lt-LT"/>
        </w:rPr>
        <w:t xml:space="preserve">judrumo netekimą. Be to, </w:t>
      </w:r>
      <w:r w:rsidR="00471D1A" w:rsidRPr="001F5A86">
        <w:rPr>
          <w:rFonts w:ascii="Times New Roman" w:eastAsia="Times New Roman" w:hAnsi="Times New Roman" w:cs="Times New Roman"/>
          <w:lang w:eastAsia="lt-LT"/>
        </w:rPr>
        <w:t>dėl šios ligos gali pasireikš</w:t>
      </w:r>
      <w:r w:rsidR="002C3395" w:rsidRPr="001F5A86">
        <w:rPr>
          <w:rFonts w:ascii="Times New Roman" w:eastAsia="Times New Roman" w:hAnsi="Times New Roman" w:cs="Times New Roman"/>
          <w:lang w:eastAsia="lt-LT"/>
        </w:rPr>
        <w:t>t</w:t>
      </w:r>
      <w:r w:rsidR="00471D1A" w:rsidRPr="001F5A86">
        <w:rPr>
          <w:rFonts w:ascii="Times New Roman" w:eastAsia="Times New Roman" w:hAnsi="Times New Roman" w:cs="Times New Roman"/>
          <w:lang w:eastAsia="lt-LT"/>
        </w:rPr>
        <w:t xml:space="preserve">i uždegimas </w:t>
      </w:r>
      <w:r w:rsidRPr="001F5A86">
        <w:rPr>
          <w:rFonts w:ascii="Times New Roman" w:eastAsia="Times New Roman" w:hAnsi="Times New Roman" w:cs="Times New Roman"/>
          <w:lang w:eastAsia="lt-LT"/>
        </w:rPr>
        <w:t>kitose kūno srityse.</w:t>
      </w:r>
    </w:p>
    <w:p w14:paraId="2509DEE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6B82D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Kas yra podagra?</w:t>
      </w:r>
    </w:p>
    <w:p w14:paraId="62B4EBE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Podagra yra liga, pasireiškianti staigiais, pasikartojančiais labai skausmingo sąnarių uždegimo ir paraudimo priepuoliais. Ją sukelia sąnaryje susikaupę mineralų kristalai.</w:t>
      </w:r>
    </w:p>
    <w:p w14:paraId="51CA9CD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4EFA61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Kas yra ankilozinis spondilitas?</w:t>
      </w:r>
    </w:p>
    <w:p w14:paraId="58C4A7B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Ankilozinis spondilitas yra uždegiminė stuburo ir stambiųjų sąnarių liga.</w:t>
      </w:r>
    </w:p>
    <w:p w14:paraId="0B62D0A7"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lang w:eastAsia="lt-LT"/>
        </w:rPr>
      </w:pPr>
    </w:p>
    <w:p w14:paraId="68EB60D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28EF37E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caps/>
          <w:lang w:eastAsia="lt-LT"/>
        </w:rPr>
      </w:pPr>
      <w:r w:rsidRPr="001F5A86">
        <w:rPr>
          <w:rFonts w:ascii="Times New Roman" w:eastAsia="Times New Roman" w:hAnsi="Times New Roman" w:cs="Times New Roman"/>
          <w:b/>
        </w:rPr>
        <w:t>2.</w:t>
      </w:r>
      <w:r w:rsidRPr="001F5A86">
        <w:rPr>
          <w:rFonts w:ascii="Times New Roman" w:eastAsia="Times New Roman" w:hAnsi="Times New Roman" w:cs="Times New Roman"/>
          <w:b/>
        </w:rPr>
        <w:tab/>
      </w:r>
      <w:r w:rsidRPr="001F5A86">
        <w:rPr>
          <w:rFonts w:ascii="Times New Roman" w:eastAsia="Times New Roman" w:hAnsi="Times New Roman" w:cs="Times New Roman"/>
          <w:b/>
          <w:lang w:eastAsia="lt-LT"/>
        </w:rPr>
        <w:t>Kas žinotina prieš vartojant</w:t>
      </w:r>
      <w:r w:rsidR="000D5EE0" w:rsidRPr="001F5A86">
        <w:rPr>
          <w:rFonts w:ascii="Times New Roman" w:eastAsia="Times New Roman" w:hAnsi="Times New Roman" w:cs="Times New Roman"/>
          <w:b/>
          <w:lang w:eastAsia="lt-LT"/>
        </w:rPr>
        <w:t xml:space="preserve"> </w:t>
      </w:r>
      <w:r w:rsidR="00C66E6C" w:rsidRPr="001F5A86">
        <w:rPr>
          <w:rFonts w:ascii="Times New Roman" w:eastAsia="Times New Roman" w:hAnsi="Times New Roman" w:cs="Times New Roman"/>
          <w:b/>
        </w:rPr>
        <w:t>Etoricoxib Zentiva</w:t>
      </w:r>
      <w:r w:rsidRPr="001F5A86">
        <w:rPr>
          <w:rFonts w:ascii="Times New Roman" w:eastAsia="Times New Roman" w:hAnsi="Times New Roman" w:cs="Times New Roman"/>
          <w:b/>
        </w:rPr>
        <w:t xml:space="preserve"> </w:t>
      </w:r>
    </w:p>
    <w:p w14:paraId="7C4169C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48483C2" w14:textId="07B38BCF" w:rsidR="00E84A76" w:rsidRPr="001F5A86" w:rsidRDefault="00C66E6C" w:rsidP="001F5A86">
      <w:pPr>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rPr>
        <w:t>Etoricoxib Zentiva</w:t>
      </w:r>
      <w:r w:rsidR="00E84A76" w:rsidRPr="001F5A86">
        <w:rPr>
          <w:rFonts w:ascii="Times New Roman" w:eastAsia="Times New Roman" w:hAnsi="Times New Roman" w:cs="Times New Roman"/>
          <w:b/>
          <w:caps/>
        </w:rPr>
        <w:t xml:space="preserve"> </w:t>
      </w:r>
      <w:r w:rsidR="00E84A76" w:rsidRPr="001F5A86">
        <w:rPr>
          <w:rFonts w:ascii="Times New Roman" w:eastAsia="Times New Roman" w:hAnsi="Times New Roman" w:cs="Times New Roman"/>
          <w:b/>
          <w:bCs/>
          <w:lang w:eastAsia="lt-LT"/>
        </w:rPr>
        <w:t xml:space="preserve">vartoti </w:t>
      </w:r>
      <w:r w:rsidR="00FF26A5">
        <w:rPr>
          <w:rFonts w:ascii="Times New Roman" w:eastAsia="Times New Roman" w:hAnsi="Times New Roman" w:cs="Times New Roman"/>
          <w:b/>
          <w:bCs/>
          <w:lang w:eastAsia="lt-LT"/>
        </w:rPr>
        <w:t>draudžiama</w:t>
      </w:r>
      <w:r w:rsidR="00E84A76" w:rsidRPr="001F5A86">
        <w:rPr>
          <w:rFonts w:ascii="Times New Roman" w:eastAsia="Times New Roman" w:hAnsi="Times New Roman" w:cs="Times New Roman"/>
          <w:b/>
          <w:bCs/>
          <w:lang w:eastAsia="lt-LT"/>
        </w:rPr>
        <w:t>:</w:t>
      </w:r>
    </w:p>
    <w:p w14:paraId="1ABFA2CA" w14:textId="77777777" w:rsidR="00E84A76" w:rsidRPr="001F5A86" w:rsidRDefault="00E84A76" w:rsidP="001F5A86">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yra alergija </w:t>
      </w:r>
      <w:r w:rsidR="00463AE1" w:rsidRPr="001F5A86">
        <w:rPr>
          <w:rFonts w:ascii="Times New Roman" w:eastAsia="Times New Roman" w:hAnsi="Times New Roman" w:cs="Times New Roman"/>
        </w:rPr>
        <w:t>etorikoksibui</w:t>
      </w:r>
      <w:r w:rsidRPr="001F5A86">
        <w:rPr>
          <w:rFonts w:ascii="Times New Roman" w:eastAsia="Times New Roman" w:hAnsi="Times New Roman" w:cs="Times New Roman"/>
        </w:rPr>
        <w:t xml:space="preserve"> arba bet kuriai pagalbinei šio vaisto medžiagai (jos išvardytos 6 skyriuje);</w:t>
      </w:r>
    </w:p>
    <w:p w14:paraId="44D4D5DB" w14:textId="77777777" w:rsidR="00E84A76" w:rsidRPr="001F5A86" w:rsidRDefault="00E84A76" w:rsidP="001F5A86">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yra alergija nesteroidiniams vaistams nuo uždegimo (NVNU), įskaitant acetilsalicilo rūgštį ir COX-2 inhibitorius (žr. 4 skyrių </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Galimas šalutinis poveikis</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341D0E6C"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w:t>
      </w:r>
      <w:r w:rsidR="00E031DF" w:rsidRPr="001F5A86">
        <w:rPr>
          <w:rFonts w:ascii="Times New Roman" w:eastAsia="Times New Roman" w:hAnsi="Times New Roman" w:cs="Times New Roman"/>
          <w:lang w:eastAsia="lt-LT"/>
        </w:rPr>
        <w:t xml:space="preserve">šiuo metu </w:t>
      </w:r>
      <w:r w:rsidRPr="001F5A86">
        <w:rPr>
          <w:rFonts w:ascii="Times New Roman" w:eastAsia="Times New Roman" w:hAnsi="Times New Roman" w:cs="Times New Roman"/>
          <w:lang w:eastAsia="lt-LT"/>
        </w:rPr>
        <w:t>Jums yra skrandžio opa ar krauj</w:t>
      </w:r>
      <w:r w:rsidR="00E031DF" w:rsidRPr="001F5A86">
        <w:rPr>
          <w:rFonts w:ascii="Times New Roman" w:eastAsia="Times New Roman" w:hAnsi="Times New Roman" w:cs="Times New Roman"/>
          <w:lang w:eastAsia="lt-LT"/>
        </w:rPr>
        <w:t>a</w:t>
      </w:r>
      <w:r w:rsidRPr="001F5A86">
        <w:rPr>
          <w:rFonts w:ascii="Times New Roman" w:eastAsia="Times New Roman" w:hAnsi="Times New Roman" w:cs="Times New Roman"/>
          <w:lang w:eastAsia="lt-LT"/>
        </w:rPr>
        <w:t>vimas skrandyje ar</w:t>
      </w:r>
      <w:r w:rsidR="00E031DF"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žarnose;</w:t>
      </w:r>
    </w:p>
    <w:p w14:paraId="59BF133C"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kepenų liga;</w:t>
      </w:r>
    </w:p>
    <w:p w14:paraId="1251C203"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inkstų liga;</w:t>
      </w:r>
    </w:p>
    <w:p w14:paraId="658C9F11"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esate </w:t>
      </w:r>
      <w:r w:rsidR="00E031DF" w:rsidRPr="001F5A86">
        <w:rPr>
          <w:rFonts w:ascii="Times New Roman" w:eastAsia="Times New Roman" w:hAnsi="Times New Roman" w:cs="Times New Roman"/>
          <w:lang w:eastAsia="lt-LT"/>
        </w:rPr>
        <w:t xml:space="preserve">arba manote, kad galite būti </w:t>
      </w:r>
      <w:r w:rsidRPr="001F5A86">
        <w:rPr>
          <w:rFonts w:ascii="Times New Roman" w:eastAsia="Times New Roman" w:hAnsi="Times New Roman" w:cs="Times New Roman"/>
          <w:lang w:eastAsia="lt-LT"/>
        </w:rPr>
        <w:t>nėščia</w:t>
      </w:r>
      <w:r w:rsidR="00E031DF"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ar</w:t>
      </w:r>
      <w:r w:rsidR="00E031DF" w:rsidRPr="001F5A86">
        <w:rPr>
          <w:rFonts w:ascii="Times New Roman" w:eastAsia="Times New Roman" w:hAnsi="Times New Roman" w:cs="Times New Roman"/>
          <w:lang w:eastAsia="lt-LT"/>
        </w:rPr>
        <w:t>ba žindote</w:t>
      </w:r>
      <w:r w:rsidRPr="001F5A86">
        <w:rPr>
          <w:rFonts w:ascii="Times New Roman" w:eastAsia="Times New Roman" w:hAnsi="Times New Roman" w:cs="Times New Roman"/>
          <w:lang w:eastAsia="lt-LT"/>
        </w:rPr>
        <w:t xml:space="preserve"> (žr. </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Nėštumas, žindymo laikotarpis ir vaisingumas</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5EBF2EEF"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Jums mažiau </w:t>
      </w:r>
      <w:r w:rsidR="00E031DF" w:rsidRPr="001F5A86">
        <w:rPr>
          <w:rFonts w:ascii="Times New Roman" w:eastAsia="Times New Roman" w:hAnsi="Times New Roman" w:cs="Times New Roman"/>
          <w:lang w:eastAsia="lt-LT"/>
        </w:rPr>
        <w:t>nei</w:t>
      </w:r>
      <w:r w:rsidRPr="001F5A86">
        <w:rPr>
          <w:rFonts w:ascii="Times New Roman" w:eastAsia="Times New Roman" w:hAnsi="Times New Roman" w:cs="Times New Roman"/>
          <w:lang w:eastAsia="lt-LT"/>
        </w:rPr>
        <w:t xml:space="preserve"> 16 metų;</w:t>
      </w:r>
    </w:p>
    <w:p w14:paraId="677865E8"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uždegimine žarnų liga, tokia, kaip Krono liga, opinis kolitas arba kolitas;</w:t>
      </w:r>
    </w:p>
    <w:p w14:paraId="10EA6261" w14:textId="77777777" w:rsidR="00E031DF" w:rsidRPr="001F5A86" w:rsidRDefault="00E031DF"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padidėjęs kraujo spaudimas, kuris nėra </w:t>
      </w:r>
      <w:r w:rsidR="007B4DA1" w:rsidRPr="001F5A86">
        <w:rPr>
          <w:rFonts w:ascii="Times New Roman" w:eastAsia="Times New Roman" w:hAnsi="Times New Roman" w:cs="Times New Roman"/>
          <w:lang w:eastAsia="lt-LT"/>
        </w:rPr>
        <w:t xml:space="preserve">kontroliuojamas </w:t>
      </w:r>
      <w:r w:rsidRPr="001F5A86">
        <w:rPr>
          <w:rFonts w:ascii="Times New Roman" w:eastAsia="Times New Roman" w:hAnsi="Times New Roman" w:cs="Times New Roman"/>
          <w:lang w:eastAsia="lt-LT"/>
        </w:rPr>
        <w:t>gydymu (pasitikrinkite pas savo gydytoją arba slaugytoją</w:t>
      </w:r>
      <w:r w:rsidR="004F47E4" w:rsidRPr="001F5A86">
        <w:rPr>
          <w:rFonts w:ascii="Times New Roman" w:eastAsia="Times New Roman" w:hAnsi="Times New Roman" w:cs="Times New Roman"/>
          <w:lang w:eastAsia="lt-LT"/>
        </w:rPr>
        <w:t>, jeigu abejojate</w:t>
      </w:r>
      <w:r w:rsidRPr="001F5A86">
        <w:rPr>
          <w:rFonts w:ascii="Times New Roman" w:eastAsia="Times New Roman" w:hAnsi="Times New Roman" w:cs="Times New Roman"/>
          <w:lang w:eastAsia="lt-LT"/>
        </w:rPr>
        <w:t>, ar Jūsų kraujo spau</w:t>
      </w:r>
      <w:r w:rsidR="007B4DA1" w:rsidRPr="001F5A86">
        <w:rPr>
          <w:rFonts w:ascii="Times New Roman" w:eastAsia="Times New Roman" w:hAnsi="Times New Roman" w:cs="Times New Roman"/>
          <w:lang w:eastAsia="lt-LT"/>
        </w:rPr>
        <w:t>dimas pakankamai kontroliuojamas</w:t>
      </w:r>
      <w:r w:rsidRPr="001F5A86">
        <w:rPr>
          <w:rFonts w:ascii="Times New Roman" w:eastAsia="Times New Roman" w:hAnsi="Times New Roman" w:cs="Times New Roman"/>
          <w:lang w:eastAsia="lt-LT"/>
        </w:rPr>
        <w:t>);</w:t>
      </w:r>
    </w:p>
    <w:p w14:paraId="0ACCE8B3" w14:textId="77777777" w:rsidR="004F47E4"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w:t>
      </w:r>
      <w:r w:rsidR="002C3395" w:rsidRPr="001F5A86">
        <w:rPr>
          <w:rFonts w:ascii="Times New Roman" w:eastAsia="Times New Roman" w:hAnsi="Times New Roman" w:cs="Times New Roman"/>
          <w:lang w:eastAsia="lt-LT"/>
        </w:rPr>
        <w:t>gydytojas</w:t>
      </w:r>
      <w:r w:rsidRPr="001F5A86">
        <w:rPr>
          <w:rFonts w:ascii="Times New Roman" w:eastAsia="Times New Roman" w:hAnsi="Times New Roman" w:cs="Times New Roman"/>
          <w:lang w:eastAsia="lt-LT"/>
        </w:rPr>
        <w:t xml:space="preserve"> </w:t>
      </w:r>
      <w:r w:rsidR="004F47E4" w:rsidRPr="001F5A86">
        <w:rPr>
          <w:rFonts w:ascii="Times New Roman" w:eastAsia="Times New Roman" w:hAnsi="Times New Roman" w:cs="Times New Roman"/>
          <w:lang w:eastAsia="lt-LT"/>
        </w:rPr>
        <w:t xml:space="preserve">Jums </w:t>
      </w:r>
      <w:r w:rsidRPr="001F5A86">
        <w:rPr>
          <w:rFonts w:ascii="Times New Roman" w:eastAsia="Times New Roman" w:hAnsi="Times New Roman" w:cs="Times New Roman"/>
          <w:lang w:eastAsia="lt-LT"/>
        </w:rPr>
        <w:t>nustatė širdies ligą, įskaitant širdies nepakankamumą (vidutinio sunkumo ar</w:t>
      </w:r>
      <w:r w:rsidR="004F47E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sunkaus tipo), krūtinės anginą (krūtinės skausmą)</w:t>
      </w:r>
      <w:r w:rsidR="004F47E4" w:rsidRPr="001F5A86">
        <w:rPr>
          <w:rFonts w:ascii="Times New Roman" w:eastAsia="Times New Roman" w:hAnsi="Times New Roman" w:cs="Times New Roman"/>
          <w:lang w:eastAsia="lt-LT"/>
        </w:rPr>
        <w:t>;</w:t>
      </w:r>
    </w:p>
    <w:p w14:paraId="7207DD1D" w14:textId="77777777" w:rsidR="004F47E4"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Jums yra buvęs širdies priepuolis, atlikta šuntavimo operacija, buvo periferinių arterijų liga (nepakankama kraujotaka kojose ar</w:t>
      </w:r>
      <w:r w:rsidR="004F47E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w:t>
      </w:r>
      <w:r w:rsidR="00CB6CD2">
        <w:rPr>
          <w:rFonts w:ascii="Times New Roman" w:eastAsia="Times New Roman" w:hAnsi="Times New Roman" w:cs="Times New Roman"/>
          <w:lang w:eastAsia="lt-LT"/>
        </w:rPr>
        <w:t xml:space="preserve">pėdose </w:t>
      </w:r>
      <w:r w:rsidRPr="001F5A86">
        <w:rPr>
          <w:rFonts w:ascii="Times New Roman" w:eastAsia="Times New Roman" w:hAnsi="Times New Roman" w:cs="Times New Roman"/>
          <w:lang w:eastAsia="lt-LT"/>
        </w:rPr>
        <w:t>dėl susiaurėjusių ar</w:t>
      </w:r>
      <w:r w:rsidR="004F47E4"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užsikimšusių arterijų)</w:t>
      </w:r>
      <w:r w:rsidR="00A16BFE">
        <w:rPr>
          <w:rFonts w:ascii="Times New Roman" w:eastAsia="Times New Roman" w:hAnsi="Times New Roman" w:cs="Times New Roman"/>
          <w:lang w:eastAsia="lt-LT"/>
        </w:rPr>
        <w:t>;</w:t>
      </w:r>
    </w:p>
    <w:p w14:paraId="32BA8351" w14:textId="77777777" w:rsidR="00E84A76" w:rsidRPr="001F5A86" w:rsidRDefault="00A16BFE"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Pr>
          <w:rFonts w:ascii="Times New Roman" w:eastAsia="Times New Roman" w:hAnsi="Times New Roman" w:cs="Times New Roman"/>
          <w:lang w:eastAsia="lt-LT"/>
        </w:rPr>
        <w:t>j</w:t>
      </w:r>
      <w:r w:rsidR="004F47E4" w:rsidRPr="001F5A86">
        <w:rPr>
          <w:rFonts w:ascii="Times New Roman" w:eastAsia="Times New Roman" w:hAnsi="Times New Roman" w:cs="Times New Roman"/>
          <w:lang w:eastAsia="lt-LT"/>
        </w:rPr>
        <w:t xml:space="preserve">eigu Jums buvo </w:t>
      </w:r>
      <w:r w:rsidR="00E84A76" w:rsidRPr="001F5A86">
        <w:rPr>
          <w:rFonts w:ascii="Times New Roman" w:eastAsia="Times New Roman" w:hAnsi="Times New Roman" w:cs="Times New Roman"/>
          <w:lang w:eastAsia="lt-LT"/>
        </w:rPr>
        <w:t>bet kokios rūšies insultas (įskaitant mikroinsultą</w:t>
      </w:r>
      <w:r w:rsidR="00E27FD4" w:rsidRPr="001F5A86">
        <w:rPr>
          <w:rFonts w:ascii="Times New Roman" w:eastAsia="Times New Roman" w:hAnsi="Times New Roman" w:cs="Times New Roman"/>
          <w:lang w:eastAsia="lt-LT"/>
        </w:rPr>
        <w:t>,</w:t>
      </w:r>
      <w:r w:rsidR="002C3395"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 xml:space="preserve">praeinantį smegenų išemijos priepuolį arba PSIP). Etorikoksibas gali šiek tiek padidinti širdies priepuolio ir insulto riziką, todėl jo </w:t>
      </w:r>
      <w:r w:rsidR="00B62025" w:rsidRPr="001F5A86">
        <w:rPr>
          <w:rFonts w:ascii="Times New Roman" w:eastAsia="Times New Roman" w:hAnsi="Times New Roman" w:cs="Times New Roman"/>
          <w:lang w:eastAsia="lt-LT"/>
        </w:rPr>
        <w:t xml:space="preserve">negalima vartoti suaugusiesiems, kuriems buvo </w:t>
      </w:r>
      <w:r w:rsidR="00E84A76" w:rsidRPr="001F5A86">
        <w:rPr>
          <w:rFonts w:ascii="Times New Roman" w:eastAsia="Times New Roman" w:hAnsi="Times New Roman" w:cs="Times New Roman"/>
          <w:lang w:eastAsia="lt-LT"/>
        </w:rPr>
        <w:t>širdies lig</w:t>
      </w:r>
      <w:r w:rsidR="00B62025" w:rsidRPr="001F5A86">
        <w:rPr>
          <w:rFonts w:ascii="Times New Roman" w:eastAsia="Times New Roman" w:hAnsi="Times New Roman" w:cs="Times New Roman"/>
          <w:lang w:eastAsia="lt-LT"/>
        </w:rPr>
        <w:t xml:space="preserve">ų </w:t>
      </w:r>
      <w:r w:rsidR="00E84A76" w:rsidRPr="001F5A86">
        <w:rPr>
          <w:rFonts w:ascii="Times New Roman" w:eastAsia="Times New Roman" w:hAnsi="Times New Roman" w:cs="Times New Roman"/>
          <w:lang w:eastAsia="lt-LT"/>
        </w:rPr>
        <w:t>ar</w:t>
      </w:r>
      <w:r w:rsidR="004F47E4" w:rsidRPr="001F5A86">
        <w:rPr>
          <w:rFonts w:ascii="Times New Roman" w:eastAsia="Times New Roman" w:hAnsi="Times New Roman" w:cs="Times New Roman"/>
          <w:lang w:eastAsia="lt-LT"/>
        </w:rPr>
        <w:t>ba</w:t>
      </w:r>
      <w:r w:rsidR="00E84A76" w:rsidRPr="001F5A86">
        <w:rPr>
          <w:rFonts w:ascii="Times New Roman" w:eastAsia="Times New Roman" w:hAnsi="Times New Roman" w:cs="Times New Roman"/>
          <w:lang w:eastAsia="lt-LT"/>
        </w:rPr>
        <w:t xml:space="preserve"> insult</w:t>
      </w:r>
      <w:r w:rsidR="00B62025" w:rsidRPr="001F5A86">
        <w:rPr>
          <w:rFonts w:ascii="Times New Roman" w:eastAsia="Times New Roman" w:hAnsi="Times New Roman" w:cs="Times New Roman"/>
          <w:lang w:eastAsia="lt-LT"/>
        </w:rPr>
        <w:t>as</w:t>
      </w:r>
      <w:r w:rsidR="004F47E4" w:rsidRPr="001F5A86">
        <w:rPr>
          <w:rFonts w:ascii="Times New Roman" w:eastAsia="Times New Roman" w:hAnsi="Times New Roman" w:cs="Times New Roman"/>
          <w:lang w:eastAsia="lt-LT"/>
        </w:rPr>
        <w:t>.</w:t>
      </w:r>
    </w:p>
    <w:p w14:paraId="384C95EA" w14:textId="77777777" w:rsidR="00E84A76" w:rsidRPr="001F5A86" w:rsidRDefault="00E84A76" w:rsidP="001F5A86">
      <w:pPr>
        <w:tabs>
          <w:tab w:val="left" w:pos="567"/>
        </w:tabs>
        <w:spacing w:after="0" w:line="240" w:lineRule="auto"/>
        <w:ind w:left="567" w:hanging="720"/>
        <w:rPr>
          <w:rFonts w:ascii="Times New Roman" w:eastAsia="Times New Roman" w:hAnsi="Times New Roman" w:cs="Times New Roman"/>
          <w:lang w:eastAsia="lt-LT"/>
        </w:rPr>
      </w:pPr>
    </w:p>
    <w:p w14:paraId="6D20038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4F47E4"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manote, kad k</w:t>
      </w:r>
      <w:r w:rsidR="00B62025" w:rsidRPr="001F5A86">
        <w:rPr>
          <w:rFonts w:ascii="Times New Roman" w:eastAsia="Times New Roman" w:hAnsi="Times New Roman" w:cs="Times New Roman"/>
          <w:lang w:eastAsia="lt-LT"/>
        </w:rPr>
        <w:t xml:space="preserve">uris </w:t>
      </w:r>
      <w:r w:rsidRPr="001F5A86">
        <w:rPr>
          <w:rFonts w:ascii="Times New Roman" w:eastAsia="Times New Roman" w:hAnsi="Times New Roman" w:cs="Times New Roman"/>
          <w:lang w:eastAsia="lt-LT"/>
        </w:rPr>
        <w:t>nors iš šių atvejų Jums yra aktualus, negerkite tablečių, nepasitarę su gydytoju.</w:t>
      </w:r>
    </w:p>
    <w:p w14:paraId="003443D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01C2576"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Įspėjimai ir atsargumo priemonės</w:t>
      </w:r>
    </w:p>
    <w:p w14:paraId="02D6183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Pasitarkite su gydytoju arba vaistininku, prieš pradėdami vartoti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jeigu:</w:t>
      </w:r>
    </w:p>
    <w:p w14:paraId="6A6B602D"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kraujavimas iš skrandžio ar</w:t>
      </w:r>
      <w:r w:rsidR="0056244C"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skrandžio opų;</w:t>
      </w:r>
    </w:p>
    <w:p w14:paraId="34557DA9"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netekote daug </w:t>
      </w:r>
      <w:r w:rsidR="0056244C" w:rsidRPr="001F5A86">
        <w:rPr>
          <w:rFonts w:ascii="Times New Roman" w:eastAsia="Times New Roman" w:hAnsi="Times New Roman" w:cs="Times New Roman"/>
          <w:lang w:eastAsia="lt-LT"/>
        </w:rPr>
        <w:t>skysčių</w:t>
      </w:r>
      <w:r w:rsidRPr="001F5A86">
        <w:rPr>
          <w:rFonts w:ascii="Times New Roman" w:eastAsia="Times New Roman" w:hAnsi="Times New Roman" w:cs="Times New Roman"/>
          <w:lang w:eastAsia="lt-LT"/>
        </w:rPr>
        <w:t>, pvz., po užsitęsusio vėmimo ar</w:t>
      </w:r>
      <w:r w:rsidR="0056244C"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viduriavimo;</w:t>
      </w:r>
    </w:p>
    <w:p w14:paraId="4EC288AC"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yra patinimų dėl skysčių susilaikymo;</w:t>
      </w:r>
    </w:p>
    <w:p w14:paraId="180204E1"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širdies nepakankamumas ar</w:t>
      </w:r>
      <w:r w:rsidR="0056244C"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 xml:space="preserve">kokia </w:t>
      </w:r>
      <w:r w:rsidR="0056244C" w:rsidRPr="001F5A86">
        <w:rPr>
          <w:rFonts w:ascii="Times New Roman" w:eastAsia="Times New Roman" w:hAnsi="Times New Roman" w:cs="Times New Roman"/>
          <w:lang w:eastAsia="lt-LT"/>
        </w:rPr>
        <w:t xml:space="preserve">nors </w:t>
      </w:r>
      <w:r w:rsidRPr="001F5A86">
        <w:rPr>
          <w:rFonts w:ascii="Times New Roman" w:eastAsia="Times New Roman" w:hAnsi="Times New Roman" w:cs="Times New Roman"/>
          <w:lang w:eastAsia="lt-LT"/>
        </w:rPr>
        <w:t>kita širdies liga;</w:t>
      </w:r>
    </w:p>
    <w:p w14:paraId="2081EFC7"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buvo padidėjęs kraujo spaudimas. Kai kuriems žmonėms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gali didinti kraujo spaudimą, ypač vartojant dideles dozes, todėl gydytojas retkarčiais norės patikrinti Jūsų kraujo spaudimą;</w:t>
      </w:r>
    </w:p>
    <w:p w14:paraId="33D85613"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sirgęs kokia nors kepenų ar</w:t>
      </w:r>
      <w:r w:rsidR="0056244C"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liga;</w:t>
      </w:r>
    </w:p>
    <w:p w14:paraId="0D6AD3E6"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esate </w:t>
      </w:r>
      <w:r w:rsidR="002C3395" w:rsidRPr="001F5A86">
        <w:rPr>
          <w:rFonts w:ascii="Times New Roman" w:eastAsia="Times New Roman" w:hAnsi="Times New Roman" w:cs="Times New Roman"/>
          <w:lang w:eastAsia="lt-LT"/>
        </w:rPr>
        <w:t>gydomas</w:t>
      </w:r>
      <w:r w:rsidRPr="001F5A86">
        <w:rPr>
          <w:rFonts w:ascii="Times New Roman" w:eastAsia="Times New Roman" w:hAnsi="Times New Roman" w:cs="Times New Roman"/>
          <w:lang w:eastAsia="lt-LT"/>
        </w:rPr>
        <w:t xml:space="preserve"> nuo infekcinės ligos.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gali maskuoti ar</w:t>
      </w:r>
      <w:r w:rsidR="0056244C"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paslėpti karščiavimą, kuris yra infekcinės ligos požymis;</w:t>
      </w:r>
    </w:p>
    <w:p w14:paraId="564FCC7C" w14:textId="77777777" w:rsidR="004205BB" w:rsidRPr="001F5A86" w:rsidRDefault="004205BB"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sergate cukriniu diabetu, yra padidėjusi cholesterolio koncentracija kraujyje arba esate rūkalius. Tai gali </w:t>
      </w:r>
      <w:r w:rsidR="002C3395" w:rsidRPr="001F5A86">
        <w:rPr>
          <w:rFonts w:ascii="Times New Roman" w:eastAsia="Times New Roman" w:hAnsi="Times New Roman" w:cs="Times New Roman"/>
          <w:lang w:eastAsia="lt-LT"/>
        </w:rPr>
        <w:t>padidinti</w:t>
      </w:r>
      <w:r w:rsidRPr="001F5A86">
        <w:rPr>
          <w:rFonts w:ascii="Times New Roman" w:eastAsia="Times New Roman" w:hAnsi="Times New Roman" w:cs="Times New Roman"/>
          <w:lang w:eastAsia="lt-LT"/>
        </w:rPr>
        <w:t xml:space="preserve"> širdies ligų riziką</w:t>
      </w:r>
      <w:r w:rsidR="00A16BFE">
        <w:rPr>
          <w:rFonts w:ascii="Times New Roman" w:eastAsia="Times New Roman" w:hAnsi="Times New Roman" w:cs="Times New Roman"/>
          <w:lang w:eastAsia="lt-LT"/>
        </w:rPr>
        <w:t>;</w:t>
      </w:r>
    </w:p>
    <w:p w14:paraId="4E649826"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mėginanti pastoti moteris;</w:t>
      </w:r>
    </w:p>
    <w:p w14:paraId="042DC140"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vyresnis</w:t>
      </w:r>
      <w:r w:rsidR="004205BB" w:rsidRPr="001F5A86">
        <w:rPr>
          <w:rFonts w:ascii="Times New Roman" w:eastAsia="Times New Roman" w:hAnsi="Times New Roman" w:cs="Times New Roman"/>
          <w:lang w:eastAsia="lt-LT"/>
        </w:rPr>
        <w:t xml:space="preserve"> nei </w:t>
      </w:r>
      <w:r w:rsidRPr="001F5A86">
        <w:rPr>
          <w:rFonts w:ascii="Times New Roman" w:eastAsia="Times New Roman" w:hAnsi="Times New Roman" w:cs="Times New Roman"/>
          <w:lang w:eastAsia="lt-LT"/>
        </w:rPr>
        <w:t>65 metų</w:t>
      </w:r>
      <w:r w:rsidR="004205BB" w:rsidRPr="001F5A86">
        <w:rPr>
          <w:rFonts w:ascii="Times New Roman" w:eastAsia="Times New Roman" w:hAnsi="Times New Roman" w:cs="Times New Roman"/>
          <w:lang w:eastAsia="lt-LT"/>
        </w:rPr>
        <w:t>.</w:t>
      </w:r>
    </w:p>
    <w:p w14:paraId="6A5B66C0"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F81BDE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nesate tikri, ar Jums tinka kuris nors iš minėtų atvejų, </w:t>
      </w:r>
      <w:r w:rsidRPr="001F5A86">
        <w:rPr>
          <w:rFonts w:ascii="Times New Roman" w:eastAsia="Times New Roman" w:hAnsi="Times New Roman" w:cs="Times New Roman"/>
          <w:b/>
          <w:lang w:eastAsia="lt-LT"/>
        </w:rPr>
        <w:t xml:space="preserve">pasitarkite su gydytoju prieš pradedant vartoti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w:t>
      </w:r>
      <w:r w:rsidRPr="001F5A86">
        <w:rPr>
          <w:rFonts w:ascii="Times New Roman" w:eastAsia="Times New Roman" w:hAnsi="Times New Roman" w:cs="Times New Roman"/>
          <w:lang w:eastAsia="lt-LT"/>
        </w:rPr>
        <w:t xml:space="preserve">kad </w:t>
      </w:r>
      <w:r w:rsidR="004205BB" w:rsidRPr="001F5A86">
        <w:rPr>
          <w:rFonts w:ascii="Times New Roman" w:eastAsia="Times New Roman" w:hAnsi="Times New Roman" w:cs="Times New Roman"/>
          <w:lang w:eastAsia="lt-LT"/>
        </w:rPr>
        <w:t>įsitikintumėte</w:t>
      </w:r>
      <w:r w:rsidRPr="001F5A86">
        <w:rPr>
          <w:rFonts w:ascii="Times New Roman" w:eastAsia="Times New Roman" w:hAnsi="Times New Roman" w:cs="Times New Roman"/>
          <w:lang w:eastAsia="lt-LT"/>
        </w:rPr>
        <w:t>, ar šis vaistas Jums tinka.</w:t>
      </w:r>
    </w:p>
    <w:p w14:paraId="3F5FEF56" w14:textId="77777777" w:rsidR="00E84A76" w:rsidRPr="001F5A86" w:rsidRDefault="00E84A76" w:rsidP="001F5A86">
      <w:pPr>
        <w:tabs>
          <w:tab w:val="left" w:pos="567"/>
        </w:tabs>
        <w:spacing w:after="0" w:line="240" w:lineRule="auto"/>
        <w:ind w:left="133"/>
        <w:rPr>
          <w:rFonts w:ascii="Times New Roman" w:eastAsia="Times New Roman" w:hAnsi="Times New Roman" w:cs="Times New Roman"/>
          <w:lang w:eastAsia="lt-LT"/>
        </w:rPr>
      </w:pPr>
    </w:p>
    <w:p w14:paraId="5E6D7F98"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vienodai gerai veikia vyresn</w:t>
      </w:r>
      <w:r w:rsidR="004205BB" w:rsidRPr="001F5A86">
        <w:rPr>
          <w:rFonts w:ascii="Times New Roman" w:eastAsia="Times New Roman" w:hAnsi="Times New Roman" w:cs="Times New Roman"/>
          <w:lang w:eastAsia="lt-LT"/>
        </w:rPr>
        <w:t>ius</w:t>
      </w:r>
      <w:r w:rsidR="00E84A76" w:rsidRPr="001F5A86">
        <w:rPr>
          <w:rFonts w:ascii="Times New Roman" w:eastAsia="Times New Roman" w:hAnsi="Times New Roman" w:cs="Times New Roman"/>
          <w:lang w:eastAsia="lt-LT"/>
        </w:rPr>
        <w:t xml:space="preserve"> ir jaunesn</w:t>
      </w:r>
      <w:r w:rsidR="004205BB" w:rsidRPr="001F5A86">
        <w:rPr>
          <w:rFonts w:ascii="Times New Roman" w:eastAsia="Times New Roman" w:hAnsi="Times New Roman" w:cs="Times New Roman"/>
          <w:lang w:eastAsia="lt-LT"/>
        </w:rPr>
        <w:t>ius</w:t>
      </w:r>
      <w:r w:rsidR="00E84A76" w:rsidRPr="001F5A86">
        <w:rPr>
          <w:rFonts w:ascii="Times New Roman" w:eastAsia="Times New Roman" w:hAnsi="Times New Roman" w:cs="Times New Roman"/>
          <w:lang w:eastAsia="lt-LT"/>
        </w:rPr>
        <w:t xml:space="preserve"> suaugus</w:t>
      </w:r>
      <w:r w:rsidR="004205BB" w:rsidRPr="001F5A86">
        <w:rPr>
          <w:rFonts w:ascii="Times New Roman" w:eastAsia="Times New Roman" w:hAnsi="Times New Roman" w:cs="Times New Roman"/>
          <w:lang w:eastAsia="lt-LT"/>
        </w:rPr>
        <w:t xml:space="preserve">ius </w:t>
      </w:r>
      <w:r w:rsidR="00E84A76" w:rsidRPr="001F5A86">
        <w:rPr>
          <w:rFonts w:ascii="Times New Roman" w:eastAsia="Times New Roman" w:hAnsi="Times New Roman" w:cs="Times New Roman"/>
          <w:lang w:eastAsia="lt-LT"/>
        </w:rPr>
        <w:t>pacient</w:t>
      </w:r>
      <w:r w:rsidR="004205BB" w:rsidRPr="001F5A86">
        <w:rPr>
          <w:rFonts w:ascii="Times New Roman" w:eastAsia="Times New Roman" w:hAnsi="Times New Roman" w:cs="Times New Roman"/>
          <w:lang w:eastAsia="lt-LT"/>
        </w:rPr>
        <w:t>u</w:t>
      </w:r>
      <w:r w:rsidR="00E84A76" w:rsidRPr="001F5A86">
        <w:rPr>
          <w:rFonts w:ascii="Times New Roman" w:eastAsia="Times New Roman" w:hAnsi="Times New Roman" w:cs="Times New Roman"/>
          <w:lang w:eastAsia="lt-LT"/>
        </w:rPr>
        <w:t>s. Jei</w:t>
      </w:r>
      <w:r w:rsidR="004205BB" w:rsidRPr="001F5A86">
        <w:rPr>
          <w:rFonts w:ascii="Times New Roman" w:eastAsia="Times New Roman" w:hAnsi="Times New Roman" w:cs="Times New Roman"/>
          <w:lang w:eastAsia="lt-LT"/>
        </w:rPr>
        <w:t xml:space="preserve">gu </w:t>
      </w:r>
      <w:r w:rsidR="00E84A76" w:rsidRPr="001F5A86">
        <w:rPr>
          <w:rFonts w:ascii="Times New Roman" w:eastAsia="Times New Roman" w:hAnsi="Times New Roman" w:cs="Times New Roman"/>
          <w:lang w:eastAsia="lt-LT"/>
        </w:rPr>
        <w:t>esa</w:t>
      </w:r>
      <w:r w:rsidR="004205BB" w:rsidRPr="001F5A86">
        <w:rPr>
          <w:rFonts w:ascii="Times New Roman" w:eastAsia="Times New Roman" w:hAnsi="Times New Roman" w:cs="Times New Roman"/>
          <w:lang w:eastAsia="lt-LT"/>
        </w:rPr>
        <w:t xml:space="preserve">te </w:t>
      </w:r>
      <w:r w:rsidR="00E84A76" w:rsidRPr="001F5A86">
        <w:rPr>
          <w:rFonts w:ascii="Times New Roman" w:eastAsia="Times New Roman" w:hAnsi="Times New Roman" w:cs="Times New Roman"/>
          <w:lang w:eastAsia="lt-LT"/>
        </w:rPr>
        <w:t xml:space="preserve">vyresnis </w:t>
      </w:r>
      <w:r w:rsidR="004205BB" w:rsidRPr="001F5A86">
        <w:rPr>
          <w:rFonts w:ascii="Times New Roman" w:eastAsia="Times New Roman" w:hAnsi="Times New Roman" w:cs="Times New Roman"/>
          <w:lang w:eastAsia="lt-LT"/>
        </w:rPr>
        <w:t xml:space="preserve">nei </w:t>
      </w:r>
      <w:r w:rsidR="00E84A76" w:rsidRPr="001F5A86">
        <w:rPr>
          <w:rFonts w:ascii="Times New Roman" w:eastAsia="Times New Roman" w:hAnsi="Times New Roman" w:cs="Times New Roman"/>
          <w:lang w:eastAsia="lt-LT"/>
        </w:rPr>
        <w:t xml:space="preserve">65 metų, gydytojas norės toliau Jus atitinkamai tikrinti. </w:t>
      </w:r>
      <w:r w:rsidR="004205BB" w:rsidRPr="001F5A86">
        <w:rPr>
          <w:rFonts w:ascii="Times New Roman" w:eastAsia="Times New Roman" w:hAnsi="Times New Roman" w:cs="Times New Roman"/>
          <w:lang w:eastAsia="lt-LT"/>
        </w:rPr>
        <w:t xml:space="preserve">Vyresniems nei 65 metų </w:t>
      </w:r>
      <w:r w:rsidR="00E84A76" w:rsidRPr="001F5A86">
        <w:rPr>
          <w:rFonts w:ascii="Times New Roman" w:eastAsia="Times New Roman" w:hAnsi="Times New Roman" w:cs="Times New Roman"/>
          <w:lang w:eastAsia="lt-LT"/>
        </w:rPr>
        <w:t>pacientams dozės koreguoti nereikia.</w:t>
      </w:r>
    </w:p>
    <w:p w14:paraId="29C4E3C1"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01622E6C"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Vaikams ir paaugliams</w:t>
      </w:r>
    </w:p>
    <w:p w14:paraId="2E9B876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Šio vaisto neduokite vaikams ir jaunesniems </w:t>
      </w:r>
      <w:r w:rsidR="004205BB" w:rsidRPr="001F5A86">
        <w:rPr>
          <w:rFonts w:ascii="Times New Roman" w:eastAsia="Times New Roman" w:hAnsi="Times New Roman" w:cs="Times New Roman"/>
          <w:lang w:eastAsia="lt-LT"/>
        </w:rPr>
        <w:t>nei</w:t>
      </w:r>
      <w:r w:rsidRPr="001F5A86">
        <w:rPr>
          <w:rFonts w:ascii="Times New Roman" w:eastAsia="Times New Roman" w:hAnsi="Times New Roman" w:cs="Times New Roman"/>
          <w:lang w:eastAsia="lt-LT"/>
        </w:rPr>
        <w:t xml:space="preserve"> 16 metų paaugliams.</w:t>
      </w:r>
    </w:p>
    <w:p w14:paraId="1FA64DA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9FE508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Kiti vaistai ir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w:t>
      </w:r>
    </w:p>
    <w:p w14:paraId="3C64447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DC1033"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vartojate ar neseniai vartojote kitų vaistų arba dėl to nesate tikri, apie tai pasakykite gydytojui arba vaistininkui.</w:t>
      </w:r>
    </w:p>
    <w:p w14:paraId="6DA35D4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F3F252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Pradėjus vartoti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gydytojas gali norėti tikrinti, ar tinkamai veikia Jūsų vartojami vaistai, ypač jeigu vartojate bet kurį iš toliau išvardytų vaistų:</w:t>
      </w:r>
    </w:p>
    <w:p w14:paraId="2481C681"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kraują skystinančių vaistų (antikoaguliantų), pavyzdžiui, varfarino;</w:t>
      </w:r>
    </w:p>
    <w:p w14:paraId="21A8FB36"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rifampicino (antibiotiko);</w:t>
      </w:r>
    </w:p>
    <w:p w14:paraId="6ABA10DE"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metotreksato (vaisto, vartojamo imuninei sistemai slopinti ir dažn</w:t>
      </w:r>
      <w:r w:rsidR="008E4568" w:rsidRPr="001F5A86">
        <w:rPr>
          <w:rFonts w:ascii="Times New Roman" w:eastAsia="Times New Roman" w:hAnsi="Times New Roman" w:cs="Times New Roman"/>
          <w:lang w:eastAsia="lt-LT"/>
        </w:rPr>
        <w:t xml:space="preserve">ai </w:t>
      </w:r>
      <w:r w:rsidRPr="001F5A86">
        <w:rPr>
          <w:rFonts w:ascii="Times New Roman" w:eastAsia="Times New Roman" w:hAnsi="Times New Roman" w:cs="Times New Roman"/>
          <w:lang w:eastAsia="lt-LT"/>
        </w:rPr>
        <w:t>vartojamo reumatoidiniam artritui gydyti);</w:t>
      </w:r>
    </w:p>
    <w:p w14:paraId="7F261512" w14:textId="77777777" w:rsidR="008E4568" w:rsidRPr="001F5A86" w:rsidRDefault="008E4568"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cikl</w:t>
      </w:r>
      <w:r w:rsidR="00DC1033" w:rsidRPr="001F5A86">
        <w:rPr>
          <w:rFonts w:ascii="Times New Roman" w:eastAsia="Times New Roman" w:hAnsi="Times New Roman" w:cs="Times New Roman"/>
          <w:lang w:eastAsia="lt-LT"/>
        </w:rPr>
        <w:t xml:space="preserve">osporino arba </w:t>
      </w:r>
      <w:r w:rsidRPr="001F5A86">
        <w:rPr>
          <w:rFonts w:ascii="Times New Roman" w:eastAsia="Times New Roman" w:hAnsi="Times New Roman" w:cs="Times New Roman"/>
          <w:lang w:eastAsia="lt-LT"/>
        </w:rPr>
        <w:t>takrolimuzo (vaistų, vartojamų imuninei sistemai slopinti);</w:t>
      </w:r>
    </w:p>
    <w:p w14:paraId="7303607A" w14:textId="77777777" w:rsidR="008E4568" w:rsidRPr="001F5A86" w:rsidRDefault="008E4568"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ličio (vaisto, vartojamo tam tikrų tipų depresijai gydyti);</w:t>
      </w:r>
    </w:p>
    <w:p w14:paraId="63991BC8"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AKF inhibitoriais ir angiotenzino receptorių blokatoriais vadinamų vaistų, kurie vartojami, kad padėtų kontroliuoti aukštą kraujo spaudimą ir širdies nepakankamumą, pavyzdžiui, enalaprilio ir ramiprilio bei losartano ir valsartano;</w:t>
      </w:r>
    </w:p>
    <w:p w14:paraId="03CBC46A"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diuretikų (šlapimą varančių vaistų);</w:t>
      </w:r>
    </w:p>
    <w:p w14:paraId="3B3ADA8B"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digoksino (vaisto</w:t>
      </w:r>
      <w:r w:rsidR="008E4568" w:rsidRPr="001F5A86">
        <w:rPr>
          <w:rFonts w:ascii="Times New Roman" w:eastAsia="Times New Roman" w:hAnsi="Times New Roman" w:cs="Times New Roman"/>
          <w:lang w:eastAsia="lt-LT"/>
        </w:rPr>
        <w:t>, vartojamo</w:t>
      </w:r>
      <w:r w:rsidRPr="001F5A86">
        <w:rPr>
          <w:rFonts w:ascii="Times New Roman" w:eastAsia="Times New Roman" w:hAnsi="Times New Roman" w:cs="Times New Roman"/>
          <w:lang w:eastAsia="lt-LT"/>
        </w:rPr>
        <w:t xml:space="preserve"> širdies nepakankamum</w:t>
      </w:r>
      <w:r w:rsidR="008E4568" w:rsidRPr="001F5A86">
        <w:rPr>
          <w:rFonts w:ascii="Times New Roman" w:eastAsia="Times New Roman" w:hAnsi="Times New Roman" w:cs="Times New Roman"/>
          <w:lang w:eastAsia="lt-LT"/>
        </w:rPr>
        <w:t>ui</w:t>
      </w:r>
      <w:r w:rsidRPr="001F5A86">
        <w:rPr>
          <w:rFonts w:ascii="Times New Roman" w:eastAsia="Times New Roman" w:hAnsi="Times New Roman" w:cs="Times New Roman"/>
          <w:lang w:eastAsia="lt-LT"/>
        </w:rPr>
        <w:t xml:space="preserve"> ir nereguliar</w:t>
      </w:r>
      <w:r w:rsidR="008E4568" w:rsidRPr="001F5A86">
        <w:rPr>
          <w:rFonts w:ascii="Times New Roman" w:eastAsia="Times New Roman" w:hAnsi="Times New Roman" w:cs="Times New Roman"/>
          <w:lang w:eastAsia="lt-LT"/>
        </w:rPr>
        <w:t>iam</w:t>
      </w:r>
      <w:r w:rsidRPr="001F5A86">
        <w:rPr>
          <w:rFonts w:ascii="Times New Roman" w:eastAsia="Times New Roman" w:hAnsi="Times New Roman" w:cs="Times New Roman"/>
          <w:lang w:eastAsia="lt-LT"/>
        </w:rPr>
        <w:t xml:space="preserve"> širdies ritm</w:t>
      </w:r>
      <w:r w:rsidR="008E4568" w:rsidRPr="001F5A86">
        <w:rPr>
          <w:rFonts w:ascii="Times New Roman" w:eastAsia="Times New Roman" w:hAnsi="Times New Roman" w:cs="Times New Roman"/>
          <w:lang w:eastAsia="lt-LT"/>
        </w:rPr>
        <w:t>ui gydyti</w:t>
      </w:r>
      <w:r w:rsidRPr="001F5A86">
        <w:rPr>
          <w:rFonts w:ascii="Times New Roman" w:eastAsia="Times New Roman" w:hAnsi="Times New Roman" w:cs="Times New Roman"/>
          <w:lang w:eastAsia="lt-LT"/>
        </w:rPr>
        <w:t>);</w:t>
      </w:r>
    </w:p>
    <w:p w14:paraId="5BDEDDA3"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minoksidilio (vaisto</w:t>
      </w:r>
      <w:r w:rsidR="008E4568" w:rsidRPr="001F5A86">
        <w:rPr>
          <w:rFonts w:ascii="Times New Roman" w:eastAsia="Times New Roman" w:hAnsi="Times New Roman" w:cs="Times New Roman"/>
          <w:lang w:eastAsia="lt-LT"/>
        </w:rPr>
        <w:t>, vartojamo</w:t>
      </w:r>
      <w:r w:rsidRPr="001F5A86">
        <w:rPr>
          <w:rFonts w:ascii="Times New Roman" w:eastAsia="Times New Roman" w:hAnsi="Times New Roman" w:cs="Times New Roman"/>
          <w:lang w:eastAsia="lt-LT"/>
        </w:rPr>
        <w:t xml:space="preserve"> aukštam kraujo spaudimui gydyti);</w:t>
      </w:r>
    </w:p>
    <w:p w14:paraId="0FE99993"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salbutamolio tablečių arba geriamojo tirpalo (vaisto</w:t>
      </w:r>
      <w:r w:rsidR="008E4568" w:rsidRPr="001F5A86">
        <w:rPr>
          <w:rFonts w:ascii="Times New Roman" w:eastAsia="Times New Roman" w:hAnsi="Times New Roman" w:cs="Times New Roman"/>
          <w:lang w:eastAsia="lt-LT"/>
        </w:rPr>
        <w:t>, vartojamo astmai gydyti</w:t>
      </w:r>
      <w:r w:rsidRPr="001F5A86">
        <w:rPr>
          <w:rFonts w:ascii="Times New Roman" w:eastAsia="Times New Roman" w:hAnsi="Times New Roman" w:cs="Times New Roman"/>
          <w:lang w:eastAsia="lt-LT"/>
        </w:rPr>
        <w:t>);</w:t>
      </w:r>
    </w:p>
    <w:p w14:paraId="0FB54A56"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nuo pastojimo apsaugančių tablečių</w:t>
      </w:r>
      <w:r w:rsidR="008E4568" w:rsidRPr="001F5A86">
        <w:rPr>
          <w:rFonts w:ascii="Times New Roman" w:eastAsia="Times New Roman" w:hAnsi="Times New Roman" w:cs="Times New Roman"/>
          <w:lang w:eastAsia="lt-LT"/>
        </w:rPr>
        <w:t xml:space="preserve"> (šių vaistų derinys gali padidinti šaluti</w:t>
      </w:r>
      <w:r w:rsidR="002F3304" w:rsidRPr="001F5A86">
        <w:rPr>
          <w:rFonts w:ascii="Times New Roman" w:eastAsia="Times New Roman" w:hAnsi="Times New Roman" w:cs="Times New Roman"/>
          <w:lang w:eastAsia="lt-LT"/>
        </w:rPr>
        <w:t>nių poveikių pasireiškimo riziką</w:t>
      </w:r>
      <w:r w:rsidR="008E4568"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38F185FB"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pakeičiamosios hormonų terapijos </w:t>
      </w:r>
      <w:r w:rsidR="005E6CED" w:rsidRPr="001F5A86">
        <w:rPr>
          <w:rFonts w:ascii="Times New Roman" w:eastAsia="Times New Roman" w:hAnsi="Times New Roman" w:cs="Times New Roman"/>
          <w:lang w:eastAsia="lt-LT"/>
        </w:rPr>
        <w:t>vaistų</w:t>
      </w:r>
      <w:r w:rsidR="008E4568" w:rsidRPr="001F5A86">
        <w:rPr>
          <w:rFonts w:ascii="Times New Roman" w:eastAsia="Times New Roman" w:hAnsi="Times New Roman" w:cs="Times New Roman"/>
          <w:lang w:eastAsia="lt-LT"/>
        </w:rPr>
        <w:t xml:space="preserve"> (šių vaistų derinys gali padidinti šaluti</w:t>
      </w:r>
      <w:r w:rsidR="002F3304" w:rsidRPr="001F5A86">
        <w:rPr>
          <w:rFonts w:ascii="Times New Roman" w:eastAsia="Times New Roman" w:hAnsi="Times New Roman" w:cs="Times New Roman"/>
          <w:lang w:eastAsia="lt-LT"/>
        </w:rPr>
        <w:t>nių poveikių pasireiškimo riziką</w:t>
      </w:r>
      <w:r w:rsidR="008E4568" w:rsidRPr="001F5A86">
        <w:rPr>
          <w:rFonts w:ascii="Times New Roman" w:eastAsia="Times New Roman" w:hAnsi="Times New Roman" w:cs="Times New Roman"/>
          <w:lang w:eastAsia="lt-LT"/>
        </w:rPr>
        <w:t>);</w:t>
      </w:r>
    </w:p>
    <w:p w14:paraId="24ADC5A0"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acetilsalicilo rūgšties, kadangi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vartojant kartu su acetilsalicilo rūgštimi būna didesnė skrandžio opų rizika;</w:t>
      </w:r>
    </w:p>
    <w:p w14:paraId="398363FE" w14:textId="77777777" w:rsidR="005E6CED" w:rsidRPr="001F5A86" w:rsidRDefault="005E6CED"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acetilsalicilo rūgštis širdies priepuolių arba insulto profilaktikai:</w:t>
      </w:r>
    </w:p>
    <w:p w14:paraId="009FCB16" w14:textId="77777777" w:rsidR="00E84A76" w:rsidRPr="001F5A86" w:rsidRDefault="00C66E6C" w:rsidP="001F5A86">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galima vartoti kartu su maža acetilsalicilo rūgšties doze. Jei</w:t>
      </w:r>
      <w:r w:rsidR="002F3304" w:rsidRPr="001F5A86">
        <w:rPr>
          <w:rFonts w:ascii="Times New Roman" w:eastAsia="Times New Roman" w:hAnsi="Times New Roman" w:cs="Times New Roman"/>
          <w:lang w:eastAsia="lt-LT"/>
        </w:rPr>
        <w:t>gu</w:t>
      </w:r>
      <w:r w:rsidR="00E84A76" w:rsidRPr="001F5A86">
        <w:rPr>
          <w:rFonts w:ascii="Times New Roman" w:eastAsia="Times New Roman" w:hAnsi="Times New Roman" w:cs="Times New Roman"/>
          <w:lang w:eastAsia="lt-LT"/>
        </w:rPr>
        <w:t xml:space="preserve"> vartojate mažą acetilsalicilo rūgšties dozę širdies priepuolio ar</w:t>
      </w:r>
      <w:r w:rsidR="002F3304" w:rsidRPr="001F5A86">
        <w:rPr>
          <w:rFonts w:ascii="Times New Roman" w:eastAsia="Times New Roman" w:hAnsi="Times New Roman" w:cs="Times New Roman"/>
          <w:lang w:eastAsia="lt-LT"/>
        </w:rPr>
        <w:t>ba</w:t>
      </w:r>
      <w:r w:rsidR="00E84A76" w:rsidRPr="001F5A86">
        <w:rPr>
          <w:rFonts w:ascii="Times New Roman" w:eastAsia="Times New Roman" w:hAnsi="Times New Roman" w:cs="Times New Roman"/>
          <w:lang w:eastAsia="lt-LT"/>
        </w:rPr>
        <w:t xml:space="preserve"> insulto profilaktikai, nepasitarę su gydytoju, jos </w:t>
      </w:r>
      <w:r w:rsidR="005E6CED" w:rsidRPr="001F5A86">
        <w:rPr>
          <w:rFonts w:ascii="Times New Roman" w:eastAsia="Times New Roman" w:hAnsi="Times New Roman" w:cs="Times New Roman"/>
          <w:lang w:eastAsia="lt-LT"/>
        </w:rPr>
        <w:t xml:space="preserve">vartojimo </w:t>
      </w:r>
      <w:r w:rsidR="00E84A76" w:rsidRPr="001F5A86">
        <w:rPr>
          <w:rFonts w:ascii="Times New Roman" w:eastAsia="Times New Roman" w:hAnsi="Times New Roman" w:cs="Times New Roman"/>
          <w:lang w:eastAsia="lt-LT"/>
        </w:rPr>
        <w:t>nenutraukite;</w:t>
      </w:r>
    </w:p>
    <w:p w14:paraId="0D3ECD3B" w14:textId="77777777" w:rsidR="005E6CED" w:rsidRPr="001F5A86" w:rsidRDefault="002F3304"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acetilsalicilo rūgštis ir kiti nesteroidiniai vaistai nuo uždegimo (NVNU): </w:t>
      </w:r>
    </w:p>
    <w:p w14:paraId="3D5419CA" w14:textId="77777777" w:rsidR="00E84A76" w:rsidRPr="001F5A86" w:rsidRDefault="00C66E6C" w:rsidP="001F5A86">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vartojimo metu nevartokite didelės acetilsalicilo rūgšties dozės arba kitų vaistų nuo uždegimo.</w:t>
      </w:r>
    </w:p>
    <w:p w14:paraId="5E6E390E"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58FA800" w14:textId="77777777" w:rsidR="002F3304" w:rsidRPr="001F5A86" w:rsidRDefault="002F3304" w:rsidP="001F5A86">
      <w:pPr>
        <w:tabs>
          <w:tab w:val="left" w:pos="567"/>
        </w:tabs>
        <w:spacing w:after="0" w:line="240" w:lineRule="auto"/>
        <w:ind w:left="567" w:hanging="567"/>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Etoricoxib Zentiva vartojimas su maistu ir gėrimais</w:t>
      </w:r>
    </w:p>
    <w:p w14:paraId="332CE0A4" w14:textId="77777777" w:rsidR="002F3304" w:rsidRPr="001F5A86" w:rsidRDefault="00A43811" w:rsidP="001F5A86">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poveikio pradžia gali būti greitesnė, jeigu vaisto išgeriama nevalgius.</w:t>
      </w:r>
    </w:p>
    <w:p w14:paraId="5BB2C8D8" w14:textId="77777777" w:rsidR="00A43811" w:rsidRPr="001F5A86" w:rsidRDefault="00A43811" w:rsidP="001F5A86">
      <w:pPr>
        <w:tabs>
          <w:tab w:val="left" w:pos="567"/>
        </w:tabs>
        <w:spacing w:after="0" w:line="240" w:lineRule="auto"/>
        <w:ind w:left="567" w:hanging="567"/>
        <w:rPr>
          <w:rFonts w:ascii="Times New Roman" w:eastAsia="Times New Roman" w:hAnsi="Times New Roman" w:cs="Times New Roman"/>
          <w:lang w:eastAsia="lt-LT"/>
        </w:rPr>
      </w:pPr>
    </w:p>
    <w:p w14:paraId="74CFFB6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Nėštumas, žindymo laikotarpis ir vaisingumas</w:t>
      </w:r>
    </w:p>
    <w:p w14:paraId="69ED998E" w14:textId="77777777" w:rsidR="005E6CED" w:rsidRPr="001F5A86" w:rsidRDefault="005E6CED"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5B28BA52" w14:textId="77777777" w:rsidR="00A43811" w:rsidRPr="001F5A86" w:rsidRDefault="00A43811" w:rsidP="001F5A86">
      <w:pPr>
        <w:tabs>
          <w:tab w:val="left" w:pos="567"/>
        </w:tabs>
        <w:spacing w:after="0" w:line="240" w:lineRule="auto"/>
        <w:rPr>
          <w:rFonts w:ascii="Times New Roman" w:eastAsia="Times New Roman" w:hAnsi="Times New Roman" w:cs="Times New Roman"/>
        </w:rPr>
      </w:pPr>
    </w:p>
    <w:p w14:paraId="4480BE8B" w14:textId="77777777" w:rsidR="00E84A76" w:rsidRPr="001F5A86" w:rsidRDefault="00A43811"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rPr>
        <w:t>Nėštumas</w:t>
      </w:r>
    </w:p>
    <w:p w14:paraId="1A1AC3C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Nėštumo metu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tablečių vartoti negalima. 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esate nėščia arba</w:t>
      </w:r>
      <w:r w:rsidR="00A43811" w:rsidRPr="001F5A86">
        <w:rPr>
          <w:rFonts w:ascii="Times New Roman" w:eastAsia="Times New Roman" w:hAnsi="Times New Roman" w:cs="Times New Roman"/>
          <w:lang w:eastAsia="lt-LT"/>
        </w:rPr>
        <w:t xml:space="preserve"> manote, kad galbūt esate nėščia, arba planuojate pastoti, šių tablečių nevartokite. </w:t>
      </w:r>
      <w:r w:rsidRPr="001F5A86">
        <w:rPr>
          <w:rFonts w:ascii="Times New Roman" w:eastAsia="Times New Roman" w:hAnsi="Times New Roman" w:cs="Times New Roman"/>
          <w:lang w:eastAsia="lt-LT"/>
        </w:rPr>
        <w:t>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pastojote, tablečių vartojimą nutraukite ir pasitarkite su gydytoju. 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abejojate arba Jums reikia daugiau informacijos, pasitarkite su gydytoju.</w:t>
      </w:r>
    </w:p>
    <w:p w14:paraId="0FD53E4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2C2D7E1"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Žindymas</w:t>
      </w:r>
    </w:p>
    <w:p w14:paraId="07E07B0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Nežinoma, ar </w:t>
      </w:r>
      <w:r w:rsidR="00A43811"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išs</w:t>
      </w:r>
      <w:r w:rsidR="00AD5D40" w:rsidRPr="001F5A86">
        <w:rPr>
          <w:rFonts w:ascii="Times New Roman" w:eastAsia="Times New Roman" w:hAnsi="Times New Roman" w:cs="Times New Roman"/>
          <w:lang w:eastAsia="lt-LT"/>
        </w:rPr>
        <w:t xml:space="preserve">iskiria </w:t>
      </w:r>
      <w:r w:rsidRPr="001F5A86">
        <w:rPr>
          <w:rFonts w:ascii="Times New Roman" w:eastAsia="Times New Roman" w:hAnsi="Times New Roman" w:cs="Times New Roman"/>
          <w:lang w:eastAsia="lt-LT"/>
        </w:rPr>
        <w:t xml:space="preserve">į </w:t>
      </w:r>
      <w:r w:rsidR="00A43811" w:rsidRPr="001F5A86">
        <w:rPr>
          <w:rFonts w:ascii="Times New Roman" w:eastAsia="Times New Roman" w:hAnsi="Times New Roman" w:cs="Times New Roman"/>
          <w:lang w:eastAsia="lt-LT"/>
        </w:rPr>
        <w:t>motinos</w:t>
      </w:r>
      <w:r w:rsidRPr="001F5A86">
        <w:rPr>
          <w:rFonts w:ascii="Times New Roman" w:eastAsia="Times New Roman" w:hAnsi="Times New Roman" w:cs="Times New Roman"/>
          <w:lang w:eastAsia="lt-LT"/>
        </w:rPr>
        <w:t xml:space="preserve"> pieną. 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esate žindyvė ar</w:t>
      </w:r>
      <w:r w:rsidR="00A438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planuojate žindyti, prieš pradedant vartoti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pasitarkite su gydytoju. Jeigu vartojate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w:t>
      </w:r>
      <w:r w:rsidR="00AD5D40" w:rsidRPr="001F5A86">
        <w:rPr>
          <w:rFonts w:ascii="Times New Roman" w:eastAsia="Times New Roman" w:hAnsi="Times New Roman" w:cs="Times New Roman"/>
          <w:lang w:eastAsia="lt-LT"/>
        </w:rPr>
        <w:t>žindyti negalima.</w:t>
      </w:r>
    </w:p>
    <w:p w14:paraId="49DD70E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F41FE57"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Vaisingumas</w:t>
      </w:r>
    </w:p>
    <w:p w14:paraId="31C740C0" w14:textId="77777777" w:rsidR="00A3033B" w:rsidRPr="001F5A86" w:rsidRDefault="00A3033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Planuojančiai pastoti moteriai Etoricoxib Zentiva vartoti nerekomenduojama.</w:t>
      </w:r>
    </w:p>
    <w:p w14:paraId="440BC3D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i/>
          <w:lang w:eastAsia="lt-LT"/>
        </w:rPr>
      </w:pPr>
    </w:p>
    <w:p w14:paraId="1265E562"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Vairavimas ir mechanizmų valdymas</w:t>
      </w:r>
    </w:p>
    <w:p w14:paraId="6A1D89E3" w14:textId="77777777" w:rsidR="00E84A76" w:rsidRPr="001F5A86" w:rsidRDefault="00A3033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Gauta pranešimų,</w:t>
      </w:r>
      <w:r w:rsidR="00E84A76" w:rsidRPr="001F5A86">
        <w:rPr>
          <w:rFonts w:ascii="Times New Roman" w:eastAsia="Times New Roman" w:hAnsi="Times New Roman" w:cs="Times New Roman"/>
          <w:lang w:eastAsia="lt-LT"/>
        </w:rPr>
        <w:t xml:space="preserve"> kad </w:t>
      </w:r>
      <w:r w:rsidR="00C66E6C"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vartojimo metu kai kuriems pacientams pasireiškė galvos svaig</w:t>
      </w:r>
      <w:r w:rsidR="0069196D">
        <w:rPr>
          <w:rFonts w:ascii="Times New Roman" w:eastAsia="Times New Roman" w:hAnsi="Times New Roman" w:cs="Times New Roman"/>
          <w:lang w:eastAsia="lt-LT"/>
        </w:rPr>
        <w:t>ulys</w:t>
      </w:r>
      <w:r w:rsidR="00E84A76" w:rsidRPr="001F5A86">
        <w:rPr>
          <w:rFonts w:ascii="Times New Roman" w:eastAsia="Times New Roman" w:hAnsi="Times New Roman" w:cs="Times New Roman"/>
          <w:lang w:eastAsia="lt-LT"/>
        </w:rPr>
        <w:t xml:space="preserve"> ir mieguistumas.</w:t>
      </w:r>
    </w:p>
    <w:p w14:paraId="0A3FA68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Nevairuokite, jeigu Jums svaigsta galva ar</w:t>
      </w:r>
      <w:r w:rsidR="00A3033B"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esate apsnūdęs.</w:t>
      </w:r>
    </w:p>
    <w:p w14:paraId="46E4537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Nedirbkite su </w:t>
      </w:r>
      <w:r w:rsidR="00A3033B" w:rsidRPr="001F5A86">
        <w:rPr>
          <w:rFonts w:ascii="Times New Roman" w:eastAsia="Times New Roman" w:hAnsi="Times New Roman" w:cs="Times New Roman"/>
          <w:lang w:eastAsia="lt-LT"/>
        </w:rPr>
        <w:t xml:space="preserve">įrankiais </w:t>
      </w:r>
      <w:r w:rsidRPr="001F5A86">
        <w:rPr>
          <w:rFonts w:ascii="Times New Roman" w:eastAsia="Times New Roman" w:hAnsi="Times New Roman" w:cs="Times New Roman"/>
          <w:lang w:eastAsia="lt-LT"/>
        </w:rPr>
        <w:t>arba mechanizmais, jeigu Jums svaigsta galva ar</w:t>
      </w:r>
      <w:r w:rsidR="00A3033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esate apsnūdęs.</w:t>
      </w:r>
    </w:p>
    <w:p w14:paraId="4062246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01BD4D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6C1303F" w14:textId="77777777" w:rsidR="00E84A76" w:rsidRPr="001F5A86" w:rsidRDefault="00E84A76" w:rsidP="001F5A86">
      <w:pPr>
        <w:tabs>
          <w:tab w:val="left" w:pos="567"/>
          <w:tab w:val="left" w:pos="3969"/>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rPr>
        <w:t>3.</w:t>
      </w:r>
      <w:r w:rsidRPr="001F5A86">
        <w:rPr>
          <w:rFonts w:ascii="Times New Roman" w:eastAsia="Times New Roman" w:hAnsi="Times New Roman" w:cs="Times New Roman"/>
          <w:b/>
        </w:rPr>
        <w:tab/>
        <w:t xml:space="preserve">Kaip vartoti </w:t>
      </w:r>
      <w:r w:rsidR="00C66E6C" w:rsidRPr="001F5A86">
        <w:rPr>
          <w:rFonts w:ascii="Times New Roman" w:eastAsia="Times New Roman" w:hAnsi="Times New Roman" w:cs="Times New Roman"/>
          <w:b/>
        </w:rPr>
        <w:t>Etoricoxib Zentiva</w:t>
      </w:r>
      <w:r w:rsidRPr="001F5A86">
        <w:rPr>
          <w:rFonts w:ascii="Times New Roman" w:eastAsia="Times New Roman" w:hAnsi="Times New Roman" w:cs="Times New Roman"/>
          <w:b/>
        </w:rPr>
        <w:t xml:space="preserve"> </w:t>
      </w:r>
    </w:p>
    <w:p w14:paraId="0C64A93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CBBA18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Visada vartokite šį vaistą tiksliai kaip nurodė gydytojas. Jeigu abejojate, kreipkitės į gydytoją arba vaistininką.</w:t>
      </w:r>
    </w:p>
    <w:p w14:paraId="152FB08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192E1C9" w14:textId="77777777" w:rsidR="004D0F6B" w:rsidRPr="001F5A86" w:rsidRDefault="004D0F6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Nevartokite didesnės negu rekomenduojama dozės Jūsų ligai gydyti. Gydytojas retkarčiais norės aptarti Jūsų gydymą. Svarbu, kad vartotumėte mažiausią dozę, kuri kontroliuoja Jūsų skausmą. Negalima vartoti Etoricoxib Zentiva</w:t>
      </w:r>
      <w:r w:rsidR="00AD5D40" w:rsidRPr="001F5A86">
        <w:rPr>
          <w:rFonts w:ascii="Times New Roman" w:eastAsia="Times New Roman" w:hAnsi="Times New Roman" w:cs="Times New Roman"/>
          <w:lang w:eastAsia="lt-LT"/>
        </w:rPr>
        <w:t xml:space="preserve"> ilgiau nei būtina, k</w:t>
      </w:r>
      <w:r w:rsidRPr="001F5A86">
        <w:rPr>
          <w:rFonts w:ascii="Times New Roman" w:eastAsia="Times New Roman" w:hAnsi="Times New Roman" w:cs="Times New Roman"/>
          <w:lang w:eastAsia="lt-LT"/>
        </w:rPr>
        <w:t>adangi po užsitęsusio gydymo, ypač didelėmis dozėmis, gali padidėti širdies priepuolio ir insulto rizika.</w:t>
      </w:r>
    </w:p>
    <w:p w14:paraId="5AECBA34" w14:textId="77777777" w:rsidR="004D0F6B" w:rsidRPr="001F5A86" w:rsidRDefault="004D0F6B" w:rsidP="001F5A86">
      <w:pPr>
        <w:tabs>
          <w:tab w:val="left" w:pos="567"/>
        </w:tabs>
        <w:spacing w:after="0" w:line="240" w:lineRule="auto"/>
        <w:rPr>
          <w:rFonts w:ascii="Times New Roman" w:eastAsia="Times New Roman" w:hAnsi="Times New Roman" w:cs="Times New Roman"/>
          <w:lang w:eastAsia="lt-LT"/>
        </w:rPr>
      </w:pPr>
    </w:p>
    <w:p w14:paraId="46B04318"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yra tiekiamas įvairaus stiprumo, todėl gydytojas, atsižvelgdamas į Jūsų ligą, išrašys Jums tinkamo stiprumo tablečių.</w:t>
      </w:r>
    </w:p>
    <w:p w14:paraId="730AC044"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p>
    <w:p w14:paraId="7E7ED4A7"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w:t>
      </w:r>
    </w:p>
    <w:p w14:paraId="62B116D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EC6CA11"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Osteoartritas</w:t>
      </w:r>
    </w:p>
    <w:p w14:paraId="6B42C757" w14:textId="1CACEBB8"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30</w:t>
      </w:r>
      <w:r w:rsidR="001F5A86" w:rsidRPr="001F5A86">
        <w:rPr>
          <w:rFonts w:ascii="Times New Roman" w:eastAsia="Times New Roman" w:hAnsi="Times New Roman" w:cs="Times New Roman"/>
          <w:lang w:eastAsia="lt-LT"/>
        </w:rPr>
        <w:t> mg</w:t>
      </w:r>
      <w:r w:rsidR="000D5A21">
        <w:rPr>
          <w:rFonts w:ascii="Times New Roman" w:eastAsia="Times New Roman" w:hAnsi="Times New Roman" w:cs="Times New Roman"/>
          <w:lang w:eastAsia="lt-LT"/>
        </w:rPr>
        <w:t>*</w:t>
      </w:r>
      <w:r w:rsidR="00CB52C1"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vieną kartą per parą, jei</w:t>
      </w:r>
      <w:r w:rsidR="00CB52C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reikia, ją galima padidinti iki didžiausios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dozės vieną kartą per parą.</w:t>
      </w:r>
    </w:p>
    <w:p w14:paraId="7BE63449" w14:textId="3742F7B5" w:rsidR="00E84A76" w:rsidRDefault="00E84A76" w:rsidP="001F5A86">
      <w:pPr>
        <w:tabs>
          <w:tab w:val="left" w:pos="567"/>
        </w:tabs>
        <w:spacing w:after="0" w:line="240" w:lineRule="auto"/>
        <w:rPr>
          <w:rFonts w:ascii="Times New Roman" w:eastAsia="Times New Roman" w:hAnsi="Times New Roman" w:cs="Times New Roman"/>
          <w:lang w:eastAsia="lt-LT"/>
        </w:rPr>
      </w:pPr>
    </w:p>
    <w:p w14:paraId="1F259B1F" w14:textId="146A5DD5" w:rsidR="000D5A21" w:rsidRDefault="000D5A21" w:rsidP="001F5A86">
      <w:pPr>
        <w:tabs>
          <w:tab w:val="left" w:pos="567"/>
        </w:tabs>
        <w:spacing w:after="0" w:line="240" w:lineRule="auto"/>
        <w:rPr>
          <w:rFonts w:ascii="Times New Roman" w:eastAsia="Times New Roman" w:hAnsi="Times New Roman" w:cs="Times New Roman"/>
          <w:lang w:eastAsia="lt-LT"/>
        </w:rPr>
      </w:pPr>
      <w:r w:rsidRPr="000D5A21">
        <w:rPr>
          <w:rFonts w:ascii="Times New Roman" w:eastAsia="Times New Roman" w:hAnsi="Times New Roman" w:cs="Times New Roman"/>
          <w:lang w:eastAsia="lt-LT"/>
        </w:rPr>
        <w:t xml:space="preserve">*Šis vaistas nėra tiekiamas </w:t>
      </w:r>
      <w:r>
        <w:rPr>
          <w:rFonts w:ascii="Times New Roman" w:eastAsia="Times New Roman" w:hAnsi="Times New Roman" w:cs="Times New Roman"/>
          <w:lang w:eastAsia="lt-LT"/>
        </w:rPr>
        <w:t>30 </w:t>
      </w:r>
      <w:r w:rsidRPr="000D5A21">
        <w:rPr>
          <w:rFonts w:ascii="Times New Roman" w:eastAsia="Times New Roman" w:hAnsi="Times New Roman" w:cs="Times New Roman"/>
          <w:lang w:eastAsia="lt-LT"/>
        </w:rPr>
        <w:t xml:space="preserve">mg ar </w:t>
      </w:r>
      <w:r>
        <w:rPr>
          <w:rFonts w:ascii="Times New Roman" w:eastAsia="Times New Roman" w:hAnsi="Times New Roman" w:cs="Times New Roman"/>
          <w:lang w:eastAsia="lt-LT"/>
        </w:rPr>
        <w:t>60 </w:t>
      </w:r>
      <w:r w:rsidRPr="000D5A21">
        <w:rPr>
          <w:rFonts w:ascii="Times New Roman" w:eastAsia="Times New Roman" w:hAnsi="Times New Roman" w:cs="Times New Roman"/>
          <w:lang w:eastAsia="lt-LT"/>
        </w:rPr>
        <w:t xml:space="preserve">mg tabletėmis. Jei reikia mažesnės nei </w:t>
      </w:r>
      <w:r>
        <w:rPr>
          <w:rFonts w:ascii="Times New Roman" w:eastAsia="Times New Roman" w:hAnsi="Times New Roman" w:cs="Times New Roman"/>
          <w:lang w:eastAsia="lt-LT"/>
        </w:rPr>
        <w:t>90 </w:t>
      </w:r>
      <w:r w:rsidRPr="000D5A21">
        <w:rPr>
          <w:rFonts w:ascii="Times New Roman" w:eastAsia="Times New Roman" w:hAnsi="Times New Roman" w:cs="Times New Roman"/>
          <w:lang w:eastAsia="lt-LT"/>
        </w:rPr>
        <w:t xml:space="preserve">mg dozės, reikia vartoti kitą rinkoje esantį vaistą, kurio sudėtyje yra </w:t>
      </w:r>
      <w:r>
        <w:rPr>
          <w:rFonts w:ascii="Times New Roman" w:eastAsia="Times New Roman" w:hAnsi="Times New Roman" w:cs="Times New Roman"/>
          <w:lang w:eastAsia="lt-LT"/>
        </w:rPr>
        <w:t>etorikoksibo</w:t>
      </w:r>
      <w:r w:rsidRPr="000D5A21">
        <w:rPr>
          <w:rFonts w:ascii="Times New Roman" w:eastAsia="Times New Roman" w:hAnsi="Times New Roman" w:cs="Times New Roman"/>
          <w:lang w:eastAsia="lt-LT"/>
        </w:rPr>
        <w:t>.</w:t>
      </w:r>
    </w:p>
    <w:p w14:paraId="3B9FFED7" w14:textId="77777777" w:rsidR="000D5A21" w:rsidRPr="001F5A86" w:rsidRDefault="000D5A21" w:rsidP="001F5A86">
      <w:pPr>
        <w:tabs>
          <w:tab w:val="left" w:pos="567"/>
        </w:tabs>
        <w:spacing w:after="0" w:line="240" w:lineRule="auto"/>
        <w:rPr>
          <w:rFonts w:ascii="Times New Roman" w:eastAsia="Times New Roman" w:hAnsi="Times New Roman" w:cs="Times New Roman"/>
          <w:lang w:eastAsia="lt-LT"/>
        </w:rPr>
      </w:pPr>
    </w:p>
    <w:p w14:paraId="4970D313"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Reumatoidinis artritas</w:t>
      </w:r>
    </w:p>
    <w:p w14:paraId="085E51CD" w14:textId="30DBAEE9"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Rekomenduojama dozė yra </w:t>
      </w:r>
      <w:r w:rsidR="001F5A86"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0</w:t>
      </w:r>
      <w:r w:rsidR="001F5A86" w:rsidRPr="001F5A86">
        <w:rPr>
          <w:rFonts w:ascii="Times New Roman" w:eastAsia="Times New Roman" w:hAnsi="Times New Roman" w:cs="Times New Roman"/>
          <w:lang w:eastAsia="lt-LT"/>
        </w:rPr>
        <w:t> mg</w:t>
      </w:r>
      <w:r w:rsidR="000D5A21">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kartą per parą</w:t>
      </w:r>
      <w:r w:rsidR="001F5A86" w:rsidRPr="001F5A86">
        <w:rPr>
          <w:rFonts w:ascii="Times New Roman" w:eastAsia="Times New Roman" w:hAnsi="Times New Roman" w:cs="Times New Roman"/>
          <w:lang w:eastAsia="lt-LT"/>
        </w:rPr>
        <w:t>, jeigu reikia, ją galima padidinti iki didžiausios 90</w:t>
      </w:r>
      <w:r w:rsidR="000934E8">
        <w:rPr>
          <w:rFonts w:ascii="Times New Roman" w:eastAsia="Times New Roman" w:hAnsi="Times New Roman" w:cs="Times New Roman"/>
          <w:lang w:eastAsia="lt-LT"/>
        </w:rPr>
        <w:t xml:space="preserve"> mg </w:t>
      </w:r>
      <w:r w:rsidR="001F5A86" w:rsidRPr="001F5A86">
        <w:rPr>
          <w:rFonts w:ascii="Times New Roman" w:eastAsia="Times New Roman" w:hAnsi="Times New Roman" w:cs="Times New Roman"/>
          <w:lang w:eastAsia="lt-LT"/>
        </w:rPr>
        <w:t>dozės vieną kartą per parą.</w:t>
      </w:r>
    </w:p>
    <w:p w14:paraId="2574ED6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1C470A5"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Ankilozinis spondilitas</w:t>
      </w:r>
    </w:p>
    <w:p w14:paraId="382236D2" w14:textId="76D1FBE7" w:rsidR="001F5A8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Rekomenduojama dozė yra </w:t>
      </w:r>
      <w:r w:rsidR="001F5A86"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0</w:t>
      </w:r>
      <w:r w:rsidR="001F5A86" w:rsidRPr="001F5A86">
        <w:rPr>
          <w:rFonts w:ascii="Times New Roman" w:eastAsia="Times New Roman" w:hAnsi="Times New Roman" w:cs="Times New Roman"/>
          <w:lang w:eastAsia="lt-LT"/>
        </w:rPr>
        <w:t> mg</w:t>
      </w:r>
      <w:r w:rsidR="000D5A21">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vieną kartą per parą</w:t>
      </w:r>
      <w:r w:rsidR="001F5A86" w:rsidRPr="001F5A86">
        <w:rPr>
          <w:rFonts w:ascii="Times New Roman" w:eastAsia="Times New Roman" w:hAnsi="Times New Roman" w:cs="Times New Roman"/>
          <w:lang w:eastAsia="lt-LT"/>
        </w:rPr>
        <w:t>, jeigu reikia, ją galima padidinti iki didžiausios 90</w:t>
      </w:r>
      <w:r w:rsidR="000934E8">
        <w:rPr>
          <w:rFonts w:ascii="Times New Roman" w:eastAsia="Times New Roman" w:hAnsi="Times New Roman" w:cs="Times New Roman"/>
          <w:lang w:eastAsia="lt-LT"/>
        </w:rPr>
        <w:t xml:space="preserve"> mg </w:t>
      </w:r>
      <w:r w:rsidR="001F5A86" w:rsidRPr="001F5A86">
        <w:rPr>
          <w:rFonts w:ascii="Times New Roman" w:eastAsia="Times New Roman" w:hAnsi="Times New Roman" w:cs="Times New Roman"/>
          <w:lang w:eastAsia="lt-LT"/>
        </w:rPr>
        <w:t>dozės vieną kartą per parą.</w:t>
      </w:r>
    </w:p>
    <w:p w14:paraId="139DD7B4"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p>
    <w:p w14:paraId="2968DDD2" w14:textId="77777777" w:rsidR="00CB52C1" w:rsidRPr="001F5A86" w:rsidRDefault="00CB52C1"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Ūminio skausm</w:t>
      </w:r>
      <w:r w:rsidR="003815A9">
        <w:rPr>
          <w:rFonts w:ascii="Times New Roman" w:eastAsia="Times New Roman" w:hAnsi="Times New Roman" w:cs="Times New Roman"/>
          <w:i/>
          <w:lang w:eastAsia="lt-LT"/>
        </w:rPr>
        <w:t>o</w:t>
      </w:r>
      <w:r w:rsidRPr="001F5A86">
        <w:rPr>
          <w:rFonts w:ascii="Times New Roman" w:eastAsia="Times New Roman" w:hAnsi="Times New Roman" w:cs="Times New Roman"/>
          <w:i/>
          <w:lang w:eastAsia="lt-LT"/>
        </w:rPr>
        <w:t xml:space="preserve"> būklės</w:t>
      </w:r>
    </w:p>
    <w:p w14:paraId="37129B6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Etorikoksibo turi būti vartojama tik ūminio </w:t>
      </w:r>
      <w:r w:rsidR="00CB52C1" w:rsidRPr="001F5A86">
        <w:rPr>
          <w:rFonts w:ascii="Times New Roman" w:eastAsia="Times New Roman" w:hAnsi="Times New Roman" w:cs="Times New Roman"/>
          <w:lang w:eastAsia="lt-LT"/>
        </w:rPr>
        <w:t>skausm</w:t>
      </w:r>
      <w:r w:rsidR="003815A9">
        <w:rPr>
          <w:rFonts w:ascii="Times New Roman" w:eastAsia="Times New Roman" w:hAnsi="Times New Roman" w:cs="Times New Roman"/>
          <w:lang w:eastAsia="lt-LT"/>
        </w:rPr>
        <w:t>o</w:t>
      </w:r>
      <w:r w:rsidR="00CB52C1"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laikotarpiu.</w:t>
      </w:r>
    </w:p>
    <w:p w14:paraId="5FE1922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BB05E58" w14:textId="77777777" w:rsidR="00E84A76" w:rsidRPr="001F5A86" w:rsidRDefault="00E84A76" w:rsidP="001E5DB7">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Podagra</w:t>
      </w:r>
    </w:p>
    <w:p w14:paraId="68204C0E" w14:textId="77777777" w:rsidR="00E84A76" w:rsidRPr="001F5A86" w:rsidRDefault="00E84A76" w:rsidP="001E5DB7">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tik ūminio skausm</w:t>
      </w:r>
      <w:r w:rsidR="003815A9">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laikotarpiu, neviršijant maksimalios 8 parų gydymo trukmės.</w:t>
      </w:r>
    </w:p>
    <w:p w14:paraId="3A12991E" w14:textId="77777777" w:rsidR="00E84A76" w:rsidRPr="001F5A86" w:rsidRDefault="00E84A76" w:rsidP="001E5DB7">
      <w:pPr>
        <w:spacing w:after="0" w:line="240" w:lineRule="auto"/>
        <w:rPr>
          <w:rFonts w:ascii="Times New Roman" w:eastAsia="Times New Roman" w:hAnsi="Times New Roman" w:cs="Times New Roman"/>
          <w:lang w:eastAsia="lt-LT"/>
        </w:rPr>
      </w:pPr>
    </w:p>
    <w:p w14:paraId="7688DA2E" w14:textId="77777777" w:rsidR="00E84A76" w:rsidRPr="001F5A86" w:rsidRDefault="00E84A76" w:rsidP="001E5DB7">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Skausmas po dantų operacijos</w:t>
      </w:r>
    </w:p>
    <w:p w14:paraId="7B26FF15" w14:textId="77777777" w:rsidR="00E84A76" w:rsidRPr="001F5A86" w:rsidRDefault="00E84A76" w:rsidP="001E5DB7">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neviršijant maksimalios 3 parų gydymo trukmės.</w:t>
      </w:r>
    </w:p>
    <w:p w14:paraId="2214C9E2" w14:textId="77777777" w:rsidR="007420D9" w:rsidRPr="001F5A86" w:rsidRDefault="007420D9" w:rsidP="001F5A86">
      <w:pPr>
        <w:tabs>
          <w:tab w:val="left" w:pos="567"/>
        </w:tabs>
        <w:spacing w:after="0" w:line="240" w:lineRule="auto"/>
        <w:rPr>
          <w:rFonts w:ascii="Times New Roman" w:eastAsia="Times New Roman" w:hAnsi="Times New Roman" w:cs="Times New Roman"/>
          <w:b/>
          <w:lang w:eastAsia="lt-LT"/>
        </w:rPr>
      </w:pPr>
    </w:p>
    <w:p w14:paraId="1291A351"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Žmonės, kuriems yra kepenų </w:t>
      </w:r>
      <w:r w:rsidR="00AD5D40" w:rsidRPr="001F5A86">
        <w:rPr>
          <w:rFonts w:ascii="Times New Roman" w:eastAsia="Times New Roman" w:hAnsi="Times New Roman" w:cs="Times New Roman"/>
          <w:b/>
          <w:lang w:eastAsia="lt-LT"/>
        </w:rPr>
        <w:t xml:space="preserve">funkcijos </w:t>
      </w:r>
      <w:r w:rsidRPr="001F5A86">
        <w:rPr>
          <w:rFonts w:ascii="Times New Roman" w:eastAsia="Times New Roman" w:hAnsi="Times New Roman" w:cs="Times New Roman"/>
          <w:b/>
          <w:lang w:eastAsia="lt-LT"/>
        </w:rPr>
        <w:t>sutrikimų</w:t>
      </w:r>
    </w:p>
    <w:p w14:paraId="78332773" w14:textId="70B9D642"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7420D9"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sergate lengva kepenų liga, turite vartoti ne daugiau kaip 60</w:t>
      </w:r>
      <w:r w:rsidR="001F5A86" w:rsidRPr="001F5A86">
        <w:rPr>
          <w:rFonts w:ascii="Times New Roman" w:eastAsia="Times New Roman" w:hAnsi="Times New Roman" w:cs="Times New Roman"/>
          <w:lang w:eastAsia="lt-LT"/>
        </w:rPr>
        <w:t> mg</w:t>
      </w:r>
      <w:r w:rsidR="000D5A21">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per parą.</w:t>
      </w:r>
    </w:p>
    <w:p w14:paraId="5D7D5C7D" w14:textId="245DA03C" w:rsidR="00E84A76" w:rsidRPr="001F5A86" w:rsidRDefault="00E84A76" w:rsidP="001F5A86">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lang w:eastAsia="lt-LT"/>
        </w:rPr>
        <w:lastRenderedPageBreak/>
        <w:t>Jei</w:t>
      </w:r>
      <w:r w:rsidR="007420D9"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sergate </w:t>
      </w:r>
      <w:r w:rsidRPr="001F5A86">
        <w:rPr>
          <w:rFonts w:ascii="Times New Roman" w:eastAsia="Times New Roman" w:hAnsi="Times New Roman" w:cs="Times New Roman"/>
          <w:b/>
          <w:lang w:eastAsia="lt-LT"/>
        </w:rPr>
        <w:t>vidutinio sunkumo</w:t>
      </w:r>
      <w:r w:rsidRPr="001F5A86">
        <w:rPr>
          <w:rFonts w:ascii="Times New Roman" w:eastAsia="Times New Roman" w:hAnsi="Times New Roman" w:cs="Times New Roman"/>
          <w:lang w:eastAsia="lt-LT"/>
        </w:rPr>
        <w:t xml:space="preserve"> kepenų liga, turite vartoti ne daugiau kaip </w:t>
      </w:r>
      <w:r w:rsidRPr="001F5A86">
        <w:rPr>
          <w:rFonts w:ascii="Times New Roman" w:eastAsia="Times New Roman" w:hAnsi="Times New Roman" w:cs="Times New Roman"/>
          <w:b/>
          <w:lang w:eastAsia="lt-LT"/>
        </w:rPr>
        <w:t>30</w:t>
      </w:r>
      <w:r w:rsidR="001F5A86" w:rsidRPr="001F5A86">
        <w:rPr>
          <w:rFonts w:ascii="Times New Roman" w:eastAsia="Times New Roman" w:hAnsi="Times New Roman" w:cs="Times New Roman"/>
          <w:b/>
          <w:lang w:eastAsia="lt-LT"/>
        </w:rPr>
        <w:t> mg</w:t>
      </w:r>
      <w:r w:rsidR="000D5A21">
        <w:rPr>
          <w:rFonts w:ascii="Times New Roman" w:eastAsia="Times New Roman" w:hAnsi="Times New Roman" w:cs="Times New Roman"/>
          <w:b/>
          <w:lang w:eastAsia="lt-LT"/>
        </w:rPr>
        <w:t>*</w:t>
      </w:r>
      <w:r w:rsidRPr="001F5A86">
        <w:rPr>
          <w:rFonts w:ascii="Times New Roman" w:eastAsia="Times New Roman" w:hAnsi="Times New Roman" w:cs="Times New Roman"/>
          <w:b/>
          <w:lang w:eastAsia="lt-LT"/>
        </w:rPr>
        <w:t xml:space="preserve"> per parą.</w:t>
      </w:r>
    </w:p>
    <w:p w14:paraId="2D520F0A"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4017AE20" w14:textId="77777777" w:rsidR="007420D9" w:rsidRPr="001F5A86" w:rsidRDefault="007420D9"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Vartojimas vaikams ir paaugliams</w:t>
      </w:r>
    </w:p>
    <w:p w14:paraId="677FE401" w14:textId="77777777" w:rsidR="007420D9" w:rsidRPr="001F5A86" w:rsidRDefault="007420D9"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negalima vart</w:t>
      </w:r>
      <w:r w:rsidR="00B579DF" w:rsidRPr="001F5A86">
        <w:rPr>
          <w:rFonts w:ascii="Times New Roman" w:eastAsia="Times New Roman" w:hAnsi="Times New Roman" w:cs="Times New Roman"/>
          <w:lang w:eastAsia="lt-LT"/>
        </w:rPr>
        <w:t xml:space="preserve">oti vaikams ir jaunesniems </w:t>
      </w:r>
      <w:r w:rsidRPr="001F5A86">
        <w:rPr>
          <w:rFonts w:ascii="Times New Roman" w:eastAsia="Times New Roman" w:hAnsi="Times New Roman" w:cs="Times New Roman"/>
          <w:lang w:eastAsia="lt-LT"/>
        </w:rPr>
        <w:t>nei 16 metų paaugliams.</w:t>
      </w:r>
    </w:p>
    <w:p w14:paraId="305AE729" w14:textId="77777777" w:rsidR="007420D9" w:rsidRPr="001F5A86" w:rsidRDefault="007420D9" w:rsidP="001F5A86">
      <w:pPr>
        <w:tabs>
          <w:tab w:val="left" w:pos="567"/>
        </w:tabs>
        <w:spacing w:after="0" w:line="240" w:lineRule="auto"/>
        <w:rPr>
          <w:rFonts w:ascii="Times New Roman" w:eastAsia="Times New Roman" w:hAnsi="Times New Roman" w:cs="Times New Roman"/>
          <w:lang w:eastAsia="lt-LT"/>
        </w:rPr>
      </w:pPr>
    </w:p>
    <w:p w14:paraId="2A62DFD8" w14:textId="77777777" w:rsidR="007420D9" w:rsidRPr="001F5A86" w:rsidRDefault="007420D9"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Senyvi</w:t>
      </w:r>
      <w:r w:rsidR="00B579DF" w:rsidRPr="001F5A86">
        <w:rPr>
          <w:rFonts w:ascii="Times New Roman" w:eastAsia="Times New Roman" w:hAnsi="Times New Roman" w:cs="Times New Roman"/>
          <w:b/>
          <w:lang w:eastAsia="lt-LT"/>
        </w:rPr>
        <w:t>ems</w:t>
      </w:r>
      <w:r w:rsidRPr="001F5A86">
        <w:rPr>
          <w:rFonts w:ascii="Times New Roman" w:eastAsia="Times New Roman" w:hAnsi="Times New Roman" w:cs="Times New Roman"/>
          <w:b/>
          <w:lang w:eastAsia="lt-LT"/>
        </w:rPr>
        <w:t xml:space="preserve"> pacienta</w:t>
      </w:r>
      <w:r w:rsidR="00B579DF" w:rsidRPr="001F5A86">
        <w:rPr>
          <w:rFonts w:ascii="Times New Roman" w:eastAsia="Times New Roman" w:hAnsi="Times New Roman" w:cs="Times New Roman"/>
          <w:b/>
          <w:lang w:eastAsia="lt-LT"/>
        </w:rPr>
        <w:t>ms</w:t>
      </w:r>
    </w:p>
    <w:p w14:paraId="2E32340B" w14:textId="77777777" w:rsidR="007420D9" w:rsidRPr="001F5A86" w:rsidRDefault="007420D9"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Senyviems pacientams dozės koreguoti nereikia. Senyviems pacientams reikia laikytis atsargumo.</w:t>
      </w:r>
    </w:p>
    <w:p w14:paraId="570343EA"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33515182"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Vartojimo metodas</w:t>
      </w:r>
    </w:p>
    <w:p w14:paraId="51B0B879" w14:textId="77777777" w:rsidR="007420D9"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skirtas vartoti per burną. Tabletes </w:t>
      </w:r>
      <w:r w:rsidR="00B579DF" w:rsidRPr="001F5A86">
        <w:rPr>
          <w:rFonts w:ascii="Times New Roman" w:eastAsia="Times New Roman" w:hAnsi="Times New Roman" w:cs="Times New Roman"/>
          <w:lang w:eastAsia="lt-LT"/>
        </w:rPr>
        <w:t xml:space="preserve">vartokite </w:t>
      </w:r>
      <w:r w:rsidR="00E84A76" w:rsidRPr="001F5A86">
        <w:rPr>
          <w:rFonts w:ascii="Times New Roman" w:eastAsia="Times New Roman" w:hAnsi="Times New Roman" w:cs="Times New Roman"/>
          <w:lang w:eastAsia="lt-LT"/>
        </w:rPr>
        <w:t xml:space="preserve">kartą per parą. </w:t>
      </w: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galima vartoti valgio metu arba nevalgius.</w:t>
      </w:r>
    </w:p>
    <w:p w14:paraId="03A1E86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755D8737"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Ką daryti pavartojus per didelę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dozę?</w:t>
      </w:r>
    </w:p>
    <w:p w14:paraId="201933F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Niekada nevartokite daugiau tablečių negu rekomenduoja Jūsų gydytojas. Jei</w:t>
      </w:r>
      <w:r w:rsidR="00B579DF"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išgėrėte per daug </w:t>
      </w:r>
      <w:r w:rsidR="007420D9" w:rsidRPr="001F5A86">
        <w:rPr>
          <w:rFonts w:ascii="Times New Roman" w:eastAsia="Times New Roman" w:hAnsi="Times New Roman" w:cs="Times New Roman"/>
          <w:lang w:eastAsia="lt-LT"/>
        </w:rPr>
        <w:t xml:space="preserve">Etoricoxib Zentiva </w:t>
      </w:r>
      <w:r w:rsidRPr="001F5A86">
        <w:rPr>
          <w:rFonts w:ascii="Times New Roman" w:eastAsia="Times New Roman" w:hAnsi="Times New Roman" w:cs="Times New Roman"/>
          <w:lang w:eastAsia="lt-LT"/>
        </w:rPr>
        <w:t>tablečių, turite nedelsiant kreiptis medicinos pagalbos.</w:t>
      </w:r>
    </w:p>
    <w:p w14:paraId="01EBE659"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51F0A6B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Pamiršus pavartoti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w:t>
      </w:r>
    </w:p>
    <w:p w14:paraId="1838B824"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w:t>
      </w:r>
      <w:r w:rsidR="00B579DF" w:rsidRPr="001F5A86">
        <w:rPr>
          <w:rFonts w:ascii="Times New Roman" w:eastAsia="Times New Roman" w:hAnsi="Times New Roman" w:cs="Times New Roman"/>
          <w:lang w:eastAsia="lt-LT"/>
        </w:rPr>
        <w:t xml:space="preserve">svarbu </w:t>
      </w:r>
      <w:r w:rsidR="00E84A76" w:rsidRPr="001F5A86">
        <w:rPr>
          <w:rFonts w:ascii="Times New Roman" w:eastAsia="Times New Roman" w:hAnsi="Times New Roman" w:cs="Times New Roman"/>
          <w:lang w:eastAsia="lt-LT"/>
        </w:rPr>
        <w:t xml:space="preserve">vartoti taip, kaip paskirta </w:t>
      </w:r>
      <w:r w:rsidR="002C3395" w:rsidRPr="001F5A86">
        <w:rPr>
          <w:rFonts w:ascii="Times New Roman" w:eastAsia="Times New Roman" w:hAnsi="Times New Roman" w:cs="Times New Roman"/>
          <w:lang w:eastAsia="lt-LT"/>
        </w:rPr>
        <w:t>gydytojo</w:t>
      </w:r>
      <w:r w:rsidR="00E84A76" w:rsidRPr="001F5A86">
        <w:rPr>
          <w:rFonts w:ascii="Times New Roman" w:eastAsia="Times New Roman" w:hAnsi="Times New Roman" w:cs="Times New Roman"/>
          <w:lang w:eastAsia="lt-LT"/>
        </w:rPr>
        <w:t xml:space="preserve">. Jeigu praleidote dozę, tiesiog toliau vartokite vaistą pagal įprastą grafiką kitą dieną. Negalima vartoti dvigubos dozės norint kompensuoti praleistą </w:t>
      </w:r>
      <w:r w:rsidR="007420D9" w:rsidRPr="001F5A86">
        <w:rPr>
          <w:rFonts w:ascii="Times New Roman" w:eastAsia="Times New Roman" w:hAnsi="Times New Roman" w:cs="Times New Roman"/>
          <w:lang w:eastAsia="lt-LT"/>
        </w:rPr>
        <w:t>tabletę.</w:t>
      </w:r>
    </w:p>
    <w:p w14:paraId="52FCF8A5"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4DDBBB4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kiltų daugiau klausimų dėl šio vaisto vartojimo, kreipkitės į gydytoją arba vaistininką.</w:t>
      </w:r>
    </w:p>
    <w:p w14:paraId="01ACEE9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248B44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A38B07C" w14:textId="77777777" w:rsidR="00E84A76" w:rsidRPr="001F5A86" w:rsidRDefault="00E84A76" w:rsidP="001F5A86">
      <w:pPr>
        <w:tabs>
          <w:tab w:val="left" w:pos="567"/>
        </w:tabs>
        <w:spacing w:after="0" w:line="240" w:lineRule="auto"/>
        <w:rPr>
          <w:rFonts w:ascii="Times New Roman" w:eastAsia="Times New Roman" w:hAnsi="Times New Roman" w:cs="Times New Roman"/>
          <w:b/>
          <w:caps/>
          <w:lang w:eastAsia="lt-LT"/>
        </w:rPr>
      </w:pPr>
      <w:r w:rsidRPr="001F5A86">
        <w:rPr>
          <w:rFonts w:ascii="Times New Roman" w:eastAsia="Times New Roman" w:hAnsi="Times New Roman" w:cs="Times New Roman"/>
          <w:b/>
        </w:rPr>
        <w:t>4.</w:t>
      </w:r>
      <w:r w:rsidRPr="001F5A86">
        <w:rPr>
          <w:rFonts w:ascii="Times New Roman" w:eastAsia="Times New Roman" w:hAnsi="Times New Roman" w:cs="Times New Roman"/>
          <w:b/>
        </w:rPr>
        <w:tab/>
        <w:t>Galimas šalutinis poveikis</w:t>
      </w:r>
    </w:p>
    <w:p w14:paraId="0BD7415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5BF36F1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kaip ir visi kiti, gali sukelti šalutinį poveikį, nors jis pasireiškia ne visiems žmonėms.</w:t>
      </w:r>
    </w:p>
    <w:p w14:paraId="24F9AB2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928FE2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 xml:space="preserve">Jeigu Jums </w:t>
      </w:r>
      <w:r w:rsidR="0093172A" w:rsidRPr="001F5A86">
        <w:rPr>
          <w:rFonts w:ascii="Times New Roman" w:eastAsia="Times New Roman" w:hAnsi="Times New Roman" w:cs="Times New Roman"/>
          <w:b/>
          <w:lang w:eastAsia="lt-LT"/>
        </w:rPr>
        <w:t xml:space="preserve">pasireiškia </w:t>
      </w:r>
      <w:r w:rsidRPr="001F5A86">
        <w:rPr>
          <w:rFonts w:ascii="Times New Roman" w:eastAsia="Times New Roman" w:hAnsi="Times New Roman" w:cs="Times New Roman"/>
          <w:b/>
          <w:lang w:eastAsia="lt-LT"/>
        </w:rPr>
        <w:t xml:space="preserve">bet kuris iš toliau išvardytų požymių, nutraukite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vartojimą ir nedelsiant kreipkitės į gydytoją</w:t>
      </w:r>
      <w:r w:rsidR="0093172A" w:rsidRPr="001F5A86">
        <w:rPr>
          <w:rFonts w:ascii="Times New Roman" w:eastAsia="Times New Roman" w:hAnsi="Times New Roman" w:cs="Times New Roman"/>
          <w:b/>
          <w:lang w:eastAsia="lt-LT"/>
        </w:rPr>
        <w:t xml:space="preserve"> </w:t>
      </w:r>
      <w:r w:rsidR="0093172A" w:rsidRPr="001F5A86">
        <w:rPr>
          <w:rFonts w:ascii="Times New Roman" w:eastAsia="Times New Roman" w:hAnsi="Times New Roman" w:cs="Times New Roman"/>
          <w:lang w:eastAsia="lt-LT"/>
        </w:rPr>
        <w:t xml:space="preserve">(žr. 2 skyrių „Kas žinotina </w:t>
      </w:r>
      <w:r w:rsidR="002C3395" w:rsidRPr="001F5A86">
        <w:rPr>
          <w:rFonts w:ascii="Times New Roman" w:eastAsia="Times New Roman" w:hAnsi="Times New Roman" w:cs="Times New Roman"/>
          <w:lang w:eastAsia="lt-LT"/>
        </w:rPr>
        <w:t>prieš</w:t>
      </w:r>
      <w:r w:rsidR="0093172A" w:rsidRPr="001F5A86">
        <w:rPr>
          <w:rFonts w:ascii="Times New Roman" w:eastAsia="Times New Roman" w:hAnsi="Times New Roman" w:cs="Times New Roman"/>
          <w:lang w:eastAsia="lt-LT"/>
        </w:rPr>
        <w:t xml:space="preserve"> vartojant Etoricoxib Zentiva“)</w:t>
      </w:r>
      <w:r w:rsidRPr="001E5DB7">
        <w:rPr>
          <w:rFonts w:ascii="Times New Roman" w:eastAsia="Times New Roman" w:hAnsi="Times New Roman" w:cs="Times New Roman"/>
          <w:bCs/>
          <w:lang w:eastAsia="lt-LT"/>
        </w:rPr>
        <w:t>:</w:t>
      </w:r>
    </w:p>
    <w:p w14:paraId="54AAA3A3" w14:textId="77777777" w:rsidR="00E84A76" w:rsidRPr="001F5A86" w:rsidRDefault="0093172A" w:rsidP="001F5A86">
      <w:pPr>
        <w:numPr>
          <w:ilvl w:val="0"/>
          <w:numId w:val="19"/>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pasireiškia </w:t>
      </w:r>
      <w:r w:rsidR="00E84A76" w:rsidRPr="001F5A86">
        <w:rPr>
          <w:rFonts w:ascii="Times New Roman" w:eastAsia="Times New Roman" w:hAnsi="Times New Roman" w:cs="Times New Roman"/>
          <w:lang w:eastAsia="lt-LT"/>
        </w:rPr>
        <w:t>arba pablogėja dusulys, krūtinės skausmas arba kulkšn</w:t>
      </w:r>
      <w:r w:rsidRPr="001F5A86">
        <w:rPr>
          <w:rFonts w:ascii="Times New Roman" w:eastAsia="Times New Roman" w:hAnsi="Times New Roman" w:cs="Times New Roman"/>
          <w:lang w:eastAsia="lt-LT"/>
        </w:rPr>
        <w:t>i</w:t>
      </w:r>
      <w:r w:rsidR="00E84A76" w:rsidRPr="001F5A86">
        <w:rPr>
          <w:rFonts w:ascii="Times New Roman" w:eastAsia="Times New Roman" w:hAnsi="Times New Roman" w:cs="Times New Roman"/>
          <w:lang w:eastAsia="lt-LT"/>
        </w:rPr>
        <w:t>ų tinimas;</w:t>
      </w:r>
    </w:p>
    <w:p w14:paraId="31548805" w14:textId="77777777" w:rsidR="00E84A76" w:rsidRPr="001F5A86" w:rsidRDefault="00E84A76" w:rsidP="001F5A86">
      <w:pPr>
        <w:numPr>
          <w:ilvl w:val="0"/>
          <w:numId w:val="19"/>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pagelsta oda ir akys (gelta) – tai kepenų </w:t>
      </w:r>
      <w:r w:rsidR="00CE2FE2">
        <w:rPr>
          <w:rFonts w:ascii="Times New Roman" w:eastAsia="Times New Roman" w:hAnsi="Times New Roman" w:cs="Times New Roman"/>
          <w:lang w:eastAsia="lt-LT"/>
        </w:rPr>
        <w:t xml:space="preserve">funkcijos </w:t>
      </w:r>
      <w:r w:rsidRPr="001F5A86">
        <w:rPr>
          <w:rFonts w:ascii="Times New Roman" w:eastAsia="Times New Roman" w:hAnsi="Times New Roman" w:cs="Times New Roman"/>
          <w:lang w:eastAsia="lt-LT"/>
        </w:rPr>
        <w:t>sutrikimų požymiai;</w:t>
      </w:r>
    </w:p>
    <w:p w14:paraId="12F2FF8F" w14:textId="77777777" w:rsidR="00E84A76" w:rsidRPr="001F5A86" w:rsidRDefault="0093172A" w:rsidP="001F5A86">
      <w:pPr>
        <w:numPr>
          <w:ilvl w:val="0"/>
          <w:numId w:val="19"/>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pasireiškia </w:t>
      </w:r>
      <w:r w:rsidR="00E84A76" w:rsidRPr="001F5A86">
        <w:rPr>
          <w:rFonts w:ascii="Times New Roman" w:eastAsia="Times New Roman" w:hAnsi="Times New Roman" w:cs="Times New Roman"/>
          <w:lang w:eastAsia="lt-LT"/>
        </w:rPr>
        <w:t>stiprus arba nuolatinis skrandžio skausmas arba išmatos tampa juodos;</w:t>
      </w:r>
    </w:p>
    <w:p w14:paraId="0F42DF54" w14:textId="77777777" w:rsidR="00E84A76" w:rsidRPr="001F5A86" w:rsidRDefault="00E84A76" w:rsidP="001F5A86">
      <w:pPr>
        <w:numPr>
          <w:ilvl w:val="0"/>
          <w:numId w:val="19"/>
        </w:numPr>
        <w:tabs>
          <w:tab w:val="left" w:pos="567"/>
        </w:tabs>
        <w:spacing w:after="0" w:line="240" w:lineRule="auto"/>
        <w:ind w:left="567" w:hanging="566"/>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pasireiškia alerginė reakcija, kuri gali apimti odos sutrikimus, tokius</w:t>
      </w:r>
      <w:r w:rsidR="00B579DF"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kaip opos arba pūslėtumas, arba veido, lūpų, liežuvio ar gerklų patinimas, dėl kurio gali pasunkėti kvėpavimas.</w:t>
      </w:r>
    </w:p>
    <w:p w14:paraId="137E4CD8" w14:textId="77777777" w:rsidR="00E84A76" w:rsidRPr="001F5A86" w:rsidRDefault="00E84A76" w:rsidP="001F5A86">
      <w:pPr>
        <w:tabs>
          <w:tab w:val="left" w:pos="567"/>
        </w:tabs>
        <w:spacing w:after="0" w:line="240" w:lineRule="auto"/>
        <w:ind w:hanging="1004"/>
        <w:rPr>
          <w:rFonts w:ascii="Times New Roman" w:eastAsia="Times New Roman" w:hAnsi="Times New Roman" w:cs="Times New Roman"/>
          <w:lang w:eastAsia="lt-LT"/>
        </w:rPr>
      </w:pPr>
    </w:p>
    <w:p w14:paraId="6F56BE3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Gydymo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metu gali pasireikšti šis šalutinis poveikis:</w:t>
      </w:r>
    </w:p>
    <w:p w14:paraId="6DCBB28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A8C8C3B" w14:textId="441277FC" w:rsidR="00E84A76" w:rsidRPr="000E2512" w:rsidRDefault="00E84A76" w:rsidP="001F5A86">
      <w:pPr>
        <w:tabs>
          <w:tab w:val="left" w:pos="567"/>
        </w:tabs>
        <w:spacing w:after="0" w:line="240" w:lineRule="auto"/>
        <w:rPr>
          <w:rFonts w:ascii="Times New Roman" w:hAnsi="Times New Roman"/>
          <w:b/>
        </w:rPr>
      </w:pPr>
      <w:r w:rsidRPr="000E2512">
        <w:rPr>
          <w:rFonts w:ascii="Times New Roman" w:hAnsi="Times New Roman"/>
          <w:b/>
        </w:rPr>
        <w:t xml:space="preserve">Labai </w:t>
      </w:r>
      <w:r w:rsidRPr="00607827">
        <w:rPr>
          <w:rFonts w:ascii="Times New Roman" w:eastAsia="Times New Roman" w:hAnsi="Times New Roman" w:cs="Times New Roman"/>
          <w:b/>
          <w:iCs/>
          <w:lang w:eastAsia="lt-LT"/>
        </w:rPr>
        <w:t>dažn</w:t>
      </w:r>
      <w:r w:rsidR="00FF26A5" w:rsidRPr="00607827">
        <w:rPr>
          <w:rFonts w:ascii="Times New Roman" w:eastAsia="Times New Roman" w:hAnsi="Times New Roman" w:cs="Times New Roman"/>
          <w:b/>
          <w:iCs/>
          <w:lang w:eastAsia="lt-LT"/>
        </w:rPr>
        <w:t>i šalutinio poveikio reiškiniai</w:t>
      </w:r>
      <w:r w:rsidRPr="000E2512">
        <w:rPr>
          <w:rFonts w:ascii="Times New Roman" w:hAnsi="Times New Roman"/>
          <w:b/>
        </w:rPr>
        <w:t xml:space="preserve"> (gali pasireikšti </w:t>
      </w:r>
      <w:r w:rsidR="00FF26A5" w:rsidRPr="00607827">
        <w:rPr>
          <w:rFonts w:ascii="Times New Roman" w:eastAsia="Times New Roman" w:hAnsi="Times New Roman" w:cs="Times New Roman"/>
          <w:b/>
          <w:iCs/>
          <w:lang w:eastAsia="lt-LT"/>
        </w:rPr>
        <w:t>ne rečiau</w:t>
      </w:r>
      <w:r w:rsidR="00FF26A5" w:rsidRPr="000E2512">
        <w:rPr>
          <w:rFonts w:ascii="Times New Roman" w:hAnsi="Times New Roman"/>
          <w:b/>
        </w:rPr>
        <w:t xml:space="preserve"> </w:t>
      </w:r>
      <w:r w:rsidRPr="000E2512">
        <w:rPr>
          <w:rFonts w:ascii="Times New Roman" w:hAnsi="Times New Roman"/>
          <w:b/>
        </w:rPr>
        <w:t xml:space="preserve">kaip 1 iš 10 </w:t>
      </w:r>
      <w:r w:rsidR="00FF26A5" w:rsidRPr="00607827">
        <w:rPr>
          <w:rFonts w:ascii="Times New Roman" w:eastAsia="Times New Roman" w:hAnsi="Times New Roman" w:cs="Times New Roman"/>
          <w:b/>
          <w:iCs/>
          <w:lang w:eastAsia="lt-LT"/>
        </w:rPr>
        <w:t>asmenų</w:t>
      </w:r>
      <w:r w:rsidRPr="000E2512">
        <w:rPr>
          <w:rFonts w:ascii="Times New Roman" w:hAnsi="Times New Roman"/>
          <w:b/>
        </w:rPr>
        <w:t>):</w:t>
      </w:r>
    </w:p>
    <w:p w14:paraId="3CEC8D46"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skrandžio </w:t>
      </w:r>
      <w:r w:rsidR="00F60968" w:rsidRPr="001F5A86">
        <w:rPr>
          <w:rFonts w:ascii="Times New Roman" w:eastAsia="Times New Roman" w:hAnsi="Times New Roman" w:cs="Times New Roman"/>
          <w:lang w:eastAsia="lt-LT"/>
        </w:rPr>
        <w:t xml:space="preserve">srities </w:t>
      </w:r>
      <w:r w:rsidRPr="001F5A86">
        <w:rPr>
          <w:rFonts w:ascii="Times New Roman" w:eastAsia="Times New Roman" w:hAnsi="Times New Roman" w:cs="Times New Roman"/>
          <w:lang w:eastAsia="lt-LT"/>
        </w:rPr>
        <w:t>skausmas.</w:t>
      </w:r>
    </w:p>
    <w:p w14:paraId="59F4881A"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151626D6" w14:textId="7B14B05F" w:rsidR="00E84A76" w:rsidRPr="000E2512" w:rsidRDefault="00E84A76" w:rsidP="001F5A86">
      <w:pPr>
        <w:tabs>
          <w:tab w:val="left" w:pos="567"/>
        </w:tabs>
        <w:spacing w:after="0" w:line="240" w:lineRule="auto"/>
        <w:rPr>
          <w:rFonts w:ascii="Times New Roman" w:hAnsi="Times New Roman"/>
          <w:b/>
        </w:rPr>
      </w:pPr>
      <w:r w:rsidRPr="00607827">
        <w:rPr>
          <w:rFonts w:ascii="Times New Roman" w:eastAsia="Times New Roman" w:hAnsi="Times New Roman" w:cs="Times New Roman"/>
          <w:b/>
          <w:iCs/>
          <w:lang w:eastAsia="lt-LT"/>
        </w:rPr>
        <w:t>Dažn</w:t>
      </w:r>
      <w:r w:rsidR="00FF26A5" w:rsidRPr="00607827">
        <w:rPr>
          <w:rFonts w:ascii="Times New Roman" w:eastAsia="Times New Roman" w:hAnsi="Times New Roman" w:cs="Times New Roman"/>
          <w:b/>
          <w:iCs/>
          <w:lang w:eastAsia="lt-LT"/>
        </w:rPr>
        <w:t>i šalutinio poveikio reiškiniai</w:t>
      </w:r>
      <w:r w:rsidRPr="000E2512">
        <w:rPr>
          <w:rFonts w:ascii="Times New Roman" w:hAnsi="Times New Roman"/>
          <w:b/>
        </w:rPr>
        <w:t xml:space="preserve"> (gali pasireikšti </w:t>
      </w:r>
      <w:r w:rsidR="004335B0" w:rsidRPr="000E2512">
        <w:rPr>
          <w:rFonts w:ascii="Times New Roman" w:hAnsi="Times New Roman"/>
          <w:b/>
        </w:rPr>
        <w:t xml:space="preserve">rečiau </w:t>
      </w:r>
      <w:r w:rsidRPr="000E2512">
        <w:rPr>
          <w:rFonts w:ascii="Times New Roman" w:hAnsi="Times New Roman"/>
          <w:b/>
        </w:rPr>
        <w:t xml:space="preserve">kaip 1 iš 10 </w:t>
      </w:r>
      <w:r w:rsidR="00FF26A5" w:rsidRPr="00607827">
        <w:rPr>
          <w:rFonts w:ascii="Times New Roman" w:eastAsia="Times New Roman" w:hAnsi="Times New Roman" w:cs="Times New Roman"/>
          <w:b/>
          <w:iCs/>
          <w:lang w:eastAsia="lt-LT"/>
        </w:rPr>
        <w:t>asmenų</w:t>
      </w:r>
      <w:r w:rsidRPr="000E2512">
        <w:rPr>
          <w:rFonts w:ascii="Times New Roman" w:hAnsi="Times New Roman"/>
          <w:b/>
        </w:rPr>
        <w:t>):</w:t>
      </w:r>
    </w:p>
    <w:p w14:paraId="0DDCADF9"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sausa įduba (uždegimas ir skausmas po danties ištraukimo);</w:t>
      </w:r>
    </w:p>
    <w:p w14:paraId="660ACED8"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kojų ir (arba) pėdų patinimas dėl susilaikiusio skysčio (edema);</w:t>
      </w:r>
    </w:p>
    <w:p w14:paraId="47AE26CF"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svaig</w:t>
      </w:r>
      <w:r w:rsidR="00D84449">
        <w:rPr>
          <w:rFonts w:ascii="Times New Roman" w:eastAsia="Times New Roman" w:hAnsi="Times New Roman" w:cs="Times New Roman"/>
          <w:lang w:eastAsia="lt-LT"/>
        </w:rPr>
        <w:t>ulys</w:t>
      </w:r>
      <w:r w:rsidRPr="001F5A86">
        <w:rPr>
          <w:rFonts w:ascii="Times New Roman" w:eastAsia="Times New Roman" w:hAnsi="Times New Roman" w:cs="Times New Roman"/>
          <w:lang w:eastAsia="lt-LT"/>
        </w:rPr>
        <w:t>, galvos skausmas;</w:t>
      </w:r>
    </w:p>
    <w:p w14:paraId="7F13B414"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palpitacijos (greitas ar</w:t>
      </w:r>
      <w:r w:rsidR="003540B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nereguliarus širdies plakimas), nereguliarus širdies ritmas (aritmija);</w:t>
      </w:r>
    </w:p>
    <w:p w14:paraId="31F05E26"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kraujo spaudimas;</w:t>
      </w:r>
    </w:p>
    <w:p w14:paraId="6D58AD72"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švokštimas ar</w:t>
      </w:r>
      <w:r w:rsidR="003540B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dusulys (bronchų spazmas);</w:t>
      </w:r>
    </w:p>
    <w:p w14:paraId="7E02DFDA"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vidurių užkietėjimas, gausus dujų išėjimas, gastritas (skrandžio gleivinės uždegimas), rėmuo, viduriavimas, nevirškinimas (dispepsija) ar</w:t>
      </w:r>
      <w:r w:rsidR="003540B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skrandžio diskomfortas, pykinimas, vėmimas, stemplės uždegimas, burnos opos;</w:t>
      </w:r>
    </w:p>
    <w:p w14:paraId="4F52AEB2"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veiklą rodančių kraujo tyrimų pokyčiai;</w:t>
      </w:r>
    </w:p>
    <w:p w14:paraId="3204D049"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kraujosruvos;</w:t>
      </w:r>
    </w:p>
    <w:p w14:paraId="7DB75064"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silpnumas </w:t>
      </w:r>
      <w:r w:rsidR="003540BB" w:rsidRPr="001F5A86">
        <w:rPr>
          <w:rFonts w:ascii="Times New Roman" w:eastAsia="Times New Roman" w:hAnsi="Times New Roman" w:cs="Times New Roman"/>
          <w:lang w:eastAsia="lt-LT"/>
        </w:rPr>
        <w:t>i</w:t>
      </w:r>
      <w:r w:rsidRPr="001F5A86">
        <w:rPr>
          <w:rFonts w:ascii="Times New Roman" w:eastAsia="Times New Roman" w:hAnsi="Times New Roman" w:cs="Times New Roman"/>
          <w:lang w:eastAsia="lt-LT"/>
        </w:rPr>
        <w:t>r nuovargis, į gripą panašus negalavimas.</w:t>
      </w:r>
    </w:p>
    <w:p w14:paraId="7C93FE4A" w14:textId="77777777" w:rsidR="00E84A76" w:rsidRPr="001F5A86" w:rsidRDefault="00E84A76" w:rsidP="001F5A86">
      <w:pPr>
        <w:keepNext/>
        <w:keepLines/>
        <w:tabs>
          <w:tab w:val="left" w:pos="567"/>
        </w:tabs>
        <w:spacing w:after="0" w:line="240" w:lineRule="auto"/>
        <w:ind w:left="567" w:hanging="567"/>
        <w:rPr>
          <w:rFonts w:ascii="Times New Roman" w:eastAsia="Times New Roman" w:hAnsi="Times New Roman" w:cs="Times New Roman"/>
          <w:lang w:eastAsia="lt-LT"/>
        </w:rPr>
      </w:pPr>
    </w:p>
    <w:p w14:paraId="548F67B9" w14:textId="7293994F" w:rsidR="00E84A76" w:rsidRPr="000E2512" w:rsidRDefault="00E84A76" w:rsidP="001F5A86">
      <w:pPr>
        <w:keepNext/>
        <w:keepLines/>
        <w:tabs>
          <w:tab w:val="left" w:pos="567"/>
        </w:tabs>
        <w:spacing w:after="0" w:line="240" w:lineRule="auto"/>
        <w:rPr>
          <w:rFonts w:ascii="Times New Roman" w:hAnsi="Times New Roman"/>
          <w:b/>
        </w:rPr>
      </w:pPr>
      <w:r w:rsidRPr="00607827">
        <w:rPr>
          <w:rFonts w:ascii="Times New Roman" w:eastAsia="Times New Roman" w:hAnsi="Times New Roman" w:cs="Times New Roman"/>
          <w:b/>
          <w:iCs/>
          <w:lang w:eastAsia="lt-LT"/>
        </w:rPr>
        <w:t>Nedažn</w:t>
      </w:r>
      <w:r w:rsidR="00FF26A5" w:rsidRPr="00607827">
        <w:rPr>
          <w:rFonts w:ascii="Times New Roman" w:eastAsia="Times New Roman" w:hAnsi="Times New Roman" w:cs="Times New Roman"/>
          <w:b/>
          <w:iCs/>
          <w:lang w:eastAsia="lt-LT"/>
        </w:rPr>
        <w:t>i šalutinio poveikio reiškiniai</w:t>
      </w:r>
      <w:r w:rsidRPr="000E2512">
        <w:rPr>
          <w:rFonts w:ascii="Times New Roman" w:hAnsi="Times New Roman"/>
          <w:b/>
        </w:rPr>
        <w:t xml:space="preserve"> (gali pasireikšti </w:t>
      </w:r>
      <w:r w:rsidR="004335B0" w:rsidRPr="000E2512">
        <w:rPr>
          <w:rFonts w:ascii="Times New Roman" w:hAnsi="Times New Roman"/>
          <w:b/>
        </w:rPr>
        <w:t xml:space="preserve">rečiau </w:t>
      </w:r>
      <w:r w:rsidR="002F501B" w:rsidRPr="000E2512">
        <w:rPr>
          <w:rFonts w:ascii="Times New Roman" w:hAnsi="Times New Roman"/>
          <w:b/>
        </w:rPr>
        <w:t>kaip</w:t>
      </w:r>
      <w:r w:rsidRPr="000E2512">
        <w:rPr>
          <w:rFonts w:ascii="Times New Roman" w:hAnsi="Times New Roman"/>
          <w:b/>
        </w:rPr>
        <w:t xml:space="preserve"> 1 iš 100 </w:t>
      </w:r>
      <w:r w:rsidR="00FF26A5" w:rsidRPr="00607827">
        <w:rPr>
          <w:rFonts w:ascii="Times New Roman" w:eastAsia="Times New Roman" w:hAnsi="Times New Roman" w:cs="Times New Roman"/>
          <w:b/>
          <w:iCs/>
          <w:lang w:eastAsia="lt-LT"/>
        </w:rPr>
        <w:t>asmenų</w:t>
      </w:r>
      <w:r w:rsidRPr="000E2512">
        <w:rPr>
          <w:rFonts w:ascii="Times New Roman" w:hAnsi="Times New Roman"/>
          <w:b/>
        </w:rPr>
        <w:t>):</w:t>
      </w:r>
    </w:p>
    <w:p w14:paraId="1C8B1461"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gastroenteritas (virškinimo trakto gleivinės uždegimas, apimantis ir skrandį, ir plonąjį žarnyną</w:t>
      </w:r>
      <w:r w:rsidR="007E5F54" w:rsidRPr="001F5A86">
        <w:rPr>
          <w:rFonts w:ascii="Times New Roman" w:eastAsia="Times New Roman" w:hAnsi="Times New Roman" w:cs="Times New Roman"/>
          <w:lang w:eastAsia="lt-LT"/>
        </w:rPr>
        <w:t xml:space="preserve"> (skrandžio gripas</w:t>
      </w:r>
      <w:r w:rsidRPr="001F5A86">
        <w:rPr>
          <w:rFonts w:ascii="Times New Roman" w:eastAsia="Times New Roman" w:hAnsi="Times New Roman" w:cs="Times New Roman"/>
          <w:lang w:eastAsia="lt-LT"/>
        </w:rPr>
        <w:t>), viršutinių kvėpavimo takų infekcija, šlapimo takų infekcija;</w:t>
      </w:r>
    </w:p>
    <w:p w14:paraId="1E997D7F" w14:textId="77777777" w:rsidR="00E84A76" w:rsidRPr="001F5A86" w:rsidRDefault="0090672E"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laboratorinių tyrimų rodmenų pokyčiai (</w:t>
      </w:r>
      <w:r w:rsidR="00E84A76" w:rsidRPr="001F5A86">
        <w:rPr>
          <w:rFonts w:ascii="Times New Roman" w:eastAsia="Times New Roman" w:hAnsi="Times New Roman" w:cs="Times New Roman"/>
          <w:lang w:eastAsia="lt-LT"/>
        </w:rPr>
        <w:t>sumažėjęs raudonųjų kraujo kūnelių skaičius, sumažėjęs baltųjų kraujo kūnelių skaičius, sumažėjęs trombocitų skaičius</w:t>
      </w:r>
      <w:r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lang w:eastAsia="lt-LT"/>
        </w:rPr>
        <w:t>;</w:t>
      </w:r>
    </w:p>
    <w:p w14:paraId="017023B8"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 (alerginė reakcija, įskaitant dilgėlinę, kuri gali būti tiek sunki, kad ją reikėtų nedelsiant gydyti);</w:t>
      </w:r>
    </w:p>
    <w:p w14:paraId="4616EE42"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apetito padidėjimas arba sumažėjimas, kūno svorio padidėjimas;</w:t>
      </w:r>
    </w:p>
    <w:p w14:paraId="78BF3E74"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nerimas, depresija, sumažėjęs mąstymo aiškumas, nesančių dalykų matymas, jautimas ar</w:t>
      </w:r>
      <w:r w:rsidR="0090672E"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girdėjimas (haliucinacijos);</w:t>
      </w:r>
    </w:p>
    <w:p w14:paraId="5BCBE3B2"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skonio pokytis, negalėjimas užmigti, nutirpimas ar</w:t>
      </w:r>
      <w:r w:rsidR="0090672E"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dilgsėjimas, mieguistumas;</w:t>
      </w:r>
    </w:p>
    <w:p w14:paraId="37EB11BC"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neryškus matymas, akių sudirginimas ir paraudimas;</w:t>
      </w:r>
    </w:p>
    <w:p w14:paraId="50142C9E" w14:textId="77777777" w:rsidR="00E84A76" w:rsidRPr="001F5A86" w:rsidRDefault="00246178"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spengimas </w:t>
      </w:r>
      <w:r w:rsidR="00E84A76" w:rsidRPr="001F5A86">
        <w:rPr>
          <w:rFonts w:ascii="Times New Roman" w:eastAsia="Times New Roman" w:hAnsi="Times New Roman" w:cs="Times New Roman"/>
          <w:lang w:eastAsia="lt-LT"/>
        </w:rPr>
        <w:t>ausyse, vertigo (sukimosi jausmas ramybė</w:t>
      </w:r>
      <w:r w:rsidR="0090672E" w:rsidRPr="001F5A86">
        <w:rPr>
          <w:rFonts w:ascii="Times New Roman" w:eastAsia="Times New Roman" w:hAnsi="Times New Roman" w:cs="Times New Roman"/>
          <w:lang w:eastAsia="lt-LT"/>
        </w:rPr>
        <w:t>s būsenoje</w:t>
      </w:r>
      <w:r w:rsidR="00E84A76" w:rsidRPr="001F5A86">
        <w:rPr>
          <w:rFonts w:ascii="Times New Roman" w:eastAsia="Times New Roman" w:hAnsi="Times New Roman" w:cs="Times New Roman"/>
          <w:lang w:eastAsia="lt-LT"/>
        </w:rPr>
        <w:t>);</w:t>
      </w:r>
    </w:p>
    <w:p w14:paraId="310082A4"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nenormalus širdies ritmas (prieširdžių virpėjimas), dažnas širdies plakimas, širdies nepakankamumas, </w:t>
      </w:r>
      <w:r w:rsidR="0090672E" w:rsidRPr="001F5A86">
        <w:rPr>
          <w:rFonts w:ascii="Times New Roman" w:eastAsia="Times New Roman" w:hAnsi="Times New Roman" w:cs="Times New Roman"/>
          <w:lang w:eastAsia="lt-LT"/>
        </w:rPr>
        <w:t xml:space="preserve">nespecifiniai EKG pokyčiai, </w:t>
      </w:r>
      <w:r w:rsidRPr="001F5A86">
        <w:rPr>
          <w:rFonts w:ascii="Times New Roman" w:eastAsia="Times New Roman" w:hAnsi="Times New Roman" w:cs="Times New Roman"/>
          <w:lang w:eastAsia="lt-LT"/>
        </w:rPr>
        <w:t>veržimo, spaudimo ar</w:t>
      </w:r>
      <w:r w:rsidR="0090672E"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sunkumo jausmas krūtinėje (krūtinės angina), širdies priepuolis;</w:t>
      </w:r>
    </w:p>
    <w:p w14:paraId="7BA08DDD" w14:textId="77777777" w:rsidR="001544DA"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karščio pylimas, insultas,</w:t>
      </w:r>
      <w:r w:rsidR="002C3395"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praeinantis smegenų išemijos priepuolis, labai padidėjęs kraujo spaudimas</w:t>
      </w:r>
      <w:r w:rsidR="001544DA" w:rsidRPr="001F5A86">
        <w:rPr>
          <w:rFonts w:ascii="Times New Roman" w:eastAsia="Times New Roman" w:hAnsi="Times New Roman" w:cs="Times New Roman"/>
          <w:lang w:eastAsia="lt-LT"/>
        </w:rPr>
        <w:t>;</w:t>
      </w:r>
    </w:p>
    <w:p w14:paraId="596F51A4"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kraujagyslių uždegimas;</w:t>
      </w:r>
    </w:p>
    <w:p w14:paraId="1E9BF23F"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kosulys, dusulys, kraujavimas iš nosies;</w:t>
      </w:r>
    </w:p>
    <w:p w14:paraId="5FA9236A"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skrandžio ar</w:t>
      </w:r>
      <w:r w:rsidR="001544D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žarnų pūtimas, tuštinimosi įpročių pokyčiai, burnos sausmė, skrandžio opa</w:t>
      </w:r>
      <w:r w:rsidR="001544DA"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skrandžio gleivinės uždegimas, kuris gali būti stiprus ir sukelti kraujavimą, dirgliosios žarnos sindromas, kasos uždegimas;</w:t>
      </w:r>
    </w:p>
    <w:p w14:paraId="76C0931D"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veido patinimas, odos išbėrimas arba niežulys, odos paraudimas;</w:t>
      </w:r>
    </w:p>
    <w:p w14:paraId="54D8B82B"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raumenų mėšlungis ar</w:t>
      </w:r>
      <w:r w:rsidR="001544D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spazmai, raumenų skausmas ar</w:t>
      </w:r>
      <w:r w:rsidR="001544D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stingulys;</w:t>
      </w:r>
    </w:p>
    <w:p w14:paraId="191E348C"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kalio kiekio kraujyje padidėjimas,</w:t>
      </w:r>
      <w:r w:rsidR="001544DA" w:rsidRPr="001F5A86">
        <w:rPr>
          <w:rFonts w:ascii="Times New Roman" w:eastAsia="Times New Roman" w:hAnsi="Times New Roman" w:cs="Times New Roman"/>
          <w:lang w:eastAsia="lt-LT"/>
        </w:rPr>
        <w:t xml:space="preserve"> kraujo ir šlapimo tyrimų</w:t>
      </w:r>
      <w:r w:rsidRPr="001F5A86">
        <w:rPr>
          <w:rFonts w:ascii="Times New Roman" w:eastAsia="Times New Roman" w:hAnsi="Times New Roman" w:cs="Times New Roman"/>
          <w:lang w:eastAsia="lt-LT"/>
        </w:rPr>
        <w:t xml:space="preserve"> pokyčiai</w:t>
      </w:r>
      <w:r w:rsidR="001544DA" w:rsidRPr="001F5A86">
        <w:rPr>
          <w:rFonts w:ascii="Times New Roman" w:eastAsia="Times New Roman" w:hAnsi="Times New Roman" w:cs="Times New Roman"/>
          <w:lang w:eastAsia="lt-LT"/>
        </w:rPr>
        <w:t>, susiję su inkstų</w:t>
      </w:r>
      <w:r w:rsidR="00623779">
        <w:rPr>
          <w:rFonts w:ascii="Times New Roman" w:eastAsia="Times New Roman" w:hAnsi="Times New Roman" w:cs="Times New Roman"/>
          <w:lang w:eastAsia="lt-LT"/>
        </w:rPr>
        <w:t xml:space="preserve"> </w:t>
      </w:r>
      <w:r w:rsidR="00A82CED">
        <w:rPr>
          <w:rFonts w:ascii="Times New Roman" w:eastAsia="Times New Roman" w:hAnsi="Times New Roman" w:cs="Times New Roman"/>
          <w:lang w:eastAsia="lt-LT"/>
        </w:rPr>
        <w:t>funkcija</w:t>
      </w:r>
      <w:r w:rsidRPr="001F5A86">
        <w:rPr>
          <w:rFonts w:ascii="Times New Roman" w:eastAsia="Times New Roman" w:hAnsi="Times New Roman" w:cs="Times New Roman"/>
          <w:lang w:eastAsia="lt-LT"/>
        </w:rPr>
        <w:t xml:space="preserve">, sunkūs inkstų </w:t>
      </w:r>
      <w:r w:rsidR="00A82CED">
        <w:rPr>
          <w:rFonts w:ascii="Times New Roman" w:eastAsia="Times New Roman" w:hAnsi="Times New Roman" w:cs="Times New Roman"/>
          <w:lang w:eastAsia="lt-LT"/>
        </w:rPr>
        <w:t xml:space="preserve">funkcijos </w:t>
      </w:r>
      <w:r w:rsidRPr="001F5A86">
        <w:rPr>
          <w:rFonts w:ascii="Times New Roman" w:eastAsia="Times New Roman" w:hAnsi="Times New Roman" w:cs="Times New Roman"/>
          <w:lang w:eastAsia="lt-LT"/>
        </w:rPr>
        <w:t>sutrikimai</w:t>
      </w:r>
      <w:r w:rsidR="001544DA" w:rsidRPr="001F5A86">
        <w:rPr>
          <w:rFonts w:ascii="Times New Roman" w:eastAsia="Times New Roman" w:hAnsi="Times New Roman" w:cs="Times New Roman"/>
          <w:lang w:eastAsia="lt-LT"/>
        </w:rPr>
        <w:t xml:space="preserve">, šlapimo rūgšties ir </w:t>
      </w:r>
      <w:r w:rsidR="00FC4A89" w:rsidRPr="001F5A86">
        <w:rPr>
          <w:rFonts w:ascii="Times New Roman" w:eastAsia="Times New Roman" w:hAnsi="Times New Roman" w:cs="Times New Roman"/>
          <w:lang w:eastAsia="lt-LT"/>
        </w:rPr>
        <w:t>kreatinfosfokinazės kiekio padidėjimas;</w:t>
      </w:r>
    </w:p>
    <w:p w14:paraId="36D29A0E"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krūtinės skausmas.</w:t>
      </w:r>
    </w:p>
    <w:p w14:paraId="486CD198"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11B18B24" w14:textId="19E9A099" w:rsidR="00E84A76" w:rsidRPr="000E2512" w:rsidRDefault="00E84A76" w:rsidP="001F5A86">
      <w:pPr>
        <w:tabs>
          <w:tab w:val="left" w:pos="567"/>
        </w:tabs>
        <w:spacing w:after="0" w:line="240" w:lineRule="auto"/>
        <w:rPr>
          <w:rFonts w:ascii="Times New Roman" w:hAnsi="Times New Roman"/>
          <w:b/>
        </w:rPr>
      </w:pPr>
      <w:r w:rsidRPr="00607827">
        <w:rPr>
          <w:rFonts w:ascii="Times New Roman" w:eastAsia="Times New Roman" w:hAnsi="Times New Roman" w:cs="Times New Roman"/>
          <w:b/>
          <w:iCs/>
          <w:lang w:eastAsia="lt-LT"/>
        </w:rPr>
        <w:t>Ret</w:t>
      </w:r>
      <w:r w:rsidR="00FF26A5" w:rsidRPr="00607827">
        <w:rPr>
          <w:rFonts w:ascii="Times New Roman" w:eastAsia="Times New Roman" w:hAnsi="Times New Roman" w:cs="Times New Roman"/>
          <w:b/>
          <w:iCs/>
          <w:lang w:eastAsia="lt-LT"/>
        </w:rPr>
        <w:t>i šalutinio poveikio reiškiniai</w:t>
      </w:r>
      <w:r w:rsidRPr="000E2512">
        <w:rPr>
          <w:rFonts w:ascii="Times New Roman" w:hAnsi="Times New Roman"/>
          <w:b/>
        </w:rPr>
        <w:t xml:space="preserve"> (gali pasireikšti </w:t>
      </w:r>
      <w:r w:rsidR="004335B0" w:rsidRPr="000E2512">
        <w:rPr>
          <w:rFonts w:ascii="Times New Roman" w:hAnsi="Times New Roman"/>
          <w:b/>
        </w:rPr>
        <w:t xml:space="preserve">rečiau </w:t>
      </w:r>
      <w:r w:rsidR="002F501B" w:rsidRPr="000E2512">
        <w:rPr>
          <w:rFonts w:ascii="Times New Roman" w:hAnsi="Times New Roman"/>
          <w:b/>
        </w:rPr>
        <w:t>kaip</w:t>
      </w:r>
      <w:r w:rsidRPr="000E2512">
        <w:rPr>
          <w:rFonts w:ascii="Times New Roman" w:hAnsi="Times New Roman"/>
          <w:b/>
        </w:rPr>
        <w:t xml:space="preserve"> 1 iš </w:t>
      </w:r>
      <w:r w:rsidRPr="00607827">
        <w:rPr>
          <w:rFonts w:ascii="Times New Roman" w:eastAsia="Times New Roman" w:hAnsi="Times New Roman" w:cs="Times New Roman"/>
          <w:b/>
          <w:iCs/>
          <w:lang w:eastAsia="lt-LT"/>
        </w:rPr>
        <w:t>1</w:t>
      </w:r>
      <w:r w:rsidR="00FF26A5" w:rsidRPr="00607827">
        <w:rPr>
          <w:rFonts w:ascii="Times New Roman" w:eastAsia="Times New Roman" w:hAnsi="Times New Roman" w:cs="Times New Roman"/>
          <w:b/>
          <w:iCs/>
          <w:lang w:eastAsia="lt-LT"/>
        </w:rPr>
        <w:t> </w:t>
      </w:r>
      <w:r w:rsidRPr="00607827">
        <w:rPr>
          <w:rFonts w:ascii="Times New Roman" w:eastAsia="Times New Roman" w:hAnsi="Times New Roman" w:cs="Times New Roman"/>
          <w:b/>
          <w:iCs/>
          <w:lang w:eastAsia="lt-LT"/>
        </w:rPr>
        <w:t xml:space="preserve">000 </w:t>
      </w:r>
      <w:r w:rsidR="00FF26A5" w:rsidRPr="00607827">
        <w:rPr>
          <w:rFonts w:ascii="Times New Roman" w:eastAsia="Times New Roman" w:hAnsi="Times New Roman" w:cs="Times New Roman"/>
          <w:b/>
          <w:iCs/>
          <w:lang w:eastAsia="lt-LT"/>
        </w:rPr>
        <w:t>asmenų</w:t>
      </w:r>
      <w:r w:rsidRPr="000E2512">
        <w:rPr>
          <w:rFonts w:ascii="Times New Roman" w:hAnsi="Times New Roman"/>
          <w:b/>
        </w:rPr>
        <w:t>):</w:t>
      </w:r>
    </w:p>
    <w:p w14:paraId="63338C2A"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angioneurozinė edema (alerginė reakcija, įskaitant veido, lūpų, liežuvio ir (arba) gerklės patinimą, dėl kurio gali pasunkėti kvėpavimas ar</w:t>
      </w:r>
      <w:r w:rsidR="00FC4A89"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rijimas, kurie gali būti</w:t>
      </w:r>
      <w:r w:rsidR="00FC4A89" w:rsidRPr="001F5A86">
        <w:rPr>
          <w:rFonts w:ascii="Times New Roman" w:eastAsia="Times New Roman" w:hAnsi="Times New Roman" w:cs="Times New Roman"/>
          <w:lang w:eastAsia="lt-LT"/>
        </w:rPr>
        <w:t xml:space="preserve"> tiek </w:t>
      </w:r>
      <w:r w:rsidRPr="001F5A86">
        <w:rPr>
          <w:rFonts w:ascii="Times New Roman" w:eastAsia="Times New Roman" w:hAnsi="Times New Roman" w:cs="Times New Roman"/>
          <w:lang w:eastAsia="lt-LT"/>
        </w:rPr>
        <w:t xml:space="preserve">sunkūs, kad gali prireikti </w:t>
      </w:r>
      <w:r w:rsidR="00FC4A89" w:rsidRPr="001F5A86">
        <w:rPr>
          <w:rFonts w:ascii="Times New Roman" w:eastAsia="Times New Roman" w:hAnsi="Times New Roman" w:cs="Times New Roman"/>
          <w:lang w:eastAsia="lt-LT"/>
        </w:rPr>
        <w:t xml:space="preserve">skubios </w:t>
      </w:r>
      <w:r w:rsidRPr="001F5A86">
        <w:rPr>
          <w:rFonts w:ascii="Times New Roman" w:eastAsia="Times New Roman" w:hAnsi="Times New Roman" w:cs="Times New Roman"/>
          <w:lang w:eastAsia="lt-LT"/>
        </w:rPr>
        <w:t>medicininės pagalbos), anafilaksinė</w:t>
      </w:r>
      <w:r w:rsidR="00FC4A89" w:rsidRPr="001F5A86">
        <w:rPr>
          <w:rFonts w:ascii="Times New Roman" w:eastAsia="Times New Roman" w:hAnsi="Times New Roman" w:cs="Times New Roman"/>
          <w:lang w:eastAsia="lt-LT"/>
        </w:rPr>
        <w:t xml:space="preserve">s </w:t>
      </w:r>
      <w:r w:rsidRPr="001F5A86">
        <w:rPr>
          <w:rFonts w:ascii="Times New Roman" w:eastAsia="Times New Roman" w:hAnsi="Times New Roman" w:cs="Times New Roman"/>
          <w:lang w:eastAsia="lt-LT"/>
        </w:rPr>
        <w:t>ar</w:t>
      </w:r>
      <w:r w:rsidR="00FC4A89"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anafilaktoidinė</w:t>
      </w:r>
      <w:r w:rsidR="00FC4A89" w:rsidRPr="001F5A86">
        <w:rPr>
          <w:rFonts w:ascii="Times New Roman" w:eastAsia="Times New Roman" w:hAnsi="Times New Roman" w:cs="Times New Roman"/>
          <w:lang w:eastAsia="lt-LT"/>
        </w:rPr>
        <w:t>s</w:t>
      </w:r>
      <w:r w:rsidRPr="001F5A86">
        <w:rPr>
          <w:rFonts w:ascii="Times New Roman" w:eastAsia="Times New Roman" w:hAnsi="Times New Roman" w:cs="Times New Roman"/>
          <w:lang w:eastAsia="lt-LT"/>
        </w:rPr>
        <w:t xml:space="preserve"> reakcij</w:t>
      </w:r>
      <w:r w:rsidR="00FC4A89" w:rsidRPr="001F5A86">
        <w:rPr>
          <w:rFonts w:ascii="Times New Roman" w:eastAsia="Times New Roman" w:hAnsi="Times New Roman" w:cs="Times New Roman"/>
          <w:lang w:eastAsia="lt-LT"/>
        </w:rPr>
        <w:t>os</w:t>
      </w:r>
      <w:r w:rsidRPr="001F5A86">
        <w:rPr>
          <w:rFonts w:ascii="Times New Roman" w:eastAsia="Times New Roman" w:hAnsi="Times New Roman" w:cs="Times New Roman"/>
          <w:lang w:eastAsia="lt-LT"/>
        </w:rPr>
        <w:t xml:space="preserve">, įskaitant šoką (sunki alerginė reakcija, </w:t>
      </w:r>
      <w:r w:rsidR="00FC4A89" w:rsidRPr="001F5A86">
        <w:rPr>
          <w:rFonts w:ascii="Times New Roman" w:eastAsia="Times New Roman" w:hAnsi="Times New Roman" w:cs="Times New Roman"/>
          <w:lang w:eastAsia="lt-LT"/>
        </w:rPr>
        <w:t>dėl kurios gali</w:t>
      </w:r>
      <w:r w:rsidRPr="001F5A86">
        <w:rPr>
          <w:rFonts w:ascii="Times New Roman" w:eastAsia="Times New Roman" w:hAnsi="Times New Roman" w:cs="Times New Roman"/>
          <w:lang w:eastAsia="lt-LT"/>
        </w:rPr>
        <w:t xml:space="preserve"> prireikti</w:t>
      </w:r>
      <w:r w:rsidR="00FC4A89" w:rsidRPr="001F5A86">
        <w:rPr>
          <w:rFonts w:ascii="Times New Roman" w:eastAsia="Times New Roman" w:hAnsi="Times New Roman" w:cs="Times New Roman"/>
          <w:lang w:eastAsia="lt-LT"/>
        </w:rPr>
        <w:t xml:space="preserve"> skubios </w:t>
      </w:r>
      <w:r w:rsidRPr="001F5A86">
        <w:rPr>
          <w:rFonts w:ascii="Times New Roman" w:eastAsia="Times New Roman" w:hAnsi="Times New Roman" w:cs="Times New Roman"/>
          <w:lang w:eastAsia="lt-LT"/>
        </w:rPr>
        <w:t>medicininės pagalbos);</w:t>
      </w:r>
    </w:p>
    <w:p w14:paraId="4B9507EA"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sumišimas, neramumas;</w:t>
      </w:r>
    </w:p>
    <w:p w14:paraId="2F5D81FD"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w:t>
      </w:r>
      <w:r w:rsidR="00FC4A89" w:rsidRPr="001F5A86">
        <w:rPr>
          <w:rFonts w:ascii="Times New Roman" w:eastAsia="Times New Roman" w:hAnsi="Times New Roman" w:cs="Times New Roman"/>
          <w:lang w:eastAsia="lt-LT"/>
        </w:rPr>
        <w:t xml:space="preserve"> funkcijos sutrikimai</w:t>
      </w:r>
      <w:r w:rsidRPr="001F5A86">
        <w:rPr>
          <w:rFonts w:ascii="Times New Roman" w:eastAsia="Times New Roman" w:hAnsi="Times New Roman" w:cs="Times New Roman"/>
          <w:lang w:eastAsia="lt-LT"/>
        </w:rPr>
        <w:t xml:space="preserve"> (hepatitas);</w:t>
      </w:r>
    </w:p>
    <w:p w14:paraId="3150828E"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sumažėjęs natrio kiekis kraujyje;</w:t>
      </w:r>
    </w:p>
    <w:p w14:paraId="78AD4B89"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nepakankamumas, odos ir (arba) akių pageltimas (gelta);</w:t>
      </w:r>
    </w:p>
    <w:p w14:paraId="2B37D1B0"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sunkios odos reakcijos</w:t>
      </w:r>
      <w:r w:rsidR="00FC4A89" w:rsidRPr="001F5A86">
        <w:rPr>
          <w:rFonts w:ascii="Times New Roman" w:eastAsia="Times New Roman" w:hAnsi="Times New Roman" w:cs="Times New Roman"/>
          <w:lang w:eastAsia="lt-LT"/>
        </w:rPr>
        <w:t xml:space="preserve"> (šios reakcijos gali būti: burnos, gerk</w:t>
      </w:r>
      <w:r w:rsidR="00C21E76" w:rsidRPr="001F5A86">
        <w:rPr>
          <w:rFonts w:ascii="Times New Roman" w:eastAsia="Times New Roman" w:hAnsi="Times New Roman" w:cs="Times New Roman"/>
          <w:lang w:eastAsia="lt-LT"/>
        </w:rPr>
        <w:t>lės, nosies ir lytinių organų opos, bėrimas gali progresuoti iki išplitusio odos pūslėtumo arba lupimosi).</w:t>
      </w:r>
    </w:p>
    <w:p w14:paraId="17741DCA" w14:textId="77777777" w:rsidR="009F5F5D" w:rsidRPr="001F5A86" w:rsidRDefault="009F5F5D" w:rsidP="001F5A86">
      <w:pPr>
        <w:pStyle w:val="Sraopastraipa"/>
        <w:tabs>
          <w:tab w:val="left" w:pos="567"/>
        </w:tabs>
        <w:spacing w:after="0" w:line="240" w:lineRule="auto"/>
        <w:ind w:left="0"/>
        <w:rPr>
          <w:rFonts w:ascii="Times New Roman" w:eastAsia="Times New Roman" w:hAnsi="Times New Roman" w:cs="Times New Roman"/>
          <w:lang w:eastAsia="lt-LT"/>
        </w:rPr>
      </w:pPr>
    </w:p>
    <w:p w14:paraId="5CA7817C" w14:textId="77777777" w:rsidR="00E84A76" w:rsidRPr="001F5A86" w:rsidRDefault="00E84A76" w:rsidP="001F5A86">
      <w:pPr>
        <w:pStyle w:val="Sraopastraipa"/>
        <w:keepNext/>
        <w:keepLines/>
        <w:tabs>
          <w:tab w:val="left" w:pos="567"/>
        </w:tabs>
        <w:spacing w:after="0" w:line="240" w:lineRule="auto"/>
        <w:ind w:left="0"/>
        <w:rPr>
          <w:rFonts w:ascii="Times New Roman" w:eastAsia="Times New Roman" w:hAnsi="Times New Roman" w:cs="Times New Roman"/>
          <w:b/>
          <w:snapToGrid w:val="0"/>
        </w:rPr>
      </w:pPr>
      <w:r w:rsidRPr="001F5A86">
        <w:rPr>
          <w:rFonts w:ascii="Times New Roman" w:eastAsia="Times New Roman" w:hAnsi="Times New Roman" w:cs="Times New Roman"/>
          <w:b/>
          <w:snapToGrid w:val="0"/>
        </w:rPr>
        <w:t>Pranešimas apie šalutinį poveikį</w:t>
      </w:r>
    </w:p>
    <w:p w14:paraId="211F473E" w14:textId="33B58BAF" w:rsidR="00E84A76" w:rsidRPr="001F5A86" w:rsidRDefault="00E84A76" w:rsidP="001F5A86">
      <w:pPr>
        <w:keepNext/>
        <w:keepLines/>
        <w:tabs>
          <w:tab w:val="left" w:pos="567"/>
        </w:tabs>
        <w:spacing w:after="0" w:line="240" w:lineRule="auto"/>
        <w:ind w:right="-449"/>
        <w:rPr>
          <w:rFonts w:ascii="Times New Roman" w:eastAsia="Times New Roman" w:hAnsi="Times New Roman" w:cs="Times New Roman"/>
        </w:rPr>
      </w:pPr>
      <w:r w:rsidRPr="001F5A86">
        <w:rPr>
          <w:rFonts w:ascii="Times New Roman" w:eastAsia="Times New Roman" w:hAnsi="Times New Roman" w:cs="Times New Roman"/>
        </w:rPr>
        <w:t xml:space="preserve">Jeigu pasireiškė šalutinis poveikis, įskaitant šiame lapelyje nenurodytą, pasakykite gydytojui arba vaistininkui. </w:t>
      </w:r>
      <w:r w:rsidR="00FF26A5" w:rsidRPr="00FF26A5">
        <w:rPr>
          <w:rFonts w:ascii="Times New Roman" w:eastAsia="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FF26A5" w:rsidRPr="00D800D6">
          <w:rPr>
            <w:rStyle w:val="Hipersaitas"/>
            <w:rFonts w:ascii="Times New Roman" w:eastAsia="Times New Roman" w:hAnsi="Times New Roman" w:cs="Times New Roman"/>
          </w:rPr>
          <w:t>https://vapris.vvkt.lt/vvkt-web/public/nrv</w:t>
        </w:r>
      </w:hyperlink>
      <w:r w:rsidR="00FF26A5" w:rsidRPr="00FF26A5">
        <w:rPr>
          <w:rFonts w:ascii="Times New Roman" w:eastAsia="Times New Roman" w:hAnsi="Times New Roman" w:cs="Times New Roman"/>
        </w:rPr>
        <w:t xml:space="preserve"> arba užpildant Paciento pranešimo apie įtariamą nepageidaujamą reakciją (ĮNR) formą, kuri skelbiama </w:t>
      </w:r>
      <w:hyperlink r:id="rId12" w:history="1">
        <w:r w:rsidR="00FF26A5" w:rsidRPr="00D800D6">
          <w:rPr>
            <w:rStyle w:val="Hipersaitas"/>
            <w:rFonts w:ascii="Times New Roman" w:eastAsia="Times New Roman" w:hAnsi="Times New Roman" w:cs="Times New Roman"/>
          </w:rPr>
          <w:t>https://www.vvkt.lt/index.php?4004286486</w:t>
        </w:r>
      </w:hyperlink>
      <w:r w:rsidR="00FF26A5" w:rsidRPr="00FF26A5">
        <w:rPr>
          <w:rFonts w:ascii="Times New Roman" w:eastAsia="Times New Roman" w:hAnsi="Times New Roman" w:cs="Times New Roman"/>
        </w:rPr>
        <w:t xml:space="preserve">, ir atsiunčiant elektroniniu paštu (adresu NepageidaujamaR@vvkt.lt) arba nemokamu telefonu 8 800 73 568. </w:t>
      </w:r>
      <w:r w:rsidR="005B2702" w:rsidRPr="001F5A86">
        <w:rPr>
          <w:rFonts w:ascii="Times New Roman" w:eastAsia="Times New Roman" w:hAnsi="Times New Roman" w:cs="Times New Roman"/>
        </w:rPr>
        <w:t xml:space="preserve"> Pranešdami apie šalutinį poveikį galite mums padėti gauti daugiau informacijos apie šio vaisto saugumą.</w:t>
      </w:r>
    </w:p>
    <w:p w14:paraId="47FCDD2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ABD13E2" w14:textId="77777777" w:rsidR="005B2702" w:rsidRPr="001F5A86" w:rsidRDefault="005B2702" w:rsidP="001F5A86">
      <w:pPr>
        <w:tabs>
          <w:tab w:val="left" w:pos="567"/>
        </w:tabs>
        <w:spacing w:after="0" w:line="240" w:lineRule="auto"/>
        <w:rPr>
          <w:rFonts w:ascii="Times New Roman" w:eastAsia="Times New Roman" w:hAnsi="Times New Roman" w:cs="Times New Roman"/>
          <w:noProof/>
          <w:lang w:eastAsia="lt-LT"/>
        </w:rPr>
      </w:pPr>
    </w:p>
    <w:p w14:paraId="52B0A276"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5.</w:t>
      </w:r>
      <w:r w:rsidRPr="001F5A86">
        <w:rPr>
          <w:rFonts w:ascii="Times New Roman" w:eastAsia="Times New Roman" w:hAnsi="Times New Roman" w:cs="Times New Roman"/>
          <w:b/>
          <w:noProof/>
          <w:lang w:eastAsia="lt-LT"/>
        </w:rPr>
        <w:tab/>
        <w:t xml:space="preserve">Kaip laikyti </w:t>
      </w:r>
      <w:r w:rsidR="00C66E6C" w:rsidRPr="001F5A86">
        <w:rPr>
          <w:rFonts w:ascii="Times New Roman" w:eastAsia="Times New Roman" w:hAnsi="Times New Roman" w:cs="Times New Roman"/>
          <w:b/>
          <w:noProof/>
          <w:lang w:eastAsia="lt-LT"/>
        </w:rPr>
        <w:t>Etoricoxib Zentiva</w:t>
      </w:r>
      <w:r w:rsidRPr="001F5A86">
        <w:rPr>
          <w:rFonts w:ascii="Times New Roman" w:eastAsia="Times New Roman" w:hAnsi="Times New Roman" w:cs="Times New Roman"/>
          <w:b/>
          <w:noProof/>
          <w:lang w:eastAsia="lt-LT"/>
        </w:rPr>
        <w:t xml:space="preserve"> </w:t>
      </w:r>
    </w:p>
    <w:p w14:paraId="5D556F25"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3195B5F5"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Šį vaistą laikykite vaikams nepastebimoje ir nepasiekiamoje vietoje.</w:t>
      </w:r>
    </w:p>
    <w:p w14:paraId="577257D6" w14:textId="77777777" w:rsidR="00E84A76" w:rsidRPr="001F5A86" w:rsidRDefault="00E84A76" w:rsidP="001F5A86">
      <w:pPr>
        <w:tabs>
          <w:tab w:val="left" w:pos="567"/>
        </w:tabs>
        <w:spacing w:after="0" w:line="240" w:lineRule="auto"/>
        <w:rPr>
          <w:rFonts w:ascii="Times New Roman" w:eastAsia="Times New Roman" w:hAnsi="Times New Roman" w:cs="Times New Roman"/>
          <w:iCs/>
          <w:noProof/>
          <w:lang w:eastAsia="lt-LT"/>
        </w:rPr>
      </w:pPr>
      <w:r w:rsidRPr="001F5A86">
        <w:rPr>
          <w:rFonts w:ascii="Times New Roman" w:eastAsia="Times New Roman" w:hAnsi="Times New Roman" w:cs="Times New Roman"/>
          <w:iCs/>
          <w:noProof/>
          <w:lang w:eastAsia="lt-LT"/>
        </w:rPr>
        <w:t>Ant pakuotės po „EXP“ nurodytam tinkamumo laikui pasibaigus, šio vaisto vartoti negalima. Vaistas tinkamas vartoti iki paskutinės nurodyto mėnesio dienos.</w:t>
      </w:r>
    </w:p>
    <w:p w14:paraId="58A092CB"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Šiam vaistui specialių laikymo sąlygų nereikia.</w:t>
      </w:r>
    </w:p>
    <w:p w14:paraId="232C5EB9"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783AA509"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7CDA558F"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5F11429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caps/>
          <w:noProof/>
          <w:lang w:eastAsia="lt-LT"/>
        </w:rPr>
      </w:pPr>
      <w:r w:rsidRPr="001F5A86">
        <w:rPr>
          <w:rFonts w:ascii="Times New Roman" w:eastAsia="Times New Roman" w:hAnsi="Times New Roman" w:cs="Times New Roman"/>
          <w:b/>
        </w:rPr>
        <w:t>6.</w:t>
      </w:r>
      <w:r w:rsidRPr="001F5A86">
        <w:rPr>
          <w:rFonts w:ascii="Times New Roman" w:eastAsia="Times New Roman" w:hAnsi="Times New Roman" w:cs="Times New Roman"/>
          <w:b/>
        </w:rPr>
        <w:tab/>
      </w:r>
      <w:r w:rsidRPr="001F5A86">
        <w:rPr>
          <w:rFonts w:ascii="Times New Roman" w:eastAsia="Times New Roman" w:hAnsi="Times New Roman" w:cs="Times New Roman"/>
          <w:b/>
          <w:noProof/>
          <w:lang w:eastAsia="lt-LT"/>
        </w:rPr>
        <w:t>Pakuotės turinys ir kita informacija</w:t>
      </w:r>
    </w:p>
    <w:p w14:paraId="343372A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lang w:eastAsia="lt-LT"/>
        </w:rPr>
      </w:pPr>
    </w:p>
    <w:p w14:paraId="34C1DFBC" w14:textId="77777777" w:rsidR="00E84A76" w:rsidRPr="001F5A86" w:rsidRDefault="00C66E6C" w:rsidP="001F5A86">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lang w:eastAsia="lt-LT"/>
        </w:rPr>
        <w:t>Etoricoxib Zentiva</w:t>
      </w:r>
      <w:r w:rsidR="00E84A76" w:rsidRPr="001F5A86">
        <w:rPr>
          <w:rFonts w:ascii="Times New Roman" w:eastAsia="Times New Roman" w:hAnsi="Times New Roman" w:cs="Times New Roman"/>
          <w:b/>
          <w:lang w:eastAsia="lt-LT"/>
        </w:rPr>
        <w:t xml:space="preserve"> </w:t>
      </w:r>
      <w:r w:rsidR="00E84A76" w:rsidRPr="001F5A86">
        <w:rPr>
          <w:rFonts w:ascii="Times New Roman" w:eastAsia="Times New Roman" w:hAnsi="Times New Roman" w:cs="Times New Roman"/>
          <w:b/>
          <w:noProof/>
          <w:lang w:eastAsia="lt-LT"/>
        </w:rPr>
        <w:t>sudėtis</w:t>
      </w:r>
    </w:p>
    <w:p w14:paraId="0CB1073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Veiklioji medžiaga yra etorikoksibas. </w:t>
      </w:r>
    </w:p>
    <w:p w14:paraId="7E6D98BF" w14:textId="1C81523E"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Kiekvienoje plėvele dengtoje tabletėje yra </w:t>
      </w:r>
      <w:r w:rsidR="001E524A" w:rsidRPr="000E2512">
        <w:rPr>
          <w:rFonts w:ascii="Times New Roman" w:hAnsi="Times New Roman"/>
        </w:rPr>
        <w:t>90</w:t>
      </w:r>
      <w:r w:rsidR="001F5A86" w:rsidRPr="000E2512">
        <w:rPr>
          <w:rFonts w:ascii="Times New Roman" w:hAnsi="Times New Roman"/>
        </w:rPr>
        <w:t> mg</w:t>
      </w:r>
      <w:r w:rsidR="001E524A" w:rsidRPr="000E2512">
        <w:rPr>
          <w:rFonts w:ascii="Times New Roman" w:hAnsi="Times New Roman"/>
        </w:rPr>
        <w:t xml:space="preserve"> </w:t>
      </w:r>
      <w:r w:rsidR="001E524A" w:rsidRPr="001F5A86">
        <w:rPr>
          <w:rFonts w:ascii="Times New Roman" w:eastAsia="Times New Roman" w:hAnsi="Times New Roman" w:cs="Times New Roman"/>
          <w:highlight w:val="lightGray"/>
          <w:lang w:eastAsia="lt-LT"/>
        </w:rPr>
        <w:t>arba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lang w:eastAsia="lt-LT"/>
        </w:rPr>
        <w:t xml:space="preserve"> etorikoksibo.</w:t>
      </w:r>
    </w:p>
    <w:p w14:paraId="4D89CF32" w14:textId="77777777" w:rsidR="0033718E" w:rsidRPr="001F5A86" w:rsidRDefault="0033718E" w:rsidP="001F5A86">
      <w:pPr>
        <w:tabs>
          <w:tab w:val="left" w:pos="567"/>
        </w:tabs>
        <w:spacing w:after="0" w:line="240" w:lineRule="auto"/>
        <w:rPr>
          <w:rFonts w:ascii="Times New Roman" w:eastAsia="Times New Roman" w:hAnsi="Times New Roman" w:cs="Times New Roman"/>
          <w:lang w:eastAsia="lt-LT"/>
        </w:rPr>
      </w:pPr>
    </w:p>
    <w:p w14:paraId="3ADE9C16" w14:textId="77777777" w:rsidR="001E524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Pagalbinės medžiagos yra</w:t>
      </w:r>
      <w:r w:rsidR="001E524A" w:rsidRPr="001F5A86">
        <w:rPr>
          <w:rFonts w:ascii="Times New Roman" w:eastAsia="Times New Roman" w:hAnsi="Times New Roman" w:cs="Times New Roman"/>
          <w:lang w:eastAsia="lt-LT"/>
        </w:rPr>
        <w:t>:</w:t>
      </w:r>
    </w:p>
    <w:p w14:paraId="0916D98D" w14:textId="77777777" w:rsidR="00621F8B" w:rsidRPr="001F5A86" w:rsidRDefault="001E524A"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Tabletės branduolys:</w:t>
      </w:r>
      <w:r w:rsidR="00621F8B" w:rsidRPr="001F5A86">
        <w:rPr>
          <w:rFonts w:ascii="Times New Roman" w:eastAsia="Times New Roman" w:hAnsi="Times New Roman" w:cs="Times New Roman"/>
          <w:lang w:eastAsia="lt-LT"/>
        </w:rPr>
        <w:t xml:space="preserve"> b</w:t>
      </w:r>
      <w:r w:rsidRPr="001F5A86">
        <w:rPr>
          <w:rFonts w:ascii="Times New Roman" w:eastAsia="Times New Roman" w:hAnsi="Times New Roman" w:cs="Times New Roman"/>
          <w:lang w:eastAsia="lt-LT"/>
        </w:rPr>
        <w:t>evandenis kalcio-van</w:t>
      </w:r>
      <w:r w:rsidR="00621F8B" w:rsidRPr="001F5A86">
        <w:rPr>
          <w:rFonts w:ascii="Times New Roman" w:eastAsia="Times New Roman" w:hAnsi="Times New Roman" w:cs="Times New Roman"/>
          <w:lang w:eastAsia="lt-LT"/>
        </w:rPr>
        <w:t>denilio fosfatas, mikrokristalinė celiuliozė, kroskarmeliozės natrio druska, b</w:t>
      </w:r>
      <w:r w:rsidRPr="001F5A86">
        <w:rPr>
          <w:rFonts w:ascii="Times New Roman" w:eastAsia="Times New Roman" w:hAnsi="Times New Roman" w:cs="Times New Roman"/>
          <w:lang w:eastAsia="lt-LT"/>
        </w:rPr>
        <w:t>evanden</w:t>
      </w:r>
      <w:r w:rsidR="00621F8B" w:rsidRPr="001F5A86">
        <w:rPr>
          <w:rFonts w:ascii="Times New Roman" w:eastAsia="Times New Roman" w:hAnsi="Times New Roman" w:cs="Times New Roman"/>
          <w:lang w:eastAsia="lt-LT"/>
        </w:rPr>
        <w:t>is koloidinis silicio dioksidas, talkas, m</w:t>
      </w:r>
      <w:r w:rsidRPr="001F5A86">
        <w:rPr>
          <w:rFonts w:ascii="Times New Roman" w:eastAsia="Times New Roman" w:hAnsi="Times New Roman" w:cs="Times New Roman"/>
          <w:lang w:eastAsia="lt-LT"/>
        </w:rPr>
        <w:t>agnio stearatas</w:t>
      </w:r>
      <w:r w:rsidR="00621F8B" w:rsidRPr="001F5A86">
        <w:rPr>
          <w:rFonts w:ascii="Times New Roman" w:eastAsia="Times New Roman" w:hAnsi="Times New Roman" w:cs="Times New Roman"/>
          <w:lang w:eastAsia="lt-LT"/>
        </w:rPr>
        <w:t>.</w:t>
      </w:r>
    </w:p>
    <w:p w14:paraId="4CA4BCBB"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Tabletės plėvelė: hipromeliozė, hidroksipropilceliuliozė, makrogolis 600</w:t>
      </w:r>
      <w:r w:rsidR="0033718E" w:rsidRPr="001F5A86">
        <w:rPr>
          <w:rFonts w:ascii="Times New Roman" w:eastAsia="Times New Roman" w:hAnsi="Times New Roman" w:cs="Times New Roman"/>
          <w:lang w:eastAsia="lt-LT"/>
        </w:rPr>
        <w:t>0</w:t>
      </w:r>
      <w:r w:rsidRPr="001F5A86">
        <w:rPr>
          <w:rFonts w:ascii="Times New Roman" w:eastAsia="Times New Roman" w:hAnsi="Times New Roman" w:cs="Times New Roman"/>
          <w:lang w:eastAsia="lt-LT"/>
        </w:rPr>
        <w:t>, talkas, titano dioksidas E171.</w:t>
      </w:r>
    </w:p>
    <w:p w14:paraId="66E928D9" w14:textId="5ABB7C68" w:rsidR="00621F8B" w:rsidRPr="001F5A86" w:rsidRDefault="00CB1214" w:rsidP="001F5A86">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621F8B" w:rsidRPr="001F5A86">
        <w:rPr>
          <w:rFonts w:ascii="Times New Roman" w:eastAsia="Times New Roman" w:hAnsi="Times New Roman" w:cs="Times New Roman"/>
          <w:lang w:eastAsia="lt-LT"/>
        </w:rPr>
        <w:t>0</w:t>
      </w:r>
      <w:r w:rsidR="001F5A86" w:rsidRPr="001F5A86">
        <w:rPr>
          <w:rFonts w:ascii="Times New Roman" w:eastAsia="Times New Roman" w:hAnsi="Times New Roman" w:cs="Times New Roman"/>
          <w:lang w:eastAsia="lt-LT"/>
        </w:rPr>
        <w:t> mg</w:t>
      </w:r>
      <w:r w:rsidR="00621F8B" w:rsidRPr="001F5A86">
        <w:rPr>
          <w:rFonts w:ascii="Times New Roman" w:eastAsia="Times New Roman" w:hAnsi="Times New Roman" w:cs="Times New Roman"/>
          <w:lang w:eastAsia="lt-LT"/>
        </w:rPr>
        <w:t xml:space="preserve"> tablečių sudėtyje taip pat yra geltonojo geležies oksido E172, 120</w:t>
      </w:r>
      <w:r w:rsidR="001F5A86" w:rsidRPr="001F5A86">
        <w:rPr>
          <w:rFonts w:ascii="Times New Roman" w:eastAsia="Times New Roman" w:hAnsi="Times New Roman" w:cs="Times New Roman"/>
          <w:lang w:eastAsia="lt-LT"/>
        </w:rPr>
        <w:t> mg</w:t>
      </w:r>
      <w:r w:rsidR="00621F8B" w:rsidRPr="001F5A86">
        <w:rPr>
          <w:rFonts w:ascii="Times New Roman" w:eastAsia="Times New Roman" w:hAnsi="Times New Roman" w:cs="Times New Roman"/>
          <w:lang w:eastAsia="lt-LT"/>
        </w:rPr>
        <w:t xml:space="preserve"> tablečių sudėtyje – raudonojo geležies oksido E172.</w:t>
      </w:r>
    </w:p>
    <w:p w14:paraId="19D101A6"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strike/>
          <w:lang w:eastAsia="lt-LT"/>
        </w:rPr>
      </w:pPr>
    </w:p>
    <w:p w14:paraId="0238F79A" w14:textId="77777777" w:rsidR="00E84A76" w:rsidRPr="001F5A86" w:rsidRDefault="00C66E6C" w:rsidP="001F5A86">
      <w:pPr>
        <w:keepNext/>
        <w:keepLines/>
        <w:numPr>
          <w:ilvl w:val="12"/>
          <w:numId w:val="0"/>
        </w:numPr>
        <w:tabs>
          <w:tab w:val="left" w:pos="567"/>
        </w:tabs>
        <w:spacing w:after="0" w:line="240" w:lineRule="auto"/>
        <w:ind w:right="-2"/>
        <w:rPr>
          <w:rFonts w:ascii="Times New Roman" w:eastAsia="Times New Roman" w:hAnsi="Times New Roman" w:cs="Times New Roman"/>
          <w:b/>
          <w:bCs/>
          <w:noProof/>
          <w:lang w:eastAsia="lt-LT"/>
        </w:rPr>
      </w:pPr>
      <w:r w:rsidRPr="001F5A86">
        <w:rPr>
          <w:rFonts w:ascii="Times New Roman" w:eastAsia="Times New Roman" w:hAnsi="Times New Roman" w:cs="Times New Roman"/>
          <w:b/>
          <w:lang w:eastAsia="lt-LT"/>
        </w:rPr>
        <w:t>Etoricoxib Zentiva</w:t>
      </w:r>
      <w:r w:rsidR="00E84A76" w:rsidRPr="001F5A86">
        <w:rPr>
          <w:rFonts w:ascii="Times New Roman" w:eastAsia="Times New Roman" w:hAnsi="Times New Roman" w:cs="Times New Roman"/>
          <w:b/>
          <w:lang w:eastAsia="lt-LT"/>
        </w:rPr>
        <w:t xml:space="preserve"> išvaizda ir kiekis pakuotėje</w:t>
      </w:r>
    </w:p>
    <w:p w14:paraId="755060DA" w14:textId="77777777" w:rsidR="00621F8B" w:rsidRPr="000E2512" w:rsidRDefault="00621F8B" w:rsidP="001F5A86">
      <w:pPr>
        <w:tabs>
          <w:tab w:val="left" w:pos="567"/>
        </w:tabs>
        <w:spacing w:after="0" w:line="240" w:lineRule="auto"/>
        <w:jc w:val="both"/>
        <w:rPr>
          <w:rFonts w:ascii="Times New Roman" w:hAnsi="Times New Roman"/>
        </w:rPr>
      </w:pPr>
      <w:r w:rsidRPr="000E2512">
        <w:rPr>
          <w:rFonts w:ascii="Times New Roman" w:hAnsi="Times New Roman"/>
        </w:rPr>
        <w:t>Etoricoxib Zentiva 90</w:t>
      </w:r>
      <w:r w:rsidR="001F5A86" w:rsidRPr="000E2512">
        <w:rPr>
          <w:rFonts w:ascii="Times New Roman" w:hAnsi="Times New Roman"/>
        </w:rPr>
        <w:t> mg</w:t>
      </w:r>
      <w:r w:rsidRPr="000E2512">
        <w:rPr>
          <w:rFonts w:ascii="Times New Roman" w:hAnsi="Times New Roman"/>
        </w:rPr>
        <w:t xml:space="preserve"> plėvele dengtos tabletės</w:t>
      </w:r>
    </w:p>
    <w:p w14:paraId="27A08315" w14:textId="77777777" w:rsidR="00621F8B" w:rsidRPr="000E2512" w:rsidRDefault="00621F8B" w:rsidP="001F5A86">
      <w:pPr>
        <w:tabs>
          <w:tab w:val="left" w:pos="567"/>
        </w:tabs>
        <w:spacing w:after="0" w:line="240" w:lineRule="auto"/>
        <w:rPr>
          <w:rFonts w:ascii="Times New Roman" w:hAnsi="Times New Roman"/>
        </w:rPr>
      </w:pPr>
      <w:r w:rsidRPr="000E2512">
        <w:rPr>
          <w:rFonts w:ascii="Times New Roman" w:hAnsi="Times New Roman"/>
        </w:rPr>
        <w:t>Šviesiai geltonos, apvalios, abipus išgaubtos plėvele dengtos tabletės, maždaug 9 mm skersmens.</w:t>
      </w:r>
    </w:p>
    <w:p w14:paraId="53D18815"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p>
    <w:p w14:paraId="285E6419"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4832DE16" w14:textId="77777777" w:rsidR="00621F8B" w:rsidRPr="001F5A86" w:rsidRDefault="00621F8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Šviesiai rožinės, apvalios, abipus išgaubtos plėvele dengtos tabletės, maždaug 10 mm skersmens.</w:t>
      </w:r>
    </w:p>
    <w:p w14:paraId="627EC503"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3458E7D2" w14:textId="77777777" w:rsidR="00621F8B" w:rsidRPr="001F5A86" w:rsidRDefault="00621F8B" w:rsidP="001F5A86">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Pakuotės dydžiai:</w:t>
      </w:r>
    </w:p>
    <w:p w14:paraId="51C23410" w14:textId="01048B0A"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90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22541C50" w14:textId="77777777"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012FE6">
        <w:rPr>
          <w:rFonts w:ascii="Times New Roman" w:eastAsia="Times New Roman" w:hAnsi="Times New Roman" w:cs="Times New Roman"/>
          <w:lang w:eastAsia="lt-LT"/>
        </w:rPr>
        <w:t>7, 14, 20, 28, 50, 100 plėvele dengtų tablečių.</w:t>
      </w:r>
    </w:p>
    <w:p w14:paraId="0FCEDC04" w14:textId="77777777"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p>
    <w:p w14:paraId="0DDB4CB7" w14:textId="77777777"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311AB1FE"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5, 7, 14, 20, 28</w:t>
      </w:r>
      <w:r w:rsidR="00595FCF">
        <w:rPr>
          <w:rFonts w:ascii="Times New Roman" w:eastAsia="Times New Roman" w:hAnsi="Times New Roman" w:cs="Times New Roman"/>
          <w:highlight w:val="lightGray"/>
          <w:lang w:eastAsia="lt-LT"/>
        </w:rPr>
        <w:t>, 50, 100</w:t>
      </w:r>
      <w:r w:rsidRPr="001F5A86">
        <w:rPr>
          <w:rFonts w:ascii="Times New Roman" w:eastAsia="Times New Roman" w:hAnsi="Times New Roman" w:cs="Times New Roman"/>
          <w:highlight w:val="lightGray"/>
          <w:lang w:eastAsia="lt-LT"/>
        </w:rPr>
        <w:t xml:space="preserve"> plėvele </w:t>
      </w:r>
      <w:r w:rsidR="00701163" w:rsidRPr="001F5A86">
        <w:rPr>
          <w:rFonts w:ascii="Times New Roman" w:eastAsia="Times New Roman" w:hAnsi="Times New Roman" w:cs="Times New Roman"/>
          <w:highlight w:val="lightGray"/>
          <w:lang w:eastAsia="lt-LT"/>
        </w:rPr>
        <w:t>dengt</w:t>
      </w:r>
      <w:r w:rsidR="00701163">
        <w:rPr>
          <w:rFonts w:ascii="Times New Roman" w:eastAsia="Times New Roman" w:hAnsi="Times New Roman" w:cs="Times New Roman"/>
          <w:highlight w:val="lightGray"/>
          <w:lang w:eastAsia="lt-LT"/>
        </w:rPr>
        <w:t>ų</w:t>
      </w:r>
      <w:r w:rsidR="00701163" w:rsidRPr="001F5A86">
        <w:rPr>
          <w:rFonts w:ascii="Times New Roman" w:eastAsia="Times New Roman" w:hAnsi="Times New Roman" w:cs="Times New Roman"/>
          <w:highlight w:val="lightGray"/>
          <w:lang w:eastAsia="lt-LT"/>
        </w:rPr>
        <w:t xml:space="preserve"> table</w:t>
      </w:r>
      <w:r w:rsidR="00701163">
        <w:rPr>
          <w:rFonts w:ascii="Times New Roman" w:eastAsia="Times New Roman" w:hAnsi="Times New Roman" w:cs="Times New Roman"/>
          <w:highlight w:val="lightGray"/>
          <w:lang w:eastAsia="lt-LT"/>
        </w:rPr>
        <w:t>čių</w:t>
      </w:r>
      <w:r w:rsidRPr="001F5A86">
        <w:rPr>
          <w:rFonts w:ascii="Times New Roman" w:eastAsia="Times New Roman" w:hAnsi="Times New Roman" w:cs="Times New Roman"/>
          <w:highlight w:val="lightGray"/>
          <w:lang w:eastAsia="lt-LT"/>
        </w:rPr>
        <w:t>.</w:t>
      </w:r>
    </w:p>
    <w:p w14:paraId="682B28E0" w14:textId="77777777" w:rsidR="00621F8B" w:rsidRPr="001F5A86" w:rsidRDefault="00621F8B" w:rsidP="001F5A86">
      <w:pPr>
        <w:tabs>
          <w:tab w:val="left" w:pos="567"/>
        </w:tabs>
        <w:spacing w:after="0" w:line="240" w:lineRule="auto"/>
        <w:rPr>
          <w:rFonts w:ascii="Times New Roman" w:eastAsia="Times New Roman" w:hAnsi="Times New Roman" w:cs="Times New Roman"/>
          <w:noProof/>
          <w:lang w:eastAsia="lt-LT"/>
        </w:rPr>
      </w:pPr>
    </w:p>
    <w:p w14:paraId="5ACBFDC7" w14:textId="77777777" w:rsidR="00E84A76" w:rsidRPr="001F5A86" w:rsidRDefault="00E84A76" w:rsidP="001F5A86">
      <w:pPr>
        <w:tabs>
          <w:tab w:val="left" w:pos="567"/>
          <w:tab w:val="left" w:pos="4995"/>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Gali būti tiekiamos ne visų dydžių pakuotės.</w:t>
      </w:r>
    </w:p>
    <w:p w14:paraId="5ED3A46A"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785770A3"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Registruotojas</w:t>
      </w:r>
      <w:r w:rsidR="00C66E6C" w:rsidRPr="001F5A86">
        <w:rPr>
          <w:rFonts w:ascii="Times New Roman" w:eastAsia="Times New Roman" w:hAnsi="Times New Roman" w:cs="Times New Roman"/>
          <w:b/>
          <w:noProof/>
          <w:lang w:eastAsia="lt-LT"/>
        </w:rPr>
        <w:t xml:space="preserve"> </w:t>
      </w:r>
      <w:r w:rsidRPr="001F5A86">
        <w:rPr>
          <w:rFonts w:ascii="Times New Roman" w:eastAsia="Times New Roman" w:hAnsi="Times New Roman" w:cs="Times New Roman"/>
          <w:b/>
          <w:noProof/>
          <w:lang w:eastAsia="lt-LT"/>
        </w:rPr>
        <w:t>ir gamintojas</w:t>
      </w:r>
    </w:p>
    <w:p w14:paraId="4D892044" w14:textId="77777777" w:rsidR="00E84A76" w:rsidRPr="001F5A86" w:rsidRDefault="00E84A76" w:rsidP="00CF109A">
      <w:pPr>
        <w:keepNext/>
        <w:keepLines/>
        <w:tabs>
          <w:tab w:val="left" w:pos="567"/>
        </w:tabs>
        <w:spacing w:after="0" w:line="240" w:lineRule="auto"/>
        <w:rPr>
          <w:rFonts w:ascii="Times New Roman" w:eastAsia="Calibri" w:hAnsi="Times New Roman" w:cs="Times New Roman"/>
          <w:lang w:eastAsia="lt-LT"/>
        </w:rPr>
      </w:pPr>
    </w:p>
    <w:p w14:paraId="20A79EB5" w14:textId="77777777" w:rsidR="00621F8B" w:rsidRPr="001F5A86" w:rsidRDefault="00E84A76" w:rsidP="00CF109A">
      <w:pPr>
        <w:keepNext/>
        <w:keepLines/>
        <w:tabs>
          <w:tab w:val="left" w:pos="567"/>
        </w:tabs>
        <w:spacing w:after="0" w:line="240" w:lineRule="auto"/>
        <w:rPr>
          <w:rFonts w:ascii="Times New Roman" w:eastAsia="Calibri" w:hAnsi="Times New Roman" w:cs="Times New Roman"/>
          <w:u w:val="single"/>
          <w:lang w:eastAsia="lt-LT"/>
        </w:rPr>
      </w:pPr>
      <w:r w:rsidRPr="001F5A86">
        <w:rPr>
          <w:rFonts w:ascii="Times New Roman" w:eastAsia="Calibri" w:hAnsi="Times New Roman" w:cs="Times New Roman"/>
          <w:u w:val="single"/>
          <w:lang w:eastAsia="lt-LT"/>
        </w:rPr>
        <w:t>Registruotojas</w:t>
      </w:r>
    </w:p>
    <w:p w14:paraId="59803C9A"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sidR="00623779">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14:paraId="27A1B84A"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w:t>
      </w:r>
      <w:r w:rsidR="00922CF9" w:rsidRPr="001F5A86">
        <w:rPr>
          <w:rFonts w:ascii="Times New Roman" w:eastAsia="Times New Roman" w:hAnsi="Times New Roman" w:cs="Times New Roman"/>
          <w:noProof/>
          <w:snapToGrid w:val="0"/>
        </w:rPr>
        <w:t>k</w:t>
      </w:r>
      <w:r w:rsidRPr="001F5A86">
        <w:rPr>
          <w:rFonts w:ascii="Times New Roman" w:eastAsia="Times New Roman" w:hAnsi="Times New Roman" w:cs="Times New Roman"/>
          <w:noProof/>
          <w:snapToGrid w:val="0"/>
        </w:rPr>
        <w:t xml:space="preserve">abelovny 130 </w:t>
      </w:r>
    </w:p>
    <w:p w14:paraId="0227A848"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14:paraId="466F8AE0" w14:textId="5D1D8253"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102 37 Praha 10 </w:t>
      </w:r>
    </w:p>
    <w:p w14:paraId="402FA079" w14:textId="77777777" w:rsidR="00E84A76" w:rsidRPr="001F5A86" w:rsidRDefault="00793B7A"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14:paraId="7E2C1E6A"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7D97CE40" w14:textId="77777777" w:rsidR="003158DF" w:rsidRPr="001F5A86" w:rsidRDefault="003158DF" w:rsidP="001F5A86">
      <w:pPr>
        <w:spacing w:after="0" w:line="240" w:lineRule="auto"/>
        <w:rPr>
          <w:rFonts w:ascii="Times New Roman" w:eastAsia="Times New Roman" w:hAnsi="Times New Roman" w:cs="Times New Roman"/>
          <w:noProof/>
          <w:snapToGrid w:val="0"/>
          <w:u w:val="single"/>
        </w:rPr>
      </w:pPr>
      <w:r w:rsidRPr="001F5A86">
        <w:rPr>
          <w:rFonts w:ascii="Times New Roman" w:eastAsia="Times New Roman" w:hAnsi="Times New Roman" w:cs="Times New Roman"/>
          <w:noProof/>
          <w:snapToGrid w:val="0"/>
          <w:u w:val="single"/>
        </w:rPr>
        <w:t>Gamintojas</w:t>
      </w:r>
    </w:p>
    <w:p w14:paraId="43D0764B"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w:t>
      </w:r>
      <w:r w:rsidR="00623779">
        <w:rPr>
          <w:rFonts w:ascii="Times New Roman" w:eastAsia="Times New Roman" w:hAnsi="Times New Roman" w:cs="Times New Roman"/>
          <w:noProof/>
          <w:snapToGrid w:val="0"/>
        </w:rPr>
        <w:t>,</w:t>
      </w:r>
      <w:r w:rsidRPr="001F5A86">
        <w:rPr>
          <w:rFonts w:ascii="Times New Roman" w:eastAsia="Times New Roman" w:hAnsi="Times New Roman" w:cs="Times New Roman"/>
          <w:noProof/>
          <w:snapToGrid w:val="0"/>
        </w:rPr>
        <w:t xml:space="preserve"> k.s.</w:t>
      </w:r>
    </w:p>
    <w:p w14:paraId="2F56FDA1"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kabelovny 130 </w:t>
      </w:r>
    </w:p>
    <w:p w14:paraId="374CCFEC"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14:paraId="18D160B0" w14:textId="30D2F68C"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lastRenderedPageBreak/>
        <w:t xml:space="preserve">102 37 Praha 10 </w:t>
      </w:r>
    </w:p>
    <w:p w14:paraId="3376EC25" w14:textId="77777777" w:rsidR="003158DF" w:rsidRPr="001F5A86" w:rsidRDefault="003158DF"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14:paraId="744E27B9"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p>
    <w:p w14:paraId="7556CDB4"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arba</w:t>
      </w:r>
    </w:p>
    <w:p w14:paraId="4F0AC5DF" w14:textId="77777777" w:rsidR="001115C2" w:rsidRDefault="001115C2" w:rsidP="001F5A86">
      <w:pPr>
        <w:tabs>
          <w:tab w:val="left" w:pos="567"/>
        </w:tabs>
        <w:spacing w:after="0" w:line="240" w:lineRule="auto"/>
        <w:rPr>
          <w:rFonts w:ascii="Times New Roman" w:eastAsia="Times New Roman" w:hAnsi="Times New Roman" w:cs="Times New Roman"/>
          <w:noProof/>
        </w:rPr>
      </w:pPr>
    </w:p>
    <w:p w14:paraId="6B55DCD1" w14:textId="77777777" w:rsidR="001115C2" w:rsidRP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 xml:space="preserve">Winthrop Arzneimittel GmbH </w:t>
      </w:r>
    </w:p>
    <w:p w14:paraId="580531D7" w14:textId="77777777" w:rsidR="001115C2" w:rsidRP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Brüningstraße 50</w:t>
      </w:r>
    </w:p>
    <w:p w14:paraId="5A55DEF1" w14:textId="77777777" w:rsidR="001115C2" w:rsidRP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65926 Frankfurt am Main</w:t>
      </w:r>
    </w:p>
    <w:p w14:paraId="2B56BB96" w14:textId="77777777" w:rsid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Vokietija</w:t>
      </w:r>
    </w:p>
    <w:p w14:paraId="396742E2" w14:textId="77777777" w:rsidR="009C73DF" w:rsidRDefault="009C73DF" w:rsidP="00823284">
      <w:pPr>
        <w:tabs>
          <w:tab w:val="left" w:pos="567"/>
        </w:tabs>
        <w:spacing w:after="0" w:line="240" w:lineRule="auto"/>
        <w:rPr>
          <w:rFonts w:ascii="Times New Roman" w:eastAsia="Times New Roman" w:hAnsi="Times New Roman" w:cs="Times New Roman"/>
          <w:noProof/>
        </w:rPr>
      </w:pPr>
    </w:p>
    <w:p w14:paraId="497DA654" w14:textId="77777777" w:rsidR="009C73DF" w:rsidRDefault="009C73DF" w:rsidP="001115C2">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14:paraId="7462B044" w14:textId="77777777" w:rsidR="009C73DF" w:rsidRDefault="009C73DF" w:rsidP="009C73DF">
      <w:pPr>
        <w:tabs>
          <w:tab w:val="left" w:pos="567"/>
        </w:tabs>
        <w:spacing w:after="0" w:line="240" w:lineRule="auto"/>
        <w:rPr>
          <w:rFonts w:ascii="Times New Roman" w:eastAsia="Times New Roman" w:hAnsi="Times New Roman" w:cs="Times New Roman"/>
          <w:noProof/>
        </w:rPr>
      </w:pPr>
    </w:p>
    <w:p w14:paraId="0911130C"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S.C Zentiva S.A.</w:t>
      </w:r>
    </w:p>
    <w:p w14:paraId="6F146E07"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 xml:space="preserve">50, Theodor Pallady Blvd., 3rd district </w:t>
      </w:r>
    </w:p>
    <w:p w14:paraId="7DCDE4FF" w14:textId="77777777" w:rsidR="009C73DF" w:rsidRPr="009C73DF" w:rsidRDefault="009C73DF" w:rsidP="009C73DF">
      <w:pPr>
        <w:tabs>
          <w:tab w:val="left" w:pos="567"/>
        </w:tabs>
        <w:spacing w:after="0" w:line="240" w:lineRule="auto"/>
        <w:rPr>
          <w:rFonts w:ascii="Times New Roman" w:eastAsia="Times New Roman" w:hAnsi="Times New Roman" w:cs="Times New Roman"/>
          <w:noProof/>
        </w:rPr>
      </w:pPr>
      <w:r w:rsidRPr="009C73DF">
        <w:rPr>
          <w:rFonts w:ascii="Times New Roman" w:eastAsia="Times New Roman" w:hAnsi="Times New Roman" w:cs="Times New Roman"/>
          <w:noProof/>
        </w:rPr>
        <w:t>032266 Bucharest</w:t>
      </w:r>
    </w:p>
    <w:p w14:paraId="5ED6FE8D" w14:textId="77777777" w:rsidR="009C73DF" w:rsidRPr="001F5A86" w:rsidRDefault="009C73DF" w:rsidP="009C73DF">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Rumunija</w:t>
      </w:r>
    </w:p>
    <w:p w14:paraId="78F0410F" w14:textId="77777777" w:rsidR="009C73DF" w:rsidRPr="001F5A86" w:rsidRDefault="009C73DF" w:rsidP="001115C2">
      <w:pPr>
        <w:tabs>
          <w:tab w:val="left" w:pos="567"/>
        </w:tabs>
        <w:spacing w:after="0" w:line="240" w:lineRule="auto"/>
        <w:rPr>
          <w:rFonts w:ascii="Times New Roman" w:eastAsia="Times New Roman" w:hAnsi="Times New Roman" w:cs="Times New Roman"/>
          <w:noProof/>
        </w:rPr>
      </w:pPr>
    </w:p>
    <w:p w14:paraId="33FCD47C" w14:textId="77777777" w:rsidR="00377984" w:rsidRPr="001F5A86" w:rsidRDefault="00377984" w:rsidP="001F5A86">
      <w:pPr>
        <w:tabs>
          <w:tab w:val="left" w:pos="567"/>
        </w:tabs>
        <w:spacing w:after="0" w:line="240" w:lineRule="auto"/>
        <w:jc w:val="both"/>
        <w:rPr>
          <w:rFonts w:ascii="Times New Roman" w:eastAsia="Times New Roman" w:hAnsi="Times New Roman" w:cs="Times New Roman"/>
          <w:noProof/>
          <w:lang w:eastAsia="lt-LT"/>
        </w:rPr>
      </w:pPr>
    </w:p>
    <w:p w14:paraId="05707297" w14:textId="7900209A"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b/>
          <w:noProof/>
          <w:lang w:eastAsia="lt-LT"/>
        </w:rPr>
        <w:t>Šis vaistas E</w:t>
      </w:r>
      <w:r w:rsidR="00FF26A5">
        <w:rPr>
          <w:rFonts w:ascii="Times New Roman" w:eastAsia="Times New Roman" w:hAnsi="Times New Roman" w:cs="Times New Roman"/>
          <w:b/>
          <w:noProof/>
          <w:lang w:eastAsia="lt-LT"/>
        </w:rPr>
        <w:t>uropos ekonominės erdvės</w:t>
      </w:r>
      <w:r w:rsidRPr="001F5A86">
        <w:rPr>
          <w:rFonts w:ascii="Times New Roman" w:eastAsia="Times New Roman" w:hAnsi="Times New Roman" w:cs="Times New Roman"/>
          <w:b/>
          <w:noProof/>
          <w:lang w:eastAsia="lt-LT"/>
        </w:rPr>
        <w:t xml:space="preserve"> valstybėse narėse </w:t>
      </w:r>
      <w:r w:rsidR="00FF26A5">
        <w:rPr>
          <w:rFonts w:ascii="Times New Roman" w:eastAsia="Times New Roman" w:hAnsi="Times New Roman" w:cs="Times New Roman"/>
          <w:b/>
          <w:noProof/>
          <w:lang w:eastAsia="lt-LT"/>
        </w:rPr>
        <w:t xml:space="preserve">ir Jungtinėje Karalystėje (Šiaurės Airijoje) </w:t>
      </w:r>
      <w:r w:rsidRPr="001F5A86">
        <w:rPr>
          <w:rFonts w:ascii="Times New Roman" w:eastAsia="Times New Roman" w:hAnsi="Times New Roman" w:cs="Times New Roman"/>
          <w:b/>
          <w:noProof/>
          <w:lang w:eastAsia="lt-LT"/>
        </w:rPr>
        <w:t>registruotas tokiais pavadinimais</w:t>
      </w:r>
      <w:r w:rsidRPr="001F5A86">
        <w:rPr>
          <w:rFonts w:ascii="Times New Roman" w:eastAsia="Times New Roman" w:hAnsi="Times New Roman" w:cs="Times New Roman"/>
          <w:noProof/>
          <w:lang w:eastAsia="lt-LT"/>
        </w:rPr>
        <w:t>:</w:t>
      </w:r>
    </w:p>
    <w:p w14:paraId="45E8C0A7" w14:textId="77777777" w:rsidR="0033718E" w:rsidRPr="001F5A86" w:rsidRDefault="0033718E" w:rsidP="001F5A86">
      <w:pPr>
        <w:tabs>
          <w:tab w:val="left" w:pos="567"/>
        </w:tabs>
        <w:spacing w:after="0" w:line="240" w:lineRule="auto"/>
        <w:jc w:val="both"/>
        <w:rPr>
          <w:rFonts w:ascii="Times New Roman" w:eastAsia="Times New Roman" w:hAnsi="Times New Roman" w:cs="Times New Roman"/>
          <w:noProof/>
          <w:lang w:eastAsia="lt-LT"/>
        </w:rPr>
      </w:pPr>
    </w:p>
    <w:p w14:paraId="0D33B08C"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Estija, Vokietija, Italija, Lietuva, Latvija, Malta, Portugalija</w:t>
      </w:r>
      <w:r w:rsidRPr="001F5A86">
        <w:rPr>
          <w:rFonts w:ascii="Times New Roman" w:eastAsia="Times New Roman" w:hAnsi="Times New Roman" w:cs="Times New Roman"/>
          <w:noProof/>
          <w:lang w:eastAsia="lt-LT"/>
        </w:rPr>
        <w:tab/>
        <w:t>Etoricoxib Zentiva</w:t>
      </w:r>
    </w:p>
    <w:p w14:paraId="1308913A"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Bulgarija: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Долоксиб</w:t>
      </w:r>
    </w:p>
    <w:p w14:paraId="4AB8118C"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Lenkija, Rumunija: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Doloxib</w:t>
      </w:r>
    </w:p>
    <w:p w14:paraId="1285F989" w14:textId="64C3E350"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Ispanija, Jungtinė Karalystė</w:t>
      </w:r>
      <w:r w:rsidR="00FF26A5">
        <w:rPr>
          <w:rFonts w:ascii="Times New Roman" w:eastAsia="Times New Roman" w:hAnsi="Times New Roman" w:cs="Times New Roman"/>
          <w:noProof/>
          <w:lang w:eastAsia="lt-LT"/>
        </w:rPr>
        <w:t xml:space="preserve"> (Šiaurės Airija)</w:t>
      </w:r>
      <w:r w:rsidRPr="001F5A86">
        <w:rPr>
          <w:rFonts w:ascii="Times New Roman" w:eastAsia="Times New Roman" w:hAnsi="Times New Roman" w:cs="Times New Roman"/>
          <w:noProof/>
          <w:lang w:eastAsia="lt-LT"/>
        </w:rPr>
        <w:t>:</w:t>
      </w:r>
      <w:r w:rsidRPr="001F5A86">
        <w:rPr>
          <w:rFonts w:ascii="Times New Roman" w:eastAsia="Times New Roman" w:hAnsi="Times New Roman" w:cs="Times New Roman"/>
          <w:noProof/>
          <w:lang w:eastAsia="lt-LT"/>
        </w:rPr>
        <w:tab/>
      </w:r>
      <w:r w:rsidR="009F3069">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Etoricoxib</w:t>
      </w:r>
    </w:p>
    <w:p w14:paraId="38C2AFCC"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p>
    <w:p w14:paraId="1FDEF356"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4729F5FF" w14:textId="273AE89E"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noProof/>
          <w:lang w:eastAsia="lt-LT"/>
        </w:rPr>
        <w:t>Šis pakuotės lapelis paskutinį kartą peržiūrėtas</w:t>
      </w:r>
      <w:r w:rsidR="00AA75B6">
        <w:rPr>
          <w:rFonts w:ascii="Times New Roman" w:eastAsia="Times New Roman" w:hAnsi="Times New Roman" w:cs="Times New Roman"/>
          <w:b/>
          <w:noProof/>
          <w:lang w:eastAsia="lt-LT"/>
        </w:rPr>
        <w:t xml:space="preserve"> </w:t>
      </w:r>
      <w:r w:rsidR="001D7F3E">
        <w:rPr>
          <w:rFonts w:ascii="Times New Roman" w:eastAsia="Times New Roman" w:hAnsi="Times New Roman" w:cs="Times New Roman"/>
          <w:b/>
          <w:noProof/>
          <w:lang w:eastAsia="lt-LT"/>
        </w:rPr>
        <w:t>202</w:t>
      </w:r>
      <w:r w:rsidR="00057DE8">
        <w:rPr>
          <w:rFonts w:ascii="Times New Roman" w:eastAsia="Times New Roman" w:hAnsi="Times New Roman" w:cs="Times New Roman"/>
          <w:b/>
          <w:noProof/>
          <w:lang w:eastAsia="lt-LT"/>
        </w:rPr>
        <w:t>3-07-24</w:t>
      </w:r>
      <w:r w:rsidR="001D7F3E">
        <w:rPr>
          <w:rFonts w:ascii="Times New Roman" w:eastAsia="Times New Roman" w:hAnsi="Times New Roman" w:cs="Times New Roman"/>
          <w:b/>
          <w:noProof/>
          <w:lang w:eastAsia="lt-LT"/>
        </w:rPr>
        <w:t>.</w:t>
      </w:r>
    </w:p>
    <w:p w14:paraId="2FCF039E" w14:textId="77777777" w:rsidR="00E84A76" w:rsidRPr="001F5A86" w:rsidRDefault="00E84A76" w:rsidP="001F5A86">
      <w:pPr>
        <w:numPr>
          <w:ilvl w:val="12"/>
          <w:numId w:val="0"/>
        </w:numPr>
        <w:tabs>
          <w:tab w:val="left" w:pos="567"/>
        </w:tabs>
        <w:spacing w:after="0" w:line="240" w:lineRule="auto"/>
        <w:ind w:right="-2"/>
        <w:rPr>
          <w:rFonts w:ascii="Times New Roman" w:eastAsia="Times New Roman" w:hAnsi="Times New Roman" w:cs="Times New Roman"/>
          <w:snapToGrid w:val="0"/>
        </w:rPr>
      </w:pPr>
    </w:p>
    <w:p w14:paraId="33CA7EEB" w14:textId="77777777" w:rsidR="00DD1653" w:rsidRPr="001F5A86" w:rsidRDefault="00DD1653" w:rsidP="001F5A86">
      <w:pPr>
        <w:numPr>
          <w:ilvl w:val="12"/>
          <w:numId w:val="0"/>
        </w:numPr>
        <w:tabs>
          <w:tab w:val="left" w:pos="567"/>
        </w:tabs>
        <w:spacing w:after="0" w:line="240" w:lineRule="auto"/>
        <w:ind w:right="-2"/>
        <w:rPr>
          <w:rFonts w:ascii="Times New Roman" w:eastAsia="Times New Roman" w:hAnsi="Times New Roman" w:cs="Times New Roman"/>
          <w:snapToGrid w:val="0"/>
        </w:rPr>
      </w:pPr>
    </w:p>
    <w:p w14:paraId="7A73D1E3" w14:textId="77777777" w:rsidR="00E84A76" w:rsidRDefault="00E84A76" w:rsidP="001F5A86">
      <w:pPr>
        <w:numPr>
          <w:ilvl w:val="12"/>
          <w:numId w:val="0"/>
        </w:numPr>
        <w:tabs>
          <w:tab w:val="left" w:pos="567"/>
        </w:tabs>
        <w:spacing w:after="0" w:line="240" w:lineRule="auto"/>
        <w:ind w:right="-2"/>
        <w:rPr>
          <w:rFonts w:ascii="Times New Roman" w:eastAsia="Times New Roman" w:hAnsi="Times New Roman" w:cs="Times New Roman"/>
          <w:snapToGrid w:val="0"/>
        </w:rPr>
      </w:pPr>
      <w:r w:rsidRPr="001F5A8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1F5A86">
        <w:rPr>
          <w:rFonts w:ascii="Times New Roman" w:eastAsia="Times New Roman" w:hAnsi="Times New Roman" w:cs="Times New Roman"/>
          <w:i/>
          <w:snapToGrid w:val="0"/>
        </w:rPr>
        <w:t xml:space="preserve"> </w:t>
      </w:r>
      <w:hyperlink r:id="rId13" w:history="1">
        <w:r w:rsidRPr="001F5A86">
          <w:rPr>
            <w:rFonts w:ascii="Times New Roman" w:eastAsia="SimSun" w:hAnsi="Times New Roman" w:cs="Times New Roman"/>
            <w:snapToGrid w:val="0"/>
            <w:color w:val="0000FF"/>
            <w:u w:val="single"/>
          </w:rPr>
          <w:t>http://www.vvkt.lt/</w:t>
        </w:r>
      </w:hyperlink>
      <w:r w:rsidRPr="001F5A86">
        <w:rPr>
          <w:rFonts w:ascii="Times New Roman" w:eastAsia="Times New Roman" w:hAnsi="Times New Roman" w:cs="Times New Roman"/>
          <w:snapToGrid w:val="0"/>
        </w:rPr>
        <w:t>.</w:t>
      </w:r>
    </w:p>
    <w:p w14:paraId="4847ED79" w14:textId="77777777" w:rsidR="00BA64FA" w:rsidRDefault="00BA64FA" w:rsidP="001F5A86">
      <w:pPr>
        <w:numPr>
          <w:ilvl w:val="12"/>
          <w:numId w:val="0"/>
        </w:numPr>
        <w:tabs>
          <w:tab w:val="left" w:pos="567"/>
        </w:tabs>
        <w:spacing w:after="0" w:line="240" w:lineRule="auto"/>
        <w:ind w:right="-2"/>
        <w:rPr>
          <w:rFonts w:ascii="Times New Roman" w:eastAsia="Times New Roman" w:hAnsi="Times New Roman" w:cs="Times New Roman"/>
          <w:snapToGrid w:val="0"/>
        </w:rPr>
      </w:pPr>
    </w:p>
    <w:p w14:paraId="0A6E061D" w14:textId="77777777" w:rsidR="00BA64FA" w:rsidRPr="001F5A86" w:rsidRDefault="00BA64FA" w:rsidP="001F5A86">
      <w:pPr>
        <w:numPr>
          <w:ilvl w:val="12"/>
          <w:numId w:val="0"/>
        </w:numPr>
        <w:tabs>
          <w:tab w:val="left" w:pos="567"/>
        </w:tabs>
        <w:spacing w:after="0" w:line="240" w:lineRule="auto"/>
        <w:ind w:right="-2"/>
        <w:rPr>
          <w:rFonts w:ascii="Times New Roman" w:eastAsia="Times New Roman" w:hAnsi="Times New Roman" w:cs="Times New Roman"/>
          <w:snapToGrid w:val="0"/>
        </w:rPr>
      </w:pPr>
    </w:p>
    <w:sectPr w:rsidR="00BA64FA" w:rsidRPr="001F5A86" w:rsidSect="009E5532">
      <w:headerReference w:type="even" r:id="rId14"/>
      <w:headerReference w:type="default" r:id="rId15"/>
      <w:footerReference w:type="even" r:id="rId16"/>
      <w:footerReference w:type="default" r:id="rId17"/>
      <w:headerReference w:type="first" r:id="rId18"/>
      <w:footerReference w:type="first" r:id="rId19"/>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E078" w14:textId="77777777" w:rsidR="00057DE8" w:rsidRDefault="00057DE8">
      <w:pPr>
        <w:spacing w:after="0" w:line="240" w:lineRule="auto"/>
      </w:pPr>
      <w:r>
        <w:separator/>
      </w:r>
    </w:p>
  </w:endnote>
  <w:endnote w:type="continuationSeparator" w:id="0">
    <w:p w14:paraId="408C77D7" w14:textId="77777777" w:rsidR="00057DE8" w:rsidRDefault="00057DE8">
      <w:pPr>
        <w:spacing w:after="0" w:line="240" w:lineRule="auto"/>
      </w:pPr>
      <w:r>
        <w:continuationSeparator/>
      </w:r>
    </w:p>
  </w:endnote>
  <w:endnote w:type="continuationNotice" w:id="1">
    <w:p w14:paraId="58401A4E" w14:textId="77777777" w:rsidR="00057DE8" w:rsidRDefault="00057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D4121" w14:textId="77777777" w:rsidR="00A73C63" w:rsidRDefault="00A73C63" w:rsidP="009E55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DE86A79" w14:textId="77777777" w:rsidR="00A73C63" w:rsidRDefault="00A73C63" w:rsidP="009E55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C78EB" w14:textId="3530B41D" w:rsidR="00A73C63" w:rsidRPr="00133AF8" w:rsidRDefault="00A73C63" w:rsidP="009E5532">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sidR="00BF06F5">
      <w:rPr>
        <w:rStyle w:val="Puslapionumeris"/>
        <w:noProof/>
        <w:sz w:val="20"/>
        <w:szCs w:val="20"/>
      </w:rPr>
      <w:t>22</w:t>
    </w:r>
    <w:r w:rsidRPr="00133AF8">
      <w:rPr>
        <w:rStyle w:val="Puslapionumeris"/>
        <w:sz w:val="20"/>
        <w:szCs w:val="20"/>
      </w:rPr>
      <w:fldChar w:fldCharType="end"/>
    </w:r>
  </w:p>
  <w:p w14:paraId="5CE7CC33" w14:textId="77777777" w:rsidR="00A73C63" w:rsidRDefault="00A73C63" w:rsidP="009E5532">
    <w:pPr>
      <w:pStyle w:val="Porat"/>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955E3" w14:textId="77777777" w:rsidR="00A73C63" w:rsidRDefault="00A73C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8EC8C" w14:textId="77777777" w:rsidR="00057DE8" w:rsidRDefault="00057DE8">
      <w:pPr>
        <w:spacing w:after="0" w:line="240" w:lineRule="auto"/>
      </w:pPr>
      <w:r>
        <w:separator/>
      </w:r>
    </w:p>
  </w:footnote>
  <w:footnote w:type="continuationSeparator" w:id="0">
    <w:p w14:paraId="501DCA0E" w14:textId="77777777" w:rsidR="00057DE8" w:rsidRDefault="00057DE8">
      <w:pPr>
        <w:spacing w:after="0" w:line="240" w:lineRule="auto"/>
      </w:pPr>
      <w:r>
        <w:continuationSeparator/>
      </w:r>
    </w:p>
  </w:footnote>
  <w:footnote w:type="continuationNotice" w:id="1">
    <w:p w14:paraId="42692145" w14:textId="77777777" w:rsidR="00057DE8" w:rsidRDefault="00057D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6CD3" w14:textId="77777777" w:rsidR="00A73C63" w:rsidRDefault="00A73C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855E" w14:textId="4472C736" w:rsidR="00A73C63" w:rsidRDefault="00A73C6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4877B" w14:textId="77777777" w:rsidR="00A73C63" w:rsidRDefault="00A73C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E2393C"/>
    <w:multiLevelType w:val="hybridMultilevel"/>
    <w:tmpl w:val="026AD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8469D"/>
    <w:multiLevelType w:val="hybridMultilevel"/>
    <w:tmpl w:val="87E8546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365448"/>
    <w:multiLevelType w:val="hybridMultilevel"/>
    <w:tmpl w:val="33C453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3"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22"/>
  </w:num>
  <w:num w:numId="4">
    <w:abstractNumId w:val="17"/>
  </w:num>
  <w:num w:numId="5">
    <w:abstractNumId w:val="11"/>
  </w:num>
  <w:num w:numId="6">
    <w:abstractNumId w:val="15"/>
  </w:num>
  <w:num w:numId="7">
    <w:abstractNumId w:val="16"/>
  </w:num>
  <w:num w:numId="8">
    <w:abstractNumId w:val="3"/>
  </w:num>
  <w:num w:numId="9">
    <w:abstractNumId w:val="6"/>
  </w:num>
  <w:num w:numId="10">
    <w:abstractNumId w:val="1"/>
  </w:num>
  <w:num w:numId="11">
    <w:abstractNumId w:val="21"/>
  </w:num>
  <w:num w:numId="12">
    <w:abstractNumId w:val="5"/>
  </w:num>
  <w:num w:numId="13">
    <w:abstractNumId w:val="9"/>
  </w:num>
  <w:num w:numId="14">
    <w:abstractNumId w:val="4"/>
  </w:num>
  <w:num w:numId="15">
    <w:abstractNumId w:val="8"/>
  </w:num>
  <w:num w:numId="16">
    <w:abstractNumId w:val="23"/>
  </w:num>
  <w:num w:numId="17">
    <w:abstractNumId w:val="19"/>
  </w:num>
  <w:num w:numId="18">
    <w:abstractNumId w:val="7"/>
  </w:num>
  <w:num w:numId="19">
    <w:abstractNumId w:val="12"/>
  </w:num>
  <w:num w:numId="20">
    <w:abstractNumId w:val="14"/>
  </w:num>
  <w:num w:numId="21">
    <w:abstractNumId w:val="20"/>
  </w:num>
  <w:num w:numId="22">
    <w:abstractNumId w:val="18"/>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C22"/>
    <w:rsid w:val="000057D4"/>
    <w:rsid w:val="00012D28"/>
    <w:rsid w:val="00012FE6"/>
    <w:rsid w:val="00024AEA"/>
    <w:rsid w:val="00025855"/>
    <w:rsid w:val="00030CBF"/>
    <w:rsid w:val="00044FB1"/>
    <w:rsid w:val="00051CC7"/>
    <w:rsid w:val="00053B71"/>
    <w:rsid w:val="00056007"/>
    <w:rsid w:val="00057DE8"/>
    <w:rsid w:val="000635BA"/>
    <w:rsid w:val="0007269E"/>
    <w:rsid w:val="00075BB0"/>
    <w:rsid w:val="000841F1"/>
    <w:rsid w:val="000850C4"/>
    <w:rsid w:val="00085506"/>
    <w:rsid w:val="00090A6B"/>
    <w:rsid w:val="00092033"/>
    <w:rsid w:val="000927EC"/>
    <w:rsid w:val="000934E8"/>
    <w:rsid w:val="00093744"/>
    <w:rsid w:val="00097711"/>
    <w:rsid w:val="000A2117"/>
    <w:rsid w:val="000B2B02"/>
    <w:rsid w:val="000C26A9"/>
    <w:rsid w:val="000C6216"/>
    <w:rsid w:val="000D5A21"/>
    <w:rsid w:val="000D5EE0"/>
    <w:rsid w:val="000E2512"/>
    <w:rsid w:val="000E34F2"/>
    <w:rsid w:val="000E3B2E"/>
    <w:rsid w:val="000E7481"/>
    <w:rsid w:val="000F240C"/>
    <w:rsid w:val="001070B7"/>
    <w:rsid w:val="00107A52"/>
    <w:rsid w:val="001115C2"/>
    <w:rsid w:val="00111D6B"/>
    <w:rsid w:val="001156AF"/>
    <w:rsid w:val="00120C22"/>
    <w:rsid w:val="00125B00"/>
    <w:rsid w:val="00135309"/>
    <w:rsid w:val="0014571B"/>
    <w:rsid w:val="00145E78"/>
    <w:rsid w:val="00146350"/>
    <w:rsid w:val="001544DA"/>
    <w:rsid w:val="00164986"/>
    <w:rsid w:val="00167517"/>
    <w:rsid w:val="001703AF"/>
    <w:rsid w:val="00180A96"/>
    <w:rsid w:val="00187277"/>
    <w:rsid w:val="00192862"/>
    <w:rsid w:val="001A2954"/>
    <w:rsid w:val="001A416E"/>
    <w:rsid w:val="001B0357"/>
    <w:rsid w:val="001B0C34"/>
    <w:rsid w:val="001C3D36"/>
    <w:rsid w:val="001D1E52"/>
    <w:rsid w:val="001D51A3"/>
    <w:rsid w:val="001D7F3E"/>
    <w:rsid w:val="001E524A"/>
    <w:rsid w:val="001E5DB7"/>
    <w:rsid w:val="001F04EA"/>
    <w:rsid w:val="001F40EC"/>
    <w:rsid w:val="001F5A86"/>
    <w:rsid w:val="00205AC6"/>
    <w:rsid w:val="00215387"/>
    <w:rsid w:val="00222095"/>
    <w:rsid w:val="002261E7"/>
    <w:rsid w:val="002321E0"/>
    <w:rsid w:val="00232890"/>
    <w:rsid w:val="00235C98"/>
    <w:rsid w:val="00246178"/>
    <w:rsid w:val="00253184"/>
    <w:rsid w:val="002533CE"/>
    <w:rsid w:val="00254910"/>
    <w:rsid w:val="00257295"/>
    <w:rsid w:val="0026368E"/>
    <w:rsid w:val="00273F97"/>
    <w:rsid w:val="002847B5"/>
    <w:rsid w:val="00286CAD"/>
    <w:rsid w:val="00287645"/>
    <w:rsid w:val="00294B6F"/>
    <w:rsid w:val="002C3395"/>
    <w:rsid w:val="002C7D14"/>
    <w:rsid w:val="002E246D"/>
    <w:rsid w:val="002E648A"/>
    <w:rsid w:val="002F0B57"/>
    <w:rsid w:val="002F30D8"/>
    <w:rsid w:val="002F3304"/>
    <w:rsid w:val="002F501B"/>
    <w:rsid w:val="002F614E"/>
    <w:rsid w:val="003020F8"/>
    <w:rsid w:val="00307EC8"/>
    <w:rsid w:val="003158DF"/>
    <w:rsid w:val="00327471"/>
    <w:rsid w:val="0033257E"/>
    <w:rsid w:val="0033506A"/>
    <w:rsid w:val="0033718E"/>
    <w:rsid w:val="0034106E"/>
    <w:rsid w:val="00350011"/>
    <w:rsid w:val="003540BB"/>
    <w:rsid w:val="003737CE"/>
    <w:rsid w:val="00377984"/>
    <w:rsid w:val="003815A9"/>
    <w:rsid w:val="0038364E"/>
    <w:rsid w:val="00387F73"/>
    <w:rsid w:val="00393346"/>
    <w:rsid w:val="003C4365"/>
    <w:rsid w:val="003E21FE"/>
    <w:rsid w:val="003F7F43"/>
    <w:rsid w:val="004205BB"/>
    <w:rsid w:val="00421AF5"/>
    <w:rsid w:val="00424698"/>
    <w:rsid w:val="00426DF1"/>
    <w:rsid w:val="004276BC"/>
    <w:rsid w:val="004335B0"/>
    <w:rsid w:val="004450E9"/>
    <w:rsid w:val="00451CA2"/>
    <w:rsid w:val="004619EF"/>
    <w:rsid w:val="00463AE1"/>
    <w:rsid w:val="00471D1A"/>
    <w:rsid w:val="004733B5"/>
    <w:rsid w:val="004A63CB"/>
    <w:rsid w:val="004B13E8"/>
    <w:rsid w:val="004B1750"/>
    <w:rsid w:val="004B35AE"/>
    <w:rsid w:val="004C2C72"/>
    <w:rsid w:val="004C6BC7"/>
    <w:rsid w:val="004D0F6B"/>
    <w:rsid w:val="004E4E76"/>
    <w:rsid w:val="004F069C"/>
    <w:rsid w:val="004F47E4"/>
    <w:rsid w:val="004F5243"/>
    <w:rsid w:val="005031D6"/>
    <w:rsid w:val="005102F3"/>
    <w:rsid w:val="0051354F"/>
    <w:rsid w:val="005262DC"/>
    <w:rsid w:val="005308F1"/>
    <w:rsid w:val="00537983"/>
    <w:rsid w:val="00547409"/>
    <w:rsid w:val="005508C1"/>
    <w:rsid w:val="00560001"/>
    <w:rsid w:val="00561C90"/>
    <w:rsid w:val="0056244C"/>
    <w:rsid w:val="0057732E"/>
    <w:rsid w:val="0058403B"/>
    <w:rsid w:val="00585E43"/>
    <w:rsid w:val="00591BBC"/>
    <w:rsid w:val="00592C91"/>
    <w:rsid w:val="00595FCF"/>
    <w:rsid w:val="005A277B"/>
    <w:rsid w:val="005B2702"/>
    <w:rsid w:val="005B5766"/>
    <w:rsid w:val="005C4ED5"/>
    <w:rsid w:val="005C53EE"/>
    <w:rsid w:val="005D23CA"/>
    <w:rsid w:val="005D579E"/>
    <w:rsid w:val="005D7AEF"/>
    <w:rsid w:val="005E048A"/>
    <w:rsid w:val="005E350F"/>
    <w:rsid w:val="005E6CED"/>
    <w:rsid w:val="005E7F81"/>
    <w:rsid w:val="005F75B1"/>
    <w:rsid w:val="006058D1"/>
    <w:rsid w:val="00607827"/>
    <w:rsid w:val="00611B1B"/>
    <w:rsid w:val="0061305B"/>
    <w:rsid w:val="006159C2"/>
    <w:rsid w:val="00620B81"/>
    <w:rsid w:val="00621F8B"/>
    <w:rsid w:val="00623779"/>
    <w:rsid w:val="006405FC"/>
    <w:rsid w:val="00653C6B"/>
    <w:rsid w:val="006761CB"/>
    <w:rsid w:val="00680880"/>
    <w:rsid w:val="006864F5"/>
    <w:rsid w:val="006878C7"/>
    <w:rsid w:val="00687A62"/>
    <w:rsid w:val="0069196D"/>
    <w:rsid w:val="006921CF"/>
    <w:rsid w:val="00692D01"/>
    <w:rsid w:val="00694D7C"/>
    <w:rsid w:val="00696BE1"/>
    <w:rsid w:val="006B02BC"/>
    <w:rsid w:val="006B76C7"/>
    <w:rsid w:val="006C3724"/>
    <w:rsid w:val="006D5230"/>
    <w:rsid w:val="006F5B72"/>
    <w:rsid w:val="0070111C"/>
    <w:rsid w:val="00701163"/>
    <w:rsid w:val="007050FB"/>
    <w:rsid w:val="00723B68"/>
    <w:rsid w:val="00726573"/>
    <w:rsid w:val="00726656"/>
    <w:rsid w:val="00726D05"/>
    <w:rsid w:val="00741935"/>
    <w:rsid w:val="007420D9"/>
    <w:rsid w:val="00747067"/>
    <w:rsid w:val="00753D96"/>
    <w:rsid w:val="0076287A"/>
    <w:rsid w:val="00763B8C"/>
    <w:rsid w:val="00764307"/>
    <w:rsid w:val="00771E3A"/>
    <w:rsid w:val="007724BE"/>
    <w:rsid w:val="00776114"/>
    <w:rsid w:val="007911DA"/>
    <w:rsid w:val="00793B7A"/>
    <w:rsid w:val="00794761"/>
    <w:rsid w:val="00794EE0"/>
    <w:rsid w:val="00796E85"/>
    <w:rsid w:val="007B055B"/>
    <w:rsid w:val="007B4DA1"/>
    <w:rsid w:val="007B53CC"/>
    <w:rsid w:val="007C0C7F"/>
    <w:rsid w:val="007C2109"/>
    <w:rsid w:val="007D2DC5"/>
    <w:rsid w:val="007D7C03"/>
    <w:rsid w:val="007E5F54"/>
    <w:rsid w:val="007F4B44"/>
    <w:rsid w:val="007F6A9D"/>
    <w:rsid w:val="00813921"/>
    <w:rsid w:val="00823284"/>
    <w:rsid w:val="00847127"/>
    <w:rsid w:val="00847AD4"/>
    <w:rsid w:val="008551FC"/>
    <w:rsid w:val="008615CB"/>
    <w:rsid w:val="0087013D"/>
    <w:rsid w:val="00872D1D"/>
    <w:rsid w:val="008A6B65"/>
    <w:rsid w:val="008A7FBB"/>
    <w:rsid w:val="008B23A4"/>
    <w:rsid w:val="008B297A"/>
    <w:rsid w:val="008D4165"/>
    <w:rsid w:val="008E4568"/>
    <w:rsid w:val="00905C0D"/>
    <w:rsid w:val="0090672E"/>
    <w:rsid w:val="009111A4"/>
    <w:rsid w:val="00922CF9"/>
    <w:rsid w:val="0093172A"/>
    <w:rsid w:val="00933193"/>
    <w:rsid w:val="0093696F"/>
    <w:rsid w:val="0097294C"/>
    <w:rsid w:val="00973DF7"/>
    <w:rsid w:val="0098026E"/>
    <w:rsid w:val="00981B28"/>
    <w:rsid w:val="009825D1"/>
    <w:rsid w:val="009833EC"/>
    <w:rsid w:val="00992724"/>
    <w:rsid w:val="009A370A"/>
    <w:rsid w:val="009C73DF"/>
    <w:rsid w:val="009D5556"/>
    <w:rsid w:val="009E5532"/>
    <w:rsid w:val="009F3069"/>
    <w:rsid w:val="009F38D5"/>
    <w:rsid w:val="009F5F5D"/>
    <w:rsid w:val="00A13077"/>
    <w:rsid w:val="00A14C2D"/>
    <w:rsid w:val="00A16BFE"/>
    <w:rsid w:val="00A230FB"/>
    <w:rsid w:val="00A24BAE"/>
    <w:rsid w:val="00A24FAB"/>
    <w:rsid w:val="00A262B1"/>
    <w:rsid w:val="00A26970"/>
    <w:rsid w:val="00A3033B"/>
    <w:rsid w:val="00A31E5C"/>
    <w:rsid w:val="00A40CE1"/>
    <w:rsid w:val="00A43811"/>
    <w:rsid w:val="00A45417"/>
    <w:rsid w:val="00A465A6"/>
    <w:rsid w:val="00A51B2F"/>
    <w:rsid w:val="00A64A95"/>
    <w:rsid w:val="00A73C63"/>
    <w:rsid w:val="00A74761"/>
    <w:rsid w:val="00A82CED"/>
    <w:rsid w:val="00A85DBA"/>
    <w:rsid w:val="00A86A92"/>
    <w:rsid w:val="00AA75B6"/>
    <w:rsid w:val="00AB07AC"/>
    <w:rsid w:val="00AC6B16"/>
    <w:rsid w:val="00AD3034"/>
    <w:rsid w:val="00AD5D40"/>
    <w:rsid w:val="00AD663C"/>
    <w:rsid w:val="00AD6646"/>
    <w:rsid w:val="00AF0C0A"/>
    <w:rsid w:val="00AF189C"/>
    <w:rsid w:val="00B01CC1"/>
    <w:rsid w:val="00B04C42"/>
    <w:rsid w:val="00B068AE"/>
    <w:rsid w:val="00B128A3"/>
    <w:rsid w:val="00B12C95"/>
    <w:rsid w:val="00B14F3F"/>
    <w:rsid w:val="00B30A52"/>
    <w:rsid w:val="00B32479"/>
    <w:rsid w:val="00B35BE3"/>
    <w:rsid w:val="00B378F7"/>
    <w:rsid w:val="00B42574"/>
    <w:rsid w:val="00B530B7"/>
    <w:rsid w:val="00B579DF"/>
    <w:rsid w:val="00B62025"/>
    <w:rsid w:val="00B70894"/>
    <w:rsid w:val="00B854EF"/>
    <w:rsid w:val="00B85F4A"/>
    <w:rsid w:val="00B91E83"/>
    <w:rsid w:val="00B95F0C"/>
    <w:rsid w:val="00BA3878"/>
    <w:rsid w:val="00BA42B1"/>
    <w:rsid w:val="00BA4B4C"/>
    <w:rsid w:val="00BA64FA"/>
    <w:rsid w:val="00BA77AD"/>
    <w:rsid w:val="00BB1EBA"/>
    <w:rsid w:val="00BC16A9"/>
    <w:rsid w:val="00BD1838"/>
    <w:rsid w:val="00BD2469"/>
    <w:rsid w:val="00BE0D55"/>
    <w:rsid w:val="00BE50E5"/>
    <w:rsid w:val="00BF06F5"/>
    <w:rsid w:val="00BF15AB"/>
    <w:rsid w:val="00BF305D"/>
    <w:rsid w:val="00C01590"/>
    <w:rsid w:val="00C0442D"/>
    <w:rsid w:val="00C21C4D"/>
    <w:rsid w:val="00C21E76"/>
    <w:rsid w:val="00C22BE4"/>
    <w:rsid w:val="00C244FC"/>
    <w:rsid w:val="00C31616"/>
    <w:rsid w:val="00C42952"/>
    <w:rsid w:val="00C62195"/>
    <w:rsid w:val="00C662F1"/>
    <w:rsid w:val="00C667A5"/>
    <w:rsid w:val="00C66E6C"/>
    <w:rsid w:val="00C775F7"/>
    <w:rsid w:val="00C95C5D"/>
    <w:rsid w:val="00CA5C80"/>
    <w:rsid w:val="00CA724D"/>
    <w:rsid w:val="00CB1214"/>
    <w:rsid w:val="00CB52C1"/>
    <w:rsid w:val="00CB6CD2"/>
    <w:rsid w:val="00CC6A25"/>
    <w:rsid w:val="00CC7546"/>
    <w:rsid w:val="00CD02EF"/>
    <w:rsid w:val="00CD14F1"/>
    <w:rsid w:val="00CD17CF"/>
    <w:rsid w:val="00CD6F95"/>
    <w:rsid w:val="00CE1882"/>
    <w:rsid w:val="00CE2FE2"/>
    <w:rsid w:val="00CF109A"/>
    <w:rsid w:val="00CF4357"/>
    <w:rsid w:val="00CF4ED6"/>
    <w:rsid w:val="00CF534D"/>
    <w:rsid w:val="00CF7BBB"/>
    <w:rsid w:val="00D01207"/>
    <w:rsid w:val="00D24245"/>
    <w:rsid w:val="00D26B52"/>
    <w:rsid w:val="00D52A9D"/>
    <w:rsid w:val="00D53706"/>
    <w:rsid w:val="00D570CF"/>
    <w:rsid w:val="00D60C28"/>
    <w:rsid w:val="00D60EA2"/>
    <w:rsid w:val="00D61231"/>
    <w:rsid w:val="00D66116"/>
    <w:rsid w:val="00D72588"/>
    <w:rsid w:val="00D72D02"/>
    <w:rsid w:val="00D744A3"/>
    <w:rsid w:val="00D84449"/>
    <w:rsid w:val="00DC1033"/>
    <w:rsid w:val="00DC5154"/>
    <w:rsid w:val="00DC6410"/>
    <w:rsid w:val="00DD1118"/>
    <w:rsid w:val="00DD1653"/>
    <w:rsid w:val="00DD28BA"/>
    <w:rsid w:val="00DE4E6C"/>
    <w:rsid w:val="00E031DF"/>
    <w:rsid w:val="00E061AC"/>
    <w:rsid w:val="00E27FD4"/>
    <w:rsid w:val="00E3156A"/>
    <w:rsid w:val="00E40821"/>
    <w:rsid w:val="00E45DE1"/>
    <w:rsid w:val="00E5659F"/>
    <w:rsid w:val="00E605FA"/>
    <w:rsid w:val="00E60D8E"/>
    <w:rsid w:val="00E72463"/>
    <w:rsid w:val="00E744A9"/>
    <w:rsid w:val="00E80589"/>
    <w:rsid w:val="00E84A76"/>
    <w:rsid w:val="00E965C3"/>
    <w:rsid w:val="00E96C98"/>
    <w:rsid w:val="00EA174C"/>
    <w:rsid w:val="00EA6CCA"/>
    <w:rsid w:val="00EC55A1"/>
    <w:rsid w:val="00ED17F7"/>
    <w:rsid w:val="00ED4DBC"/>
    <w:rsid w:val="00EE70F7"/>
    <w:rsid w:val="00EF5F42"/>
    <w:rsid w:val="00EF625E"/>
    <w:rsid w:val="00EF7E65"/>
    <w:rsid w:val="00F05CD1"/>
    <w:rsid w:val="00F05DE7"/>
    <w:rsid w:val="00F10873"/>
    <w:rsid w:val="00F17569"/>
    <w:rsid w:val="00F30954"/>
    <w:rsid w:val="00F43A2B"/>
    <w:rsid w:val="00F60968"/>
    <w:rsid w:val="00F65708"/>
    <w:rsid w:val="00F9729C"/>
    <w:rsid w:val="00FA04C5"/>
    <w:rsid w:val="00FA0723"/>
    <w:rsid w:val="00FA3218"/>
    <w:rsid w:val="00FC459D"/>
    <w:rsid w:val="00FC4A89"/>
    <w:rsid w:val="00FC5A71"/>
    <w:rsid w:val="00FE29E2"/>
    <w:rsid w:val="00FE4B84"/>
    <w:rsid w:val="00FF26A5"/>
    <w:rsid w:val="00FF4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A4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4568"/>
  </w:style>
  <w:style w:type="paragraph" w:styleId="Antrat1">
    <w:name w:val="heading 1"/>
    <w:basedOn w:val="prastasis"/>
    <w:next w:val="prastasis"/>
    <w:link w:val="Antrat1Diagrama"/>
    <w:uiPriority w:val="99"/>
    <w:qFormat/>
    <w:rsid w:val="00E84A76"/>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autoRedefine/>
    <w:uiPriority w:val="99"/>
    <w:qFormat/>
    <w:rsid w:val="00E84A76"/>
    <w:pPr>
      <w:keepNext/>
      <w:tabs>
        <w:tab w:val="left" w:pos="567"/>
      </w:tabs>
      <w:spacing w:after="0" w:line="240" w:lineRule="auto"/>
      <w:ind w:left="540" w:hanging="540"/>
      <w:outlineLvl w:val="1"/>
    </w:pPr>
    <w:rPr>
      <w:rFonts w:ascii="Times New Roman" w:eastAsia="Times New Roman" w:hAnsi="Times New Roman" w:cs="Times New Roman"/>
      <w:b/>
      <w:iCs/>
      <w:szCs w:val="20"/>
      <w:lang w:eastAsia="lt-LT"/>
    </w:rPr>
  </w:style>
  <w:style w:type="paragraph" w:styleId="Antrat3">
    <w:name w:val="heading 3"/>
    <w:basedOn w:val="prastasis"/>
    <w:next w:val="prastasis"/>
    <w:link w:val="Antrat3Diagrama"/>
    <w:uiPriority w:val="99"/>
    <w:qFormat/>
    <w:rsid w:val="00E84A76"/>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qFormat/>
    <w:rsid w:val="00E84A76"/>
    <w:pPr>
      <w:keepNext/>
      <w:spacing w:before="240" w:after="60" w:line="276"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84A76"/>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E84A76"/>
    <w:rPr>
      <w:rFonts w:ascii="Times New Roman" w:eastAsia="Times New Roman" w:hAnsi="Times New Roman" w:cs="Times New Roman"/>
      <w:b/>
      <w:iCs/>
      <w:szCs w:val="20"/>
      <w:lang w:eastAsia="lt-LT"/>
    </w:rPr>
  </w:style>
  <w:style w:type="character" w:customStyle="1" w:styleId="Antrat3Diagrama">
    <w:name w:val="Antraštė 3 Diagrama"/>
    <w:basedOn w:val="Numatytasispastraiposriftas"/>
    <w:link w:val="Antrat3"/>
    <w:uiPriority w:val="99"/>
    <w:rsid w:val="00E84A76"/>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rsid w:val="00E84A76"/>
    <w:rPr>
      <w:rFonts w:ascii="Calibri" w:eastAsia="Times New Roman" w:hAnsi="Calibri" w:cs="Times New Roman"/>
      <w:b/>
      <w:bCs/>
      <w:sz w:val="28"/>
      <w:szCs w:val="28"/>
    </w:rPr>
  </w:style>
  <w:style w:type="numbering" w:customStyle="1" w:styleId="Sraonra1">
    <w:name w:val="Sąrašo nėra1"/>
    <w:next w:val="Sraonra"/>
    <w:uiPriority w:val="99"/>
    <w:semiHidden/>
    <w:unhideWhenUsed/>
    <w:rsid w:val="00E84A76"/>
  </w:style>
  <w:style w:type="paragraph" w:styleId="Pagrindinistekstas">
    <w:name w:val="Body Text"/>
    <w:basedOn w:val="prastasis"/>
    <w:link w:val="PagrindinistekstasDiagrama"/>
    <w:uiPriority w:val="99"/>
    <w:rsid w:val="00E84A76"/>
    <w:pPr>
      <w:spacing w:after="0" w:line="36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E84A76"/>
    <w:rPr>
      <w:rFonts w:ascii="Times New Roman" w:eastAsia="Times New Roman" w:hAnsi="Times New Roman" w:cs="Times New Roman"/>
      <w:sz w:val="24"/>
      <w:szCs w:val="24"/>
    </w:rPr>
  </w:style>
  <w:style w:type="paragraph" w:styleId="Porat">
    <w:name w:val="footer"/>
    <w:basedOn w:val="prastasis"/>
    <w:link w:val="PoratDiagrama"/>
    <w:uiPriority w:val="99"/>
    <w:rsid w:val="00E84A7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E84A76"/>
    <w:rPr>
      <w:rFonts w:ascii="Times New Roman" w:eastAsia="Times New Roman" w:hAnsi="Times New Roman" w:cs="Times New Roman"/>
      <w:sz w:val="24"/>
      <w:szCs w:val="24"/>
    </w:rPr>
  </w:style>
  <w:style w:type="character" w:customStyle="1" w:styleId="FooterChar">
    <w:name w:val="Footer Char"/>
    <w:basedOn w:val="Numatytasispastraiposriftas"/>
    <w:uiPriority w:val="99"/>
    <w:rsid w:val="00B854EF"/>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E84A76"/>
  </w:style>
  <w:style w:type="character" w:styleId="Hipersaitas">
    <w:name w:val="Hyperlink"/>
    <w:rsid w:val="00E84A76"/>
    <w:rPr>
      <w:color w:val="0000FF"/>
      <w:u w:val="single"/>
    </w:rPr>
  </w:style>
  <w:style w:type="paragraph" w:styleId="Antrats">
    <w:name w:val="header"/>
    <w:basedOn w:val="prastasis"/>
    <w:link w:val="AntratsDiagrama"/>
    <w:uiPriority w:val="99"/>
    <w:rsid w:val="00E84A7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E84A76"/>
    <w:rPr>
      <w:rFonts w:ascii="Times New Roman" w:eastAsia="Times New Roman" w:hAnsi="Times New Roman" w:cs="Times New Roman"/>
      <w:sz w:val="24"/>
      <w:szCs w:val="24"/>
    </w:rPr>
  </w:style>
  <w:style w:type="character" w:customStyle="1" w:styleId="HeaderChar">
    <w:name w:val="Header Char"/>
    <w:basedOn w:val="Numatytasispastraiposriftas"/>
    <w:uiPriority w:val="99"/>
    <w:rsid w:val="00B854EF"/>
    <w:rPr>
      <w:rFonts w:ascii="Times New Roman" w:eastAsia="Times New Roman" w:hAnsi="Times New Roman" w:cs="Times New Roman"/>
      <w:sz w:val="24"/>
      <w:szCs w:val="24"/>
      <w:lang w:val="lt-LT"/>
    </w:rPr>
  </w:style>
  <w:style w:type="paragraph" w:customStyle="1" w:styleId="EMEABodyText">
    <w:name w:val="EMEA Body Text"/>
    <w:basedOn w:val="prastasis"/>
    <w:link w:val="EMEABodyTextChar"/>
    <w:rsid w:val="00E84A76"/>
    <w:pPr>
      <w:spacing w:after="0" w:line="240" w:lineRule="auto"/>
    </w:pPr>
    <w:rPr>
      <w:rFonts w:ascii="Times New Roman" w:eastAsia="Times New Roman" w:hAnsi="Times New Roman" w:cs="Times New Roman"/>
      <w:szCs w:val="20"/>
      <w:lang w:val="en-GB" w:eastAsia="lt-LT"/>
    </w:rPr>
  </w:style>
  <w:style w:type="character" w:customStyle="1" w:styleId="EMEABodyTextChar">
    <w:name w:val="EMEA Body Text Char"/>
    <w:link w:val="EMEABodyText"/>
    <w:rsid w:val="00E84A76"/>
    <w:rPr>
      <w:rFonts w:ascii="Times New Roman" w:eastAsia="Times New Roman" w:hAnsi="Times New Roman" w:cs="Times New Roman"/>
      <w:szCs w:val="20"/>
      <w:lang w:val="en-GB" w:eastAsia="lt-LT"/>
    </w:rPr>
  </w:style>
  <w:style w:type="paragraph" w:customStyle="1" w:styleId="BTEMEASMCA">
    <w:name w:val="BT EMEA_SMCA"/>
    <w:basedOn w:val="prastasis"/>
    <w:link w:val="BTEMEASMCAChar"/>
    <w:autoRedefine/>
    <w:uiPriority w:val="99"/>
    <w:rsid w:val="00E84A76"/>
    <w:pPr>
      <w:spacing w:after="0" w:line="240" w:lineRule="auto"/>
    </w:pPr>
    <w:rPr>
      <w:rFonts w:ascii="Times New Roman" w:eastAsia="Times New Roman" w:hAnsi="Times New Roman" w:cs="Times New Roman"/>
      <w:bCs/>
      <w:noProof/>
    </w:rPr>
  </w:style>
  <w:style w:type="character" w:customStyle="1" w:styleId="BTEMEASMCAChar">
    <w:name w:val="BT EMEA_SMCA Char"/>
    <w:link w:val="BTEMEASMCA"/>
    <w:uiPriority w:val="99"/>
    <w:rsid w:val="00E84A76"/>
    <w:rPr>
      <w:rFonts w:ascii="Times New Roman" w:eastAsia="Times New Roman" w:hAnsi="Times New Roman" w:cs="Times New Roman"/>
      <w:bCs/>
      <w:noProof/>
    </w:rPr>
  </w:style>
  <w:style w:type="paragraph" w:customStyle="1" w:styleId="BTbEMEASMCA">
    <w:name w:val="BT(b) EMEA_SMCA"/>
    <w:basedOn w:val="BTEMEASMCA"/>
    <w:autoRedefine/>
    <w:rsid w:val="00E84A76"/>
    <w:pPr>
      <w:tabs>
        <w:tab w:val="left" w:pos="0"/>
        <w:tab w:val="left" w:pos="180"/>
        <w:tab w:val="num" w:pos="360"/>
        <w:tab w:val="left" w:pos="1260"/>
      </w:tabs>
    </w:pPr>
    <w:rPr>
      <w:b/>
      <w:bCs w:val="0"/>
    </w:rPr>
  </w:style>
  <w:style w:type="paragraph" w:styleId="Pavadinimas">
    <w:name w:val="Title"/>
    <w:next w:val="prastasis"/>
    <w:link w:val="PavadinimasDiagrama"/>
    <w:uiPriority w:val="99"/>
    <w:qFormat/>
    <w:rsid w:val="00E84A76"/>
    <w:pPr>
      <w:spacing w:before="120" w:after="240" w:line="300" w:lineRule="auto"/>
      <w:ind w:left="1152" w:hanging="1152"/>
    </w:pPr>
    <w:rPr>
      <w:rFonts w:ascii="Arial" w:eastAsia="Times New Roman" w:hAnsi="Arial" w:cs="Times New Roman"/>
      <w:b/>
      <w:caps/>
      <w:kern w:val="28"/>
      <w:sz w:val="28"/>
      <w:szCs w:val="20"/>
      <w:lang w:val="en-US"/>
    </w:rPr>
  </w:style>
  <w:style w:type="character" w:customStyle="1" w:styleId="PavadinimasDiagrama">
    <w:name w:val="Pavadinimas Diagrama"/>
    <w:basedOn w:val="Numatytasispastraiposriftas"/>
    <w:link w:val="Pavadinimas"/>
    <w:uiPriority w:val="99"/>
    <w:rsid w:val="00E84A76"/>
    <w:rPr>
      <w:rFonts w:ascii="Arial" w:eastAsia="Times New Roman" w:hAnsi="Arial" w:cs="Times New Roman"/>
      <w:b/>
      <w:caps/>
      <w:kern w:val="28"/>
      <w:sz w:val="28"/>
      <w:szCs w:val="20"/>
      <w:lang w:val="en-US"/>
    </w:rPr>
  </w:style>
  <w:style w:type="paragraph" w:customStyle="1" w:styleId="PI-1labEMEASMCA">
    <w:name w:val="PI-1_lab EMEA_SMCA"/>
    <w:basedOn w:val="prastasis"/>
    <w:link w:val="PI-1labEMEASMCAChar"/>
    <w:autoRedefine/>
    <w:rsid w:val="00E84A7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E84A76"/>
    <w:rPr>
      <w:rFonts w:ascii="Times New Roman" w:eastAsia="Times New Roman" w:hAnsi="Times New Roman" w:cs="Times New Roman"/>
      <w:b/>
      <w:noProof/>
    </w:rPr>
  </w:style>
  <w:style w:type="paragraph" w:customStyle="1" w:styleId="TTEMEASMCA">
    <w:name w:val="TT EMEA_SMCA"/>
    <w:basedOn w:val="Antrat1"/>
    <w:link w:val="TTEMEASMCAChar"/>
    <w:autoRedefine/>
    <w:uiPriority w:val="99"/>
    <w:rsid w:val="00E84A7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E84A76"/>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E84A76"/>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E84A76"/>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84A76"/>
    <w:rPr>
      <w:rFonts w:ascii="Tahoma" w:eastAsia="Times New Roman" w:hAnsi="Tahoma" w:cs="Tahoma"/>
      <w:sz w:val="16"/>
      <w:szCs w:val="16"/>
    </w:rPr>
  </w:style>
  <w:style w:type="paragraph" w:customStyle="1" w:styleId="BTuEMEASMCA">
    <w:name w:val="BT(u) EMEA_SMCA"/>
    <w:basedOn w:val="BTEMEASMCA"/>
    <w:autoRedefine/>
    <w:uiPriority w:val="99"/>
    <w:rsid w:val="00E84A76"/>
    <w:rPr>
      <w:bCs w:val="0"/>
      <w:u w:val="single"/>
    </w:rPr>
  </w:style>
  <w:style w:type="paragraph" w:customStyle="1" w:styleId="PI-2EMEASMCA">
    <w:name w:val="PI-2 EMEA_SMCA"/>
    <w:basedOn w:val="Antrat3"/>
    <w:autoRedefine/>
    <w:uiPriority w:val="99"/>
    <w:rsid w:val="00E84A7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link w:val="PI-1EMEASMCAChar"/>
    <w:autoRedefine/>
    <w:uiPriority w:val="99"/>
    <w:rsid w:val="00E84A76"/>
    <w:pPr>
      <w:ind w:left="567" w:hanging="567"/>
    </w:pPr>
    <w:rPr>
      <w:iCs w:val="0"/>
      <w:szCs w:val="22"/>
      <w:lang w:eastAsia="en-US"/>
    </w:rPr>
  </w:style>
  <w:style w:type="character" w:customStyle="1" w:styleId="PI-1EMEASMCAChar">
    <w:name w:val="PI-1 EMEA_SMCA Char"/>
    <w:link w:val="PI-1EMEASMCA"/>
    <w:uiPriority w:val="99"/>
    <w:rsid w:val="00E84A76"/>
    <w:rPr>
      <w:rFonts w:ascii="Times New Roman" w:eastAsia="Times New Roman" w:hAnsi="Times New Roman" w:cs="Times New Roman"/>
      <w:b/>
    </w:rPr>
  </w:style>
  <w:style w:type="character" w:styleId="Komentaronuoroda">
    <w:name w:val="annotation reference"/>
    <w:uiPriority w:val="99"/>
    <w:semiHidden/>
    <w:rsid w:val="00E84A76"/>
    <w:rPr>
      <w:sz w:val="16"/>
      <w:szCs w:val="16"/>
    </w:rPr>
  </w:style>
  <w:style w:type="paragraph" w:styleId="Komentarotekstas">
    <w:name w:val="annotation text"/>
    <w:basedOn w:val="prastasis"/>
    <w:link w:val="KomentarotekstasDiagrama"/>
    <w:uiPriority w:val="99"/>
    <w:semiHidden/>
    <w:rsid w:val="00E84A7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E84A7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E84A76"/>
    <w:rPr>
      <w:b/>
      <w:bCs/>
    </w:rPr>
  </w:style>
  <w:style w:type="character" w:customStyle="1" w:styleId="KomentarotemaDiagrama">
    <w:name w:val="Komentaro tema Diagrama"/>
    <w:basedOn w:val="KomentarotekstasDiagrama"/>
    <w:link w:val="Komentarotema"/>
    <w:uiPriority w:val="99"/>
    <w:semiHidden/>
    <w:rsid w:val="00E84A76"/>
    <w:rPr>
      <w:rFonts w:ascii="Times New Roman" w:eastAsia="Times New Roman" w:hAnsi="Times New Roman" w:cs="Times New Roman"/>
      <w:b/>
      <w:bCs/>
      <w:sz w:val="20"/>
      <w:szCs w:val="20"/>
    </w:rPr>
  </w:style>
  <w:style w:type="paragraph" w:customStyle="1" w:styleId="Default">
    <w:name w:val="Default"/>
    <w:rsid w:val="00E84A7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numbering" w:customStyle="1" w:styleId="NoList1">
    <w:name w:val="No List1"/>
    <w:next w:val="Sraonra"/>
    <w:uiPriority w:val="99"/>
    <w:semiHidden/>
    <w:unhideWhenUsed/>
    <w:rsid w:val="00E84A76"/>
  </w:style>
  <w:style w:type="character" w:styleId="Puslapioinaosnuoroda">
    <w:name w:val="footnote reference"/>
    <w:uiPriority w:val="99"/>
    <w:rsid w:val="00E84A76"/>
    <w:rPr>
      <w:rFonts w:cs="Times New Roman"/>
      <w:vertAlign w:val="superscript"/>
    </w:rPr>
  </w:style>
  <w:style w:type="paragraph" w:styleId="Puslapioinaostekstas">
    <w:name w:val="footnote text"/>
    <w:basedOn w:val="prastasis"/>
    <w:next w:val="prastasis"/>
    <w:link w:val="PuslapioinaostekstasDiagrama"/>
    <w:uiPriority w:val="99"/>
    <w:rsid w:val="00E84A76"/>
    <w:pPr>
      <w:spacing w:after="0" w:line="240" w:lineRule="auto"/>
    </w:pPr>
    <w:rPr>
      <w:rFonts w:ascii="TimesLT" w:eastAsia="Times New Roman" w:hAnsi="TimesLT" w:cs="Arial Unicode MS"/>
      <w:sz w:val="20"/>
      <w:szCs w:val="20"/>
      <w:lang w:val="en-GB" w:eastAsia="lt-LT" w:bidi="bo-CN"/>
    </w:rPr>
  </w:style>
  <w:style w:type="character" w:customStyle="1" w:styleId="PuslapioinaostekstasDiagrama">
    <w:name w:val="Puslapio išnašos tekstas Diagrama"/>
    <w:basedOn w:val="Numatytasispastraiposriftas"/>
    <w:link w:val="Puslapioinaostekstas"/>
    <w:uiPriority w:val="99"/>
    <w:rsid w:val="00E84A76"/>
    <w:rPr>
      <w:rFonts w:ascii="TimesLT" w:eastAsia="Times New Roman" w:hAnsi="TimesLT" w:cs="Arial Unicode MS"/>
      <w:sz w:val="20"/>
      <w:szCs w:val="20"/>
      <w:lang w:val="en-GB" w:eastAsia="lt-LT" w:bidi="bo-CN"/>
    </w:rPr>
  </w:style>
  <w:style w:type="paragraph" w:customStyle="1" w:styleId="EnvelopeAddress1">
    <w:name w:val="Envelope Address1"/>
    <w:basedOn w:val="prastasis"/>
    <w:uiPriority w:val="99"/>
    <w:rsid w:val="004A63CB"/>
    <w:pPr>
      <w:framePr w:w="7920" w:h="1980" w:hRule="exact" w:hSpace="180" w:wrap="auto" w:hAnchor="page" w:xAlign="center" w:yAlign="bottom"/>
      <w:spacing w:after="0" w:line="240" w:lineRule="auto"/>
      <w:ind w:left="2880"/>
    </w:pPr>
    <w:rPr>
      <w:rFonts w:ascii="TimesLT" w:eastAsia="Times New Roman" w:hAnsi="TimesLT" w:cs="Times New Roman"/>
      <w:sz w:val="24"/>
      <w:szCs w:val="20"/>
      <w:lang w:val="en-GB" w:eastAsia="lt-LT"/>
    </w:rPr>
  </w:style>
  <w:style w:type="paragraph" w:customStyle="1" w:styleId="EnvelopeReturn1">
    <w:name w:val="Envelope Return1"/>
    <w:basedOn w:val="prastasis"/>
    <w:uiPriority w:val="99"/>
    <w:rsid w:val="00E84A76"/>
    <w:pPr>
      <w:spacing w:after="0" w:line="240" w:lineRule="auto"/>
    </w:pPr>
    <w:rPr>
      <w:rFonts w:ascii="TimesLT" w:eastAsia="Times New Roman" w:hAnsi="TimesLT" w:cs="Times New Roman"/>
      <w:sz w:val="24"/>
      <w:szCs w:val="20"/>
      <w:lang w:val="en-GB" w:eastAsia="lt-LT"/>
    </w:rPr>
  </w:style>
  <w:style w:type="paragraph" w:customStyle="1" w:styleId="EndnoteText1">
    <w:name w:val="Endnote Text1"/>
    <w:basedOn w:val="prastasis"/>
    <w:uiPriority w:val="99"/>
    <w:rsid w:val="00E84A76"/>
    <w:pPr>
      <w:spacing w:after="0" w:line="240" w:lineRule="auto"/>
    </w:pPr>
    <w:rPr>
      <w:rFonts w:ascii="TimesLT" w:eastAsia="Times New Roman" w:hAnsi="TimesLT" w:cs="Times New Roman"/>
      <w:sz w:val="20"/>
      <w:szCs w:val="20"/>
      <w:lang w:val="en-US" w:eastAsia="lt-LT"/>
    </w:rPr>
  </w:style>
  <w:style w:type="paragraph" w:customStyle="1" w:styleId="EMEAHeading1NoIndent">
    <w:name w:val="EMEA Heading 1 No Indent"/>
    <w:basedOn w:val="prastasis"/>
    <w:next w:val="prastasis"/>
    <w:uiPriority w:val="99"/>
    <w:rsid w:val="00E84A76"/>
    <w:pPr>
      <w:keepNext/>
      <w:keepLines/>
      <w:spacing w:after="0" w:line="240" w:lineRule="auto"/>
      <w:outlineLvl w:val="0"/>
    </w:pPr>
    <w:rPr>
      <w:rFonts w:ascii="Times New Roman" w:eastAsia="Times New Roman" w:hAnsi="Times New Roman" w:cs="Times New Roman"/>
      <w:b/>
      <w:caps/>
      <w:szCs w:val="20"/>
      <w:lang w:val="en-GB"/>
    </w:rPr>
  </w:style>
  <w:style w:type="paragraph" w:customStyle="1" w:styleId="EMEAHeading1">
    <w:name w:val="EMEA Heading 1"/>
    <w:basedOn w:val="prastasis"/>
    <w:next w:val="prastasis"/>
    <w:uiPriority w:val="99"/>
    <w:rsid w:val="00E84A76"/>
    <w:pPr>
      <w:keepNext/>
      <w:keepLines/>
      <w:spacing w:after="0" w:line="240" w:lineRule="auto"/>
      <w:ind w:left="567" w:hanging="567"/>
      <w:outlineLvl w:val="0"/>
    </w:pPr>
    <w:rPr>
      <w:rFonts w:ascii="Times New Roman" w:eastAsia="Times New Roman" w:hAnsi="Times New Roman" w:cs="Times New Roman"/>
      <w:b/>
      <w:caps/>
      <w:szCs w:val="20"/>
      <w:lang w:val="en-GB"/>
    </w:rPr>
  </w:style>
  <w:style w:type="paragraph" w:customStyle="1" w:styleId="TitleA">
    <w:name w:val="Title A"/>
    <w:basedOn w:val="prastasis"/>
    <w:uiPriority w:val="99"/>
    <w:rsid w:val="00E84A76"/>
    <w:pPr>
      <w:widowControl w:val="0"/>
      <w:spacing w:after="0" w:line="240" w:lineRule="auto"/>
      <w:jc w:val="center"/>
    </w:pPr>
    <w:rPr>
      <w:rFonts w:ascii="Times New Roman" w:eastAsia="Times New Roman" w:hAnsi="Times New Roman" w:cs="Times New Roman"/>
      <w:b/>
      <w:szCs w:val="20"/>
      <w:lang w:val="en-GB"/>
    </w:rPr>
  </w:style>
  <w:style w:type="character" w:styleId="Perirtashipersaitas">
    <w:name w:val="FollowedHyperlink"/>
    <w:uiPriority w:val="99"/>
    <w:rsid w:val="00E84A76"/>
    <w:rPr>
      <w:rFonts w:cs="Times New Roman"/>
      <w:color w:val="606420"/>
      <w:u w:val="single"/>
    </w:rPr>
  </w:style>
  <w:style w:type="character" w:customStyle="1" w:styleId="CharChar10">
    <w:name w:val="Char Char10"/>
    <w:uiPriority w:val="99"/>
    <w:locked/>
    <w:rsid w:val="00E84A76"/>
    <w:rPr>
      <w:i/>
      <w:sz w:val="22"/>
      <w:lang w:val="en-US" w:eastAsia="lt-LT"/>
    </w:rPr>
  </w:style>
  <w:style w:type="character" w:customStyle="1" w:styleId="CharChar9">
    <w:name w:val="Char Char9"/>
    <w:uiPriority w:val="99"/>
    <w:locked/>
    <w:rsid w:val="00E84A76"/>
    <w:rPr>
      <w:i/>
      <w:sz w:val="22"/>
      <w:lang w:val="lt-LT" w:eastAsia="lt-LT"/>
    </w:rPr>
  </w:style>
  <w:style w:type="character" w:customStyle="1" w:styleId="CharChar8">
    <w:name w:val="Char Char8"/>
    <w:uiPriority w:val="99"/>
    <w:locked/>
    <w:rsid w:val="00E84A76"/>
    <w:rPr>
      <w:b/>
      <w:sz w:val="22"/>
      <w:u w:val="single"/>
      <w:lang w:val="lt-LT" w:eastAsia="lt-LT"/>
    </w:rPr>
  </w:style>
  <w:style w:type="character" w:customStyle="1" w:styleId="CharChar7">
    <w:name w:val="Char Char7"/>
    <w:uiPriority w:val="99"/>
    <w:locked/>
    <w:rsid w:val="00E84A76"/>
    <w:rPr>
      <w:rFonts w:ascii="TimesLT" w:hAnsi="TimesLT"/>
      <w:sz w:val="24"/>
      <w:lang w:val="en-GB" w:eastAsia="lt-LT"/>
    </w:rPr>
  </w:style>
  <w:style w:type="character" w:customStyle="1" w:styleId="CharChar6">
    <w:name w:val="Char Char6"/>
    <w:uiPriority w:val="99"/>
    <w:locked/>
    <w:rsid w:val="00E84A76"/>
    <w:rPr>
      <w:rFonts w:ascii="TimesLT" w:hAnsi="TimesLT"/>
      <w:sz w:val="24"/>
      <w:lang w:val="en-GB" w:eastAsia="lt-LT"/>
    </w:rPr>
  </w:style>
  <w:style w:type="character" w:customStyle="1" w:styleId="CharChar5">
    <w:name w:val="Char Char5"/>
    <w:uiPriority w:val="99"/>
    <w:semiHidden/>
    <w:locked/>
    <w:rsid w:val="00E84A76"/>
    <w:rPr>
      <w:rFonts w:ascii="TimesLT" w:hAnsi="TimesLT"/>
      <w:lang w:val="en-GB" w:eastAsia="lt-LT"/>
    </w:rPr>
  </w:style>
  <w:style w:type="paragraph" w:styleId="Dokumentoinaostekstas">
    <w:name w:val="endnote text"/>
    <w:basedOn w:val="prastasis"/>
    <w:link w:val="DokumentoinaostekstasDiagrama"/>
    <w:uiPriority w:val="99"/>
    <w:rsid w:val="00E84A76"/>
    <w:pPr>
      <w:spacing w:after="0" w:line="240" w:lineRule="auto"/>
    </w:pPr>
    <w:rPr>
      <w:rFonts w:ascii="TimesLT" w:eastAsia="Times New Roman" w:hAnsi="TimesLT" w:cs="Arial Unicode MS"/>
      <w:sz w:val="20"/>
      <w:szCs w:val="20"/>
      <w:lang w:eastAsia="lt-LT" w:bidi="bo-CN"/>
    </w:rPr>
  </w:style>
  <w:style w:type="character" w:customStyle="1" w:styleId="DokumentoinaostekstasDiagrama">
    <w:name w:val="Dokumento išnašos tekstas Diagrama"/>
    <w:basedOn w:val="Numatytasispastraiposriftas"/>
    <w:link w:val="Dokumentoinaostekstas"/>
    <w:uiPriority w:val="99"/>
    <w:rsid w:val="00E84A76"/>
    <w:rPr>
      <w:rFonts w:ascii="TimesLT" w:eastAsia="Times New Roman" w:hAnsi="TimesLT" w:cs="Arial Unicode MS"/>
      <w:sz w:val="20"/>
      <w:szCs w:val="20"/>
      <w:lang w:eastAsia="lt-LT" w:bidi="bo-CN"/>
    </w:rPr>
  </w:style>
  <w:style w:type="character" w:customStyle="1" w:styleId="CharChar4">
    <w:name w:val="Char Char4"/>
    <w:uiPriority w:val="99"/>
    <w:locked/>
    <w:rsid w:val="00E84A76"/>
    <w:rPr>
      <w:sz w:val="22"/>
      <w:lang w:val="en-US" w:eastAsia="lt-LT"/>
    </w:rPr>
  </w:style>
  <w:style w:type="character" w:customStyle="1" w:styleId="CharChar3">
    <w:name w:val="Char Char3"/>
    <w:uiPriority w:val="99"/>
    <w:semiHidden/>
    <w:locked/>
    <w:rsid w:val="00E84A76"/>
    <w:rPr>
      <w:rFonts w:ascii="Tahoma" w:hAnsi="Tahoma"/>
      <w:sz w:val="16"/>
      <w:lang w:val="en-US" w:eastAsia="lt-LT"/>
    </w:rPr>
  </w:style>
  <w:style w:type="character" w:customStyle="1" w:styleId="CharChar2">
    <w:name w:val="Char Char2"/>
    <w:uiPriority w:val="99"/>
    <w:locked/>
    <w:rsid w:val="00E84A76"/>
    <w:rPr>
      <w:b/>
      <w:kern w:val="28"/>
      <w:sz w:val="22"/>
      <w:lang w:val="lt-LT" w:eastAsia="lt-LT"/>
    </w:rPr>
  </w:style>
  <w:style w:type="character" w:customStyle="1" w:styleId="CharChar1">
    <w:name w:val="Char Char1"/>
    <w:uiPriority w:val="99"/>
    <w:semiHidden/>
    <w:locked/>
    <w:rsid w:val="00E84A76"/>
    <w:rPr>
      <w:rFonts w:ascii="TimesLT" w:hAnsi="TimesLT"/>
      <w:lang w:val="en-US" w:eastAsia="lt-LT"/>
    </w:rPr>
  </w:style>
  <w:style w:type="character" w:customStyle="1" w:styleId="CharChar">
    <w:name w:val="Char Char"/>
    <w:uiPriority w:val="99"/>
    <w:semiHidden/>
    <w:locked/>
    <w:rsid w:val="00E84A76"/>
    <w:rPr>
      <w:rFonts w:ascii="TimesLT" w:hAnsi="TimesLT"/>
      <w:b/>
      <w:lang w:val="en-US" w:eastAsia="lt-LT"/>
    </w:rPr>
  </w:style>
  <w:style w:type="character" w:customStyle="1" w:styleId="CharChar71">
    <w:name w:val="Char Char71"/>
    <w:uiPriority w:val="99"/>
    <w:rsid w:val="00E84A76"/>
    <w:rPr>
      <w:rFonts w:ascii="TimesLT" w:hAnsi="TimesLT"/>
      <w:sz w:val="24"/>
      <w:lang w:val="en-GB" w:eastAsia="lt-LT"/>
    </w:rPr>
  </w:style>
  <w:style w:type="character" w:customStyle="1" w:styleId="CharChar61">
    <w:name w:val="Char Char61"/>
    <w:uiPriority w:val="99"/>
    <w:rsid w:val="00E84A76"/>
    <w:rPr>
      <w:rFonts w:ascii="TimesLT" w:hAnsi="TimesLT"/>
      <w:sz w:val="24"/>
      <w:lang w:val="en-GB" w:eastAsia="lt-LT"/>
    </w:rPr>
  </w:style>
  <w:style w:type="table" w:styleId="Lentelstinklelis">
    <w:name w:val="Table Grid"/>
    <w:basedOn w:val="prastojilentel"/>
    <w:uiPriority w:val="59"/>
    <w:rsid w:val="00E84A7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A6CCA"/>
    <w:pPr>
      <w:spacing w:after="0" w:line="240" w:lineRule="auto"/>
    </w:pPr>
  </w:style>
  <w:style w:type="paragraph" w:styleId="Sraopastraipa">
    <w:name w:val="List Paragraph"/>
    <w:basedOn w:val="prastasis"/>
    <w:uiPriority w:val="34"/>
    <w:qFormat/>
    <w:rsid w:val="00E031DF"/>
    <w:pPr>
      <w:ind w:left="720"/>
      <w:contextualSpacing/>
    </w:pPr>
  </w:style>
  <w:style w:type="character" w:customStyle="1" w:styleId="UnresolvedMention1">
    <w:name w:val="Unresolved Mention1"/>
    <w:basedOn w:val="Numatytasispastraiposriftas"/>
    <w:uiPriority w:val="99"/>
    <w:semiHidden/>
    <w:unhideWhenUsed/>
    <w:rsid w:val="00FF2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95226">
      <w:bodyDiv w:val="1"/>
      <w:marLeft w:val="0"/>
      <w:marRight w:val="0"/>
      <w:marTop w:val="0"/>
      <w:marBottom w:val="0"/>
      <w:divBdr>
        <w:top w:val="none" w:sz="0" w:space="0" w:color="auto"/>
        <w:left w:val="none" w:sz="0" w:space="0" w:color="auto"/>
        <w:bottom w:val="none" w:sz="0" w:space="0" w:color="auto"/>
        <w:right w:val="none" w:sz="0" w:space="0" w:color="auto"/>
      </w:divBdr>
    </w:div>
    <w:div w:id="561987714">
      <w:bodyDiv w:val="1"/>
      <w:marLeft w:val="0"/>
      <w:marRight w:val="0"/>
      <w:marTop w:val="0"/>
      <w:marBottom w:val="0"/>
      <w:divBdr>
        <w:top w:val="none" w:sz="0" w:space="0" w:color="auto"/>
        <w:left w:val="none" w:sz="0" w:space="0" w:color="auto"/>
        <w:bottom w:val="none" w:sz="0" w:space="0" w:color="auto"/>
        <w:right w:val="none" w:sz="0" w:space="0" w:color="auto"/>
      </w:divBdr>
    </w:div>
    <w:div w:id="1176001631">
      <w:bodyDiv w:val="1"/>
      <w:marLeft w:val="0"/>
      <w:marRight w:val="0"/>
      <w:marTop w:val="0"/>
      <w:marBottom w:val="0"/>
      <w:divBdr>
        <w:top w:val="none" w:sz="0" w:space="0" w:color="auto"/>
        <w:left w:val="none" w:sz="0" w:space="0" w:color="auto"/>
        <w:bottom w:val="none" w:sz="0" w:space="0" w:color="auto"/>
        <w:right w:val="none" w:sz="0" w:space="0" w:color="auto"/>
      </w:divBdr>
    </w:div>
    <w:div w:id="1215920850">
      <w:bodyDiv w:val="1"/>
      <w:marLeft w:val="0"/>
      <w:marRight w:val="0"/>
      <w:marTop w:val="0"/>
      <w:marBottom w:val="0"/>
      <w:divBdr>
        <w:top w:val="none" w:sz="0" w:space="0" w:color="auto"/>
        <w:left w:val="none" w:sz="0" w:space="0" w:color="auto"/>
        <w:bottom w:val="none" w:sz="0" w:space="0" w:color="auto"/>
        <w:right w:val="none" w:sz="0" w:space="0" w:color="auto"/>
      </w:divBdr>
    </w:div>
    <w:div w:id="1413547640">
      <w:bodyDiv w:val="1"/>
      <w:marLeft w:val="0"/>
      <w:marRight w:val="0"/>
      <w:marTop w:val="0"/>
      <w:marBottom w:val="0"/>
      <w:divBdr>
        <w:top w:val="none" w:sz="0" w:space="0" w:color="auto"/>
        <w:left w:val="none" w:sz="0" w:space="0" w:color="auto"/>
        <w:bottom w:val="none" w:sz="0" w:space="0" w:color="auto"/>
        <w:right w:val="none" w:sz="0" w:space="0" w:color="auto"/>
      </w:divBdr>
    </w:div>
    <w:div w:id="14818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ma.europa.e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DEFBE-62FB-4564-A5C6-FABD9A78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51957</Words>
  <Characters>29616</Characters>
  <Application>Microsoft Office Word</Application>
  <DocSecurity>4</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2023-08-29T05:35:00Z</dcterms:created>
  <dcterms:modified xsi:type="dcterms:W3CDTF">2023-08-29T05:35:00Z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2022-01-12T09:15:50Z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b419753b-fe0c-48bb-818e-92066c1550bf</vt:lpwstr>
  </property>
  <property fmtid="{D5CDD505-2E9C-101B-9397-08002B2CF9AE}" pid="8" name="MSIP_Label_c63a0701-319b-41bf-8431-58956e491e60_ContentBits">
    <vt:lpwstr>0</vt:lpwstr>
  </property>
  <property fmtid="{D5CDD505-2E9C-101B-9397-08002B2CF9AE}" pid="9" name="_NewReviewCycle">
    <vt:lpwstr/>
  </property>
</Properties>
</file>