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AE69A" w14:textId="77777777" w:rsidR="00B51CCB" w:rsidRPr="000572A4" w:rsidRDefault="00B51CCB" w:rsidP="00B51CCB">
      <w:pPr>
        <w:tabs>
          <w:tab w:val="left" w:pos="567"/>
          <w:tab w:val="left" w:pos="1134"/>
          <w:tab w:val="left" w:pos="7513"/>
        </w:tabs>
        <w:autoSpaceDE w:val="0"/>
        <w:autoSpaceDN w:val="0"/>
        <w:adjustRightInd w:val="0"/>
        <w:spacing w:after="0" w:line="240" w:lineRule="auto"/>
        <w:rPr>
          <w:rFonts w:ascii="Times New Roman" w:eastAsia="Times New Roman" w:hAnsi="Times New Roman"/>
          <w:lang w:eastAsia="de-DE"/>
        </w:rPr>
      </w:pPr>
    </w:p>
    <w:p w14:paraId="00DD80F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4CA8F6C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90FAD2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97257F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2A6157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8927BE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6A8288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C28AF0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FD0229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ECB1242"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F8831F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6F0945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67874E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6296F8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EA93F7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DF406B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5B1FEC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8872A5F"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4716CC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E68031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74A49C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7FCAC9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375BBCC"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I PRIEDAS</w:t>
      </w:r>
    </w:p>
    <w:p w14:paraId="06B281FD"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b/>
          <w:lang w:eastAsia="de-DE"/>
        </w:rPr>
      </w:pPr>
    </w:p>
    <w:p w14:paraId="09318A93"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lang w:eastAsia="de-DE"/>
        </w:rPr>
      </w:pPr>
      <w:r w:rsidRPr="000572A4">
        <w:rPr>
          <w:rFonts w:ascii="Times New Roman" w:eastAsia="Times New Roman" w:hAnsi="Times New Roman"/>
          <w:b/>
          <w:lang w:eastAsia="de-DE"/>
        </w:rPr>
        <w:t>PREPARATO CHARAKTERISTIKŲ SANTRAUKA</w:t>
      </w:r>
    </w:p>
    <w:p w14:paraId="4C9DDD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br w:type="page"/>
      </w:r>
      <w:r w:rsidRPr="000572A4">
        <w:rPr>
          <w:rFonts w:ascii="Times New Roman" w:eastAsia="Times New Roman" w:hAnsi="Times New Roman"/>
          <w:b/>
          <w:spacing w:val="-2"/>
          <w:lang w:eastAsia="de-DE"/>
        </w:rPr>
        <w:lastRenderedPageBreak/>
        <w:t>1.</w:t>
      </w:r>
      <w:r w:rsidRPr="000572A4">
        <w:rPr>
          <w:rFonts w:ascii="Times New Roman" w:eastAsia="Times New Roman" w:hAnsi="Times New Roman"/>
          <w:b/>
          <w:spacing w:val="-2"/>
          <w:lang w:eastAsia="de-DE"/>
        </w:rPr>
        <w:tab/>
        <w:t>VAISTINIO PREPARATO PAVADINIMAS</w:t>
      </w:r>
    </w:p>
    <w:p w14:paraId="5F4F13F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7BEA354" w14:textId="77777777" w:rsidR="00B51CCB" w:rsidRPr="000572A4" w:rsidRDefault="00B51CCB" w:rsidP="00B51CCB">
      <w:pPr>
        <w:tabs>
          <w:tab w:val="left" w:pos="567"/>
          <w:tab w:val="left" w:pos="1134"/>
        </w:tabs>
        <w:spacing w:after="0" w:line="240" w:lineRule="auto"/>
        <w:rPr>
          <w:rFonts w:ascii="Times New Roman" w:hAnsi="Times New Roman"/>
        </w:rPr>
      </w:pPr>
      <w:bookmarkStart w:id="0" w:name="_GoBack"/>
      <w:r w:rsidRPr="000572A4">
        <w:rPr>
          <w:rFonts w:ascii="Times New Roman" w:hAnsi="Times New Roman"/>
        </w:rPr>
        <w:t xml:space="preserve">XEOMIN </w:t>
      </w:r>
      <w:bookmarkEnd w:id="0"/>
      <w:r w:rsidRPr="000572A4">
        <w:rPr>
          <w:rFonts w:ascii="Times New Roman" w:hAnsi="Times New Roman"/>
          <w:spacing w:val="-2"/>
        </w:rPr>
        <w:t>50 V milteliai injekciniam tirpalui</w:t>
      </w:r>
    </w:p>
    <w:p w14:paraId="678CC63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100</w:t>
      </w:r>
      <w:r w:rsidRPr="000572A4">
        <w:rPr>
          <w:rFonts w:ascii="Times New Roman" w:eastAsia="Times New Roman" w:hAnsi="Times New Roman"/>
          <w:spacing w:val="-2"/>
          <w:lang w:eastAsia="de-DE"/>
        </w:rPr>
        <w:t> V milteliai injekciniam tirpalui</w:t>
      </w:r>
    </w:p>
    <w:p w14:paraId="1E9D6A8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200</w:t>
      </w:r>
      <w:r w:rsidRPr="000572A4">
        <w:rPr>
          <w:rFonts w:ascii="Times New Roman" w:eastAsia="Times New Roman" w:hAnsi="Times New Roman"/>
          <w:spacing w:val="-2"/>
          <w:lang w:eastAsia="de-DE"/>
        </w:rPr>
        <w:t> V milteliai injekciniam tirpalui</w:t>
      </w:r>
    </w:p>
    <w:p w14:paraId="180C6D26"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C415CF" w14:textId="77777777" w:rsidR="00B51CCB" w:rsidRPr="000572A4" w:rsidRDefault="00B51CCB" w:rsidP="00B51CCB">
      <w:pPr>
        <w:tabs>
          <w:tab w:val="left" w:pos="-2835"/>
          <w:tab w:val="left" w:pos="-1440"/>
          <w:tab w:val="left" w:pos="-720"/>
          <w:tab w:val="left" w:pos="2640"/>
        </w:tabs>
        <w:suppressAutoHyphens/>
        <w:spacing w:after="0" w:line="240" w:lineRule="auto"/>
        <w:rPr>
          <w:rFonts w:ascii="Times New Roman" w:eastAsia="Times New Roman" w:hAnsi="Times New Roman"/>
          <w:spacing w:val="-2"/>
          <w:lang w:eastAsia="de-DE"/>
        </w:rPr>
      </w:pPr>
    </w:p>
    <w:p w14:paraId="10857939" w14:textId="77777777" w:rsidR="00B51CCB" w:rsidRPr="000572A4" w:rsidRDefault="00B51CCB" w:rsidP="00B51CCB">
      <w:pPr>
        <w:tabs>
          <w:tab w:val="left" w:pos="567"/>
          <w:tab w:val="left" w:pos="1134"/>
        </w:tabs>
        <w:suppressAutoHyphens/>
        <w:spacing w:after="0" w:line="240" w:lineRule="auto"/>
        <w:ind w:right="520"/>
        <w:rPr>
          <w:rFonts w:ascii="Times New Roman" w:eastAsia="Times New Roman" w:hAnsi="Times New Roman"/>
          <w:spacing w:val="-2"/>
          <w:lang w:eastAsia="de-DE"/>
        </w:rPr>
      </w:pPr>
      <w:r w:rsidRPr="000572A4">
        <w:rPr>
          <w:rFonts w:ascii="Times New Roman" w:eastAsia="Times New Roman" w:hAnsi="Times New Roman"/>
          <w:b/>
          <w:spacing w:val="-2"/>
          <w:lang w:eastAsia="de-DE"/>
        </w:rPr>
        <w:t>2.</w:t>
      </w:r>
      <w:r w:rsidRPr="000572A4">
        <w:rPr>
          <w:rFonts w:ascii="Times New Roman" w:eastAsia="Times New Roman" w:hAnsi="Times New Roman"/>
          <w:b/>
          <w:spacing w:val="-2"/>
          <w:lang w:eastAsia="de-DE"/>
        </w:rPr>
        <w:tab/>
        <w:t>KOKYBINĖ IR KIEKYBINĖ SUDĖTIS</w:t>
      </w:r>
    </w:p>
    <w:p w14:paraId="6B883D12"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49BD2AC" w14:textId="77777777" w:rsidR="00B51CCB" w:rsidRPr="000572A4" w:rsidRDefault="00B51CCB" w:rsidP="00B51CCB">
      <w:pPr>
        <w:tabs>
          <w:tab w:val="left" w:pos="567"/>
          <w:tab w:val="left" w:pos="1134"/>
        </w:tabs>
        <w:spacing w:after="0" w:line="240" w:lineRule="auto"/>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50 V milteliai injekciniam tirpalui</w:t>
      </w:r>
    </w:p>
    <w:p w14:paraId="48EE097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hAnsi="Times New Roman"/>
          <w:spacing w:val="-2"/>
        </w:rPr>
      </w:pPr>
      <w:r w:rsidRPr="000572A4">
        <w:rPr>
          <w:rFonts w:ascii="Times New Roman" w:hAnsi="Times New Roman"/>
          <w:spacing w:val="-2"/>
        </w:rPr>
        <w:t xml:space="preserve">Viename flakone yra 50 V </w:t>
      </w:r>
      <w:r w:rsidRPr="000572A4">
        <w:rPr>
          <w:rFonts w:ascii="Times New Roman" w:hAnsi="Times New Roman"/>
          <w:i/>
          <w:spacing w:val="-2"/>
        </w:rPr>
        <w:t>Clostridium botulinum</w:t>
      </w:r>
      <w:r w:rsidRPr="000572A4">
        <w:rPr>
          <w:rFonts w:ascii="Times New Roman" w:hAnsi="Times New Roman"/>
          <w:spacing w:val="-2"/>
        </w:rPr>
        <w:t xml:space="preserve"> A tipo neurotoksino (150 kD), be kompleksus sudarančių baltymų*.</w:t>
      </w:r>
    </w:p>
    <w:p w14:paraId="6EEF0E06" w14:textId="77777777" w:rsidR="00B51CCB" w:rsidRPr="000572A4" w:rsidRDefault="00B51CCB" w:rsidP="00B51CCB">
      <w:pPr>
        <w:tabs>
          <w:tab w:val="left" w:pos="567"/>
          <w:tab w:val="left" w:pos="1134"/>
        </w:tabs>
        <w:spacing w:after="0" w:line="240" w:lineRule="auto"/>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100 V milteliai injekciniam tirpalui</w:t>
      </w:r>
    </w:p>
    <w:p w14:paraId="63F9E18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100 V </w:t>
      </w:r>
      <w:r w:rsidRPr="000572A4">
        <w:rPr>
          <w:rFonts w:ascii="Times New Roman" w:eastAsia="Times New Roman" w:hAnsi="Times New Roman"/>
          <w:i/>
          <w:spacing w:val="-2"/>
          <w:lang w:eastAsia="de-DE"/>
        </w:rPr>
        <w:t>Clostridium botulinum</w:t>
      </w:r>
      <w:r w:rsidRPr="000572A4">
        <w:rPr>
          <w:rFonts w:ascii="Times New Roman" w:eastAsia="Times New Roman" w:hAnsi="Times New Roman"/>
          <w:spacing w:val="-2"/>
          <w:lang w:eastAsia="de-DE"/>
        </w:rPr>
        <w:t xml:space="preserve"> A tipo neurotoksino (150 kD), be kompleksus sudarančių baltymų*.</w:t>
      </w:r>
    </w:p>
    <w:p w14:paraId="044EFBA7" w14:textId="77777777" w:rsidR="00B51CCB" w:rsidRPr="000572A4" w:rsidRDefault="00B51CCB" w:rsidP="00B51CCB">
      <w:pPr>
        <w:tabs>
          <w:tab w:val="left" w:pos="567"/>
          <w:tab w:val="left" w:pos="1134"/>
        </w:tabs>
        <w:spacing w:after="0" w:line="240" w:lineRule="auto"/>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200 V milteliai injekciniam tirpalui</w:t>
      </w:r>
    </w:p>
    <w:p w14:paraId="6518DAD5"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200 V </w:t>
      </w:r>
      <w:r w:rsidRPr="000572A4">
        <w:rPr>
          <w:rFonts w:ascii="Times New Roman" w:eastAsia="Times New Roman" w:hAnsi="Times New Roman"/>
          <w:i/>
          <w:spacing w:val="-2"/>
          <w:lang w:eastAsia="de-DE"/>
        </w:rPr>
        <w:t>Clostridium botulinum</w:t>
      </w:r>
      <w:r w:rsidRPr="000572A4">
        <w:rPr>
          <w:rFonts w:ascii="Times New Roman" w:eastAsia="Times New Roman" w:hAnsi="Times New Roman"/>
          <w:spacing w:val="-2"/>
          <w:lang w:eastAsia="de-DE"/>
        </w:rPr>
        <w:t xml:space="preserve"> A tipo neurotoksino (150 kD), be kompleksus sudarančių baltymų*.</w:t>
      </w:r>
    </w:p>
    <w:p w14:paraId="058FFAD2"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 xml:space="preserve">A tipo botulino neurotoksinas, išgrynintas iš </w:t>
      </w:r>
      <w:r w:rsidRPr="000572A4">
        <w:rPr>
          <w:rFonts w:ascii="Times New Roman" w:eastAsia="Times New Roman" w:hAnsi="Times New Roman"/>
          <w:i/>
          <w:lang w:eastAsia="de-DE"/>
        </w:rPr>
        <w:t xml:space="preserve">Clostridium botulinum </w:t>
      </w:r>
      <w:r w:rsidRPr="000572A4">
        <w:rPr>
          <w:rFonts w:ascii="Times New Roman" w:eastAsia="Times New Roman" w:hAnsi="Times New Roman"/>
          <w:lang w:eastAsia="de-DE"/>
        </w:rPr>
        <w:t>(</w:t>
      </w:r>
      <w:r w:rsidRPr="000572A4">
        <w:rPr>
          <w:rFonts w:ascii="Times New Roman" w:eastAsia="Times New Roman" w:hAnsi="Times New Roman"/>
          <w:i/>
          <w:lang w:eastAsia="de-DE"/>
        </w:rPr>
        <w:t xml:space="preserve">Hall </w:t>
      </w:r>
      <w:r w:rsidRPr="000572A4">
        <w:rPr>
          <w:rFonts w:ascii="Times New Roman" w:eastAsia="Times New Roman" w:hAnsi="Times New Roman"/>
          <w:lang w:eastAsia="de-DE"/>
        </w:rPr>
        <w:t>padermės) kultūrų.</w:t>
      </w:r>
    </w:p>
    <w:p w14:paraId="7F95EAC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355DDA98"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Visos pagalbinės medžiagos išvardytos 6.1 skyriuje.</w:t>
      </w:r>
    </w:p>
    <w:p w14:paraId="6C97D98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87FED0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EB3E93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3.</w:t>
      </w:r>
      <w:r w:rsidRPr="000572A4">
        <w:rPr>
          <w:rFonts w:ascii="Times New Roman" w:eastAsia="Times New Roman" w:hAnsi="Times New Roman"/>
          <w:b/>
          <w:spacing w:val="-2"/>
          <w:lang w:eastAsia="de-DE"/>
        </w:rPr>
        <w:tab/>
        <w:t>FARMACINĖ FORMA</w:t>
      </w:r>
    </w:p>
    <w:p w14:paraId="5708045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99B00D3"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Milteliai injekciniam tirpalui</w:t>
      </w:r>
    </w:p>
    <w:p w14:paraId="7A7B9795"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Balti milteliai</w:t>
      </w:r>
    </w:p>
    <w:p w14:paraId="727335C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8E2D68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14BEA2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w:t>
      </w:r>
      <w:r w:rsidRPr="000572A4">
        <w:rPr>
          <w:rFonts w:ascii="Times New Roman" w:eastAsia="Times New Roman" w:hAnsi="Times New Roman"/>
          <w:b/>
          <w:spacing w:val="-2"/>
          <w:lang w:eastAsia="de-DE"/>
        </w:rPr>
        <w:tab/>
        <w:t>KLINIKINĖ INFORMACIJA</w:t>
      </w:r>
    </w:p>
    <w:p w14:paraId="1862CB7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12439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4.1</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Terapinės indikacijos</w:t>
      </w:r>
    </w:p>
    <w:p w14:paraId="05CED4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AB05F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skirtas simptominiam šių būklių gydymui</w:t>
      </w:r>
      <w:r w:rsidR="000274B7" w:rsidRPr="000572A4">
        <w:rPr>
          <w:rFonts w:ascii="Times New Roman" w:eastAsia="Times New Roman" w:hAnsi="Times New Roman"/>
          <w:spacing w:val="-2"/>
          <w:lang w:eastAsia="de-DE"/>
        </w:rPr>
        <w:t xml:space="preserve"> suaugusiesiems</w:t>
      </w:r>
      <w:r w:rsidRPr="000572A4">
        <w:rPr>
          <w:rFonts w:ascii="Times New Roman" w:eastAsia="Times New Roman" w:hAnsi="Times New Roman"/>
          <w:spacing w:val="-2"/>
          <w:lang w:eastAsia="de-DE"/>
        </w:rPr>
        <w:t>:</w:t>
      </w:r>
    </w:p>
    <w:p w14:paraId="0B3D64D4" w14:textId="4E6CAB74"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blefarospazmo ir hemifacialinio spazmo</w:t>
      </w:r>
      <w:r w:rsidR="00FD4BE8" w:rsidRPr="000572A4">
        <w:rPr>
          <w:rFonts w:ascii="Times New Roman" w:eastAsia="Times New Roman" w:hAnsi="Times New Roman"/>
          <w:spacing w:val="-2"/>
          <w:lang w:eastAsia="de-DE"/>
        </w:rPr>
        <w:t>;</w:t>
      </w:r>
    </w:p>
    <w:p w14:paraId="4D51E092" w14:textId="505290FA"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hAnsi="Times New Roman"/>
          <w:spacing w:val="-2"/>
        </w:rPr>
        <w:t>daugiausia</w:t>
      </w:r>
      <w:r w:rsidRPr="000572A4">
        <w:rPr>
          <w:rFonts w:ascii="Times New Roman" w:eastAsia="Times New Roman" w:hAnsi="Times New Roman"/>
          <w:spacing w:val="-2"/>
          <w:lang w:eastAsia="de-DE"/>
        </w:rPr>
        <w:t xml:space="preserve"> rotacinės formos kaklo distonijos (spazminės kreivakaklystės [tortikolio])</w:t>
      </w:r>
      <w:r w:rsidR="00FD4BE8" w:rsidRPr="000572A4">
        <w:rPr>
          <w:rFonts w:ascii="Times New Roman" w:eastAsia="Times New Roman" w:hAnsi="Times New Roman"/>
          <w:spacing w:val="-2"/>
          <w:lang w:eastAsia="de-DE"/>
        </w:rPr>
        <w:t>;</w:t>
      </w:r>
    </w:p>
    <w:p w14:paraId="59212CC9" w14:textId="2BCC4D2C"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viršutinės galūnės spazmiškumo</w:t>
      </w:r>
      <w:r w:rsidR="00FD4BE8" w:rsidRPr="000572A4">
        <w:rPr>
          <w:rFonts w:ascii="Times New Roman" w:eastAsia="Times New Roman" w:hAnsi="Times New Roman"/>
          <w:spacing w:val="-2"/>
          <w:lang w:eastAsia="de-DE"/>
        </w:rPr>
        <w:t>;</w:t>
      </w:r>
    </w:p>
    <w:p w14:paraId="68BFFC80" w14:textId="77777777"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lėtinės neurologinio sutrikimo sukeltos sialorėjos.</w:t>
      </w:r>
    </w:p>
    <w:p w14:paraId="2846A06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846A75" w14:textId="77777777" w:rsidR="000274B7" w:rsidRPr="000572A4" w:rsidRDefault="000274B7" w:rsidP="000274B7">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skirtas simptominiam šios būklės gydymui vaikams ir paaugliams (2</w:t>
      </w:r>
      <w:r w:rsidR="004411C0"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17 metų ir sveriantiems ≥ 12 kg):</w:t>
      </w:r>
    </w:p>
    <w:p w14:paraId="4AF4D894" w14:textId="77777777" w:rsidR="000274B7" w:rsidRPr="000572A4" w:rsidRDefault="000274B7" w:rsidP="000274B7">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lėtinės neurologinio </w:t>
      </w:r>
      <w:r w:rsidR="0014358D" w:rsidRPr="000572A4">
        <w:rPr>
          <w:rFonts w:ascii="Times New Roman" w:eastAsia="Times New Roman" w:hAnsi="Times New Roman"/>
          <w:spacing w:val="-2"/>
          <w:lang w:eastAsia="de-DE"/>
        </w:rPr>
        <w:t xml:space="preserve">sutrikimo ir (arba) nervų sistemos vystymosi sutrikimo </w:t>
      </w:r>
      <w:r w:rsidRPr="000572A4">
        <w:rPr>
          <w:rFonts w:ascii="Times New Roman" w:eastAsia="Times New Roman" w:hAnsi="Times New Roman"/>
          <w:spacing w:val="-2"/>
          <w:lang w:eastAsia="de-DE"/>
        </w:rPr>
        <w:t>sukeltos sialorėjos.</w:t>
      </w:r>
    </w:p>
    <w:p w14:paraId="2E2589F2" w14:textId="77777777" w:rsidR="000274B7" w:rsidRPr="000572A4" w:rsidRDefault="000274B7"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129DD2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4.2</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Dozavimas ir vartojimo metodas</w:t>
      </w:r>
    </w:p>
    <w:p w14:paraId="6E1541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07E0DA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Dėl vienetų skirtumų, nusakančių vaistinio preparato stiprumą, XEOMIN vienetų dozės negali būti taikomos kitiems A tipo botulino toksino preparatams.</w:t>
      </w:r>
    </w:p>
    <w:p w14:paraId="3EDFD21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8C465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Išsami informacija apie XEOMIN klinikinius tyrimus, lyginant su įprastu A tipo botulino toksino kompleksu (900 kD), pateikiama 5.1 skyriuje.</w:t>
      </w:r>
    </w:p>
    <w:p w14:paraId="3F73BDC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644D91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gali skirti tik tinkamai kvalifikuoti ir turintys reikiamos patirties gydant A tipo botulino toksinu gydytojai.</w:t>
      </w:r>
    </w:p>
    <w:p w14:paraId="2A48C74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511E807" w14:textId="77777777" w:rsidR="00B51CCB" w:rsidRPr="000572A4" w:rsidRDefault="00B51CCB" w:rsidP="00B51CCB">
      <w:pPr>
        <w:tabs>
          <w:tab w:val="left" w:pos="-2977"/>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Optimalią dozę, vartojimo dažnį ir injekcijos vietų skaičių nustato gydytojas individualiai kiekvienam pacientui. Dozę reikia titruoti.</w:t>
      </w:r>
    </w:p>
    <w:p w14:paraId="5AFF2A5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07FE4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Rekomenduojamos vienkartinės XEOMIN dozės viršyti negalima.</w:t>
      </w:r>
    </w:p>
    <w:p w14:paraId="6FB1FBB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A12C89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u w:val="single"/>
          <w:lang w:eastAsia="de-DE"/>
        </w:rPr>
        <w:t>Dozavimas</w:t>
      </w:r>
      <w:r w:rsidRPr="000572A4" w:rsidDel="00852DA0">
        <w:rPr>
          <w:rFonts w:ascii="Times New Roman" w:eastAsia="Times New Roman" w:hAnsi="Times New Roman"/>
          <w:spacing w:val="-2"/>
          <w:lang w:eastAsia="de-DE"/>
        </w:rPr>
        <w:t xml:space="preserve"> </w:t>
      </w:r>
    </w:p>
    <w:p w14:paraId="5DA52CE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4B9808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Blefarospazmas ir hemifacialinis spazmas</w:t>
      </w:r>
    </w:p>
    <w:p w14:paraId="7B847B4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Pradinė rekomenduojama dozė yra 1,25</w:t>
      </w:r>
      <w:r w:rsidRPr="000572A4">
        <w:rPr>
          <w:rFonts w:ascii="Times New Roman" w:eastAsia="Times New Roman" w:hAnsi="Times New Roman"/>
          <w:spacing w:val="-2"/>
          <w:lang w:eastAsia="de-DE"/>
        </w:rPr>
        <w:noBreakHyphen/>
        <w:t xml:space="preserve">2,5 vieneto kiekvienoje injekcijos vietoje. Pradinė dozė negali viršyti 25 vienetų vienai akiai. Suminė dozė neturi viršyti 50 vienetų vienai akiai vienam gydymo seansui. Gydymas paprastai kartojamas ne dažniau kaip kas 12 savaičių. Gydymo intervalai turi būti nustatomi, atsižvelgiant į </w:t>
      </w:r>
      <w:r w:rsidRPr="000572A4">
        <w:rPr>
          <w:rFonts w:ascii="Times New Roman" w:hAnsi="Times New Roman"/>
          <w:spacing w:val="-2"/>
        </w:rPr>
        <w:t>konkretų kiekvieno paciento klinikinį poreikį</w:t>
      </w:r>
      <w:r w:rsidRPr="000572A4">
        <w:rPr>
          <w:rFonts w:ascii="Times New Roman" w:eastAsia="Times New Roman" w:hAnsi="Times New Roman"/>
          <w:spacing w:val="-2"/>
          <w:lang w:eastAsia="de-DE"/>
        </w:rPr>
        <w:t>.</w:t>
      </w:r>
    </w:p>
    <w:p w14:paraId="2479600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F64D5B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Pirmasis poveikis pasireiškia per keturias dienas </w:t>
      </w:r>
      <w:r w:rsidRPr="000572A4">
        <w:rPr>
          <w:rFonts w:ascii="Times New Roman" w:hAnsi="Times New Roman"/>
          <w:spacing w:val="-2"/>
        </w:rPr>
        <w:t xml:space="preserve">(laiko </w:t>
      </w:r>
      <w:r w:rsidRPr="000572A4">
        <w:rPr>
          <w:rFonts w:ascii="Times New Roman" w:eastAsia="Times New Roman" w:hAnsi="Times New Roman"/>
          <w:spacing w:val="-2"/>
          <w:lang w:eastAsia="de-DE"/>
        </w:rPr>
        <w:t>mediana) po injekcijos. Gydymo poveikis po kiekvieno XEOMIN suleidimo dažniausiai tęsiasi apie 3</w:t>
      </w:r>
      <w:r w:rsidRPr="000572A4">
        <w:rPr>
          <w:rFonts w:ascii="Times New Roman" w:eastAsia="Times New Roman" w:hAnsi="Times New Roman"/>
          <w:spacing w:val="-2"/>
          <w:lang w:eastAsia="de-DE"/>
        </w:rPr>
        <w:noBreakHyphen/>
        <w:t>5 mėnesius, tačiau jis gali užtrukti ir daug ilgiau ar trumpiau.</w:t>
      </w:r>
    </w:p>
    <w:p w14:paraId="3A678E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1D9110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nuspręsta, kad pradinis gydymas yra nepakankamas, pakartotinių gydymų seansų metu dozė gali būti didinama ne daugiau kaip dvigubai. Tačiau nustatyta, kad nėra papildomos naudos leidžiant daugiau nei 5,0 vienetus į vieną vietą. </w:t>
      </w:r>
    </w:p>
    <w:p w14:paraId="6F6E60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86E7D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Pacientus, kuriems yra hemifacialinis spazmas, reikia gydyti taip pat, kaip ir pacientus, kuriems yra vienos pusės blefarospazmas.</w:t>
      </w:r>
    </w:p>
    <w:p w14:paraId="41D11E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E84F7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Spazminė kreivakaklystė (tortikolis)</w:t>
      </w:r>
    </w:p>
    <w:p w14:paraId="1E1D563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Gydant spazminę kreivakaklystę, XEOMIN dozė turi būti pritaikoma kiekvienam pacientui individualiai, remiantis paciento galvos ir kaklo padėtimi, galimo skausmo vieta, raumenų hipertrofija, paciento kūno svoriu ir atsaku į injekciją.</w:t>
      </w:r>
    </w:p>
    <w:p w14:paraId="6680B38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74031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Pirmojo gydymo seanso metu galima suleisti ne daugiau kaip 200 vienetų. Vėlesnės dozės, atsižvelgiant į reakciją, gali būti koreguojamos. Bet kurio seanso metu negalima viršyti bendros 300 vienetų dozės. Į vieną injekcijos vietą negalima skirti daugiau nei 50 vienetų.</w:t>
      </w:r>
    </w:p>
    <w:p w14:paraId="67A7099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Pirmasis poveikis pasireiškia per septynias dienas (</w:t>
      </w:r>
      <w:r w:rsidRPr="000572A4">
        <w:rPr>
          <w:rFonts w:ascii="Times New Roman" w:hAnsi="Times New Roman"/>
          <w:spacing w:val="-2"/>
        </w:rPr>
        <w:t xml:space="preserve">laiko </w:t>
      </w:r>
      <w:r w:rsidRPr="000572A4">
        <w:rPr>
          <w:rFonts w:ascii="Times New Roman" w:eastAsia="Times New Roman" w:hAnsi="Times New Roman"/>
          <w:spacing w:val="-2"/>
          <w:lang w:eastAsia="de-DE"/>
        </w:rPr>
        <w:t>mediana) po injekcijos. Gydymo XEOMIN poveikis dažniausiai tęsiasi apie 3</w:t>
      </w:r>
      <w:r w:rsidRPr="000572A4">
        <w:rPr>
          <w:rFonts w:ascii="Times New Roman" w:eastAsia="Times New Roman" w:hAnsi="Times New Roman"/>
          <w:spacing w:val="-2"/>
          <w:lang w:eastAsia="de-DE"/>
        </w:rPr>
        <w:noBreakHyphen/>
        <w:t xml:space="preserve">4 mėnesius, tačiau jis gali užtrukti ir daug ilgiau ar trumpiau. Rekomenduojama, kad laiko periodas tarp kiekvieno gydymo seanso būtų ne trumpesnis kaip 10 savaičių. Gydymo intervalai turi būti nustatomi, atsižvelgiant į </w:t>
      </w:r>
      <w:r w:rsidRPr="000572A4">
        <w:rPr>
          <w:rFonts w:ascii="Times New Roman" w:hAnsi="Times New Roman"/>
          <w:spacing w:val="-2"/>
        </w:rPr>
        <w:t xml:space="preserve">konkretų </w:t>
      </w:r>
      <w:r w:rsidRPr="000572A4">
        <w:rPr>
          <w:rFonts w:ascii="Times New Roman" w:eastAsia="Times New Roman" w:hAnsi="Times New Roman"/>
          <w:spacing w:val="-2"/>
          <w:lang w:eastAsia="de-DE"/>
        </w:rPr>
        <w:t xml:space="preserve">kiekvieno paciento </w:t>
      </w:r>
      <w:r w:rsidRPr="000572A4">
        <w:rPr>
          <w:rFonts w:ascii="Times New Roman" w:hAnsi="Times New Roman"/>
          <w:spacing w:val="-2"/>
        </w:rPr>
        <w:t>klinikinį poreikį</w:t>
      </w:r>
      <w:r w:rsidRPr="000572A4">
        <w:rPr>
          <w:rFonts w:ascii="Times New Roman" w:eastAsia="Times New Roman" w:hAnsi="Times New Roman"/>
          <w:spacing w:val="-2"/>
          <w:lang w:eastAsia="de-DE"/>
        </w:rPr>
        <w:t>.</w:t>
      </w:r>
    </w:p>
    <w:p w14:paraId="0E2761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7D783C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Viršutinės galūnės spazmiškumas</w:t>
      </w:r>
    </w:p>
    <w:p w14:paraId="41E6F2F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Tikslią dozę ir injekcijos vietų skaičių turi parinkti gydytojas individualiai kiekvienam pacientui pagal gydomų raumenų dydį, skaičių ir vietą, spazmiškumo sunkumą ir vietinio raumens silpnumo pasireiškimą.</w:t>
      </w:r>
    </w:p>
    <w:p w14:paraId="54038B6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707C5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Rekomenduojamos gydomosios dozės vienam raumeniui</w:t>
      </w:r>
    </w:p>
    <w:p w14:paraId="7032E24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4269" w:type="pct"/>
        <w:tblInd w:w="113" w:type="dxa"/>
        <w:tblLook w:val="0000" w:firstRow="0" w:lastRow="0" w:firstColumn="0" w:lastColumn="0" w:noHBand="0" w:noVBand="0"/>
      </w:tblPr>
      <w:tblGrid>
        <w:gridCol w:w="3724"/>
        <w:gridCol w:w="1383"/>
        <w:gridCol w:w="2628"/>
      </w:tblGrid>
      <w:tr w:rsidR="00B51CCB" w:rsidRPr="000572A4" w14:paraId="5564B33C" w14:textId="77777777" w:rsidTr="000274B7">
        <w:trPr>
          <w:cantSplit/>
          <w:tblHeader/>
        </w:trPr>
        <w:tc>
          <w:tcPr>
            <w:tcW w:w="2407" w:type="pct"/>
            <w:tcBorders>
              <w:top w:val="single" w:sz="4" w:space="0" w:color="auto"/>
              <w:left w:val="single" w:sz="4" w:space="0" w:color="auto"/>
              <w:bottom w:val="single" w:sz="4" w:space="0" w:color="auto"/>
            </w:tcBorders>
          </w:tcPr>
          <w:p w14:paraId="6B209EA1" w14:textId="77777777" w:rsidR="00B51CCB" w:rsidRPr="000572A4" w:rsidRDefault="00B51CCB" w:rsidP="00B51CCB">
            <w:pPr>
              <w:tabs>
                <w:tab w:val="left" w:pos="567"/>
                <w:tab w:val="left" w:pos="1134"/>
              </w:tabs>
              <w:spacing w:after="0" w:line="240" w:lineRule="auto"/>
              <w:rPr>
                <w:rFonts w:ascii="Times New Roman" w:eastAsia="Times New Roman" w:hAnsi="Times New Roman"/>
                <w:i/>
                <w:spacing w:val="-2"/>
                <w:lang w:eastAsia="de-DE"/>
              </w:rPr>
            </w:pPr>
            <w:r w:rsidRPr="000572A4">
              <w:rPr>
                <w:rFonts w:ascii="Times New Roman" w:eastAsia="Times New Roman" w:hAnsi="Times New Roman"/>
                <w:b/>
                <w:lang w:eastAsia="de-DE"/>
              </w:rPr>
              <w:t>Klinikinis pasireiškimas</w:t>
            </w:r>
            <w:r w:rsidRPr="000572A4">
              <w:rPr>
                <w:rFonts w:ascii="Times New Roman" w:eastAsia="Times New Roman" w:hAnsi="Times New Roman"/>
                <w:spacing w:val="-2"/>
                <w:lang w:eastAsia="de-DE"/>
              </w:rPr>
              <w:br/>
            </w:r>
            <w:r w:rsidRPr="000572A4">
              <w:rPr>
                <w:rFonts w:ascii="Times New Roman" w:eastAsia="Times New Roman" w:hAnsi="Times New Roman"/>
                <w:i/>
                <w:spacing w:val="-2"/>
                <w:lang w:eastAsia="de-DE"/>
              </w:rPr>
              <w:tab/>
            </w:r>
            <w:r w:rsidRPr="000572A4">
              <w:rPr>
                <w:rFonts w:ascii="Times New Roman" w:eastAsia="Times New Roman" w:hAnsi="Times New Roman"/>
                <w:i/>
                <w:lang w:eastAsia="de-DE"/>
              </w:rPr>
              <w:t>Raumuo</w:t>
            </w:r>
          </w:p>
        </w:tc>
        <w:tc>
          <w:tcPr>
            <w:tcW w:w="894" w:type="pct"/>
            <w:tcBorders>
              <w:top w:val="single" w:sz="4" w:space="0" w:color="auto"/>
              <w:bottom w:val="single" w:sz="4" w:space="0" w:color="auto"/>
            </w:tcBorders>
          </w:tcPr>
          <w:p w14:paraId="5D726DAA"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Vienetai (intervalas)</w:t>
            </w:r>
          </w:p>
        </w:tc>
        <w:tc>
          <w:tcPr>
            <w:tcW w:w="1699" w:type="pct"/>
            <w:tcBorders>
              <w:top w:val="single" w:sz="4" w:space="0" w:color="auto"/>
              <w:bottom w:val="single" w:sz="4" w:space="0" w:color="auto"/>
              <w:right w:val="single" w:sz="4" w:space="0" w:color="auto"/>
            </w:tcBorders>
          </w:tcPr>
          <w:p w14:paraId="09E5F13F"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Injekcijos vietų skaičius vienam raumeniui</w:t>
            </w:r>
          </w:p>
        </w:tc>
      </w:tr>
      <w:tr w:rsidR="00B51CCB" w:rsidRPr="000572A4" w14:paraId="12BA8EDA" w14:textId="77777777" w:rsidTr="000274B7">
        <w:trPr>
          <w:cantSplit/>
        </w:trPr>
        <w:tc>
          <w:tcPr>
            <w:tcW w:w="2407" w:type="pct"/>
            <w:tcBorders>
              <w:top w:val="single" w:sz="4" w:space="0" w:color="auto"/>
              <w:left w:val="single" w:sz="4" w:space="0" w:color="auto"/>
            </w:tcBorders>
          </w:tcPr>
          <w:p w14:paraId="133CEB3A"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Sulenktas riešas</w:t>
            </w:r>
          </w:p>
        </w:tc>
        <w:tc>
          <w:tcPr>
            <w:tcW w:w="894" w:type="pct"/>
            <w:tcBorders>
              <w:top w:val="single" w:sz="4" w:space="0" w:color="auto"/>
            </w:tcBorders>
          </w:tcPr>
          <w:p w14:paraId="2318CF29"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09D02F7D"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656C38DB" w14:textId="77777777" w:rsidTr="000274B7">
        <w:trPr>
          <w:cantSplit/>
        </w:trPr>
        <w:tc>
          <w:tcPr>
            <w:tcW w:w="2407" w:type="pct"/>
            <w:tcBorders>
              <w:left w:val="single" w:sz="4" w:space="0" w:color="auto"/>
            </w:tcBorders>
          </w:tcPr>
          <w:p w14:paraId="1A06FCC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flexor carpi radialis</w:t>
            </w:r>
          </w:p>
        </w:tc>
        <w:tc>
          <w:tcPr>
            <w:tcW w:w="894" w:type="pct"/>
          </w:tcPr>
          <w:p w14:paraId="191BAE31"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right w:val="single" w:sz="4" w:space="0" w:color="auto"/>
            </w:tcBorders>
          </w:tcPr>
          <w:p w14:paraId="55F6501C"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2EA04736" w14:textId="77777777" w:rsidTr="000274B7">
        <w:trPr>
          <w:cantSplit/>
        </w:trPr>
        <w:tc>
          <w:tcPr>
            <w:tcW w:w="2407" w:type="pct"/>
            <w:tcBorders>
              <w:left w:val="single" w:sz="4" w:space="0" w:color="auto"/>
              <w:bottom w:val="single" w:sz="4" w:space="0" w:color="auto"/>
            </w:tcBorders>
          </w:tcPr>
          <w:p w14:paraId="03CE1EF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flexor carpi ulnaris</w:t>
            </w:r>
          </w:p>
        </w:tc>
        <w:tc>
          <w:tcPr>
            <w:tcW w:w="894" w:type="pct"/>
            <w:tcBorders>
              <w:bottom w:val="single" w:sz="4" w:space="0" w:color="auto"/>
            </w:tcBorders>
          </w:tcPr>
          <w:p w14:paraId="1587022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20</w:t>
            </w:r>
            <w:r w:rsidRPr="000572A4">
              <w:rPr>
                <w:rFonts w:ascii="Times New Roman" w:eastAsia="Times New Roman" w:hAnsi="Times New Roman"/>
                <w:spacing w:val="-2"/>
                <w:lang w:eastAsia="de-DE"/>
              </w:rPr>
              <w:noBreakHyphen/>
              <w:t>100</w:t>
            </w:r>
          </w:p>
        </w:tc>
        <w:tc>
          <w:tcPr>
            <w:tcW w:w="1699" w:type="pct"/>
            <w:tcBorders>
              <w:bottom w:val="single" w:sz="4" w:space="0" w:color="auto"/>
              <w:right w:val="single" w:sz="4" w:space="0" w:color="auto"/>
            </w:tcBorders>
          </w:tcPr>
          <w:p w14:paraId="7769BDB9"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2C6B828D" w14:textId="77777777" w:rsidTr="000274B7">
        <w:trPr>
          <w:cantSplit/>
        </w:trPr>
        <w:tc>
          <w:tcPr>
            <w:tcW w:w="2407" w:type="pct"/>
            <w:tcBorders>
              <w:top w:val="single" w:sz="4" w:space="0" w:color="auto"/>
              <w:left w:val="single" w:sz="4" w:space="0" w:color="auto"/>
            </w:tcBorders>
          </w:tcPr>
          <w:p w14:paraId="55D8B6C3"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Sugniaužtas kumštis</w:t>
            </w:r>
          </w:p>
        </w:tc>
        <w:tc>
          <w:tcPr>
            <w:tcW w:w="894" w:type="pct"/>
            <w:tcBorders>
              <w:top w:val="single" w:sz="4" w:space="0" w:color="auto"/>
            </w:tcBorders>
          </w:tcPr>
          <w:p w14:paraId="75E8300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6786760B"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7C593F37" w14:textId="77777777" w:rsidTr="000274B7">
        <w:trPr>
          <w:cantSplit/>
        </w:trPr>
        <w:tc>
          <w:tcPr>
            <w:tcW w:w="2407" w:type="pct"/>
            <w:tcBorders>
              <w:left w:val="single" w:sz="4" w:space="0" w:color="auto"/>
            </w:tcBorders>
          </w:tcPr>
          <w:p w14:paraId="337C2D0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flexor digitorum superficialis</w:t>
            </w:r>
          </w:p>
        </w:tc>
        <w:tc>
          <w:tcPr>
            <w:tcW w:w="894" w:type="pct"/>
          </w:tcPr>
          <w:p w14:paraId="3DD8E65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right w:val="single" w:sz="4" w:space="0" w:color="auto"/>
            </w:tcBorders>
          </w:tcPr>
          <w:p w14:paraId="4508C42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w:t>
            </w:r>
          </w:p>
        </w:tc>
      </w:tr>
      <w:tr w:rsidR="00B51CCB" w:rsidRPr="000572A4" w14:paraId="1FF330F3" w14:textId="77777777" w:rsidTr="000274B7">
        <w:trPr>
          <w:cantSplit/>
        </w:trPr>
        <w:tc>
          <w:tcPr>
            <w:tcW w:w="2407" w:type="pct"/>
            <w:tcBorders>
              <w:left w:val="single" w:sz="4" w:space="0" w:color="auto"/>
              <w:bottom w:val="single" w:sz="4" w:space="0" w:color="auto"/>
            </w:tcBorders>
          </w:tcPr>
          <w:p w14:paraId="06DB0C4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flexor digitorum profundus</w:t>
            </w:r>
          </w:p>
        </w:tc>
        <w:tc>
          <w:tcPr>
            <w:tcW w:w="894" w:type="pct"/>
            <w:tcBorders>
              <w:bottom w:val="single" w:sz="4" w:space="0" w:color="auto"/>
            </w:tcBorders>
          </w:tcPr>
          <w:p w14:paraId="1C72DDD5"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bottom w:val="single" w:sz="4" w:space="0" w:color="auto"/>
              <w:right w:val="single" w:sz="4" w:space="0" w:color="auto"/>
            </w:tcBorders>
          </w:tcPr>
          <w:p w14:paraId="7DB4E647"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w:t>
            </w:r>
          </w:p>
        </w:tc>
      </w:tr>
      <w:tr w:rsidR="00B51CCB" w:rsidRPr="000572A4" w14:paraId="5CDE41EB" w14:textId="77777777" w:rsidTr="000274B7">
        <w:trPr>
          <w:cantSplit/>
        </w:trPr>
        <w:tc>
          <w:tcPr>
            <w:tcW w:w="2407" w:type="pct"/>
            <w:tcBorders>
              <w:top w:val="single" w:sz="4" w:space="0" w:color="auto"/>
              <w:left w:val="single" w:sz="4" w:space="0" w:color="auto"/>
            </w:tcBorders>
          </w:tcPr>
          <w:p w14:paraId="4FA99732"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Sulenkta alkūnė</w:t>
            </w:r>
          </w:p>
        </w:tc>
        <w:tc>
          <w:tcPr>
            <w:tcW w:w="894" w:type="pct"/>
            <w:tcBorders>
              <w:top w:val="single" w:sz="4" w:space="0" w:color="auto"/>
            </w:tcBorders>
          </w:tcPr>
          <w:p w14:paraId="381A267E"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5E4374A2"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70CE798C" w14:textId="77777777" w:rsidTr="000274B7">
        <w:trPr>
          <w:cantSplit/>
        </w:trPr>
        <w:tc>
          <w:tcPr>
            <w:tcW w:w="2407" w:type="pct"/>
            <w:tcBorders>
              <w:left w:val="single" w:sz="4" w:space="0" w:color="auto"/>
            </w:tcBorders>
          </w:tcPr>
          <w:p w14:paraId="5593B0C2"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brachioradialis</w:t>
            </w:r>
          </w:p>
        </w:tc>
        <w:tc>
          <w:tcPr>
            <w:tcW w:w="894" w:type="pct"/>
          </w:tcPr>
          <w:p w14:paraId="1DF0DAE5"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right w:val="single" w:sz="4" w:space="0" w:color="auto"/>
            </w:tcBorders>
          </w:tcPr>
          <w:p w14:paraId="3C0A438E"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3</w:t>
            </w:r>
          </w:p>
        </w:tc>
      </w:tr>
      <w:tr w:rsidR="00B51CCB" w:rsidRPr="000572A4" w14:paraId="192B831D" w14:textId="77777777" w:rsidTr="000274B7">
        <w:trPr>
          <w:cantSplit/>
        </w:trPr>
        <w:tc>
          <w:tcPr>
            <w:tcW w:w="2407" w:type="pct"/>
            <w:tcBorders>
              <w:left w:val="single" w:sz="4" w:space="0" w:color="auto"/>
            </w:tcBorders>
          </w:tcPr>
          <w:p w14:paraId="3C19DD5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biceps</w:t>
            </w:r>
          </w:p>
        </w:tc>
        <w:tc>
          <w:tcPr>
            <w:tcW w:w="894" w:type="pct"/>
          </w:tcPr>
          <w:p w14:paraId="474CC7E4"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50</w:t>
            </w:r>
            <w:r w:rsidRPr="000572A4">
              <w:rPr>
                <w:rFonts w:ascii="Times New Roman" w:eastAsia="Times New Roman" w:hAnsi="Times New Roman"/>
                <w:spacing w:val="-2"/>
                <w:lang w:eastAsia="de-DE"/>
              </w:rPr>
              <w:noBreakHyphen/>
              <w:t>200</w:t>
            </w:r>
          </w:p>
        </w:tc>
        <w:tc>
          <w:tcPr>
            <w:tcW w:w="1699" w:type="pct"/>
            <w:tcBorders>
              <w:right w:val="single" w:sz="4" w:space="0" w:color="auto"/>
            </w:tcBorders>
          </w:tcPr>
          <w:p w14:paraId="679D50A4"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4</w:t>
            </w:r>
          </w:p>
        </w:tc>
      </w:tr>
      <w:tr w:rsidR="00B51CCB" w:rsidRPr="000572A4" w14:paraId="0EEBB01A" w14:textId="77777777" w:rsidTr="000274B7">
        <w:trPr>
          <w:cantSplit/>
        </w:trPr>
        <w:tc>
          <w:tcPr>
            <w:tcW w:w="2407" w:type="pct"/>
            <w:tcBorders>
              <w:left w:val="single" w:sz="4" w:space="0" w:color="auto"/>
              <w:bottom w:val="single" w:sz="4" w:space="0" w:color="auto"/>
            </w:tcBorders>
          </w:tcPr>
          <w:p w14:paraId="3551B9B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brachialis</w:t>
            </w:r>
          </w:p>
        </w:tc>
        <w:tc>
          <w:tcPr>
            <w:tcW w:w="894" w:type="pct"/>
            <w:tcBorders>
              <w:bottom w:val="single" w:sz="4" w:space="0" w:color="auto"/>
            </w:tcBorders>
          </w:tcPr>
          <w:p w14:paraId="1B4E7494"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bottom w:val="single" w:sz="4" w:space="0" w:color="auto"/>
              <w:right w:val="single" w:sz="4" w:space="0" w:color="auto"/>
            </w:tcBorders>
          </w:tcPr>
          <w:p w14:paraId="2BDB161A"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3EFE3C6E" w14:textId="77777777" w:rsidTr="000274B7">
        <w:trPr>
          <w:cantSplit/>
        </w:trPr>
        <w:tc>
          <w:tcPr>
            <w:tcW w:w="2407" w:type="pct"/>
            <w:tcBorders>
              <w:top w:val="single" w:sz="4" w:space="0" w:color="auto"/>
              <w:left w:val="single" w:sz="4" w:space="0" w:color="auto"/>
            </w:tcBorders>
          </w:tcPr>
          <w:p w14:paraId="02CF81F5"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Dilbio pronacija</w:t>
            </w:r>
          </w:p>
        </w:tc>
        <w:tc>
          <w:tcPr>
            <w:tcW w:w="894" w:type="pct"/>
            <w:tcBorders>
              <w:top w:val="single" w:sz="4" w:space="0" w:color="auto"/>
            </w:tcBorders>
          </w:tcPr>
          <w:p w14:paraId="6DB9436E"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775CD257"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1A54D8C6" w14:textId="77777777" w:rsidTr="000274B7">
        <w:trPr>
          <w:cantSplit/>
        </w:trPr>
        <w:tc>
          <w:tcPr>
            <w:tcW w:w="2407" w:type="pct"/>
            <w:tcBorders>
              <w:left w:val="single" w:sz="4" w:space="0" w:color="auto"/>
            </w:tcBorders>
          </w:tcPr>
          <w:p w14:paraId="3A61264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pronator quadratus</w:t>
            </w:r>
          </w:p>
        </w:tc>
        <w:tc>
          <w:tcPr>
            <w:tcW w:w="894" w:type="pct"/>
          </w:tcPr>
          <w:p w14:paraId="3C06FF6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10</w:t>
            </w:r>
            <w:r w:rsidRPr="000572A4">
              <w:rPr>
                <w:rFonts w:ascii="Times New Roman" w:eastAsia="Times New Roman" w:hAnsi="Times New Roman"/>
                <w:spacing w:val="-2"/>
                <w:lang w:eastAsia="de-DE"/>
              </w:rPr>
              <w:noBreakHyphen/>
              <w:t>50</w:t>
            </w:r>
          </w:p>
        </w:tc>
        <w:tc>
          <w:tcPr>
            <w:tcW w:w="1699" w:type="pct"/>
            <w:tcBorders>
              <w:right w:val="single" w:sz="4" w:space="0" w:color="auto"/>
            </w:tcBorders>
          </w:tcPr>
          <w:p w14:paraId="73804145"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7082BD9B" w14:textId="77777777" w:rsidTr="000274B7">
        <w:trPr>
          <w:cantSplit/>
        </w:trPr>
        <w:tc>
          <w:tcPr>
            <w:tcW w:w="2407" w:type="pct"/>
            <w:tcBorders>
              <w:left w:val="single" w:sz="4" w:space="0" w:color="auto"/>
              <w:bottom w:val="single" w:sz="4" w:space="0" w:color="auto"/>
            </w:tcBorders>
          </w:tcPr>
          <w:p w14:paraId="440CDC3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pronator teres</w:t>
            </w:r>
          </w:p>
        </w:tc>
        <w:tc>
          <w:tcPr>
            <w:tcW w:w="894" w:type="pct"/>
            <w:tcBorders>
              <w:bottom w:val="single" w:sz="4" w:space="0" w:color="auto"/>
            </w:tcBorders>
          </w:tcPr>
          <w:p w14:paraId="3C687A2D"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75</w:t>
            </w:r>
          </w:p>
        </w:tc>
        <w:tc>
          <w:tcPr>
            <w:tcW w:w="1699" w:type="pct"/>
            <w:tcBorders>
              <w:bottom w:val="single" w:sz="4" w:space="0" w:color="auto"/>
              <w:right w:val="single" w:sz="4" w:space="0" w:color="auto"/>
            </w:tcBorders>
          </w:tcPr>
          <w:p w14:paraId="0F23EE89"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73A895E7" w14:textId="77777777" w:rsidTr="000274B7">
        <w:trPr>
          <w:cantSplit/>
        </w:trPr>
        <w:tc>
          <w:tcPr>
            <w:tcW w:w="2407" w:type="pct"/>
            <w:tcBorders>
              <w:top w:val="single" w:sz="4" w:space="0" w:color="auto"/>
              <w:left w:val="single" w:sz="4" w:space="0" w:color="auto"/>
            </w:tcBorders>
          </w:tcPr>
          <w:p w14:paraId="62B0DA38"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Nykštys delne</w:t>
            </w:r>
          </w:p>
        </w:tc>
        <w:tc>
          <w:tcPr>
            <w:tcW w:w="894" w:type="pct"/>
            <w:tcBorders>
              <w:top w:val="single" w:sz="4" w:space="0" w:color="auto"/>
            </w:tcBorders>
          </w:tcPr>
          <w:p w14:paraId="35B07A6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4E537B28"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64A541FD" w14:textId="77777777" w:rsidTr="000274B7">
        <w:trPr>
          <w:cantSplit/>
        </w:trPr>
        <w:tc>
          <w:tcPr>
            <w:tcW w:w="2407" w:type="pct"/>
            <w:tcBorders>
              <w:left w:val="single" w:sz="4" w:space="0" w:color="auto"/>
            </w:tcBorders>
          </w:tcPr>
          <w:p w14:paraId="258BC01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flexor pollicis longus</w:t>
            </w:r>
          </w:p>
        </w:tc>
        <w:tc>
          <w:tcPr>
            <w:tcW w:w="894" w:type="pct"/>
          </w:tcPr>
          <w:p w14:paraId="7D55384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10</w:t>
            </w:r>
            <w:r w:rsidRPr="000572A4">
              <w:rPr>
                <w:rFonts w:ascii="Times New Roman" w:eastAsia="Times New Roman" w:hAnsi="Times New Roman"/>
                <w:spacing w:val="-2"/>
                <w:lang w:eastAsia="de-DE"/>
              </w:rPr>
              <w:noBreakHyphen/>
              <w:t>50</w:t>
            </w:r>
          </w:p>
        </w:tc>
        <w:tc>
          <w:tcPr>
            <w:tcW w:w="1699" w:type="pct"/>
            <w:tcBorders>
              <w:right w:val="single" w:sz="4" w:space="0" w:color="auto"/>
            </w:tcBorders>
          </w:tcPr>
          <w:p w14:paraId="495BDFCB"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71EEE2AF" w14:textId="77777777" w:rsidTr="000274B7">
        <w:trPr>
          <w:cantSplit/>
        </w:trPr>
        <w:tc>
          <w:tcPr>
            <w:tcW w:w="2407" w:type="pct"/>
            <w:tcBorders>
              <w:left w:val="single" w:sz="4" w:space="0" w:color="auto"/>
            </w:tcBorders>
          </w:tcPr>
          <w:p w14:paraId="32E17F8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adductor pollicis</w:t>
            </w:r>
          </w:p>
        </w:tc>
        <w:tc>
          <w:tcPr>
            <w:tcW w:w="894" w:type="pct"/>
          </w:tcPr>
          <w:p w14:paraId="0FE6E246"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5</w:t>
            </w:r>
            <w:r w:rsidRPr="000572A4">
              <w:rPr>
                <w:rFonts w:ascii="Times New Roman" w:eastAsia="Times New Roman" w:hAnsi="Times New Roman"/>
                <w:spacing w:val="-2"/>
                <w:lang w:eastAsia="de-DE"/>
              </w:rPr>
              <w:noBreakHyphen/>
              <w:t>30</w:t>
            </w:r>
          </w:p>
        </w:tc>
        <w:tc>
          <w:tcPr>
            <w:tcW w:w="1699" w:type="pct"/>
            <w:tcBorders>
              <w:right w:val="single" w:sz="4" w:space="0" w:color="auto"/>
            </w:tcBorders>
          </w:tcPr>
          <w:p w14:paraId="278344B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1202B035" w14:textId="77777777" w:rsidTr="000274B7">
        <w:trPr>
          <w:cantSplit/>
        </w:trPr>
        <w:tc>
          <w:tcPr>
            <w:tcW w:w="2407" w:type="pct"/>
            <w:tcBorders>
              <w:left w:val="single" w:sz="4" w:space="0" w:color="auto"/>
            </w:tcBorders>
          </w:tcPr>
          <w:p w14:paraId="747B501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M. flexor pollicis brevis/</w:t>
            </w:r>
            <w:r w:rsidRPr="000572A4">
              <w:rPr>
                <w:rFonts w:ascii="Times New Roman" w:eastAsia="Times New Roman" w:hAnsi="Times New Roman"/>
                <w:lang w:eastAsia="de-DE"/>
              </w:rPr>
              <w:br/>
            </w:r>
            <w:r w:rsidRPr="000572A4">
              <w:rPr>
                <w:rFonts w:ascii="Times New Roman" w:eastAsia="Times New Roman" w:hAnsi="Times New Roman"/>
                <w:i/>
                <w:lang w:eastAsia="de-DE"/>
              </w:rPr>
              <w:tab/>
              <w:t>M. opponens pollicis</w:t>
            </w:r>
          </w:p>
        </w:tc>
        <w:tc>
          <w:tcPr>
            <w:tcW w:w="894" w:type="pct"/>
            <w:vAlign w:val="center"/>
          </w:tcPr>
          <w:p w14:paraId="39BCF17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5</w:t>
            </w:r>
            <w:r w:rsidRPr="000572A4">
              <w:rPr>
                <w:rFonts w:ascii="Times New Roman" w:eastAsia="Times New Roman" w:hAnsi="Times New Roman"/>
                <w:spacing w:val="-2"/>
                <w:lang w:eastAsia="de-DE"/>
              </w:rPr>
              <w:noBreakHyphen/>
              <w:t>30</w:t>
            </w:r>
          </w:p>
        </w:tc>
        <w:tc>
          <w:tcPr>
            <w:tcW w:w="1699" w:type="pct"/>
            <w:tcBorders>
              <w:right w:val="single" w:sz="4" w:space="0" w:color="auto"/>
            </w:tcBorders>
            <w:vAlign w:val="center"/>
          </w:tcPr>
          <w:p w14:paraId="2087BA4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19F81FCA" w14:textId="77777777" w:rsidTr="000274B7">
        <w:trPr>
          <w:cantSplit/>
        </w:trPr>
        <w:tc>
          <w:tcPr>
            <w:tcW w:w="2407" w:type="pct"/>
            <w:tcBorders>
              <w:left w:val="single" w:sz="4" w:space="0" w:color="auto"/>
            </w:tcBorders>
          </w:tcPr>
          <w:p w14:paraId="0C2E9662"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eastAsia="Times New Roman" w:hAnsi="Times New Roman"/>
                <w:b/>
                <w:lang w:eastAsia="de-DE"/>
              </w:rPr>
              <w:t>Į vidų rotuotas/ištiestas/pritrauktas petys</w:t>
            </w:r>
          </w:p>
        </w:tc>
        <w:tc>
          <w:tcPr>
            <w:tcW w:w="894" w:type="pct"/>
            <w:vAlign w:val="center"/>
          </w:tcPr>
          <w:p w14:paraId="724BD8C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c>
        <w:tc>
          <w:tcPr>
            <w:tcW w:w="1699" w:type="pct"/>
            <w:tcBorders>
              <w:right w:val="single" w:sz="4" w:space="0" w:color="auto"/>
            </w:tcBorders>
            <w:vAlign w:val="center"/>
          </w:tcPr>
          <w:p w14:paraId="62C77C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c>
      </w:tr>
      <w:tr w:rsidR="00B51CCB" w:rsidRPr="000572A4" w14:paraId="0421C96D" w14:textId="77777777" w:rsidTr="000274B7">
        <w:trPr>
          <w:cantSplit/>
        </w:trPr>
        <w:tc>
          <w:tcPr>
            <w:tcW w:w="2407" w:type="pct"/>
            <w:tcBorders>
              <w:left w:val="single" w:sz="4" w:space="0" w:color="auto"/>
            </w:tcBorders>
          </w:tcPr>
          <w:p w14:paraId="5EE85A5A"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M. deltoideus, pars clavicularis</w:t>
            </w:r>
          </w:p>
        </w:tc>
        <w:tc>
          <w:tcPr>
            <w:tcW w:w="894" w:type="pct"/>
          </w:tcPr>
          <w:p w14:paraId="12DF23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20-150</w:t>
            </w:r>
          </w:p>
        </w:tc>
        <w:tc>
          <w:tcPr>
            <w:tcW w:w="1699" w:type="pct"/>
            <w:tcBorders>
              <w:right w:val="single" w:sz="4" w:space="0" w:color="auto"/>
            </w:tcBorders>
          </w:tcPr>
          <w:p w14:paraId="1573521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1-3</w:t>
            </w:r>
          </w:p>
        </w:tc>
      </w:tr>
      <w:tr w:rsidR="00B51CCB" w:rsidRPr="000572A4" w14:paraId="4D61E628" w14:textId="77777777" w:rsidTr="000274B7">
        <w:trPr>
          <w:cantSplit/>
        </w:trPr>
        <w:tc>
          <w:tcPr>
            <w:tcW w:w="2407" w:type="pct"/>
            <w:tcBorders>
              <w:left w:val="single" w:sz="4" w:space="0" w:color="auto"/>
            </w:tcBorders>
          </w:tcPr>
          <w:p w14:paraId="1F39187E"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M. latissimus dorsi</w:t>
            </w:r>
          </w:p>
        </w:tc>
        <w:tc>
          <w:tcPr>
            <w:tcW w:w="894" w:type="pct"/>
          </w:tcPr>
          <w:p w14:paraId="6C6D4E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25-150</w:t>
            </w:r>
          </w:p>
        </w:tc>
        <w:tc>
          <w:tcPr>
            <w:tcW w:w="1699" w:type="pct"/>
            <w:tcBorders>
              <w:right w:val="single" w:sz="4" w:space="0" w:color="auto"/>
            </w:tcBorders>
          </w:tcPr>
          <w:p w14:paraId="386D1F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1-4</w:t>
            </w:r>
          </w:p>
        </w:tc>
      </w:tr>
      <w:tr w:rsidR="00B51CCB" w:rsidRPr="000572A4" w14:paraId="5AF91646" w14:textId="77777777" w:rsidTr="000274B7">
        <w:trPr>
          <w:cantSplit/>
        </w:trPr>
        <w:tc>
          <w:tcPr>
            <w:tcW w:w="2407" w:type="pct"/>
            <w:tcBorders>
              <w:left w:val="single" w:sz="4" w:space="0" w:color="auto"/>
            </w:tcBorders>
          </w:tcPr>
          <w:p w14:paraId="3FC76180"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M. pectoralis major</w:t>
            </w:r>
          </w:p>
        </w:tc>
        <w:tc>
          <w:tcPr>
            <w:tcW w:w="894" w:type="pct"/>
          </w:tcPr>
          <w:p w14:paraId="5EF444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20-200</w:t>
            </w:r>
          </w:p>
        </w:tc>
        <w:tc>
          <w:tcPr>
            <w:tcW w:w="1699" w:type="pct"/>
            <w:tcBorders>
              <w:right w:val="single" w:sz="4" w:space="0" w:color="auto"/>
            </w:tcBorders>
          </w:tcPr>
          <w:p w14:paraId="5BF82D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1-6</w:t>
            </w:r>
          </w:p>
        </w:tc>
      </w:tr>
      <w:tr w:rsidR="00B51CCB" w:rsidRPr="000572A4" w14:paraId="7567FC32" w14:textId="77777777" w:rsidTr="000274B7">
        <w:trPr>
          <w:cantSplit/>
        </w:trPr>
        <w:tc>
          <w:tcPr>
            <w:tcW w:w="2407" w:type="pct"/>
            <w:tcBorders>
              <w:left w:val="single" w:sz="4" w:space="0" w:color="auto"/>
            </w:tcBorders>
          </w:tcPr>
          <w:p w14:paraId="20D86C46"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M. subscapularis</w:t>
            </w:r>
          </w:p>
        </w:tc>
        <w:tc>
          <w:tcPr>
            <w:tcW w:w="894" w:type="pct"/>
          </w:tcPr>
          <w:p w14:paraId="29BE820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15-100</w:t>
            </w:r>
          </w:p>
        </w:tc>
        <w:tc>
          <w:tcPr>
            <w:tcW w:w="1699" w:type="pct"/>
            <w:tcBorders>
              <w:right w:val="single" w:sz="4" w:space="0" w:color="auto"/>
            </w:tcBorders>
          </w:tcPr>
          <w:p w14:paraId="0C8F6D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1-4</w:t>
            </w:r>
          </w:p>
        </w:tc>
      </w:tr>
      <w:tr w:rsidR="00B51CCB" w:rsidRPr="000572A4" w14:paraId="5DD8AA63" w14:textId="77777777" w:rsidTr="000274B7">
        <w:trPr>
          <w:cantSplit/>
        </w:trPr>
        <w:tc>
          <w:tcPr>
            <w:tcW w:w="2407" w:type="pct"/>
            <w:tcBorders>
              <w:left w:val="single" w:sz="4" w:space="0" w:color="auto"/>
              <w:bottom w:val="single" w:sz="4" w:space="0" w:color="auto"/>
            </w:tcBorders>
          </w:tcPr>
          <w:p w14:paraId="3142F550"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M. teres major</w:t>
            </w:r>
          </w:p>
        </w:tc>
        <w:tc>
          <w:tcPr>
            <w:tcW w:w="894" w:type="pct"/>
            <w:tcBorders>
              <w:bottom w:val="single" w:sz="4" w:space="0" w:color="auto"/>
            </w:tcBorders>
          </w:tcPr>
          <w:p w14:paraId="70C9CE4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20-100</w:t>
            </w:r>
          </w:p>
        </w:tc>
        <w:tc>
          <w:tcPr>
            <w:tcW w:w="1699" w:type="pct"/>
            <w:tcBorders>
              <w:bottom w:val="single" w:sz="4" w:space="0" w:color="auto"/>
              <w:right w:val="single" w:sz="4" w:space="0" w:color="auto"/>
            </w:tcBorders>
          </w:tcPr>
          <w:p w14:paraId="08FC9B2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1-2</w:t>
            </w:r>
          </w:p>
        </w:tc>
      </w:tr>
    </w:tbl>
    <w:p w14:paraId="5C0D90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F7CA7D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Vieno gydymo seanso metu didžiausia bendra dozė gydant viršutinės galūnės spazmiškumą negali būti didesnė kaip 500 vienetų, o į peties raumenis galima suleisti ne didesnę kaip 250 vienetų dozę.</w:t>
      </w:r>
    </w:p>
    <w:p w14:paraId="3C3FA63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D968C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Pacientai poveikio pradžią pastebėjo praėjus 4 dienoms po gydymo. Didžiausias poveikis vertinant raumenų tonuso padidėjimą pastebėtas per 4 savaites. Paprastai gydymo poveikis truko 12 savaičių, tačiau jis gali trukti reikšmingai ilgiau ar trumpiau. </w:t>
      </w:r>
    </w:p>
    <w:p w14:paraId="5F953C0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Pakartotinių injekcijų negalima atlikti dažniau nei kas 12 savaičių. Intervalus tarp gydymo seansų reikia nustatyti atsižvelgiant į konkretų </w:t>
      </w:r>
      <w:r w:rsidRPr="000572A4">
        <w:rPr>
          <w:rFonts w:ascii="Times New Roman" w:hAnsi="Times New Roman"/>
          <w:spacing w:val="-2"/>
        </w:rPr>
        <w:t>kiekvieno</w:t>
      </w:r>
      <w:r w:rsidRPr="000572A4">
        <w:rPr>
          <w:rFonts w:ascii="Times New Roman" w:eastAsia="Times New Roman" w:hAnsi="Times New Roman"/>
          <w:spacing w:val="-2"/>
          <w:lang w:eastAsia="de-DE"/>
        </w:rPr>
        <w:t xml:space="preserve"> paciento klinikinį poreikį.</w:t>
      </w:r>
    </w:p>
    <w:p w14:paraId="7B2C0F09"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spacing w:val="-2"/>
          <w:lang w:eastAsia="de-DE"/>
        </w:rPr>
      </w:pPr>
    </w:p>
    <w:p w14:paraId="6449C534" w14:textId="77777777" w:rsidR="00B51CCB" w:rsidRPr="000572A4" w:rsidRDefault="00B51CCB" w:rsidP="00B51CCB">
      <w:pPr>
        <w:tabs>
          <w:tab w:val="left" w:pos="-1440"/>
          <w:tab w:val="left" w:pos="-720"/>
          <w:tab w:val="left" w:pos="0"/>
          <w:tab w:val="left" w:pos="567"/>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Lėtinė sialorėja</w:t>
      </w:r>
      <w:r w:rsidR="000274B7" w:rsidRPr="000572A4">
        <w:rPr>
          <w:rFonts w:ascii="Times New Roman" w:eastAsia="Times New Roman" w:hAnsi="Times New Roman"/>
          <w:bCs/>
          <w:i/>
          <w:iCs/>
          <w:spacing w:val="-2"/>
          <w:lang w:eastAsia="de-DE"/>
        </w:rPr>
        <w:t xml:space="preserve"> (suaugusiesiems)</w:t>
      </w:r>
    </w:p>
    <w:p w14:paraId="7D1F3C52" w14:textId="77777777" w:rsidR="00B51CCB" w:rsidRPr="000572A4" w:rsidRDefault="00B51CCB" w:rsidP="00B51CCB">
      <w:pPr>
        <w:autoSpaceDE w:val="0"/>
        <w:autoSpaceDN w:val="0"/>
        <w:adjustRightInd w:val="0"/>
        <w:spacing w:after="0" w:line="240" w:lineRule="auto"/>
        <w:rPr>
          <w:rFonts w:ascii="Times New Roman" w:eastAsia="Times New Roman" w:hAnsi="Times New Roman"/>
          <w:spacing w:val="-2"/>
          <w:lang w:eastAsia="de-DE"/>
        </w:rPr>
      </w:pPr>
      <w:r w:rsidRPr="000572A4">
        <w:rPr>
          <w:rFonts w:ascii="Times New Roman" w:eastAsia="Times New Roman" w:hAnsi="Times New Roman"/>
        </w:rPr>
        <w:t xml:space="preserve">Reikia vartoti atskiestą </w:t>
      </w:r>
      <w:r w:rsidRPr="000572A4">
        <w:rPr>
          <w:rFonts w:ascii="Times New Roman" w:eastAsia="Times New Roman" w:hAnsi="Times New Roman"/>
          <w:lang w:eastAsia="en-GB"/>
        </w:rPr>
        <w:t>5 vienetų/0,1 ml koncentracijos tirpalą.</w:t>
      </w:r>
    </w:p>
    <w:p w14:paraId="325A0D3A" w14:textId="77777777" w:rsidR="00B51CCB" w:rsidRPr="000572A4" w:rsidRDefault="00B51CCB" w:rsidP="00B51CCB">
      <w:pPr>
        <w:autoSpaceDE w:val="0"/>
        <w:autoSpaceDN w:val="0"/>
        <w:adjustRightInd w:val="0"/>
        <w:spacing w:after="0" w:line="240" w:lineRule="auto"/>
        <w:rPr>
          <w:rFonts w:ascii="Times New Roman" w:eastAsia="Times New Roman" w:hAnsi="Times New Roman"/>
          <w:lang w:eastAsia="en-GB"/>
        </w:rPr>
      </w:pPr>
    </w:p>
    <w:p w14:paraId="43BA323A"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XEOMIN leidžiamas į paausinę ir pažandinę liaukas abiejose pusėse (vieną gydymo seansą sudaro iš viso keturios injekcijos). Dozė santykiu 3:2 padalijama tarp paausinių ir pažandinių liaukų taip, kaip nurodyta toliau.</w:t>
      </w:r>
    </w:p>
    <w:p w14:paraId="5925B1D6" w14:textId="77777777" w:rsidR="00B51CCB" w:rsidRPr="000572A4" w:rsidRDefault="00B51CCB" w:rsidP="00B51CCB">
      <w:pPr>
        <w:tabs>
          <w:tab w:val="left" w:pos="567"/>
          <w:tab w:val="left" w:pos="3690"/>
        </w:tabs>
        <w:suppressAutoHyphens/>
        <w:autoSpaceDN w:val="0"/>
        <w:spacing w:after="0" w:line="260" w:lineRule="exact"/>
        <w:textAlignment w:val="baseline"/>
        <w:rPr>
          <w:rFonts w:ascii="Times New Roman" w:eastAsia="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64"/>
      </w:tblGrid>
      <w:tr w:rsidR="00B51CCB" w:rsidRPr="000572A4" w14:paraId="6DC441CA" w14:textId="77777777" w:rsidTr="000274B7">
        <w:tc>
          <w:tcPr>
            <w:tcW w:w="2552" w:type="dxa"/>
            <w:shd w:val="clear" w:color="auto" w:fill="FFFFFF"/>
          </w:tcPr>
          <w:p w14:paraId="1624459F" w14:textId="77777777" w:rsidR="00B51CCB" w:rsidRPr="000572A4" w:rsidRDefault="00B51CCB" w:rsidP="00B51CCB">
            <w:pPr>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Liaukos</w:t>
            </w:r>
          </w:p>
        </w:tc>
        <w:tc>
          <w:tcPr>
            <w:tcW w:w="2410" w:type="dxa"/>
            <w:shd w:val="clear" w:color="auto" w:fill="FFFFFF"/>
          </w:tcPr>
          <w:p w14:paraId="088FA74D"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Vienetai</w:t>
            </w:r>
          </w:p>
        </w:tc>
        <w:tc>
          <w:tcPr>
            <w:tcW w:w="2864" w:type="dxa"/>
            <w:shd w:val="clear" w:color="auto" w:fill="FFFFFF"/>
          </w:tcPr>
          <w:p w14:paraId="0A11F3D7"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Tūris</w:t>
            </w:r>
          </w:p>
        </w:tc>
      </w:tr>
      <w:tr w:rsidR="00B51CCB" w:rsidRPr="000572A4" w14:paraId="72CCBF23" w14:textId="77777777" w:rsidTr="000274B7">
        <w:tc>
          <w:tcPr>
            <w:tcW w:w="2552" w:type="dxa"/>
            <w:shd w:val="clear" w:color="auto" w:fill="FFFFFF"/>
          </w:tcPr>
          <w:p w14:paraId="1D1CD58D" w14:textId="77777777" w:rsidR="00B51CCB" w:rsidRPr="000572A4" w:rsidRDefault="00B51CCB" w:rsidP="00B51CCB">
            <w:pPr>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Paausinės liaukos</w:t>
            </w:r>
          </w:p>
        </w:tc>
        <w:tc>
          <w:tcPr>
            <w:tcW w:w="2410" w:type="dxa"/>
            <w:shd w:val="clear" w:color="auto" w:fill="FFFFFF"/>
          </w:tcPr>
          <w:p w14:paraId="76393CBD"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30 vienai pusei</w:t>
            </w:r>
          </w:p>
        </w:tc>
        <w:tc>
          <w:tcPr>
            <w:tcW w:w="2864" w:type="dxa"/>
            <w:shd w:val="clear" w:color="auto" w:fill="FFFFFF"/>
          </w:tcPr>
          <w:p w14:paraId="0CDC198C"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0,6 ml injekcijai</w:t>
            </w:r>
          </w:p>
        </w:tc>
      </w:tr>
      <w:tr w:rsidR="00B51CCB" w:rsidRPr="000572A4" w14:paraId="4B35192D" w14:textId="77777777" w:rsidTr="000274B7">
        <w:tc>
          <w:tcPr>
            <w:tcW w:w="2552" w:type="dxa"/>
            <w:shd w:val="clear" w:color="auto" w:fill="FFFFFF"/>
          </w:tcPr>
          <w:p w14:paraId="33CD9328" w14:textId="77777777" w:rsidR="00B51CCB" w:rsidRPr="000572A4" w:rsidRDefault="00B51CCB" w:rsidP="00B51CCB">
            <w:pPr>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Pažandinės liaukos</w:t>
            </w:r>
          </w:p>
        </w:tc>
        <w:tc>
          <w:tcPr>
            <w:tcW w:w="2410" w:type="dxa"/>
            <w:shd w:val="clear" w:color="auto" w:fill="FFFFFF"/>
          </w:tcPr>
          <w:p w14:paraId="70933FAB"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20 vienai pusei</w:t>
            </w:r>
          </w:p>
        </w:tc>
        <w:tc>
          <w:tcPr>
            <w:tcW w:w="2864" w:type="dxa"/>
            <w:shd w:val="clear" w:color="auto" w:fill="FFFFFF"/>
          </w:tcPr>
          <w:p w14:paraId="5BFE70AA"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0,4 ml injekcijai</w:t>
            </w:r>
          </w:p>
        </w:tc>
      </w:tr>
    </w:tbl>
    <w:p w14:paraId="4F13B102"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p>
    <w:p w14:paraId="417A7584"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Injekcijos vieta turi būti kiek įmanoma arčiau liaukos centro.</w:t>
      </w:r>
    </w:p>
    <w:p w14:paraId="11FB0FFD"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p>
    <w:p w14:paraId="67A117E0"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Rekomenduojama dozė gydymo seansui yra 100 vienetų. Šios maksimalios dozės viršyti negalima.</w:t>
      </w:r>
    </w:p>
    <w:p w14:paraId="2A1DEAB5"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 xml:space="preserve">Intervalai tarp gydymo seansų turi būti nustatomi atsižvelgiant į </w:t>
      </w:r>
      <w:r w:rsidRPr="000572A4">
        <w:rPr>
          <w:rFonts w:ascii="Times New Roman" w:hAnsi="Times New Roman"/>
        </w:rPr>
        <w:t>konkretų kiekvieno</w:t>
      </w:r>
      <w:r w:rsidRPr="000572A4">
        <w:rPr>
          <w:rFonts w:ascii="Times New Roman" w:eastAsia="Times New Roman" w:hAnsi="Times New Roman"/>
        </w:rPr>
        <w:t xml:space="preserve"> paciento </w:t>
      </w:r>
      <w:r w:rsidRPr="000572A4">
        <w:rPr>
          <w:rFonts w:ascii="Times New Roman" w:hAnsi="Times New Roman"/>
        </w:rPr>
        <w:t>klinikinį</w:t>
      </w:r>
      <w:r w:rsidRPr="000572A4">
        <w:rPr>
          <w:rFonts w:ascii="Times New Roman" w:eastAsia="Times New Roman" w:hAnsi="Times New Roman"/>
        </w:rPr>
        <w:t xml:space="preserve"> poreikį.</w:t>
      </w:r>
    </w:p>
    <w:p w14:paraId="58C1DEAB"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Gydymą kartoti dažniau nei kas 16 savaičių nerekomenduojama.</w:t>
      </w:r>
    </w:p>
    <w:p w14:paraId="208839D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51EA56C" w14:textId="77777777" w:rsidR="000274B7" w:rsidRPr="000572A4" w:rsidRDefault="000274B7" w:rsidP="000274B7">
      <w:pPr>
        <w:tabs>
          <w:tab w:val="left" w:pos="-1440"/>
          <w:tab w:val="left" w:pos="-720"/>
          <w:tab w:val="left" w:pos="0"/>
          <w:tab w:val="left" w:pos="567"/>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Lėtinė sialorėja (</w:t>
      </w:r>
      <w:r w:rsidR="004411C0" w:rsidRPr="000572A4">
        <w:rPr>
          <w:rFonts w:ascii="Times New Roman" w:eastAsia="Times New Roman" w:hAnsi="Times New Roman"/>
          <w:bCs/>
          <w:i/>
          <w:iCs/>
          <w:spacing w:val="-2"/>
          <w:lang w:eastAsia="de-DE"/>
        </w:rPr>
        <w:t xml:space="preserve">vaikams </w:t>
      </w:r>
      <w:r w:rsidR="007D0A3F" w:rsidRPr="000572A4">
        <w:rPr>
          <w:rFonts w:ascii="Times New Roman" w:eastAsia="Times New Roman" w:hAnsi="Times New Roman"/>
          <w:bCs/>
          <w:i/>
          <w:iCs/>
          <w:spacing w:val="-2"/>
          <w:lang w:eastAsia="de-DE"/>
        </w:rPr>
        <w:t>ir</w:t>
      </w:r>
      <w:r w:rsidR="004411C0" w:rsidRPr="000572A4">
        <w:rPr>
          <w:rFonts w:ascii="Times New Roman" w:eastAsia="Times New Roman" w:hAnsi="Times New Roman"/>
          <w:bCs/>
          <w:i/>
          <w:iCs/>
          <w:spacing w:val="-2"/>
          <w:lang w:eastAsia="de-DE"/>
        </w:rPr>
        <w:t xml:space="preserve"> paaugliams</w:t>
      </w:r>
      <w:r w:rsidRPr="000572A4">
        <w:rPr>
          <w:rFonts w:ascii="Times New Roman" w:eastAsia="Times New Roman" w:hAnsi="Times New Roman"/>
          <w:bCs/>
          <w:i/>
          <w:iCs/>
          <w:spacing w:val="-2"/>
          <w:lang w:eastAsia="de-DE"/>
        </w:rPr>
        <w:t>)</w:t>
      </w:r>
    </w:p>
    <w:p w14:paraId="23BCF74E" w14:textId="77777777" w:rsidR="000274B7" w:rsidRPr="000572A4" w:rsidRDefault="000274B7" w:rsidP="000274B7">
      <w:pPr>
        <w:autoSpaceDE w:val="0"/>
        <w:autoSpaceDN w:val="0"/>
        <w:adjustRightInd w:val="0"/>
        <w:spacing w:after="0" w:line="240" w:lineRule="auto"/>
        <w:rPr>
          <w:rFonts w:ascii="Times New Roman" w:eastAsia="Times New Roman" w:hAnsi="Times New Roman"/>
          <w:spacing w:val="-2"/>
          <w:lang w:eastAsia="de-DE"/>
        </w:rPr>
      </w:pPr>
      <w:r w:rsidRPr="000572A4">
        <w:rPr>
          <w:rFonts w:ascii="Times New Roman" w:eastAsia="Times New Roman" w:hAnsi="Times New Roman"/>
        </w:rPr>
        <w:t>Reikia vartoti atskiestą 2,</w:t>
      </w:r>
      <w:r w:rsidRPr="000572A4">
        <w:rPr>
          <w:rFonts w:ascii="Times New Roman" w:eastAsia="Times New Roman" w:hAnsi="Times New Roman"/>
          <w:lang w:eastAsia="en-GB"/>
        </w:rPr>
        <w:t>5 vieneto/0,1 ml koncentracijos tirpalą.</w:t>
      </w:r>
    </w:p>
    <w:p w14:paraId="2368215C" w14:textId="77777777" w:rsidR="000274B7" w:rsidRPr="000572A4" w:rsidRDefault="000274B7" w:rsidP="000274B7">
      <w:pPr>
        <w:autoSpaceDE w:val="0"/>
        <w:autoSpaceDN w:val="0"/>
        <w:adjustRightInd w:val="0"/>
        <w:spacing w:after="0" w:line="240" w:lineRule="auto"/>
        <w:rPr>
          <w:rFonts w:ascii="Times New Roman" w:eastAsia="Times New Roman" w:hAnsi="Times New Roman"/>
          <w:lang w:eastAsia="en-GB"/>
        </w:rPr>
      </w:pPr>
    </w:p>
    <w:p w14:paraId="6CD49ED6" w14:textId="77777777" w:rsidR="005D7D12" w:rsidRPr="000572A4" w:rsidRDefault="000274B7" w:rsidP="000274B7">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XEOMIN leidžiamas į paausinę ir pažandinę liaukas abiejose pusėse (vieną gydymo seansą sudaro iš viso keturios injekcijos). Pagal kūno svorį apskaičiuota dozė santykiu 3:2 padalijama tarp paausinių ir pažandinių liaukų taip, kaip nurodyta toliau</w:t>
      </w:r>
      <w:r w:rsidR="008174B2" w:rsidRPr="000572A4">
        <w:rPr>
          <w:rFonts w:ascii="Times New Roman" w:eastAsia="Times New Roman" w:hAnsi="Times New Roman"/>
        </w:rPr>
        <w:t xml:space="preserve"> esančioje lentelėje.</w:t>
      </w:r>
    </w:p>
    <w:p w14:paraId="33DE5E78" w14:textId="77777777" w:rsidR="005D7D12" w:rsidRPr="000572A4" w:rsidRDefault="005D7D12" w:rsidP="000274B7">
      <w:pPr>
        <w:tabs>
          <w:tab w:val="left" w:pos="567"/>
        </w:tabs>
        <w:suppressAutoHyphens/>
        <w:autoSpaceDN w:val="0"/>
        <w:spacing w:after="0" w:line="260" w:lineRule="exact"/>
        <w:textAlignment w:val="baseline"/>
        <w:rPr>
          <w:rFonts w:ascii="Times New Roman" w:eastAsia="Times New Roman" w:hAnsi="Times New Roman"/>
        </w:rPr>
      </w:pPr>
    </w:p>
    <w:p w14:paraId="74DAFCA1" w14:textId="77777777" w:rsidR="000274B7" w:rsidRPr="000572A4" w:rsidRDefault="008174B2" w:rsidP="000274B7">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Dozavimo rekomendacijų mažiau kaip 12 kg sveriantiems vaikams pateikti negalima.</w:t>
      </w:r>
    </w:p>
    <w:p w14:paraId="101AA0EE" w14:textId="77777777" w:rsidR="008174B2" w:rsidRPr="000572A4" w:rsidRDefault="008174B2" w:rsidP="000274B7">
      <w:pPr>
        <w:tabs>
          <w:tab w:val="left" w:pos="567"/>
        </w:tabs>
        <w:suppressAutoHyphens/>
        <w:autoSpaceDN w:val="0"/>
        <w:spacing w:after="0" w:line="260" w:lineRule="exact"/>
        <w:textAlignment w:val="baseline"/>
        <w:rPr>
          <w:rFonts w:ascii="Times New Roman" w:eastAsia="Times New Roman" w:hAnsi="Times New Roman"/>
        </w:rPr>
      </w:pPr>
    </w:p>
    <w:tbl>
      <w:tblPr>
        <w:tblW w:w="8206"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600" w:firstRow="0" w:lastRow="0" w:firstColumn="0" w:lastColumn="0" w:noHBand="1" w:noVBand="1"/>
      </w:tblPr>
      <w:tblGrid>
        <w:gridCol w:w="1701"/>
        <w:gridCol w:w="1134"/>
        <w:gridCol w:w="1305"/>
        <w:gridCol w:w="1304"/>
        <w:gridCol w:w="1304"/>
        <w:gridCol w:w="1458"/>
      </w:tblGrid>
      <w:tr w:rsidR="008174B2" w:rsidRPr="000572A4" w14:paraId="54B8774B" w14:textId="77777777" w:rsidTr="002E7047">
        <w:trPr>
          <w:cantSplit/>
        </w:trPr>
        <w:tc>
          <w:tcPr>
            <w:tcW w:w="1701" w:type="dxa"/>
            <w:vMerge w:val="restart"/>
            <w:shd w:val="clear" w:color="auto" w:fill="EEECE1"/>
            <w:tcMar>
              <w:top w:w="15" w:type="dxa"/>
              <w:left w:w="15" w:type="dxa"/>
              <w:bottom w:w="0" w:type="dxa"/>
              <w:right w:w="15" w:type="dxa"/>
            </w:tcMar>
            <w:vAlign w:val="center"/>
          </w:tcPr>
          <w:p w14:paraId="689C886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Kūno</w:t>
            </w:r>
            <w:r w:rsidRPr="000572A4">
              <w:rPr>
                <w:rFonts w:ascii="Times New Roman" w:eastAsia="Times New Roman" w:hAnsi="Times New Roman"/>
                <w:b/>
                <w:bCs/>
              </w:rPr>
              <w:br/>
              <w:t>svoris</w:t>
            </w:r>
          </w:p>
        </w:tc>
        <w:tc>
          <w:tcPr>
            <w:tcW w:w="2439" w:type="dxa"/>
            <w:gridSpan w:val="2"/>
            <w:tcBorders>
              <w:bottom w:val="single" w:sz="8" w:space="0" w:color="auto"/>
            </w:tcBorders>
            <w:shd w:val="clear" w:color="auto" w:fill="EEECE1"/>
            <w:tcMar>
              <w:top w:w="15" w:type="dxa"/>
              <w:left w:w="15" w:type="dxa"/>
              <w:bottom w:w="0" w:type="dxa"/>
              <w:right w:w="15" w:type="dxa"/>
            </w:tcMar>
            <w:vAlign w:val="center"/>
          </w:tcPr>
          <w:p w14:paraId="582A9FC1"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Paausinė liauka,</w:t>
            </w:r>
            <w:r w:rsidRPr="000572A4">
              <w:rPr>
                <w:rFonts w:ascii="Times New Roman" w:eastAsia="Times New Roman" w:hAnsi="Times New Roman"/>
                <w:b/>
                <w:bCs/>
              </w:rPr>
              <w:br/>
              <w:t>kiekviena pusė</w:t>
            </w:r>
          </w:p>
        </w:tc>
        <w:tc>
          <w:tcPr>
            <w:tcW w:w="2608" w:type="dxa"/>
            <w:gridSpan w:val="2"/>
            <w:tcBorders>
              <w:bottom w:val="single" w:sz="8" w:space="0" w:color="auto"/>
              <w:right w:val="single" w:sz="8" w:space="0" w:color="auto"/>
            </w:tcBorders>
            <w:shd w:val="clear" w:color="auto" w:fill="EEECE1"/>
            <w:tcMar>
              <w:top w:w="15" w:type="dxa"/>
              <w:left w:w="15" w:type="dxa"/>
              <w:bottom w:w="0" w:type="dxa"/>
              <w:right w:w="15" w:type="dxa"/>
            </w:tcMar>
            <w:vAlign w:val="center"/>
          </w:tcPr>
          <w:p w14:paraId="763F8700"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Pažandinė liauka,</w:t>
            </w:r>
            <w:r w:rsidRPr="000572A4">
              <w:rPr>
                <w:rFonts w:ascii="Times New Roman" w:eastAsia="Times New Roman" w:hAnsi="Times New Roman"/>
                <w:b/>
                <w:bCs/>
              </w:rPr>
              <w:br/>
              <w:t>kiekviena pusė</w:t>
            </w:r>
          </w:p>
        </w:tc>
        <w:tc>
          <w:tcPr>
            <w:tcW w:w="1458" w:type="dxa"/>
            <w:vMerge w:val="restart"/>
            <w:tcBorders>
              <w:right w:val="single" w:sz="8" w:space="0" w:color="auto"/>
            </w:tcBorders>
            <w:shd w:val="clear" w:color="auto" w:fill="EEECE1"/>
            <w:vAlign w:val="center"/>
          </w:tcPr>
          <w:p w14:paraId="7E2B0DAC"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Bendroji dozė, abi l</w:t>
            </w:r>
            <w:r w:rsidR="00C501A3" w:rsidRPr="000572A4">
              <w:rPr>
                <w:rFonts w:ascii="Times New Roman" w:eastAsia="Times New Roman" w:hAnsi="Times New Roman"/>
                <w:b/>
                <w:bCs/>
              </w:rPr>
              <w:t>i</w:t>
            </w:r>
            <w:r w:rsidRPr="000572A4">
              <w:rPr>
                <w:rFonts w:ascii="Times New Roman" w:eastAsia="Times New Roman" w:hAnsi="Times New Roman"/>
                <w:b/>
                <w:bCs/>
              </w:rPr>
              <w:t>aukos, abi pusės</w:t>
            </w:r>
          </w:p>
        </w:tc>
      </w:tr>
      <w:tr w:rsidR="008174B2" w:rsidRPr="000572A4" w14:paraId="68B5EF7B" w14:textId="77777777" w:rsidTr="002E7047">
        <w:trPr>
          <w:cantSplit/>
        </w:trPr>
        <w:tc>
          <w:tcPr>
            <w:tcW w:w="1701" w:type="dxa"/>
            <w:vMerge/>
            <w:shd w:val="clear" w:color="auto" w:fill="EEECE1"/>
            <w:tcMar>
              <w:top w:w="15" w:type="dxa"/>
              <w:left w:w="15" w:type="dxa"/>
              <w:bottom w:w="0" w:type="dxa"/>
              <w:right w:w="15" w:type="dxa"/>
            </w:tcMar>
            <w:vAlign w:val="bottom"/>
          </w:tcPr>
          <w:p w14:paraId="43C5632B"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rPr>
            </w:pPr>
          </w:p>
        </w:tc>
        <w:tc>
          <w:tcPr>
            <w:tcW w:w="1134" w:type="dxa"/>
            <w:tcBorders>
              <w:bottom w:val="single" w:sz="4" w:space="0" w:color="auto"/>
            </w:tcBorders>
            <w:shd w:val="clear" w:color="auto" w:fill="EEECE1"/>
            <w:tcMar>
              <w:top w:w="15" w:type="dxa"/>
              <w:left w:w="15" w:type="dxa"/>
              <w:bottom w:w="0" w:type="dxa"/>
              <w:right w:w="15" w:type="dxa"/>
            </w:tcMar>
            <w:vAlign w:val="bottom"/>
          </w:tcPr>
          <w:p w14:paraId="067A4A2E"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 xml:space="preserve">Dozė </w:t>
            </w:r>
            <w:r w:rsidRPr="000572A4">
              <w:rPr>
                <w:rFonts w:ascii="Times New Roman" w:eastAsia="Times New Roman" w:hAnsi="Times New Roman"/>
                <w:b/>
                <w:bCs/>
              </w:rPr>
              <w:br/>
              <w:t>l</w:t>
            </w:r>
            <w:r w:rsidR="00B76C1C" w:rsidRPr="000572A4">
              <w:rPr>
                <w:rFonts w:ascii="Times New Roman" w:eastAsia="Times New Roman" w:hAnsi="Times New Roman"/>
                <w:b/>
                <w:bCs/>
              </w:rPr>
              <w:t>i</w:t>
            </w:r>
            <w:r w:rsidRPr="000572A4">
              <w:rPr>
                <w:rFonts w:ascii="Times New Roman" w:eastAsia="Times New Roman" w:hAnsi="Times New Roman"/>
                <w:b/>
                <w:bCs/>
              </w:rPr>
              <w:t>aukai</w:t>
            </w:r>
          </w:p>
        </w:tc>
        <w:tc>
          <w:tcPr>
            <w:tcW w:w="1305" w:type="dxa"/>
            <w:tcBorders>
              <w:bottom w:val="single" w:sz="4" w:space="0" w:color="auto"/>
            </w:tcBorders>
            <w:shd w:val="clear" w:color="auto" w:fill="EEECE1"/>
            <w:tcMar>
              <w:top w:w="15" w:type="dxa"/>
              <w:left w:w="15" w:type="dxa"/>
              <w:bottom w:w="0" w:type="dxa"/>
              <w:right w:w="15" w:type="dxa"/>
            </w:tcMar>
            <w:vAlign w:val="bottom"/>
          </w:tcPr>
          <w:p w14:paraId="1C7C8D39"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Injekcijos tūris</w:t>
            </w:r>
          </w:p>
        </w:tc>
        <w:tc>
          <w:tcPr>
            <w:tcW w:w="1304" w:type="dxa"/>
            <w:tcBorders>
              <w:bottom w:val="single" w:sz="4" w:space="0" w:color="auto"/>
            </w:tcBorders>
            <w:shd w:val="clear" w:color="auto" w:fill="EEECE1"/>
            <w:tcMar>
              <w:top w:w="15" w:type="dxa"/>
              <w:left w:w="15" w:type="dxa"/>
              <w:bottom w:w="0" w:type="dxa"/>
              <w:right w:w="15" w:type="dxa"/>
            </w:tcMar>
            <w:vAlign w:val="bottom"/>
          </w:tcPr>
          <w:p w14:paraId="71427442"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 xml:space="preserve">Dozė </w:t>
            </w:r>
            <w:r w:rsidRPr="000572A4">
              <w:rPr>
                <w:rFonts w:ascii="Times New Roman" w:eastAsia="Times New Roman" w:hAnsi="Times New Roman"/>
                <w:b/>
                <w:bCs/>
              </w:rPr>
              <w:br/>
              <w:t>l</w:t>
            </w:r>
            <w:r w:rsidR="00B76C1C" w:rsidRPr="000572A4">
              <w:rPr>
                <w:rFonts w:ascii="Times New Roman" w:eastAsia="Times New Roman" w:hAnsi="Times New Roman"/>
                <w:b/>
                <w:bCs/>
              </w:rPr>
              <w:t>i</w:t>
            </w:r>
            <w:r w:rsidRPr="000572A4">
              <w:rPr>
                <w:rFonts w:ascii="Times New Roman" w:eastAsia="Times New Roman" w:hAnsi="Times New Roman"/>
                <w:b/>
                <w:bCs/>
              </w:rPr>
              <w:t>aukai</w:t>
            </w:r>
          </w:p>
        </w:tc>
        <w:tc>
          <w:tcPr>
            <w:tcW w:w="1304" w:type="dxa"/>
            <w:tcBorders>
              <w:bottom w:val="single" w:sz="4" w:space="0" w:color="auto"/>
              <w:right w:val="single" w:sz="8" w:space="0" w:color="auto"/>
            </w:tcBorders>
            <w:shd w:val="clear" w:color="auto" w:fill="EEECE1"/>
            <w:tcMar>
              <w:top w:w="15" w:type="dxa"/>
              <w:left w:w="15" w:type="dxa"/>
              <w:bottom w:w="0" w:type="dxa"/>
              <w:right w:w="15" w:type="dxa"/>
            </w:tcMar>
            <w:vAlign w:val="bottom"/>
          </w:tcPr>
          <w:p w14:paraId="1D72FCCB"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Injekcijos tūris</w:t>
            </w:r>
          </w:p>
        </w:tc>
        <w:tc>
          <w:tcPr>
            <w:tcW w:w="1458" w:type="dxa"/>
            <w:vMerge/>
            <w:shd w:val="clear" w:color="auto" w:fill="EEECE1"/>
          </w:tcPr>
          <w:p w14:paraId="5F58B21D"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rPr>
            </w:pPr>
          </w:p>
        </w:tc>
      </w:tr>
      <w:tr w:rsidR="008174B2" w:rsidRPr="000572A4" w14:paraId="67C670DF" w14:textId="77777777" w:rsidTr="002E7047">
        <w:trPr>
          <w:cantSplit/>
        </w:trPr>
        <w:tc>
          <w:tcPr>
            <w:tcW w:w="1701" w:type="dxa"/>
            <w:tcBorders>
              <w:top w:val="nil"/>
              <w:bottom w:val="single" w:sz="8" w:space="0" w:color="auto"/>
            </w:tcBorders>
            <w:shd w:val="clear" w:color="auto" w:fill="auto"/>
            <w:tcMar>
              <w:top w:w="15" w:type="dxa"/>
              <w:left w:w="15" w:type="dxa"/>
              <w:bottom w:w="0" w:type="dxa"/>
              <w:right w:w="15" w:type="dxa"/>
            </w:tcMar>
          </w:tcPr>
          <w:p w14:paraId="26B11F9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[kg]</w:t>
            </w:r>
          </w:p>
        </w:tc>
        <w:tc>
          <w:tcPr>
            <w:tcW w:w="1134" w:type="dxa"/>
            <w:tcBorders>
              <w:top w:val="single" w:sz="4" w:space="0" w:color="auto"/>
              <w:bottom w:val="single" w:sz="8" w:space="0" w:color="auto"/>
            </w:tcBorders>
            <w:shd w:val="clear" w:color="auto" w:fill="auto"/>
            <w:tcMar>
              <w:top w:w="15" w:type="dxa"/>
              <w:left w:w="15" w:type="dxa"/>
              <w:bottom w:w="0" w:type="dxa"/>
              <w:right w:w="15" w:type="dxa"/>
            </w:tcMar>
          </w:tcPr>
          <w:p w14:paraId="7414EE5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[vienetai]</w:t>
            </w:r>
          </w:p>
        </w:tc>
        <w:tc>
          <w:tcPr>
            <w:tcW w:w="1305" w:type="dxa"/>
            <w:tcBorders>
              <w:top w:val="single" w:sz="4" w:space="0" w:color="auto"/>
              <w:bottom w:val="single" w:sz="8" w:space="0" w:color="auto"/>
            </w:tcBorders>
            <w:shd w:val="clear" w:color="auto" w:fill="auto"/>
            <w:tcMar>
              <w:top w:w="15" w:type="dxa"/>
              <w:left w:w="15" w:type="dxa"/>
              <w:bottom w:w="0" w:type="dxa"/>
              <w:right w:w="15" w:type="dxa"/>
            </w:tcMar>
          </w:tcPr>
          <w:p w14:paraId="62096D2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[ml]</w:t>
            </w:r>
          </w:p>
        </w:tc>
        <w:tc>
          <w:tcPr>
            <w:tcW w:w="1304" w:type="dxa"/>
            <w:tcBorders>
              <w:top w:val="single" w:sz="4" w:space="0" w:color="auto"/>
              <w:bottom w:val="single" w:sz="8" w:space="0" w:color="auto"/>
            </w:tcBorders>
            <w:shd w:val="clear" w:color="auto" w:fill="auto"/>
            <w:tcMar>
              <w:top w:w="15" w:type="dxa"/>
              <w:left w:w="15" w:type="dxa"/>
              <w:bottom w:w="0" w:type="dxa"/>
              <w:right w:w="15" w:type="dxa"/>
            </w:tcMar>
          </w:tcPr>
          <w:p w14:paraId="1EAE603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[vienetai]</w:t>
            </w:r>
          </w:p>
        </w:tc>
        <w:tc>
          <w:tcPr>
            <w:tcW w:w="1304" w:type="dxa"/>
            <w:tcBorders>
              <w:top w:val="single" w:sz="4" w:space="0" w:color="auto"/>
              <w:bottom w:val="single" w:sz="8" w:space="0" w:color="auto"/>
              <w:right w:val="single" w:sz="8" w:space="0" w:color="auto"/>
            </w:tcBorders>
            <w:shd w:val="clear" w:color="auto" w:fill="auto"/>
            <w:tcMar>
              <w:top w:w="15" w:type="dxa"/>
              <w:left w:w="15" w:type="dxa"/>
              <w:bottom w:w="0" w:type="dxa"/>
              <w:right w:w="15" w:type="dxa"/>
            </w:tcMar>
          </w:tcPr>
          <w:p w14:paraId="22AEFEE5"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[ml]</w:t>
            </w:r>
          </w:p>
        </w:tc>
        <w:tc>
          <w:tcPr>
            <w:tcW w:w="1458" w:type="dxa"/>
            <w:tcBorders>
              <w:top w:val="nil"/>
              <w:bottom w:val="single" w:sz="8" w:space="0" w:color="auto"/>
              <w:right w:val="single" w:sz="8" w:space="0" w:color="auto"/>
            </w:tcBorders>
          </w:tcPr>
          <w:p w14:paraId="2E755EE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[vienetai]</w:t>
            </w:r>
          </w:p>
        </w:tc>
      </w:tr>
      <w:tr w:rsidR="008174B2" w:rsidRPr="000572A4" w14:paraId="793C5F61" w14:textId="77777777" w:rsidTr="002E7047">
        <w:trPr>
          <w:cantSplit/>
        </w:trPr>
        <w:tc>
          <w:tcPr>
            <w:tcW w:w="1701" w:type="dxa"/>
            <w:tcBorders>
              <w:bottom w:val="single" w:sz="8" w:space="0" w:color="C0C0C0"/>
            </w:tcBorders>
            <w:tcMar>
              <w:top w:w="15" w:type="dxa"/>
              <w:left w:w="15" w:type="dxa"/>
              <w:bottom w:w="0" w:type="dxa"/>
              <w:right w:w="15" w:type="dxa"/>
            </w:tcMar>
          </w:tcPr>
          <w:p w14:paraId="42E51A9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12 ir &lt; 15</w:t>
            </w:r>
          </w:p>
        </w:tc>
        <w:tc>
          <w:tcPr>
            <w:tcW w:w="1134" w:type="dxa"/>
            <w:tcBorders>
              <w:bottom w:val="single" w:sz="8" w:space="0" w:color="C0C0C0"/>
            </w:tcBorders>
            <w:tcMar>
              <w:top w:w="15" w:type="dxa"/>
              <w:left w:w="15" w:type="dxa"/>
              <w:bottom w:w="0" w:type="dxa"/>
              <w:right w:w="15" w:type="dxa"/>
            </w:tcMar>
          </w:tcPr>
          <w:p w14:paraId="6A3ADFA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6</w:t>
            </w:r>
          </w:p>
        </w:tc>
        <w:tc>
          <w:tcPr>
            <w:tcW w:w="1305" w:type="dxa"/>
            <w:tcBorders>
              <w:bottom w:val="single" w:sz="8" w:space="0" w:color="C0C0C0"/>
            </w:tcBorders>
            <w:shd w:val="clear" w:color="auto" w:fill="auto"/>
            <w:tcMar>
              <w:top w:w="15" w:type="dxa"/>
              <w:left w:w="15" w:type="dxa"/>
              <w:bottom w:w="0" w:type="dxa"/>
              <w:right w:w="15" w:type="dxa"/>
            </w:tcMar>
          </w:tcPr>
          <w:p w14:paraId="6FA436E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24</w:t>
            </w:r>
          </w:p>
        </w:tc>
        <w:tc>
          <w:tcPr>
            <w:tcW w:w="1304" w:type="dxa"/>
            <w:tcBorders>
              <w:bottom w:val="single" w:sz="8" w:space="0" w:color="C0C0C0"/>
            </w:tcBorders>
            <w:shd w:val="clear" w:color="auto" w:fill="auto"/>
            <w:tcMar>
              <w:top w:w="15" w:type="dxa"/>
              <w:left w:w="15" w:type="dxa"/>
              <w:bottom w:w="0" w:type="dxa"/>
              <w:right w:w="15" w:type="dxa"/>
            </w:tcMar>
          </w:tcPr>
          <w:p w14:paraId="09DC3A0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4</w:t>
            </w:r>
          </w:p>
        </w:tc>
        <w:tc>
          <w:tcPr>
            <w:tcW w:w="1304" w:type="dxa"/>
            <w:tcBorders>
              <w:bottom w:val="single" w:sz="8" w:space="0" w:color="C0C0C0"/>
              <w:right w:val="single" w:sz="8" w:space="0" w:color="auto"/>
            </w:tcBorders>
            <w:shd w:val="clear" w:color="auto" w:fill="auto"/>
            <w:tcMar>
              <w:top w:w="15" w:type="dxa"/>
              <w:left w:w="15" w:type="dxa"/>
              <w:bottom w:w="0" w:type="dxa"/>
              <w:right w:w="15" w:type="dxa"/>
            </w:tcMar>
          </w:tcPr>
          <w:p w14:paraId="60ABECA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16</w:t>
            </w:r>
          </w:p>
        </w:tc>
        <w:tc>
          <w:tcPr>
            <w:tcW w:w="1458" w:type="dxa"/>
            <w:tcBorders>
              <w:bottom w:val="single" w:sz="8" w:space="0" w:color="C0C0C0"/>
              <w:right w:val="single" w:sz="8" w:space="0" w:color="auto"/>
            </w:tcBorders>
          </w:tcPr>
          <w:p w14:paraId="3EA273AC"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20</w:t>
            </w:r>
          </w:p>
        </w:tc>
      </w:tr>
      <w:tr w:rsidR="008174B2" w:rsidRPr="000572A4" w14:paraId="4FC9AA5D"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1C23FA89"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15 ir &lt; 19</w:t>
            </w:r>
          </w:p>
        </w:tc>
        <w:tc>
          <w:tcPr>
            <w:tcW w:w="1134" w:type="dxa"/>
            <w:tcBorders>
              <w:top w:val="single" w:sz="8" w:space="0" w:color="C0C0C0"/>
              <w:bottom w:val="single" w:sz="8" w:space="0" w:color="C0C0C0"/>
            </w:tcBorders>
            <w:tcMar>
              <w:top w:w="15" w:type="dxa"/>
              <w:left w:w="15" w:type="dxa"/>
              <w:bottom w:w="0" w:type="dxa"/>
              <w:right w:w="15" w:type="dxa"/>
            </w:tcMar>
          </w:tcPr>
          <w:p w14:paraId="2B4F1BA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9</w:t>
            </w:r>
          </w:p>
        </w:tc>
        <w:tc>
          <w:tcPr>
            <w:tcW w:w="1305" w:type="dxa"/>
            <w:tcBorders>
              <w:top w:val="single" w:sz="8" w:space="0" w:color="C0C0C0"/>
              <w:bottom w:val="single" w:sz="8" w:space="0" w:color="C0C0C0"/>
            </w:tcBorders>
            <w:shd w:val="clear" w:color="auto" w:fill="auto"/>
            <w:tcMar>
              <w:top w:w="15" w:type="dxa"/>
              <w:left w:w="15" w:type="dxa"/>
              <w:bottom w:w="0" w:type="dxa"/>
              <w:right w:w="15" w:type="dxa"/>
            </w:tcMar>
          </w:tcPr>
          <w:p w14:paraId="14E3E2BB"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36</w:t>
            </w:r>
          </w:p>
        </w:tc>
        <w:tc>
          <w:tcPr>
            <w:tcW w:w="1304" w:type="dxa"/>
            <w:tcBorders>
              <w:top w:val="single" w:sz="8" w:space="0" w:color="C0C0C0"/>
              <w:bottom w:val="single" w:sz="8" w:space="0" w:color="C0C0C0"/>
            </w:tcBorders>
            <w:shd w:val="clear" w:color="auto" w:fill="auto"/>
            <w:tcMar>
              <w:top w:w="15" w:type="dxa"/>
              <w:left w:w="15" w:type="dxa"/>
              <w:bottom w:w="0" w:type="dxa"/>
              <w:right w:w="15" w:type="dxa"/>
            </w:tcMar>
          </w:tcPr>
          <w:p w14:paraId="057DE15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6</w:t>
            </w:r>
          </w:p>
        </w:tc>
        <w:tc>
          <w:tcPr>
            <w:tcW w:w="1304" w:type="dxa"/>
            <w:tcBorders>
              <w:top w:val="single" w:sz="8" w:space="0" w:color="C0C0C0"/>
              <w:bottom w:val="single" w:sz="8" w:space="0" w:color="C0C0C0"/>
              <w:right w:val="single" w:sz="8" w:space="0" w:color="auto"/>
            </w:tcBorders>
            <w:shd w:val="clear" w:color="auto" w:fill="auto"/>
            <w:tcMar>
              <w:top w:w="15" w:type="dxa"/>
              <w:left w:w="15" w:type="dxa"/>
              <w:bottom w:w="0" w:type="dxa"/>
              <w:right w:w="15" w:type="dxa"/>
            </w:tcMar>
          </w:tcPr>
          <w:p w14:paraId="493ADCC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24</w:t>
            </w:r>
          </w:p>
        </w:tc>
        <w:tc>
          <w:tcPr>
            <w:tcW w:w="1458" w:type="dxa"/>
            <w:tcBorders>
              <w:top w:val="single" w:sz="8" w:space="0" w:color="C0C0C0"/>
              <w:bottom w:val="single" w:sz="8" w:space="0" w:color="C0C0C0"/>
              <w:right w:val="single" w:sz="8" w:space="0" w:color="auto"/>
            </w:tcBorders>
          </w:tcPr>
          <w:p w14:paraId="7233FEF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30</w:t>
            </w:r>
          </w:p>
        </w:tc>
      </w:tr>
      <w:tr w:rsidR="008174B2" w:rsidRPr="000572A4" w14:paraId="13BBD75B"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0699A135"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19 ir &lt; 23</w:t>
            </w:r>
          </w:p>
        </w:tc>
        <w:tc>
          <w:tcPr>
            <w:tcW w:w="1134" w:type="dxa"/>
            <w:tcBorders>
              <w:top w:val="single" w:sz="8" w:space="0" w:color="C0C0C0"/>
              <w:bottom w:val="single" w:sz="8" w:space="0" w:color="C0C0C0"/>
            </w:tcBorders>
            <w:tcMar>
              <w:top w:w="15" w:type="dxa"/>
              <w:left w:w="15" w:type="dxa"/>
              <w:bottom w:w="0" w:type="dxa"/>
              <w:right w:w="15" w:type="dxa"/>
            </w:tcMar>
          </w:tcPr>
          <w:p w14:paraId="4ECA258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12</w:t>
            </w:r>
          </w:p>
        </w:tc>
        <w:tc>
          <w:tcPr>
            <w:tcW w:w="1305" w:type="dxa"/>
            <w:tcBorders>
              <w:top w:val="single" w:sz="8" w:space="0" w:color="C0C0C0"/>
              <w:bottom w:val="single" w:sz="8" w:space="0" w:color="C0C0C0"/>
            </w:tcBorders>
            <w:shd w:val="clear" w:color="auto" w:fill="auto"/>
            <w:tcMar>
              <w:top w:w="15" w:type="dxa"/>
              <w:left w:w="15" w:type="dxa"/>
              <w:bottom w:w="0" w:type="dxa"/>
              <w:right w:w="15" w:type="dxa"/>
            </w:tcMar>
          </w:tcPr>
          <w:p w14:paraId="3C0F6E0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48</w:t>
            </w:r>
          </w:p>
        </w:tc>
        <w:tc>
          <w:tcPr>
            <w:tcW w:w="1304" w:type="dxa"/>
            <w:tcBorders>
              <w:top w:val="single" w:sz="8" w:space="0" w:color="C0C0C0"/>
              <w:bottom w:val="single" w:sz="8" w:space="0" w:color="C0C0C0"/>
            </w:tcBorders>
            <w:shd w:val="clear" w:color="auto" w:fill="auto"/>
            <w:tcMar>
              <w:top w:w="15" w:type="dxa"/>
              <w:left w:w="15" w:type="dxa"/>
              <w:bottom w:w="0" w:type="dxa"/>
              <w:right w:w="15" w:type="dxa"/>
            </w:tcMar>
          </w:tcPr>
          <w:p w14:paraId="36FC301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8</w:t>
            </w:r>
          </w:p>
        </w:tc>
        <w:tc>
          <w:tcPr>
            <w:tcW w:w="1304" w:type="dxa"/>
            <w:tcBorders>
              <w:top w:val="single" w:sz="8" w:space="0" w:color="C0C0C0"/>
              <w:bottom w:val="single" w:sz="8" w:space="0" w:color="C0C0C0"/>
              <w:right w:val="single" w:sz="8" w:space="0" w:color="auto"/>
            </w:tcBorders>
            <w:shd w:val="clear" w:color="auto" w:fill="auto"/>
            <w:tcMar>
              <w:top w:w="15" w:type="dxa"/>
              <w:left w:w="15" w:type="dxa"/>
              <w:bottom w:w="0" w:type="dxa"/>
              <w:right w:w="15" w:type="dxa"/>
            </w:tcMar>
          </w:tcPr>
          <w:p w14:paraId="03CEF699"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32</w:t>
            </w:r>
          </w:p>
        </w:tc>
        <w:tc>
          <w:tcPr>
            <w:tcW w:w="1458" w:type="dxa"/>
            <w:tcBorders>
              <w:top w:val="single" w:sz="8" w:space="0" w:color="C0C0C0"/>
              <w:bottom w:val="single" w:sz="8" w:space="0" w:color="C0C0C0"/>
              <w:right w:val="single" w:sz="8" w:space="0" w:color="auto"/>
            </w:tcBorders>
          </w:tcPr>
          <w:p w14:paraId="35D6FD2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40</w:t>
            </w:r>
          </w:p>
        </w:tc>
      </w:tr>
      <w:tr w:rsidR="008174B2" w:rsidRPr="000572A4" w14:paraId="54330451"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28418B6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23 ir &lt; 27</w:t>
            </w:r>
          </w:p>
        </w:tc>
        <w:tc>
          <w:tcPr>
            <w:tcW w:w="1134" w:type="dxa"/>
            <w:tcBorders>
              <w:top w:val="single" w:sz="8" w:space="0" w:color="C0C0C0"/>
              <w:bottom w:val="single" w:sz="8" w:space="0" w:color="C0C0C0"/>
            </w:tcBorders>
            <w:tcMar>
              <w:top w:w="15" w:type="dxa"/>
              <w:left w:w="15" w:type="dxa"/>
              <w:bottom w:w="0" w:type="dxa"/>
              <w:right w:w="15" w:type="dxa"/>
            </w:tcMar>
          </w:tcPr>
          <w:p w14:paraId="758D19D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15</w:t>
            </w:r>
          </w:p>
        </w:tc>
        <w:tc>
          <w:tcPr>
            <w:tcW w:w="1305" w:type="dxa"/>
            <w:tcBorders>
              <w:top w:val="single" w:sz="8" w:space="0" w:color="C0C0C0"/>
              <w:bottom w:val="single" w:sz="8" w:space="0" w:color="C0C0C0"/>
            </w:tcBorders>
            <w:shd w:val="clear" w:color="auto" w:fill="auto"/>
            <w:tcMar>
              <w:top w:w="15" w:type="dxa"/>
              <w:left w:w="15" w:type="dxa"/>
              <w:bottom w:w="0" w:type="dxa"/>
              <w:right w:w="15" w:type="dxa"/>
            </w:tcMar>
          </w:tcPr>
          <w:p w14:paraId="41248AB8"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60</w:t>
            </w:r>
          </w:p>
        </w:tc>
        <w:tc>
          <w:tcPr>
            <w:tcW w:w="1304" w:type="dxa"/>
            <w:tcBorders>
              <w:top w:val="single" w:sz="8" w:space="0" w:color="C0C0C0"/>
              <w:bottom w:val="single" w:sz="8" w:space="0" w:color="C0C0C0"/>
            </w:tcBorders>
            <w:shd w:val="clear" w:color="auto" w:fill="auto"/>
            <w:tcMar>
              <w:top w:w="15" w:type="dxa"/>
              <w:left w:w="15" w:type="dxa"/>
              <w:bottom w:w="0" w:type="dxa"/>
              <w:right w:w="15" w:type="dxa"/>
            </w:tcMar>
          </w:tcPr>
          <w:p w14:paraId="31EA916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10</w:t>
            </w:r>
          </w:p>
        </w:tc>
        <w:tc>
          <w:tcPr>
            <w:tcW w:w="1304" w:type="dxa"/>
            <w:tcBorders>
              <w:top w:val="single" w:sz="8" w:space="0" w:color="C0C0C0"/>
              <w:bottom w:val="single" w:sz="8" w:space="0" w:color="C0C0C0"/>
              <w:right w:val="single" w:sz="8" w:space="0" w:color="auto"/>
            </w:tcBorders>
            <w:shd w:val="clear" w:color="auto" w:fill="auto"/>
            <w:tcMar>
              <w:top w:w="15" w:type="dxa"/>
              <w:left w:w="15" w:type="dxa"/>
              <w:bottom w:w="0" w:type="dxa"/>
              <w:right w:w="15" w:type="dxa"/>
            </w:tcMar>
          </w:tcPr>
          <w:p w14:paraId="0ED81C98"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40</w:t>
            </w:r>
          </w:p>
        </w:tc>
        <w:tc>
          <w:tcPr>
            <w:tcW w:w="1458" w:type="dxa"/>
            <w:tcBorders>
              <w:top w:val="single" w:sz="8" w:space="0" w:color="C0C0C0"/>
              <w:bottom w:val="single" w:sz="8" w:space="0" w:color="C0C0C0"/>
              <w:right w:val="single" w:sz="8" w:space="0" w:color="auto"/>
            </w:tcBorders>
          </w:tcPr>
          <w:p w14:paraId="13CDAB58"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50</w:t>
            </w:r>
          </w:p>
        </w:tc>
      </w:tr>
      <w:tr w:rsidR="008174B2" w:rsidRPr="000572A4" w14:paraId="52B4C21D"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44397DD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27 ir &lt; 30</w:t>
            </w:r>
          </w:p>
        </w:tc>
        <w:tc>
          <w:tcPr>
            <w:tcW w:w="1134" w:type="dxa"/>
            <w:tcBorders>
              <w:top w:val="single" w:sz="8" w:space="0" w:color="C0C0C0"/>
              <w:bottom w:val="single" w:sz="8" w:space="0" w:color="C0C0C0"/>
            </w:tcBorders>
            <w:tcMar>
              <w:top w:w="15" w:type="dxa"/>
              <w:left w:w="15" w:type="dxa"/>
              <w:bottom w:w="0" w:type="dxa"/>
              <w:right w:w="15" w:type="dxa"/>
            </w:tcMar>
          </w:tcPr>
          <w:p w14:paraId="6C9DF9A5"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18</w:t>
            </w:r>
          </w:p>
        </w:tc>
        <w:tc>
          <w:tcPr>
            <w:tcW w:w="1305" w:type="dxa"/>
            <w:tcBorders>
              <w:top w:val="single" w:sz="8" w:space="0" w:color="C0C0C0"/>
              <w:bottom w:val="single" w:sz="8" w:space="0" w:color="C0C0C0"/>
            </w:tcBorders>
            <w:shd w:val="clear" w:color="auto" w:fill="auto"/>
            <w:tcMar>
              <w:top w:w="15" w:type="dxa"/>
              <w:left w:w="15" w:type="dxa"/>
              <w:bottom w:w="0" w:type="dxa"/>
              <w:right w:w="15" w:type="dxa"/>
            </w:tcMar>
          </w:tcPr>
          <w:p w14:paraId="037F2CE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72</w:t>
            </w:r>
          </w:p>
        </w:tc>
        <w:tc>
          <w:tcPr>
            <w:tcW w:w="1304" w:type="dxa"/>
            <w:tcBorders>
              <w:top w:val="single" w:sz="8" w:space="0" w:color="C0C0C0"/>
              <w:bottom w:val="single" w:sz="8" w:space="0" w:color="C0C0C0"/>
            </w:tcBorders>
            <w:shd w:val="clear" w:color="auto" w:fill="auto"/>
            <w:tcMar>
              <w:top w:w="15" w:type="dxa"/>
              <w:left w:w="15" w:type="dxa"/>
              <w:bottom w:w="0" w:type="dxa"/>
              <w:right w:w="15" w:type="dxa"/>
            </w:tcMar>
          </w:tcPr>
          <w:p w14:paraId="40EA3411"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12</w:t>
            </w:r>
          </w:p>
        </w:tc>
        <w:tc>
          <w:tcPr>
            <w:tcW w:w="1304" w:type="dxa"/>
            <w:tcBorders>
              <w:top w:val="single" w:sz="8" w:space="0" w:color="C0C0C0"/>
              <w:bottom w:val="single" w:sz="8" w:space="0" w:color="C0C0C0"/>
              <w:right w:val="single" w:sz="8" w:space="0" w:color="auto"/>
            </w:tcBorders>
            <w:shd w:val="clear" w:color="auto" w:fill="auto"/>
            <w:tcMar>
              <w:top w:w="15" w:type="dxa"/>
              <w:left w:w="15" w:type="dxa"/>
              <w:bottom w:w="0" w:type="dxa"/>
              <w:right w:w="15" w:type="dxa"/>
            </w:tcMar>
          </w:tcPr>
          <w:p w14:paraId="73DC591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48</w:t>
            </w:r>
          </w:p>
        </w:tc>
        <w:tc>
          <w:tcPr>
            <w:tcW w:w="1458" w:type="dxa"/>
            <w:tcBorders>
              <w:top w:val="single" w:sz="8" w:space="0" w:color="C0C0C0"/>
              <w:bottom w:val="single" w:sz="8" w:space="0" w:color="C0C0C0"/>
              <w:right w:val="single" w:sz="8" w:space="0" w:color="auto"/>
            </w:tcBorders>
          </w:tcPr>
          <w:p w14:paraId="67521321"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60</w:t>
            </w:r>
          </w:p>
        </w:tc>
      </w:tr>
      <w:tr w:rsidR="008174B2" w:rsidRPr="000572A4" w14:paraId="1B10E87B" w14:textId="77777777" w:rsidTr="002E7047">
        <w:trPr>
          <w:cantSplit/>
        </w:trPr>
        <w:tc>
          <w:tcPr>
            <w:tcW w:w="1701" w:type="dxa"/>
            <w:tcBorders>
              <w:top w:val="single" w:sz="8" w:space="0" w:color="C0C0C0"/>
              <w:bottom w:val="single" w:sz="4" w:space="0" w:color="auto"/>
            </w:tcBorders>
            <w:tcMar>
              <w:top w:w="15" w:type="dxa"/>
              <w:left w:w="15" w:type="dxa"/>
              <w:bottom w:w="0" w:type="dxa"/>
              <w:right w:w="15" w:type="dxa"/>
            </w:tcMar>
          </w:tcPr>
          <w:p w14:paraId="7B87A64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30</w:t>
            </w:r>
          </w:p>
        </w:tc>
        <w:tc>
          <w:tcPr>
            <w:tcW w:w="1134" w:type="dxa"/>
            <w:tcBorders>
              <w:top w:val="single" w:sz="8" w:space="0" w:color="C0C0C0"/>
              <w:bottom w:val="single" w:sz="4" w:space="0" w:color="auto"/>
            </w:tcBorders>
            <w:tcMar>
              <w:top w:w="15" w:type="dxa"/>
              <w:left w:w="15" w:type="dxa"/>
              <w:bottom w:w="0" w:type="dxa"/>
              <w:right w:w="15" w:type="dxa"/>
            </w:tcMar>
          </w:tcPr>
          <w:p w14:paraId="1E03DB0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22</w:t>
            </w:r>
            <w:r w:rsidR="00B76C1C" w:rsidRPr="000572A4">
              <w:rPr>
                <w:rFonts w:ascii="Times New Roman" w:eastAsia="Times New Roman" w:hAnsi="Times New Roman"/>
              </w:rPr>
              <w:t>,</w:t>
            </w:r>
            <w:r w:rsidRPr="000572A4">
              <w:rPr>
                <w:rFonts w:ascii="Times New Roman" w:eastAsia="Times New Roman" w:hAnsi="Times New Roman"/>
              </w:rPr>
              <w:t>5</w:t>
            </w:r>
          </w:p>
        </w:tc>
        <w:tc>
          <w:tcPr>
            <w:tcW w:w="1305" w:type="dxa"/>
            <w:tcBorders>
              <w:top w:val="single" w:sz="8" w:space="0" w:color="C0C0C0"/>
              <w:bottom w:val="single" w:sz="4" w:space="0" w:color="auto"/>
            </w:tcBorders>
            <w:shd w:val="clear" w:color="auto" w:fill="auto"/>
            <w:tcMar>
              <w:top w:w="15" w:type="dxa"/>
              <w:left w:w="15" w:type="dxa"/>
              <w:bottom w:w="0" w:type="dxa"/>
              <w:right w:w="15" w:type="dxa"/>
            </w:tcMar>
          </w:tcPr>
          <w:p w14:paraId="14F6432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90</w:t>
            </w:r>
          </w:p>
        </w:tc>
        <w:tc>
          <w:tcPr>
            <w:tcW w:w="1304" w:type="dxa"/>
            <w:tcBorders>
              <w:top w:val="single" w:sz="8" w:space="0" w:color="C0C0C0"/>
              <w:bottom w:val="single" w:sz="4" w:space="0" w:color="auto"/>
            </w:tcBorders>
            <w:shd w:val="clear" w:color="auto" w:fill="auto"/>
            <w:tcMar>
              <w:top w:w="15" w:type="dxa"/>
              <w:left w:w="15" w:type="dxa"/>
              <w:bottom w:w="0" w:type="dxa"/>
              <w:right w:w="15" w:type="dxa"/>
            </w:tcMar>
          </w:tcPr>
          <w:p w14:paraId="467C18EC"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15</w:t>
            </w:r>
          </w:p>
        </w:tc>
        <w:tc>
          <w:tcPr>
            <w:tcW w:w="1304" w:type="dxa"/>
            <w:tcBorders>
              <w:top w:val="single" w:sz="8" w:space="0" w:color="C0C0C0"/>
              <w:bottom w:val="single" w:sz="4" w:space="0" w:color="auto"/>
              <w:right w:val="single" w:sz="8" w:space="0" w:color="auto"/>
            </w:tcBorders>
            <w:shd w:val="clear" w:color="auto" w:fill="auto"/>
            <w:tcMar>
              <w:top w:w="15" w:type="dxa"/>
              <w:left w:w="15" w:type="dxa"/>
              <w:bottom w:w="0" w:type="dxa"/>
              <w:right w:w="15" w:type="dxa"/>
            </w:tcMar>
          </w:tcPr>
          <w:p w14:paraId="21D4EE14"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60</w:t>
            </w:r>
          </w:p>
        </w:tc>
        <w:tc>
          <w:tcPr>
            <w:tcW w:w="1458" w:type="dxa"/>
            <w:tcBorders>
              <w:top w:val="single" w:sz="8" w:space="0" w:color="C0C0C0"/>
              <w:bottom w:val="single" w:sz="4" w:space="0" w:color="auto"/>
              <w:right w:val="single" w:sz="8" w:space="0" w:color="auto"/>
            </w:tcBorders>
          </w:tcPr>
          <w:p w14:paraId="00BE2EA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75</w:t>
            </w:r>
          </w:p>
        </w:tc>
      </w:tr>
    </w:tbl>
    <w:p w14:paraId="72B37D6A" w14:textId="77777777" w:rsidR="008174B2" w:rsidRPr="000572A4" w:rsidRDefault="008174B2" w:rsidP="000274B7">
      <w:pPr>
        <w:tabs>
          <w:tab w:val="left" w:pos="567"/>
        </w:tabs>
        <w:suppressAutoHyphens/>
        <w:autoSpaceDN w:val="0"/>
        <w:spacing w:after="0" w:line="260" w:lineRule="exact"/>
        <w:textAlignment w:val="baseline"/>
        <w:rPr>
          <w:rFonts w:ascii="Times New Roman" w:eastAsia="Times New Roman" w:hAnsi="Times New Roman"/>
        </w:rPr>
      </w:pPr>
    </w:p>
    <w:p w14:paraId="6ADF42D4" w14:textId="77777777" w:rsidR="000274B7" w:rsidRPr="000572A4" w:rsidRDefault="000274B7" w:rsidP="000274B7">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Injekcijos vieta turi būti kiek įmanoma arčiau liaukos centro.</w:t>
      </w:r>
    </w:p>
    <w:p w14:paraId="1213B63B" w14:textId="77777777" w:rsidR="000274B7" w:rsidRPr="000572A4" w:rsidRDefault="000274B7" w:rsidP="000274B7">
      <w:pPr>
        <w:tabs>
          <w:tab w:val="left" w:pos="567"/>
        </w:tabs>
        <w:suppressAutoHyphens/>
        <w:autoSpaceDN w:val="0"/>
        <w:spacing w:after="0" w:line="260" w:lineRule="exact"/>
        <w:textAlignment w:val="baseline"/>
        <w:rPr>
          <w:rFonts w:ascii="Times New Roman" w:eastAsia="Times New Roman" w:hAnsi="Times New Roman"/>
        </w:rPr>
      </w:pPr>
    </w:p>
    <w:p w14:paraId="1942A89D" w14:textId="77777777" w:rsidR="000274B7" w:rsidRPr="000572A4" w:rsidRDefault="000274B7" w:rsidP="000274B7">
      <w:pPr>
        <w:tabs>
          <w:tab w:val="left" w:pos="-144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 xml:space="preserve">Intervalai tarp gydymo seansų turi būti nustatomi atsižvelgiant į </w:t>
      </w:r>
      <w:r w:rsidRPr="000572A4">
        <w:rPr>
          <w:rFonts w:ascii="Times New Roman" w:hAnsi="Times New Roman"/>
        </w:rPr>
        <w:t>konkretų kiekvieno</w:t>
      </w:r>
      <w:r w:rsidRPr="000572A4">
        <w:rPr>
          <w:rFonts w:ascii="Times New Roman" w:eastAsia="Times New Roman" w:hAnsi="Times New Roman"/>
        </w:rPr>
        <w:t xml:space="preserve"> paciento </w:t>
      </w:r>
      <w:r w:rsidRPr="000572A4">
        <w:rPr>
          <w:rFonts w:ascii="Times New Roman" w:hAnsi="Times New Roman"/>
        </w:rPr>
        <w:t>klinikinį</w:t>
      </w:r>
      <w:r w:rsidRPr="000572A4">
        <w:rPr>
          <w:rFonts w:ascii="Times New Roman" w:eastAsia="Times New Roman" w:hAnsi="Times New Roman"/>
        </w:rPr>
        <w:t xml:space="preserve"> poreikį.</w:t>
      </w:r>
    </w:p>
    <w:p w14:paraId="2D4B44D6" w14:textId="77777777" w:rsidR="000274B7" w:rsidRPr="000572A4" w:rsidRDefault="000274B7" w:rsidP="000274B7">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Gydym</w:t>
      </w:r>
      <w:r w:rsidR="004411C0" w:rsidRPr="000572A4">
        <w:rPr>
          <w:rFonts w:ascii="Times New Roman" w:eastAsia="Times New Roman" w:hAnsi="Times New Roman"/>
        </w:rPr>
        <w:t>o</w:t>
      </w:r>
      <w:r w:rsidRPr="000572A4">
        <w:rPr>
          <w:rFonts w:ascii="Times New Roman" w:eastAsia="Times New Roman" w:hAnsi="Times New Roman"/>
        </w:rPr>
        <w:t xml:space="preserve"> kartoti dažniau nei kas 16 savaičių </w:t>
      </w:r>
      <w:r w:rsidR="008174B2" w:rsidRPr="000572A4">
        <w:rPr>
          <w:rFonts w:ascii="Times New Roman" w:eastAsia="Times New Roman" w:hAnsi="Times New Roman"/>
        </w:rPr>
        <w:t>negalima</w:t>
      </w:r>
      <w:r w:rsidRPr="000572A4">
        <w:rPr>
          <w:rFonts w:ascii="Times New Roman" w:eastAsia="Times New Roman" w:hAnsi="Times New Roman"/>
        </w:rPr>
        <w:t>.</w:t>
      </w:r>
    </w:p>
    <w:p w14:paraId="3B9C8941" w14:textId="77777777" w:rsidR="000274B7" w:rsidRPr="000572A4" w:rsidRDefault="000274B7"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p>
    <w:p w14:paraId="7F4A4F5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i/>
          <w:spacing w:val="-2"/>
          <w:lang w:eastAsia="de-DE"/>
        </w:rPr>
        <w:t>Visos indikacijos</w:t>
      </w:r>
    </w:p>
    <w:p w14:paraId="60D296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per mėnesį po pradinės injekcijos neatsiranda joks gydomasis poveikis, reikia imtis šių priemonių:</w:t>
      </w:r>
    </w:p>
    <w:p w14:paraId="09E2652A"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neurotoksino poveikio injekuojamam raumeniui klinikinis nustatymas: pvz., elektromiografinis tyrimas specializuotoje įstaigoje;</w:t>
      </w:r>
    </w:p>
    <w:p w14:paraId="4D4FB640"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atsako nebuvimo priežasties analizė, pvz., blogas raumenų, į kuriuos ketinama leisti, izoliavimas, per maža dozė, bloga injekcijos technika, fiksuota kontraktūra, per silpni antagonistai, galimas antikūnų atsiradimas;</w:t>
      </w:r>
    </w:p>
    <w:p w14:paraId="060FA5B9"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hanging="720"/>
        <w:rPr>
          <w:rFonts w:ascii="Times New Roman" w:eastAsia="Times New Roman" w:hAnsi="Times New Roman"/>
          <w:spacing w:val="-2"/>
          <w:lang w:eastAsia="de-DE"/>
        </w:rPr>
      </w:pPr>
      <w:r w:rsidRPr="000572A4">
        <w:rPr>
          <w:rFonts w:ascii="Times New Roman" w:eastAsia="Times New Roman" w:hAnsi="Times New Roman"/>
          <w:spacing w:val="-2"/>
          <w:lang w:eastAsia="de-DE"/>
        </w:rPr>
        <w:t>gydymo A tipo botulino neurotoksinu tinkamumo apsvarstymas;</w:t>
      </w:r>
    </w:p>
    <w:p w14:paraId="21554FF9"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pradinio gydymo metu nepasireiškė nepageidaujamos reakcijos, galima atlikti papildomą gydymo seansą laikantis šių sąlygų: 1) dozę koreguoti atsižvelgiant į paskutinio nesėkmingo gydymo analizę; 2) nustatyti susijusius raumenis </w:t>
      </w:r>
      <w:r w:rsidRPr="000572A4">
        <w:rPr>
          <w:rFonts w:ascii="Times New Roman" w:hAnsi="Times New Roman"/>
          <w:spacing w:val="-2"/>
        </w:rPr>
        <w:t>taikant pripažintus tyrimo</w:t>
      </w:r>
      <w:r w:rsidRPr="000572A4">
        <w:rPr>
          <w:rFonts w:ascii="Times New Roman" w:eastAsia="Times New Roman" w:hAnsi="Times New Roman"/>
          <w:spacing w:val="-2"/>
          <w:lang w:eastAsia="de-DE"/>
        </w:rPr>
        <w:t xml:space="preserve"> </w:t>
      </w:r>
      <w:r w:rsidRPr="000572A4">
        <w:rPr>
          <w:rFonts w:ascii="Times New Roman" w:hAnsi="Times New Roman"/>
          <w:spacing w:val="-2"/>
        </w:rPr>
        <w:t>metodus, pvz., elektromiografijos tyrimą</w:t>
      </w:r>
      <w:r w:rsidRPr="000572A4">
        <w:rPr>
          <w:rFonts w:ascii="Times New Roman" w:eastAsia="Times New Roman" w:hAnsi="Times New Roman"/>
          <w:spacing w:val="-2"/>
          <w:lang w:eastAsia="de-DE"/>
        </w:rPr>
        <w:t>; 3) laikytis rekomenduojamo minimalaus intervalo tarp pradinio ir kartotinio gydymo.</w:t>
      </w:r>
    </w:p>
    <w:p w14:paraId="60E9CBE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4409C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Vaikų populiacija</w:t>
      </w:r>
    </w:p>
    <w:p w14:paraId="3DB872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veiksmingumas </w:t>
      </w:r>
      <w:r w:rsidR="008174B2" w:rsidRPr="000572A4">
        <w:rPr>
          <w:rFonts w:ascii="Times New Roman" w:eastAsia="Times New Roman" w:hAnsi="Times New Roman"/>
          <w:spacing w:val="-2"/>
          <w:lang w:eastAsia="de-DE"/>
        </w:rPr>
        <w:t>kitoms indikacijoms</w:t>
      </w:r>
      <w:r w:rsidR="00DD5BDD" w:rsidRPr="000572A4">
        <w:rPr>
          <w:rFonts w:ascii="Times New Roman" w:eastAsia="Times New Roman" w:hAnsi="Times New Roman"/>
          <w:spacing w:val="-2"/>
          <w:lang w:eastAsia="de-DE"/>
        </w:rPr>
        <w:t>,</w:t>
      </w:r>
      <w:r w:rsidR="008174B2" w:rsidRPr="000572A4">
        <w:rPr>
          <w:rFonts w:ascii="Times New Roman" w:eastAsia="Times New Roman" w:hAnsi="Times New Roman"/>
          <w:spacing w:val="-2"/>
          <w:lang w:eastAsia="de-DE"/>
        </w:rPr>
        <w:t xml:space="preserve"> ne</w:t>
      </w:r>
      <w:r w:rsidR="00E07BE4" w:rsidRPr="000572A4">
        <w:rPr>
          <w:rFonts w:ascii="Times New Roman" w:eastAsia="Times New Roman" w:hAnsi="Times New Roman"/>
          <w:spacing w:val="-2"/>
          <w:lang w:eastAsia="de-DE"/>
        </w:rPr>
        <w:t>i</w:t>
      </w:r>
      <w:r w:rsidR="008174B2" w:rsidRPr="000572A4">
        <w:rPr>
          <w:rFonts w:ascii="Times New Roman" w:eastAsia="Times New Roman" w:hAnsi="Times New Roman"/>
          <w:spacing w:val="-2"/>
          <w:lang w:eastAsia="de-DE"/>
        </w:rPr>
        <w:t xml:space="preserve"> 4.1 skyriuje aprašyta pediatrinė indikacija</w:t>
      </w:r>
      <w:r w:rsidR="00DD5BDD"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 xml:space="preserve"> neištirtas. Dozavimo rekomendacijų kitoms indikacijoms nei </w:t>
      </w:r>
      <w:r w:rsidR="006F61F2" w:rsidRPr="000572A4">
        <w:rPr>
          <w:rFonts w:ascii="Times New Roman" w:eastAsia="Times New Roman" w:hAnsi="Times New Roman"/>
          <w:spacing w:val="-2"/>
          <w:lang w:eastAsia="de-DE"/>
        </w:rPr>
        <w:t>lėtinė sialorėja vaikams ir paaugliams (2</w:t>
      </w:r>
      <w:r w:rsidR="007D0A3F" w:rsidRPr="000572A4">
        <w:rPr>
          <w:rFonts w:ascii="Times New Roman" w:eastAsia="Times New Roman" w:hAnsi="Times New Roman"/>
          <w:spacing w:val="-2"/>
          <w:lang w:eastAsia="de-DE"/>
        </w:rPr>
        <w:t>–</w:t>
      </w:r>
      <w:r w:rsidR="006F61F2" w:rsidRPr="000572A4">
        <w:rPr>
          <w:rFonts w:ascii="Times New Roman" w:eastAsia="Times New Roman" w:hAnsi="Times New Roman"/>
          <w:spacing w:val="-2"/>
          <w:lang w:eastAsia="de-DE"/>
        </w:rPr>
        <w:t>17 metų ir sveriantiems ≥ 12 kg)</w:t>
      </w:r>
      <w:r w:rsidRPr="000572A4">
        <w:rPr>
          <w:rFonts w:ascii="Times New Roman" w:eastAsia="Times New Roman" w:hAnsi="Times New Roman"/>
          <w:spacing w:val="-2"/>
          <w:lang w:eastAsia="de-DE"/>
        </w:rPr>
        <w:t xml:space="preserve"> pateikti negalima.</w:t>
      </w:r>
    </w:p>
    <w:p w14:paraId="681D3F0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50860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spacing w:val="-2"/>
          <w:u w:val="single"/>
        </w:rPr>
      </w:pPr>
      <w:r w:rsidRPr="000572A4">
        <w:rPr>
          <w:rFonts w:ascii="Times New Roman" w:eastAsia="Times New Roman" w:hAnsi="Times New Roman"/>
          <w:spacing w:val="-2"/>
          <w:u w:val="single"/>
          <w:lang w:eastAsia="de-DE"/>
        </w:rPr>
        <w:t>Turimi pediatriniai klinikiniai</w:t>
      </w:r>
      <w:r w:rsidRPr="000572A4">
        <w:rPr>
          <w:rFonts w:ascii="Times New Roman" w:hAnsi="Times New Roman"/>
          <w:spacing w:val="-2"/>
          <w:u w:val="single"/>
        </w:rPr>
        <w:t xml:space="preserve"> XEOMIN </w:t>
      </w:r>
      <w:r w:rsidRPr="000572A4">
        <w:rPr>
          <w:rFonts w:ascii="Times New Roman" w:eastAsia="Times New Roman" w:hAnsi="Times New Roman"/>
          <w:spacing w:val="-2"/>
          <w:u w:val="single"/>
          <w:lang w:eastAsia="de-DE"/>
        </w:rPr>
        <w:t>duomenys pateikiami 5.1 skyriuje</w:t>
      </w:r>
      <w:r w:rsidRPr="000572A4">
        <w:rPr>
          <w:rFonts w:ascii="Times New Roman" w:hAnsi="Times New Roman"/>
          <w:spacing w:val="-2"/>
          <w:u w:val="single"/>
        </w:rPr>
        <w:t>.</w:t>
      </w:r>
    </w:p>
    <w:p w14:paraId="6D5D021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242540D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Vartojimo metodas</w:t>
      </w:r>
    </w:p>
    <w:p w14:paraId="4435128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315AFF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i/>
          <w:spacing w:val="-2"/>
          <w:lang w:eastAsia="de-DE"/>
        </w:rPr>
        <w:t>Visos indikacijos</w:t>
      </w:r>
    </w:p>
    <w:p w14:paraId="320D9E6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Vaistinio preparato ruošimo prieš vartojant instrukcija pateikiama 6.6 skyriuje. Paruoštas XEOMIN turi būti vartojamas tik vienai injekcijų sesijai ir tik vienam pacientui.</w:t>
      </w:r>
    </w:p>
    <w:p w14:paraId="4F81D9C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38CD91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skirtas leisti į raumenis arba leisti į liauką (leisti į seilių liauką).</w:t>
      </w:r>
    </w:p>
    <w:p w14:paraId="0D716F3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3C3A63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Blefarospazmas</w:t>
      </w:r>
      <w:r w:rsidRPr="000572A4">
        <w:rPr>
          <w:rFonts w:ascii="Times New Roman" w:hAnsi="Times New Roman"/>
        </w:rPr>
        <w:t xml:space="preserve"> </w:t>
      </w:r>
      <w:r w:rsidRPr="000572A4">
        <w:rPr>
          <w:rFonts w:ascii="Times New Roman" w:eastAsia="Times New Roman" w:hAnsi="Times New Roman"/>
          <w:i/>
          <w:spacing w:val="-2"/>
          <w:lang w:eastAsia="de-DE"/>
        </w:rPr>
        <w:t>ir hemifacialinis spazmas</w:t>
      </w:r>
    </w:p>
    <w:p w14:paraId="13CC1F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Paruošus, XEOMIN</w:t>
      </w:r>
      <w:r w:rsidRPr="000572A4">
        <w:rPr>
          <w:rFonts w:ascii="Times New Roman" w:eastAsia="Times New Roman" w:hAnsi="Times New Roman"/>
          <w:spacing w:val="-2"/>
          <w:vertAlign w:val="superscript"/>
          <w:lang w:eastAsia="de-DE"/>
        </w:rPr>
        <w:t xml:space="preserve"> </w:t>
      </w:r>
      <w:r w:rsidRPr="000572A4">
        <w:rPr>
          <w:rFonts w:ascii="Times New Roman" w:eastAsia="Times New Roman" w:hAnsi="Times New Roman"/>
          <w:spacing w:val="-2"/>
          <w:lang w:eastAsia="de-DE"/>
        </w:rPr>
        <w:t>tirpalas suleidžiamas į raumenis naudojant tinkamą sterilią adatą (pvz., 27</w:t>
      </w:r>
      <w:r w:rsidRPr="000572A4">
        <w:rPr>
          <w:rFonts w:ascii="Times New Roman" w:eastAsia="Times New Roman" w:hAnsi="Times New Roman"/>
          <w:spacing w:val="-2"/>
          <w:lang w:eastAsia="de-DE"/>
        </w:rPr>
        <w:noBreakHyphen/>
        <w:t>30 dydžio / </w:t>
      </w:r>
      <w:r w:rsidRPr="000572A4">
        <w:rPr>
          <w:rFonts w:ascii="Times New Roman" w:eastAsia="Times New Roman" w:hAnsi="Times New Roman"/>
          <w:lang w:eastAsia="de-DE"/>
        </w:rPr>
        <w:t>0,30</w:t>
      </w:r>
      <w:r w:rsidRPr="000572A4">
        <w:rPr>
          <w:rFonts w:ascii="Times New Roman" w:eastAsia="Times New Roman" w:hAnsi="Times New Roman"/>
          <w:lang w:eastAsia="de-DE"/>
        </w:rPr>
        <w:noBreakHyphen/>
        <w:t>0,40 mm skersmens / 12,5 mm ilgio)</w:t>
      </w:r>
      <w:r w:rsidRPr="000572A4">
        <w:rPr>
          <w:rFonts w:ascii="Times New Roman" w:eastAsia="Times New Roman" w:hAnsi="Times New Roman"/>
          <w:spacing w:val="-2"/>
          <w:lang w:eastAsia="de-DE"/>
        </w:rPr>
        <w:t>. Nebūtina vadovautis elektromiografija. Rekomenduojamas suleidimo tūris yra apie 0,05</w:t>
      </w:r>
      <w:r w:rsidRPr="000572A4">
        <w:rPr>
          <w:rFonts w:ascii="Times New Roman" w:eastAsia="Times New Roman" w:hAnsi="Times New Roman"/>
          <w:spacing w:val="-2"/>
          <w:lang w:eastAsia="de-DE"/>
        </w:rPr>
        <w:noBreakHyphen/>
        <w:t>0,1 ml.</w:t>
      </w:r>
    </w:p>
    <w:p w14:paraId="18DA14A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1574D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w:t>
      </w:r>
      <w:r w:rsidRPr="000572A4">
        <w:rPr>
          <w:rFonts w:ascii="Times New Roman" w:eastAsia="Times New Roman" w:hAnsi="Times New Roman"/>
          <w:spacing w:val="-2"/>
          <w:vertAlign w:val="superscript"/>
          <w:lang w:eastAsia="de-DE"/>
        </w:rPr>
        <w:t xml:space="preserve"> </w:t>
      </w:r>
      <w:r w:rsidRPr="000572A4">
        <w:rPr>
          <w:rFonts w:ascii="Times New Roman" w:eastAsia="Times New Roman" w:hAnsi="Times New Roman"/>
          <w:spacing w:val="-2"/>
          <w:lang w:eastAsia="de-DE"/>
        </w:rPr>
        <w:t>suleidžiamas į viršutinio voko medialinę ir lateralinę žiedinio akies raumens dalį ir į apatinio voko lateralinę žiedinio akies raumens dalį. Taip pat gali būti leidžiama į papildomas vietas antakių srityje, lateraliniame žiedinio akies raumens krašte ir viršutinėje veido srityje, jei čia esantys spazmai trukdo regėjimui.</w:t>
      </w:r>
    </w:p>
    <w:p w14:paraId="0D4A79E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7D3346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yra vienos pusės blefarospazmas, injekcijos turi būti atliekamos tik pažeistos akies pusėje.</w:t>
      </w:r>
    </w:p>
    <w:p w14:paraId="33348C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2108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lang w:eastAsia="de-DE"/>
        </w:rPr>
        <w:t>Pacientus, kuriems yra hemifacialinis spazmas, reikia gydyti taip pat, kaip ir pacientus, kuriems yra vienos pusės blefarospazmas.</w:t>
      </w:r>
    </w:p>
    <w:p w14:paraId="4EBE830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7DB503B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Klinikinių XEOMIN tyrimų patirties injekcijas atliekant apatinėje veido dalyje nėra. Injekcijų atlikti į apatinės veido dalies raumenis negalima, nes kyla reikšminga lokalaus silpnumo rizika, kaip kad aprašyta mokslinėje literatūroje po botulino toksino injekcijų į šią sritį pacientams, kuriems yra hemifacialinis spazmas.</w:t>
      </w:r>
    </w:p>
    <w:p w14:paraId="245BD34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71C612C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i/>
          <w:spacing w:val="-2"/>
          <w:lang w:eastAsia="de-DE"/>
        </w:rPr>
        <w:t>Spazminė kreivakaklystė (tortikolis)</w:t>
      </w:r>
    </w:p>
    <w:p w14:paraId="56CA518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Injekcijoms į paviršinius raumenis naudojama tinkama sterili adata (pvz., 25</w:t>
      </w:r>
      <w:r w:rsidRPr="000572A4">
        <w:rPr>
          <w:rFonts w:ascii="Times New Roman" w:eastAsia="Times New Roman" w:hAnsi="Times New Roman"/>
          <w:spacing w:val="-2"/>
          <w:lang w:eastAsia="de-DE"/>
        </w:rPr>
        <w:noBreakHyphen/>
        <w:t>30 dydžio / 0,30</w:t>
      </w:r>
      <w:r w:rsidRPr="000572A4">
        <w:rPr>
          <w:rFonts w:ascii="Times New Roman" w:eastAsia="Times New Roman" w:hAnsi="Times New Roman"/>
          <w:spacing w:val="-2"/>
          <w:lang w:eastAsia="de-DE"/>
        </w:rPr>
        <w:noBreakHyphen/>
        <w:t>0,50 mm</w:t>
      </w:r>
      <w:r w:rsidRPr="000572A4">
        <w:rPr>
          <w:rFonts w:ascii="Times New Roman" w:eastAsia="Times New Roman" w:hAnsi="Times New Roman"/>
          <w:lang w:eastAsia="de-DE"/>
        </w:rPr>
        <w:t xml:space="preserve"> skersmens / 37 mm ilgio</w:t>
      </w:r>
      <w:r w:rsidRPr="000572A4">
        <w:rPr>
          <w:rFonts w:ascii="Times New Roman" w:eastAsia="Times New Roman" w:hAnsi="Times New Roman"/>
          <w:spacing w:val="-2"/>
          <w:lang w:eastAsia="de-DE"/>
        </w:rPr>
        <w:t>) ir, pvz., 22 dydžio / 0,70 mm </w:t>
      </w:r>
      <w:r w:rsidRPr="000572A4">
        <w:rPr>
          <w:rFonts w:ascii="Times New Roman" w:eastAsia="Times New Roman" w:hAnsi="Times New Roman"/>
          <w:lang w:eastAsia="de-DE"/>
        </w:rPr>
        <w:t>skersmens / 75 mm ilgio</w:t>
      </w:r>
      <w:r w:rsidRPr="000572A4">
        <w:rPr>
          <w:rFonts w:ascii="Times New Roman" w:eastAsia="Times New Roman" w:hAnsi="Times New Roman"/>
          <w:spacing w:val="-2"/>
          <w:lang w:eastAsia="de-DE"/>
        </w:rPr>
        <w:t xml:space="preserve"> adata gali būti naudojama injekcijoms į gilesnius raumenis. Rekomenduojamas suleidimo tūris yra apie 0,1</w:t>
      </w:r>
      <w:r w:rsidRPr="000572A4">
        <w:rPr>
          <w:rFonts w:ascii="Times New Roman" w:eastAsia="Times New Roman" w:hAnsi="Times New Roman"/>
          <w:spacing w:val="-2"/>
          <w:lang w:eastAsia="de-DE"/>
        </w:rPr>
        <w:noBreakHyphen/>
        <w:t>0,5 ml į vieną injekcijos vietą.</w:t>
      </w:r>
    </w:p>
    <w:p w14:paraId="2AA6729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E87272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Gydant spazminę kreivakaklystę, XEOMIN</w:t>
      </w:r>
      <w:r w:rsidRPr="000572A4">
        <w:rPr>
          <w:rFonts w:ascii="Times New Roman" w:eastAsia="Times New Roman" w:hAnsi="Times New Roman"/>
          <w:spacing w:val="-2"/>
          <w:vertAlign w:val="superscript"/>
          <w:lang w:eastAsia="de-DE"/>
        </w:rPr>
        <w:t xml:space="preserve"> </w:t>
      </w:r>
      <w:r w:rsidRPr="000572A4">
        <w:rPr>
          <w:rFonts w:ascii="Times New Roman" w:eastAsia="Times New Roman" w:hAnsi="Times New Roman"/>
          <w:spacing w:val="-2"/>
          <w:lang w:eastAsia="de-DE"/>
        </w:rPr>
        <w:t xml:space="preserve">dažniausiai švirkščiamas į </w:t>
      </w:r>
      <w:r w:rsidRPr="000572A4">
        <w:rPr>
          <w:rFonts w:ascii="Times New Roman" w:eastAsia="Times New Roman" w:hAnsi="Times New Roman"/>
          <w:i/>
          <w:spacing w:val="-2"/>
          <w:lang w:eastAsia="de-DE"/>
        </w:rPr>
        <w:t>m. sternocleidomastoideus, m. levator scapulae, m. scalenus, m. splenius capitis</w:t>
      </w:r>
      <w:r w:rsidRPr="000572A4">
        <w:rPr>
          <w:rFonts w:ascii="Times New Roman" w:eastAsia="Times New Roman" w:hAnsi="Times New Roman"/>
          <w:spacing w:val="-2"/>
          <w:lang w:eastAsia="de-DE"/>
        </w:rPr>
        <w:t xml:space="preserve"> ir (arba) </w:t>
      </w:r>
      <w:r w:rsidRPr="000572A4">
        <w:rPr>
          <w:rFonts w:ascii="Times New Roman" w:eastAsia="Times New Roman" w:hAnsi="Times New Roman"/>
          <w:i/>
          <w:spacing w:val="-2"/>
          <w:lang w:eastAsia="de-DE"/>
        </w:rPr>
        <w:t>m. trapezius</w:t>
      </w:r>
      <w:r w:rsidRPr="000572A4">
        <w:rPr>
          <w:rFonts w:ascii="Times New Roman" w:eastAsia="Times New Roman" w:hAnsi="Times New Roman"/>
          <w:spacing w:val="-2"/>
          <w:lang w:eastAsia="de-DE"/>
        </w:rPr>
        <w:t xml:space="preserve"> raumenį (-is). Šis sąrašas nėra pilnas ir į jį gali būti įtrauktas bet kuris raumuo, atsakingas už galvos padėtį, kurį reikia gydyti. Jei atsiranda sunkumų atskiriant raumenis, injekcijas reikia atlikti elektromielografijos ar ultragarsinio tyrimo pagalba. Parenkant tinkamą dozę, reikia atsižvelgti į raumens masę ir hipertrofijos ar atrofijos laipsnį.</w:t>
      </w:r>
    </w:p>
    <w:p w14:paraId="31F5FFA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55C6B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Švirkščiant XEOMIN į daug vietų, gaunamas tolygesnis pasiskirstymas įnervuotose distoniško raumens srityse, o tai ypač svarbu leidžiant į didesnius raumenis. Optimalus injekcijos vietų skaičius priklauso nuo chemiškai denervuojamo raumens dydžio.</w:t>
      </w:r>
    </w:p>
    <w:p w14:paraId="059AA6E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1902DA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Į </w:t>
      </w:r>
      <w:r w:rsidRPr="000572A4">
        <w:rPr>
          <w:rFonts w:ascii="Times New Roman" w:eastAsia="Times New Roman" w:hAnsi="Times New Roman"/>
          <w:i/>
          <w:lang w:eastAsia="de-DE"/>
        </w:rPr>
        <w:t>m. sternocleidomastoideus</w:t>
      </w:r>
      <w:r w:rsidRPr="000572A4">
        <w:rPr>
          <w:rFonts w:ascii="Times New Roman" w:eastAsia="Times New Roman" w:hAnsi="Times New Roman"/>
          <w:spacing w:val="-2"/>
          <w:lang w:eastAsia="de-DE"/>
        </w:rPr>
        <w:t xml:space="preserve"> negalima leisti bilateraliai, nes atliekant bilateralines injekcijas arba į šį raumenį leidžiant didesnes nei 100 V dozes, padidėja nepageidaujamų reakcijų (ypač disfagijos) rizika.</w:t>
      </w:r>
    </w:p>
    <w:p w14:paraId="1D7E37C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E2FC6A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Viršutinės galūnės spazmiškumas</w:t>
      </w:r>
    </w:p>
    <w:p w14:paraId="59E404C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leidžiamas tinkama sterilia adata (pvz., 26 dydžio / 0,45 mm skersmens / 37 mm ilgio, naudojama paviršiniams raumenims ir ilgesne adata, pvz., 22 dydžio / 0,7 mm skersmens / 75 mm ilgio, naudojama gilesniems raumenims).</w:t>
      </w:r>
    </w:p>
    <w:p w14:paraId="1B98FF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77D294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Tais atvejais, kai sunku nustatyti reikiamą raumenų vietą, susijusius raumenis rekomenduojama nustatyti vadovaujantis elektromiografijos ar ultragarso tyrimu. Leidžiant į daug vietų, XEOMIN tolygiau kontaktuoja su raumens įnervacijos sritimis, o tai ypač svarbu leidžiant į didesnius raumenis.</w:t>
      </w:r>
    </w:p>
    <w:p w14:paraId="77A5724A" w14:textId="77777777" w:rsidR="00B51CCB" w:rsidRPr="000572A4" w:rsidRDefault="00B51CCB" w:rsidP="00B51CCB">
      <w:pPr>
        <w:tabs>
          <w:tab w:val="left" w:pos="-1440"/>
          <w:tab w:val="left" w:pos="-720"/>
          <w:tab w:val="left" w:pos="0"/>
        </w:tabs>
        <w:suppressAutoHyphens/>
        <w:spacing w:after="0" w:line="240" w:lineRule="auto"/>
        <w:jc w:val="both"/>
        <w:rPr>
          <w:rFonts w:ascii="Times New Roman" w:eastAsia="Times New Roman" w:hAnsi="Times New Roman"/>
          <w:spacing w:val="-2"/>
          <w:lang w:eastAsia="de-DE"/>
        </w:rPr>
      </w:pPr>
    </w:p>
    <w:p w14:paraId="211E777F" w14:textId="77777777" w:rsidR="00B51CCB" w:rsidRPr="000572A4" w:rsidRDefault="00B51CCB" w:rsidP="00B51CCB">
      <w:pPr>
        <w:tabs>
          <w:tab w:val="left" w:pos="-1440"/>
          <w:tab w:val="left" w:pos="-720"/>
          <w:tab w:val="left" w:pos="0"/>
        </w:tabs>
        <w:suppressAutoHyphens/>
        <w:spacing w:after="0" w:line="240" w:lineRule="auto"/>
        <w:jc w:val="both"/>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Lėtinė sialorėja</w:t>
      </w:r>
      <w:r w:rsidR="006F61F2" w:rsidRPr="000572A4">
        <w:rPr>
          <w:rFonts w:ascii="Times New Roman" w:eastAsia="Times New Roman" w:hAnsi="Times New Roman"/>
          <w:bCs/>
          <w:i/>
          <w:spacing w:val="-2"/>
          <w:lang w:eastAsia="de-DE"/>
        </w:rPr>
        <w:t xml:space="preserve"> (suaugusiesiems, vaikams ir paaugliams)</w:t>
      </w:r>
    </w:p>
    <w:p w14:paraId="28DB0B4B" w14:textId="77777777" w:rsidR="006F61F2" w:rsidRPr="000572A4" w:rsidRDefault="00B51CCB"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Atskiestas XEOMIN tirpalas leidžiamas į liauką naudojant tinkamą sterilią adatą (pvz., 27</w:t>
      </w:r>
      <w:r w:rsidRPr="000572A4">
        <w:rPr>
          <w:rFonts w:ascii="Times New Roman" w:eastAsia="Times New Roman" w:hAnsi="Times New Roman"/>
        </w:rPr>
        <w:noBreakHyphen/>
        <w:t>30 dydžio / 0,30</w:t>
      </w:r>
      <w:r w:rsidRPr="000572A4">
        <w:rPr>
          <w:rFonts w:ascii="Times New Roman" w:eastAsia="Times New Roman" w:hAnsi="Times New Roman"/>
        </w:rPr>
        <w:noBreakHyphen/>
        <w:t>0,40 mm skersmens / 12,5 mm ilgio).</w:t>
      </w:r>
    </w:p>
    <w:p w14:paraId="764D1303" w14:textId="77777777" w:rsidR="00B51CCB" w:rsidRPr="000572A4" w:rsidRDefault="006F61F2"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Suaugusiesiems, n</w:t>
      </w:r>
      <w:r w:rsidR="00B51CCB" w:rsidRPr="000572A4">
        <w:rPr>
          <w:rFonts w:ascii="Times New Roman" w:eastAsia="Times New Roman" w:hAnsi="Times New Roman"/>
        </w:rPr>
        <w:t>ustatant seilių liaukų, į kurias bus atliekama injekcija, vietą, galima naudoti anatominius ar ultragarsinius orientyrus, tačiau pirmenybė turi būti teikiama ultragarsiniam metodui, nes tai gali lemti geresnes terapines baigtis (žr. 5.1 skyrių).</w:t>
      </w:r>
    </w:p>
    <w:p w14:paraId="05DF40F8" w14:textId="77777777" w:rsidR="006F61F2" w:rsidRPr="000572A4" w:rsidRDefault="006F61F2"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 xml:space="preserve">Gydant vaikus ir paauglius, būtina </w:t>
      </w:r>
      <w:r w:rsidR="00A745E9" w:rsidRPr="000572A4">
        <w:rPr>
          <w:rFonts w:ascii="Times New Roman" w:eastAsia="Times New Roman" w:hAnsi="Times New Roman"/>
        </w:rPr>
        <w:t>naudoti</w:t>
      </w:r>
      <w:r w:rsidRPr="000572A4">
        <w:rPr>
          <w:rFonts w:ascii="Times New Roman" w:eastAsia="Times New Roman" w:hAnsi="Times New Roman"/>
        </w:rPr>
        <w:t xml:space="preserve"> ultragarsinius orientyrus. Vaikams ir paaugliams prieš injekciją gali būti taikoma vietinė anestezija (pvz., vietinio poveikio anestezuojamuoju kremu), slopinimas arba anestezija kartu su slopinimu, prieš tai atidžiai įvertinus naudą ir riziką bei vadovaujantis vietine centro praktika.</w:t>
      </w:r>
    </w:p>
    <w:p w14:paraId="60CC2C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DBE1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b/>
          <w:spacing w:val="-2"/>
          <w:lang w:eastAsia="de-DE"/>
        </w:rPr>
        <w:t>4.3</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Kontraindikacijos</w:t>
      </w:r>
    </w:p>
    <w:p w14:paraId="756A1C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2D1286A" w14:textId="77777777" w:rsidR="00B51CCB" w:rsidRPr="000572A4" w:rsidRDefault="00B51CCB" w:rsidP="00B51CCB">
      <w:pPr>
        <w:tabs>
          <w:tab w:val="left" w:pos="-1440"/>
          <w:tab w:val="left" w:pos="-720"/>
          <w:tab w:val="left" w:pos="0"/>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 xml:space="preserve">Padidėjęs jautrumas veikliajai </w:t>
      </w:r>
      <w:r w:rsidRPr="000572A4">
        <w:rPr>
          <w:rFonts w:ascii="Times New Roman" w:eastAsia="Times New Roman" w:hAnsi="Times New Roman"/>
          <w:lang w:eastAsia="de-DE"/>
        </w:rPr>
        <w:t>arba bet kuriai 6.1 skyriuje nurodytai pagalbinei medžiagai.</w:t>
      </w:r>
    </w:p>
    <w:p w14:paraId="2D082195" w14:textId="77777777" w:rsidR="00B51CCB" w:rsidRPr="000572A4" w:rsidRDefault="00B51CCB" w:rsidP="00B51CCB">
      <w:pPr>
        <w:tabs>
          <w:tab w:val="left" w:pos="-1440"/>
          <w:tab w:val="left" w:pos="-720"/>
          <w:tab w:val="left" w:pos="0"/>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Generalizuoti raumenų aktyvumo sutrikimai (pvz., generalizuota miastenija</w:t>
      </w:r>
      <w:r w:rsidRPr="000572A4">
        <w:rPr>
          <w:rFonts w:ascii="Times New Roman" w:eastAsia="Times New Roman" w:hAnsi="Times New Roman"/>
          <w:i/>
          <w:spacing w:val="-2"/>
          <w:lang w:eastAsia="de-DE"/>
        </w:rPr>
        <w:t>,</w:t>
      </w:r>
      <w:r w:rsidRPr="000572A4">
        <w:rPr>
          <w:rFonts w:ascii="Times New Roman" w:eastAsia="Times New Roman" w:hAnsi="Times New Roman"/>
          <w:spacing w:val="-2"/>
          <w:lang w:eastAsia="de-DE"/>
        </w:rPr>
        <w:t xml:space="preserve"> Lamberto-Itono</w:t>
      </w:r>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w:t>
      </w:r>
      <w:r w:rsidRPr="000572A4">
        <w:rPr>
          <w:rFonts w:ascii="Times New Roman" w:eastAsia="Times New Roman" w:hAnsi="Times New Roman"/>
          <w:i/>
          <w:spacing w:val="-2"/>
          <w:lang w:eastAsia="de-DE"/>
        </w:rPr>
        <w:t>Lambert-Eaton</w:t>
      </w:r>
      <w:r w:rsidRPr="000572A4">
        <w:rPr>
          <w:rFonts w:ascii="Times New Roman" w:eastAsia="Times New Roman" w:hAnsi="Times New Roman"/>
          <w:spacing w:val="-2"/>
          <w:lang w:eastAsia="de-DE"/>
        </w:rPr>
        <w:t>)</w:t>
      </w:r>
      <w:r w:rsidRPr="000572A4" w:rsidDel="00002E5C">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sindromas).</w:t>
      </w:r>
    </w:p>
    <w:p w14:paraId="2BFD1804" w14:textId="77777777" w:rsidR="00B51CCB" w:rsidRPr="000572A4" w:rsidRDefault="00B51CCB" w:rsidP="00B51CCB">
      <w:pPr>
        <w:tabs>
          <w:tab w:val="left" w:pos="-1440"/>
          <w:tab w:val="left" w:pos="-720"/>
          <w:tab w:val="left" w:pos="0"/>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Infekcija arba uždegimas planuojamoje injekcijos vietoje.</w:t>
      </w:r>
    </w:p>
    <w:p w14:paraId="278F15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738338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4.4</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Specialūs įspėjimai ir atsargumo priemonės</w:t>
      </w:r>
    </w:p>
    <w:p w14:paraId="021E8B9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DD810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Atsekamumas</w:t>
      </w:r>
    </w:p>
    <w:p w14:paraId="14AD038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Siekiant pagerinti biologinių vaistinių preparatų atsekamumą, reikia aiškiai užrašyti paskirto vaistinio preparato pavadinimą ir serijos numerį. </w:t>
      </w:r>
    </w:p>
    <w:p w14:paraId="4C6E26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CE3D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Bendroji informacija</w:t>
      </w:r>
    </w:p>
    <w:p w14:paraId="5B2A4B5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Prieš suleidžiant XEOMIN, gydytojas privalo susipažinti su paciento anatomija ir bet kokiais jos pokyčiais, sukeltais ankstesnių chirurginių procedūrų. </w:t>
      </w:r>
    </w:p>
    <w:p w14:paraId="009A3D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3CD8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Reikia imtis atsargumo priemonių, kad XEOMIN nebūtų suleistas į kraujagyslę. </w:t>
      </w:r>
    </w:p>
    <w:p w14:paraId="11404D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ADA41B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reikia vartoti atsargiai:</w:t>
      </w:r>
    </w:p>
    <w:p w14:paraId="521926C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yra bet kokios rūšies kraujavimo sutrikimas;</w:t>
      </w:r>
    </w:p>
    <w:p w14:paraId="29F1C42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pacientas vartoja antikoaguliantų arba kitokių medžiagų, sukeliančių antikoaguliacinį poveikį.</w:t>
      </w:r>
    </w:p>
    <w:p w14:paraId="3AFF3C4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CB7378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Pakartotinių injekcijų metu klinikinis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botulino neurotoksino poveikis gali padidėti arba sumažėti. Galimos klinikinio poveikio pokyčio priežastys yra skirtinga ruošimo technika, pasirinkti intervalai tarp injekcijų, injekcijos vietos, į kurias švirkščiama ir labai svyruojantis toksino aktyvumas dėl taikomos biologinės patikros procedūros arba antrinio atsako nebuvimas</w:t>
      </w:r>
    </w:p>
    <w:p w14:paraId="4BDAB69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9BE30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Lokalus ir toliau išplitęs toksino poveikis</w:t>
      </w:r>
    </w:p>
    <w:p w14:paraId="176136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Suleidus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botulino neurotoksino į netiksliai parinktą vietą, šalia esančios raumenų grupės gali tapti laikinai paralyžiuotos </w:t>
      </w:r>
      <w:r w:rsidRPr="000572A4">
        <w:rPr>
          <w:rFonts w:ascii="Times New Roman" w:hAnsi="Times New Roman"/>
          <w:spacing w:val="-2"/>
        </w:rPr>
        <w:t>(tai nepageidaujamas poveikis).</w:t>
      </w:r>
      <w:r w:rsidRPr="000572A4">
        <w:rPr>
          <w:rFonts w:ascii="Times New Roman" w:eastAsia="Times New Roman" w:hAnsi="Times New Roman"/>
          <w:spacing w:val="-2"/>
          <w:lang w:eastAsia="de-DE"/>
        </w:rPr>
        <w:t xml:space="preserve"> Didesnės dozės gali sukelti ir toliau nuo injekcijos vietos esančių raumenų paralyžių. </w:t>
      </w:r>
    </w:p>
    <w:p w14:paraId="07632E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2EF10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Gauta duomenų apie nepageidaujamą poveikį, susijusį su A tipo botulino toksino išplitimu toli nuo injekcijos vietos (žr. 4.8 skyrių). Kai kurios iš šių būklių gali būti pavojingos gyvybei; pranešta apie mirties, kuri kai kuriais atvejais buvo susijusi su disfagija, pneumonija ir (arba) žymiu silpnumu, atvejus.</w:t>
      </w:r>
    </w:p>
    <w:p w14:paraId="284E24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8CA4CF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Pacientai, kurie gydomi terapinėmis dozėmis, gali jausti pernelyg didelį raumenų silpnumą. </w:t>
      </w:r>
    </w:p>
    <w:p w14:paraId="63F841D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Pacientus ar juos prižiūrinčius asmenis reikia įspėti, kad atsiradus rijimo, kalbos ar kvėpavimo sutrikimams reikia nedelsiant kreiptis medicininės pagalbos.</w:t>
      </w:r>
    </w:p>
    <w:p w14:paraId="46032E0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309704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Gauta pranešimų, kad disfagija buvo pasireiškusi ir tuo atveju, kai vaistinio preparato buvo suleista ne į kaklo raumenis, o į kitas sritis.</w:t>
      </w:r>
    </w:p>
    <w:p w14:paraId="1C24197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F10E39" w14:textId="77777777" w:rsidR="00B51CCB" w:rsidRPr="000572A4" w:rsidRDefault="00B51CCB" w:rsidP="00B51CCB">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Buvęs nervų ir raumenų sutrikimas</w:t>
      </w:r>
    </w:p>
    <w:p w14:paraId="4DBB6916" w14:textId="77777777" w:rsidR="00B51CCB" w:rsidRPr="000572A4" w:rsidRDefault="00B51CCB" w:rsidP="00B51CCB">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Pacientams, sergantiems nervų ir raumenų sutrikimu, gali pasireikšti pernelyg didelio raumenų silpnumo rizika, ypač jei vaistinio preparato leidžiama į raumenis. Tokiems pacientams A tipo botulino toksino preparatai gali būti skiriami tik prižiūrint specialistui ir, jeigu manoma, kad gydymo nauda yra didesnė už riziką.</w:t>
      </w:r>
    </w:p>
    <w:p w14:paraId="29BB5C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DEC04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Apskritai pacientus, kuriems anksčiau yra buvusi aspiracija ar disfagija, reikia gydyti ypač atsargiai. Ypatingas atsargumas būtinas, jei tokiems pacientams gydoma kaklo distonija.</w:t>
      </w:r>
    </w:p>
    <w:p w14:paraId="638301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3CDAA0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XEOMIN</w:t>
      </w:r>
      <w:r w:rsidRPr="000572A4">
        <w:rPr>
          <w:rFonts w:ascii="Times New Roman" w:eastAsia="Times New Roman" w:hAnsi="Times New Roman"/>
          <w:lang w:eastAsia="de-DE"/>
        </w:rPr>
        <w:t xml:space="preserve"> reikia vartoti atsargiai:</w:t>
      </w:r>
    </w:p>
    <w:p w14:paraId="74005369" w14:textId="77777777" w:rsidR="00B51CCB" w:rsidRPr="000572A4" w:rsidRDefault="00B51CCB" w:rsidP="00B51CCB">
      <w:pPr>
        <w:numPr>
          <w:ilvl w:val="0"/>
          <w:numId w:val="7"/>
        </w:numPr>
        <w:tabs>
          <w:tab w:val="left" w:pos="-1440"/>
          <w:tab w:val="left" w:pos="-720"/>
          <w:tab w:val="num" w:pos="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jei pacientas serga amiotrofine lateraline skleroze;</w:t>
      </w:r>
    </w:p>
    <w:p w14:paraId="4B8CDBEE" w14:textId="77777777" w:rsidR="00B51CCB" w:rsidRPr="000572A4" w:rsidRDefault="00B51CCB" w:rsidP="00B51CCB">
      <w:pPr>
        <w:numPr>
          <w:ilvl w:val="0"/>
          <w:numId w:val="7"/>
        </w:numPr>
        <w:tabs>
          <w:tab w:val="left" w:pos="-1440"/>
          <w:tab w:val="left" w:pos="-720"/>
          <w:tab w:val="num" w:pos="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 pacientas serga kitomis ligomis, sukeliančiomis periferinę nervų ir raumenų disfunkciją;</w:t>
      </w:r>
    </w:p>
    <w:p w14:paraId="75DE0BCE" w14:textId="77777777" w:rsidR="00B51CCB" w:rsidRPr="000572A4" w:rsidRDefault="00B51CCB" w:rsidP="00B51CCB">
      <w:pPr>
        <w:numPr>
          <w:ilvl w:val="0"/>
          <w:numId w:val="7"/>
        </w:numPr>
        <w:tabs>
          <w:tab w:val="left" w:pos="-1440"/>
          <w:tab w:val="left" w:pos="-720"/>
          <w:tab w:val="num" w:pos="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 gydomi raumenys yra labai nusilpę ar atrofuoti.</w:t>
      </w:r>
    </w:p>
    <w:p w14:paraId="6277CF9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96330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Padidėjusio jautrumo reakcija</w:t>
      </w:r>
    </w:p>
    <w:p w14:paraId="5D452F9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Gauta pranešimų apie padidėjusio jautrumo reakcijas, pasireiškusias pavartojus A tipo botulino neurotoksino produktų. Jei atsiranda sunki (pvz., anafilaksinė reakcija) ir (arba) greita padidėjusio jautrumo reakcija, būtina pradėti tinkamą gydymą.</w:t>
      </w:r>
    </w:p>
    <w:p w14:paraId="423EBE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C1CDD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Antikūnų formavimasis</w:t>
      </w:r>
    </w:p>
    <w:p w14:paraId="7A591A0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Per dažnas botulino toksino skyrimas gali padidinti antikūnių formavimosi riziką, dėl to gydymas gali būti nesėkmingas (žr. 4.2 skyrių).</w:t>
      </w:r>
    </w:p>
    <w:p w14:paraId="47497F4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Antikūnų formavimąsi galima sumažinti </w:t>
      </w:r>
      <w:r w:rsidRPr="000572A4">
        <w:rPr>
          <w:rFonts w:ascii="Times New Roman" w:hAnsi="Times New Roman"/>
          <w:spacing w:val="-2"/>
        </w:rPr>
        <w:t>suleidžiant</w:t>
      </w:r>
      <w:r w:rsidRPr="000572A4">
        <w:rPr>
          <w:rFonts w:ascii="Times New Roman" w:eastAsia="Times New Roman" w:hAnsi="Times New Roman"/>
          <w:spacing w:val="-2"/>
          <w:lang w:eastAsia="de-DE"/>
        </w:rPr>
        <w:t xml:space="preserve"> mažiausią veiksmingą dozę ir tarp dozių darant ilgiausius intervalus, atsižvelgiant į klinikinį poreikį.</w:t>
      </w:r>
    </w:p>
    <w:p w14:paraId="69A57C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C9F3D5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Vaikų populiacija</w:t>
      </w:r>
    </w:p>
    <w:p w14:paraId="54010D7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Gauta labai retų spontaniškų pranešimų apie galimą tolimą kitų vaistinių preparatų A tipo botulino toksino išplitimą gretutinėmis ligomis (daugiausia cerebriniu paralyžiumi) sergančių vaikų organizme. Paprastai tokias atvejais dozė viršijo tokiems vaistiniams preparatams rekomenduojamą dozę.</w:t>
      </w:r>
    </w:p>
    <w:p w14:paraId="476F814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BF46D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Po gydymo botulino toksino vaistiniais preparatais, įskaitant vartojimą nesilaikant patvirtintų indikacijų (pvz., kaklo srityje), buvo gauta retų spontaniškų pranešimų apie mirtis, kartais susijusias su aspiracine pneumonija sunkiu cerebriniu paralyžiumi sergantiems vaikams. Gydant vaikus, kurių bendroji sveikatos būklė yra bloga arba kuriems yra reikšmingas neurologinis išsekimas, disfagija arba kurie neseniai sirgo aspiracine pneumonija arba plaučių liga, tokia rizika yra laikoma ypač didele.</w:t>
      </w:r>
    </w:p>
    <w:p w14:paraId="140DEC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53D1CE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Indikacijoms specifiniai įspėjimai</w:t>
      </w:r>
    </w:p>
    <w:p w14:paraId="448BDB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466618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Blefarospazmas</w:t>
      </w:r>
      <w:r w:rsidRPr="000572A4">
        <w:rPr>
          <w:rFonts w:ascii="Times New Roman" w:hAnsi="Times New Roman"/>
        </w:rPr>
        <w:t xml:space="preserve"> </w:t>
      </w:r>
      <w:r w:rsidRPr="000572A4">
        <w:rPr>
          <w:rFonts w:ascii="Times New Roman" w:eastAsia="Times New Roman" w:hAnsi="Times New Roman"/>
          <w:i/>
          <w:spacing w:val="-2"/>
          <w:lang w:eastAsia="de-DE"/>
        </w:rPr>
        <w:t>ir hemifacialinis spazmas</w:t>
      </w:r>
    </w:p>
    <w:p w14:paraId="26B8D5A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Norint išvengti akies voko </w:t>
      </w:r>
      <w:r w:rsidRPr="000572A4">
        <w:rPr>
          <w:rFonts w:ascii="Times New Roman" w:hAnsi="Times New Roman"/>
          <w:spacing w:val="-2"/>
        </w:rPr>
        <w:t>ptozės (nusileidimo</w:t>
      </w:r>
      <w:r w:rsidRPr="000572A4">
        <w:rPr>
          <w:rFonts w:ascii="Times New Roman" w:eastAsia="Times New Roman" w:hAnsi="Times New Roman"/>
          <w:spacing w:val="-2"/>
          <w:lang w:eastAsia="de-DE"/>
        </w:rPr>
        <w:t xml:space="preserve">), reikia vengti injekcijų arti </w:t>
      </w:r>
      <w:r w:rsidRPr="000572A4">
        <w:rPr>
          <w:rFonts w:ascii="Times New Roman" w:eastAsia="Times New Roman" w:hAnsi="Times New Roman"/>
          <w:i/>
          <w:spacing w:val="-2"/>
          <w:lang w:eastAsia="de-DE"/>
        </w:rPr>
        <w:t xml:space="preserve">m. levator palpebrae superioris </w:t>
      </w:r>
      <w:r w:rsidRPr="000572A4">
        <w:rPr>
          <w:rFonts w:ascii="Times New Roman" w:eastAsia="Times New Roman" w:hAnsi="Times New Roman"/>
          <w:iCs/>
          <w:spacing w:val="-2"/>
          <w:lang w:eastAsia="de-DE"/>
        </w:rPr>
        <w:t>raumens</w:t>
      </w:r>
      <w:r w:rsidRPr="000572A4">
        <w:rPr>
          <w:rFonts w:ascii="Times New Roman" w:eastAsia="Times New Roman" w:hAnsi="Times New Roman"/>
          <w:spacing w:val="-2"/>
          <w:lang w:eastAsia="de-DE"/>
        </w:rPr>
        <w:t xml:space="preserve">. Dėl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botulino neurotoksino difuzijos į apatinį įstrižinį raumenį, gali pasireikšti diplopija. Neleidžiant injekcijos į apatinio voko medialinę dalį, galima sumažinti šią nepageidaujamą reakciją. </w:t>
      </w:r>
    </w:p>
    <w:p w14:paraId="1BEA594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870470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Pacientams, kuriems </w:t>
      </w:r>
      <w:r w:rsidRPr="000572A4">
        <w:rPr>
          <w:rFonts w:ascii="Times New Roman" w:eastAsia="Times New Roman" w:hAnsi="Times New Roman"/>
          <w:iCs/>
          <w:spacing w:val="-2"/>
          <w:lang w:eastAsia="de-DE"/>
        </w:rPr>
        <w:t>gresia</w:t>
      </w:r>
      <w:r w:rsidRPr="000572A4">
        <w:rPr>
          <w:rFonts w:ascii="Times New Roman" w:eastAsia="Times New Roman" w:hAnsi="Times New Roman"/>
          <w:spacing w:val="-2"/>
          <w:lang w:eastAsia="de-DE"/>
        </w:rPr>
        <w:t xml:space="preserve"> uždaro kampo glaukoma,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botulino neurotoksino dėl jo anticholinerginio poveikio vartoti reikia atsargiai. </w:t>
      </w:r>
    </w:p>
    <w:p w14:paraId="566079A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E28E84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Norint išvengti akies voko išvirtimo, reikia vengti injekcijų į apatinio voko sritį, o atsiradusį bet kokį epitelio defektą skubiai gydyti. Gali reikėti apsauginių lašų, tepalų, minkštų tvarstinių kontaktinių lęšių arba uždengti akį tvarsčiu ar panašiomis priemonėmis.</w:t>
      </w:r>
    </w:p>
    <w:p w14:paraId="126373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C58F70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Suretėjęs mirksėjimas po XEOMIN injekcijos į </w:t>
      </w:r>
      <w:r w:rsidRPr="000572A4">
        <w:rPr>
          <w:rFonts w:ascii="Times New Roman" w:eastAsia="Times New Roman" w:hAnsi="Times New Roman"/>
          <w:i/>
          <w:spacing w:val="-2"/>
          <w:lang w:eastAsia="de-DE"/>
        </w:rPr>
        <w:t xml:space="preserve">m. orbicularis oculi </w:t>
      </w:r>
      <w:r w:rsidRPr="000572A4">
        <w:rPr>
          <w:rFonts w:ascii="Times New Roman" w:eastAsia="Times New Roman" w:hAnsi="Times New Roman"/>
          <w:spacing w:val="-2"/>
          <w:lang w:eastAsia="de-DE"/>
        </w:rPr>
        <w:t>gali sąlygoti ragenos atsidengimą, nuolatinius epitelio defektus ir ragenos opas, ypač pacientams su galvinių nervų (veido nervo) sutrikimais. Pacientams, kuriems atliktos akių operacijos, reikia atlikti kruopštų ragenos jautrumo patikrinimą.</w:t>
      </w:r>
    </w:p>
    <w:p w14:paraId="4C08CEA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8EDE9F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Akies voko minkštuosiuose audiniuose lengvai atsiranda ekchimozė. Tuoj po injekcijos lengvai prispaudus tą vietą šis pavojus gali sumažėti.</w:t>
      </w:r>
    </w:p>
    <w:p w14:paraId="2A34784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9F6F856"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Cs/>
          <w:i/>
          <w:iCs/>
          <w:lang w:eastAsia="de-DE"/>
        </w:rPr>
        <w:t>Spazminė kreivakaklystė (tortikolis)</w:t>
      </w:r>
    </w:p>
    <w:p w14:paraId="52A1CC17" w14:textId="77777777" w:rsidR="00B51CCB" w:rsidRPr="000572A4" w:rsidRDefault="00B51CCB" w:rsidP="00B51CCB">
      <w:pPr>
        <w:rPr>
          <w:rFonts w:ascii="Times New Roman" w:hAnsi="Times New Roman"/>
        </w:rPr>
      </w:pPr>
      <w:r w:rsidRPr="000572A4">
        <w:rPr>
          <w:rFonts w:ascii="Times New Roman" w:eastAsia="Times New Roman" w:hAnsi="Times New Roman"/>
          <w:spacing w:val="-2"/>
          <w:lang w:eastAsia="de-DE"/>
        </w:rPr>
        <w:t xml:space="preserve">XEOMIN injekuoti reikia atsargiai, ypač jei leidžiama arti jautrių struktūrų, pvz., miego arterijos, plaučių viršūnės ir stemplės. </w:t>
      </w:r>
    </w:p>
    <w:p w14:paraId="241F67D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Anksčiau buvusiems nejudriems ar sėdintiems pacientams reikia priminti, kad po XEOMIN injekcijos reikia palaipsniui pradėti judėti.</w:t>
      </w:r>
    </w:p>
    <w:p w14:paraId="63DEB8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583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Pacientus reikia informuoti, kad gydant spazminę kreivakaklystę XEOMIN, gali pasireikšti </w:t>
      </w:r>
      <w:r w:rsidRPr="000572A4">
        <w:rPr>
          <w:rFonts w:ascii="Times New Roman" w:hAnsi="Times New Roman"/>
          <w:spacing w:val="-2"/>
        </w:rPr>
        <w:t xml:space="preserve">įvairaus sunkumo laipsnio (nuo lengvos iki sunkios) </w:t>
      </w:r>
      <w:r w:rsidRPr="000572A4">
        <w:rPr>
          <w:rFonts w:ascii="Times New Roman" w:eastAsia="Times New Roman" w:hAnsi="Times New Roman"/>
          <w:spacing w:val="-2"/>
          <w:lang w:eastAsia="de-DE"/>
        </w:rPr>
        <w:t xml:space="preserve">disfagija, dėl kurios atsiranda aspiracijos ir dusulio rizika. Gali reikėti medicininės intervencijos. (pvz., įvesti į skrandį maitinimo zondą) (taip pat žr. 4.8 skyrių). Sumažinus dozę iki 100 vienetų, švirkščiamą į </w:t>
      </w:r>
      <w:r w:rsidRPr="000572A4">
        <w:rPr>
          <w:rFonts w:ascii="Times New Roman" w:eastAsia="Times New Roman" w:hAnsi="Times New Roman"/>
          <w:i/>
          <w:spacing w:val="-2"/>
          <w:lang w:eastAsia="de-DE"/>
        </w:rPr>
        <w:t>m. sternocleidomastoideus</w:t>
      </w:r>
      <w:r w:rsidRPr="000572A4">
        <w:rPr>
          <w:rFonts w:ascii="Times New Roman" w:eastAsia="Times New Roman" w:hAnsi="Times New Roman"/>
          <w:spacing w:val="-2"/>
          <w:lang w:eastAsia="de-DE"/>
        </w:rPr>
        <w:t xml:space="preserve">, disfagijos atsiradimo rizika gali sumažėti. Pacientams, kurių kaklo raumenų masė yra maža, arba pacientams, kuriems reikia injekcijų į abu </w:t>
      </w:r>
      <w:r w:rsidRPr="000572A4">
        <w:rPr>
          <w:rFonts w:ascii="Times New Roman" w:eastAsia="Times New Roman" w:hAnsi="Times New Roman"/>
          <w:i/>
          <w:spacing w:val="-2"/>
          <w:lang w:eastAsia="de-DE"/>
        </w:rPr>
        <w:t>m. sternocleidomastoideus</w:t>
      </w:r>
      <w:r w:rsidRPr="000572A4">
        <w:rPr>
          <w:rFonts w:ascii="Times New Roman" w:eastAsia="Times New Roman" w:hAnsi="Times New Roman"/>
          <w:spacing w:val="-2"/>
          <w:lang w:eastAsia="de-DE"/>
        </w:rPr>
        <w:t>, rizika yra didesnė. Disfagija pasireiškia dėl XEOMIN farmakologinio poveikio išplitimo, kai neurotoksinas išplinta į stemplės raumenis.</w:t>
      </w:r>
    </w:p>
    <w:p w14:paraId="3CE9C3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F0048BF" w14:textId="77777777" w:rsidR="00B51CCB" w:rsidRPr="000572A4" w:rsidRDefault="00B51CCB" w:rsidP="00AC74C9">
      <w:pPr>
        <w:keepNext/>
        <w:keepLines/>
        <w:tabs>
          <w:tab w:val="left" w:pos="-1440"/>
          <w:tab w:val="left" w:pos="-720"/>
          <w:tab w:val="left" w:pos="567"/>
          <w:tab w:val="left" w:pos="1134"/>
        </w:tabs>
        <w:suppressAutoHyphens/>
        <w:spacing w:after="0" w:line="240" w:lineRule="auto"/>
        <w:rPr>
          <w:rFonts w:ascii="Times New Roman" w:eastAsia="Times New Roman" w:hAnsi="Times New Roman"/>
          <w:i/>
          <w:lang w:eastAsia="de-DE"/>
        </w:rPr>
      </w:pPr>
      <w:r w:rsidRPr="000572A4">
        <w:rPr>
          <w:rFonts w:ascii="Times New Roman" w:eastAsia="Times New Roman" w:hAnsi="Times New Roman"/>
          <w:i/>
          <w:spacing w:val="-2"/>
          <w:lang w:eastAsia="de-DE"/>
        </w:rPr>
        <w:t>Viršutinės galūnės spazmiškumas</w:t>
      </w:r>
    </w:p>
    <w:p w14:paraId="78F3B4A1" w14:textId="77777777" w:rsidR="00B51CCB" w:rsidRPr="000572A4" w:rsidRDefault="00B51CCB" w:rsidP="00AC74C9">
      <w:pPr>
        <w:keepNext/>
        <w:keepLines/>
        <w:rPr>
          <w:rFonts w:ascii="Times New Roman" w:hAnsi="Times New Roman"/>
        </w:rPr>
      </w:pPr>
      <w:r w:rsidRPr="000572A4">
        <w:rPr>
          <w:rFonts w:ascii="Times New Roman" w:eastAsia="Times New Roman" w:hAnsi="Times New Roman"/>
          <w:spacing w:val="-2"/>
          <w:lang w:eastAsia="de-DE"/>
        </w:rPr>
        <w:t xml:space="preserve">XEOMIN injekuoti reikia atsargiai, ypač jei leidžiama arti jautrių struktūrų, pvz., miego arterijos, plaučių viršūnės ir stemplės. </w:t>
      </w:r>
    </w:p>
    <w:p w14:paraId="38657E6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Anksčiau buvusiems nejudriems ar sėdintiems pacientams reikia priminti, kad po XEOMIN injekcijos reikia palaipsniui pradėti judėti.</w:t>
      </w:r>
    </w:p>
    <w:p w14:paraId="28AED6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67789E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Židininio spazmiškumo gydymas XEOMIN buvo tirtas kartu taikant standartinius gydymo metodus ir šis preparatas nėra skirtas pakeisti šiuos gydymo metodus. Nėra tikėtina, kad XEOMIN būtų veiksmingas didinant fiksuotos raumens kontraktūros sąnario judėjimo amplitudę.</w:t>
      </w:r>
    </w:p>
    <w:p w14:paraId="42F233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BE7F6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Pranešta apie naujai atsiradusius ar pasikartojusius traukulius, kurių paprastai pasireiškė pacientams, turintiems polinkį tokių reiškinių atsiradimui. Tikslus tokių reiškinių ryšys su botulino toksino injekcija nustatytas nebuvo.</w:t>
      </w:r>
    </w:p>
    <w:p w14:paraId="072AAC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B190377" w14:textId="77777777" w:rsidR="00B51CCB" w:rsidRPr="000572A4" w:rsidRDefault="00B51CCB" w:rsidP="00B51CCB">
      <w:pPr>
        <w:tabs>
          <w:tab w:val="left" w:pos="-1440"/>
          <w:tab w:val="left" w:pos="-720"/>
          <w:tab w:val="left" w:pos="0"/>
        </w:tabs>
        <w:suppressAutoHyphens/>
        <w:spacing w:after="0" w:line="240" w:lineRule="auto"/>
        <w:jc w:val="both"/>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Lėtinė sialorėja</w:t>
      </w:r>
      <w:r w:rsidR="004F7E35" w:rsidRPr="000572A4">
        <w:rPr>
          <w:rFonts w:ascii="Times New Roman" w:eastAsia="Times New Roman" w:hAnsi="Times New Roman"/>
          <w:bCs/>
          <w:i/>
          <w:spacing w:val="-2"/>
          <w:lang w:eastAsia="de-DE"/>
        </w:rPr>
        <w:t xml:space="preserve"> (suaugusiesiems, vaikams ir paaugliams)</w:t>
      </w:r>
    </w:p>
    <w:p w14:paraId="59A6B18A"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yra vaistinių preparatų (pvz., aripiprazolo, klozapino, piridostigmino) sukelta sialorėja, pirmiausia reikia apsvarstyti visas gydymo sutrikimą sukėlusių vaistinių preparatų pakeitimo, dozės sumažinimo ar net gydymo nutraukimo galimybes prieš skiriant XEOMIN sialorėjai gydyti.</w:t>
      </w:r>
    </w:p>
    <w:p w14:paraId="6AF5D5A5"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veiksmingumas ir saugumas gydant pacientus, kuriems yra vaistinių preparatų sukelta sialorėja, nebuvo tirtas.</w:t>
      </w:r>
    </w:p>
    <w:p w14:paraId="741204F6" w14:textId="77777777" w:rsidR="00B51CCB" w:rsidRPr="000572A4" w:rsidRDefault="00B51CCB" w:rsidP="00B51CCB">
      <w:pPr>
        <w:spacing w:after="0" w:line="240" w:lineRule="auto"/>
        <w:rPr>
          <w:rFonts w:ascii="Times New Roman" w:eastAsia="Times New Roman" w:hAnsi="Times New Roman"/>
          <w:spacing w:val="-2"/>
          <w:lang w:eastAsia="de-DE"/>
        </w:rPr>
      </w:pPr>
    </w:p>
    <w:p w14:paraId="72555277"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pasireiškia su XEOMIN vartojimu susijęs burnos džiūvimas, reikia apsvarstyti dozės sumažinimo tikslingumą.</w:t>
      </w:r>
    </w:p>
    <w:p w14:paraId="4E499E3C"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79483923"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Prieš pradedant gydymą pacientui rekomenduojama apsilankyti pas odontologą. Odontologas turi būti informuotas apie sialorėjos gydymą XEOMIN, kad galėtų nuspręsti dėl tinkamų priemonių ėduonies profilaktikai.</w:t>
      </w:r>
    </w:p>
    <w:p w14:paraId="62C4EFA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2A779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4.5</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Sąveika su kitais vaistiniais preparatais ir kitokia sąveika</w:t>
      </w:r>
    </w:p>
    <w:p w14:paraId="5039BB5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1D58F6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Sąveikos tyrimų neatlikta.</w:t>
      </w:r>
    </w:p>
    <w:p w14:paraId="08EBAAE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540922A2"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Teoriškai botulino neurotoksino poveikį gali sustiprinti aminoglikozidų grupės antibiotikai arba kiti vaistiniai preparatai, kurie stabdo impulso perdavimą iš nervo į raumenį, pvz., tubokurarinų tipo miorelaksantai.</w:t>
      </w:r>
    </w:p>
    <w:p w14:paraId="7D82873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1389B461"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Dėl to XEOMIN vartoti kartu su aminoglikozidais ir spektinomicinu reikia ypač atsargiai. Jei būtina, periferinius miorelaksantus reikia vartoti atsargiai, vartojant mažesnę pradinę miorelaksanto dozę arba vietoj ilgiau veikiančių preparatų vartoti vidutinės trukmės poveikio preparatus, pvz., vekuronį arba atrakurį.</w:t>
      </w:r>
    </w:p>
    <w:p w14:paraId="24D9A2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421AC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 to, jei </w:t>
      </w:r>
      <w:r w:rsidRPr="000572A4">
        <w:rPr>
          <w:rFonts w:ascii="Times New Roman" w:eastAsia="Times New Roman" w:hAnsi="Times New Roman"/>
          <w:lang w:eastAsia="de-DE"/>
        </w:rPr>
        <w:t xml:space="preserve">XEOMIN vartojama lėtinei sialorėjai gydyti, galvos ir kaklo, įskaitant seilių liaukas, švitinimas ir (arba) tuo pat metu taikomas gydymas anticholinerginiais vaistiniais preparatais </w:t>
      </w:r>
      <w:r w:rsidRPr="000572A4">
        <w:rPr>
          <w:rFonts w:ascii="Times New Roman" w:eastAsia="Times New Roman" w:hAnsi="Times New Roman"/>
          <w:spacing w:val="-2"/>
          <w:lang w:eastAsia="de-DE"/>
        </w:rPr>
        <w:t>(pvz., atropinu, glikopironiu, skopolaminu) gali sustiprinti toksino poveikį. Spindulinio gydymo metu sialorėją gydyti XEOMIN nerekomenduojama.</w:t>
      </w:r>
    </w:p>
    <w:p w14:paraId="1F0A98B8"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74917C72"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4–aminochinolinai gali sumažinti XEOMIN poveikį.</w:t>
      </w:r>
    </w:p>
    <w:p w14:paraId="0C6004B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AA0EE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4.6</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Vaisingumas, nėštumo ir žindymo laikotarpis</w:t>
      </w:r>
    </w:p>
    <w:p w14:paraId="6AD9CE0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0C0CF4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Nėštumas</w:t>
      </w:r>
    </w:p>
    <w:p w14:paraId="3FDDE68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Reikiamų duomenų apie A tipo botulino neurotoksino vartojimą nėštumo metu nėra. Su gyvūnais atlikti tyrimai parodė toksinį poveikį reprodukcijai (žr. 5.3 skyrių). Galimas pavojus žmogui nežinomas. Dėl to XEOMIN</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negalima vartoti nėštumo metu, nebent tai yra neabejotinai būtina ir galima nauda yra didesnė už riziką.</w:t>
      </w:r>
    </w:p>
    <w:p w14:paraId="3EE1F1A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u w:val="single"/>
          <w:lang w:eastAsia="de-DE"/>
        </w:rPr>
      </w:pPr>
    </w:p>
    <w:p w14:paraId="7CFFA1D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Žindymas</w:t>
      </w:r>
    </w:p>
    <w:p w14:paraId="75F10567"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
          <w:bCs/>
          <w:i/>
          <w:iCs/>
          <w:lang w:eastAsia="de-DE"/>
        </w:rPr>
      </w:pPr>
      <w:r w:rsidRPr="000572A4">
        <w:rPr>
          <w:rFonts w:ascii="Times New Roman" w:eastAsia="Times New Roman" w:hAnsi="Times New Roman"/>
          <w:bCs/>
          <w:iCs/>
          <w:lang w:eastAsia="de-DE"/>
        </w:rPr>
        <w:t>Nežinoma, ar A tipo botulino neurotoksinas išsiskiria į motinos pieną. Dėl to XEOMIN</w:t>
      </w:r>
      <w:r w:rsidRPr="000572A4">
        <w:rPr>
          <w:rFonts w:ascii="Times New Roman" w:eastAsia="Times New Roman" w:hAnsi="Times New Roman"/>
          <w:bCs/>
          <w:iCs/>
          <w:vertAlign w:val="superscript"/>
          <w:lang w:eastAsia="de-DE"/>
        </w:rPr>
        <w:t xml:space="preserve"> </w:t>
      </w:r>
      <w:r w:rsidRPr="000572A4">
        <w:rPr>
          <w:rFonts w:ascii="Times New Roman" w:eastAsia="Times New Roman" w:hAnsi="Times New Roman"/>
          <w:bCs/>
          <w:iCs/>
          <w:lang w:eastAsia="de-DE"/>
        </w:rPr>
        <w:t>neturi būti vartojamas žindymo metu.</w:t>
      </w:r>
    </w:p>
    <w:p w14:paraId="3A693F1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A768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Vaisingumas</w:t>
      </w:r>
    </w:p>
    <w:p w14:paraId="1B5146C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Klinikinių duomenų apie A tipo botulino neurotoksino vartojimą nėra. Tyrimai su triušiais nepageidaujamo poveikio patinų ar patelių vaikingumui neparodė (žr. 5.3 skyrių).</w:t>
      </w:r>
    </w:p>
    <w:p w14:paraId="1814DCB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63461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4.7</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Poveikis gebėjimui vairuoti ir valdyti mechanizmus</w:t>
      </w:r>
    </w:p>
    <w:p w14:paraId="4283FD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5C96681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gebėjimą vairuoti ir valdyti mechanizmus veikia silpnai arba vidutiniškai. Pacientams reikia patarti, kad pasireiškus astenijai, raumenų silpnumui, svaiguliui, sutrikus regai arba </w:t>
      </w:r>
      <w:r w:rsidRPr="000572A4">
        <w:rPr>
          <w:rFonts w:ascii="Times New Roman" w:hAnsi="Times New Roman"/>
          <w:spacing w:val="-2"/>
        </w:rPr>
        <w:t>nusileidus</w:t>
      </w:r>
      <w:r w:rsidRPr="000572A4">
        <w:rPr>
          <w:rFonts w:ascii="Times New Roman" w:eastAsia="Times New Roman" w:hAnsi="Times New Roman"/>
          <w:spacing w:val="-2"/>
          <w:lang w:eastAsia="de-DE"/>
        </w:rPr>
        <w:t xml:space="preserve"> vokui, jiems </w:t>
      </w:r>
      <w:r w:rsidRPr="000572A4">
        <w:rPr>
          <w:rFonts w:ascii="Times New Roman" w:hAnsi="Times New Roman"/>
          <w:spacing w:val="-2"/>
        </w:rPr>
        <w:t>negalima</w:t>
      </w:r>
      <w:r w:rsidRPr="000572A4">
        <w:rPr>
          <w:rFonts w:ascii="Times New Roman" w:eastAsia="Times New Roman" w:hAnsi="Times New Roman"/>
          <w:spacing w:val="-2"/>
          <w:lang w:eastAsia="de-DE"/>
        </w:rPr>
        <w:t xml:space="preserve"> vairuoti ar užsiimti kita potencialiai pavojinga veikla.</w:t>
      </w:r>
    </w:p>
    <w:p w14:paraId="112357C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EA39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4.8</w:t>
      </w:r>
      <w:r w:rsidRPr="000572A4">
        <w:rPr>
          <w:rFonts w:ascii="Times New Roman" w:eastAsia="Times New Roman" w:hAnsi="Times New Roman"/>
          <w:b/>
          <w:spacing w:val="-2"/>
          <w:lang w:eastAsia="de-DE"/>
        </w:rPr>
        <w:tab/>
        <w:t>Nepageidaujamas poveikis</w:t>
      </w:r>
    </w:p>
    <w:p w14:paraId="1B9D071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26C29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Paprastai, nepageidaujamas poveikis</w:t>
      </w:r>
      <w:r w:rsidRPr="000572A4">
        <w:rPr>
          <w:rFonts w:ascii="Times New Roman" w:eastAsia="Times New Roman" w:hAnsi="Times New Roman"/>
          <w:lang w:eastAsia="de-DE"/>
        </w:rPr>
        <w:t xml:space="preserve"> pastebimas per pirmą savaitę po gydymo ir yra laikinas. </w:t>
      </w:r>
      <w:r w:rsidRPr="000572A4">
        <w:rPr>
          <w:rFonts w:ascii="Times New Roman" w:eastAsia="Times New Roman" w:hAnsi="Times New Roman"/>
          <w:spacing w:val="-2"/>
          <w:lang w:eastAsia="de-DE"/>
        </w:rPr>
        <w:t xml:space="preserve">Nepageidaujamas poveikis gali būti susijęs su veikliąja medžiaga, injekcijų procedūromis arba atsiranda dėl abiejų priežasčių. </w:t>
      </w:r>
    </w:p>
    <w:p w14:paraId="5405147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1F011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Šalutinis poveikis nepriklausantis nuo indikacijų</w:t>
      </w:r>
    </w:p>
    <w:p w14:paraId="51DFDC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14216DE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Su </w:t>
      </w:r>
      <w:r w:rsidRPr="000572A4">
        <w:rPr>
          <w:rFonts w:ascii="Times New Roman" w:hAnsi="Times New Roman"/>
          <w:i/>
          <w:spacing w:val="-2"/>
        </w:rPr>
        <w:t>vartojimo metodu</w:t>
      </w:r>
      <w:r w:rsidRPr="000572A4">
        <w:rPr>
          <w:rFonts w:ascii="Times New Roman" w:eastAsia="Times New Roman" w:hAnsi="Times New Roman"/>
          <w:i/>
          <w:spacing w:val="-2"/>
          <w:lang w:eastAsia="de-DE"/>
        </w:rPr>
        <w:t xml:space="preserve"> susijęs nepageidaujamas poveikis</w:t>
      </w:r>
    </w:p>
    <w:p w14:paraId="6182125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 injekcija gali būti susijęs lokalus skausmas, uždegimas, parestezija, hipestezija, jautrumas, tinimas, edema, eritema, niežėjimas, lokali infekcija, hematoma, kraujavimas ir (arba) kraujosruvos. </w:t>
      </w:r>
    </w:p>
    <w:p w14:paraId="5606116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Su adatos dūriu susijęs skausmas ir (arba) nerimas gali sukelti parasimpatines reakcijas, įskaitant laikiną simptominę hipotenziją, pykinimą, ūžesį (</w:t>
      </w:r>
      <w:r w:rsidRPr="000572A4">
        <w:rPr>
          <w:rFonts w:ascii="Times New Roman" w:eastAsia="Times New Roman" w:hAnsi="Times New Roman"/>
          <w:i/>
          <w:spacing w:val="-2"/>
          <w:lang w:eastAsia="de-DE"/>
        </w:rPr>
        <w:t>tinnitus</w:t>
      </w:r>
      <w:r w:rsidRPr="000572A4">
        <w:rPr>
          <w:rFonts w:ascii="Times New Roman" w:eastAsia="Times New Roman" w:hAnsi="Times New Roman"/>
          <w:spacing w:val="-2"/>
          <w:lang w:eastAsia="de-DE"/>
        </w:rPr>
        <w:t>) ir apalpimą.</w:t>
      </w:r>
    </w:p>
    <w:p w14:paraId="41D79E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7F7B3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Šalutinis poveikis, sukeltas A tipo botulino toksino klasės medžiagų</w:t>
      </w:r>
    </w:p>
    <w:p w14:paraId="44B3B5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Tikėtinas farmakologinis A tipo botulino toksino poveikis yra lokalus raumenų silpnumas.</w:t>
      </w:r>
    </w:p>
    <w:p w14:paraId="3D536DA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4A20E6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Neurotoksino išplitimas</w:t>
      </w:r>
    </w:p>
    <w:p w14:paraId="18109AB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Apie simptomus, atitinkančius A tipo botulino toksino poveikį, t. y. šalutinį poveikį (pernelyg didelį raumenų silpnumą, rijimo sutrikimą ir aspiracinę pneumoniją, kurie kai kuriais atvejais sukėlė mirtį), susijusį su neurotoksino išplitimu toliau nuo injekcijos vietos, pranešimų yra labai nedaug (žr. 4.4 skyrių).</w:t>
      </w:r>
    </w:p>
    <w:p w14:paraId="500BD83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171796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Padidėjusio jautrumo reakcijos</w:t>
      </w:r>
    </w:p>
    <w:p w14:paraId="294A9D8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Gauti pranešimai apie retas sunkias ir (arba) greitas padidėjusio jautrumo reakcijas, įskaitant anafilaksiją, seruminę ligą, dilgėlinę, minkštųjų audinių edemą bei dusulį (dispnėją). Pranešta, kad kai kurios šios reakcijos pasireiškė pavartojus vien tik įprastinio A tipo botulino neurotoksino komplekso arba jo derinio su kitais preparatais, sukeliančiais panašų poveikį.</w:t>
      </w:r>
    </w:p>
    <w:p w14:paraId="2E8A713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025A8F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u w:val="single"/>
        </w:rPr>
      </w:pPr>
      <w:r w:rsidRPr="000572A4">
        <w:rPr>
          <w:rFonts w:ascii="Times New Roman" w:eastAsia="Times New Roman" w:hAnsi="Times New Roman"/>
          <w:u w:val="single"/>
          <w:lang w:eastAsia="de-DE"/>
        </w:rPr>
        <w:t xml:space="preserve">Nepageidaujamų reakcijų santrauka </w:t>
      </w:r>
      <w:r w:rsidRPr="000572A4">
        <w:rPr>
          <w:rFonts w:ascii="Times New Roman" w:hAnsi="Times New Roman"/>
          <w:u w:val="single"/>
        </w:rPr>
        <w:t>remiantis klinikine patirtimi</w:t>
      </w:r>
    </w:p>
    <w:p w14:paraId="0FCFD3B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u w:val="single"/>
          <w:lang w:eastAsia="de-DE"/>
        </w:rPr>
      </w:pPr>
    </w:p>
    <w:p w14:paraId="32FAC27E" w14:textId="7CD44CB1"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Vartojant XEOMIN, nustatytos toliau išvardytos</w:t>
      </w:r>
      <w:r w:rsidRPr="000572A4">
        <w:rPr>
          <w:rFonts w:ascii="Times New Roman" w:eastAsia="Times New Roman" w:hAnsi="Times New Roman"/>
          <w:lang w:eastAsia="de-DE"/>
        </w:rPr>
        <w:t xml:space="preserve"> nepageidaujamos reakcijos. Nepageidaujamo poveikio dažnis apibūdinamas taip: labai dažnas (≥ 1/10), dažnas (nuo ≥ 1/100 iki &lt; 1/10), nedažnas (nuo ≥ 1/</w:t>
      </w:r>
      <w:r w:rsidRPr="00B51469">
        <w:rPr>
          <w:rFonts w:ascii="Times New Roman" w:eastAsia="Times New Roman" w:hAnsi="Times New Roman"/>
          <w:lang w:eastAsia="de-DE"/>
        </w:rPr>
        <w:t>1000</w:t>
      </w:r>
      <w:r w:rsidRPr="000572A4">
        <w:rPr>
          <w:rFonts w:ascii="Times New Roman" w:eastAsia="Times New Roman" w:hAnsi="Times New Roman"/>
          <w:lang w:eastAsia="de-DE"/>
        </w:rPr>
        <w:t xml:space="preserve"> iki &lt; 1/100), retas (nuo ≥ 1/</w:t>
      </w:r>
      <w:r w:rsidRPr="00B51469">
        <w:rPr>
          <w:rFonts w:ascii="Times New Roman" w:eastAsia="Times New Roman" w:hAnsi="Times New Roman"/>
          <w:lang w:eastAsia="de-DE"/>
        </w:rPr>
        <w:t>10000</w:t>
      </w:r>
      <w:r w:rsidRPr="000572A4">
        <w:rPr>
          <w:rFonts w:ascii="Times New Roman" w:eastAsia="Times New Roman" w:hAnsi="Times New Roman"/>
          <w:lang w:eastAsia="de-DE"/>
        </w:rPr>
        <w:t xml:space="preserve"> iki &lt; 1/</w:t>
      </w:r>
      <w:r w:rsidRPr="00B51469">
        <w:rPr>
          <w:rFonts w:ascii="Times New Roman" w:eastAsia="Times New Roman" w:hAnsi="Times New Roman"/>
          <w:lang w:eastAsia="de-DE"/>
        </w:rPr>
        <w:t>1000</w:t>
      </w:r>
      <w:r w:rsidRPr="000572A4">
        <w:rPr>
          <w:rFonts w:ascii="Times New Roman" w:eastAsia="Times New Roman" w:hAnsi="Times New Roman"/>
          <w:lang w:eastAsia="de-DE"/>
        </w:rPr>
        <w:t>), labai retas (&lt; 1/</w:t>
      </w:r>
      <w:r w:rsidRPr="00B51469">
        <w:rPr>
          <w:rFonts w:ascii="Times New Roman" w:eastAsia="Times New Roman" w:hAnsi="Times New Roman"/>
          <w:lang w:eastAsia="de-DE"/>
        </w:rPr>
        <w:t>10000</w:t>
      </w:r>
      <w:r w:rsidRPr="000572A4">
        <w:rPr>
          <w:rFonts w:ascii="Times New Roman" w:eastAsia="Times New Roman" w:hAnsi="Times New Roman"/>
          <w:lang w:eastAsia="de-DE"/>
        </w:rPr>
        <w:t>) ir nežinomas (negali būti apskaičiuotas pagal turimus duomenis).</w:t>
      </w:r>
    </w:p>
    <w:p w14:paraId="5904248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i/>
          <w:lang w:eastAsia="de-DE"/>
        </w:rPr>
      </w:pPr>
    </w:p>
    <w:p w14:paraId="0EFA373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Blefarospazmas</w:t>
      </w:r>
    </w:p>
    <w:p w14:paraId="30243F1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3907"/>
        <w:gridCol w:w="1432"/>
      </w:tblGrid>
      <w:tr w:rsidR="00B51CCB" w:rsidRPr="000572A4" w14:paraId="20E4913C" w14:textId="77777777" w:rsidTr="000274B7">
        <w:tc>
          <w:tcPr>
            <w:tcW w:w="3794" w:type="dxa"/>
            <w:shd w:val="clear" w:color="auto" w:fill="auto"/>
          </w:tcPr>
          <w:p w14:paraId="7994816F"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shd w:val="clear" w:color="auto" w:fill="auto"/>
          </w:tcPr>
          <w:p w14:paraId="51366EBE"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shd w:val="clear" w:color="auto" w:fill="auto"/>
          </w:tcPr>
          <w:p w14:paraId="30434CC3"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4D244CD0" w14:textId="77777777" w:rsidTr="000274B7">
        <w:tc>
          <w:tcPr>
            <w:tcW w:w="3794" w:type="dxa"/>
            <w:shd w:val="clear" w:color="auto" w:fill="auto"/>
          </w:tcPr>
          <w:p w14:paraId="7BA46DB4"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shd w:val="clear" w:color="auto" w:fill="auto"/>
          </w:tcPr>
          <w:p w14:paraId="6E119A7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Galvos skausmas, veido parezė</w:t>
            </w:r>
          </w:p>
        </w:tc>
        <w:tc>
          <w:tcPr>
            <w:tcW w:w="1446" w:type="dxa"/>
            <w:shd w:val="clear" w:color="auto" w:fill="auto"/>
          </w:tcPr>
          <w:p w14:paraId="345F7550"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7DC180AC" w14:textId="77777777" w:rsidTr="000274B7">
        <w:tc>
          <w:tcPr>
            <w:tcW w:w="3794" w:type="dxa"/>
            <w:vMerge w:val="restart"/>
            <w:shd w:val="clear" w:color="auto" w:fill="auto"/>
          </w:tcPr>
          <w:p w14:paraId="04A39DB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bCs/>
                <w:iCs/>
              </w:rPr>
            </w:pPr>
            <w:r w:rsidRPr="000572A4">
              <w:rPr>
                <w:rFonts w:ascii="Times New Roman" w:eastAsia="Times New Roman" w:hAnsi="Times New Roman"/>
                <w:spacing w:val="-2"/>
                <w:lang w:eastAsia="de-DE"/>
              </w:rPr>
              <w:t>Akių sutrikimai</w:t>
            </w:r>
          </w:p>
        </w:tc>
        <w:tc>
          <w:tcPr>
            <w:tcW w:w="3969" w:type="dxa"/>
            <w:shd w:val="clear" w:color="auto" w:fill="auto"/>
          </w:tcPr>
          <w:p w14:paraId="13E6E46E"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Voko ptozė</w:t>
            </w:r>
          </w:p>
        </w:tc>
        <w:tc>
          <w:tcPr>
            <w:tcW w:w="1446" w:type="dxa"/>
            <w:shd w:val="clear" w:color="auto" w:fill="auto"/>
          </w:tcPr>
          <w:p w14:paraId="1BD60D1B" w14:textId="77777777" w:rsidR="00B51CCB" w:rsidRPr="000572A4" w:rsidRDefault="00B51CCB" w:rsidP="00B51CCB">
            <w:pPr>
              <w:rPr>
                <w:rFonts w:ascii="Times New Roman" w:hAnsi="Times New Roman"/>
                <w:bCs/>
                <w:iCs/>
              </w:rPr>
            </w:pPr>
            <w:r w:rsidRPr="000572A4">
              <w:rPr>
                <w:rFonts w:ascii="Times New Roman" w:hAnsi="Times New Roman"/>
                <w:bCs/>
                <w:iCs/>
              </w:rPr>
              <w:t>Labai dažni</w:t>
            </w:r>
          </w:p>
        </w:tc>
      </w:tr>
      <w:tr w:rsidR="00B51CCB" w:rsidRPr="000572A4" w14:paraId="6B37EE67" w14:textId="77777777" w:rsidTr="000274B7">
        <w:tc>
          <w:tcPr>
            <w:tcW w:w="3794" w:type="dxa"/>
            <w:vMerge/>
            <w:shd w:val="clear" w:color="auto" w:fill="auto"/>
          </w:tcPr>
          <w:p w14:paraId="03724BB6" w14:textId="77777777" w:rsidR="00B51CCB" w:rsidRPr="000572A4" w:rsidRDefault="00B51CCB" w:rsidP="00B51CCB">
            <w:pPr>
              <w:rPr>
                <w:rFonts w:ascii="Times New Roman" w:hAnsi="Times New Roman"/>
                <w:bCs/>
                <w:iCs/>
              </w:rPr>
            </w:pPr>
          </w:p>
        </w:tc>
        <w:tc>
          <w:tcPr>
            <w:tcW w:w="3969" w:type="dxa"/>
            <w:shd w:val="clear" w:color="auto" w:fill="auto"/>
          </w:tcPr>
          <w:p w14:paraId="52CF3718"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Akių sausmė, neaiškus matymas, regos pablogėjimas</w:t>
            </w:r>
          </w:p>
        </w:tc>
        <w:tc>
          <w:tcPr>
            <w:tcW w:w="1446" w:type="dxa"/>
            <w:shd w:val="clear" w:color="auto" w:fill="auto"/>
          </w:tcPr>
          <w:p w14:paraId="72817379"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7AF6C617" w14:textId="77777777" w:rsidTr="000274B7">
        <w:tc>
          <w:tcPr>
            <w:tcW w:w="3794" w:type="dxa"/>
            <w:vMerge/>
            <w:shd w:val="clear" w:color="auto" w:fill="auto"/>
          </w:tcPr>
          <w:p w14:paraId="5BC1D296" w14:textId="77777777" w:rsidR="00B51CCB" w:rsidRPr="000572A4" w:rsidRDefault="00B51CCB" w:rsidP="00B51CCB">
            <w:pPr>
              <w:rPr>
                <w:rFonts w:ascii="Times New Roman" w:hAnsi="Times New Roman"/>
                <w:bCs/>
                <w:iCs/>
              </w:rPr>
            </w:pPr>
          </w:p>
        </w:tc>
        <w:tc>
          <w:tcPr>
            <w:tcW w:w="3969" w:type="dxa"/>
            <w:shd w:val="clear" w:color="auto" w:fill="auto"/>
          </w:tcPr>
          <w:p w14:paraId="35B8B75C" w14:textId="77777777" w:rsidR="00B51CCB" w:rsidRPr="000572A4" w:rsidRDefault="00B51CCB" w:rsidP="00B51CCB">
            <w:pPr>
              <w:rPr>
                <w:rFonts w:ascii="Times New Roman" w:hAnsi="Times New Roman"/>
                <w:bCs/>
                <w:iCs/>
              </w:rPr>
            </w:pPr>
            <w:r w:rsidRPr="000572A4">
              <w:rPr>
                <w:rFonts w:ascii="Times New Roman" w:hAnsi="Times New Roman"/>
                <w:spacing w:val="-2"/>
              </w:rPr>
              <w:t>Diplopija, padidėjęs ašarojimas</w:t>
            </w:r>
          </w:p>
        </w:tc>
        <w:tc>
          <w:tcPr>
            <w:tcW w:w="1446" w:type="dxa"/>
            <w:shd w:val="clear" w:color="auto" w:fill="auto"/>
          </w:tcPr>
          <w:p w14:paraId="0A5F095C"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5B4815EA" w14:textId="77777777" w:rsidTr="000274B7">
        <w:tc>
          <w:tcPr>
            <w:tcW w:w="3794" w:type="dxa"/>
            <w:vMerge w:val="restart"/>
            <w:shd w:val="clear" w:color="auto" w:fill="auto"/>
          </w:tcPr>
          <w:p w14:paraId="681A5EF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Virškinimo trakto sutrikimai</w:t>
            </w:r>
          </w:p>
        </w:tc>
        <w:tc>
          <w:tcPr>
            <w:tcW w:w="3969" w:type="dxa"/>
            <w:shd w:val="clear" w:color="auto" w:fill="auto"/>
          </w:tcPr>
          <w:p w14:paraId="56BAC27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Burnos sausmė</w:t>
            </w:r>
          </w:p>
        </w:tc>
        <w:tc>
          <w:tcPr>
            <w:tcW w:w="1446" w:type="dxa"/>
            <w:shd w:val="clear" w:color="auto" w:fill="auto"/>
          </w:tcPr>
          <w:p w14:paraId="55C40030"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04496AEF" w14:textId="77777777" w:rsidTr="000274B7">
        <w:tc>
          <w:tcPr>
            <w:tcW w:w="3794" w:type="dxa"/>
            <w:vMerge/>
            <w:shd w:val="clear" w:color="auto" w:fill="auto"/>
          </w:tcPr>
          <w:p w14:paraId="777DA219" w14:textId="77777777" w:rsidR="00B51CCB" w:rsidRPr="000572A4" w:rsidRDefault="00B51CCB" w:rsidP="00B51CCB">
            <w:pPr>
              <w:rPr>
                <w:rFonts w:ascii="Times New Roman" w:hAnsi="Times New Roman"/>
                <w:bCs/>
                <w:iCs/>
              </w:rPr>
            </w:pPr>
          </w:p>
        </w:tc>
        <w:tc>
          <w:tcPr>
            <w:tcW w:w="3969" w:type="dxa"/>
            <w:shd w:val="clear" w:color="auto" w:fill="auto"/>
          </w:tcPr>
          <w:p w14:paraId="29C08F19"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Disfagija</w:t>
            </w:r>
          </w:p>
        </w:tc>
        <w:tc>
          <w:tcPr>
            <w:tcW w:w="1446" w:type="dxa"/>
            <w:shd w:val="clear" w:color="auto" w:fill="auto"/>
          </w:tcPr>
          <w:p w14:paraId="5B3E68DA"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707A7E46" w14:textId="77777777" w:rsidTr="000274B7">
        <w:tc>
          <w:tcPr>
            <w:tcW w:w="3794" w:type="dxa"/>
            <w:shd w:val="clear" w:color="auto" w:fill="auto"/>
          </w:tcPr>
          <w:p w14:paraId="0F981058"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Odos ir poodinio audinio sutrikimai</w:t>
            </w:r>
          </w:p>
        </w:tc>
        <w:tc>
          <w:tcPr>
            <w:tcW w:w="3969" w:type="dxa"/>
            <w:shd w:val="clear" w:color="auto" w:fill="auto"/>
          </w:tcPr>
          <w:p w14:paraId="57B7B850"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Bėrimas</w:t>
            </w:r>
          </w:p>
        </w:tc>
        <w:tc>
          <w:tcPr>
            <w:tcW w:w="1446" w:type="dxa"/>
            <w:shd w:val="clear" w:color="auto" w:fill="auto"/>
          </w:tcPr>
          <w:p w14:paraId="3E26C5AE"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3F55624F" w14:textId="77777777" w:rsidTr="000274B7">
        <w:tc>
          <w:tcPr>
            <w:tcW w:w="3794" w:type="dxa"/>
            <w:shd w:val="clear" w:color="auto" w:fill="auto"/>
          </w:tcPr>
          <w:p w14:paraId="264B2A02"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Skeleto, raumenų ir jungiamojo audinio sutrikimai</w:t>
            </w:r>
          </w:p>
        </w:tc>
        <w:tc>
          <w:tcPr>
            <w:tcW w:w="3969" w:type="dxa"/>
            <w:shd w:val="clear" w:color="auto" w:fill="auto"/>
          </w:tcPr>
          <w:p w14:paraId="2C975BD4"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Raumenų silpnumas</w:t>
            </w:r>
          </w:p>
        </w:tc>
        <w:tc>
          <w:tcPr>
            <w:tcW w:w="1446" w:type="dxa"/>
            <w:shd w:val="clear" w:color="auto" w:fill="auto"/>
          </w:tcPr>
          <w:p w14:paraId="45AAAA55"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2F1F7426" w14:textId="77777777" w:rsidTr="000274B7">
        <w:tc>
          <w:tcPr>
            <w:tcW w:w="3794" w:type="dxa"/>
            <w:vMerge w:val="restart"/>
            <w:shd w:val="clear" w:color="auto" w:fill="auto"/>
          </w:tcPr>
          <w:p w14:paraId="49A94BF6"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Bendrieji sutrikimai ir vartojimo vietos pažeidimai</w:t>
            </w:r>
          </w:p>
        </w:tc>
        <w:tc>
          <w:tcPr>
            <w:tcW w:w="3969" w:type="dxa"/>
            <w:shd w:val="clear" w:color="auto" w:fill="auto"/>
          </w:tcPr>
          <w:p w14:paraId="7ED3FF5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Skausmas injekcijos vietoje</w:t>
            </w:r>
          </w:p>
        </w:tc>
        <w:tc>
          <w:tcPr>
            <w:tcW w:w="1446" w:type="dxa"/>
            <w:shd w:val="clear" w:color="auto" w:fill="auto"/>
          </w:tcPr>
          <w:p w14:paraId="25F7D126"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13FDB645" w14:textId="77777777" w:rsidTr="000274B7">
        <w:tc>
          <w:tcPr>
            <w:tcW w:w="3794" w:type="dxa"/>
            <w:vMerge/>
            <w:shd w:val="clear" w:color="auto" w:fill="auto"/>
          </w:tcPr>
          <w:p w14:paraId="64B7AB5F" w14:textId="77777777" w:rsidR="00B51CCB" w:rsidRPr="000572A4" w:rsidRDefault="00B51CCB" w:rsidP="00B51CCB">
            <w:pPr>
              <w:rPr>
                <w:rFonts w:ascii="Times New Roman" w:hAnsi="Times New Roman"/>
                <w:bCs/>
                <w:iCs/>
              </w:rPr>
            </w:pPr>
          </w:p>
        </w:tc>
        <w:tc>
          <w:tcPr>
            <w:tcW w:w="3969" w:type="dxa"/>
            <w:shd w:val="clear" w:color="auto" w:fill="auto"/>
          </w:tcPr>
          <w:p w14:paraId="753645FB" w14:textId="77777777" w:rsidR="00B51CCB" w:rsidRPr="000572A4" w:rsidRDefault="00B51CCB" w:rsidP="00B51CCB">
            <w:pPr>
              <w:rPr>
                <w:rFonts w:ascii="Times New Roman" w:hAnsi="Times New Roman"/>
                <w:bCs/>
                <w:iCs/>
              </w:rPr>
            </w:pPr>
            <w:r w:rsidRPr="000572A4">
              <w:rPr>
                <w:rFonts w:ascii="Times New Roman" w:hAnsi="Times New Roman"/>
                <w:bCs/>
                <w:iCs/>
              </w:rPr>
              <w:t>Nuovargis</w:t>
            </w:r>
          </w:p>
        </w:tc>
        <w:tc>
          <w:tcPr>
            <w:tcW w:w="1446" w:type="dxa"/>
            <w:shd w:val="clear" w:color="auto" w:fill="auto"/>
          </w:tcPr>
          <w:p w14:paraId="3E27B2A8"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bl>
    <w:p w14:paraId="0746236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8C7D7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Hemifacialinis spazmas</w:t>
      </w:r>
    </w:p>
    <w:p w14:paraId="1593768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Tikėtina, kad gydant hemifacialinį spazmą pasireikš panašios nepageidaujamos reakcijos kaip ir gydant blefarospazmą.</w:t>
      </w:r>
    </w:p>
    <w:p w14:paraId="5538005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i/>
        </w:rPr>
      </w:pPr>
    </w:p>
    <w:p w14:paraId="607148B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Spazminė kreivakaklystė (tortikolis)</w:t>
      </w:r>
    </w:p>
    <w:p w14:paraId="74FF892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3906"/>
        <w:gridCol w:w="1432"/>
      </w:tblGrid>
      <w:tr w:rsidR="00B51CCB" w:rsidRPr="000572A4" w14:paraId="526D8BBE" w14:textId="77777777" w:rsidTr="000274B7">
        <w:tc>
          <w:tcPr>
            <w:tcW w:w="3794" w:type="dxa"/>
            <w:shd w:val="clear" w:color="auto" w:fill="auto"/>
          </w:tcPr>
          <w:p w14:paraId="0A3D232A"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shd w:val="clear" w:color="auto" w:fill="auto"/>
          </w:tcPr>
          <w:p w14:paraId="667ACA1D"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shd w:val="clear" w:color="auto" w:fill="auto"/>
          </w:tcPr>
          <w:p w14:paraId="0FA89BCC"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622FB19E" w14:textId="77777777" w:rsidTr="000274B7">
        <w:tc>
          <w:tcPr>
            <w:tcW w:w="3794" w:type="dxa"/>
            <w:shd w:val="clear" w:color="auto" w:fill="auto"/>
          </w:tcPr>
          <w:p w14:paraId="4F96DF6D"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Infekcijos ir infestacijos</w:t>
            </w:r>
          </w:p>
        </w:tc>
        <w:tc>
          <w:tcPr>
            <w:tcW w:w="3969" w:type="dxa"/>
            <w:shd w:val="clear" w:color="auto" w:fill="auto"/>
          </w:tcPr>
          <w:p w14:paraId="6A06258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Viršutinių kvėpavimo takų infekcinė liga</w:t>
            </w:r>
          </w:p>
        </w:tc>
        <w:tc>
          <w:tcPr>
            <w:tcW w:w="1446" w:type="dxa"/>
            <w:shd w:val="clear" w:color="auto" w:fill="auto"/>
          </w:tcPr>
          <w:p w14:paraId="08DB5A9B"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51A7DA9E" w14:textId="77777777" w:rsidTr="000274B7">
        <w:tc>
          <w:tcPr>
            <w:tcW w:w="3794" w:type="dxa"/>
            <w:vMerge w:val="restart"/>
            <w:shd w:val="clear" w:color="auto" w:fill="auto"/>
          </w:tcPr>
          <w:p w14:paraId="5ABDD4E9"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shd w:val="clear" w:color="auto" w:fill="auto"/>
          </w:tcPr>
          <w:p w14:paraId="3F9DD8A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Galvos skausmas, presinkopė, svaigulys</w:t>
            </w:r>
          </w:p>
        </w:tc>
        <w:tc>
          <w:tcPr>
            <w:tcW w:w="1446" w:type="dxa"/>
            <w:shd w:val="clear" w:color="auto" w:fill="auto"/>
          </w:tcPr>
          <w:p w14:paraId="258DF2C9"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670E7DB7" w14:textId="77777777" w:rsidTr="000274B7">
        <w:tc>
          <w:tcPr>
            <w:tcW w:w="3794" w:type="dxa"/>
            <w:vMerge/>
            <w:shd w:val="clear" w:color="auto" w:fill="auto"/>
          </w:tcPr>
          <w:p w14:paraId="2F7AB1D2" w14:textId="77777777" w:rsidR="00B51CCB" w:rsidRPr="000572A4" w:rsidRDefault="00B51CCB" w:rsidP="00B51CCB">
            <w:pPr>
              <w:rPr>
                <w:rFonts w:ascii="Times New Roman" w:hAnsi="Times New Roman"/>
                <w:bCs/>
                <w:iCs/>
              </w:rPr>
            </w:pPr>
          </w:p>
        </w:tc>
        <w:tc>
          <w:tcPr>
            <w:tcW w:w="3969" w:type="dxa"/>
            <w:shd w:val="clear" w:color="auto" w:fill="auto"/>
          </w:tcPr>
          <w:p w14:paraId="110497A3"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Kalbos sutrikimas</w:t>
            </w:r>
          </w:p>
        </w:tc>
        <w:tc>
          <w:tcPr>
            <w:tcW w:w="1446" w:type="dxa"/>
            <w:shd w:val="clear" w:color="auto" w:fill="auto"/>
          </w:tcPr>
          <w:p w14:paraId="783A1397"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7DE7A339" w14:textId="77777777" w:rsidTr="000274B7">
        <w:trPr>
          <w:trHeight w:val="470"/>
        </w:trPr>
        <w:tc>
          <w:tcPr>
            <w:tcW w:w="3794" w:type="dxa"/>
            <w:shd w:val="clear" w:color="auto" w:fill="auto"/>
          </w:tcPr>
          <w:p w14:paraId="31F9CB0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Kvėpavimo sistemos, krūtinės ląstos ir tarpuplaučio sutrikimai</w:t>
            </w:r>
          </w:p>
        </w:tc>
        <w:tc>
          <w:tcPr>
            <w:tcW w:w="3969" w:type="dxa"/>
            <w:shd w:val="clear" w:color="auto" w:fill="auto"/>
          </w:tcPr>
          <w:p w14:paraId="56EF3E9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Disfonija, dispnėja</w:t>
            </w:r>
          </w:p>
        </w:tc>
        <w:tc>
          <w:tcPr>
            <w:tcW w:w="1446" w:type="dxa"/>
            <w:shd w:val="clear" w:color="auto" w:fill="auto"/>
          </w:tcPr>
          <w:p w14:paraId="3341C9CE"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36743492" w14:textId="77777777" w:rsidTr="000274B7">
        <w:tc>
          <w:tcPr>
            <w:tcW w:w="3794" w:type="dxa"/>
            <w:vMerge w:val="restart"/>
            <w:shd w:val="clear" w:color="auto" w:fill="auto"/>
          </w:tcPr>
          <w:p w14:paraId="3A6DB52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Virškinimo trakto sutrikimai</w:t>
            </w:r>
          </w:p>
        </w:tc>
        <w:tc>
          <w:tcPr>
            <w:tcW w:w="3969" w:type="dxa"/>
            <w:shd w:val="clear" w:color="auto" w:fill="auto"/>
          </w:tcPr>
          <w:p w14:paraId="1DCC2F61"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Disfagija</w:t>
            </w:r>
          </w:p>
        </w:tc>
        <w:tc>
          <w:tcPr>
            <w:tcW w:w="1446" w:type="dxa"/>
            <w:shd w:val="clear" w:color="auto" w:fill="auto"/>
          </w:tcPr>
          <w:p w14:paraId="3D426046" w14:textId="77777777" w:rsidR="00B51CCB" w:rsidRPr="000572A4" w:rsidRDefault="00B51CCB" w:rsidP="00B51CCB">
            <w:pPr>
              <w:rPr>
                <w:rFonts w:ascii="Times New Roman" w:hAnsi="Times New Roman"/>
                <w:bCs/>
                <w:iCs/>
              </w:rPr>
            </w:pPr>
            <w:r w:rsidRPr="000572A4">
              <w:rPr>
                <w:rFonts w:ascii="Times New Roman" w:hAnsi="Times New Roman"/>
                <w:bCs/>
                <w:iCs/>
              </w:rPr>
              <w:t>Labai dažni</w:t>
            </w:r>
          </w:p>
        </w:tc>
      </w:tr>
      <w:tr w:rsidR="00B51CCB" w:rsidRPr="000572A4" w14:paraId="6BF3E7BE" w14:textId="77777777" w:rsidTr="000274B7">
        <w:tc>
          <w:tcPr>
            <w:tcW w:w="3794" w:type="dxa"/>
            <w:vMerge/>
            <w:shd w:val="clear" w:color="auto" w:fill="auto"/>
          </w:tcPr>
          <w:p w14:paraId="2311A865" w14:textId="77777777" w:rsidR="00B51CCB" w:rsidRPr="000572A4" w:rsidRDefault="00B51CCB" w:rsidP="00B51CCB">
            <w:pPr>
              <w:rPr>
                <w:rFonts w:ascii="Times New Roman" w:hAnsi="Times New Roman"/>
                <w:bCs/>
                <w:iCs/>
              </w:rPr>
            </w:pPr>
          </w:p>
        </w:tc>
        <w:tc>
          <w:tcPr>
            <w:tcW w:w="3969" w:type="dxa"/>
            <w:shd w:val="clear" w:color="auto" w:fill="auto"/>
          </w:tcPr>
          <w:p w14:paraId="7775FEF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Burnos sausmė, pykinimas</w:t>
            </w:r>
          </w:p>
        </w:tc>
        <w:tc>
          <w:tcPr>
            <w:tcW w:w="1446" w:type="dxa"/>
            <w:shd w:val="clear" w:color="auto" w:fill="auto"/>
          </w:tcPr>
          <w:p w14:paraId="04C3F0A7"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3D3D41E1" w14:textId="77777777" w:rsidTr="000274B7">
        <w:tc>
          <w:tcPr>
            <w:tcW w:w="3794" w:type="dxa"/>
            <w:vMerge w:val="restart"/>
            <w:shd w:val="clear" w:color="auto" w:fill="auto"/>
          </w:tcPr>
          <w:p w14:paraId="070E6341"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Odos ir poodinio audinio sutrikimai</w:t>
            </w:r>
          </w:p>
        </w:tc>
        <w:tc>
          <w:tcPr>
            <w:tcW w:w="3969" w:type="dxa"/>
            <w:shd w:val="clear" w:color="auto" w:fill="auto"/>
          </w:tcPr>
          <w:p w14:paraId="4E027893"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Padidėjęs prakaitavimas</w:t>
            </w:r>
          </w:p>
        </w:tc>
        <w:tc>
          <w:tcPr>
            <w:tcW w:w="1446" w:type="dxa"/>
            <w:shd w:val="clear" w:color="auto" w:fill="auto"/>
          </w:tcPr>
          <w:p w14:paraId="4FD86F93"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6C6CE457" w14:textId="77777777" w:rsidTr="000274B7">
        <w:tc>
          <w:tcPr>
            <w:tcW w:w="3794" w:type="dxa"/>
            <w:vMerge/>
            <w:shd w:val="clear" w:color="auto" w:fill="auto"/>
          </w:tcPr>
          <w:p w14:paraId="721528A8" w14:textId="77777777" w:rsidR="00B51CCB" w:rsidRPr="000572A4" w:rsidRDefault="00B51CCB" w:rsidP="00B51CCB">
            <w:pPr>
              <w:rPr>
                <w:rFonts w:ascii="Times New Roman" w:hAnsi="Times New Roman"/>
                <w:bCs/>
                <w:iCs/>
              </w:rPr>
            </w:pPr>
          </w:p>
        </w:tc>
        <w:tc>
          <w:tcPr>
            <w:tcW w:w="3969" w:type="dxa"/>
            <w:shd w:val="clear" w:color="auto" w:fill="auto"/>
          </w:tcPr>
          <w:p w14:paraId="30C59FA8"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Bėrimas</w:t>
            </w:r>
          </w:p>
        </w:tc>
        <w:tc>
          <w:tcPr>
            <w:tcW w:w="1446" w:type="dxa"/>
            <w:shd w:val="clear" w:color="auto" w:fill="auto"/>
          </w:tcPr>
          <w:p w14:paraId="288AB5CB"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49E2FB6B" w14:textId="77777777" w:rsidTr="000274B7">
        <w:tc>
          <w:tcPr>
            <w:tcW w:w="3794" w:type="dxa"/>
            <w:shd w:val="clear" w:color="auto" w:fill="auto"/>
          </w:tcPr>
          <w:p w14:paraId="2880D54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Skeleto, raumenų ir jungiamojo audinio sutrikimai</w:t>
            </w:r>
          </w:p>
        </w:tc>
        <w:tc>
          <w:tcPr>
            <w:tcW w:w="3969" w:type="dxa"/>
            <w:shd w:val="clear" w:color="auto" w:fill="auto"/>
          </w:tcPr>
          <w:p w14:paraId="71826EB0"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Kaklo skausmas, raumenų silpnumas, raumenų skausmas, raumenų spazmai, skeleto raumenų sustingimas</w:t>
            </w:r>
          </w:p>
        </w:tc>
        <w:tc>
          <w:tcPr>
            <w:tcW w:w="1446" w:type="dxa"/>
            <w:shd w:val="clear" w:color="auto" w:fill="auto"/>
          </w:tcPr>
          <w:p w14:paraId="33DD3FBD"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0D8EFF4F" w14:textId="77777777" w:rsidTr="000274B7">
        <w:tc>
          <w:tcPr>
            <w:tcW w:w="3794" w:type="dxa"/>
            <w:shd w:val="clear" w:color="auto" w:fill="auto"/>
          </w:tcPr>
          <w:p w14:paraId="23D415D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Bendrieji sutrikimai ir vartojimo vietos pažeidimai</w:t>
            </w:r>
          </w:p>
        </w:tc>
        <w:tc>
          <w:tcPr>
            <w:tcW w:w="3969" w:type="dxa"/>
            <w:shd w:val="clear" w:color="auto" w:fill="auto"/>
          </w:tcPr>
          <w:p w14:paraId="1A565DAE"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Skausmas injekcijos vietoje, astenija</w:t>
            </w:r>
          </w:p>
        </w:tc>
        <w:tc>
          <w:tcPr>
            <w:tcW w:w="1446" w:type="dxa"/>
            <w:shd w:val="clear" w:color="auto" w:fill="auto"/>
          </w:tcPr>
          <w:p w14:paraId="7E5492C1"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bl>
    <w:p w14:paraId="41E543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6142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Gydant spazminę kreivakaklystę, gali pasireikšti įvairaus sunkumo laipsnio disfagija, dėl kurios atsiranda aspiracija, todėl gali prireikti medicininės intervencijos. Disfagija gali užsitęsti iki dviejų–trijų savaičių po injekcijos, tačiau nustatytas vienas atvejis, kai tai truko iki penkių mėnesių. </w:t>
      </w:r>
    </w:p>
    <w:p w14:paraId="1536556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77424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Viršutinės galūnės spazmiškumas</w:t>
      </w:r>
    </w:p>
    <w:p w14:paraId="5A37AE2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3904"/>
        <w:gridCol w:w="1437"/>
      </w:tblGrid>
      <w:tr w:rsidR="00B51CCB" w:rsidRPr="000572A4" w14:paraId="71CC7112" w14:textId="77777777" w:rsidTr="000274B7">
        <w:tc>
          <w:tcPr>
            <w:tcW w:w="3794" w:type="dxa"/>
            <w:shd w:val="clear" w:color="auto" w:fill="auto"/>
          </w:tcPr>
          <w:p w14:paraId="25203B99"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shd w:val="clear" w:color="auto" w:fill="auto"/>
          </w:tcPr>
          <w:p w14:paraId="609B2FFA"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shd w:val="clear" w:color="auto" w:fill="auto"/>
          </w:tcPr>
          <w:p w14:paraId="3C8C6A07"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10E35F4B" w14:textId="77777777" w:rsidTr="000274B7">
        <w:trPr>
          <w:trHeight w:val="211"/>
        </w:trPr>
        <w:tc>
          <w:tcPr>
            <w:tcW w:w="3794" w:type="dxa"/>
            <w:shd w:val="clear" w:color="auto" w:fill="auto"/>
          </w:tcPr>
          <w:p w14:paraId="4B1ABA4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shd w:val="clear" w:color="auto" w:fill="auto"/>
          </w:tcPr>
          <w:p w14:paraId="5B68D749"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Galvos skausmas, hipestezija</w:t>
            </w:r>
          </w:p>
        </w:tc>
        <w:tc>
          <w:tcPr>
            <w:tcW w:w="1446" w:type="dxa"/>
            <w:shd w:val="clear" w:color="auto" w:fill="auto"/>
          </w:tcPr>
          <w:p w14:paraId="6017ECC6"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20019ACA" w14:textId="77777777" w:rsidTr="000274B7">
        <w:tc>
          <w:tcPr>
            <w:tcW w:w="3794" w:type="dxa"/>
            <w:vMerge w:val="restart"/>
            <w:shd w:val="clear" w:color="auto" w:fill="auto"/>
          </w:tcPr>
          <w:p w14:paraId="7DCB814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Virškinimo trakto sutrikimai</w:t>
            </w:r>
          </w:p>
        </w:tc>
        <w:tc>
          <w:tcPr>
            <w:tcW w:w="3969" w:type="dxa"/>
            <w:shd w:val="clear" w:color="auto" w:fill="auto"/>
          </w:tcPr>
          <w:p w14:paraId="032B9A7A"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Burnos sausmė</w:t>
            </w:r>
          </w:p>
        </w:tc>
        <w:tc>
          <w:tcPr>
            <w:tcW w:w="1446" w:type="dxa"/>
            <w:shd w:val="clear" w:color="auto" w:fill="auto"/>
          </w:tcPr>
          <w:p w14:paraId="3AD1DC6A"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40D956B1" w14:textId="77777777" w:rsidTr="000274B7">
        <w:tc>
          <w:tcPr>
            <w:tcW w:w="3794" w:type="dxa"/>
            <w:vMerge/>
            <w:shd w:val="clear" w:color="auto" w:fill="auto"/>
          </w:tcPr>
          <w:p w14:paraId="789BFE69" w14:textId="77777777" w:rsidR="00B51CCB" w:rsidRPr="000572A4" w:rsidRDefault="00B51CCB" w:rsidP="00B51CCB">
            <w:pPr>
              <w:rPr>
                <w:rFonts w:ascii="Times New Roman" w:hAnsi="Times New Roman"/>
                <w:bCs/>
                <w:iCs/>
              </w:rPr>
            </w:pPr>
          </w:p>
        </w:tc>
        <w:tc>
          <w:tcPr>
            <w:tcW w:w="3969" w:type="dxa"/>
            <w:shd w:val="clear" w:color="auto" w:fill="auto"/>
          </w:tcPr>
          <w:p w14:paraId="137C09D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Disfagija, pykinimas</w:t>
            </w:r>
          </w:p>
        </w:tc>
        <w:tc>
          <w:tcPr>
            <w:tcW w:w="1446" w:type="dxa"/>
            <w:shd w:val="clear" w:color="auto" w:fill="auto"/>
          </w:tcPr>
          <w:p w14:paraId="18925526"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5595E54A" w14:textId="77777777" w:rsidTr="000274B7">
        <w:tc>
          <w:tcPr>
            <w:tcW w:w="3794" w:type="dxa"/>
            <w:shd w:val="clear" w:color="auto" w:fill="auto"/>
          </w:tcPr>
          <w:p w14:paraId="6CDF8D81"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Skeleto, raumenų ir jungiamojo audinio sutrikimai</w:t>
            </w:r>
          </w:p>
        </w:tc>
        <w:tc>
          <w:tcPr>
            <w:tcW w:w="3969" w:type="dxa"/>
            <w:shd w:val="clear" w:color="auto" w:fill="auto"/>
          </w:tcPr>
          <w:p w14:paraId="57447976"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Raumenų silpnumas, skausmas, pasireiškiantis galūnėje, raumenų skausmas</w:t>
            </w:r>
          </w:p>
        </w:tc>
        <w:tc>
          <w:tcPr>
            <w:tcW w:w="1446" w:type="dxa"/>
            <w:shd w:val="clear" w:color="auto" w:fill="auto"/>
          </w:tcPr>
          <w:p w14:paraId="78F47769"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0F1BAD95" w14:textId="77777777" w:rsidTr="000274B7">
        <w:tc>
          <w:tcPr>
            <w:tcW w:w="3794" w:type="dxa"/>
            <w:vMerge w:val="restart"/>
            <w:shd w:val="clear" w:color="auto" w:fill="auto"/>
          </w:tcPr>
          <w:p w14:paraId="728A2252"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Bendrieji sutrikimai ir vartojimo vietos pažeidimai</w:t>
            </w:r>
          </w:p>
        </w:tc>
        <w:tc>
          <w:tcPr>
            <w:tcW w:w="3969" w:type="dxa"/>
            <w:shd w:val="clear" w:color="auto" w:fill="auto"/>
          </w:tcPr>
          <w:p w14:paraId="385386D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Astenija</w:t>
            </w:r>
          </w:p>
        </w:tc>
        <w:tc>
          <w:tcPr>
            <w:tcW w:w="1446" w:type="dxa"/>
            <w:shd w:val="clear" w:color="auto" w:fill="auto"/>
          </w:tcPr>
          <w:p w14:paraId="7768EB66"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4D0F962F" w14:textId="77777777" w:rsidTr="000274B7">
        <w:tc>
          <w:tcPr>
            <w:tcW w:w="3794" w:type="dxa"/>
            <w:vMerge/>
            <w:shd w:val="clear" w:color="auto" w:fill="auto"/>
          </w:tcPr>
          <w:p w14:paraId="33DED49E" w14:textId="77777777" w:rsidR="00B51CCB" w:rsidRPr="000572A4" w:rsidRDefault="00B51CCB" w:rsidP="00B51CCB">
            <w:pPr>
              <w:rPr>
                <w:rFonts w:ascii="Times New Roman" w:hAnsi="Times New Roman"/>
                <w:bCs/>
                <w:iCs/>
              </w:rPr>
            </w:pPr>
          </w:p>
        </w:tc>
        <w:tc>
          <w:tcPr>
            <w:tcW w:w="3969" w:type="dxa"/>
            <w:shd w:val="clear" w:color="auto" w:fill="auto"/>
          </w:tcPr>
          <w:p w14:paraId="068F80AD"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Skausmas injekcijos vietoje</w:t>
            </w:r>
          </w:p>
        </w:tc>
        <w:tc>
          <w:tcPr>
            <w:tcW w:w="1446" w:type="dxa"/>
            <w:shd w:val="clear" w:color="auto" w:fill="auto"/>
          </w:tcPr>
          <w:p w14:paraId="4A482711" w14:textId="77777777" w:rsidR="00B51CCB" w:rsidRPr="000572A4" w:rsidRDefault="00B51CCB" w:rsidP="00B51CCB">
            <w:pPr>
              <w:rPr>
                <w:rFonts w:ascii="Times New Roman" w:hAnsi="Times New Roman"/>
                <w:bCs/>
                <w:iCs/>
              </w:rPr>
            </w:pPr>
            <w:r w:rsidRPr="000572A4">
              <w:rPr>
                <w:rFonts w:ascii="Times New Roman" w:hAnsi="Times New Roman"/>
                <w:bCs/>
                <w:iCs/>
              </w:rPr>
              <w:t>Dažnis nežinomas</w:t>
            </w:r>
          </w:p>
        </w:tc>
      </w:tr>
    </w:tbl>
    <w:p w14:paraId="6A016F3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5413E778"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Lėtinė sialorėja</w:t>
      </w:r>
      <w:r w:rsidR="004F7E35" w:rsidRPr="000572A4">
        <w:rPr>
          <w:rFonts w:ascii="Times New Roman" w:eastAsia="Times New Roman" w:hAnsi="Times New Roman"/>
          <w:bCs/>
          <w:i/>
          <w:iCs/>
          <w:spacing w:val="-2"/>
          <w:lang w:eastAsia="de-DE"/>
        </w:rPr>
        <w:t xml:space="preserve"> (suaugusiesiems)</w:t>
      </w:r>
    </w:p>
    <w:p w14:paraId="1AA3CEAC"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3907"/>
        <w:gridCol w:w="1432"/>
      </w:tblGrid>
      <w:tr w:rsidR="00B51CCB" w:rsidRPr="000572A4" w14:paraId="5B30EA6D" w14:textId="77777777" w:rsidTr="000274B7">
        <w:tc>
          <w:tcPr>
            <w:tcW w:w="3794" w:type="dxa"/>
            <w:shd w:val="clear" w:color="auto" w:fill="auto"/>
          </w:tcPr>
          <w:p w14:paraId="193C5B6D"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shd w:val="clear" w:color="auto" w:fill="auto"/>
          </w:tcPr>
          <w:p w14:paraId="3B8C2E41"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shd w:val="clear" w:color="auto" w:fill="auto"/>
          </w:tcPr>
          <w:p w14:paraId="0BD73C4C"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45F0DFB1" w14:textId="77777777" w:rsidTr="000274B7">
        <w:trPr>
          <w:trHeight w:val="211"/>
        </w:trPr>
        <w:tc>
          <w:tcPr>
            <w:tcW w:w="3794" w:type="dxa"/>
            <w:vMerge w:val="restart"/>
            <w:shd w:val="clear" w:color="auto" w:fill="auto"/>
          </w:tcPr>
          <w:p w14:paraId="7E9E47FD"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shd w:val="clear" w:color="auto" w:fill="auto"/>
          </w:tcPr>
          <w:p w14:paraId="193CA06F"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Parestezija</w:t>
            </w:r>
          </w:p>
        </w:tc>
        <w:tc>
          <w:tcPr>
            <w:tcW w:w="1446" w:type="dxa"/>
            <w:shd w:val="clear" w:color="auto" w:fill="auto"/>
          </w:tcPr>
          <w:p w14:paraId="45E38EFA"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4000606E" w14:textId="77777777" w:rsidTr="000274B7">
        <w:trPr>
          <w:trHeight w:val="211"/>
        </w:trPr>
        <w:tc>
          <w:tcPr>
            <w:tcW w:w="3794" w:type="dxa"/>
            <w:vMerge/>
            <w:shd w:val="clear" w:color="auto" w:fill="auto"/>
          </w:tcPr>
          <w:p w14:paraId="44C25F18" w14:textId="77777777" w:rsidR="00B51CCB" w:rsidRPr="000572A4" w:rsidRDefault="00B51CCB" w:rsidP="00B51CCB">
            <w:pPr>
              <w:rPr>
                <w:rFonts w:ascii="Times New Roman" w:hAnsi="Times New Roman"/>
                <w:bCs/>
                <w:iCs/>
              </w:rPr>
            </w:pPr>
          </w:p>
        </w:tc>
        <w:tc>
          <w:tcPr>
            <w:tcW w:w="3969" w:type="dxa"/>
            <w:shd w:val="clear" w:color="auto" w:fill="auto"/>
          </w:tcPr>
          <w:p w14:paraId="6FC6F4B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Kalbos sutrikimas</w:t>
            </w:r>
          </w:p>
        </w:tc>
        <w:tc>
          <w:tcPr>
            <w:tcW w:w="1446" w:type="dxa"/>
            <w:shd w:val="clear" w:color="auto" w:fill="auto"/>
          </w:tcPr>
          <w:p w14:paraId="3EA7A20B"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01CCC8E2" w14:textId="77777777" w:rsidTr="000274B7">
        <w:tc>
          <w:tcPr>
            <w:tcW w:w="3794" w:type="dxa"/>
            <w:vMerge w:val="restart"/>
            <w:shd w:val="clear" w:color="auto" w:fill="auto"/>
          </w:tcPr>
          <w:p w14:paraId="69802D0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Virškinimo trakto sutrikimai</w:t>
            </w:r>
          </w:p>
        </w:tc>
        <w:tc>
          <w:tcPr>
            <w:tcW w:w="3969" w:type="dxa"/>
            <w:shd w:val="clear" w:color="auto" w:fill="auto"/>
          </w:tcPr>
          <w:p w14:paraId="754C7A46"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 xml:space="preserve">Burnos sausmė, </w:t>
            </w:r>
            <w:r w:rsidRPr="000572A4">
              <w:rPr>
                <w:rFonts w:ascii="Times New Roman" w:hAnsi="Times New Roman"/>
              </w:rPr>
              <w:t>disfagija</w:t>
            </w:r>
          </w:p>
        </w:tc>
        <w:tc>
          <w:tcPr>
            <w:tcW w:w="1446" w:type="dxa"/>
            <w:shd w:val="clear" w:color="auto" w:fill="auto"/>
          </w:tcPr>
          <w:p w14:paraId="11FBBEA0"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02D74A85" w14:textId="77777777" w:rsidTr="000274B7">
        <w:tc>
          <w:tcPr>
            <w:tcW w:w="3794" w:type="dxa"/>
            <w:vMerge/>
            <w:shd w:val="clear" w:color="auto" w:fill="auto"/>
          </w:tcPr>
          <w:p w14:paraId="284347E4" w14:textId="77777777" w:rsidR="00B51CCB" w:rsidRPr="000572A4" w:rsidRDefault="00B51CCB" w:rsidP="00B51CCB">
            <w:pPr>
              <w:rPr>
                <w:rFonts w:ascii="Times New Roman" w:hAnsi="Times New Roman"/>
                <w:bCs/>
                <w:iCs/>
              </w:rPr>
            </w:pPr>
          </w:p>
        </w:tc>
        <w:tc>
          <w:tcPr>
            <w:tcW w:w="3969" w:type="dxa"/>
            <w:shd w:val="clear" w:color="auto" w:fill="auto"/>
          </w:tcPr>
          <w:p w14:paraId="3829BBBD"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Seilių pokytis (sutirštėjimas), disgeuzija</w:t>
            </w:r>
          </w:p>
        </w:tc>
        <w:tc>
          <w:tcPr>
            <w:tcW w:w="1446" w:type="dxa"/>
            <w:shd w:val="clear" w:color="auto" w:fill="auto"/>
          </w:tcPr>
          <w:p w14:paraId="34141E33"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bl>
    <w:p w14:paraId="18528871"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lang w:eastAsia="de-DE"/>
        </w:rPr>
      </w:pPr>
    </w:p>
    <w:p w14:paraId="31490C67" w14:textId="77777777" w:rsidR="004F7E35" w:rsidRPr="000572A4" w:rsidRDefault="004F7E35" w:rsidP="004F7E35">
      <w:pPr>
        <w:tabs>
          <w:tab w:val="left" w:pos="-1440"/>
          <w:tab w:val="left" w:pos="-720"/>
          <w:tab w:val="left" w:pos="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Lėtinė sialorėja (vaikams ir paaugliams)</w:t>
      </w:r>
    </w:p>
    <w:p w14:paraId="5A6DA27C" w14:textId="77777777" w:rsidR="004F7E35" w:rsidRPr="000572A4" w:rsidRDefault="004F7E35" w:rsidP="004F7E35">
      <w:pPr>
        <w:tabs>
          <w:tab w:val="left" w:pos="-1440"/>
          <w:tab w:val="left" w:pos="-720"/>
          <w:tab w:val="left" w:pos="0"/>
          <w:tab w:val="left" w:pos="720"/>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3907"/>
        <w:gridCol w:w="1432"/>
      </w:tblGrid>
      <w:tr w:rsidR="004F7E35" w:rsidRPr="000572A4" w14:paraId="1556A701" w14:textId="77777777" w:rsidTr="004F7E35">
        <w:tc>
          <w:tcPr>
            <w:tcW w:w="3720" w:type="dxa"/>
            <w:shd w:val="clear" w:color="auto" w:fill="auto"/>
          </w:tcPr>
          <w:p w14:paraId="3AFF4B6F" w14:textId="77777777" w:rsidR="004F7E35" w:rsidRPr="000572A4" w:rsidRDefault="004F7E35" w:rsidP="002E7047">
            <w:pPr>
              <w:rPr>
                <w:rFonts w:ascii="Times New Roman" w:hAnsi="Times New Roman"/>
                <w:b/>
                <w:bCs/>
                <w:iCs/>
              </w:rPr>
            </w:pPr>
            <w:r w:rsidRPr="000572A4">
              <w:rPr>
                <w:rFonts w:ascii="Times New Roman" w:hAnsi="Times New Roman"/>
                <w:b/>
                <w:bCs/>
                <w:iCs/>
              </w:rPr>
              <w:t>Organų sistemų klasė</w:t>
            </w:r>
          </w:p>
        </w:tc>
        <w:tc>
          <w:tcPr>
            <w:tcW w:w="3907" w:type="dxa"/>
            <w:shd w:val="clear" w:color="auto" w:fill="auto"/>
          </w:tcPr>
          <w:p w14:paraId="6EFDB9BD" w14:textId="77777777" w:rsidR="004F7E35" w:rsidRPr="000572A4" w:rsidRDefault="004F7E35" w:rsidP="002E7047">
            <w:pPr>
              <w:rPr>
                <w:rFonts w:ascii="Times New Roman" w:hAnsi="Times New Roman"/>
                <w:b/>
                <w:bCs/>
                <w:iCs/>
              </w:rPr>
            </w:pPr>
            <w:r w:rsidRPr="000572A4">
              <w:rPr>
                <w:rFonts w:ascii="Times New Roman" w:hAnsi="Times New Roman"/>
                <w:b/>
              </w:rPr>
              <w:t>Nepageidaujama reakcija</w:t>
            </w:r>
          </w:p>
        </w:tc>
        <w:tc>
          <w:tcPr>
            <w:tcW w:w="1432" w:type="dxa"/>
            <w:shd w:val="clear" w:color="auto" w:fill="auto"/>
          </w:tcPr>
          <w:p w14:paraId="16CB6E64" w14:textId="77777777" w:rsidR="004F7E35" w:rsidRPr="000572A4" w:rsidRDefault="004F7E35" w:rsidP="002E7047">
            <w:pPr>
              <w:rPr>
                <w:rFonts w:ascii="Times New Roman" w:hAnsi="Times New Roman"/>
                <w:b/>
                <w:bCs/>
                <w:iCs/>
              </w:rPr>
            </w:pPr>
            <w:r w:rsidRPr="000572A4">
              <w:rPr>
                <w:rFonts w:ascii="Times New Roman" w:hAnsi="Times New Roman"/>
                <w:b/>
                <w:bCs/>
                <w:iCs/>
              </w:rPr>
              <w:t>Dažnis</w:t>
            </w:r>
          </w:p>
        </w:tc>
      </w:tr>
      <w:tr w:rsidR="004F7E35" w:rsidRPr="000572A4" w14:paraId="439503C8" w14:textId="77777777" w:rsidTr="004F7E35">
        <w:tc>
          <w:tcPr>
            <w:tcW w:w="3720" w:type="dxa"/>
            <w:vMerge w:val="restart"/>
            <w:shd w:val="clear" w:color="auto" w:fill="auto"/>
          </w:tcPr>
          <w:p w14:paraId="38519F70" w14:textId="77777777" w:rsidR="004F7E35" w:rsidRPr="000572A4" w:rsidRDefault="004F7E35" w:rsidP="002E7047">
            <w:pPr>
              <w:rPr>
                <w:rFonts w:ascii="Times New Roman" w:hAnsi="Times New Roman"/>
                <w:bCs/>
                <w:iCs/>
              </w:rPr>
            </w:pPr>
            <w:r w:rsidRPr="000572A4">
              <w:rPr>
                <w:rFonts w:ascii="Times New Roman" w:eastAsia="Times New Roman" w:hAnsi="Times New Roman"/>
                <w:lang w:eastAsia="de-DE"/>
              </w:rPr>
              <w:t>Virškinimo trakto sutrikimai</w:t>
            </w:r>
          </w:p>
        </w:tc>
        <w:tc>
          <w:tcPr>
            <w:tcW w:w="3907" w:type="dxa"/>
            <w:shd w:val="clear" w:color="auto" w:fill="auto"/>
          </w:tcPr>
          <w:p w14:paraId="2E5E6FDE" w14:textId="77777777" w:rsidR="004F7E35" w:rsidRPr="000572A4" w:rsidRDefault="004F7E35" w:rsidP="002E7047">
            <w:pPr>
              <w:rPr>
                <w:rFonts w:ascii="Times New Roman" w:hAnsi="Times New Roman"/>
                <w:bCs/>
                <w:iCs/>
              </w:rPr>
            </w:pPr>
            <w:r w:rsidRPr="000572A4">
              <w:rPr>
                <w:rFonts w:ascii="Times New Roman" w:hAnsi="Times New Roman"/>
              </w:rPr>
              <w:t>Disfagija</w:t>
            </w:r>
          </w:p>
        </w:tc>
        <w:tc>
          <w:tcPr>
            <w:tcW w:w="1432" w:type="dxa"/>
            <w:shd w:val="clear" w:color="auto" w:fill="auto"/>
          </w:tcPr>
          <w:p w14:paraId="77F66BDD" w14:textId="77777777" w:rsidR="004F7E35" w:rsidRPr="000572A4" w:rsidRDefault="004F7E35" w:rsidP="002E7047">
            <w:pPr>
              <w:rPr>
                <w:rFonts w:ascii="Times New Roman" w:hAnsi="Times New Roman"/>
                <w:bCs/>
                <w:iCs/>
              </w:rPr>
            </w:pPr>
            <w:r w:rsidRPr="000572A4">
              <w:rPr>
                <w:rFonts w:ascii="Times New Roman" w:hAnsi="Times New Roman"/>
                <w:bCs/>
                <w:iCs/>
              </w:rPr>
              <w:t>Nedažni</w:t>
            </w:r>
          </w:p>
        </w:tc>
      </w:tr>
      <w:tr w:rsidR="004F7E35" w:rsidRPr="000572A4" w14:paraId="152787F3" w14:textId="77777777" w:rsidTr="004F7E35">
        <w:tc>
          <w:tcPr>
            <w:tcW w:w="3720" w:type="dxa"/>
            <w:vMerge/>
            <w:shd w:val="clear" w:color="auto" w:fill="auto"/>
          </w:tcPr>
          <w:p w14:paraId="46BEEB4B" w14:textId="77777777" w:rsidR="004F7E35" w:rsidRPr="000572A4" w:rsidRDefault="004F7E35" w:rsidP="002E7047">
            <w:pPr>
              <w:rPr>
                <w:rFonts w:ascii="Times New Roman" w:hAnsi="Times New Roman"/>
                <w:bCs/>
                <w:iCs/>
              </w:rPr>
            </w:pPr>
          </w:p>
        </w:tc>
        <w:tc>
          <w:tcPr>
            <w:tcW w:w="3907" w:type="dxa"/>
            <w:shd w:val="clear" w:color="auto" w:fill="auto"/>
          </w:tcPr>
          <w:p w14:paraId="25557BB5" w14:textId="77777777" w:rsidR="004F7E35" w:rsidRPr="000572A4" w:rsidRDefault="004F7E35" w:rsidP="002E7047">
            <w:pPr>
              <w:rPr>
                <w:rFonts w:ascii="Times New Roman" w:hAnsi="Times New Roman"/>
                <w:bCs/>
                <w:iCs/>
              </w:rPr>
            </w:pPr>
            <w:r w:rsidRPr="000572A4">
              <w:rPr>
                <w:rFonts w:ascii="Times New Roman" w:eastAsia="Times New Roman" w:hAnsi="Times New Roman"/>
                <w:lang w:eastAsia="de-DE"/>
              </w:rPr>
              <w:t>Seilių pokytis (sutirštėjimas), burnos sausmė, burnos skausmas, dantų ėduonis</w:t>
            </w:r>
          </w:p>
        </w:tc>
        <w:tc>
          <w:tcPr>
            <w:tcW w:w="1432" w:type="dxa"/>
            <w:shd w:val="clear" w:color="auto" w:fill="auto"/>
          </w:tcPr>
          <w:p w14:paraId="5B7791F7" w14:textId="77777777" w:rsidR="004F7E35" w:rsidRPr="000572A4" w:rsidRDefault="009866F9" w:rsidP="002E7047">
            <w:pPr>
              <w:rPr>
                <w:rFonts w:ascii="Times New Roman" w:hAnsi="Times New Roman"/>
                <w:bCs/>
                <w:iCs/>
              </w:rPr>
            </w:pPr>
            <w:r w:rsidRPr="000572A4">
              <w:rPr>
                <w:rFonts w:ascii="Times New Roman" w:hAnsi="Times New Roman"/>
                <w:bCs/>
                <w:iCs/>
              </w:rPr>
              <w:t>Dažnis nežinomas</w:t>
            </w:r>
          </w:p>
        </w:tc>
      </w:tr>
    </w:tbl>
    <w:p w14:paraId="2897393D" w14:textId="77777777" w:rsidR="004F7E35" w:rsidRPr="000572A4" w:rsidRDefault="004F7E35" w:rsidP="004F7E35">
      <w:pPr>
        <w:tabs>
          <w:tab w:val="left" w:pos="-1440"/>
          <w:tab w:val="left" w:pos="-720"/>
          <w:tab w:val="left" w:pos="0"/>
          <w:tab w:val="left" w:pos="720"/>
        </w:tabs>
        <w:suppressAutoHyphens/>
        <w:spacing w:after="0" w:line="240" w:lineRule="auto"/>
        <w:rPr>
          <w:rFonts w:ascii="Times New Roman" w:eastAsia="Times New Roman" w:hAnsi="Times New Roman"/>
          <w:lang w:eastAsia="de-DE"/>
        </w:rPr>
      </w:pPr>
    </w:p>
    <w:p w14:paraId="4C7BA955"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Pranešta apie išliekančio (&gt; 110 dienų) stipraus burnos džiūvimo, galinčio sukelti tolesnes komplikacijas, pvz., gingivitą, disfagiją ir ėduonį, atvejus.</w:t>
      </w:r>
    </w:p>
    <w:p w14:paraId="3F1C095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19FBBFB" w14:textId="77777777" w:rsidR="00B51CCB" w:rsidRPr="000572A4" w:rsidRDefault="00B51CCB" w:rsidP="00B51CCB">
      <w:pPr>
        <w:tabs>
          <w:tab w:val="left" w:pos="567"/>
          <w:tab w:val="left" w:pos="1134"/>
        </w:tabs>
        <w:spacing w:after="0" w:line="240" w:lineRule="auto"/>
        <w:rPr>
          <w:rFonts w:ascii="Times New Roman" w:eastAsia="Times New Roman" w:hAnsi="Times New Roman"/>
          <w:u w:val="single"/>
          <w:lang w:eastAsia="de-DE"/>
        </w:rPr>
      </w:pPr>
      <w:r w:rsidRPr="000572A4">
        <w:rPr>
          <w:rFonts w:ascii="Times New Roman" w:eastAsia="Times New Roman" w:hAnsi="Times New Roman"/>
          <w:u w:val="single"/>
          <w:lang w:eastAsia="de-DE"/>
        </w:rPr>
        <w:t>Patirtis pateikus vaistinį preparatą į rinką</w:t>
      </w:r>
    </w:p>
    <w:p w14:paraId="57FB507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Pateikus XEOMIN į rinką, gauta pranešimų apie toliau išvardytas nepageidaujamas reakcijas, nepriklausomai nuo indikacijos. Šių nepageidaujamų reakcijų dažnis nežinomas.</w:t>
      </w:r>
    </w:p>
    <w:p w14:paraId="5F49EB1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5316"/>
      </w:tblGrid>
      <w:tr w:rsidR="00B51CCB" w:rsidRPr="000572A4" w14:paraId="796CB953" w14:textId="77777777" w:rsidTr="000274B7">
        <w:tc>
          <w:tcPr>
            <w:tcW w:w="3794" w:type="dxa"/>
            <w:shd w:val="clear" w:color="auto" w:fill="auto"/>
          </w:tcPr>
          <w:p w14:paraId="31CCF513"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5386" w:type="dxa"/>
            <w:shd w:val="clear" w:color="auto" w:fill="auto"/>
          </w:tcPr>
          <w:p w14:paraId="1EE2AF53"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r>
      <w:tr w:rsidR="00B51CCB" w:rsidRPr="000572A4" w14:paraId="2D6E9BC9" w14:textId="77777777" w:rsidTr="000274B7">
        <w:tc>
          <w:tcPr>
            <w:tcW w:w="3794" w:type="dxa"/>
            <w:shd w:val="clear" w:color="auto" w:fill="auto"/>
          </w:tcPr>
          <w:p w14:paraId="5B0E8B81" w14:textId="77777777" w:rsidR="00B51CCB" w:rsidRPr="000572A4" w:rsidRDefault="00B51CCB" w:rsidP="00B51CCB">
            <w:pPr>
              <w:rPr>
                <w:rFonts w:ascii="Times New Roman" w:hAnsi="Times New Roman"/>
                <w:bCs/>
                <w:iCs/>
              </w:rPr>
            </w:pPr>
            <w:r w:rsidRPr="000572A4">
              <w:rPr>
                <w:rFonts w:ascii="Times New Roman" w:hAnsi="Times New Roman"/>
                <w:bCs/>
                <w:iCs/>
              </w:rPr>
              <w:t>Imuninės sistemos sutrikimai</w:t>
            </w:r>
          </w:p>
        </w:tc>
        <w:tc>
          <w:tcPr>
            <w:tcW w:w="5386" w:type="dxa"/>
            <w:shd w:val="clear" w:color="auto" w:fill="auto"/>
          </w:tcPr>
          <w:p w14:paraId="580AB27F"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Padidėjusio jautrumo reakcijos, pvz., patinimas, edema (taip pat toliau nuo injekcijos vietos), eritema, niežėjimas, bėrimas (vietinis ir generalizuotas) bei dusulys</w:t>
            </w:r>
          </w:p>
        </w:tc>
      </w:tr>
      <w:tr w:rsidR="00B51CCB" w:rsidRPr="000572A4" w14:paraId="65A56244" w14:textId="77777777" w:rsidTr="000274B7">
        <w:tc>
          <w:tcPr>
            <w:tcW w:w="3794" w:type="dxa"/>
            <w:shd w:val="clear" w:color="auto" w:fill="auto"/>
          </w:tcPr>
          <w:p w14:paraId="075B4C35"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Skeleto, raumenų ir jungiamojo audinio sutrikimai</w:t>
            </w:r>
          </w:p>
        </w:tc>
        <w:tc>
          <w:tcPr>
            <w:tcW w:w="5386" w:type="dxa"/>
            <w:shd w:val="clear" w:color="auto" w:fill="auto"/>
          </w:tcPr>
          <w:p w14:paraId="54874D18" w14:textId="77777777" w:rsidR="00B51CCB" w:rsidRPr="000572A4" w:rsidRDefault="00B51CCB" w:rsidP="00B51CCB">
            <w:pPr>
              <w:rPr>
                <w:rFonts w:ascii="Times New Roman" w:hAnsi="Times New Roman"/>
                <w:bCs/>
                <w:iCs/>
              </w:rPr>
            </w:pPr>
            <w:r w:rsidRPr="000572A4">
              <w:rPr>
                <w:rFonts w:ascii="Times New Roman" w:hAnsi="Times New Roman"/>
                <w:bCs/>
                <w:iCs/>
              </w:rPr>
              <w:t>Raumenų atrofija</w:t>
            </w:r>
          </w:p>
        </w:tc>
      </w:tr>
      <w:tr w:rsidR="00B51CCB" w:rsidRPr="000572A4" w14:paraId="50563440" w14:textId="77777777" w:rsidTr="000274B7">
        <w:tc>
          <w:tcPr>
            <w:tcW w:w="3794" w:type="dxa"/>
            <w:shd w:val="clear" w:color="auto" w:fill="auto"/>
          </w:tcPr>
          <w:p w14:paraId="14B7AEA9"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Bendrieji sutrikimai ir vartojimo vietos pažeidimai</w:t>
            </w:r>
          </w:p>
        </w:tc>
        <w:tc>
          <w:tcPr>
            <w:tcW w:w="5386" w:type="dxa"/>
            <w:shd w:val="clear" w:color="auto" w:fill="auto"/>
          </w:tcPr>
          <w:p w14:paraId="65B448B5"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Į gripą panašūs simptomai</w:t>
            </w:r>
          </w:p>
        </w:tc>
      </w:tr>
    </w:tbl>
    <w:p w14:paraId="161F55B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4B2723FE" w14:textId="77777777" w:rsidR="00B51CCB" w:rsidRPr="000572A4" w:rsidRDefault="00B51CCB" w:rsidP="00AC74C9">
      <w:pPr>
        <w:keepNext/>
        <w:keepLines/>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0572A4">
        <w:rPr>
          <w:rFonts w:ascii="Times New Roman" w:eastAsia="Times New Roman" w:hAnsi="Times New Roman"/>
          <w:noProof/>
          <w:snapToGrid w:val="0"/>
          <w:u w:val="single"/>
        </w:rPr>
        <w:t>Pranešimas apie įtariamas nepageidaujamas reakcijas</w:t>
      </w:r>
    </w:p>
    <w:p w14:paraId="7A1C3DAA" w14:textId="6FA65C10" w:rsidR="00FD4BE8" w:rsidRPr="00FD4BE8" w:rsidRDefault="00FD4BE8" w:rsidP="00744653">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FD4BE8">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FD4BE8">
        <w:rPr>
          <w:rFonts w:ascii="Times New Roman" w:eastAsia="Times New Roman" w:hAnsi="Times New Roman"/>
          <w:snapToGrid w:val="0"/>
          <w:szCs w:val="24"/>
        </w:rPr>
        <w:t xml:space="preserve"> </w:t>
      </w:r>
      <w:r w:rsidRPr="00FD4BE8">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FD4BE8">
          <w:rPr>
            <w:rFonts w:ascii="Times New Roman" w:eastAsia="Times New Roman" w:hAnsi="Times New Roman"/>
            <w:noProof/>
            <w:snapToGrid w:val="0"/>
            <w:color w:val="0000FF"/>
            <w:szCs w:val="24"/>
            <w:u w:val="single"/>
          </w:rPr>
          <w:t>https://vapris.vvkt.lt/vvkt-web/public/nrvSpecialist</w:t>
        </w:r>
      </w:hyperlink>
      <w:r w:rsidRPr="00FD4BE8">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12" w:history="1">
        <w:r w:rsidRPr="00FD4BE8">
          <w:rPr>
            <w:rFonts w:ascii="Times New Roman" w:eastAsia="Times New Roman" w:hAnsi="Times New Roman"/>
            <w:noProof/>
            <w:snapToGrid w:val="0"/>
            <w:color w:val="0000FF"/>
            <w:szCs w:val="24"/>
            <w:u w:val="single"/>
          </w:rPr>
          <w:t>https://www.vvkt.lt/index.php?1399030386</w:t>
        </w:r>
      </w:hyperlink>
      <w:r w:rsidRPr="00FD4BE8">
        <w:rPr>
          <w:rFonts w:ascii="Times New Roman" w:eastAsia="Times New Roman" w:hAnsi="Times New Roman"/>
          <w:noProof/>
          <w:snapToGrid w:val="0"/>
          <w:szCs w:val="24"/>
        </w:rPr>
        <w:t>, ir atsiųsti elektroniniu paštu (adresu NepageidaujamaR@vvkt.lt).</w:t>
      </w:r>
    </w:p>
    <w:p w14:paraId="0F9B5E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68BC26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4.9</w:t>
      </w:r>
      <w:r w:rsidRPr="000572A4">
        <w:rPr>
          <w:rFonts w:ascii="Times New Roman" w:eastAsia="Times New Roman" w:hAnsi="Times New Roman"/>
          <w:b/>
          <w:spacing w:val="-2"/>
          <w:lang w:eastAsia="de-DE"/>
        </w:rPr>
        <w:tab/>
        <w:t>Perdozavimas</w:t>
      </w:r>
    </w:p>
    <w:p w14:paraId="4AAEB68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9E08B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Informacijos apie riziką, susijusią su lokaliu ar labiau išplitusiu toksino poveikiu, pateikiama 4.4 skyriuje.</w:t>
      </w:r>
    </w:p>
    <w:p w14:paraId="68C1A8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70DE4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Perdozavimo simptomai</w:t>
      </w:r>
    </w:p>
    <w:p w14:paraId="4D0BECB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Per didelės A tipo botulino toksino dozės gali sukelti išreikštą nervų ir raumenų paralyžių toliau nuo injekcijos vietos bei įvairius simptomus. Perdozavimo simptomai gali pasireikšti bendru silpnumu, ptoze, diplopija, </w:t>
      </w:r>
      <w:r w:rsidRPr="000572A4">
        <w:rPr>
          <w:rFonts w:ascii="Times New Roman" w:eastAsia="Times New Roman" w:hAnsi="Times New Roman"/>
          <w:lang w:eastAsia="de-DE"/>
        </w:rPr>
        <w:t xml:space="preserve">kvėpavimo </w:t>
      </w:r>
      <w:r w:rsidRPr="000572A4">
        <w:rPr>
          <w:rFonts w:ascii="Times New Roman" w:eastAsia="Times New Roman" w:hAnsi="Times New Roman"/>
          <w:spacing w:val="-2"/>
          <w:lang w:eastAsia="de-DE"/>
        </w:rPr>
        <w:t xml:space="preserve">ir kalbos sutrikimais ar kvėpavimo raumenų paralyžiumi </w:t>
      </w:r>
      <w:r w:rsidRPr="000572A4">
        <w:rPr>
          <w:rFonts w:ascii="Times New Roman" w:hAnsi="Times New Roman"/>
          <w:spacing w:val="-2"/>
        </w:rPr>
        <w:t>bei rijimo sutrikimais</w:t>
      </w:r>
      <w:r w:rsidRPr="000572A4">
        <w:rPr>
          <w:rFonts w:ascii="Times New Roman" w:eastAsia="Times New Roman" w:hAnsi="Times New Roman"/>
          <w:spacing w:val="-2"/>
          <w:lang w:eastAsia="de-DE"/>
        </w:rPr>
        <w:t>, dėl kurių gali išsivystyti aspiracinė pneumonija.</w:t>
      </w:r>
    </w:p>
    <w:p w14:paraId="5D84CE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EBEF3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Priemonės perdozavimo atveju</w:t>
      </w:r>
    </w:p>
    <w:p w14:paraId="5844D9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Perdozavimo atveju pacientą keletą dienų </w:t>
      </w:r>
      <w:r w:rsidRPr="000572A4">
        <w:rPr>
          <w:rFonts w:ascii="Times New Roman" w:hAnsi="Times New Roman"/>
          <w:spacing w:val="-2"/>
        </w:rPr>
        <w:t>turi stebėti</w:t>
      </w:r>
      <w:r w:rsidRPr="000572A4">
        <w:rPr>
          <w:rFonts w:ascii="Times New Roman" w:eastAsia="Times New Roman" w:hAnsi="Times New Roman"/>
          <w:spacing w:val="-2"/>
          <w:lang w:eastAsia="de-DE"/>
        </w:rPr>
        <w:t xml:space="preserve"> </w:t>
      </w:r>
      <w:r w:rsidRPr="000572A4">
        <w:rPr>
          <w:rFonts w:ascii="Times New Roman" w:hAnsi="Times New Roman"/>
          <w:spacing w:val="-2"/>
        </w:rPr>
        <w:t>gydytojai</w:t>
      </w:r>
      <w:r w:rsidRPr="000572A4">
        <w:rPr>
          <w:rFonts w:ascii="Times New Roman" w:eastAsia="Times New Roman" w:hAnsi="Times New Roman"/>
          <w:spacing w:val="-2"/>
          <w:lang w:eastAsia="de-DE"/>
        </w:rPr>
        <w:t>, ar nepasireiškė išreikštas raumenų silpnumas arba paralyžius. Gali prireikti simptominio gydymo ir, jei pasireiškia kvėpavimo raumenų paralyžius, reikia taikyti kvėpavimą palaikančias priemones.</w:t>
      </w:r>
    </w:p>
    <w:p w14:paraId="644AEA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91257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FB5F1D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5.</w:t>
      </w:r>
      <w:r w:rsidRPr="000572A4">
        <w:rPr>
          <w:rFonts w:ascii="Times New Roman" w:eastAsia="Times New Roman" w:hAnsi="Times New Roman"/>
          <w:b/>
          <w:spacing w:val="-2"/>
          <w:lang w:eastAsia="de-DE"/>
        </w:rPr>
        <w:tab/>
        <w:t>FARMAKOLOGINĖS SAVYBĖS</w:t>
      </w:r>
    </w:p>
    <w:p w14:paraId="420BF70F"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11E37F" w14:textId="77777777" w:rsidR="00B51CCB" w:rsidRPr="000572A4" w:rsidRDefault="00B51CCB" w:rsidP="00B51CCB">
      <w:pPr>
        <w:numPr>
          <w:ilvl w:val="1"/>
          <w:numId w:val="6"/>
        </w:num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Farmakodinaminės savybės</w:t>
      </w:r>
    </w:p>
    <w:p w14:paraId="2951724E"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49AD4C8"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Farmakoterapinė grupė – kiti raumenų relaksantai, periferiškai veikiantys preparatai, ATC kodas</w:t>
      </w:r>
      <w:r w:rsidRPr="000572A4">
        <w:rPr>
          <w:rFonts w:ascii="Times New Roman" w:eastAsia="Times New Roman" w:hAnsi="Times New Roman"/>
          <w:b/>
          <w:spacing w:val="-2"/>
          <w:lang w:eastAsia="de-DE"/>
        </w:rPr>
        <w:t xml:space="preserve"> – </w:t>
      </w:r>
      <w:r w:rsidRPr="000572A4">
        <w:rPr>
          <w:rFonts w:ascii="Times New Roman" w:eastAsia="Times New Roman" w:hAnsi="Times New Roman"/>
          <w:spacing w:val="-2"/>
          <w:lang w:eastAsia="de-DE"/>
        </w:rPr>
        <w:t>M03AX01.</w:t>
      </w:r>
    </w:p>
    <w:p w14:paraId="32E1CA3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172D0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 tipo botulino neurotoksinas blokuoja cholinerginį perdavimą nervo-raumens jungtyje slopindamas acetilcholino išsiskyrimą. Nervo-raumens jungties nervų galūnėlės neatsako į nervų impulsus ir </w:t>
      </w:r>
      <w:r w:rsidRPr="000572A4">
        <w:rPr>
          <w:rFonts w:ascii="Times New Roman" w:hAnsi="Times New Roman"/>
          <w:spacing w:val="-2"/>
        </w:rPr>
        <w:t xml:space="preserve">į sinapsinį plyšį </w:t>
      </w:r>
      <w:r w:rsidRPr="000572A4">
        <w:rPr>
          <w:rFonts w:ascii="Times New Roman" w:eastAsia="Times New Roman" w:hAnsi="Times New Roman"/>
          <w:spacing w:val="-2"/>
          <w:lang w:eastAsia="de-DE"/>
        </w:rPr>
        <w:t xml:space="preserve">neišsiskiria neuromediatorius (cheminė denervacija). Impulso perdavimas atsistato dėl naujų nervų galūnėlių </w:t>
      </w:r>
      <w:r w:rsidRPr="000572A4">
        <w:rPr>
          <w:rFonts w:ascii="Times New Roman" w:hAnsi="Times New Roman"/>
          <w:spacing w:val="-2"/>
        </w:rPr>
        <w:t>susiformavimo</w:t>
      </w:r>
      <w:r w:rsidRPr="000572A4">
        <w:rPr>
          <w:rFonts w:ascii="Times New Roman" w:eastAsia="Times New Roman" w:hAnsi="Times New Roman"/>
          <w:spacing w:val="-2"/>
          <w:lang w:eastAsia="de-DE"/>
        </w:rPr>
        <w:t xml:space="preserve"> ir </w:t>
      </w:r>
      <w:r w:rsidRPr="000572A4">
        <w:rPr>
          <w:rFonts w:ascii="Times New Roman" w:hAnsi="Times New Roman"/>
          <w:spacing w:val="-2"/>
        </w:rPr>
        <w:t>motorinio nervo-raumens</w:t>
      </w:r>
      <w:r w:rsidRPr="000572A4">
        <w:rPr>
          <w:rFonts w:ascii="Times New Roman" w:eastAsia="Times New Roman" w:hAnsi="Times New Roman"/>
          <w:spacing w:val="-2"/>
          <w:lang w:eastAsia="de-DE"/>
        </w:rPr>
        <w:t xml:space="preserve"> jungties </w:t>
      </w:r>
      <w:r w:rsidRPr="000572A4">
        <w:rPr>
          <w:rFonts w:ascii="Times New Roman" w:hAnsi="Times New Roman"/>
          <w:spacing w:val="-2"/>
        </w:rPr>
        <w:t>atsistatymo</w:t>
      </w:r>
      <w:r w:rsidRPr="000572A4">
        <w:rPr>
          <w:rFonts w:ascii="Times New Roman" w:eastAsia="Times New Roman" w:hAnsi="Times New Roman"/>
          <w:spacing w:val="-2"/>
          <w:lang w:eastAsia="de-DE"/>
        </w:rPr>
        <w:t>.</w:t>
      </w:r>
    </w:p>
    <w:p w14:paraId="6326E3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5F342D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Veikimo mechanizmas</w:t>
      </w:r>
    </w:p>
    <w:p w14:paraId="40578CD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A tipo botulino neurotoksino veikimo mechanizmą, kuriuo jis veikia cholinergines nervų galūnėles, galima apibūdinti šiais keturiais </w:t>
      </w:r>
      <w:r w:rsidRPr="000572A4">
        <w:rPr>
          <w:rFonts w:ascii="Times New Roman" w:hAnsi="Times New Roman"/>
        </w:rPr>
        <w:t xml:space="preserve">eilės tvarka pateiktais </w:t>
      </w:r>
      <w:r w:rsidRPr="000572A4">
        <w:rPr>
          <w:rFonts w:ascii="Times New Roman" w:eastAsia="Times New Roman" w:hAnsi="Times New Roman"/>
          <w:lang w:eastAsia="de-DE"/>
        </w:rPr>
        <w:t>etapais:</w:t>
      </w:r>
    </w:p>
    <w:p w14:paraId="79C3EFE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6CD81151"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Jungimasis. A tipo botulino neurotoksino sunkioji grandinė išskirtinai selektyviai ir dėl didelio afiniteto jungiasi prie receptorių, esančių tik cholinerginėse galūnėlėse.</w:t>
      </w:r>
    </w:p>
    <w:p w14:paraId="381D2F83"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Internalizacija. Nervinės galūnėlės membranos susitraukimas ir toksino absorbcija į nervinę galūnėlę (endocitozė).</w:t>
      </w:r>
    </w:p>
    <w:p w14:paraId="52B47B65"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Translokacija. Neurotoksino sunkiosios grandinės amino galūnėlių segmentas vezikulės membranoje suformuoja poras, disulfidų jungtis skyla ir neurotoksino lengvoji grandinė praeina pro poras į citozolį.</w:t>
      </w:r>
    </w:p>
    <w:p w14:paraId="70EEC47B"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Poveikis. Atsipalaidavus lengvoji grandinė labai specifiškai pažeidžia baltymą taikinį (SNAP 25), kuris yra būtinas acetilcholino atsipalaidavimui.</w:t>
      </w:r>
    </w:p>
    <w:p w14:paraId="12F4870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9EC60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Po injekcijos į raumenis visiškas galinių plokštelių funkcijos ir (arba) impulso perdavimas dažniausiai atsistato per 3</w:t>
      </w:r>
      <w:r w:rsidRPr="000572A4">
        <w:rPr>
          <w:rFonts w:ascii="Times New Roman" w:eastAsia="Times New Roman" w:hAnsi="Times New Roman"/>
          <w:spacing w:val="-2"/>
          <w:lang w:eastAsia="de-DE"/>
        </w:rPr>
        <w:noBreakHyphen/>
        <w:t>4 mėnesius, kol atauga nervinės galūnėlės ir iš naujo prisijungia prie galinės motorinės plokštelės.</w:t>
      </w:r>
    </w:p>
    <w:p w14:paraId="0C3808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CB0A07E" w14:textId="77777777" w:rsidR="00B51CCB" w:rsidRPr="000572A4" w:rsidRDefault="00B51CCB" w:rsidP="00AC74C9">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Klinikinių tyrimų rezultatai</w:t>
      </w:r>
    </w:p>
    <w:p w14:paraId="7F09F9F4" w14:textId="77777777" w:rsidR="00B51CCB" w:rsidRPr="000572A4" w:rsidRDefault="00B51CCB" w:rsidP="00AC74C9">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terapinis ekvivalentiškumas, palyginti su lyginamuoju vaistiniu preparatu Botox, kurio sudėtyje yra A tipo botulino toksino komplekso onabotulino toksino A (900 kD), nustatytas atliekant du lyginamuosius vienkartinių dozių III fazės tyrimus, kurių viename dalyvavo pacientai, kuriems nustatytas blefarospazmas (tyrimas MRZ 60201-0003, n=300), kitame – pacientai, sergantys cervikaline distonija (tyrimas MRZ 60201-0013, n=463). Tyrimo rezultatai taip pat parodė, kad pacientams, sergantiems blefarospazmu ar cervikaline distonija, vartojant dozes santykiu 1:1, XEOMIN ir lyginamojo preparato veiksmingumo ir saugumo duomenys yra panašūs (žr. 4.2 skyriuje).</w:t>
      </w:r>
    </w:p>
    <w:p w14:paraId="3CC7135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C3D69F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Blefarospazmas</w:t>
      </w:r>
    </w:p>
    <w:p w14:paraId="1B15EFA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III fazės atsitiktinių imčių dvigubai </w:t>
      </w:r>
      <w:r w:rsidRPr="000572A4">
        <w:rPr>
          <w:rFonts w:ascii="Times New Roman" w:hAnsi="Times New Roman"/>
          <w:spacing w:val="-2"/>
        </w:rPr>
        <w:t>koduotu</w:t>
      </w:r>
      <w:r w:rsidRPr="000572A4">
        <w:rPr>
          <w:rFonts w:ascii="Times New Roman" w:eastAsia="Times New Roman" w:hAnsi="Times New Roman"/>
          <w:spacing w:val="-2"/>
          <w:lang w:eastAsia="de-DE"/>
        </w:rPr>
        <w:t xml:space="preserve"> placebu kontroliuojamu daugiacentriniu tyrimu tirtas XEOMIN poveikis 109 pacientams, kuriems nustatytas blefarospazmas. Pacientams nustatytas gerybinis esencialinis blefarospazmas, pradinis </w:t>
      </w:r>
      <w:r w:rsidRPr="000572A4">
        <w:rPr>
          <w:rFonts w:ascii="Times New Roman" w:eastAsia="Times New Roman" w:hAnsi="Times New Roman"/>
          <w:i/>
          <w:spacing w:val="-2"/>
          <w:lang w:eastAsia="de-DE"/>
        </w:rPr>
        <w:t>Jankovic</w:t>
      </w:r>
      <w:r w:rsidRPr="000572A4">
        <w:rPr>
          <w:rFonts w:ascii="Times New Roman" w:eastAsia="Times New Roman" w:hAnsi="Times New Roman"/>
          <w:spacing w:val="-2"/>
          <w:lang w:eastAsia="de-DE"/>
        </w:rPr>
        <w:t xml:space="preserve"> vertinimo skalės (angl. </w:t>
      </w:r>
      <w:r w:rsidRPr="000572A4">
        <w:rPr>
          <w:rFonts w:ascii="Times New Roman" w:eastAsia="Times New Roman" w:hAnsi="Times New Roman"/>
          <w:i/>
          <w:lang w:eastAsia="de-DE"/>
        </w:rPr>
        <w:t>Jankovic Rating Scale</w:t>
      </w:r>
      <w:r w:rsidRPr="000572A4">
        <w:rPr>
          <w:rFonts w:ascii="Times New Roman" w:eastAsia="Times New Roman" w:hAnsi="Times New Roman"/>
          <w:lang w:eastAsia="de-DE"/>
        </w:rPr>
        <w:t>,</w:t>
      </w:r>
      <w:r w:rsidRPr="000572A4">
        <w:rPr>
          <w:rFonts w:ascii="Times New Roman" w:eastAsia="Times New Roman" w:hAnsi="Times New Roman"/>
          <w:spacing w:val="-2"/>
          <w:lang w:eastAsia="de-DE"/>
        </w:rPr>
        <w:t xml:space="preserve"> JRS) sunkumo subskalės įvertinimas buvo ≥ 2 ir nustatyta stabili pakankama reakcija į ankstesnį gydymą lyginamuoju vaistiniu preparatu (onabotulino toksinu A). </w:t>
      </w:r>
    </w:p>
    <w:p w14:paraId="3397E73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Pacientai buvo paskirstyti atsitiktiniu būdu (2:1), jie vartojo vienkartinę XEOMIN (n=75) arba placebo (n=34) dozę, kuri buvo (+/- 10 %) panaši į atitinkamą, 2 naujausių, prieš tyrimą atliktų Botox pavartojimo kursų injekcijomis, dozę. Didžiausia šiame tyrime leista pavartoti dozė buvo 50 vienetų į vieną akį. Vidutinė XEOMIN dozė buvo 32 vienetai į akį.</w:t>
      </w:r>
    </w:p>
    <w:p w14:paraId="658DBAA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Planuojamų gydyti (angl. </w:t>
      </w:r>
      <w:r w:rsidRPr="000572A4">
        <w:rPr>
          <w:rFonts w:ascii="Times New Roman" w:eastAsia="Times New Roman" w:hAnsi="Times New Roman"/>
          <w:i/>
          <w:spacing w:val="-2"/>
          <w:lang w:eastAsia="de-DE"/>
        </w:rPr>
        <w:t>intent-to-treat</w:t>
      </w:r>
      <w:r w:rsidRPr="000572A4">
        <w:rPr>
          <w:rFonts w:ascii="Times New Roman" w:eastAsia="Times New Roman" w:hAnsi="Times New Roman"/>
          <w:spacing w:val="-2"/>
          <w:lang w:eastAsia="de-DE"/>
        </w:rPr>
        <w:t xml:space="preserve">, ITT) pacientų imtyje pirminė veiksmingumo vertinamoji baigtis buvo JRS sunkumo subskalės įvertinimo pokyčiai nuo gydymo pradžios iki 6 savaitės po injekcijos suleidimo. Trūkstami pacientų duomenys pakeisti paskutiniais duomenimis, gautais vėliausiai atlikto tyrimo metu (paskutinio stebėto rodmens perkėlimas, angl. </w:t>
      </w:r>
      <w:r w:rsidRPr="000572A4">
        <w:rPr>
          <w:rFonts w:ascii="Times New Roman" w:eastAsia="Times New Roman" w:hAnsi="Times New Roman"/>
          <w:i/>
          <w:spacing w:val="-2"/>
          <w:lang w:eastAsia="de-DE"/>
        </w:rPr>
        <w:t>Last Observation Carried Forward</w:t>
      </w:r>
      <w:r w:rsidRPr="000572A4">
        <w:rPr>
          <w:rFonts w:ascii="Times New Roman" w:eastAsia="Times New Roman" w:hAnsi="Times New Roman"/>
          <w:spacing w:val="-2"/>
          <w:lang w:eastAsia="de-DE"/>
        </w:rPr>
        <w:t>). Tiriamos ITT imties JRS sunkumo subskalės įvertinimo balų pokyčių nuo pradinio rodmens po 6 savaičių skirtumas, lyginant pacientus, vartojančius XEOMIN ir placebą, buvo -1,0 (95 proc. PI – 1,4;-0,5). Rezultatas statistiškai reikšmingas, nes p&lt;0,001.</w:t>
      </w:r>
    </w:p>
    <w:p w14:paraId="093EE08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prireikė naujos injekcijos, pacientams buvo galima prailginti gydymo periodą. Pacientai buvo gydomi ne daugiau kaip penkiomis XEOMIN injekcijomis. Mažiausias intervalas tarp dviejų injekcijų buvo 6 savaitės (bendras tyrimo laikas buvo 48</w:t>
      </w:r>
      <w:r w:rsidRPr="000572A4">
        <w:rPr>
          <w:rFonts w:ascii="Times New Roman" w:eastAsia="Times New Roman" w:hAnsi="Times New Roman"/>
          <w:spacing w:val="-2"/>
          <w:lang w:eastAsia="de-DE"/>
        </w:rPr>
        <w:noBreakHyphen/>
        <w:t>69 savaitės ir didžiausia dozė vienai akiai buvo 50 vienetų). Viso tyrimo metu žmonių, gydomų su NT 201, injekcijų intervalo mediana buvo tarp 10,14 (pirmas intervalas) ir 12 savaičių (2</w:t>
      </w:r>
      <w:r w:rsidRPr="000572A4">
        <w:rPr>
          <w:rFonts w:ascii="Times New Roman" w:eastAsia="Times New Roman" w:hAnsi="Times New Roman"/>
          <w:spacing w:val="-2"/>
          <w:lang w:eastAsia="de-DE"/>
        </w:rPr>
        <w:noBreakHyphen/>
        <w:t>5 intervalas).</w:t>
      </w:r>
    </w:p>
    <w:p w14:paraId="4C3779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72BA6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Kitu dvigubai koduotu, placebu kontroliuotu III fazės klininiu tyrimu su atviru pratęsimo periodu tirtas XEOMIN veiksmingumas iš viso 61 pacientui, kuriam buvo nustatyta klinikinė diagnozė gerybinis esencialinis blefarospazmas, kurio pradinis </w:t>
      </w:r>
      <w:r w:rsidRPr="000572A4">
        <w:rPr>
          <w:rFonts w:ascii="Times New Roman" w:eastAsia="Times New Roman" w:hAnsi="Times New Roman"/>
          <w:i/>
          <w:spacing w:val="-2"/>
          <w:lang w:eastAsia="de-DE"/>
        </w:rPr>
        <w:t>Jankovic</w:t>
      </w:r>
      <w:r w:rsidRPr="000572A4">
        <w:rPr>
          <w:rFonts w:ascii="Times New Roman" w:eastAsia="Times New Roman" w:hAnsi="Times New Roman"/>
          <w:spacing w:val="-2"/>
          <w:lang w:eastAsia="de-DE"/>
        </w:rPr>
        <w:t xml:space="preserve"> vertinimo skalės (angl. </w:t>
      </w:r>
      <w:r w:rsidRPr="000572A4">
        <w:rPr>
          <w:rFonts w:ascii="Times New Roman" w:eastAsia="Times New Roman" w:hAnsi="Times New Roman"/>
          <w:i/>
          <w:lang w:eastAsia="de-DE"/>
        </w:rPr>
        <w:t>Jankovic Rating Scale</w:t>
      </w:r>
      <w:r w:rsidRPr="000572A4">
        <w:rPr>
          <w:rFonts w:ascii="Times New Roman" w:eastAsia="Times New Roman" w:hAnsi="Times New Roman"/>
          <w:lang w:eastAsia="de-DE"/>
        </w:rPr>
        <w:t>,</w:t>
      </w:r>
      <w:r w:rsidRPr="000572A4">
        <w:rPr>
          <w:rFonts w:ascii="Times New Roman" w:eastAsia="Times New Roman" w:hAnsi="Times New Roman"/>
          <w:spacing w:val="-2"/>
          <w:lang w:eastAsia="de-DE"/>
        </w:rPr>
        <w:t xml:space="preserve"> JRS) sunkumo subskalės įvertinimas buvo ≥ 2 ir kuris anksčiau nebuvo gydytas botulino toksinu, t. y. jam nebuvo skirtas joks blefarospazmo gydymas botulinu ne trumpesniu kaip 12 mėnesių laikotarpiu iki XEOMIN vartojimo. Pagrindiniu periodu (6</w:t>
      </w:r>
      <w:r w:rsidRPr="000572A4">
        <w:rPr>
          <w:rFonts w:ascii="Times New Roman" w:eastAsia="Times New Roman" w:hAnsi="Times New Roman"/>
          <w:spacing w:val="-2"/>
          <w:lang w:eastAsia="de-DE"/>
        </w:rPr>
        <w:noBreakHyphen/>
        <w:t>20 savaičių) pacientai buvo priskirti atsitiktinėms imtims ir jiems vienkartinai buvo suleista atitinkamai 12,5 vieneto XEOMIN akiai (n=22), 25 vienetai XEOMIN akiai (n=19) arba placebo (n=20). Jei pacientams reikėjo naujos injekcijos, jie galėjo dalyvauti tyrimo pratęsimo periode ir jiems buvo atlikta dar viena XEOMIN injekcija.</w:t>
      </w:r>
    </w:p>
    <w:p w14:paraId="309CF1C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Pagrindiniu periodu gydymo intervalo trukmės mediana buvo 6 savaitės placebo grupėje, 11 savaičių gydymo 12,5 vieneto akiai grupėje ir 20 savaičių gydymo 25 vienetais akiai grupėje. JRS sunkumo subskalės įvertinimo balų pokyčių nuo pradinio rodmens iki 6 savaitės ANCOVA LS vidurkio skirtumas, lyginant su placebo poveikiu (95 % PI), buvo -1,2 (-1,9, -0,6) gydymo 25 vienetais XEOMIN akiai grupėje ir buvo statistiškai reikšmingas, o atitinkamas skirtumas gydymo 12,5 vieneto XEOMIN akiai grupėje, lyginant su placebo poveikiu, buvo -0,5 (-1,1, 0,2) ir nebuvo statistiškai reikšmingas.</w:t>
      </w:r>
    </w:p>
    <w:p w14:paraId="0FF51A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Tyrimo pratęsimo periodu pacientams buvo atlikta XEOMIN injekcija (n=39), vidutinė dozė buvo beveik 25 vienetai (ribos 15</w:t>
      </w:r>
      <w:r w:rsidRPr="000572A4">
        <w:rPr>
          <w:rFonts w:ascii="Times New Roman" w:eastAsia="Times New Roman" w:hAnsi="Times New Roman"/>
          <w:spacing w:val="-2"/>
          <w:lang w:eastAsia="de-DE"/>
        </w:rPr>
        <w:noBreakHyphen/>
        <w:t>30 vienetų) akiai, intervalo tarp gydymo seansų trukmės mediana buvo 19,9 savaitės.</w:t>
      </w:r>
    </w:p>
    <w:p w14:paraId="49071A0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07DB9AF"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Cs/>
          <w:i/>
          <w:iCs/>
          <w:lang w:eastAsia="de-DE"/>
        </w:rPr>
        <w:t>Spazminė kreivakaklystė (tortikolis)</w:t>
      </w:r>
    </w:p>
    <w:p w14:paraId="62494B2F" w14:textId="2265F8D4"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tyrimai buvo atlikti, taikant III fazės atsitiktinių imčių, dvigubai </w:t>
      </w:r>
      <w:r w:rsidRPr="000572A4">
        <w:rPr>
          <w:rFonts w:ascii="Times New Roman" w:hAnsi="Times New Roman"/>
          <w:spacing w:val="-2"/>
        </w:rPr>
        <w:t>koduotą</w:t>
      </w:r>
      <w:r w:rsidRPr="000572A4">
        <w:rPr>
          <w:rFonts w:ascii="Times New Roman" w:eastAsia="Times New Roman" w:hAnsi="Times New Roman"/>
          <w:spacing w:val="-2"/>
          <w:lang w:eastAsia="de-DE"/>
        </w:rPr>
        <w:t xml:space="preserve">, placebu kontroliuojamą, daugiacentrį tyrimą su 233 pacientais, kuriems pasireiškė kaklo distonija. Klinikinė pacientų diagnozė buvo </w:t>
      </w:r>
      <w:r w:rsidRPr="000572A4">
        <w:rPr>
          <w:rFonts w:ascii="Times New Roman" w:hAnsi="Times New Roman"/>
          <w:spacing w:val="-2"/>
        </w:rPr>
        <w:t xml:space="preserve">daugiausia rotacinės </w:t>
      </w:r>
      <w:r w:rsidRPr="000572A4">
        <w:rPr>
          <w:rFonts w:ascii="Times New Roman" w:eastAsia="Times New Roman" w:hAnsi="Times New Roman"/>
          <w:spacing w:val="-2"/>
          <w:lang w:eastAsia="de-DE"/>
        </w:rPr>
        <w:t>formos kaklo distonija, pradinis bendrasis įvertinimas pagal</w:t>
      </w:r>
      <w:r w:rsidRPr="000572A4">
        <w:rPr>
          <w:rFonts w:ascii="Times New Roman" w:eastAsia="Times New Roman" w:hAnsi="Times New Roman"/>
          <w:lang w:eastAsia="de-DE"/>
        </w:rPr>
        <w:t xml:space="preserve"> </w:t>
      </w:r>
      <w:r w:rsidRPr="000572A4">
        <w:rPr>
          <w:rFonts w:ascii="Times New Roman" w:eastAsia="Times New Roman" w:hAnsi="Times New Roman"/>
          <w:iCs/>
          <w:lang w:eastAsia="de-DE"/>
        </w:rPr>
        <w:t>Toronto</w:t>
      </w:r>
      <w:r w:rsidRPr="000572A4">
        <w:rPr>
          <w:rFonts w:ascii="Times New Roman" w:eastAsia="Times New Roman" w:hAnsi="Times New Roman"/>
          <w:lang w:eastAsia="de-DE"/>
        </w:rPr>
        <w:t xml:space="preserve"> vakarietišką spazminio tortikolio įvertinimo </w:t>
      </w:r>
      <w:r w:rsidRPr="000572A4">
        <w:rPr>
          <w:rFonts w:ascii="Times New Roman" w:eastAsia="Times New Roman" w:hAnsi="Times New Roman"/>
          <w:iCs/>
          <w:lang w:eastAsia="de-DE"/>
        </w:rPr>
        <w:t>skalę (</w:t>
      </w:r>
      <w:r w:rsidRPr="000572A4">
        <w:rPr>
          <w:rFonts w:ascii="Times New Roman" w:eastAsia="Times New Roman" w:hAnsi="Times New Roman"/>
          <w:spacing w:val="-2"/>
          <w:lang w:eastAsia="de-DE"/>
        </w:rPr>
        <w:t xml:space="preserve">angl. </w:t>
      </w:r>
      <w:r w:rsidRPr="000572A4">
        <w:rPr>
          <w:rFonts w:ascii="Times New Roman" w:eastAsia="Times New Roman" w:hAnsi="Times New Roman"/>
          <w:i/>
          <w:lang w:eastAsia="de-DE"/>
        </w:rPr>
        <w:t>Toronto Western Spasmodic Torticollis Rating Scale,</w:t>
      </w:r>
      <w:r w:rsidRPr="000572A4">
        <w:rPr>
          <w:rFonts w:ascii="Times New Roman" w:eastAsia="Times New Roman" w:hAnsi="Times New Roman"/>
          <w:spacing w:val="-2"/>
          <w:lang w:eastAsia="de-DE"/>
        </w:rPr>
        <w:t xml:space="preserve"> </w:t>
      </w:r>
      <w:r w:rsidRPr="000572A4">
        <w:rPr>
          <w:rFonts w:ascii="Times New Roman" w:eastAsia="Times New Roman" w:hAnsi="Times New Roman"/>
          <w:lang w:eastAsia="de-DE"/>
        </w:rPr>
        <w:t>TWSTRS)</w:t>
      </w:r>
      <w:r w:rsidRPr="000572A4">
        <w:rPr>
          <w:rFonts w:ascii="Times New Roman" w:eastAsia="Times New Roman" w:hAnsi="Times New Roman"/>
          <w:spacing w:val="-2"/>
          <w:lang w:eastAsia="de-DE"/>
        </w:rPr>
        <w:t xml:space="preserve"> buvo ≥</w:t>
      </w:r>
      <w:r w:rsidR="000572A4">
        <w:rPr>
          <w:rFonts w:ascii="Times New Roman" w:eastAsia="Times New Roman" w:hAnsi="Times New Roman"/>
          <w:spacing w:val="-2"/>
          <w:lang w:eastAsia="de-DE"/>
        </w:rPr>
        <w:t> </w:t>
      </w:r>
      <w:r w:rsidRPr="000572A4">
        <w:rPr>
          <w:rFonts w:ascii="Times New Roman" w:eastAsia="Times New Roman" w:hAnsi="Times New Roman"/>
          <w:spacing w:val="-2"/>
          <w:lang w:eastAsia="de-DE"/>
        </w:rPr>
        <w:t>20 balų.</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Pacientai buvo paskirstyti atsitiktiniu būdu (1:1:1) pavartoti XEOMIN vienkartinę 240 vienetų dozę (n=81), 120 vienetų dozę (n=78) arba placebą (n=74).</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Injekcijų kiekį ir lokalizaciją nustatinėjo tyrėjas.</w:t>
      </w:r>
    </w:p>
    <w:p w14:paraId="30D6376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Planuojamų gydyti pacientų populiacijoje pirminis veiksmingumas vertintas pokyčio nuo gydymo pradžios iki 4 savaitės po injekcijos suleidimo mažiausių kvadratų (LS) vidurkiu remiantis </w:t>
      </w:r>
      <w:r w:rsidRPr="000572A4">
        <w:rPr>
          <w:rFonts w:ascii="Times New Roman" w:eastAsia="Times New Roman" w:hAnsi="Times New Roman"/>
          <w:lang w:eastAsia="de-DE"/>
        </w:rPr>
        <w:t>TWSTRS</w:t>
      </w:r>
      <w:r w:rsidRPr="000572A4">
        <w:rPr>
          <w:rFonts w:ascii="Times New Roman" w:eastAsia="Times New Roman" w:hAnsi="Times New Roman"/>
          <w:spacing w:val="-2"/>
          <w:lang w:eastAsia="de-DE"/>
        </w:rPr>
        <w:t xml:space="preserve"> bendrojo įvertinimo balais. Trūkstami pacientų vertinimo balai pakeisti balais, nustatytais pradinio vertinimo metu pagal pilną statistinį modelį.</w:t>
      </w:r>
    </w:p>
    <w:p w14:paraId="2517F80F" w14:textId="18F39763"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TWSTRS</w:t>
      </w:r>
      <w:r w:rsidRPr="000572A4">
        <w:rPr>
          <w:rFonts w:ascii="Times New Roman" w:eastAsia="Times New Roman" w:hAnsi="Times New Roman"/>
          <w:spacing w:val="-2"/>
          <w:lang w:eastAsia="de-DE"/>
        </w:rPr>
        <w:t xml:space="preserve"> bendrojo įvertinimo pokytis nuo gydymo pradžios iki momento, praėjus 4 savaitėms po injekcijos suleidimo, buvo reikšmingai didesni NT 201 grupėje, palyginti su pokyčiais placebo grupėje (p&lt;0,001 nustatytas visuose statistiniuose modeliuose). Šie pokyčiai buvo kliniškai reikšmingi, pvz., pagal pilną statistinį modelį 240 vienetų vertinti -9 balais, palyginti su placebu ir 120 vienetų – -7,5</w:t>
      </w:r>
      <w:r w:rsidR="000572A4">
        <w:rPr>
          <w:rFonts w:ascii="Times New Roman" w:eastAsia="Times New Roman" w:hAnsi="Times New Roman"/>
          <w:spacing w:val="-2"/>
          <w:lang w:eastAsia="de-DE"/>
        </w:rPr>
        <w:t> </w:t>
      </w:r>
      <w:r w:rsidRPr="000572A4">
        <w:rPr>
          <w:rFonts w:ascii="Times New Roman" w:eastAsia="Times New Roman" w:hAnsi="Times New Roman"/>
          <w:spacing w:val="-2"/>
          <w:lang w:eastAsia="de-DE"/>
        </w:rPr>
        <w:t xml:space="preserve">balais, palyginti su placebu. </w:t>
      </w:r>
    </w:p>
    <w:p w14:paraId="4D2FEB5A" w14:textId="7A1F3DE0" w:rsidR="004E5983" w:rsidRPr="000572A4" w:rsidRDefault="00B51CCB" w:rsidP="004E5983">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prireikė naujos injekcijos, pacientams buvo galima prailginti gydymo periodą. Pacientai buvo gydomi ne daugiau kaip penkiomis 120 vienetų arba 240 vienetų XEOMIN injekcijomis. Mažiausias intervalas tarp dviejų injekcijų buvo 6 savaitės (bendras tyrimo laikas buvo 48</w:t>
      </w:r>
      <w:r w:rsidRPr="000572A4">
        <w:rPr>
          <w:rFonts w:ascii="Times New Roman" w:eastAsia="Times New Roman" w:hAnsi="Times New Roman"/>
          <w:spacing w:val="-2"/>
          <w:lang w:eastAsia="de-DE"/>
        </w:rPr>
        <w:noBreakHyphen/>
        <w:t xml:space="preserve">69 savaitės). </w:t>
      </w:r>
      <w:r w:rsidR="004E5983" w:rsidRPr="000572A4">
        <w:rPr>
          <w:rFonts w:ascii="Times New Roman" w:eastAsia="Times New Roman" w:hAnsi="Times New Roman"/>
          <w:spacing w:val="-2"/>
          <w:lang w:eastAsia="de-DE"/>
        </w:rPr>
        <w:t>Remiantis paciento poreikiu kartotiniam gydymui, poveikio po Xeomin injekcijos trukmės mediana šio tyrimo metu (tiek dvigubai koduotu, tiek atviru pratęsimo laikotarpiais) buvo 12 savaičių (tarpkvartilių ribos: 9</w:t>
      </w:r>
      <w:r w:rsidR="004E5983" w:rsidRPr="000572A4">
        <w:rPr>
          <w:rFonts w:ascii="Times New Roman" w:eastAsia="Times New Roman" w:hAnsi="Times New Roman"/>
          <w:spacing w:val="-2"/>
          <w:lang w:eastAsia="de-DE"/>
        </w:rPr>
        <w:noBreakHyphen/>
        <w:t>15 savaičių). Daugumai injekcijos ciklų (96,3 %) laikotarpis iki kartotinio gydymo buvo nuo 6 iki 22 savaičių, o atskirais atvejais – iki 28 savaičių.</w:t>
      </w:r>
    </w:p>
    <w:p w14:paraId="01CA33E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53582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Viršutinės galūnės spazmiškumas (suaugusiesiems)</w:t>
      </w:r>
    </w:p>
    <w:p w14:paraId="30E300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Atliekant pagrindinį tyrimą (dvigubai </w:t>
      </w:r>
      <w:r w:rsidRPr="000572A4">
        <w:rPr>
          <w:rFonts w:ascii="Times New Roman" w:hAnsi="Times New Roman"/>
          <w:spacing w:val="-2"/>
        </w:rPr>
        <w:t>koduotą</w:t>
      </w:r>
      <w:r w:rsidRPr="000572A4">
        <w:rPr>
          <w:rFonts w:ascii="Times New Roman" w:eastAsia="Times New Roman" w:hAnsi="Times New Roman"/>
          <w:spacing w:val="-2"/>
          <w:lang w:eastAsia="de-DE"/>
        </w:rPr>
        <w:t>, placebu kontroliuojamą, multicentrinį), kuriame dalyvavo pacientai, kuriems nustatytas viršutinės galūnės spazmiškumas po insulto, 148 pacientams atsitiktinių imčių būdu buvo skirta vartoti XEOMIN (n=73) arba placebą (n=75). Suminė dozė po ne daugiau kaip 6 kartotinio gydymo seansų klinikinio tyrimo metu buvo vidutiniškai 1333 vienetai (maksimali – 2395 vienetai) per ne ilgesnį kaip 89 savaičių laikotarpį.</w:t>
      </w:r>
    </w:p>
    <w:p w14:paraId="0F8FE94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EF46DE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Pagal pirminį veiksmingumo parametrą (riešo lenkiamųjų raumenų atsako dažnio balas pagal </w:t>
      </w:r>
      <w:r w:rsidRPr="000572A4">
        <w:rPr>
          <w:rFonts w:ascii="Times New Roman" w:eastAsia="Times New Roman" w:hAnsi="Times New Roman"/>
          <w:i/>
          <w:spacing w:val="-2"/>
          <w:lang w:eastAsia="de-DE"/>
        </w:rPr>
        <w:t>Ashworth</w:t>
      </w:r>
      <w:r w:rsidRPr="000572A4">
        <w:rPr>
          <w:rFonts w:ascii="Times New Roman" w:eastAsia="Times New Roman" w:hAnsi="Times New Roman"/>
          <w:spacing w:val="-2"/>
          <w:lang w:eastAsia="de-DE"/>
        </w:rPr>
        <w:t xml:space="preserve"> skalę 4</w:t>
      </w:r>
      <w:r w:rsidRPr="000572A4">
        <w:rPr>
          <w:rFonts w:ascii="Times New Roman" w:eastAsia="Times New Roman" w:hAnsi="Times New Roman"/>
          <w:spacing w:val="-2"/>
          <w:lang w:eastAsia="de-DE"/>
        </w:rPr>
        <w:noBreakHyphen/>
        <w:t xml:space="preserve">ąją savaitę, atsakas apibrėžiamas kaip pagerėjimas ne mažiau nei 1 balu pagal 5 balų </w:t>
      </w:r>
      <w:r w:rsidRPr="000572A4">
        <w:rPr>
          <w:rFonts w:ascii="Times New Roman" w:eastAsia="Times New Roman" w:hAnsi="Times New Roman"/>
          <w:i/>
          <w:spacing w:val="-2"/>
          <w:lang w:eastAsia="de-DE"/>
        </w:rPr>
        <w:t>Ashworth</w:t>
      </w:r>
      <w:r w:rsidRPr="000572A4">
        <w:rPr>
          <w:rFonts w:ascii="Times New Roman" w:eastAsia="Times New Roman" w:hAnsi="Times New Roman"/>
          <w:spacing w:val="-2"/>
          <w:lang w:eastAsia="de-DE"/>
        </w:rPr>
        <w:t xml:space="preserve"> skalę), pacientams, gydytiems XEOMIN (atsako dažnis 68,5 %), nustatyta 3,97 karto didesnė atsako tikimybė nei pacientams, gydytiems placebu (atsako dažnis: 37,3 %; 95 % PI: 1,90</w:t>
      </w:r>
      <w:r w:rsidRPr="000572A4">
        <w:rPr>
          <w:rFonts w:ascii="Times New Roman" w:eastAsia="Times New Roman" w:hAnsi="Times New Roman"/>
          <w:spacing w:val="-2"/>
          <w:lang w:eastAsia="de-DE"/>
        </w:rPr>
        <w:noBreakHyphen/>
        <w:t>8,30; p &lt; 0,001, ITT (ketinamų gydyti) populiacija).</w:t>
      </w:r>
    </w:p>
    <w:p w14:paraId="22292A7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4EA7C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Šis fiksuotos dozės tyrimas nebuvo skirtas diferencijuoti pacientus moteris ir vyrus, tačiau, </w:t>
      </w:r>
      <w:r w:rsidRPr="000572A4">
        <w:rPr>
          <w:rFonts w:ascii="Times New Roman" w:eastAsia="Times New Roman" w:hAnsi="Times New Roman"/>
          <w:i/>
          <w:spacing w:val="-2"/>
          <w:lang w:eastAsia="de-DE"/>
        </w:rPr>
        <w:t>post-hoc</w:t>
      </w:r>
      <w:r w:rsidRPr="000572A4">
        <w:rPr>
          <w:rFonts w:ascii="Times New Roman" w:eastAsia="Times New Roman" w:hAnsi="Times New Roman"/>
          <w:spacing w:val="-2"/>
          <w:lang w:eastAsia="de-DE"/>
        </w:rPr>
        <w:t xml:space="preserve"> analizės duomenimis, didesnis atsako dažnis nustatytas moterims (89,3 %) nei vyrams (55,6 %), skirtumas statistiškai reikšmingas buvo tik moterims. Tačiau XEOMIN gydytiems pacientams vyrams atsako dažnis pagal </w:t>
      </w:r>
      <w:r w:rsidRPr="000572A4">
        <w:rPr>
          <w:rFonts w:ascii="Times New Roman" w:eastAsia="Times New Roman" w:hAnsi="Times New Roman"/>
          <w:i/>
          <w:spacing w:val="-2"/>
          <w:lang w:eastAsia="de-DE"/>
        </w:rPr>
        <w:t>Ashworth</w:t>
      </w:r>
      <w:r w:rsidRPr="000572A4">
        <w:rPr>
          <w:rFonts w:ascii="Times New Roman" w:eastAsia="Times New Roman" w:hAnsi="Times New Roman"/>
          <w:spacing w:val="-2"/>
          <w:lang w:eastAsia="de-DE"/>
        </w:rPr>
        <w:t xml:space="preserve"> skalę po 4 savaičių buvo pastoviai didesnis visose gydytose raumenų grupėse nei vyrų, gydytų placebu. Remiantis paciento poreikiu kartotiniam gydymui, poveikio trukmės mediana pagrindinio tyrimo ir atviro jo pratęsimo laikotarpiu buvo 14 savaičių (tarpkvartilių ribos: 13</w:t>
      </w:r>
      <w:r w:rsidRPr="000572A4">
        <w:rPr>
          <w:rFonts w:ascii="Times New Roman" w:eastAsia="Times New Roman" w:hAnsi="Times New Roman"/>
          <w:spacing w:val="-2"/>
          <w:lang w:eastAsia="de-DE"/>
        </w:rPr>
        <w:noBreakHyphen/>
        <w:t>17 savaičių) ir daugumai injekcijos ciklų (95,9 %) laikotarpis iki kartotinės injekcijos buvo nuo 12 iki 28 savaičių.</w:t>
      </w:r>
    </w:p>
    <w:p w14:paraId="0487CFB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93794F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Vyrų ir moterų atsako dažnis buvo panašus pagrindinio tyrimo atvirojo tęstinio laikotarpio metu (šio tyrimo metu buvo galimas lankstus dozavimas), kuriame dalyvavo 145 pacientai ir buvo atlikti ne daugiau kaip 5 injekcijų ciklai, taip pat, kaip ir atliekant „aklo stebėtojo“ tyrimą (EudraCT Nr. 2006-003036-30), kurio metu buvo vertinamas dviejų skirtingų praskiedimų XEOMIN veiksmingumas ir saugumas 192 pacientams, kuriems nustatytas skirtingos etiologijos viršutinės galūnės spazmiškumas.</w:t>
      </w:r>
    </w:p>
    <w:p w14:paraId="14599A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8E958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Į kitą dvigubai </w:t>
      </w:r>
      <w:r w:rsidRPr="000572A4">
        <w:rPr>
          <w:rFonts w:ascii="Times New Roman" w:hAnsi="Times New Roman"/>
          <w:spacing w:val="-2"/>
        </w:rPr>
        <w:t>koduotą</w:t>
      </w:r>
      <w:r w:rsidRPr="000572A4">
        <w:rPr>
          <w:rFonts w:ascii="Times New Roman" w:eastAsia="Times New Roman" w:hAnsi="Times New Roman"/>
          <w:spacing w:val="-2"/>
          <w:lang w:eastAsia="de-DE"/>
        </w:rPr>
        <w:t>, placebu kontroliuojamą III fazės klinikinį tyrimą iš viso buvo įtraukta 317 anksčiau negydytų pacientų, kuriems buvo nustatytas viršutinės galūnės spazmiškumas praėjus mažiausiai trims mėnesiams po insulto. Pagrindiniu laikotarpiu (PL) fiksuota bendroji XEOMIN dozė (400 vienetų) buvo leidžiama į raumenis, kur buvo pasireiškęs nustatytas pagrindinis tikslinis klinikinis sutrikimas, renkantis iš sulenktos alkūnės, sulenkto riešo ar sugniaužto kumščio, ir į kitas pažeistų raumenų grupes (n=210). Patvirtinamoji pagrindinės ir ko-pagrindinės veiksmingumo baigčių analizė 4</w:t>
      </w:r>
      <w:r w:rsidRPr="000572A4">
        <w:rPr>
          <w:rFonts w:ascii="Times New Roman" w:eastAsia="Times New Roman" w:hAnsi="Times New Roman"/>
          <w:spacing w:val="-2"/>
          <w:lang w:eastAsia="de-DE"/>
        </w:rPr>
        <w:noBreakHyphen/>
        <w:t xml:space="preserve">ąją savaitę po injekcijos parodė statistiškai reikšmingą pagerėjimą vertinant atsako dažnį pagal </w:t>
      </w:r>
      <w:r w:rsidRPr="000572A4">
        <w:rPr>
          <w:rFonts w:ascii="Times New Roman" w:eastAsia="Times New Roman" w:hAnsi="Times New Roman"/>
          <w:i/>
          <w:spacing w:val="-2"/>
          <w:lang w:eastAsia="de-DE"/>
        </w:rPr>
        <w:t>Ashworth</w:t>
      </w:r>
      <w:r w:rsidRPr="000572A4">
        <w:rPr>
          <w:rFonts w:ascii="Times New Roman" w:eastAsia="Times New Roman" w:hAnsi="Times New Roman"/>
          <w:spacing w:val="-2"/>
          <w:lang w:eastAsia="de-DE"/>
        </w:rPr>
        <w:t xml:space="preserve"> skalę bei </w:t>
      </w:r>
      <w:r w:rsidRPr="000572A4">
        <w:rPr>
          <w:rFonts w:ascii="Times New Roman" w:eastAsia="Times New Roman" w:hAnsi="Times New Roman"/>
          <w:i/>
          <w:spacing w:val="-2"/>
          <w:lang w:eastAsia="de-DE"/>
        </w:rPr>
        <w:t>Ashworth</w:t>
      </w:r>
      <w:r w:rsidRPr="000572A4">
        <w:rPr>
          <w:rFonts w:ascii="Times New Roman" w:eastAsia="Times New Roman" w:hAnsi="Times New Roman"/>
          <w:spacing w:val="-2"/>
          <w:lang w:eastAsia="de-DE"/>
        </w:rPr>
        <w:t xml:space="preserve"> skalės ar tyrėjo bendrojo pokyčio įvertinimo (</w:t>
      </w:r>
      <w:r w:rsidRPr="000572A4">
        <w:rPr>
          <w:rFonts w:ascii="Times New Roman" w:eastAsia="Times New Roman" w:hAnsi="Times New Roman"/>
          <w:i/>
          <w:spacing w:val="-2"/>
          <w:lang w:eastAsia="de-DE"/>
        </w:rPr>
        <w:t>Investigator's Global Impression of Change</w:t>
      </w:r>
      <w:r w:rsidRPr="000572A4">
        <w:rPr>
          <w:rFonts w:ascii="Times New Roman" w:eastAsia="Times New Roman" w:hAnsi="Times New Roman"/>
          <w:spacing w:val="-2"/>
          <w:lang w:eastAsia="de-DE"/>
        </w:rPr>
        <w:t>) įverčio pokytį nuo pradinio rodmens.</w:t>
      </w:r>
    </w:p>
    <w:p w14:paraId="150AC0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296 gydyti pacientai užbaigė PL ir dalyvavo pirmajame atviro pratęsimo (</w:t>
      </w:r>
      <w:r w:rsidRPr="000572A4">
        <w:rPr>
          <w:rFonts w:ascii="Times New Roman" w:eastAsia="Times New Roman" w:hAnsi="Times New Roman"/>
          <w:i/>
          <w:spacing w:val="-2"/>
          <w:lang w:eastAsia="de-DE"/>
        </w:rPr>
        <w:t>Open-label Extension</w:t>
      </w:r>
      <w:r w:rsidRPr="000572A4">
        <w:rPr>
          <w:rFonts w:ascii="Times New Roman" w:eastAsia="Times New Roman" w:hAnsi="Times New Roman"/>
          <w:spacing w:val="-2"/>
          <w:lang w:eastAsia="de-DE"/>
        </w:rPr>
        <w:t>, OLEX) cikle. Pratęsimo laikotarpiu pacientams buvo atliktos ne daugiau kaip trys injekcijos. Kiekvieną OLEX ciklą sudarė vienas gydymo seansas (bendroji XEOMIN dozė (400 vienetų) buvo lanksčiai paskirstoma tarp visų pažeistų raumenų), po kurio buvo 12 savaičių stebėjimo laikotarpis. Bendroji tyrimo trukmė buvo 48 savaitės.</w:t>
      </w:r>
    </w:p>
    <w:p w14:paraId="587B1BF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5EBE3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Peties raumenų sutrikimo gydymas buvo vertinamas atviro III fazės tyrimo metu, į jį buvo įtraukti 155 pacientai, kuriems buvo klinikinis poreikis gydyti kombinuotąjį viršutinės ir apatinės galūnės spazmiškumą. Pagal tyrimo protokolą buvo leidžiama į viršutinę galūnę leisti iki 600 vienetų XEOMIN dozę.</w:t>
      </w:r>
    </w:p>
    <w:p w14:paraId="4573AA7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Šis tyrimas parodė teigiamą ryšį tarp XEOMIN dozės didinimo ir paciento būklės pagerėjimo, ją vertinant pagal </w:t>
      </w:r>
      <w:r w:rsidRPr="000572A4">
        <w:rPr>
          <w:rFonts w:ascii="Times New Roman" w:eastAsia="Times New Roman" w:hAnsi="Times New Roman"/>
          <w:i/>
          <w:spacing w:val="-2"/>
          <w:lang w:eastAsia="de-DE"/>
        </w:rPr>
        <w:t>Ashworth</w:t>
      </w:r>
      <w:r w:rsidRPr="000572A4">
        <w:rPr>
          <w:rFonts w:ascii="Times New Roman" w:eastAsia="Times New Roman" w:hAnsi="Times New Roman"/>
          <w:spacing w:val="-2"/>
          <w:lang w:eastAsia="de-DE"/>
        </w:rPr>
        <w:t xml:space="preserve"> skalės įvertį ir kitas veiksmingumo baigtis, jokių su pacientų saugumu ar XEOMIN toleravimų susijusių problemų neatsirado.</w:t>
      </w:r>
    </w:p>
    <w:p w14:paraId="015F91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5E3936"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Cerebrinio paralyžiaus sukeltas apatinės ir viršutinės galūnės spazmiškumas (vaikams/paaugliams)</w:t>
      </w:r>
    </w:p>
    <w:p w14:paraId="1BC5B8AB"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Apatinės galūnės vertinimas</w:t>
      </w:r>
    </w:p>
    <w:p w14:paraId="0B4A3438"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Į dvigubai koduotą, paralelinių grupių, dozės-atsako III fazės klinikinį tyrimą buvo įtraukta 311 vaikų ir paauglių (2</w:t>
      </w:r>
      <w:r w:rsidR="008A0A57" w:rsidRPr="000572A4">
        <w:rPr>
          <w:rFonts w:ascii="Times New Roman" w:eastAsia="Times New Roman" w:hAnsi="Times New Roman"/>
          <w:bCs/>
          <w:iCs/>
          <w:lang w:eastAsia="de-DE"/>
        </w:rPr>
        <w:t>–</w:t>
      </w:r>
      <w:r w:rsidRPr="000572A4">
        <w:rPr>
          <w:rFonts w:ascii="Times New Roman" w:eastAsia="Times New Roman" w:hAnsi="Times New Roman"/>
          <w:bCs/>
          <w:iCs/>
          <w:lang w:eastAsia="de-DE"/>
        </w:rPr>
        <w:t xml:space="preserve">17 metų), kuriems buvo vienos ar abiejų apatinių galūnių spazmiškumas dėl cerebrinio paralyžiaus. Apatinės galūnės spazmiškumui gydyti XEOMIN </w:t>
      </w:r>
      <w:bookmarkStart w:id="1" w:name="_Hlk22825378"/>
      <w:r w:rsidRPr="000572A4">
        <w:rPr>
          <w:rFonts w:ascii="Times New Roman" w:eastAsia="Times New Roman" w:hAnsi="Times New Roman"/>
          <w:bCs/>
          <w:iCs/>
          <w:lang w:eastAsia="de-DE"/>
        </w:rPr>
        <w:t xml:space="preserve">buvo skiriamas trijose gydymo grupėse (atitinkamai 4 vienetai/kg kūno svorio iki maksimalios 100 vienetų dozės, 12 vienetų/kg kūno svorio iki maksimalios 300 vienetų dozės arba 16 vienetų/kg kūno svoriui iki maksimalios 400 vienetų dozės) </w:t>
      </w:r>
      <w:bookmarkEnd w:id="1"/>
      <w:r w:rsidRPr="000572A4">
        <w:rPr>
          <w:rFonts w:ascii="Times New Roman" w:eastAsia="Times New Roman" w:hAnsi="Times New Roman"/>
          <w:bCs/>
          <w:iCs/>
          <w:lang w:eastAsia="de-DE"/>
        </w:rPr>
        <w:t xml:space="preserve">dviem pasirinktiems apatinės galūnės klinikiniams pasireiškimams („arklio pėdos“ deformacijai, sulenktam keliui, pritrauktai šlauniai) gydyti. </w:t>
      </w:r>
    </w:p>
    <w:p w14:paraId="38C1EF62"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Cs/>
          <w:iCs/>
          <w:lang w:eastAsia="de-DE"/>
        </w:rPr>
        <w:t xml:space="preserve">Šiame tyrime mažos dozės grupė buvo numatyta kaip kontrolinė grupė. Lyginant didelę dozę ir mažą dozę, statistiškai reikšmingų skirtumų nenustatyta nei vertinant pagrindinę, nei ko-pagrindines veiksmingumo vertinamąsias baigtis. Pado lenkiamųjų raumenų </w:t>
      </w:r>
      <w:r w:rsidRPr="000572A4">
        <w:rPr>
          <w:rFonts w:ascii="Times New Roman" w:eastAsia="Times New Roman" w:hAnsi="Times New Roman"/>
          <w:bCs/>
          <w:i/>
          <w:lang w:eastAsia="de-DE"/>
        </w:rPr>
        <w:t>Ashworth</w:t>
      </w:r>
      <w:r w:rsidRPr="000572A4">
        <w:rPr>
          <w:rFonts w:ascii="Times New Roman" w:eastAsia="Times New Roman" w:hAnsi="Times New Roman"/>
          <w:bCs/>
          <w:iCs/>
          <w:lang w:eastAsia="de-DE"/>
        </w:rPr>
        <w:t xml:space="preserve"> skalės įvertinimo LS vidurkio pokytis (SP, 95 % PI) nuo pradinio rodmens praėjus 4 savaitėms po injekcijos buvo -0,</w:t>
      </w:r>
      <w:r w:rsidRPr="000572A4">
        <w:rPr>
          <w:rFonts w:ascii="Times New Roman" w:eastAsia="Times New Roman" w:hAnsi="Times New Roman"/>
          <w:lang w:eastAsia="de-DE"/>
        </w:rPr>
        <w:t>70 (0,061, 95 % PI: -0,82; -0,58) didelės dozės grupėje ir -0,66 (0,084, 95 % PI: -0,82; -0,50) mažos dozės grupėje, p rodmuo 0,650.</w:t>
      </w:r>
      <w:r w:rsidRPr="000572A4">
        <w:rPr>
          <w:rFonts w:ascii="Times New Roman" w:hAnsi="Times New Roman"/>
        </w:rPr>
        <w:t xml:space="preserve"> </w:t>
      </w:r>
      <w:r w:rsidRPr="000572A4">
        <w:rPr>
          <w:rFonts w:ascii="Times New Roman" w:eastAsia="Times New Roman" w:hAnsi="Times New Roman"/>
          <w:lang w:eastAsia="de-DE"/>
        </w:rPr>
        <w:t xml:space="preserve">Raumenų tonuso pagerėjimas neatsispindėjo kaip poveikis funkcijai ar </w:t>
      </w:r>
      <w:r w:rsidRPr="000572A4">
        <w:rPr>
          <w:rFonts w:ascii="Times New Roman" w:eastAsia="Times New Roman" w:hAnsi="Times New Roman"/>
          <w:spacing w:val="-2"/>
          <w:lang w:eastAsia="de-DE"/>
        </w:rPr>
        <w:t>Tyrėjo bendrojo pokyčio įvertinimo (</w:t>
      </w:r>
      <w:r w:rsidRPr="000572A4">
        <w:rPr>
          <w:rFonts w:ascii="Times New Roman" w:eastAsia="Times New Roman" w:hAnsi="Times New Roman"/>
          <w:i/>
          <w:spacing w:val="-2"/>
          <w:lang w:eastAsia="de-DE"/>
        </w:rPr>
        <w:t>Investigator's Global Impression of Change</w:t>
      </w:r>
      <w:r w:rsidRPr="000572A4">
        <w:rPr>
          <w:rFonts w:ascii="Times New Roman" w:eastAsia="Times New Roman" w:hAnsi="Times New Roman"/>
          <w:spacing w:val="-2"/>
          <w:lang w:eastAsia="de-DE"/>
        </w:rPr>
        <w:t>) skalės įverčiui</w:t>
      </w:r>
      <w:r w:rsidRPr="000572A4">
        <w:rPr>
          <w:rFonts w:ascii="Times New Roman" w:eastAsia="Times New Roman" w:hAnsi="Times New Roman"/>
          <w:lang w:eastAsia="de-DE"/>
        </w:rPr>
        <w:t xml:space="preserve">. </w:t>
      </w:r>
      <w:r w:rsidRPr="000572A4">
        <w:rPr>
          <w:rFonts w:ascii="Times New Roman" w:eastAsia="Times New Roman" w:hAnsi="Times New Roman"/>
          <w:bCs/>
          <w:iCs/>
          <w:lang w:eastAsia="de-DE"/>
        </w:rPr>
        <w:t>Tinkamo XEOMIN dozavimo gydant apatinės galūnės spazmiškumą vaikams ir paaugliams nustatyti negalima</w:t>
      </w:r>
      <w:r w:rsidRPr="000572A4">
        <w:rPr>
          <w:rFonts w:ascii="Times New Roman" w:eastAsia="Times New Roman" w:hAnsi="Times New Roman"/>
          <w:lang w:eastAsia="de-DE"/>
        </w:rPr>
        <w:t>. Netikėtų nepageidaujamų reiškinių nenustatyta dvigubai koduoto gydymo ir atviro ilgalaikio gydymo XEOMIN metu per keturis injekcijų ciklus.</w:t>
      </w:r>
    </w:p>
    <w:p w14:paraId="03094E6F"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p>
    <w:p w14:paraId="1712A4E9"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Viršutinės galūnės vertinimas</w:t>
      </w:r>
    </w:p>
    <w:p w14:paraId="414D350C"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Cs/>
          <w:iCs/>
          <w:lang w:eastAsia="de-DE"/>
        </w:rPr>
        <w:t>Į antrą dvigubai koduotą, paralelinių grupių, dozės-atsako III fazės klinikinį tyrimą buvo įtraukta iš viso 350 vaikų ir paauglių (2</w:t>
      </w:r>
      <w:r w:rsidRPr="000572A4">
        <w:rPr>
          <w:rFonts w:ascii="Times New Roman" w:eastAsia="Times New Roman" w:hAnsi="Times New Roman"/>
          <w:bCs/>
          <w:iCs/>
          <w:lang w:eastAsia="de-DE"/>
        </w:rPr>
        <w:noBreakHyphen/>
        <w:t>17 metų), kuriems buvo vien viršutinės galūnės spazmiškumas arba kombinuotasis viršutinės ir apatinės galūnės spazmiškumas dėl cerebrinio paralyžiaus ir kurie buvo gydomi XEOMIN. Viršutinės galūnės spazmiškumui (</w:t>
      </w:r>
      <w:bookmarkStart w:id="2" w:name="_Hlk22827124"/>
      <w:r w:rsidRPr="000572A4">
        <w:rPr>
          <w:rFonts w:ascii="Times New Roman" w:eastAsia="Times New Roman" w:hAnsi="Times New Roman"/>
          <w:spacing w:val="-2"/>
          <w:lang w:eastAsia="de-DE"/>
        </w:rPr>
        <w:t>sulenktai alkūnei, sulenktam riešui</w:t>
      </w:r>
      <w:bookmarkEnd w:id="2"/>
      <w:r w:rsidRPr="000572A4">
        <w:rPr>
          <w:rFonts w:ascii="Times New Roman" w:eastAsia="Times New Roman" w:hAnsi="Times New Roman"/>
          <w:spacing w:val="-2"/>
          <w:lang w:eastAsia="de-DE"/>
        </w:rPr>
        <w:t>, sugniaužtam kumščiui</w:t>
      </w:r>
      <w:r w:rsidRPr="000572A4">
        <w:rPr>
          <w:rFonts w:ascii="Times New Roman" w:eastAsia="Times New Roman" w:hAnsi="Times New Roman"/>
          <w:bCs/>
          <w:iCs/>
          <w:lang w:eastAsia="de-DE"/>
        </w:rPr>
        <w:t>, dilbio pronacijai, nykščiui delne) ar kombinuotam viršutinės ir apatinės galūnių spazmiškumui („arklio pėdos“ deformacijai, sulenktam keliui, pritrauktai šlauniai) gydyti XEOMIN buvo skiriamas trijose gydymo grupėse, pagrindiniu periodu taikant vieną injekcijų ciklą (atitinkamai 2</w:t>
      </w:r>
      <w:r w:rsidRPr="000572A4">
        <w:rPr>
          <w:rFonts w:ascii="Times New Roman" w:eastAsia="Times New Roman" w:hAnsi="Times New Roman"/>
          <w:bCs/>
          <w:iCs/>
          <w:lang w:eastAsia="de-DE"/>
        </w:rPr>
        <w:noBreakHyphen/>
        <w:t>5 vienetai/kg kūno svorio iki maksimalios 50</w:t>
      </w:r>
      <w:r w:rsidRPr="000572A4">
        <w:rPr>
          <w:rFonts w:ascii="Times New Roman" w:eastAsia="Times New Roman" w:hAnsi="Times New Roman"/>
          <w:bCs/>
          <w:iCs/>
          <w:lang w:eastAsia="de-DE"/>
        </w:rPr>
        <w:noBreakHyphen/>
        <w:t>125 vienetų dozės, 6</w:t>
      </w:r>
      <w:r w:rsidRPr="000572A4">
        <w:rPr>
          <w:rFonts w:ascii="Times New Roman" w:eastAsia="Times New Roman" w:hAnsi="Times New Roman"/>
          <w:bCs/>
          <w:iCs/>
          <w:lang w:eastAsia="de-DE"/>
        </w:rPr>
        <w:noBreakHyphen/>
        <w:t>15 vienetų/kg kūno svorio iki maksimalios 150</w:t>
      </w:r>
      <w:r w:rsidRPr="000572A4">
        <w:rPr>
          <w:rFonts w:ascii="Times New Roman" w:eastAsia="Times New Roman" w:hAnsi="Times New Roman"/>
          <w:bCs/>
          <w:iCs/>
          <w:lang w:eastAsia="de-DE"/>
        </w:rPr>
        <w:noBreakHyphen/>
        <w:t>375 vienetų dozės arba 8</w:t>
      </w:r>
      <w:r w:rsidRPr="000572A4">
        <w:rPr>
          <w:rFonts w:ascii="Times New Roman" w:eastAsia="Times New Roman" w:hAnsi="Times New Roman"/>
          <w:bCs/>
          <w:iCs/>
          <w:lang w:eastAsia="de-DE"/>
        </w:rPr>
        <w:noBreakHyphen/>
        <w:t>20 vienetų/kg kūno svoriui iki maksimalios 200</w:t>
      </w:r>
      <w:r w:rsidRPr="000572A4">
        <w:rPr>
          <w:rFonts w:ascii="Times New Roman" w:eastAsia="Times New Roman" w:hAnsi="Times New Roman"/>
          <w:bCs/>
          <w:iCs/>
          <w:lang w:eastAsia="de-DE"/>
        </w:rPr>
        <w:noBreakHyphen/>
        <w:t>500 vienetų dozės). Didžiausios dozės vartojimą pacientai tęsė atviru tyrimo pratęsimo periodu, kurio metu atlikti trys injekcijų ciklai</w:t>
      </w:r>
      <w:r w:rsidRPr="000572A4">
        <w:rPr>
          <w:rFonts w:ascii="Times New Roman" w:eastAsia="Times New Roman" w:hAnsi="Times New Roman"/>
          <w:lang w:eastAsia="de-DE"/>
        </w:rPr>
        <w:t>.</w:t>
      </w:r>
    </w:p>
    <w:p w14:paraId="49F8D2E4"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 xml:space="preserve">Statistiškai reikšmingi skirtumai tarp mažos ir didelės dozės nustatyti vertinant sulenktos alkūnės ir sulenkto riešo </w:t>
      </w:r>
      <w:r w:rsidRPr="000572A4">
        <w:rPr>
          <w:rFonts w:ascii="Times New Roman" w:eastAsia="Times New Roman" w:hAnsi="Times New Roman"/>
          <w:bCs/>
          <w:i/>
          <w:lang w:eastAsia="de-DE"/>
        </w:rPr>
        <w:t>Ashworth</w:t>
      </w:r>
      <w:r w:rsidRPr="000572A4">
        <w:rPr>
          <w:rFonts w:ascii="Times New Roman" w:eastAsia="Times New Roman" w:hAnsi="Times New Roman"/>
          <w:bCs/>
          <w:iCs/>
          <w:lang w:eastAsia="de-DE"/>
        </w:rPr>
        <w:t xml:space="preserve"> skalės įvertinimo pokytį nuo pradinio rodmens praėjus 4 savaitėms po injekcijos (-0,22 [95 % PI -0,4;-0,04] p=0,017). </w:t>
      </w:r>
      <w:r w:rsidRPr="000572A4">
        <w:rPr>
          <w:rFonts w:ascii="Times New Roman" w:eastAsia="Times New Roman" w:hAnsi="Times New Roman"/>
          <w:lang w:eastAsia="de-DE"/>
        </w:rPr>
        <w:t xml:space="preserve">Raumenų tonuso pagerėjimas neatsispindėjo kaip poveikis funkcijai ar </w:t>
      </w:r>
      <w:r w:rsidRPr="000572A4">
        <w:rPr>
          <w:rFonts w:ascii="Times New Roman" w:eastAsia="Times New Roman" w:hAnsi="Times New Roman"/>
          <w:spacing w:val="-2"/>
          <w:lang w:eastAsia="de-DE"/>
        </w:rPr>
        <w:t>Tyrėjo bendrojo pokyčio įvertinimo (</w:t>
      </w:r>
      <w:r w:rsidRPr="000572A4">
        <w:rPr>
          <w:rFonts w:ascii="Times New Roman" w:eastAsia="Times New Roman" w:hAnsi="Times New Roman"/>
          <w:i/>
          <w:spacing w:val="-2"/>
          <w:lang w:eastAsia="de-DE"/>
        </w:rPr>
        <w:t>Investigator's Global Impression of Change</w:t>
      </w:r>
      <w:r w:rsidRPr="000572A4">
        <w:rPr>
          <w:rFonts w:ascii="Times New Roman" w:eastAsia="Times New Roman" w:hAnsi="Times New Roman"/>
          <w:spacing w:val="-2"/>
          <w:lang w:eastAsia="de-DE"/>
        </w:rPr>
        <w:t>) skalės įverčiui</w:t>
      </w:r>
      <w:r w:rsidRPr="000572A4">
        <w:rPr>
          <w:rFonts w:ascii="Times New Roman" w:eastAsia="Times New Roman" w:hAnsi="Times New Roman"/>
          <w:bCs/>
          <w:iCs/>
          <w:lang w:eastAsia="de-DE"/>
        </w:rPr>
        <w:t xml:space="preserve">. Dėl to, remiantis šio tyrimo duomenimis, tinkamo XEOMIN dozavimo gydant viršutinės galūnės spazmiškumą pediatriniams pacientams nustatyti negalima. </w:t>
      </w:r>
    </w:p>
    <w:p w14:paraId="69BF643F"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p>
    <w:p w14:paraId="6E75A28B"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XEOMIN gydant viršutinės ir apatinės galūnių spazmiškumą ir atliekant ne daugiau kaip 4 injekcijų ciklus (pertrauka tarp jų 14±2 savaitės), netikėtų su saugumu susijusių problemų nenustatyta.</w:t>
      </w:r>
    </w:p>
    <w:p w14:paraId="31E9B0A6"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
          <w:iCs/>
          <w:lang w:eastAsia="de-DE"/>
        </w:rPr>
      </w:pPr>
    </w:p>
    <w:p w14:paraId="6D2A9769" w14:textId="77777777" w:rsidR="00B51CCB" w:rsidRPr="000572A4" w:rsidRDefault="00B51CCB" w:rsidP="00AC74C9">
      <w:pPr>
        <w:keepNext/>
        <w:keepLines/>
        <w:tabs>
          <w:tab w:val="left" w:pos="-1440"/>
          <w:tab w:val="left" w:pos="-720"/>
          <w:tab w:val="left" w:pos="720"/>
        </w:tabs>
        <w:suppressAutoHyphens/>
        <w:spacing w:after="0" w:line="240" w:lineRule="auto"/>
        <w:rPr>
          <w:rFonts w:ascii="Times New Roman" w:eastAsia="Times New Roman" w:hAnsi="Times New Roman"/>
          <w:bCs/>
          <w:i/>
          <w:iCs/>
          <w:lang w:eastAsia="de-DE"/>
        </w:rPr>
      </w:pPr>
      <w:r w:rsidRPr="000572A4">
        <w:rPr>
          <w:rFonts w:ascii="Times New Roman" w:eastAsia="Times New Roman" w:hAnsi="Times New Roman"/>
          <w:bCs/>
          <w:i/>
          <w:iCs/>
          <w:lang w:eastAsia="de-DE"/>
        </w:rPr>
        <w:t>Lėtinė sialorėja</w:t>
      </w:r>
      <w:r w:rsidR="00C320CA" w:rsidRPr="000572A4">
        <w:rPr>
          <w:rFonts w:ascii="Times New Roman" w:eastAsia="Times New Roman" w:hAnsi="Times New Roman"/>
          <w:bCs/>
          <w:i/>
          <w:iCs/>
          <w:lang w:eastAsia="de-DE"/>
        </w:rPr>
        <w:t xml:space="preserve"> (suaugusiesiems)</w:t>
      </w:r>
    </w:p>
    <w:p w14:paraId="15FF7F73" w14:textId="77777777" w:rsidR="00B51CCB" w:rsidRPr="000572A4" w:rsidRDefault="00B51CCB" w:rsidP="00AC74C9">
      <w:pPr>
        <w:keepNext/>
        <w:keepLines/>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pagrindinį dvigubai koduotą, placebu kontroliuotą III fazės klinikinį tyrimą iš viso buvo įtraukti 184 pacientai, kuriems buvo pasireiškusi mažiausiai tris mėnesius trunkanti sialorėja, sukelta Parkinsono ligos, netipinio parkinsonizmo, insulto ar trauminio smegenų pažeidimo. Pagrindiniu laikotarpiu (PL) į liauką buvo leidžiama fiksuota bendroji XEOMIN dozė (100 arba 75 vienetų) arba placebas (iš anksto nustatytu dozės santykiu 3:2 atitinkamai į paausinę ir pažandikaulinę liaukas).</w:t>
      </w:r>
    </w:p>
    <w:p w14:paraId="05C90C43"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1148"/>
        <w:gridCol w:w="851"/>
        <w:gridCol w:w="2268"/>
        <w:gridCol w:w="992"/>
        <w:gridCol w:w="2410"/>
      </w:tblGrid>
      <w:tr w:rsidR="00B51CCB" w:rsidRPr="000572A4" w14:paraId="2B22AEAB" w14:textId="77777777" w:rsidTr="000274B7">
        <w:trPr>
          <w:cantSplit/>
          <w:tblHeader/>
          <w:jc w:val="center"/>
        </w:trPr>
        <w:tc>
          <w:tcPr>
            <w:tcW w:w="1300" w:type="dxa"/>
            <w:shd w:val="clear" w:color="auto" w:fill="auto"/>
            <w:tcMar>
              <w:left w:w="38" w:type="dxa"/>
              <w:right w:w="38" w:type="dxa"/>
            </w:tcMar>
            <w:vAlign w:val="bottom"/>
          </w:tcPr>
          <w:p w14:paraId="0CE823A2" w14:textId="77777777" w:rsidR="00B51CCB" w:rsidRPr="000572A4" w:rsidRDefault="00B51CCB" w:rsidP="00B51CCB">
            <w:pPr>
              <w:keepNext/>
              <w:keepLines/>
              <w:widowControl w:val="0"/>
              <w:spacing w:before="40" w:after="40" w:line="240" w:lineRule="auto"/>
              <w:rPr>
                <w:rFonts w:ascii="Times New Roman" w:eastAsia="Times New Roman" w:hAnsi="Times New Roman"/>
                <w:b/>
                <w:lang w:eastAsia="de-DE"/>
              </w:rPr>
            </w:pPr>
          </w:p>
        </w:tc>
        <w:tc>
          <w:tcPr>
            <w:tcW w:w="1148" w:type="dxa"/>
          </w:tcPr>
          <w:p w14:paraId="40ABC7A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p>
        </w:tc>
        <w:tc>
          <w:tcPr>
            <w:tcW w:w="3119" w:type="dxa"/>
            <w:gridSpan w:val="2"/>
            <w:shd w:val="clear" w:color="auto" w:fill="auto"/>
            <w:tcMar>
              <w:left w:w="38" w:type="dxa"/>
              <w:right w:w="38" w:type="dxa"/>
            </w:tcMar>
            <w:vAlign w:val="bottom"/>
          </w:tcPr>
          <w:p w14:paraId="19174EA7"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uSFR (g/min.)</w:t>
            </w:r>
          </w:p>
        </w:tc>
        <w:tc>
          <w:tcPr>
            <w:tcW w:w="3402" w:type="dxa"/>
            <w:gridSpan w:val="2"/>
          </w:tcPr>
          <w:p w14:paraId="2E310F3F"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GICS (įvertinimo balai)</w:t>
            </w:r>
          </w:p>
        </w:tc>
      </w:tr>
      <w:tr w:rsidR="00B51CCB" w:rsidRPr="000572A4" w14:paraId="5753AE52" w14:textId="77777777" w:rsidTr="000274B7">
        <w:trPr>
          <w:cantSplit/>
          <w:tblHeader/>
          <w:jc w:val="center"/>
        </w:trPr>
        <w:tc>
          <w:tcPr>
            <w:tcW w:w="1300" w:type="dxa"/>
            <w:shd w:val="clear" w:color="auto" w:fill="auto"/>
            <w:tcMar>
              <w:left w:w="38" w:type="dxa"/>
              <w:right w:w="38" w:type="dxa"/>
            </w:tcMar>
            <w:vAlign w:val="bottom"/>
          </w:tcPr>
          <w:p w14:paraId="6C93943C" w14:textId="77777777" w:rsidR="00B51CCB" w:rsidRPr="000572A4" w:rsidRDefault="00B51CCB" w:rsidP="00B51CCB">
            <w:pPr>
              <w:keepNext/>
              <w:keepLines/>
              <w:widowControl w:val="0"/>
              <w:spacing w:before="40" w:after="40" w:line="240" w:lineRule="auto"/>
              <w:rPr>
                <w:rFonts w:ascii="Times New Roman" w:eastAsia="Times New Roman" w:hAnsi="Times New Roman"/>
                <w:b/>
                <w:lang w:eastAsia="de-DE"/>
              </w:rPr>
            </w:pPr>
            <w:r w:rsidRPr="000572A4">
              <w:rPr>
                <w:rFonts w:ascii="Times New Roman" w:eastAsia="Times New Roman" w:hAnsi="Times New Roman"/>
                <w:b/>
                <w:lang w:eastAsia="de-DE"/>
              </w:rPr>
              <w:t>Gydymas</w:t>
            </w:r>
          </w:p>
        </w:tc>
        <w:tc>
          <w:tcPr>
            <w:tcW w:w="1148" w:type="dxa"/>
          </w:tcPr>
          <w:p w14:paraId="74AAB1E3"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Laiko taškas</w:t>
            </w:r>
          </w:p>
        </w:tc>
        <w:tc>
          <w:tcPr>
            <w:tcW w:w="851" w:type="dxa"/>
            <w:shd w:val="clear" w:color="auto" w:fill="auto"/>
            <w:tcMar>
              <w:left w:w="38" w:type="dxa"/>
              <w:right w:w="38" w:type="dxa"/>
            </w:tcMar>
            <w:vAlign w:val="bottom"/>
          </w:tcPr>
          <w:p w14:paraId="5377477A"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268" w:type="dxa"/>
            <w:shd w:val="clear" w:color="auto" w:fill="auto"/>
            <w:vAlign w:val="bottom"/>
          </w:tcPr>
          <w:p w14:paraId="21FDF075"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c>
          <w:tcPr>
            <w:tcW w:w="992" w:type="dxa"/>
          </w:tcPr>
          <w:p w14:paraId="25FE89E1"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410" w:type="dxa"/>
            <w:shd w:val="clear" w:color="auto" w:fill="auto"/>
            <w:tcMar>
              <w:left w:w="38" w:type="dxa"/>
              <w:right w:w="38" w:type="dxa"/>
            </w:tcMar>
            <w:vAlign w:val="bottom"/>
          </w:tcPr>
          <w:p w14:paraId="30FC3A41"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r>
      <w:tr w:rsidR="00B51CCB" w:rsidRPr="000572A4" w14:paraId="3212C7ED" w14:textId="77777777" w:rsidTr="000274B7">
        <w:trPr>
          <w:cantSplit/>
          <w:jc w:val="center"/>
        </w:trPr>
        <w:tc>
          <w:tcPr>
            <w:tcW w:w="1300" w:type="dxa"/>
            <w:shd w:val="clear" w:color="auto" w:fill="FFFFFF"/>
            <w:tcMar>
              <w:left w:w="38" w:type="dxa"/>
              <w:right w:w="38" w:type="dxa"/>
            </w:tcMar>
          </w:tcPr>
          <w:p w14:paraId="40537068"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Placebas</w:t>
            </w:r>
          </w:p>
        </w:tc>
        <w:tc>
          <w:tcPr>
            <w:tcW w:w="1148" w:type="dxa"/>
          </w:tcPr>
          <w:p w14:paraId="5C0C1FD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582E880B"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36</w:t>
            </w:r>
          </w:p>
        </w:tc>
        <w:tc>
          <w:tcPr>
            <w:tcW w:w="2268" w:type="dxa"/>
            <w:shd w:val="clear" w:color="auto" w:fill="auto"/>
          </w:tcPr>
          <w:p w14:paraId="0C260164" w14:textId="77777777" w:rsidR="00B51CCB" w:rsidRPr="000572A4" w:rsidRDefault="00B51CCB" w:rsidP="00B51CCB">
            <w:pPr>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-0,04 (0,033)</w:t>
            </w:r>
          </w:p>
        </w:tc>
        <w:tc>
          <w:tcPr>
            <w:tcW w:w="992" w:type="dxa"/>
          </w:tcPr>
          <w:p w14:paraId="29100251" w14:textId="77777777" w:rsidR="00B51CCB" w:rsidRPr="000572A4" w:rsidRDefault="00B51CCB" w:rsidP="00B51CCB">
            <w:pPr>
              <w:keepNext/>
              <w:keepLines/>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36</w:t>
            </w:r>
          </w:p>
        </w:tc>
        <w:tc>
          <w:tcPr>
            <w:tcW w:w="2410" w:type="dxa"/>
            <w:shd w:val="clear" w:color="auto" w:fill="auto"/>
            <w:tcMar>
              <w:left w:w="38" w:type="dxa"/>
              <w:right w:w="38" w:type="dxa"/>
            </w:tcMar>
          </w:tcPr>
          <w:p w14:paraId="66359E9D" w14:textId="77777777" w:rsidR="00B51CCB" w:rsidRPr="000572A4" w:rsidRDefault="00B51CCB" w:rsidP="00B51CCB">
            <w:pPr>
              <w:keepNext/>
              <w:keepLines/>
              <w:spacing w:before="40" w:after="40" w:line="240" w:lineRule="auto"/>
              <w:jc w:val="center"/>
              <w:rPr>
                <w:rFonts w:ascii="Times New Roman" w:eastAsia="Times New Roman" w:hAnsi="Times New Roman"/>
                <w:color w:val="000000"/>
                <w:lang w:eastAsia="ja-JP"/>
              </w:rPr>
            </w:pPr>
            <w:r w:rsidRPr="000572A4">
              <w:rPr>
                <w:rFonts w:ascii="Times New Roman" w:eastAsia="Times New Roman" w:hAnsi="Times New Roman"/>
                <w:lang w:eastAsia="de-DE"/>
              </w:rPr>
              <w:t>0,67 (0,186)</w:t>
            </w:r>
          </w:p>
        </w:tc>
      </w:tr>
      <w:tr w:rsidR="00B51CCB" w:rsidRPr="000572A4" w14:paraId="2BB512B5" w14:textId="77777777" w:rsidTr="000274B7">
        <w:trPr>
          <w:cantSplit/>
          <w:jc w:val="center"/>
        </w:trPr>
        <w:tc>
          <w:tcPr>
            <w:tcW w:w="1300" w:type="dxa"/>
            <w:shd w:val="clear" w:color="auto" w:fill="FFFFFF"/>
            <w:tcMar>
              <w:left w:w="38" w:type="dxa"/>
              <w:right w:w="38" w:type="dxa"/>
            </w:tcMar>
          </w:tcPr>
          <w:p w14:paraId="158C8F3D"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4C5FDD3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14B680D1"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shd w:val="clear" w:color="auto" w:fill="auto"/>
          </w:tcPr>
          <w:p w14:paraId="387892BD"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-0,13 (0,026)</w:t>
            </w:r>
          </w:p>
        </w:tc>
        <w:tc>
          <w:tcPr>
            <w:tcW w:w="992" w:type="dxa"/>
          </w:tcPr>
          <w:p w14:paraId="04A23B13"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74</w:t>
            </w:r>
          </w:p>
        </w:tc>
        <w:tc>
          <w:tcPr>
            <w:tcW w:w="2410" w:type="dxa"/>
            <w:shd w:val="clear" w:color="auto" w:fill="auto"/>
            <w:tcMar>
              <w:left w:w="38" w:type="dxa"/>
              <w:right w:w="38" w:type="dxa"/>
            </w:tcMar>
          </w:tcPr>
          <w:p w14:paraId="5EC0F64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1,25 (0,144)</w:t>
            </w:r>
          </w:p>
        </w:tc>
      </w:tr>
      <w:tr w:rsidR="00B51CCB" w:rsidRPr="000572A4" w14:paraId="048EAA2E" w14:textId="77777777" w:rsidTr="000274B7">
        <w:trPr>
          <w:cantSplit/>
          <w:jc w:val="center"/>
        </w:trPr>
        <w:tc>
          <w:tcPr>
            <w:tcW w:w="1300" w:type="dxa"/>
            <w:shd w:val="clear" w:color="auto" w:fill="FFFFFF"/>
            <w:tcMar>
              <w:left w:w="38" w:type="dxa"/>
              <w:right w:w="38" w:type="dxa"/>
            </w:tcMar>
          </w:tcPr>
          <w:p w14:paraId="5C9B6878"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51039EB5"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zh-CN"/>
              </w:rPr>
            </w:pPr>
            <w:r w:rsidRPr="000572A4">
              <w:rPr>
                <w:rFonts w:ascii="Times New Roman" w:eastAsia="Times New Roman" w:hAnsi="Times New Roman"/>
                <w:lang w:eastAsia="zh-CN"/>
              </w:rPr>
              <w:t>8</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12EC5ACD"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shd w:val="clear" w:color="auto" w:fill="auto"/>
          </w:tcPr>
          <w:p w14:paraId="1064242C"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-0,13 (0,026)</w:t>
            </w:r>
          </w:p>
        </w:tc>
        <w:tc>
          <w:tcPr>
            <w:tcW w:w="992" w:type="dxa"/>
          </w:tcPr>
          <w:p w14:paraId="6CCC5A36" w14:textId="77777777" w:rsidR="00B51CCB" w:rsidRPr="000572A4" w:rsidRDefault="00B51CCB" w:rsidP="00B51CCB">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eastAsia="Times New Roman" w:hAnsi="Times New Roman"/>
                <w:color w:val="000000"/>
                <w:lang w:eastAsia="ja-JP"/>
              </w:rPr>
              <w:t>74</w:t>
            </w:r>
          </w:p>
        </w:tc>
        <w:tc>
          <w:tcPr>
            <w:tcW w:w="2410" w:type="dxa"/>
            <w:shd w:val="clear" w:color="auto" w:fill="auto"/>
            <w:tcMar>
              <w:left w:w="38" w:type="dxa"/>
              <w:right w:w="38" w:type="dxa"/>
            </w:tcMar>
          </w:tcPr>
          <w:p w14:paraId="76ADCC97" w14:textId="77777777" w:rsidR="00B51CCB" w:rsidRPr="000572A4" w:rsidRDefault="00B51CCB" w:rsidP="00B51CCB">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eastAsia="Times New Roman" w:hAnsi="Times New Roman"/>
                <w:color w:val="000000"/>
                <w:lang w:eastAsia="ja-JP"/>
              </w:rPr>
              <w:t>1,30 (0,148)</w:t>
            </w:r>
          </w:p>
        </w:tc>
      </w:tr>
      <w:tr w:rsidR="00B51CCB" w:rsidRPr="000572A4" w14:paraId="596586E8" w14:textId="77777777" w:rsidTr="000274B7">
        <w:trPr>
          <w:cantSplit/>
          <w:jc w:val="center"/>
        </w:trPr>
        <w:tc>
          <w:tcPr>
            <w:tcW w:w="1300" w:type="dxa"/>
            <w:shd w:val="clear" w:color="auto" w:fill="FFFFFF"/>
            <w:tcMar>
              <w:left w:w="38" w:type="dxa"/>
              <w:right w:w="38" w:type="dxa"/>
            </w:tcMar>
          </w:tcPr>
          <w:p w14:paraId="70235AC9"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175EB414"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12</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272F1BD7"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shd w:val="clear" w:color="auto" w:fill="auto"/>
          </w:tcPr>
          <w:p w14:paraId="554BBFE6"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-0,12 (0,026)</w:t>
            </w:r>
          </w:p>
        </w:tc>
        <w:tc>
          <w:tcPr>
            <w:tcW w:w="992" w:type="dxa"/>
          </w:tcPr>
          <w:p w14:paraId="560DCE9E"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74</w:t>
            </w:r>
          </w:p>
        </w:tc>
        <w:tc>
          <w:tcPr>
            <w:tcW w:w="2410" w:type="dxa"/>
            <w:shd w:val="clear" w:color="auto" w:fill="auto"/>
            <w:tcMar>
              <w:left w:w="38" w:type="dxa"/>
              <w:right w:w="38" w:type="dxa"/>
            </w:tcMar>
          </w:tcPr>
          <w:p w14:paraId="6ABC6B19"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1,21 (0,152)</w:t>
            </w:r>
          </w:p>
        </w:tc>
      </w:tr>
      <w:tr w:rsidR="00B51CCB" w:rsidRPr="000572A4" w14:paraId="6583F062" w14:textId="77777777" w:rsidTr="000274B7">
        <w:trPr>
          <w:cantSplit/>
          <w:jc w:val="center"/>
        </w:trPr>
        <w:tc>
          <w:tcPr>
            <w:tcW w:w="1300" w:type="dxa"/>
            <w:shd w:val="clear" w:color="auto" w:fill="FFFFFF"/>
            <w:tcMar>
              <w:left w:w="38" w:type="dxa"/>
              <w:right w:w="38" w:type="dxa"/>
            </w:tcMar>
          </w:tcPr>
          <w:p w14:paraId="26F5508B"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2C1FAB4E"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16</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55FB9BC3"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shd w:val="clear" w:color="auto" w:fill="auto"/>
          </w:tcPr>
          <w:p w14:paraId="30936C2C"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-0,11 (0,027)</w:t>
            </w:r>
          </w:p>
        </w:tc>
        <w:tc>
          <w:tcPr>
            <w:tcW w:w="992" w:type="dxa"/>
          </w:tcPr>
          <w:p w14:paraId="22A98FC7"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74</w:t>
            </w:r>
          </w:p>
        </w:tc>
        <w:tc>
          <w:tcPr>
            <w:tcW w:w="2410" w:type="dxa"/>
            <w:shd w:val="clear" w:color="auto" w:fill="auto"/>
            <w:tcMar>
              <w:left w:w="38" w:type="dxa"/>
              <w:right w:w="38" w:type="dxa"/>
            </w:tcMar>
          </w:tcPr>
          <w:p w14:paraId="5DFD9D2F"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0,93 (0,152)</w:t>
            </w:r>
          </w:p>
        </w:tc>
      </w:tr>
      <w:tr w:rsidR="00B51CCB" w:rsidRPr="000572A4" w14:paraId="605407DC" w14:textId="77777777" w:rsidTr="000274B7">
        <w:trPr>
          <w:cantSplit/>
          <w:jc w:val="center"/>
        </w:trPr>
        <w:tc>
          <w:tcPr>
            <w:tcW w:w="8969" w:type="dxa"/>
            <w:gridSpan w:val="6"/>
            <w:shd w:val="clear" w:color="auto" w:fill="FFFFFF"/>
          </w:tcPr>
          <w:p w14:paraId="11A9D76A" w14:textId="77777777" w:rsidR="00B51CCB" w:rsidRPr="000572A4" w:rsidRDefault="00B51CCB" w:rsidP="00B51CCB">
            <w:pPr>
              <w:keepNext/>
              <w:keepLines/>
              <w:widowControl w:val="0"/>
              <w:spacing w:after="0" w:line="240" w:lineRule="auto"/>
              <w:jc w:val="both"/>
              <w:rPr>
                <w:rFonts w:ascii="Times New Roman" w:eastAsia="Times New Roman" w:hAnsi="Times New Roman"/>
                <w:i/>
                <w:lang w:eastAsia="zh-CN"/>
              </w:rPr>
            </w:pPr>
            <w:r w:rsidRPr="000572A4">
              <w:rPr>
                <w:rFonts w:ascii="Times New Roman" w:eastAsia="Times New Roman" w:hAnsi="Times New Roman"/>
                <w:i/>
                <w:lang w:eastAsia="zh-CN"/>
              </w:rPr>
              <w:t xml:space="preserve"> uSFR: Nestimuliuotos seilių tėkmės greitis (Unstimulated Salivary Flow Rate); GICS: Globalaus pokyčio įspūdžio skalė (Global Impression of Change Scale)</w:t>
            </w:r>
          </w:p>
          <w:p w14:paraId="3BB9C1FE" w14:textId="77777777" w:rsidR="00B51CCB" w:rsidRPr="000572A4" w:rsidRDefault="00B51CCB" w:rsidP="00B51CCB">
            <w:pPr>
              <w:keepNext/>
              <w:keepLines/>
              <w:widowControl w:val="0"/>
              <w:spacing w:after="0" w:line="240" w:lineRule="auto"/>
              <w:jc w:val="both"/>
              <w:rPr>
                <w:rFonts w:ascii="Times New Roman" w:eastAsia="Times New Roman" w:hAnsi="Times New Roman"/>
                <w:i/>
                <w:lang w:eastAsia="de-DE"/>
              </w:rPr>
            </w:pPr>
            <w:r w:rsidRPr="000572A4">
              <w:rPr>
                <w:rFonts w:ascii="Times New Roman" w:eastAsia="Times New Roman" w:hAnsi="Times New Roman"/>
                <w:i/>
                <w:lang w:eastAsia="zh-CN"/>
              </w:rPr>
              <w:t>St. sk.: stebėtas skaičius; LS: Vidutinis skirtumas nuo pradinio rodmens; SP: Standartinė paklaida</w:t>
            </w:r>
          </w:p>
        </w:tc>
      </w:tr>
    </w:tbl>
    <w:p w14:paraId="12BE73EB"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p>
    <w:p w14:paraId="2F71AE8D"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4 savaitę GICS pagerėjimas mažiausiai 1 balu (ko-pagrindinė vertinamoji baigtis) stebėtas 73 % pacientų, gydytų 100 vienetų XEOMIN doze, palyginti su 44 % placebo grupės pacientų. Abiejų ko</w:t>
      </w:r>
      <w:r w:rsidRPr="000572A4">
        <w:rPr>
          <w:rFonts w:ascii="Times New Roman" w:eastAsia="Times New Roman" w:hAnsi="Times New Roman"/>
          <w:lang w:eastAsia="de-DE"/>
        </w:rPr>
        <w:noBreakHyphen/>
        <w:t>pagrindinių veiksmingumo kintamųjų (uSFR ir GICS 4 savaitę po injekcijos) patvirtinamoji analizė parodė statistiškai reikšmingą pagerėjimą 100 vienetų gydymo grupėje, palyginti su placebo grupe. Veiksmingumo parametrų pagerėjimas buvo patvirtintas 8 ir 12 savaitėmis po injekcijos ir išliko iki paskutinio PL stebėjimo laiko taško, t. y. 16 savaitės.</w:t>
      </w:r>
      <w:r w:rsidRPr="000572A4">
        <w:rPr>
          <w:rFonts w:ascii="Times New Roman" w:hAnsi="Times New Roman"/>
        </w:rPr>
        <w:t xml:space="preserve"> </w:t>
      </w:r>
      <w:r w:rsidRPr="000572A4">
        <w:rPr>
          <w:rFonts w:ascii="Times New Roman" w:eastAsia="Times New Roman" w:hAnsi="Times New Roman"/>
          <w:lang w:eastAsia="de-DE"/>
        </w:rPr>
        <w:t>Ko-pagrindiniai veiksmingumo kintamieji parodė geresnius rezultatus 4 savaitę, kai injekcijos buvo atliekamos ultragarso kontrolėje, palyginti su injekcijomis, atliekamomis vadovaujantis anatominiais orientyrais (uSFR p rodmuo 0,019, palyginti su 0,099, ir GICS 0,003, palyginti su 0,171).</w:t>
      </w:r>
    </w:p>
    <w:p w14:paraId="37422932"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173 gydyti pacientai užbaigė PL ir pradėjo pratęsimo laikotarpį (PrL). PrL sudarė trys koduotos dozės ciklai, kiekvieną sudarė vienas gydymo seansas (bendroji XEOMIN dozė 100 ar 75 vienetų, dozės santykis toks pat kaip ir PL metu), po to buvo 16 savaičių stebėjimo laikotarpis. PrL užbaigė 151 pacientas. PrL rezultatai patvirtino PL duomenis: nustatytas tęstinis palankus gydomasis 100 vienetų XEOMIN dozės poveikis.</w:t>
      </w:r>
    </w:p>
    <w:p w14:paraId="00333211"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471473EB"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bCs/>
          <w:i/>
          <w:iCs/>
          <w:lang w:eastAsia="de-DE"/>
        </w:rPr>
      </w:pPr>
      <w:r w:rsidRPr="000572A4">
        <w:rPr>
          <w:rFonts w:ascii="Times New Roman" w:eastAsia="Times New Roman" w:hAnsi="Times New Roman"/>
          <w:bCs/>
          <w:i/>
          <w:iCs/>
          <w:lang w:eastAsia="de-DE"/>
        </w:rPr>
        <w:t>Lėtinė sialorėja (vaikams ir paaugliams)</w:t>
      </w:r>
    </w:p>
    <w:p w14:paraId="76AFCB9F"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Vieno dvigubai koduoto, placebu kontroliuoto III fazės klinikinio tyrimo metu iš viso buvo gydyti 255 vaikai ir paaugliai (2</w:t>
      </w:r>
      <w:r w:rsidR="008A0A57" w:rsidRPr="000572A4">
        <w:rPr>
          <w:rFonts w:ascii="Times New Roman" w:eastAsia="Times New Roman" w:hAnsi="Times New Roman"/>
          <w:lang w:eastAsia="de-DE"/>
        </w:rPr>
        <w:t>–</w:t>
      </w:r>
      <w:r w:rsidRPr="000572A4">
        <w:rPr>
          <w:rFonts w:ascii="Times New Roman" w:eastAsia="Times New Roman" w:hAnsi="Times New Roman"/>
          <w:lang w:eastAsia="de-DE"/>
        </w:rPr>
        <w:t>17 metų, kūno svoris (KS) ne mažesnis kaip 12 kg)</w:t>
      </w:r>
      <w:r w:rsidR="00E07BE4" w:rsidRPr="000572A4">
        <w:rPr>
          <w:rFonts w:ascii="Times New Roman" w:eastAsia="Times New Roman" w:hAnsi="Times New Roman"/>
          <w:lang w:eastAsia="de-DE"/>
        </w:rPr>
        <w:t>,</w:t>
      </w:r>
      <w:r w:rsidRPr="000572A4">
        <w:rPr>
          <w:rFonts w:ascii="Times New Roman" w:eastAsia="Times New Roman" w:hAnsi="Times New Roman"/>
          <w:lang w:eastAsia="de-DE"/>
        </w:rPr>
        <w:t xml:space="preserve"> kuriems buvo pasireiškusi lėtinė sialorėja, susijusi su neurologiniu sutrikimu ir (arba) protine negalia. Pagrindiniu laikotarpiu (PL) 220 pacientų (6</w:t>
      </w:r>
      <w:r w:rsidR="008A0A57" w:rsidRPr="000572A4">
        <w:rPr>
          <w:rFonts w:ascii="Times New Roman" w:eastAsia="Times New Roman" w:hAnsi="Times New Roman"/>
          <w:lang w:eastAsia="de-DE"/>
        </w:rPr>
        <w:t>–</w:t>
      </w:r>
      <w:r w:rsidRPr="000572A4">
        <w:rPr>
          <w:rFonts w:ascii="Times New Roman" w:eastAsia="Times New Roman" w:hAnsi="Times New Roman"/>
          <w:lang w:eastAsia="de-DE"/>
        </w:rPr>
        <w:t>17 metų) buvo skirtas gydymas XEOMIN (pagal KS klasę ir iki 75 vienetų) arba placebas. Vais</w:t>
      </w:r>
      <w:r w:rsidR="00E07BE4" w:rsidRPr="000572A4">
        <w:rPr>
          <w:rFonts w:ascii="Times New Roman" w:eastAsia="Times New Roman" w:hAnsi="Times New Roman"/>
          <w:lang w:eastAsia="de-DE"/>
        </w:rPr>
        <w:t>t</w:t>
      </w:r>
      <w:r w:rsidRPr="000572A4">
        <w:rPr>
          <w:rFonts w:ascii="Times New Roman" w:eastAsia="Times New Roman" w:hAnsi="Times New Roman"/>
          <w:lang w:eastAsia="de-DE"/>
        </w:rPr>
        <w:t>i</w:t>
      </w:r>
      <w:r w:rsidR="00E07BE4" w:rsidRPr="000572A4">
        <w:rPr>
          <w:rFonts w:ascii="Times New Roman" w:eastAsia="Times New Roman" w:hAnsi="Times New Roman"/>
          <w:lang w:eastAsia="de-DE"/>
        </w:rPr>
        <w:t>n</w:t>
      </w:r>
      <w:r w:rsidRPr="000572A4">
        <w:rPr>
          <w:rFonts w:ascii="Times New Roman" w:eastAsia="Times New Roman" w:hAnsi="Times New Roman"/>
          <w:lang w:eastAsia="de-DE"/>
        </w:rPr>
        <w:t xml:space="preserve">is preparatas suleistas iš anksto nustatytu dozės santykiu 3:2 atitinkamai į paausinę ir pažandikaulinę </w:t>
      </w:r>
      <w:r w:rsidR="00E07BE4" w:rsidRPr="000572A4">
        <w:rPr>
          <w:rFonts w:ascii="Times New Roman" w:eastAsia="Times New Roman" w:hAnsi="Times New Roman"/>
          <w:lang w:eastAsia="de-DE"/>
        </w:rPr>
        <w:t xml:space="preserve">seilių </w:t>
      </w:r>
      <w:r w:rsidRPr="000572A4">
        <w:rPr>
          <w:rFonts w:ascii="Times New Roman" w:eastAsia="Times New Roman" w:hAnsi="Times New Roman"/>
          <w:lang w:eastAsia="de-DE"/>
        </w:rPr>
        <w:t>liaukas, vadovaujantis ultragarsiniais orientyrais.</w:t>
      </w:r>
    </w:p>
    <w:p w14:paraId="51238567"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lang w:eastAsia="de-DE"/>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1148"/>
        <w:gridCol w:w="851"/>
        <w:gridCol w:w="2268"/>
        <w:gridCol w:w="992"/>
        <w:gridCol w:w="2410"/>
      </w:tblGrid>
      <w:tr w:rsidR="00142B44" w:rsidRPr="000572A4" w14:paraId="130EC859" w14:textId="77777777" w:rsidTr="002E7047">
        <w:trPr>
          <w:cantSplit/>
          <w:tblHeader/>
          <w:jc w:val="center"/>
        </w:trPr>
        <w:tc>
          <w:tcPr>
            <w:tcW w:w="1300" w:type="dxa"/>
            <w:shd w:val="clear" w:color="auto" w:fill="auto"/>
            <w:tcMar>
              <w:left w:w="38" w:type="dxa"/>
              <w:right w:w="38" w:type="dxa"/>
            </w:tcMar>
            <w:vAlign w:val="bottom"/>
          </w:tcPr>
          <w:p w14:paraId="5AC196F5" w14:textId="77777777" w:rsidR="00142B44" w:rsidRPr="000572A4" w:rsidRDefault="00142B44" w:rsidP="002E7047">
            <w:pPr>
              <w:keepNext/>
              <w:keepLines/>
              <w:widowControl w:val="0"/>
              <w:spacing w:before="40" w:after="40" w:line="240" w:lineRule="auto"/>
              <w:rPr>
                <w:rFonts w:ascii="Times New Roman" w:eastAsia="Times New Roman" w:hAnsi="Times New Roman"/>
                <w:b/>
                <w:lang w:eastAsia="de-DE"/>
              </w:rPr>
            </w:pPr>
          </w:p>
        </w:tc>
        <w:tc>
          <w:tcPr>
            <w:tcW w:w="1148" w:type="dxa"/>
          </w:tcPr>
          <w:p w14:paraId="4FC92D57"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p>
        </w:tc>
        <w:tc>
          <w:tcPr>
            <w:tcW w:w="3119" w:type="dxa"/>
            <w:gridSpan w:val="2"/>
            <w:shd w:val="clear" w:color="auto" w:fill="auto"/>
            <w:tcMar>
              <w:left w:w="38" w:type="dxa"/>
              <w:right w:w="38" w:type="dxa"/>
            </w:tcMar>
            <w:vAlign w:val="bottom"/>
          </w:tcPr>
          <w:p w14:paraId="73DD3181"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uSFR (g/min.)</w:t>
            </w:r>
          </w:p>
        </w:tc>
        <w:tc>
          <w:tcPr>
            <w:tcW w:w="3402" w:type="dxa"/>
            <w:gridSpan w:val="2"/>
          </w:tcPr>
          <w:p w14:paraId="07C105F9"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GICS (įvertinimo balai)</w:t>
            </w:r>
          </w:p>
        </w:tc>
      </w:tr>
      <w:tr w:rsidR="00142B44" w:rsidRPr="000572A4" w14:paraId="7A13EAED" w14:textId="77777777" w:rsidTr="000454B0">
        <w:trPr>
          <w:cantSplit/>
          <w:tblHeader/>
          <w:jc w:val="center"/>
        </w:trPr>
        <w:tc>
          <w:tcPr>
            <w:tcW w:w="1300" w:type="dxa"/>
            <w:shd w:val="clear" w:color="auto" w:fill="auto"/>
            <w:tcMar>
              <w:left w:w="38" w:type="dxa"/>
              <w:right w:w="38" w:type="dxa"/>
            </w:tcMar>
            <w:vAlign w:val="bottom"/>
          </w:tcPr>
          <w:p w14:paraId="3928BC39" w14:textId="77777777" w:rsidR="00142B44" w:rsidRPr="000572A4" w:rsidRDefault="00142B44" w:rsidP="000454B0">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Gydymas</w:t>
            </w:r>
          </w:p>
        </w:tc>
        <w:tc>
          <w:tcPr>
            <w:tcW w:w="1148" w:type="dxa"/>
          </w:tcPr>
          <w:p w14:paraId="6AC9B1E4"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Laiko taškas</w:t>
            </w:r>
          </w:p>
        </w:tc>
        <w:tc>
          <w:tcPr>
            <w:tcW w:w="851" w:type="dxa"/>
            <w:shd w:val="clear" w:color="auto" w:fill="auto"/>
            <w:tcMar>
              <w:left w:w="38" w:type="dxa"/>
              <w:right w:w="38" w:type="dxa"/>
            </w:tcMar>
            <w:vAlign w:val="bottom"/>
          </w:tcPr>
          <w:p w14:paraId="56BA7A34"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268" w:type="dxa"/>
            <w:shd w:val="clear" w:color="auto" w:fill="auto"/>
            <w:vAlign w:val="bottom"/>
          </w:tcPr>
          <w:p w14:paraId="4AEEF8D4"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c>
          <w:tcPr>
            <w:tcW w:w="992" w:type="dxa"/>
            <w:vAlign w:val="bottom"/>
          </w:tcPr>
          <w:p w14:paraId="4CCCB1FC" w14:textId="77777777" w:rsidR="00142B44" w:rsidRPr="000572A4" w:rsidRDefault="00142B44" w:rsidP="0001280E">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410" w:type="dxa"/>
            <w:shd w:val="clear" w:color="auto" w:fill="auto"/>
            <w:tcMar>
              <w:left w:w="38" w:type="dxa"/>
              <w:right w:w="38" w:type="dxa"/>
            </w:tcMar>
            <w:vAlign w:val="bottom"/>
          </w:tcPr>
          <w:p w14:paraId="63D4E9A2"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r>
      <w:tr w:rsidR="00071ED8" w:rsidRPr="000572A4" w14:paraId="2AE5FD9E" w14:textId="77777777" w:rsidTr="002E7047">
        <w:trPr>
          <w:cantSplit/>
          <w:jc w:val="center"/>
        </w:trPr>
        <w:tc>
          <w:tcPr>
            <w:tcW w:w="1300" w:type="dxa"/>
            <w:shd w:val="clear" w:color="auto" w:fill="FFFFFF"/>
            <w:tcMar>
              <w:left w:w="38" w:type="dxa"/>
              <w:right w:w="38" w:type="dxa"/>
            </w:tcMar>
          </w:tcPr>
          <w:p w14:paraId="692888B2" w14:textId="77777777" w:rsidR="00071ED8" w:rsidRPr="000572A4" w:rsidRDefault="00071ED8" w:rsidP="000454B0">
            <w:pPr>
              <w:keepNext/>
              <w:keepLines/>
              <w:spacing w:before="40" w:after="40" w:line="240" w:lineRule="auto"/>
              <w:ind w:left="57" w:firstLine="157"/>
              <w:jc w:val="center"/>
              <w:rPr>
                <w:rFonts w:ascii="Times New Roman" w:eastAsia="Times New Roman" w:hAnsi="Times New Roman"/>
                <w:lang w:eastAsia="zh-CN"/>
              </w:rPr>
            </w:pPr>
            <w:r w:rsidRPr="000572A4">
              <w:rPr>
                <w:rFonts w:ascii="Times New Roman" w:eastAsia="Times New Roman" w:hAnsi="Times New Roman"/>
                <w:lang w:eastAsia="zh-CN"/>
              </w:rPr>
              <w:t>Placebas</w:t>
            </w:r>
          </w:p>
        </w:tc>
        <w:tc>
          <w:tcPr>
            <w:tcW w:w="1148" w:type="dxa"/>
          </w:tcPr>
          <w:p w14:paraId="5311059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4F0FF4B4"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72</w:t>
            </w:r>
          </w:p>
        </w:tc>
        <w:tc>
          <w:tcPr>
            <w:tcW w:w="2268" w:type="dxa"/>
            <w:shd w:val="clear" w:color="auto" w:fill="auto"/>
          </w:tcPr>
          <w:p w14:paraId="322B737C" w14:textId="77777777" w:rsidR="00071ED8" w:rsidRPr="000572A4" w:rsidRDefault="00071ED8" w:rsidP="00071ED8">
            <w:pPr>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-0,07 (0,015)</w:t>
            </w:r>
          </w:p>
        </w:tc>
        <w:tc>
          <w:tcPr>
            <w:tcW w:w="992" w:type="dxa"/>
          </w:tcPr>
          <w:p w14:paraId="47FA2A92" w14:textId="77777777" w:rsidR="00071ED8" w:rsidRPr="000572A4" w:rsidRDefault="00071ED8" w:rsidP="00071ED8">
            <w:pPr>
              <w:keepNext/>
              <w:keepLines/>
              <w:spacing w:before="40" w:after="40" w:line="240" w:lineRule="auto"/>
              <w:jc w:val="center"/>
              <w:rPr>
                <w:rFonts w:ascii="Times New Roman" w:eastAsia="Times New Roman" w:hAnsi="Times New Roman"/>
                <w:lang w:eastAsia="de-DE"/>
              </w:rPr>
            </w:pPr>
            <w:r w:rsidRPr="000572A4">
              <w:rPr>
                <w:rFonts w:ascii="Times New Roman" w:hAnsi="Times New Roman"/>
              </w:rPr>
              <w:t>72</w:t>
            </w:r>
          </w:p>
        </w:tc>
        <w:tc>
          <w:tcPr>
            <w:tcW w:w="2410" w:type="dxa"/>
            <w:shd w:val="clear" w:color="auto" w:fill="auto"/>
            <w:tcMar>
              <w:left w:w="38" w:type="dxa"/>
              <w:right w:w="38" w:type="dxa"/>
            </w:tcMar>
          </w:tcPr>
          <w:p w14:paraId="63400AAA" w14:textId="77777777" w:rsidR="00071ED8" w:rsidRPr="000572A4" w:rsidRDefault="00071ED8" w:rsidP="00071ED8">
            <w:pPr>
              <w:keepNext/>
              <w:keepLines/>
              <w:spacing w:before="40" w:after="40" w:line="240" w:lineRule="auto"/>
              <w:jc w:val="center"/>
              <w:rPr>
                <w:rFonts w:ascii="Times New Roman" w:eastAsia="Times New Roman" w:hAnsi="Times New Roman"/>
                <w:color w:val="000000"/>
                <w:lang w:eastAsia="ja-JP"/>
              </w:rPr>
            </w:pPr>
            <w:r w:rsidRPr="000572A4">
              <w:rPr>
                <w:rFonts w:ascii="Times New Roman" w:hAnsi="Times New Roman"/>
                <w:color w:val="000000"/>
                <w:lang w:eastAsia="ja-JP"/>
              </w:rPr>
              <w:t>0,63 (0,104)</w:t>
            </w:r>
          </w:p>
        </w:tc>
      </w:tr>
      <w:tr w:rsidR="00071ED8" w:rsidRPr="000572A4" w14:paraId="02A4D0BC" w14:textId="77777777" w:rsidTr="002E7047">
        <w:trPr>
          <w:cantSplit/>
          <w:jc w:val="center"/>
        </w:trPr>
        <w:tc>
          <w:tcPr>
            <w:tcW w:w="1300" w:type="dxa"/>
            <w:vMerge w:val="restart"/>
            <w:shd w:val="clear" w:color="auto" w:fill="FFFFFF"/>
            <w:tcMar>
              <w:left w:w="38" w:type="dxa"/>
              <w:right w:w="38" w:type="dxa"/>
            </w:tcMar>
          </w:tcPr>
          <w:p w14:paraId="543F526A" w14:textId="77777777" w:rsidR="00071ED8" w:rsidRPr="000572A4" w:rsidRDefault="00071ED8" w:rsidP="0001280E">
            <w:pPr>
              <w:keepNext/>
              <w:keepLines/>
              <w:spacing w:before="40" w:after="40" w:line="240" w:lineRule="auto"/>
              <w:ind w:left="57" w:firstLine="157"/>
              <w:jc w:val="center"/>
              <w:rPr>
                <w:rFonts w:ascii="Times New Roman" w:eastAsia="Times New Roman" w:hAnsi="Times New Roman"/>
                <w:lang w:eastAsia="zh-CN"/>
              </w:rPr>
            </w:pPr>
            <w:r w:rsidRPr="000572A4">
              <w:rPr>
                <w:rFonts w:ascii="Times New Roman" w:eastAsia="Times New Roman" w:hAnsi="Times New Roman"/>
                <w:lang w:eastAsia="zh-CN"/>
              </w:rPr>
              <w:t>XEOMIN pagal KS klasę</w:t>
            </w:r>
          </w:p>
        </w:tc>
        <w:tc>
          <w:tcPr>
            <w:tcW w:w="1148" w:type="dxa"/>
          </w:tcPr>
          <w:p w14:paraId="1C49994E"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4E8B1549"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148</w:t>
            </w:r>
          </w:p>
        </w:tc>
        <w:tc>
          <w:tcPr>
            <w:tcW w:w="2268" w:type="dxa"/>
            <w:shd w:val="clear" w:color="auto" w:fill="auto"/>
          </w:tcPr>
          <w:p w14:paraId="48BC6417"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-0,14 (0,012)</w:t>
            </w:r>
          </w:p>
        </w:tc>
        <w:tc>
          <w:tcPr>
            <w:tcW w:w="992" w:type="dxa"/>
          </w:tcPr>
          <w:p w14:paraId="7E58A6A3"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148</w:t>
            </w:r>
          </w:p>
        </w:tc>
        <w:tc>
          <w:tcPr>
            <w:tcW w:w="2410" w:type="dxa"/>
            <w:shd w:val="clear" w:color="auto" w:fill="auto"/>
            <w:tcMar>
              <w:left w:w="38" w:type="dxa"/>
              <w:right w:w="38" w:type="dxa"/>
            </w:tcMar>
          </w:tcPr>
          <w:p w14:paraId="29FDA4B7"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0,91 (0,075)</w:t>
            </w:r>
          </w:p>
        </w:tc>
      </w:tr>
      <w:tr w:rsidR="00071ED8" w:rsidRPr="000572A4" w14:paraId="58228B34" w14:textId="77777777" w:rsidTr="002E7047">
        <w:trPr>
          <w:cantSplit/>
          <w:jc w:val="center"/>
        </w:trPr>
        <w:tc>
          <w:tcPr>
            <w:tcW w:w="1300" w:type="dxa"/>
            <w:vMerge/>
            <w:shd w:val="clear" w:color="auto" w:fill="FFFFFF"/>
            <w:tcMar>
              <w:left w:w="38" w:type="dxa"/>
              <w:right w:w="38" w:type="dxa"/>
            </w:tcMar>
          </w:tcPr>
          <w:p w14:paraId="07E85E05" w14:textId="77777777" w:rsidR="00071ED8" w:rsidRPr="000572A4" w:rsidRDefault="00071ED8" w:rsidP="00071ED8">
            <w:pPr>
              <w:keepNext/>
              <w:keepLines/>
              <w:spacing w:before="40" w:after="40" w:line="240" w:lineRule="auto"/>
              <w:ind w:left="57" w:firstLine="157"/>
              <w:rPr>
                <w:rFonts w:ascii="Times New Roman" w:eastAsia="Times New Roman" w:hAnsi="Times New Roman"/>
                <w:lang w:eastAsia="zh-CN"/>
              </w:rPr>
            </w:pPr>
          </w:p>
        </w:tc>
        <w:tc>
          <w:tcPr>
            <w:tcW w:w="1148" w:type="dxa"/>
          </w:tcPr>
          <w:p w14:paraId="786B8F40"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zh-CN"/>
              </w:rPr>
            </w:pPr>
            <w:r w:rsidRPr="000572A4">
              <w:rPr>
                <w:rFonts w:ascii="Times New Roman" w:eastAsia="Times New Roman" w:hAnsi="Times New Roman"/>
                <w:lang w:eastAsia="zh-CN"/>
              </w:rPr>
              <w:t>8</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51638C3E"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146</w:t>
            </w:r>
          </w:p>
        </w:tc>
        <w:tc>
          <w:tcPr>
            <w:tcW w:w="2268" w:type="dxa"/>
            <w:shd w:val="clear" w:color="auto" w:fill="auto"/>
          </w:tcPr>
          <w:p w14:paraId="7307F6C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-0,16 (0,012)</w:t>
            </w:r>
          </w:p>
        </w:tc>
        <w:tc>
          <w:tcPr>
            <w:tcW w:w="992" w:type="dxa"/>
          </w:tcPr>
          <w:p w14:paraId="1392D204" w14:textId="77777777" w:rsidR="00071ED8" w:rsidRPr="000572A4" w:rsidRDefault="00071ED8" w:rsidP="00071ED8">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hAnsi="Times New Roman"/>
              </w:rPr>
              <w:t>146</w:t>
            </w:r>
          </w:p>
        </w:tc>
        <w:tc>
          <w:tcPr>
            <w:tcW w:w="2410" w:type="dxa"/>
            <w:shd w:val="clear" w:color="auto" w:fill="auto"/>
            <w:tcMar>
              <w:left w:w="38" w:type="dxa"/>
              <w:right w:w="38" w:type="dxa"/>
            </w:tcMar>
          </w:tcPr>
          <w:p w14:paraId="028F8D0B" w14:textId="77777777" w:rsidR="00071ED8" w:rsidRPr="000572A4" w:rsidRDefault="00071ED8" w:rsidP="00071ED8">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hAnsi="Times New Roman"/>
              </w:rPr>
              <w:t>0,94 (0,068)</w:t>
            </w:r>
          </w:p>
        </w:tc>
      </w:tr>
      <w:tr w:rsidR="00071ED8" w:rsidRPr="000572A4" w14:paraId="45C3DF79" w14:textId="77777777" w:rsidTr="002E7047">
        <w:trPr>
          <w:cantSplit/>
          <w:jc w:val="center"/>
        </w:trPr>
        <w:tc>
          <w:tcPr>
            <w:tcW w:w="1300" w:type="dxa"/>
            <w:vMerge/>
            <w:shd w:val="clear" w:color="auto" w:fill="FFFFFF"/>
            <w:tcMar>
              <w:left w:w="38" w:type="dxa"/>
              <w:right w:w="38" w:type="dxa"/>
            </w:tcMar>
          </w:tcPr>
          <w:p w14:paraId="40432A2D" w14:textId="77777777" w:rsidR="00071ED8" w:rsidRPr="000572A4" w:rsidRDefault="00071ED8" w:rsidP="00071ED8">
            <w:pPr>
              <w:keepNext/>
              <w:keepLines/>
              <w:spacing w:before="40" w:after="40" w:line="240" w:lineRule="auto"/>
              <w:ind w:left="57" w:firstLine="157"/>
              <w:rPr>
                <w:rFonts w:ascii="Times New Roman" w:eastAsia="Times New Roman" w:hAnsi="Times New Roman"/>
                <w:lang w:eastAsia="zh-CN"/>
              </w:rPr>
            </w:pPr>
          </w:p>
        </w:tc>
        <w:tc>
          <w:tcPr>
            <w:tcW w:w="1148" w:type="dxa"/>
          </w:tcPr>
          <w:p w14:paraId="6BB5DA7C"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12</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3A8BB498"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147</w:t>
            </w:r>
          </w:p>
        </w:tc>
        <w:tc>
          <w:tcPr>
            <w:tcW w:w="2268" w:type="dxa"/>
            <w:shd w:val="clear" w:color="auto" w:fill="auto"/>
          </w:tcPr>
          <w:p w14:paraId="1C9BF447"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-0,16 (0,013)</w:t>
            </w:r>
          </w:p>
        </w:tc>
        <w:tc>
          <w:tcPr>
            <w:tcW w:w="992" w:type="dxa"/>
          </w:tcPr>
          <w:p w14:paraId="25F6FF18"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147</w:t>
            </w:r>
          </w:p>
        </w:tc>
        <w:tc>
          <w:tcPr>
            <w:tcW w:w="2410" w:type="dxa"/>
            <w:shd w:val="clear" w:color="auto" w:fill="auto"/>
            <w:tcMar>
              <w:left w:w="38" w:type="dxa"/>
              <w:right w:w="38" w:type="dxa"/>
            </w:tcMar>
          </w:tcPr>
          <w:p w14:paraId="0FA4F12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0,87 (0,073)</w:t>
            </w:r>
          </w:p>
        </w:tc>
      </w:tr>
      <w:tr w:rsidR="00071ED8" w:rsidRPr="000572A4" w14:paraId="1E68B99E" w14:textId="77777777" w:rsidTr="002E7047">
        <w:trPr>
          <w:cantSplit/>
          <w:jc w:val="center"/>
        </w:trPr>
        <w:tc>
          <w:tcPr>
            <w:tcW w:w="1300" w:type="dxa"/>
            <w:vMerge/>
            <w:shd w:val="clear" w:color="auto" w:fill="FFFFFF"/>
            <w:tcMar>
              <w:left w:w="38" w:type="dxa"/>
              <w:right w:w="38" w:type="dxa"/>
            </w:tcMar>
          </w:tcPr>
          <w:p w14:paraId="0661064B" w14:textId="77777777" w:rsidR="00071ED8" w:rsidRPr="000572A4" w:rsidRDefault="00071ED8" w:rsidP="00071ED8">
            <w:pPr>
              <w:keepNext/>
              <w:keepLines/>
              <w:spacing w:before="40" w:after="40" w:line="240" w:lineRule="auto"/>
              <w:ind w:left="57" w:firstLine="157"/>
              <w:rPr>
                <w:rFonts w:ascii="Times New Roman" w:eastAsia="Times New Roman" w:hAnsi="Times New Roman"/>
                <w:lang w:eastAsia="zh-CN"/>
              </w:rPr>
            </w:pPr>
          </w:p>
        </w:tc>
        <w:tc>
          <w:tcPr>
            <w:tcW w:w="1148" w:type="dxa"/>
          </w:tcPr>
          <w:p w14:paraId="533B1CD9"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16</w:t>
            </w:r>
            <w:r w:rsidRPr="000572A4">
              <w:rPr>
                <w:rFonts w:ascii="Times New Roman" w:eastAsia="Times New Roman" w:hAnsi="Times New Roman"/>
                <w:lang w:eastAsia="de-DE"/>
              </w:rPr>
              <w:t> savaitė</w:t>
            </w:r>
          </w:p>
        </w:tc>
        <w:tc>
          <w:tcPr>
            <w:tcW w:w="851" w:type="dxa"/>
            <w:shd w:val="clear" w:color="auto" w:fill="auto"/>
            <w:tcMar>
              <w:left w:w="38" w:type="dxa"/>
              <w:right w:w="38" w:type="dxa"/>
            </w:tcMar>
          </w:tcPr>
          <w:p w14:paraId="1DCE941D"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145</w:t>
            </w:r>
          </w:p>
        </w:tc>
        <w:tc>
          <w:tcPr>
            <w:tcW w:w="2268" w:type="dxa"/>
            <w:shd w:val="clear" w:color="auto" w:fill="auto"/>
          </w:tcPr>
          <w:p w14:paraId="1914E9DD"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-0,15 (0,013)</w:t>
            </w:r>
          </w:p>
        </w:tc>
        <w:tc>
          <w:tcPr>
            <w:tcW w:w="992" w:type="dxa"/>
          </w:tcPr>
          <w:p w14:paraId="525C882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146</w:t>
            </w:r>
          </w:p>
        </w:tc>
        <w:tc>
          <w:tcPr>
            <w:tcW w:w="2410" w:type="dxa"/>
            <w:shd w:val="clear" w:color="auto" w:fill="auto"/>
            <w:tcMar>
              <w:left w:w="38" w:type="dxa"/>
              <w:right w:w="38" w:type="dxa"/>
            </w:tcMar>
          </w:tcPr>
          <w:p w14:paraId="42DFCA82"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0,77 (0,070)</w:t>
            </w:r>
          </w:p>
        </w:tc>
      </w:tr>
      <w:tr w:rsidR="00142B44" w:rsidRPr="000572A4" w14:paraId="5C63BDD3" w14:textId="77777777" w:rsidTr="002E7047">
        <w:trPr>
          <w:cantSplit/>
          <w:jc w:val="center"/>
        </w:trPr>
        <w:tc>
          <w:tcPr>
            <w:tcW w:w="8969" w:type="dxa"/>
            <w:gridSpan w:val="6"/>
            <w:shd w:val="clear" w:color="auto" w:fill="FFFFFF"/>
          </w:tcPr>
          <w:p w14:paraId="32A59474" w14:textId="77777777" w:rsidR="00142B44" w:rsidRPr="000572A4" w:rsidRDefault="00142B44" w:rsidP="002E7047">
            <w:pPr>
              <w:keepNext/>
              <w:keepLines/>
              <w:widowControl w:val="0"/>
              <w:spacing w:after="0" w:line="240" w:lineRule="auto"/>
              <w:jc w:val="both"/>
              <w:rPr>
                <w:rFonts w:ascii="Times New Roman" w:eastAsia="Times New Roman" w:hAnsi="Times New Roman"/>
                <w:i/>
                <w:lang w:eastAsia="zh-CN"/>
              </w:rPr>
            </w:pPr>
            <w:r w:rsidRPr="000572A4">
              <w:rPr>
                <w:rFonts w:ascii="Times New Roman" w:eastAsia="Times New Roman" w:hAnsi="Times New Roman"/>
                <w:i/>
                <w:lang w:eastAsia="zh-CN"/>
              </w:rPr>
              <w:t xml:space="preserve"> uSFR: Nestimuliuotos seilių tėkmės greitis (</w:t>
            </w:r>
            <w:r w:rsidR="0001280E" w:rsidRPr="000572A4">
              <w:rPr>
                <w:rFonts w:ascii="Times New Roman" w:eastAsia="Times New Roman" w:hAnsi="Times New Roman"/>
                <w:i/>
                <w:lang w:eastAsia="zh-CN"/>
              </w:rPr>
              <w:t xml:space="preserve">angl. </w:t>
            </w:r>
            <w:r w:rsidRPr="000572A4">
              <w:rPr>
                <w:rFonts w:ascii="Times New Roman" w:eastAsia="Times New Roman" w:hAnsi="Times New Roman"/>
                <w:i/>
                <w:lang w:eastAsia="zh-CN"/>
              </w:rPr>
              <w:t>Unstimulated Salivary Flow Rate); GICS: Globalaus pokyčio įspūdžio skalė (</w:t>
            </w:r>
            <w:r w:rsidR="0001280E" w:rsidRPr="000572A4">
              <w:rPr>
                <w:rFonts w:ascii="Times New Roman" w:eastAsia="Times New Roman" w:hAnsi="Times New Roman"/>
                <w:i/>
                <w:lang w:eastAsia="zh-CN"/>
              </w:rPr>
              <w:t xml:space="preserve">angl. </w:t>
            </w:r>
            <w:r w:rsidRPr="000572A4">
              <w:rPr>
                <w:rFonts w:ascii="Times New Roman" w:eastAsia="Times New Roman" w:hAnsi="Times New Roman"/>
                <w:i/>
                <w:lang w:eastAsia="zh-CN"/>
              </w:rPr>
              <w:t>Global Impression of Change Scale)</w:t>
            </w:r>
            <w:r w:rsidR="00AE46A1" w:rsidRPr="000572A4">
              <w:rPr>
                <w:rFonts w:ascii="Times New Roman" w:eastAsia="Times New Roman" w:hAnsi="Times New Roman"/>
                <w:i/>
                <w:lang w:eastAsia="zh-CN"/>
              </w:rPr>
              <w:t>; KS: kūno svoris</w:t>
            </w:r>
            <w:r w:rsidR="0001280E" w:rsidRPr="000572A4">
              <w:rPr>
                <w:rFonts w:ascii="Times New Roman" w:eastAsia="Times New Roman" w:hAnsi="Times New Roman"/>
                <w:i/>
                <w:lang w:eastAsia="zh-CN"/>
              </w:rPr>
              <w:t>;</w:t>
            </w:r>
          </w:p>
          <w:p w14:paraId="153CE682" w14:textId="77777777" w:rsidR="00142B44" w:rsidRPr="000572A4" w:rsidRDefault="0001280E" w:rsidP="002E7047">
            <w:pPr>
              <w:keepNext/>
              <w:keepLines/>
              <w:widowControl w:val="0"/>
              <w:spacing w:after="0" w:line="240" w:lineRule="auto"/>
              <w:jc w:val="both"/>
              <w:rPr>
                <w:rFonts w:ascii="Times New Roman" w:eastAsia="Times New Roman" w:hAnsi="Times New Roman"/>
                <w:i/>
                <w:lang w:eastAsia="de-DE"/>
              </w:rPr>
            </w:pPr>
            <w:r w:rsidRPr="000572A4">
              <w:rPr>
                <w:rFonts w:ascii="Times New Roman" w:eastAsia="Times New Roman" w:hAnsi="Times New Roman"/>
                <w:i/>
                <w:lang w:eastAsia="zh-CN"/>
              </w:rPr>
              <w:t xml:space="preserve"> </w:t>
            </w:r>
            <w:r w:rsidR="00142B44" w:rsidRPr="000572A4">
              <w:rPr>
                <w:rFonts w:ascii="Times New Roman" w:eastAsia="Times New Roman" w:hAnsi="Times New Roman"/>
                <w:i/>
                <w:lang w:eastAsia="zh-CN"/>
              </w:rPr>
              <w:t>St. sk.: stebėtas skaičius; LS: Vidutinis skirtumas nuo pradinio rodmens; SP: Standartinė paklaida</w:t>
            </w:r>
          </w:p>
        </w:tc>
      </w:tr>
    </w:tbl>
    <w:p w14:paraId="7976351F"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lang w:eastAsia="de-DE"/>
        </w:rPr>
      </w:pPr>
    </w:p>
    <w:p w14:paraId="46E0CE90" w14:textId="77777777" w:rsidR="001212B5" w:rsidRPr="000572A4" w:rsidRDefault="00142B44" w:rsidP="00142B44">
      <w:pPr>
        <w:tabs>
          <w:tab w:val="left" w:pos="-1440"/>
          <w:tab w:val="left" w:pos="-720"/>
          <w:tab w:val="left" w:pos="720"/>
        </w:tabs>
        <w:suppressAutoHyphens/>
        <w:spacing w:after="0" w:line="240" w:lineRule="auto"/>
        <w:rPr>
          <w:rFonts w:ascii="Times New Roman" w:hAnsi="Times New Roman"/>
        </w:rPr>
      </w:pPr>
      <w:r w:rsidRPr="000572A4">
        <w:rPr>
          <w:rFonts w:ascii="Times New Roman" w:eastAsia="Times New Roman" w:hAnsi="Times New Roman"/>
          <w:lang w:eastAsia="de-DE"/>
        </w:rPr>
        <w:t>Abiejų ko</w:t>
      </w:r>
      <w:r w:rsidRPr="000572A4">
        <w:rPr>
          <w:rFonts w:ascii="Times New Roman" w:eastAsia="Times New Roman" w:hAnsi="Times New Roman"/>
          <w:lang w:eastAsia="de-DE"/>
        </w:rPr>
        <w:noBreakHyphen/>
        <w:t xml:space="preserve">pagrindinių veiksmingumo kintamųjų (uSFR ir GICS 4 savaitę po injekcijos) patvirtinamoji analizė parodė statistiškai reikšmingą </w:t>
      </w:r>
      <w:r w:rsidR="001212B5" w:rsidRPr="000572A4">
        <w:rPr>
          <w:rFonts w:ascii="Times New Roman" w:eastAsia="Times New Roman" w:hAnsi="Times New Roman"/>
          <w:lang w:eastAsia="de-DE"/>
        </w:rPr>
        <w:t xml:space="preserve">ir kliniškai svarbų </w:t>
      </w:r>
      <w:r w:rsidRPr="000572A4">
        <w:rPr>
          <w:rFonts w:ascii="Times New Roman" w:eastAsia="Times New Roman" w:hAnsi="Times New Roman"/>
          <w:lang w:eastAsia="de-DE"/>
        </w:rPr>
        <w:t xml:space="preserve">pagerėjimą </w:t>
      </w:r>
      <w:r w:rsidR="001212B5" w:rsidRPr="000572A4">
        <w:rPr>
          <w:rFonts w:ascii="Times New Roman" w:eastAsia="Times New Roman" w:hAnsi="Times New Roman"/>
          <w:lang w:eastAsia="de-DE"/>
        </w:rPr>
        <w:t>XEOMIN</w:t>
      </w:r>
      <w:r w:rsidRPr="000572A4">
        <w:rPr>
          <w:rFonts w:ascii="Times New Roman" w:eastAsia="Times New Roman" w:hAnsi="Times New Roman"/>
          <w:lang w:eastAsia="de-DE"/>
        </w:rPr>
        <w:t xml:space="preserve"> gydymo grupėje, palyginti su placebo grupe. </w:t>
      </w:r>
      <w:r w:rsidR="001212B5" w:rsidRPr="000572A4">
        <w:rPr>
          <w:rFonts w:ascii="Times New Roman" w:eastAsia="Times New Roman" w:hAnsi="Times New Roman"/>
          <w:lang w:eastAsia="de-DE"/>
        </w:rPr>
        <w:t>Abiem v</w:t>
      </w:r>
      <w:r w:rsidRPr="000572A4">
        <w:rPr>
          <w:rFonts w:ascii="Times New Roman" w:eastAsia="Times New Roman" w:hAnsi="Times New Roman"/>
          <w:lang w:eastAsia="de-DE"/>
        </w:rPr>
        <w:t>eiksmingumo parametr</w:t>
      </w:r>
      <w:r w:rsidR="001212B5" w:rsidRPr="000572A4">
        <w:rPr>
          <w:rFonts w:ascii="Times New Roman" w:eastAsia="Times New Roman" w:hAnsi="Times New Roman"/>
          <w:lang w:eastAsia="de-DE"/>
        </w:rPr>
        <w:t xml:space="preserve">ams statistiškai reikšmingas skirtumas tarp gydymo grupių </w:t>
      </w:r>
      <w:r w:rsidRPr="000572A4">
        <w:rPr>
          <w:rFonts w:ascii="Times New Roman" w:eastAsia="Times New Roman" w:hAnsi="Times New Roman"/>
          <w:lang w:eastAsia="de-DE"/>
        </w:rPr>
        <w:t xml:space="preserve">išliko iki PL </w:t>
      </w:r>
      <w:r w:rsidR="00E07BE4" w:rsidRPr="000572A4">
        <w:rPr>
          <w:rFonts w:ascii="Times New Roman" w:eastAsia="Times New Roman" w:hAnsi="Times New Roman"/>
          <w:lang w:eastAsia="de-DE"/>
        </w:rPr>
        <w:t>pabaigos</w:t>
      </w:r>
      <w:r w:rsidRPr="000572A4">
        <w:rPr>
          <w:rFonts w:ascii="Times New Roman" w:eastAsia="Times New Roman" w:hAnsi="Times New Roman"/>
          <w:lang w:eastAsia="de-DE"/>
        </w:rPr>
        <w:t xml:space="preserve"> 16 savait</w:t>
      </w:r>
      <w:r w:rsidR="00E07BE4" w:rsidRPr="000572A4">
        <w:rPr>
          <w:rFonts w:ascii="Times New Roman" w:eastAsia="Times New Roman" w:hAnsi="Times New Roman"/>
          <w:lang w:eastAsia="de-DE"/>
        </w:rPr>
        <w:t>ę</w:t>
      </w:r>
      <w:r w:rsidRPr="000572A4">
        <w:rPr>
          <w:rFonts w:ascii="Times New Roman" w:eastAsia="Times New Roman" w:hAnsi="Times New Roman"/>
          <w:lang w:eastAsia="de-DE"/>
        </w:rPr>
        <w:t>.</w:t>
      </w:r>
    </w:p>
    <w:p w14:paraId="39613E28" w14:textId="77777777" w:rsidR="001212B5" w:rsidRPr="000572A4" w:rsidRDefault="001212B5" w:rsidP="00142B44">
      <w:pPr>
        <w:tabs>
          <w:tab w:val="left" w:pos="-1440"/>
          <w:tab w:val="left" w:pos="-720"/>
          <w:tab w:val="left" w:pos="720"/>
        </w:tabs>
        <w:suppressAutoHyphens/>
        <w:spacing w:after="0" w:line="240" w:lineRule="auto"/>
        <w:rPr>
          <w:rFonts w:ascii="Times New Roman" w:hAnsi="Times New Roman"/>
        </w:rPr>
      </w:pPr>
      <w:r w:rsidRPr="000572A4">
        <w:rPr>
          <w:rFonts w:ascii="Times New Roman" w:hAnsi="Times New Roman"/>
        </w:rPr>
        <w:t>Visi 35</w:t>
      </w:r>
      <w:r w:rsidR="00E07BE4" w:rsidRPr="000572A4">
        <w:rPr>
          <w:rFonts w:ascii="Times New Roman" w:hAnsi="Times New Roman"/>
        </w:rPr>
        <w:t> </w:t>
      </w:r>
      <w:r w:rsidRPr="000572A4">
        <w:rPr>
          <w:rFonts w:ascii="Times New Roman" w:hAnsi="Times New Roman"/>
        </w:rPr>
        <w:t>vaikai, kurie buvo 2</w:t>
      </w:r>
      <w:r w:rsidR="0001280E" w:rsidRPr="000572A4">
        <w:rPr>
          <w:rFonts w:ascii="Times New Roman" w:hAnsi="Times New Roman"/>
        </w:rPr>
        <w:t>–</w:t>
      </w:r>
      <w:r w:rsidRPr="000572A4">
        <w:rPr>
          <w:rFonts w:ascii="Times New Roman" w:hAnsi="Times New Roman"/>
        </w:rPr>
        <w:t>5 met</w:t>
      </w:r>
      <w:r w:rsidR="00DD5BDD" w:rsidRPr="000572A4">
        <w:rPr>
          <w:rFonts w:ascii="Times New Roman" w:hAnsi="Times New Roman"/>
        </w:rPr>
        <w:t>ų</w:t>
      </w:r>
      <w:r w:rsidRPr="000572A4">
        <w:rPr>
          <w:rFonts w:ascii="Times New Roman" w:hAnsi="Times New Roman"/>
        </w:rPr>
        <w:t>, buvo gydomi XEOMIN pagal KS klasę (kontrolinės placebo grupės nebuvo)</w:t>
      </w:r>
      <w:r w:rsidR="00B765CE" w:rsidRPr="000572A4">
        <w:rPr>
          <w:rFonts w:ascii="Times New Roman" w:hAnsi="Times New Roman"/>
        </w:rPr>
        <w:t>,</w:t>
      </w:r>
      <w:r w:rsidRPr="000572A4">
        <w:rPr>
          <w:rFonts w:ascii="Times New Roman" w:hAnsi="Times New Roman"/>
        </w:rPr>
        <w:t xml:space="preserve"> ir tirtų veiksmingumo kintamųjų pagerėjimas buvo panašus į nustatytą XEOMIN gydytų 6</w:t>
      </w:r>
      <w:r w:rsidR="0001280E" w:rsidRPr="000572A4">
        <w:rPr>
          <w:rFonts w:ascii="Times New Roman" w:hAnsi="Times New Roman"/>
        </w:rPr>
        <w:t>–</w:t>
      </w:r>
      <w:r w:rsidRPr="000572A4">
        <w:rPr>
          <w:rFonts w:ascii="Times New Roman" w:hAnsi="Times New Roman"/>
        </w:rPr>
        <w:t>17 metų pacientų grupėje.</w:t>
      </w:r>
    </w:p>
    <w:p w14:paraId="629A682F" w14:textId="77777777" w:rsidR="00142B44" w:rsidRPr="000572A4" w:rsidRDefault="00DC7F41" w:rsidP="00142B44">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247</w:t>
      </w:r>
      <w:r w:rsidR="00142B44" w:rsidRPr="000572A4">
        <w:rPr>
          <w:rFonts w:ascii="Times New Roman" w:eastAsia="Times New Roman" w:hAnsi="Times New Roman"/>
          <w:lang w:eastAsia="de-DE"/>
        </w:rPr>
        <w:t> </w:t>
      </w:r>
      <w:r w:rsidR="0001280E" w:rsidRPr="000572A4">
        <w:rPr>
          <w:rFonts w:ascii="Times New Roman" w:eastAsia="Times New Roman" w:hAnsi="Times New Roman"/>
          <w:lang w:eastAsia="de-DE"/>
        </w:rPr>
        <w:t>pacientai</w:t>
      </w:r>
      <w:r w:rsidRPr="000572A4">
        <w:rPr>
          <w:rFonts w:ascii="Times New Roman" w:eastAsia="Times New Roman" w:hAnsi="Times New Roman"/>
          <w:lang w:eastAsia="de-DE"/>
        </w:rPr>
        <w:t xml:space="preserve"> dalyvavo tolesniame pirmame atviro tyrimo pratęsimo (angl.</w:t>
      </w:r>
      <w:r w:rsidR="00142B44" w:rsidRPr="000572A4">
        <w:rPr>
          <w:rFonts w:ascii="Times New Roman" w:eastAsia="Times New Roman" w:hAnsi="Times New Roman"/>
          <w:lang w:eastAsia="de-DE"/>
        </w:rPr>
        <w:t xml:space="preserve"> </w:t>
      </w:r>
      <w:r w:rsidRPr="000572A4">
        <w:rPr>
          <w:rFonts w:ascii="Times New Roman" w:eastAsia="Times New Roman" w:hAnsi="Times New Roman"/>
          <w:i/>
          <w:iCs/>
          <w:lang w:eastAsia="de-DE"/>
        </w:rPr>
        <w:t>Open-label Extension Period</w:t>
      </w:r>
      <w:r w:rsidRPr="000572A4">
        <w:rPr>
          <w:rFonts w:ascii="Times New Roman" w:eastAsia="Times New Roman" w:hAnsi="Times New Roman"/>
          <w:lang w:eastAsia="de-DE"/>
        </w:rPr>
        <w:t xml:space="preserve">, OLEX) cikle. OLEX </w:t>
      </w:r>
      <w:r w:rsidR="00142B44" w:rsidRPr="000572A4">
        <w:rPr>
          <w:rFonts w:ascii="Times New Roman" w:eastAsia="Times New Roman" w:hAnsi="Times New Roman"/>
          <w:lang w:eastAsia="de-DE"/>
        </w:rPr>
        <w:t xml:space="preserve">sudarė trys </w:t>
      </w:r>
      <w:r w:rsidRPr="000572A4">
        <w:rPr>
          <w:rFonts w:ascii="Times New Roman" w:eastAsia="Times New Roman" w:hAnsi="Times New Roman"/>
          <w:lang w:eastAsia="de-DE"/>
        </w:rPr>
        <w:t>papildomi</w:t>
      </w:r>
      <w:r w:rsidR="00142B44" w:rsidRPr="000572A4">
        <w:rPr>
          <w:rFonts w:ascii="Times New Roman" w:eastAsia="Times New Roman" w:hAnsi="Times New Roman"/>
          <w:lang w:eastAsia="de-DE"/>
        </w:rPr>
        <w:t xml:space="preserve"> ciklai, kiekvieną sudarė vienas gydymo seansas, po to buvo 16 savaičių stebėjimo laikotarpis. </w:t>
      </w:r>
      <w:r w:rsidRPr="000572A4">
        <w:rPr>
          <w:rFonts w:ascii="Times New Roman" w:eastAsia="Times New Roman" w:hAnsi="Times New Roman"/>
          <w:lang w:eastAsia="de-DE"/>
        </w:rPr>
        <w:t>Visi pacientai buvo gydomi XEOMIN pagal tą pačią iš anksto nustatytą dozavimo schemą ir tuo pačiu dozės santykiu, koks buvo taikomas PL. OLEX iš viso</w:t>
      </w:r>
      <w:r w:rsidR="00142B44" w:rsidRPr="000572A4">
        <w:rPr>
          <w:rFonts w:ascii="Times New Roman" w:eastAsia="Times New Roman" w:hAnsi="Times New Roman"/>
          <w:lang w:eastAsia="de-DE"/>
        </w:rPr>
        <w:t xml:space="preserve"> užbaigė </w:t>
      </w:r>
      <w:r w:rsidRPr="000572A4">
        <w:rPr>
          <w:rFonts w:ascii="Times New Roman" w:eastAsia="Times New Roman" w:hAnsi="Times New Roman"/>
          <w:lang w:eastAsia="de-DE"/>
        </w:rPr>
        <w:t>222</w:t>
      </w:r>
      <w:r w:rsidR="00142B44" w:rsidRPr="000572A4">
        <w:rPr>
          <w:rFonts w:ascii="Times New Roman" w:eastAsia="Times New Roman" w:hAnsi="Times New Roman"/>
          <w:lang w:eastAsia="de-DE"/>
        </w:rPr>
        <w:t> pacient</w:t>
      </w:r>
      <w:r w:rsidRPr="000572A4">
        <w:rPr>
          <w:rFonts w:ascii="Times New Roman" w:eastAsia="Times New Roman" w:hAnsi="Times New Roman"/>
          <w:lang w:eastAsia="de-DE"/>
        </w:rPr>
        <w:t>ai</w:t>
      </w:r>
      <w:r w:rsidR="00142B44" w:rsidRPr="000572A4">
        <w:rPr>
          <w:rFonts w:ascii="Times New Roman" w:eastAsia="Times New Roman" w:hAnsi="Times New Roman"/>
          <w:lang w:eastAsia="de-DE"/>
        </w:rPr>
        <w:t xml:space="preserve">. </w:t>
      </w:r>
      <w:r w:rsidRPr="000572A4">
        <w:rPr>
          <w:rFonts w:ascii="Times New Roman" w:eastAsia="Times New Roman" w:hAnsi="Times New Roman"/>
          <w:lang w:eastAsia="de-DE"/>
        </w:rPr>
        <w:t>OLEX</w:t>
      </w:r>
      <w:r w:rsidR="00142B44" w:rsidRPr="000572A4">
        <w:rPr>
          <w:rFonts w:ascii="Times New Roman" w:eastAsia="Times New Roman" w:hAnsi="Times New Roman"/>
          <w:lang w:eastAsia="de-DE"/>
        </w:rPr>
        <w:t xml:space="preserve"> rezultatai patvirtino PL duomenis: nustatytas tęstinis palankus gydomasis poveikis.</w:t>
      </w:r>
      <w:r w:rsidRPr="000572A4">
        <w:rPr>
          <w:rFonts w:ascii="Times New Roman" w:eastAsia="Times New Roman" w:hAnsi="Times New Roman"/>
          <w:lang w:eastAsia="de-DE"/>
        </w:rPr>
        <w:t xml:space="preserve"> Naujų ar netikėtų su saugumu susijusių problemų nenustatyta.</w:t>
      </w:r>
    </w:p>
    <w:p w14:paraId="589BC33E" w14:textId="77777777" w:rsidR="00142B44" w:rsidRPr="000572A4" w:rsidRDefault="00142B44"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6A9DF8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spacing w:val="-2"/>
          <w:u w:val="single"/>
        </w:rPr>
      </w:pPr>
      <w:r w:rsidRPr="000572A4">
        <w:rPr>
          <w:rFonts w:ascii="Times New Roman" w:hAnsi="Times New Roman"/>
          <w:spacing w:val="-2"/>
          <w:u w:val="single"/>
        </w:rPr>
        <w:t>Vaikų populiacija</w:t>
      </w:r>
    </w:p>
    <w:p w14:paraId="49455605" w14:textId="77777777" w:rsidR="00B51CCB" w:rsidRPr="000572A4" w:rsidRDefault="00B51CCB" w:rsidP="00B51CCB">
      <w:pPr>
        <w:spacing w:after="0" w:line="240" w:lineRule="auto"/>
        <w:rPr>
          <w:rFonts w:ascii="Times New Roman" w:eastAsia="Times New Roman" w:hAnsi="Times New Roman"/>
        </w:rPr>
      </w:pPr>
      <w:r w:rsidRPr="000572A4">
        <w:rPr>
          <w:rFonts w:ascii="Times New Roman" w:eastAsia="Times New Roman" w:hAnsi="Times New Roman"/>
        </w:rPr>
        <w:t>Europos Vaistų Agentūra atleido nuo įpareigojimo pateikti XEOMIN tyrimų</w:t>
      </w:r>
      <w:r w:rsidR="00476D7D" w:rsidRPr="000572A4">
        <w:rPr>
          <w:rFonts w:ascii="Times New Roman" w:eastAsia="Times New Roman" w:hAnsi="Times New Roman"/>
        </w:rPr>
        <w:t xml:space="preserve"> rezultatus</w:t>
      </w:r>
      <w:r w:rsidRPr="000572A4">
        <w:rPr>
          <w:rFonts w:ascii="Times New Roman" w:eastAsia="Times New Roman" w:hAnsi="Times New Roman"/>
        </w:rPr>
        <w:t>:</w:t>
      </w:r>
    </w:p>
    <w:p w14:paraId="0401C899" w14:textId="77777777" w:rsidR="00B51CCB" w:rsidRPr="000572A4" w:rsidRDefault="00B51CCB" w:rsidP="00B51CCB">
      <w:pPr>
        <w:numPr>
          <w:ilvl w:val="0"/>
          <w:numId w:val="21"/>
        </w:numPr>
        <w:spacing w:after="0" w:line="240" w:lineRule="auto"/>
        <w:ind w:left="567" w:hanging="567"/>
        <w:rPr>
          <w:rFonts w:ascii="Times New Roman" w:eastAsia="Times New Roman" w:hAnsi="Times New Roman"/>
        </w:rPr>
      </w:pPr>
      <w:r w:rsidRPr="000572A4">
        <w:rPr>
          <w:rFonts w:ascii="Times New Roman" w:eastAsia="Times New Roman" w:hAnsi="Times New Roman"/>
        </w:rPr>
        <w:t>su visais vaikų</w:t>
      </w:r>
      <w:r w:rsidR="00476D7D" w:rsidRPr="000572A4">
        <w:rPr>
          <w:rFonts w:ascii="Times New Roman" w:eastAsia="Times New Roman" w:hAnsi="Times New Roman"/>
        </w:rPr>
        <w:t xml:space="preserve"> </w:t>
      </w:r>
      <w:r w:rsidRPr="000572A4">
        <w:rPr>
          <w:rFonts w:ascii="Times New Roman" w:eastAsia="Times New Roman" w:hAnsi="Times New Roman"/>
        </w:rPr>
        <w:t xml:space="preserve">populiacijos pogrupiais </w:t>
      </w:r>
      <w:r w:rsidR="00476D7D" w:rsidRPr="000572A4">
        <w:rPr>
          <w:rFonts w:ascii="Times New Roman" w:eastAsia="Times New Roman" w:hAnsi="Times New Roman"/>
        </w:rPr>
        <w:t xml:space="preserve">distonijos </w:t>
      </w:r>
      <w:r w:rsidRPr="000572A4">
        <w:rPr>
          <w:rFonts w:ascii="Times New Roman" w:eastAsia="Times New Roman" w:hAnsi="Times New Roman"/>
        </w:rPr>
        <w:t xml:space="preserve">gydymo </w:t>
      </w:r>
      <w:r w:rsidR="00476D7D" w:rsidRPr="000572A4">
        <w:rPr>
          <w:rFonts w:ascii="Times New Roman" w:eastAsia="Times New Roman" w:hAnsi="Times New Roman"/>
        </w:rPr>
        <w:t>indikacijai</w:t>
      </w:r>
      <w:r w:rsidRPr="000572A4">
        <w:rPr>
          <w:rFonts w:ascii="Times New Roman" w:eastAsia="Times New Roman" w:hAnsi="Times New Roman"/>
        </w:rPr>
        <w:t>;</w:t>
      </w:r>
    </w:p>
    <w:p w14:paraId="537953B2" w14:textId="77777777" w:rsidR="00B51CCB" w:rsidRPr="000572A4" w:rsidRDefault="00476D7D" w:rsidP="00B51CCB">
      <w:pPr>
        <w:numPr>
          <w:ilvl w:val="0"/>
          <w:numId w:val="21"/>
        </w:numPr>
        <w:spacing w:after="0" w:line="240" w:lineRule="auto"/>
        <w:ind w:left="567" w:hanging="567"/>
        <w:rPr>
          <w:rFonts w:ascii="Times New Roman" w:eastAsia="Times New Roman" w:hAnsi="Times New Roman"/>
        </w:rPr>
      </w:pPr>
      <w:r w:rsidRPr="000572A4">
        <w:rPr>
          <w:rFonts w:ascii="Times New Roman" w:eastAsia="Times New Roman" w:hAnsi="Times New Roman"/>
        </w:rPr>
        <w:t>su 0</w:t>
      </w:r>
      <w:r w:rsidR="0001280E" w:rsidRPr="000572A4">
        <w:rPr>
          <w:rFonts w:ascii="Times New Roman" w:eastAsia="Times New Roman" w:hAnsi="Times New Roman"/>
        </w:rPr>
        <w:t>–</w:t>
      </w:r>
      <w:r w:rsidRPr="000572A4">
        <w:rPr>
          <w:rFonts w:ascii="Times New Roman" w:eastAsia="Times New Roman" w:hAnsi="Times New Roman"/>
        </w:rPr>
        <w:t xml:space="preserve">24 mėnesių amžiaus kūdikiais </w:t>
      </w:r>
      <w:r w:rsidR="000B28F0" w:rsidRPr="000572A4">
        <w:rPr>
          <w:rFonts w:ascii="Times New Roman" w:eastAsia="Times New Roman" w:hAnsi="Times New Roman"/>
        </w:rPr>
        <w:t xml:space="preserve">ir mažais vaikais </w:t>
      </w:r>
      <w:r w:rsidRPr="000572A4">
        <w:rPr>
          <w:rFonts w:ascii="Times New Roman" w:eastAsia="Times New Roman" w:hAnsi="Times New Roman"/>
        </w:rPr>
        <w:t>raumenų spazmiškumo ir</w:t>
      </w:r>
      <w:r w:rsidR="00B51CCB" w:rsidRPr="000572A4">
        <w:rPr>
          <w:rFonts w:ascii="Times New Roman" w:eastAsia="Times New Roman" w:hAnsi="Times New Roman"/>
        </w:rPr>
        <w:t xml:space="preserve"> lėtinės sialorėjos gydymo indikacijai.</w:t>
      </w:r>
    </w:p>
    <w:p w14:paraId="708CC3C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rPr>
      </w:pPr>
      <w:r w:rsidRPr="000572A4">
        <w:rPr>
          <w:rFonts w:ascii="Times New Roman" w:eastAsia="Times New Roman" w:hAnsi="Times New Roman"/>
        </w:rPr>
        <w:t>Vartojimo vaikams informacija pateikiama 4.2 skyriuje.</w:t>
      </w:r>
    </w:p>
    <w:p w14:paraId="633EB9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850DDC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5.2</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Farmakokinetinės savybės</w:t>
      </w:r>
    </w:p>
    <w:p w14:paraId="5158533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47D22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Bendros veikliosios medžiagos charakteristikos</w:t>
      </w:r>
    </w:p>
    <w:p w14:paraId="0FA700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Klasikinių kinetikos ir pasiskirstymo tyrimų negalima atlikti su A tipo botulino neurotoksinu, kadangi veiklioji medžiaga yra leidžiama labai mažais kiekiais (pikogramai vienoje injekcijoje) ir dėl to, kad ji labai greitai ir negrįžtamai prisijungia prie cholinerginių nervinių galūnėlių.</w:t>
      </w:r>
    </w:p>
    <w:p w14:paraId="14CE62D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B3B97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Natūralus A tipo botulino toksinas yra didelio molekulinio svorio kompleksas, kurį be neurotoksino (150 kD) sudaro kiti netoksiniai baltymai, tokie kaip hemagliutininai ir nehemagliutininai. Priešingai standartiniams preparatams, kurių sudėtyje yra A tipo botulino toksino kompleksas, XEOMIN sudėtyje yra grynas (150 kD) neurotoksinas, nes jame nėra kompleksą sudarančių baltymų, taigi yra labai mažai svetimų baltymų. Manoma, kad sudėtyje esantys svetimi baltymai yra viena iš antro gydymo seanso nesėkmės priežasčių.</w:t>
      </w:r>
    </w:p>
    <w:p w14:paraId="25DEC36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DFB109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bookmarkStart w:id="3" w:name="OLE_LINK3"/>
      <w:r w:rsidRPr="000572A4">
        <w:rPr>
          <w:rFonts w:ascii="Times New Roman" w:eastAsia="Times New Roman" w:hAnsi="Times New Roman"/>
          <w:lang w:eastAsia="de-DE"/>
        </w:rPr>
        <w:t>Po injekcijos į raumenį A tipo botulino neurotoksinas dalyvauja retrogradiniame aksoniniame transportavime. Tačiau veiklaus A tipo botulino neurotoksino retrogradinio transsinapsinio patekimo į centrinę nervų sistemą vartojant terapiniu požiūriu aktualias dozes nebuvo pastebėta.</w:t>
      </w:r>
      <w:bookmarkEnd w:id="3"/>
    </w:p>
    <w:p w14:paraId="53B890AD"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A93279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Prie receptorių prisijungęs A tipo botulino neurotoksinas prieš pasiekdamas savo taikinį (SNAP 25) į nervinę galūnėlę patenka endocitozės būdu ir po to suyra ląstelės viduje. Laisvai cirkuliuojančios A tipo botulino neurotoksino molekulės, kurios neprisijungė prie presinapsinių cholinerginių nervinių receptorių, yra fagocituojamos arba pinocituojamos ir suirs kaip ir bet kurie kiti laisvai cirkuliuojantys baltymai.</w:t>
      </w:r>
    </w:p>
    <w:p w14:paraId="2A63D26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28AC85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Veikliosios medžiagos pasiskirstymas pacientams</w:t>
      </w:r>
    </w:p>
    <w:p w14:paraId="3134FAD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 xml:space="preserve">žmonių farmakokinetikos tyrimų neatlikta dėl </w:t>
      </w:r>
      <w:r w:rsidRPr="000572A4">
        <w:rPr>
          <w:rFonts w:ascii="Times New Roman" w:hAnsi="Times New Roman"/>
        </w:rPr>
        <w:t>anksčiau</w:t>
      </w:r>
      <w:r w:rsidRPr="000572A4">
        <w:rPr>
          <w:rFonts w:ascii="Times New Roman" w:eastAsia="Times New Roman" w:hAnsi="Times New Roman"/>
          <w:lang w:eastAsia="de-DE"/>
        </w:rPr>
        <w:t xml:space="preserve"> paminėtų priežasčių.</w:t>
      </w:r>
    </w:p>
    <w:p w14:paraId="5888C5C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121846C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b/>
          <w:spacing w:val="-2"/>
          <w:lang w:eastAsia="de-DE"/>
        </w:rPr>
        <w:t>5.3</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Ikiklinikinių saugumo tyrimų duomenys</w:t>
      </w:r>
    </w:p>
    <w:p w14:paraId="4860E25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7D8027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Įprastų farmakologinio saugumo širdies ir kraujagyslių sistemai ir žarnynui ikiklinikinių tyrimų duomenys specifinio pavojaus žmogui nerodo.</w:t>
      </w:r>
    </w:p>
    <w:p w14:paraId="44E3676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3036C0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Rezultatai iš kartotinių dozių toksinio poveikio tyrimų dėl sisteminio XEOMIN toksiškumo po injekcijos į raumenis, atliktų su gyvūnais, buvo daugiausia susiję su farmakodinaminiu poveikiu, pvz., atonija, pareze bei atrofija raumens, į kurį buvo injekuota.</w:t>
      </w:r>
    </w:p>
    <w:p w14:paraId="15553C6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FB747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Panašiai vartojant bet kokio lygio dozę sumažėjo pažandinių liaukų, į kurias atlikta injekcija, svoris, o žiurkėms po keturių kartotinų didžiausios 40 vienetų/kg kūno svorio injekcijų 8 savaičių intervalais nustatyta seilių liaukų acininė atrofija.</w:t>
      </w:r>
    </w:p>
    <w:p w14:paraId="26B0D24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7FB2B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Nebuvo stebėta jokio vietinio netoleravimo. XEOMIN toksinio poveikio reprodukcijai tyrimai su triušiais nepageidaujamo poveikio patinų ar patelių vaisingumui arba tiesioginio poveikio embriono ir vaisiaus vystymuisi arba prenataliniam ar postnataliniam žiurkių ir (arba) triušių vystymuisi neparodė. Tačiau embriotoksinio poveikio tyrimų metu XEOMIN skyrimas vaikingų patelių kūno svorį mažinančiomis dozėmis kasdien, kas savaitę ar kas dvi savaites padidino abortų skaičių triušių patelėms ir šiek tiek sumažino žiurkių patelių vaisiaus svorį. Nuolatinė sisteminė ekspozicija vaikingoms patelėms jautrios organogenezės fazės (nežinoma) metu nebūtinai yra būtina sąlyga šio tyrimo metu teratogeniniam poveikiui sukelti.</w:t>
      </w:r>
    </w:p>
    <w:p w14:paraId="05F87E9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91DF5D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Toksinio poveikio su atjunkytais žiurkių jaunikliais tyrimo metu vartojant didžiausią tirtą dozę (30 vienetų/kg kūno svorio vienam vartojimui), buvo nustatyta sėklidžių germinacinio epitelio atrofija ir hipospermija, poveikio patinų vislumui nepasireiškė. Suporavus 14 savaičių amžiaus patinus ir pateles, pablogėjo su poravimusi susijęs elgesys, galimai dėl galūnių silpnumo ir reikšmingai mažesnio kūno svorio. Nesant jokio poveikio vidutiniam geltonkūnių skaičiui, embrionų žuvimas prieš implantaciją padažnėjo vartojant 10 vienetų/kg kūno svorio vienam vartojimui ir didesnes dozes. Ar tai buvo su patinais ar patelėmis susijęs poveikis, aiškiai nustatyti negalima.</w:t>
      </w:r>
    </w:p>
    <w:p w14:paraId="7D6E459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71EE4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Taigi, </w:t>
      </w:r>
      <w:r w:rsidRPr="000572A4">
        <w:rPr>
          <w:rFonts w:ascii="Times New Roman" w:hAnsi="Times New Roman"/>
          <w:spacing w:val="-2"/>
        </w:rPr>
        <w:t>saugumo ribos</w:t>
      </w:r>
      <w:r w:rsidRPr="000572A4">
        <w:rPr>
          <w:rFonts w:ascii="Times New Roman" w:eastAsia="Times New Roman" w:hAnsi="Times New Roman"/>
          <w:spacing w:val="-2"/>
          <w:lang w:eastAsia="de-DE"/>
        </w:rPr>
        <w:t xml:space="preserve"> (terapinė platuma), atsižvelgiant į klinikoje vartojamas dideles dozes, </w:t>
      </w:r>
      <w:r w:rsidRPr="000572A4">
        <w:rPr>
          <w:rFonts w:ascii="Times New Roman" w:hAnsi="Times New Roman"/>
          <w:spacing w:val="-2"/>
        </w:rPr>
        <w:t>paprastai buvo mažos</w:t>
      </w:r>
      <w:r w:rsidRPr="000572A4">
        <w:rPr>
          <w:rFonts w:ascii="Times New Roman" w:eastAsia="Times New Roman" w:hAnsi="Times New Roman"/>
          <w:spacing w:val="-2"/>
          <w:lang w:eastAsia="de-DE"/>
        </w:rPr>
        <w:t xml:space="preserve">. </w:t>
      </w:r>
    </w:p>
    <w:p w14:paraId="4FCE19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0B2D81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genotoksiškumo ar kancerogeniškumo tyrimų neatlikta.</w:t>
      </w:r>
    </w:p>
    <w:p w14:paraId="5819EF7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76043F4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FD91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w:t>
      </w:r>
      <w:r w:rsidRPr="000572A4">
        <w:rPr>
          <w:rFonts w:ascii="Times New Roman" w:eastAsia="Times New Roman" w:hAnsi="Times New Roman"/>
          <w:b/>
          <w:spacing w:val="-2"/>
          <w:lang w:eastAsia="de-DE"/>
        </w:rPr>
        <w:tab/>
        <w:t>FARMACINĖ INFORMACIJA</w:t>
      </w:r>
    </w:p>
    <w:p w14:paraId="69C16A8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C1F912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6.1</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Pagalbinių medžiagų sąrašas</w:t>
      </w:r>
    </w:p>
    <w:p w14:paraId="2210918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AB0A3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Žmogaus albuminas</w:t>
      </w:r>
    </w:p>
    <w:p w14:paraId="6CB469C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Sacharozė</w:t>
      </w:r>
    </w:p>
    <w:p w14:paraId="6049CF6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A593F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6.2</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Nesuderinamumas</w:t>
      </w:r>
    </w:p>
    <w:p w14:paraId="0D2AD290"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EDC91A4"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Šio vaistinio preparato negalima maišyti su kitais, išskyrus nurodytus 6.6 skyriuje.</w:t>
      </w:r>
    </w:p>
    <w:p w14:paraId="2ECC04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3CE52B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6.3</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Tinkamumo laikas</w:t>
      </w:r>
    </w:p>
    <w:p w14:paraId="7D4744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320DEBE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 3 metai.</w:t>
      </w:r>
    </w:p>
    <w:p w14:paraId="5B1EBF4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 4 metai.</w:t>
      </w:r>
    </w:p>
    <w:p w14:paraId="459CC48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200 V milteliai injekciniam tirpalui – 3 metai.</w:t>
      </w:r>
    </w:p>
    <w:p w14:paraId="2A2C890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9916913"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Paruoštas tirpalas:</w:t>
      </w:r>
    </w:p>
    <w:p w14:paraId="2A78B2BA" w14:textId="0623431D"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Cheminis ir fizinis stabilumas išlieka 24 valandas esant 2</w:t>
      </w:r>
      <w:r w:rsidR="00386CE1">
        <w:rPr>
          <w:rFonts w:ascii="Times New Roman" w:eastAsia="Times New Roman" w:hAnsi="Times New Roman"/>
          <w:spacing w:val="-2"/>
          <w:lang w:eastAsia="de-DE"/>
        </w:rPr>
        <w:t> </w:t>
      </w:r>
      <w:r w:rsidRPr="000572A4">
        <w:rPr>
          <w:rFonts w:ascii="Times New Roman" w:eastAsia="Times New Roman" w:hAnsi="Times New Roman"/>
          <w:spacing w:val="-2"/>
          <w:lang w:eastAsia="de-DE"/>
        </w:rPr>
        <w:t>°C–8</w:t>
      </w:r>
      <w:r w:rsidR="00386CE1">
        <w:rPr>
          <w:rFonts w:ascii="Times New Roman" w:eastAsia="Times New Roman" w:hAnsi="Times New Roman"/>
          <w:spacing w:val="-2"/>
          <w:lang w:eastAsia="de-DE"/>
        </w:rPr>
        <w:t> </w:t>
      </w:r>
      <w:r w:rsidRPr="000572A4">
        <w:rPr>
          <w:rFonts w:ascii="Times New Roman" w:eastAsia="Times New Roman" w:hAnsi="Times New Roman"/>
          <w:spacing w:val="-2"/>
          <w:lang w:eastAsia="de-DE"/>
        </w:rPr>
        <w:t>°C temperatūrai.</w:t>
      </w:r>
    </w:p>
    <w:p w14:paraId="736D6594"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p>
    <w:p w14:paraId="46DEE11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Mikrobiologiniu požiūriu, vaistinį preparatą būtina suvartoti nedelsiant. Jei vaistinis preparatas nėra iš karto vartojamas, už laikymo trukmę ir sąlygas atsako vartotojas; paprastai laikoma ne ilgiau kaip 24 valandas 2 °C–8 °C temperatūroje, išskyrus tuos atvejus, kai buvo ruošiama kontroliuojamomis ir patvirtintomis aseptinėmis sąlygomis.</w:t>
      </w:r>
    </w:p>
    <w:p w14:paraId="6F6D1E38"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482D2A6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6.4</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Specialios laikymo sąlygos</w:t>
      </w:r>
    </w:p>
    <w:p w14:paraId="07C0862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u w:val="single"/>
          <w:lang w:eastAsia="de-DE"/>
        </w:rPr>
      </w:pPr>
    </w:p>
    <w:p w14:paraId="7FE7BD7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Laikyti ne aukštesnėje kaip 25 °C temperatūroje.</w:t>
      </w:r>
    </w:p>
    <w:p w14:paraId="785B7D2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68DC362D"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Paruošto vaistinio preparato laikymo sąlygos pateikiamos 6.3 skyriuje.</w:t>
      </w:r>
    </w:p>
    <w:p w14:paraId="6317386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CDCDD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6.5</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Talpyklės pobūdis ir jos turinys</w:t>
      </w:r>
    </w:p>
    <w:p w14:paraId="101FF14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478309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1 tipo stiklo flakonas su brombutilo gumos kamščiu ir apsauginiu aliuminio uždoriu.</w:t>
      </w:r>
    </w:p>
    <w:p w14:paraId="01EE18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64036A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Pakuočių dydžiai: 1, 2, 3 ar 6 flakonai, kurių kiekviename yra 50 V.</w:t>
      </w:r>
    </w:p>
    <w:p w14:paraId="087CD79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Pakuočių dydžiai: 1, 2, 3, 4 ar 6 flakonai, kurių kiekviename yra 100 V.</w:t>
      </w:r>
    </w:p>
    <w:p w14:paraId="3866CA0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200 V milteliai injekciniam tirpalui. Pakuočių dydžiai: 1, 2, 3, 4 ar 6 flakonai, kurių kiekviename yra 200 V.</w:t>
      </w:r>
    </w:p>
    <w:p w14:paraId="5A61BED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E33CC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 būti tiekiamos ne visų dydžių pakuotės.</w:t>
      </w:r>
    </w:p>
    <w:p w14:paraId="12A0B0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9B1863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6.6</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Specialūs reikalavimai atliekoms tvarkyti ir vaistiniam preparatui ruošti</w:t>
      </w:r>
    </w:p>
    <w:p w14:paraId="6A77A6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B47F69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Paruošimas</w:t>
      </w:r>
    </w:p>
    <w:p w14:paraId="62CC0E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Prieš vartojimą XEOMIN ištirpinamas naudojant natrio chlorido 9 mg/ml (0,9 %) injekcinį tirpalą. Tirpinti ir skiesti reikia laikantis gerosios klinikinės praktikos rekomendacijų, ypač aseptinių.</w:t>
      </w:r>
    </w:p>
    <w:p w14:paraId="4951F99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E1AE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Gera praktika</w:t>
      </w:r>
      <w:r w:rsidRPr="000572A4">
        <w:rPr>
          <w:rFonts w:ascii="Times New Roman" w:eastAsia="Times New Roman" w:hAnsi="Times New Roman"/>
          <w:spacing w:val="-2"/>
          <w:lang w:eastAsia="de-DE"/>
        </w:rPr>
        <w:t xml:space="preserve"> yra tirpinti flakono turinį ir pasiruošti švirkštą virš plastiku dengtų popierinių rankšluosčių, kad būtų galima surinkti bet kokį išsipylusio vaistinio preparato kiekį. Į švirkštą pritraukiamas atitinkamas natrio chlorido tirpalo kiekis (žr. skiedimo lentelę). Tirpalui ruošti rekomenduojama naudoti 20</w:t>
      </w:r>
      <w:r w:rsidRPr="000572A4">
        <w:rPr>
          <w:rFonts w:ascii="Times New Roman" w:eastAsia="Times New Roman" w:hAnsi="Times New Roman"/>
          <w:spacing w:val="-2"/>
          <w:lang w:eastAsia="de-DE"/>
        </w:rPr>
        <w:noBreakHyphen/>
        <w:t xml:space="preserve">27 G dydžio trumpas nuožulnias adatas. Adatą įsmeigus vertikaliai per guminį kamštį, tirpiklis atsargiai suleidžiamas į flakoną, kad būtų išvengta putų susidarymo. Jei dėl vakuumo tirpiklio į flakoną suleisti neįmanoma, flakoną reikia išmesti. Švirkštą reikia ištraukti iš flakono ir XEOMIN reikia sumaišyti su tirpikliu atsargiai sukiojant ir apverčiant/vartant flakoną. Tirpalo negalima smarkiai purtyti. Jei reikia, adatą, skirtą tirpalo ruošimui, galima palikti flakone, ir reikiamą tirpalo kiekį ištraukti nauju steriliu, tinkamu injekcijoms, švirkštu. </w:t>
      </w:r>
    </w:p>
    <w:p w14:paraId="34E62876" w14:textId="77777777" w:rsidR="00B51CCB" w:rsidRPr="000572A4" w:rsidRDefault="00B51CCB" w:rsidP="00B51CCB">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7CAB0996" w14:textId="77777777" w:rsidR="00B51CCB" w:rsidRPr="000572A4" w:rsidRDefault="00675C50" w:rsidP="00B51CCB">
      <w:pPr>
        <w:tabs>
          <w:tab w:val="left" w:pos="-1440"/>
          <w:tab w:val="left" w:pos="-720"/>
          <w:tab w:val="left" w:pos="0"/>
          <w:tab w:val="left" w:pos="720"/>
        </w:tabs>
        <w:suppressAutoHyphens/>
        <w:spacing w:after="0" w:line="240" w:lineRule="auto"/>
        <w:ind w:left="720"/>
        <w:jc w:val="both"/>
        <w:rPr>
          <w:rFonts w:ascii="Times New Roman" w:eastAsia="Times New Roman" w:hAnsi="Times New Roman"/>
          <w:spacing w:val="-2"/>
          <w:lang w:eastAsia="de-DE"/>
        </w:rPr>
      </w:pPr>
      <w:r w:rsidRPr="000572A4">
        <w:rPr>
          <w:rFonts w:ascii="Times New Roman" w:eastAsia="Times New Roman" w:hAnsi="Times New Roman"/>
          <w:noProof/>
          <w:spacing w:val="-2"/>
          <w:lang w:eastAsia="lt-LT"/>
        </w:rPr>
        <w:drawing>
          <wp:inline distT="0" distB="0" distL="0" distR="0" wp14:anchorId="6905F666" wp14:editId="24CA85B1">
            <wp:extent cx="771525" cy="200025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20002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08779A97" wp14:editId="6F724AAD">
            <wp:extent cx="2181225" cy="1885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18859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0EA7B50E" wp14:editId="52D98445">
            <wp:extent cx="1162050" cy="202882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2028825"/>
                    </a:xfrm>
                    <a:prstGeom prst="rect">
                      <a:avLst/>
                    </a:prstGeom>
                    <a:noFill/>
                    <a:ln>
                      <a:noFill/>
                    </a:ln>
                  </pic:spPr>
                </pic:pic>
              </a:graphicData>
            </a:graphic>
          </wp:inline>
        </w:drawing>
      </w:r>
    </w:p>
    <w:p w14:paraId="489BADB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764007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yra skaidrus, bespalvis tirpalas.</w:t>
      </w:r>
    </w:p>
    <w:p w14:paraId="727213B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1D6C434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 negalima vartoti, jei paruoštas tirpalas yra drumstas, jame yra nuosėdų ar kietųjų dalelių.</w:t>
      </w:r>
    </w:p>
    <w:p w14:paraId="5D5ED4B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A1422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Siekiant išvengti netyčinio perdozavimo, pasirinktam vaistinio preparato stiprumui reikia atidžiai parinkti tinkamą tirpiklio tūrį. Tais atvejais, kai vienai švirkštimo procedūrai reikia skirtingų dydžių XEOMIN flakonų, praskiedimui iki reikiamo vienetų kiekio 0,1 ml reikia kruopščiai pasirinkti tinkamą tirpiklio kiekį. Skiedžiant XEOMIN 50 V, XEOMIN 100 V ir XEOMIN 200 V reikiamas tirpiklio kiekis skiriasi. </w:t>
      </w:r>
      <w:r w:rsidRPr="000572A4">
        <w:rPr>
          <w:rFonts w:ascii="Times New Roman" w:eastAsia="Times New Roman" w:hAnsi="Times New Roman"/>
          <w:spacing w:val="-2"/>
          <w:u w:val="single"/>
          <w:lang w:eastAsia="de-DE"/>
        </w:rPr>
        <w:t>Kiekvieną švirkštą būtina atitinkamai paženklinti</w:t>
      </w:r>
      <w:r w:rsidRPr="000572A4">
        <w:rPr>
          <w:rFonts w:ascii="Times New Roman" w:eastAsia="Times New Roman" w:hAnsi="Times New Roman"/>
          <w:spacing w:val="-2"/>
          <w:lang w:eastAsia="de-DE"/>
        </w:rPr>
        <w:t>.</w:t>
      </w:r>
    </w:p>
    <w:p w14:paraId="117BE85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98DC7D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Galima XEOMIN 50 V, 100 V ir 200 V koncentracija nurodyta toliau pateiktoje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2"/>
        <w:gridCol w:w="2261"/>
        <w:gridCol w:w="2261"/>
        <w:gridCol w:w="2265"/>
      </w:tblGrid>
      <w:tr w:rsidR="00B51CCB" w:rsidRPr="000572A4" w14:paraId="241C6E4A" w14:textId="77777777" w:rsidTr="000274B7">
        <w:trPr>
          <w:trHeight w:val="627"/>
        </w:trPr>
        <w:tc>
          <w:tcPr>
            <w:tcW w:w="2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7982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Paruošta dozė</w:t>
            </w:r>
          </w:p>
          <w:p w14:paraId="02D6153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(vienetais / 0,1 ml)</w:t>
            </w:r>
          </w:p>
        </w:tc>
        <w:tc>
          <w:tcPr>
            <w:tcW w:w="6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7FBF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Tirpiklis</w:t>
            </w:r>
          </w:p>
          <w:p w14:paraId="698B67D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(natrio chlorido 9 mg/ml (0,9 %) injekcinis tirpalas)</w:t>
            </w:r>
          </w:p>
        </w:tc>
      </w:tr>
      <w:tr w:rsidR="00B51CCB" w:rsidRPr="000572A4" w14:paraId="2440FE79" w14:textId="77777777" w:rsidTr="000274B7">
        <w:trPr>
          <w:trHeight w:val="423"/>
        </w:trPr>
        <w:tc>
          <w:tcPr>
            <w:tcW w:w="227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BFE10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28A2B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50 V flakonas</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6F6D99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100 V flakonas</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06358B"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200 V flakonas</w:t>
            </w:r>
          </w:p>
        </w:tc>
      </w:tr>
      <w:tr w:rsidR="00B51CCB" w:rsidRPr="000572A4" w14:paraId="2EA7F300"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hideMark/>
          </w:tcPr>
          <w:p w14:paraId="6C6F2DC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20 vienetų</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14:paraId="003C8351" w14:textId="77777777" w:rsidR="00B51CCB" w:rsidRPr="000572A4" w:rsidRDefault="00B51CCB" w:rsidP="00B51CCB">
            <w:pPr>
              <w:tabs>
                <w:tab w:val="left" w:pos="-1440"/>
                <w:tab w:val="left" w:pos="-720"/>
                <w:tab w:val="left" w:pos="0"/>
                <w:tab w:val="left" w:pos="36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0,25 ml</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14:paraId="2C866151" w14:textId="77777777" w:rsidR="00B51CCB" w:rsidRPr="000572A4" w:rsidRDefault="00B51CCB" w:rsidP="00B51CCB">
            <w:pPr>
              <w:pBdr>
                <w:right w:val="single" w:sz="4" w:space="4" w:color="auto"/>
              </w:pBd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5" w:type="dxa"/>
            <w:tcBorders>
              <w:top w:val="single" w:sz="4" w:space="0" w:color="auto"/>
              <w:left w:val="single" w:sz="4" w:space="0" w:color="auto"/>
              <w:bottom w:val="single" w:sz="4" w:space="0" w:color="auto"/>
              <w:right w:val="single" w:sz="4" w:space="0" w:color="auto"/>
            </w:tcBorders>
            <w:shd w:val="clear" w:color="auto" w:fill="auto"/>
            <w:hideMark/>
          </w:tcPr>
          <w:p w14:paraId="3A501E5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r>
      <w:tr w:rsidR="00B51CCB" w:rsidRPr="000572A4" w14:paraId="68109733"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221E3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10 vienetų</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EE0E4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A7969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48C09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r>
      <w:tr w:rsidR="00B51CCB" w:rsidRPr="000572A4" w14:paraId="5BC7BE03"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856A8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8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547F3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0,625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A0D6A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5728D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r>
      <w:tr w:rsidR="00B51CCB" w:rsidRPr="000572A4" w14:paraId="26D8F35A"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D1727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216FB0"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C683B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B7AF9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r>
      <w:tr w:rsidR="00B51CCB" w:rsidRPr="000572A4" w14:paraId="2B4F3AD2"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FC8AF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4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6B828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7ACDB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264BB"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r>
      <w:tr w:rsidR="00B51CCB" w:rsidRPr="000572A4" w14:paraId="21F593F9"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9043E9"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2,5 vienetų</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8A0F4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78AAC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3D410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690C5C5C"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3A81C9"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2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91DD0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DA1E2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4981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06861061"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A402EBC"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1,25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4D98B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E7B98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C6751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Netaikoma</w:t>
            </w:r>
          </w:p>
        </w:tc>
      </w:tr>
    </w:tbl>
    <w:p w14:paraId="602F0EBC" w14:textId="77777777" w:rsidR="00B51CCB" w:rsidRPr="000572A4" w:rsidRDefault="00B51CCB" w:rsidP="00B51CCB">
      <w:pPr>
        <w:spacing w:after="0" w:line="240" w:lineRule="auto"/>
        <w:rPr>
          <w:rFonts w:ascii="Times New Roman" w:eastAsia="Times New Roman" w:hAnsi="Times New Roman"/>
          <w:lang w:eastAsia="de-DE"/>
        </w:rPr>
      </w:pPr>
    </w:p>
    <w:p w14:paraId="085536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Bet kokį injekcinio tirpalo kiekį, laikytą ilgiau nei 24 valandas bei bet kokį nesuvartoto injekcinio tirpalo kiekį reikia išmesti.</w:t>
      </w:r>
    </w:p>
    <w:p w14:paraId="481ECE9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E8E8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Procedūra, kurios reikia laikytis norint saugiai išmesti panaudotus flakonus, švirkštus ir medžiagas</w:t>
      </w:r>
    </w:p>
    <w:p w14:paraId="623208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Bet kokius nepanaudotus flakonus ar flakonuose ir (arba) švirkštuose likusį tirpalą reikia autoklavuoti. </w:t>
      </w:r>
      <w:r w:rsidRPr="000572A4">
        <w:rPr>
          <w:rFonts w:ascii="Times New Roman" w:hAnsi="Times New Roman"/>
          <w:spacing w:val="-2"/>
        </w:rPr>
        <w:t>Alternatyviu variantu</w:t>
      </w:r>
      <w:r w:rsidRPr="000572A4">
        <w:rPr>
          <w:rFonts w:ascii="Times New Roman" w:eastAsia="Times New Roman" w:hAnsi="Times New Roman"/>
          <w:spacing w:val="-2"/>
          <w:lang w:eastAsia="de-DE"/>
        </w:rPr>
        <w:t>, likusį XEOMIN kiekį galima nukenksminti, naudojant vieną iš toliau išvardytų tirpalų: 70 % etanolį, 50 % izopropanolį, 0,1 % SDS (anijoninį ploviklį), praskiestą natrio hidroksido tirpalą (0,1 N NaOH)</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arba praskiestą natrio hipochlorito tirpalą (mažiausiai 0,1 % NaOCl).</w:t>
      </w:r>
    </w:p>
    <w:p w14:paraId="346C2C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5033A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Nukenksmintų panaudotų flakonų, švirkštų ir medžiagų negalima ištuštinti, juos reikia išmesti į tinkamas talpykles ir tvarkyti laikantis vietinių reikalavimų.</w:t>
      </w:r>
    </w:p>
    <w:p w14:paraId="57DFEE5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4C7680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Rekomendacijos, įvykus incidentui ruošiant A tipo botulino toksiną</w:t>
      </w:r>
    </w:p>
    <w:p w14:paraId="30EFC2DE"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Visą išsiliejusį vaistinį preparatą reikia išvalyti: miltelius – absorbuojamąja medžiaga, impregnuota bet kuriuo iš aukščiau išvardytų tirpalų; paruoštą tirpalą – sausa absorbuojamąja medžiaga.</w:t>
      </w:r>
    </w:p>
    <w:p w14:paraId="79139A0F"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Užterštus paviršius reikia nuvalyti absorbuojamąja medžiaga, impregnuota anksčiau išvardytais tirpalais, tada išdžiovinti.</w:t>
      </w:r>
    </w:p>
    <w:p w14:paraId="000A225F"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sudužo flakonas, laikantis pirmiau nurodytos procedūros, būtina atsargiai surinkti sudužusio stiklo šukes ir išvalyti vaistinį preparatą, stengiantis neįsipjauti odos.</w:t>
      </w:r>
    </w:p>
    <w:p w14:paraId="1FD53FCD"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odos, būtina nuplauti tą vietą gausiu vandens kiekiu.</w:t>
      </w:r>
    </w:p>
    <w:p w14:paraId="52FD522C"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į akis, jas būtina nuplauti gausiu vandens kiekiu arba plaunamuoju akių tirpalu.</w:t>
      </w:r>
    </w:p>
    <w:p w14:paraId="5B463A06"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žaizdos, įpjautos ar įdrėkstos odos, būtina tą vietą rūpestingai nuplauti gausiu vandens kiekiu ir imtis atitinkamų medicininių veiksmų, atsižvelgiant į suleistą dozę.</w:t>
      </w:r>
    </w:p>
    <w:p w14:paraId="302CE26E"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44F75F2A"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Šių vaistinio preparato ruošimo ir atliekų tvarkymo instrukcijų reikia griežtai laikytis.</w:t>
      </w:r>
    </w:p>
    <w:p w14:paraId="610AB9D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88DA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42405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bCs/>
          <w:spacing w:val="-2"/>
          <w:lang w:eastAsia="de-DE"/>
        </w:rPr>
      </w:pPr>
      <w:r w:rsidRPr="000572A4">
        <w:rPr>
          <w:rFonts w:ascii="Times New Roman" w:eastAsia="Times New Roman" w:hAnsi="Times New Roman"/>
          <w:b/>
          <w:bCs/>
          <w:spacing w:val="-2"/>
          <w:lang w:eastAsia="de-DE"/>
        </w:rPr>
        <w:t>7.</w:t>
      </w:r>
      <w:r w:rsidRPr="000572A4">
        <w:rPr>
          <w:rFonts w:ascii="Times New Roman" w:eastAsia="Times New Roman" w:hAnsi="Times New Roman"/>
          <w:b/>
          <w:bCs/>
          <w:spacing w:val="-2"/>
          <w:lang w:eastAsia="de-DE"/>
        </w:rPr>
        <w:tab/>
        <w:t>REGISTRUOTOJAS</w:t>
      </w:r>
    </w:p>
    <w:p w14:paraId="54F74C4B"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E36BC4D"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Pharmaceuticals GmbH</w:t>
      </w:r>
    </w:p>
    <w:p w14:paraId="04E2B4C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Eckenheimer Landstraße 100</w:t>
      </w:r>
    </w:p>
    <w:p w14:paraId="083D47B4"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60318 Frankfurt/Main</w:t>
      </w:r>
    </w:p>
    <w:p w14:paraId="31F473F9"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A11D80D"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699A0DDD"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5612B864"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738BDC1"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6D45E65"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b/>
          <w:bCs/>
          <w:spacing w:val="-2"/>
          <w:lang w:eastAsia="de-DE"/>
        </w:rPr>
      </w:pPr>
      <w:r w:rsidRPr="000572A4">
        <w:rPr>
          <w:rFonts w:ascii="Times New Roman" w:eastAsia="Times New Roman" w:hAnsi="Times New Roman"/>
          <w:b/>
          <w:bCs/>
          <w:spacing w:val="-2"/>
          <w:lang w:eastAsia="de-DE"/>
        </w:rPr>
        <w:t>8.</w:t>
      </w:r>
      <w:r w:rsidRPr="000572A4">
        <w:rPr>
          <w:rFonts w:ascii="Times New Roman" w:eastAsia="Times New Roman" w:hAnsi="Times New Roman"/>
          <w:b/>
          <w:bCs/>
          <w:spacing w:val="-2"/>
          <w:lang w:eastAsia="de-DE"/>
        </w:rPr>
        <w:tab/>
        <w:t xml:space="preserve">REGISTRACIJOS PAŽYMĖJIMO NUMERIS (-IAI) </w:t>
      </w:r>
    </w:p>
    <w:p w14:paraId="5C3614E4"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0" w:type="auto"/>
        <w:tblLook w:val="04A0" w:firstRow="1" w:lastRow="0" w:firstColumn="1" w:lastColumn="0" w:noHBand="0" w:noVBand="1"/>
      </w:tblPr>
      <w:tblGrid>
        <w:gridCol w:w="3019"/>
        <w:gridCol w:w="3020"/>
        <w:gridCol w:w="3020"/>
      </w:tblGrid>
      <w:tr w:rsidR="00B51CCB" w:rsidRPr="000572A4" w14:paraId="7567CDCF" w14:textId="77777777" w:rsidTr="000274B7">
        <w:tc>
          <w:tcPr>
            <w:tcW w:w="3019" w:type="dxa"/>
            <w:shd w:val="clear" w:color="auto" w:fill="auto"/>
          </w:tcPr>
          <w:p w14:paraId="21CC649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50 V</w:t>
            </w:r>
          </w:p>
          <w:p w14:paraId="393CC98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LT/1/14/3514/001 – N1</w:t>
            </w:r>
          </w:p>
          <w:p w14:paraId="6C0D235A"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LT/1/14/3514/002 – N2</w:t>
            </w:r>
          </w:p>
          <w:p w14:paraId="4F121A9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LT/1/14/3514/003 – N3</w:t>
            </w:r>
          </w:p>
          <w:p w14:paraId="04923C04"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LT/1/14/3514/004 – N6</w:t>
            </w:r>
          </w:p>
        </w:tc>
        <w:tc>
          <w:tcPr>
            <w:tcW w:w="3020" w:type="dxa"/>
            <w:shd w:val="clear" w:color="auto" w:fill="auto"/>
          </w:tcPr>
          <w:p w14:paraId="79152B48"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100 V</w:t>
            </w:r>
          </w:p>
          <w:p w14:paraId="3C2A7473"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LT/1/14/3514/005 – N1</w:t>
            </w:r>
          </w:p>
          <w:p w14:paraId="43C22D07"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LT/1/14/3514/006 – N2</w:t>
            </w:r>
          </w:p>
          <w:p w14:paraId="0B4649C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LT/1/14/3514/007 – N3</w:t>
            </w:r>
          </w:p>
          <w:p w14:paraId="2289F24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LT/1/14/3514/008 – N4</w:t>
            </w:r>
          </w:p>
          <w:p w14:paraId="212129A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LT/1/14/3514/009 – N6</w:t>
            </w:r>
          </w:p>
        </w:tc>
        <w:tc>
          <w:tcPr>
            <w:tcW w:w="3020" w:type="dxa"/>
            <w:shd w:val="clear" w:color="auto" w:fill="auto"/>
          </w:tcPr>
          <w:p w14:paraId="104694B4"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200 V</w:t>
            </w:r>
          </w:p>
          <w:p w14:paraId="7EC36BF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LT/1/14/3514/010 – N1</w:t>
            </w:r>
          </w:p>
          <w:p w14:paraId="2A12EEBA"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LT/1/14/3514/011 – N2</w:t>
            </w:r>
          </w:p>
          <w:p w14:paraId="335D2E5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LT/1/14/3514/012 – N3</w:t>
            </w:r>
          </w:p>
          <w:p w14:paraId="18C862A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LT/1/14/3514/013 – N4</w:t>
            </w:r>
          </w:p>
          <w:p w14:paraId="5A7C80D8"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LT/1/14/3514/014 – N6</w:t>
            </w:r>
          </w:p>
        </w:tc>
      </w:tr>
    </w:tbl>
    <w:p w14:paraId="2A4F7B4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p>
    <w:p w14:paraId="46384C99"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p>
    <w:p w14:paraId="78DF5734" w14:textId="77777777" w:rsidR="00B51CCB" w:rsidRPr="000572A4" w:rsidRDefault="00B51CCB" w:rsidP="00B51CCB">
      <w:pPr>
        <w:keepNext/>
        <w:keepLines/>
        <w:tabs>
          <w:tab w:val="left" w:pos="567"/>
        </w:tabs>
        <w:spacing w:after="0" w:line="240" w:lineRule="auto"/>
        <w:outlineLvl w:val="2"/>
        <w:rPr>
          <w:rFonts w:ascii="Times New Roman" w:eastAsia="Times New Roman" w:hAnsi="Times New Roman"/>
          <w:b/>
          <w:bCs/>
          <w:snapToGrid w:val="0"/>
          <w:lang w:eastAsia="x-none"/>
        </w:rPr>
      </w:pPr>
      <w:r w:rsidRPr="000572A4">
        <w:rPr>
          <w:rFonts w:ascii="Times New Roman" w:eastAsia="Times New Roman" w:hAnsi="Times New Roman"/>
          <w:b/>
          <w:bCs/>
          <w:snapToGrid w:val="0"/>
          <w:lang w:eastAsia="x-none"/>
        </w:rPr>
        <w:t>9.</w:t>
      </w:r>
      <w:r w:rsidRPr="000572A4">
        <w:rPr>
          <w:rFonts w:ascii="Times New Roman" w:eastAsia="Times New Roman" w:hAnsi="Times New Roman"/>
          <w:b/>
          <w:bCs/>
          <w:snapToGrid w:val="0"/>
          <w:lang w:eastAsia="x-none"/>
        </w:rPr>
        <w:tab/>
        <w:t>REGISTRAVIMO / PERREGISTRAVIMO DATA</w:t>
      </w:r>
    </w:p>
    <w:p w14:paraId="2B216CFD" w14:textId="77777777" w:rsidR="00B51CCB" w:rsidRPr="000572A4" w:rsidRDefault="00B51CCB" w:rsidP="00B51CCB">
      <w:pPr>
        <w:spacing w:after="0" w:line="240" w:lineRule="auto"/>
        <w:rPr>
          <w:rFonts w:ascii="Times New Roman" w:eastAsia="Times New Roman" w:hAnsi="Times New Roman"/>
          <w:snapToGrid w:val="0"/>
        </w:rPr>
      </w:pPr>
    </w:p>
    <w:p w14:paraId="3C5EEC91" w14:textId="77777777" w:rsidR="00B51CCB" w:rsidRPr="000572A4" w:rsidRDefault="00B51CCB" w:rsidP="00B51CCB">
      <w:pPr>
        <w:spacing w:after="0" w:line="240" w:lineRule="auto"/>
        <w:rPr>
          <w:rFonts w:ascii="Times New Roman" w:hAnsi="Times New Roman"/>
        </w:rPr>
      </w:pPr>
      <w:r w:rsidRPr="000572A4">
        <w:rPr>
          <w:rFonts w:ascii="Times New Roman" w:hAnsi="Times New Roman"/>
          <w:shd w:val="clear" w:color="auto" w:fill="D0CECE"/>
        </w:rPr>
        <w:t>XEOMIN 50 V; 100 V</w:t>
      </w:r>
    </w:p>
    <w:p w14:paraId="20A65B88" w14:textId="77777777" w:rsidR="00B51CCB" w:rsidRPr="000572A4" w:rsidRDefault="00B51CCB" w:rsidP="00B51CCB">
      <w:pPr>
        <w:spacing w:after="0" w:line="240" w:lineRule="auto"/>
        <w:rPr>
          <w:rFonts w:ascii="Times New Roman" w:hAnsi="Times New Roman"/>
        </w:rPr>
      </w:pPr>
      <w:r w:rsidRPr="000572A4">
        <w:rPr>
          <w:rFonts w:ascii="Times New Roman" w:hAnsi="Times New Roman"/>
        </w:rPr>
        <w:t>Registravimo data 2014 m. vasario 11 d.</w:t>
      </w:r>
    </w:p>
    <w:p w14:paraId="2912369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Paskutinio perregistravimo data 2016 m. rugsėjo 1 d.</w:t>
      </w:r>
    </w:p>
    <w:p w14:paraId="3AC60671"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9F1FBFC" w14:textId="77777777" w:rsidR="00B51CCB" w:rsidRPr="000572A4" w:rsidRDefault="00B51CCB" w:rsidP="00B51CCB">
      <w:pPr>
        <w:spacing w:after="0" w:line="240" w:lineRule="auto"/>
        <w:rPr>
          <w:rFonts w:ascii="Times New Roman" w:hAnsi="Times New Roman"/>
          <w:shd w:val="clear" w:color="auto" w:fill="D0CECE"/>
        </w:rPr>
      </w:pPr>
      <w:r w:rsidRPr="000572A4">
        <w:rPr>
          <w:rFonts w:ascii="Times New Roman" w:hAnsi="Times New Roman"/>
          <w:shd w:val="clear" w:color="auto" w:fill="D0CECE"/>
        </w:rPr>
        <w:t>XEOMIN 200 V</w:t>
      </w:r>
    </w:p>
    <w:p w14:paraId="335CD1B5" w14:textId="77777777" w:rsidR="00B51CCB" w:rsidRPr="000572A4" w:rsidRDefault="00B51CCB" w:rsidP="00B51CCB">
      <w:pPr>
        <w:spacing w:after="0" w:line="240" w:lineRule="auto"/>
        <w:rPr>
          <w:rFonts w:ascii="Times New Roman" w:hAnsi="Times New Roman"/>
        </w:rPr>
      </w:pPr>
      <w:r w:rsidRPr="000572A4">
        <w:rPr>
          <w:rFonts w:ascii="Times New Roman" w:hAnsi="Times New Roman"/>
        </w:rPr>
        <w:t>Registravimo data 2016 m. gegužės 10 d.</w:t>
      </w:r>
    </w:p>
    <w:p w14:paraId="0AE5DA75"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Paskutinio perregistravimo data 2020 m. rugpjūčio 6 d.</w:t>
      </w:r>
    </w:p>
    <w:p w14:paraId="2EFA7BD8"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A6DCFEE"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1CEBBB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10.</w:t>
      </w:r>
      <w:r w:rsidRPr="000572A4">
        <w:rPr>
          <w:rFonts w:ascii="Times New Roman" w:eastAsia="Times New Roman" w:hAnsi="Times New Roman"/>
          <w:b/>
          <w:spacing w:val="-2"/>
          <w:lang w:eastAsia="de-DE"/>
        </w:rPr>
        <w:tab/>
        <w:t>TEKSTO PERŽIŪROS DATA</w:t>
      </w:r>
    </w:p>
    <w:p w14:paraId="33046F0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27036F4" w14:textId="7BE8B9C4" w:rsidR="00AC74C9" w:rsidRDefault="00744653" w:rsidP="00B51CCB">
      <w:pPr>
        <w:tabs>
          <w:tab w:val="left" w:pos="5954"/>
          <w:tab w:val="left" w:pos="6237"/>
          <w:tab w:val="left" w:pos="6663"/>
          <w:tab w:val="left" w:pos="6946"/>
        </w:tabs>
        <w:spacing w:after="0" w:line="240" w:lineRule="auto"/>
        <w:rPr>
          <w:rFonts w:ascii="Times New Roman" w:eastAsia="SimSun" w:hAnsi="Times New Roman"/>
          <w:noProof/>
        </w:rPr>
      </w:pPr>
      <w:r>
        <w:rPr>
          <w:rFonts w:ascii="Times New Roman" w:eastAsia="SimSun" w:hAnsi="Times New Roman"/>
          <w:noProof/>
        </w:rPr>
        <w:t xml:space="preserve">2023 m. birželio 7 d. </w:t>
      </w:r>
    </w:p>
    <w:p w14:paraId="2A2B9A67" w14:textId="77777777" w:rsidR="00744653" w:rsidRPr="000572A4" w:rsidRDefault="00744653" w:rsidP="00B51CCB">
      <w:pPr>
        <w:tabs>
          <w:tab w:val="left" w:pos="5954"/>
          <w:tab w:val="left" w:pos="6237"/>
          <w:tab w:val="left" w:pos="6663"/>
          <w:tab w:val="left" w:pos="6946"/>
        </w:tabs>
        <w:spacing w:after="0" w:line="240" w:lineRule="auto"/>
        <w:rPr>
          <w:rFonts w:ascii="Times New Roman" w:eastAsia="SimSun" w:hAnsi="Times New Roman"/>
          <w:noProof/>
        </w:rPr>
      </w:pPr>
    </w:p>
    <w:p w14:paraId="5509925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Išsami informacija apie šį vaistinį preparatą pateikiama Valstybinės vaistų kontrolės tarnybos prie Lietuvos Respublikos sveikatos apsaugos ministerijos tinklalapyje </w:t>
      </w:r>
      <w:hyperlink r:id="rId16" w:history="1">
        <w:r w:rsidRPr="000572A4">
          <w:rPr>
            <w:rFonts w:ascii="Times New Roman" w:eastAsia="Times New Roman" w:hAnsi="Times New Roman"/>
            <w:spacing w:val="-2"/>
            <w:lang w:eastAsia="de-DE"/>
          </w:rPr>
          <w:t>http://www.vvkt.lt</w:t>
        </w:r>
      </w:hyperlink>
    </w:p>
    <w:p w14:paraId="6B3F9EC4" w14:textId="77777777" w:rsidR="00B51CCB" w:rsidRPr="000572A4" w:rsidRDefault="00B51CCB" w:rsidP="00B51CCB">
      <w:pPr>
        <w:spacing w:after="0" w:line="240" w:lineRule="auto"/>
        <w:rPr>
          <w:rFonts w:ascii="Times New Roman" w:eastAsia="Times New Roman" w:hAnsi="Times New Roman"/>
          <w:noProof/>
          <w:snapToGrid w:val="0"/>
        </w:rPr>
      </w:pPr>
      <w:r w:rsidRPr="000572A4">
        <w:rPr>
          <w:rFonts w:ascii="Times New Roman" w:eastAsia="Times New Roman" w:hAnsi="Times New Roman"/>
          <w:spacing w:val="-2"/>
          <w:lang w:eastAsia="de-DE"/>
        </w:rPr>
        <w:br w:type="page"/>
      </w:r>
    </w:p>
    <w:p w14:paraId="02BAC7E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5292D42F"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65E2F9EC"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4F9AC453"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7F6A8C13"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358CB2A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71ADC2E5"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321AC76C"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48615A5E"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59D4A3B6"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4D99559B"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0E76090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61444234"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12ACB2BD"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0651BB14"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0882AD8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18471365"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79BFC1E2"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4C7E0425"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1971E1D3"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40F12216"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7DB575F0"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357A711F" w14:textId="77777777" w:rsidR="00B51CCB" w:rsidRPr="000572A4" w:rsidRDefault="00B51CCB" w:rsidP="00B51CCB">
      <w:pPr>
        <w:tabs>
          <w:tab w:val="left" w:pos="567"/>
        </w:tabs>
        <w:spacing w:after="0" w:line="240" w:lineRule="auto"/>
        <w:jc w:val="center"/>
        <w:rPr>
          <w:rFonts w:ascii="Times New Roman" w:eastAsia="Times New Roman" w:hAnsi="Times New Roman"/>
          <w:b/>
          <w:snapToGrid w:val="0"/>
        </w:rPr>
      </w:pPr>
    </w:p>
    <w:p w14:paraId="355292B2" w14:textId="77777777" w:rsidR="00B51CCB" w:rsidRPr="000572A4" w:rsidRDefault="00B51CCB" w:rsidP="00B51CCB">
      <w:pPr>
        <w:tabs>
          <w:tab w:val="left" w:pos="567"/>
        </w:tabs>
        <w:spacing w:after="0" w:line="240" w:lineRule="auto"/>
        <w:jc w:val="center"/>
        <w:rPr>
          <w:rFonts w:ascii="Times New Roman" w:eastAsia="Times New Roman" w:hAnsi="Times New Roman"/>
          <w:b/>
          <w:snapToGrid w:val="0"/>
        </w:rPr>
      </w:pPr>
      <w:r w:rsidRPr="000572A4">
        <w:rPr>
          <w:rFonts w:ascii="Times New Roman" w:eastAsia="Times New Roman" w:hAnsi="Times New Roman"/>
          <w:b/>
          <w:snapToGrid w:val="0"/>
        </w:rPr>
        <w:t>II PRIEDAS</w:t>
      </w:r>
    </w:p>
    <w:p w14:paraId="3BD287BD"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16AE25AB" w14:textId="77777777" w:rsidR="00B51CCB" w:rsidRPr="000572A4" w:rsidRDefault="00B51CCB" w:rsidP="00B51CCB">
      <w:pPr>
        <w:tabs>
          <w:tab w:val="left" w:pos="567"/>
        </w:tabs>
        <w:spacing w:after="0" w:line="240" w:lineRule="auto"/>
        <w:jc w:val="center"/>
        <w:rPr>
          <w:rFonts w:ascii="Times New Roman" w:eastAsia="Times New Roman" w:hAnsi="Times New Roman"/>
          <w:i/>
          <w:snapToGrid w:val="0"/>
        </w:rPr>
      </w:pPr>
      <w:r w:rsidRPr="000572A4">
        <w:rPr>
          <w:rFonts w:ascii="Times New Roman" w:eastAsia="Times New Roman" w:hAnsi="Times New Roman"/>
          <w:b/>
          <w:snapToGrid w:val="0"/>
        </w:rPr>
        <w:t>REGISTRACIJOS SĄLYGOS</w:t>
      </w:r>
    </w:p>
    <w:p w14:paraId="31E7D9F4"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26A12E66" w14:textId="77777777" w:rsidR="00B51CCB" w:rsidRPr="000572A4" w:rsidRDefault="00B51CCB" w:rsidP="00B51CCB">
      <w:pPr>
        <w:tabs>
          <w:tab w:val="left" w:pos="567"/>
        </w:tabs>
        <w:spacing w:after="0" w:line="240" w:lineRule="auto"/>
        <w:ind w:left="1701" w:hanging="567"/>
        <w:rPr>
          <w:rFonts w:ascii="Times New Roman" w:eastAsia="Times New Roman" w:hAnsi="Times New Roman"/>
          <w:b/>
          <w:noProof/>
          <w:snapToGrid w:val="0"/>
        </w:rPr>
      </w:pPr>
      <w:r w:rsidRPr="000572A4">
        <w:rPr>
          <w:rFonts w:ascii="Times New Roman" w:eastAsia="Times New Roman" w:hAnsi="Times New Roman"/>
          <w:b/>
          <w:noProof/>
          <w:snapToGrid w:val="0"/>
        </w:rPr>
        <w:t>A.</w:t>
      </w:r>
      <w:r w:rsidRPr="000572A4">
        <w:rPr>
          <w:rFonts w:ascii="Times New Roman" w:eastAsia="Times New Roman" w:hAnsi="Times New Roman"/>
          <w:b/>
          <w:noProof/>
          <w:snapToGrid w:val="0"/>
        </w:rPr>
        <w:tab/>
        <w:t>BIOLOGINĖS (-IŲ) VEIKLIOSIOS (-IŲJŲ) MEDŽIAGOS (-Ų) GAMINTOJAS (-AI) IR GAMINTOJAS (-AI), ATSAKINGAS (-I) UŽ SERIJŲ IŠLEIDIMĄ</w:t>
      </w:r>
    </w:p>
    <w:p w14:paraId="107DC0D8" w14:textId="77777777" w:rsidR="00B51CCB" w:rsidRPr="000572A4" w:rsidRDefault="00B51CCB" w:rsidP="00B51CCB">
      <w:pPr>
        <w:tabs>
          <w:tab w:val="left" w:pos="1701"/>
        </w:tabs>
        <w:spacing w:after="0" w:line="240" w:lineRule="auto"/>
        <w:ind w:left="567" w:right="567" w:hanging="567"/>
        <w:rPr>
          <w:rFonts w:ascii="Times New Roman" w:eastAsia="Times New Roman" w:hAnsi="Times New Roman"/>
          <w:noProof/>
          <w:snapToGrid w:val="0"/>
        </w:rPr>
      </w:pPr>
    </w:p>
    <w:p w14:paraId="435BE461" w14:textId="77777777" w:rsidR="00B51CCB" w:rsidRPr="000572A4" w:rsidRDefault="00B51CCB" w:rsidP="00B51CCB">
      <w:pPr>
        <w:tabs>
          <w:tab w:val="left" w:pos="1701"/>
        </w:tabs>
        <w:spacing w:after="0" w:line="240" w:lineRule="auto"/>
        <w:ind w:left="1701" w:right="567" w:hanging="567"/>
        <w:rPr>
          <w:rFonts w:ascii="Times New Roman" w:eastAsia="Times New Roman" w:hAnsi="Times New Roman"/>
          <w:b/>
          <w:snapToGrid w:val="0"/>
        </w:rPr>
      </w:pPr>
      <w:r w:rsidRPr="000572A4">
        <w:rPr>
          <w:rFonts w:ascii="Times New Roman" w:eastAsia="Times New Roman" w:hAnsi="Times New Roman"/>
          <w:b/>
          <w:snapToGrid w:val="0"/>
        </w:rPr>
        <w:t>B.</w:t>
      </w:r>
      <w:r w:rsidRPr="000572A4">
        <w:rPr>
          <w:rFonts w:ascii="Times New Roman" w:eastAsia="Times New Roman" w:hAnsi="Times New Roman"/>
          <w:b/>
          <w:snapToGrid w:val="0"/>
        </w:rPr>
        <w:tab/>
        <w:t>TIEKIMO IR VARTOJIMO SĄLYGOS AR APRIBOJIMAI</w:t>
      </w:r>
    </w:p>
    <w:p w14:paraId="375522C6" w14:textId="77777777" w:rsidR="00B51CCB" w:rsidRPr="000572A4" w:rsidRDefault="00B51CCB" w:rsidP="00B51CCB">
      <w:pPr>
        <w:tabs>
          <w:tab w:val="left" w:pos="1701"/>
        </w:tabs>
        <w:spacing w:after="0" w:line="240" w:lineRule="auto"/>
        <w:ind w:left="567" w:right="567" w:hanging="567"/>
        <w:rPr>
          <w:rFonts w:ascii="Times New Roman" w:eastAsia="Times New Roman" w:hAnsi="Times New Roman"/>
          <w:snapToGrid w:val="0"/>
        </w:rPr>
      </w:pPr>
    </w:p>
    <w:p w14:paraId="5823CEFC" w14:textId="77777777" w:rsidR="00B51CCB" w:rsidRPr="000572A4" w:rsidRDefault="00B51CCB" w:rsidP="00B51CCB">
      <w:pPr>
        <w:tabs>
          <w:tab w:val="left" w:pos="567"/>
        </w:tabs>
        <w:spacing w:after="0" w:line="240" w:lineRule="auto"/>
        <w:ind w:left="567" w:hanging="567"/>
        <w:rPr>
          <w:rFonts w:ascii="Times New Roman" w:eastAsia="Times New Roman" w:hAnsi="Times New Roman"/>
          <w:snapToGrid w:val="0"/>
        </w:rPr>
      </w:pPr>
    </w:p>
    <w:p w14:paraId="70C87734" w14:textId="77777777" w:rsidR="00B51CCB" w:rsidRPr="000572A4" w:rsidRDefault="00B51CCB" w:rsidP="00B51CCB">
      <w:pPr>
        <w:tabs>
          <w:tab w:val="left" w:pos="567"/>
        </w:tabs>
        <w:spacing w:after="0" w:line="240" w:lineRule="auto"/>
        <w:ind w:right="-1"/>
        <w:rPr>
          <w:rFonts w:ascii="Times New Roman" w:eastAsia="Times New Roman" w:hAnsi="Times New Roman"/>
          <w:snapToGrid w:val="0"/>
        </w:rPr>
      </w:pPr>
    </w:p>
    <w:p w14:paraId="5592080A" w14:textId="77777777" w:rsidR="00B51CCB" w:rsidRPr="000572A4" w:rsidRDefault="00B51CCB" w:rsidP="00B51CCB">
      <w:pPr>
        <w:tabs>
          <w:tab w:val="left" w:pos="567"/>
        </w:tabs>
        <w:spacing w:after="0" w:line="240" w:lineRule="auto"/>
        <w:ind w:left="567" w:right="-1" w:hanging="567"/>
        <w:rPr>
          <w:rFonts w:ascii="Times New Roman" w:eastAsia="Times New Roman" w:hAnsi="Times New Roman"/>
          <w:b/>
          <w:snapToGrid w:val="0"/>
        </w:rPr>
      </w:pPr>
      <w:r w:rsidRPr="000572A4">
        <w:rPr>
          <w:rFonts w:ascii="Times New Roman" w:eastAsia="Times New Roman" w:hAnsi="Times New Roman"/>
          <w:snapToGrid w:val="0"/>
        </w:rPr>
        <w:br w:type="page"/>
      </w:r>
      <w:r w:rsidRPr="000572A4">
        <w:rPr>
          <w:rFonts w:ascii="Times New Roman" w:eastAsia="Times New Roman" w:hAnsi="Times New Roman"/>
          <w:b/>
          <w:snapToGrid w:val="0"/>
        </w:rPr>
        <w:t>A.</w:t>
      </w:r>
      <w:r w:rsidRPr="000572A4">
        <w:rPr>
          <w:rFonts w:ascii="Times New Roman" w:eastAsia="Times New Roman" w:hAnsi="Times New Roman"/>
          <w:b/>
          <w:snapToGrid w:val="0"/>
        </w:rPr>
        <w:tab/>
        <w:t>BIOLOGINĖS (-IŲ) VEIKLIOSIOS (-IŲJŲ) MEDŽIAGOS (-Ų) GAMINTOJAS (-AI) IR GAMINTOJAS (-AI), ATSAKINGAS (-I) UŽ SERIJŲ IŠLEIDIMĄ</w:t>
      </w:r>
    </w:p>
    <w:p w14:paraId="5E4B551A"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0B0CAEC0" w14:textId="77777777" w:rsidR="00B51CCB" w:rsidRPr="000572A4" w:rsidRDefault="00B51CCB" w:rsidP="00B51CCB">
      <w:pPr>
        <w:tabs>
          <w:tab w:val="left" w:pos="567"/>
        </w:tabs>
        <w:spacing w:after="0" w:line="240" w:lineRule="auto"/>
        <w:jc w:val="both"/>
        <w:rPr>
          <w:rFonts w:ascii="Times New Roman" w:eastAsia="Times New Roman" w:hAnsi="Times New Roman"/>
          <w:snapToGrid w:val="0"/>
          <w:u w:val="single"/>
        </w:rPr>
      </w:pPr>
      <w:r w:rsidRPr="000572A4">
        <w:rPr>
          <w:rFonts w:ascii="Times New Roman" w:eastAsia="Times New Roman" w:hAnsi="Times New Roman"/>
          <w:noProof/>
          <w:snapToGrid w:val="0"/>
          <w:u w:val="single"/>
        </w:rPr>
        <w:t>Biologinės (-ių) veikliosios (-iųjų) medžiagos (-ų) gamintojo (-ų) pavadinimas (-ai) ir adresas (-ai)</w:t>
      </w:r>
    </w:p>
    <w:p w14:paraId="0098A93C"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7BA12016"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 GmbH &amp; Co. KGaA</w:t>
      </w:r>
    </w:p>
    <w:p w14:paraId="6F58DC29"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Am Pharmapark</w:t>
      </w:r>
    </w:p>
    <w:p w14:paraId="3F02F320"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06861 Dessau-Rosslau</w:t>
      </w:r>
    </w:p>
    <w:p w14:paraId="6F35F18E"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380DA1D"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013C3207" w14:textId="77777777" w:rsidR="00B51CCB" w:rsidRPr="000572A4" w:rsidRDefault="00B51CCB" w:rsidP="00B51CCB">
      <w:pPr>
        <w:tabs>
          <w:tab w:val="left" w:pos="567"/>
        </w:tabs>
        <w:spacing w:after="0" w:line="240" w:lineRule="auto"/>
        <w:jc w:val="both"/>
        <w:rPr>
          <w:rFonts w:ascii="Times New Roman" w:eastAsia="Times New Roman" w:hAnsi="Times New Roman"/>
          <w:snapToGrid w:val="0"/>
        </w:rPr>
      </w:pPr>
      <w:r w:rsidRPr="000572A4">
        <w:rPr>
          <w:rFonts w:ascii="Times New Roman" w:eastAsia="Times New Roman" w:hAnsi="Times New Roman"/>
          <w:noProof/>
          <w:snapToGrid w:val="0"/>
          <w:u w:val="single"/>
        </w:rPr>
        <w:t>Gamintojo (-ų), atsakingo (-ų) už serijų išleidimą, pavadinimas (-ai) ir adresas (-ai)</w:t>
      </w:r>
    </w:p>
    <w:p w14:paraId="7D57DF73"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2F2445B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 GmbH &amp; Co. KGaA</w:t>
      </w:r>
    </w:p>
    <w:p w14:paraId="1D93B4D5"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Eckenheimer Landstraße 100</w:t>
      </w:r>
    </w:p>
    <w:p w14:paraId="468D151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60318 Frankfurt/Main</w:t>
      </w:r>
    </w:p>
    <w:p w14:paraId="2D6DDDC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6AE2FD40"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211A8327"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11262F3C" w14:textId="77777777" w:rsidR="00B51CCB" w:rsidRPr="000572A4" w:rsidRDefault="00B51CCB" w:rsidP="00B51CCB">
      <w:pPr>
        <w:tabs>
          <w:tab w:val="left" w:pos="567"/>
        </w:tabs>
        <w:spacing w:after="0" w:line="240" w:lineRule="auto"/>
        <w:ind w:left="567" w:hanging="567"/>
        <w:rPr>
          <w:rFonts w:ascii="Times New Roman" w:eastAsia="Times New Roman" w:hAnsi="Times New Roman"/>
          <w:snapToGrid w:val="0"/>
        </w:rPr>
      </w:pPr>
      <w:r w:rsidRPr="000572A4">
        <w:rPr>
          <w:rFonts w:ascii="Times New Roman" w:eastAsia="Times New Roman" w:hAnsi="Times New Roman"/>
          <w:b/>
          <w:noProof/>
          <w:snapToGrid w:val="0"/>
        </w:rPr>
        <w:t>B.</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TIEKIMO IR VARTOJIMO SĄLYGOS AR APRIBOJIMAI</w:t>
      </w:r>
    </w:p>
    <w:p w14:paraId="00EECFE4"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64AA0F0E" w14:textId="77777777" w:rsidR="00B51CCB" w:rsidRPr="000572A4" w:rsidRDefault="00B51CCB" w:rsidP="00B51CCB">
      <w:pPr>
        <w:tabs>
          <w:tab w:val="left" w:pos="567"/>
        </w:tabs>
        <w:spacing w:after="0" w:line="240" w:lineRule="auto"/>
        <w:rPr>
          <w:rFonts w:ascii="Times New Roman" w:eastAsia="Times New Roman" w:hAnsi="Times New Roman"/>
          <w:snapToGrid w:val="0"/>
        </w:rPr>
      </w:pPr>
      <w:r w:rsidRPr="000572A4">
        <w:rPr>
          <w:rFonts w:ascii="Times New Roman" w:eastAsia="Times New Roman" w:hAnsi="Times New Roman"/>
          <w:snapToGrid w:val="0"/>
        </w:rPr>
        <w:t>Receptinis vaistinis preparatas.</w:t>
      </w:r>
    </w:p>
    <w:p w14:paraId="6B1072E3"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71145BDC"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3514E84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noProof/>
          <w:snapToGrid w:val="0"/>
        </w:rPr>
        <w:br w:type="page"/>
      </w:r>
    </w:p>
    <w:p w14:paraId="7E1EDD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2A39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BFCB5B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D473B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96916C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F9C2A4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50E0EE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75D8C9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AE7D8F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7C7B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198587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C87CDB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EAB2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6D66E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B4A6C3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26E1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B9D7CC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C9585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E4E78F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8460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675E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B1544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DFB321C"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III PRIEDAS</w:t>
      </w:r>
    </w:p>
    <w:p w14:paraId="08BE4201"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b/>
          <w:spacing w:val="-2"/>
          <w:lang w:eastAsia="de-DE"/>
        </w:rPr>
      </w:pPr>
    </w:p>
    <w:p w14:paraId="05F6CE13"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ŽENKLINIMAS IR PAKUOTĖS LAPELIS</w:t>
      </w:r>
    </w:p>
    <w:p w14:paraId="684C5AB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br w:type="page"/>
      </w:r>
    </w:p>
    <w:p w14:paraId="5441C2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9C0372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E11FAD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CFD76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A875C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5E4B7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26FA85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9A6E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F90A3C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E7700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C227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278A48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94C03D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43B3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E60C34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2FC94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1490D1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873D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4CC5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93306C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597A73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5F6EF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D4DF6E2"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A. ŽENKLINIMAS</w:t>
      </w:r>
    </w:p>
    <w:p w14:paraId="73051497"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br w:type="page"/>
        <w:t>INFORMACIJA ANT IŠORINĖS PAKUOTĖS</w:t>
      </w:r>
    </w:p>
    <w:p w14:paraId="24F3D28D"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p>
    <w:p w14:paraId="38E14211"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rPr>
          <w:rFonts w:ascii="Times New Roman" w:hAnsi="Times New Roman"/>
        </w:rPr>
      </w:pPr>
      <w:r w:rsidRPr="000572A4">
        <w:rPr>
          <w:rFonts w:ascii="Times New Roman" w:eastAsia="Times New Roman" w:hAnsi="Times New Roman"/>
          <w:b/>
          <w:lang w:eastAsia="de-DE"/>
        </w:rPr>
        <w:t>XEOMIN 50</w:t>
      </w:r>
      <w:r w:rsidRPr="000572A4">
        <w:rPr>
          <w:rFonts w:ascii="Times New Roman" w:hAnsi="Times New Roman"/>
          <w:b/>
        </w:rPr>
        <w:t> V, 100 V arba 200 V</w:t>
      </w:r>
      <w:r w:rsidRPr="000572A4">
        <w:rPr>
          <w:rFonts w:ascii="Times New Roman" w:eastAsia="Times New Roman" w:hAnsi="Times New Roman"/>
          <w:b/>
          <w:lang w:eastAsia="de-DE"/>
        </w:rPr>
        <w:t xml:space="preserve"> </w:t>
      </w:r>
      <w:r w:rsidRPr="000572A4">
        <w:rPr>
          <w:rFonts w:ascii="Times New Roman" w:eastAsia="Times New Roman" w:hAnsi="Times New Roman"/>
          <w:b/>
          <w:lang w:eastAsia="de-DE"/>
        </w:rPr>
        <w:br/>
        <w:t>KARTONO DĖŽUTĖ</w:t>
      </w:r>
    </w:p>
    <w:p w14:paraId="34B04DA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AA00AC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8CB8CCE"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VAISTINIO PREPARATO PAVADINIMAS</w:t>
      </w:r>
    </w:p>
    <w:p w14:paraId="53E57A0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586309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XEOMIN 50 V milteliai injekciniam tirpalui</w:t>
      </w:r>
    </w:p>
    <w:p w14:paraId="2801C0A2"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XEOMIN 100 V milteliai injekciniam tirpalui</w:t>
      </w:r>
    </w:p>
    <w:p w14:paraId="6647C2CB"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XEOMIN 200 V milteliai injekciniam tirpalui</w:t>
      </w:r>
    </w:p>
    <w:p w14:paraId="6A08CB92" w14:textId="09D12CE3"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i/>
          <w:lang w:eastAsia="de-DE"/>
        </w:rPr>
        <w:t>Clostridium botulinum</w:t>
      </w:r>
      <w:r w:rsidRPr="000572A4">
        <w:rPr>
          <w:rFonts w:ascii="Times New Roman" w:eastAsia="Times New Roman" w:hAnsi="Times New Roman"/>
          <w:lang w:eastAsia="de-DE"/>
        </w:rPr>
        <w:t xml:space="preserve"> A tipo neurotoksinas (150 kD), be kompleksus sudarančių baltymų</w:t>
      </w:r>
    </w:p>
    <w:p w14:paraId="6E769A7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710E62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E5A4A0C"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VEIKLIOJI (-IOS) MEDŽIAGA (-OS) IR JOS (-Ų) KIEKIS (-IAI)</w:t>
      </w:r>
    </w:p>
    <w:p w14:paraId="28D78D1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04BB5CA"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 xml:space="preserve">Viename flakone yra 50 V </w:t>
      </w:r>
      <w:r w:rsidRPr="000572A4">
        <w:rPr>
          <w:rFonts w:ascii="Times New Roman" w:hAnsi="Times New Roman"/>
          <w:i/>
          <w:spacing w:val="-2"/>
        </w:rPr>
        <w:t>Clostridium botulinum</w:t>
      </w:r>
      <w:r w:rsidRPr="000572A4">
        <w:rPr>
          <w:rFonts w:ascii="Times New Roman" w:hAnsi="Times New Roman"/>
          <w:spacing w:val="-2"/>
        </w:rPr>
        <w:t xml:space="preserve"> A tipo neurotoksino (150 kD), be kompleksus sudarančių baltymų.</w:t>
      </w:r>
    </w:p>
    <w:p w14:paraId="238A06D0"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 xml:space="preserve">Viename flakone yra 100 V </w:t>
      </w:r>
      <w:r w:rsidRPr="000572A4">
        <w:rPr>
          <w:rFonts w:ascii="Times New Roman" w:hAnsi="Times New Roman"/>
          <w:i/>
          <w:highlight w:val="lightGray"/>
        </w:rPr>
        <w:t>Clostridium botulinum</w:t>
      </w:r>
      <w:r w:rsidRPr="000572A4">
        <w:rPr>
          <w:rFonts w:ascii="Times New Roman" w:hAnsi="Times New Roman"/>
          <w:highlight w:val="lightGray"/>
        </w:rPr>
        <w:t xml:space="preserve"> A tipo neurotoksino (150 kD), be kompleksus sudarančių baltymų.</w:t>
      </w:r>
    </w:p>
    <w:p w14:paraId="013419E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 xml:space="preserve">Viename flakone yra 200 V </w:t>
      </w:r>
      <w:r w:rsidRPr="000572A4">
        <w:rPr>
          <w:rFonts w:ascii="Times New Roman" w:hAnsi="Times New Roman"/>
          <w:i/>
          <w:highlight w:val="lightGray"/>
        </w:rPr>
        <w:t>Clostridium botulinum</w:t>
      </w:r>
      <w:r w:rsidRPr="000572A4">
        <w:rPr>
          <w:rFonts w:ascii="Times New Roman" w:hAnsi="Times New Roman"/>
          <w:highlight w:val="lightGray"/>
        </w:rPr>
        <w:t xml:space="preserve"> A tipo neurotoksino (150 kD), be kompleksus sudarančių baltymų.</w:t>
      </w:r>
    </w:p>
    <w:p w14:paraId="46D3740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91850E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4E53B2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PAGALBINIŲ MEDŽIAGŲ SĄRAŠAS</w:t>
      </w:r>
    </w:p>
    <w:p w14:paraId="191A798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7B59C7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Žmogaus albuminas, sacharozė</w:t>
      </w:r>
    </w:p>
    <w:p w14:paraId="7D3F77C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06E43B7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CC9C9B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FARMACINĖ FORMA IR KIEKIS PAKUOTĖJE</w:t>
      </w:r>
    </w:p>
    <w:p w14:paraId="644BBBD4"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871B21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rPr>
        <w:t>Milteliai injekciniam tirpalui</w:t>
      </w:r>
    </w:p>
    <w:p w14:paraId="4CCB1DA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1 flakonas</w:t>
      </w:r>
    </w:p>
    <w:p w14:paraId="273CCFE8"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2 flakonai</w:t>
      </w:r>
    </w:p>
    <w:p w14:paraId="6300BB04"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3 flakonai</w:t>
      </w:r>
    </w:p>
    <w:p w14:paraId="2E136A16"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4 flakonai (tik XEOMIN 100 V ir 200 V)</w:t>
      </w:r>
    </w:p>
    <w:p w14:paraId="39D99B7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6 flakonai</w:t>
      </w:r>
    </w:p>
    <w:p w14:paraId="6C2E1D6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02A5427" w14:textId="77777777" w:rsidR="00B51CCB" w:rsidRPr="000572A4" w:rsidRDefault="00B51CCB" w:rsidP="00B51CCB">
      <w:pPr>
        <w:tabs>
          <w:tab w:val="left" w:pos="567"/>
        </w:tabs>
        <w:suppressAutoHyphens/>
        <w:spacing w:after="0" w:line="240" w:lineRule="auto"/>
        <w:ind w:right="522"/>
        <w:rPr>
          <w:rFonts w:ascii="Times New Roman" w:hAnsi="Times New Roman"/>
        </w:rPr>
      </w:pPr>
      <w:r w:rsidRPr="000572A4">
        <w:rPr>
          <w:rFonts w:ascii="Times New Roman" w:hAnsi="Times New Roman"/>
        </w:rPr>
        <w:t>Papildomai pavyzdinėms pakuotėms „Pavyzdys, neskirta parduoti“</w:t>
      </w:r>
    </w:p>
    <w:p w14:paraId="32EB394E" w14:textId="77777777" w:rsidR="00B51CCB" w:rsidRPr="000572A4" w:rsidRDefault="00B51CCB" w:rsidP="00B51CCB">
      <w:pPr>
        <w:tabs>
          <w:tab w:val="left" w:pos="567"/>
        </w:tabs>
        <w:suppressAutoHyphens/>
        <w:spacing w:after="0" w:line="240" w:lineRule="auto"/>
        <w:ind w:right="522"/>
        <w:rPr>
          <w:rFonts w:ascii="Times New Roman" w:hAnsi="Times New Roman"/>
        </w:rPr>
      </w:pPr>
      <w:r w:rsidRPr="000572A4">
        <w:rPr>
          <w:rFonts w:ascii="Times New Roman" w:hAnsi="Times New Roman"/>
        </w:rPr>
        <w:t>Papildomai ligoninės pakuotėms „Pakuotė gydymo įstaigoms“</w:t>
      </w:r>
    </w:p>
    <w:p w14:paraId="050236B6" w14:textId="77777777" w:rsidR="00B51CCB" w:rsidRPr="000572A4" w:rsidRDefault="00B51CCB" w:rsidP="00B51CCB">
      <w:pPr>
        <w:tabs>
          <w:tab w:val="left" w:pos="567"/>
        </w:tabs>
        <w:suppressAutoHyphens/>
        <w:spacing w:after="0" w:line="240" w:lineRule="auto"/>
        <w:ind w:right="522"/>
        <w:rPr>
          <w:rFonts w:ascii="Times New Roman" w:hAnsi="Times New Roman"/>
        </w:rPr>
      </w:pPr>
      <w:r w:rsidRPr="000572A4">
        <w:rPr>
          <w:rFonts w:ascii="Times New Roman" w:hAnsi="Times New Roman"/>
        </w:rPr>
        <w:t>Papildomai sudėtinėms pakuotėms „Sudėtinė pakuotė“</w:t>
      </w:r>
    </w:p>
    <w:p w14:paraId="40F9A1A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3BAA29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9FB3890"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VARTOJIMO METODAS IR BŪDAS (-AI)</w:t>
      </w:r>
    </w:p>
    <w:p w14:paraId="65B5ECB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0F47F53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Leisti į raumenis ir į liauką.</w:t>
      </w:r>
    </w:p>
    <w:p w14:paraId="5697F22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Prieš vartojimą perskaitykite pakuotės lapelį.</w:t>
      </w:r>
    </w:p>
    <w:p w14:paraId="1E32EACA"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266089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F63A3ED"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SPECIALUS ĮSPĖJIMAS, KAD VAISTINĮ PREPARATĄ BŪTINA LAIKYTI VAIKAMS NEPASTEBIMOJE IR NEPASIEKIAMOJE VIETOJE</w:t>
      </w:r>
    </w:p>
    <w:p w14:paraId="6C94A19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D085701"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Laikyti vaikams nepastebimoje ir nepasiekiamoje vietoje.</w:t>
      </w:r>
    </w:p>
    <w:p w14:paraId="63FE94E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8A3766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2030DE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KITAS (-I) SPECIALUS (-ŪS) ĮSPĖJIMAS (-AI) (JEI REIKIA)</w:t>
      </w:r>
    </w:p>
    <w:p w14:paraId="7A38929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75C452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9D5E014"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851" w:right="522" w:hanging="851"/>
        <w:rPr>
          <w:rFonts w:ascii="Times New Roman" w:eastAsia="Times New Roman" w:hAnsi="Times New Roman"/>
          <w:b/>
          <w:lang w:eastAsia="de-DE"/>
        </w:rPr>
      </w:pPr>
      <w:r w:rsidRPr="000572A4">
        <w:rPr>
          <w:rFonts w:ascii="Times New Roman" w:eastAsia="Times New Roman" w:hAnsi="Times New Roman"/>
          <w:b/>
          <w:lang w:eastAsia="de-DE"/>
        </w:rPr>
        <w:t>TINKAMUMO LAIKAS</w:t>
      </w:r>
    </w:p>
    <w:p w14:paraId="7D02433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AD9A10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EXP: {</w:t>
      </w:r>
      <w:r w:rsidRPr="000572A4">
        <w:rPr>
          <w:rFonts w:ascii="Times New Roman" w:eastAsia="Times New Roman" w:hAnsi="Times New Roman"/>
          <w:spacing w:val="-2"/>
          <w:lang w:eastAsia="de-DE"/>
        </w:rPr>
        <w:t>mm/MMMM}</w:t>
      </w:r>
    </w:p>
    <w:p w14:paraId="6A03296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6579C6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A16C77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SPECIALIOS LAIKYMO SĄLYGOS</w:t>
      </w:r>
    </w:p>
    <w:p w14:paraId="16EE3F9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D09B81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Laikyti ne aukštesnėje kaip 25 °C temperatūroje.</w:t>
      </w:r>
    </w:p>
    <w:p w14:paraId="08E8A52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014654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97DBFF7"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b/>
          <w:lang w:eastAsia="de-DE"/>
        </w:rPr>
      </w:pPr>
      <w:r w:rsidRPr="000572A4">
        <w:rPr>
          <w:rFonts w:ascii="Times New Roman" w:eastAsia="Times New Roman" w:hAnsi="Times New Roman"/>
          <w:b/>
          <w:lang w:eastAsia="de-DE"/>
        </w:rPr>
        <w:t>SPECIALIOS ATSARGUMO PRIEMONĖS DĖL NESUVARTOTO VAISTINIO PREPARATO AR JO ATLIEKŲ TVARKYMO (JEI REIKIA)</w:t>
      </w:r>
    </w:p>
    <w:p w14:paraId="383A2D8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AF1D39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Atliekų tvarkymas: žr. pakuotės lapelyje.</w:t>
      </w:r>
    </w:p>
    <w:p w14:paraId="1A4DF94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C60FAF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F88142A"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11.</w:t>
      </w:r>
      <w:r w:rsidRPr="000572A4">
        <w:rPr>
          <w:rFonts w:ascii="Times New Roman" w:eastAsia="Times New Roman" w:hAnsi="Times New Roman"/>
          <w:b/>
          <w:lang w:eastAsia="de-DE"/>
        </w:rPr>
        <w:tab/>
        <w:t>REGISTRUOTOJO PAVADINIMAS IR ADRESAS</w:t>
      </w:r>
    </w:p>
    <w:p w14:paraId="527A91E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33D4F45"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Pharmaceuticals GmbH</w:t>
      </w:r>
    </w:p>
    <w:p w14:paraId="2216F4EB"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Eckenheimer Landstraße 100</w:t>
      </w:r>
    </w:p>
    <w:p w14:paraId="65BE8F98"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60318 Frankfurt/Main</w:t>
      </w:r>
    </w:p>
    <w:p w14:paraId="5A97AB36"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7900D2A" w14:textId="77777777" w:rsidR="00B51CCB" w:rsidRPr="000572A4" w:rsidRDefault="00B51CCB" w:rsidP="00B51CCB">
      <w:pPr>
        <w:spacing w:after="0" w:line="240" w:lineRule="auto"/>
        <w:rPr>
          <w:rFonts w:ascii="Times New Roman" w:eastAsia="Times New Roman" w:hAnsi="Times New Roman"/>
          <w:lang w:eastAsia="de-DE"/>
        </w:rPr>
      </w:pPr>
    </w:p>
    <w:p w14:paraId="3C55AFDE"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E48A68C"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12.</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REGISTRACIJOS PAŽYMĖJIMO NUMERIS (-IAI)</w:t>
      </w:r>
      <w:r w:rsidRPr="000572A4">
        <w:rPr>
          <w:rFonts w:ascii="Times New Roman" w:eastAsia="Times New Roman" w:hAnsi="Times New Roman"/>
          <w:b/>
          <w:snapToGrid w:val="0"/>
        </w:rPr>
        <w:t xml:space="preserve"> </w:t>
      </w:r>
    </w:p>
    <w:p w14:paraId="042A2CF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10BCCF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50 V</w:t>
      </w:r>
    </w:p>
    <w:p w14:paraId="1CC39D7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LT/1/14/3514/001 </w:t>
      </w:r>
      <w:r w:rsidRPr="000572A4">
        <w:rPr>
          <w:rFonts w:ascii="Times New Roman" w:hAnsi="Times New Roman"/>
          <w:spacing w:val="-2"/>
          <w:shd w:val="clear" w:color="auto" w:fill="F2F2F2"/>
        </w:rPr>
        <w:t>– N1</w:t>
      </w:r>
    </w:p>
    <w:p w14:paraId="177BACE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LT/1/14/3514/002 – N2</w:t>
      </w:r>
    </w:p>
    <w:p w14:paraId="7EA3E96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LT/1/14/3514/003 – N3</w:t>
      </w:r>
    </w:p>
    <w:p w14:paraId="713D56E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LT/1/14/3514/004 – N6</w:t>
      </w:r>
    </w:p>
    <w:p w14:paraId="593BB0F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6200AD8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100 V</w:t>
      </w:r>
    </w:p>
    <w:p w14:paraId="4F0CE31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LT/1/14/3514/005 </w:t>
      </w:r>
      <w:r w:rsidRPr="000572A4">
        <w:rPr>
          <w:rFonts w:ascii="Times New Roman" w:hAnsi="Times New Roman"/>
          <w:spacing w:val="-2"/>
          <w:shd w:val="clear" w:color="auto" w:fill="F2F2F2"/>
        </w:rPr>
        <w:t>– N1</w:t>
      </w:r>
    </w:p>
    <w:p w14:paraId="3C6FB54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LT/1/14/3514/006 – N2</w:t>
      </w:r>
    </w:p>
    <w:p w14:paraId="248B38A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LT/1/14/3514/007 – N3</w:t>
      </w:r>
    </w:p>
    <w:p w14:paraId="0C09CEF7"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LT/1/14/3514/008 – N4</w:t>
      </w:r>
    </w:p>
    <w:p w14:paraId="6F55A13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LT/1/14/3514/009 – N6</w:t>
      </w:r>
    </w:p>
    <w:p w14:paraId="4316796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503BFD5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200 V</w:t>
      </w:r>
    </w:p>
    <w:p w14:paraId="2873EBA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LT/1/14/3514/010 </w:t>
      </w:r>
      <w:r w:rsidRPr="000572A4">
        <w:rPr>
          <w:rFonts w:ascii="Times New Roman" w:hAnsi="Times New Roman"/>
          <w:spacing w:val="-2"/>
          <w:shd w:val="clear" w:color="auto" w:fill="F2F2F2"/>
        </w:rPr>
        <w:t>– N1</w:t>
      </w:r>
    </w:p>
    <w:p w14:paraId="0223F36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LT/1/14/3514/011 – N2</w:t>
      </w:r>
    </w:p>
    <w:p w14:paraId="383CB34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LT/1/14/3514/012 – N3</w:t>
      </w:r>
    </w:p>
    <w:p w14:paraId="0BB72309"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LT/1/14/3514/013 – N4</w:t>
      </w:r>
    </w:p>
    <w:p w14:paraId="0BC7D223"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LT/1/14/3514/014 – N6</w:t>
      </w:r>
    </w:p>
    <w:p w14:paraId="0BD52F3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C81ABD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5AA6D43"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13.</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 xml:space="preserve">SERIJOS NUMERIS </w:t>
      </w:r>
    </w:p>
    <w:p w14:paraId="562E7D7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0909ED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Lot</w:t>
      </w:r>
    </w:p>
    <w:p w14:paraId="572B738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8FCDE4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7E960BA"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14.</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PARDAVIMO (IŠDAVIMO) TVARKA</w:t>
      </w:r>
    </w:p>
    <w:p w14:paraId="2F30AC3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94BA25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Receptinis vaistas.</w:t>
      </w:r>
    </w:p>
    <w:p w14:paraId="65A057D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357E58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E0DF609" w14:textId="77777777" w:rsidR="00B51CCB" w:rsidRPr="000572A4" w:rsidRDefault="00B51CCB" w:rsidP="00B51CC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15.</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VARTOJIMO INSTRUKCIJA</w:t>
      </w:r>
    </w:p>
    <w:p w14:paraId="28A4B0B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11CBA5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6259596" w14:textId="77777777" w:rsidR="00B51CCB" w:rsidRPr="000572A4" w:rsidRDefault="00B51CCB" w:rsidP="00B51CC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0572A4">
        <w:rPr>
          <w:rFonts w:ascii="Times New Roman" w:eastAsia="Times New Roman" w:hAnsi="Times New Roman"/>
          <w:b/>
          <w:snapToGrid w:val="0"/>
        </w:rPr>
        <w:t>16.</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INFORMACIJA BRAILIO RAŠTU</w:t>
      </w:r>
    </w:p>
    <w:p w14:paraId="7AE8909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700607A"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shd w:val="clear" w:color="auto" w:fill="C0C0C0"/>
          <w:lang w:eastAsia="de-DE"/>
        </w:rPr>
        <w:t>Priimtas pagrindimas informacijos Brailio raštu nepateikti</w:t>
      </w:r>
    </w:p>
    <w:p w14:paraId="7481FDF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9F8B7CF" w14:textId="77777777" w:rsidR="00B51CCB" w:rsidRPr="000572A4" w:rsidRDefault="00B51CCB" w:rsidP="00B51CCB">
      <w:pPr>
        <w:tabs>
          <w:tab w:val="left" w:pos="567"/>
        </w:tabs>
        <w:spacing w:after="0" w:line="260" w:lineRule="exact"/>
        <w:rPr>
          <w:rFonts w:ascii="Times New Roman" w:eastAsia="Times New Roman" w:hAnsi="Times New Roman"/>
          <w:noProof/>
          <w:shd w:val="clear" w:color="auto" w:fill="CCCCCC"/>
        </w:rPr>
      </w:pPr>
    </w:p>
    <w:p w14:paraId="15B05A57"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17.</w:t>
      </w:r>
      <w:r w:rsidRPr="000572A4">
        <w:rPr>
          <w:rFonts w:ascii="Times New Roman" w:eastAsia="Times New Roman" w:hAnsi="Times New Roman"/>
          <w:b/>
          <w:noProof/>
          <w:snapToGrid w:val="0"/>
        </w:rPr>
        <w:tab/>
        <w:t>UNIKALUS IDENTIFIKATORIUS – 2D BRŪKŠNINIS KODAS</w:t>
      </w:r>
    </w:p>
    <w:p w14:paraId="298682CA"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2854484A" w14:textId="77777777" w:rsidR="00B51CCB" w:rsidRPr="000572A4" w:rsidRDefault="00B51CCB" w:rsidP="00B51CCB">
      <w:pPr>
        <w:tabs>
          <w:tab w:val="left" w:pos="567"/>
        </w:tabs>
        <w:spacing w:after="0" w:line="260" w:lineRule="exact"/>
        <w:rPr>
          <w:rFonts w:ascii="Times New Roman" w:eastAsia="Times New Roman" w:hAnsi="Times New Roman"/>
          <w:noProof/>
          <w:snapToGrid w:val="0"/>
          <w:shd w:val="clear" w:color="auto" w:fill="CCCCCC"/>
        </w:rPr>
      </w:pPr>
      <w:r w:rsidRPr="000572A4">
        <w:rPr>
          <w:rFonts w:ascii="Times New Roman" w:hAnsi="Times New Roman"/>
          <w:highlight w:val="lightGray"/>
        </w:rPr>
        <w:t>2D brūkšninis kodas su nurodytu unikaliu identifikatoriumi.</w:t>
      </w:r>
    </w:p>
    <w:p w14:paraId="44660E9B"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1A4B3457"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5223B3E3"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18.</w:t>
      </w:r>
      <w:r w:rsidRPr="000572A4">
        <w:rPr>
          <w:rFonts w:ascii="Times New Roman" w:eastAsia="Times New Roman" w:hAnsi="Times New Roman"/>
          <w:b/>
          <w:noProof/>
          <w:snapToGrid w:val="0"/>
        </w:rPr>
        <w:tab/>
        <w:t>UNIKALUS IDENTIFIKATORIUS – ŽMONĖMS SUPRANTAMI DUOMENYS</w:t>
      </w:r>
    </w:p>
    <w:p w14:paraId="3EB8F3D7"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586F59EB" w14:textId="77777777" w:rsidR="00B51CCB" w:rsidRPr="000572A4" w:rsidRDefault="00B51CCB" w:rsidP="00B51CCB">
      <w:pPr>
        <w:tabs>
          <w:tab w:val="left" w:pos="567"/>
        </w:tabs>
        <w:spacing w:after="0" w:line="260" w:lineRule="exact"/>
        <w:rPr>
          <w:rFonts w:ascii="Times New Roman" w:eastAsia="Times New Roman" w:hAnsi="Times New Roman"/>
          <w:snapToGrid w:val="0"/>
        </w:rPr>
      </w:pPr>
      <w:r w:rsidRPr="000572A4">
        <w:rPr>
          <w:rFonts w:ascii="Times New Roman" w:eastAsia="Times New Roman" w:hAnsi="Times New Roman"/>
          <w:snapToGrid w:val="0"/>
        </w:rPr>
        <w:t>PC:</w:t>
      </w:r>
    </w:p>
    <w:p w14:paraId="42D96BE8" w14:textId="77777777" w:rsidR="00B51CCB" w:rsidRPr="000572A4" w:rsidRDefault="00B51CCB" w:rsidP="00B51CCB">
      <w:pPr>
        <w:tabs>
          <w:tab w:val="left" w:pos="567"/>
        </w:tabs>
        <w:spacing w:after="0" w:line="260" w:lineRule="exact"/>
        <w:rPr>
          <w:rFonts w:ascii="Times New Roman" w:eastAsia="Times New Roman" w:hAnsi="Times New Roman"/>
          <w:snapToGrid w:val="0"/>
        </w:rPr>
      </w:pPr>
      <w:r w:rsidRPr="000572A4">
        <w:rPr>
          <w:rFonts w:ascii="Times New Roman" w:eastAsia="Times New Roman" w:hAnsi="Times New Roman"/>
          <w:snapToGrid w:val="0"/>
        </w:rPr>
        <w:t xml:space="preserve">SN: </w:t>
      </w:r>
    </w:p>
    <w:p w14:paraId="2A0D6D76" w14:textId="77777777" w:rsidR="00B51CCB" w:rsidRPr="000572A4" w:rsidRDefault="00B51CCB" w:rsidP="00B51CCB">
      <w:pPr>
        <w:tabs>
          <w:tab w:val="left" w:pos="567"/>
        </w:tabs>
        <w:spacing w:after="0" w:line="260" w:lineRule="exact"/>
        <w:rPr>
          <w:rFonts w:ascii="Times New Roman" w:eastAsia="Times New Roman" w:hAnsi="Times New Roman"/>
          <w:snapToGrid w:val="0"/>
        </w:rPr>
      </w:pPr>
      <w:r w:rsidRPr="000572A4">
        <w:rPr>
          <w:rFonts w:ascii="Times New Roman" w:hAnsi="Times New Roman"/>
        </w:rPr>
        <w:t>NN:</w:t>
      </w:r>
      <w:r w:rsidRPr="000572A4">
        <w:rPr>
          <w:rFonts w:ascii="Times New Roman" w:eastAsia="Times New Roman" w:hAnsi="Times New Roman"/>
          <w:snapToGrid w:val="0"/>
        </w:rPr>
        <w:t xml:space="preserve"> </w:t>
      </w:r>
    </w:p>
    <w:p w14:paraId="602D1AF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D703A11"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lang w:eastAsia="de-DE"/>
        </w:rPr>
        <w:br w:type="page"/>
      </w:r>
      <w:r w:rsidRPr="000572A4">
        <w:rPr>
          <w:rFonts w:ascii="Times New Roman" w:eastAsia="Times New Roman" w:hAnsi="Times New Roman"/>
          <w:b/>
          <w:lang w:eastAsia="de-DE"/>
        </w:rPr>
        <w:t>INFORMACIJA ANT VIDINĖS PAKUOTĖS</w:t>
      </w:r>
    </w:p>
    <w:p w14:paraId="15706AD5"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rPr>
          <w:rFonts w:ascii="Times New Roman" w:hAnsi="Times New Roman"/>
        </w:rPr>
      </w:pPr>
      <w:r w:rsidRPr="000572A4">
        <w:rPr>
          <w:rFonts w:ascii="Times New Roman" w:eastAsia="Times New Roman" w:hAnsi="Times New Roman"/>
          <w:b/>
          <w:lang w:eastAsia="de-DE"/>
        </w:rPr>
        <w:t>XEOMIN 50</w:t>
      </w:r>
      <w:r w:rsidRPr="000572A4">
        <w:rPr>
          <w:rFonts w:ascii="Times New Roman" w:hAnsi="Times New Roman"/>
          <w:b/>
        </w:rPr>
        <w:t> V, 100 V arba 200 V</w:t>
      </w:r>
      <w:r w:rsidRPr="000572A4">
        <w:rPr>
          <w:rFonts w:ascii="Times New Roman" w:eastAsia="Times New Roman" w:hAnsi="Times New Roman"/>
          <w:b/>
          <w:lang w:eastAsia="de-DE"/>
        </w:rPr>
        <w:t xml:space="preserve"> </w:t>
      </w:r>
      <w:r w:rsidRPr="000572A4">
        <w:rPr>
          <w:rFonts w:ascii="Times New Roman" w:eastAsia="Times New Roman" w:hAnsi="Times New Roman"/>
          <w:b/>
          <w:lang w:eastAsia="de-DE"/>
        </w:rPr>
        <w:br/>
        <w:t>KARTONO DĖŽUTĖ (1 flakonas kaip atskira pakuotė 2, 3, 4 ar 6 flakonų pakuotėse)</w:t>
      </w:r>
    </w:p>
    <w:p w14:paraId="14BF19E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250EF4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5F78FFD"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VAISTINIO PREPARATO PAVADINIMAS</w:t>
      </w:r>
    </w:p>
    <w:p w14:paraId="355BD50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F08182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XEOMIN 50 V milteliai injekciniam tirpalui</w:t>
      </w:r>
    </w:p>
    <w:p w14:paraId="14945DC0"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XEOMIN 100 V milteliai injekciniam tirpalui</w:t>
      </w:r>
    </w:p>
    <w:p w14:paraId="1ADD5BB4"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XEOMIN 200 V milteliai injekciniam tirpalui</w:t>
      </w:r>
    </w:p>
    <w:p w14:paraId="3913D0C6" w14:textId="16A7F9DA"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i/>
          <w:lang w:eastAsia="de-DE"/>
        </w:rPr>
        <w:t>Clostridium botulinum</w:t>
      </w:r>
      <w:r w:rsidRPr="000572A4">
        <w:rPr>
          <w:rFonts w:ascii="Times New Roman" w:eastAsia="Times New Roman" w:hAnsi="Times New Roman"/>
          <w:lang w:eastAsia="de-DE"/>
        </w:rPr>
        <w:t xml:space="preserve"> A tipo neurotoksinas (150 kD), be kompleksus sudarančių baltymų</w:t>
      </w:r>
    </w:p>
    <w:p w14:paraId="483D013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7655BA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67ABF82"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VEIKLIOJI (-IOS) MEDŽIAGA (-OS) IR JOS (-Ų) KIEKIS (-IAI)</w:t>
      </w:r>
    </w:p>
    <w:p w14:paraId="1E11B8E4"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8EED46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 xml:space="preserve">Viename flakone yra 50 V </w:t>
      </w:r>
      <w:r w:rsidRPr="000572A4">
        <w:rPr>
          <w:rFonts w:ascii="Times New Roman" w:hAnsi="Times New Roman"/>
          <w:i/>
          <w:spacing w:val="-2"/>
        </w:rPr>
        <w:t>Clostridium botulinum</w:t>
      </w:r>
      <w:r w:rsidRPr="000572A4">
        <w:rPr>
          <w:rFonts w:ascii="Times New Roman" w:hAnsi="Times New Roman"/>
          <w:spacing w:val="-2"/>
        </w:rPr>
        <w:t xml:space="preserve"> A tipo neurotoksino (150 kD), be kompleksus sudarančių baltymų.</w:t>
      </w:r>
    </w:p>
    <w:p w14:paraId="6D582C04"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 xml:space="preserve">Viename flakone yra 100 V </w:t>
      </w:r>
      <w:r w:rsidRPr="000572A4">
        <w:rPr>
          <w:rFonts w:ascii="Times New Roman" w:hAnsi="Times New Roman"/>
          <w:i/>
          <w:highlight w:val="lightGray"/>
        </w:rPr>
        <w:t>Clostridium botulinum</w:t>
      </w:r>
      <w:r w:rsidRPr="000572A4">
        <w:rPr>
          <w:rFonts w:ascii="Times New Roman" w:hAnsi="Times New Roman"/>
          <w:highlight w:val="lightGray"/>
        </w:rPr>
        <w:t xml:space="preserve"> A tipo neurotoksino (150 kD), be kompleksus sudarančių baltymų.</w:t>
      </w:r>
    </w:p>
    <w:p w14:paraId="6A9D8E2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 xml:space="preserve">Viename flakone yra 200 V </w:t>
      </w:r>
      <w:r w:rsidRPr="000572A4">
        <w:rPr>
          <w:rFonts w:ascii="Times New Roman" w:hAnsi="Times New Roman"/>
          <w:i/>
          <w:highlight w:val="lightGray"/>
        </w:rPr>
        <w:t>Clostridium botulinum</w:t>
      </w:r>
      <w:r w:rsidRPr="000572A4">
        <w:rPr>
          <w:rFonts w:ascii="Times New Roman" w:hAnsi="Times New Roman"/>
          <w:highlight w:val="lightGray"/>
        </w:rPr>
        <w:t xml:space="preserve"> A tipo neurotoksino (150 kD), be kompleksus sudarančių baltymų.</w:t>
      </w:r>
    </w:p>
    <w:p w14:paraId="3963ACB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FE5989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61B7D7E"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PAGALBINIŲ MEDŽIAGŲ SĄRAŠAS</w:t>
      </w:r>
    </w:p>
    <w:p w14:paraId="47AA442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A05964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Žmogaus albuminas, sacharozė</w:t>
      </w:r>
    </w:p>
    <w:p w14:paraId="7362591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F01800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7998C4C"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FARMACINĖ FORMA IR KIEKIS PAKUOTĖJE</w:t>
      </w:r>
    </w:p>
    <w:p w14:paraId="78A80DD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227967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Milteliai injekciniam tirpalui</w:t>
      </w:r>
    </w:p>
    <w:p w14:paraId="23C55231"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1 flakonas</w:t>
      </w:r>
    </w:p>
    <w:p w14:paraId="63EEE34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E925E48"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 xml:space="preserve">Papildomai sudėtinėms pakuotėms </w:t>
      </w:r>
    </w:p>
    <w:p w14:paraId="3037C62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„Sudėtinės pakuotės dalis – atskirai neparduodama.“</w:t>
      </w:r>
    </w:p>
    <w:p w14:paraId="66BA73E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9FD50AB"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60C6B3E"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VARTOJIMO METODAS IR BŪDAS (-AI)</w:t>
      </w:r>
    </w:p>
    <w:p w14:paraId="457AE91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74BE5DA"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Leisti į raumenis ir į liauką.</w:t>
      </w:r>
    </w:p>
    <w:p w14:paraId="55BDAA4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Prieš vartojimą perskaitykite pakuotės lapelį.</w:t>
      </w:r>
    </w:p>
    <w:p w14:paraId="6839FD3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3B52E1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8B6A1F1"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SPECIALUS ĮSPĖJIMAS, KAD VAISTINĮ PREPARATĄ BŪTINA LAIKYTI VAIKAMS NEPASTEBIMOJE IR NEPASIEKIAMOJE VIETOJE</w:t>
      </w:r>
    </w:p>
    <w:p w14:paraId="016F761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C130F0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Laikyti vaikams nepastebimoje ir nepasiekiamoje vietoje.</w:t>
      </w:r>
    </w:p>
    <w:p w14:paraId="723446E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A8FE1B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CD32616"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KITAS (-I) SPECIALUS (-ŪS) ĮSPĖJIMAS (-AI) (JEI REIKIA)</w:t>
      </w:r>
    </w:p>
    <w:p w14:paraId="2B68F67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4C39F8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0FCBBA4A"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851" w:right="522" w:hanging="851"/>
        <w:rPr>
          <w:rFonts w:ascii="Times New Roman" w:eastAsia="Times New Roman" w:hAnsi="Times New Roman"/>
          <w:b/>
          <w:lang w:eastAsia="de-DE"/>
        </w:rPr>
      </w:pPr>
      <w:r w:rsidRPr="000572A4">
        <w:rPr>
          <w:rFonts w:ascii="Times New Roman" w:eastAsia="Times New Roman" w:hAnsi="Times New Roman"/>
          <w:b/>
          <w:lang w:eastAsia="de-DE"/>
        </w:rPr>
        <w:t>TINKAMUMO LAIKAS</w:t>
      </w:r>
    </w:p>
    <w:p w14:paraId="15B65DD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03B848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EXP: {mm/MMMM}</w:t>
      </w:r>
    </w:p>
    <w:p w14:paraId="565742E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CAF2D7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76F8D31"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SPECIALIOS LAIKYMO SĄLYGOS</w:t>
      </w:r>
    </w:p>
    <w:p w14:paraId="2D88406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F1AB03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Laikyti ne aukštesnėje kaip 25 °C temperatūroje.</w:t>
      </w:r>
    </w:p>
    <w:p w14:paraId="1DE6114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E32BE72"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BC0DE7A"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b/>
          <w:lang w:eastAsia="de-DE"/>
        </w:rPr>
      </w:pPr>
      <w:r w:rsidRPr="000572A4">
        <w:rPr>
          <w:rFonts w:ascii="Times New Roman" w:eastAsia="Times New Roman" w:hAnsi="Times New Roman"/>
          <w:b/>
          <w:lang w:eastAsia="de-DE"/>
        </w:rPr>
        <w:t>SPECIALIOS ATSARGUMO PRIEMONĖS DĖL NESUVARTOTO VAISTINIO PREPARATO AR JO ATLIEKŲ TVARKYMO (JEI REIKIA)</w:t>
      </w:r>
    </w:p>
    <w:p w14:paraId="5123B79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2475B2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Atliekų tvarkymas: žr. pakuotės lapelyje.</w:t>
      </w:r>
    </w:p>
    <w:p w14:paraId="6680903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D29EF9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CD94A9E"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11.</w:t>
      </w:r>
      <w:r w:rsidRPr="000572A4">
        <w:rPr>
          <w:rFonts w:ascii="Times New Roman" w:eastAsia="Times New Roman" w:hAnsi="Times New Roman"/>
          <w:b/>
          <w:lang w:eastAsia="de-DE"/>
        </w:rPr>
        <w:tab/>
        <w:t>REGISTRUOTOJO PAVADINIMAS IR ADRESAS</w:t>
      </w:r>
    </w:p>
    <w:p w14:paraId="37109CC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35BC1EF"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Pharmaceuticals GmbH</w:t>
      </w:r>
    </w:p>
    <w:p w14:paraId="422BAB6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Eckenheimer Landstraße 100</w:t>
      </w:r>
    </w:p>
    <w:p w14:paraId="205BE73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60318 Frankfurt/Main</w:t>
      </w:r>
    </w:p>
    <w:p w14:paraId="00C0E29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2C0D57B" w14:textId="77777777" w:rsidR="00B51CCB" w:rsidRPr="000572A4" w:rsidRDefault="00B51CCB" w:rsidP="00B51CCB">
      <w:pPr>
        <w:spacing w:after="0" w:line="240" w:lineRule="auto"/>
        <w:rPr>
          <w:rFonts w:ascii="Times New Roman" w:eastAsia="Times New Roman" w:hAnsi="Times New Roman"/>
          <w:lang w:eastAsia="de-DE"/>
        </w:rPr>
      </w:pPr>
    </w:p>
    <w:p w14:paraId="3ACA8C6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778292A"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12.</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REGISTRACIJOS PAŽYMĖJIMO NUMERIS (-IAI)</w:t>
      </w:r>
      <w:r w:rsidRPr="000572A4">
        <w:rPr>
          <w:rFonts w:ascii="Times New Roman" w:eastAsia="Times New Roman" w:hAnsi="Times New Roman"/>
          <w:b/>
          <w:snapToGrid w:val="0"/>
        </w:rPr>
        <w:t xml:space="preserve"> </w:t>
      </w:r>
    </w:p>
    <w:p w14:paraId="27CFD2C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AD6D23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50 V</w:t>
      </w:r>
    </w:p>
    <w:p w14:paraId="4E4AAC3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LT/1/14/3514/001 </w:t>
      </w:r>
      <w:r w:rsidRPr="000572A4">
        <w:rPr>
          <w:rFonts w:ascii="Times New Roman" w:hAnsi="Times New Roman"/>
          <w:spacing w:val="-2"/>
          <w:shd w:val="clear" w:color="auto" w:fill="F2F2F2"/>
        </w:rPr>
        <w:t>– N1</w:t>
      </w:r>
    </w:p>
    <w:p w14:paraId="21BCC08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LT/1/14/3514/002 – N2</w:t>
      </w:r>
    </w:p>
    <w:p w14:paraId="61329DA8"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LT/1/14/3514/003 – N3</w:t>
      </w:r>
    </w:p>
    <w:p w14:paraId="6DD7331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LT/1/14/3514/004 – N6</w:t>
      </w:r>
    </w:p>
    <w:p w14:paraId="73CFB2E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020F0E94"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100 V</w:t>
      </w:r>
    </w:p>
    <w:p w14:paraId="16AF025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LT/1/14/3514/005 </w:t>
      </w:r>
      <w:r w:rsidRPr="000572A4">
        <w:rPr>
          <w:rFonts w:ascii="Times New Roman" w:hAnsi="Times New Roman"/>
          <w:spacing w:val="-2"/>
          <w:shd w:val="clear" w:color="auto" w:fill="F2F2F2"/>
        </w:rPr>
        <w:t>– N1</w:t>
      </w:r>
    </w:p>
    <w:p w14:paraId="52F9440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LT/1/14/3514/006 – N2</w:t>
      </w:r>
    </w:p>
    <w:p w14:paraId="3FB4C16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LT/1/14/3514/007 – N3</w:t>
      </w:r>
    </w:p>
    <w:p w14:paraId="146B561F"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LT/1/14/3514/008 – N4</w:t>
      </w:r>
    </w:p>
    <w:p w14:paraId="74D3995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LT/1/14/3514/009 – N6</w:t>
      </w:r>
    </w:p>
    <w:p w14:paraId="74AF3DC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01E2EA8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200 V</w:t>
      </w:r>
    </w:p>
    <w:p w14:paraId="794BAC5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LT/1/14/3514/010 </w:t>
      </w:r>
      <w:r w:rsidRPr="000572A4">
        <w:rPr>
          <w:rFonts w:ascii="Times New Roman" w:hAnsi="Times New Roman"/>
          <w:spacing w:val="-2"/>
          <w:shd w:val="clear" w:color="auto" w:fill="F2F2F2"/>
        </w:rPr>
        <w:t>– N1</w:t>
      </w:r>
    </w:p>
    <w:p w14:paraId="671F25A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LT/1/14/3514/011 – N2</w:t>
      </w:r>
    </w:p>
    <w:p w14:paraId="30F544E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LT/1/14/3514/012 – N3</w:t>
      </w:r>
    </w:p>
    <w:p w14:paraId="4C6015D9"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LT/1/14/3514/013 – N4</w:t>
      </w:r>
    </w:p>
    <w:p w14:paraId="1D3302D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LT/1/14/3514/014 – N6</w:t>
      </w:r>
    </w:p>
    <w:p w14:paraId="48FFF5B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E82A65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533C27B"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13.</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 xml:space="preserve">SERIJOS NUMERIS </w:t>
      </w:r>
    </w:p>
    <w:p w14:paraId="7DB8939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D03F15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Lot</w:t>
      </w:r>
    </w:p>
    <w:p w14:paraId="0B4D468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E97994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8E0631C"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14.</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PARDAVIMO (IŠDAVIMO) TVARKA</w:t>
      </w:r>
    </w:p>
    <w:p w14:paraId="2346D7A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FCB06A4" w14:textId="0041AE3B"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Receptinis vaistas</w:t>
      </w:r>
      <w:r w:rsidR="00FD4BE8" w:rsidRPr="000572A4">
        <w:rPr>
          <w:rFonts w:ascii="Times New Roman" w:eastAsia="Times New Roman" w:hAnsi="Times New Roman"/>
          <w:lang w:eastAsia="de-DE"/>
        </w:rPr>
        <w:t>.</w:t>
      </w:r>
    </w:p>
    <w:p w14:paraId="5ACAA28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ACA3D6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BA29E3E" w14:textId="77777777" w:rsidR="00B51CCB" w:rsidRPr="000572A4" w:rsidRDefault="00B51CCB" w:rsidP="00B51CC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15.</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VARTOJIMO INSTRUKCIJA</w:t>
      </w:r>
    </w:p>
    <w:p w14:paraId="189D73B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B6DCA8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DFEEDE9" w14:textId="77777777" w:rsidR="00B51CCB" w:rsidRPr="000572A4" w:rsidRDefault="00B51CCB" w:rsidP="00B51CC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0572A4">
        <w:rPr>
          <w:rFonts w:ascii="Times New Roman" w:eastAsia="Times New Roman" w:hAnsi="Times New Roman"/>
          <w:b/>
          <w:snapToGrid w:val="0"/>
        </w:rPr>
        <w:t>16.</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INFORMACIJA BRAILIO RAŠTU</w:t>
      </w:r>
    </w:p>
    <w:p w14:paraId="67F9FA4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C027E21"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shd w:val="clear" w:color="auto" w:fill="C0C0C0"/>
          <w:lang w:eastAsia="de-DE"/>
        </w:rPr>
        <w:t>Priimtas pagrindimas informacijos Brailio raštu nepateikti</w:t>
      </w:r>
    </w:p>
    <w:p w14:paraId="06ADB51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10A26ED" w14:textId="77777777" w:rsidR="00B51CCB" w:rsidRPr="000572A4" w:rsidRDefault="00B51CCB" w:rsidP="00B51CCB">
      <w:pPr>
        <w:tabs>
          <w:tab w:val="left" w:pos="567"/>
        </w:tabs>
        <w:spacing w:after="0" w:line="260" w:lineRule="exact"/>
        <w:rPr>
          <w:rFonts w:ascii="Times New Roman" w:eastAsia="Times New Roman" w:hAnsi="Times New Roman"/>
          <w:noProof/>
          <w:shd w:val="clear" w:color="auto" w:fill="CCCCCC"/>
        </w:rPr>
      </w:pPr>
    </w:p>
    <w:p w14:paraId="0D842293"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17.</w:t>
      </w:r>
      <w:r w:rsidRPr="000572A4">
        <w:rPr>
          <w:rFonts w:ascii="Times New Roman" w:eastAsia="Times New Roman" w:hAnsi="Times New Roman"/>
          <w:b/>
          <w:noProof/>
          <w:snapToGrid w:val="0"/>
        </w:rPr>
        <w:tab/>
        <w:t>UNIKALUS IDENTIFIKATORIUS – 2D BRŪKŠNINIS KODAS</w:t>
      </w:r>
    </w:p>
    <w:p w14:paraId="212F1807"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26B987FB"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36A26DF1"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18.</w:t>
      </w:r>
      <w:r w:rsidRPr="000572A4">
        <w:rPr>
          <w:rFonts w:ascii="Times New Roman" w:eastAsia="Times New Roman" w:hAnsi="Times New Roman"/>
          <w:b/>
          <w:noProof/>
          <w:snapToGrid w:val="0"/>
        </w:rPr>
        <w:tab/>
        <w:t>UNIKALUS IDENTIFIKATORIUS – ŽMONĖMS SUPRANTAMI DUOMENYS</w:t>
      </w:r>
    </w:p>
    <w:p w14:paraId="10609484"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642E36E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snapToGrid w:val="0"/>
        </w:rPr>
        <w:br w:type="page"/>
      </w:r>
    </w:p>
    <w:p w14:paraId="5BFC7F60" w14:textId="77777777" w:rsidR="00B51CCB" w:rsidRPr="000572A4" w:rsidRDefault="00B51CCB" w:rsidP="00B51CCB">
      <w:pPr>
        <w:suppressAutoHyphens/>
        <w:spacing w:after="0" w:line="240" w:lineRule="auto"/>
        <w:ind w:right="520"/>
        <w:jc w:val="both"/>
        <w:rPr>
          <w:rFonts w:ascii="Times New Roman" w:eastAsia="Times New Roman" w:hAnsi="Times New Roman"/>
          <w:lang w:eastAsia="de-DE"/>
        </w:rPr>
      </w:pPr>
    </w:p>
    <w:p w14:paraId="00AF68B6"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t>MINIMALI INFORMACIJA ANT MAŽŲ VIDINIŲ PAKUOČIŲ</w:t>
      </w:r>
      <w:r w:rsidRPr="000572A4">
        <w:rPr>
          <w:rFonts w:ascii="Times New Roman" w:eastAsia="Times New Roman" w:hAnsi="Times New Roman"/>
          <w:lang w:eastAsia="de-DE"/>
        </w:rPr>
        <w:t xml:space="preserve"> </w:t>
      </w:r>
    </w:p>
    <w:p w14:paraId="6450B1A2"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t>XEOMIN 50</w:t>
      </w:r>
      <w:r w:rsidRPr="000572A4">
        <w:rPr>
          <w:rFonts w:ascii="Times New Roman" w:hAnsi="Times New Roman"/>
          <w:b/>
        </w:rPr>
        <w:t> V, 100 V arba 200 V</w:t>
      </w:r>
    </w:p>
    <w:p w14:paraId="06BB7171"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t xml:space="preserve">FLAKONO ETIKETĖ </w:t>
      </w:r>
    </w:p>
    <w:p w14:paraId="5FFBB5F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680D497"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7689B78"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1.</w:t>
      </w:r>
      <w:r w:rsidRPr="000572A4">
        <w:rPr>
          <w:rFonts w:ascii="Times New Roman" w:eastAsia="Times New Roman" w:hAnsi="Times New Roman"/>
          <w:b/>
          <w:lang w:eastAsia="de-DE"/>
        </w:rPr>
        <w:tab/>
        <w:t>VAISTINIO PREPARATO PAVADINIMAS IR VARTOJIMO BŪDAS (-AI)</w:t>
      </w:r>
    </w:p>
    <w:p w14:paraId="732112AC"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6D646A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XEOMIN 50 V milteliai injekciniam tirpalui</w:t>
      </w:r>
    </w:p>
    <w:p w14:paraId="75611303"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XEOMIN 100 V milteliai injekciniam tirpalui</w:t>
      </w:r>
    </w:p>
    <w:p w14:paraId="2823499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hAnsi="Times New Roman"/>
          <w:highlight w:val="lightGray"/>
        </w:rPr>
        <w:t>XEOMIN 200 V milteliai injekciniam tirpalui</w:t>
      </w:r>
    </w:p>
    <w:p w14:paraId="6CCABDC1" w14:textId="0B93F726"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i/>
          <w:lang w:eastAsia="de-DE"/>
        </w:rPr>
        <w:t>Clostridium botulinum</w:t>
      </w:r>
      <w:r w:rsidRPr="000572A4">
        <w:rPr>
          <w:rFonts w:ascii="Times New Roman" w:eastAsia="Times New Roman" w:hAnsi="Times New Roman"/>
          <w:lang w:eastAsia="de-DE"/>
        </w:rPr>
        <w:t xml:space="preserve"> A tipo neurotoksinas (150 kD), be kompleksus sudarančių baltymų</w:t>
      </w:r>
    </w:p>
    <w:p w14:paraId="38DE932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DBFB9F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i.m. ir leisti į liauką</w:t>
      </w:r>
    </w:p>
    <w:p w14:paraId="4F4F5762"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1D82C1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D200788"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2.</w:t>
      </w:r>
      <w:r w:rsidRPr="000572A4">
        <w:rPr>
          <w:rFonts w:ascii="Times New Roman" w:eastAsia="Times New Roman" w:hAnsi="Times New Roman"/>
          <w:b/>
          <w:lang w:eastAsia="de-DE"/>
        </w:rPr>
        <w:tab/>
        <w:t>VARTOJIMO METODAS</w:t>
      </w:r>
    </w:p>
    <w:p w14:paraId="60CDC77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1692E7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Prieš vartojimą perskaitykite pakuotės lapelį.</w:t>
      </w:r>
    </w:p>
    <w:p w14:paraId="4B295597"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BC5561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C83F709"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3.</w:t>
      </w:r>
      <w:r w:rsidRPr="000572A4">
        <w:rPr>
          <w:rFonts w:ascii="Times New Roman" w:eastAsia="Times New Roman" w:hAnsi="Times New Roman"/>
          <w:b/>
          <w:lang w:eastAsia="de-DE"/>
        </w:rPr>
        <w:tab/>
        <w:t>TINKAMUMO LAIKAS</w:t>
      </w:r>
    </w:p>
    <w:p w14:paraId="5DA8EFD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50596D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EXP: {mm/MMMM}</w:t>
      </w:r>
    </w:p>
    <w:p w14:paraId="3279B05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16EF6D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8FF510C"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4.</w:t>
      </w:r>
      <w:r w:rsidRPr="000572A4">
        <w:rPr>
          <w:rFonts w:ascii="Times New Roman" w:eastAsia="Times New Roman" w:hAnsi="Times New Roman"/>
          <w:b/>
          <w:lang w:eastAsia="de-DE"/>
        </w:rPr>
        <w:tab/>
        <w:t>SERIJOS NUMERIS</w:t>
      </w:r>
    </w:p>
    <w:p w14:paraId="15D4F7C7"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632580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Lot</w:t>
      </w:r>
    </w:p>
    <w:p w14:paraId="74681F1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97D479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630AE72"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5.</w:t>
      </w:r>
      <w:r w:rsidRPr="000572A4">
        <w:rPr>
          <w:rFonts w:ascii="Times New Roman" w:eastAsia="Times New Roman" w:hAnsi="Times New Roman"/>
          <w:b/>
          <w:lang w:eastAsia="de-DE"/>
        </w:rPr>
        <w:tab/>
        <w:t>KIEKIS (MASĖ, TŪRIS ARBA VIENETAI)</w:t>
      </w:r>
    </w:p>
    <w:p w14:paraId="04A11A8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383F2C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50 V</w:t>
      </w:r>
    </w:p>
    <w:p w14:paraId="6805A38B" w14:textId="77777777" w:rsidR="00B51CCB" w:rsidRPr="000572A4" w:rsidRDefault="00B51CCB" w:rsidP="00B51CCB">
      <w:pPr>
        <w:suppressAutoHyphens/>
        <w:spacing w:after="0" w:line="240" w:lineRule="auto"/>
        <w:ind w:right="520"/>
        <w:rPr>
          <w:rFonts w:ascii="Times New Roman" w:hAnsi="Times New Roman"/>
        </w:rPr>
      </w:pPr>
      <w:r w:rsidRPr="000572A4">
        <w:rPr>
          <w:rFonts w:ascii="Times New Roman" w:hAnsi="Times New Roman"/>
        </w:rPr>
        <w:t>100 V</w:t>
      </w:r>
    </w:p>
    <w:p w14:paraId="3B5FF0E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hAnsi="Times New Roman"/>
        </w:rPr>
        <w:t>200 V</w:t>
      </w:r>
    </w:p>
    <w:p w14:paraId="6AA891F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FF5CE8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4022581" w14:textId="77777777" w:rsidR="00B51CCB" w:rsidRPr="000572A4" w:rsidRDefault="00B51CCB" w:rsidP="00B51CCB">
      <w:pPr>
        <w:pBdr>
          <w:top w:val="single" w:sz="4" w:space="1" w:color="auto"/>
          <w:left w:val="single" w:sz="4" w:space="4" w:color="auto"/>
          <w:bottom w:val="single" w:sz="4" w:space="2"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6.</w:t>
      </w:r>
      <w:r w:rsidRPr="000572A4">
        <w:rPr>
          <w:rFonts w:ascii="Times New Roman" w:eastAsia="Times New Roman" w:hAnsi="Times New Roman"/>
          <w:b/>
          <w:lang w:eastAsia="de-DE"/>
        </w:rPr>
        <w:tab/>
        <w:t>KITA</w:t>
      </w:r>
    </w:p>
    <w:p w14:paraId="1165B2BD" w14:textId="77777777" w:rsidR="00B51CCB" w:rsidRPr="000572A4" w:rsidRDefault="00B51CCB" w:rsidP="00B51CCB">
      <w:pPr>
        <w:tabs>
          <w:tab w:val="left" w:pos="-1440"/>
          <w:tab w:val="left" w:pos="-720"/>
          <w:tab w:val="left" w:pos="567"/>
          <w:tab w:val="left" w:pos="1134"/>
        </w:tabs>
        <w:suppressAutoHyphens/>
        <w:spacing w:after="0" w:line="240" w:lineRule="auto"/>
        <w:ind w:right="520"/>
        <w:rPr>
          <w:rFonts w:ascii="Times New Roman" w:eastAsia="Times New Roman" w:hAnsi="Times New Roman"/>
          <w:lang w:eastAsia="de-DE"/>
        </w:rPr>
      </w:pPr>
    </w:p>
    <w:p w14:paraId="0586AD4B" w14:textId="77777777" w:rsidR="00B51CCB" w:rsidRPr="000572A4" w:rsidRDefault="00B51CCB" w:rsidP="00B51CCB">
      <w:pPr>
        <w:rPr>
          <w:rFonts w:ascii="Times New Roman" w:hAnsi="Times New Roman"/>
        </w:rPr>
      </w:pPr>
    </w:p>
    <w:p w14:paraId="1AB2C54E"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br w:type="page"/>
      </w:r>
    </w:p>
    <w:p w14:paraId="5747F782"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EEF1C93"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6283840"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002CB0A"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63405AA"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54CA2C17"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6B0A4652"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04389B13"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0AA1CEF2"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C8CBF60"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E96BF2F"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8314AE9"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5613A881"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B34513A"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11CFB48"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FE0D17F"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2ED1D4E5"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2E13447"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549F4E86"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E94567F"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1BC754F4"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912D035"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1CA6A9A" w14:textId="77777777" w:rsidR="00B51CCB" w:rsidRPr="000572A4" w:rsidRDefault="00B51CCB" w:rsidP="00B51CCB">
      <w:pPr>
        <w:tabs>
          <w:tab w:val="left" w:pos="-1440"/>
          <w:tab w:val="left" w:pos="-720"/>
          <w:tab w:val="left" w:pos="567"/>
          <w:tab w:val="left" w:pos="1134"/>
        </w:tabs>
        <w:suppressAutoHyphens/>
        <w:spacing w:after="0" w:line="240" w:lineRule="auto"/>
        <w:ind w:right="-3"/>
        <w:jc w:val="center"/>
        <w:rPr>
          <w:rFonts w:ascii="Times New Roman" w:eastAsia="Times New Roman" w:hAnsi="Times New Roman"/>
          <w:lang w:eastAsia="de-DE"/>
        </w:rPr>
      </w:pPr>
      <w:r w:rsidRPr="000572A4">
        <w:rPr>
          <w:rFonts w:ascii="Times New Roman" w:eastAsia="Times New Roman" w:hAnsi="Times New Roman"/>
          <w:b/>
          <w:lang w:eastAsia="de-DE"/>
        </w:rPr>
        <w:t>B. PAKUOTĖS LAPELIS</w:t>
      </w:r>
    </w:p>
    <w:p w14:paraId="7D687E9E" w14:textId="77777777" w:rsidR="00476D7D"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Cs/>
          <w:kern w:val="28"/>
          <w:lang w:eastAsia="de-DE"/>
        </w:rPr>
        <w:br w:type="page"/>
      </w:r>
    </w:p>
    <w:p w14:paraId="2CCE6A29" w14:textId="77777777" w:rsidR="00476D7D" w:rsidRPr="000572A4" w:rsidRDefault="00476D7D"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p>
    <w:p w14:paraId="05CB7CFE" w14:textId="77777777" w:rsidR="00B51CCB"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Pakuotės lapelis: informacija vartotojui</w:t>
      </w:r>
    </w:p>
    <w:p w14:paraId="6A86C46F" w14:textId="77777777" w:rsidR="00B51CCB"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p>
    <w:p w14:paraId="4F2ABDF3"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50</w:t>
      </w:r>
      <w:r w:rsidRPr="000572A4">
        <w:rPr>
          <w:rFonts w:ascii="Times New Roman" w:eastAsia="Times New Roman" w:hAnsi="Times New Roman"/>
          <w:b/>
          <w:spacing w:val="-2"/>
          <w:lang w:eastAsia="de-DE"/>
        </w:rPr>
        <w:t> V milteliai injekciniam tirpalui</w:t>
      </w:r>
    </w:p>
    <w:p w14:paraId="35C5F522"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100</w:t>
      </w:r>
      <w:r w:rsidRPr="000572A4">
        <w:rPr>
          <w:rFonts w:ascii="Times New Roman" w:eastAsia="Times New Roman" w:hAnsi="Times New Roman"/>
          <w:b/>
          <w:spacing w:val="-2"/>
          <w:lang w:eastAsia="de-DE"/>
        </w:rPr>
        <w:t> V milteliai injekciniam tirpalui</w:t>
      </w:r>
    </w:p>
    <w:p w14:paraId="0659FBBC"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XEOMIN 200</w:t>
      </w:r>
      <w:r w:rsidRPr="000572A4">
        <w:rPr>
          <w:rFonts w:ascii="Times New Roman" w:eastAsia="Times New Roman" w:hAnsi="Times New Roman"/>
          <w:b/>
          <w:spacing w:val="-2"/>
          <w:lang w:eastAsia="de-DE"/>
        </w:rPr>
        <w:t> V milteliai injekciniam tirpalui</w:t>
      </w:r>
    </w:p>
    <w:p w14:paraId="451B21BB" w14:textId="77777777" w:rsidR="00476D7D" w:rsidRPr="000572A4" w:rsidRDefault="00476D7D" w:rsidP="00B51CCB">
      <w:pPr>
        <w:tabs>
          <w:tab w:val="left" w:pos="567"/>
          <w:tab w:val="left" w:pos="1134"/>
        </w:tabs>
        <w:spacing w:after="0" w:line="240" w:lineRule="auto"/>
        <w:jc w:val="center"/>
        <w:rPr>
          <w:rFonts w:ascii="Times New Roman" w:eastAsia="Times New Roman" w:hAnsi="Times New Roman"/>
          <w:spacing w:val="-2"/>
          <w:lang w:eastAsia="de-DE"/>
        </w:rPr>
      </w:pPr>
    </w:p>
    <w:p w14:paraId="3CE9D2E2" w14:textId="72047675" w:rsidR="00B51CCB"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Cs/>
          <w:i/>
          <w:kern w:val="28"/>
          <w:lang w:eastAsia="de-DE"/>
        </w:rPr>
        <w:t>Clostridium botulinum</w:t>
      </w:r>
      <w:r w:rsidRPr="000572A4">
        <w:rPr>
          <w:rFonts w:ascii="Times New Roman" w:eastAsia="Times New Roman" w:hAnsi="Times New Roman"/>
          <w:bCs/>
          <w:kern w:val="28"/>
          <w:lang w:eastAsia="de-DE"/>
        </w:rPr>
        <w:t xml:space="preserve"> A tipo neurotoksinas (150 kD), be kompleksus sudarančių baltymų</w:t>
      </w:r>
    </w:p>
    <w:p w14:paraId="714BFAAB"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lang w:eastAsia="de-DE"/>
        </w:rPr>
      </w:pPr>
    </w:p>
    <w:p w14:paraId="0ADC78C5" w14:textId="77777777" w:rsidR="00B51CCB" w:rsidRPr="000572A4" w:rsidRDefault="00B51CCB" w:rsidP="00B51CCB">
      <w:pPr>
        <w:tabs>
          <w:tab w:val="left" w:pos="567"/>
          <w:tab w:val="left" w:pos="1134"/>
        </w:tabs>
        <w:suppressAutoHyphens/>
        <w:spacing w:after="0" w:line="240" w:lineRule="auto"/>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Atidžiai perskaitykite visą šį lapelį prieš tai, kai Jums bus suleistas šis vaistas,</w:t>
      </w:r>
      <w:r w:rsidRPr="000572A4">
        <w:rPr>
          <w:rFonts w:ascii="Times New Roman" w:eastAsia="Times New Roman" w:hAnsi="Times New Roman"/>
          <w:bCs/>
          <w:kern w:val="28"/>
          <w:lang w:eastAsia="de-DE"/>
        </w:rPr>
        <w:t xml:space="preserve"> </w:t>
      </w:r>
      <w:r w:rsidRPr="000572A4">
        <w:rPr>
          <w:rFonts w:ascii="Times New Roman" w:eastAsia="Times New Roman" w:hAnsi="Times New Roman"/>
          <w:b/>
          <w:bCs/>
          <w:kern w:val="28"/>
          <w:lang w:eastAsia="de-DE"/>
        </w:rPr>
        <w:t>nes jame pateikiama Jums svarbi informacija.</w:t>
      </w:r>
    </w:p>
    <w:p w14:paraId="4711E0C7"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Neišmeskite šio lapelio, nes vėl gali prireikti jį perskaityti.</w:t>
      </w:r>
    </w:p>
    <w:p w14:paraId="13E90983"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kiltų daugiau klausimų, kreipkitės į gydytoją, vaistininką arba slaugytoją.</w:t>
      </w:r>
    </w:p>
    <w:p w14:paraId="6E1EAA8C"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pasireiškė šalutinis poveikis (net jeigu jis šiame lapelyje nenurodytas), kreipkitės į gydytoją, vaistininką arba slaugytoją. Žr. 4 skyrių.</w:t>
      </w:r>
    </w:p>
    <w:p w14:paraId="2981B366" w14:textId="77777777" w:rsidR="00B51CCB" w:rsidRPr="000572A4" w:rsidRDefault="00B51CCB" w:rsidP="00B51CCB">
      <w:pPr>
        <w:tabs>
          <w:tab w:val="left" w:pos="567"/>
          <w:tab w:val="left" w:pos="1134"/>
        </w:tabs>
        <w:spacing w:after="0" w:line="240" w:lineRule="auto"/>
        <w:ind w:left="567" w:hanging="567"/>
        <w:rPr>
          <w:rFonts w:ascii="Times New Roman" w:eastAsia="Times New Roman" w:hAnsi="Times New Roman"/>
          <w:lang w:eastAsia="de-DE"/>
        </w:rPr>
      </w:pPr>
    </w:p>
    <w:p w14:paraId="6FCC115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2C13249"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Apie ką rašoma šiame lapelyje?</w:t>
      </w:r>
    </w:p>
    <w:p w14:paraId="48B2D6B0"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p>
    <w:p w14:paraId="0FE2F250"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yra XEOMIN ir kam jis vartojamas</w:t>
      </w:r>
    </w:p>
    <w:p w14:paraId="10769F69"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žinotina prieš vartojant XEOMIN</w:t>
      </w:r>
    </w:p>
    <w:p w14:paraId="31CE4966"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vartoti XEOMIN</w:t>
      </w:r>
    </w:p>
    <w:p w14:paraId="51E2A81E"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Galimas šalutinis poveikis</w:t>
      </w:r>
    </w:p>
    <w:p w14:paraId="7F586D79"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laikyti XEOMIN</w:t>
      </w:r>
    </w:p>
    <w:p w14:paraId="7E6CAE58"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Pakuotės turinys ir kita informacija</w:t>
      </w:r>
    </w:p>
    <w:p w14:paraId="2A695BAF"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26EF09D7" w14:textId="77777777" w:rsidR="00B51CCB" w:rsidRPr="000572A4" w:rsidRDefault="00B51CCB" w:rsidP="00B51CCB">
      <w:pPr>
        <w:tabs>
          <w:tab w:val="left" w:pos="567"/>
          <w:tab w:val="left" w:pos="1134"/>
        </w:tabs>
        <w:spacing w:after="0" w:line="240" w:lineRule="auto"/>
        <w:ind w:right="-2"/>
        <w:rPr>
          <w:rFonts w:ascii="Times New Roman" w:eastAsia="Times New Roman" w:hAnsi="Times New Roman"/>
          <w:lang w:eastAsia="de-DE"/>
        </w:rPr>
      </w:pPr>
    </w:p>
    <w:p w14:paraId="3B59389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1.</w:t>
      </w:r>
      <w:r w:rsidRPr="000572A4">
        <w:rPr>
          <w:rFonts w:ascii="Times New Roman" w:eastAsia="Times New Roman" w:hAnsi="Times New Roman"/>
          <w:b/>
          <w:lang w:eastAsia="de-DE"/>
        </w:rPr>
        <w:tab/>
        <w:t>Kas yra XEOMIN ir kam jis vartojamas</w:t>
      </w:r>
    </w:p>
    <w:p w14:paraId="68DD27F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752F52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yra vaistas, kuriame yra veikliosios medžiagos botulino</w:t>
      </w:r>
      <w:r w:rsidRPr="000572A4">
        <w:rPr>
          <w:rFonts w:ascii="Times New Roman" w:eastAsia="Times New Roman" w:hAnsi="Times New Roman"/>
          <w:bCs/>
          <w:kern w:val="28"/>
          <w:lang w:eastAsia="de-DE"/>
        </w:rPr>
        <w:t xml:space="preserve"> A tipo neurotoksino. Jis atpalaiduoja raumenis, į kuriuos būna suleistas, ar mažina seilių išsiskyrimą atitinkamoje suleidimo vietoje</w:t>
      </w:r>
      <w:r w:rsidRPr="000572A4">
        <w:rPr>
          <w:rFonts w:ascii="Times New Roman" w:eastAsia="Times New Roman" w:hAnsi="Times New Roman"/>
          <w:lang w:eastAsia="de-DE"/>
        </w:rPr>
        <w:t>.</w:t>
      </w:r>
    </w:p>
    <w:p w14:paraId="14941C3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110AEF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xml:space="preserve"> vartojamas šių būklių gydymui suaugusiesiems:</w:t>
      </w:r>
    </w:p>
    <w:p w14:paraId="6B9F51EF"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akių vokų</w:t>
      </w:r>
      <w:r w:rsidRPr="000572A4">
        <w:rPr>
          <w:rFonts w:ascii="Times New Roman" w:eastAsia="Times New Roman" w:hAnsi="Times New Roman"/>
          <w:spacing w:val="-2"/>
          <w:lang w:eastAsia="de-DE"/>
        </w:rPr>
        <w:t xml:space="preserve"> spazmo (blefarospazmo) ir vieną pusę apimančio veido spazmo (hemifacialinio spazmo);</w:t>
      </w:r>
    </w:p>
    <w:p w14:paraId="5A172752"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hAnsi="Times New Roman"/>
        </w:rPr>
        <w:t>„susukto</w:t>
      </w:r>
      <w:r w:rsidRPr="000572A4">
        <w:rPr>
          <w:rFonts w:ascii="Times New Roman" w:eastAsia="Times New Roman" w:hAnsi="Times New Roman"/>
          <w:spacing w:val="-2"/>
          <w:lang w:eastAsia="de-DE"/>
        </w:rPr>
        <w:t xml:space="preserve"> </w:t>
      </w:r>
      <w:r w:rsidRPr="000572A4">
        <w:rPr>
          <w:rFonts w:ascii="Times New Roman" w:hAnsi="Times New Roman"/>
        </w:rPr>
        <w:t xml:space="preserve">kaklo“ </w:t>
      </w:r>
      <w:r w:rsidRPr="000572A4">
        <w:rPr>
          <w:rFonts w:ascii="Times New Roman" w:eastAsia="Times New Roman" w:hAnsi="Times New Roman"/>
          <w:spacing w:val="-2"/>
          <w:lang w:eastAsia="de-DE"/>
        </w:rPr>
        <w:t>(spazminės kreivakaklystės);</w:t>
      </w:r>
    </w:p>
    <w:p w14:paraId="454C6B67"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padidėjusios raumens įtampos ir (arba) nekontroliuojamo raumens sustingimo pečiuose, rankose ir/ar plaštakose (viršutinės galūnės spazmiškumo);</w:t>
      </w:r>
    </w:p>
    <w:p w14:paraId="1FC11680"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nervų sistemos sutrikimo sukelto lėtinio seilėtekio (sialorėjos).</w:t>
      </w:r>
    </w:p>
    <w:p w14:paraId="4D88FC4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43DA9C" w14:textId="77777777" w:rsidR="00476D7D" w:rsidRPr="000572A4" w:rsidRDefault="00476D7D" w:rsidP="00476D7D">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vartojamas šios būklės gydymui vaikams ir paaugliams (2</w:t>
      </w:r>
      <w:r w:rsidR="001A3E46"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17 metų ir sveriantiems ≥ 12 kg):</w:t>
      </w:r>
    </w:p>
    <w:p w14:paraId="152654D6" w14:textId="77777777" w:rsidR="00476D7D" w:rsidRPr="000572A4" w:rsidRDefault="00476D7D" w:rsidP="00476D7D">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neurologinio sutrikimo </w:t>
      </w:r>
      <w:r w:rsidR="00B765CE" w:rsidRPr="000572A4">
        <w:rPr>
          <w:rFonts w:ascii="Times New Roman" w:eastAsia="Times New Roman" w:hAnsi="Times New Roman"/>
          <w:spacing w:val="-2"/>
          <w:lang w:eastAsia="de-DE"/>
        </w:rPr>
        <w:t xml:space="preserve">ir (arba) nervų sistemos vystymosi sutrikimo </w:t>
      </w:r>
      <w:r w:rsidRPr="000572A4">
        <w:rPr>
          <w:rFonts w:ascii="Times New Roman" w:eastAsia="Times New Roman" w:hAnsi="Times New Roman"/>
          <w:spacing w:val="-2"/>
          <w:lang w:eastAsia="de-DE"/>
        </w:rPr>
        <w:t>sukelto lėtinio seilėtekio (sialorėjos).</w:t>
      </w:r>
    </w:p>
    <w:p w14:paraId="7A9158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4EEC148" w14:textId="77777777" w:rsidR="00476D7D" w:rsidRPr="000572A4" w:rsidRDefault="00476D7D"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679B22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2.</w:t>
      </w:r>
      <w:r w:rsidRPr="000572A4">
        <w:rPr>
          <w:rFonts w:ascii="Times New Roman" w:eastAsia="Times New Roman" w:hAnsi="Times New Roman"/>
          <w:b/>
          <w:lang w:eastAsia="de-DE"/>
        </w:rPr>
        <w:tab/>
        <w:t>Kas žinotina prieš vartojant XEOMIN</w:t>
      </w:r>
    </w:p>
    <w:p w14:paraId="45B4A1E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DB471BD" w14:textId="0D3C3520"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XEOMIN vartoti </w:t>
      </w:r>
      <w:r w:rsidRPr="00B51469">
        <w:rPr>
          <w:rFonts w:ascii="Times New Roman" w:eastAsia="Times New Roman" w:hAnsi="Times New Roman"/>
          <w:b/>
          <w:lang w:eastAsia="de-DE"/>
        </w:rPr>
        <w:t>negalima</w:t>
      </w:r>
      <w:r w:rsidRPr="000572A4">
        <w:rPr>
          <w:rFonts w:ascii="Times New Roman" w:eastAsia="Times New Roman" w:hAnsi="Times New Roman"/>
          <w:b/>
          <w:lang w:eastAsia="de-DE"/>
        </w:rPr>
        <w:t>:</w:t>
      </w:r>
    </w:p>
    <w:p w14:paraId="4E7C306F"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yra alergija A tipo botulino neurotoksinui arba bet kuriai pagalbinei šio vaisto medžiagai (jos išvardytos 6 skyriuje);</w:t>
      </w:r>
    </w:p>
    <w:p w14:paraId="0D5AE4D3"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w:t>
      </w:r>
      <w:r w:rsidRPr="000572A4">
        <w:rPr>
          <w:rFonts w:ascii="Times New Roman" w:eastAsia="Times New Roman" w:hAnsi="Times New Roman"/>
          <w:spacing w:val="-2"/>
          <w:lang w:eastAsia="de-DE"/>
        </w:rPr>
        <w:t>gu sergate generalizuotais raumenų aktyvumo sutrikimais (pvz., generalizuota miastenija, Lamberto-Itono</w:t>
      </w:r>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w:t>
      </w:r>
      <w:r w:rsidRPr="000572A4">
        <w:rPr>
          <w:rFonts w:ascii="Times New Roman" w:eastAsia="Times New Roman" w:hAnsi="Times New Roman"/>
          <w:i/>
          <w:spacing w:val="-2"/>
          <w:lang w:eastAsia="de-DE"/>
        </w:rPr>
        <w:t>Lambert-Eaton</w:t>
      </w:r>
      <w:r w:rsidRPr="000572A4">
        <w:rPr>
          <w:rFonts w:ascii="Times New Roman" w:eastAsia="Times New Roman" w:hAnsi="Times New Roman"/>
          <w:spacing w:val="-2"/>
          <w:lang w:eastAsia="de-DE"/>
        </w:rPr>
        <w:t>)</w:t>
      </w:r>
      <w:r w:rsidRPr="000572A4" w:rsidDel="00002E5C">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sindromu);</w:t>
      </w:r>
    </w:p>
    <w:p w14:paraId="7309259A"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injekcijos vietoje pasireiškė infekcija arba uždegimas.</w:t>
      </w:r>
    </w:p>
    <w:p w14:paraId="40F47291" w14:textId="77777777" w:rsidR="00B51CCB" w:rsidRPr="000572A4" w:rsidRDefault="00B51CCB" w:rsidP="00B51CCB">
      <w:pPr>
        <w:tabs>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7CDBF49F" w14:textId="77777777" w:rsidR="00B51CCB" w:rsidRPr="000572A4" w:rsidRDefault="00B51CCB" w:rsidP="00744653">
      <w:pPr>
        <w:keepNext/>
        <w:keepLines/>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Įspėjimai ir atsargumo priemonės</w:t>
      </w:r>
    </w:p>
    <w:p w14:paraId="1D4470B3" w14:textId="77777777" w:rsidR="00B51CCB" w:rsidRPr="000572A4" w:rsidRDefault="00B51CCB" w:rsidP="00744653">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Šalutinis poveikis gali </w:t>
      </w:r>
      <w:r w:rsidRPr="000572A4">
        <w:rPr>
          <w:rFonts w:ascii="Times New Roman" w:eastAsia="Times New Roman" w:hAnsi="Times New Roman"/>
          <w:spacing w:val="-2"/>
          <w:lang w:eastAsia="de-DE"/>
        </w:rPr>
        <w:t xml:space="preserve">atsirasti dėl neteisingai pasirinktoje vietoje atliktų A tipo botulino neurotoksino injekcijų, dėl kurių laikinai paralyžiuojamos greta esančios raumenų grupės. Yra labai retų pranešimų apie šalutinį poveikį, kuris gali būti susijęs su neurotoksino išplitimu toli nuo injekcijos vietos, pasireiškiant simptomams, atitinkantiems A tipo botulino toksino poveikį (pvz., labai padidėjęs raumenų silpnumas, apsunkintas rijimas, arba atsitiktinis maisto ar skysčio patekimas į kvėpavimo takus). Pacientai, vartojantys rekomenduojamas dozes, gali patirti didelį raumenų silpnumą. </w:t>
      </w:r>
    </w:p>
    <w:p w14:paraId="65A43D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C8B92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dozė yra per didelė arba injekcijos atliekamos per dažnai, gali padidėti antikūnų formavimosi rizika. </w:t>
      </w:r>
      <w:r w:rsidRPr="000572A4">
        <w:rPr>
          <w:rFonts w:ascii="Times New Roman" w:hAnsi="Times New Roman"/>
          <w:spacing w:val="-2"/>
        </w:rPr>
        <w:t>Dėl a</w:t>
      </w:r>
      <w:r w:rsidRPr="000572A4">
        <w:rPr>
          <w:rFonts w:ascii="Times New Roman" w:eastAsia="Times New Roman" w:hAnsi="Times New Roman"/>
          <w:spacing w:val="-2"/>
          <w:lang w:eastAsia="de-DE"/>
        </w:rPr>
        <w:t>ntikūnų atsiradim</w:t>
      </w:r>
      <w:r w:rsidRPr="000572A4">
        <w:rPr>
          <w:rFonts w:ascii="Times New Roman" w:hAnsi="Times New Roman"/>
          <w:spacing w:val="-2"/>
        </w:rPr>
        <w:t>o</w:t>
      </w:r>
      <w:r w:rsidRPr="000572A4">
        <w:rPr>
          <w:rFonts w:ascii="Times New Roman" w:eastAsia="Times New Roman" w:hAnsi="Times New Roman"/>
          <w:spacing w:val="-2"/>
          <w:lang w:eastAsia="de-DE"/>
        </w:rPr>
        <w:t xml:space="preserve"> </w:t>
      </w:r>
      <w:r w:rsidRPr="000572A4">
        <w:rPr>
          <w:rFonts w:ascii="Times New Roman" w:hAnsi="Times New Roman"/>
        </w:rPr>
        <w:t>gydymas</w:t>
      </w:r>
      <w:r w:rsidRPr="000572A4">
        <w:rPr>
          <w:rFonts w:ascii="Times New Roman" w:hAnsi="Times New Roman"/>
          <w:spacing w:val="-2"/>
        </w:rPr>
        <w:t xml:space="preserve"> A tipo</w:t>
      </w:r>
      <w:r w:rsidRPr="000572A4">
        <w:rPr>
          <w:rFonts w:ascii="Times New Roman" w:eastAsia="Times New Roman" w:hAnsi="Times New Roman"/>
          <w:lang w:eastAsia="de-DE"/>
        </w:rPr>
        <w:t xml:space="preserve"> botulino </w:t>
      </w:r>
      <w:r w:rsidRPr="000572A4">
        <w:rPr>
          <w:rFonts w:ascii="Times New Roman" w:hAnsi="Times New Roman"/>
        </w:rPr>
        <w:t>toksinu gali būti nesėkmingas</w:t>
      </w:r>
      <w:r w:rsidRPr="000572A4">
        <w:rPr>
          <w:rFonts w:ascii="Times New Roman" w:eastAsia="Times New Roman" w:hAnsi="Times New Roman"/>
          <w:lang w:eastAsia="de-DE"/>
        </w:rPr>
        <w:t xml:space="preserve">, nepaisant priežasties, dėl kurios jo vartojama. </w:t>
      </w:r>
    </w:p>
    <w:p w14:paraId="7773FB8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785A5F7"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Pasakykite gydytojui arba vaistininkui, prieš vartojant XEOMIN:</w:t>
      </w:r>
    </w:p>
    <w:p w14:paraId="1D3CBD7D"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Jums yra bet kokio tipo kraujavimo sutrikimas;</w:t>
      </w:r>
    </w:p>
    <w:p w14:paraId="3E3E2633"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vartojate vaistų, skirtų kraujo krešėjimui mažinti (pvz., kumarino, heparino, acetilsalicilo rūgšties, klopidogrelio);</w:t>
      </w:r>
    </w:p>
    <w:p w14:paraId="714C386F"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Jūsų raumenys, kur Jums bus leidžiama injekcija, yra labai nusilpę ar sumažėjusi jų masė;</w:t>
      </w:r>
    </w:p>
    <w:p w14:paraId="141DE63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sergate amiotrofine lateraline skleroze (ALS). Dėl šios ligos </w:t>
      </w:r>
      <w:r w:rsidRPr="000572A4">
        <w:rPr>
          <w:rFonts w:ascii="Times New Roman" w:hAnsi="Times New Roman"/>
        </w:rPr>
        <w:t>gali mažėti</w:t>
      </w:r>
      <w:r w:rsidRPr="000572A4">
        <w:rPr>
          <w:rFonts w:ascii="Times New Roman" w:eastAsia="Times New Roman" w:hAnsi="Times New Roman"/>
          <w:lang w:eastAsia="de-DE"/>
        </w:rPr>
        <w:t xml:space="preserve"> raumeninio audinio kiekis;</w:t>
      </w:r>
    </w:p>
    <w:p w14:paraId="5A15E1C3"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sergate liga, kurios metu sutrinka impulso perdavimas iš nervo į skeleto raumenis (periferinė nervų ir raumenų disfunkcija);</w:t>
      </w:r>
    </w:p>
    <w:p w14:paraId="1482D381"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turi</w:t>
      </w:r>
      <w:r w:rsidRPr="000572A4">
        <w:rPr>
          <w:rFonts w:ascii="Times New Roman" w:eastAsia="Times New Roman" w:hAnsi="Times New Roman"/>
          <w:spacing w:val="-2"/>
          <w:lang w:eastAsia="de-DE"/>
        </w:rPr>
        <w:t>te ar turėjote rijimo sutrikimų;</w:t>
      </w:r>
    </w:p>
    <w:p w14:paraId="79F8B14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jeigu pasireiškia arba anksčiau pasireikšdavo traukulių;</w:t>
      </w:r>
    </w:p>
    <w:p w14:paraId="54B62AEA"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praeityje Jums kilo problemų dėl A tipo botulino neurotoksino injekcijų;</w:t>
      </w:r>
    </w:p>
    <w:p w14:paraId="6B993456"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Jus ruošiama operuoti.</w:t>
      </w:r>
    </w:p>
    <w:p w14:paraId="6F79C592"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2D9D557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Susiekite su gydytoju ir nedelsdami kreipkitės medicininės pagalbos, jei Jums pasireiškė bet kuris toliau paminėtas poveikis:</w:t>
      </w:r>
    </w:p>
    <w:p w14:paraId="07E4B7EF" w14:textId="41EC009F"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kvėpavimo, rijimo ar kalbos sutrikimas</w:t>
      </w:r>
      <w:r w:rsidR="00386CE1">
        <w:rPr>
          <w:rFonts w:ascii="Times New Roman" w:eastAsia="Times New Roman" w:hAnsi="Times New Roman"/>
          <w:lang w:eastAsia="de-DE"/>
        </w:rPr>
        <w:t>;</w:t>
      </w:r>
    </w:p>
    <w:p w14:paraId="6C710F68"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dilgėlinė, patinimas, įskaitant veido ir </w:t>
      </w:r>
      <w:r w:rsidRPr="000572A4">
        <w:rPr>
          <w:rFonts w:ascii="Times New Roman" w:hAnsi="Times New Roman"/>
        </w:rPr>
        <w:t>ryklės</w:t>
      </w:r>
      <w:r w:rsidRPr="000572A4">
        <w:rPr>
          <w:rFonts w:ascii="Times New Roman" w:eastAsia="Times New Roman" w:hAnsi="Times New Roman"/>
          <w:lang w:eastAsia="de-DE"/>
        </w:rPr>
        <w:t xml:space="preserve"> patinimą, švokštimas, alpulio pojūtis ir dusulys (galimi sunkios alerginės reakcijos simptomai).</w:t>
      </w:r>
    </w:p>
    <w:p w14:paraId="486902D7" w14:textId="77777777" w:rsidR="00B51CCB" w:rsidRPr="000572A4" w:rsidRDefault="00B51CCB" w:rsidP="00B51CCB">
      <w:pPr>
        <w:tabs>
          <w:tab w:val="left" w:pos="1134"/>
        </w:tabs>
        <w:spacing w:after="0" w:line="240" w:lineRule="auto"/>
        <w:rPr>
          <w:rFonts w:ascii="Times New Roman" w:eastAsia="Times New Roman" w:hAnsi="Times New Roman"/>
          <w:lang w:eastAsia="de-DE"/>
        </w:rPr>
      </w:pPr>
    </w:p>
    <w:p w14:paraId="7F9EC7E5"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Kartotinės XEOMIN injekcijos</w:t>
      </w:r>
    </w:p>
    <w:p w14:paraId="09679B9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Kartojant XEOMIN injekcijas, vaisto veiksmingumas gali sustiprėti arba susilpnėti. Galimos to priežastys:</w:t>
      </w:r>
    </w:p>
    <w:p w14:paraId="66C801C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skirtinga Jūsų gydytojo naudojama injekcinio tirpalo ruošimo technika;</w:t>
      </w:r>
    </w:p>
    <w:p w14:paraId="21F95C61"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skirtingi gydymo intervalai;</w:t>
      </w:r>
    </w:p>
    <w:p w14:paraId="7659BF57"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injekcijos į kitą raumenį;</w:t>
      </w:r>
    </w:p>
    <w:p w14:paraId="6C0E5F18"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labai svyruojantis veikliosios XEOMIN medžiagos veiksmingumas;</w:t>
      </w:r>
    </w:p>
    <w:p w14:paraId="7E630A8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atsako nebuvimas ir (arba) gydymo nesėkmė gydymo metu.</w:t>
      </w:r>
    </w:p>
    <w:p w14:paraId="38981C7C"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3E899E7C"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Akies voko spazmas (blefarospazmas)</w:t>
      </w:r>
      <w:r w:rsidRPr="000572A4">
        <w:rPr>
          <w:rFonts w:ascii="Times New Roman" w:hAnsi="Times New Roman"/>
          <w:b/>
          <w:i/>
        </w:rPr>
        <w:t xml:space="preserve"> </w:t>
      </w:r>
      <w:r w:rsidRPr="000572A4">
        <w:rPr>
          <w:rFonts w:ascii="Times New Roman" w:eastAsia="Times New Roman" w:hAnsi="Times New Roman"/>
          <w:b/>
          <w:bCs/>
          <w:i/>
          <w:iCs/>
          <w:lang w:eastAsia="de-DE"/>
        </w:rPr>
        <w:t>ir vieną pusę apimantis veido spazmas (hemifacialinis spazmas)</w:t>
      </w:r>
    </w:p>
    <w:p w14:paraId="4091C1E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Prašome prieš gydymą XEOMIN įspėti gydytoją, jeigu Jums:</w:t>
      </w:r>
    </w:p>
    <w:p w14:paraId="32C99ADB"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anksčiau buvo atlikta akių operacija. Jūsų gydytojas imsis </w:t>
      </w:r>
      <w:r w:rsidRPr="000572A4">
        <w:rPr>
          <w:rFonts w:ascii="Times New Roman" w:hAnsi="Times New Roman"/>
        </w:rPr>
        <w:t>papildomų</w:t>
      </w:r>
      <w:r w:rsidRPr="000572A4">
        <w:rPr>
          <w:rFonts w:ascii="Times New Roman" w:eastAsia="Times New Roman" w:hAnsi="Times New Roman"/>
          <w:lang w:eastAsia="de-DE"/>
        </w:rPr>
        <w:t xml:space="preserve"> atsargumo priemonių;</w:t>
      </w:r>
    </w:p>
    <w:p w14:paraId="7B46A3C3"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yra rizika, kad gali vystytis liga, vadinama uždaro kampo glaukoma. Dėl šios ligos gali padidėti vidinis akies slėgis, kuris gali pažeisti jūsų regos nervą. Jūsų gydytojas žinos ar jums yra ši rizika.</w:t>
      </w:r>
    </w:p>
    <w:p w14:paraId="600578B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F598B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Gydymo metu voko minkštuosiuose audiniuose gali atsirasti mažų taškinių kraujosruvų. Jūsų gydytojas tai gali sumažinti tuoj pat lengvai prispausdamas injekcijos vietą.</w:t>
      </w:r>
    </w:p>
    <w:p w14:paraId="04F17F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FBCC5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Po XEOMIN injekcijos į akies raumenį, gali sumažėti mirksėjimo dažnis. Dėl to skaidrioji priekinė akies dalis (ragena) ilgesnį laiką bus atvira. Tai gali sąlygoti paviršiaus pažeidimą ir uždegimą (ragenos išopėjimą). </w:t>
      </w:r>
    </w:p>
    <w:p w14:paraId="47E71BAF"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
          <w:bCs/>
          <w:i/>
          <w:iCs/>
          <w:lang w:eastAsia="de-DE"/>
        </w:rPr>
      </w:pPr>
    </w:p>
    <w:p w14:paraId="081DEBB5"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Susuktas kaklas (spazminė kreivakaklystė)</w:t>
      </w:r>
    </w:p>
    <w:p w14:paraId="7EE83E24"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Suleidus vaisto gali atsirasti lengvi arba sunkūs rijimo sutrikimai. Dėl to gali atsirasti sunkumas kvėpuojant, taip pat padidėti svetimkūnių ar skysčių įkvėpimo pavojus. Svetimkūniai Jūsų plaučiuose gali sukelti uždegimą ar infekciją (pneumoniją). Jūsų gydytojas paskirs specialų gydymą, jei tokio prireiktų (pvz.: dirbtinį maitinimą).</w:t>
      </w:r>
    </w:p>
    <w:p w14:paraId="2EA4DE8B"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05FA50E4"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Yra žinoma, kad vienam pacientui tai truko iki 5 mėnesių.</w:t>
      </w:r>
    </w:p>
    <w:p w14:paraId="6EFDFEDC"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21273B6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14:paraId="791FA806"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4E7DEFC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i/>
          <w:spacing w:val="-2"/>
          <w:lang w:eastAsia="de-DE"/>
        </w:rPr>
        <w:t>Padidėjusi raumens įtampa ir (arba) nekontroliuojamas raumens sustingimas</w:t>
      </w:r>
    </w:p>
    <w:p w14:paraId="506594F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galima vartoti padidėjusiai raumens įtampai ir (arba) nekontroliuojamam raumens sustingimui viršutinės galūnės dalyse, pvz., rankoje ar plaštakoje, gydyti. XEOMIN veiksmingas vartojant kartu su įprastais standartiniais gydymo metodais. XEOMIN reikia vartoti kartu su šiais gydymo metodais.</w:t>
      </w:r>
    </w:p>
    <w:p w14:paraId="6410AD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Nėra tikėtina, kad šis vaistas pagerintų sąnarių judėjimo amplitudę, jei aplink esantis raumuo nebegali </w:t>
      </w:r>
      <w:r w:rsidRPr="000572A4">
        <w:rPr>
          <w:rFonts w:ascii="Times New Roman" w:hAnsi="Times New Roman"/>
          <w:spacing w:val="-2"/>
        </w:rPr>
        <w:t>išsitempti</w:t>
      </w:r>
      <w:r w:rsidRPr="000572A4">
        <w:rPr>
          <w:rFonts w:ascii="Times New Roman" w:eastAsia="Times New Roman" w:hAnsi="Times New Roman"/>
          <w:spacing w:val="-2"/>
          <w:lang w:eastAsia="de-DE"/>
        </w:rPr>
        <w:t>.</w:t>
      </w:r>
    </w:p>
    <w:p w14:paraId="6EDC3B2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1D5F72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14:paraId="587643B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0FB890" w14:textId="77777777" w:rsidR="00B51CCB" w:rsidRPr="000572A4" w:rsidRDefault="00B51CCB" w:rsidP="00B51CCB">
      <w:pPr>
        <w:spacing w:after="0" w:line="240" w:lineRule="auto"/>
        <w:rPr>
          <w:rFonts w:ascii="Times New Roman" w:eastAsia="Times New Roman" w:hAnsi="Times New Roman"/>
          <w:b/>
          <w:bCs/>
          <w:i/>
          <w:iCs/>
          <w:lang w:eastAsia="de-DE"/>
        </w:rPr>
      </w:pPr>
      <w:r w:rsidRPr="000572A4">
        <w:rPr>
          <w:rFonts w:ascii="Times New Roman" w:eastAsia="Times New Roman" w:hAnsi="Times New Roman"/>
          <w:b/>
          <w:bCs/>
          <w:i/>
          <w:iCs/>
          <w:spacing w:val="-2"/>
          <w:lang w:eastAsia="de-DE"/>
        </w:rPr>
        <w:t>Lėtinis seilėtekis</w:t>
      </w:r>
      <w:r w:rsidRPr="000572A4">
        <w:rPr>
          <w:rFonts w:ascii="Times New Roman" w:eastAsia="Times New Roman" w:hAnsi="Times New Roman"/>
          <w:b/>
          <w:bCs/>
          <w:i/>
          <w:iCs/>
          <w:lang w:eastAsia="de-DE"/>
        </w:rPr>
        <w:t xml:space="preserve"> (sialorėja)</w:t>
      </w:r>
    </w:p>
    <w:p w14:paraId="12284F4C"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Kai kurie vaistai (pvz., klozapinas, aripiprazolas, piridostigminas) gali sukelti labai gausų seilių išsiskyrimą. Prieš skiriant XEOMIN seilėtekiui gydyti, pirmiausia turi būti apsvarstytos visos gydymo jį sukeliančiu vaistu pakeitimo, dozės sumažinimo ar net gydymo nutraukimo galimybės. XEOMIN vartojimas gydant vaistų sukeltą seilėtekį nebuvo tirtas.</w:t>
      </w:r>
    </w:p>
    <w:p w14:paraId="2F76C810" w14:textId="77777777" w:rsidR="00B51CCB" w:rsidRPr="000572A4" w:rsidRDefault="00B51CCB" w:rsidP="00B51CCB">
      <w:pPr>
        <w:spacing w:after="0" w:line="240" w:lineRule="auto"/>
        <w:rPr>
          <w:rFonts w:ascii="Times New Roman" w:eastAsia="Times New Roman" w:hAnsi="Times New Roman"/>
          <w:spacing w:val="-2"/>
          <w:lang w:eastAsia="de-DE"/>
        </w:rPr>
      </w:pPr>
    </w:p>
    <w:p w14:paraId="7AE5E327"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pasireiškia su XEOMIN vartojimu susijęs burnos džiūvimas, gydytojas apsvarstys dozės sumažinimo tikslingumą.</w:t>
      </w:r>
    </w:p>
    <w:p w14:paraId="60484B19"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5075E8B4"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Kai XEOMIN Jums sumažins seilių išsiskyrimą, gali atsirasti burnos ertmės sveikatos sutrikimų, tokių kaip ėduonis, arba gali pasunkėti jau esantys sutrikimai. Prieš pradėdami lėtinio seilėtekio gydymą XEOMIN, kreipkitės į odontologą. Jūsų odontologas, jei reikia, gal</w:t>
      </w:r>
      <w:r w:rsidR="009F437B" w:rsidRPr="000572A4">
        <w:rPr>
          <w:rFonts w:ascii="Times New Roman" w:eastAsia="Times New Roman" w:hAnsi="Times New Roman"/>
          <w:spacing w:val="-2"/>
          <w:lang w:eastAsia="de-DE"/>
        </w:rPr>
        <w:t>i</w:t>
      </w:r>
      <w:r w:rsidRPr="000572A4">
        <w:rPr>
          <w:rFonts w:ascii="Times New Roman" w:eastAsia="Times New Roman" w:hAnsi="Times New Roman"/>
          <w:spacing w:val="-2"/>
          <w:lang w:eastAsia="de-DE"/>
        </w:rPr>
        <w:t xml:space="preserve"> nuspręsti imtis ėduonies profilaktikos priemonių.</w:t>
      </w:r>
    </w:p>
    <w:p w14:paraId="566D2D7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14:paraId="3574F8A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Vaikams ir paaugliams</w:t>
      </w:r>
    </w:p>
    <w:p w14:paraId="637500A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Šio vaisto </w:t>
      </w:r>
      <w:r w:rsidR="00E6097D" w:rsidRPr="000572A4">
        <w:rPr>
          <w:rFonts w:ascii="Times New Roman" w:eastAsia="Times New Roman" w:hAnsi="Times New Roman"/>
          <w:spacing w:val="-2"/>
          <w:lang w:eastAsia="de-DE"/>
        </w:rPr>
        <w:t xml:space="preserve">negalima skirti jaunesniems kaip 2 metų </w:t>
      </w:r>
      <w:r w:rsidR="00E07BE4" w:rsidRPr="000572A4">
        <w:rPr>
          <w:rFonts w:ascii="Times New Roman" w:eastAsia="Times New Roman" w:hAnsi="Times New Roman"/>
          <w:spacing w:val="-2"/>
          <w:lang w:eastAsia="de-DE"/>
        </w:rPr>
        <w:t>bei</w:t>
      </w:r>
      <w:r w:rsidR="00E6097D" w:rsidRPr="000572A4">
        <w:rPr>
          <w:rFonts w:ascii="Times New Roman" w:eastAsia="Times New Roman" w:hAnsi="Times New Roman"/>
          <w:spacing w:val="-2"/>
          <w:lang w:eastAsia="de-DE"/>
        </w:rPr>
        <w:t xml:space="preserve"> mažiau kaip 12 kg sveriantiems vaikams </w:t>
      </w:r>
      <w:r w:rsidR="00E07BE4" w:rsidRPr="000572A4">
        <w:rPr>
          <w:rFonts w:ascii="Times New Roman" w:eastAsia="Times New Roman" w:hAnsi="Times New Roman"/>
          <w:spacing w:val="-2"/>
          <w:lang w:eastAsia="de-DE"/>
        </w:rPr>
        <w:t xml:space="preserve">arba vaikams ir </w:t>
      </w:r>
      <w:r w:rsidR="00E6097D" w:rsidRPr="000572A4">
        <w:rPr>
          <w:rFonts w:ascii="Times New Roman" w:eastAsia="Times New Roman" w:hAnsi="Times New Roman"/>
          <w:spacing w:val="-2"/>
          <w:lang w:eastAsia="de-DE"/>
        </w:rPr>
        <w:t>paaugliams kitam sutrikimui nei lėtin</w:t>
      </w:r>
      <w:r w:rsidR="001A3E46" w:rsidRPr="000572A4">
        <w:rPr>
          <w:rFonts w:ascii="Times New Roman" w:eastAsia="Times New Roman" w:hAnsi="Times New Roman"/>
          <w:spacing w:val="-2"/>
          <w:lang w:eastAsia="de-DE"/>
        </w:rPr>
        <w:t>is seilėtekis</w:t>
      </w:r>
      <w:r w:rsidR="00E6097D" w:rsidRPr="000572A4">
        <w:rPr>
          <w:rFonts w:ascii="Times New Roman" w:eastAsia="Times New Roman" w:hAnsi="Times New Roman"/>
          <w:spacing w:val="-2"/>
          <w:lang w:eastAsia="de-DE"/>
        </w:rPr>
        <w:t xml:space="preserve"> gydyti, nes </w:t>
      </w:r>
      <w:r w:rsidRPr="000572A4">
        <w:rPr>
          <w:rFonts w:ascii="Times New Roman" w:eastAsia="Times New Roman" w:hAnsi="Times New Roman"/>
          <w:spacing w:val="-2"/>
          <w:lang w:eastAsia="de-DE"/>
        </w:rPr>
        <w:t xml:space="preserve">XEOMIN </w:t>
      </w:r>
      <w:r w:rsidR="00E6097D" w:rsidRPr="000572A4">
        <w:rPr>
          <w:rFonts w:ascii="Times New Roman" w:eastAsia="Times New Roman" w:hAnsi="Times New Roman"/>
          <w:spacing w:val="-2"/>
          <w:lang w:eastAsia="de-DE"/>
        </w:rPr>
        <w:t xml:space="preserve">vartojimas tokiems pacientams </w:t>
      </w:r>
      <w:r w:rsidRPr="000572A4">
        <w:rPr>
          <w:rFonts w:ascii="Times New Roman" w:eastAsia="Times New Roman" w:hAnsi="Times New Roman"/>
          <w:spacing w:val="-2"/>
          <w:lang w:eastAsia="de-DE"/>
        </w:rPr>
        <w:t xml:space="preserve">neištirtas </w:t>
      </w:r>
      <w:r w:rsidR="00E6097D" w:rsidRPr="000572A4">
        <w:rPr>
          <w:rFonts w:ascii="Times New Roman" w:eastAsia="Times New Roman" w:hAnsi="Times New Roman"/>
          <w:spacing w:val="-2"/>
          <w:lang w:eastAsia="de-DE"/>
        </w:rPr>
        <w:t>ir dėl to nėra rekomenduojamas</w:t>
      </w:r>
      <w:r w:rsidRPr="000572A4">
        <w:rPr>
          <w:rFonts w:ascii="Times New Roman" w:eastAsia="Times New Roman" w:hAnsi="Times New Roman"/>
          <w:spacing w:val="-2"/>
          <w:lang w:eastAsia="de-DE"/>
        </w:rPr>
        <w:t>.</w:t>
      </w:r>
    </w:p>
    <w:p w14:paraId="1AA5FD0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CE8B58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Kiti vaistai ir XEOMIN</w:t>
      </w:r>
    </w:p>
    <w:p w14:paraId="368900E4"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vartojate ar neseniai vartojote kitų vaistų arba dėl to nesate tikri, apie tai pasakykite gydytojui arba vaistininkui.</w:t>
      </w:r>
    </w:p>
    <w:p w14:paraId="40F4069E"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6CAEA26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poveikį gali stiprinti:</w:t>
      </w:r>
    </w:p>
    <w:p w14:paraId="029A374C"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vaistai, vartojami tam tikroms infekcinėms ligoms gydyti (spektinomicinas ar aminoglikozidų grupės antibiotikai, pvz., neomicinas, kanamicinas, tobramicinas);</w:t>
      </w:r>
    </w:p>
    <w:p w14:paraId="71481049"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kiti vaistai, atpalaiduojantys raumenis, pvz., tubokurarino tipo </w:t>
      </w:r>
      <w:r w:rsidRPr="000572A4">
        <w:rPr>
          <w:rFonts w:ascii="Times New Roman" w:hAnsi="Times New Roman"/>
        </w:rPr>
        <w:t>raumenis atpalaiduojantys</w:t>
      </w:r>
      <w:r w:rsidRPr="000572A4">
        <w:rPr>
          <w:rFonts w:ascii="Times New Roman" w:eastAsia="Times New Roman" w:hAnsi="Times New Roman"/>
          <w:lang w:eastAsia="de-DE"/>
        </w:rPr>
        <w:t xml:space="preserve"> vaistai. Tokie vaistai vartojami, pvz., bendrajai anestezijai sukelti. Prieš operaciją turite pasakyti gydytojui anesteziologui, kad vartojate XEOMIN;</w:t>
      </w:r>
    </w:p>
    <w:p w14:paraId="74A5AAC4"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jo vartojant lėtiniam seilėtekiui gydyti: kiti vaistai, kurie mažina seilėtekį (pvz., anticholinerginiai vaistai, tokie kaip atropinas, glikopironis ar skopolaminas), ar spindulinis galvos ir kaklo, įskaitant seilių liaukas, gydymas. Jei Jums taikomas ar planuojamas spindulinis gydymas, apie tai pasakykite gydytojui.</w:t>
      </w:r>
    </w:p>
    <w:p w14:paraId="129527D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F26996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Tokiais atvejais XEOMIN privaloma vartoti atsargiai.</w:t>
      </w:r>
    </w:p>
    <w:p w14:paraId="06D8020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27D17DF6"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sukeliamą poveikį gali mažinti tam tikri vaistai nuo maliarijos ir reumato (aminochinolino grupės vaistai).</w:t>
      </w:r>
    </w:p>
    <w:p w14:paraId="2ADA168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14:paraId="0B9F939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Nėštumas, žindymo laikotarpis ir vaisingumas</w:t>
      </w:r>
    </w:p>
    <w:p w14:paraId="03EE9B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esate nėščia, žindote kūdikį, manote, kad galbūt esate nėščia arba planuojate pastoti, tai prieš vartodama šį vaistą pasitarkite su gydytoju arba vaistininku.</w:t>
      </w:r>
    </w:p>
    <w:p w14:paraId="73D3DA7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171665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esate nėščia, XEOMIN vartoti negalima, nebent gydytojas nuspręstų, kad tai neabejotinai būtina ir galima nauda yra didesnė už riziką vaisiui.</w:t>
      </w:r>
    </w:p>
    <w:p w14:paraId="1670FB4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765293E"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vartoti žindymo laikotarpiu nerekomenduojama.</w:t>
      </w:r>
    </w:p>
    <w:p w14:paraId="4EEBDD74"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499B923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Vairavimas ir mechanizmų valdymas</w:t>
      </w:r>
    </w:p>
    <w:p w14:paraId="70462BF6"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pasireiškė silpnumas (astenija), raumenų silpnumas, nusileido akies vokas, </w:t>
      </w:r>
      <w:r w:rsidRPr="000572A4">
        <w:rPr>
          <w:rFonts w:ascii="Times New Roman" w:hAnsi="Times New Roman"/>
          <w:spacing w:val="-2"/>
        </w:rPr>
        <w:t>svaigulys</w:t>
      </w:r>
      <w:r w:rsidRPr="000572A4">
        <w:rPr>
          <w:rFonts w:ascii="Times New Roman" w:eastAsia="Times New Roman" w:hAnsi="Times New Roman"/>
          <w:spacing w:val="-2"/>
          <w:lang w:eastAsia="de-DE"/>
        </w:rPr>
        <w:t xml:space="preserve">, sutriko regėjimas, vairuoti automobilio ar </w:t>
      </w:r>
      <w:r w:rsidRPr="000572A4">
        <w:rPr>
          <w:rFonts w:ascii="Times New Roman" w:hAnsi="Times New Roman"/>
          <w:spacing w:val="-2"/>
        </w:rPr>
        <w:t>užsiimti kita galimai pavojinga veikla</w:t>
      </w:r>
      <w:r w:rsidRPr="000572A4">
        <w:rPr>
          <w:rFonts w:ascii="Times New Roman" w:eastAsia="Times New Roman" w:hAnsi="Times New Roman"/>
          <w:spacing w:val="-2"/>
          <w:lang w:eastAsia="de-DE"/>
        </w:rPr>
        <w:t xml:space="preserve"> negalima.</w:t>
      </w:r>
    </w:p>
    <w:p w14:paraId="4F117B98"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dėl to nesate tikras, kreipkitės į gydytoją patarimo.</w:t>
      </w:r>
    </w:p>
    <w:p w14:paraId="6CBF608A"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04E784AC"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40D97BBF"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3.</w:t>
      </w:r>
      <w:r w:rsidRPr="000572A4">
        <w:rPr>
          <w:rFonts w:ascii="Times New Roman" w:eastAsia="Times New Roman" w:hAnsi="Times New Roman"/>
          <w:b/>
          <w:lang w:eastAsia="de-DE"/>
        </w:rPr>
        <w:tab/>
        <w:t>Kaip vartoti XEOMIN</w:t>
      </w:r>
    </w:p>
    <w:p w14:paraId="726D303E"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61E09CE7"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 skirti tik gydytojai, turintys </w:t>
      </w:r>
      <w:r w:rsidRPr="000572A4">
        <w:rPr>
          <w:rFonts w:ascii="Times New Roman" w:hAnsi="Times New Roman"/>
          <w:spacing w:val="-2"/>
        </w:rPr>
        <w:t>reikiamos</w:t>
      </w:r>
      <w:r w:rsidRPr="000572A4">
        <w:rPr>
          <w:rFonts w:ascii="Times New Roman" w:eastAsia="Times New Roman" w:hAnsi="Times New Roman"/>
          <w:spacing w:val="-2"/>
          <w:lang w:eastAsia="de-DE"/>
        </w:rPr>
        <w:t xml:space="preserve"> patirties skiriant A tipo botulino neurotoksiną.</w:t>
      </w:r>
    </w:p>
    <w:p w14:paraId="00F036CB"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14:paraId="1A72BA4D" w14:textId="77777777" w:rsidR="00B51CCB" w:rsidRPr="000572A4" w:rsidRDefault="00B51CCB" w:rsidP="00B51CCB">
      <w:pPr>
        <w:tabs>
          <w:tab w:val="left" w:pos="-2977"/>
          <w:tab w:val="left" w:pos="-2694"/>
          <w:tab w:val="left" w:pos="-851"/>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Optimalią dozę, vartojimo dažnį ir injekcijos vietų skaičių parinks gydytojas individualiai Jums. </w:t>
      </w:r>
      <w:r w:rsidRPr="000572A4">
        <w:rPr>
          <w:rFonts w:ascii="Times New Roman" w:hAnsi="Times New Roman"/>
        </w:rPr>
        <w:t>Būtina įvertinti</w:t>
      </w:r>
      <w:r w:rsidRPr="000572A4">
        <w:rPr>
          <w:rFonts w:ascii="Times New Roman" w:eastAsia="Times New Roman" w:hAnsi="Times New Roman"/>
          <w:lang w:eastAsia="de-DE"/>
        </w:rPr>
        <w:t xml:space="preserve"> pradinio gydymo XEOMIN rezultatus, dozę </w:t>
      </w:r>
      <w:r w:rsidRPr="000572A4">
        <w:rPr>
          <w:rFonts w:ascii="Times New Roman" w:hAnsi="Times New Roman"/>
        </w:rPr>
        <w:t>gali tekti</w:t>
      </w:r>
      <w:r w:rsidRPr="000572A4">
        <w:rPr>
          <w:rFonts w:ascii="Times New Roman" w:eastAsia="Times New Roman" w:hAnsi="Times New Roman"/>
          <w:lang w:eastAsia="de-DE"/>
        </w:rPr>
        <w:t xml:space="preserve"> koreguoti tol, kol bus pasiektas norimas gydomasis poveikis. Intervalus tarp gydymo seansų nustatys gydytojas, atsižvelgdamas į </w:t>
      </w:r>
      <w:r w:rsidRPr="000572A4">
        <w:rPr>
          <w:rFonts w:ascii="Times New Roman" w:hAnsi="Times New Roman"/>
        </w:rPr>
        <w:t>konkretų</w:t>
      </w:r>
      <w:r w:rsidRPr="000572A4">
        <w:rPr>
          <w:rFonts w:ascii="Times New Roman" w:eastAsia="Times New Roman" w:hAnsi="Times New Roman"/>
          <w:lang w:eastAsia="de-DE"/>
        </w:rPr>
        <w:t xml:space="preserve"> klinikinį poreikį.</w:t>
      </w:r>
    </w:p>
    <w:p w14:paraId="3E61EA6D"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14:paraId="4D6B1D65"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Jei jaučiate, kad XEOMIN poveikis yra per silpnas arba per stiprus, kreipkitės į gydytoją. </w:t>
      </w:r>
      <w:r w:rsidRPr="000572A4">
        <w:rPr>
          <w:rFonts w:ascii="Times New Roman" w:eastAsia="Times New Roman" w:hAnsi="Times New Roman"/>
          <w:spacing w:val="-2"/>
          <w:lang w:eastAsia="de-DE"/>
        </w:rPr>
        <w:t>Tais atvejais, kai gydomasis poveikis nepasireiškia, reikia svarstyti alternatyvaus gydymo galimybę.</w:t>
      </w:r>
    </w:p>
    <w:p w14:paraId="215379EB" w14:textId="77777777" w:rsidR="00B51CCB" w:rsidRPr="000572A4" w:rsidRDefault="00B51CCB" w:rsidP="00B51CCB">
      <w:pPr>
        <w:tabs>
          <w:tab w:val="left" w:pos="-1440"/>
          <w:tab w:val="left" w:pos="-851"/>
          <w:tab w:val="left" w:pos="-709"/>
          <w:tab w:val="left" w:pos="567"/>
          <w:tab w:val="left" w:pos="1134"/>
        </w:tabs>
        <w:suppressAutoHyphens/>
        <w:spacing w:after="0" w:line="240" w:lineRule="auto"/>
        <w:rPr>
          <w:rFonts w:ascii="Times New Roman" w:eastAsia="Times New Roman" w:hAnsi="Times New Roman"/>
          <w:spacing w:val="-2"/>
          <w:lang w:eastAsia="de-DE"/>
        </w:rPr>
      </w:pPr>
    </w:p>
    <w:p w14:paraId="1A78F820"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(blefarospazmas)</w:t>
      </w:r>
      <w:r w:rsidRPr="000572A4">
        <w:rPr>
          <w:rFonts w:ascii="Times New Roman" w:eastAsia="Times New Roman" w:hAnsi="Times New Roman"/>
          <w:b/>
          <w:bCs/>
          <w:i/>
          <w:iCs/>
          <w:lang w:eastAsia="de-DE"/>
        </w:rPr>
        <w:t xml:space="preserve"> ir vieną pusę apimantis veido spazmas (hemifacialinis spazmas)</w:t>
      </w:r>
    </w:p>
    <w:p w14:paraId="2DD3AF9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Rekomenduojamoji pradinė dozė yra ne didesnė kaip 25 vienetai vienai akiai, tolesnio gydymo seanso bendra rekomenduojama dozė yra ne didesnė kaip 50 vienetų akiai. Dažniausiai pirmasis poveikis pasireiškia per keturias dienas po injekcijos. Kiekvieno gydymo poveikis dažniausiai tęsiasi apie 3</w:t>
      </w:r>
      <w:r w:rsidRPr="000572A4">
        <w:rPr>
          <w:rFonts w:ascii="Times New Roman" w:eastAsia="Times New Roman" w:hAnsi="Times New Roman"/>
          <w:lang w:eastAsia="de-DE"/>
        </w:rPr>
        <w:noBreakHyphen/>
        <w:t xml:space="preserve">5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seansų nerekomenduojama daryti trumpesnius kaip 12 savaičių intervalus.</w:t>
      </w:r>
    </w:p>
    <w:p w14:paraId="2D0487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1DBA48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Dažniausiai nėra jokios papildomos naudos gydant dažniau nei kas tris mėnesius.</w:t>
      </w:r>
    </w:p>
    <w:p w14:paraId="0243F1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3913A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Jums yra vieną veido pusę apimantis spazmas (hemifacialinis spazmas), gydytojas laikysis akies voko spazmo (blefarospazmo) gydymo rekomendacijų ir injekcijas atliks tik vienoje veido pusėje. Esant vieną veido pusę apimančiam spazmui (hemifacialiniam spazmui), injekcijos bus atliekamos tik viršutinėje veido dalyje, nes XEOMIN injekcijos apatinėje veido dalyje gali padidinti šalutinio poveikio, pvz., reikšmingo lokalaus silpnumo, riziką.</w:t>
      </w:r>
    </w:p>
    <w:p w14:paraId="758166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045734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Susuktas kaklas (spazminė kreivakaklystė)</w:t>
      </w:r>
    </w:p>
    <w:p w14:paraId="036496C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vieną injekcijos vietą negalima skirti daugiau nei 50 vienetų bei pirmojo gydymo seanso metu galima suleisti ne daugiau kaip 200 vienetų. Vėlesnio gydymo seanso metu, priklausomai nuo atsako, gydytojas gali skirti didesnę nei 300 vienetų dozę. Dažniausiai pirmasis poveikis pasireiškia per septynias dienas po injekcijos. Kiekvieno gydymo poveikis dažniausiai tęsiasi apie 3</w:t>
      </w:r>
      <w:r w:rsidRPr="000572A4">
        <w:rPr>
          <w:rFonts w:ascii="Times New Roman" w:eastAsia="Times New Roman" w:hAnsi="Times New Roman"/>
          <w:lang w:eastAsia="de-DE"/>
        </w:rPr>
        <w:noBreakHyphen/>
        <w:t xml:space="preserve">4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kursų nerekomenduojama daryti trumpesnius kaip 10 savaičių intervalus.</w:t>
      </w:r>
      <w:r w:rsidRPr="000572A4" w:rsidDel="00CC6A82">
        <w:rPr>
          <w:rFonts w:ascii="Times New Roman" w:eastAsia="Times New Roman" w:hAnsi="Times New Roman"/>
          <w:lang w:eastAsia="de-DE"/>
        </w:rPr>
        <w:t xml:space="preserve"> </w:t>
      </w:r>
    </w:p>
    <w:p w14:paraId="44F83EC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28D709D" w14:textId="77777777" w:rsidR="00B51CCB" w:rsidRPr="000572A4" w:rsidRDefault="00B51CCB" w:rsidP="00744653">
      <w:pPr>
        <w:keepNext/>
        <w:keepLines/>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Padidėjusi raumens įtampa ir (arba) nekontroliuojamas raumens sustingimas pečiuose, rankose ar plaštakose (viršutinės galūnės spazmiškumas)</w:t>
      </w:r>
    </w:p>
    <w:p w14:paraId="0725DE3A" w14:textId="77777777" w:rsidR="00B51CCB" w:rsidRPr="000572A4" w:rsidRDefault="00B51CCB" w:rsidP="00744653">
      <w:pPr>
        <w:keepNext/>
        <w:keepLines/>
        <w:tabs>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Rekomenduojama dozė yra iki 500 vienetų vienam gydymo seansui, o į peties raumenis galima suleisti ne didesnę kaip 250 vienetų dozę. Pacientai poveikio pradžią pastebėjo praėjus 4 dienoms po gydymo. Pagerėjęs raumenų tonusas pastebėtas per 4 savaites.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Paprastai gydymo poveikis truko 12 savaičių, tačiau jis gali trukti </w:t>
      </w:r>
      <w:r w:rsidRPr="000572A4">
        <w:rPr>
          <w:rFonts w:ascii="Times New Roman" w:hAnsi="Times New Roman"/>
          <w:spacing w:val="-2"/>
        </w:rPr>
        <w:t>reikšmingai</w:t>
      </w:r>
      <w:r w:rsidRPr="000572A4">
        <w:rPr>
          <w:rFonts w:ascii="Times New Roman" w:eastAsia="Times New Roman" w:hAnsi="Times New Roman"/>
          <w:spacing w:val="-2"/>
          <w:lang w:eastAsia="de-DE"/>
        </w:rPr>
        <w:t xml:space="preserve"> daug ilgiau ar trumpiau. Laikotarpis tarp gydymo seansų turi būti mažiausiai 12 savaičių.</w:t>
      </w:r>
    </w:p>
    <w:p w14:paraId="52CB0A79" w14:textId="77777777" w:rsidR="00B51CCB" w:rsidRPr="000572A4" w:rsidRDefault="00B51CCB" w:rsidP="00B51CCB">
      <w:pPr>
        <w:tabs>
          <w:tab w:val="left" w:pos="-720"/>
          <w:tab w:val="left" w:pos="567"/>
          <w:tab w:val="left" w:pos="1134"/>
        </w:tabs>
        <w:spacing w:after="0" w:line="240" w:lineRule="auto"/>
        <w:rPr>
          <w:rFonts w:ascii="Times New Roman" w:eastAsia="Times New Roman" w:hAnsi="Times New Roman"/>
          <w:lang w:eastAsia="de-DE"/>
        </w:rPr>
      </w:pPr>
    </w:p>
    <w:p w14:paraId="525DA5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r w:rsidRPr="000572A4">
        <w:rPr>
          <w:rFonts w:ascii="Times New Roman" w:hAnsi="Times New Roman"/>
          <w:b/>
          <w:i/>
          <w:spacing w:val="-2"/>
        </w:rPr>
        <w:t>sialorėja</w:t>
      </w:r>
      <w:r w:rsidR="00976F55" w:rsidRPr="000572A4">
        <w:rPr>
          <w:rFonts w:ascii="Times New Roman" w:hAnsi="Times New Roman"/>
          <w:b/>
          <w:i/>
          <w:spacing w:val="-2"/>
        </w:rPr>
        <w:t>, suaugusiesiems</w:t>
      </w:r>
      <w:r w:rsidRPr="000572A4">
        <w:rPr>
          <w:rFonts w:ascii="Times New Roman" w:eastAsia="Times New Roman" w:hAnsi="Times New Roman"/>
          <w:b/>
          <w:i/>
          <w:spacing w:val="-2"/>
          <w:lang w:eastAsia="de-DE"/>
        </w:rPr>
        <w:t>)</w:t>
      </w:r>
    </w:p>
    <w:p w14:paraId="6DA8E330" w14:textId="77777777" w:rsidR="00B51CCB" w:rsidRPr="000572A4" w:rsidRDefault="00B51CCB" w:rsidP="00B51CCB">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yra 100 vienetų vienam gydymo seansui. Tokios didžiausios dozės viršyti negalima. Laikotarpis tarp gydymo seansų turi būti ne trumpesnis kaip 16 savaičių.</w:t>
      </w:r>
    </w:p>
    <w:p w14:paraId="03209B62" w14:textId="77777777" w:rsidR="00976F55" w:rsidRPr="000572A4" w:rsidRDefault="00976F55" w:rsidP="00976F55">
      <w:pPr>
        <w:tabs>
          <w:tab w:val="left" w:pos="-720"/>
          <w:tab w:val="left" w:pos="567"/>
          <w:tab w:val="left" w:pos="1134"/>
        </w:tabs>
        <w:spacing w:after="0" w:line="240" w:lineRule="auto"/>
        <w:rPr>
          <w:rFonts w:ascii="Times New Roman" w:eastAsia="Times New Roman" w:hAnsi="Times New Roman"/>
          <w:lang w:eastAsia="de-DE"/>
        </w:rPr>
      </w:pPr>
    </w:p>
    <w:p w14:paraId="14F5A44B" w14:textId="77777777" w:rsidR="00976F55" w:rsidRPr="000572A4" w:rsidRDefault="00976F55" w:rsidP="00976F55">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r w:rsidRPr="000572A4">
        <w:rPr>
          <w:rFonts w:ascii="Times New Roman" w:hAnsi="Times New Roman"/>
          <w:b/>
          <w:i/>
          <w:spacing w:val="-2"/>
        </w:rPr>
        <w:t>sialorėja, vaikams ir paaugliams</w:t>
      </w:r>
      <w:r w:rsidRPr="000572A4">
        <w:rPr>
          <w:rFonts w:ascii="Times New Roman" w:eastAsia="Times New Roman" w:hAnsi="Times New Roman"/>
          <w:b/>
          <w:i/>
          <w:spacing w:val="-2"/>
          <w:lang w:eastAsia="de-DE"/>
        </w:rPr>
        <w:t>)</w:t>
      </w:r>
    </w:p>
    <w:p w14:paraId="2EAC92BD" w14:textId="77777777" w:rsidR="00976F55" w:rsidRPr="000572A4" w:rsidRDefault="00976F55" w:rsidP="00976F55">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vienam gydymo seansui priklauso nuo kūno svorio. Didžiausia dozė negali būti didesnė kaip 75 </w:t>
      </w:r>
      <w:r w:rsidR="00E07BE4" w:rsidRPr="000572A4">
        <w:rPr>
          <w:rFonts w:ascii="Times New Roman" w:eastAsia="Times New Roman" w:hAnsi="Times New Roman"/>
          <w:spacing w:val="-2"/>
          <w:lang w:eastAsia="de-DE"/>
        </w:rPr>
        <w:t>vienetai</w:t>
      </w:r>
      <w:r w:rsidRPr="000572A4">
        <w:rPr>
          <w:rFonts w:ascii="Times New Roman" w:eastAsia="Times New Roman" w:hAnsi="Times New Roman"/>
          <w:spacing w:val="-2"/>
          <w:lang w:eastAsia="de-DE"/>
        </w:rPr>
        <w:t>. Laikotarpis tarp gydymo seansų turi būti ne trumpesnis kaip 16 savaičių.</w:t>
      </w:r>
    </w:p>
    <w:p w14:paraId="2D861DB3" w14:textId="77777777" w:rsidR="00B51CCB" w:rsidRPr="000572A4" w:rsidRDefault="00B51CCB" w:rsidP="00B51CCB">
      <w:pPr>
        <w:tabs>
          <w:tab w:val="left" w:pos="-720"/>
          <w:tab w:val="left" w:pos="567"/>
          <w:tab w:val="left" w:pos="1134"/>
        </w:tabs>
        <w:spacing w:after="0" w:line="240" w:lineRule="auto"/>
        <w:rPr>
          <w:rFonts w:ascii="Times New Roman" w:eastAsia="Times New Roman" w:hAnsi="Times New Roman"/>
          <w:lang w:eastAsia="de-DE"/>
        </w:rPr>
      </w:pPr>
    </w:p>
    <w:p w14:paraId="0D2E28FB" w14:textId="77777777" w:rsidR="00B51CCB" w:rsidRPr="00744653" w:rsidRDefault="00B51CCB" w:rsidP="00B51CCB">
      <w:pPr>
        <w:tabs>
          <w:tab w:val="left" w:pos="-1440"/>
          <w:tab w:val="left" w:pos="-851"/>
          <w:tab w:val="left" w:pos="-720"/>
          <w:tab w:val="left" w:pos="567"/>
          <w:tab w:val="left" w:pos="1134"/>
        </w:tabs>
        <w:suppressAutoHyphens/>
        <w:spacing w:after="0" w:line="240" w:lineRule="auto"/>
        <w:rPr>
          <w:rFonts w:ascii="Times New Roman" w:hAnsi="Times New Roman"/>
          <w:b/>
          <w:spacing w:val="-2"/>
        </w:rPr>
      </w:pPr>
      <w:r w:rsidRPr="00744653">
        <w:rPr>
          <w:rFonts w:ascii="Times New Roman" w:hAnsi="Times New Roman"/>
          <w:b/>
          <w:spacing w:val="-2"/>
        </w:rPr>
        <w:t>Vartojimo metodas</w:t>
      </w:r>
    </w:p>
    <w:p w14:paraId="3EE6ED91"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Ištirpintas XEOMIN skirtas leisti į raumenis (vartojamas į raumenis) ir į seilių liauką (vartojimas į liauką) </w:t>
      </w:r>
      <w:r w:rsidRPr="000572A4">
        <w:rPr>
          <w:rFonts w:ascii="Times New Roman" w:eastAsia="Times New Roman" w:hAnsi="Times New Roman"/>
        </w:rPr>
        <w:t>(</w:t>
      </w:r>
      <w:r w:rsidRPr="000572A4">
        <w:rPr>
          <w:rFonts w:ascii="Times New Roman" w:eastAsia="Times New Roman" w:hAnsi="Times New Roman"/>
          <w:spacing w:val="-2"/>
          <w:lang w:eastAsia="de-DE"/>
        </w:rPr>
        <w:t xml:space="preserve">žr. sveikatos priežiūros specialistams skirtą informaciją šio lapelio pabaigoje). </w:t>
      </w:r>
      <w:r w:rsidRPr="000572A4">
        <w:rPr>
          <w:rFonts w:ascii="Times New Roman" w:eastAsia="Times New Roman" w:hAnsi="Times New Roman"/>
        </w:rPr>
        <w:t>Nustatant seilių liaukų, į kurias bus atliekama injekcija, vietą</w:t>
      </w:r>
      <w:r w:rsidR="00A745E9" w:rsidRPr="000572A4">
        <w:rPr>
          <w:rFonts w:ascii="Times New Roman" w:eastAsia="Times New Roman" w:hAnsi="Times New Roman"/>
        </w:rPr>
        <w:t xml:space="preserve"> suaugusiesiems</w:t>
      </w:r>
      <w:r w:rsidRPr="000572A4">
        <w:rPr>
          <w:rFonts w:ascii="Times New Roman" w:eastAsia="Times New Roman" w:hAnsi="Times New Roman"/>
        </w:rPr>
        <w:t>, galima naudoti anatominius ar ultragarsinius orientyrus, tačiau pirmenybė turi būti teikiama ultragarsiniam metodui, kadangi tokiu atveju gydymas būna veiksmingesnis</w:t>
      </w:r>
      <w:r w:rsidRPr="000572A4">
        <w:rPr>
          <w:rFonts w:ascii="Times New Roman" w:eastAsia="Times New Roman" w:hAnsi="Times New Roman"/>
          <w:spacing w:val="-2"/>
          <w:lang w:eastAsia="de-DE"/>
        </w:rPr>
        <w:t>.</w:t>
      </w:r>
      <w:r w:rsidR="00A745E9" w:rsidRPr="000572A4">
        <w:rPr>
          <w:rFonts w:ascii="Times New Roman" w:eastAsia="Times New Roman" w:hAnsi="Times New Roman"/>
          <w:spacing w:val="-2"/>
          <w:lang w:eastAsia="de-DE"/>
        </w:rPr>
        <w:t xml:space="preserve"> Vaikams ir paaugliams būtina naudoti ultragarsinius orientyrus.</w:t>
      </w:r>
    </w:p>
    <w:p w14:paraId="3C3498FC" w14:textId="77777777" w:rsidR="00A745E9" w:rsidRPr="000572A4" w:rsidRDefault="00A745E9"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Vaikams ir paaugliams prieš injekciją gali būti taikoma vietinė anestezija (pvz., vietinio poveikio anestezuojamuoju kremu), slopinimas arba anestezija kartu su slopinimu.</w:t>
      </w:r>
    </w:p>
    <w:p w14:paraId="48DDD60F"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0169E77A" w14:textId="606A5A0F"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Ką daryti pavartojus per didelę XEOMIN dozę</w:t>
      </w:r>
      <w:r w:rsidRPr="008644F9">
        <w:rPr>
          <w:rFonts w:ascii="Times New Roman" w:eastAsia="Times New Roman" w:hAnsi="Times New Roman"/>
          <w:b/>
          <w:lang w:eastAsia="de-DE"/>
        </w:rPr>
        <w:t>?</w:t>
      </w:r>
    </w:p>
    <w:p w14:paraId="56E1E79F"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Perdozavimo simptomai</w:t>
      </w:r>
    </w:p>
    <w:p w14:paraId="337F905C"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Perdozavimo simptomai nėra akivaizdūs iš karto po injekcijos, tai gali būti bendras silpnumas, akies voko užkritimas, dvejinimasis akyse, apsunkintas kvėpavimas, kalbos sutrikimas, kvėpavimo raumenų paralyžius arba rijimo sutrikimas, dėl to gali pasireikšti pneumonija.</w:t>
      </w:r>
    </w:p>
    <w:p w14:paraId="3FD1F74F"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75095C06"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Priemonės perdozavimo atveju</w:t>
      </w:r>
    </w:p>
    <w:p w14:paraId="031C599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pastebite perdozavimo simptomus, nedelsiant kreipkitės skubios medicininės pagalbos arba paprašykite tai padaryti savo artimųjų, kad būtumėte nuvežtas į ligoninę. Keletą dienų gali reikėti medicininės priežiūros ar dirbtinės plaučių ventiliacijos.</w:t>
      </w:r>
    </w:p>
    <w:p w14:paraId="71A53EEE"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6B6C2B3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kiltų daugiau klausimų dėl šio vaisto vartojimo, kreipkitės į gydytoją</w:t>
      </w:r>
      <w:r w:rsidRPr="000572A4">
        <w:rPr>
          <w:rFonts w:ascii="Times New Roman" w:hAnsi="Times New Roman"/>
        </w:rPr>
        <w:t>, vaistininką arba slaugytoją.</w:t>
      </w:r>
    </w:p>
    <w:p w14:paraId="2FC1FBF3"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3FEB6A93"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45646650"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4.</w:t>
      </w:r>
      <w:r w:rsidRPr="000572A4">
        <w:rPr>
          <w:rFonts w:ascii="Times New Roman" w:eastAsia="Times New Roman" w:hAnsi="Times New Roman"/>
          <w:b/>
          <w:lang w:eastAsia="de-DE"/>
        </w:rPr>
        <w:tab/>
        <w:t>Galimas šalutinis poveikis</w:t>
      </w:r>
    </w:p>
    <w:p w14:paraId="37B5EDE5"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5974341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Šis vaistas, kaip ir visi kiti, gali sukelti šalutinį poveikį, nors jis pasireiškia ne visiems žmonėms.</w:t>
      </w:r>
    </w:p>
    <w:p w14:paraId="59FE7420"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1B9C472"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Dažniausiai </w:t>
      </w:r>
      <w:r w:rsidRPr="000572A4">
        <w:rPr>
          <w:rFonts w:ascii="Times New Roman" w:eastAsia="Times New Roman" w:hAnsi="Times New Roman"/>
          <w:spacing w:val="-2"/>
          <w:lang w:eastAsia="de-DE"/>
        </w:rPr>
        <w:t>šalutinis poveikis</w:t>
      </w:r>
      <w:r w:rsidRPr="000572A4">
        <w:rPr>
          <w:rFonts w:ascii="Times New Roman" w:eastAsia="Times New Roman" w:hAnsi="Times New Roman"/>
          <w:lang w:eastAsia="de-DE"/>
        </w:rPr>
        <w:t xml:space="preserve"> pasireiškia per pirmą savaitę po gydymo ir yra laikinas. Šalutinis poveikis gali būti susijęs su vaistu, injekcijos atlikimo technika arba dėl abiejų priežasčių. Jis gali apsiriboti sritimi aplink injekcijos vietą (pvz., </w:t>
      </w:r>
      <w:r w:rsidRPr="000572A4">
        <w:rPr>
          <w:rFonts w:ascii="Times New Roman" w:hAnsi="Times New Roman"/>
        </w:rPr>
        <w:t>lokalus</w:t>
      </w:r>
      <w:r w:rsidRPr="000572A4">
        <w:rPr>
          <w:rFonts w:ascii="Times New Roman" w:eastAsia="Times New Roman" w:hAnsi="Times New Roman"/>
          <w:lang w:eastAsia="de-DE"/>
        </w:rPr>
        <w:t xml:space="preserve"> raumens silpnumas, vietinis skausmas, uždegimas, dilgsėjimo ir badymo pojūtis (parestezija), lytėjimo pojūčio sumažėjimas (hipestezija), jautrumas, paburkimas (bendrasis), minkštųjų audinių paburkimas (edema), odos paraudimas (eritema), niežulys, lokali infekcija, kraujosruva, kraujavimas ir (arba) mėlynės.</w:t>
      </w:r>
    </w:p>
    <w:p w14:paraId="1EB214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30CBDFA2" w14:textId="77777777" w:rsidR="00B51CCB" w:rsidRPr="000572A4" w:rsidRDefault="00B51CCB" w:rsidP="00B51CCB">
      <w:pPr>
        <w:tabs>
          <w:tab w:val="left" w:pos="-2835"/>
          <w:tab w:val="left" w:pos="-720"/>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Adatos dūris gali sukelti skausmą. Dėl šio skausmo arba adatų baimės gali pasireikšti apalpimas, pykinimas, ūžesys (</w:t>
      </w:r>
      <w:r w:rsidRPr="000572A4">
        <w:rPr>
          <w:rFonts w:ascii="Times New Roman" w:hAnsi="Times New Roman"/>
          <w:i/>
        </w:rPr>
        <w:t>tinnitus</w:t>
      </w:r>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spengimas ausyse) ar sumažėti kraujospūdis.</w:t>
      </w:r>
    </w:p>
    <w:p w14:paraId="184F2557"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584C21"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Šalutinis poveikis, pvz., reikšmingas raumenų silpnumas arba rijimo sutrikimas gali atsirasti dėl </w:t>
      </w:r>
      <w:r w:rsidRPr="000572A4">
        <w:rPr>
          <w:rFonts w:ascii="Times New Roman" w:hAnsi="Times New Roman"/>
          <w:spacing w:val="-2"/>
        </w:rPr>
        <w:t>toli</w:t>
      </w:r>
      <w:r w:rsidRPr="000572A4">
        <w:rPr>
          <w:rFonts w:ascii="Times New Roman" w:eastAsia="Times New Roman" w:hAnsi="Times New Roman"/>
          <w:spacing w:val="-2"/>
          <w:lang w:eastAsia="de-DE"/>
        </w:rPr>
        <w:t xml:space="preserve"> XEOMIN injekcijos vietos esančių raumenų atpalaidavimo. Dėl pasunkėjusio rijimo, gali būti įkvėptas svetimkūnis, dėl to gali pasireikšti plaučių uždegimas, kai kuriais atvejais sukeliantis mirtį.</w:t>
      </w:r>
    </w:p>
    <w:p w14:paraId="696D5970"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30D1A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Pavartojus XEOMIN gali pasireikšti alerginė reakcija. </w:t>
      </w:r>
      <w:r w:rsidRPr="000572A4">
        <w:rPr>
          <w:rFonts w:ascii="Times New Roman" w:eastAsia="Times New Roman" w:hAnsi="Times New Roman"/>
          <w:lang w:eastAsia="de-DE"/>
        </w:rPr>
        <w:t xml:space="preserve">Retai nustatytos sunkios ir (arba) ūminės alerginės reakcijos (anafilaksija), arba alerginės reakcijos </w:t>
      </w:r>
      <w:r w:rsidRPr="000572A4">
        <w:rPr>
          <w:rFonts w:ascii="Times New Roman" w:hAnsi="Times New Roman"/>
        </w:rPr>
        <w:t>į vaiste esantį serumą (seruminė liga),</w:t>
      </w:r>
      <w:r w:rsidRPr="000572A4">
        <w:rPr>
          <w:rFonts w:ascii="Times New Roman" w:eastAsia="Times New Roman" w:hAnsi="Times New Roman"/>
          <w:lang w:eastAsia="de-DE"/>
        </w:rPr>
        <w:t xml:space="preserve"> </w:t>
      </w:r>
      <w:r w:rsidRPr="000572A4">
        <w:rPr>
          <w:rFonts w:ascii="Times New Roman" w:hAnsi="Times New Roman"/>
        </w:rPr>
        <w:t>sukeliančios</w:t>
      </w:r>
      <w:r w:rsidRPr="000572A4">
        <w:rPr>
          <w:rFonts w:ascii="Times New Roman" w:eastAsia="Times New Roman" w:hAnsi="Times New Roman"/>
          <w:lang w:eastAsia="de-DE"/>
        </w:rPr>
        <w:t xml:space="preserve"> kvėpavimo pasunkėjimą (dusulį), dilgėlinę, minkštųjų audinių (paburkimą) edemą. Kai kurios iš šių reakcijų nustatytos po vien tik </w:t>
      </w:r>
      <w:r w:rsidRPr="000572A4">
        <w:rPr>
          <w:rFonts w:ascii="Times New Roman" w:eastAsia="Times New Roman" w:hAnsi="Times New Roman"/>
          <w:spacing w:val="-2"/>
          <w:lang w:eastAsia="de-DE"/>
        </w:rPr>
        <w:t xml:space="preserve">standartinio A tipo botulino toksino komplekso pavartojimo. </w:t>
      </w:r>
      <w:r w:rsidRPr="000572A4">
        <w:rPr>
          <w:rFonts w:ascii="Times New Roman" w:hAnsi="Times New Roman"/>
          <w:spacing w:val="-2"/>
        </w:rPr>
        <w:t>Jų pasireiškė, kai neurotoksinas vartotas vienas arba</w:t>
      </w:r>
      <w:r w:rsidRPr="000572A4">
        <w:rPr>
          <w:rFonts w:ascii="Times New Roman" w:eastAsia="Times New Roman" w:hAnsi="Times New Roman"/>
          <w:spacing w:val="-2"/>
          <w:lang w:eastAsia="de-DE"/>
        </w:rPr>
        <w:t xml:space="preserve"> kartu su kitais vaistais, galinčiais sukelti panašias reakcijas. Alerginė reakcija gali sukelti bet kurį iš toliau išvardytų simptomų:</w:t>
      </w:r>
    </w:p>
    <w:p w14:paraId="48BF2B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dėl veido, lūpų, burnos arba gerklų paburkimo pasunkėja kvėpavimas, sutrinka rijimas ir kalba;</w:t>
      </w:r>
    </w:p>
    <w:p w14:paraId="68EDBBC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atsiranda rankų, pėdų arba kulkšnių paburkimas.</w:t>
      </w:r>
    </w:p>
    <w:p w14:paraId="034AD7E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694A963B"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 xml:space="preserve">Jei atsiranda bet kuris iš išvardytų šalutinio poveikio simptomų, nedelsiant kreipkitės į savo gydytoją arba paprašykite tai padaryti artimųjų ir važiuokite į </w:t>
      </w:r>
      <w:r w:rsidRPr="000572A4">
        <w:rPr>
          <w:rFonts w:ascii="Times New Roman" w:hAnsi="Times New Roman"/>
          <w:b/>
        </w:rPr>
        <w:t>artimiausios ligoninės</w:t>
      </w:r>
      <w:r w:rsidRPr="000572A4">
        <w:rPr>
          <w:rFonts w:ascii="Times New Roman" w:eastAsia="Times New Roman" w:hAnsi="Times New Roman"/>
          <w:b/>
          <w:lang w:eastAsia="de-DE"/>
        </w:rPr>
        <w:t xml:space="preserve"> skubios medicininės pagalbos </w:t>
      </w:r>
      <w:r w:rsidRPr="000572A4">
        <w:rPr>
          <w:rFonts w:ascii="Times New Roman" w:hAnsi="Times New Roman"/>
          <w:b/>
        </w:rPr>
        <w:t>skyrių</w:t>
      </w:r>
      <w:r w:rsidRPr="000572A4">
        <w:rPr>
          <w:rFonts w:ascii="Times New Roman" w:eastAsia="Times New Roman" w:hAnsi="Times New Roman"/>
          <w:b/>
          <w:lang w:eastAsia="de-DE"/>
        </w:rPr>
        <w:t>.</w:t>
      </w:r>
    </w:p>
    <w:p w14:paraId="6D724E4B"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lang w:eastAsia="de-DE"/>
        </w:rPr>
      </w:pPr>
    </w:p>
    <w:p w14:paraId="553283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Vartojant </w:t>
      </w: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nustatytas toliau nurodytas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šalutinis poveikis.</w:t>
      </w:r>
    </w:p>
    <w:p w14:paraId="0DEE0FF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0E6683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(blefarospazmas)</w:t>
      </w:r>
    </w:p>
    <w:p w14:paraId="2238F3C1" w14:textId="2C221500"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28C6ACE" w14:textId="2B632744" w:rsidR="00FD4BE8" w:rsidRPr="00A40AA7" w:rsidRDefault="00FD4BE8" w:rsidP="00B51CCB">
      <w:pPr>
        <w:tabs>
          <w:tab w:val="left" w:pos="-1440"/>
          <w:tab w:val="left" w:pos="-720"/>
          <w:tab w:val="left" w:pos="567"/>
          <w:tab w:val="left" w:pos="1134"/>
        </w:tabs>
        <w:suppressAutoHyphens/>
        <w:spacing w:after="0" w:line="240" w:lineRule="auto"/>
        <w:rPr>
          <w:rFonts w:ascii="Times New Roman" w:hAnsi="Times New Roman"/>
          <w:spacing w:val="-2"/>
        </w:rPr>
      </w:pPr>
      <w:r w:rsidRPr="00A40AA7">
        <w:rPr>
          <w:rFonts w:ascii="Times New Roman" w:hAnsi="Times New Roman"/>
          <w:i/>
        </w:rPr>
        <w:t xml:space="preserve">Labai </w:t>
      </w:r>
      <w:r w:rsidR="00B51CCB" w:rsidRPr="00B51469">
        <w:rPr>
          <w:rFonts w:ascii="Times New Roman" w:eastAsia="Times New Roman" w:hAnsi="Times New Roman"/>
          <w:i/>
          <w:lang w:eastAsia="de-DE"/>
        </w:rPr>
        <w:t>dažnas</w:t>
      </w:r>
      <w:r w:rsidRPr="00A40AA7">
        <w:rPr>
          <w:rFonts w:ascii="Times New Roman" w:hAnsi="Times New Roman"/>
          <w:i/>
        </w:rPr>
        <w:t xml:space="preserve"> (gali pasireikšti </w:t>
      </w:r>
      <w:r w:rsidR="00B51CCB" w:rsidRPr="00B51469">
        <w:rPr>
          <w:rFonts w:ascii="Times New Roman" w:hAnsi="Times New Roman"/>
          <w:i/>
        </w:rPr>
        <w:t>dažniau nei</w:t>
      </w:r>
      <w:r w:rsidRPr="00A40AA7">
        <w:rPr>
          <w:rFonts w:ascii="Times New Roman" w:hAnsi="Times New Roman"/>
          <w:i/>
        </w:rPr>
        <w:t xml:space="preserve"> 1 iš 10</w:t>
      </w:r>
      <w:r w:rsidR="00B51CCB" w:rsidRPr="00B51469">
        <w:rPr>
          <w:rFonts w:ascii="Times New Roman" w:eastAsia="Times New Roman" w:hAnsi="Times New Roman"/>
          <w:i/>
          <w:lang w:eastAsia="de-DE"/>
        </w:rPr>
        <w:t> žmonių</w:t>
      </w:r>
      <w:r w:rsidRPr="00A40AA7">
        <w:rPr>
          <w:rFonts w:ascii="Times New Roman" w:hAnsi="Times New Roman"/>
          <w:i/>
        </w:rPr>
        <w:t>):</w:t>
      </w:r>
    </w:p>
    <w:p w14:paraId="5E9265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Akies voko </w:t>
      </w:r>
      <w:r w:rsidRPr="000572A4">
        <w:rPr>
          <w:rFonts w:ascii="Times New Roman" w:hAnsi="Times New Roman"/>
          <w:spacing w:val="-2"/>
        </w:rPr>
        <w:t>nusileidimas</w:t>
      </w:r>
      <w:r w:rsidRPr="000572A4">
        <w:rPr>
          <w:rFonts w:ascii="Times New Roman" w:eastAsia="Times New Roman" w:hAnsi="Times New Roman"/>
          <w:spacing w:val="-2"/>
          <w:lang w:eastAsia="de-DE"/>
        </w:rPr>
        <w:t xml:space="preserve"> (ptozė).</w:t>
      </w:r>
    </w:p>
    <w:p w14:paraId="31403CE6" w14:textId="3D50C15C"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5E16AE5A" w14:textId="4D05120A" w:rsidR="00FD4BE8" w:rsidRPr="00A40AA7" w:rsidRDefault="00B51CCB" w:rsidP="00B51CCB">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00FD4BE8" w:rsidRPr="00A40AA7">
        <w:rPr>
          <w:rFonts w:ascii="Times New Roman" w:hAnsi="Times New Roman"/>
          <w:i/>
        </w:rPr>
        <w:t xml:space="preserve"> (gali pasireikšti rečiau </w:t>
      </w:r>
      <w:r w:rsidRPr="00B51469">
        <w:rPr>
          <w:rFonts w:ascii="Times New Roman" w:hAnsi="Times New Roman"/>
          <w:i/>
        </w:rPr>
        <w:t>nei</w:t>
      </w:r>
      <w:r w:rsidR="00FD4BE8" w:rsidRPr="00A40AA7">
        <w:rPr>
          <w:rFonts w:ascii="Times New Roman" w:hAnsi="Times New Roman"/>
          <w:i/>
        </w:rPr>
        <w:t xml:space="preserve"> 1 iš 10</w:t>
      </w:r>
      <w:r w:rsidRPr="00B51469">
        <w:rPr>
          <w:rFonts w:ascii="Times New Roman" w:eastAsia="Times New Roman" w:hAnsi="Times New Roman"/>
          <w:i/>
          <w:lang w:eastAsia="de-DE"/>
        </w:rPr>
        <w:t> žmonių</w:t>
      </w:r>
      <w:r w:rsidR="00FD4BE8" w:rsidRPr="00A40AA7">
        <w:rPr>
          <w:rFonts w:ascii="Times New Roman" w:hAnsi="Times New Roman"/>
          <w:i/>
        </w:rPr>
        <w:t>):</w:t>
      </w:r>
    </w:p>
    <w:p w14:paraId="5D0A9D7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Akių sausmė, neaiškus matymas, regos susilpnėjimas, burnos sausmė, skausmas injekcijos vietoje.</w:t>
      </w:r>
    </w:p>
    <w:p w14:paraId="7B48C848" w14:textId="0545E5ED" w:rsidR="00B51CCB" w:rsidRPr="000572A4" w:rsidRDefault="00B51CCB" w:rsidP="00B51CCB">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14:paraId="65927A54" w14:textId="521B9313" w:rsidR="00FD4BE8" w:rsidRPr="004A5BB1" w:rsidRDefault="00B51CCB" w:rsidP="00A40AA7">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00FD4BE8" w:rsidRPr="004A5BB1">
        <w:rPr>
          <w:rFonts w:ascii="Times New Roman" w:eastAsia="Times New Roman" w:hAnsi="Times New Roman"/>
          <w:i/>
          <w:iCs/>
          <w:spacing w:val="-2"/>
          <w:lang w:eastAsia="de-DE"/>
        </w:rPr>
        <w:t xml:space="preserve"> (gali pasireikšti </w:t>
      </w:r>
      <w:r w:rsidR="00FD4BE8" w:rsidRPr="00A40AA7">
        <w:rPr>
          <w:rFonts w:ascii="Times New Roman" w:hAnsi="Times New Roman"/>
          <w:i/>
        </w:rPr>
        <w:t xml:space="preserve">rečiau </w:t>
      </w:r>
      <w:r w:rsidRPr="00B51469">
        <w:rPr>
          <w:rFonts w:ascii="Times New Roman" w:hAnsi="Times New Roman"/>
          <w:i/>
        </w:rPr>
        <w:t>nei</w:t>
      </w:r>
      <w:r w:rsidR="00FD4BE8" w:rsidRPr="004A5BB1">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00FD4BE8" w:rsidRPr="004A5BB1">
        <w:rPr>
          <w:rFonts w:ascii="Times New Roman" w:eastAsia="Times New Roman" w:hAnsi="Times New Roman"/>
          <w:i/>
          <w:iCs/>
          <w:spacing w:val="-2"/>
          <w:lang w:eastAsia="de-DE"/>
        </w:rPr>
        <w:t>):</w:t>
      </w:r>
    </w:p>
    <w:p w14:paraId="38BC19D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Galvos skausmas, veido raumenų silpnumas (veido parezė), vaizdo dvejinimasis (diplopija), padidėjęs ašarų išsiskyrimas, rijimo pasunkėjimas (disfagija), nuovargis, raumenų silpnumas, išbėrimas.</w:t>
      </w:r>
    </w:p>
    <w:p w14:paraId="2338F47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B07A0D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bCs/>
          <w:i/>
          <w:iCs/>
          <w:lang w:eastAsia="de-DE"/>
        </w:rPr>
        <w:t>Vieną pusę apimantis veido spazmas (hemifacialinis spazmas)</w:t>
      </w:r>
    </w:p>
    <w:p w14:paraId="4EB264F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Gydant vieną veido pusę apimantį spazmą, tikėtina, kad gali atsirasti šalutinis poveikis, panašus į pasireiškiantį gydant akies voko spazmą.</w:t>
      </w:r>
    </w:p>
    <w:p w14:paraId="2CD86A8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rPr>
      </w:pPr>
    </w:p>
    <w:p w14:paraId="057B1D6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Susuktas kaklas (spazminė kreivakaklystė)</w:t>
      </w:r>
    </w:p>
    <w:p w14:paraId="5F249F6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F4AD8E" w14:textId="2EF585DE" w:rsidR="00FD4BE8" w:rsidRPr="001C05E4" w:rsidRDefault="00FD4BE8" w:rsidP="00FD4BE8">
      <w:pPr>
        <w:tabs>
          <w:tab w:val="left" w:pos="-1440"/>
          <w:tab w:val="left" w:pos="-720"/>
          <w:tab w:val="left" w:pos="567"/>
          <w:tab w:val="left" w:pos="1134"/>
        </w:tabs>
        <w:suppressAutoHyphens/>
        <w:spacing w:after="0" w:line="240" w:lineRule="auto"/>
        <w:rPr>
          <w:rFonts w:ascii="Times New Roman" w:hAnsi="Times New Roman"/>
        </w:rPr>
      </w:pPr>
      <w:r w:rsidRPr="001C05E4">
        <w:rPr>
          <w:rFonts w:ascii="Times New Roman" w:hAnsi="Times New Roman"/>
          <w:i/>
        </w:rPr>
        <w:t xml:space="preserve">Labai </w:t>
      </w:r>
      <w:r w:rsidR="00B51CCB" w:rsidRPr="00B51469">
        <w:rPr>
          <w:rFonts w:ascii="Times New Roman" w:eastAsia="Times New Roman" w:hAnsi="Times New Roman"/>
          <w:i/>
          <w:lang w:eastAsia="de-DE"/>
        </w:rPr>
        <w:t>dažnas</w:t>
      </w:r>
      <w:r w:rsidRPr="001C05E4">
        <w:rPr>
          <w:rFonts w:ascii="Times New Roman" w:hAnsi="Times New Roman"/>
          <w:i/>
        </w:rPr>
        <w:t xml:space="preserve"> (gali pasireikšti </w:t>
      </w:r>
      <w:r w:rsidR="00B51CCB" w:rsidRPr="00B51469">
        <w:rPr>
          <w:rFonts w:ascii="Times New Roman" w:hAnsi="Times New Roman"/>
          <w:i/>
        </w:rPr>
        <w:t>dažniau nei</w:t>
      </w:r>
      <w:r w:rsidRPr="001C05E4">
        <w:rPr>
          <w:rFonts w:ascii="Times New Roman" w:hAnsi="Times New Roman"/>
          <w:i/>
        </w:rPr>
        <w:t xml:space="preserve"> 1 iš 10</w:t>
      </w:r>
      <w:r w:rsidR="00B51CCB" w:rsidRPr="00B51469">
        <w:rPr>
          <w:rFonts w:ascii="Times New Roman" w:eastAsia="Times New Roman" w:hAnsi="Times New Roman"/>
          <w:i/>
          <w:lang w:eastAsia="de-DE"/>
        </w:rPr>
        <w:t> žmonių</w:t>
      </w:r>
      <w:r w:rsidRPr="001C05E4">
        <w:rPr>
          <w:rFonts w:ascii="Times New Roman" w:hAnsi="Times New Roman"/>
          <w:i/>
        </w:rPr>
        <w:t>):</w:t>
      </w:r>
    </w:p>
    <w:p w14:paraId="1185E55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Rijimo sutrikimas (disfagija).</w:t>
      </w:r>
    </w:p>
    <w:p w14:paraId="58BBB2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107DD546" w14:textId="24B7C6AD" w:rsidR="00FD4BE8" w:rsidRPr="001C05E4" w:rsidRDefault="00B51CCB" w:rsidP="00FD4BE8">
      <w:pPr>
        <w:tabs>
          <w:tab w:val="left" w:pos="-1440"/>
          <w:tab w:val="left" w:pos="-720"/>
          <w:tab w:val="left" w:pos="567"/>
          <w:tab w:val="left" w:pos="1134"/>
        </w:tabs>
        <w:suppressAutoHyphens/>
        <w:spacing w:after="0" w:line="240" w:lineRule="auto"/>
        <w:rPr>
          <w:rFonts w:ascii="Times New Roman" w:hAnsi="Times New Roman"/>
        </w:rPr>
      </w:pPr>
      <w:r w:rsidRPr="00B51469">
        <w:rPr>
          <w:rFonts w:ascii="Times New Roman" w:eastAsia="Times New Roman" w:hAnsi="Times New Roman"/>
          <w:i/>
          <w:lang w:eastAsia="de-DE"/>
        </w:rPr>
        <w:t>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w:t>
      </w:r>
      <w:r w:rsidRPr="00B51469">
        <w:rPr>
          <w:rFonts w:ascii="Times New Roman" w:eastAsia="Times New Roman" w:hAnsi="Times New Roman"/>
          <w:i/>
          <w:lang w:eastAsia="de-DE"/>
        </w:rPr>
        <w:t> žmonių</w:t>
      </w:r>
      <w:r w:rsidR="00FD4BE8" w:rsidRPr="001C05E4">
        <w:rPr>
          <w:rFonts w:ascii="Times New Roman" w:hAnsi="Times New Roman"/>
          <w:i/>
        </w:rPr>
        <w:t>):</w:t>
      </w:r>
    </w:p>
    <w:p w14:paraId="4081A9F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Kaklo skausmas, raumenų silpnumas, skeleto raumenų skausmas (mialgija), skeleto raumenų sustingimas, raumenų spazmas, galvos skausmas, </w:t>
      </w:r>
      <w:r w:rsidRPr="000572A4">
        <w:rPr>
          <w:rFonts w:ascii="Times New Roman" w:hAnsi="Times New Roman"/>
        </w:rPr>
        <w:t>svaigulys</w:t>
      </w:r>
      <w:r w:rsidRPr="000572A4">
        <w:rPr>
          <w:rFonts w:ascii="Times New Roman" w:eastAsia="Times New Roman" w:hAnsi="Times New Roman"/>
          <w:lang w:eastAsia="de-DE"/>
        </w:rPr>
        <w:t>, skausmas injekcijos vietoje, silpnumas (astenija), burnos sausmė, pykinimas, padidėjęs prakaitavimas (hiperhidrozė), viršutinių kvėpavimo takų infekcinė liga, alpimo pojūtis (presinkopė).</w:t>
      </w:r>
    </w:p>
    <w:p w14:paraId="4961579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220BA65" w14:textId="46406460" w:rsidR="00FD4BE8" w:rsidRPr="000572A4" w:rsidRDefault="00B51CCB" w:rsidP="001C05E4">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00FD4BE8" w:rsidRPr="000572A4">
        <w:rPr>
          <w:rFonts w:ascii="Times New Roman" w:eastAsia="Times New Roman" w:hAnsi="Times New Roman"/>
          <w:i/>
          <w:iCs/>
          <w:spacing w:val="-2"/>
          <w:lang w:eastAsia="de-DE"/>
        </w:rPr>
        <w:t xml:space="preserve"> (gali pasireikšti </w:t>
      </w:r>
      <w:r w:rsidR="00FD4BE8" w:rsidRPr="001C05E4">
        <w:rPr>
          <w:rFonts w:ascii="Times New Roman" w:hAnsi="Times New Roman"/>
          <w:i/>
        </w:rPr>
        <w:t xml:space="preserve">rečiau </w:t>
      </w:r>
      <w:r w:rsidRPr="00B51469">
        <w:rPr>
          <w:rFonts w:ascii="Times New Roman" w:hAnsi="Times New Roman"/>
          <w:i/>
        </w:rPr>
        <w:t>nei</w:t>
      </w:r>
      <w:r w:rsidR="00FD4BE8" w:rsidRPr="000572A4">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00FD4BE8" w:rsidRPr="000572A4">
        <w:rPr>
          <w:rFonts w:ascii="Times New Roman" w:eastAsia="Times New Roman" w:hAnsi="Times New Roman"/>
          <w:i/>
          <w:iCs/>
          <w:spacing w:val="-2"/>
          <w:lang w:eastAsia="de-DE"/>
        </w:rPr>
        <w:t>):</w:t>
      </w:r>
    </w:p>
    <w:p w14:paraId="257D726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Kalbos sutrikimas (disfonija), dusulys (dispnėja), išbėrimas. </w:t>
      </w:r>
    </w:p>
    <w:p w14:paraId="589A1C9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4720B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Spazminės kreivakaklystės gydymo metu gali atsirasti įvairaus sunkumo </w:t>
      </w:r>
      <w:r w:rsidRPr="000572A4">
        <w:rPr>
          <w:rFonts w:ascii="Times New Roman" w:eastAsia="Times New Roman" w:hAnsi="Times New Roman"/>
          <w:lang w:eastAsia="de-DE"/>
        </w:rPr>
        <w:t xml:space="preserve">rijimo sutrikimų. Dėl to padidėja </w:t>
      </w:r>
      <w:r w:rsidRPr="000572A4">
        <w:rPr>
          <w:rFonts w:ascii="Times New Roman" w:hAnsi="Times New Roman"/>
        </w:rPr>
        <w:t>svetimkūnių įkvėpimo</w:t>
      </w:r>
      <w:r w:rsidRPr="000572A4">
        <w:rPr>
          <w:rFonts w:ascii="Times New Roman" w:eastAsia="Times New Roman" w:hAnsi="Times New Roman"/>
          <w:lang w:eastAsia="de-DE"/>
        </w:rPr>
        <w:t xml:space="preserve"> pavojus ir </w:t>
      </w:r>
      <w:r w:rsidRPr="000572A4">
        <w:rPr>
          <w:rFonts w:ascii="Times New Roman" w:eastAsia="Times New Roman" w:hAnsi="Times New Roman"/>
          <w:spacing w:val="-2"/>
          <w:lang w:eastAsia="de-DE"/>
        </w:rPr>
        <w:t xml:space="preserve">gali reikėti medicininės intervencijos.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tačiau gautas pranešimas apie atvejį, kai tai truko penkis mėnesius. Nustatyta, kad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priklauso nuo dozės. </w:t>
      </w:r>
    </w:p>
    <w:p w14:paraId="62BF33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C2A44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i/>
          <w:spacing w:val="-2"/>
          <w:lang w:eastAsia="de-DE"/>
        </w:rPr>
      </w:pPr>
      <w:r w:rsidRPr="000572A4">
        <w:rPr>
          <w:rFonts w:ascii="Times New Roman" w:eastAsia="Times New Roman" w:hAnsi="Times New Roman"/>
          <w:b/>
          <w:i/>
          <w:spacing w:val="-2"/>
          <w:lang w:eastAsia="de-DE"/>
        </w:rPr>
        <w:t>Padidėjusi raumens įtampa ir (arba) nekontroliuojamas raumens sustingimas p</w:t>
      </w:r>
      <w:r w:rsidR="009F437B" w:rsidRPr="000572A4">
        <w:rPr>
          <w:rFonts w:ascii="Times New Roman" w:eastAsia="Times New Roman" w:hAnsi="Times New Roman"/>
          <w:b/>
          <w:i/>
          <w:spacing w:val="-2"/>
          <w:lang w:eastAsia="de-DE"/>
        </w:rPr>
        <w:t>e</w:t>
      </w:r>
      <w:r w:rsidRPr="000572A4">
        <w:rPr>
          <w:rFonts w:ascii="Times New Roman" w:eastAsia="Times New Roman" w:hAnsi="Times New Roman"/>
          <w:b/>
          <w:i/>
          <w:spacing w:val="-2"/>
          <w:lang w:eastAsia="de-DE"/>
        </w:rPr>
        <w:t>čiuose, rankose ar plaštakose (viršutinės galūnės spazmiškumas)</w:t>
      </w:r>
    </w:p>
    <w:p w14:paraId="5C84628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5D6FDB1" w14:textId="0418C2F6" w:rsidR="00FD4BE8" w:rsidRPr="001C05E4" w:rsidRDefault="00B51CCB" w:rsidP="001C05E4">
      <w:pPr>
        <w:tabs>
          <w:tab w:val="left" w:pos="567"/>
          <w:tab w:val="left" w:pos="1134"/>
        </w:tabs>
        <w:spacing w:after="0" w:line="240" w:lineRule="auto"/>
        <w:rPr>
          <w:rFonts w:ascii="Times New Roman" w:hAnsi="Times New Roman"/>
          <w:spacing w:val="-2"/>
        </w:rPr>
      </w:pPr>
      <w:r w:rsidRPr="00B51469">
        <w:rPr>
          <w:rFonts w:ascii="Times New Roman" w:eastAsia="Times New Roman" w:hAnsi="Times New Roman"/>
          <w:i/>
          <w:lang w:eastAsia="de-DE"/>
        </w:rPr>
        <w:t>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w:t>
      </w:r>
      <w:r w:rsidRPr="00B51469">
        <w:rPr>
          <w:rFonts w:ascii="Times New Roman" w:eastAsia="Times New Roman" w:hAnsi="Times New Roman"/>
          <w:i/>
          <w:lang w:eastAsia="de-DE"/>
        </w:rPr>
        <w:t> žmonių</w:t>
      </w:r>
      <w:r w:rsidR="00FD4BE8" w:rsidRPr="001C05E4">
        <w:rPr>
          <w:rFonts w:ascii="Times New Roman" w:hAnsi="Times New Roman"/>
          <w:i/>
        </w:rPr>
        <w:t>):</w:t>
      </w:r>
    </w:p>
    <w:p w14:paraId="61DCB313"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w:t>
      </w:r>
    </w:p>
    <w:p w14:paraId="6ACEDB75"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2F294CFC" w14:textId="4D996472" w:rsidR="00FD4BE8" w:rsidRPr="001C05E4" w:rsidRDefault="00B51CCB" w:rsidP="001C05E4">
      <w:pPr>
        <w:tabs>
          <w:tab w:val="left" w:pos="567"/>
          <w:tab w:val="left" w:pos="1134"/>
        </w:tabs>
        <w:spacing w:after="0" w:line="240" w:lineRule="auto"/>
        <w:rPr>
          <w:rFonts w:ascii="Times New Roman" w:hAnsi="Times New Roman"/>
        </w:rPr>
      </w:pPr>
      <w:r w:rsidRPr="00B51469">
        <w:rPr>
          <w:rFonts w:ascii="Times New Roman" w:eastAsia="Times New Roman" w:hAnsi="Times New Roman"/>
          <w:i/>
          <w:lang w:eastAsia="de-DE"/>
        </w:rPr>
        <w:t>Nedažnas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100</w:t>
      </w:r>
      <w:r w:rsidRPr="00B51469">
        <w:rPr>
          <w:rFonts w:ascii="Times New Roman" w:eastAsia="Times New Roman" w:hAnsi="Times New Roman"/>
          <w:i/>
          <w:lang w:eastAsia="de-DE"/>
        </w:rPr>
        <w:t> žmonių</w:t>
      </w:r>
      <w:r w:rsidR="00FD4BE8" w:rsidRPr="001C05E4">
        <w:rPr>
          <w:rFonts w:ascii="Times New Roman" w:hAnsi="Times New Roman"/>
          <w:i/>
        </w:rPr>
        <w:t>):</w:t>
      </w:r>
    </w:p>
    <w:p w14:paraId="73CDCBD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Galvos skausmas,</w:t>
      </w:r>
      <w:r w:rsidRPr="000572A4">
        <w:rPr>
          <w:rFonts w:ascii="Times New Roman" w:hAnsi="Times New Roman"/>
        </w:rPr>
        <w:t xml:space="preserve"> </w:t>
      </w:r>
      <w:r w:rsidRPr="000572A4">
        <w:rPr>
          <w:rFonts w:ascii="Times New Roman" w:eastAsia="Times New Roman" w:hAnsi="Times New Roman"/>
          <w:spacing w:val="-2"/>
          <w:lang w:eastAsia="de-DE"/>
        </w:rPr>
        <w:t xml:space="preserve">lytėjimo pojūčio sumažėjimas (hipestezija), raumenų silpnumas, galūnių skausmas, </w:t>
      </w:r>
      <w:r w:rsidRPr="000572A4">
        <w:rPr>
          <w:rFonts w:ascii="Times New Roman" w:eastAsia="Times New Roman" w:hAnsi="Times New Roman"/>
          <w:lang w:eastAsia="de-DE"/>
        </w:rPr>
        <w:t xml:space="preserve">silpnumas (astenija), skeleto raumenų skausmas (mialgija), </w:t>
      </w:r>
      <w:r w:rsidRPr="000572A4">
        <w:rPr>
          <w:rFonts w:ascii="Times New Roman" w:eastAsia="Times New Roman" w:hAnsi="Times New Roman"/>
          <w:spacing w:val="-2"/>
          <w:lang w:eastAsia="de-DE"/>
        </w:rPr>
        <w:t>rijimo sutrikimas (disfagija), pykinimas</w:t>
      </w:r>
      <w:r w:rsidRPr="000572A4">
        <w:rPr>
          <w:rFonts w:ascii="Times New Roman" w:eastAsia="Times New Roman" w:hAnsi="Times New Roman"/>
          <w:lang w:eastAsia="de-DE"/>
        </w:rPr>
        <w:t>.</w:t>
      </w:r>
    </w:p>
    <w:p w14:paraId="3912478F" w14:textId="099A56B5"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0FD08D8" w14:textId="2D2CF7E0" w:rsidR="00FD4BE8" w:rsidRPr="004A5BB1" w:rsidRDefault="00B51CCB" w:rsidP="001C05E4">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B51469">
        <w:rPr>
          <w:rFonts w:ascii="Times New Roman" w:eastAsia="Times New Roman" w:hAnsi="Times New Roman"/>
          <w:i/>
          <w:lang w:eastAsia="de-DE"/>
        </w:rPr>
        <w:t>Dažnis</w:t>
      </w:r>
      <w:r w:rsidR="00FD4BE8" w:rsidRPr="004A5BB1">
        <w:rPr>
          <w:rFonts w:ascii="Times New Roman" w:eastAsia="Times New Roman" w:hAnsi="Times New Roman"/>
          <w:i/>
          <w:iCs/>
          <w:lang w:eastAsia="de-DE"/>
        </w:rPr>
        <w:t xml:space="preserve"> nežinomas (negali būti apskaičiuotas pagal turimus duomenis):</w:t>
      </w:r>
    </w:p>
    <w:p w14:paraId="5010CD8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Skausmas injekcijos vietoje.</w:t>
      </w:r>
    </w:p>
    <w:p w14:paraId="2FAA25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D5DA3C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(sialorėja)</w:t>
      </w:r>
      <w:r w:rsidR="00763EE4" w:rsidRPr="000572A4">
        <w:rPr>
          <w:rFonts w:ascii="Times New Roman" w:eastAsia="Times New Roman" w:hAnsi="Times New Roman"/>
          <w:b/>
          <w:i/>
          <w:lang w:eastAsia="de-DE"/>
        </w:rPr>
        <w:t xml:space="preserve"> suaugusiesiems</w:t>
      </w:r>
    </w:p>
    <w:p w14:paraId="7C618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097484A" w14:textId="3F5A33F2" w:rsidR="00FD4BE8" w:rsidRPr="001C05E4" w:rsidRDefault="00B51CCB" w:rsidP="00FD4BE8">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w:t>
      </w:r>
      <w:r w:rsidRPr="00B51469">
        <w:rPr>
          <w:rFonts w:ascii="Times New Roman" w:eastAsia="Times New Roman" w:hAnsi="Times New Roman"/>
          <w:i/>
          <w:lang w:eastAsia="de-DE"/>
        </w:rPr>
        <w:t> žmonių</w:t>
      </w:r>
      <w:r w:rsidR="00FD4BE8" w:rsidRPr="001C05E4">
        <w:rPr>
          <w:rFonts w:ascii="Times New Roman" w:hAnsi="Times New Roman"/>
          <w:i/>
        </w:rPr>
        <w:t>):</w:t>
      </w:r>
    </w:p>
    <w:p w14:paraId="5EF8C8F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rijimo pasunkėjimas (disfagija), badymo ir dilgčiojimo pojūtis (parestezija).</w:t>
      </w:r>
    </w:p>
    <w:p w14:paraId="094370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4F90404" w14:textId="43518CF2" w:rsidR="00FD4BE8" w:rsidRPr="001C05E4" w:rsidRDefault="00B51CCB" w:rsidP="001C05E4">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100</w:t>
      </w:r>
      <w:r w:rsidRPr="00B51469">
        <w:rPr>
          <w:rFonts w:ascii="Times New Roman" w:eastAsia="Times New Roman" w:hAnsi="Times New Roman"/>
          <w:i/>
          <w:lang w:eastAsia="de-DE"/>
        </w:rPr>
        <w:t> žmonių</w:t>
      </w:r>
      <w:r w:rsidR="00FD4BE8" w:rsidRPr="001C05E4">
        <w:rPr>
          <w:rFonts w:ascii="Times New Roman" w:hAnsi="Times New Roman"/>
          <w:i/>
        </w:rPr>
        <w:t>):</w:t>
      </w:r>
    </w:p>
    <w:p w14:paraId="70CB4E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Seilių sutirštėjimas, kalbos sutrikimas, skonio pojūčio sutrikimas (disgeuzija).</w:t>
      </w:r>
    </w:p>
    <w:p w14:paraId="4282D250" w14:textId="77777777" w:rsidR="00B51CCB" w:rsidRPr="000572A4" w:rsidRDefault="00B51CCB" w:rsidP="00B51CCB">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14:paraId="2FCB294B"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Pranešta apie išliekančio (&gt; 110 dienų) stipraus burnos džiūvimo, galinčio sukelti tolesnes komplikacijas, pvz., dantenų uždegimą (gingivitą), rijimo pasunkėjimą ir ėduonį, atvejus.</w:t>
      </w:r>
    </w:p>
    <w:p w14:paraId="1FFC011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1C34100" w14:textId="77777777" w:rsidR="00763EE4" w:rsidRPr="000572A4" w:rsidRDefault="00763EE4" w:rsidP="00763EE4">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(sialorėja) vaikams ir paaugliams</w:t>
      </w:r>
    </w:p>
    <w:p w14:paraId="5AA16ED2"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E88EA01" w14:textId="4A15FF73" w:rsidR="00FD4BE8" w:rsidRPr="001C05E4" w:rsidRDefault="00763EE4" w:rsidP="001C05E4">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00FD4BE8" w:rsidRPr="001C05E4">
        <w:rPr>
          <w:rFonts w:ascii="Times New Roman" w:hAnsi="Times New Roman"/>
          <w:i/>
        </w:rPr>
        <w:t xml:space="preserve"> (gali pasireikšti rečiau </w:t>
      </w:r>
      <w:r w:rsidRPr="008644F9">
        <w:rPr>
          <w:rFonts w:ascii="Times New Roman" w:hAnsi="Times New Roman"/>
          <w:i/>
        </w:rPr>
        <w:t>nei</w:t>
      </w:r>
      <w:r w:rsidR="00FD4BE8" w:rsidRPr="001C05E4">
        <w:rPr>
          <w:rFonts w:ascii="Times New Roman" w:hAnsi="Times New Roman"/>
          <w:i/>
        </w:rPr>
        <w:t xml:space="preserve"> 1 iš 100</w:t>
      </w:r>
      <w:r w:rsidRPr="008644F9">
        <w:rPr>
          <w:rFonts w:ascii="Times New Roman" w:eastAsia="Times New Roman" w:hAnsi="Times New Roman"/>
          <w:i/>
          <w:lang w:eastAsia="de-DE"/>
        </w:rPr>
        <w:t> žmonių</w:t>
      </w:r>
      <w:r w:rsidR="00FD4BE8" w:rsidRPr="001C05E4">
        <w:rPr>
          <w:rFonts w:ascii="Times New Roman" w:hAnsi="Times New Roman"/>
          <w:i/>
        </w:rPr>
        <w:t>):</w:t>
      </w:r>
    </w:p>
    <w:p w14:paraId="79525461"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Rijimo pasunkėjimas (disfagija).</w:t>
      </w:r>
    </w:p>
    <w:p w14:paraId="667C0040" w14:textId="77777777" w:rsidR="00763EE4" w:rsidRPr="000572A4" w:rsidRDefault="00763EE4"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722F25" w14:textId="144587C2" w:rsidR="00FD4BE8" w:rsidRPr="000572A4" w:rsidRDefault="00763EE4" w:rsidP="001C05E4">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8644F9">
        <w:rPr>
          <w:rFonts w:ascii="Times New Roman" w:eastAsia="Times New Roman" w:hAnsi="Times New Roman"/>
          <w:i/>
          <w:lang w:eastAsia="de-DE"/>
        </w:rPr>
        <w:t>Dažnis</w:t>
      </w:r>
      <w:r w:rsidR="00FD4BE8" w:rsidRPr="000572A4">
        <w:rPr>
          <w:rFonts w:ascii="Times New Roman" w:eastAsia="Times New Roman" w:hAnsi="Times New Roman"/>
          <w:i/>
          <w:iCs/>
          <w:lang w:eastAsia="de-DE"/>
        </w:rPr>
        <w:t xml:space="preserve"> nežinomas (negali būti apskaičiuotas pagal turimus duomenis):</w:t>
      </w:r>
    </w:p>
    <w:p w14:paraId="4F109AB6"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seilių sutirštėjimas, burnos skausmas, dantų ėduonis.</w:t>
      </w:r>
    </w:p>
    <w:p w14:paraId="4B0C0D03"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285BFE37" w14:textId="77777777" w:rsidR="00B51CCB" w:rsidRPr="000572A4" w:rsidRDefault="00B51CCB" w:rsidP="00B51CCB">
      <w:pPr>
        <w:tabs>
          <w:tab w:val="left" w:pos="-2977"/>
          <w:tab w:val="left" w:pos="-1440"/>
          <w:tab w:val="left" w:pos="-720"/>
          <w:tab w:val="left" w:pos="567"/>
          <w:tab w:val="left" w:pos="1134"/>
        </w:tabs>
        <w:suppressAutoHyphen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Patirtis pateikus vaistą į rinką </w:t>
      </w:r>
    </w:p>
    <w:p w14:paraId="6C343A73" w14:textId="77777777" w:rsidR="00B51CCB" w:rsidRPr="000572A4" w:rsidRDefault="00B51CCB" w:rsidP="00B51CCB">
      <w:pPr>
        <w:tabs>
          <w:tab w:val="left" w:pos="-2977"/>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Pateikus XEOMIN į rinką, buvo gauta pranešimų apie toliau išvardytus šalutinius poveikius, nepriklausomai nuo vaisto injekcijos vietos. Šių šalutinių poveikių dažnis nežinomas.</w:t>
      </w:r>
    </w:p>
    <w:p w14:paraId="2AB35001" w14:textId="34B33E54"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gripą panašūs simptomai, raumens, į kurį atlikta vaisto injekcija, sunykimas ir padidėjusio jautrumo reakcijos, pvz.,</w:t>
      </w:r>
      <w:r w:rsidR="000572A4">
        <w:rPr>
          <w:rFonts w:ascii="Times New Roman" w:eastAsia="Times New Roman" w:hAnsi="Times New Roman"/>
          <w:lang w:eastAsia="de-DE"/>
        </w:rPr>
        <w:t xml:space="preserve"> </w:t>
      </w:r>
      <w:r w:rsidRPr="000572A4">
        <w:rPr>
          <w:rFonts w:ascii="Times New Roman" w:eastAsia="Times New Roman" w:hAnsi="Times New Roman"/>
          <w:lang w:eastAsia="de-DE"/>
        </w:rPr>
        <w:t xml:space="preserve">patinimas, </w:t>
      </w:r>
      <w:r w:rsidRPr="000572A4">
        <w:rPr>
          <w:rFonts w:ascii="Times New Roman" w:eastAsia="Times New Roman" w:hAnsi="Times New Roman"/>
          <w:spacing w:val="-2"/>
          <w:lang w:eastAsia="de-DE"/>
        </w:rPr>
        <w:t>minkštųjų audinių patinimas (</w:t>
      </w:r>
      <w:r w:rsidRPr="000572A4">
        <w:rPr>
          <w:rFonts w:ascii="Times New Roman" w:eastAsia="Times New Roman" w:hAnsi="Times New Roman"/>
          <w:lang w:eastAsia="de-DE"/>
        </w:rPr>
        <w:t>edema, įskaitant pasireiškusią toliau nuo injekcijos vietos), paraudimas, niežėjimas, bėrimas (vietinis ir generalizuotas) bei dusulys.</w:t>
      </w:r>
    </w:p>
    <w:p w14:paraId="3C11048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E700BC" w14:textId="77777777" w:rsidR="00B51CCB" w:rsidRPr="000572A4" w:rsidRDefault="00B51CCB" w:rsidP="00B51CCB">
      <w:pPr>
        <w:tabs>
          <w:tab w:val="left" w:pos="567"/>
        </w:tabs>
        <w:spacing w:after="0" w:line="240" w:lineRule="auto"/>
        <w:rPr>
          <w:rFonts w:ascii="Times New Roman" w:eastAsia="Times New Roman" w:hAnsi="Times New Roman"/>
          <w:b/>
          <w:snapToGrid w:val="0"/>
        </w:rPr>
      </w:pPr>
      <w:r w:rsidRPr="000572A4">
        <w:rPr>
          <w:rFonts w:ascii="Times New Roman" w:eastAsia="Times New Roman" w:hAnsi="Times New Roman"/>
          <w:b/>
          <w:noProof/>
          <w:snapToGrid w:val="0"/>
        </w:rPr>
        <w:t>Pranešimas apie šalutinį poveikį</w:t>
      </w:r>
    </w:p>
    <w:p w14:paraId="1F864D10" w14:textId="239CBFE6" w:rsidR="00B51CCB" w:rsidRPr="000572A4" w:rsidRDefault="00B51CCB" w:rsidP="00FD4BE8">
      <w:pPr>
        <w:tabs>
          <w:tab w:val="left" w:pos="567"/>
        </w:tabs>
        <w:spacing w:after="0" w:line="240" w:lineRule="auto"/>
        <w:ind w:right="-449"/>
        <w:rPr>
          <w:rFonts w:ascii="Times New Roman" w:eastAsia="Times New Roman" w:hAnsi="Times New Roman"/>
          <w:lang w:eastAsia="de-DE"/>
        </w:rPr>
      </w:pPr>
      <w:r w:rsidRPr="000572A4">
        <w:rPr>
          <w:rFonts w:ascii="Times New Roman" w:eastAsia="Times New Roman" w:hAnsi="Times New Roman"/>
          <w:noProof/>
          <w:snapToGrid w:val="0"/>
        </w:rPr>
        <w:t xml:space="preserve">Jeigu pasireiškė šalutinis poveikis, įskaitant šiame lapelyje nenurodytą, pasakykite gydytojui, vaistininkui arba </w:t>
      </w:r>
      <w:r w:rsidRPr="000572A4">
        <w:rPr>
          <w:rFonts w:ascii="Times New Roman" w:eastAsia="Times New Roman" w:hAnsi="Times New Roman"/>
          <w:snapToGrid w:val="0"/>
        </w:rPr>
        <w:t>slaugytojui.</w:t>
      </w:r>
      <w:r w:rsidRPr="000572A4">
        <w:rPr>
          <w:rFonts w:ascii="Times New Roman" w:eastAsia="Times New Roman" w:hAnsi="Times New Roman"/>
          <w:noProof/>
          <w:snapToGrid w:val="0"/>
        </w:rPr>
        <w:t xml:space="preserve"> </w:t>
      </w:r>
      <w:r w:rsidR="00FD4BE8" w:rsidRPr="000572A4">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FD4BE8" w:rsidRPr="000572A4">
          <w:rPr>
            <w:rFonts w:ascii="Times New Roman" w:eastAsia="Times New Roman" w:hAnsi="Times New Roman"/>
            <w:snapToGrid w:val="0"/>
            <w:color w:val="0000FF"/>
            <w:szCs w:val="20"/>
            <w:u w:val="single"/>
          </w:rPr>
          <w:t>https://vapris.vvkt.lt/vvkt-web/public/nrv</w:t>
        </w:r>
      </w:hyperlink>
      <w:r w:rsidR="00FD4BE8" w:rsidRPr="000572A4">
        <w:rPr>
          <w:rFonts w:ascii="Times New Roman" w:eastAsia="Times New Roman" w:hAnsi="Times New Roman"/>
          <w:snapToGrid w:val="0"/>
          <w:szCs w:val="20"/>
        </w:rPr>
        <w:t xml:space="preserve"> arba užpildant Paciento pranešimo apie įtariamą nepageidaujamą reakciją (ĮNR) formą, kuri skelbiama </w:t>
      </w:r>
      <w:hyperlink r:id="rId18" w:history="1">
        <w:r w:rsidR="00FD4BE8" w:rsidRPr="000572A4">
          <w:rPr>
            <w:rFonts w:ascii="Times New Roman" w:eastAsia="Times New Roman" w:hAnsi="Times New Roman"/>
            <w:snapToGrid w:val="0"/>
            <w:color w:val="0000FF"/>
            <w:szCs w:val="20"/>
            <w:u w:val="single"/>
          </w:rPr>
          <w:t>https://www.vvkt.lt/index.php?4004286486</w:t>
        </w:r>
      </w:hyperlink>
      <w:r w:rsidR="00FD4BE8" w:rsidRPr="000572A4">
        <w:rPr>
          <w:rFonts w:ascii="Times New Roman" w:eastAsia="Times New Roman" w:hAnsi="Times New Roman"/>
          <w:snapToGrid w:val="0"/>
          <w:szCs w:val="20"/>
        </w:rPr>
        <w:t xml:space="preserve">, ir atsiunčiant elektroniniu paštu (adresu </w:t>
      </w:r>
      <w:hyperlink r:id="rId19" w:history="1">
        <w:r w:rsidR="00FD4BE8" w:rsidRPr="000572A4">
          <w:rPr>
            <w:rFonts w:ascii="Times New Roman" w:eastAsia="Times New Roman" w:hAnsi="Times New Roman"/>
            <w:snapToGrid w:val="0"/>
            <w:color w:val="0000FF"/>
            <w:szCs w:val="20"/>
            <w:u w:val="single"/>
          </w:rPr>
          <w:t>NepageidaujamaR@vvkt.lt</w:t>
        </w:r>
      </w:hyperlink>
      <w:r w:rsidR="00FD4BE8" w:rsidRPr="000572A4">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7E471775" w14:textId="584C46C6" w:rsidR="00B51CCB" w:rsidRDefault="00B51CCB" w:rsidP="00B51CCB">
      <w:pPr>
        <w:tabs>
          <w:tab w:val="left" w:pos="-2835"/>
          <w:tab w:val="left" w:pos="-720"/>
          <w:tab w:val="left" w:pos="567"/>
          <w:tab w:val="left" w:pos="1134"/>
        </w:tabs>
        <w:spacing w:after="0" w:line="240" w:lineRule="auto"/>
        <w:ind w:right="520"/>
        <w:rPr>
          <w:rFonts w:ascii="Times New Roman" w:eastAsia="Times New Roman" w:hAnsi="Times New Roman"/>
          <w:lang w:eastAsia="de-DE"/>
        </w:rPr>
      </w:pPr>
    </w:p>
    <w:p w14:paraId="0143F26D" w14:textId="77777777" w:rsidR="00386CE1" w:rsidRPr="000572A4" w:rsidRDefault="00386CE1" w:rsidP="00B51CCB">
      <w:pPr>
        <w:tabs>
          <w:tab w:val="left" w:pos="-2835"/>
          <w:tab w:val="left" w:pos="-720"/>
          <w:tab w:val="left" w:pos="567"/>
          <w:tab w:val="left" w:pos="1134"/>
        </w:tabs>
        <w:spacing w:after="0" w:line="240" w:lineRule="auto"/>
        <w:ind w:right="520"/>
        <w:rPr>
          <w:rFonts w:ascii="Times New Roman" w:eastAsia="Times New Roman" w:hAnsi="Times New Roman"/>
          <w:lang w:eastAsia="de-DE"/>
        </w:rPr>
      </w:pPr>
    </w:p>
    <w:p w14:paraId="085BD746"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5.</w:t>
      </w:r>
      <w:r w:rsidRPr="000572A4">
        <w:rPr>
          <w:rFonts w:ascii="Times New Roman" w:eastAsia="Times New Roman" w:hAnsi="Times New Roman"/>
          <w:b/>
          <w:lang w:eastAsia="de-DE"/>
        </w:rPr>
        <w:tab/>
        <w:t>Kaip laikyti XEOMIN</w:t>
      </w:r>
    </w:p>
    <w:p w14:paraId="465E3DF8"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287C2D0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Šį vaistą laikykite vaikams nepastebimoje ir nepasiekiamoje vietoje.</w:t>
      </w:r>
    </w:p>
    <w:p w14:paraId="3ED77E5E"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6C17B16A"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Ant dėžutės ir flakono etiketės po „EXP“ nurodytam tinkamumo laikui pasibaigus, šio vaisto</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vartoti negalima. Vaistas tinkamas vartoti iki paskutinės nurodyto mėnesio dienos.</w:t>
      </w:r>
    </w:p>
    <w:p w14:paraId="63FE2478"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27C9FE44"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Neatidarytas flakonas.</w:t>
      </w:r>
      <w:r w:rsidRPr="000572A4">
        <w:rPr>
          <w:rFonts w:ascii="Times New Roman" w:eastAsia="Times New Roman" w:hAnsi="Times New Roman"/>
          <w:lang w:eastAsia="de-DE"/>
        </w:rPr>
        <w:t xml:space="preserve"> Laikyti ne aukštesnėje kaip 25 °C temperatūroje.</w:t>
      </w:r>
    </w:p>
    <w:p w14:paraId="0B2C350C"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u w:val="single"/>
          <w:lang w:eastAsia="de-DE"/>
        </w:rPr>
        <w:t>Paruoštas tirpalas.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Cheminis ir fizinis stabilumas išlieka 24 valandas esant 2 °C–8 °C temperatūrai.</w:t>
      </w:r>
    </w:p>
    <w:p w14:paraId="39FBC5A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Mikrobiologiniu požiūriu vaistą reikia suvartoti nedelsiant. Jei vaistas nėra iš karto vartojamas, už laikymo trukmę ir sąlygas atsako vartotojas; paprastai laikoma ne ilgiau kaip 24 valandas 2 °C–8 °C temperatūroje, išskyrus atvejus, kai buvo ruošiama kontroliuojamomis ir patvirtintomis aseptinėmis sąlygomis.</w:t>
      </w:r>
    </w:p>
    <w:p w14:paraId="0AD99B2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9216BE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Gydytojas XEOMIN negali leisti, jei tirpalas yra drumstas arba jame yra matomų dalelių.</w:t>
      </w:r>
    </w:p>
    <w:p w14:paraId="72353CC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F68AF0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Atliekų tvarkymo instrukcija pateikiama sveikatos priežiūros specialistams skirtoje informacijoje šio lapelio pabaigoje.</w:t>
      </w:r>
    </w:p>
    <w:p w14:paraId="6E0F5D35"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5E77A6F9"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2F4D8DE0"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6.</w:t>
      </w:r>
      <w:r w:rsidRPr="000572A4">
        <w:rPr>
          <w:rFonts w:ascii="Times New Roman" w:eastAsia="Times New Roman" w:hAnsi="Times New Roman"/>
          <w:b/>
          <w:lang w:eastAsia="de-DE"/>
        </w:rPr>
        <w:tab/>
        <w:t>Pakuotės turinys ir kita informacija</w:t>
      </w:r>
    </w:p>
    <w:p w14:paraId="4D48A809"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77633D0E"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sudėtis</w:t>
      </w:r>
    </w:p>
    <w:p w14:paraId="352A2F7B"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Veiklioji medžiaga yra </w:t>
      </w:r>
      <w:r w:rsidRPr="000572A4">
        <w:rPr>
          <w:rFonts w:ascii="Times New Roman" w:eastAsia="Times New Roman" w:hAnsi="Times New Roman"/>
          <w:i/>
          <w:lang w:eastAsia="de-DE"/>
        </w:rPr>
        <w:t>Clostridium botulinum</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A tipo</w:t>
      </w:r>
      <w:r w:rsidRPr="000572A4">
        <w:rPr>
          <w:rFonts w:ascii="Times New Roman" w:eastAsia="Times New Roman" w:hAnsi="Times New Roman"/>
          <w:lang w:eastAsia="de-DE"/>
        </w:rPr>
        <w:t xml:space="preserve"> neurotoksinas (150 kD), be kompleksus sudarančių baltymų.</w:t>
      </w:r>
    </w:p>
    <w:p w14:paraId="2E6C6304" w14:textId="77777777" w:rsidR="00B51CCB" w:rsidRPr="000572A4" w:rsidRDefault="00B51CCB" w:rsidP="00B51CCB">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50 V milteliai injekciniam tirpalui</w:t>
      </w:r>
    </w:p>
    <w:p w14:paraId="0F1F686C"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hAnsi="Times New Roman"/>
          <w:spacing w:val="-2"/>
        </w:rPr>
      </w:pPr>
      <w:r w:rsidRPr="000572A4">
        <w:rPr>
          <w:rFonts w:ascii="Times New Roman" w:hAnsi="Times New Roman"/>
          <w:spacing w:val="-2"/>
        </w:rPr>
        <w:t xml:space="preserve">Viename flakone yra 50 V </w:t>
      </w:r>
      <w:r w:rsidRPr="000572A4">
        <w:rPr>
          <w:rFonts w:ascii="Times New Roman" w:hAnsi="Times New Roman"/>
          <w:i/>
          <w:spacing w:val="-2"/>
        </w:rPr>
        <w:t>Clostridium botulinum</w:t>
      </w:r>
      <w:r w:rsidRPr="000572A4">
        <w:rPr>
          <w:rFonts w:ascii="Times New Roman" w:hAnsi="Times New Roman"/>
          <w:spacing w:val="-2"/>
        </w:rPr>
        <w:t xml:space="preserve"> A tipo neurotoksino (150 kD), be kompleksus sudarančių baltymų*.</w:t>
      </w:r>
    </w:p>
    <w:p w14:paraId="42F5B427" w14:textId="77777777" w:rsidR="00B51CCB" w:rsidRPr="000572A4" w:rsidRDefault="00B51CCB" w:rsidP="00B51CCB">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100 V milteliai injekciniam tirpalui</w:t>
      </w:r>
    </w:p>
    <w:p w14:paraId="670D097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Viename flakone yra 100 </w:t>
      </w:r>
      <w:r w:rsidRPr="000572A4">
        <w:rPr>
          <w:rFonts w:ascii="Times New Roman" w:hAnsi="Times New Roman"/>
          <w:spacing w:val="-2"/>
        </w:rPr>
        <w:t>V</w:t>
      </w:r>
      <w:r w:rsidRPr="000572A4">
        <w:rPr>
          <w:rFonts w:ascii="Times New Roman" w:eastAsia="Times New Roman" w:hAnsi="Times New Roman"/>
          <w:spacing w:val="-2"/>
          <w:lang w:eastAsia="de-DE"/>
        </w:rPr>
        <w:t xml:space="preserve"> </w:t>
      </w:r>
      <w:r w:rsidRPr="000572A4">
        <w:rPr>
          <w:rFonts w:ascii="Times New Roman" w:eastAsia="Times New Roman" w:hAnsi="Times New Roman"/>
          <w:i/>
          <w:spacing w:val="-2"/>
          <w:lang w:eastAsia="de-DE"/>
        </w:rPr>
        <w:t>Clostridium botulinum</w:t>
      </w:r>
      <w:r w:rsidRPr="000572A4">
        <w:rPr>
          <w:rFonts w:ascii="Times New Roman" w:eastAsia="Times New Roman" w:hAnsi="Times New Roman"/>
          <w:spacing w:val="-2"/>
          <w:lang w:eastAsia="de-DE"/>
        </w:rPr>
        <w:t xml:space="preserve"> A tipo neurotoksino (150 kD), be kompleksus sudarančių baltymų*.</w:t>
      </w:r>
    </w:p>
    <w:p w14:paraId="7A3211FE" w14:textId="77777777" w:rsidR="00B51CCB" w:rsidRPr="000572A4" w:rsidRDefault="00B51CCB" w:rsidP="00B51CCB">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200 V milteliai injekciniam tirpalui</w:t>
      </w:r>
    </w:p>
    <w:p w14:paraId="6DE93AB3"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200 V </w:t>
      </w:r>
      <w:r w:rsidRPr="000572A4">
        <w:rPr>
          <w:rFonts w:ascii="Times New Roman" w:eastAsia="Times New Roman" w:hAnsi="Times New Roman"/>
          <w:i/>
          <w:spacing w:val="-2"/>
          <w:lang w:eastAsia="de-DE"/>
        </w:rPr>
        <w:t>Clostridium botulinum</w:t>
      </w:r>
      <w:r w:rsidRPr="000572A4">
        <w:rPr>
          <w:rFonts w:ascii="Times New Roman" w:eastAsia="Times New Roman" w:hAnsi="Times New Roman"/>
          <w:spacing w:val="-2"/>
          <w:lang w:eastAsia="de-DE"/>
        </w:rPr>
        <w:t xml:space="preserve"> A tipo neurotoksino (150 kD), be kompleksus sudarančių baltymų*.</w:t>
      </w:r>
    </w:p>
    <w:p w14:paraId="277DE7E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b/>
          <w:i/>
          <w:lang w:eastAsia="de-DE"/>
        </w:rPr>
      </w:pPr>
      <w:r w:rsidRPr="000572A4">
        <w:rPr>
          <w:rFonts w:ascii="Times New Roman" w:eastAsia="Times New Roman" w:hAnsi="Times New Roman"/>
          <w:lang w:eastAsia="de-DE"/>
        </w:rPr>
        <w:t xml:space="preserve">*A tipo botulino neurotoksinas, išgrynintas iš </w:t>
      </w:r>
      <w:r w:rsidRPr="000572A4">
        <w:rPr>
          <w:rFonts w:ascii="Times New Roman" w:eastAsia="Times New Roman" w:hAnsi="Times New Roman"/>
          <w:i/>
          <w:lang w:eastAsia="de-DE"/>
        </w:rPr>
        <w:t xml:space="preserve">Clostridium botulinum </w:t>
      </w:r>
      <w:r w:rsidRPr="000572A4">
        <w:rPr>
          <w:rFonts w:ascii="Times New Roman" w:eastAsia="Times New Roman" w:hAnsi="Times New Roman"/>
          <w:lang w:eastAsia="de-DE"/>
        </w:rPr>
        <w:t>(</w:t>
      </w:r>
      <w:r w:rsidRPr="000572A4">
        <w:rPr>
          <w:rFonts w:ascii="Times New Roman" w:eastAsia="Times New Roman" w:hAnsi="Times New Roman"/>
          <w:i/>
          <w:lang w:eastAsia="de-DE"/>
        </w:rPr>
        <w:t xml:space="preserve">Hall </w:t>
      </w:r>
      <w:r w:rsidRPr="000572A4">
        <w:rPr>
          <w:rFonts w:ascii="Times New Roman" w:eastAsia="Times New Roman" w:hAnsi="Times New Roman"/>
          <w:lang w:eastAsia="de-DE"/>
        </w:rPr>
        <w:t>padermės) kultūrų.</w:t>
      </w:r>
    </w:p>
    <w:p w14:paraId="24375587" w14:textId="77777777" w:rsidR="00B51CCB" w:rsidRPr="000572A4" w:rsidRDefault="00B51CCB" w:rsidP="00B51CCB">
      <w:pPr>
        <w:numPr>
          <w:ilvl w:val="0"/>
          <w:numId w:val="15"/>
        </w:numPr>
        <w:tabs>
          <w:tab w:val="num" w:pos="0"/>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Pagalbinės medžiagos yra žmogaus albuminas, sacharozė.</w:t>
      </w:r>
    </w:p>
    <w:p w14:paraId="79D8DB21"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0F5B7EF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išvaizda ir kiekis pakuotėje</w:t>
      </w:r>
    </w:p>
    <w:p w14:paraId="4421CA6D"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 xml:space="preserve">XEOMIN yra milteliai injekciniam tirpalui. Milteliai yra balti. </w:t>
      </w:r>
    </w:p>
    <w:p w14:paraId="5F5FA07F" w14:textId="77777777" w:rsidR="00B51CCB" w:rsidRPr="000572A4" w:rsidRDefault="00B51CCB" w:rsidP="00B51CCB">
      <w:pPr>
        <w:tabs>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Miltelius ištirpinus gaunamas skaidrus, bespalvis tirpalas.</w:t>
      </w:r>
    </w:p>
    <w:p w14:paraId="729D0D5D"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p>
    <w:p w14:paraId="0E1691D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Pakuočių dydžiai: 1, 2, 3 ar 6 flakonai.</w:t>
      </w:r>
    </w:p>
    <w:p w14:paraId="12E58BB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Pakuočių dydžiai: 1, 2, 3, 4 ar 6 flakonai.</w:t>
      </w:r>
    </w:p>
    <w:p w14:paraId="0B2CF40C"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XEOMIN 200 V milteliai injekciniam tirpalui. Pakuočių dydžiai: 1, 2, 3, 4 ar 6 flakonai.</w:t>
      </w:r>
    </w:p>
    <w:p w14:paraId="569B35AB"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p>
    <w:p w14:paraId="1B66BBA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 būti tiekiamos ne visų dydžių pakuotės.</w:t>
      </w:r>
    </w:p>
    <w:p w14:paraId="4F391FE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D88AF09" w14:textId="77777777" w:rsidR="00B51CCB" w:rsidRPr="000572A4" w:rsidRDefault="00B51CCB" w:rsidP="00B51CCB">
      <w:pPr>
        <w:keepNext/>
        <w:keepLines/>
        <w:tabs>
          <w:tab w:val="left" w:pos="567"/>
          <w:tab w:val="left" w:pos="1134"/>
        </w:tabs>
        <w:spacing w:after="0" w:line="240" w:lineRule="auto"/>
        <w:rPr>
          <w:rFonts w:ascii="Times New Roman" w:eastAsia="Times New Roman" w:hAnsi="Times New Roman"/>
          <w:b/>
          <w:bCs/>
          <w:lang w:eastAsia="de-DE"/>
        </w:rPr>
      </w:pPr>
      <w:r w:rsidRPr="000572A4">
        <w:rPr>
          <w:rFonts w:ascii="Times New Roman" w:eastAsia="Times New Roman" w:hAnsi="Times New Roman"/>
          <w:b/>
          <w:bCs/>
          <w:lang w:eastAsia="de-DE"/>
        </w:rPr>
        <w:t>Registruotojas ir gamintojas</w:t>
      </w:r>
    </w:p>
    <w:p w14:paraId="5FAFE43A" w14:textId="77777777" w:rsidR="00B51CCB" w:rsidRPr="000572A4" w:rsidRDefault="00B51CCB" w:rsidP="00B51CCB">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
    <w:p w14:paraId="79D37DDA" w14:textId="77777777" w:rsidR="00B51CCB" w:rsidRPr="000572A4" w:rsidRDefault="00B51CCB" w:rsidP="00B51CCB">
      <w:pPr>
        <w:keepNext/>
        <w:keepLines/>
        <w:tabs>
          <w:tab w:val="left" w:pos="-2694"/>
          <w:tab w:val="left" w:pos="567"/>
          <w:tab w:val="left" w:pos="1134"/>
        </w:tabs>
        <w:suppressAutoHyphens/>
        <w:spacing w:after="0" w:line="240" w:lineRule="auto"/>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 xml:space="preserve">Registruotojas </w:t>
      </w:r>
    </w:p>
    <w:p w14:paraId="41900CE8" w14:textId="77777777" w:rsidR="00B51CCB" w:rsidRPr="000572A4" w:rsidRDefault="00B51CCB" w:rsidP="00B51CCB">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Pharmaceuticals GmbH</w:t>
      </w:r>
    </w:p>
    <w:p w14:paraId="4E4BEBBC"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Eckenheimer Landstraße 100</w:t>
      </w:r>
    </w:p>
    <w:p w14:paraId="519F61C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60318 Frankfurt/Main</w:t>
      </w:r>
    </w:p>
    <w:p w14:paraId="6A766734"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5B622F46"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60BC7428"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38C119AB"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
    <w:p w14:paraId="6302879E"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Gamintojas</w:t>
      </w:r>
    </w:p>
    <w:p w14:paraId="731991B6"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Merz Pharma GmbH &amp; Co. KGaA</w:t>
      </w:r>
    </w:p>
    <w:p w14:paraId="36F7E0BD"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Eckenheimer Landstraße 100</w:t>
      </w:r>
    </w:p>
    <w:p w14:paraId="5E75829B"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60318 Frankfurt/Main</w:t>
      </w:r>
    </w:p>
    <w:p w14:paraId="5D206D3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400BC3CE"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1E639F56"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6EE4767D"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4DA287DB" w14:textId="7D86B5B6" w:rsidR="00B51CCB" w:rsidRPr="000572A4" w:rsidRDefault="00B51CCB" w:rsidP="00744653">
      <w:pPr>
        <w:keepNext/>
        <w:keepLines/>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Šis vaistas </w:t>
      </w:r>
      <w:r w:rsidR="009F19C1" w:rsidRPr="000572A4">
        <w:rPr>
          <w:rFonts w:ascii="Times New Roman" w:eastAsia="Times New Roman" w:hAnsi="Times New Roman"/>
          <w:b/>
          <w:lang w:eastAsia="de-DE"/>
        </w:rPr>
        <w:t xml:space="preserve">Europos </w:t>
      </w:r>
      <w:r w:rsidR="00D25545" w:rsidRPr="000572A4">
        <w:rPr>
          <w:rFonts w:ascii="Times New Roman" w:eastAsia="Times New Roman" w:hAnsi="Times New Roman"/>
          <w:b/>
          <w:lang w:eastAsia="de-DE"/>
        </w:rPr>
        <w:t>e</w:t>
      </w:r>
      <w:r w:rsidR="009F19C1" w:rsidRPr="000572A4">
        <w:rPr>
          <w:rFonts w:ascii="Times New Roman" w:eastAsia="Times New Roman" w:hAnsi="Times New Roman"/>
          <w:b/>
          <w:lang w:eastAsia="de-DE"/>
        </w:rPr>
        <w:t xml:space="preserve">konominės </w:t>
      </w:r>
      <w:r w:rsidR="00D25545" w:rsidRPr="000572A4">
        <w:rPr>
          <w:rFonts w:ascii="Times New Roman" w:eastAsia="Times New Roman" w:hAnsi="Times New Roman"/>
          <w:b/>
          <w:lang w:eastAsia="de-DE"/>
        </w:rPr>
        <w:t>e</w:t>
      </w:r>
      <w:r w:rsidR="009F19C1" w:rsidRPr="000572A4">
        <w:rPr>
          <w:rFonts w:ascii="Times New Roman" w:eastAsia="Times New Roman" w:hAnsi="Times New Roman"/>
          <w:b/>
          <w:lang w:eastAsia="de-DE"/>
        </w:rPr>
        <w:t xml:space="preserve">rdvės </w:t>
      </w:r>
      <w:r w:rsidRPr="000572A4">
        <w:rPr>
          <w:rFonts w:ascii="Times New Roman" w:eastAsia="Times New Roman" w:hAnsi="Times New Roman"/>
          <w:b/>
          <w:lang w:eastAsia="de-DE"/>
        </w:rPr>
        <w:t>valstybėse narėse registruotas tokiais pavadinimais:</w:t>
      </w:r>
    </w:p>
    <w:p w14:paraId="6F42AC81" w14:textId="791D9460" w:rsidR="00B51CCB" w:rsidRPr="000572A4" w:rsidRDefault="00B51CCB" w:rsidP="00744653">
      <w:pPr>
        <w:keepNext/>
        <w:keepLines/>
        <w:tabs>
          <w:tab w:val="left" w:pos="0"/>
          <w:tab w:val="left" w:pos="1134"/>
        </w:tabs>
        <w:spacing w:after="0" w:line="240" w:lineRule="auto"/>
        <w:ind w:left="1134" w:hanging="1134"/>
        <w:rPr>
          <w:rFonts w:ascii="Times New Roman" w:eastAsia="Times New Roman" w:hAnsi="Times New Roman"/>
          <w:iCs/>
          <w:lang w:eastAsia="de-DE"/>
        </w:rPr>
      </w:pPr>
      <w:r w:rsidRPr="000572A4">
        <w:rPr>
          <w:rFonts w:ascii="Times New Roman" w:eastAsia="Times New Roman" w:hAnsi="Times New Roman"/>
          <w:iCs/>
          <w:lang w:eastAsia="de-DE"/>
        </w:rPr>
        <w:t xml:space="preserve">XEOMIN: </w:t>
      </w:r>
      <w:r w:rsidRPr="000572A4">
        <w:rPr>
          <w:rFonts w:ascii="Times New Roman" w:eastAsia="Times New Roman" w:hAnsi="Times New Roman"/>
          <w:iCs/>
          <w:lang w:eastAsia="de-DE"/>
        </w:rPr>
        <w:tab/>
        <w:t>Austrija, Bulgarija, Kipras, Kroatija, Čekija, Danija, Estija, Vokietija, Graikija, Suomija, Prancūzija, Vengrija, Islandija, Airija, Italija, Latvija, Lichtenšteinas, Lietuva, Liuksemburgas, Malta, Nyderlandai, Norvegija, Lenkija, Portugalija, Rumunija, Slovakija, Slovėnija, Ispanija, Švedija.</w:t>
      </w:r>
    </w:p>
    <w:p w14:paraId="6BE0C9C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Cs/>
          <w:lang w:eastAsia="de-DE"/>
        </w:rPr>
        <w:t xml:space="preserve">XEOMEEN: </w:t>
      </w:r>
      <w:r w:rsidRPr="000572A4">
        <w:rPr>
          <w:rFonts w:ascii="Times New Roman" w:eastAsia="Times New Roman" w:hAnsi="Times New Roman"/>
          <w:iCs/>
          <w:lang w:eastAsia="de-DE"/>
        </w:rPr>
        <w:tab/>
        <w:t>Belgija</w:t>
      </w:r>
    </w:p>
    <w:p w14:paraId="29AA778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BB8E0A6" w14:textId="7ED21C36"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Šis pakuotės lapelis paskutinį kartą peržiūrėtas</w:t>
      </w:r>
      <w:r w:rsidR="000454B0" w:rsidRPr="000572A4">
        <w:rPr>
          <w:rFonts w:ascii="Times New Roman" w:eastAsia="Times New Roman" w:hAnsi="Times New Roman"/>
          <w:b/>
          <w:lang w:eastAsia="de-DE"/>
        </w:rPr>
        <w:t xml:space="preserve"> </w:t>
      </w:r>
      <w:r w:rsidR="00EE766B">
        <w:rPr>
          <w:rFonts w:ascii="Times New Roman" w:eastAsia="Times New Roman" w:hAnsi="Times New Roman"/>
          <w:b/>
          <w:lang w:eastAsia="de-DE"/>
        </w:rPr>
        <w:t>2024-04-22.</w:t>
      </w:r>
    </w:p>
    <w:p w14:paraId="4E8EE8E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B8A4414"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Išsami informacija apie šį vaistą pateikiama Valstybinės vaistų kontrolės tarnybos prie Lietuvos Respublikos sveikatos apsaugos ministerijos tinklalapyje </w:t>
      </w:r>
      <w:hyperlink r:id="rId20" w:history="1">
        <w:r w:rsidRPr="000572A4">
          <w:rPr>
            <w:rFonts w:ascii="Times New Roman" w:eastAsia="Times New Roman" w:hAnsi="Times New Roman"/>
            <w:spacing w:val="-2"/>
            <w:lang w:eastAsia="de-DE"/>
          </w:rPr>
          <w:t>http://www.vvkt.lt/</w:t>
        </w:r>
      </w:hyperlink>
      <w:r w:rsidRPr="000572A4">
        <w:rPr>
          <w:rFonts w:ascii="Times New Roman" w:eastAsia="Times New Roman" w:hAnsi="Times New Roman"/>
          <w:spacing w:val="-2"/>
          <w:lang w:eastAsia="de-DE"/>
        </w:rPr>
        <w:t>.</w:t>
      </w:r>
    </w:p>
    <w:p w14:paraId="6262A2C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_________________________________________________________________________</w:t>
      </w:r>
    </w:p>
    <w:p w14:paraId="7D0AD11A"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b/>
          <w:lang w:eastAsia="de-DE"/>
        </w:rPr>
      </w:pPr>
    </w:p>
    <w:p w14:paraId="2304D07A"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Toliau pateikta informacija skirta tik sveikatos priežiūros specialistams:</w:t>
      </w:r>
    </w:p>
    <w:p w14:paraId="0ABE9FE1"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b/>
          <w:lang w:eastAsia="de-DE"/>
        </w:rPr>
      </w:pPr>
    </w:p>
    <w:p w14:paraId="4E08401F"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b/>
          <w:i/>
          <w:spacing w:val="-2"/>
          <w:lang w:eastAsia="de-DE"/>
        </w:rPr>
        <w:t>Injekcinio tirpalo ruošimo instrukcija</w:t>
      </w:r>
    </w:p>
    <w:p w14:paraId="2D90C6B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Prieš vartojimą XEOMIN ištirpinamas naudojant natrio chlorido 9 mg/ml (0,9 %) injekcinį tirpalą.</w:t>
      </w:r>
    </w:p>
    <w:p w14:paraId="26254CEE"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0004FB24"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galima vartoti tik vienam pacientui vieno gydymo kurso metu. </w:t>
      </w:r>
    </w:p>
    <w:p w14:paraId="5A233BCA"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14B99891" w14:textId="09932082" w:rsidR="00B51CCB" w:rsidRPr="000572A4" w:rsidRDefault="00B51CCB" w:rsidP="00B51CCB">
      <w:pPr>
        <w:tabs>
          <w:tab w:val="left" w:pos="-1440"/>
          <w:tab w:val="left" w:pos="-720"/>
          <w:tab w:val="left" w:pos="0"/>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Gera praktika</w:t>
      </w:r>
      <w:r w:rsidRPr="000572A4">
        <w:rPr>
          <w:rFonts w:ascii="Times New Roman" w:eastAsia="Times New Roman" w:hAnsi="Times New Roman"/>
          <w:spacing w:val="-2"/>
          <w:lang w:eastAsia="de-DE"/>
        </w:rPr>
        <w:t xml:space="preserve"> yra tirpinti flakono turinį ir pasiruošti švirkštą virš plastiku dengtų popierinių rankšluosčių, kad būtų galima surinkti bet kokį išsipylusio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kiekį. Į švirkštą pritraukiamas atitinkamas natrio chlorido tirpalo kiekis (žr. skiedimo lentelę). Tirpalui ruošti rekomenduojama naudoti 20</w:t>
      </w:r>
      <w:r w:rsidRPr="000572A4">
        <w:rPr>
          <w:rFonts w:ascii="Times New Roman" w:eastAsia="Times New Roman" w:hAnsi="Times New Roman"/>
          <w:spacing w:val="-2"/>
          <w:lang w:eastAsia="de-DE"/>
        </w:rPr>
        <w:noBreakHyphen/>
        <w:t xml:space="preserve">27 G dydžio trumpas nuožulnias adatas. Adatą įsmeigus vertikaliai per guminį kamštį, tirpiklis atsargiai suleidžiamas į flakoną, kad būtų išvengta putų susidarymo. Jei dėl vakuumo tirpiklio į flakoną suleisti neįmanoma, flakoną reikia išmesti. Švirkštą reikia ištraukti iš flakono ir XEOMIN reikia sumaišyti su tirpikliu atsargiai sukiojant ir apverčiant/vartant flakoną. Tirpalo negalima smarkiai purtyti. Jei reikia, adatą, skirtą tirpalo ruošimui, galima palikti flakone, ir reikiamą tirpalo kiekį ištraukti nauju steriliu, tinkamu injekcijoms, švirkštu. </w:t>
      </w:r>
    </w:p>
    <w:p w14:paraId="2F1EAE65" w14:textId="77777777" w:rsidR="00B51CCB" w:rsidRPr="000572A4" w:rsidRDefault="00B51CCB" w:rsidP="00B51CCB">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4715299D" w14:textId="77777777" w:rsidR="00B51CCB" w:rsidRPr="000572A4" w:rsidRDefault="00675C50" w:rsidP="00B51CCB">
      <w:pPr>
        <w:tabs>
          <w:tab w:val="left" w:pos="-1440"/>
          <w:tab w:val="left" w:pos="-720"/>
          <w:tab w:val="left" w:pos="0"/>
          <w:tab w:val="left" w:pos="720"/>
        </w:tabs>
        <w:suppressAutoHyphens/>
        <w:spacing w:after="0" w:line="240" w:lineRule="auto"/>
        <w:ind w:left="720"/>
        <w:jc w:val="both"/>
        <w:rPr>
          <w:rFonts w:ascii="Times New Roman" w:eastAsia="Times New Roman" w:hAnsi="Times New Roman"/>
          <w:spacing w:val="-2"/>
          <w:lang w:eastAsia="de-DE"/>
        </w:rPr>
      </w:pPr>
      <w:r w:rsidRPr="000572A4">
        <w:rPr>
          <w:rFonts w:ascii="Times New Roman" w:eastAsia="Times New Roman" w:hAnsi="Times New Roman"/>
          <w:noProof/>
          <w:spacing w:val="-2"/>
          <w:lang w:eastAsia="lt-LT"/>
        </w:rPr>
        <w:drawing>
          <wp:inline distT="0" distB="0" distL="0" distR="0" wp14:anchorId="7DB42F04" wp14:editId="047CB880">
            <wp:extent cx="771525" cy="2000250"/>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20002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3FBEA658" wp14:editId="10005F61">
            <wp:extent cx="2181225" cy="1885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18859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7957C4CE" wp14:editId="3726185C">
            <wp:extent cx="1162050" cy="2028825"/>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2028825"/>
                    </a:xfrm>
                    <a:prstGeom prst="rect">
                      <a:avLst/>
                    </a:prstGeom>
                    <a:noFill/>
                    <a:ln>
                      <a:noFill/>
                    </a:ln>
                  </pic:spPr>
                </pic:pic>
              </a:graphicData>
            </a:graphic>
          </wp:inline>
        </w:drawing>
      </w:r>
    </w:p>
    <w:p w14:paraId="11EA4C79" w14:textId="77777777" w:rsidR="00B51CCB" w:rsidRPr="000572A4" w:rsidRDefault="00B51CCB" w:rsidP="00B51CCB">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648468AA"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yra skaidrus, bespalvis tirpalas.</w:t>
      </w:r>
    </w:p>
    <w:p w14:paraId="46B0302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70332AD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 negalima vartoti, jei paruoštas tirpalas (kaip nurodyta anksčiau) yra drumstas, jame yra nuosėdų ar kietųjų dalelių.</w:t>
      </w:r>
    </w:p>
    <w:p w14:paraId="75FE830B"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3FF62539" w14:textId="61F579CC"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Siekiant išvengti netyčinio perdozavimo, pasirinktam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 xml:space="preserve">o stiprumui reikia atidžiai parinkti tinkamą tirpiklio tūrį. Tais atvejais, kai vienai švirkštimo procedūrai reikia skirtingų dydžių XEOMIN flakonų, praskiedimui iki reikiamo vienetų kiekio 0,1 ml reikia kruopščiai pasirinkti tinkamą tirpiklio kiekį. Skiedžiant XEOMIN 50 V, XEOMIN 100 V ir XEOMIN 200 V reikiamas tirpiklio kiekis skiriasi. </w:t>
      </w:r>
      <w:r w:rsidRPr="000572A4">
        <w:rPr>
          <w:rFonts w:ascii="Times New Roman" w:eastAsia="Times New Roman" w:hAnsi="Times New Roman"/>
          <w:spacing w:val="-2"/>
          <w:u w:val="single"/>
          <w:lang w:eastAsia="de-DE"/>
        </w:rPr>
        <w:t>Kiekvieną švirkštą būtina atitinkamai paženklinti</w:t>
      </w:r>
      <w:r w:rsidRPr="000572A4">
        <w:rPr>
          <w:rFonts w:ascii="Times New Roman" w:eastAsia="Times New Roman" w:hAnsi="Times New Roman"/>
          <w:spacing w:val="-2"/>
          <w:lang w:eastAsia="de-DE"/>
        </w:rPr>
        <w:t>.</w:t>
      </w:r>
    </w:p>
    <w:p w14:paraId="60FEC8A8" w14:textId="77777777" w:rsidR="00B51CCB" w:rsidRPr="000572A4" w:rsidRDefault="00B51CCB" w:rsidP="00744653">
      <w:pPr>
        <w:keepNext/>
        <w:keepLines/>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2964C3C7" w14:textId="77777777" w:rsidR="00B51CCB" w:rsidRPr="000572A4" w:rsidRDefault="00B51CCB" w:rsidP="00744653">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Galima XEOMIN 50 V, 100 V ir 200 V koncentracija nurodyta toliau pateiktoje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2"/>
        <w:gridCol w:w="2261"/>
        <w:gridCol w:w="2261"/>
        <w:gridCol w:w="2265"/>
      </w:tblGrid>
      <w:tr w:rsidR="00B51CCB" w:rsidRPr="000572A4" w14:paraId="02028881" w14:textId="77777777" w:rsidTr="000274B7">
        <w:trPr>
          <w:trHeight w:val="627"/>
        </w:trPr>
        <w:tc>
          <w:tcPr>
            <w:tcW w:w="2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76E9B"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Paruošta dozė</w:t>
            </w:r>
          </w:p>
          <w:p w14:paraId="2D1AE476"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(vienetais / 0,1 ml)</w:t>
            </w:r>
          </w:p>
        </w:tc>
        <w:tc>
          <w:tcPr>
            <w:tcW w:w="6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BB4686"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Tirpiklis</w:t>
            </w:r>
          </w:p>
          <w:p w14:paraId="5A8D83B4"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(natrio chlorido 9 mg/ml (0,9 %) injekcinis tirpalas)</w:t>
            </w:r>
          </w:p>
        </w:tc>
      </w:tr>
      <w:tr w:rsidR="00B51CCB" w:rsidRPr="000572A4" w14:paraId="2E883443" w14:textId="77777777" w:rsidTr="000274B7">
        <w:trPr>
          <w:trHeight w:val="423"/>
        </w:trPr>
        <w:tc>
          <w:tcPr>
            <w:tcW w:w="227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3B76D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24BA008"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50 V flakonas</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A470FA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100 V flakonas</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311F3D"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200 V flakonas</w:t>
            </w:r>
          </w:p>
        </w:tc>
      </w:tr>
      <w:tr w:rsidR="00B51CCB" w:rsidRPr="000572A4" w14:paraId="1B53B3EA"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hideMark/>
          </w:tcPr>
          <w:p w14:paraId="3A49C4A8"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20 vienetų</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14:paraId="3B0A4476" w14:textId="77777777" w:rsidR="00B51CCB" w:rsidRPr="000572A4" w:rsidRDefault="00B51CCB" w:rsidP="00744653">
            <w:pPr>
              <w:keepNext/>
              <w:keepLines/>
              <w:tabs>
                <w:tab w:val="left" w:pos="-1440"/>
                <w:tab w:val="left" w:pos="-720"/>
                <w:tab w:val="left" w:pos="0"/>
                <w:tab w:val="left" w:pos="36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0,25 ml</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14:paraId="13F13E22" w14:textId="77777777" w:rsidR="00B51CCB" w:rsidRPr="000572A4" w:rsidRDefault="00B51CCB" w:rsidP="00744653">
            <w:pPr>
              <w:keepNext/>
              <w:keepLines/>
              <w:pBdr>
                <w:right w:val="single" w:sz="4" w:space="4" w:color="auto"/>
              </w:pBd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5" w:type="dxa"/>
            <w:tcBorders>
              <w:top w:val="single" w:sz="4" w:space="0" w:color="auto"/>
              <w:left w:val="single" w:sz="4" w:space="0" w:color="auto"/>
              <w:bottom w:val="single" w:sz="4" w:space="0" w:color="auto"/>
              <w:right w:val="single" w:sz="4" w:space="0" w:color="auto"/>
            </w:tcBorders>
            <w:shd w:val="clear" w:color="auto" w:fill="auto"/>
            <w:hideMark/>
          </w:tcPr>
          <w:p w14:paraId="28E95AF8"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r>
      <w:tr w:rsidR="00B51CCB" w:rsidRPr="000572A4" w14:paraId="34ACAC93"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29C6F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10 vienetų</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C3AD7A"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E30BF2"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4E089A"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r>
      <w:tr w:rsidR="00B51CCB" w:rsidRPr="000572A4" w14:paraId="5A47BD9E"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6558D2"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8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0D4CD3"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0,625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492100"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8401D9"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r>
      <w:tr w:rsidR="00B51CCB" w:rsidRPr="000572A4" w14:paraId="34E1CECF"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4243C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2FA414"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B66B3B"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3C99B7"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r>
      <w:tr w:rsidR="00B51CCB" w:rsidRPr="000572A4" w14:paraId="588A928B"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C7A00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4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543684"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BC425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49DC0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r>
      <w:tr w:rsidR="00B51CCB" w:rsidRPr="000572A4" w14:paraId="34A60572"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24B97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EBAAF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0AFAC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242B85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749261CC"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2BB03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2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142AF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C0F84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02B97B"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106FDEAE" w14:textId="77777777" w:rsidTr="000274B7">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EBEBF34"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1,25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B9FD8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40743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B66C9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Netaikoma</w:t>
            </w:r>
          </w:p>
        </w:tc>
      </w:tr>
    </w:tbl>
    <w:p w14:paraId="2EBE712F" w14:textId="77777777" w:rsidR="00B51CCB" w:rsidRPr="000572A4" w:rsidRDefault="00B51CCB" w:rsidP="00B51CCB">
      <w:pPr>
        <w:spacing w:after="0" w:line="240" w:lineRule="auto"/>
        <w:rPr>
          <w:rFonts w:ascii="Times New Roman" w:eastAsia="Times New Roman" w:hAnsi="Times New Roman"/>
          <w:lang w:eastAsia="de-DE"/>
        </w:rPr>
      </w:pPr>
    </w:p>
    <w:p w14:paraId="5B08E5D9"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Atliekų tvarkymo instrukcija</w:t>
      </w:r>
    </w:p>
    <w:p w14:paraId="7F66A47F"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Bet kokį injekcinio tirpalo kiekį, laikytą ilgiau nei 24 valandas bei bet kokį nesuvartoto injekcinio tirpalo kiekį reikia išmesti.</w:t>
      </w:r>
    </w:p>
    <w:p w14:paraId="1FC1A735"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338548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Procedūra, kurios reikia laikytis norint saugiai išmesti panaudotus flakonus, švirkštus ir medžiagas</w:t>
      </w:r>
    </w:p>
    <w:p w14:paraId="030F8255"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Bet kokius nepanaudotus flakonus ar flakonuose ir (arba) švirkštuose likusį tirpalą reikia autoklavuoti. </w:t>
      </w:r>
      <w:r w:rsidRPr="000572A4">
        <w:rPr>
          <w:rFonts w:ascii="Times New Roman" w:hAnsi="Times New Roman"/>
          <w:spacing w:val="-2"/>
        </w:rPr>
        <w:t>Alternatyviu variantu</w:t>
      </w:r>
      <w:r w:rsidRPr="000572A4">
        <w:rPr>
          <w:rFonts w:ascii="Times New Roman" w:eastAsia="Times New Roman" w:hAnsi="Times New Roman"/>
          <w:spacing w:val="-2"/>
          <w:lang w:eastAsia="de-DE"/>
        </w:rPr>
        <w:t>, likusį XEOMIN kiekį galima nukenksminti, naudojant vieną iš toliau išvardytų tirpalų: 70 % etanolį, 50 % izopropanolį, 0,1 % SDS (anijoninį ploviklį), praskiestą natrio hidroksido tirpalą (0,1 N NaOH)</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arba praskiestą natrio hipochlorito tirpalą (mažiausiai 0,1 % NaOCl).</w:t>
      </w:r>
    </w:p>
    <w:p w14:paraId="0507AEB4"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14:paraId="12C5EF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Nukenksmintų panaudotų flakonų, švirkštų ir medžiagų negalima ištuštinti, juos reikia išmesti į tinkamas talpykles ir tvarkyti laikantis vietinių reikalavimų.</w:t>
      </w:r>
    </w:p>
    <w:p w14:paraId="4E7791F9"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14:paraId="5C27EF76"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Rekomendacijos, įvykus incidentui ruošiant A tipo botulino toksiną</w:t>
      </w:r>
    </w:p>
    <w:p w14:paraId="031A568A" w14:textId="12A96BEE"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Visą išsiliejusį vaist</w:t>
      </w:r>
      <w:r w:rsidR="000572A4" w:rsidRPr="000572A4">
        <w:rPr>
          <w:rFonts w:ascii="Times New Roman" w:eastAsia="Times New Roman" w:hAnsi="Times New Roman"/>
          <w:spacing w:val="-2"/>
          <w:lang w:eastAsia="de-DE"/>
        </w:rPr>
        <w:t>inį preparat</w:t>
      </w:r>
      <w:r w:rsidRPr="000572A4">
        <w:rPr>
          <w:rFonts w:ascii="Times New Roman" w:eastAsia="Times New Roman" w:hAnsi="Times New Roman"/>
          <w:spacing w:val="-2"/>
          <w:lang w:eastAsia="de-DE"/>
        </w:rPr>
        <w:t>ą reikia išvalyti: miltelius – absorbuojamąja medžiaga, impregnuota bet kuriuo iš aukščiau išvardytų tirpalų; paruoštą tirpalą – sausa absorbuojamąja medžiaga.</w:t>
      </w:r>
    </w:p>
    <w:p w14:paraId="2476A95A"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Užterštus paviršius reikia nuvalyti absorbuojamąja medžiaga, impregnuota anksčiau išvardytais tirpalais, tada išdžiovinti.</w:t>
      </w:r>
    </w:p>
    <w:p w14:paraId="774BA488" w14:textId="7CB69F63"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sudužo flakonas, laikantis pirmiau nurodytos procedūros, būtina atsargiai surinkti sudužusio stiklo šukes ir išvalyti vaist</w:t>
      </w:r>
      <w:r w:rsidR="000572A4" w:rsidRPr="000572A4">
        <w:rPr>
          <w:rFonts w:ascii="Times New Roman" w:eastAsia="Times New Roman" w:hAnsi="Times New Roman"/>
          <w:spacing w:val="-2"/>
          <w:lang w:eastAsia="de-DE"/>
        </w:rPr>
        <w:t>inį preparat</w:t>
      </w:r>
      <w:r w:rsidRPr="000572A4">
        <w:rPr>
          <w:rFonts w:ascii="Times New Roman" w:eastAsia="Times New Roman" w:hAnsi="Times New Roman"/>
          <w:spacing w:val="-2"/>
          <w:lang w:eastAsia="de-DE"/>
        </w:rPr>
        <w:t>ą, stengdamiesi neįsipjauti odos.</w:t>
      </w:r>
    </w:p>
    <w:p w14:paraId="2BF3E726" w14:textId="2BAADBC8"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pateko ant odos, būtina nuplauti tą vietą gausiu vandens kiekiu.</w:t>
      </w:r>
    </w:p>
    <w:p w14:paraId="46F76C74" w14:textId="308639C4"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pateko į akis, jas būtina nuplauti gausiu vandens kiekiu arba plaunamuoju akių tirpalu.</w:t>
      </w:r>
    </w:p>
    <w:p w14:paraId="1D087B34" w14:textId="6FC0B003"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pateko ant žaizdos, įpjautos ar įdrėkstos odos būtina tą vietą rūpestingai nuplauti gausiu vandens kiekiu ir imtis atitinkamų medicininių veiksmų, atsižvelgiant į suleistą dozę.</w:t>
      </w:r>
    </w:p>
    <w:p w14:paraId="696B444B"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5327D93F" w14:textId="59307EF0"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Šių vaist</w:t>
      </w:r>
      <w:r w:rsidR="00386CE1">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ruošimo ir atliekų tvarkymo instrukcijų reikia griežtai laikytis.</w:t>
      </w:r>
    </w:p>
    <w:p w14:paraId="3AC62439"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lang w:eastAsia="de-DE"/>
        </w:rPr>
      </w:pPr>
    </w:p>
    <w:p w14:paraId="5E686C7B" w14:textId="77777777" w:rsidR="00B51CCB" w:rsidRPr="000572A4" w:rsidRDefault="00B51CCB" w:rsidP="00B51CCB">
      <w:pPr>
        <w:spacing w:after="0" w:line="240" w:lineRule="auto"/>
        <w:rPr>
          <w:rFonts w:ascii="Times New Roman" w:hAnsi="Times New Roman"/>
        </w:rPr>
      </w:pPr>
    </w:p>
    <w:p w14:paraId="6716995A" w14:textId="77777777" w:rsidR="00343DA1" w:rsidRPr="000572A4" w:rsidRDefault="00343DA1">
      <w:pPr>
        <w:rPr>
          <w:rFonts w:ascii="Times New Roman" w:hAnsi="Times New Roman"/>
        </w:rPr>
      </w:pPr>
    </w:p>
    <w:sectPr w:rsidR="00343DA1" w:rsidRPr="000572A4" w:rsidSect="009262EC">
      <w:headerReference w:type="default" r:id="rId21"/>
      <w:footerReference w:type="default" r:id="rId22"/>
      <w:footerReference w:type="first" r:id="rId23"/>
      <w:endnotePr>
        <w:numFmt w:val="decimal"/>
      </w:endnotePr>
      <w:pgSz w:w="11905" w:h="16837" w:code="9"/>
      <w:pgMar w:top="1134" w:right="1418" w:bottom="1134" w:left="1418" w:header="737"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BD53" w14:textId="77777777" w:rsidR="004A103F" w:rsidRDefault="004A103F">
      <w:pPr>
        <w:spacing w:after="0" w:line="240" w:lineRule="auto"/>
      </w:pPr>
      <w:r>
        <w:separator/>
      </w:r>
    </w:p>
  </w:endnote>
  <w:endnote w:type="continuationSeparator" w:id="0">
    <w:p w14:paraId="7CA7A57E" w14:textId="77777777" w:rsidR="004A103F" w:rsidRDefault="004A103F">
      <w:pPr>
        <w:spacing w:after="0" w:line="240" w:lineRule="auto"/>
      </w:pPr>
      <w:r>
        <w:continuationSeparator/>
      </w:r>
    </w:p>
  </w:endnote>
  <w:endnote w:type="continuationNotice" w:id="1">
    <w:p w14:paraId="6F6B0054" w14:textId="77777777" w:rsidR="004A103F" w:rsidRDefault="004A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46013" w14:textId="59B31F45" w:rsidR="000274B7" w:rsidRPr="00702383" w:rsidRDefault="000274B7" w:rsidP="000274B7">
    <w:pPr>
      <w:pStyle w:val="Porat"/>
      <w:jc w:val="center"/>
      <w:rPr>
        <w:rFonts w:ascii="Times New Roman" w:hAnsi="Times New Roman"/>
        <w:szCs w:val="22"/>
      </w:rPr>
    </w:pPr>
    <w:r w:rsidRPr="00702383">
      <w:rPr>
        <w:rStyle w:val="Puslapionumeris"/>
        <w:rFonts w:ascii="Times New Roman" w:hAnsi="Times New Roman"/>
        <w:sz w:val="22"/>
        <w:szCs w:val="22"/>
      </w:rPr>
      <w:fldChar w:fldCharType="begin"/>
    </w:r>
    <w:r w:rsidRPr="00702383">
      <w:rPr>
        <w:rStyle w:val="Puslapionumeris"/>
        <w:rFonts w:ascii="Times New Roman" w:hAnsi="Times New Roman"/>
        <w:sz w:val="22"/>
        <w:szCs w:val="22"/>
      </w:rPr>
      <w:instrText xml:space="preserve"> PAGE </w:instrText>
    </w:r>
    <w:r w:rsidRPr="00702383">
      <w:rPr>
        <w:rStyle w:val="Puslapionumeris"/>
        <w:rFonts w:ascii="Times New Roman" w:hAnsi="Times New Roman"/>
        <w:sz w:val="22"/>
        <w:szCs w:val="22"/>
      </w:rPr>
      <w:fldChar w:fldCharType="separate"/>
    </w:r>
    <w:r w:rsidR="00CD6526">
      <w:rPr>
        <w:rStyle w:val="Puslapionumeris"/>
        <w:rFonts w:ascii="Times New Roman" w:hAnsi="Times New Roman"/>
        <w:noProof/>
        <w:sz w:val="22"/>
        <w:szCs w:val="22"/>
      </w:rPr>
      <w:t>2</w:t>
    </w:r>
    <w:r w:rsidRPr="00702383">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94E6" w14:textId="2FF7A051" w:rsidR="000274B7" w:rsidRPr="00702383" w:rsidRDefault="000274B7" w:rsidP="000274B7">
    <w:pPr>
      <w:pStyle w:val="Porat"/>
      <w:jc w:val="center"/>
      <w:rPr>
        <w:rFonts w:ascii="Times New Roman" w:hAnsi="Times New Roman"/>
        <w:szCs w:val="22"/>
      </w:rPr>
    </w:pPr>
    <w:r w:rsidRPr="00702383">
      <w:rPr>
        <w:rStyle w:val="Puslapionumeris"/>
        <w:rFonts w:ascii="Times New Roman" w:hAnsi="Times New Roman"/>
        <w:sz w:val="22"/>
        <w:szCs w:val="22"/>
      </w:rPr>
      <w:fldChar w:fldCharType="begin"/>
    </w:r>
    <w:r w:rsidRPr="00702383">
      <w:rPr>
        <w:rStyle w:val="Puslapionumeris"/>
        <w:rFonts w:ascii="Times New Roman" w:hAnsi="Times New Roman"/>
        <w:sz w:val="22"/>
        <w:szCs w:val="22"/>
      </w:rPr>
      <w:instrText xml:space="preserve"> PAGE </w:instrText>
    </w:r>
    <w:r w:rsidRPr="00702383">
      <w:rPr>
        <w:rStyle w:val="Puslapionumeris"/>
        <w:rFonts w:ascii="Times New Roman" w:hAnsi="Times New Roman"/>
        <w:sz w:val="22"/>
        <w:szCs w:val="22"/>
      </w:rPr>
      <w:fldChar w:fldCharType="separate"/>
    </w:r>
    <w:r w:rsidR="00CD6526">
      <w:rPr>
        <w:rStyle w:val="Puslapionumeris"/>
        <w:rFonts w:ascii="Times New Roman" w:hAnsi="Times New Roman"/>
        <w:noProof/>
        <w:sz w:val="22"/>
        <w:szCs w:val="22"/>
      </w:rPr>
      <w:t>1</w:t>
    </w:r>
    <w:r w:rsidRPr="00702383">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7DD3" w14:textId="77777777" w:rsidR="004A103F" w:rsidRDefault="004A103F">
      <w:pPr>
        <w:spacing w:after="0" w:line="240" w:lineRule="auto"/>
      </w:pPr>
      <w:r>
        <w:separator/>
      </w:r>
    </w:p>
  </w:footnote>
  <w:footnote w:type="continuationSeparator" w:id="0">
    <w:p w14:paraId="5F571D65" w14:textId="77777777" w:rsidR="004A103F" w:rsidRDefault="004A103F">
      <w:pPr>
        <w:spacing w:after="0" w:line="240" w:lineRule="auto"/>
      </w:pPr>
      <w:r>
        <w:continuationSeparator/>
      </w:r>
    </w:p>
  </w:footnote>
  <w:footnote w:type="continuationNotice" w:id="1">
    <w:p w14:paraId="69F5AA6A" w14:textId="77777777" w:rsidR="004A103F" w:rsidRDefault="004A1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E5B2" w14:textId="77777777" w:rsidR="000274B7" w:rsidRDefault="000274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1041AA"/>
    <w:multiLevelType w:val="multilevel"/>
    <w:tmpl w:val="21B68E98"/>
    <w:lvl w:ilvl="0">
      <w:start w:val="1"/>
      <w:numFmt w:val="decimal"/>
      <w:pStyle w:val="Subheading1"/>
      <w:isLgl/>
      <w:lvlText w:val="%1"/>
      <w:lvlJc w:val="left"/>
      <w:pPr>
        <w:tabs>
          <w:tab w:val="num" w:pos="567"/>
        </w:tabs>
        <w:ind w:left="567" w:hanging="567"/>
      </w:pPr>
      <w:rPr>
        <w:rFonts w:cs="Times New Roman"/>
      </w:rPr>
    </w:lvl>
    <w:lvl w:ilvl="1">
      <w:start w:val="1"/>
      <w:numFmt w:val="decimal"/>
      <w:pStyle w:val="Subheading2"/>
      <w:isLgl/>
      <w:lvlText w:val="%1.%2"/>
      <w:lvlJc w:val="left"/>
      <w:pPr>
        <w:tabs>
          <w:tab w:val="num" w:pos="567"/>
        </w:tabs>
        <w:ind w:left="567" w:hanging="567"/>
      </w:pPr>
      <w:rPr>
        <w:rFonts w:cs="Times New Roman"/>
      </w:rPr>
    </w:lvl>
    <w:lvl w:ilvl="2">
      <w:start w:val="1"/>
      <w:numFmt w:val="decimal"/>
      <w:pStyle w:val="Subheading3"/>
      <w:isLgl/>
      <w:lvlText w:val="%1.%2.%3"/>
      <w:lvlJc w:val="left"/>
      <w:pPr>
        <w:tabs>
          <w:tab w:val="num" w:pos="567"/>
        </w:tabs>
        <w:ind w:left="567" w:hanging="567"/>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7"/>
      <w:lvlJc w:val="left"/>
      <w:pPr>
        <w:tabs>
          <w:tab w:val="num" w:pos="1296"/>
        </w:tabs>
        <w:ind w:left="1296" w:hanging="1296"/>
      </w:pPr>
      <w:rPr>
        <w:rFonts w:cs="Times New Roman"/>
      </w:rPr>
    </w:lvl>
    <w:lvl w:ilvl="7">
      <w:start w:val="1"/>
      <w:numFmt w:val="decimal"/>
      <w:lvlText w:val="......%7."/>
      <w:lvlJc w:val="left"/>
      <w:pPr>
        <w:tabs>
          <w:tab w:val="num" w:pos="1440"/>
        </w:tabs>
        <w:ind w:left="1440" w:hanging="1440"/>
      </w:pPr>
      <w:rPr>
        <w:rFonts w:cs="Times New Roman"/>
      </w:rPr>
    </w:lvl>
    <w:lvl w:ilvl="8">
      <w:start w:val="1"/>
      <w:numFmt w:val="decimal"/>
      <w:lvlText w:val="......%7.."/>
      <w:lvlJc w:val="left"/>
      <w:pPr>
        <w:tabs>
          <w:tab w:val="num" w:pos="1584"/>
        </w:tabs>
        <w:ind w:left="1584" w:hanging="1584"/>
      </w:pPr>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D1049"/>
    <w:multiLevelType w:val="hybridMultilevel"/>
    <w:tmpl w:val="4F36411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A4627D"/>
    <w:multiLevelType w:val="hybridMultilevel"/>
    <w:tmpl w:val="7E10AD42"/>
    <w:lvl w:ilvl="0" w:tplc="B72EF79A">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D1444"/>
    <w:multiLevelType w:val="singleLevel"/>
    <w:tmpl w:val="39A00150"/>
    <w:lvl w:ilvl="0">
      <w:start w:val="1"/>
      <w:numFmt w:val="decimal"/>
      <w:lvlText w:val="%1."/>
      <w:lvlJc w:val="left"/>
      <w:pPr>
        <w:tabs>
          <w:tab w:val="num" w:pos="705"/>
        </w:tabs>
        <w:ind w:left="705" w:hanging="705"/>
      </w:pPr>
      <w:rPr>
        <w:rFonts w:cs="Times New Roman" w:hint="default"/>
      </w:rPr>
    </w:lvl>
  </w:abstractNum>
  <w:abstractNum w:abstractNumId="6" w15:restartNumberingAfterBreak="0">
    <w:nsid w:val="1B9732CB"/>
    <w:multiLevelType w:val="hybridMultilevel"/>
    <w:tmpl w:val="C45CA6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0401"/>
    <w:multiLevelType w:val="multilevel"/>
    <w:tmpl w:val="EE1678E8"/>
    <w:lvl w:ilvl="0">
      <w:start w:val="1"/>
      <w:numFmt w:val="decimal"/>
      <w:pStyle w:val="Antrat1"/>
      <w:lvlText w:val="%1"/>
      <w:lvlJc w:val="left"/>
      <w:pPr>
        <w:tabs>
          <w:tab w:val="num" w:pos="432"/>
        </w:tabs>
        <w:ind w:left="432" w:hanging="432"/>
      </w:pPr>
      <w:rPr>
        <w:rFonts w:cs="Times New Roman" w:hint="default"/>
      </w:rPr>
    </w:lvl>
    <w:lvl w:ilvl="1">
      <w:start w:val="3"/>
      <w:numFmt w:val="decimal"/>
      <w:pStyle w:val="Antrat2"/>
      <w:lvlText w:val="%1.%2"/>
      <w:lvlJc w:val="left"/>
      <w:pPr>
        <w:tabs>
          <w:tab w:val="num" w:pos="576"/>
        </w:tabs>
        <w:ind w:left="576" w:hanging="576"/>
      </w:pPr>
      <w:rPr>
        <w:rFonts w:cs="Times New Roman" w:hint="default"/>
      </w:rPr>
    </w:lvl>
    <w:lvl w:ilvl="2">
      <w:start w:val="1"/>
      <w:numFmt w:val="decimal"/>
      <w:pStyle w:val="Antrat3"/>
      <w:lvlText w:val="%1.%2.%3"/>
      <w:lvlJc w:val="left"/>
      <w:pPr>
        <w:tabs>
          <w:tab w:val="num" w:pos="720"/>
        </w:tabs>
        <w:ind w:left="720" w:hanging="720"/>
      </w:pPr>
      <w:rPr>
        <w:rFonts w:cs="Times New Roman" w:hint="default"/>
      </w:rPr>
    </w:lvl>
    <w:lvl w:ilvl="3">
      <w:start w:val="1"/>
      <w:numFmt w:val="decimal"/>
      <w:pStyle w:val="Antrat4"/>
      <w:lvlText w:val="%1.%2.%3.%4"/>
      <w:lvlJc w:val="left"/>
      <w:pPr>
        <w:tabs>
          <w:tab w:val="num" w:pos="864"/>
        </w:tabs>
        <w:ind w:left="86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00"/>
        </w:tabs>
        <w:ind w:left="1152" w:hanging="1152"/>
      </w:pPr>
      <w:rPr>
        <w:rFonts w:cs="Times New Roman" w:hint="default"/>
      </w:rPr>
    </w:lvl>
    <w:lvl w:ilvl="6">
      <w:start w:val="1"/>
      <w:numFmt w:val="decimal"/>
      <w:pStyle w:val="Antrat7"/>
      <w:lvlText w:val="......%7"/>
      <w:lvlJc w:val="left"/>
      <w:pPr>
        <w:tabs>
          <w:tab w:val="num" w:pos="1296"/>
        </w:tabs>
        <w:ind w:left="1296" w:hanging="1296"/>
      </w:pPr>
      <w:rPr>
        <w:rFonts w:cs="Times New Roman" w:hint="default"/>
      </w:rPr>
    </w:lvl>
    <w:lvl w:ilvl="7">
      <w:start w:val="1"/>
      <w:numFmt w:val="decimal"/>
      <w:pStyle w:val="Antrat8"/>
      <w:lvlText w:val="......%7."/>
      <w:lvlJc w:val="left"/>
      <w:pPr>
        <w:tabs>
          <w:tab w:val="num" w:pos="1440"/>
        </w:tabs>
        <w:ind w:left="1440" w:hanging="1440"/>
      </w:pPr>
      <w:rPr>
        <w:rFonts w:cs="Times New Roman" w:hint="default"/>
      </w:rPr>
    </w:lvl>
    <w:lvl w:ilvl="8">
      <w:start w:val="1"/>
      <w:numFmt w:val="decimal"/>
      <w:pStyle w:val="Antrat9"/>
      <w:lvlText w:val="......%7.."/>
      <w:lvlJc w:val="left"/>
      <w:pPr>
        <w:tabs>
          <w:tab w:val="num" w:pos="1584"/>
        </w:tabs>
        <w:ind w:left="1584" w:hanging="1584"/>
      </w:pPr>
      <w:rPr>
        <w:rFonts w:cs="Times New Roman" w:hint="default"/>
      </w:rPr>
    </w:lvl>
  </w:abstractNum>
  <w:abstractNum w:abstractNumId="8" w15:restartNumberingAfterBreak="0">
    <w:nsid w:val="24A17378"/>
    <w:multiLevelType w:val="singleLevel"/>
    <w:tmpl w:val="12CA4D90"/>
    <w:lvl w:ilvl="0">
      <w:start w:val="1"/>
      <w:numFmt w:val="decimal"/>
      <w:lvlText w:val="%1."/>
      <w:lvlJc w:val="left"/>
      <w:pPr>
        <w:tabs>
          <w:tab w:val="num" w:pos="705"/>
        </w:tabs>
        <w:ind w:left="705" w:hanging="705"/>
      </w:pPr>
      <w:rPr>
        <w:rFonts w:cs="Times New Roman" w:hint="default"/>
      </w:rPr>
    </w:lvl>
  </w:abstractNum>
  <w:abstractNum w:abstractNumId="9" w15:restartNumberingAfterBreak="0">
    <w:nsid w:val="27ED740D"/>
    <w:multiLevelType w:val="multilevel"/>
    <w:tmpl w:val="B43E3E7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800"/>
        </w:tabs>
        <w:ind w:left="1800" w:hanging="1800"/>
      </w:pPr>
      <w:rPr>
        <w:rFonts w:cs="Times New Roman" w:hint="default"/>
      </w:rPr>
    </w:lvl>
  </w:abstractNum>
  <w:abstractNum w:abstractNumId="10" w15:restartNumberingAfterBreak="0">
    <w:nsid w:val="3E6B3F6D"/>
    <w:multiLevelType w:val="singleLevel"/>
    <w:tmpl w:val="F984F252"/>
    <w:lvl w:ilvl="0">
      <w:start w:val="1"/>
      <w:numFmt w:val="decimal"/>
      <w:lvlText w:val="%1."/>
      <w:lvlJc w:val="left"/>
      <w:pPr>
        <w:tabs>
          <w:tab w:val="num" w:pos="570"/>
        </w:tabs>
        <w:ind w:left="570" w:hanging="570"/>
      </w:pPr>
      <w:rPr>
        <w:rFonts w:cs="Times New Roman" w:hint="default"/>
      </w:rPr>
    </w:lvl>
  </w:abstractNum>
  <w:abstractNum w:abstractNumId="11" w15:restartNumberingAfterBreak="0">
    <w:nsid w:val="44373557"/>
    <w:multiLevelType w:val="singleLevel"/>
    <w:tmpl w:val="39A00150"/>
    <w:lvl w:ilvl="0">
      <w:start w:val="1"/>
      <w:numFmt w:val="decimal"/>
      <w:lvlText w:val="%1."/>
      <w:lvlJc w:val="left"/>
      <w:pPr>
        <w:tabs>
          <w:tab w:val="num" w:pos="705"/>
        </w:tabs>
        <w:ind w:left="705" w:hanging="705"/>
      </w:pPr>
      <w:rPr>
        <w:rFonts w:cs="Times New Roman" w:hint="default"/>
      </w:rPr>
    </w:lvl>
  </w:abstractNum>
  <w:abstractNum w:abstractNumId="12" w15:restartNumberingAfterBreak="0">
    <w:nsid w:val="515456EE"/>
    <w:multiLevelType w:val="hybridMultilevel"/>
    <w:tmpl w:val="5854EE6C"/>
    <w:lvl w:ilvl="0" w:tplc="A31047DC">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111EB3"/>
    <w:multiLevelType w:val="hybridMultilevel"/>
    <w:tmpl w:val="043A66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D11197"/>
    <w:multiLevelType w:val="hybridMultilevel"/>
    <w:tmpl w:val="19B22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DD1D82"/>
    <w:multiLevelType w:val="multilevel"/>
    <w:tmpl w:val="7E4C9C92"/>
    <w:lvl w:ilvl="0">
      <w:start w:val="4"/>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7"/>
      <w:lvlJc w:val="left"/>
      <w:pPr>
        <w:tabs>
          <w:tab w:val="num" w:pos="5760"/>
        </w:tabs>
        <w:ind w:left="5760" w:hanging="1440"/>
      </w:pPr>
      <w:rPr>
        <w:rFonts w:cs="Times New Roman" w:hint="default"/>
      </w:rPr>
    </w:lvl>
    <w:lvl w:ilvl="7">
      <w:start w:val="1"/>
      <w:numFmt w:val="decimal"/>
      <w:lvlText w:val="......%7."/>
      <w:lvlJc w:val="left"/>
      <w:pPr>
        <w:tabs>
          <w:tab w:val="num" w:pos="6480"/>
        </w:tabs>
        <w:ind w:left="6480" w:hanging="1440"/>
      </w:pPr>
      <w:rPr>
        <w:rFonts w:cs="Times New Roman" w:hint="default"/>
      </w:rPr>
    </w:lvl>
    <w:lvl w:ilvl="8">
      <w:start w:val="1"/>
      <w:numFmt w:val="decimal"/>
      <w:lvlText w:val="......%7.."/>
      <w:lvlJc w:val="left"/>
      <w:pPr>
        <w:tabs>
          <w:tab w:val="num" w:pos="7560"/>
        </w:tabs>
        <w:ind w:left="7560" w:hanging="1800"/>
      </w:pPr>
      <w:rPr>
        <w:rFonts w:cs="Times New Roman" w:hint="default"/>
      </w:rPr>
    </w:lvl>
  </w:abstractNum>
  <w:abstractNum w:abstractNumId="16" w15:restartNumberingAfterBreak="0">
    <w:nsid w:val="6D175450"/>
    <w:multiLevelType w:val="hybridMultilevel"/>
    <w:tmpl w:val="92927BF4"/>
    <w:lvl w:ilvl="0" w:tplc="39A00150">
      <w:start w:val="1"/>
      <w:numFmt w:val="decimal"/>
      <w:lvlText w:val="%1."/>
      <w:lvlJc w:val="left"/>
      <w:pPr>
        <w:tabs>
          <w:tab w:val="num" w:pos="705"/>
        </w:tabs>
        <w:ind w:left="705" w:hanging="70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9A683B"/>
    <w:multiLevelType w:val="singleLevel"/>
    <w:tmpl w:val="D8DACF08"/>
    <w:lvl w:ilvl="0">
      <w:start w:val="1"/>
      <w:numFmt w:val="lowerLetter"/>
      <w:lvlText w:val="%1)"/>
      <w:lvlJc w:val="left"/>
      <w:pPr>
        <w:tabs>
          <w:tab w:val="num" w:pos="1800"/>
        </w:tabs>
        <w:ind w:left="1800" w:hanging="1080"/>
      </w:pPr>
      <w:rPr>
        <w:rFonts w:ascii="Times New Roman" w:hAnsi="Times New Roman" w:cs="Times New Roman" w:hint="default"/>
      </w:rPr>
    </w:lvl>
  </w:abstractNum>
  <w:abstractNum w:abstractNumId="19" w15:restartNumberingAfterBreak="0">
    <w:nsid w:val="75A162E7"/>
    <w:multiLevelType w:val="hybridMultilevel"/>
    <w:tmpl w:val="F42280AE"/>
    <w:lvl w:ilvl="0" w:tplc="04070001">
      <w:start w:val="1"/>
      <w:numFmt w:val="bullet"/>
      <w:lvlText w:val=""/>
      <w:lvlJc w:val="left"/>
      <w:pPr>
        <w:tabs>
          <w:tab w:val="num" w:pos="1500"/>
        </w:tabs>
        <w:ind w:left="1500" w:hanging="360"/>
      </w:pPr>
      <w:rPr>
        <w:rFonts w:ascii="Symbol" w:hAnsi="Symbol" w:hint="default"/>
      </w:rPr>
    </w:lvl>
    <w:lvl w:ilvl="1" w:tplc="04070003" w:tentative="1">
      <w:start w:val="1"/>
      <w:numFmt w:val="bullet"/>
      <w:lvlText w:val="o"/>
      <w:lvlJc w:val="left"/>
      <w:pPr>
        <w:tabs>
          <w:tab w:val="num" w:pos="2220"/>
        </w:tabs>
        <w:ind w:left="2220" w:hanging="360"/>
      </w:pPr>
      <w:rPr>
        <w:rFonts w:ascii="Courier New" w:hAnsi="Courier New" w:hint="default"/>
      </w:rPr>
    </w:lvl>
    <w:lvl w:ilvl="2" w:tplc="04070005" w:tentative="1">
      <w:start w:val="1"/>
      <w:numFmt w:val="bullet"/>
      <w:lvlText w:val=""/>
      <w:lvlJc w:val="left"/>
      <w:pPr>
        <w:tabs>
          <w:tab w:val="num" w:pos="2940"/>
        </w:tabs>
        <w:ind w:left="2940" w:hanging="360"/>
      </w:pPr>
      <w:rPr>
        <w:rFonts w:ascii="Wingdings" w:hAnsi="Wingdings" w:hint="default"/>
      </w:rPr>
    </w:lvl>
    <w:lvl w:ilvl="3" w:tplc="04070001" w:tentative="1">
      <w:start w:val="1"/>
      <w:numFmt w:val="bullet"/>
      <w:lvlText w:val=""/>
      <w:lvlJc w:val="left"/>
      <w:pPr>
        <w:tabs>
          <w:tab w:val="num" w:pos="3660"/>
        </w:tabs>
        <w:ind w:left="3660" w:hanging="360"/>
      </w:pPr>
      <w:rPr>
        <w:rFonts w:ascii="Symbol" w:hAnsi="Symbol" w:hint="default"/>
      </w:rPr>
    </w:lvl>
    <w:lvl w:ilvl="4" w:tplc="04070003" w:tentative="1">
      <w:start w:val="1"/>
      <w:numFmt w:val="bullet"/>
      <w:lvlText w:val="o"/>
      <w:lvlJc w:val="left"/>
      <w:pPr>
        <w:tabs>
          <w:tab w:val="num" w:pos="4380"/>
        </w:tabs>
        <w:ind w:left="4380" w:hanging="360"/>
      </w:pPr>
      <w:rPr>
        <w:rFonts w:ascii="Courier New" w:hAnsi="Courier New" w:hint="default"/>
      </w:rPr>
    </w:lvl>
    <w:lvl w:ilvl="5" w:tplc="04070005" w:tentative="1">
      <w:start w:val="1"/>
      <w:numFmt w:val="bullet"/>
      <w:lvlText w:val=""/>
      <w:lvlJc w:val="left"/>
      <w:pPr>
        <w:tabs>
          <w:tab w:val="num" w:pos="5100"/>
        </w:tabs>
        <w:ind w:left="5100" w:hanging="360"/>
      </w:pPr>
      <w:rPr>
        <w:rFonts w:ascii="Wingdings" w:hAnsi="Wingdings" w:hint="default"/>
      </w:rPr>
    </w:lvl>
    <w:lvl w:ilvl="6" w:tplc="04070001" w:tentative="1">
      <w:start w:val="1"/>
      <w:numFmt w:val="bullet"/>
      <w:lvlText w:val=""/>
      <w:lvlJc w:val="left"/>
      <w:pPr>
        <w:tabs>
          <w:tab w:val="num" w:pos="5820"/>
        </w:tabs>
        <w:ind w:left="5820" w:hanging="360"/>
      </w:pPr>
      <w:rPr>
        <w:rFonts w:ascii="Symbol" w:hAnsi="Symbol" w:hint="default"/>
      </w:rPr>
    </w:lvl>
    <w:lvl w:ilvl="7" w:tplc="04070003" w:tentative="1">
      <w:start w:val="1"/>
      <w:numFmt w:val="bullet"/>
      <w:lvlText w:val="o"/>
      <w:lvlJc w:val="left"/>
      <w:pPr>
        <w:tabs>
          <w:tab w:val="num" w:pos="6540"/>
        </w:tabs>
        <w:ind w:left="6540" w:hanging="360"/>
      </w:pPr>
      <w:rPr>
        <w:rFonts w:ascii="Courier New" w:hAnsi="Courier New" w:hint="default"/>
      </w:rPr>
    </w:lvl>
    <w:lvl w:ilvl="8" w:tplc="0407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77083427"/>
    <w:multiLevelType w:val="hybridMultilevel"/>
    <w:tmpl w:val="D2B8722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A7732F"/>
    <w:multiLevelType w:val="hybridMultilevel"/>
    <w:tmpl w:val="4AEE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7"/>
  </w:num>
  <w:num w:numId="4">
    <w:abstractNumId w:val="1"/>
  </w:num>
  <w:num w:numId="5">
    <w:abstractNumId w:val="4"/>
  </w:num>
  <w:num w:numId="6">
    <w:abstractNumId w:val="9"/>
  </w:num>
  <w:num w:numId="7">
    <w:abstractNumId w:val="19"/>
  </w:num>
  <w:num w:numId="8">
    <w:abstractNumId w:val="10"/>
  </w:num>
  <w:num w:numId="9">
    <w:abstractNumId w:val="8"/>
  </w:num>
  <w:num w:numId="10">
    <w:abstractNumId w:val="5"/>
  </w:num>
  <w:num w:numId="11">
    <w:abstractNumId w:val="3"/>
  </w:num>
  <w:num w:numId="12">
    <w:abstractNumId w:val="16"/>
  </w:num>
  <w:num w:numId="13">
    <w:abstractNumId w:val="13"/>
  </w:num>
  <w:num w:numId="14">
    <w:abstractNumId w:val="20"/>
  </w:num>
  <w:num w:numId="15">
    <w:abstractNumId w:val="6"/>
  </w:num>
  <w:num w:numId="16">
    <w:abstractNumId w:val="12"/>
  </w:num>
  <w:num w:numId="17">
    <w:abstractNumId w:val="2"/>
  </w:num>
  <w:num w:numId="18">
    <w:abstractNumId w:val="17"/>
  </w:num>
  <w:num w:numId="19">
    <w:abstractNumId w:val="0"/>
    <w:lvlOverride w:ilvl="0">
      <w:lvl w:ilvl="0">
        <w:start w:val="1"/>
        <w:numFmt w:val="bullet"/>
        <w:lvlText w:val=""/>
        <w:lvlJc w:val="left"/>
        <w:pPr>
          <w:ind w:left="360" w:hanging="360"/>
        </w:pPr>
        <w:rPr>
          <w:rFonts w:ascii="Symbol" w:hAnsi="Symbol" w:hint="default"/>
        </w:rPr>
      </w:lvl>
    </w:lvlOverride>
  </w:num>
  <w:num w:numId="20">
    <w:abstractNumId w:val="0"/>
    <w:lvlOverride w:ilvl="0">
      <w:lvl w:ilvl="0">
        <w:start w:val="1"/>
        <w:numFmt w:val="bullet"/>
        <w:lvlText w:val="-"/>
        <w:lvlJc w:val="left"/>
        <w:pPr>
          <w:ind w:left="360" w:hanging="360"/>
        </w:pPr>
      </w:lvl>
    </w:lvlOverride>
  </w:num>
  <w:num w:numId="21">
    <w:abstractNumId w:val="14"/>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A1"/>
    <w:rsid w:val="000069CA"/>
    <w:rsid w:val="0001280E"/>
    <w:rsid w:val="000274B7"/>
    <w:rsid w:val="000454B0"/>
    <w:rsid w:val="000572A4"/>
    <w:rsid w:val="00071ED8"/>
    <w:rsid w:val="000B28F0"/>
    <w:rsid w:val="000C7DA6"/>
    <w:rsid w:val="000F4C2C"/>
    <w:rsid w:val="00103647"/>
    <w:rsid w:val="001212B5"/>
    <w:rsid w:val="00142B44"/>
    <w:rsid w:val="00142CCD"/>
    <w:rsid w:val="0014358D"/>
    <w:rsid w:val="00172FEE"/>
    <w:rsid w:val="00185DAB"/>
    <w:rsid w:val="001A035F"/>
    <w:rsid w:val="001A3E46"/>
    <w:rsid w:val="001B48B7"/>
    <w:rsid w:val="001C05E4"/>
    <w:rsid w:val="001D7DB7"/>
    <w:rsid w:val="00235E92"/>
    <w:rsid w:val="00260137"/>
    <w:rsid w:val="0026746C"/>
    <w:rsid w:val="002A1A33"/>
    <w:rsid w:val="002A3860"/>
    <w:rsid w:val="002E7047"/>
    <w:rsid w:val="003368E3"/>
    <w:rsid w:val="00342A34"/>
    <w:rsid w:val="00343DA1"/>
    <w:rsid w:val="00386CE1"/>
    <w:rsid w:val="00423B65"/>
    <w:rsid w:val="00437DF2"/>
    <w:rsid w:val="00437FA6"/>
    <w:rsid w:val="004411C0"/>
    <w:rsid w:val="00476D7D"/>
    <w:rsid w:val="004A103F"/>
    <w:rsid w:val="004A57F0"/>
    <w:rsid w:val="004A5BB1"/>
    <w:rsid w:val="004E5983"/>
    <w:rsid w:val="004F7E35"/>
    <w:rsid w:val="00517A05"/>
    <w:rsid w:val="005B7387"/>
    <w:rsid w:val="005D7D12"/>
    <w:rsid w:val="005E727D"/>
    <w:rsid w:val="00613843"/>
    <w:rsid w:val="00616249"/>
    <w:rsid w:val="00616AEC"/>
    <w:rsid w:val="00662573"/>
    <w:rsid w:val="00675C50"/>
    <w:rsid w:val="00696BFF"/>
    <w:rsid w:val="006A4B8D"/>
    <w:rsid w:val="006F36C3"/>
    <w:rsid w:val="006F61F2"/>
    <w:rsid w:val="00714423"/>
    <w:rsid w:val="00744653"/>
    <w:rsid w:val="00763EE4"/>
    <w:rsid w:val="00794950"/>
    <w:rsid w:val="007D0A3F"/>
    <w:rsid w:val="008174B2"/>
    <w:rsid w:val="008644F9"/>
    <w:rsid w:val="008A0A57"/>
    <w:rsid w:val="008B15FB"/>
    <w:rsid w:val="008B6267"/>
    <w:rsid w:val="009262EC"/>
    <w:rsid w:val="00976F55"/>
    <w:rsid w:val="009866F9"/>
    <w:rsid w:val="009B4FD5"/>
    <w:rsid w:val="009C1A7F"/>
    <w:rsid w:val="009C1B23"/>
    <w:rsid w:val="009E0454"/>
    <w:rsid w:val="009E2EB3"/>
    <w:rsid w:val="009F19C1"/>
    <w:rsid w:val="009F437B"/>
    <w:rsid w:val="009F72CE"/>
    <w:rsid w:val="00A10797"/>
    <w:rsid w:val="00A15F09"/>
    <w:rsid w:val="00A22B73"/>
    <w:rsid w:val="00A40AA7"/>
    <w:rsid w:val="00A745E9"/>
    <w:rsid w:val="00AC74C9"/>
    <w:rsid w:val="00AC759A"/>
    <w:rsid w:val="00AD224A"/>
    <w:rsid w:val="00AE46A1"/>
    <w:rsid w:val="00B51469"/>
    <w:rsid w:val="00B51CCB"/>
    <w:rsid w:val="00B765CE"/>
    <w:rsid w:val="00B76C1C"/>
    <w:rsid w:val="00BB6B4A"/>
    <w:rsid w:val="00C12AA1"/>
    <w:rsid w:val="00C2247C"/>
    <w:rsid w:val="00C320CA"/>
    <w:rsid w:val="00C46107"/>
    <w:rsid w:val="00C501A3"/>
    <w:rsid w:val="00C90330"/>
    <w:rsid w:val="00CD6526"/>
    <w:rsid w:val="00CE3C44"/>
    <w:rsid w:val="00D25545"/>
    <w:rsid w:val="00D753DE"/>
    <w:rsid w:val="00DC7F41"/>
    <w:rsid w:val="00DD5BDD"/>
    <w:rsid w:val="00DE3781"/>
    <w:rsid w:val="00E03B53"/>
    <w:rsid w:val="00E07BE4"/>
    <w:rsid w:val="00E326AB"/>
    <w:rsid w:val="00E6097D"/>
    <w:rsid w:val="00E92A5C"/>
    <w:rsid w:val="00EC4DB0"/>
    <w:rsid w:val="00EC655E"/>
    <w:rsid w:val="00EE766B"/>
    <w:rsid w:val="00EF4ACC"/>
    <w:rsid w:val="00F172C8"/>
    <w:rsid w:val="00FA7A6C"/>
    <w:rsid w:val="00FC0DB2"/>
    <w:rsid w:val="00FD4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4332"/>
  <w15:chartTrackingRefBased/>
  <w15:docId w15:val="{8E48112C-CC97-4D1F-8BBC-BD4B2FAE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B51CCB"/>
    <w:pPr>
      <w:keepNext/>
      <w:numPr>
        <w:numId w:val="3"/>
      </w:numPr>
      <w:tabs>
        <w:tab w:val="left" w:pos="1009"/>
      </w:tabs>
      <w:spacing w:before="120" w:after="120" w:line="240" w:lineRule="auto"/>
      <w:outlineLvl w:val="0"/>
    </w:pPr>
    <w:rPr>
      <w:rFonts w:ascii="Cambria" w:eastAsia="Times New Roman" w:hAnsi="Cambria"/>
      <w:b/>
      <w:bCs/>
      <w:kern w:val="32"/>
      <w:sz w:val="32"/>
      <w:szCs w:val="32"/>
      <w:lang w:val="en-GB" w:eastAsia="de-DE"/>
    </w:rPr>
  </w:style>
  <w:style w:type="paragraph" w:styleId="Antrat2">
    <w:name w:val="heading 2"/>
    <w:aliases w:val="D70AR2,(eg 2.0,2.1),(eg 1.1),Level 2"/>
    <w:basedOn w:val="prastasis"/>
    <w:next w:val="prastasis"/>
    <w:link w:val="Antrat2Diagrama"/>
    <w:uiPriority w:val="9"/>
    <w:qFormat/>
    <w:rsid w:val="00B51CCB"/>
    <w:pPr>
      <w:keepNext/>
      <w:numPr>
        <w:ilvl w:val="1"/>
        <w:numId w:val="3"/>
      </w:numPr>
      <w:tabs>
        <w:tab w:val="left" w:pos="1009"/>
      </w:tabs>
      <w:spacing w:before="120" w:after="120" w:line="240" w:lineRule="auto"/>
      <w:outlineLvl w:val="1"/>
    </w:pPr>
    <w:rPr>
      <w:rFonts w:ascii="Cambria" w:eastAsia="Times New Roman" w:hAnsi="Cambria"/>
      <w:b/>
      <w:bCs/>
      <w:i/>
      <w:iCs/>
      <w:sz w:val="28"/>
      <w:szCs w:val="28"/>
      <w:lang w:val="en-GB" w:eastAsia="de-DE"/>
    </w:rPr>
  </w:style>
  <w:style w:type="paragraph" w:styleId="Antrat3">
    <w:name w:val="heading 3"/>
    <w:basedOn w:val="prastasis"/>
    <w:next w:val="prastasis"/>
    <w:link w:val="Antrat3Diagrama"/>
    <w:uiPriority w:val="9"/>
    <w:qFormat/>
    <w:rsid w:val="00B51CCB"/>
    <w:pPr>
      <w:keepNext/>
      <w:numPr>
        <w:ilvl w:val="2"/>
        <w:numId w:val="3"/>
      </w:numPr>
      <w:tabs>
        <w:tab w:val="left" w:pos="1009"/>
      </w:tabs>
      <w:spacing w:before="120" w:after="120" w:line="240" w:lineRule="auto"/>
      <w:outlineLvl w:val="2"/>
    </w:pPr>
    <w:rPr>
      <w:rFonts w:ascii="Cambria" w:eastAsia="Times New Roman" w:hAnsi="Cambria"/>
      <w:b/>
      <w:bCs/>
      <w:sz w:val="26"/>
      <w:szCs w:val="26"/>
      <w:lang w:val="en-GB" w:eastAsia="de-DE"/>
    </w:rPr>
  </w:style>
  <w:style w:type="paragraph" w:styleId="Antrat4">
    <w:name w:val="heading 4"/>
    <w:basedOn w:val="prastasis"/>
    <w:next w:val="prastasis"/>
    <w:link w:val="Antrat4Diagrama"/>
    <w:uiPriority w:val="9"/>
    <w:qFormat/>
    <w:rsid w:val="00B51CCB"/>
    <w:pPr>
      <w:keepNext/>
      <w:numPr>
        <w:ilvl w:val="3"/>
        <w:numId w:val="3"/>
      </w:numPr>
      <w:tabs>
        <w:tab w:val="left" w:pos="1009"/>
      </w:tabs>
      <w:spacing w:before="60" w:after="120" w:line="240" w:lineRule="auto"/>
      <w:outlineLvl w:val="3"/>
    </w:pPr>
    <w:rPr>
      <w:rFonts w:eastAsia="Times New Roman"/>
      <w:b/>
      <w:bCs/>
      <w:sz w:val="28"/>
      <w:szCs w:val="28"/>
      <w:lang w:val="en-GB" w:eastAsia="de-DE"/>
    </w:rPr>
  </w:style>
  <w:style w:type="paragraph" w:styleId="Antrat5">
    <w:name w:val="heading 5"/>
    <w:basedOn w:val="prastasis"/>
    <w:next w:val="prastasis"/>
    <w:link w:val="Antrat5Diagrama"/>
    <w:uiPriority w:val="9"/>
    <w:qFormat/>
    <w:rsid w:val="00B51CCB"/>
    <w:pPr>
      <w:numPr>
        <w:ilvl w:val="4"/>
        <w:numId w:val="3"/>
      </w:numPr>
      <w:spacing w:before="240" w:after="60" w:line="240" w:lineRule="auto"/>
      <w:outlineLvl w:val="4"/>
    </w:pPr>
    <w:rPr>
      <w:rFonts w:eastAsia="Times New Roman"/>
      <w:b/>
      <w:bCs/>
      <w:i/>
      <w:iCs/>
      <w:sz w:val="26"/>
      <w:szCs w:val="26"/>
      <w:lang w:val="en-GB" w:eastAsia="de-DE"/>
    </w:rPr>
  </w:style>
  <w:style w:type="paragraph" w:styleId="Antrat6">
    <w:name w:val="heading 6"/>
    <w:aliases w:val="n.n."/>
    <w:basedOn w:val="prastasis"/>
    <w:next w:val="prastasis"/>
    <w:link w:val="Antrat6Diagrama"/>
    <w:uiPriority w:val="9"/>
    <w:qFormat/>
    <w:rsid w:val="00B51CCB"/>
    <w:pPr>
      <w:numPr>
        <w:ilvl w:val="5"/>
        <w:numId w:val="3"/>
      </w:numPr>
      <w:spacing w:before="240" w:after="60" w:line="240" w:lineRule="auto"/>
      <w:outlineLvl w:val="5"/>
    </w:pPr>
    <w:rPr>
      <w:rFonts w:eastAsia="Times New Roman"/>
      <w:b/>
      <w:bCs/>
      <w:sz w:val="20"/>
      <w:szCs w:val="20"/>
      <w:lang w:val="en-GB" w:eastAsia="de-DE"/>
    </w:rPr>
  </w:style>
  <w:style w:type="paragraph" w:styleId="Antrat7">
    <w:name w:val="heading 7"/>
    <w:basedOn w:val="prastasis"/>
    <w:next w:val="prastasis"/>
    <w:link w:val="Antrat7Diagrama"/>
    <w:uiPriority w:val="9"/>
    <w:qFormat/>
    <w:rsid w:val="00B51CCB"/>
    <w:pPr>
      <w:numPr>
        <w:ilvl w:val="6"/>
        <w:numId w:val="3"/>
      </w:numPr>
      <w:spacing w:before="240" w:after="60" w:line="240" w:lineRule="auto"/>
      <w:outlineLvl w:val="6"/>
    </w:pPr>
    <w:rPr>
      <w:rFonts w:eastAsia="Times New Roman"/>
      <w:sz w:val="24"/>
      <w:szCs w:val="24"/>
      <w:lang w:val="en-GB" w:eastAsia="de-DE"/>
    </w:rPr>
  </w:style>
  <w:style w:type="paragraph" w:styleId="Antrat8">
    <w:name w:val="heading 8"/>
    <w:basedOn w:val="prastasis"/>
    <w:next w:val="prastasis"/>
    <w:link w:val="Antrat8Diagrama"/>
    <w:uiPriority w:val="9"/>
    <w:qFormat/>
    <w:rsid w:val="00B51CCB"/>
    <w:pPr>
      <w:numPr>
        <w:ilvl w:val="7"/>
        <w:numId w:val="3"/>
      </w:numPr>
      <w:spacing w:before="240" w:after="60" w:line="240" w:lineRule="auto"/>
      <w:outlineLvl w:val="7"/>
    </w:pPr>
    <w:rPr>
      <w:rFonts w:eastAsia="Times New Roman"/>
      <w:i/>
      <w:iCs/>
      <w:sz w:val="24"/>
      <w:szCs w:val="24"/>
      <w:lang w:val="en-GB" w:eastAsia="de-DE"/>
    </w:rPr>
  </w:style>
  <w:style w:type="paragraph" w:styleId="Antrat9">
    <w:name w:val="heading 9"/>
    <w:basedOn w:val="prastasis"/>
    <w:next w:val="prastasis"/>
    <w:link w:val="Antrat9Diagrama"/>
    <w:uiPriority w:val="9"/>
    <w:qFormat/>
    <w:rsid w:val="00B51CCB"/>
    <w:pPr>
      <w:numPr>
        <w:ilvl w:val="8"/>
        <w:numId w:val="3"/>
      </w:numPr>
      <w:spacing w:before="240" w:after="60" w:line="240" w:lineRule="auto"/>
      <w:outlineLvl w:val="8"/>
    </w:pPr>
    <w:rPr>
      <w:rFonts w:ascii="Cambria" w:eastAsia="Times New Roman" w:hAnsi="Cambria"/>
      <w:sz w:val="20"/>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51CCB"/>
    <w:rPr>
      <w:rFonts w:ascii="Cambria" w:eastAsia="Times New Roman" w:hAnsi="Cambria" w:cs="Times New Roman"/>
      <w:b/>
      <w:bCs/>
      <w:kern w:val="32"/>
      <w:sz w:val="32"/>
      <w:szCs w:val="32"/>
      <w:lang w:val="en-GB" w:eastAsia="de-DE"/>
    </w:rPr>
  </w:style>
  <w:style w:type="character" w:customStyle="1" w:styleId="Antrat2Diagrama">
    <w:name w:val="Antraštė 2 Diagrama"/>
    <w:aliases w:val="D70AR2 Diagrama,(eg 2.0 Diagrama,2.1) Diagrama,(eg 1.1) Diagrama,Level 2 Diagrama"/>
    <w:link w:val="Antrat2"/>
    <w:uiPriority w:val="9"/>
    <w:rsid w:val="00B51CCB"/>
    <w:rPr>
      <w:rFonts w:ascii="Cambria" w:eastAsia="Times New Roman" w:hAnsi="Cambria" w:cs="Times New Roman"/>
      <w:b/>
      <w:bCs/>
      <w:i/>
      <w:iCs/>
      <w:sz w:val="28"/>
      <w:szCs w:val="28"/>
      <w:lang w:val="en-GB" w:eastAsia="de-DE"/>
    </w:rPr>
  </w:style>
  <w:style w:type="character" w:customStyle="1" w:styleId="Antrat3Diagrama">
    <w:name w:val="Antraštė 3 Diagrama"/>
    <w:link w:val="Antrat3"/>
    <w:uiPriority w:val="9"/>
    <w:rsid w:val="00B51CCB"/>
    <w:rPr>
      <w:rFonts w:ascii="Cambria" w:eastAsia="Times New Roman" w:hAnsi="Cambria" w:cs="Times New Roman"/>
      <w:b/>
      <w:bCs/>
      <w:sz w:val="26"/>
      <w:szCs w:val="26"/>
      <w:lang w:val="en-GB" w:eastAsia="de-DE"/>
    </w:rPr>
  </w:style>
  <w:style w:type="character" w:customStyle="1" w:styleId="Antrat4Diagrama">
    <w:name w:val="Antraštė 4 Diagrama"/>
    <w:link w:val="Antrat4"/>
    <w:uiPriority w:val="9"/>
    <w:rsid w:val="00B51CCB"/>
    <w:rPr>
      <w:rFonts w:ascii="Calibri" w:eastAsia="Times New Roman" w:hAnsi="Calibri" w:cs="Times New Roman"/>
      <w:b/>
      <w:bCs/>
      <w:sz w:val="28"/>
      <w:szCs w:val="28"/>
      <w:lang w:val="en-GB" w:eastAsia="de-DE"/>
    </w:rPr>
  </w:style>
  <w:style w:type="character" w:customStyle="1" w:styleId="Antrat5Diagrama">
    <w:name w:val="Antraštė 5 Diagrama"/>
    <w:link w:val="Antrat5"/>
    <w:uiPriority w:val="9"/>
    <w:rsid w:val="00B51CCB"/>
    <w:rPr>
      <w:rFonts w:ascii="Calibri" w:eastAsia="Times New Roman" w:hAnsi="Calibri" w:cs="Times New Roman"/>
      <w:b/>
      <w:bCs/>
      <w:i/>
      <w:iCs/>
      <w:sz w:val="26"/>
      <w:szCs w:val="26"/>
      <w:lang w:val="en-GB" w:eastAsia="de-DE"/>
    </w:rPr>
  </w:style>
  <w:style w:type="character" w:customStyle="1" w:styleId="Antrat6Diagrama">
    <w:name w:val="Antraštė 6 Diagrama"/>
    <w:aliases w:val="n.n. Diagrama"/>
    <w:link w:val="Antrat6"/>
    <w:uiPriority w:val="9"/>
    <w:rsid w:val="00B51CCB"/>
    <w:rPr>
      <w:rFonts w:ascii="Calibri" w:eastAsia="Times New Roman" w:hAnsi="Calibri" w:cs="Times New Roman"/>
      <w:b/>
      <w:bCs/>
      <w:sz w:val="20"/>
      <w:szCs w:val="20"/>
      <w:lang w:val="en-GB" w:eastAsia="de-DE"/>
    </w:rPr>
  </w:style>
  <w:style w:type="character" w:customStyle="1" w:styleId="Antrat7Diagrama">
    <w:name w:val="Antraštė 7 Diagrama"/>
    <w:link w:val="Antrat7"/>
    <w:uiPriority w:val="9"/>
    <w:rsid w:val="00B51CCB"/>
    <w:rPr>
      <w:rFonts w:ascii="Calibri" w:eastAsia="Times New Roman" w:hAnsi="Calibri" w:cs="Times New Roman"/>
      <w:sz w:val="24"/>
      <w:szCs w:val="24"/>
      <w:lang w:val="en-GB" w:eastAsia="de-DE"/>
    </w:rPr>
  </w:style>
  <w:style w:type="character" w:customStyle="1" w:styleId="Antrat8Diagrama">
    <w:name w:val="Antraštė 8 Diagrama"/>
    <w:link w:val="Antrat8"/>
    <w:uiPriority w:val="9"/>
    <w:rsid w:val="00B51CCB"/>
    <w:rPr>
      <w:rFonts w:ascii="Calibri" w:eastAsia="Times New Roman" w:hAnsi="Calibri" w:cs="Times New Roman"/>
      <w:i/>
      <w:iCs/>
      <w:sz w:val="24"/>
      <w:szCs w:val="24"/>
      <w:lang w:val="en-GB" w:eastAsia="de-DE"/>
    </w:rPr>
  </w:style>
  <w:style w:type="character" w:customStyle="1" w:styleId="Antrat9Diagrama">
    <w:name w:val="Antraštė 9 Diagrama"/>
    <w:link w:val="Antrat9"/>
    <w:uiPriority w:val="9"/>
    <w:rsid w:val="00B51CCB"/>
    <w:rPr>
      <w:rFonts w:ascii="Cambria" w:eastAsia="Times New Roman" w:hAnsi="Cambria" w:cs="Times New Roman"/>
      <w:sz w:val="20"/>
      <w:szCs w:val="20"/>
      <w:lang w:val="en-GB" w:eastAsia="de-DE"/>
    </w:rPr>
  </w:style>
  <w:style w:type="numbering" w:customStyle="1" w:styleId="NoList1">
    <w:name w:val="No List1"/>
    <w:next w:val="Sraonra"/>
    <w:uiPriority w:val="99"/>
    <w:semiHidden/>
    <w:unhideWhenUsed/>
    <w:rsid w:val="00B51CCB"/>
  </w:style>
  <w:style w:type="numbering" w:customStyle="1" w:styleId="NoList11">
    <w:name w:val="No List11"/>
    <w:next w:val="Sraonra"/>
    <w:uiPriority w:val="99"/>
    <w:semiHidden/>
    <w:unhideWhenUsed/>
    <w:rsid w:val="00B51CCB"/>
  </w:style>
  <w:style w:type="numbering" w:customStyle="1" w:styleId="Sraonra1">
    <w:name w:val="Sąrašo nėra1"/>
    <w:next w:val="Sraonra"/>
    <w:uiPriority w:val="99"/>
    <w:semiHidden/>
    <w:unhideWhenUsed/>
    <w:rsid w:val="00B51CCB"/>
  </w:style>
  <w:style w:type="paragraph" w:customStyle="1" w:styleId="toa">
    <w:name w:val="toa"/>
    <w:basedOn w:val="prastasis"/>
    <w:rsid w:val="00B51CCB"/>
    <w:pPr>
      <w:tabs>
        <w:tab w:val="left" w:pos="9000"/>
        <w:tab w:val="right" w:pos="9360"/>
      </w:tabs>
      <w:suppressAutoHyphens/>
      <w:spacing w:after="0" w:line="240" w:lineRule="auto"/>
    </w:pPr>
    <w:rPr>
      <w:rFonts w:ascii="Arial" w:eastAsia="Times New Roman" w:hAnsi="Arial"/>
      <w:szCs w:val="20"/>
      <w:lang w:val="en-GB" w:eastAsia="de-DE"/>
    </w:rPr>
  </w:style>
  <w:style w:type="paragraph" w:styleId="Antrat">
    <w:name w:val="caption"/>
    <w:aliases w:val="Designation"/>
    <w:basedOn w:val="prastasis"/>
    <w:next w:val="prastasis"/>
    <w:uiPriority w:val="35"/>
    <w:qFormat/>
    <w:rsid w:val="00B51CCB"/>
    <w:pPr>
      <w:spacing w:before="120" w:after="60" w:line="240" w:lineRule="auto"/>
    </w:pPr>
    <w:rPr>
      <w:rFonts w:ascii="Arial" w:eastAsia="Times New Roman" w:hAnsi="Arial"/>
      <w:i/>
      <w:szCs w:val="20"/>
      <w:lang w:val="en-GB" w:eastAsia="de-DE"/>
    </w:rPr>
  </w:style>
  <w:style w:type="character" w:customStyle="1" w:styleId="EquationCaption">
    <w:name w:val="_Equation Caption"/>
    <w:rsid w:val="00B51CCB"/>
    <w:rPr>
      <w:sz w:val="20"/>
    </w:rPr>
  </w:style>
  <w:style w:type="paragraph" w:styleId="Porat">
    <w:name w:val="footer"/>
    <w:basedOn w:val="prastasis"/>
    <w:link w:val="PoratDiagrama"/>
    <w:uiPriority w:val="99"/>
    <w:rsid w:val="00B51CCB"/>
    <w:pPr>
      <w:tabs>
        <w:tab w:val="center" w:pos="4536"/>
        <w:tab w:val="right" w:pos="9072"/>
      </w:tabs>
      <w:spacing w:after="0" w:line="240" w:lineRule="auto"/>
    </w:pPr>
    <w:rPr>
      <w:rFonts w:ascii="Arial" w:eastAsia="Times New Roman" w:hAnsi="Arial"/>
      <w:sz w:val="20"/>
      <w:szCs w:val="20"/>
      <w:lang w:val="en-GB" w:eastAsia="de-DE"/>
    </w:rPr>
  </w:style>
  <w:style w:type="character" w:customStyle="1" w:styleId="PoratDiagrama">
    <w:name w:val="Poraštė Diagrama"/>
    <w:link w:val="Porat"/>
    <w:uiPriority w:val="99"/>
    <w:rsid w:val="00B51CCB"/>
    <w:rPr>
      <w:rFonts w:ascii="Arial" w:eastAsia="Times New Roman" w:hAnsi="Arial" w:cs="Times New Roman"/>
      <w:sz w:val="20"/>
      <w:szCs w:val="20"/>
      <w:lang w:val="en-GB" w:eastAsia="de-DE"/>
    </w:rPr>
  </w:style>
  <w:style w:type="paragraph" w:styleId="Antrats">
    <w:name w:val="header"/>
    <w:basedOn w:val="prastasis"/>
    <w:link w:val="AntratsDiagrama"/>
    <w:rsid w:val="00B51CCB"/>
    <w:pPr>
      <w:tabs>
        <w:tab w:val="center" w:pos="4536"/>
        <w:tab w:val="right" w:pos="9072"/>
      </w:tabs>
      <w:spacing w:after="0" w:line="240" w:lineRule="auto"/>
    </w:pPr>
    <w:rPr>
      <w:rFonts w:ascii="Arial" w:eastAsia="Times New Roman" w:hAnsi="Arial"/>
      <w:sz w:val="20"/>
      <w:szCs w:val="20"/>
      <w:lang w:val="en-GB" w:eastAsia="de-DE"/>
    </w:rPr>
  </w:style>
  <w:style w:type="character" w:customStyle="1" w:styleId="AntratsDiagrama">
    <w:name w:val="Antraštės Diagrama"/>
    <w:link w:val="Antrats"/>
    <w:rsid w:val="00B51CCB"/>
    <w:rPr>
      <w:rFonts w:ascii="Arial" w:eastAsia="Times New Roman" w:hAnsi="Arial" w:cs="Times New Roman"/>
      <w:sz w:val="20"/>
      <w:szCs w:val="20"/>
      <w:lang w:val="en-GB" w:eastAsia="de-DE"/>
    </w:rPr>
  </w:style>
  <w:style w:type="character" w:styleId="Puslapionumeris">
    <w:name w:val="page number"/>
    <w:uiPriority w:val="99"/>
    <w:rsid w:val="00B51CCB"/>
    <w:rPr>
      <w:sz w:val="20"/>
    </w:rPr>
  </w:style>
  <w:style w:type="paragraph" w:customStyle="1" w:styleId="BlockText1">
    <w:name w:val="Block Text1"/>
    <w:basedOn w:val="prastasis"/>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left="720" w:right="661" w:hanging="720"/>
      <w:jc w:val="both"/>
    </w:pPr>
    <w:rPr>
      <w:rFonts w:ascii="Arial" w:eastAsia="Times New Roman" w:hAnsi="Arial"/>
      <w:spacing w:val="-2"/>
      <w:szCs w:val="20"/>
      <w:lang w:val="en-GB" w:eastAsia="de-DE"/>
    </w:rPr>
  </w:style>
  <w:style w:type="paragraph" w:customStyle="1" w:styleId="BlockQuotation">
    <w:name w:val="Block Quotation"/>
    <w:basedOn w:val="prastasis"/>
    <w:uiPriority w:val="99"/>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left="720" w:right="520"/>
      <w:jc w:val="both"/>
    </w:pPr>
    <w:rPr>
      <w:rFonts w:ascii="Arial" w:eastAsia="Times New Roman" w:hAnsi="Arial"/>
      <w:spacing w:val="-2"/>
      <w:szCs w:val="20"/>
      <w:lang w:val="en-GB" w:eastAsia="de-DE"/>
    </w:rPr>
  </w:style>
  <w:style w:type="paragraph" w:styleId="Pagrindinistekstas">
    <w:name w:val="Body Text"/>
    <w:basedOn w:val="prastasis"/>
    <w:link w:val="PagrindinistekstasDiagrama"/>
    <w:uiPriority w:val="99"/>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jc w:val="both"/>
    </w:pPr>
    <w:rPr>
      <w:rFonts w:ascii="Arial" w:eastAsia="Times New Roman" w:hAnsi="Arial"/>
      <w:sz w:val="20"/>
      <w:szCs w:val="20"/>
      <w:lang w:val="en-GB" w:eastAsia="de-DE"/>
    </w:rPr>
  </w:style>
  <w:style w:type="character" w:customStyle="1" w:styleId="PagrindinistekstasDiagrama">
    <w:name w:val="Pagrindinis tekstas Diagrama"/>
    <w:link w:val="Pagrindinistekstas"/>
    <w:uiPriority w:val="99"/>
    <w:rsid w:val="00B51CCB"/>
    <w:rPr>
      <w:rFonts w:ascii="Arial" w:eastAsia="Times New Roman" w:hAnsi="Arial" w:cs="Times New Roman"/>
      <w:sz w:val="20"/>
      <w:szCs w:val="20"/>
      <w:lang w:val="en-GB" w:eastAsia="de-DE"/>
    </w:rPr>
  </w:style>
  <w:style w:type="paragraph" w:customStyle="1" w:styleId="BodyText21">
    <w:name w:val="Body Text 21"/>
    <w:basedOn w:val="prastasis"/>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pPr>
    <w:rPr>
      <w:rFonts w:ascii="Arial" w:eastAsia="Times New Roman" w:hAnsi="Arial"/>
      <w:spacing w:val="-2"/>
      <w:sz w:val="16"/>
      <w:szCs w:val="20"/>
      <w:lang w:val="en-GB" w:eastAsia="de-DE"/>
    </w:rPr>
  </w:style>
  <w:style w:type="paragraph" w:styleId="Pavadinimas">
    <w:name w:val="Title"/>
    <w:basedOn w:val="prastasis"/>
    <w:link w:val="PavadinimasDiagrama"/>
    <w:uiPriority w:val="10"/>
    <w:qFormat/>
    <w:rsid w:val="00B51CCB"/>
    <w:pPr>
      <w:suppressAutoHyphens/>
      <w:spacing w:after="0" w:line="240" w:lineRule="auto"/>
      <w:jc w:val="center"/>
    </w:pPr>
    <w:rPr>
      <w:rFonts w:ascii="Cambria" w:eastAsia="Times New Roman" w:hAnsi="Cambria"/>
      <w:b/>
      <w:bCs/>
      <w:kern w:val="28"/>
      <w:sz w:val="32"/>
      <w:szCs w:val="32"/>
      <w:lang w:val="en-GB" w:eastAsia="de-DE"/>
    </w:rPr>
  </w:style>
  <w:style w:type="character" w:customStyle="1" w:styleId="PavadinimasDiagrama">
    <w:name w:val="Pavadinimas Diagrama"/>
    <w:link w:val="Pavadinimas"/>
    <w:uiPriority w:val="10"/>
    <w:rsid w:val="00B51CCB"/>
    <w:rPr>
      <w:rFonts w:ascii="Cambria" w:eastAsia="Times New Roman" w:hAnsi="Cambria" w:cs="Times New Roman"/>
      <w:b/>
      <w:bCs/>
      <w:kern w:val="28"/>
      <w:sz w:val="32"/>
      <w:szCs w:val="32"/>
      <w:lang w:val="en-GB" w:eastAsia="de-DE"/>
    </w:rPr>
  </w:style>
  <w:style w:type="character" w:styleId="Komentaronuoroda">
    <w:name w:val="annotation reference"/>
    <w:uiPriority w:val="99"/>
    <w:semiHidden/>
    <w:rsid w:val="00B51CCB"/>
    <w:rPr>
      <w:sz w:val="16"/>
    </w:rPr>
  </w:style>
  <w:style w:type="character" w:customStyle="1" w:styleId="KomentarotekstasDiagrama">
    <w:name w:val="Komentaro tekstas Diagrama"/>
    <w:link w:val="Komentarotekstas"/>
    <w:uiPriority w:val="99"/>
    <w:semiHidden/>
    <w:rsid w:val="00B51CCB"/>
    <w:rPr>
      <w:rFonts w:ascii="Arial" w:eastAsia="Times New Roman" w:hAnsi="Arial"/>
      <w:lang w:val="en-GB" w:eastAsia="de-DE"/>
    </w:rPr>
  </w:style>
  <w:style w:type="paragraph" w:styleId="Komentarotekstas">
    <w:name w:val="annotation text"/>
    <w:basedOn w:val="prastasis"/>
    <w:link w:val="KomentarotekstasDiagrama"/>
    <w:uiPriority w:val="99"/>
    <w:semiHidden/>
    <w:rsid w:val="00B51CCB"/>
    <w:pPr>
      <w:spacing w:after="0" w:line="240" w:lineRule="auto"/>
    </w:pPr>
    <w:rPr>
      <w:rFonts w:ascii="Arial" w:eastAsia="Times New Roman" w:hAnsi="Arial"/>
      <w:lang w:val="en-GB" w:eastAsia="de-DE"/>
    </w:rPr>
  </w:style>
  <w:style w:type="character" w:customStyle="1" w:styleId="CommentTextChar1">
    <w:name w:val="Comment Text Char1"/>
    <w:uiPriority w:val="99"/>
    <w:semiHidden/>
    <w:rsid w:val="00B51CCB"/>
    <w:rPr>
      <w:sz w:val="20"/>
      <w:szCs w:val="20"/>
    </w:rPr>
  </w:style>
  <w:style w:type="character" w:customStyle="1" w:styleId="KomentarotekstasDiagrama1">
    <w:name w:val="Komentaro tekstas Diagrama1"/>
    <w:uiPriority w:val="99"/>
    <w:semiHidden/>
    <w:rsid w:val="00B51CCB"/>
    <w:rPr>
      <w:sz w:val="20"/>
      <w:szCs w:val="20"/>
    </w:rPr>
  </w:style>
  <w:style w:type="paragraph" w:customStyle="1" w:styleId="Text">
    <w:name w:val="Text"/>
    <w:basedOn w:val="prastasis"/>
    <w:rsid w:val="00B51CCB"/>
    <w:pPr>
      <w:spacing w:after="0" w:line="240" w:lineRule="auto"/>
      <w:ind w:left="1134"/>
      <w:jc w:val="both"/>
    </w:pPr>
    <w:rPr>
      <w:rFonts w:ascii="Century Gothic" w:eastAsia="Times New Roman" w:hAnsi="Century Gothic"/>
      <w:szCs w:val="20"/>
      <w:lang w:val="en-GB" w:eastAsia="de-DE"/>
    </w:rPr>
  </w:style>
  <w:style w:type="paragraph" w:styleId="Pagrindiniotekstotrauka">
    <w:name w:val="Body Text Indent"/>
    <w:basedOn w:val="prastasis"/>
    <w:link w:val="PagrindiniotekstotraukaDiagrama"/>
    <w:uiPriority w:val="99"/>
    <w:rsid w:val="00B51CCB"/>
    <w:pPr>
      <w:tabs>
        <w:tab w:val="left" w:pos="-1440"/>
        <w:tab w:val="left" w:pos="-720"/>
        <w:tab w:val="left" w:pos="0"/>
        <w:tab w:val="left" w:pos="720"/>
      </w:tabs>
      <w:suppressAutoHyphens/>
      <w:spacing w:after="0" w:line="240" w:lineRule="auto"/>
      <w:ind w:left="720" w:hanging="720"/>
      <w:jc w:val="both"/>
    </w:pPr>
    <w:rPr>
      <w:rFonts w:ascii="Arial" w:eastAsia="Times New Roman" w:hAnsi="Arial"/>
      <w:sz w:val="20"/>
      <w:szCs w:val="20"/>
      <w:lang w:val="en-GB" w:eastAsia="de-DE"/>
    </w:rPr>
  </w:style>
  <w:style w:type="character" w:customStyle="1" w:styleId="PagrindiniotekstotraukaDiagrama">
    <w:name w:val="Pagrindinio teksto įtrauka Diagrama"/>
    <w:link w:val="Pagrindiniotekstotrauka"/>
    <w:uiPriority w:val="99"/>
    <w:rsid w:val="00B51CCB"/>
    <w:rPr>
      <w:rFonts w:ascii="Arial" w:eastAsia="Times New Roman" w:hAnsi="Arial" w:cs="Times New Roman"/>
      <w:sz w:val="20"/>
      <w:szCs w:val="20"/>
      <w:lang w:val="en-GB" w:eastAsia="de-DE"/>
    </w:rPr>
  </w:style>
  <w:style w:type="character" w:customStyle="1" w:styleId="DokumentoinaostekstasDiagrama">
    <w:name w:val="Dokumento išnašos tekstas Diagrama"/>
    <w:link w:val="Dokumentoinaostekstas"/>
    <w:uiPriority w:val="99"/>
    <w:semiHidden/>
    <w:rsid w:val="00B51CCB"/>
    <w:rPr>
      <w:rFonts w:ascii="Arial" w:eastAsia="Times New Roman" w:hAnsi="Arial"/>
      <w:lang w:val="en-GB" w:eastAsia="de-DE"/>
    </w:rPr>
  </w:style>
  <w:style w:type="paragraph" w:styleId="Dokumentoinaostekstas">
    <w:name w:val="endnote text"/>
    <w:basedOn w:val="prastasis"/>
    <w:link w:val="DokumentoinaostekstasDiagrama"/>
    <w:uiPriority w:val="99"/>
    <w:semiHidden/>
    <w:rsid w:val="00B51CCB"/>
    <w:pPr>
      <w:tabs>
        <w:tab w:val="left" w:pos="567"/>
      </w:tabs>
      <w:spacing w:after="0" w:line="240" w:lineRule="auto"/>
    </w:pPr>
    <w:rPr>
      <w:rFonts w:ascii="Arial" w:eastAsia="Times New Roman" w:hAnsi="Arial"/>
      <w:lang w:val="en-GB" w:eastAsia="de-DE"/>
    </w:rPr>
  </w:style>
  <w:style w:type="character" w:customStyle="1" w:styleId="EndnoteTextChar1">
    <w:name w:val="Endnote Text Char1"/>
    <w:uiPriority w:val="99"/>
    <w:semiHidden/>
    <w:rsid w:val="00B51CCB"/>
    <w:rPr>
      <w:sz w:val="20"/>
      <w:szCs w:val="20"/>
    </w:rPr>
  </w:style>
  <w:style w:type="character" w:customStyle="1" w:styleId="DokumentoinaostekstasDiagrama1">
    <w:name w:val="Dokumento išnašos tekstas Diagrama1"/>
    <w:uiPriority w:val="99"/>
    <w:semiHidden/>
    <w:rsid w:val="00B51CCB"/>
    <w:rPr>
      <w:sz w:val="20"/>
      <w:szCs w:val="20"/>
    </w:rPr>
  </w:style>
  <w:style w:type="paragraph" w:styleId="Pagrindiniotekstotrauka2">
    <w:name w:val="Body Text Indent 2"/>
    <w:basedOn w:val="prastasis"/>
    <w:link w:val="Pagrindiniotekstotrauka2Diagrama"/>
    <w:uiPriority w:val="99"/>
    <w:rsid w:val="00B51CCB"/>
    <w:pPr>
      <w:tabs>
        <w:tab w:val="left" w:pos="-1440"/>
        <w:tab w:val="left" w:pos="-720"/>
        <w:tab w:val="left" w:pos="0"/>
        <w:tab w:val="left" w:pos="720"/>
      </w:tabs>
      <w:suppressAutoHyphens/>
      <w:spacing w:after="0" w:line="240" w:lineRule="auto"/>
      <w:ind w:left="720"/>
      <w:jc w:val="both"/>
    </w:pPr>
    <w:rPr>
      <w:rFonts w:ascii="Arial" w:eastAsia="Times New Roman" w:hAnsi="Arial"/>
      <w:sz w:val="20"/>
      <w:szCs w:val="20"/>
      <w:lang w:val="en-GB" w:eastAsia="de-DE"/>
    </w:rPr>
  </w:style>
  <w:style w:type="character" w:customStyle="1" w:styleId="Pagrindiniotekstotrauka2Diagrama">
    <w:name w:val="Pagrindinio teksto įtrauka 2 Diagrama"/>
    <w:link w:val="Pagrindiniotekstotrauka2"/>
    <w:uiPriority w:val="99"/>
    <w:rsid w:val="00B51CCB"/>
    <w:rPr>
      <w:rFonts w:ascii="Arial" w:eastAsia="Times New Roman" w:hAnsi="Arial" w:cs="Times New Roman"/>
      <w:sz w:val="20"/>
      <w:szCs w:val="20"/>
      <w:lang w:val="en-GB" w:eastAsia="de-DE"/>
    </w:rPr>
  </w:style>
  <w:style w:type="paragraph" w:styleId="Pagrindiniotekstotrauka3">
    <w:name w:val="Body Text Indent 3"/>
    <w:basedOn w:val="prastasis"/>
    <w:link w:val="Pagrindiniotekstotrauka3Diagrama"/>
    <w:uiPriority w:val="99"/>
    <w:rsid w:val="00B51CCB"/>
    <w:pPr>
      <w:tabs>
        <w:tab w:val="left" w:pos="-2694"/>
      </w:tabs>
      <w:suppressAutoHyphens/>
      <w:spacing w:after="0" w:line="240" w:lineRule="auto"/>
      <w:ind w:left="709"/>
      <w:jc w:val="both"/>
    </w:pPr>
    <w:rPr>
      <w:rFonts w:ascii="Arial" w:eastAsia="Times New Roman" w:hAnsi="Arial"/>
      <w:sz w:val="16"/>
      <w:szCs w:val="16"/>
      <w:lang w:val="en-GB" w:eastAsia="de-DE"/>
    </w:rPr>
  </w:style>
  <w:style w:type="character" w:customStyle="1" w:styleId="Pagrindiniotekstotrauka3Diagrama">
    <w:name w:val="Pagrindinio teksto įtrauka 3 Diagrama"/>
    <w:link w:val="Pagrindiniotekstotrauka3"/>
    <w:uiPriority w:val="99"/>
    <w:rsid w:val="00B51CCB"/>
    <w:rPr>
      <w:rFonts w:ascii="Arial" w:eastAsia="Times New Roman" w:hAnsi="Arial" w:cs="Times New Roman"/>
      <w:sz w:val="16"/>
      <w:szCs w:val="16"/>
      <w:lang w:val="en-GB" w:eastAsia="de-DE"/>
    </w:rPr>
  </w:style>
  <w:style w:type="paragraph" w:customStyle="1" w:styleId="Subheading1">
    <w:name w:val="Subheading 1"/>
    <w:basedOn w:val="prastasis"/>
    <w:next w:val="prastasis"/>
    <w:rsid w:val="00B51CCB"/>
    <w:pPr>
      <w:numPr>
        <w:numId w:val="4"/>
      </w:numPr>
      <w:spacing w:before="120" w:after="120" w:line="240" w:lineRule="auto"/>
      <w:outlineLvl w:val="0"/>
    </w:pPr>
    <w:rPr>
      <w:rFonts w:ascii="Arial" w:eastAsia="Times New Roman" w:hAnsi="Arial"/>
      <w:b/>
      <w:i/>
      <w:szCs w:val="20"/>
      <w:lang w:val="en-GB" w:eastAsia="de-DE"/>
    </w:rPr>
  </w:style>
  <w:style w:type="paragraph" w:customStyle="1" w:styleId="Subheading2">
    <w:name w:val="Subheading 2"/>
    <w:basedOn w:val="prastasis"/>
    <w:next w:val="prastasis"/>
    <w:rsid w:val="00B51CCB"/>
    <w:pPr>
      <w:numPr>
        <w:ilvl w:val="1"/>
        <w:numId w:val="4"/>
      </w:numPr>
      <w:spacing w:before="120" w:after="120" w:line="240" w:lineRule="auto"/>
      <w:outlineLvl w:val="1"/>
    </w:pPr>
    <w:rPr>
      <w:rFonts w:ascii="Arial" w:eastAsia="Times New Roman" w:hAnsi="Arial"/>
      <w:b/>
      <w:i/>
      <w:szCs w:val="20"/>
      <w:lang w:val="en-GB" w:eastAsia="de-DE"/>
    </w:rPr>
  </w:style>
  <w:style w:type="paragraph" w:customStyle="1" w:styleId="Subheading3">
    <w:name w:val="Subheading 3"/>
    <w:basedOn w:val="prastasis"/>
    <w:next w:val="prastasis"/>
    <w:rsid w:val="00B51CCB"/>
    <w:pPr>
      <w:numPr>
        <w:ilvl w:val="2"/>
        <w:numId w:val="4"/>
      </w:numPr>
      <w:spacing w:before="120" w:after="120" w:line="240" w:lineRule="auto"/>
      <w:outlineLvl w:val="2"/>
    </w:pPr>
    <w:rPr>
      <w:rFonts w:ascii="Arial" w:eastAsia="Times New Roman" w:hAnsi="Arial"/>
      <w:i/>
      <w:szCs w:val="20"/>
      <w:lang w:val="en-GB" w:eastAsia="de-DE"/>
    </w:rPr>
  </w:style>
  <w:style w:type="paragraph" w:styleId="Paprastasistekstas">
    <w:name w:val="Plain Text"/>
    <w:basedOn w:val="prastasis"/>
    <w:link w:val="PaprastasistekstasDiagrama"/>
    <w:uiPriority w:val="99"/>
    <w:rsid w:val="00B51CCB"/>
    <w:pPr>
      <w:spacing w:after="0" w:line="240" w:lineRule="auto"/>
    </w:pPr>
    <w:rPr>
      <w:rFonts w:ascii="Courier New" w:eastAsia="Times New Roman" w:hAnsi="Courier New"/>
      <w:sz w:val="20"/>
      <w:szCs w:val="20"/>
      <w:lang w:val="en-GB" w:eastAsia="de-DE"/>
    </w:rPr>
  </w:style>
  <w:style w:type="character" w:customStyle="1" w:styleId="PaprastasistekstasDiagrama">
    <w:name w:val="Paprastasis tekstas Diagrama"/>
    <w:link w:val="Paprastasistekstas"/>
    <w:uiPriority w:val="99"/>
    <w:rsid w:val="00B51CCB"/>
    <w:rPr>
      <w:rFonts w:ascii="Courier New" w:eastAsia="Times New Roman" w:hAnsi="Courier New" w:cs="Times New Roman"/>
      <w:sz w:val="20"/>
      <w:szCs w:val="20"/>
      <w:lang w:val="en-GB" w:eastAsia="de-DE"/>
    </w:rPr>
  </w:style>
  <w:style w:type="paragraph" w:styleId="Debesliotekstas">
    <w:name w:val="Balloon Text"/>
    <w:basedOn w:val="prastasis"/>
    <w:link w:val="DebesliotekstasDiagrama"/>
    <w:uiPriority w:val="99"/>
    <w:semiHidden/>
    <w:rsid w:val="00B51CCB"/>
    <w:pPr>
      <w:spacing w:after="0" w:line="240" w:lineRule="auto"/>
    </w:pPr>
    <w:rPr>
      <w:rFonts w:ascii="Tahoma" w:eastAsia="Times New Roman" w:hAnsi="Tahoma"/>
      <w:sz w:val="16"/>
      <w:szCs w:val="16"/>
      <w:lang w:val="en-GB" w:eastAsia="de-DE"/>
    </w:rPr>
  </w:style>
  <w:style w:type="character" w:customStyle="1" w:styleId="DebesliotekstasDiagrama">
    <w:name w:val="Debesėlio tekstas Diagrama"/>
    <w:link w:val="Debesliotekstas"/>
    <w:uiPriority w:val="99"/>
    <w:semiHidden/>
    <w:rsid w:val="00B51CCB"/>
    <w:rPr>
      <w:rFonts w:ascii="Tahoma" w:eastAsia="Times New Roman" w:hAnsi="Tahoma" w:cs="Times New Roman"/>
      <w:sz w:val="16"/>
      <w:szCs w:val="16"/>
      <w:lang w:val="en-GB" w:eastAsia="de-DE"/>
    </w:rPr>
  </w:style>
  <w:style w:type="paragraph" w:styleId="Paantrat">
    <w:name w:val="Subtitle"/>
    <w:basedOn w:val="prastasis"/>
    <w:link w:val="PaantratDiagrama"/>
    <w:uiPriority w:val="11"/>
    <w:qFormat/>
    <w:rsid w:val="00B51CCB"/>
    <w:pPr>
      <w:spacing w:after="0" w:line="240" w:lineRule="auto"/>
    </w:pPr>
    <w:rPr>
      <w:rFonts w:ascii="Cambria" w:eastAsia="Times New Roman" w:hAnsi="Cambria"/>
      <w:sz w:val="24"/>
      <w:szCs w:val="24"/>
      <w:lang w:val="en-GB" w:eastAsia="de-DE"/>
    </w:rPr>
  </w:style>
  <w:style w:type="character" w:customStyle="1" w:styleId="PaantratDiagrama">
    <w:name w:val="Paantraštė Diagrama"/>
    <w:link w:val="Paantrat"/>
    <w:uiPriority w:val="11"/>
    <w:rsid w:val="00B51CCB"/>
    <w:rPr>
      <w:rFonts w:ascii="Cambria" w:eastAsia="Times New Roman" w:hAnsi="Cambria" w:cs="Times New Roman"/>
      <w:sz w:val="24"/>
      <w:szCs w:val="24"/>
      <w:lang w:val="en-GB" w:eastAsia="de-DE"/>
    </w:rPr>
  </w:style>
  <w:style w:type="paragraph" w:styleId="Pagrindinistekstas3">
    <w:name w:val="Body Text 3"/>
    <w:basedOn w:val="prastasis"/>
    <w:link w:val="Pagrindinistekstas3Diagrama"/>
    <w:uiPriority w:val="99"/>
    <w:rsid w:val="00B51CCB"/>
    <w:pPr>
      <w:tabs>
        <w:tab w:val="left" w:pos="-2835"/>
        <w:tab w:val="left" w:pos="-1440"/>
        <w:tab w:val="left" w:pos="-720"/>
      </w:tabs>
      <w:suppressAutoHyphens/>
      <w:spacing w:after="0" w:line="240" w:lineRule="auto"/>
      <w:jc w:val="both"/>
    </w:pPr>
    <w:rPr>
      <w:rFonts w:ascii="Arial" w:eastAsia="Times New Roman" w:hAnsi="Arial"/>
      <w:sz w:val="16"/>
      <w:szCs w:val="16"/>
      <w:lang w:val="en-GB" w:eastAsia="de-DE"/>
    </w:rPr>
  </w:style>
  <w:style w:type="character" w:customStyle="1" w:styleId="Pagrindinistekstas3Diagrama">
    <w:name w:val="Pagrindinis tekstas 3 Diagrama"/>
    <w:link w:val="Pagrindinistekstas3"/>
    <w:uiPriority w:val="99"/>
    <w:rsid w:val="00B51CCB"/>
    <w:rPr>
      <w:rFonts w:ascii="Arial" w:eastAsia="Times New Roman" w:hAnsi="Arial" w:cs="Times New Roman"/>
      <w:sz w:val="16"/>
      <w:szCs w:val="16"/>
      <w:lang w:val="en-GB" w:eastAsia="de-DE"/>
    </w:rPr>
  </w:style>
  <w:style w:type="paragraph" w:customStyle="1" w:styleId="knZulassung02">
    <w:name w:val="knZulassung02"/>
    <w:basedOn w:val="prastasis"/>
    <w:rsid w:val="00B51CCB"/>
    <w:pPr>
      <w:spacing w:after="0" w:line="240" w:lineRule="auto"/>
      <w:ind w:left="1843" w:right="284"/>
    </w:pPr>
    <w:rPr>
      <w:rFonts w:ascii="Courier" w:eastAsia="Times New Roman" w:hAnsi="Courier"/>
      <w:sz w:val="24"/>
      <w:szCs w:val="20"/>
      <w:lang w:val="de-DE" w:eastAsia="de-DE"/>
    </w:rPr>
  </w:style>
  <w:style w:type="paragraph" w:customStyle="1" w:styleId="KNTabellenFormat">
    <w:name w:val="KNTabellenFormat"/>
    <w:basedOn w:val="prastasis"/>
    <w:rsid w:val="00B51CCB"/>
    <w:pPr>
      <w:spacing w:after="0" w:line="240" w:lineRule="auto"/>
    </w:pPr>
    <w:rPr>
      <w:rFonts w:ascii="Courier" w:eastAsia="Times New Roman" w:hAnsi="Courier"/>
      <w:sz w:val="24"/>
      <w:szCs w:val="20"/>
      <w:lang w:val="de-DE" w:eastAsia="de-DE"/>
    </w:rPr>
  </w:style>
  <w:style w:type="paragraph" w:styleId="Pagrindinistekstas2">
    <w:name w:val="Body Text 2"/>
    <w:basedOn w:val="prastasis"/>
    <w:link w:val="Pagrindinistekstas2Diagrama"/>
    <w:uiPriority w:val="99"/>
    <w:rsid w:val="00B51CCB"/>
    <w:pPr>
      <w:tabs>
        <w:tab w:val="left" w:pos="-2835"/>
        <w:tab w:val="left" w:pos="-709"/>
      </w:tabs>
      <w:spacing w:after="0" w:line="240" w:lineRule="auto"/>
    </w:pPr>
    <w:rPr>
      <w:rFonts w:ascii="Arial" w:eastAsia="Times New Roman" w:hAnsi="Arial"/>
      <w:sz w:val="20"/>
      <w:szCs w:val="20"/>
      <w:lang w:val="en-GB" w:eastAsia="de-DE"/>
    </w:rPr>
  </w:style>
  <w:style w:type="character" w:customStyle="1" w:styleId="Pagrindinistekstas2Diagrama">
    <w:name w:val="Pagrindinis tekstas 2 Diagrama"/>
    <w:link w:val="Pagrindinistekstas2"/>
    <w:uiPriority w:val="99"/>
    <w:rsid w:val="00B51CCB"/>
    <w:rPr>
      <w:rFonts w:ascii="Arial" w:eastAsia="Times New Roman" w:hAnsi="Arial" w:cs="Times New Roman"/>
      <w:sz w:val="20"/>
      <w:szCs w:val="20"/>
      <w:lang w:val="en-GB" w:eastAsia="de-DE"/>
    </w:rPr>
  </w:style>
  <w:style w:type="character" w:styleId="Hipersaitas">
    <w:name w:val="Hyperlink"/>
    <w:uiPriority w:val="99"/>
    <w:rsid w:val="00B51CCB"/>
    <w:rPr>
      <w:b/>
      <w:color w:val="006699"/>
      <w:u w:val="none"/>
      <w:effect w:val="none"/>
    </w:rPr>
  </w:style>
  <w:style w:type="character" w:customStyle="1" w:styleId="KomentarotemaDiagrama">
    <w:name w:val="Komentaro tema Diagrama"/>
    <w:link w:val="Komentarotema"/>
    <w:uiPriority w:val="99"/>
    <w:semiHidden/>
    <w:rsid w:val="00B51CCB"/>
    <w:rPr>
      <w:rFonts w:ascii="Arial" w:eastAsia="Times New Roman" w:hAnsi="Arial"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B51CCB"/>
    <w:rPr>
      <w:b/>
      <w:bCs/>
      <w:sz w:val="20"/>
      <w:szCs w:val="20"/>
      <w:lang w:eastAsia="en-US"/>
    </w:rPr>
  </w:style>
  <w:style w:type="character" w:customStyle="1" w:styleId="CommentSubjectChar1">
    <w:name w:val="Comment Subject Char1"/>
    <w:uiPriority w:val="99"/>
    <w:semiHidden/>
    <w:rsid w:val="00B51CCB"/>
    <w:rPr>
      <w:b/>
      <w:bCs/>
      <w:sz w:val="20"/>
      <w:szCs w:val="20"/>
    </w:rPr>
  </w:style>
  <w:style w:type="character" w:customStyle="1" w:styleId="KomentarotemaDiagrama1">
    <w:name w:val="Komentaro tema Diagrama1"/>
    <w:uiPriority w:val="99"/>
    <w:semiHidden/>
    <w:rsid w:val="00B51CCB"/>
    <w:rPr>
      <w:b/>
      <w:bCs/>
      <w:sz w:val="20"/>
      <w:szCs w:val="20"/>
    </w:rPr>
  </w:style>
  <w:style w:type="character" w:styleId="Perirtashipersaitas">
    <w:name w:val="FollowedHyperlink"/>
    <w:uiPriority w:val="99"/>
    <w:rsid w:val="00B51CCB"/>
    <w:rPr>
      <w:color w:val="800080"/>
      <w:u w:val="single"/>
    </w:rPr>
  </w:style>
  <w:style w:type="character" w:customStyle="1" w:styleId="DokumentostruktraDiagrama">
    <w:name w:val="Dokumento struktūra Diagrama"/>
    <w:link w:val="Dokumentostruktra"/>
    <w:uiPriority w:val="99"/>
    <w:semiHidden/>
    <w:rsid w:val="00B51CCB"/>
    <w:rPr>
      <w:rFonts w:ascii="Tahoma" w:eastAsia="Times New Roman" w:hAnsi="Tahoma"/>
      <w:sz w:val="16"/>
      <w:szCs w:val="16"/>
      <w:shd w:val="clear" w:color="auto" w:fill="000080"/>
      <w:lang w:val="en-GB"/>
    </w:rPr>
  </w:style>
  <w:style w:type="paragraph" w:styleId="Dokumentostruktra">
    <w:name w:val="Document Map"/>
    <w:basedOn w:val="prastasis"/>
    <w:link w:val="DokumentostruktraDiagrama"/>
    <w:uiPriority w:val="99"/>
    <w:semiHidden/>
    <w:rsid w:val="00B51CCB"/>
    <w:pPr>
      <w:shd w:val="clear" w:color="auto" w:fill="000080"/>
      <w:spacing w:after="0" w:line="240" w:lineRule="auto"/>
    </w:pPr>
    <w:rPr>
      <w:rFonts w:ascii="Tahoma" w:eastAsia="Times New Roman" w:hAnsi="Tahoma"/>
      <w:sz w:val="16"/>
      <w:szCs w:val="16"/>
      <w:lang w:val="en-GB"/>
    </w:rPr>
  </w:style>
  <w:style w:type="character" w:customStyle="1" w:styleId="DocumentMapChar1">
    <w:name w:val="Document Map Char1"/>
    <w:uiPriority w:val="99"/>
    <w:semiHidden/>
    <w:rsid w:val="00B51CCB"/>
    <w:rPr>
      <w:rFonts w:ascii="Segoe UI" w:hAnsi="Segoe UI" w:cs="Segoe UI"/>
      <w:sz w:val="16"/>
      <w:szCs w:val="16"/>
    </w:rPr>
  </w:style>
  <w:style w:type="character" w:customStyle="1" w:styleId="DokumentostruktraDiagrama1">
    <w:name w:val="Dokumento struktūra Diagrama1"/>
    <w:uiPriority w:val="99"/>
    <w:semiHidden/>
    <w:rsid w:val="00B51CCB"/>
    <w:rPr>
      <w:rFonts w:ascii="Segoe UI" w:hAnsi="Segoe UI" w:cs="Segoe UI"/>
      <w:sz w:val="16"/>
      <w:szCs w:val="16"/>
    </w:rPr>
  </w:style>
  <w:style w:type="paragraph" w:styleId="prastasiniatinklio">
    <w:name w:val="Normal (Web)"/>
    <w:basedOn w:val="prastasis"/>
    <w:uiPriority w:val="99"/>
    <w:rsid w:val="00B51CCB"/>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standard">
    <w:name w:val="standard"/>
    <w:basedOn w:val="prastasis"/>
    <w:rsid w:val="00B51CCB"/>
    <w:pPr>
      <w:spacing w:before="20" w:after="20" w:line="240" w:lineRule="auto"/>
    </w:pPr>
    <w:rPr>
      <w:rFonts w:ascii="Times New Roman" w:eastAsia="Times New Roman" w:hAnsi="Times New Roman"/>
      <w:sz w:val="20"/>
      <w:szCs w:val="20"/>
      <w:lang w:val="en-US" w:eastAsia="de-DE"/>
    </w:rPr>
  </w:style>
  <w:style w:type="paragraph" w:styleId="Tekstoblokas">
    <w:name w:val="Block Text"/>
    <w:basedOn w:val="prastasis"/>
    <w:uiPriority w:val="99"/>
    <w:rsid w:val="00B51CCB"/>
    <w:pPr>
      <w:tabs>
        <w:tab w:val="left" w:pos="0"/>
      </w:tabs>
      <w:spacing w:after="0" w:line="240" w:lineRule="auto"/>
      <w:ind w:left="1418" w:right="-3" w:hanging="1418"/>
      <w:jc w:val="both"/>
    </w:pPr>
    <w:rPr>
      <w:rFonts w:ascii="Times New Roman" w:eastAsia="Times New Roman" w:hAnsi="Times New Roman"/>
      <w:lang w:val="en-GB" w:eastAsia="de-DE"/>
    </w:rPr>
  </w:style>
  <w:style w:type="character" w:customStyle="1" w:styleId="tw4winMark">
    <w:name w:val="tw4winMark"/>
    <w:uiPriority w:val="99"/>
    <w:rsid w:val="00B51CCB"/>
    <w:rPr>
      <w:rFonts w:ascii="Courier New" w:hAnsi="Courier New"/>
      <w:vanish/>
      <w:color w:val="800080"/>
      <w:vertAlign w:val="subscript"/>
    </w:rPr>
  </w:style>
  <w:style w:type="paragraph" w:styleId="Pataisymai">
    <w:name w:val="Revision"/>
    <w:hidden/>
    <w:uiPriority w:val="99"/>
    <w:semiHidden/>
    <w:rsid w:val="00B51CCB"/>
    <w:rPr>
      <w:rFonts w:ascii="Arial" w:eastAsia="Times New Roman" w:hAnsi="Arial"/>
      <w:sz w:val="22"/>
      <w:lang w:val="en-GB" w:eastAsia="de-DE"/>
    </w:rPr>
  </w:style>
  <w:style w:type="character" w:customStyle="1" w:styleId="st">
    <w:name w:val="st"/>
    <w:rsid w:val="00B51CCB"/>
  </w:style>
  <w:style w:type="character" w:styleId="Emfaz">
    <w:name w:val="Emphasis"/>
    <w:uiPriority w:val="20"/>
    <w:qFormat/>
    <w:rsid w:val="00B51CCB"/>
    <w:rPr>
      <w:i/>
      <w:iCs/>
    </w:rPr>
  </w:style>
  <w:style w:type="paragraph" w:styleId="Turinys1">
    <w:name w:val="toc 1"/>
    <w:basedOn w:val="prastasis"/>
    <w:next w:val="prastasis"/>
    <w:uiPriority w:val="39"/>
    <w:semiHidden/>
    <w:rsid w:val="00B51CCB"/>
    <w:pPr>
      <w:tabs>
        <w:tab w:val="left" w:leader="dot" w:pos="9000"/>
        <w:tab w:val="right" w:pos="9360"/>
      </w:tabs>
      <w:suppressAutoHyphens/>
      <w:spacing w:before="480" w:after="0" w:line="240" w:lineRule="auto"/>
      <w:ind w:left="720" w:right="720" w:hanging="720"/>
    </w:pPr>
    <w:rPr>
      <w:rFonts w:ascii="Arial" w:eastAsia="Times New Roman" w:hAnsi="Arial"/>
      <w:szCs w:val="20"/>
      <w:lang w:val="en-GB" w:eastAsia="de-DE"/>
    </w:rPr>
  </w:style>
  <w:style w:type="paragraph" w:styleId="Turinys2">
    <w:name w:val="toc 2"/>
    <w:basedOn w:val="prastasis"/>
    <w:next w:val="prastasis"/>
    <w:uiPriority w:val="39"/>
    <w:semiHidden/>
    <w:rsid w:val="00B51CCB"/>
    <w:pPr>
      <w:tabs>
        <w:tab w:val="left" w:leader="dot" w:pos="9000"/>
        <w:tab w:val="right" w:pos="9360"/>
      </w:tabs>
      <w:suppressAutoHyphens/>
      <w:spacing w:after="0" w:line="240" w:lineRule="auto"/>
      <w:ind w:left="1440" w:right="720" w:hanging="720"/>
    </w:pPr>
    <w:rPr>
      <w:rFonts w:ascii="Arial" w:eastAsia="Times New Roman" w:hAnsi="Arial"/>
      <w:szCs w:val="20"/>
      <w:lang w:val="en-GB" w:eastAsia="de-DE"/>
    </w:rPr>
  </w:style>
  <w:style w:type="paragraph" w:styleId="Turinys3">
    <w:name w:val="toc 3"/>
    <w:basedOn w:val="prastasis"/>
    <w:next w:val="prastasis"/>
    <w:uiPriority w:val="39"/>
    <w:semiHidden/>
    <w:rsid w:val="00B51CCB"/>
    <w:pPr>
      <w:tabs>
        <w:tab w:val="left" w:leader="dot" w:pos="9000"/>
        <w:tab w:val="right" w:pos="9360"/>
      </w:tabs>
      <w:suppressAutoHyphens/>
      <w:spacing w:after="0" w:line="240" w:lineRule="auto"/>
      <w:ind w:left="2160" w:right="720" w:hanging="720"/>
    </w:pPr>
    <w:rPr>
      <w:rFonts w:ascii="Arial" w:eastAsia="Times New Roman" w:hAnsi="Arial"/>
      <w:szCs w:val="20"/>
      <w:lang w:val="en-GB" w:eastAsia="de-DE"/>
    </w:rPr>
  </w:style>
  <w:style w:type="paragraph" w:styleId="Turinys4">
    <w:name w:val="toc 4"/>
    <w:basedOn w:val="prastasis"/>
    <w:next w:val="prastasis"/>
    <w:uiPriority w:val="39"/>
    <w:semiHidden/>
    <w:rsid w:val="00B51CCB"/>
    <w:pPr>
      <w:tabs>
        <w:tab w:val="left" w:leader="dot" w:pos="9000"/>
        <w:tab w:val="right" w:pos="9360"/>
      </w:tabs>
      <w:suppressAutoHyphens/>
      <w:spacing w:after="0" w:line="240" w:lineRule="auto"/>
      <w:ind w:left="2880" w:right="720" w:hanging="720"/>
    </w:pPr>
    <w:rPr>
      <w:rFonts w:ascii="Arial" w:eastAsia="Times New Roman" w:hAnsi="Arial"/>
      <w:szCs w:val="20"/>
      <w:lang w:val="en-GB" w:eastAsia="de-DE"/>
    </w:rPr>
  </w:style>
  <w:style w:type="paragraph" w:styleId="Turinys5">
    <w:name w:val="toc 5"/>
    <w:basedOn w:val="prastasis"/>
    <w:next w:val="prastasis"/>
    <w:uiPriority w:val="39"/>
    <w:semiHidden/>
    <w:rsid w:val="00B51CCB"/>
    <w:pPr>
      <w:tabs>
        <w:tab w:val="left" w:leader="dot" w:pos="9000"/>
        <w:tab w:val="right" w:pos="9360"/>
      </w:tabs>
      <w:suppressAutoHyphens/>
      <w:spacing w:after="0" w:line="240" w:lineRule="auto"/>
      <w:ind w:left="3600" w:right="720" w:hanging="720"/>
    </w:pPr>
    <w:rPr>
      <w:rFonts w:ascii="Arial" w:eastAsia="Times New Roman" w:hAnsi="Arial"/>
      <w:szCs w:val="20"/>
      <w:lang w:val="en-GB" w:eastAsia="de-DE"/>
    </w:rPr>
  </w:style>
  <w:style w:type="paragraph" w:styleId="Turinys6">
    <w:name w:val="toc 6"/>
    <w:basedOn w:val="prastasis"/>
    <w:next w:val="prastasis"/>
    <w:uiPriority w:val="39"/>
    <w:semiHidden/>
    <w:rsid w:val="00B51CCB"/>
    <w:pPr>
      <w:tabs>
        <w:tab w:val="left" w:pos="9000"/>
        <w:tab w:val="right" w:pos="9360"/>
      </w:tabs>
      <w:suppressAutoHyphens/>
      <w:spacing w:after="0" w:line="240" w:lineRule="auto"/>
      <w:ind w:left="720" w:hanging="720"/>
    </w:pPr>
    <w:rPr>
      <w:rFonts w:ascii="Arial" w:eastAsia="Times New Roman" w:hAnsi="Arial"/>
      <w:szCs w:val="20"/>
      <w:lang w:val="en-GB" w:eastAsia="de-DE"/>
    </w:rPr>
  </w:style>
  <w:style w:type="paragraph" w:styleId="Turinys7">
    <w:name w:val="toc 7"/>
    <w:basedOn w:val="prastasis"/>
    <w:next w:val="prastasis"/>
    <w:uiPriority w:val="39"/>
    <w:semiHidden/>
    <w:rsid w:val="00B51CCB"/>
    <w:pPr>
      <w:suppressAutoHyphens/>
      <w:spacing w:after="0" w:line="240" w:lineRule="auto"/>
      <w:ind w:left="720" w:hanging="720"/>
    </w:pPr>
    <w:rPr>
      <w:rFonts w:ascii="Arial" w:eastAsia="Times New Roman" w:hAnsi="Arial"/>
      <w:szCs w:val="20"/>
      <w:lang w:val="en-GB" w:eastAsia="de-DE"/>
    </w:rPr>
  </w:style>
  <w:style w:type="paragraph" w:styleId="Turinys8">
    <w:name w:val="toc 8"/>
    <w:basedOn w:val="prastasis"/>
    <w:next w:val="prastasis"/>
    <w:uiPriority w:val="39"/>
    <w:semiHidden/>
    <w:rsid w:val="00B51CCB"/>
    <w:pPr>
      <w:tabs>
        <w:tab w:val="left" w:pos="9000"/>
        <w:tab w:val="right" w:pos="9360"/>
      </w:tabs>
      <w:suppressAutoHyphens/>
      <w:spacing w:after="0" w:line="240" w:lineRule="auto"/>
      <w:ind w:left="720" w:hanging="720"/>
    </w:pPr>
    <w:rPr>
      <w:rFonts w:ascii="Arial" w:eastAsia="Times New Roman" w:hAnsi="Arial"/>
      <w:szCs w:val="20"/>
      <w:lang w:val="en-GB" w:eastAsia="de-DE"/>
    </w:rPr>
  </w:style>
  <w:style w:type="paragraph" w:styleId="Turinys9">
    <w:name w:val="toc 9"/>
    <w:basedOn w:val="prastasis"/>
    <w:next w:val="prastasis"/>
    <w:uiPriority w:val="39"/>
    <w:semiHidden/>
    <w:rsid w:val="00B51CCB"/>
    <w:pPr>
      <w:tabs>
        <w:tab w:val="left" w:leader="dot" w:pos="9000"/>
        <w:tab w:val="right" w:pos="9360"/>
      </w:tabs>
      <w:suppressAutoHyphens/>
      <w:spacing w:after="0" w:line="240" w:lineRule="auto"/>
      <w:ind w:left="720" w:hanging="720"/>
    </w:pPr>
    <w:rPr>
      <w:rFonts w:ascii="Arial" w:eastAsia="Times New Roman" w:hAnsi="Arial"/>
      <w:szCs w:val="20"/>
      <w:lang w:val="en-GB" w:eastAsia="de-DE"/>
    </w:rPr>
  </w:style>
  <w:style w:type="paragraph" w:styleId="Indeksas1">
    <w:name w:val="index 1"/>
    <w:basedOn w:val="prastasis"/>
    <w:next w:val="prastasis"/>
    <w:uiPriority w:val="99"/>
    <w:semiHidden/>
    <w:rsid w:val="00B51CCB"/>
    <w:pPr>
      <w:tabs>
        <w:tab w:val="left" w:leader="dot" w:pos="9000"/>
        <w:tab w:val="right" w:pos="9360"/>
      </w:tabs>
      <w:suppressAutoHyphens/>
      <w:spacing w:after="0" w:line="240" w:lineRule="auto"/>
      <w:ind w:left="1440" w:right="720" w:hanging="1440"/>
    </w:pPr>
    <w:rPr>
      <w:rFonts w:ascii="Arial" w:eastAsia="Times New Roman" w:hAnsi="Arial"/>
      <w:szCs w:val="20"/>
      <w:lang w:val="en-GB" w:eastAsia="de-DE"/>
    </w:rPr>
  </w:style>
  <w:style w:type="paragraph" w:styleId="Indeksas2">
    <w:name w:val="index 2"/>
    <w:basedOn w:val="prastasis"/>
    <w:next w:val="prastasis"/>
    <w:uiPriority w:val="99"/>
    <w:semiHidden/>
    <w:rsid w:val="00B51CCB"/>
    <w:pPr>
      <w:tabs>
        <w:tab w:val="left" w:leader="dot" w:pos="9000"/>
        <w:tab w:val="right" w:pos="9360"/>
      </w:tabs>
      <w:suppressAutoHyphens/>
      <w:spacing w:after="0" w:line="240" w:lineRule="auto"/>
      <w:ind w:left="1440" w:right="720" w:hanging="720"/>
    </w:pPr>
    <w:rPr>
      <w:rFonts w:ascii="Arial" w:eastAsia="Times New Roman" w:hAnsi="Arial"/>
      <w:szCs w:val="20"/>
      <w:lang w:val="en-GB" w:eastAsia="de-DE"/>
    </w:rPr>
  </w:style>
  <w:style w:type="paragraph" w:customStyle="1" w:styleId="BalloonText1">
    <w:name w:val="Balloon Text1"/>
    <w:basedOn w:val="prastasis"/>
    <w:semiHidden/>
    <w:rsid w:val="00B51CCB"/>
    <w:pPr>
      <w:spacing w:after="0" w:line="240" w:lineRule="auto"/>
    </w:pPr>
    <w:rPr>
      <w:rFonts w:ascii="Tahoma" w:eastAsia="Times New Roman" w:hAnsi="Tahoma" w:cs="Tahoma"/>
      <w:sz w:val="16"/>
      <w:szCs w:val="16"/>
      <w:lang w:val="en-GB" w:eastAsia="de-DE"/>
    </w:rPr>
  </w:style>
  <w:style w:type="paragraph" w:customStyle="1" w:styleId="CommentSubject1">
    <w:name w:val="Comment Subject1"/>
    <w:basedOn w:val="Komentarotekstas"/>
    <w:next w:val="Komentarotekstas"/>
    <w:semiHidden/>
    <w:rsid w:val="00B51CCB"/>
    <w:rPr>
      <w:b/>
      <w:bCs/>
    </w:rPr>
  </w:style>
  <w:style w:type="table" w:customStyle="1" w:styleId="TableGrid1">
    <w:name w:val="Table Grid1"/>
    <w:basedOn w:val="prastojilentel"/>
    <w:uiPriority w:val="99"/>
    <w:rsid w:val="00B51CCB"/>
    <w:rPr>
      <w:rFonts w:ascii="Arial" w:eastAsia="Times New Roman" w:hAnsi="Arial" w:cs="Arial"/>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prastojilentel"/>
    <w:next w:val="Lentelstinklelis"/>
    <w:uiPriority w:val="59"/>
    <w:rsid w:val="00B51C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5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s://vapris.vvkt.lt/vvkt-web/public/nr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3CEF8-CD7E-4E99-9579-244233A95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18F26-3B3C-4A97-B434-3E5D34D7D744}">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f1ce74ce-6288-40aa-b392-4d3bb9648aad"/>
    <ds:schemaRef ds:uri="http://purl.org/dc/dcmitype/"/>
    <ds:schemaRef ds:uri="d773f5e4-4fda-4e10-ae40-9e97953da94b"/>
  </ds:schemaRefs>
</ds:datastoreItem>
</file>

<file path=customXml/itemProps3.xml><?xml version="1.0" encoding="utf-8"?>
<ds:datastoreItem xmlns:ds="http://schemas.openxmlformats.org/officeDocument/2006/customXml" ds:itemID="{D08033A2-37F0-4AF4-B06E-4236B5105927}">
  <ds:schemaRefs>
    <ds:schemaRef ds:uri="http://schemas.microsoft.com/sharepoint/v3/contenttype/forms"/>
  </ds:schemaRefs>
</ds:datastoreItem>
</file>

<file path=customXml/itemProps4.xml><?xml version="1.0" encoding="utf-8"?>
<ds:datastoreItem xmlns:ds="http://schemas.openxmlformats.org/officeDocument/2006/customXml" ds:itemID="{6C041DFA-230C-47A5-B309-3F9A1213D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61892</Words>
  <Characters>35279</Characters>
  <Application>Microsoft Office Word</Application>
  <DocSecurity>4</DocSecurity>
  <Lines>293</Lines>
  <Paragraphs>193</Paragraphs>
  <ScaleCrop>false</ScaleCrop>
  <HeadingPairs>
    <vt:vector size="8" baseType="variant">
      <vt:variant>
        <vt:lpstr>Pavadinimas</vt:lpstr>
      </vt:variant>
      <vt:variant>
        <vt:i4>1</vt:i4>
      </vt:variant>
      <vt:variant>
        <vt:lpstr>Antraštės</vt:lpstr>
      </vt:variant>
      <vt:variant>
        <vt:i4>13</vt:i4>
      </vt:variant>
      <vt:variant>
        <vt:lpstr>Title</vt:lpstr>
      </vt:variant>
      <vt:variant>
        <vt:i4>1</vt:i4>
      </vt:variant>
      <vt:variant>
        <vt:lpstr>Headings</vt:lpstr>
      </vt:variant>
      <vt:variant>
        <vt:i4>13</vt:i4>
      </vt:variant>
    </vt:vector>
  </HeadingPairs>
  <TitlesOfParts>
    <vt:vector size="28" baseType="lpstr">
      <vt:lpstr/>
      <vt:lpstr>        9.	REGISTRAVIMO / PERREGISTRAVIMO DATA</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9.	REGISTRAVIMO / PERREGISTRAVIMO DATA</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vector>
  </TitlesOfParts>
  <Company/>
  <LinksUpToDate>false</LinksUpToDate>
  <CharactersWithSpaces>96978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2024-04-29T06:00:00Z</dcterms:created>
  <dcterms:modified xsi:type="dcterms:W3CDTF">2024-04-29T06:00:00Z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