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3B6D6" w14:textId="77777777" w:rsidR="00746DA6" w:rsidRPr="008F46EA" w:rsidRDefault="00746DA6" w:rsidP="00746DA6">
      <w:pPr>
        <w:outlineLvl w:val="0"/>
        <w:rPr>
          <w:b/>
          <w:lang w:val="lt-LT"/>
        </w:rPr>
      </w:pPr>
    </w:p>
    <w:p w14:paraId="7529CE16" w14:textId="77777777" w:rsidR="00746DA6" w:rsidRPr="008F46EA" w:rsidRDefault="00746DA6" w:rsidP="00746DA6">
      <w:pPr>
        <w:outlineLvl w:val="0"/>
        <w:rPr>
          <w:b/>
          <w:lang w:val="lt-LT"/>
        </w:rPr>
      </w:pPr>
    </w:p>
    <w:p w14:paraId="5FD4117C" w14:textId="77777777" w:rsidR="00746DA6" w:rsidRPr="008F46EA" w:rsidRDefault="00746DA6" w:rsidP="00746DA6">
      <w:pPr>
        <w:outlineLvl w:val="0"/>
        <w:rPr>
          <w:b/>
          <w:lang w:val="lt-LT"/>
        </w:rPr>
      </w:pPr>
    </w:p>
    <w:p w14:paraId="65AFB50F" w14:textId="77777777" w:rsidR="00746DA6" w:rsidRPr="008F46EA" w:rsidRDefault="00746DA6" w:rsidP="00746DA6">
      <w:pPr>
        <w:outlineLvl w:val="0"/>
        <w:rPr>
          <w:b/>
          <w:lang w:val="lt-LT"/>
        </w:rPr>
      </w:pPr>
    </w:p>
    <w:p w14:paraId="20C1F9AF" w14:textId="77777777" w:rsidR="00746DA6" w:rsidRPr="008F46EA" w:rsidRDefault="00746DA6" w:rsidP="00746DA6">
      <w:pPr>
        <w:tabs>
          <w:tab w:val="left" w:pos="-1440"/>
          <w:tab w:val="left" w:pos="-720"/>
        </w:tabs>
        <w:rPr>
          <w:b/>
          <w:lang w:val="lt-LT"/>
        </w:rPr>
      </w:pPr>
    </w:p>
    <w:p w14:paraId="4C94845E" w14:textId="77777777" w:rsidR="00746DA6" w:rsidRPr="008F46EA" w:rsidRDefault="00746DA6" w:rsidP="00746DA6">
      <w:pPr>
        <w:tabs>
          <w:tab w:val="left" w:pos="-1440"/>
          <w:tab w:val="left" w:pos="-720"/>
        </w:tabs>
        <w:rPr>
          <w:b/>
          <w:lang w:val="lt-LT"/>
        </w:rPr>
      </w:pPr>
    </w:p>
    <w:p w14:paraId="78A6E329" w14:textId="77777777" w:rsidR="00746DA6" w:rsidRPr="008F46EA" w:rsidRDefault="00746DA6" w:rsidP="00746DA6">
      <w:pPr>
        <w:tabs>
          <w:tab w:val="left" w:pos="-1440"/>
          <w:tab w:val="left" w:pos="-720"/>
        </w:tabs>
        <w:rPr>
          <w:b/>
          <w:lang w:val="lt-LT"/>
        </w:rPr>
      </w:pPr>
    </w:p>
    <w:p w14:paraId="35659401" w14:textId="77777777" w:rsidR="00746DA6" w:rsidRPr="008F46EA" w:rsidRDefault="00746DA6" w:rsidP="00746DA6">
      <w:pPr>
        <w:tabs>
          <w:tab w:val="left" w:pos="-1440"/>
          <w:tab w:val="left" w:pos="-720"/>
        </w:tabs>
        <w:rPr>
          <w:b/>
          <w:lang w:val="lt-LT"/>
        </w:rPr>
      </w:pPr>
    </w:p>
    <w:p w14:paraId="14EBCACD" w14:textId="77777777" w:rsidR="00746DA6" w:rsidRPr="008F46EA" w:rsidRDefault="00746DA6" w:rsidP="00746DA6">
      <w:pPr>
        <w:tabs>
          <w:tab w:val="left" w:pos="-1440"/>
          <w:tab w:val="left" w:pos="-720"/>
        </w:tabs>
        <w:rPr>
          <w:b/>
          <w:lang w:val="lt-LT"/>
        </w:rPr>
      </w:pPr>
    </w:p>
    <w:p w14:paraId="34CFC52F" w14:textId="77777777" w:rsidR="00746DA6" w:rsidRPr="008F46EA" w:rsidRDefault="00746DA6" w:rsidP="00746DA6">
      <w:pPr>
        <w:tabs>
          <w:tab w:val="left" w:pos="-1440"/>
          <w:tab w:val="left" w:pos="-720"/>
        </w:tabs>
        <w:rPr>
          <w:b/>
          <w:lang w:val="lt-LT"/>
        </w:rPr>
      </w:pPr>
    </w:p>
    <w:p w14:paraId="21CC6415" w14:textId="77777777" w:rsidR="00746DA6" w:rsidRPr="008F46EA" w:rsidRDefault="00746DA6" w:rsidP="00746DA6">
      <w:pPr>
        <w:tabs>
          <w:tab w:val="left" w:pos="-1440"/>
          <w:tab w:val="left" w:pos="-720"/>
        </w:tabs>
        <w:rPr>
          <w:b/>
          <w:lang w:val="lt-LT"/>
        </w:rPr>
      </w:pPr>
    </w:p>
    <w:p w14:paraId="39284276" w14:textId="77777777" w:rsidR="00746DA6" w:rsidRPr="008F46EA" w:rsidRDefault="00746DA6" w:rsidP="00746DA6">
      <w:pPr>
        <w:tabs>
          <w:tab w:val="left" w:pos="-1440"/>
          <w:tab w:val="left" w:pos="-720"/>
        </w:tabs>
        <w:rPr>
          <w:b/>
          <w:lang w:val="lt-LT"/>
        </w:rPr>
      </w:pPr>
    </w:p>
    <w:p w14:paraId="588A719F" w14:textId="77777777" w:rsidR="00746DA6" w:rsidRPr="008F46EA" w:rsidRDefault="00746DA6" w:rsidP="00746DA6">
      <w:pPr>
        <w:tabs>
          <w:tab w:val="left" w:pos="-1440"/>
          <w:tab w:val="left" w:pos="-720"/>
        </w:tabs>
        <w:rPr>
          <w:b/>
          <w:lang w:val="lt-LT"/>
        </w:rPr>
      </w:pPr>
    </w:p>
    <w:p w14:paraId="5235C8E9" w14:textId="77777777" w:rsidR="00746DA6" w:rsidRPr="008F46EA" w:rsidRDefault="00746DA6" w:rsidP="00746DA6">
      <w:pPr>
        <w:tabs>
          <w:tab w:val="left" w:pos="-1440"/>
          <w:tab w:val="left" w:pos="-720"/>
        </w:tabs>
        <w:rPr>
          <w:b/>
          <w:lang w:val="lt-LT"/>
        </w:rPr>
      </w:pPr>
    </w:p>
    <w:p w14:paraId="74697EEA" w14:textId="77777777" w:rsidR="00746DA6" w:rsidRPr="008F46EA" w:rsidRDefault="00746DA6" w:rsidP="00746DA6">
      <w:pPr>
        <w:tabs>
          <w:tab w:val="left" w:pos="-1440"/>
          <w:tab w:val="left" w:pos="-720"/>
        </w:tabs>
        <w:rPr>
          <w:b/>
          <w:lang w:val="lt-LT"/>
        </w:rPr>
      </w:pPr>
    </w:p>
    <w:p w14:paraId="0E36C2E8" w14:textId="77777777" w:rsidR="00746DA6" w:rsidRPr="008F46EA" w:rsidRDefault="00746DA6" w:rsidP="00746DA6">
      <w:pPr>
        <w:tabs>
          <w:tab w:val="left" w:pos="-1440"/>
          <w:tab w:val="left" w:pos="-720"/>
        </w:tabs>
        <w:rPr>
          <w:b/>
          <w:lang w:val="lt-LT"/>
        </w:rPr>
      </w:pPr>
    </w:p>
    <w:p w14:paraId="65E00756" w14:textId="77777777" w:rsidR="00746DA6" w:rsidRPr="008F46EA" w:rsidRDefault="00746DA6" w:rsidP="00746DA6">
      <w:pPr>
        <w:tabs>
          <w:tab w:val="left" w:pos="-1440"/>
          <w:tab w:val="left" w:pos="-720"/>
        </w:tabs>
        <w:rPr>
          <w:b/>
          <w:lang w:val="lt-LT"/>
        </w:rPr>
      </w:pPr>
    </w:p>
    <w:p w14:paraId="5E864BE7" w14:textId="77777777" w:rsidR="00746DA6" w:rsidRPr="008F46EA" w:rsidRDefault="00746DA6" w:rsidP="00746DA6">
      <w:pPr>
        <w:tabs>
          <w:tab w:val="left" w:pos="-1440"/>
          <w:tab w:val="left" w:pos="-720"/>
        </w:tabs>
        <w:rPr>
          <w:b/>
          <w:lang w:val="lt-LT"/>
        </w:rPr>
      </w:pPr>
    </w:p>
    <w:p w14:paraId="611AB8B4" w14:textId="77777777" w:rsidR="00746DA6" w:rsidRPr="008F46EA" w:rsidRDefault="00746DA6" w:rsidP="00746DA6">
      <w:pPr>
        <w:tabs>
          <w:tab w:val="left" w:pos="-1440"/>
          <w:tab w:val="left" w:pos="-720"/>
        </w:tabs>
        <w:rPr>
          <w:b/>
          <w:lang w:val="lt-LT"/>
        </w:rPr>
      </w:pPr>
    </w:p>
    <w:p w14:paraId="592CBEC9" w14:textId="77777777" w:rsidR="00746DA6" w:rsidRPr="008F46EA" w:rsidRDefault="00746DA6" w:rsidP="00746DA6">
      <w:pPr>
        <w:tabs>
          <w:tab w:val="left" w:pos="-1440"/>
          <w:tab w:val="left" w:pos="-720"/>
        </w:tabs>
        <w:rPr>
          <w:b/>
          <w:lang w:val="lt-LT"/>
        </w:rPr>
      </w:pPr>
    </w:p>
    <w:p w14:paraId="24A0065A" w14:textId="77777777" w:rsidR="00746DA6" w:rsidRPr="008F46EA" w:rsidRDefault="00746DA6" w:rsidP="00746DA6">
      <w:pPr>
        <w:tabs>
          <w:tab w:val="left" w:pos="-1440"/>
          <w:tab w:val="left" w:pos="-720"/>
        </w:tabs>
        <w:jc w:val="center"/>
        <w:rPr>
          <w:b/>
          <w:lang w:val="lt-LT"/>
        </w:rPr>
      </w:pPr>
    </w:p>
    <w:p w14:paraId="2A2082AA" w14:textId="77777777" w:rsidR="00746DA6" w:rsidRPr="008F46EA" w:rsidRDefault="00746DA6" w:rsidP="00746DA6">
      <w:pPr>
        <w:tabs>
          <w:tab w:val="left" w:pos="-1440"/>
          <w:tab w:val="left" w:pos="-720"/>
        </w:tabs>
        <w:rPr>
          <w:b/>
          <w:lang w:val="lt-LT"/>
        </w:rPr>
      </w:pPr>
    </w:p>
    <w:p w14:paraId="3C4170AD" w14:textId="77777777" w:rsidR="00746DA6" w:rsidRPr="008B4192" w:rsidRDefault="00746DA6" w:rsidP="00746DA6">
      <w:pPr>
        <w:pStyle w:val="Antrat2"/>
        <w:spacing w:before="0" w:after="0" w:line="240" w:lineRule="auto"/>
        <w:jc w:val="center"/>
        <w:rPr>
          <w:b w:val="0"/>
          <w:i w:val="0"/>
          <w:lang w:val="lt-LT"/>
        </w:rPr>
      </w:pPr>
    </w:p>
    <w:p w14:paraId="358C6A2D" w14:textId="77777777" w:rsidR="00746DA6" w:rsidRPr="008B4192" w:rsidRDefault="00746DA6" w:rsidP="00746DA6">
      <w:pPr>
        <w:pStyle w:val="Antrat2"/>
        <w:spacing w:before="0" w:after="0" w:line="240" w:lineRule="auto"/>
        <w:jc w:val="center"/>
        <w:rPr>
          <w:b w:val="0"/>
          <w:i w:val="0"/>
          <w:lang w:val="lt-LT"/>
        </w:rPr>
      </w:pPr>
      <w:r w:rsidRPr="008F46EA">
        <w:rPr>
          <w:rFonts w:ascii="Times New Roman" w:hAnsi="Times New Roman"/>
          <w:i w:val="0"/>
          <w:sz w:val="22"/>
          <w:lang w:val="lt-LT"/>
        </w:rPr>
        <w:t>I PRIEDAS</w:t>
      </w:r>
    </w:p>
    <w:p w14:paraId="66D20534" w14:textId="77777777" w:rsidR="00746DA6" w:rsidRPr="008F46EA" w:rsidRDefault="00746DA6" w:rsidP="00746DA6">
      <w:pPr>
        <w:spacing w:line="240" w:lineRule="auto"/>
        <w:rPr>
          <w:lang w:val="lt-LT"/>
        </w:rPr>
      </w:pPr>
    </w:p>
    <w:p w14:paraId="221E9953" w14:textId="77777777" w:rsidR="00746DA6" w:rsidRPr="008F46EA" w:rsidRDefault="00746DA6" w:rsidP="00746DA6">
      <w:pPr>
        <w:tabs>
          <w:tab w:val="left" w:pos="-1440"/>
          <w:tab w:val="left" w:pos="-720"/>
        </w:tabs>
        <w:jc w:val="center"/>
        <w:rPr>
          <w:b/>
          <w:lang w:val="lt-LT"/>
        </w:rPr>
      </w:pPr>
      <w:r w:rsidRPr="008F46EA">
        <w:rPr>
          <w:b/>
          <w:lang w:val="lt-LT"/>
        </w:rPr>
        <w:t>PREPARATO CHARAKTERISTIKŲ SANTRAUKA</w:t>
      </w:r>
    </w:p>
    <w:p w14:paraId="0AECBB2E" w14:textId="77777777" w:rsidR="00746DA6" w:rsidRPr="008F46EA" w:rsidRDefault="00746DA6" w:rsidP="00746DA6">
      <w:pPr>
        <w:tabs>
          <w:tab w:val="left" w:pos="-1440"/>
          <w:tab w:val="left" w:pos="-720"/>
        </w:tabs>
        <w:rPr>
          <w:b/>
          <w:lang w:val="lt-LT"/>
        </w:rPr>
      </w:pPr>
      <w:r w:rsidRPr="008F46EA">
        <w:rPr>
          <w:b/>
          <w:lang w:val="lt-LT"/>
        </w:rPr>
        <w:br w:type="page"/>
      </w:r>
      <w:r w:rsidRPr="008F46EA">
        <w:rPr>
          <w:b/>
          <w:lang w:val="lt-LT"/>
        </w:rPr>
        <w:lastRenderedPageBreak/>
        <w:t>1.</w:t>
      </w:r>
      <w:r w:rsidRPr="008F46EA">
        <w:rPr>
          <w:b/>
          <w:lang w:val="lt-LT"/>
        </w:rPr>
        <w:tab/>
        <w:t>VAISTINIO PREPARATO PAVADINIMAS</w:t>
      </w:r>
    </w:p>
    <w:p w14:paraId="36D585C4" w14:textId="77777777" w:rsidR="00746DA6" w:rsidRPr="008F46EA" w:rsidRDefault="00746DA6" w:rsidP="00746DA6">
      <w:pPr>
        <w:rPr>
          <w:lang w:val="lt-LT"/>
        </w:rPr>
      </w:pPr>
    </w:p>
    <w:p w14:paraId="38797091" w14:textId="77777777" w:rsidR="00746DA6" w:rsidRPr="008F46EA" w:rsidRDefault="00746DA6" w:rsidP="00746DA6">
      <w:pPr>
        <w:rPr>
          <w:lang w:val="lt-LT"/>
        </w:rPr>
      </w:pPr>
      <w:bookmarkStart w:id="0" w:name="_GoBack"/>
      <w:r w:rsidRPr="008F46EA">
        <w:rPr>
          <w:lang w:val="lt-LT"/>
        </w:rPr>
        <w:t xml:space="preserve">Atosiban Accord </w:t>
      </w:r>
      <w:bookmarkEnd w:id="0"/>
      <w:r w:rsidRPr="008F46EA">
        <w:rPr>
          <w:lang w:val="lt-LT"/>
        </w:rPr>
        <w:t>37,5 mg/5 ml koncentratas infuziniam tirpalui</w:t>
      </w:r>
    </w:p>
    <w:p w14:paraId="25E045A4" w14:textId="77777777" w:rsidR="00746DA6" w:rsidRPr="008F46EA" w:rsidRDefault="00746DA6" w:rsidP="00746DA6">
      <w:pPr>
        <w:rPr>
          <w:lang w:val="lt-LT"/>
        </w:rPr>
      </w:pPr>
    </w:p>
    <w:p w14:paraId="27DC6BB0" w14:textId="77777777" w:rsidR="00746DA6" w:rsidRPr="008F46EA" w:rsidRDefault="00746DA6" w:rsidP="00746DA6">
      <w:pPr>
        <w:rPr>
          <w:lang w:val="lt-LT"/>
        </w:rPr>
      </w:pPr>
    </w:p>
    <w:p w14:paraId="4E1C00E0" w14:textId="77777777" w:rsidR="00746DA6" w:rsidRPr="008F46EA" w:rsidRDefault="00746DA6" w:rsidP="00746DA6">
      <w:pPr>
        <w:pStyle w:val="Antrat3"/>
        <w:spacing w:before="0" w:after="0" w:line="240" w:lineRule="auto"/>
        <w:rPr>
          <w:b w:val="0"/>
          <w:lang w:val="lt-LT"/>
        </w:rPr>
      </w:pPr>
      <w:r w:rsidRPr="008F46EA">
        <w:rPr>
          <w:rFonts w:ascii="Times New Roman" w:hAnsi="Times New Roman"/>
          <w:sz w:val="22"/>
          <w:lang w:val="lt-LT"/>
        </w:rPr>
        <w:t>2.</w:t>
      </w:r>
      <w:r w:rsidRPr="008F46EA">
        <w:rPr>
          <w:rFonts w:ascii="Times New Roman" w:hAnsi="Times New Roman"/>
          <w:sz w:val="22"/>
          <w:lang w:val="lt-LT"/>
        </w:rPr>
        <w:tab/>
        <w:t>KOKYBINĖ IR KIEKYBINĖ SUDĖTIS</w:t>
      </w:r>
    </w:p>
    <w:p w14:paraId="235A6539" w14:textId="77777777" w:rsidR="00746DA6" w:rsidRPr="008F46EA" w:rsidRDefault="00746DA6" w:rsidP="00746DA6">
      <w:pPr>
        <w:rPr>
          <w:lang w:val="lt-LT"/>
        </w:rPr>
      </w:pPr>
    </w:p>
    <w:p w14:paraId="5DE9F8FF" w14:textId="77777777" w:rsidR="00746DA6" w:rsidRPr="008F46EA" w:rsidRDefault="00746DA6" w:rsidP="00746DA6">
      <w:pPr>
        <w:rPr>
          <w:lang w:val="lt-LT"/>
        </w:rPr>
      </w:pPr>
      <w:r w:rsidRPr="008F46EA">
        <w:rPr>
          <w:lang w:val="lt-LT"/>
        </w:rPr>
        <w:t>Kiekviename 5 ml tirpalo flakone yra 37,5 mg atozibano (acetato forma).</w:t>
      </w:r>
    </w:p>
    <w:p w14:paraId="74023ECD" w14:textId="77777777" w:rsidR="00746DA6" w:rsidRPr="008F46EA" w:rsidRDefault="00746DA6" w:rsidP="00746DA6">
      <w:pPr>
        <w:rPr>
          <w:lang w:val="lt-LT"/>
        </w:rPr>
      </w:pPr>
      <w:r w:rsidRPr="008F46EA">
        <w:rPr>
          <w:lang w:val="lt-LT"/>
        </w:rPr>
        <w:t>Kiekviename ml tirpalo yra 7,5 mg atozibano.</w:t>
      </w:r>
    </w:p>
    <w:p w14:paraId="15303B75" w14:textId="77777777" w:rsidR="00746DA6" w:rsidRPr="008F46EA" w:rsidRDefault="00746DA6" w:rsidP="00746DA6">
      <w:pPr>
        <w:rPr>
          <w:lang w:val="lt-LT"/>
        </w:rPr>
      </w:pPr>
    </w:p>
    <w:p w14:paraId="7665AA14" w14:textId="77777777" w:rsidR="00746DA6" w:rsidRPr="008F46EA" w:rsidRDefault="00746DA6" w:rsidP="00746DA6">
      <w:pPr>
        <w:rPr>
          <w:lang w:val="lt-LT"/>
        </w:rPr>
      </w:pPr>
      <w:r w:rsidRPr="008F46EA">
        <w:rPr>
          <w:lang w:val="lt-LT"/>
        </w:rPr>
        <w:t>Po praskiedimo atozibano koncentracija yra 0,75 mg/ml.</w:t>
      </w:r>
    </w:p>
    <w:p w14:paraId="353AB269" w14:textId="77777777" w:rsidR="00746DA6" w:rsidRPr="008F46EA" w:rsidRDefault="00746DA6" w:rsidP="00746DA6">
      <w:pPr>
        <w:rPr>
          <w:lang w:val="lt-LT"/>
        </w:rPr>
      </w:pPr>
    </w:p>
    <w:p w14:paraId="27DB2469" w14:textId="77777777" w:rsidR="00746DA6" w:rsidRPr="008F46EA" w:rsidRDefault="00746DA6" w:rsidP="00746DA6">
      <w:pPr>
        <w:rPr>
          <w:lang w:val="lt-LT"/>
        </w:rPr>
      </w:pPr>
      <w:r w:rsidRPr="008F46EA">
        <w:rPr>
          <w:lang w:val="lt-LT"/>
        </w:rPr>
        <w:t>Visos pagalbinės medžiagos išvardytos 6.1 skyriuje.</w:t>
      </w:r>
    </w:p>
    <w:p w14:paraId="1D10A7D0" w14:textId="77777777" w:rsidR="00746DA6" w:rsidRPr="008F46EA" w:rsidRDefault="00746DA6" w:rsidP="00746DA6">
      <w:pPr>
        <w:rPr>
          <w:lang w:val="lt-LT"/>
        </w:rPr>
      </w:pPr>
    </w:p>
    <w:p w14:paraId="23029DF9" w14:textId="77777777" w:rsidR="00746DA6" w:rsidRPr="008F46EA" w:rsidRDefault="00746DA6" w:rsidP="00746DA6">
      <w:pPr>
        <w:rPr>
          <w:lang w:val="lt-LT"/>
        </w:rPr>
      </w:pPr>
    </w:p>
    <w:p w14:paraId="367310E8" w14:textId="77777777" w:rsidR="00746DA6" w:rsidRPr="008F46EA" w:rsidRDefault="00746DA6" w:rsidP="00746DA6">
      <w:pPr>
        <w:pStyle w:val="Antrat3"/>
        <w:spacing w:before="0" w:after="0" w:line="240" w:lineRule="auto"/>
        <w:rPr>
          <w:b w:val="0"/>
          <w:lang w:val="lt-LT"/>
        </w:rPr>
      </w:pPr>
      <w:r w:rsidRPr="008F46EA">
        <w:rPr>
          <w:rFonts w:ascii="Times New Roman" w:hAnsi="Times New Roman"/>
          <w:sz w:val="22"/>
          <w:lang w:val="lt-LT"/>
        </w:rPr>
        <w:t>3.</w:t>
      </w:r>
      <w:r w:rsidRPr="008F46EA">
        <w:rPr>
          <w:rFonts w:ascii="Times New Roman" w:hAnsi="Times New Roman"/>
          <w:sz w:val="22"/>
          <w:lang w:val="lt-LT"/>
        </w:rPr>
        <w:tab/>
        <w:t>FARMACINĖ FORMA</w:t>
      </w:r>
    </w:p>
    <w:p w14:paraId="775C57A4" w14:textId="77777777" w:rsidR="00746DA6" w:rsidRPr="008F46EA" w:rsidRDefault="00746DA6" w:rsidP="00746DA6">
      <w:pPr>
        <w:rPr>
          <w:lang w:val="lt-LT"/>
        </w:rPr>
      </w:pPr>
    </w:p>
    <w:p w14:paraId="2C9B13BC" w14:textId="77777777" w:rsidR="00746DA6" w:rsidRPr="008F46EA" w:rsidRDefault="00746DA6" w:rsidP="00746DA6">
      <w:pPr>
        <w:rPr>
          <w:lang w:val="lt-LT"/>
        </w:rPr>
      </w:pPr>
      <w:r w:rsidRPr="008F46EA">
        <w:rPr>
          <w:lang w:val="lt-LT"/>
        </w:rPr>
        <w:t xml:space="preserve">Koncentratas infuziniam tirpalui </w:t>
      </w:r>
    </w:p>
    <w:p w14:paraId="5450CF2A" w14:textId="71D31C8F" w:rsidR="00746DA6" w:rsidRPr="008F46EA" w:rsidRDefault="00746DA6" w:rsidP="00746DA6">
      <w:pPr>
        <w:rPr>
          <w:lang w:val="lt-LT"/>
        </w:rPr>
      </w:pPr>
    </w:p>
    <w:p w14:paraId="3B285D1E" w14:textId="36894A7E" w:rsidR="00746DA6" w:rsidRPr="008F46EA" w:rsidRDefault="00746DA6" w:rsidP="00746DA6">
      <w:pPr>
        <w:rPr>
          <w:lang w:val="lt-LT"/>
        </w:rPr>
      </w:pPr>
      <w:r w:rsidRPr="008F46EA">
        <w:rPr>
          <w:lang w:val="lt-LT"/>
        </w:rPr>
        <w:t>Skaidrus, bespalvis tirpalas, kuriame nėra dalelių. pH yra maždaug 4,0</w:t>
      </w:r>
      <w:r w:rsidRPr="008F46EA">
        <w:rPr>
          <w:lang w:val="lt-LT"/>
        </w:rPr>
        <w:noBreakHyphen/>
        <w:t xml:space="preserve">5,0, </w:t>
      </w:r>
      <w:r w:rsidR="00755516">
        <w:rPr>
          <w:lang w:val="lt-LT"/>
        </w:rPr>
        <w:t xml:space="preserve">o </w:t>
      </w:r>
      <w:r w:rsidRPr="008F46EA">
        <w:rPr>
          <w:lang w:val="lt-LT"/>
        </w:rPr>
        <w:t>osmoliariškumas −</w:t>
      </w:r>
      <w:r w:rsidR="00A911D9">
        <w:rPr>
          <w:lang w:val="lt-LT"/>
        </w:rPr>
        <w:t xml:space="preserve"> maždaug </w:t>
      </w:r>
      <w:r w:rsidR="00755516" w:rsidRPr="00755516">
        <w:rPr>
          <w:lang w:val="lt-LT"/>
        </w:rPr>
        <w:t>285</w:t>
      </w:r>
      <w:r w:rsidR="00755516">
        <w:rPr>
          <w:lang w:val="lt-LT"/>
        </w:rPr>
        <w:t>–</w:t>
      </w:r>
      <w:r w:rsidR="00755516" w:rsidRPr="00755516">
        <w:rPr>
          <w:lang w:val="lt-LT"/>
        </w:rPr>
        <w:t>335</w:t>
      </w:r>
      <w:r w:rsidR="008C1DD2">
        <w:rPr>
          <w:lang w:val="lt-LT"/>
        </w:rPr>
        <w:t> </w:t>
      </w:r>
      <w:r w:rsidR="00755516" w:rsidRPr="00755516">
        <w:rPr>
          <w:lang w:val="lt-LT"/>
        </w:rPr>
        <w:t>mOsmol/</w:t>
      </w:r>
      <w:r w:rsidR="00755516">
        <w:rPr>
          <w:lang w:val="lt-LT"/>
        </w:rPr>
        <w:t>l.</w:t>
      </w:r>
    </w:p>
    <w:p w14:paraId="16892018" w14:textId="1A3F4F32" w:rsidR="00746DA6" w:rsidRPr="008F46EA" w:rsidRDefault="00746DA6" w:rsidP="00746DA6">
      <w:pPr>
        <w:rPr>
          <w:lang w:val="lt-LT"/>
        </w:rPr>
      </w:pPr>
    </w:p>
    <w:p w14:paraId="25A0E42E" w14:textId="77777777" w:rsidR="00746DA6" w:rsidRPr="008F46EA" w:rsidRDefault="00746DA6" w:rsidP="00746DA6">
      <w:pPr>
        <w:rPr>
          <w:lang w:val="lt-LT"/>
        </w:rPr>
      </w:pPr>
    </w:p>
    <w:p w14:paraId="285E79AD" w14:textId="77777777" w:rsidR="00746DA6" w:rsidRPr="008F46EA" w:rsidRDefault="00746DA6" w:rsidP="00746DA6">
      <w:pPr>
        <w:pStyle w:val="Antrat3"/>
        <w:spacing w:before="0" w:after="0" w:line="240" w:lineRule="auto"/>
        <w:rPr>
          <w:b w:val="0"/>
          <w:lang w:val="lt-LT"/>
        </w:rPr>
      </w:pPr>
      <w:r w:rsidRPr="008F46EA">
        <w:rPr>
          <w:rFonts w:ascii="Times New Roman" w:hAnsi="Times New Roman"/>
          <w:sz w:val="22"/>
          <w:lang w:val="lt-LT"/>
        </w:rPr>
        <w:t>4.</w:t>
      </w:r>
      <w:r w:rsidRPr="008F46EA">
        <w:rPr>
          <w:rFonts w:ascii="Times New Roman" w:hAnsi="Times New Roman"/>
          <w:sz w:val="22"/>
          <w:lang w:val="lt-LT"/>
        </w:rPr>
        <w:tab/>
        <w:t>KLINIKINĖ INFORMACIJA</w:t>
      </w:r>
    </w:p>
    <w:p w14:paraId="4B6EA7D5" w14:textId="77777777" w:rsidR="00746DA6" w:rsidRPr="008F46EA" w:rsidRDefault="00746DA6" w:rsidP="00746DA6">
      <w:pPr>
        <w:rPr>
          <w:lang w:val="lt-LT"/>
        </w:rPr>
      </w:pPr>
    </w:p>
    <w:p w14:paraId="6F2962E1" w14:textId="77777777" w:rsidR="00746DA6" w:rsidRPr="008F46EA" w:rsidRDefault="00746DA6" w:rsidP="00746DA6">
      <w:pPr>
        <w:pStyle w:val="Antrat4"/>
        <w:rPr>
          <w:b w:val="0"/>
          <w:lang w:val="lt-LT"/>
        </w:rPr>
      </w:pPr>
      <w:r w:rsidRPr="008F46EA">
        <w:rPr>
          <w:rFonts w:ascii="Times New Roman" w:hAnsi="Times New Roman"/>
          <w:sz w:val="22"/>
          <w:lang w:val="lt-LT"/>
        </w:rPr>
        <w:t>4.1</w:t>
      </w:r>
      <w:r w:rsidRPr="008F46EA">
        <w:rPr>
          <w:rFonts w:ascii="Times New Roman" w:hAnsi="Times New Roman"/>
          <w:sz w:val="22"/>
          <w:lang w:val="lt-LT"/>
        </w:rPr>
        <w:tab/>
        <w:t>Terapinės indikacijos</w:t>
      </w:r>
    </w:p>
    <w:p w14:paraId="21C33D0A" w14:textId="77777777" w:rsidR="00746DA6" w:rsidRPr="008F46EA" w:rsidRDefault="00746DA6" w:rsidP="00746DA6">
      <w:pPr>
        <w:rPr>
          <w:lang w:val="lt-LT"/>
        </w:rPr>
      </w:pPr>
    </w:p>
    <w:p w14:paraId="5A09604E" w14:textId="77777777" w:rsidR="00746DA6" w:rsidRPr="008F46EA" w:rsidRDefault="00746DA6" w:rsidP="00746DA6">
      <w:pPr>
        <w:rPr>
          <w:lang w:val="lt-LT"/>
        </w:rPr>
      </w:pPr>
      <w:r w:rsidRPr="008F46EA">
        <w:rPr>
          <w:lang w:val="lt-LT"/>
        </w:rPr>
        <w:t>Atosiban Accord skirtas suaugusių nėščių moterų priešlaikinės gimdymo veiklos slopinimui, kai:</w:t>
      </w:r>
    </w:p>
    <w:p w14:paraId="34C0689A" w14:textId="77777777" w:rsidR="00746DA6" w:rsidRPr="008F46EA" w:rsidRDefault="00746DA6" w:rsidP="00746DA6">
      <w:pPr>
        <w:numPr>
          <w:ilvl w:val="0"/>
          <w:numId w:val="8"/>
        </w:numPr>
        <w:ind w:left="567" w:hanging="567"/>
        <w:rPr>
          <w:lang w:val="lt-LT"/>
        </w:rPr>
      </w:pPr>
      <w:r w:rsidRPr="008F46EA">
        <w:rPr>
          <w:lang w:val="lt-LT"/>
        </w:rPr>
        <w:t>reguliarūs gimdos susitraukimai trunka bent 30 sekundžių ir kartojasi ne rečiau kaip 4 kartus per 30 min.;</w:t>
      </w:r>
    </w:p>
    <w:p w14:paraId="5479B4BC" w14:textId="77777777" w:rsidR="00746DA6" w:rsidRPr="008F46EA" w:rsidRDefault="00746DA6" w:rsidP="00746DA6">
      <w:pPr>
        <w:numPr>
          <w:ilvl w:val="0"/>
          <w:numId w:val="8"/>
        </w:numPr>
        <w:ind w:left="567" w:hanging="567"/>
        <w:rPr>
          <w:lang w:val="lt-LT"/>
        </w:rPr>
      </w:pPr>
      <w:r w:rsidRPr="008F46EA">
        <w:rPr>
          <w:lang w:val="lt-LT"/>
        </w:rPr>
        <w:t>gimdos kaklelio atsidarymas yra 1</w:t>
      </w:r>
      <w:r w:rsidRPr="008F46EA">
        <w:rPr>
          <w:lang w:val="lt-LT"/>
        </w:rPr>
        <w:noBreakHyphen/>
        <w:t>3 cm (negimdžiusioms moterims – 0</w:t>
      </w:r>
      <w:r w:rsidRPr="008F46EA">
        <w:rPr>
          <w:lang w:val="lt-LT"/>
        </w:rPr>
        <w:noBreakHyphen/>
        <w:t>3 cm) ir subrendimas 50 % arba daugiau;</w:t>
      </w:r>
    </w:p>
    <w:p w14:paraId="5C177380" w14:textId="77777777" w:rsidR="00746DA6" w:rsidRPr="008F46EA" w:rsidRDefault="00746DA6" w:rsidP="00746DA6">
      <w:pPr>
        <w:numPr>
          <w:ilvl w:val="0"/>
          <w:numId w:val="8"/>
        </w:numPr>
        <w:ind w:left="567" w:hanging="567"/>
        <w:rPr>
          <w:lang w:val="lt-LT"/>
        </w:rPr>
      </w:pPr>
      <w:r w:rsidRPr="008F46EA">
        <w:rPr>
          <w:lang w:val="lt-LT"/>
        </w:rPr>
        <w:t>nėštumo trukmė yra nuo 24 iki 33 pilnų savaičių;</w:t>
      </w:r>
    </w:p>
    <w:p w14:paraId="0AB6E239" w14:textId="77777777" w:rsidR="00746DA6" w:rsidRPr="008F46EA" w:rsidRDefault="00746DA6" w:rsidP="00746DA6">
      <w:pPr>
        <w:numPr>
          <w:ilvl w:val="0"/>
          <w:numId w:val="8"/>
        </w:numPr>
        <w:ind w:left="567" w:hanging="567"/>
        <w:rPr>
          <w:lang w:val="lt-LT"/>
        </w:rPr>
      </w:pPr>
      <w:r w:rsidRPr="008F46EA">
        <w:rPr>
          <w:lang w:val="lt-LT"/>
        </w:rPr>
        <w:t>vaisiaus širdies susitraukimų dažnis yra normalus.</w:t>
      </w:r>
    </w:p>
    <w:p w14:paraId="25116DB0" w14:textId="77777777" w:rsidR="00746DA6" w:rsidRPr="008F46EA" w:rsidRDefault="00746DA6" w:rsidP="00746DA6">
      <w:pPr>
        <w:rPr>
          <w:lang w:val="lt-LT"/>
        </w:rPr>
      </w:pPr>
    </w:p>
    <w:p w14:paraId="28A9CFA2" w14:textId="77777777" w:rsidR="00746DA6" w:rsidRPr="008F46EA" w:rsidRDefault="00746DA6" w:rsidP="00746DA6">
      <w:pPr>
        <w:pStyle w:val="Antrat4"/>
        <w:rPr>
          <w:b w:val="0"/>
          <w:lang w:val="lt-LT"/>
        </w:rPr>
      </w:pPr>
      <w:r w:rsidRPr="008F46EA">
        <w:rPr>
          <w:rFonts w:ascii="Times New Roman" w:hAnsi="Times New Roman"/>
          <w:sz w:val="22"/>
          <w:lang w:val="lt-LT"/>
        </w:rPr>
        <w:t>4.2</w:t>
      </w:r>
      <w:r w:rsidRPr="008F46EA">
        <w:rPr>
          <w:rFonts w:ascii="Times New Roman" w:hAnsi="Times New Roman"/>
          <w:sz w:val="22"/>
          <w:lang w:val="lt-LT"/>
        </w:rPr>
        <w:tab/>
        <w:t>Dozavimas ir vartojimo metodas</w:t>
      </w:r>
    </w:p>
    <w:p w14:paraId="158F3366" w14:textId="77777777" w:rsidR="00746DA6" w:rsidRPr="008F46EA" w:rsidRDefault="00746DA6" w:rsidP="00746DA6">
      <w:pPr>
        <w:rPr>
          <w:lang w:val="lt-LT"/>
        </w:rPr>
      </w:pPr>
    </w:p>
    <w:p w14:paraId="31B396B7" w14:textId="77777777" w:rsidR="00746DA6" w:rsidRPr="008F46EA" w:rsidRDefault="00746DA6" w:rsidP="00746DA6">
      <w:pPr>
        <w:rPr>
          <w:u w:val="single"/>
          <w:lang w:val="lt-LT"/>
        </w:rPr>
      </w:pPr>
      <w:r w:rsidRPr="008F46EA">
        <w:rPr>
          <w:u w:val="single"/>
          <w:lang w:val="lt-LT"/>
        </w:rPr>
        <w:t>Dozavimas</w:t>
      </w:r>
    </w:p>
    <w:p w14:paraId="51A9A8F8" w14:textId="77777777" w:rsidR="00746DA6" w:rsidRPr="008F46EA" w:rsidRDefault="00746DA6" w:rsidP="00746DA6">
      <w:pPr>
        <w:rPr>
          <w:lang w:val="lt-LT"/>
        </w:rPr>
      </w:pPr>
      <w:r w:rsidRPr="008F46EA">
        <w:rPr>
          <w:lang w:val="lt-LT"/>
        </w:rPr>
        <w:t>Gydymą Atosiban Accord turi pradėti ir jį tęsti gydytojas, turintis priešlaikinio gimdymo gydymo patirties.</w:t>
      </w:r>
    </w:p>
    <w:p w14:paraId="74C41EA9" w14:textId="77777777" w:rsidR="00746DA6" w:rsidRPr="008F46EA" w:rsidRDefault="00746DA6" w:rsidP="00746DA6">
      <w:pPr>
        <w:rPr>
          <w:lang w:val="lt-LT"/>
        </w:rPr>
      </w:pPr>
    </w:p>
    <w:p w14:paraId="22D9412B" w14:textId="77777777" w:rsidR="00746DA6" w:rsidRPr="008F46EA" w:rsidRDefault="00746DA6" w:rsidP="00746DA6">
      <w:pPr>
        <w:rPr>
          <w:lang w:val="lt-LT"/>
        </w:rPr>
      </w:pPr>
      <w:r w:rsidRPr="008F46EA">
        <w:rPr>
          <w:lang w:val="lt-LT"/>
        </w:rPr>
        <w:t>Atosiban Accord švirkščiama į veną trimis etapais: pirmiausia švirkščiama smūginė dozė (6,75 mg) (vartojamas Atosiban Accord 6,75 mg/0,9 ml injekcinis tirpalas), po to iš karto pradedama nuolat infuzuoti didelė dozė, t. y. atliekama įsotinamoji 3 valandų trukmės infuzija 300 mikrogramų /min. greičiu (vartojamas Atosiban Accord 37,5 mg/5 ml koncentratas infuziniam tirpalui), vėliau iki 45 valandų infuzuojama mažesnė Atosiban Accord 37,5 mg/5 ml koncentrato infuziniam tirpalui dozė (100 mikrogramų/min. greičiu). Gydymo trukmė turi būti ne ilgesnė kaip 48 valandos. Pageidautina, kad viso gydymo kurso suminė atozibano dozė nebūtų didesnė kaip 330,75 mg.</w:t>
      </w:r>
    </w:p>
    <w:p w14:paraId="03A5C732" w14:textId="77777777" w:rsidR="00746DA6" w:rsidRPr="008F46EA" w:rsidRDefault="00746DA6" w:rsidP="00746DA6">
      <w:pPr>
        <w:rPr>
          <w:lang w:val="lt-LT"/>
        </w:rPr>
      </w:pPr>
    </w:p>
    <w:p w14:paraId="09D781F7" w14:textId="77777777" w:rsidR="00746DA6" w:rsidRPr="008F46EA" w:rsidRDefault="00746DA6" w:rsidP="00746DA6">
      <w:pPr>
        <w:rPr>
          <w:lang w:val="lt-LT"/>
        </w:rPr>
      </w:pPr>
      <w:r w:rsidRPr="008F46EA">
        <w:rPr>
          <w:lang w:val="lt-LT"/>
        </w:rPr>
        <w:t>Kai tik nustatoma, kad prasidėjo priešlaikinis gimdymas, būtina kiek įmanoma greičiau į veną suleisti smūginę Atosiban Accord 6,75 mg/0,9 ml injekcinio tirpalo dozę (žr. šio vaistinio preparato charakteristikų santrauką). Po smūginės dozės suleidimo pradedama infuzija. Jeigu gydymo Atosiban Accord metu gimdos susitraukimai išlieka, reikia apsvarstyti alternatyvaus gydymo reikalingumą.</w:t>
      </w:r>
    </w:p>
    <w:p w14:paraId="2BA18812" w14:textId="77777777" w:rsidR="00746DA6" w:rsidRPr="008F46EA" w:rsidRDefault="00746DA6" w:rsidP="00746DA6">
      <w:pPr>
        <w:rPr>
          <w:lang w:val="lt-LT"/>
        </w:rPr>
      </w:pPr>
    </w:p>
    <w:p w14:paraId="6EEDDBE0" w14:textId="77777777" w:rsidR="00746DA6" w:rsidRPr="008F46EA" w:rsidRDefault="00746DA6" w:rsidP="00746DA6">
      <w:pPr>
        <w:rPr>
          <w:lang w:val="lt-LT"/>
        </w:rPr>
      </w:pPr>
      <w:r w:rsidRPr="008F46EA">
        <w:rPr>
          <w:lang w:val="lt-LT"/>
        </w:rPr>
        <w:lastRenderedPageBreak/>
        <w:t xml:space="preserve">Toliau esančioje lentelėje pateikiama išsami informacija apie dozavimą suleidžiant smūginę dozę ir po to taikant infuziją. </w:t>
      </w:r>
    </w:p>
    <w:p w14:paraId="36190933" w14:textId="77777777" w:rsidR="00746DA6" w:rsidRPr="008F46EA" w:rsidRDefault="00746DA6" w:rsidP="00746DA6">
      <w:pPr>
        <w:rPr>
          <w:lang w:val="lt-LT"/>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3201"/>
        <w:gridCol w:w="2599"/>
        <w:gridCol w:w="1616"/>
      </w:tblGrid>
      <w:tr w:rsidR="00746DA6" w:rsidRPr="008F46EA" w14:paraId="45AFEE5C" w14:textId="77777777" w:rsidTr="003A146D">
        <w:trPr>
          <w:trHeight w:val="584"/>
        </w:trPr>
        <w:tc>
          <w:tcPr>
            <w:tcW w:w="830" w:type="dxa"/>
          </w:tcPr>
          <w:p w14:paraId="7982C7DC" w14:textId="77777777" w:rsidR="00746DA6" w:rsidRPr="008F46EA" w:rsidRDefault="00746DA6" w:rsidP="003A146D">
            <w:pPr>
              <w:tabs>
                <w:tab w:val="clear" w:pos="567"/>
              </w:tabs>
              <w:spacing w:before="100" w:beforeAutospacing="1" w:after="100" w:afterAutospacing="1" w:line="240" w:lineRule="auto"/>
              <w:jc w:val="both"/>
              <w:rPr>
                <w:b/>
                <w:lang w:val="lt-LT"/>
              </w:rPr>
            </w:pPr>
            <w:r w:rsidRPr="008F46EA">
              <w:rPr>
                <w:b/>
                <w:lang w:val="lt-LT"/>
              </w:rPr>
              <w:t>Etapas</w:t>
            </w:r>
          </w:p>
        </w:tc>
        <w:tc>
          <w:tcPr>
            <w:tcW w:w="3220" w:type="dxa"/>
          </w:tcPr>
          <w:p w14:paraId="293A3710" w14:textId="77777777" w:rsidR="00746DA6" w:rsidRPr="008F46EA" w:rsidRDefault="00746DA6" w:rsidP="003A146D">
            <w:pPr>
              <w:tabs>
                <w:tab w:val="clear" w:pos="567"/>
              </w:tabs>
              <w:spacing w:before="100" w:beforeAutospacing="1" w:after="100" w:afterAutospacing="1" w:line="240" w:lineRule="auto"/>
              <w:jc w:val="both"/>
              <w:rPr>
                <w:b/>
                <w:lang w:val="lt-LT"/>
              </w:rPr>
            </w:pPr>
            <w:r w:rsidRPr="008F46EA">
              <w:rPr>
                <w:b/>
                <w:lang w:val="lt-LT"/>
              </w:rPr>
              <w:t>Vartojimo būdas</w:t>
            </w:r>
          </w:p>
        </w:tc>
        <w:tc>
          <w:tcPr>
            <w:tcW w:w="2610" w:type="dxa"/>
          </w:tcPr>
          <w:p w14:paraId="395F2945" w14:textId="77777777" w:rsidR="00746DA6" w:rsidRPr="008F46EA" w:rsidRDefault="00746DA6" w:rsidP="003A146D">
            <w:pPr>
              <w:tabs>
                <w:tab w:val="clear" w:pos="567"/>
              </w:tabs>
              <w:spacing w:before="100" w:beforeAutospacing="1" w:after="100" w:afterAutospacing="1" w:line="240" w:lineRule="auto"/>
              <w:jc w:val="both"/>
              <w:rPr>
                <w:b/>
                <w:lang w:val="lt-LT"/>
              </w:rPr>
            </w:pPr>
            <w:r w:rsidRPr="008F46EA">
              <w:rPr>
                <w:b/>
                <w:lang w:val="lt-LT"/>
              </w:rPr>
              <w:t>Infuzijos greitis</w:t>
            </w:r>
          </w:p>
        </w:tc>
        <w:tc>
          <w:tcPr>
            <w:tcW w:w="1620" w:type="dxa"/>
          </w:tcPr>
          <w:p w14:paraId="12BF0859" w14:textId="77777777" w:rsidR="00746DA6" w:rsidRPr="008F46EA" w:rsidRDefault="00746DA6" w:rsidP="003A146D">
            <w:pPr>
              <w:tabs>
                <w:tab w:val="clear" w:pos="567"/>
              </w:tabs>
              <w:spacing w:before="100" w:beforeAutospacing="1" w:after="100" w:afterAutospacing="1" w:line="240" w:lineRule="auto"/>
              <w:jc w:val="both"/>
              <w:rPr>
                <w:b/>
                <w:lang w:val="lt-LT"/>
              </w:rPr>
            </w:pPr>
            <w:r w:rsidRPr="008F46EA">
              <w:rPr>
                <w:b/>
                <w:lang w:val="lt-LT"/>
              </w:rPr>
              <w:t>Atozibano dozė</w:t>
            </w:r>
          </w:p>
        </w:tc>
      </w:tr>
      <w:tr w:rsidR="00746DA6" w:rsidRPr="008F46EA" w14:paraId="67AEFFFF" w14:textId="77777777" w:rsidTr="003A146D">
        <w:trPr>
          <w:trHeight w:val="1070"/>
        </w:trPr>
        <w:tc>
          <w:tcPr>
            <w:tcW w:w="830" w:type="dxa"/>
          </w:tcPr>
          <w:p w14:paraId="095829D3" w14:textId="77777777" w:rsidR="00746DA6" w:rsidRPr="008F46EA" w:rsidRDefault="00746DA6" w:rsidP="003A146D">
            <w:pPr>
              <w:tabs>
                <w:tab w:val="clear" w:pos="567"/>
              </w:tabs>
              <w:spacing w:before="100" w:beforeAutospacing="1" w:after="100" w:afterAutospacing="1" w:line="240" w:lineRule="auto"/>
              <w:jc w:val="both"/>
              <w:rPr>
                <w:lang w:val="lt-LT"/>
              </w:rPr>
            </w:pPr>
            <w:r w:rsidRPr="008F46EA">
              <w:rPr>
                <w:lang w:val="lt-LT"/>
              </w:rPr>
              <w:t>1</w:t>
            </w:r>
          </w:p>
          <w:p w14:paraId="1649346F" w14:textId="77777777" w:rsidR="00746DA6" w:rsidRPr="008F46EA" w:rsidRDefault="00746DA6" w:rsidP="003A146D">
            <w:pPr>
              <w:tabs>
                <w:tab w:val="clear" w:pos="567"/>
              </w:tabs>
              <w:spacing w:before="100" w:beforeAutospacing="1" w:after="100" w:afterAutospacing="1" w:line="240" w:lineRule="auto"/>
              <w:jc w:val="both"/>
              <w:rPr>
                <w:lang w:val="lt-LT"/>
              </w:rPr>
            </w:pPr>
            <w:r w:rsidRPr="008F46EA">
              <w:rPr>
                <w:lang w:val="lt-LT"/>
              </w:rPr>
              <w:t>2</w:t>
            </w:r>
          </w:p>
          <w:p w14:paraId="116D4352" w14:textId="77777777" w:rsidR="00746DA6" w:rsidRPr="008F46EA" w:rsidRDefault="00746DA6" w:rsidP="003A146D">
            <w:pPr>
              <w:tabs>
                <w:tab w:val="clear" w:pos="567"/>
              </w:tabs>
              <w:spacing w:before="100" w:beforeAutospacing="1" w:after="100" w:afterAutospacing="1" w:line="240" w:lineRule="auto"/>
              <w:jc w:val="both"/>
              <w:rPr>
                <w:lang w:val="lt-LT"/>
              </w:rPr>
            </w:pPr>
            <w:r w:rsidRPr="008F46EA">
              <w:rPr>
                <w:lang w:val="lt-LT"/>
              </w:rPr>
              <w:t>3</w:t>
            </w:r>
          </w:p>
        </w:tc>
        <w:tc>
          <w:tcPr>
            <w:tcW w:w="3220" w:type="dxa"/>
          </w:tcPr>
          <w:p w14:paraId="27BC4EB9" w14:textId="77777777" w:rsidR="00746DA6" w:rsidRPr="008F46EA" w:rsidRDefault="00746DA6" w:rsidP="003A146D">
            <w:pPr>
              <w:tabs>
                <w:tab w:val="clear" w:pos="567"/>
              </w:tabs>
              <w:spacing w:line="240" w:lineRule="auto"/>
              <w:jc w:val="both"/>
              <w:rPr>
                <w:lang w:val="lt-LT"/>
              </w:rPr>
            </w:pPr>
            <w:r w:rsidRPr="008F46EA">
              <w:rPr>
                <w:lang w:val="lt-LT"/>
              </w:rPr>
              <w:t>0,9 ml smūginės dozės suleidimas į veną per 1 minutę</w:t>
            </w:r>
          </w:p>
          <w:p w14:paraId="7E24CFF1" w14:textId="77777777" w:rsidR="00746DA6" w:rsidRPr="008F46EA" w:rsidRDefault="00746DA6" w:rsidP="003A146D">
            <w:pPr>
              <w:tabs>
                <w:tab w:val="clear" w:pos="567"/>
              </w:tabs>
              <w:spacing w:line="240" w:lineRule="auto"/>
              <w:jc w:val="both"/>
              <w:rPr>
                <w:lang w:val="lt-LT"/>
              </w:rPr>
            </w:pPr>
            <w:r w:rsidRPr="008F46EA">
              <w:rPr>
                <w:lang w:val="lt-LT"/>
              </w:rPr>
              <w:t>3 val. įsotinamoji infuzija į veną</w:t>
            </w:r>
          </w:p>
          <w:p w14:paraId="654A4E5A" w14:textId="77777777" w:rsidR="00746DA6" w:rsidRPr="008F46EA" w:rsidRDefault="00746DA6" w:rsidP="003A146D">
            <w:pPr>
              <w:tabs>
                <w:tab w:val="clear" w:pos="567"/>
              </w:tabs>
              <w:spacing w:line="240" w:lineRule="auto"/>
              <w:jc w:val="both"/>
              <w:rPr>
                <w:lang w:val="lt-LT"/>
              </w:rPr>
            </w:pPr>
          </w:p>
          <w:p w14:paraId="6EACD1FF" w14:textId="77777777" w:rsidR="00746DA6" w:rsidRPr="008F46EA" w:rsidRDefault="00746DA6" w:rsidP="003A146D">
            <w:pPr>
              <w:tabs>
                <w:tab w:val="clear" w:pos="567"/>
              </w:tabs>
              <w:spacing w:line="240" w:lineRule="auto"/>
              <w:jc w:val="both"/>
              <w:rPr>
                <w:lang w:val="lt-LT"/>
              </w:rPr>
            </w:pPr>
            <w:r w:rsidRPr="008F46EA">
              <w:rPr>
                <w:lang w:val="lt-LT"/>
              </w:rPr>
              <w:t>Iki 45 val. tolesnė infuzija į veną</w:t>
            </w:r>
          </w:p>
        </w:tc>
        <w:tc>
          <w:tcPr>
            <w:tcW w:w="2610" w:type="dxa"/>
          </w:tcPr>
          <w:p w14:paraId="770114C7" w14:textId="77777777" w:rsidR="00746DA6" w:rsidRPr="008F46EA" w:rsidRDefault="00746DA6" w:rsidP="003A146D">
            <w:pPr>
              <w:tabs>
                <w:tab w:val="clear" w:pos="567"/>
              </w:tabs>
              <w:spacing w:line="240" w:lineRule="auto"/>
              <w:jc w:val="both"/>
              <w:rPr>
                <w:lang w:val="lt-LT"/>
              </w:rPr>
            </w:pPr>
            <w:r w:rsidRPr="008F46EA">
              <w:rPr>
                <w:lang w:val="lt-LT"/>
              </w:rPr>
              <w:t>Netaikoma</w:t>
            </w:r>
          </w:p>
          <w:p w14:paraId="7F86FAEB" w14:textId="77777777" w:rsidR="00746DA6" w:rsidRPr="008F46EA" w:rsidRDefault="00746DA6" w:rsidP="003A146D">
            <w:pPr>
              <w:tabs>
                <w:tab w:val="clear" w:pos="567"/>
              </w:tabs>
              <w:spacing w:line="240" w:lineRule="auto"/>
              <w:jc w:val="both"/>
              <w:rPr>
                <w:lang w:val="lt-LT"/>
              </w:rPr>
            </w:pPr>
          </w:p>
          <w:p w14:paraId="78550779" w14:textId="77777777" w:rsidR="00746DA6" w:rsidRPr="008F46EA" w:rsidRDefault="00746DA6" w:rsidP="003A146D">
            <w:pPr>
              <w:tabs>
                <w:tab w:val="clear" w:pos="567"/>
              </w:tabs>
              <w:spacing w:line="240" w:lineRule="auto"/>
              <w:jc w:val="both"/>
              <w:rPr>
                <w:lang w:val="lt-LT"/>
              </w:rPr>
            </w:pPr>
            <w:r w:rsidRPr="008F46EA">
              <w:rPr>
                <w:lang w:val="lt-LT"/>
              </w:rPr>
              <w:t>24 ml/val. (300 μg/min.)</w:t>
            </w:r>
          </w:p>
          <w:p w14:paraId="710CA1C4" w14:textId="77777777" w:rsidR="00746DA6" w:rsidRPr="008F46EA" w:rsidRDefault="00746DA6" w:rsidP="003A146D">
            <w:pPr>
              <w:tabs>
                <w:tab w:val="clear" w:pos="567"/>
              </w:tabs>
              <w:spacing w:line="240" w:lineRule="auto"/>
              <w:jc w:val="both"/>
              <w:rPr>
                <w:lang w:val="lt-LT"/>
              </w:rPr>
            </w:pPr>
          </w:p>
          <w:p w14:paraId="0CA6E34D" w14:textId="77777777" w:rsidR="00746DA6" w:rsidRPr="008F46EA" w:rsidRDefault="00746DA6" w:rsidP="003A146D">
            <w:pPr>
              <w:tabs>
                <w:tab w:val="clear" w:pos="567"/>
              </w:tabs>
              <w:spacing w:line="240" w:lineRule="auto"/>
              <w:jc w:val="both"/>
              <w:rPr>
                <w:lang w:val="lt-LT"/>
              </w:rPr>
            </w:pPr>
            <w:r w:rsidRPr="008F46EA">
              <w:rPr>
                <w:lang w:val="lt-LT"/>
              </w:rPr>
              <w:t>8 ml/val. (100 μg/min.)</w:t>
            </w:r>
          </w:p>
        </w:tc>
        <w:tc>
          <w:tcPr>
            <w:tcW w:w="1620" w:type="dxa"/>
          </w:tcPr>
          <w:p w14:paraId="796AC7A0" w14:textId="77777777" w:rsidR="00746DA6" w:rsidRPr="008F46EA" w:rsidRDefault="00746DA6" w:rsidP="003A146D">
            <w:pPr>
              <w:tabs>
                <w:tab w:val="clear" w:pos="567"/>
              </w:tabs>
              <w:spacing w:line="240" w:lineRule="auto"/>
              <w:jc w:val="both"/>
              <w:rPr>
                <w:lang w:val="lt-LT"/>
              </w:rPr>
            </w:pPr>
            <w:r w:rsidRPr="008F46EA">
              <w:rPr>
                <w:lang w:val="lt-LT"/>
              </w:rPr>
              <w:t>6,75 mg</w:t>
            </w:r>
          </w:p>
          <w:p w14:paraId="10795058" w14:textId="77777777" w:rsidR="00746DA6" w:rsidRPr="008F46EA" w:rsidRDefault="00746DA6" w:rsidP="003A146D">
            <w:pPr>
              <w:tabs>
                <w:tab w:val="clear" w:pos="567"/>
              </w:tabs>
              <w:spacing w:line="240" w:lineRule="auto"/>
              <w:jc w:val="both"/>
              <w:rPr>
                <w:lang w:val="lt-LT"/>
              </w:rPr>
            </w:pPr>
          </w:p>
          <w:p w14:paraId="190C0654" w14:textId="77777777" w:rsidR="00746DA6" w:rsidRPr="008F46EA" w:rsidRDefault="00746DA6" w:rsidP="003A146D">
            <w:pPr>
              <w:tabs>
                <w:tab w:val="clear" w:pos="567"/>
              </w:tabs>
              <w:spacing w:line="240" w:lineRule="auto"/>
              <w:jc w:val="both"/>
              <w:rPr>
                <w:lang w:val="lt-LT"/>
              </w:rPr>
            </w:pPr>
            <w:r w:rsidRPr="008F46EA">
              <w:rPr>
                <w:lang w:val="lt-LT"/>
              </w:rPr>
              <w:t>54 mg</w:t>
            </w:r>
          </w:p>
          <w:p w14:paraId="7D5B8D7E" w14:textId="77777777" w:rsidR="00746DA6" w:rsidRPr="008F46EA" w:rsidRDefault="00746DA6" w:rsidP="003A146D">
            <w:pPr>
              <w:tabs>
                <w:tab w:val="clear" w:pos="567"/>
              </w:tabs>
              <w:spacing w:line="240" w:lineRule="auto"/>
              <w:jc w:val="both"/>
              <w:rPr>
                <w:lang w:val="lt-LT"/>
              </w:rPr>
            </w:pPr>
          </w:p>
          <w:p w14:paraId="3C5017D4" w14:textId="77777777" w:rsidR="00746DA6" w:rsidRPr="008F46EA" w:rsidRDefault="00746DA6" w:rsidP="003A146D">
            <w:pPr>
              <w:tabs>
                <w:tab w:val="clear" w:pos="567"/>
              </w:tabs>
              <w:spacing w:line="240" w:lineRule="auto"/>
              <w:jc w:val="both"/>
              <w:rPr>
                <w:lang w:val="lt-LT"/>
              </w:rPr>
            </w:pPr>
            <w:r w:rsidRPr="008F46EA">
              <w:rPr>
                <w:lang w:val="lt-LT"/>
              </w:rPr>
              <w:t>Iki 270 mg</w:t>
            </w:r>
          </w:p>
        </w:tc>
      </w:tr>
    </w:tbl>
    <w:p w14:paraId="3F9FCDA0" w14:textId="77777777" w:rsidR="00746DA6" w:rsidRPr="008F46EA" w:rsidRDefault="00746DA6" w:rsidP="00746DA6">
      <w:pPr>
        <w:rPr>
          <w:lang w:val="lt-LT"/>
        </w:rPr>
      </w:pPr>
    </w:p>
    <w:p w14:paraId="70A053DB" w14:textId="77777777" w:rsidR="00746DA6" w:rsidRPr="008F46EA" w:rsidRDefault="00746DA6" w:rsidP="00746DA6">
      <w:pPr>
        <w:rPr>
          <w:lang w:val="lt-LT"/>
        </w:rPr>
      </w:pPr>
      <w:r w:rsidRPr="008F46EA">
        <w:rPr>
          <w:lang w:val="lt-LT"/>
        </w:rPr>
        <w:t>Kartotinis gydymas</w:t>
      </w:r>
    </w:p>
    <w:p w14:paraId="51BDE581" w14:textId="77777777" w:rsidR="00746DA6" w:rsidRPr="008F46EA" w:rsidRDefault="00746DA6" w:rsidP="00746DA6">
      <w:pPr>
        <w:rPr>
          <w:lang w:val="lt-LT"/>
        </w:rPr>
      </w:pPr>
      <w:r w:rsidRPr="008F46EA">
        <w:rPr>
          <w:lang w:val="lt-LT"/>
        </w:rPr>
        <w:t>Jei gydymą atozibanu būtina kartoti, jį taip pat reikia pradėti nuo smūginės Atosiban Accord 6,75 mg/0,9 ml injekcinio tirpalo dozės injekcijos ir po to gydymą tęsti infuzuojant Atosiban Accord 37,5 mg/5 ml koncentratą infuziniam tirpalui.</w:t>
      </w:r>
    </w:p>
    <w:p w14:paraId="7D1A63E5" w14:textId="77777777" w:rsidR="00746DA6" w:rsidRPr="008F46EA" w:rsidRDefault="00746DA6" w:rsidP="00746DA6">
      <w:pPr>
        <w:rPr>
          <w:lang w:val="lt-LT"/>
        </w:rPr>
      </w:pPr>
    </w:p>
    <w:p w14:paraId="787746D1" w14:textId="77777777" w:rsidR="00746DA6" w:rsidRPr="008F46EA" w:rsidRDefault="00746DA6" w:rsidP="00746DA6">
      <w:pPr>
        <w:rPr>
          <w:i/>
          <w:lang w:val="lt-LT"/>
        </w:rPr>
      </w:pPr>
      <w:r w:rsidRPr="008F46EA">
        <w:rPr>
          <w:i/>
          <w:lang w:val="lt-LT"/>
        </w:rPr>
        <w:t>Pacientėms, kurių kepenų arba inkstų funkcija sutrikusi</w:t>
      </w:r>
    </w:p>
    <w:p w14:paraId="12E4BF3B" w14:textId="77777777" w:rsidR="00746DA6" w:rsidRPr="008F46EA" w:rsidRDefault="00746DA6" w:rsidP="00746DA6">
      <w:pPr>
        <w:rPr>
          <w:lang w:val="lt-LT"/>
        </w:rPr>
      </w:pPr>
      <w:r w:rsidRPr="008F46EA">
        <w:rPr>
          <w:lang w:val="lt-LT"/>
        </w:rPr>
        <w:t>Pacienčių, kurių kepenų arba inkstų funkcija sutrikusi, gydymo atozibanu patirties nėra. Nėra tikėtina, kad dozę reikėtų koreguoti dėl sutrikusios inkstų funkcijos, nes su šlapimu pašalinama tik nedidelė dalis atozibano. Pacientėms, kurių kepenų funkcija sutrikusi, atozibano būtina skirti vartoti atsargiai.</w:t>
      </w:r>
    </w:p>
    <w:p w14:paraId="6C890549" w14:textId="77777777" w:rsidR="00746DA6" w:rsidRPr="008F46EA" w:rsidRDefault="00746DA6" w:rsidP="00746DA6">
      <w:pPr>
        <w:rPr>
          <w:lang w:val="lt-LT"/>
        </w:rPr>
      </w:pPr>
    </w:p>
    <w:p w14:paraId="5F9CACF7" w14:textId="77777777" w:rsidR="00746DA6" w:rsidRPr="008F46EA" w:rsidRDefault="00746DA6" w:rsidP="00746DA6">
      <w:pPr>
        <w:rPr>
          <w:i/>
          <w:lang w:val="lt-LT"/>
        </w:rPr>
      </w:pPr>
      <w:r w:rsidRPr="008F46EA">
        <w:rPr>
          <w:i/>
          <w:lang w:val="lt-LT"/>
        </w:rPr>
        <w:t>Vaikų populiacija</w:t>
      </w:r>
    </w:p>
    <w:p w14:paraId="18A46BDB" w14:textId="77777777" w:rsidR="00746DA6" w:rsidRPr="008F46EA" w:rsidRDefault="00746DA6" w:rsidP="00746DA6">
      <w:pPr>
        <w:rPr>
          <w:lang w:val="lt-LT"/>
        </w:rPr>
      </w:pPr>
      <w:r w:rsidRPr="008F46EA">
        <w:rPr>
          <w:lang w:val="lt-LT"/>
        </w:rPr>
        <w:t xml:space="preserve">Atosiban Accord saugumas ir veiksmingumas nėščioms moterims iki 18 metų neištirti. Duomenų nėra. </w:t>
      </w:r>
    </w:p>
    <w:p w14:paraId="76CA6827" w14:textId="77777777" w:rsidR="00746DA6" w:rsidRPr="008F46EA" w:rsidRDefault="00746DA6" w:rsidP="00746DA6">
      <w:pPr>
        <w:rPr>
          <w:lang w:val="lt-LT"/>
        </w:rPr>
      </w:pPr>
    </w:p>
    <w:p w14:paraId="4E0A97D4" w14:textId="77777777" w:rsidR="00746DA6" w:rsidRPr="008F46EA" w:rsidRDefault="00746DA6" w:rsidP="00746DA6">
      <w:pPr>
        <w:rPr>
          <w:u w:val="single"/>
          <w:lang w:val="lt-LT"/>
        </w:rPr>
      </w:pPr>
      <w:r w:rsidRPr="008F46EA">
        <w:rPr>
          <w:u w:val="single"/>
          <w:lang w:val="lt-LT"/>
        </w:rPr>
        <w:t>Vartojimo metodas</w:t>
      </w:r>
    </w:p>
    <w:p w14:paraId="076F7D01" w14:textId="77777777" w:rsidR="00746DA6" w:rsidRPr="008F46EA" w:rsidRDefault="00746DA6" w:rsidP="00746DA6">
      <w:pPr>
        <w:rPr>
          <w:lang w:val="lt-LT"/>
        </w:rPr>
      </w:pPr>
      <w:r w:rsidRPr="008F46EA">
        <w:rPr>
          <w:lang w:val="lt-LT"/>
        </w:rPr>
        <w:t xml:space="preserve">Vaistinio preparato ruošimo prieš vartojant instrukcija pateikiama 6.6 skyriuje. </w:t>
      </w:r>
    </w:p>
    <w:p w14:paraId="5B1B52CC" w14:textId="77777777" w:rsidR="00746DA6" w:rsidRPr="008F46EA" w:rsidRDefault="00746DA6" w:rsidP="00746DA6">
      <w:pPr>
        <w:rPr>
          <w:lang w:val="lt-LT"/>
        </w:rPr>
      </w:pPr>
    </w:p>
    <w:p w14:paraId="4244483B" w14:textId="77777777" w:rsidR="00746DA6" w:rsidRPr="008F46EA" w:rsidRDefault="00746DA6" w:rsidP="00746DA6">
      <w:pPr>
        <w:pStyle w:val="Antrat4"/>
        <w:rPr>
          <w:b w:val="0"/>
          <w:lang w:val="lt-LT"/>
        </w:rPr>
      </w:pPr>
      <w:r w:rsidRPr="008F46EA">
        <w:rPr>
          <w:rFonts w:ascii="Times New Roman" w:hAnsi="Times New Roman"/>
          <w:sz w:val="22"/>
          <w:lang w:val="lt-LT"/>
        </w:rPr>
        <w:t>4.3</w:t>
      </w:r>
      <w:r w:rsidRPr="008F46EA">
        <w:rPr>
          <w:rFonts w:ascii="Times New Roman" w:hAnsi="Times New Roman"/>
          <w:sz w:val="22"/>
          <w:lang w:val="lt-LT"/>
        </w:rPr>
        <w:tab/>
        <w:t>Kontraindikacijos</w:t>
      </w:r>
    </w:p>
    <w:p w14:paraId="5093DD65" w14:textId="77777777" w:rsidR="00746DA6" w:rsidRPr="008F46EA" w:rsidRDefault="00746DA6" w:rsidP="00746DA6">
      <w:pPr>
        <w:rPr>
          <w:lang w:val="lt-LT"/>
        </w:rPr>
      </w:pPr>
    </w:p>
    <w:p w14:paraId="53A13CFD" w14:textId="77777777" w:rsidR="00746DA6" w:rsidRPr="008F46EA" w:rsidRDefault="00746DA6" w:rsidP="00746DA6">
      <w:pPr>
        <w:rPr>
          <w:lang w:val="lt-LT"/>
        </w:rPr>
      </w:pPr>
      <w:r w:rsidRPr="008F46EA">
        <w:rPr>
          <w:lang w:val="lt-LT"/>
        </w:rPr>
        <w:t>Atosiban Accord negalima vartoti, jei yra toliau išvardytų būklių.</w:t>
      </w:r>
    </w:p>
    <w:p w14:paraId="6BAD92D2" w14:textId="77777777" w:rsidR="00746DA6" w:rsidRPr="008F46EA" w:rsidRDefault="00746DA6" w:rsidP="00746DA6">
      <w:pPr>
        <w:numPr>
          <w:ilvl w:val="0"/>
          <w:numId w:val="10"/>
        </w:numPr>
        <w:ind w:left="567" w:hanging="567"/>
        <w:rPr>
          <w:lang w:val="lt-LT"/>
        </w:rPr>
      </w:pPr>
      <w:r w:rsidRPr="008F46EA">
        <w:rPr>
          <w:lang w:val="lt-LT"/>
        </w:rPr>
        <w:t>Nėštumo trukmė trumpesnė kaip 24 savaitės arba ilgesnė kaip 33 savaitės.</w:t>
      </w:r>
    </w:p>
    <w:p w14:paraId="7CE6651E" w14:textId="77777777" w:rsidR="00746DA6" w:rsidRPr="008F46EA" w:rsidRDefault="00746DA6" w:rsidP="00746DA6">
      <w:pPr>
        <w:numPr>
          <w:ilvl w:val="0"/>
          <w:numId w:val="10"/>
        </w:numPr>
        <w:ind w:left="567" w:hanging="567"/>
        <w:rPr>
          <w:lang w:val="lt-LT"/>
        </w:rPr>
      </w:pPr>
      <w:r w:rsidRPr="008F46EA">
        <w:rPr>
          <w:lang w:val="lt-LT"/>
        </w:rPr>
        <w:t>Priešlaikinis vaisiaus dangalų plyšimas, kai nėštumas trunka mažiau kaip 30 savaičių.</w:t>
      </w:r>
    </w:p>
    <w:p w14:paraId="2DC22038" w14:textId="77777777" w:rsidR="00746DA6" w:rsidRPr="008F46EA" w:rsidRDefault="00746DA6" w:rsidP="00746DA6">
      <w:pPr>
        <w:numPr>
          <w:ilvl w:val="0"/>
          <w:numId w:val="10"/>
        </w:numPr>
        <w:ind w:left="567" w:hanging="567"/>
        <w:rPr>
          <w:lang w:val="lt-LT"/>
        </w:rPr>
      </w:pPr>
      <w:r w:rsidRPr="008F46EA">
        <w:rPr>
          <w:lang w:val="lt-LT"/>
        </w:rPr>
        <w:t>Nenormalus vaisiaus širdies susitraukimų dažnis.</w:t>
      </w:r>
    </w:p>
    <w:p w14:paraId="0B5AC29D" w14:textId="77777777" w:rsidR="00746DA6" w:rsidRPr="008F46EA" w:rsidRDefault="00746DA6" w:rsidP="00746DA6">
      <w:pPr>
        <w:numPr>
          <w:ilvl w:val="0"/>
          <w:numId w:val="10"/>
        </w:numPr>
        <w:ind w:left="567" w:hanging="567"/>
        <w:rPr>
          <w:lang w:val="lt-LT"/>
        </w:rPr>
      </w:pPr>
      <w:r w:rsidRPr="008F46EA">
        <w:rPr>
          <w:lang w:val="lt-LT"/>
        </w:rPr>
        <w:t>Kraujavimas iš gimdos, dėl kurio būtina tuoj pat baigti gimdymą.</w:t>
      </w:r>
    </w:p>
    <w:p w14:paraId="33E8B257" w14:textId="77777777" w:rsidR="00746DA6" w:rsidRPr="008F46EA" w:rsidRDefault="00746DA6" w:rsidP="00746DA6">
      <w:pPr>
        <w:numPr>
          <w:ilvl w:val="0"/>
          <w:numId w:val="10"/>
        </w:numPr>
        <w:ind w:left="567" w:hanging="567"/>
        <w:rPr>
          <w:lang w:val="lt-LT"/>
        </w:rPr>
      </w:pPr>
      <w:r w:rsidRPr="008F46EA">
        <w:rPr>
          <w:lang w:val="lt-LT"/>
        </w:rPr>
        <w:t>Eklampsija ir preeklamsija, dėl kurių būtina tuoj pat baigti gimdymą.</w:t>
      </w:r>
    </w:p>
    <w:p w14:paraId="010E7B04" w14:textId="77777777" w:rsidR="00746DA6" w:rsidRPr="008F46EA" w:rsidRDefault="00746DA6" w:rsidP="00746DA6">
      <w:pPr>
        <w:numPr>
          <w:ilvl w:val="0"/>
          <w:numId w:val="10"/>
        </w:numPr>
        <w:ind w:left="567" w:hanging="567"/>
        <w:rPr>
          <w:lang w:val="lt-LT"/>
        </w:rPr>
      </w:pPr>
      <w:r w:rsidRPr="008F46EA">
        <w:rPr>
          <w:lang w:val="lt-LT"/>
        </w:rPr>
        <w:t>Intrauterinė vaisiaus mirtis.</w:t>
      </w:r>
    </w:p>
    <w:p w14:paraId="2391FFE7" w14:textId="77777777" w:rsidR="00746DA6" w:rsidRPr="008F46EA" w:rsidRDefault="00746DA6" w:rsidP="00746DA6">
      <w:pPr>
        <w:numPr>
          <w:ilvl w:val="0"/>
          <w:numId w:val="10"/>
        </w:numPr>
        <w:ind w:left="567" w:hanging="567"/>
        <w:rPr>
          <w:lang w:val="lt-LT"/>
        </w:rPr>
      </w:pPr>
      <w:r w:rsidRPr="008F46EA">
        <w:rPr>
          <w:lang w:val="lt-LT"/>
        </w:rPr>
        <w:t>Įtariama intrauterinė infekcija.</w:t>
      </w:r>
    </w:p>
    <w:p w14:paraId="33130448" w14:textId="77777777" w:rsidR="00746DA6" w:rsidRPr="008F46EA" w:rsidRDefault="00746DA6" w:rsidP="00746DA6">
      <w:pPr>
        <w:numPr>
          <w:ilvl w:val="0"/>
          <w:numId w:val="10"/>
        </w:numPr>
        <w:ind w:left="567" w:hanging="567"/>
        <w:rPr>
          <w:lang w:val="lt-LT"/>
        </w:rPr>
      </w:pPr>
      <w:r w:rsidRPr="008F46EA">
        <w:rPr>
          <w:lang w:val="lt-LT"/>
        </w:rPr>
        <w:t>Placentos pirmeiga.</w:t>
      </w:r>
    </w:p>
    <w:p w14:paraId="7B980872" w14:textId="77777777" w:rsidR="00746DA6" w:rsidRPr="008F46EA" w:rsidRDefault="00746DA6" w:rsidP="00746DA6">
      <w:pPr>
        <w:numPr>
          <w:ilvl w:val="0"/>
          <w:numId w:val="10"/>
        </w:numPr>
        <w:ind w:left="567" w:hanging="567"/>
        <w:rPr>
          <w:lang w:val="lt-LT"/>
        </w:rPr>
      </w:pPr>
      <w:r w:rsidRPr="008F46EA">
        <w:rPr>
          <w:lang w:val="lt-LT"/>
        </w:rPr>
        <w:t>Placentos atsidalijimas.</w:t>
      </w:r>
    </w:p>
    <w:p w14:paraId="1288EE26" w14:textId="77777777" w:rsidR="00746DA6" w:rsidRPr="008F46EA" w:rsidRDefault="00746DA6" w:rsidP="00746DA6">
      <w:pPr>
        <w:numPr>
          <w:ilvl w:val="0"/>
          <w:numId w:val="10"/>
        </w:numPr>
        <w:ind w:left="567" w:hanging="567"/>
        <w:rPr>
          <w:lang w:val="lt-LT"/>
        </w:rPr>
      </w:pPr>
      <w:r w:rsidRPr="008F46EA">
        <w:rPr>
          <w:lang w:val="lt-LT"/>
        </w:rPr>
        <w:t>Bet kurios kitos motinos arba vaisiaus būklės, kai nėštumą tęsti pavojinga.</w:t>
      </w:r>
    </w:p>
    <w:p w14:paraId="2A24D2E4" w14:textId="77777777" w:rsidR="00746DA6" w:rsidRPr="008F46EA" w:rsidRDefault="00746DA6" w:rsidP="00746DA6">
      <w:pPr>
        <w:numPr>
          <w:ilvl w:val="0"/>
          <w:numId w:val="10"/>
        </w:numPr>
        <w:ind w:left="567" w:hanging="567"/>
        <w:rPr>
          <w:lang w:val="lt-LT"/>
        </w:rPr>
      </w:pPr>
      <w:r w:rsidRPr="008F46EA">
        <w:rPr>
          <w:lang w:val="lt-LT"/>
        </w:rPr>
        <w:t xml:space="preserve">Padidėjęs jautrumas veikliajai arba bet kuriai 6.1 skyriuje nurodytai pagalbinei medžiagai. </w:t>
      </w:r>
    </w:p>
    <w:p w14:paraId="61BB3950" w14:textId="77777777" w:rsidR="00746DA6" w:rsidRPr="008F46EA" w:rsidRDefault="00746DA6" w:rsidP="00746DA6">
      <w:pPr>
        <w:rPr>
          <w:lang w:val="lt-LT"/>
        </w:rPr>
      </w:pPr>
    </w:p>
    <w:p w14:paraId="66928CA6" w14:textId="77777777" w:rsidR="00746DA6" w:rsidRPr="008F46EA" w:rsidRDefault="00746DA6" w:rsidP="00746DA6">
      <w:pPr>
        <w:pStyle w:val="Antrat4"/>
        <w:rPr>
          <w:b w:val="0"/>
          <w:lang w:val="lt-LT"/>
        </w:rPr>
      </w:pPr>
      <w:r w:rsidRPr="008F46EA">
        <w:rPr>
          <w:rFonts w:ascii="Times New Roman" w:hAnsi="Times New Roman"/>
          <w:sz w:val="22"/>
          <w:lang w:val="lt-LT"/>
        </w:rPr>
        <w:t>4.4</w:t>
      </w:r>
      <w:r w:rsidRPr="008F46EA">
        <w:rPr>
          <w:rFonts w:ascii="Times New Roman" w:hAnsi="Times New Roman"/>
          <w:sz w:val="22"/>
          <w:lang w:val="lt-LT"/>
        </w:rPr>
        <w:tab/>
        <w:t>Specialūs įspėjimai ir atsargumo priemonės</w:t>
      </w:r>
    </w:p>
    <w:p w14:paraId="1F2AAD4D" w14:textId="77777777" w:rsidR="00746DA6" w:rsidRPr="008F46EA" w:rsidRDefault="00746DA6" w:rsidP="00746DA6">
      <w:pPr>
        <w:rPr>
          <w:lang w:val="lt-LT"/>
        </w:rPr>
      </w:pPr>
    </w:p>
    <w:p w14:paraId="43471327" w14:textId="77777777" w:rsidR="00746DA6" w:rsidRPr="008F46EA" w:rsidRDefault="00746DA6" w:rsidP="00746DA6">
      <w:pPr>
        <w:rPr>
          <w:lang w:val="lt-LT"/>
        </w:rPr>
      </w:pPr>
      <w:r w:rsidRPr="008F46EA">
        <w:rPr>
          <w:lang w:val="lt-LT"/>
        </w:rPr>
        <w:t>Jeigu atozibano skiriama pacientėms, kurioms galimas priešlaikinis vaisiaus dangalų plyšimas, turi būti įvertintas nėštumo sulaikymo naudos ir galimo chorioamnionito rizikos santykis.</w:t>
      </w:r>
    </w:p>
    <w:p w14:paraId="18B69124" w14:textId="77777777" w:rsidR="00746DA6" w:rsidRPr="008F46EA" w:rsidRDefault="00746DA6" w:rsidP="00746DA6">
      <w:pPr>
        <w:rPr>
          <w:lang w:val="lt-LT"/>
        </w:rPr>
      </w:pPr>
    </w:p>
    <w:p w14:paraId="2EEAE0FB" w14:textId="77777777" w:rsidR="00746DA6" w:rsidRPr="008F46EA" w:rsidRDefault="00746DA6" w:rsidP="00746DA6">
      <w:pPr>
        <w:rPr>
          <w:lang w:val="lt-LT"/>
        </w:rPr>
      </w:pPr>
      <w:r w:rsidRPr="008F46EA">
        <w:rPr>
          <w:lang w:val="lt-LT"/>
        </w:rPr>
        <w:t>Pacienčių, kurių kepenų arba inkstų funkcija sutrikusi, gydymo atozibanu patirties nėra. Nėra tikėtina, kad dozę reikėtų koreguoti dėl sutrikusios inkstų funkcijos, nes su šlapimu pašalinama tik nedidelė dalis atozibano. Pacientėms, kurių kepenų funkcija sutrikusi, atozibano būtina skirti vartoti atsargiai (žr. 4.2 ir 5.2 skyrius).</w:t>
      </w:r>
    </w:p>
    <w:p w14:paraId="03C5BAEE" w14:textId="77777777" w:rsidR="00746DA6" w:rsidRPr="008F46EA" w:rsidRDefault="00746DA6" w:rsidP="00746DA6">
      <w:pPr>
        <w:rPr>
          <w:lang w:val="lt-LT"/>
        </w:rPr>
      </w:pPr>
      <w:r w:rsidRPr="008F46EA">
        <w:rPr>
          <w:lang w:val="lt-LT"/>
        </w:rPr>
        <w:t>Klinikinės atozibano vartojimo moterims, kurių nėštumas daugiavaisis arba nėštumo trukmė yra 24</w:t>
      </w:r>
      <w:r w:rsidRPr="008F46EA">
        <w:rPr>
          <w:lang w:val="lt-LT"/>
        </w:rPr>
        <w:noBreakHyphen/>
        <w:t>27 savaitės, patirties yra nedaug, kadangi gydyta nedaug tokių pacienčių. Dėl to tokių pacienčių gydymo atozibanu nauda nėra aiški.</w:t>
      </w:r>
    </w:p>
    <w:p w14:paraId="53A0E359" w14:textId="77777777" w:rsidR="00746DA6" w:rsidRPr="008F46EA" w:rsidRDefault="00746DA6" w:rsidP="00746DA6">
      <w:pPr>
        <w:rPr>
          <w:lang w:val="lt-LT"/>
        </w:rPr>
      </w:pPr>
    </w:p>
    <w:p w14:paraId="5E3EB196" w14:textId="77777777" w:rsidR="00746DA6" w:rsidRPr="008F46EA" w:rsidRDefault="00746DA6" w:rsidP="00746DA6">
      <w:pPr>
        <w:rPr>
          <w:lang w:val="lt-LT"/>
        </w:rPr>
      </w:pPr>
      <w:r w:rsidRPr="008F46EA">
        <w:rPr>
          <w:lang w:val="lt-LT"/>
        </w:rPr>
        <w:lastRenderedPageBreak/>
        <w:t>Galimas kartotinis gydymas atozibanu, tačiau klinikinės kelių (iki 3) pakartotinių gydymų patirties yra nedaug (žr. 4.2 skyrių).</w:t>
      </w:r>
    </w:p>
    <w:p w14:paraId="262FA2AF" w14:textId="77777777" w:rsidR="00746DA6" w:rsidRPr="008F46EA" w:rsidRDefault="00746DA6" w:rsidP="00746DA6">
      <w:pPr>
        <w:rPr>
          <w:lang w:val="lt-LT"/>
        </w:rPr>
      </w:pPr>
      <w:r w:rsidRPr="008F46EA">
        <w:rPr>
          <w:lang w:val="lt-LT"/>
        </w:rPr>
        <w:t>Jei sulėtėja vaisiaus augimas, sprendimas, ar tęsti, ar iš naujo pradėti gydymą atozibanu, priklauso nuo vaisiaus brandos vertinimo.</w:t>
      </w:r>
    </w:p>
    <w:p w14:paraId="0C80C93A" w14:textId="77777777" w:rsidR="00746DA6" w:rsidRPr="008F46EA" w:rsidRDefault="00746DA6" w:rsidP="00746DA6">
      <w:pPr>
        <w:rPr>
          <w:lang w:val="lt-LT"/>
        </w:rPr>
      </w:pPr>
    </w:p>
    <w:p w14:paraId="43B46BA5" w14:textId="77777777" w:rsidR="00746DA6" w:rsidRPr="008F46EA" w:rsidRDefault="00746DA6" w:rsidP="00746DA6">
      <w:pPr>
        <w:rPr>
          <w:lang w:val="lt-LT"/>
        </w:rPr>
      </w:pPr>
      <w:r w:rsidRPr="008F46EA">
        <w:rPr>
          <w:lang w:val="lt-LT"/>
        </w:rPr>
        <w:t>Gydymo atozibanu metu reikia įvertinti būtinybę stebėti gimdos susitraukimus ir vaisiaus širdies susitraukimų dažnį, ypač jei gimdos susitraukimai nuolat kartojasi.</w:t>
      </w:r>
    </w:p>
    <w:p w14:paraId="7B926DE8" w14:textId="77777777" w:rsidR="00746DA6" w:rsidRPr="008F46EA" w:rsidRDefault="00746DA6" w:rsidP="00746DA6">
      <w:pPr>
        <w:rPr>
          <w:lang w:val="lt-LT"/>
        </w:rPr>
      </w:pPr>
    </w:p>
    <w:p w14:paraId="3B8F5CBC" w14:textId="77777777" w:rsidR="00746DA6" w:rsidRPr="008F46EA" w:rsidRDefault="00746DA6" w:rsidP="00746DA6">
      <w:pPr>
        <w:rPr>
          <w:lang w:val="lt-LT"/>
        </w:rPr>
      </w:pPr>
      <w:r w:rsidRPr="008F46EA">
        <w:rPr>
          <w:lang w:val="lt-LT"/>
        </w:rPr>
        <w:t>Atozibanas yra oksitocino antagonistas ir teoriškai gali skatinti gimdos raumenų atsipalaidavimą ir pogimdyminį kraujavimą, todėl būtina kontroliuoti po gimdymo netekto kraujo tūrį. Vis dėlto klinikinių tyrimų metu nenormalių gimdos susitraukimų po gimdymo nestebėta.</w:t>
      </w:r>
    </w:p>
    <w:p w14:paraId="05E57117" w14:textId="77777777" w:rsidR="00746DA6" w:rsidRPr="008F46EA" w:rsidRDefault="00746DA6" w:rsidP="00746DA6">
      <w:pPr>
        <w:rPr>
          <w:lang w:val="lt-LT"/>
        </w:rPr>
      </w:pPr>
    </w:p>
    <w:p w14:paraId="4E303C32" w14:textId="77777777" w:rsidR="00746DA6" w:rsidRPr="008F46EA" w:rsidRDefault="00746DA6" w:rsidP="00746DA6">
      <w:pPr>
        <w:rPr>
          <w:lang w:val="lt-LT"/>
        </w:rPr>
      </w:pPr>
      <w:r w:rsidRPr="008F46EA">
        <w:rPr>
          <w:lang w:val="lt-LT"/>
        </w:rPr>
        <w:t>Yra žinoma, kad daugiavaisis nėštumas ir gimdą atpalaiduojantį poveikį sukeliančių vaistinių preparatų (pvz., kalcio kanalų blokatorių ir beta adrenomimetikų) vartojimas didina plaučių edemos riziką. Dėl to daugiavaisio nėštumo atveju ir (arba) moteriai vartojant gimdą atpalaiduojantį poveikį sukeliančių vaistinių preparatų, atozibano būtina skirti vartoti atsargiai (žr. 4.8 skyrių).</w:t>
      </w:r>
    </w:p>
    <w:p w14:paraId="2B8236E3" w14:textId="77777777" w:rsidR="00746DA6" w:rsidRPr="008F46EA" w:rsidRDefault="00746DA6" w:rsidP="00746DA6">
      <w:pPr>
        <w:rPr>
          <w:lang w:val="lt-LT"/>
        </w:rPr>
      </w:pPr>
    </w:p>
    <w:p w14:paraId="3D806B72" w14:textId="77777777" w:rsidR="00746DA6" w:rsidRPr="008F46EA" w:rsidRDefault="00746DA6" w:rsidP="00746DA6">
      <w:pPr>
        <w:pStyle w:val="Antrat4"/>
        <w:rPr>
          <w:b w:val="0"/>
          <w:lang w:val="lt-LT"/>
        </w:rPr>
      </w:pPr>
      <w:r w:rsidRPr="008F46EA">
        <w:rPr>
          <w:rFonts w:ascii="Times New Roman" w:hAnsi="Times New Roman"/>
          <w:sz w:val="22"/>
          <w:lang w:val="lt-LT"/>
        </w:rPr>
        <w:t>4.5</w:t>
      </w:r>
      <w:r w:rsidRPr="008F46EA">
        <w:rPr>
          <w:rFonts w:ascii="Times New Roman" w:hAnsi="Times New Roman"/>
          <w:sz w:val="22"/>
          <w:lang w:val="lt-LT"/>
        </w:rPr>
        <w:tab/>
        <w:t>Sąveika su kitais vaistiniais preparatais ir kitokia sąveika</w:t>
      </w:r>
    </w:p>
    <w:p w14:paraId="02A6CB1C" w14:textId="77777777" w:rsidR="00746DA6" w:rsidRPr="008F46EA" w:rsidRDefault="00746DA6" w:rsidP="00746DA6">
      <w:pPr>
        <w:rPr>
          <w:lang w:val="lt-LT"/>
        </w:rPr>
      </w:pPr>
    </w:p>
    <w:p w14:paraId="53CAAAB7" w14:textId="77777777" w:rsidR="00746DA6" w:rsidRPr="008F46EA" w:rsidRDefault="00746DA6" w:rsidP="00746DA6">
      <w:pPr>
        <w:rPr>
          <w:lang w:val="lt-LT"/>
        </w:rPr>
      </w:pPr>
      <w:r w:rsidRPr="008F46EA">
        <w:rPr>
          <w:lang w:val="lt-LT"/>
        </w:rPr>
        <w:t xml:space="preserve">Tyrimais </w:t>
      </w:r>
      <w:r w:rsidRPr="008F46EA">
        <w:rPr>
          <w:i/>
          <w:lang w:val="lt-LT"/>
        </w:rPr>
        <w:t>in vitro</w:t>
      </w:r>
      <w:r w:rsidRPr="008F46EA">
        <w:rPr>
          <w:lang w:val="lt-LT"/>
        </w:rPr>
        <w:t xml:space="preserve"> nustatyta, kad atozibanas nėra citochromo P450 substratas ir neslopina vaistinių preparatų metabolizme dalyvaujančių citochromo P450 fermentų, todėl atozibano ir kitų vaistinių sąveika, susijusi su citochromu P450, nėra tikėtina.</w:t>
      </w:r>
    </w:p>
    <w:p w14:paraId="21041B81" w14:textId="77777777" w:rsidR="00746DA6" w:rsidRPr="008F46EA" w:rsidRDefault="00746DA6" w:rsidP="00746DA6">
      <w:pPr>
        <w:rPr>
          <w:lang w:val="lt-LT"/>
        </w:rPr>
      </w:pPr>
    </w:p>
    <w:p w14:paraId="359FF95C" w14:textId="77777777" w:rsidR="00746DA6" w:rsidRPr="008F46EA" w:rsidRDefault="00746DA6" w:rsidP="00746DA6">
      <w:pPr>
        <w:rPr>
          <w:lang w:val="lt-LT"/>
        </w:rPr>
      </w:pPr>
      <w:r w:rsidRPr="008F46EA">
        <w:rPr>
          <w:lang w:val="lt-LT"/>
        </w:rPr>
        <w:t>Sveikoms savanorėms atlikti sąveikos su labetaloliu ir betametazonu tyrimai. Kliniškai reikšmingos atozibano ir betametazono arba labetalolio sąveikos nenustatyta.</w:t>
      </w:r>
    </w:p>
    <w:p w14:paraId="552DFB90" w14:textId="77777777" w:rsidR="00746DA6" w:rsidRPr="008F46EA" w:rsidRDefault="00746DA6" w:rsidP="00746DA6">
      <w:pPr>
        <w:rPr>
          <w:lang w:val="lt-LT"/>
        </w:rPr>
      </w:pPr>
    </w:p>
    <w:p w14:paraId="6018A58B" w14:textId="77777777" w:rsidR="00746DA6" w:rsidRPr="008F46EA" w:rsidRDefault="00746DA6" w:rsidP="00746DA6">
      <w:pPr>
        <w:pStyle w:val="Antrat4"/>
        <w:rPr>
          <w:b w:val="0"/>
          <w:lang w:val="lt-LT"/>
        </w:rPr>
      </w:pPr>
      <w:r w:rsidRPr="008F46EA">
        <w:rPr>
          <w:rFonts w:ascii="Times New Roman" w:hAnsi="Times New Roman"/>
          <w:sz w:val="22"/>
          <w:lang w:val="lt-LT"/>
        </w:rPr>
        <w:t>4.6</w:t>
      </w:r>
      <w:r w:rsidRPr="008F46EA">
        <w:rPr>
          <w:rFonts w:ascii="Times New Roman" w:hAnsi="Times New Roman"/>
          <w:sz w:val="22"/>
          <w:lang w:val="lt-LT"/>
        </w:rPr>
        <w:tab/>
        <w:t>Vaisingumas, nėštumo ir žindymo laikotarpis</w:t>
      </w:r>
    </w:p>
    <w:p w14:paraId="2C93A45B" w14:textId="77777777" w:rsidR="00746DA6" w:rsidRPr="008F46EA" w:rsidRDefault="00746DA6" w:rsidP="00746DA6">
      <w:pPr>
        <w:rPr>
          <w:lang w:val="lt-LT"/>
        </w:rPr>
      </w:pPr>
    </w:p>
    <w:p w14:paraId="37150F40" w14:textId="77777777" w:rsidR="00746DA6" w:rsidRPr="008F46EA" w:rsidRDefault="00746DA6" w:rsidP="00746DA6">
      <w:pPr>
        <w:rPr>
          <w:color w:val="0D0D0D"/>
          <w:u w:val="single"/>
          <w:lang w:val="lt-LT"/>
        </w:rPr>
      </w:pPr>
      <w:r w:rsidRPr="008F46EA">
        <w:rPr>
          <w:color w:val="0D0D0D"/>
          <w:u w:val="single"/>
          <w:lang w:val="lt-LT"/>
        </w:rPr>
        <w:t>Nėštumas</w:t>
      </w:r>
    </w:p>
    <w:p w14:paraId="3DF6DC12" w14:textId="77777777" w:rsidR="00746DA6" w:rsidRPr="008F46EA" w:rsidRDefault="00746DA6" w:rsidP="00746DA6">
      <w:pPr>
        <w:rPr>
          <w:color w:val="0D0D0D"/>
          <w:lang w:val="lt-LT"/>
        </w:rPr>
      </w:pPr>
      <w:r w:rsidRPr="008F46EA">
        <w:rPr>
          <w:color w:val="0D0D0D"/>
          <w:lang w:val="lt-LT"/>
        </w:rPr>
        <w:t>Atozibano galima vartoti tik tada, jei priešlaikinis gimdymas prasidėjo moteriai, kurios nėštumo trukmė yra nuo 24 iki 33 pilnų savaičių.</w:t>
      </w:r>
    </w:p>
    <w:p w14:paraId="426585DE" w14:textId="77777777" w:rsidR="00746DA6" w:rsidRPr="008F46EA" w:rsidRDefault="00746DA6" w:rsidP="00746DA6">
      <w:pPr>
        <w:rPr>
          <w:color w:val="0D0D0D"/>
          <w:lang w:val="lt-LT"/>
        </w:rPr>
      </w:pPr>
    </w:p>
    <w:p w14:paraId="4BCD5BA2" w14:textId="77777777" w:rsidR="00746DA6" w:rsidRPr="008F46EA" w:rsidRDefault="00746DA6" w:rsidP="00746DA6">
      <w:pPr>
        <w:rPr>
          <w:color w:val="0D0D0D"/>
          <w:u w:val="single"/>
          <w:lang w:val="lt-LT"/>
        </w:rPr>
      </w:pPr>
      <w:r w:rsidRPr="008F46EA">
        <w:rPr>
          <w:color w:val="0D0D0D"/>
          <w:u w:val="single"/>
          <w:lang w:val="lt-LT"/>
        </w:rPr>
        <w:t>Žindymas</w:t>
      </w:r>
    </w:p>
    <w:p w14:paraId="2041225B" w14:textId="77777777" w:rsidR="00746DA6" w:rsidRPr="008F46EA" w:rsidRDefault="00746DA6" w:rsidP="00746DA6">
      <w:pPr>
        <w:rPr>
          <w:color w:val="0D0D0D"/>
          <w:lang w:val="lt-LT"/>
        </w:rPr>
      </w:pPr>
      <w:r w:rsidRPr="008F46EA">
        <w:rPr>
          <w:color w:val="0D0D0D"/>
          <w:lang w:val="lt-LT"/>
        </w:rPr>
        <w:t>Jei nėštumo metu moteris žindo anksčiau gimusį kūdikį, gydymo atozibanu metu žindymą reikia nutraukti, nes žindant išsiskiriantis oksitocinas gali skatinti gimdos susitraukimus ir neutralizuoti gimdą atpalaiduojančio gydymo poveikį.</w:t>
      </w:r>
    </w:p>
    <w:p w14:paraId="7DCFC1FD" w14:textId="77777777" w:rsidR="00746DA6" w:rsidRPr="008F46EA" w:rsidRDefault="00746DA6" w:rsidP="00746DA6">
      <w:pPr>
        <w:rPr>
          <w:color w:val="0D0D0D"/>
          <w:lang w:val="lt-LT"/>
        </w:rPr>
      </w:pPr>
      <w:r w:rsidRPr="008F46EA">
        <w:rPr>
          <w:color w:val="0D0D0D"/>
          <w:lang w:val="lt-LT"/>
        </w:rPr>
        <w:t>Klinikinių atozibano tyrimų metu jokio poveikio žindymui nepastebėta. Nustatyta, kad nedidelis atozibano kiekis iš plazmos patenka į krūtimi maitinančios moters pieną.</w:t>
      </w:r>
    </w:p>
    <w:p w14:paraId="26520B4F" w14:textId="77777777" w:rsidR="00746DA6" w:rsidRPr="008F46EA" w:rsidRDefault="00746DA6" w:rsidP="00746DA6">
      <w:pPr>
        <w:rPr>
          <w:color w:val="0D0D0D"/>
          <w:lang w:val="lt-LT"/>
        </w:rPr>
      </w:pPr>
    </w:p>
    <w:p w14:paraId="3488AE0A" w14:textId="77777777" w:rsidR="00746DA6" w:rsidRPr="008F46EA" w:rsidRDefault="00746DA6" w:rsidP="00746DA6">
      <w:pPr>
        <w:rPr>
          <w:color w:val="0D0D0D"/>
          <w:u w:val="single"/>
          <w:lang w:val="lt-LT"/>
        </w:rPr>
      </w:pPr>
      <w:r w:rsidRPr="008F46EA">
        <w:rPr>
          <w:color w:val="0D0D0D"/>
          <w:u w:val="single"/>
          <w:lang w:val="lt-LT"/>
        </w:rPr>
        <w:t>Vaisingumas</w:t>
      </w:r>
    </w:p>
    <w:p w14:paraId="7A899563" w14:textId="77777777" w:rsidR="00746DA6" w:rsidRPr="008F46EA" w:rsidRDefault="00746DA6" w:rsidP="00746DA6">
      <w:pPr>
        <w:rPr>
          <w:color w:val="0D0D0D"/>
          <w:lang w:val="lt-LT"/>
        </w:rPr>
      </w:pPr>
      <w:r w:rsidRPr="008F46EA">
        <w:rPr>
          <w:color w:val="0D0D0D"/>
          <w:lang w:val="lt-LT"/>
        </w:rPr>
        <w:t>Toksinio poveikio embrionui ir vaisiui tyrimų metu toksinio atozibano poveikio nenustatyta. Poveikio vaisingumui ir ankstyvajam embriono vystymuisi tyrimų neatlikta (žr. 5.3 skyrių).</w:t>
      </w:r>
    </w:p>
    <w:p w14:paraId="0B34FC6A" w14:textId="77777777" w:rsidR="00746DA6" w:rsidRPr="008F46EA" w:rsidRDefault="00746DA6" w:rsidP="00746DA6">
      <w:pPr>
        <w:rPr>
          <w:lang w:val="lt-LT"/>
        </w:rPr>
      </w:pPr>
    </w:p>
    <w:p w14:paraId="0AC43552" w14:textId="77777777" w:rsidR="00746DA6" w:rsidRPr="008F46EA" w:rsidRDefault="00746DA6" w:rsidP="00746DA6">
      <w:pPr>
        <w:pStyle w:val="Antrat4"/>
        <w:rPr>
          <w:b w:val="0"/>
          <w:lang w:val="lt-LT"/>
        </w:rPr>
      </w:pPr>
      <w:r w:rsidRPr="008F46EA">
        <w:rPr>
          <w:rFonts w:ascii="Times New Roman" w:hAnsi="Times New Roman"/>
          <w:sz w:val="22"/>
          <w:lang w:val="lt-LT"/>
        </w:rPr>
        <w:t>4.7</w:t>
      </w:r>
      <w:r w:rsidRPr="008F46EA">
        <w:rPr>
          <w:rFonts w:ascii="Times New Roman" w:hAnsi="Times New Roman"/>
          <w:sz w:val="22"/>
          <w:lang w:val="lt-LT"/>
        </w:rPr>
        <w:tab/>
        <w:t>Poveikis gebėjimui vairuoti ir valdyti mechanizmus</w:t>
      </w:r>
    </w:p>
    <w:p w14:paraId="243E30DB" w14:textId="77777777" w:rsidR="00746DA6" w:rsidRPr="008F46EA" w:rsidRDefault="00746DA6" w:rsidP="00746DA6">
      <w:pPr>
        <w:rPr>
          <w:lang w:val="lt-LT"/>
        </w:rPr>
      </w:pPr>
    </w:p>
    <w:p w14:paraId="00E4FF87" w14:textId="77777777" w:rsidR="00746DA6" w:rsidRPr="008F46EA" w:rsidRDefault="00746DA6" w:rsidP="00746DA6">
      <w:pPr>
        <w:rPr>
          <w:lang w:val="lt-LT"/>
        </w:rPr>
      </w:pPr>
      <w:r w:rsidRPr="008F46EA">
        <w:rPr>
          <w:lang w:val="lt-LT"/>
        </w:rPr>
        <w:t>Duomenys neaktualūs.</w:t>
      </w:r>
    </w:p>
    <w:p w14:paraId="6C2B99D5" w14:textId="77777777" w:rsidR="00746DA6" w:rsidRPr="008F46EA" w:rsidRDefault="00746DA6" w:rsidP="00746DA6">
      <w:pPr>
        <w:rPr>
          <w:lang w:val="lt-LT"/>
        </w:rPr>
      </w:pPr>
    </w:p>
    <w:p w14:paraId="5FB97EA2" w14:textId="77777777" w:rsidR="00746DA6" w:rsidRPr="008F46EA" w:rsidRDefault="00746DA6" w:rsidP="00746DA6">
      <w:pPr>
        <w:spacing w:line="240" w:lineRule="auto"/>
        <w:outlineLvl w:val="0"/>
        <w:rPr>
          <w:lang w:val="lt-LT"/>
        </w:rPr>
      </w:pPr>
      <w:r w:rsidRPr="008F46EA">
        <w:rPr>
          <w:b/>
          <w:lang w:val="lt-LT"/>
        </w:rPr>
        <w:t>4.8</w:t>
      </w:r>
      <w:r w:rsidRPr="008F46EA">
        <w:rPr>
          <w:b/>
          <w:lang w:val="lt-LT"/>
        </w:rPr>
        <w:tab/>
        <w:t>Nepageidaujamas poveikis</w:t>
      </w:r>
    </w:p>
    <w:p w14:paraId="6A3BF4C6" w14:textId="77777777" w:rsidR="00746DA6" w:rsidRPr="008F46EA" w:rsidRDefault="00746DA6" w:rsidP="00746DA6">
      <w:pPr>
        <w:rPr>
          <w:u w:val="single"/>
          <w:lang w:val="lt-LT"/>
        </w:rPr>
      </w:pPr>
    </w:p>
    <w:p w14:paraId="192A4DA9" w14:textId="77777777" w:rsidR="00746DA6" w:rsidRPr="008F46EA" w:rsidRDefault="00746DA6" w:rsidP="00746DA6">
      <w:pPr>
        <w:spacing w:line="240" w:lineRule="auto"/>
        <w:contextualSpacing/>
        <w:outlineLvl w:val="0"/>
        <w:rPr>
          <w:lang w:val="lt-LT"/>
        </w:rPr>
      </w:pPr>
      <w:r w:rsidRPr="008F46EA">
        <w:rPr>
          <w:lang w:val="lt-LT"/>
        </w:rPr>
        <w:t>Duomenų apie atozibano nepageidaujamas reakcijas, galinčias pasireikšti jo vartojančiai nėščiai moteriai, gauta klinikinių tyrimų metu. Klinikinių tyrimų metu nepageidaujamų reakcijų pasireiškė iš viso 48 % atozibanu gydytų pacienčių. Pastebėtos nepageidaujamos reakcijos paprastai buvo lengvos. Dažniausiai nėščioms moterims pasireiškianti nepageidaujama reakcija buvo pykinimas (14 %).</w:t>
      </w:r>
    </w:p>
    <w:p w14:paraId="06F21E4C" w14:textId="77777777" w:rsidR="00746DA6" w:rsidRPr="008F46EA" w:rsidRDefault="00746DA6" w:rsidP="00746DA6">
      <w:pPr>
        <w:spacing w:line="240" w:lineRule="auto"/>
        <w:contextualSpacing/>
        <w:outlineLvl w:val="0"/>
        <w:rPr>
          <w:lang w:val="lt-LT"/>
        </w:rPr>
      </w:pPr>
    </w:p>
    <w:p w14:paraId="1180EB2E" w14:textId="77777777" w:rsidR="00746DA6" w:rsidRPr="008F46EA" w:rsidRDefault="00746DA6" w:rsidP="00746DA6">
      <w:pPr>
        <w:spacing w:line="240" w:lineRule="auto"/>
        <w:contextualSpacing/>
        <w:outlineLvl w:val="0"/>
        <w:rPr>
          <w:lang w:val="lt-LT"/>
        </w:rPr>
      </w:pPr>
      <w:r w:rsidRPr="008F46EA">
        <w:rPr>
          <w:lang w:val="lt-LT"/>
        </w:rPr>
        <w:lastRenderedPageBreak/>
        <w:t>Klinikinių tyrimų metu kokių nors atozibano specifinių nepageidaujamų reakcijų naujagimiui nenustatyta. Naujagimiui nustatytos nepageidaujamos reakcijos atitiko normalių funkcinių organizmo rodmenų svyravimo ribas, tokių reakcijų dažnis buvo panašus į dažnį placebo bei beta adrenomimetikų gydytų pacienčių grupėse.</w:t>
      </w:r>
    </w:p>
    <w:p w14:paraId="19CB0593" w14:textId="77777777" w:rsidR="00746DA6" w:rsidRPr="008F46EA" w:rsidRDefault="00746DA6" w:rsidP="00746DA6">
      <w:pPr>
        <w:spacing w:line="240" w:lineRule="auto"/>
        <w:contextualSpacing/>
        <w:outlineLvl w:val="0"/>
        <w:rPr>
          <w:lang w:val="lt-LT"/>
        </w:rPr>
      </w:pPr>
    </w:p>
    <w:p w14:paraId="1CA1A548" w14:textId="77777777" w:rsidR="00746DA6" w:rsidRPr="008F46EA" w:rsidRDefault="00746DA6" w:rsidP="00746DA6">
      <w:pPr>
        <w:tabs>
          <w:tab w:val="clear" w:pos="567"/>
        </w:tabs>
        <w:autoSpaceDE w:val="0"/>
        <w:spacing w:line="240" w:lineRule="auto"/>
        <w:contextualSpacing/>
        <w:rPr>
          <w:lang w:val="lt-LT"/>
        </w:rPr>
      </w:pPr>
      <w:r w:rsidRPr="008F46EA">
        <w:rPr>
          <w:lang w:val="lt-LT"/>
        </w:rPr>
        <w:t>Toliau išvardytų nepageidaujamų reakcijų dažnis apibūdinamas taip: labai dažnas (≥ 1/10), dažnas (nuo ≥ 1/100 iki &lt; 1/10), nedažnas (nuo ≥ 1/1000 iki &lt; 1/100), retas (nuo ≥ 1/10000 iki &lt; 1/1000), labai retas (&lt; 1/10000) ir nežinomas (negali būti apskaičiuotas pagal turimus duomenis). Kiekvienoje dažnio grupėje nepageidaujamas poveikis pateikiamas mažėjančio sunkumo tvarka.</w:t>
      </w:r>
    </w:p>
    <w:p w14:paraId="004E7C93" w14:textId="77777777" w:rsidR="00746DA6" w:rsidRPr="008F46EA" w:rsidRDefault="00746DA6" w:rsidP="00746DA6">
      <w:pPr>
        <w:tabs>
          <w:tab w:val="clear" w:pos="567"/>
        </w:tabs>
        <w:autoSpaceDE w:val="0"/>
        <w:spacing w:line="240" w:lineRule="auto"/>
        <w:contextualSpacing/>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795"/>
        <w:gridCol w:w="1826"/>
        <w:gridCol w:w="1816"/>
        <w:gridCol w:w="1810"/>
      </w:tblGrid>
      <w:tr w:rsidR="00746DA6" w:rsidRPr="008F46EA" w14:paraId="65D939B9" w14:textId="77777777" w:rsidTr="003A146D">
        <w:tc>
          <w:tcPr>
            <w:tcW w:w="1849" w:type="dxa"/>
          </w:tcPr>
          <w:p w14:paraId="5E0DB678" w14:textId="77777777" w:rsidR="00746DA6" w:rsidRPr="008F46EA" w:rsidRDefault="00746DA6" w:rsidP="003A146D">
            <w:pPr>
              <w:tabs>
                <w:tab w:val="clear" w:pos="567"/>
              </w:tabs>
              <w:autoSpaceDE w:val="0"/>
              <w:autoSpaceDN w:val="0"/>
              <w:adjustRightInd w:val="0"/>
              <w:spacing w:line="240" w:lineRule="auto"/>
              <w:jc w:val="both"/>
              <w:rPr>
                <w:b/>
                <w:color w:val="000000"/>
                <w:lang w:val="lt-LT"/>
              </w:rPr>
            </w:pPr>
            <w:r w:rsidRPr="008F46EA">
              <w:rPr>
                <w:b/>
                <w:lang w:val="lt-LT"/>
              </w:rPr>
              <w:t>MedDRA organų sistemų klasė (OSK)</w:t>
            </w:r>
          </w:p>
        </w:tc>
        <w:tc>
          <w:tcPr>
            <w:tcW w:w="1849" w:type="dxa"/>
          </w:tcPr>
          <w:p w14:paraId="4F1DF3BC" w14:textId="77777777" w:rsidR="00746DA6" w:rsidRPr="008F46EA" w:rsidRDefault="00746DA6" w:rsidP="003A146D">
            <w:pPr>
              <w:tabs>
                <w:tab w:val="clear" w:pos="567"/>
                <w:tab w:val="left" w:pos="480"/>
                <w:tab w:val="num" w:pos="1950"/>
              </w:tabs>
              <w:spacing w:line="240" w:lineRule="auto"/>
              <w:jc w:val="both"/>
              <w:rPr>
                <w:b/>
                <w:color w:val="000000"/>
                <w:lang w:val="lt-LT"/>
              </w:rPr>
            </w:pPr>
            <w:r w:rsidRPr="008F46EA">
              <w:rPr>
                <w:b/>
                <w:lang w:val="lt-LT"/>
              </w:rPr>
              <w:t>Labai dažni</w:t>
            </w:r>
          </w:p>
        </w:tc>
        <w:tc>
          <w:tcPr>
            <w:tcW w:w="1849" w:type="dxa"/>
          </w:tcPr>
          <w:p w14:paraId="4B1C48DD" w14:textId="77777777" w:rsidR="00746DA6" w:rsidRPr="008F46EA" w:rsidRDefault="00746DA6" w:rsidP="003A146D">
            <w:pPr>
              <w:tabs>
                <w:tab w:val="clear" w:pos="567"/>
                <w:tab w:val="left" w:pos="480"/>
                <w:tab w:val="num" w:pos="1950"/>
              </w:tabs>
              <w:spacing w:line="240" w:lineRule="auto"/>
              <w:jc w:val="both"/>
              <w:rPr>
                <w:b/>
                <w:color w:val="000000"/>
                <w:lang w:val="lt-LT"/>
              </w:rPr>
            </w:pPr>
            <w:r w:rsidRPr="008F46EA">
              <w:rPr>
                <w:b/>
                <w:lang w:val="lt-LT"/>
              </w:rPr>
              <w:t>Dažni</w:t>
            </w:r>
          </w:p>
        </w:tc>
        <w:tc>
          <w:tcPr>
            <w:tcW w:w="1849" w:type="dxa"/>
          </w:tcPr>
          <w:p w14:paraId="172430C3" w14:textId="77777777" w:rsidR="00746DA6" w:rsidRPr="008F46EA" w:rsidRDefault="00746DA6" w:rsidP="003A146D">
            <w:pPr>
              <w:tabs>
                <w:tab w:val="clear" w:pos="567"/>
                <w:tab w:val="left" w:pos="480"/>
                <w:tab w:val="num" w:pos="1950"/>
              </w:tabs>
              <w:spacing w:line="240" w:lineRule="auto"/>
              <w:jc w:val="both"/>
              <w:rPr>
                <w:b/>
                <w:color w:val="000000"/>
                <w:lang w:val="lt-LT"/>
              </w:rPr>
            </w:pPr>
            <w:r w:rsidRPr="008F46EA">
              <w:rPr>
                <w:b/>
                <w:lang w:val="lt-LT"/>
              </w:rPr>
              <w:t xml:space="preserve">Nedažni </w:t>
            </w:r>
          </w:p>
        </w:tc>
        <w:tc>
          <w:tcPr>
            <w:tcW w:w="1849" w:type="dxa"/>
          </w:tcPr>
          <w:p w14:paraId="626F6096" w14:textId="77777777" w:rsidR="00746DA6" w:rsidRPr="008F46EA" w:rsidRDefault="00746DA6" w:rsidP="003A146D">
            <w:pPr>
              <w:tabs>
                <w:tab w:val="clear" w:pos="567"/>
                <w:tab w:val="left" w:pos="480"/>
                <w:tab w:val="num" w:pos="1950"/>
              </w:tabs>
              <w:spacing w:line="240" w:lineRule="auto"/>
              <w:jc w:val="both"/>
              <w:rPr>
                <w:b/>
                <w:color w:val="000000"/>
                <w:lang w:val="lt-LT"/>
              </w:rPr>
            </w:pPr>
            <w:r w:rsidRPr="008F46EA">
              <w:rPr>
                <w:b/>
                <w:lang w:val="lt-LT"/>
              </w:rPr>
              <w:t>Reti</w:t>
            </w:r>
          </w:p>
        </w:tc>
      </w:tr>
      <w:tr w:rsidR="00746DA6" w:rsidRPr="008F46EA" w14:paraId="228D3FAB" w14:textId="77777777" w:rsidTr="003A146D">
        <w:tc>
          <w:tcPr>
            <w:tcW w:w="1849" w:type="dxa"/>
          </w:tcPr>
          <w:p w14:paraId="5988693D" w14:textId="77777777" w:rsidR="00746DA6" w:rsidRPr="008F46EA" w:rsidRDefault="00746DA6" w:rsidP="003A146D">
            <w:pPr>
              <w:tabs>
                <w:tab w:val="clear" w:pos="567"/>
              </w:tabs>
              <w:autoSpaceDE w:val="0"/>
              <w:autoSpaceDN w:val="0"/>
              <w:adjustRightInd w:val="0"/>
              <w:spacing w:line="240" w:lineRule="auto"/>
              <w:rPr>
                <w:lang w:val="lt-LT"/>
              </w:rPr>
            </w:pPr>
            <w:r w:rsidRPr="008F46EA">
              <w:rPr>
                <w:lang w:val="lt-LT"/>
              </w:rPr>
              <w:t>Imuninės sistemos sutrikimai</w:t>
            </w:r>
          </w:p>
        </w:tc>
        <w:tc>
          <w:tcPr>
            <w:tcW w:w="1849" w:type="dxa"/>
          </w:tcPr>
          <w:p w14:paraId="613A2CBD"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0FD337DD"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3512CDA9"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2D68A4F6" w14:textId="77777777" w:rsidR="00746DA6" w:rsidRPr="008F46EA" w:rsidRDefault="00746DA6" w:rsidP="003A146D">
            <w:pPr>
              <w:tabs>
                <w:tab w:val="clear" w:pos="567"/>
                <w:tab w:val="left" w:pos="480"/>
                <w:tab w:val="num" w:pos="1950"/>
              </w:tabs>
              <w:spacing w:line="240" w:lineRule="auto"/>
              <w:jc w:val="both"/>
              <w:rPr>
                <w:b/>
                <w:color w:val="000000"/>
                <w:lang w:val="lt-LT"/>
              </w:rPr>
            </w:pPr>
            <w:r w:rsidRPr="008F46EA">
              <w:rPr>
                <w:lang w:val="lt-LT"/>
              </w:rPr>
              <w:t>Alerginė reakcija</w:t>
            </w:r>
          </w:p>
        </w:tc>
      </w:tr>
      <w:tr w:rsidR="00746DA6" w:rsidRPr="008F46EA" w14:paraId="1CC7D8A3" w14:textId="77777777" w:rsidTr="003A146D">
        <w:tc>
          <w:tcPr>
            <w:tcW w:w="1849" w:type="dxa"/>
          </w:tcPr>
          <w:p w14:paraId="1FD055D8" w14:textId="77777777" w:rsidR="00746DA6" w:rsidRPr="008F46EA" w:rsidRDefault="00746DA6" w:rsidP="003A146D">
            <w:pPr>
              <w:tabs>
                <w:tab w:val="clear" w:pos="567"/>
              </w:tabs>
              <w:autoSpaceDE w:val="0"/>
              <w:autoSpaceDN w:val="0"/>
              <w:adjustRightInd w:val="0"/>
              <w:spacing w:line="240" w:lineRule="auto"/>
              <w:rPr>
                <w:lang w:val="lt-LT"/>
              </w:rPr>
            </w:pPr>
            <w:r w:rsidRPr="008F46EA">
              <w:rPr>
                <w:lang w:val="lt-LT"/>
              </w:rPr>
              <w:t>Metabolizmo ir mitybos sutrikimai</w:t>
            </w:r>
          </w:p>
        </w:tc>
        <w:tc>
          <w:tcPr>
            <w:tcW w:w="1849" w:type="dxa"/>
          </w:tcPr>
          <w:p w14:paraId="167A0754"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6277DC68" w14:textId="77777777" w:rsidR="00746DA6" w:rsidRPr="008F46EA" w:rsidRDefault="00746DA6" w:rsidP="003A146D">
            <w:pPr>
              <w:tabs>
                <w:tab w:val="clear" w:pos="567"/>
                <w:tab w:val="left" w:pos="480"/>
                <w:tab w:val="num" w:pos="1950"/>
              </w:tabs>
              <w:spacing w:line="240" w:lineRule="auto"/>
              <w:jc w:val="both"/>
              <w:rPr>
                <w:b/>
                <w:color w:val="000000"/>
                <w:lang w:val="lt-LT"/>
              </w:rPr>
            </w:pPr>
            <w:r w:rsidRPr="008F46EA">
              <w:rPr>
                <w:lang w:val="lt-LT"/>
              </w:rPr>
              <w:t>Hiperglikemija</w:t>
            </w:r>
          </w:p>
        </w:tc>
        <w:tc>
          <w:tcPr>
            <w:tcW w:w="1849" w:type="dxa"/>
          </w:tcPr>
          <w:p w14:paraId="2B4F7925"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22E7417B" w14:textId="77777777" w:rsidR="00746DA6" w:rsidRPr="008F46EA" w:rsidRDefault="00746DA6" w:rsidP="003A146D">
            <w:pPr>
              <w:tabs>
                <w:tab w:val="clear" w:pos="567"/>
                <w:tab w:val="left" w:pos="480"/>
                <w:tab w:val="num" w:pos="1950"/>
              </w:tabs>
              <w:spacing w:line="240" w:lineRule="auto"/>
              <w:jc w:val="both"/>
              <w:rPr>
                <w:b/>
                <w:color w:val="000000"/>
                <w:lang w:val="lt-LT"/>
              </w:rPr>
            </w:pPr>
          </w:p>
        </w:tc>
      </w:tr>
      <w:tr w:rsidR="00746DA6" w:rsidRPr="008F46EA" w14:paraId="3A8237C4" w14:textId="77777777" w:rsidTr="003A146D">
        <w:tc>
          <w:tcPr>
            <w:tcW w:w="1849" w:type="dxa"/>
          </w:tcPr>
          <w:p w14:paraId="39CEAD99" w14:textId="77777777" w:rsidR="00746DA6" w:rsidRPr="008F46EA" w:rsidRDefault="00746DA6" w:rsidP="003A146D">
            <w:pPr>
              <w:tabs>
                <w:tab w:val="clear" w:pos="567"/>
              </w:tabs>
              <w:autoSpaceDE w:val="0"/>
              <w:autoSpaceDN w:val="0"/>
              <w:adjustRightInd w:val="0"/>
              <w:spacing w:line="240" w:lineRule="auto"/>
              <w:rPr>
                <w:lang w:val="lt-LT"/>
              </w:rPr>
            </w:pPr>
            <w:r w:rsidRPr="008F46EA">
              <w:rPr>
                <w:lang w:val="lt-LT"/>
              </w:rPr>
              <w:t xml:space="preserve">Psichikos sutrikimai </w:t>
            </w:r>
          </w:p>
        </w:tc>
        <w:tc>
          <w:tcPr>
            <w:tcW w:w="1849" w:type="dxa"/>
          </w:tcPr>
          <w:p w14:paraId="48E68BE4"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4F918457"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1C8EE7A2" w14:textId="77777777" w:rsidR="00746DA6" w:rsidRPr="008F46EA" w:rsidRDefault="00746DA6" w:rsidP="003A146D">
            <w:pPr>
              <w:tabs>
                <w:tab w:val="clear" w:pos="567"/>
                <w:tab w:val="left" w:pos="480"/>
                <w:tab w:val="num" w:pos="1950"/>
              </w:tabs>
              <w:spacing w:line="240" w:lineRule="auto"/>
              <w:jc w:val="both"/>
              <w:rPr>
                <w:b/>
                <w:color w:val="000000"/>
                <w:lang w:val="lt-LT"/>
              </w:rPr>
            </w:pPr>
            <w:r w:rsidRPr="008F46EA">
              <w:rPr>
                <w:lang w:val="lt-LT"/>
              </w:rPr>
              <w:t>Nemiga</w:t>
            </w:r>
          </w:p>
        </w:tc>
        <w:tc>
          <w:tcPr>
            <w:tcW w:w="1849" w:type="dxa"/>
          </w:tcPr>
          <w:p w14:paraId="3158E627" w14:textId="77777777" w:rsidR="00746DA6" w:rsidRPr="008F46EA" w:rsidRDefault="00746DA6" w:rsidP="003A146D">
            <w:pPr>
              <w:tabs>
                <w:tab w:val="clear" w:pos="567"/>
                <w:tab w:val="left" w:pos="480"/>
                <w:tab w:val="num" w:pos="1950"/>
              </w:tabs>
              <w:spacing w:line="240" w:lineRule="auto"/>
              <w:jc w:val="both"/>
              <w:rPr>
                <w:b/>
                <w:color w:val="000000"/>
                <w:lang w:val="lt-LT"/>
              </w:rPr>
            </w:pPr>
          </w:p>
        </w:tc>
      </w:tr>
      <w:tr w:rsidR="00746DA6" w:rsidRPr="008F46EA" w14:paraId="2CAC5774" w14:textId="77777777" w:rsidTr="003A146D">
        <w:tc>
          <w:tcPr>
            <w:tcW w:w="1849" w:type="dxa"/>
          </w:tcPr>
          <w:p w14:paraId="30A22CA0" w14:textId="77777777" w:rsidR="00746DA6" w:rsidRPr="008F46EA" w:rsidRDefault="00746DA6" w:rsidP="003A146D">
            <w:pPr>
              <w:tabs>
                <w:tab w:val="clear" w:pos="567"/>
              </w:tabs>
              <w:autoSpaceDE w:val="0"/>
              <w:autoSpaceDN w:val="0"/>
              <w:adjustRightInd w:val="0"/>
              <w:spacing w:line="240" w:lineRule="auto"/>
              <w:rPr>
                <w:lang w:val="lt-LT"/>
              </w:rPr>
            </w:pPr>
            <w:r w:rsidRPr="008F46EA">
              <w:rPr>
                <w:lang w:val="lt-LT"/>
              </w:rPr>
              <w:t xml:space="preserve">Nervų sistemos sutrikimai </w:t>
            </w:r>
          </w:p>
        </w:tc>
        <w:tc>
          <w:tcPr>
            <w:tcW w:w="1849" w:type="dxa"/>
          </w:tcPr>
          <w:p w14:paraId="5896C878"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2B959556" w14:textId="77777777" w:rsidR="00746DA6" w:rsidRPr="008F46EA" w:rsidRDefault="00746DA6" w:rsidP="003A146D">
            <w:pPr>
              <w:tabs>
                <w:tab w:val="clear" w:pos="567"/>
                <w:tab w:val="left" w:pos="480"/>
                <w:tab w:val="num" w:pos="1950"/>
              </w:tabs>
              <w:spacing w:line="240" w:lineRule="auto"/>
              <w:jc w:val="both"/>
              <w:rPr>
                <w:b/>
                <w:color w:val="000000"/>
                <w:lang w:val="lt-LT"/>
              </w:rPr>
            </w:pPr>
            <w:r w:rsidRPr="008F46EA">
              <w:rPr>
                <w:lang w:val="lt-LT"/>
              </w:rPr>
              <w:t>Galvos skausmas, svaigulys</w:t>
            </w:r>
          </w:p>
        </w:tc>
        <w:tc>
          <w:tcPr>
            <w:tcW w:w="1849" w:type="dxa"/>
          </w:tcPr>
          <w:p w14:paraId="248ED3BE"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165DEF27" w14:textId="77777777" w:rsidR="00746DA6" w:rsidRPr="008F46EA" w:rsidRDefault="00746DA6" w:rsidP="003A146D">
            <w:pPr>
              <w:tabs>
                <w:tab w:val="clear" w:pos="567"/>
                <w:tab w:val="left" w:pos="480"/>
                <w:tab w:val="num" w:pos="1950"/>
              </w:tabs>
              <w:spacing w:line="240" w:lineRule="auto"/>
              <w:jc w:val="both"/>
              <w:rPr>
                <w:b/>
                <w:color w:val="000000"/>
                <w:lang w:val="lt-LT"/>
              </w:rPr>
            </w:pPr>
          </w:p>
        </w:tc>
      </w:tr>
      <w:tr w:rsidR="00746DA6" w:rsidRPr="008F46EA" w14:paraId="157F4789" w14:textId="77777777" w:rsidTr="003A146D">
        <w:tc>
          <w:tcPr>
            <w:tcW w:w="1849" w:type="dxa"/>
          </w:tcPr>
          <w:p w14:paraId="6AA3BE07" w14:textId="77777777" w:rsidR="00746DA6" w:rsidRPr="008F46EA" w:rsidRDefault="00746DA6" w:rsidP="003A146D">
            <w:pPr>
              <w:tabs>
                <w:tab w:val="clear" w:pos="567"/>
              </w:tabs>
              <w:autoSpaceDE w:val="0"/>
              <w:autoSpaceDN w:val="0"/>
              <w:adjustRightInd w:val="0"/>
              <w:spacing w:line="240" w:lineRule="auto"/>
              <w:rPr>
                <w:lang w:val="lt-LT"/>
              </w:rPr>
            </w:pPr>
            <w:r w:rsidRPr="008F46EA">
              <w:rPr>
                <w:lang w:val="lt-LT"/>
              </w:rPr>
              <w:t xml:space="preserve">Širdies sutrikimai </w:t>
            </w:r>
          </w:p>
        </w:tc>
        <w:tc>
          <w:tcPr>
            <w:tcW w:w="1849" w:type="dxa"/>
          </w:tcPr>
          <w:p w14:paraId="26BDF7EC"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60DCE95B" w14:textId="77777777" w:rsidR="00746DA6" w:rsidRPr="008F46EA" w:rsidRDefault="00746DA6" w:rsidP="003A146D">
            <w:pPr>
              <w:tabs>
                <w:tab w:val="clear" w:pos="567"/>
                <w:tab w:val="left" w:pos="480"/>
                <w:tab w:val="num" w:pos="1950"/>
              </w:tabs>
              <w:spacing w:line="240" w:lineRule="auto"/>
              <w:jc w:val="both"/>
              <w:rPr>
                <w:b/>
                <w:color w:val="000000"/>
                <w:lang w:val="lt-LT"/>
              </w:rPr>
            </w:pPr>
            <w:r w:rsidRPr="008F46EA">
              <w:rPr>
                <w:lang w:val="lt-LT"/>
              </w:rPr>
              <w:t>Tachikardija</w:t>
            </w:r>
          </w:p>
        </w:tc>
        <w:tc>
          <w:tcPr>
            <w:tcW w:w="1849" w:type="dxa"/>
          </w:tcPr>
          <w:p w14:paraId="15F132FC"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613DA8BD" w14:textId="77777777" w:rsidR="00746DA6" w:rsidRPr="008F46EA" w:rsidRDefault="00746DA6" w:rsidP="003A146D">
            <w:pPr>
              <w:tabs>
                <w:tab w:val="clear" w:pos="567"/>
                <w:tab w:val="left" w:pos="480"/>
                <w:tab w:val="num" w:pos="1950"/>
              </w:tabs>
              <w:spacing w:line="240" w:lineRule="auto"/>
              <w:jc w:val="both"/>
              <w:rPr>
                <w:b/>
                <w:color w:val="000000"/>
                <w:lang w:val="lt-LT"/>
              </w:rPr>
            </w:pPr>
          </w:p>
        </w:tc>
      </w:tr>
      <w:tr w:rsidR="00746DA6" w:rsidRPr="008F46EA" w14:paraId="04FDCFFB" w14:textId="77777777" w:rsidTr="003A146D">
        <w:tc>
          <w:tcPr>
            <w:tcW w:w="1849" w:type="dxa"/>
          </w:tcPr>
          <w:p w14:paraId="4EE80353" w14:textId="77777777" w:rsidR="00746DA6" w:rsidRPr="008F46EA" w:rsidRDefault="00746DA6" w:rsidP="003A146D">
            <w:pPr>
              <w:tabs>
                <w:tab w:val="clear" w:pos="567"/>
              </w:tabs>
              <w:autoSpaceDE w:val="0"/>
              <w:autoSpaceDN w:val="0"/>
              <w:adjustRightInd w:val="0"/>
              <w:spacing w:line="240" w:lineRule="auto"/>
              <w:rPr>
                <w:lang w:val="lt-LT"/>
              </w:rPr>
            </w:pPr>
            <w:r w:rsidRPr="008F46EA">
              <w:rPr>
                <w:lang w:val="lt-LT"/>
              </w:rPr>
              <w:t>Kraujagyslių sutrikimai</w:t>
            </w:r>
          </w:p>
        </w:tc>
        <w:tc>
          <w:tcPr>
            <w:tcW w:w="1849" w:type="dxa"/>
          </w:tcPr>
          <w:p w14:paraId="35D4559A"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2DE4D59B" w14:textId="77777777" w:rsidR="00746DA6" w:rsidRPr="008F46EA" w:rsidRDefault="00746DA6" w:rsidP="003A146D">
            <w:pPr>
              <w:tabs>
                <w:tab w:val="clear" w:pos="567"/>
                <w:tab w:val="left" w:pos="480"/>
                <w:tab w:val="num" w:pos="1950"/>
              </w:tabs>
              <w:spacing w:line="240" w:lineRule="auto"/>
              <w:jc w:val="both"/>
              <w:rPr>
                <w:b/>
                <w:color w:val="000000"/>
                <w:lang w:val="lt-LT"/>
              </w:rPr>
            </w:pPr>
            <w:r w:rsidRPr="008F46EA">
              <w:rPr>
                <w:lang w:val="lt-LT"/>
              </w:rPr>
              <w:t>Hipotenzija, paraudimas</w:t>
            </w:r>
          </w:p>
        </w:tc>
        <w:tc>
          <w:tcPr>
            <w:tcW w:w="1849" w:type="dxa"/>
          </w:tcPr>
          <w:p w14:paraId="3EE35AEC"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3323F1BE" w14:textId="77777777" w:rsidR="00746DA6" w:rsidRPr="008F46EA" w:rsidRDefault="00746DA6" w:rsidP="003A146D">
            <w:pPr>
              <w:tabs>
                <w:tab w:val="clear" w:pos="567"/>
                <w:tab w:val="left" w:pos="480"/>
                <w:tab w:val="num" w:pos="1950"/>
              </w:tabs>
              <w:spacing w:line="240" w:lineRule="auto"/>
              <w:jc w:val="both"/>
              <w:rPr>
                <w:b/>
                <w:color w:val="000000"/>
                <w:lang w:val="lt-LT"/>
              </w:rPr>
            </w:pPr>
          </w:p>
        </w:tc>
      </w:tr>
      <w:tr w:rsidR="00746DA6" w:rsidRPr="008F46EA" w14:paraId="6B23543B" w14:textId="77777777" w:rsidTr="003A146D">
        <w:tc>
          <w:tcPr>
            <w:tcW w:w="1849" w:type="dxa"/>
          </w:tcPr>
          <w:p w14:paraId="18208E60" w14:textId="77777777" w:rsidR="00746DA6" w:rsidRPr="008F46EA" w:rsidRDefault="00746DA6" w:rsidP="003A146D">
            <w:pPr>
              <w:tabs>
                <w:tab w:val="clear" w:pos="567"/>
              </w:tabs>
              <w:autoSpaceDE w:val="0"/>
              <w:autoSpaceDN w:val="0"/>
              <w:adjustRightInd w:val="0"/>
              <w:spacing w:line="240" w:lineRule="auto"/>
              <w:rPr>
                <w:lang w:val="lt-LT"/>
              </w:rPr>
            </w:pPr>
            <w:r w:rsidRPr="008F46EA">
              <w:rPr>
                <w:lang w:val="lt-LT"/>
              </w:rPr>
              <w:t>Virškinimo trakto sutrikimai</w:t>
            </w:r>
          </w:p>
        </w:tc>
        <w:tc>
          <w:tcPr>
            <w:tcW w:w="1849" w:type="dxa"/>
          </w:tcPr>
          <w:p w14:paraId="3402C993" w14:textId="77777777" w:rsidR="00746DA6" w:rsidRPr="008F46EA" w:rsidRDefault="00746DA6" w:rsidP="003A146D">
            <w:pPr>
              <w:tabs>
                <w:tab w:val="clear" w:pos="567"/>
                <w:tab w:val="left" w:pos="480"/>
                <w:tab w:val="num" w:pos="1950"/>
              </w:tabs>
              <w:spacing w:line="240" w:lineRule="auto"/>
              <w:jc w:val="both"/>
              <w:rPr>
                <w:b/>
                <w:color w:val="000000"/>
                <w:lang w:val="lt-LT"/>
              </w:rPr>
            </w:pPr>
            <w:r w:rsidRPr="008F46EA">
              <w:rPr>
                <w:lang w:val="lt-LT"/>
              </w:rPr>
              <w:t>Pykinimas</w:t>
            </w:r>
          </w:p>
        </w:tc>
        <w:tc>
          <w:tcPr>
            <w:tcW w:w="1849" w:type="dxa"/>
          </w:tcPr>
          <w:p w14:paraId="69FBD7EE" w14:textId="77777777" w:rsidR="00746DA6" w:rsidRPr="008F46EA" w:rsidRDefault="00746DA6" w:rsidP="003A146D">
            <w:pPr>
              <w:tabs>
                <w:tab w:val="clear" w:pos="567"/>
                <w:tab w:val="left" w:pos="480"/>
                <w:tab w:val="num" w:pos="1950"/>
              </w:tabs>
              <w:spacing w:line="240" w:lineRule="auto"/>
              <w:jc w:val="both"/>
              <w:rPr>
                <w:b/>
                <w:color w:val="000000"/>
                <w:lang w:val="lt-LT"/>
              </w:rPr>
            </w:pPr>
            <w:r w:rsidRPr="008F46EA">
              <w:rPr>
                <w:lang w:val="lt-LT"/>
              </w:rPr>
              <w:t>Vėmimas</w:t>
            </w:r>
          </w:p>
        </w:tc>
        <w:tc>
          <w:tcPr>
            <w:tcW w:w="1849" w:type="dxa"/>
          </w:tcPr>
          <w:p w14:paraId="7D97A2E5"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3D511870" w14:textId="77777777" w:rsidR="00746DA6" w:rsidRPr="008F46EA" w:rsidRDefault="00746DA6" w:rsidP="003A146D">
            <w:pPr>
              <w:tabs>
                <w:tab w:val="clear" w:pos="567"/>
                <w:tab w:val="left" w:pos="480"/>
                <w:tab w:val="num" w:pos="1950"/>
              </w:tabs>
              <w:spacing w:line="240" w:lineRule="auto"/>
              <w:jc w:val="both"/>
              <w:rPr>
                <w:b/>
                <w:color w:val="000000"/>
                <w:lang w:val="lt-LT"/>
              </w:rPr>
            </w:pPr>
          </w:p>
        </w:tc>
      </w:tr>
      <w:tr w:rsidR="00746DA6" w:rsidRPr="008F46EA" w14:paraId="5EEE0BC0" w14:textId="77777777" w:rsidTr="003A146D">
        <w:tc>
          <w:tcPr>
            <w:tcW w:w="1849" w:type="dxa"/>
          </w:tcPr>
          <w:p w14:paraId="45634994" w14:textId="77777777" w:rsidR="00746DA6" w:rsidRPr="008F46EA" w:rsidRDefault="00746DA6" w:rsidP="003A146D">
            <w:pPr>
              <w:tabs>
                <w:tab w:val="clear" w:pos="567"/>
              </w:tabs>
              <w:autoSpaceDE w:val="0"/>
              <w:autoSpaceDN w:val="0"/>
              <w:adjustRightInd w:val="0"/>
              <w:spacing w:line="240" w:lineRule="auto"/>
              <w:rPr>
                <w:lang w:val="lt-LT"/>
              </w:rPr>
            </w:pPr>
            <w:r w:rsidRPr="008F46EA">
              <w:rPr>
                <w:lang w:val="lt-LT"/>
              </w:rPr>
              <w:t>Odos ir poodinio audinio sutrikimai</w:t>
            </w:r>
          </w:p>
        </w:tc>
        <w:tc>
          <w:tcPr>
            <w:tcW w:w="1849" w:type="dxa"/>
          </w:tcPr>
          <w:p w14:paraId="0D0A8D35"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68D7E6F2"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3DC3B0B3" w14:textId="77777777" w:rsidR="00746DA6" w:rsidRPr="008F46EA" w:rsidRDefault="00746DA6" w:rsidP="003A146D">
            <w:pPr>
              <w:tabs>
                <w:tab w:val="clear" w:pos="567"/>
              </w:tabs>
              <w:autoSpaceDE w:val="0"/>
              <w:autoSpaceDN w:val="0"/>
              <w:adjustRightInd w:val="0"/>
              <w:spacing w:line="240" w:lineRule="auto"/>
              <w:jc w:val="both"/>
              <w:rPr>
                <w:lang w:val="lt-LT"/>
              </w:rPr>
            </w:pPr>
            <w:r w:rsidRPr="008F46EA">
              <w:rPr>
                <w:lang w:val="lt-LT"/>
              </w:rPr>
              <w:t>Niežėjimas, išbėrimas</w:t>
            </w:r>
          </w:p>
          <w:p w14:paraId="175E9441"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226A3132" w14:textId="77777777" w:rsidR="00746DA6" w:rsidRPr="008F46EA" w:rsidRDefault="00746DA6" w:rsidP="003A146D">
            <w:pPr>
              <w:tabs>
                <w:tab w:val="clear" w:pos="567"/>
                <w:tab w:val="left" w:pos="480"/>
                <w:tab w:val="num" w:pos="1950"/>
              </w:tabs>
              <w:spacing w:line="240" w:lineRule="auto"/>
              <w:jc w:val="both"/>
              <w:rPr>
                <w:b/>
                <w:color w:val="000000"/>
                <w:lang w:val="lt-LT"/>
              </w:rPr>
            </w:pPr>
          </w:p>
        </w:tc>
      </w:tr>
      <w:tr w:rsidR="00746DA6" w:rsidRPr="008F46EA" w14:paraId="5751960E" w14:textId="77777777" w:rsidTr="003A146D">
        <w:tc>
          <w:tcPr>
            <w:tcW w:w="1849" w:type="dxa"/>
          </w:tcPr>
          <w:p w14:paraId="6D45B49E" w14:textId="77777777" w:rsidR="00746DA6" w:rsidRPr="008F46EA" w:rsidRDefault="00746DA6" w:rsidP="003A146D">
            <w:pPr>
              <w:tabs>
                <w:tab w:val="clear" w:pos="567"/>
              </w:tabs>
              <w:autoSpaceDE w:val="0"/>
              <w:autoSpaceDN w:val="0"/>
              <w:adjustRightInd w:val="0"/>
              <w:spacing w:line="240" w:lineRule="auto"/>
              <w:rPr>
                <w:lang w:val="lt-LT"/>
              </w:rPr>
            </w:pPr>
            <w:r w:rsidRPr="008F46EA">
              <w:rPr>
                <w:lang w:val="lt-LT"/>
              </w:rPr>
              <w:t>Lytinės sistemos ir krūties sutrikimai</w:t>
            </w:r>
          </w:p>
        </w:tc>
        <w:tc>
          <w:tcPr>
            <w:tcW w:w="1849" w:type="dxa"/>
          </w:tcPr>
          <w:p w14:paraId="262EF282"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721A2849"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70886829"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3C10DF9C" w14:textId="77777777" w:rsidR="00746DA6" w:rsidRPr="008F46EA" w:rsidRDefault="00746DA6" w:rsidP="003A146D">
            <w:pPr>
              <w:tabs>
                <w:tab w:val="clear" w:pos="567"/>
              </w:tabs>
              <w:autoSpaceDE w:val="0"/>
              <w:autoSpaceDN w:val="0"/>
              <w:adjustRightInd w:val="0"/>
              <w:spacing w:line="240" w:lineRule="auto"/>
              <w:rPr>
                <w:b/>
                <w:color w:val="000000"/>
                <w:lang w:val="lt-LT"/>
              </w:rPr>
            </w:pPr>
            <w:r w:rsidRPr="008F46EA">
              <w:rPr>
                <w:lang w:val="lt-LT"/>
              </w:rPr>
              <w:t>Kraujavimas iš gimdos, gimdos atonija</w:t>
            </w:r>
          </w:p>
          <w:p w14:paraId="6E5F411B" w14:textId="77777777" w:rsidR="00746DA6" w:rsidRPr="008F46EA" w:rsidRDefault="00746DA6" w:rsidP="003A146D">
            <w:pPr>
              <w:tabs>
                <w:tab w:val="clear" w:pos="567"/>
                <w:tab w:val="left" w:pos="480"/>
                <w:tab w:val="num" w:pos="1950"/>
              </w:tabs>
              <w:spacing w:line="240" w:lineRule="auto"/>
              <w:jc w:val="both"/>
              <w:rPr>
                <w:b/>
                <w:color w:val="000000"/>
                <w:lang w:val="lt-LT"/>
              </w:rPr>
            </w:pPr>
          </w:p>
        </w:tc>
      </w:tr>
      <w:tr w:rsidR="00746DA6" w:rsidRPr="008F46EA" w14:paraId="329138AE" w14:textId="77777777" w:rsidTr="003A146D">
        <w:tc>
          <w:tcPr>
            <w:tcW w:w="1849" w:type="dxa"/>
          </w:tcPr>
          <w:p w14:paraId="6FF66AA1" w14:textId="77777777" w:rsidR="00746DA6" w:rsidRPr="008F46EA" w:rsidRDefault="00746DA6" w:rsidP="003A146D">
            <w:pPr>
              <w:tabs>
                <w:tab w:val="clear" w:pos="567"/>
              </w:tabs>
              <w:autoSpaceDE w:val="0"/>
              <w:autoSpaceDN w:val="0"/>
              <w:adjustRightInd w:val="0"/>
              <w:spacing w:line="240" w:lineRule="auto"/>
              <w:rPr>
                <w:b/>
                <w:color w:val="000000"/>
                <w:lang w:val="lt-LT"/>
              </w:rPr>
            </w:pPr>
            <w:r w:rsidRPr="008F46EA">
              <w:rPr>
                <w:lang w:val="lt-LT"/>
              </w:rPr>
              <w:t xml:space="preserve">Bendrieji sutrikimai ir vartojimo vietos pažeidimai </w:t>
            </w:r>
          </w:p>
        </w:tc>
        <w:tc>
          <w:tcPr>
            <w:tcW w:w="1849" w:type="dxa"/>
          </w:tcPr>
          <w:p w14:paraId="5B6590A2" w14:textId="77777777" w:rsidR="00746DA6" w:rsidRPr="008F46EA" w:rsidRDefault="00746DA6" w:rsidP="003A146D">
            <w:pPr>
              <w:tabs>
                <w:tab w:val="clear" w:pos="567"/>
                <w:tab w:val="left" w:pos="480"/>
                <w:tab w:val="num" w:pos="1950"/>
              </w:tabs>
              <w:spacing w:line="240" w:lineRule="auto"/>
              <w:jc w:val="both"/>
              <w:rPr>
                <w:b/>
                <w:color w:val="000000"/>
                <w:lang w:val="lt-LT"/>
              </w:rPr>
            </w:pPr>
          </w:p>
        </w:tc>
        <w:tc>
          <w:tcPr>
            <w:tcW w:w="1849" w:type="dxa"/>
          </w:tcPr>
          <w:p w14:paraId="626A714A" w14:textId="77777777" w:rsidR="00746DA6" w:rsidRPr="008F46EA" w:rsidRDefault="00746DA6" w:rsidP="003A146D">
            <w:pPr>
              <w:tabs>
                <w:tab w:val="clear" w:pos="567"/>
                <w:tab w:val="left" w:pos="480"/>
                <w:tab w:val="num" w:pos="1950"/>
              </w:tabs>
              <w:spacing w:line="240" w:lineRule="auto"/>
              <w:jc w:val="both"/>
              <w:rPr>
                <w:b/>
                <w:color w:val="000000"/>
                <w:lang w:val="lt-LT"/>
              </w:rPr>
            </w:pPr>
            <w:r w:rsidRPr="008F46EA">
              <w:rPr>
                <w:lang w:val="lt-LT"/>
              </w:rPr>
              <w:t>Injekcijos vietos reakcija</w:t>
            </w:r>
          </w:p>
        </w:tc>
        <w:tc>
          <w:tcPr>
            <w:tcW w:w="1849" w:type="dxa"/>
          </w:tcPr>
          <w:p w14:paraId="288906F1" w14:textId="77777777" w:rsidR="00746DA6" w:rsidRPr="008F46EA" w:rsidRDefault="00746DA6" w:rsidP="003A146D">
            <w:pPr>
              <w:tabs>
                <w:tab w:val="clear" w:pos="567"/>
                <w:tab w:val="left" w:pos="480"/>
                <w:tab w:val="num" w:pos="1950"/>
              </w:tabs>
              <w:spacing w:line="240" w:lineRule="auto"/>
              <w:jc w:val="both"/>
              <w:rPr>
                <w:b/>
                <w:color w:val="000000"/>
                <w:lang w:val="lt-LT"/>
              </w:rPr>
            </w:pPr>
            <w:r w:rsidRPr="008F46EA">
              <w:rPr>
                <w:lang w:val="lt-LT"/>
              </w:rPr>
              <w:t>Karščiavimas</w:t>
            </w:r>
          </w:p>
        </w:tc>
        <w:tc>
          <w:tcPr>
            <w:tcW w:w="1849" w:type="dxa"/>
          </w:tcPr>
          <w:p w14:paraId="2BDC03F9" w14:textId="77777777" w:rsidR="00746DA6" w:rsidRPr="008F46EA" w:rsidRDefault="00746DA6" w:rsidP="003A146D">
            <w:pPr>
              <w:tabs>
                <w:tab w:val="clear" w:pos="567"/>
                <w:tab w:val="left" w:pos="480"/>
                <w:tab w:val="num" w:pos="1950"/>
              </w:tabs>
              <w:spacing w:line="240" w:lineRule="auto"/>
              <w:jc w:val="both"/>
              <w:rPr>
                <w:b/>
                <w:color w:val="000000"/>
                <w:lang w:val="lt-LT"/>
              </w:rPr>
            </w:pPr>
          </w:p>
        </w:tc>
      </w:tr>
    </w:tbl>
    <w:p w14:paraId="08384128" w14:textId="77777777" w:rsidR="00746DA6" w:rsidRPr="008F46EA" w:rsidRDefault="00746DA6" w:rsidP="00746DA6">
      <w:pPr>
        <w:autoSpaceDE w:val="0"/>
        <w:autoSpaceDN w:val="0"/>
        <w:adjustRightInd w:val="0"/>
        <w:jc w:val="both"/>
        <w:rPr>
          <w:u w:val="single"/>
          <w:lang w:val="lt-LT"/>
        </w:rPr>
      </w:pPr>
    </w:p>
    <w:p w14:paraId="71285C1E" w14:textId="77777777" w:rsidR="00746DA6" w:rsidRPr="008F46EA" w:rsidRDefault="00746DA6" w:rsidP="00746DA6">
      <w:pPr>
        <w:autoSpaceDE w:val="0"/>
        <w:autoSpaceDN w:val="0"/>
        <w:adjustRightInd w:val="0"/>
        <w:jc w:val="both"/>
        <w:rPr>
          <w:u w:val="single"/>
          <w:lang w:val="lt-LT"/>
        </w:rPr>
      </w:pPr>
      <w:r w:rsidRPr="008F46EA">
        <w:rPr>
          <w:u w:val="single"/>
          <w:lang w:val="lt-LT"/>
        </w:rPr>
        <w:t>Duomenys, gauti po vaistinio preparato pateikimo į rinką</w:t>
      </w:r>
    </w:p>
    <w:p w14:paraId="3462DAC4" w14:textId="77777777" w:rsidR="00746DA6" w:rsidRPr="008F46EA" w:rsidRDefault="00746DA6" w:rsidP="00746DA6">
      <w:pPr>
        <w:autoSpaceDE w:val="0"/>
        <w:autoSpaceDN w:val="0"/>
        <w:adjustRightInd w:val="0"/>
        <w:rPr>
          <w:lang w:val="lt-LT"/>
        </w:rPr>
      </w:pPr>
      <w:r w:rsidRPr="008F46EA">
        <w:rPr>
          <w:lang w:val="lt-LT"/>
        </w:rPr>
        <w:t>Po vaistinio preparato pateikimo į rinką gauta pranešimų apie kvėpavimo sutrikimų (pvz., dusulio ir plaučių edemos) atvejus, ypač kartu vartojant kitų gimdą atpalaiduojantį poveikį sukeliančių vaistinių preparatų (pvz., kalcio antagonistų ar beta adrenomimetikų) ir (arba) moterims, kurioms yra daugiavaisis nėštumas.</w:t>
      </w:r>
    </w:p>
    <w:p w14:paraId="4F6F7262" w14:textId="77777777" w:rsidR="00746DA6" w:rsidRPr="008F46EA" w:rsidRDefault="00746DA6" w:rsidP="00746DA6">
      <w:pPr>
        <w:autoSpaceDE w:val="0"/>
        <w:autoSpaceDN w:val="0"/>
        <w:adjustRightInd w:val="0"/>
        <w:rPr>
          <w:u w:val="single"/>
          <w:lang w:val="lt-LT"/>
        </w:rPr>
      </w:pPr>
    </w:p>
    <w:p w14:paraId="01840A00" w14:textId="77777777" w:rsidR="00746DA6" w:rsidRPr="008F46EA" w:rsidRDefault="00746DA6" w:rsidP="00746DA6">
      <w:pPr>
        <w:autoSpaceDE w:val="0"/>
        <w:autoSpaceDN w:val="0"/>
        <w:adjustRightInd w:val="0"/>
        <w:rPr>
          <w:u w:val="single"/>
          <w:lang w:val="lt-LT"/>
        </w:rPr>
      </w:pPr>
      <w:r w:rsidRPr="008F46EA">
        <w:rPr>
          <w:u w:val="single"/>
          <w:lang w:val="lt-LT"/>
        </w:rPr>
        <w:t>Pranešimas apie įtariamas nepageidaujamas reakcijas</w:t>
      </w:r>
    </w:p>
    <w:p w14:paraId="70429EAF" w14:textId="0F8A3C30" w:rsidR="00746DA6" w:rsidRPr="008F46EA" w:rsidRDefault="00746DA6" w:rsidP="005C733F">
      <w:pPr>
        <w:autoSpaceDE w:val="0"/>
        <w:autoSpaceDN w:val="0"/>
        <w:adjustRightInd w:val="0"/>
        <w:rPr>
          <w:lang w:val="lt-LT"/>
        </w:rPr>
      </w:pPr>
      <w:r w:rsidRPr="008F46EA">
        <w:rPr>
          <w:lang w:val="lt-LT"/>
        </w:rPr>
        <w:t xml:space="preserve">Svarbu pranešti apie įtariamas nepageidaujamas reakcijas, pastebėtas po vaistinio preparato registracijos, nes tai leidžia nuolat stebėti vaistinio preparato naudos ir rizikos santykį. </w:t>
      </w:r>
      <w:r w:rsidR="005C733F" w:rsidRPr="008F46EA">
        <w:rPr>
          <w:snapToGrid/>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5C733F" w:rsidRPr="008F46EA">
        <w:rPr>
          <w:snapToGrid/>
          <w:color w:val="0000FF"/>
          <w:szCs w:val="24"/>
          <w:u w:val="single"/>
          <w:lang w:val="lt-LT"/>
        </w:rPr>
        <w:t>https://vapris.vvkt.lt/vvkt-web/public/nrvSpecialist</w:t>
      </w:r>
      <w:r w:rsidR="005C733F" w:rsidRPr="008F46EA">
        <w:rPr>
          <w:snapToGrid/>
          <w:szCs w:val="24"/>
          <w:lang w:val="lt-LT"/>
        </w:rPr>
        <w:t xml:space="preserve"> arba užpildę Sveikatos priežiūros ar farmacijos specialisto pranešimo apie įtariamą nepageidaujamą reakciją (ĮNR) formą, kuri skelbiama </w:t>
      </w:r>
      <w:r w:rsidR="005C733F" w:rsidRPr="008F46EA">
        <w:rPr>
          <w:snapToGrid/>
          <w:color w:val="0000FF"/>
          <w:szCs w:val="24"/>
          <w:u w:val="single"/>
          <w:lang w:val="lt-LT"/>
        </w:rPr>
        <w:t>https://www.vvkt.lt/index.php?1399030386</w:t>
      </w:r>
      <w:r w:rsidR="005C733F" w:rsidRPr="008F46EA">
        <w:rPr>
          <w:snapToGrid/>
          <w:szCs w:val="24"/>
          <w:lang w:val="lt-LT"/>
        </w:rPr>
        <w:t>, ir atsiųsti elektroniniu paštu (adresu NepageidaujamaR@vvkt.lt).</w:t>
      </w:r>
    </w:p>
    <w:p w14:paraId="46CE9D4E" w14:textId="77777777" w:rsidR="00746DA6" w:rsidRPr="008F46EA" w:rsidRDefault="00746DA6" w:rsidP="00746DA6">
      <w:pPr>
        <w:pStyle w:val="Antrat4"/>
        <w:rPr>
          <w:b w:val="0"/>
          <w:lang w:val="lt-LT"/>
        </w:rPr>
      </w:pPr>
      <w:r w:rsidRPr="008F46EA">
        <w:rPr>
          <w:rFonts w:ascii="Times New Roman" w:hAnsi="Times New Roman"/>
          <w:sz w:val="22"/>
          <w:lang w:val="lt-LT"/>
        </w:rPr>
        <w:lastRenderedPageBreak/>
        <w:t>4.9</w:t>
      </w:r>
      <w:r w:rsidRPr="008F46EA">
        <w:rPr>
          <w:rFonts w:ascii="Times New Roman" w:hAnsi="Times New Roman"/>
          <w:sz w:val="22"/>
          <w:lang w:val="lt-LT"/>
        </w:rPr>
        <w:tab/>
        <w:t>Perdozavimas</w:t>
      </w:r>
    </w:p>
    <w:p w14:paraId="7F758B61" w14:textId="77777777" w:rsidR="00746DA6" w:rsidRPr="008F46EA" w:rsidRDefault="00746DA6" w:rsidP="00746DA6">
      <w:pPr>
        <w:rPr>
          <w:lang w:val="lt-LT"/>
        </w:rPr>
      </w:pPr>
    </w:p>
    <w:p w14:paraId="5B710478" w14:textId="77777777" w:rsidR="00746DA6" w:rsidRPr="008F46EA" w:rsidRDefault="00746DA6" w:rsidP="00746DA6">
      <w:pPr>
        <w:rPr>
          <w:lang w:val="lt-LT"/>
        </w:rPr>
      </w:pPr>
      <w:r w:rsidRPr="008F46EA">
        <w:rPr>
          <w:lang w:val="lt-LT"/>
        </w:rPr>
        <w:t xml:space="preserve">Pranešta apie keletą atozibano perdozavimo atvejų, specifinių požymių ar simptomų nebuvo. Specifinio perdozavimo gydymo nėra. </w:t>
      </w:r>
    </w:p>
    <w:p w14:paraId="19C54FBB" w14:textId="77777777" w:rsidR="00746DA6" w:rsidRPr="008F46EA" w:rsidRDefault="00746DA6" w:rsidP="00746DA6">
      <w:pPr>
        <w:rPr>
          <w:lang w:val="lt-LT"/>
        </w:rPr>
      </w:pPr>
    </w:p>
    <w:p w14:paraId="41906E22" w14:textId="77777777" w:rsidR="00746DA6" w:rsidRPr="008F46EA" w:rsidRDefault="00746DA6" w:rsidP="00746DA6">
      <w:pPr>
        <w:rPr>
          <w:lang w:val="lt-LT"/>
        </w:rPr>
      </w:pPr>
    </w:p>
    <w:p w14:paraId="5CDDE6D7" w14:textId="77777777" w:rsidR="00746DA6" w:rsidRPr="008F46EA" w:rsidRDefault="00746DA6" w:rsidP="00746DA6">
      <w:pPr>
        <w:pStyle w:val="Antrat3"/>
        <w:spacing w:before="0" w:after="0" w:line="240" w:lineRule="auto"/>
        <w:rPr>
          <w:b w:val="0"/>
          <w:lang w:val="lt-LT"/>
        </w:rPr>
      </w:pPr>
      <w:r w:rsidRPr="008F46EA">
        <w:rPr>
          <w:rFonts w:ascii="Times New Roman" w:hAnsi="Times New Roman"/>
          <w:sz w:val="22"/>
          <w:lang w:val="lt-LT"/>
        </w:rPr>
        <w:t>5.</w:t>
      </w:r>
      <w:r w:rsidRPr="008F46EA">
        <w:rPr>
          <w:rFonts w:ascii="Times New Roman" w:hAnsi="Times New Roman"/>
          <w:sz w:val="22"/>
          <w:lang w:val="lt-LT"/>
        </w:rPr>
        <w:tab/>
        <w:t>FARMAKOLOGINĖS SAVYBĖS</w:t>
      </w:r>
    </w:p>
    <w:p w14:paraId="47EDB3CD" w14:textId="77777777" w:rsidR="00746DA6" w:rsidRPr="008F46EA" w:rsidRDefault="00746DA6" w:rsidP="00746DA6">
      <w:pPr>
        <w:rPr>
          <w:lang w:val="lt-LT"/>
        </w:rPr>
      </w:pPr>
    </w:p>
    <w:p w14:paraId="05179652" w14:textId="77777777" w:rsidR="00746DA6" w:rsidRPr="008F46EA" w:rsidRDefault="00746DA6" w:rsidP="00746DA6">
      <w:pPr>
        <w:pStyle w:val="Antrat4"/>
        <w:rPr>
          <w:b w:val="0"/>
          <w:lang w:val="lt-LT"/>
        </w:rPr>
      </w:pPr>
      <w:r w:rsidRPr="008F46EA">
        <w:rPr>
          <w:rFonts w:ascii="Times New Roman" w:hAnsi="Times New Roman"/>
          <w:sz w:val="22"/>
          <w:lang w:val="lt-LT"/>
        </w:rPr>
        <w:t xml:space="preserve">5.1 </w:t>
      </w:r>
      <w:r w:rsidRPr="008F46EA">
        <w:rPr>
          <w:rFonts w:ascii="Times New Roman" w:hAnsi="Times New Roman"/>
          <w:sz w:val="22"/>
          <w:lang w:val="lt-LT"/>
        </w:rPr>
        <w:tab/>
        <w:t>Farmakodinaminės savybės</w:t>
      </w:r>
    </w:p>
    <w:p w14:paraId="74EE68E8" w14:textId="77777777" w:rsidR="00746DA6" w:rsidRPr="008F46EA" w:rsidRDefault="00746DA6" w:rsidP="00746DA6">
      <w:pPr>
        <w:rPr>
          <w:lang w:val="lt-LT"/>
        </w:rPr>
      </w:pPr>
    </w:p>
    <w:p w14:paraId="793B710F" w14:textId="77777777" w:rsidR="00746DA6" w:rsidRPr="008F46EA" w:rsidRDefault="00746DA6" w:rsidP="00746DA6">
      <w:pPr>
        <w:rPr>
          <w:lang w:val="lt-LT"/>
        </w:rPr>
      </w:pPr>
      <w:r w:rsidRPr="008F46EA">
        <w:rPr>
          <w:lang w:val="lt-LT"/>
        </w:rPr>
        <w:t>Farmakoterapinė grupė – kiti ginekologiniai vaistiniai preparatai, ATC kodas – G02CX01.</w:t>
      </w:r>
    </w:p>
    <w:p w14:paraId="786D3220" w14:textId="77777777" w:rsidR="00746DA6" w:rsidRPr="008F46EA" w:rsidRDefault="00746DA6" w:rsidP="00746DA6">
      <w:pPr>
        <w:rPr>
          <w:lang w:val="lt-LT"/>
        </w:rPr>
      </w:pPr>
    </w:p>
    <w:p w14:paraId="1028E233" w14:textId="77777777" w:rsidR="00746DA6" w:rsidRPr="008F46EA" w:rsidRDefault="00746DA6" w:rsidP="00746DA6">
      <w:pPr>
        <w:tabs>
          <w:tab w:val="clear" w:pos="567"/>
        </w:tabs>
        <w:spacing w:line="240" w:lineRule="auto"/>
        <w:ind w:right="-142"/>
        <w:rPr>
          <w:lang w:val="lt-LT"/>
        </w:rPr>
      </w:pPr>
      <w:r w:rsidRPr="008F46EA">
        <w:rPr>
          <w:lang w:val="lt-LT"/>
        </w:rPr>
        <w:t xml:space="preserve">Atosiban Accord sudėtyje yra atozibano (INN), t. y. </w:t>
      </w:r>
      <w:r w:rsidRPr="008B4192">
        <w:rPr>
          <w:lang w:val="lt-LT"/>
        </w:rPr>
        <w:t>[Mpa</w:t>
      </w:r>
      <w:r w:rsidRPr="008B4192">
        <w:rPr>
          <w:vertAlign w:val="superscript"/>
          <w:lang w:val="lt-LT"/>
        </w:rPr>
        <w:t>1</w:t>
      </w:r>
      <w:r w:rsidRPr="008B4192">
        <w:rPr>
          <w:lang w:val="lt-LT"/>
        </w:rPr>
        <w:t>,D-Tyr(Et)</w:t>
      </w:r>
      <w:r w:rsidRPr="008B4192">
        <w:rPr>
          <w:vertAlign w:val="superscript"/>
          <w:lang w:val="lt-LT"/>
        </w:rPr>
        <w:t>2</w:t>
      </w:r>
      <w:r w:rsidRPr="008B4192">
        <w:rPr>
          <w:lang w:val="lt-LT"/>
        </w:rPr>
        <w:t>,Thr</w:t>
      </w:r>
      <w:r w:rsidRPr="008B4192">
        <w:rPr>
          <w:vertAlign w:val="superscript"/>
          <w:lang w:val="lt-LT"/>
        </w:rPr>
        <w:t>4</w:t>
      </w:r>
      <w:r w:rsidRPr="008B4192">
        <w:rPr>
          <w:lang w:val="lt-LT"/>
        </w:rPr>
        <w:t>,Orn</w:t>
      </w:r>
      <w:r w:rsidRPr="008B4192">
        <w:rPr>
          <w:vertAlign w:val="superscript"/>
          <w:lang w:val="lt-LT"/>
        </w:rPr>
        <w:t>8</w:t>
      </w:r>
      <w:r w:rsidRPr="008B4192">
        <w:rPr>
          <w:lang w:val="lt-LT"/>
        </w:rPr>
        <w:t>]-</w:t>
      </w:r>
      <w:r w:rsidRPr="008F46EA">
        <w:rPr>
          <w:lang w:val="lt-LT"/>
        </w:rPr>
        <w:t>oksitocino), kuris yra konkurencinis žmogaus oksitocino antagonistas, veikiantis receptorių lygmenyje. Tyrimų su žiurkėmis ir jūrų kiaulytėmis metu nustatyta, kad atozibanas jungiasi su oksitocino receptoriais, todėl mažėja gimdos raumenų susitraukimų dažnis ir tonusas, raumenys silpniau susitraukinėja ir taip slopinami gimdos susitraukimai. Be to, nustatyta, kad atozibanas jungiasi ir su vazopresino receptoriais, taip slopindamas vazopresino poveikį. Tyrimų su gyvūnais metu nustatyta, kad atozibanas neturi poveikio širdies ir kraujagyslių sistemai.</w:t>
      </w:r>
    </w:p>
    <w:p w14:paraId="0B7A79A6" w14:textId="77777777" w:rsidR="00746DA6" w:rsidRPr="008F46EA" w:rsidRDefault="00746DA6" w:rsidP="00746DA6">
      <w:pPr>
        <w:tabs>
          <w:tab w:val="clear" w:pos="567"/>
        </w:tabs>
        <w:spacing w:line="240" w:lineRule="auto"/>
        <w:ind w:right="-142"/>
        <w:rPr>
          <w:lang w:val="lt-LT"/>
        </w:rPr>
      </w:pPr>
    </w:p>
    <w:p w14:paraId="749994D7" w14:textId="77777777" w:rsidR="00746DA6" w:rsidRPr="008F46EA" w:rsidRDefault="00746DA6" w:rsidP="00746DA6">
      <w:pPr>
        <w:tabs>
          <w:tab w:val="clear" w:pos="567"/>
        </w:tabs>
        <w:spacing w:line="240" w:lineRule="auto"/>
        <w:ind w:right="-142"/>
        <w:rPr>
          <w:lang w:val="lt-LT"/>
        </w:rPr>
      </w:pPr>
      <w:r w:rsidRPr="008F46EA">
        <w:rPr>
          <w:lang w:val="lt-LT"/>
        </w:rPr>
        <w:t>Kai nėščioms moterims prasideda priešlaikinis gimdymas, rekomenduojamomis dozėmis vartojamas atozibanas slopina gimdos susitraukimus ir užtikrina nedidelį jos veiklos aktyvumą. Gimdą atpalaiduojantis atozibano poveikis pasireiškia greitai: gimdos susitraukimų reikšmingai sumažėja 10 minučių laikotarpiu ir pasiekiamas nedidelis jos veiklos aktyvumas (4 arba mažiau susitraukimų per valandą), poveikis trunka 12 valandų.</w:t>
      </w:r>
    </w:p>
    <w:p w14:paraId="42EFFD82" w14:textId="77777777" w:rsidR="00746DA6" w:rsidRPr="008F46EA" w:rsidRDefault="00746DA6" w:rsidP="00746DA6">
      <w:pPr>
        <w:tabs>
          <w:tab w:val="clear" w:pos="567"/>
        </w:tabs>
        <w:spacing w:line="240" w:lineRule="auto"/>
        <w:ind w:right="-142"/>
        <w:rPr>
          <w:lang w:val="lt-LT"/>
        </w:rPr>
      </w:pPr>
    </w:p>
    <w:p w14:paraId="0BDD3261" w14:textId="77777777" w:rsidR="00746DA6" w:rsidRPr="008F46EA" w:rsidRDefault="00746DA6" w:rsidP="00746DA6">
      <w:pPr>
        <w:tabs>
          <w:tab w:val="clear" w:pos="567"/>
        </w:tabs>
        <w:spacing w:line="240" w:lineRule="auto"/>
        <w:ind w:right="-142"/>
        <w:rPr>
          <w:lang w:val="lt-LT"/>
        </w:rPr>
      </w:pPr>
      <w:r w:rsidRPr="008F46EA">
        <w:rPr>
          <w:lang w:val="lt-LT"/>
        </w:rPr>
        <w:t>III fazės klinikiniuose tyrimuose (CAP-001 tyrimuose) dalyvavusios 742 moterys, kurių nėštumo trukmė buvo nuo 23 iki 33 savaičių ir kurioms buvo prasidėjęs pirmalaikis gimdymas, atsitiktinės atrankos būdu suskirstytos į dvi grupes ir vartojo arba atozibano (šioje preparato charakteristikų santraukoje nurodytomis dozėmis), arba beta adrenoreceptorių agonistų (dozę titruojant).</w:t>
      </w:r>
    </w:p>
    <w:p w14:paraId="3FE27806" w14:textId="77777777" w:rsidR="00746DA6" w:rsidRPr="008F46EA" w:rsidRDefault="00746DA6" w:rsidP="00746DA6">
      <w:pPr>
        <w:tabs>
          <w:tab w:val="clear" w:pos="567"/>
        </w:tabs>
        <w:spacing w:line="240" w:lineRule="auto"/>
        <w:ind w:right="-142"/>
        <w:rPr>
          <w:lang w:val="lt-LT"/>
        </w:rPr>
      </w:pPr>
    </w:p>
    <w:p w14:paraId="6E234E47" w14:textId="77777777" w:rsidR="00746DA6" w:rsidRPr="008F46EA" w:rsidRDefault="00746DA6" w:rsidP="00746DA6">
      <w:pPr>
        <w:tabs>
          <w:tab w:val="clear" w:pos="567"/>
        </w:tabs>
        <w:spacing w:line="240" w:lineRule="auto"/>
        <w:ind w:right="-142"/>
        <w:rPr>
          <w:lang w:val="lt-LT"/>
        </w:rPr>
      </w:pPr>
      <w:r w:rsidRPr="008F46EA">
        <w:rPr>
          <w:u w:val="single"/>
          <w:lang w:val="lt-LT"/>
        </w:rPr>
        <w:t>Pagrindinė vertinamoji baigtis</w:t>
      </w:r>
      <w:r w:rsidRPr="008F46EA">
        <w:rPr>
          <w:lang w:val="lt-LT"/>
        </w:rPr>
        <w:t>. Pagrindinė veiksmingumo vertinamoji baigtis buvo dalis moterų, kurios 7 dienų laikotarpiu nuo gydymo pradžios nepagimdė ir kurioms neprireikė alternatyvaus gimdos veiklą slopinančio gydymo. Gauti duomenys parodė, kad 59,6 % (n=201) atozibanu ir 47,7 % (n=163) beta adrenoreceptorių agonistais gydytų moterų 7 dienų laikotarpiu nuo gydymo pradžios nepagimdė ir joms neprireikė alternatyvaus gimdos veiklą slopinančio gydymo (p=0,0004). CAP-001 tyrimų metu pagrindinė nesėkmingo gydymo priežastis buvo blogas toleravimas. Nesėkmingo gydymo (dėl nepakankamo veiksmingumo) dažnis buvo reikšmingai (p=0,0004) didesnis atozibano grupėje (n=48, 14,2 %), palyginti su beta adrenoreceptorių agonistų grupe (n=20, 5,8 %).</w:t>
      </w:r>
    </w:p>
    <w:p w14:paraId="5B7EDA4D" w14:textId="77777777" w:rsidR="00746DA6" w:rsidRPr="008F46EA" w:rsidRDefault="00746DA6" w:rsidP="00746DA6">
      <w:pPr>
        <w:tabs>
          <w:tab w:val="clear" w:pos="567"/>
        </w:tabs>
        <w:spacing w:line="240" w:lineRule="auto"/>
        <w:ind w:right="-142"/>
        <w:rPr>
          <w:lang w:val="lt-LT"/>
        </w:rPr>
      </w:pPr>
    </w:p>
    <w:p w14:paraId="2C899404" w14:textId="77777777" w:rsidR="00746DA6" w:rsidRPr="008F46EA" w:rsidRDefault="00746DA6" w:rsidP="00746DA6">
      <w:pPr>
        <w:tabs>
          <w:tab w:val="clear" w:pos="567"/>
        </w:tabs>
        <w:spacing w:line="240" w:lineRule="auto"/>
        <w:ind w:right="-142"/>
        <w:rPr>
          <w:lang w:val="lt-LT"/>
        </w:rPr>
      </w:pPr>
      <w:r w:rsidRPr="008F46EA">
        <w:rPr>
          <w:lang w:val="lt-LT"/>
        </w:rPr>
        <w:t>CAP-001 tyrimų metu tikimybė, kad 24–28 savaites nėščia moteris per 7 dienų laikotarpiu nuo gydymo pradžios nepagimdys ir jai neprireiks alternatyvaus gimdos veiklą slopinančio gydymo, buvo panaši tiek vartojusių atozibaną, tiek beta adrenoreceptorių agonistus grupėse. Vis dėlto šie duomenys paremti labai nedidele imtimi (n = 129 pacientės).</w:t>
      </w:r>
    </w:p>
    <w:p w14:paraId="35002157" w14:textId="77777777" w:rsidR="00746DA6" w:rsidRPr="008F46EA" w:rsidRDefault="00746DA6" w:rsidP="00746DA6">
      <w:pPr>
        <w:tabs>
          <w:tab w:val="clear" w:pos="567"/>
        </w:tabs>
        <w:spacing w:line="240" w:lineRule="auto"/>
        <w:ind w:right="-142"/>
        <w:rPr>
          <w:lang w:val="lt-LT"/>
        </w:rPr>
      </w:pPr>
    </w:p>
    <w:p w14:paraId="610BCFCF" w14:textId="77777777" w:rsidR="00746DA6" w:rsidRPr="008F46EA" w:rsidRDefault="00746DA6" w:rsidP="00746DA6">
      <w:pPr>
        <w:tabs>
          <w:tab w:val="clear" w:pos="567"/>
        </w:tabs>
        <w:spacing w:line="240" w:lineRule="auto"/>
        <w:ind w:right="-142"/>
        <w:rPr>
          <w:lang w:val="lt-LT"/>
        </w:rPr>
      </w:pPr>
      <w:r w:rsidRPr="008F46EA">
        <w:rPr>
          <w:u w:val="single"/>
          <w:lang w:val="lt-LT"/>
        </w:rPr>
        <w:t>Antrinės vertinamosios baigtys</w:t>
      </w:r>
      <w:r w:rsidRPr="008F46EA">
        <w:rPr>
          <w:lang w:val="lt-LT"/>
        </w:rPr>
        <w:t>. Antrinė veiksmingumo vertinamoji baigtis buvo dalis moterų, kurios nepagimdė 48 valandų laikotarpiu nuo gydymo pradžios. Vertinant šią baigtį, skirtumo tarp atozibano ir beta adrenoreceptorių agonistų grupių nebuvo.</w:t>
      </w:r>
    </w:p>
    <w:p w14:paraId="1D3023CC" w14:textId="77777777" w:rsidR="00746DA6" w:rsidRPr="008F46EA" w:rsidRDefault="00746DA6" w:rsidP="00746DA6">
      <w:pPr>
        <w:tabs>
          <w:tab w:val="clear" w:pos="567"/>
        </w:tabs>
        <w:spacing w:line="240" w:lineRule="auto"/>
        <w:ind w:right="-142"/>
        <w:rPr>
          <w:lang w:val="lt-LT"/>
        </w:rPr>
      </w:pPr>
    </w:p>
    <w:p w14:paraId="5ADA1CA7" w14:textId="77777777" w:rsidR="00746DA6" w:rsidRPr="008F46EA" w:rsidRDefault="00746DA6" w:rsidP="00746DA6">
      <w:pPr>
        <w:tabs>
          <w:tab w:val="clear" w:pos="567"/>
        </w:tabs>
        <w:spacing w:line="240" w:lineRule="auto"/>
        <w:ind w:right="-142"/>
        <w:rPr>
          <w:lang w:val="lt-LT"/>
        </w:rPr>
      </w:pPr>
      <w:r w:rsidRPr="008F46EA">
        <w:rPr>
          <w:lang w:val="lt-LT"/>
        </w:rPr>
        <w:t>Vidutinė (SN) nėštumo trukmė gimdymo metu abiejose grupėse buvo vienoda: 35,6 (3,9) savaitės ir 35,3 (4,2) savaitės atitinkamai atozibano ir beta adrenoreceptorių agonistų grupėje (p=0,37). Gydymo naujagimių intensyviosios terapijos skyriuje (NITS) dažnis abiejose grupėse buvo panašus (maždaug 30 %), be to, buvo panaši gydymo ir dirbtinio plaučių ventiliavimo trukmė. Vidutinis (SD) gimusio naujagimio svoris buvo 2491 (813) gramas atozibano grupėje ir 2461 (831) gramas adrenoreceptorių agonistų grupėje (p=0,58).</w:t>
      </w:r>
    </w:p>
    <w:p w14:paraId="7C8A20CF" w14:textId="77777777" w:rsidR="00746DA6" w:rsidRPr="008F46EA" w:rsidRDefault="00746DA6" w:rsidP="00746DA6">
      <w:pPr>
        <w:tabs>
          <w:tab w:val="clear" w:pos="567"/>
        </w:tabs>
        <w:spacing w:line="240" w:lineRule="auto"/>
        <w:ind w:right="-142"/>
        <w:rPr>
          <w:lang w:val="lt-LT"/>
        </w:rPr>
      </w:pPr>
    </w:p>
    <w:p w14:paraId="5A19A5DA" w14:textId="77777777" w:rsidR="00746DA6" w:rsidRPr="008F46EA" w:rsidRDefault="00746DA6" w:rsidP="00746DA6">
      <w:pPr>
        <w:tabs>
          <w:tab w:val="clear" w:pos="567"/>
        </w:tabs>
        <w:spacing w:line="240" w:lineRule="auto"/>
        <w:ind w:right="-142"/>
        <w:rPr>
          <w:lang w:val="lt-LT"/>
        </w:rPr>
      </w:pPr>
      <w:r w:rsidRPr="008F46EA">
        <w:rPr>
          <w:lang w:val="lt-LT"/>
        </w:rPr>
        <w:lastRenderedPageBreak/>
        <w:t>Vaisiaus ir motinos baigtys atozibano ir beta adrenoreceptorių agonistų grupėse nesiskyrė, tačiau klinikinių tyrimų galia nebuvo pakankama, kad būtų galima atmesti tokio skirtumo galimybę.</w:t>
      </w:r>
    </w:p>
    <w:p w14:paraId="24FC7164" w14:textId="77777777" w:rsidR="00746DA6" w:rsidRPr="008F46EA" w:rsidRDefault="00746DA6" w:rsidP="00746DA6">
      <w:pPr>
        <w:tabs>
          <w:tab w:val="clear" w:pos="567"/>
        </w:tabs>
        <w:spacing w:line="240" w:lineRule="auto"/>
        <w:ind w:right="-142"/>
        <w:rPr>
          <w:lang w:val="lt-LT"/>
        </w:rPr>
      </w:pPr>
    </w:p>
    <w:p w14:paraId="0396D0F7" w14:textId="77777777" w:rsidR="00746DA6" w:rsidRPr="008F46EA" w:rsidRDefault="00746DA6" w:rsidP="00746DA6">
      <w:pPr>
        <w:tabs>
          <w:tab w:val="clear" w:pos="567"/>
        </w:tabs>
        <w:spacing w:line="240" w:lineRule="auto"/>
        <w:ind w:right="-142"/>
        <w:rPr>
          <w:lang w:val="lt-LT"/>
        </w:rPr>
      </w:pPr>
      <w:r w:rsidRPr="008F46EA">
        <w:rPr>
          <w:lang w:val="lt-LT"/>
        </w:rPr>
        <w:t>Iš 361 moters, kuri III fazės tyrimų metu buvo gydoma atozibanu, 73 moterims gydymas buvo kartotas bent vieną kartą, 8 – mažiausiai 2 kartus ir 2 gydymas kartotas 3 kartus (žr. 4.4 skyrių).</w:t>
      </w:r>
    </w:p>
    <w:p w14:paraId="4BDB39B8" w14:textId="77777777" w:rsidR="00746DA6" w:rsidRPr="008F46EA" w:rsidRDefault="00746DA6" w:rsidP="00746DA6">
      <w:pPr>
        <w:tabs>
          <w:tab w:val="clear" w:pos="567"/>
        </w:tabs>
        <w:spacing w:line="240" w:lineRule="auto"/>
        <w:ind w:right="-142"/>
        <w:rPr>
          <w:lang w:val="lt-LT"/>
        </w:rPr>
      </w:pPr>
      <w:r w:rsidRPr="008F46EA">
        <w:rPr>
          <w:lang w:val="lt-LT"/>
        </w:rPr>
        <w:t>Kadangi kontroliuotų atsitiktinių imčių tyrimų metu atozibano saugumas ir veiksmingumas gydant moteris, kurių nėštumas buvo trumpesnis kaip 24 savaitės, nebuvo nustatytas, tokių pacienčių gydyti atozibanu nerekomenduojama (žr. 4.3 skyrių).</w:t>
      </w:r>
    </w:p>
    <w:p w14:paraId="34422535" w14:textId="77777777" w:rsidR="00746DA6" w:rsidRPr="008F46EA" w:rsidRDefault="00746DA6" w:rsidP="00746DA6">
      <w:pPr>
        <w:tabs>
          <w:tab w:val="clear" w:pos="567"/>
        </w:tabs>
        <w:spacing w:line="240" w:lineRule="auto"/>
        <w:ind w:right="-142"/>
        <w:rPr>
          <w:lang w:val="lt-LT"/>
        </w:rPr>
      </w:pPr>
    </w:p>
    <w:p w14:paraId="689A222A" w14:textId="77777777" w:rsidR="00746DA6" w:rsidRPr="008F46EA" w:rsidRDefault="00746DA6" w:rsidP="00746DA6">
      <w:pPr>
        <w:tabs>
          <w:tab w:val="clear" w:pos="567"/>
        </w:tabs>
        <w:spacing w:line="240" w:lineRule="auto"/>
        <w:ind w:right="-142"/>
        <w:rPr>
          <w:lang w:val="lt-LT"/>
        </w:rPr>
      </w:pPr>
      <w:r w:rsidRPr="008F46EA">
        <w:rPr>
          <w:lang w:val="lt-LT"/>
        </w:rPr>
        <w:t>Placebo kontroliuoto tyrimo metu vaisiaus ir naujagimio mirties dažnis buvo 5 iš 295 (1,7 %) placebo grupėje ir 15 iš 288 (5,2 %) atozibano grupėje (du naujagimiai mirė penkių ir aštuonių mėnesių amžiaus). Atozibano grupėje vienuolika iš 15 naujagimių mirčių atvejų buvo, kai nėštumas truko nuo 20 iki 24 savaičių, tačiau pacienčių pasiskirstymas šiame pogrupyje buvo nevienodas (19 moterų buvo gydytos atozibanu, 4 vartojo placebo). Moterų, kurių nėštumo trukmė buvo ilgesnė kaip 24 savaitės, naujagimių mirtingumas buvo vienodas (1,7 % placebo ir 1,5 % atozibano grupėje).</w:t>
      </w:r>
    </w:p>
    <w:p w14:paraId="7C1DA322" w14:textId="77777777" w:rsidR="00746DA6" w:rsidRPr="008F46EA" w:rsidRDefault="00746DA6" w:rsidP="00746DA6">
      <w:pPr>
        <w:tabs>
          <w:tab w:val="clear" w:pos="567"/>
        </w:tabs>
        <w:spacing w:line="240" w:lineRule="auto"/>
        <w:rPr>
          <w:lang w:val="lt-LT"/>
        </w:rPr>
      </w:pPr>
    </w:p>
    <w:p w14:paraId="1808558D" w14:textId="77777777" w:rsidR="00746DA6" w:rsidRPr="008F46EA" w:rsidRDefault="00746DA6" w:rsidP="00746DA6">
      <w:pPr>
        <w:pStyle w:val="Antrat4"/>
        <w:rPr>
          <w:b w:val="0"/>
          <w:lang w:val="lt-LT"/>
        </w:rPr>
      </w:pPr>
      <w:r w:rsidRPr="008F46EA">
        <w:rPr>
          <w:rFonts w:ascii="Times New Roman" w:hAnsi="Times New Roman"/>
          <w:sz w:val="22"/>
          <w:lang w:val="lt-LT"/>
        </w:rPr>
        <w:t>5.2</w:t>
      </w:r>
      <w:r w:rsidRPr="008F46EA">
        <w:rPr>
          <w:rFonts w:ascii="Times New Roman" w:hAnsi="Times New Roman"/>
          <w:sz w:val="22"/>
          <w:lang w:val="lt-LT"/>
        </w:rPr>
        <w:tab/>
        <w:t>Farmakokinetinės savybės</w:t>
      </w:r>
    </w:p>
    <w:p w14:paraId="12C6C1FD" w14:textId="77777777" w:rsidR="00746DA6" w:rsidRPr="008F46EA" w:rsidRDefault="00746DA6" w:rsidP="00746DA6">
      <w:pPr>
        <w:tabs>
          <w:tab w:val="clear" w:pos="567"/>
        </w:tabs>
        <w:spacing w:line="240" w:lineRule="auto"/>
        <w:rPr>
          <w:lang w:val="lt-LT"/>
        </w:rPr>
      </w:pPr>
    </w:p>
    <w:p w14:paraId="6E0CD07D" w14:textId="77777777" w:rsidR="00746DA6" w:rsidRPr="008F46EA" w:rsidRDefault="00746DA6" w:rsidP="00746DA6">
      <w:pPr>
        <w:ind w:right="-142"/>
        <w:rPr>
          <w:lang w:val="lt-LT"/>
        </w:rPr>
      </w:pPr>
      <w:r w:rsidRPr="008F46EA">
        <w:rPr>
          <w:lang w:val="lt-LT"/>
        </w:rPr>
        <w:t>Tyrimų su sveikomis nepastojusiomis moterimis metu nustatyta, kad atozibano infuzijos (10</w:t>
      </w:r>
      <w:r w:rsidRPr="008F46EA">
        <w:rPr>
          <w:lang w:val="lt-LT"/>
        </w:rPr>
        <w:noBreakHyphen/>
        <w:t>300 mikrogramų/min. greičiu 12 valandų) metu pusiausvyrinė koncentracija kraujo plazmoje didėja proporcingai dozei.</w:t>
      </w:r>
    </w:p>
    <w:p w14:paraId="7CA7337B" w14:textId="77777777" w:rsidR="00746DA6" w:rsidRPr="008F46EA" w:rsidRDefault="00746DA6" w:rsidP="00746DA6">
      <w:pPr>
        <w:ind w:right="-142"/>
        <w:rPr>
          <w:lang w:val="lt-LT"/>
        </w:rPr>
      </w:pPr>
    </w:p>
    <w:p w14:paraId="356F016D" w14:textId="77777777" w:rsidR="00746DA6" w:rsidRPr="008F46EA" w:rsidRDefault="00746DA6" w:rsidP="00746DA6">
      <w:pPr>
        <w:ind w:right="-142"/>
        <w:rPr>
          <w:lang w:val="lt-LT"/>
        </w:rPr>
      </w:pPr>
      <w:r w:rsidRPr="008F46EA">
        <w:rPr>
          <w:lang w:val="lt-LT"/>
        </w:rPr>
        <w:t>Klirensas, pasiskirstymo tūris ir pusinės eliminacijos laikas nuo dozės nepriklauso.</w:t>
      </w:r>
    </w:p>
    <w:p w14:paraId="7E96834B" w14:textId="77777777" w:rsidR="00746DA6" w:rsidRPr="008F46EA" w:rsidRDefault="00746DA6" w:rsidP="00746DA6">
      <w:pPr>
        <w:ind w:right="-142"/>
        <w:rPr>
          <w:lang w:val="lt-LT"/>
        </w:rPr>
      </w:pPr>
    </w:p>
    <w:p w14:paraId="6F37C622" w14:textId="77777777" w:rsidR="00746DA6" w:rsidRPr="008F46EA" w:rsidRDefault="00746DA6" w:rsidP="00746DA6">
      <w:pPr>
        <w:ind w:right="-142"/>
        <w:rPr>
          <w:lang w:val="lt-LT"/>
        </w:rPr>
      </w:pPr>
      <w:r w:rsidRPr="008F46EA">
        <w:rPr>
          <w:lang w:val="lt-LT"/>
        </w:rPr>
        <w:t>Tyrimų su nėščiomis moterimis, kurioms prasidėjo priešlaikinis gimdymas, metu nustatyta, kad infuzuojant atozibano (300 mikrogramų/min. greičiu nuo 6 iki 12 valandų), pusiausvyrinė koncentracija kraujo plazmoje nusistovi per valandą nuo infuzijos pradžios (vidurkis 442 ± 73 ng/ml, ribos – nuo 298 iki 53 ng/ml).</w:t>
      </w:r>
    </w:p>
    <w:p w14:paraId="49B90A26" w14:textId="77777777" w:rsidR="00746DA6" w:rsidRPr="008F46EA" w:rsidRDefault="00746DA6" w:rsidP="00746DA6">
      <w:pPr>
        <w:ind w:right="-142"/>
        <w:rPr>
          <w:lang w:val="lt-LT"/>
        </w:rPr>
      </w:pPr>
    </w:p>
    <w:p w14:paraId="5AC74120" w14:textId="77777777" w:rsidR="00746DA6" w:rsidRPr="008F46EA" w:rsidRDefault="00746DA6" w:rsidP="00746DA6">
      <w:pPr>
        <w:ind w:right="-142"/>
        <w:rPr>
          <w:lang w:val="lt-LT"/>
        </w:rPr>
      </w:pPr>
      <w:r w:rsidRPr="008F46EA">
        <w:rPr>
          <w:lang w:val="lt-LT"/>
        </w:rPr>
        <w:t>Pabaigus infuziją, koncentracija plazmoje greitai sumažėjo nuo pradinės (t</w:t>
      </w:r>
      <w:r w:rsidRPr="008F46EA">
        <w:rPr>
          <w:vertAlign w:val="subscript"/>
          <w:lang w:val="lt-LT"/>
        </w:rPr>
        <w:t>α</w:t>
      </w:r>
      <w:r w:rsidRPr="008F46EA">
        <w:rPr>
          <w:lang w:val="lt-LT"/>
        </w:rPr>
        <w:t>) iki galutinės (t</w:t>
      </w:r>
      <w:r w:rsidRPr="008F46EA">
        <w:rPr>
          <w:vertAlign w:val="subscript"/>
          <w:lang w:val="lt-LT"/>
        </w:rPr>
        <w:t>β</w:t>
      </w:r>
      <w:r w:rsidRPr="008F46EA">
        <w:rPr>
          <w:lang w:val="lt-LT"/>
        </w:rPr>
        <w:t>), pusinės eliminacijos laikas buvo atitinkamai 0,21 ± 0,01 val. ir 1,7 ± 0,3 val. Vidutinis klirensas buvo 41,8 ± 8,2 l/val. Vidutinis pasiskirstymo tūris buvo 18,3 ± 6,8 litro.</w:t>
      </w:r>
    </w:p>
    <w:p w14:paraId="291A42FE" w14:textId="77777777" w:rsidR="00746DA6" w:rsidRPr="008F46EA" w:rsidRDefault="00746DA6" w:rsidP="00746DA6">
      <w:pPr>
        <w:ind w:right="-142"/>
        <w:rPr>
          <w:lang w:val="lt-LT"/>
        </w:rPr>
      </w:pPr>
    </w:p>
    <w:p w14:paraId="6F88BFFF" w14:textId="77777777" w:rsidR="00746DA6" w:rsidRPr="008F46EA" w:rsidRDefault="00746DA6" w:rsidP="00746DA6">
      <w:pPr>
        <w:ind w:right="-142"/>
        <w:rPr>
          <w:lang w:val="lt-LT"/>
        </w:rPr>
      </w:pPr>
      <w:r w:rsidRPr="008F46EA">
        <w:rPr>
          <w:lang w:val="lt-LT"/>
        </w:rPr>
        <w:t>Nėščių moterų kraujyje maždaug 46–48 % atozibano jungiasi su plazmos baltymais. Ar laisvo vaistinio preparato dalis motinos ir vaisiaus kraujyje iš esmės skiriasi, nežinoma. Atozibano į eritrocitus nepatenka.</w:t>
      </w:r>
    </w:p>
    <w:p w14:paraId="6C3A7C8A" w14:textId="77777777" w:rsidR="00746DA6" w:rsidRPr="008F46EA" w:rsidRDefault="00746DA6" w:rsidP="00746DA6">
      <w:pPr>
        <w:ind w:right="-142"/>
        <w:rPr>
          <w:lang w:val="lt-LT"/>
        </w:rPr>
      </w:pPr>
    </w:p>
    <w:p w14:paraId="1AC8B159" w14:textId="77777777" w:rsidR="00746DA6" w:rsidRPr="008F46EA" w:rsidRDefault="00746DA6" w:rsidP="00746DA6">
      <w:pPr>
        <w:ind w:right="-142"/>
        <w:rPr>
          <w:lang w:val="lt-LT"/>
        </w:rPr>
      </w:pPr>
      <w:r w:rsidRPr="008F46EA">
        <w:rPr>
          <w:lang w:val="lt-LT"/>
        </w:rPr>
        <w:t>Atozibanas prasiskverbia pro placentą. Po atozibano infuzijos 300 mikrogramų/min. greičiu sveikoms laiku gimdančioms moterims, koncentracijos vaisiaus ir motinos kraujyje santykis buvo 0,12.</w:t>
      </w:r>
    </w:p>
    <w:p w14:paraId="20485683" w14:textId="77777777" w:rsidR="00746DA6" w:rsidRPr="008F46EA" w:rsidRDefault="00746DA6" w:rsidP="00746DA6">
      <w:pPr>
        <w:ind w:right="-142"/>
        <w:rPr>
          <w:lang w:val="lt-LT"/>
        </w:rPr>
      </w:pPr>
      <w:r w:rsidRPr="008F46EA">
        <w:rPr>
          <w:lang w:val="lt-LT"/>
        </w:rPr>
        <w:t>Žmogaus plazmoje ir šlapime nustatyti du atozibano metabolitai. Pagrindinio metabolito M1 (</w:t>
      </w:r>
      <w:r w:rsidRPr="008B4192">
        <w:rPr>
          <w:color w:val="000000"/>
          <w:lang w:val="lt-LT"/>
        </w:rPr>
        <w:t>M1 (des-(Orn</w:t>
      </w:r>
      <w:r w:rsidRPr="008B4192">
        <w:rPr>
          <w:color w:val="000000"/>
          <w:vertAlign w:val="superscript"/>
          <w:lang w:val="lt-LT"/>
        </w:rPr>
        <w:t>8</w:t>
      </w:r>
      <w:r w:rsidRPr="008B4192">
        <w:rPr>
          <w:color w:val="000000"/>
          <w:lang w:val="lt-LT"/>
        </w:rPr>
        <w:t>, Gly-NH</w:t>
      </w:r>
      <w:r w:rsidRPr="008B4192">
        <w:rPr>
          <w:color w:val="000000"/>
          <w:vertAlign w:val="subscript"/>
          <w:lang w:val="lt-LT"/>
        </w:rPr>
        <w:t>2</w:t>
      </w:r>
      <w:r w:rsidRPr="008B4192">
        <w:rPr>
          <w:color w:val="000000"/>
          <w:lang w:val="lt-LT"/>
        </w:rPr>
        <w:t xml:space="preserve"> </w:t>
      </w:r>
      <w:r w:rsidRPr="008B4192">
        <w:rPr>
          <w:color w:val="000000"/>
          <w:vertAlign w:val="superscript"/>
          <w:lang w:val="lt-LT"/>
        </w:rPr>
        <w:t>9</w:t>
      </w:r>
      <w:r w:rsidRPr="008B4192">
        <w:rPr>
          <w:color w:val="000000"/>
          <w:lang w:val="lt-LT"/>
        </w:rPr>
        <w:t>)-[Mpa</w:t>
      </w:r>
      <w:r w:rsidRPr="008B4192">
        <w:rPr>
          <w:color w:val="000000"/>
          <w:vertAlign w:val="superscript"/>
          <w:lang w:val="lt-LT"/>
        </w:rPr>
        <w:t>1</w:t>
      </w:r>
      <w:r w:rsidRPr="008B4192">
        <w:rPr>
          <w:color w:val="000000"/>
          <w:lang w:val="lt-LT"/>
        </w:rPr>
        <w:t>, D-Tyr(Et)</w:t>
      </w:r>
      <w:r w:rsidRPr="008B4192">
        <w:rPr>
          <w:color w:val="000000"/>
          <w:vertAlign w:val="superscript"/>
          <w:lang w:val="lt-LT"/>
        </w:rPr>
        <w:t>2</w:t>
      </w:r>
      <w:r w:rsidRPr="008B4192">
        <w:rPr>
          <w:color w:val="000000"/>
          <w:lang w:val="lt-LT"/>
        </w:rPr>
        <w:t>, Thr</w:t>
      </w:r>
      <w:r w:rsidRPr="008B4192">
        <w:rPr>
          <w:color w:val="000000"/>
          <w:vertAlign w:val="superscript"/>
          <w:lang w:val="lt-LT"/>
        </w:rPr>
        <w:t>4</w:t>
      </w:r>
      <w:r w:rsidRPr="008B4192">
        <w:rPr>
          <w:color w:val="000000"/>
          <w:lang w:val="lt-LT"/>
        </w:rPr>
        <w:t>]-</w:t>
      </w:r>
      <w:r w:rsidRPr="008F46EA">
        <w:rPr>
          <w:lang w:val="lt-LT"/>
        </w:rPr>
        <w:t xml:space="preserve">oksitocino) ir atozibano koncentracijos plazmoje santykis po infuzijos praėjus dviem valandoms ir baigus infuziją buvo atitinkamai 1,4 ir 2,8. Nežinoma, ar M1 kaupiasi audiniuose. Atozibanas šlapime nustatomas tik mažais kiekiais, jo koncentracija šlapime būna maždaug 50 kartų mažesnė nei M1 koncentracija. Kiek atozibano išskiriama su išmatomis, nežinoma. Tyrimais </w:t>
      </w:r>
      <w:r w:rsidRPr="008F46EA">
        <w:rPr>
          <w:i/>
          <w:lang w:val="lt-LT"/>
        </w:rPr>
        <w:t>in vitro</w:t>
      </w:r>
      <w:r w:rsidRPr="008F46EA">
        <w:rPr>
          <w:lang w:val="lt-LT"/>
        </w:rPr>
        <w:t xml:space="preserve"> nustatyta, kad pagrindinis metabolitas M1 oksitocino sukeltus gimdos susitraukimus slopina maždaug 10 kartų silpniau nei atozibanas. Metabolito M1 patenka į motinos pieną (žr. 4.6 skyrių).</w:t>
      </w:r>
    </w:p>
    <w:p w14:paraId="122B9564" w14:textId="77777777" w:rsidR="00746DA6" w:rsidRPr="008F46EA" w:rsidRDefault="00746DA6" w:rsidP="00746DA6">
      <w:pPr>
        <w:ind w:right="-142"/>
        <w:rPr>
          <w:lang w:val="lt-LT"/>
        </w:rPr>
      </w:pPr>
    </w:p>
    <w:p w14:paraId="2D0EE0D7" w14:textId="77777777" w:rsidR="00746DA6" w:rsidRPr="008F46EA" w:rsidRDefault="00746DA6" w:rsidP="00746DA6">
      <w:pPr>
        <w:ind w:right="-142"/>
        <w:rPr>
          <w:lang w:val="lt-LT"/>
        </w:rPr>
      </w:pPr>
      <w:r w:rsidRPr="008F46EA">
        <w:rPr>
          <w:lang w:val="lt-LT"/>
        </w:rPr>
        <w:t>Pacienčių, kurių kepenų arba inkstų funkcija yra sutrikusi, gydymo atozibanu patirties nėra. Nėra tikėtina, kad reikėtų keisti dozę pacientėms, kurių inkstų funkcija sutrikusi, nes tik nedidelis kiekis atozibano išskiriamas su šlapimu. Pacientėms, kurių kepenų funkcija yra sutrikusi, atozibaną būtina skirti vartoti atsargiai (žr. 4.2 ir 4.4 skyrius).</w:t>
      </w:r>
    </w:p>
    <w:p w14:paraId="2ED464D5" w14:textId="77777777" w:rsidR="00746DA6" w:rsidRPr="008F46EA" w:rsidRDefault="00746DA6" w:rsidP="00746DA6">
      <w:pPr>
        <w:ind w:right="-142"/>
        <w:rPr>
          <w:lang w:val="lt-LT"/>
        </w:rPr>
      </w:pPr>
      <w:r w:rsidRPr="008F46EA">
        <w:rPr>
          <w:lang w:val="lt-LT"/>
        </w:rPr>
        <w:t xml:space="preserve">Nėra tikėtina, kad atozibanas slopina žmogaus kepenų citochromo P450 izoformas (žr. 4.5 skyrių). </w:t>
      </w:r>
    </w:p>
    <w:p w14:paraId="252D1938" w14:textId="77777777" w:rsidR="00746DA6" w:rsidRPr="008F46EA" w:rsidRDefault="00746DA6" w:rsidP="00746DA6">
      <w:pPr>
        <w:ind w:right="-142"/>
        <w:rPr>
          <w:lang w:val="lt-LT"/>
        </w:rPr>
      </w:pPr>
    </w:p>
    <w:p w14:paraId="4E2D4B04" w14:textId="77777777" w:rsidR="00746DA6" w:rsidRPr="008F46EA" w:rsidRDefault="00746DA6" w:rsidP="00746DA6">
      <w:pPr>
        <w:pStyle w:val="Antrat4"/>
        <w:rPr>
          <w:b w:val="0"/>
          <w:lang w:val="lt-LT"/>
        </w:rPr>
      </w:pPr>
      <w:r w:rsidRPr="008F46EA">
        <w:rPr>
          <w:rFonts w:ascii="Times New Roman" w:hAnsi="Times New Roman"/>
          <w:sz w:val="22"/>
          <w:lang w:val="lt-LT"/>
        </w:rPr>
        <w:t>5.3</w:t>
      </w:r>
      <w:r w:rsidRPr="008F46EA">
        <w:rPr>
          <w:rFonts w:ascii="Times New Roman" w:hAnsi="Times New Roman"/>
          <w:sz w:val="22"/>
          <w:lang w:val="lt-LT"/>
        </w:rPr>
        <w:tab/>
        <w:t>Ikiklinikinių saugumo tyrimų duomenys</w:t>
      </w:r>
    </w:p>
    <w:p w14:paraId="3AA3B1D8" w14:textId="77777777" w:rsidR="00746DA6" w:rsidRPr="008F46EA" w:rsidRDefault="00746DA6" w:rsidP="00746DA6">
      <w:pPr>
        <w:tabs>
          <w:tab w:val="clear" w:pos="567"/>
        </w:tabs>
        <w:spacing w:line="240" w:lineRule="auto"/>
        <w:rPr>
          <w:lang w:val="lt-LT"/>
        </w:rPr>
      </w:pPr>
      <w:r w:rsidRPr="008F46EA">
        <w:rPr>
          <w:lang w:val="lt-LT"/>
        </w:rPr>
        <w:t xml:space="preserve"> </w:t>
      </w:r>
    </w:p>
    <w:p w14:paraId="34EA79B2" w14:textId="77777777" w:rsidR="00746DA6" w:rsidRPr="008F46EA" w:rsidRDefault="00746DA6" w:rsidP="00746DA6">
      <w:pPr>
        <w:spacing w:line="240" w:lineRule="auto"/>
        <w:rPr>
          <w:lang w:val="lt-LT"/>
        </w:rPr>
      </w:pPr>
      <w:r w:rsidRPr="008F46EA">
        <w:rPr>
          <w:lang w:val="lt-LT"/>
        </w:rPr>
        <w:lastRenderedPageBreak/>
        <w:t>Dviejų savaičių toksinio poveikio tyrimų metu žiurkėms ir šunims į veną švirkščiant atozibano dozes, maždaug 10 kartų didesnes nei žmogaus terapinės dozės bei trijų mėnesių toksinio poveikio tyrimų metu šunims po oda švirkščiant iki 20 mg/kilogramui kūno svorio dozę, sisteminio toksinio poveikio požymių nepastebėta. Didžiausia po oda suleista atozibano dozė, nesukėlusi jokio nepageidaujamo poveikio, buvo maždaug du kartus didesnė negu žmogui skiriama terapinė dozė.</w:t>
      </w:r>
    </w:p>
    <w:p w14:paraId="224B6D6B" w14:textId="77777777" w:rsidR="00746DA6" w:rsidRPr="008F46EA" w:rsidRDefault="00746DA6" w:rsidP="00746DA6">
      <w:pPr>
        <w:spacing w:line="240" w:lineRule="auto"/>
        <w:rPr>
          <w:lang w:val="lt-LT"/>
        </w:rPr>
      </w:pPr>
    </w:p>
    <w:p w14:paraId="42B16DD9" w14:textId="77777777" w:rsidR="00746DA6" w:rsidRPr="008F46EA" w:rsidRDefault="00746DA6" w:rsidP="00746DA6">
      <w:pPr>
        <w:spacing w:line="240" w:lineRule="auto"/>
        <w:rPr>
          <w:lang w:val="lt-LT"/>
        </w:rPr>
      </w:pPr>
      <w:r w:rsidRPr="008F46EA">
        <w:rPr>
          <w:lang w:val="lt-LT"/>
        </w:rPr>
        <w:t>Atozibano poveikio vaisingumui ir ankstyvam embriono vystymuisi tyrimų neatlikta. Toksinio poveikio reprodukcijai tyrimų metu (atozibano vartojant laikotarpiu nuo implantacijos iki vėlyvojo vaikingumo laikotarpio), kokio nors poveikio patelei ar vaisiui nenustatyta. Ekspozicija žiurkių vaisiaus organizme buvo maždaug keturis kartus didesnė, palyginti su būnančia vaisiaus organizme, kai moteriai atozibano infuzuojama į veną. Tyrimai su gyvūnais parodė laktacijos slopinimą, tai yra tikėtinas slopinamasis oksitocino poveikis.</w:t>
      </w:r>
    </w:p>
    <w:p w14:paraId="2BCFFEB7" w14:textId="77777777" w:rsidR="00746DA6" w:rsidRPr="008F46EA" w:rsidRDefault="00746DA6" w:rsidP="00746DA6">
      <w:pPr>
        <w:spacing w:line="240" w:lineRule="auto"/>
        <w:rPr>
          <w:lang w:val="lt-LT"/>
        </w:rPr>
      </w:pPr>
    </w:p>
    <w:p w14:paraId="656B86FF" w14:textId="77777777" w:rsidR="00746DA6" w:rsidRPr="008F46EA" w:rsidRDefault="00746DA6" w:rsidP="00746DA6">
      <w:pPr>
        <w:spacing w:line="240" w:lineRule="auto"/>
        <w:rPr>
          <w:lang w:val="lt-LT"/>
        </w:rPr>
      </w:pPr>
      <w:r w:rsidRPr="008F46EA">
        <w:rPr>
          <w:lang w:val="lt-LT"/>
        </w:rPr>
        <w:t xml:space="preserve">Tyrimų </w:t>
      </w:r>
      <w:r w:rsidRPr="008F46EA">
        <w:rPr>
          <w:i/>
          <w:lang w:val="lt-LT"/>
        </w:rPr>
        <w:t>in vitro</w:t>
      </w:r>
      <w:r w:rsidRPr="008F46EA">
        <w:rPr>
          <w:lang w:val="lt-LT"/>
        </w:rPr>
        <w:t xml:space="preserve"> ir </w:t>
      </w:r>
      <w:r w:rsidRPr="008F46EA">
        <w:rPr>
          <w:i/>
          <w:lang w:val="lt-LT"/>
        </w:rPr>
        <w:t>in vivo</w:t>
      </w:r>
      <w:r w:rsidRPr="008F46EA">
        <w:rPr>
          <w:lang w:val="lt-LT"/>
        </w:rPr>
        <w:t xml:space="preserve"> metu atozibanas kancerogeninio ir mutageninio poveikio nesukėlė.</w:t>
      </w:r>
    </w:p>
    <w:p w14:paraId="6926E0A4" w14:textId="77777777" w:rsidR="00746DA6" w:rsidRPr="008F46EA" w:rsidRDefault="00746DA6" w:rsidP="00746DA6">
      <w:pPr>
        <w:tabs>
          <w:tab w:val="clear" w:pos="567"/>
        </w:tabs>
        <w:spacing w:line="240" w:lineRule="auto"/>
        <w:rPr>
          <w:lang w:val="lt-LT"/>
        </w:rPr>
      </w:pPr>
    </w:p>
    <w:p w14:paraId="1384E506" w14:textId="77777777" w:rsidR="00746DA6" w:rsidRPr="008F46EA" w:rsidRDefault="00746DA6" w:rsidP="00746DA6">
      <w:pPr>
        <w:tabs>
          <w:tab w:val="clear" w:pos="567"/>
        </w:tabs>
        <w:spacing w:line="240" w:lineRule="auto"/>
        <w:rPr>
          <w:lang w:val="lt-LT"/>
        </w:rPr>
      </w:pPr>
    </w:p>
    <w:p w14:paraId="6C52CACE" w14:textId="77777777" w:rsidR="00746DA6" w:rsidRPr="008F46EA" w:rsidRDefault="00746DA6" w:rsidP="00746DA6">
      <w:pPr>
        <w:pStyle w:val="Antrat3"/>
        <w:spacing w:before="0" w:after="0" w:line="240" w:lineRule="auto"/>
        <w:rPr>
          <w:b w:val="0"/>
          <w:lang w:val="lt-LT"/>
        </w:rPr>
      </w:pPr>
      <w:r w:rsidRPr="008F46EA">
        <w:rPr>
          <w:rFonts w:ascii="Times New Roman" w:hAnsi="Times New Roman"/>
          <w:sz w:val="22"/>
          <w:lang w:val="lt-LT"/>
        </w:rPr>
        <w:t>6.</w:t>
      </w:r>
      <w:r w:rsidRPr="008F46EA">
        <w:rPr>
          <w:rFonts w:ascii="Times New Roman" w:hAnsi="Times New Roman"/>
          <w:sz w:val="22"/>
          <w:lang w:val="lt-LT"/>
        </w:rPr>
        <w:tab/>
        <w:t>FARMACINĖ INFORMACIJA</w:t>
      </w:r>
    </w:p>
    <w:p w14:paraId="3F3B2072" w14:textId="77777777" w:rsidR="00746DA6" w:rsidRPr="008F46EA" w:rsidRDefault="00746DA6" w:rsidP="00746DA6">
      <w:pPr>
        <w:tabs>
          <w:tab w:val="clear" w:pos="567"/>
        </w:tabs>
        <w:spacing w:line="240" w:lineRule="auto"/>
        <w:rPr>
          <w:lang w:val="lt-LT"/>
        </w:rPr>
      </w:pPr>
    </w:p>
    <w:p w14:paraId="5A58868F" w14:textId="77777777" w:rsidR="00746DA6" w:rsidRPr="008F46EA" w:rsidRDefault="00746DA6" w:rsidP="00746DA6">
      <w:pPr>
        <w:pStyle w:val="Antrat4"/>
        <w:rPr>
          <w:b w:val="0"/>
          <w:lang w:val="lt-LT"/>
        </w:rPr>
      </w:pPr>
      <w:r w:rsidRPr="008F46EA">
        <w:rPr>
          <w:rFonts w:ascii="Times New Roman" w:hAnsi="Times New Roman"/>
          <w:sz w:val="22"/>
          <w:lang w:val="lt-LT"/>
        </w:rPr>
        <w:t>6.1</w:t>
      </w:r>
      <w:r w:rsidRPr="008F46EA">
        <w:rPr>
          <w:rFonts w:ascii="Times New Roman" w:hAnsi="Times New Roman"/>
          <w:sz w:val="22"/>
          <w:lang w:val="lt-LT"/>
        </w:rPr>
        <w:tab/>
        <w:t>Pagalbinių medžiagų sąrašas</w:t>
      </w:r>
    </w:p>
    <w:p w14:paraId="112F114A" w14:textId="77777777" w:rsidR="00746DA6" w:rsidRPr="008F46EA" w:rsidRDefault="00746DA6" w:rsidP="00746DA6">
      <w:pPr>
        <w:tabs>
          <w:tab w:val="clear" w:pos="567"/>
        </w:tabs>
        <w:spacing w:line="240" w:lineRule="auto"/>
        <w:rPr>
          <w:lang w:val="lt-LT"/>
        </w:rPr>
      </w:pPr>
    </w:p>
    <w:p w14:paraId="55B70897" w14:textId="77777777" w:rsidR="00746DA6" w:rsidRPr="008F46EA" w:rsidRDefault="00746DA6" w:rsidP="00746DA6">
      <w:pPr>
        <w:tabs>
          <w:tab w:val="clear" w:pos="567"/>
        </w:tabs>
        <w:spacing w:line="240" w:lineRule="auto"/>
        <w:rPr>
          <w:lang w:val="lt-LT"/>
        </w:rPr>
      </w:pPr>
      <w:r w:rsidRPr="008F46EA">
        <w:rPr>
          <w:lang w:val="lt-LT"/>
        </w:rPr>
        <w:t>Manitolis</w:t>
      </w:r>
    </w:p>
    <w:p w14:paraId="69D17859" w14:textId="77777777" w:rsidR="00746DA6" w:rsidRPr="008F46EA" w:rsidRDefault="00746DA6" w:rsidP="00746DA6">
      <w:pPr>
        <w:tabs>
          <w:tab w:val="clear" w:pos="567"/>
        </w:tabs>
        <w:spacing w:line="240" w:lineRule="auto"/>
        <w:rPr>
          <w:lang w:val="lt-LT"/>
        </w:rPr>
      </w:pPr>
      <w:r w:rsidRPr="008F46EA">
        <w:rPr>
          <w:lang w:val="lt-LT"/>
        </w:rPr>
        <w:t>Koncentruota vandenilio chlorido rūgštis</w:t>
      </w:r>
    </w:p>
    <w:p w14:paraId="2402D2F6" w14:textId="77777777" w:rsidR="00746DA6" w:rsidRPr="008F46EA" w:rsidRDefault="00746DA6" w:rsidP="00746DA6">
      <w:pPr>
        <w:tabs>
          <w:tab w:val="clear" w:pos="567"/>
        </w:tabs>
        <w:spacing w:line="240" w:lineRule="auto"/>
        <w:rPr>
          <w:lang w:val="lt-LT"/>
        </w:rPr>
      </w:pPr>
      <w:r w:rsidRPr="008F46EA">
        <w:rPr>
          <w:lang w:val="lt-LT"/>
        </w:rPr>
        <w:t>Injekcinis vanduo</w:t>
      </w:r>
    </w:p>
    <w:p w14:paraId="1B63FF09" w14:textId="77777777" w:rsidR="00746DA6" w:rsidRPr="008F46EA" w:rsidRDefault="00746DA6" w:rsidP="00746DA6">
      <w:pPr>
        <w:tabs>
          <w:tab w:val="clear" w:pos="567"/>
        </w:tabs>
        <w:spacing w:line="240" w:lineRule="auto"/>
        <w:rPr>
          <w:lang w:val="lt-LT"/>
        </w:rPr>
      </w:pPr>
    </w:p>
    <w:p w14:paraId="663BC3AD" w14:textId="77777777" w:rsidR="00746DA6" w:rsidRPr="008F46EA" w:rsidRDefault="00746DA6" w:rsidP="00746DA6">
      <w:pPr>
        <w:pStyle w:val="Antrat4"/>
        <w:rPr>
          <w:b w:val="0"/>
          <w:lang w:val="lt-LT"/>
        </w:rPr>
      </w:pPr>
      <w:r w:rsidRPr="008F46EA">
        <w:rPr>
          <w:rFonts w:ascii="Times New Roman" w:hAnsi="Times New Roman"/>
          <w:sz w:val="22"/>
          <w:lang w:val="lt-LT"/>
        </w:rPr>
        <w:t>6.2</w:t>
      </w:r>
      <w:r w:rsidRPr="008F46EA">
        <w:rPr>
          <w:rFonts w:ascii="Times New Roman" w:hAnsi="Times New Roman"/>
          <w:sz w:val="22"/>
          <w:lang w:val="lt-LT"/>
        </w:rPr>
        <w:tab/>
        <w:t>Nesuderinamumas</w:t>
      </w:r>
    </w:p>
    <w:p w14:paraId="1DCEA1A9" w14:textId="77777777" w:rsidR="00746DA6" w:rsidRPr="008F46EA" w:rsidRDefault="00746DA6" w:rsidP="00746DA6">
      <w:pPr>
        <w:tabs>
          <w:tab w:val="clear" w:pos="567"/>
        </w:tabs>
        <w:spacing w:line="240" w:lineRule="auto"/>
        <w:rPr>
          <w:lang w:val="lt-LT"/>
        </w:rPr>
      </w:pPr>
    </w:p>
    <w:p w14:paraId="1B1C93C2" w14:textId="77777777" w:rsidR="00746DA6" w:rsidRPr="008F46EA" w:rsidRDefault="00746DA6" w:rsidP="00746DA6">
      <w:pPr>
        <w:tabs>
          <w:tab w:val="clear" w:pos="567"/>
        </w:tabs>
        <w:spacing w:line="240" w:lineRule="auto"/>
        <w:rPr>
          <w:lang w:val="lt-LT"/>
        </w:rPr>
      </w:pPr>
      <w:r w:rsidRPr="008F46EA">
        <w:rPr>
          <w:lang w:val="lt-LT"/>
        </w:rPr>
        <w:t>Suderinamumo tyrimų neatlikta, todėl šio vaistinio preparato negalima maišyti su kitais, išskyrus nurodytus 6.6 skyriuje.</w:t>
      </w:r>
    </w:p>
    <w:p w14:paraId="325D3845" w14:textId="77777777" w:rsidR="00746DA6" w:rsidRPr="008F46EA" w:rsidRDefault="00746DA6" w:rsidP="00746DA6">
      <w:pPr>
        <w:tabs>
          <w:tab w:val="clear" w:pos="567"/>
        </w:tabs>
        <w:spacing w:line="240" w:lineRule="auto"/>
        <w:rPr>
          <w:lang w:val="lt-LT"/>
        </w:rPr>
      </w:pPr>
    </w:p>
    <w:p w14:paraId="3D446AC9" w14:textId="77777777" w:rsidR="00746DA6" w:rsidRPr="008F46EA" w:rsidRDefault="00746DA6" w:rsidP="00746DA6">
      <w:pPr>
        <w:pStyle w:val="Antrat4"/>
        <w:rPr>
          <w:b w:val="0"/>
          <w:lang w:val="lt-LT"/>
        </w:rPr>
      </w:pPr>
      <w:r w:rsidRPr="008F46EA">
        <w:rPr>
          <w:rFonts w:ascii="Times New Roman" w:hAnsi="Times New Roman"/>
          <w:sz w:val="22"/>
          <w:lang w:val="lt-LT"/>
        </w:rPr>
        <w:t>6.3</w:t>
      </w:r>
      <w:r w:rsidRPr="008F46EA">
        <w:rPr>
          <w:rFonts w:ascii="Times New Roman" w:hAnsi="Times New Roman"/>
          <w:sz w:val="22"/>
          <w:lang w:val="lt-LT"/>
        </w:rPr>
        <w:tab/>
        <w:t>Tinkamumo laikas</w:t>
      </w:r>
    </w:p>
    <w:p w14:paraId="04C171F2" w14:textId="77777777" w:rsidR="00746DA6" w:rsidRPr="008F46EA" w:rsidRDefault="00746DA6" w:rsidP="00746DA6">
      <w:pPr>
        <w:tabs>
          <w:tab w:val="clear" w:pos="567"/>
        </w:tabs>
        <w:spacing w:line="240" w:lineRule="auto"/>
        <w:rPr>
          <w:lang w:val="lt-LT"/>
        </w:rPr>
      </w:pPr>
    </w:p>
    <w:p w14:paraId="0C3D0AFD" w14:textId="6678A5E7" w:rsidR="00746DA6" w:rsidRPr="008F46EA" w:rsidRDefault="0071126E" w:rsidP="00746DA6">
      <w:pPr>
        <w:tabs>
          <w:tab w:val="clear" w:pos="567"/>
        </w:tabs>
        <w:spacing w:line="240" w:lineRule="auto"/>
        <w:rPr>
          <w:lang w:val="lt-LT"/>
        </w:rPr>
      </w:pPr>
      <w:r>
        <w:rPr>
          <w:lang w:val="lt-LT"/>
        </w:rPr>
        <w:t>3</w:t>
      </w:r>
      <w:r w:rsidR="00746DA6" w:rsidRPr="008F46EA">
        <w:rPr>
          <w:lang w:val="lt-LT"/>
        </w:rPr>
        <w:t> metai.</w:t>
      </w:r>
    </w:p>
    <w:p w14:paraId="1CDB369F" w14:textId="77777777" w:rsidR="00746DA6" w:rsidRPr="008F46EA" w:rsidRDefault="00746DA6" w:rsidP="00746DA6">
      <w:pPr>
        <w:tabs>
          <w:tab w:val="clear" w:pos="567"/>
        </w:tabs>
        <w:spacing w:line="240" w:lineRule="auto"/>
        <w:rPr>
          <w:lang w:val="lt-LT"/>
        </w:rPr>
      </w:pPr>
    </w:p>
    <w:p w14:paraId="20CB39C5" w14:textId="77777777" w:rsidR="00746DA6" w:rsidRPr="008F46EA" w:rsidRDefault="00746DA6" w:rsidP="00746DA6">
      <w:pPr>
        <w:tabs>
          <w:tab w:val="clear" w:pos="567"/>
        </w:tabs>
        <w:spacing w:line="240" w:lineRule="auto"/>
        <w:rPr>
          <w:lang w:val="lt-LT"/>
        </w:rPr>
      </w:pPr>
      <w:r w:rsidRPr="008F46EA">
        <w:rPr>
          <w:lang w:val="lt-LT"/>
        </w:rPr>
        <w:t>Nustatyta, kad praskiestas vaistinis preparatas cheminiu ir fiziniu požiūriu 23</w:t>
      </w:r>
      <w:r w:rsidRPr="008F46EA">
        <w:rPr>
          <w:lang w:val="lt-LT"/>
        </w:rPr>
        <w:noBreakHyphen/>
        <w:t>27 °C temperatūroje išlieka stabilus 72 valandas.</w:t>
      </w:r>
    </w:p>
    <w:p w14:paraId="2F740366" w14:textId="77777777" w:rsidR="00746DA6" w:rsidRPr="008F46EA" w:rsidRDefault="00746DA6" w:rsidP="00746DA6">
      <w:pPr>
        <w:tabs>
          <w:tab w:val="clear" w:pos="567"/>
        </w:tabs>
        <w:spacing w:line="240" w:lineRule="auto"/>
        <w:rPr>
          <w:lang w:val="lt-LT"/>
        </w:rPr>
      </w:pPr>
    </w:p>
    <w:p w14:paraId="10B328D0" w14:textId="77777777" w:rsidR="00746DA6" w:rsidRPr="008F46EA" w:rsidRDefault="00746DA6" w:rsidP="00746DA6">
      <w:pPr>
        <w:tabs>
          <w:tab w:val="clear" w:pos="567"/>
        </w:tabs>
        <w:spacing w:line="240" w:lineRule="auto"/>
        <w:rPr>
          <w:lang w:val="lt-LT"/>
        </w:rPr>
      </w:pPr>
      <w:r w:rsidRPr="008F46EA">
        <w:rPr>
          <w:lang w:val="lt-LT"/>
        </w:rPr>
        <w:t>Mikrobiologiniu požiūriu vaistinį preparatą būtina vartoti nedelsiant, nebent pakuotė atidaroma ir vaistinis preparatas tirpinamas ar skiedžiamas taip, kad mikrobiologinis užteršimas yra neįmanomas. Jei vaistinis preparatas nevartojamas nedelsiant, už laikymo prieš vartojimą trukmę ir sąlygas atsako vartotojas.</w:t>
      </w:r>
    </w:p>
    <w:p w14:paraId="4431755A" w14:textId="77777777" w:rsidR="00746DA6" w:rsidRPr="008F46EA" w:rsidRDefault="00746DA6" w:rsidP="00746DA6">
      <w:pPr>
        <w:tabs>
          <w:tab w:val="clear" w:pos="567"/>
        </w:tabs>
        <w:spacing w:line="240" w:lineRule="auto"/>
        <w:rPr>
          <w:lang w:val="lt-LT"/>
        </w:rPr>
      </w:pPr>
    </w:p>
    <w:p w14:paraId="386FC39B" w14:textId="77777777" w:rsidR="00746DA6" w:rsidRPr="008F46EA" w:rsidRDefault="00746DA6" w:rsidP="00746DA6">
      <w:pPr>
        <w:pStyle w:val="Antrat4"/>
        <w:rPr>
          <w:b w:val="0"/>
          <w:lang w:val="lt-LT"/>
        </w:rPr>
      </w:pPr>
      <w:r w:rsidRPr="008F46EA">
        <w:rPr>
          <w:rFonts w:ascii="Times New Roman" w:hAnsi="Times New Roman"/>
          <w:sz w:val="22"/>
          <w:lang w:val="lt-LT"/>
        </w:rPr>
        <w:t>6.4</w:t>
      </w:r>
      <w:r w:rsidRPr="008F46EA">
        <w:rPr>
          <w:rFonts w:ascii="Times New Roman" w:hAnsi="Times New Roman"/>
          <w:sz w:val="22"/>
          <w:lang w:val="lt-LT"/>
        </w:rPr>
        <w:tab/>
        <w:t>Specialios laikymo sąlygos</w:t>
      </w:r>
    </w:p>
    <w:p w14:paraId="32AFD6D8" w14:textId="77777777" w:rsidR="00746DA6" w:rsidRPr="008F46EA" w:rsidRDefault="00746DA6" w:rsidP="00746DA6">
      <w:pPr>
        <w:tabs>
          <w:tab w:val="clear" w:pos="567"/>
        </w:tabs>
        <w:spacing w:line="240" w:lineRule="auto"/>
        <w:rPr>
          <w:lang w:val="lt-LT"/>
        </w:rPr>
      </w:pPr>
    </w:p>
    <w:p w14:paraId="1ED1E587" w14:textId="77777777" w:rsidR="00746DA6" w:rsidRPr="008F46EA" w:rsidRDefault="00746DA6" w:rsidP="00746DA6">
      <w:pPr>
        <w:tabs>
          <w:tab w:val="clear" w:pos="567"/>
          <w:tab w:val="left" w:pos="720"/>
        </w:tabs>
        <w:spacing w:line="240" w:lineRule="auto"/>
        <w:rPr>
          <w:rFonts w:eastAsia="SimSun"/>
          <w:lang w:val="lt-LT"/>
        </w:rPr>
      </w:pPr>
      <w:r w:rsidRPr="008F46EA">
        <w:rPr>
          <w:rFonts w:eastAsia="SimSun"/>
          <w:lang w:val="lt-LT"/>
        </w:rPr>
        <w:t xml:space="preserve">Laikyti šaldytuve (2 </w:t>
      </w:r>
      <w:r w:rsidRPr="008F46EA">
        <w:rPr>
          <w:rFonts w:eastAsia="SimSun"/>
          <w:lang w:val="lt-LT"/>
        </w:rPr>
        <w:sym w:font="Symbol" w:char="F0B0"/>
      </w:r>
      <w:r w:rsidRPr="008F46EA">
        <w:rPr>
          <w:rFonts w:eastAsia="SimSun"/>
          <w:lang w:val="lt-LT"/>
        </w:rPr>
        <w:t xml:space="preserve">C – 8 </w:t>
      </w:r>
      <w:r w:rsidRPr="008F46EA">
        <w:rPr>
          <w:rFonts w:eastAsia="SimSun"/>
          <w:lang w:val="lt-LT"/>
        </w:rPr>
        <w:sym w:font="Symbol" w:char="F0B0"/>
      </w:r>
      <w:r w:rsidRPr="008F46EA">
        <w:rPr>
          <w:rFonts w:eastAsia="SimSun"/>
          <w:lang w:val="lt-LT"/>
        </w:rPr>
        <w:t>C).</w:t>
      </w:r>
    </w:p>
    <w:p w14:paraId="755F2356" w14:textId="77777777" w:rsidR="00746DA6" w:rsidRPr="008F46EA" w:rsidRDefault="00746DA6" w:rsidP="00746DA6">
      <w:pPr>
        <w:tabs>
          <w:tab w:val="clear" w:pos="567"/>
        </w:tabs>
        <w:spacing w:line="240" w:lineRule="auto"/>
        <w:rPr>
          <w:color w:val="0D0D0D"/>
          <w:lang w:val="lt-LT"/>
        </w:rPr>
      </w:pPr>
      <w:r w:rsidRPr="008F46EA">
        <w:rPr>
          <w:color w:val="0D0D0D"/>
          <w:lang w:val="lt-LT"/>
        </w:rPr>
        <w:t>Laikyti gamintojo pakuotėje, kad preparatas būtų apsaugotas nuo šviesos.</w:t>
      </w:r>
    </w:p>
    <w:p w14:paraId="5DDB9C64" w14:textId="77777777" w:rsidR="00746DA6" w:rsidRPr="008F46EA" w:rsidRDefault="00746DA6" w:rsidP="00746DA6">
      <w:pPr>
        <w:tabs>
          <w:tab w:val="clear" w:pos="567"/>
        </w:tabs>
        <w:spacing w:line="240" w:lineRule="auto"/>
        <w:rPr>
          <w:color w:val="0D0D0D"/>
          <w:lang w:val="lt-LT"/>
        </w:rPr>
      </w:pPr>
    </w:p>
    <w:p w14:paraId="4D0B95CC" w14:textId="77777777" w:rsidR="00746DA6" w:rsidRPr="008F46EA" w:rsidRDefault="00746DA6" w:rsidP="00746DA6">
      <w:pPr>
        <w:tabs>
          <w:tab w:val="clear" w:pos="567"/>
        </w:tabs>
        <w:spacing w:line="240" w:lineRule="auto"/>
        <w:rPr>
          <w:color w:val="0D0D0D"/>
          <w:lang w:val="lt-LT"/>
        </w:rPr>
      </w:pPr>
      <w:r w:rsidRPr="008F46EA">
        <w:rPr>
          <w:color w:val="0D0D0D"/>
          <w:lang w:val="lt-LT"/>
        </w:rPr>
        <w:t>Pirmą kartą atidaryto ir praskiesto vaistinio preparato laikymo sąlygos pateikiamos 6.3 skyriuje.</w:t>
      </w:r>
    </w:p>
    <w:p w14:paraId="507E9B69" w14:textId="77777777" w:rsidR="00746DA6" w:rsidRPr="008F46EA" w:rsidRDefault="00746DA6" w:rsidP="00746DA6">
      <w:pPr>
        <w:tabs>
          <w:tab w:val="clear" w:pos="567"/>
        </w:tabs>
        <w:spacing w:line="240" w:lineRule="auto"/>
        <w:rPr>
          <w:lang w:val="lt-LT"/>
        </w:rPr>
      </w:pPr>
    </w:p>
    <w:p w14:paraId="241CDEFE" w14:textId="77777777" w:rsidR="00746DA6" w:rsidRPr="008F46EA" w:rsidRDefault="00746DA6" w:rsidP="00746DA6">
      <w:pPr>
        <w:pStyle w:val="Antrat4"/>
        <w:rPr>
          <w:b w:val="0"/>
          <w:lang w:val="lt-LT"/>
        </w:rPr>
      </w:pPr>
      <w:r w:rsidRPr="008F46EA">
        <w:rPr>
          <w:rFonts w:ascii="Times New Roman" w:hAnsi="Times New Roman"/>
          <w:sz w:val="22"/>
          <w:lang w:val="lt-LT"/>
        </w:rPr>
        <w:t>6.5</w:t>
      </w:r>
      <w:r w:rsidRPr="008F46EA">
        <w:rPr>
          <w:rFonts w:ascii="Times New Roman" w:hAnsi="Times New Roman"/>
          <w:sz w:val="22"/>
          <w:lang w:val="lt-LT"/>
        </w:rPr>
        <w:tab/>
        <w:t>Talpyklės pobūdis ir jos turinys</w:t>
      </w:r>
    </w:p>
    <w:p w14:paraId="02A37392" w14:textId="77777777" w:rsidR="00746DA6" w:rsidRPr="008F46EA" w:rsidRDefault="00746DA6" w:rsidP="00746DA6">
      <w:pPr>
        <w:tabs>
          <w:tab w:val="clear" w:pos="567"/>
        </w:tabs>
        <w:spacing w:line="240" w:lineRule="auto"/>
        <w:rPr>
          <w:lang w:val="lt-LT"/>
        </w:rPr>
      </w:pPr>
    </w:p>
    <w:p w14:paraId="53954B7B" w14:textId="77777777" w:rsidR="00746DA6" w:rsidRPr="008F46EA" w:rsidRDefault="00746DA6" w:rsidP="00746DA6">
      <w:pPr>
        <w:tabs>
          <w:tab w:val="clear" w:pos="567"/>
        </w:tabs>
        <w:spacing w:line="240" w:lineRule="auto"/>
        <w:rPr>
          <w:lang w:val="lt-LT"/>
        </w:rPr>
      </w:pPr>
      <w:r w:rsidRPr="008F46EA">
        <w:rPr>
          <w:lang w:val="lt-LT"/>
        </w:rPr>
        <w:t>Skaidraus vamzdinio stiklo (I tipo) flakonai su pilku bromobutilo gumos kamščiu ir nuplėšiamu aliuminio dangteliu.</w:t>
      </w:r>
    </w:p>
    <w:p w14:paraId="217D844E" w14:textId="77777777" w:rsidR="00746DA6" w:rsidRPr="008F46EA" w:rsidRDefault="00746DA6" w:rsidP="00746DA6">
      <w:pPr>
        <w:tabs>
          <w:tab w:val="clear" w:pos="567"/>
        </w:tabs>
        <w:spacing w:line="240" w:lineRule="auto"/>
        <w:rPr>
          <w:lang w:val="lt-LT"/>
        </w:rPr>
      </w:pPr>
    </w:p>
    <w:p w14:paraId="67496DEA" w14:textId="77777777" w:rsidR="00746DA6" w:rsidRPr="008F46EA" w:rsidRDefault="00746DA6" w:rsidP="00746DA6">
      <w:pPr>
        <w:tabs>
          <w:tab w:val="clear" w:pos="567"/>
        </w:tabs>
        <w:spacing w:line="240" w:lineRule="auto"/>
        <w:rPr>
          <w:lang w:val="lt-LT"/>
        </w:rPr>
      </w:pPr>
      <w:r w:rsidRPr="008F46EA">
        <w:rPr>
          <w:lang w:val="lt-LT"/>
        </w:rPr>
        <w:t>Pakuotės dydis: 1 x 5 ml flakonas.</w:t>
      </w:r>
    </w:p>
    <w:p w14:paraId="070A9216" w14:textId="77777777" w:rsidR="00746DA6" w:rsidRPr="008F46EA" w:rsidRDefault="00746DA6" w:rsidP="00746DA6">
      <w:pPr>
        <w:tabs>
          <w:tab w:val="clear" w:pos="567"/>
        </w:tabs>
        <w:spacing w:line="240" w:lineRule="auto"/>
        <w:rPr>
          <w:lang w:val="lt-LT"/>
        </w:rPr>
      </w:pPr>
    </w:p>
    <w:p w14:paraId="3B9314EF" w14:textId="77777777" w:rsidR="00746DA6" w:rsidRPr="008F46EA" w:rsidRDefault="00746DA6" w:rsidP="00746DA6">
      <w:pPr>
        <w:pStyle w:val="Antrat4"/>
        <w:rPr>
          <w:b w:val="0"/>
          <w:lang w:val="lt-LT"/>
        </w:rPr>
      </w:pPr>
      <w:bookmarkStart w:id="1" w:name="OLE_LINK1"/>
      <w:r w:rsidRPr="008F46EA">
        <w:rPr>
          <w:rFonts w:ascii="Times New Roman" w:hAnsi="Times New Roman"/>
          <w:sz w:val="22"/>
          <w:lang w:val="lt-LT"/>
        </w:rPr>
        <w:lastRenderedPageBreak/>
        <w:t>6.6</w:t>
      </w:r>
      <w:r w:rsidRPr="008F46EA">
        <w:rPr>
          <w:rFonts w:ascii="Times New Roman" w:hAnsi="Times New Roman"/>
          <w:sz w:val="22"/>
          <w:lang w:val="lt-LT"/>
        </w:rPr>
        <w:tab/>
        <w:t>Specialūs reikalavimai atliekoms tvarkyti ir vaistiniam preparatui ruošti</w:t>
      </w:r>
    </w:p>
    <w:bookmarkEnd w:id="1"/>
    <w:p w14:paraId="1496DE7B" w14:textId="77777777" w:rsidR="00746DA6" w:rsidRPr="008F46EA" w:rsidRDefault="00746DA6" w:rsidP="00746DA6">
      <w:pPr>
        <w:tabs>
          <w:tab w:val="clear" w:pos="567"/>
        </w:tabs>
        <w:spacing w:line="240" w:lineRule="auto"/>
        <w:rPr>
          <w:lang w:val="lt-LT"/>
        </w:rPr>
      </w:pPr>
    </w:p>
    <w:p w14:paraId="7AE1DD5C" w14:textId="77777777" w:rsidR="00746DA6" w:rsidRPr="008F46EA" w:rsidRDefault="00746DA6" w:rsidP="00746DA6">
      <w:pPr>
        <w:tabs>
          <w:tab w:val="clear" w:pos="567"/>
        </w:tabs>
        <w:autoSpaceDE w:val="0"/>
        <w:autoSpaceDN w:val="0"/>
        <w:adjustRightInd w:val="0"/>
        <w:spacing w:line="240" w:lineRule="auto"/>
        <w:jc w:val="both"/>
        <w:rPr>
          <w:lang w:val="lt-LT"/>
        </w:rPr>
      </w:pPr>
      <w:r w:rsidRPr="008F46EA">
        <w:rPr>
          <w:lang w:val="lt-LT"/>
        </w:rPr>
        <w:t>Prieš vartojimą flakoną būtina apžiūrėti, ar tirpale nėra dalelių ir ar nepasikeitė jo spalva.</w:t>
      </w:r>
    </w:p>
    <w:p w14:paraId="45F619F8" w14:textId="77777777" w:rsidR="00746DA6" w:rsidRPr="008F46EA" w:rsidRDefault="00746DA6" w:rsidP="00746DA6">
      <w:pPr>
        <w:tabs>
          <w:tab w:val="clear" w:pos="567"/>
        </w:tabs>
        <w:autoSpaceDE w:val="0"/>
        <w:autoSpaceDN w:val="0"/>
        <w:adjustRightInd w:val="0"/>
        <w:spacing w:line="240" w:lineRule="auto"/>
        <w:rPr>
          <w:lang w:val="lt-LT"/>
        </w:rPr>
      </w:pPr>
    </w:p>
    <w:p w14:paraId="0D4F0934" w14:textId="77777777" w:rsidR="00746DA6" w:rsidRPr="008F46EA" w:rsidRDefault="00746DA6" w:rsidP="00746DA6">
      <w:pPr>
        <w:tabs>
          <w:tab w:val="clear" w:pos="567"/>
        </w:tabs>
        <w:autoSpaceDE w:val="0"/>
        <w:autoSpaceDN w:val="0"/>
        <w:adjustRightInd w:val="0"/>
        <w:spacing w:line="240" w:lineRule="auto"/>
        <w:rPr>
          <w:lang w:val="lt-LT"/>
        </w:rPr>
      </w:pPr>
      <w:r w:rsidRPr="008F46EA">
        <w:rPr>
          <w:lang w:val="lt-LT"/>
        </w:rPr>
        <w:t>Į veną infuzuojamo tirpalo paruošimas</w:t>
      </w:r>
    </w:p>
    <w:p w14:paraId="2C20B5A8" w14:textId="77777777" w:rsidR="00746DA6" w:rsidRPr="008F46EA" w:rsidRDefault="00746DA6" w:rsidP="00746DA6">
      <w:pPr>
        <w:tabs>
          <w:tab w:val="clear" w:pos="567"/>
        </w:tabs>
        <w:autoSpaceDE w:val="0"/>
        <w:autoSpaceDN w:val="0"/>
        <w:adjustRightInd w:val="0"/>
        <w:spacing w:line="240" w:lineRule="auto"/>
        <w:rPr>
          <w:lang w:val="lt-LT"/>
        </w:rPr>
      </w:pPr>
      <w:r w:rsidRPr="008F46EA">
        <w:rPr>
          <w:lang w:val="lt-LT"/>
        </w:rPr>
        <w:t>Infuzijai į veną (po smūginės dozės suleidimo) Atosiban Accord 37,5 mg/5 ml koncentratą infuziniam tirpalui reikia praskiesti vienu iš šių tirpalų:</w:t>
      </w:r>
    </w:p>
    <w:p w14:paraId="7DE5B67C" w14:textId="77777777" w:rsidR="00746DA6" w:rsidRPr="008F46EA" w:rsidRDefault="00746DA6" w:rsidP="00746DA6">
      <w:pPr>
        <w:numPr>
          <w:ilvl w:val="0"/>
          <w:numId w:val="11"/>
        </w:numPr>
        <w:tabs>
          <w:tab w:val="clear" w:pos="567"/>
        </w:tabs>
        <w:autoSpaceDE w:val="0"/>
        <w:autoSpaceDN w:val="0"/>
        <w:adjustRightInd w:val="0"/>
        <w:spacing w:line="240" w:lineRule="auto"/>
        <w:rPr>
          <w:lang w:val="lt-LT"/>
        </w:rPr>
      </w:pPr>
      <w:r w:rsidRPr="008F46EA">
        <w:rPr>
          <w:lang w:val="lt-LT"/>
        </w:rPr>
        <w:t>natrio chlorido 9 mg/ml (0,9 %) injekciniu tirpalu;</w:t>
      </w:r>
    </w:p>
    <w:p w14:paraId="7096A5AF" w14:textId="77777777" w:rsidR="00746DA6" w:rsidRPr="008F46EA" w:rsidRDefault="00746DA6" w:rsidP="00746DA6">
      <w:pPr>
        <w:numPr>
          <w:ilvl w:val="0"/>
          <w:numId w:val="11"/>
        </w:numPr>
        <w:tabs>
          <w:tab w:val="clear" w:pos="567"/>
        </w:tabs>
        <w:autoSpaceDE w:val="0"/>
        <w:autoSpaceDN w:val="0"/>
        <w:adjustRightInd w:val="0"/>
        <w:spacing w:line="240" w:lineRule="auto"/>
        <w:rPr>
          <w:lang w:val="lt-LT"/>
        </w:rPr>
      </w:pPr>
      <w:r w:rsidRPr="008F46EA">
        <w:rPr>
          <w:lang w:val="lt-LT"/>
        </w:rPr>
        <w:t>Ringerio laktato tirpalu;</w:t>
      </w:r>
    </w:p>
    <w:p w14:paraId="5E5F277A" w14:textId="77777777" w:rsidR="00746DA6" w:rsidRPr="008F46EA" w:rsidRDefault="00746DA6" w:rsidP="00746DA6">
      <w:pPr>
        <w:numPr>
          <w:ilvl w:val="0"/>
          <w:numId w:val="11"/>
        </w:numPr>
        <w:tabs>
          <w:tab w:val="clear" w:pos="567"/>
        </w:tabs>
        <w:autoSpaceDE w:val="0"/>
        <w:autoSpaceDN w:val="0"/>
        <w:adjustRightInd w:val="0"/>
        <w:spacing w:line="240" w:lineRule="auto"/>
        <w:rPr>
          <w:lang w:val="lt-LT"/>
        </w:rPr>
      </w:pPr>
      <w:r w:rsidRPr="008F46EA">
        <w:rPr>
          <w:lang w:val="lt-LT"/>
        </w:rPr>
        <w:t>5 % m/V gliukozės tirpalu.</w:t>
      </w:r>
    </w:p>
    <w:p w14:paraId="037A6BBC" w14:textId="77777777" w:rsidR="00746DA6" w:rsidRPr="008F46EA" w:rsidRDefault="00746DA6" w:rsidP="00746DA6">
      <w:pPr>
        <w:tabs>
          <w:tab w:val="clear" w:pos="567"/>
        </w:tabs>
        <w:autoSpaceDE w:val="0"/>
        <w:autoSpaceDN w:val="0"/>
        <w:adjustRightInd w:val="0"/>
        <w:spacing w:line="240" w:lineRule="auto"/>
        <w:rPr>
          <w:lang w:val="lt-LT"/>
        </w:rPr>
      </w:pPr>
    </w:p>
    <w:p w14:paraId="0A83BACE" w14:textId="77777777" w:rsidR="00746DA6" w:rsidRPr="008F46EA" w:rsidRDefault="00746DA6" w:rsidP="00746DA6">
      <w:pPr>
        <w:tabs>
          <w:tab w:val="clear" w:pos="567"/>
        </w:tabs>
        <w:spacing w:line="240" w:lineRule="auto"/>
        <w:rPr>
          <w:lang w:val="lt-LT"/>
        </w:rPr>
      </w:pPr>
      <w:r w:rsidRPr="008F46EA">
        <w:rPr>
          <w:lang w:val="lt-LT"/>
        </w:rPr>
        <w:t>Iš 100 ml talpos infuzinio tirpalo maišelio ištraukite 10 ml tirpalo ir išpilkite. Vietoj jo į maišelį įšvirkškite 10 ml (du 5 ml flakonus) Atosiban Accord 37,5 mg/5 ml koncentrato infuziniam tirpalui, kad atozibano koncentracija būtų 75 mg/100 ml.</w:t>
      </w:r>
    </w:p>
    <w:p w14:paraId="7AA22A74" w14:textId="77777777" w:rsidR="00746DA6" w:rsidRPr="008F46EA" w:rsidRDefault="00746DA6" w:rsidP="00746DA6">
      <w:pPr>
        <w:tabs>
          <w:tab w:val="clear" w:pos="567"/>
        </w:tabs>
        <w:spacing w:line="240" w:lineRule="auto"/>
        <w:rPr>
          <w:lang w:val="lt-LT"/>
        </w:rPr>
      </w:pPr>
    </w:p>
    <w:p w14:paraId="3A439821" w14:textId="77777777" w:rsidR="00746DA6" w:rsidRPr="008F46EA" w:rsidRDefault="00746DA6" w:rsidP="00746DA6">
      <w:pPr>
        <w:tabs>
          <w:tab w:val="clear" w:pos="567"/>
        </w:tabs>
        <w:spacing w:line="240" w:lineRule="auto"/>
        <w:rPr>
          <w:lang w:val="lt-LT"/>
        </w:rPr>
      </w:pPr>
      <w:r w:rsidRPr="008F46EA">
        <w:rPr>
          <w:lang w:val="lt-LT"/>
        </w:rPr>
        <w:t>Praskiestas tirpalas yra skaidrus, bespalvis, be dalelių.</w:t>
      </w:r>
    </w:p>
    <w:p w14:paraId="4E300AB8" w14:textId="77777777" w:rsidR="00746DA6" w:rsidRPr="008F46EA" w:rsidRDefault="00746DA6" w:rsidP="00746DA6">
      <w:pPr>
        <w:tabs>
          <w:tab w:val="clear" w:pos="567"/>
        </w:tabs>
        <w:spacing w:line="240" w:lineRule="auto"/>
        <w:rPr>
          <w:lang w:val="lt-LT"/>
        </w:rPr>
      </w:pPr>
    </w:p>
    <w:p w14:paraId="241821CB" w14:textId="77777777" w:rsidR="00746DA6" w:rsidRPr="008F46EA" w:rsidRDefault="00746DA6" w:rsidP="00746DA6">
      <w:pPr>
        <w:tabs>
          <w:tab w:val="clear" w:pos="567"/>
        </w:tabs>
        <w:spacing w:line="240" w:lineRule="auto"/>
        <w:rPr>
          <w:lang w:val="lt-LT"/>
        </w:rPr>
      </w:pPr>
      <w:r w:rsidRPr="008F46EA">
        <w:rPr>
          <w:lang w:val="lt-LT"/>
        </w:rPr>
        <w:t>Įsotinamoji taip paruošto tirpalo infuzija atliekama per 3 valandas 24 ml/val. (t. y. 18 mg/val.) greičiu akušerijos skyriuje, prižiūrint medikui. Po trijų valandų infuzijos greitis sumažinamas iki 8 ml/val.</w:t>
      </w:r>
    </w:p>
    <w:p w14:paraId="4CD52044" w14:textId="77777777" w:rsidR="00746DA6" w:rsidRPr="008F46EA" w:rsidRDefault="00746DA6" w:rsidP="00746DA6">
      <w:pPr>
        <w:tabs>
          <w:tab w:val="clear" w:pos="567"/>
        </w:tabs>
        <w:spacing w:line="240" w:lineRule="auto"/>
        <w:rPr>
          <w:lang w:val="lt-LT"/>
        </w:rPr>
      </w:pPr>
    </w:p>
    <w:p w14:paraId="2743C166" w14:textId="77777777" w:rsidR="00746DA6" w:rsidRPr="008F46EA" w:rsidRDefault="00746DA6" w:rsidP="00746DA6">
      <w:pPr>
        <w:tabs>
          <w:tab w:val="clear" w:pos="567"/>
        </w:tabs>
        <w:spacing w:line="240" w:lineRule="auto"/>
        <w:rPr>
          <w:lang w:val="lt-LT"/>
        </w:rPr>
      </w:pPr>
      <w:r w:rsidRPr="008F46EA">
        <w:rPr>
          <w:lang w:val="lt-LT"/>
        </w:rPr>
        <w:t>Infuzijai tęsti tokiu pat būdu paruoškite naujų 100 ml tirpalo maišelių. Jeigu vartojamas kitokio tūrio infuzinio tirpalo maišelis, atlikite atitinkamus perskaičiavimus.</w:t>
      </w:r>
    </w:p>
    <w:p w14:paraId="6D5F20B9" w14:textId="77777777" w:rsidR="00746DA6" w:rsidRPr="008F46EA" w:rsidRDefault="00746DA6" w:rsidP="00746DA6">
      <w:pPr>
        <w:tabs>
          <w:tab w:val="clear" w:pos="567"/>
        </w:tabs>
        <w:spacing w:line="240" w:lineRule="auto"/>
        <w:rPr>
          <w:lang w:val="lt-LT"/>
        </w:rPr>
      </w:pPr>
    </w:p>
    <w:p w14:paraId="75773BA9" w14:textId="77777777" w:rsidR="00746DA6" w:rsidRPr="008F46EA" w:rsidRDefault="00746DA6" w:rsidP="00746DA6">
      <w:pPr>
        <w:tabs>
          <w:tab w:val="clear" w:pos="567"/>
        </w:tabs>
        <w:spacing w:line="240" w:lineRule="auto"/>
        <w:rPr>
          <w:lang w:val="lt-LT"/>
        </w:rPr>
      </w:pPr>
      <w:r w:rsidRPr="008F46EA">
        <w:rPr>
          <w:lang w:val="lt-LT"/>
        </w:rPr>
        <w:t>Siekiant tikslaus dozavimo, rekomenduojama naudoti kontroliuojamos infuzijos sistemą, kuri leistų dozuoti tirpalą lašais per minutę. Intraveninė sistema su mikrolašintuvu gali užtikrinti tinkamas infuzijos greičio ribas, atitinkančias rekomenduojamas Atosiban Accord dozes.</w:t>
      </w:r>
    </w:p>
    <w:p w14:paraId="7A38B64E" w14:textId="77777777" w:rsidR="00746DA6" w:rsidRPr="008F46EA" w:rsidRDefault="00746DA6" w:rsidP="00746DA6">
      <w:pPr>
        <w:tabs>
          <w:tab w:val="clear" w:pos="567"/>
        </w:tabs>
        <w:spacing w:line="240" w:lineRule="auto"/>
        <w:rPr>
          <w:lang w:val="lt-LT"/>
        </w:rPr>
      </w:pPr>
    </w:p>
    <w:p w14:paraId="6CB6CE89" w14:textId="77777777" w:rsidR="00746DA6" w:rsidRPr="008F46EA" w:rsidRDefault="00746DA6" w:rsidP="00746DA6">
      <w:pPr>
        <w:tabs>
          <w:tab w:val="clear" w:pos="567"/>
        </w:tabs>
        <w:spacing w:line="240" w:lineRule="auto"/>
        <w:rPr>
          <w:lang w:val="lt-LT"/>
        </w:rPr>
      </w:pPr>
      <w:r w:rsidRPr="008F46EA">
        <w:rPr>
          <w:lang w:val="lt-LT"/>
        </w:rPr>
        <w:t xml:space="preserve">Jeigu į veną tuo pačiu metu būtina suleisti kito vaistinio preparato, galima leisti per kitą intraveninės kaniulės šaką ar pasirinkti leidimui kitą veną. Tai leistų nepriklausomai kontroliuoti infuzijos greitį. </w:t>
      </w:r>
    </w:p>
    <w:p w14:paraId="3C1E55E1" w14:textId="77777777" w:rsidR="00746DA6" w:rsidRPr="008F46EA" w:rsidRDefault="00746DA6" w:rsidP="00746DA6">
      <w:pPr>
        <w:tabs>
          <w:tab w:val="clear" w:pos="567"/>
        </w:tabs>
        <w:spacing w:line="240" w:lineRule="auto"/>
        <w:rPr>
          <w:lang w:val="lt-LT"/>
        </w:rPr>
      </w:pPr>
    </w:p>
    <w:p w14:paraId="72D1792B" w14:textId="77777777" w:rsidR="00746DA6" w:rsidRPr="008F46EA" w:rsidRDefault="00746DA6" w:rsidP="00746DA6">
      <w:pPr>
        <w:tabs>
          <w:tab w:val="clear" w:pos="567"/>
        </w:tabs>
        <w:spacing w:line="240" w:lineRule="auto"/>
        <w:rPr>
          <w:lang w:val="lt-LT"/>
        </w:rPr>
      </w:pPr>
    </w:p>
    <w:p w14:paraId="69225E0E" w14:textId="77777777" w:rsidR="00746DA6" w:rsidRPr="008F46EA" w:rsidRDefault="00746DA6" w:rsidP="00746DA6">
      <w:pPr>
        <w:pStyle w:val="Antrat3"/>
        <w:spacing w:before="0" w:after="0" w:line="240" w:lineRule="auto"/>
        <w:rPr>
          <w:b w:val="0"/>
          <w:lang w:val="lt-LT"/>
        </w:rPr>
      </w:pPr>
      <w:r w:rsidRPr="008F46EA">
        <w:rPr>
          <w:rFonts w:ascii="Times New Roman" w:hAnsi="Times New Roman"/>
          <w:sz w:val="22"/>
          <w:lang w:val="lt-LT"/>
        </w:rPr>
        <w:t>7.</w:t>
      </w:r>
      <w:r w:rsidRPr="008F46EA">
        <w:rPr>
          <w:rFonts w:ascii="Times New Roman" w:hAnsi="Times New Roman"/>
          <w:sz w:val="22"/>
          <w:lang w:val="lt-LT"/>
        </w:rPr>
        <w:tab/>
        <w:t>REGISTRUOTOJAS</w:t>
      </w:r>
    </w:p>
    <w:p w14:paraId="667F2D9A" w14:textId="77777777" w:rsidR="00746DA6" w:rsidRPr="008F46EA" w:rsidRDefault="00746DA6" w:rsidP="00746DA6">
      <w:pPr>
        <w:tabs>
          <w:tab w:val="clear" w:pos="567"/>
        </w:tabs>
        <w:spacing w:line="240" w:lineRule="auto"/>
        <w:rPr>
          <w:lang w:val="lt-LT"/>
        </w:rPr>
      </w:pPr>
    </w:p>
    <w:p w14:paraId="38056A14" w14:textId="77777777" w:rsidR="00746DA6" w:rsidRPr="008B4192" w:rsidRDefault="00746DA6" w:rsidP="00746DA6">
      <w:pPr>
        <w:rPr>
          <w:lang w:val="lt-LT"/>
        </w:rPr>
      </w:pPr>
      <w:r w:rsidRPr="008B4192">
        <w:rPr>
          <w:lang w:val="lt-LT"/>
        </w:rPr>
        <w:t xml:space="preserve">Accord Healthcare B.V. </w:t>
      </w:r>
    </w:p>
    <w:p w14:paraId="42C341C7" w14:textId="77777777" w:rsidR="00746DA6" w:rsidRPr="008B4192" w:rsidRDefault="00746DA6" w:rsidP="00746DA6">
      <w:pPr>
        <w:rPr>
          <w:lang w:val="lt-LT"/>
        </w:rPr>
      </w:pPr>
      <w:r w:rsidRPr="008B4192">
        <w:rPr>
          <w:lang w:val="lt-LT"/>
        </w:rPr>
        <w:t xml:space="preserve">Winthontlaan 200 </w:t>
      </w:r>
    </w:p>
    <w:p w14:paraId="57BF5831" w14:textId="77777777" w:rsidR="00746DA6" w:rsidRPr="008B4192" w:rsidRDefault="00746DA6" w:rsidP="00746DA6">
      <w:pPr>
        <w:rPr>
          <w:lang w:val="lt-LT"/>
        </w:rPr>
      </w:pPr>
      <w:r w:rsidRPr="008B4192">
        <w:rPr>
          <w:lang w:val="lt-LT"/>
        </w:rPr>
        <w:t xml:space="preserve">3526 KV Utrecht </w:t>
      </w:r>
    </w:p>
    <w:p w14:paraId="62A73507" w14:textId="77777777" w:rsidR="00746DA6" w:rsidRPr="008B4192" w:rsidRDefault="00746DA6" w:rsidP="00746DA6">
      <w:pPr>
        <w:rPr>
          <w:lang w:val="lt-LT"/>
        </w:rPr>
      </w:pPr>
      <w:r w:rsidRPr="008B4192">
        <w:rPr>
          <w:lang w:val="lt-LT"/>
        </w:rPr>
        <w:t>Nyderlandai</w:t>
      </w:r>
    </w:p>
    <w:p w14:paraId="43AA3698" w14:textId="77777777" w:rsidR="00746DA6" w:rsidRPr="008B4192" w:rsidRDefault="00746DA6" w:rsidP="00746DA6">
      <w:pPr>
        <w:tabs>
          <w:tab w:val="clear" w:pos="567"/>
        </w:tabs>
        <w:spacing w:line="240" w:lineRule="auto"/>
        <w:rPr>
          <w:lang w:val="lt-LT"/>
        </w:rPr>
      </w:pPr>
    </w:p>
    <w:p w14:paraId="73FD3204" w14:textId="77777777" w:rsidR="00746DA6" w:rsidRPr="008B4192" w:rsidRDefault="00746DA6" w:rsidP="00746DA6">
      <w:pPr>
        <w:tabs>
          <w:tab w:val="clear" w:pos="567"/>
        </w:tabs>
        <w:spacing w:line="240" w:lineRule="auto"/>
        <w:rPr>
          <w:lang w:val="lt-LT"/>
        </w:rPr>
      </w:pPr>
    </w:p>
    <w:p w14:paraId="5374CA9F" w14:textId="77777777" w:rsidR="00746DA6" w:rsidRPr="008B4192" w:rsidRDefault="00746DA6" w:rsidP="00746DA6">
      <w:pPr>
        <w:keepNext/>
        <w:keepLines/>
        <w:spacing w:line="240" w:lineRule="auto"/>
        <w:outlineLvl w:val="2"/>
        <w:rPr>
          <w:b/>
          <w:lang w:val="lt-LT"/>
        </w:rPr>
      </w:pPr>
      <w:r w:rsidRPr="008B4192">
        <w:rPr>
          <w:b/>
          <w:lang w:val="lt-LT"/>
        </w:rPr>
        <w:t>8.</w:t>
      </w:r>
      <w:r w:rsidRPr="008B4192">
        <w:rPr>
          <w:b/>
          <w:lang w:val="lt-LT"/>
        </w:rPr>
        <w:tab/>
        <w:t xml:space="preserve">REGISTRACIJOS PAŽYMĖJIMO NUMERIS (-IAI) </w:t>
      </w:r>
    </w:p>
    <w:p w14:paraId="428E29AD" w14:textId="77777777" w:rsidR="00746DA6" w:rsidRPr="008B4192" w:rsidRDefault="00746DA6" w:rsidP="00746DA6">
      <w:pPr>
        <w:tabs>
          <w:tab w:val="clear" w:pos="567"/>
        </w:tabs>
        <w:spacing w:line="240" w:lineRule="auto"/>
        <w:rPr>
          <w:lang w:val="lt-LT"/>
        </w:rPr>
      </w:pPr>
    </w:p>
    <w:p w14:paraId="62E1AB9C" w14:textId="77777777" w:rsidR="00746DA6" w:rsidRPr="008B4192" w:rsidRDefault="00746DA6" w:rsidP="00746DA6">
      <w:pPr>
        <w:tabs>
          <w:tab w:val="clear" w:pos="567"/>
        </w:tabs>
        <w:spacing w:line="240" w:lineRule="auto"/>
        <w:rPr>
          <w:lang w:val="lt-LT"/>
        </w:rPr>
      </w:pPr>
      <w:r w:rsidRPr="008B4192">
        <w:rPr>
          <w:lang w:val="lt-LT"/>
        </w:rPr>
        <w:t>LT/1/15/3797/001</w:t>
      </w:r>
    </w:p>
    <w:p w14:paraId="068170BE" w14:textId="77777777" w:rsidR="00746DA6" w:rsidRPr="008B4192" w:rsidRDefault="00746DA6" w:rsidP="00746DA6">
      <w:pPr>
        <w:tabs>
          <w:tab w:val="clear" w:pos="567"/>
        </w:tabs>
        <w:spacing w:line="240" w:lineRule="auto"/>
        <w:rPr>
          <w:lang w:val="lt-LT"/>
        </w:rPr>
      </w:pPr>
    </w:p>
    <w:p w14:paraId="2ECEE02C" w14:textId="77777777" w:rsidR="00746DA6" w:rsidRPr="008B4192" w:rsidRDefault="00746DA6" w:rsidP="00746DA6">
      <w:pPr>
        <w:tabs>
          <w:tab w:val="clear" w:pos="567"/>
        </w:tabs>
        <w:spacing w:line="240" w:lineRule="auto"/>
        <w:rPr>
          <w:lang w:val="lt-LT"/>
        </w:rPr>
      </w:pPr>
    </w:p>
    <w:p w14:paraId="517AC5D6" w14:textId="77777777" w:rsidR="00746DA6" w:rsidRPr="008B4192" w:rsidRDefault="00746DA6" w:rsidP="00746DA6">
      <w:pPr>
        <w:keepNext/>
        <w:keepLines/>
        <w:spacing w:line="240" w:lineRule="auto"/>
        <w:outlineLvl w:val="2"/>
        <w:rPr>
          <w:b/>
          <w:lang w:val="lt-LT"/>
        </w:rPr>
      </w:pPr>
      <w:r w:rsidRPr="008B4192">
        <w:rPr>
          <w:b/>
          <w:lang w:val="lt-LT"/>
        </w:rPr>
        <w:t>9.</w:t>
      </w:r>
      <w:r w:rsidRPr="008B4192">
        <w:rPr>
          <w:b/>
          <w:lang w:val="lt-LT"/>
        </w:rPr>
        <w:tab/>
        <w:t>REGISTRAVIMO / PERREGISTRAVIMO DATA</w:t>
      </w:r>
    </w:p>
    <w:p w14:paraId="6E047204" w14:textId="77777777" w:rsidR="00746DA6" w:rsidRPr="008B4192" w:rsidRDefault="00746DA6" w:rsidP="00746DA6">
      <w:pPr>
        <w:tabs>
          <w:tab w:val="clear" w:pos="567"/>
        </w:tabs>
        <w:spacing w:line="240" w:lineRule="auto"/>
        <w:rPr>
          <w:lang w:val="lt-LT"/>
        </w:rPr>
      </w:pPr>
    </w:p>
    <w:p w14:paraId="3B96E409" w14:textId="27D762A4" w:rsidR="00746DA6" w:rsidRPr="008B4192" w:rsidRDefault="00746DA6" w:rsidP="00746DA6">
      <w:pPr>
        <w:tabs>
          <w:tab w:val="left" w:pos="1296"/>
        </w:tabs>
        <w:rPr>
          <w:lang w:val="lt-LT"/>
        </w:rPr>
      </w:pPr>
      <w:r w:rsidRPr="008B4192">
        <w:rPr>
          <w:lang w:val="lt-LT"/>
        </w:rPr>
        <w:t>Registravimo data 2015 m. rugsėjo 30 d.</w:t>
      </w:r>
    </w:p>
    <w:p w14:paraId="26B70C5B" w14:textId="044B9E6C" w:rsidR="00746DA6" w:rsidRPr="008B4192" w:rsidRDefault="00141E2E" w:rsidP="00746DA6">
      <w:pPr>
        <w:tabs>
          <w:tab w:val="clear" w:pos="567"/>
        </w:tabs>
        <w:spacing w:line="240" w:lineRule="auto"/>
        <w:rPr>
          <w:lang w:val="lt-LT"/>
        </w:rPr>
      </w:pPr>
      <w:r w:rsidRPr="008B4192">
        <w:rPr>
          <w:lang w:val="lt-LT"/>
        </w:rPr>
        <w:t xml:space="preserve">Paskutinio perregistravimo data </w:t>
      </w:r>
      <w:r w:rsidR="005F5720">
        <w:rPr>
          <w:lang w:val="lt-LT"/>
        </w:rPr>
        <w:t>2022 m. vasario 22 d.</w:t>
      </w:r>
    </w:p>
    <w:p w14:paraId="5761C5CA" w14:textId="77777777" w:rsidR="00746DA6" w:rsidRPr="008B4192" w:rsidRDefault="00746DA6" w:rsidP="00746DA6">
      <w:pPr>
        <w:tabs>
          <w:tab w:val="clear" w:pos="567"/>
        </w:tabs>
        <w:spacing w:line="240" w:lineRule="auto"/>
        <w:rPr>
          <w:lang w:val="lt-LT"/>
        </w:rPr>
      </w:pPr>
    </w:p>
    <w:p w14:paraId="5CEDC234" w14:textId="77777777" w:rsidR="00141E2E" w:rsidRPr="008B4192" w:rsidRDefault="00141E2E" w:rsidP="00746DA6">
      <w:pPr>
        <w:tabs>
          <w:tab w:val="clear" w:pos="567"/>
        </w:tabs>
        <w:spacing w:line="240" w:lineRule="auto"/>
        <w:rPr>
          <w:lang w:val="lt-LT"/>
        </w:rPr>
      </w:pPr>
    </w:p>
    <w:p w14:paraId="28402D58" w14:textId="77777777" w:rsidR="00746DA6" w:rsidRPr="008B4192" w:rsidRDefault="00746DA6" w:rsidP="00746DA6">
      <w:pPr>
        <w:keepNext/>
        <w:keepLines/>
        <w:spacing w:line="240" w:lineRule="auto"/>
        <w:outlineLvl w:val="2"/>
        <w:rPr>
          <w:b/>
          <w:lang w:val="lt-LT"/>
        </w:rPr>
      </w:pPr>
      <w:r w:rsidRPr="008B4192">
        <w:rPr>
          <w:b/>
          <w:lang w:val="lt-LT"/>
        </w:rPr>
        <w:t>10.</w:t>
      </w:r>
      <w:r w:rsidRPr="008B4192">
        <w:rPr>
          <w:b/>
          <w:lang w:val="lt-LT"/>
        </w:rPr>
        <w:tab/>
        <w:t>TEKSTO PERŽIŪROS DATA</w:t>
      </w:r>
    </w:p>
    <w:p w14:paraId="41184463" w14:textId="77777777" w:rsidR="00746DA6" w:rsidRPr="008F46EA" w:rsidRDefault="00746DA6" w:rsidP="00746DA6">
      <w:pPr>
        <w:tabs>
          <w:tab w:val="clear" w:pos="567"/>
        </w:tabs>
        <w:spacing w:line="240" w:lineRule="auto"/>
        <w:rPr>
          <w:lang w:val="lt-LT"/>
        </w:rPr>
      </w:pPr>
    </w:p>
    <w:p w14:paraId="5B046560" w14:textId="3D817485" w:rsidR="00746DA6" w:rsidRDefault="00C01374" w:rsidP="00746DA6">
      <w:pPr>
        <w:tabs>
          <w:tab w:val="clear" w:pos="567"/>
        </w:tabs>
        <w:spacing w:line="240" w:lineRule="auto"/>
        <w:rPr>
          <w:lang w:val="lt-LT"/>
        </w:rPr>
      </w:pPr>
      <w:r w:rsidRPr="00C01374">
        <w:rPr>
          <w:lang w:val="lt-LT"/>
        </w:rPr>
        <w:t>2022 m. gegužės 1</w:t>
      </w:r>
      <w:r w:rsidR="00FE491B">
        <w:rPr>
          <w:lang w:val="lt-LT"/>
        </w:rPr>
        <w:t>2</w:t>
      </w:r>
      <w:r w:rsidRPr="00C01374">
        <w:rPr>
          <w:lang w:val="lt-LT"/>
        </w:rPr>
        <w:t xml:space="preserve"> d.</w:t>
      </w:r>
    </w:p>
    <w:p w14:paraId="64093F91" w14:textId="77777777" w:rsidR="005F5720" w:rsidRPr="008F46EA" w:rsidRDefault="005F5720" w:rsidP="00746DA6">
      <w:pPr>
        <w:tabs>
          <w:tab w:val="clear" w:pos="567"/>
        </w:tabs>
        <w:spacing w:line="240" w:lineRule="auto"/>
        <w:rPr>
          <w:lang w:val="lt-LT"/>
        </w:rPr>
      </w:pPr>
    </w:p>
    <w:p w14:paraId="52B204CB" w14:textId="77777777" w:rsidR="00746DA6" w:rsidRPr="008F46EA" w:rsidRDefault="00746DA6" w:rsidP="00746DA6">
      <w:pPr>
        <w:pStyle w:val="Paprastasistekstas"/>
        <w:tabs>
          <w:tab w:val="left" w:pos="5954"/>
          <w:tab w:val="left" w:pos="6237"/>
          <w:tab w:val="left" w:pos="6663"/>
          <w:tab w:val="left" w:pos="6946"/>
        </w:tabs>
        <w:rPr>
          <w:lang w:val="lt-LT"/>
        </w:rPr>
      </w:pPr>
      <w:r w:rsidRPr="008F46EA">
        <w:rPr>
          <w:rFonts w:ascii="Times New Roman" w:hAnsi="Times New Roman"/>
          <w:sz w:val="22"/>
          <w:lang w:val="lt-LT"/>
        </w:rPr>
        <w:t xml:space="preserve">Išsami informacija apie šį vaistinį preparatą pateikiama Valstybinės vaistų kontrolės tarnybos prie Lietuvos Respublikos sveikatos apsaugos ministerijos </w:t>
      </w:r>
      <w:r w:rsidRPr="00C01374">
        <w:rPr>
          <w:rFonts w:ascii="Times New Roman" w:hAnsi="Times New Roman"/>
          <w:sz w:val="22"/>
          <w:szCs w:val="22"/>
          <w:lang w:val="lt-LT"/>
        </w:rPr>
        <w:t>tinklalapyje</w:t>
      </w:r>
      <w:r w:rsidRPr="00C01374">
        <w:rPr>
          <w:rFonts w:ascii="Times New Roman" w:hAnsi="Times New Roman"/>
          <w:i/>
          <w:sz w:val="22"/>
          <w:szCs w:val="22"/>
          <w:lang w:val="lt-LT"/>
        </w:rPr>
        <w:t xml:space="preserve"> </w:t>
      </w:r>
      <w:hyperlink r:id="rId7" w:history="1">
        <w:r w:rsidRPr="00E41499">
          <w:rPr>
            <w:rStyle w:val="Hipersaitas"/>
            <w:rFonts w:ascii="Times New Roman" w:hAnsi="Times New Roman"/>
            <w:sz w:val="22"/>
            <w:lang w:val="lt-LT"/>
          </w:rPr>
          <w:t>http://www.vvkt.lt</w:t>
        </w:r>
      </w:hyperlink>
    </w:p>
    <w:p w14:paraId="126EAF53" w14:textId="77777777" w:rsidR="00746DA6" w:rsidRPr="008F46EA" w:rsidRDefault="00746DA6" w:rsidP="00746DA6">
      <w:pPr>
        <w:rPr>
          <w:lang w:val="lt-LT"/>
        </w:rPr>
      </w:pPr>
    </w:p>
    <w:p w14:paraId="3B48B2E2" w14:textId="77777777" w:rsidR="00746DA6" w:rsidRPr="008F46EA" w:rsidRDefault="00746DA6" w:rsidP="00746DA6">
      <w:pPr>
        <w:rPr>
          <w:lang w:val="lt-LT"/>
        </w:rPr>
      </w:pPr>
    </w:p>
    <w:p w14:paraId="6F0356A0" w14:textId="77777777" w:rsidR="00746DA6" w:rsidRPr="008F46EA" w:rsidRDefault="00746DA6" w:rsidP="00746DA6">
      <w:pPr>
        <w:rPr>
          <w:lang w:val="lt-LT"/>
        </w:rPr>
      </w:pPr>
    </w:p>
    <w:p w14:paraId="6E1F1FC0" w14:textId="77777777" w:rsidR="00746DA6" w:rsidRPr="008F46EA" w:rsidRDefault="00746DA6" w:rsidP="00746DA6">
      <w:pPr>
        <w:rPr>
          <w:lang w:val="lt-LT"/>
        </w:rPr>
      </w:pPr>
    </w:p>
    <w:p w14:paraId="3B11EAAF" w14:textId="77777777" w:rsidR="00746DA6" w:rsidRPr="008F46EA" w:rsidRDefault="00746DA6" w:rsidP="00746DA6">
      <w:pPr>
        <w:rPr>
          <w:lang w:val="lt-LT"/>
        </w:rPr>
      </w:pPr>
    </w:p>
    <w:p w14:paraId="3964FEA3" w14:textId="77777777" w:rsidR="00746DA6" w:rsidRPr="008F46EA" w:rsidRDefault="00746DA6" w:rsidP="00746DA6">
      <w:pPr>
        <w:rPr>
          <w:lang w:val="lt-LT"/>
        </w:rPr>
      </w:pPr>
    </w:p>
    <w:p w14:paraId="72897C7E" w14:textId="77777777" w:rsidR="00746DA6" w:rsidRPr="008F46EA" w:rsidRDefault="00746DA6" w:rsidP="00746DA6">
      <w:pPr>
        <w:rPr>
          <w:lang w:val="lt-LT"/>
        </w:rPr>
      </w:pPr>
    </w:p>
    <w:p w14:paraId="1F79E057" w14:textId="77777777" w:rsidR="00746DA6" w:rsidRPr="008F46EA" w:rsidRDefault="00746DA6" w:rsidP="00746DA6">
      <w:pPr>
        <w:rPr>
          <w:lang w:val="lt-LT"/>
        </w:rPr>
      </w:pPr>
    </w:p>
    <w:p w14:paraId="21A0391B" w14:textId="77777777" w:rsidR="00746DA6" w:rsidRPr="008F46EA" w:rsidRDefault="00746DA6" w:rsidP="00746DA6">
      <w:pPr>
        <w:rPr>
          <w:lang w:val="lt-LT"/>
        </w:rPr>
      </w:pPr>
    </w:p>
    <w:p w14:paraId="1ABB8FEF" w14:textId="77777777" w:rsidR="00746DA6" w:rsidRPr="008F46EA" w:rsidRDefault="00746DA6" w:rsidP="00746DA6">
      <w:pPr>
        <w:rPr>
          <w:lang w:val="lt-LT"/>
        </w:rPr>
      </w:pPr>
    </w:p>
    <w:p w14:paraId="288D9679" w14:textId="77777777" w:rsidR="00746DA6" w:rsidRPr="008F46EA" w:rsidRDefault="00746DA6" w:rsidP="00746DA6">
      <w:pPr>
        <w:rPr>
          <w:lang w:val="lt-LT"/>
        </w:rPr>
      </w:pPr>
    </w:p>
    <w:p w14:paraId="5AD260D8" w14:textId="77777777" w:rsidR="00746DA6" w:rsidRPr="008F46EA" w:rsidRDefault="00746DA6" w:rsidP="00746DA6">
      <w:pPr>
        <w:rPr>
          <w:lang w:val="lt-LT"/>
        </w:rPr>
      </w:pPr>
    </w:p>
    <w:p w14:paraId="53DA23D9" w14:textId="77777777" w:rsidR="00746DA6" w:rsidRPr="008F46EA" w:rsidRDefault="00746DA6" w:rsidP="00746DA6">
      <w:pPr>
        <w:rPr>
          <w:lang w:val="lt-LT"/>
        </w:rPr>
      </w:pPr>
    </w:p>
    <w:p w14:paraId="729E0C74" w14:textId="77777777" w:rsidR="00746DA6" w:rsidRPr="008F46EA" w:rsidRDefault="00746DA6" w:rsidP="00746DA6">
      <w:pPr>
        <w:rPr>
          <w:lang w:val="lt-LT"/>
        </w:rPr>
      </w:pPr>
    </w:p>
    <w:p w14:paraId="3450A910" w14:textId="77777777" w:rsidR="00746DA6" w:rsidRPr="008F46EA" w:rsidRDefault="00746DA6" w:rsidP="00746DA6">
      <w:pPr>
        <w:rPr>
          <w:lang w:val="lt-LT"/>
        </w:rPr>
      </w:pPr>
    </w:p>
    <w:p w14:paraId="1572AC72" w14:textId="77777777" w:rsidR="00746DA6" w:rsidRPr="008F46EA" w:rsidRDefault="00746DA6" w:rsidP="00746DA6">
      <w:pPr>
        <w:rPr>
          <w:lang w:val="lt-LT"/>
        </w:rPr>
      </w:pPr>
    </w:p>
    <w:p w14:paraId="6B4E5EE3" w14:textId="77777777" w:rsidR="00746DA6" w:rsidRPr="008F46EA" w:rsidRDefault="00746DA6" w:rsidP="00746DA6">
      <w:pPr>
        <w:rPr>
          <w:lang w:val="lt-LT"/>
        </w:rPr>
      </w:pPr>
    </w:p>
    <w:p w14:paraId="389B23A0" w14:textId="77777777" w:rsidR="00746DA6" w:rsidRPr="008F46EA" w:rsidRDefault="00746DA6" w:rsidP="00746DA6">
      <w:pPr>
        <w:jc w:val="center"/>
        <w:rPr>
          <w:b/>
          <w:lang w:val="lt-LT"/>
        </w:rPr>
      </w:pPr>
    </w:p>
    <w:p w14:paraId="32B28007" w14:textId="77777777" w:rsidR="00746DA6" w:rsidRPr="008F46EA" w:rsidRDefault="00746DA6" w:rsidP="00746DA6">
      <w:pPr>
        <w:jc w:val="center"/>
        <w:rPr>
          <w:b/>
          <w:lang w:val="lt-LT"/>
        </w:rPr>
      </w:pPr>
    </w:p>
    <w:p w14:paraId="04E64A4A" w14:textId="77777777" w:rsidR="00746DA6" w:rsidRPr="008F46EA" w:rsidRDefault="00746DA6" w:rsidP="00746DA6">
      <w:pPr>
        <w:jc w:val="center"/>
        <w:rPr>
          <w:b/>
          <w:lang w:val="lt-LT"/>
        </w:rPr>
      </w:pPr>
    </w:p>
    <w:p w14:paraId="11BC9FC6" w14:textId="77777777" w:rsidR="00746DA6" w:rsidRPr="008F46EA" w:rsidRDefault="00746DA6" w:rsidP="00746DA6">
      <w:pPr>
        <w:jc w:val="center"/>
        <w:rPr>
          <w:b/>
          <w:lang w:val="lt-LT"/>
        </w:rPr>
      </w:pPr>
    </w:p>
    <w:p w14:paraId="0C4A2CD3" w14:textId="77777777" w:rsidR="00746DA6" w:rsidRPr="008F46EA" w:rsidRDefault="00746DA6" w:rsidP="00746DA6">
      <w:pPr>
        <w:jc w:val="center"/>
        <w:rPr>
          <w:b/>
          <w:lang w:val="lt-LT"/>
        </w:rPr>
      </w:pPr>
    </w:p>
    <w:p w14:paraId="14A64F7B" w14:textId="77777777" w:rsidR="00746DA6" w:rsidRPr="008F46EA" w:rsidRDefault="00746DA6" w:rsidP="00746DA6">
      <w:pPr>
        <w:jc w:val="center"/>
        <w:rPr>
          <w:b/>
          <w:lang w:val="lt-LT"/>
        </w:rPr>
      </w:pPr>
    </w:p>
    <w:p w14:paraId="4B43D755" w14:textId="77777777" w:rsidR="00746DA6" w:rsidRPr="008F46EA" w:rsidRDefault="00746DA6" w:rsidP="00746DA6">
      <w:pPr>
        <w:jc w:val="center"/>
        <w:rPr>
          <w:b/>
          <w:lang w:val="lt-LT"/>
        </w:rPr>
      </w:pPr>
      <w:r w:rsidRPr="008F46EA">
        <w:rPr>
          <w:b/>
          <w:lang w:val="lt-LT"/>
        </w:rPr>
        <w:t>II PRIEDAS</w:t>
      </w:r>
    </w:p>
    <w:p w14:paraId="04A8B3D2" w14:textId="77777777" w:rsidR="00746DA6" w:rsidRPr="008F46EA" w:rsidRDefault="00746DA6" w:rsidP="00746DA6">
      <w:pPr>
        <w:ind w:left="1701" w:right="1416" w:hanging="567"/>
        <w:rPr>
          <w:lang w:val="lt-LT"/>
        </w:rPr>
      </w:pPr>
    </w:p>
    <w:p w14:paraId="57072DE5" w14:textId="77777777" w:rsidR="00746DA6" w:rsidRPr="008F46EA" w:rsidRDefault="00746DA6" w:rsidP="00746DA6">
      <w:pPr>
        <w:jc w:val="center"/>
        <w:rPr>
          <w:i/>
          <w:lang w:val="lt-LT"/>
        </w:rPr>
      </w:pPr>
      <w:r w:rsidRPr="008F46EA">
        <w:rPr>
          <w:b/>
          <w:lang w:val="lt-LT"/>
        </w:rPr>
        <w:t>REGISTRACIJOS SĄLYGOS</w:t>
      </w:r>
    </w:p>
    <w:p w14:paraId="49788348" w14:textId="77777777" w:rsidR="00746DA6" w:rsidRPr="008F46EA" w:rsidRDefault="00746DA6" w:rsidP="00746DA6">
      <w:pPr>
        <w:rPr>
          <w:lang w:val="lt-LT"/>
        </w:rPr>
      </w:pPr>
    </w:p>
    <w:p w14:paraId="2F5139DF" w14:textId="77777777" w:rsidR="00746DA6" w:rsidRPr="008F46EA" w:rsidRDefault="00746DA6" w:rsidP="00746DA6">
      <w:pPr>
        <w:tabs>
          <w:tab w:val="clear" w:pos="567"/>
          <w:tab w:val="left" w:pos="1701"/>
        </w:tabs>
        <w:ind w:left="1701" w:right="567" w:hanging="567"/>
        <w:rPr>
          <w:b/>
          <w:lang w:val="lt-LT"/>
        </w:rPr>
      </w:pPr>
      <w:r w:rsidRPr="008F46EA">
        <w:rPr>
          <w:b/>
          <w:lang w:val="lt-LT"/>
        </w:rPr>
        <w:t>A.</w:t>
      </w:r>
      <w:r w:rsidRPr="008F46EA">
        <w:rPr>
          <w:b/>
          <w:lang w:val="lt-LT"/>
        </w:rPr>
        <w:tab/>
        <w:t>GAMINTOJAS (-AI), ATSAKINGAS (-I) UŽ SERIJŲ IŠLEIDIMĄ</w:t>
      </w:r>
    </w:p>
    <w:p w14:paraId="5A25FC3F" w14:textId="77777777" w:rsidR="00746DA6" w:rsidRPr="008F46EA" w:rsidRDefault="00746DA6" w:rsidP="00746DA6">
      <w:pPr>
        <w:tabs>
          <w:tab w:val="clear" w:pos="567"/>
          <w:tab w:val="left" w:pos="1701"/>
        </w:tabs>
        <w:ind w:left="567" w:right="567" w:hanging="567"/>
        <w:rPr>
          <w:lang w:val="lt-LT"/>
        </w:rPr>
      </w:pPr>
    </w:p>
    <w:p w14:paraId="7E4AEDBA" w14:textId="77777777" w:rsidR="00746DA6" w:rsidRPr="008F46EA" w:rsidRDefault="00746DA6" w:rsidP="00746DA6">
      <w:pPr>
        <w:tabs>
          <w:tab w:val="clear" w:pos="567"/>
          <w:tab w:val="left" w:pos="1701"/>
        </w:tabs>
        <w:ind w:left="1701" w:right="567" w:hanging="567"/>
        <w:rPr>
          <w:b/>
          <w:lang w:val="lt-LT"/>
        </w:rPr>
      </w:pPr>
      <w:r w:rsidRPr="008F46EA">
        <w:rPr>
          <w:b/>
          <w:lang w:val="lt-LT"/>
        </w:rPr>
        <w:t>B.</w:t>
      </w:r>
      <w:r w:rsidRPr="008F46EA">
        <w:rPr>
          <w:b/>
          <w:lang w:val="lt-LT"/>
        </w:rPr>
        <w:tab/>
        <w:t>TIEKIMO IR VARTOJIMO SĄLYGOS AR APRIBOJIMAI</w:t>
      </w:r>
    </w:p>
    <w:p w14:paraId="1B8EE78B" w14:textId="77777777" w:rsidR="00746DA6" w:rsidRPr="008F46EA" w:rsidRDefault="00746DA6" w:rsidP="00746DA6">
      <w:pPr>
        <w:ind w:right="-1"/>
        <w:rPr>
          <w:lang w:val="lt-LT"/>
        </w:rPr>
      </w:pPr>
    </w:p>
    <w:p w14:paraId="5455736C" w14:textId="77777777" w:rsidR="00746DA6" w:rsidRPr="008F46EA" w:rsidRDefault="00746DA6" w:rsidP="00746DA6">
      <w:pPr>
        <w:ind w:left="567" w:hanging="567"/>
        <w:rPr>
          <w:b/>
          <w:lang w:val="lt-LT"/>
        </w:rPr>
      </w:pPr>
      <w:r w:rsidRPr="008F46EA">
        <w:rPr>
          <w:lang w:val="lt-LT"/>
        </w:rPr>
        <w:br w:type="page"/>
      </w:r>
      <w:r w:rsidRPr="008F46EA">
        <w:rPr>
          <w:b/>
          <w:lang w:val="lt-LT"/>
        </w:rPr>
        <w:lastRenderedPageBreak/>
        <w:t>A.</w:t>
      </w:r>
      <w:r w:rsidRPr="008F46EA">
        <w:rPr>
          <w:b/>
          <w:lang w:val="lt-LT"/>
        </w:rPr>
        <w:tab/>
        <w:t>GAMINTOJAS (-AI), ATSAKINGAS (-I) UŽ SERIJŲ IŠLEIDIMĄ</w:t>
      </w:r>
    </w:p>
    <w:p w14:paraId="6D39CB5A" w14:textId="77777777" w:rsidR="00746DA6" w:rsidRPr="008F46EA" w:rsidRDefault="00746DA6" w:rsidP="00746DA6">
      <w:pPr>
        <w:rPr>
          <w:lang w:val="lt-LT"/>
        </w:rPr>
      </w:pPr>
    </w:p>
    <w:p w14:paraId="5D3B22B8" w14:textId="77777777" w:rsidR="00746DA6" w:rsidRPr="008F46EA" w:rsidRDefault="00746DA6" w:rsidP="00746DA6">
      <w:pPr>
        <w:spacing w:line="240" w:lineRule="auto"/>
        <w:jc w:val="both"/>
        <w:rPr>
          <w:lang w:val="lt-LT"/>
        </w:rPr>
      </w:pPr>
      <w:r w:rsidRPr="008F46EA">
        <w:rPr>
          <w:u w:val="single"/>
          <w:lang w:val="lt-LT"/>
        </w:rPr>
        <w:t>Gamintojo (-ų), atsakingo (-ų) už serijų išleidimą, pavadinimas (-ai) ir adresas (-ai)</w:t>
      </w:r>
    </w:p>
    <w:p w14:paraId="40AFE3C1" w14:textId="77777777" w:rsidR="00746DA6" w:rsidRPr="008F46EA" w:rsidRDefault="00746DA6" w:rsidP="00746DA6">
      <w:pPr>
        <w:rPr>
          <w:lang w:val="lt-LT"/>
        </w:rPr>
      </w:pPr>
    </w:p>
    <w:p w14:paraId="390ECBFF" w14:textId="77777777" w:rsidR="004A07A8" w:rsidRPr="008B4192" w:rsidRDefault="004A07A8" w:rsidP="004A07A8">
      <w:pPr>
        <w:spacing w:line="240" w:lineRule="auto"/>
        <w:rPr>
          <w:lang w:val="lt-LT"/>
        </w:rPr>
      </w:pPr>
      <w:r w:rsidRPr="008B4192">
        <w:rPr>
          <w:lang w:val="lt-LT"/>
        </w:rPr>
        <w:t xml:space="preserve">Accord Healthcare B.V. </w:t>
      </w:r>
    </w:p>
    <w:p w14:paraId="07B4D6D3" w14:textId="77777777" w:rsidR="004A07A8" w:rsidRPr="008B4192" w:rsidRDefault="004A07A8" w:rsidP="004A07A8">
      <w:pPr>
        <w:spacing w:line="240" w:lineRule="auto"/>
        <w:rPr>
          <w:lang w:val="lt-LT"/>
        </w:rPr>
      </w:pPr>
      <w:r w:rsidRPr="008B4192">
        <w:rPr>
          <w:lang w:val="lt-LT"/>
        </w:rPr>
        <w:t>Winthontlaan 200</w:t>
      </w:r>
    </w:p>
    <w:p w14:paraId="3FA20052" w14:textId="77777777" w:rsidR="004A07A8" w:rsidRPr="008B4192" w:rsidRDefault="004A07A8" w:rsidP="004A07A8">
      <w:pPr>
        <w:spacing w:line="240" w:lineRule="auto"/>
        <w:rPr>
          <w:lang w:val="lt-LT"/>
        </w:rPr>
      </w:pPr>
      <w:r w:rsidRPr="008B4192">
        <w:rPr>
          <w:lang w:val="lt-LT"/>
        </w:rPr>
        <w:t>3526 KV Utrecht</w:t>
      </w:r>
    </w:p>
    <w:p w14:paraId="44F30EF3" w14:textId="77777777" w:rsidR="004A07A8" w:rsidRPr="008B4192" w:rsidRDefault="004A07A8" w:rsidP="004A07A8">
      <w:pPr>
        <w:spacing w:line="240" w:lineRule="auto"/>
        <w:rPr>
          <w:lang w:val="lt-LT"/>
        </w:rPr>
      </w:pPr>
      <w:r w:rsidRPr="008B4192">
        <w:rPr>
          <w:lang w:val="lt-LT"/>
        </w:rPr>
        <w:t>Nyderlandai</w:t>
      </w:r>
    </w:p>
    <w:p w14:paraId="3B914CDB" w14:textId="77777777" w:rsidR="00746DA6" w:rsidRPr="008B4192" w:rsidRDefault="00746DA6" w:rsidP="00746DA6">
      <w:pPr>
        <w:spacing w:line="240" w:lineRule="auto"/>
        <w:rPr>
          <w:lang w:val="lt-LT"/>
        </w:rPr>
      </w:pPr>
    </w:p>
    <w:p w14:paraId="7E2F3DC7" w14:textId="77777777" w:rsidR="004A07A8" w:rsidRPr="008F46EA" w:rsidRDefault="004A07A8" w:rsidP="00746DA6">
      <w:pPr>
        <w:rPr>
          <w:lang w:val="lt-LT"/>
        </w:rPr>
      </w:pPr>
      <w:r w:rsidRPr="008F46EA">
        <w:rPr>
          <w:lang w:val="lt-LT"/>
        </w:rPr>
        <w:t xml:space="preserve">arba </w:t>
      </w:r>
    </w:p>
    <w:p w14:paraId="7561FA4B" w14:textId="77777777" w:rsidR="004A07A8" w:rsidRPr="008F46EA" w:rsidRDefault="004A07A8" w:rsidP="00746DA6">
      <w:pPr>
        <w:rPr>
          <w:lang w:val="lt-LT"/>
        </w:rPr>
      </w:pPr>
    </w:p>
    <w:p w14:paraId="4ACC0AF4" w14:textId="77777777" w:rsidR="00746DA6" w:rsidRPr="008F46EA" w:rsidRDefault="00746DA6" w:rsidP="00746DA6">
      <w:pPr>
        <w:rPr>
          <w:szCs w:val="24"/>
          <w:lang w:val="lt-LT"/>
        </w:rPr>
      </w:pPr>
      <w:r w:rsidRPr="008F46EA">
        <w:rPr>
          <w:szCs w:val="24"/>
          <w:lang w:val="lt-LT"/>
        </w:rPr>
        <w:t>Accord Healthcare Polska Sp.z o.o.,</w:t>
      </w:r>
    </w:p>
    <w:p w14:paraId="10CD0849" w14:textId="77777777" w:rsidR="00746DA6" w:rsidRPr="008F46EA" w:rsidRDefault="00746DA6" w:rsidP="00746DA6">
      <w:pPr>
        <w:rPr>
          <w:szCs w:val="24"/>
          <w:lang w:val="lt-LT"/>
        </w:rPr>
      </w:pPr>
      <w:r w:rsidRPr="008F46EA">
        <w:rPr>
          <w:szCs w:val="24"/>
          <w:lang w:val="lt-LT"/>
        </w:rPr>
        <w:t>ul. Lutomierska 50,95-200 Pabianice, Lenkija</w:t>
      </w:r>
    </w:p>
    <w:p w14:paraId="24C3A39A" w14:textId="77777777" w:rsidR="00746DA6" w:rsidRPr="008F46EA" w:rsidRDefault="00746DA6" w:rsidP="00746DA6">
      <w:pPr>
        <w:rPr>
          <w:szCs w:val="24"/>
          <w:lang w:val="lt-LT"/>
        </w:rPr>
      </w:pPr>
    </w:p>
    <w:p w14:paraId="0067FE93" w14:textId="77777777" w:rsidR="00746DA6" w:rsidRPr="008F46EA" w:rsidRDefault="00746DA6" w:rsidP="008B4192">
      <w:pPr>
        <w:spacing w:line="240" w:lineRule="auto"/>
        <w:rPr>
          <w:lang w:val="lt-LT"/>
        </w:rPr>
      </w:pPr>
      <w:r w:rsidRPr="008F46EA">
        <w:rPr>
          <w:lang w:val="lt-LT"/>
        </w:rPr>
        <w:t>Su pakuote pateikiamame lapelyje nurodomas gamintojo, atsakingo už konkrečios serijos išleidimą, pavadinimas ir adresas.</w:t>
      </w:r>
    </w:p>
    <w:p w14:paraId="309E06A6" w14:textId="77777777" w:rsidR="00746DA6" w:rsidRPr="008F46EA" w:rsidRDefault="00746DA6" w:rsidP="00746DA6">
      <w:pPr>
        <w:spacing w:line="240" w:lineRule="auto"/>
        <w:jc w:val="both"/>
        <w:rPr>
          <w:lang w:val="lt-LT"/>
        </w:rPr>
      </w:pPr>
    </w:p>
    <w:p w14:paraId="3971DF74" w14:textId="77777777" w:rsidR="00746DA6" w:rsidRPr="008F46EA" w:rsidRDefault="00746DA6" w:rsidP="00746DA6">
      <w:pPr>
        <w:rPr>
          <w:lang w:val="lt-LT"/>
        </w:rPr>
      </w:pPr>
    </w:p>
    <w:p w14:paraId="60964280" w14:textId="77777777" w:rsidR="00746DA6" w:rsidRPr="008F46EA" w:rsidRDefault="00746DA6" w:rsidP="00746DA6">
      <w:pPr>
        <w:spacing w:line="240" w:lineRule="auto"/>
        <w:ind w:left="567" w:hanging="567"/>
        <w:rPr>
          <w:lang w:val="lt-LT"/>
        </w:rPr>
      </w:pPr>
      <w:r w:rsidRPr="008F46EA">
        <w:rPr>
          <w:b/>
          <w:lang w:val="lt-LT"/>
        </w:rPr>
        <w:t>B.</w:t>
      </w:r>
      <w:r w:rsidRPr="008F46EA">
        <w:rPr>
          <w:b/>
          <w:lang w:val="lt-LT"/>
        </w:rPr>
        <w:tab/>
        <w:t>TIEKIMO IR VARTOJIMO SĄLYGOS AR APRIBOJIMAI</w:t>
      </w:r>
    </w:p>
    <w:p w14:paraId="7F820EC6" w14:textId="77777777" w:rsidR="00746DA6" w:rsidRPr="008F46EA" w:rsidRDefault="00746DA6" w:rsidP="00746DA6">
      <w:pPr>
        <w:rPr>
          <w:lang w:val="lt-LT"/>
        </w:rPr>
      </w:pPr>
    </w:p>
    <w:p w14:paraId="3B7DBFCF" w14:textId="77777777" w:rsidR="00746DA6" w:rsidRPr="008F46EA" w:rsidRDefault="00746DA6" w:rsidP="00746DA6">
      <w:pPr>
        <w:rPr>
          <w:lang w:val="lt-LT"/>
        </w:rPr>
      </w:pPr>
      <w:r w:rsidRPr="008F46EA">
        <w:rPr>
          <w:lang w:val="lt-LT"/>
        </w:rPr>
        <w:t>Receptinis vaistinis preparatas.</w:t>
      </w:r>
    </w:p>
    <w:p w14:paraId="62344808" w14:textId="77777777" w:rsidR="00746DA6" w:rsidRPr="008F46EA" w:rsidRDefault="00746DA6" w:rsidP="00746DA6">
      <w:pPr>
        <w:pStyle w:val="Paprastasistekstas"/>
        <w:tabs>
          <w:tab w:val="left" w:pos="4962"/>
        </w:tabs>
        <w:rPr>
          <w:color w:val="000000"/>
          <w:sz w:val="24"/>
          <w:lang w:val="lt-LT"/>
        </w:rPr>
      </w:pPr>
      <w:r w:rsidRPr="008F46EA">
        <w:rPr>
          <w:b/>
          <w:lang w:val="lt-LT"/>
        </w:rPr>
        <w:br w:type="page"/>
      </w:r>
    </w:p>
    <w:p w14:paraId="0ABC40F6" w14:textId="77777777" w:rsidR="00746DA6" w:rsidRPr="008F46EA" w:rsidRDefault="00746DA6" w:rsidP="00746DA6">
      <w:pPr>
        <w:ind w:right="566"/>
        <w:rPr>
          <w:lang w:val="lt-LT"/>
        </w:rPr>
      </w:pPr>
    </w:p>
    <w:p w14:paraId="7314DFFA" w14:textId="77777777" w:rsidR="00746DA6" w:rsidRPr="008F46EA" w:rsidRDefault="00746DA6" w:rsidP="00746DA6">
      <w:pPr>
        <w:rPr>
          <w:lang w:val="lt-LT"/>
        </w:rPr>
      </w:pPr>
    </w:p>
    <w:p w14:paraId="02E16605" w14:textId="77777777" w:rsidR="00746DA6" w:rsidRPr="008F46EA" w:rsidRDefault="00746DA6" w:rsidP="00746DA6">
      <w:pPr>
        <w:rPr>
          <w:lang w:val="lt-LT"/>
        </w:rPr>
      </w:pPr>
    </w:p>
    <w:p w14:paraId="1C138C62" w14:textId="77777777" w:rsidR="00746DA6" w:rsidRPr="008F46EA" w:rsidRDefault="00746DA6" w:rsidP="00746DA6">
      <w:pPr>
        <w:rPr>
          <w:lang w:val="lt-LT"/>
        </w:rPr>
      </w:pPr>
    </w:p>
    <w:p w14:paraId="34FD58C8" w14:textId="77777777" w:rsidR="00746DA6" w:rsidRPr="008F46EA" w:rsidRDefault="00746DA6" w:rsidP="00746DA6">
      <w:pPr>
        <w:rPr>
          <w:lang w:val="lt-LT"/>
        </w:rPr>
      </w:pPr>
    </w:p>
    <w:p w14:paraId="7643BE94" w14:textId="77777777" w:rsidR="00746DA6" w:rsidRPr="008F46EA" w:rsidRDefault="00746DA6" w:rsidP="00746DA6">
      <w:pPr>
        <w:rPr>
          <w:lang w:val="lt-LT"/>
        </w:rPr>
      </w:pPr>
    </w:p>
    <w:p w14:paraId="1FF33060" w14:textId="77777777" w:rsidR="00746DA6" w:rsidRPr="008F46EA" w:rsidRDefault="00746DA6" w:rsidP="00746DA6">
      <w:pPr>
        <w:rPr>
          <w:lang w:val="lt-LT"/>
        </w:rPr>
      </w:pPr>
    </w:p>
    <w:p w14:paraId="4F93890C" w14:textId="77777777" w:rsidR="00746DA6" w:rsidRPr="008F46EA" w:rsidRDefault="00746DA6" w:rsidP="00746DA6">
      <w:pPr>
        <w:rPr>
          <w:lang w:val="lt-LT"/>
        </w:rPr>
      </w:pPr>
    </w:p>
    <w:p w14:paraId="69FD77B6" w14:textId="77777777" w:rsidR="00746DA6" w:rsidRPr="008F46EA" w:rsidRDefault="00746DA6" w:rsidP="00746DA6">
      <w:pPr>
        <w:rPr>
          <w:lang w:val="lt-LT"/>
        </w:rPr>
      </w:pPr>
    </w:p>
    <w:p w14:paraId="3BE65F9A" w14:textId="77777777" w:rsidR="00746DA6" w:rsidRPr="008F46EA" w:rsidRDefault="00746DA6" w:rsidP="00746DA6">
      <w:pPr>
        <w:rPr>
          <w:lang w:val="lt-LT"/>
        </w:rPr>
      </w:pPr>
    </w:p>
    <w:p w14:paraId="0FEE72A9" w14:textId="77777777" w:rsidR="00746DA6" w:rsidRPr="008F46EA" w:rsidRDefault="00746DA6" w:rsidP="00746DA6">
      <w:pPr>
        <w:rPr>
          <w:lang w:val="lt-LT"/>
        </w:rPr>
      </w:pPr>
    </w:p>
    <w:p w14:paraId="49B17D75" w14:textId="77777777" w:rsidR="00746DA6" w:rsidRPr="008F46EA" w:rsidRDefault="00746DA6" w:rsidP="00746DA6">
      <w:pPr>
        <w:rPr>
          <w:lang w:val="lt-LT"/>
        </w:rPr>
      </w:pPr>
    </w:p>
    <w:p w14:paraId="3926D6F5" w14:textId="77777777" w:rsidR="00746DA6" w:rsidRPr="008F46EA" w:rsidRDefault="00746DA6" w:rsidP="00746DA6">
      <w:pPr>
        <w:rPr>
          <w:lang w:val="lt-LT"/>
        </w:rPr>
      </w:pPr>
    </w:p>
    <w:p w14:paraId="22114C99" w14:textId="77777777" w:rsidR="00746DA6" w:rsidRPr="008F46EA" w:rsidRDefault="00746DA6" w:rsidP="00746DA6">
      <w:pPr>
        <w:rPr>
          <w:lang w:val="lt-LT"/>
        </w:rPr>
      </w:pPr>
    </w:p>
    <w:p w14:paraId="0CB44A06" w14:textId="77777777" w:rsidR="00746DA6" w:rsidRPr="008F46EA" w:rsidRDefault="00746DA6" w:rsidP="00746DA6">
      <w:pPr>
        <w:rPr>
          <w:lang w:val="lt-LT"/>
        </w:rPr>
      </w:pPr>
    </w:p>
    <w:p w14:paraId="7B8883BF" w14:textId="77777777" w:rsidR="00746DA6" w:rsidRPr="008F46EA" w:rsidRDefault="00746DA6" w:rsidP="00746DA6">
      <w:pPr>
        <w:rPr>
          <w:lang w:val="lt-LT"/>
        </w:rPr>
      </w:pPr>
    </w:p>
    <w:p w14:paraId="3F331FBC" w14:textId="77777777" w:rsidR="00746DA6" w:rsidRPr="008F46EA" w:rsidRDefault="00746DA6" w:rsidP="00746DA6">
      <w:pPr>
        <w:rPr>
          <w:lang w:val="lt-LT"/>
        </w:rPr>
      </w:pPr>
    </w:p>
    <w:p w14:paraId="27555820" w14:textId="77777777" w:rsidR="00746DA6" w:rsidRPr="008F46EA" w:rsidRDefault="00746DA6" w:rsidP="00746DA6">
      <w:pPr>
        <w:outlineLvl w:val="0"/>
        <w:rPr>
          <w:b/>
          <w:lang w:val="lt-LT"/>
        </w:rPr>
      </w:pPr>
    </w:p>
    <w:p w14:paraId="10227B86" w14:textId="77777777" w:rsidR="00746DA6" w:rsidRPr="008F46EA" w:rsidRDefault="00746DA6" w:rsidP="00746DA6">
      <w:pPr>
        <w:outlineLvl w:val="0"/>
        <w:rPr>
          <w:b/>
          <w:lang w:val="lt-LT"/>
        </w:rPr>
      </w:pPr>
    </w:p>
    <w:p w14:paraId="15E98A7D" w14:textId="77777777" w:rsidR="00746DA6" w:rsidRPr="008F46EA" w:rsidRDefault="00746DA6" w:rsidP="00746DA6">
      <w:pPr>
        <w:outlineLvl w:val="0"/>
        <w:rPr>
          <w:b/>
          <w:lang w:val="lt-LT"/>
        </w:rPr>
      </w:pPr>
    </w:p>
    <w:p w14:paraId="3B72A9D6" w14:textId="77777777" w:rsidR="00746DA6" w:rsidRPr="008F46EA" w:rsidRDefault="00746DA6" w:rsidP="00746DA6">
      <w:pPr>
        <w:outlineLvl w:val="0"/>
        <w:rPr>
          <w:b/>
          <w:lang w:val="lt-LT"/>
        </w:rPr>
      </w:pPr>
    </w:p>
    <w:p w14:paraId="38EA5B12" w14:textId="77777777" w:rsidR="00746DA6" w:rsidRPr="008F46EA" w:rsidRDefault="00746DA6" w:rsidP="00746DA6">
      <w:pPr>
        <w:outlineLvl w:val="0"/>
        <w:rPr>
          <w:b/>
          <w:lang w:val="lt-LT"/>
        </w:rPr>
      </w:pPr>
    </w:p>
    <w:p w14:paraId="11B4A3B3" w14:textId="77777777" w:rsidR="00746DA6" w:rsidRPr="008F46EA" w:rsidRDefault="00746DA6" w:rsidP="00746DA6">
      <w:pPr>
        <w:outlineLvl w:val="0"/>
        <w:rPr>
          <w:b/>
          <w:lang w:val="lt-LT"/>
        </w:rPr>
      </w:pPr>
    </w:p>
    <w:p w14:paraId="59F8BB8E" w14:textId="77777777" w:rsidR="00746DA6" w:rsidRPr="008F46EA" w:rsidRDefault="00746DA6" w:rsidP="00746DA6">
      <w:pPr>
        <w:pStyle w:val="Antrat2"/>
        <w:spacing w:before="0" w:after="0" w:line="240" w:lineRule="auto"/>
        <w:jc w:val="center"/>
        <w:rPr>
          <w:b w:val="0"/>
          <w:lang w:val="lt-LT"/>
        </w:rPr>
      </w:pPr>
      <w:r w:rsidRPr="008F46EA">
        <w:rPr>
          <w:rFonts w:ascii="Times New Roman" w:hAnsi="Times New Roman"/>
          <w:i w:val="0"/>
          <w:sz w:val="22"/>
          <w:lang w:val="lt-LT"/>
        </w:rPr>
        <w:t>III PRIEDAS</w:t>
      </w:r>
    </w:p>
    <w:p w14:paraId="364012E6" w14:textId="77777777" w:rsidR="00746DA6" w:rsidRPr="008F46EA" w:rsidRDefault="00746DA6" w:rsidP="00746DA6">
      <w:pPr>
        <w:rPr>
          <w:lang w:val="lt-LT"/>
        </w:rPr>
      </w:pPr>
    </w:p>
    <w:p w14:paraId="5321D300" w14:textId="77777777" w:rsidR="00746DA6" w:rsidRPr="008F46EA" w:rsidRDefault="00746DA6" w:rsidP="00746DA6">
      <w:pPr>
        <w:pStyle w:val="Antrat2"/>
        <w:spacing w:before="0" w:after="0" w:line="240" w:lineRule="auto"/>
        <w:jc w:val="center"/>
        <w:rPr>
          <w:b w:val="0"/>
          <w:lang w:val="lt-LT"/>
        </w:rPr>
      </w:pPr>
      <w:r w:rsidRPr="008F46EA">
        <w:rPr>
          <w:rFonts w:ascii="Times New Roman" w:hAnsi="Times New Roman"/>
          <w:i w:val="0"/>
          <w:sz w:val="22"/>
          <w:lang w:val="lt-LT"/>
        </w:rPr>
        <w:t>ŽENKLINIMAS IR PAKUOTĖS LAPELIS</w:t>
      </w:r>
    </w:p>
    <w:p w14:paraId="53A891D9" w14:textId="77777777" w:rsidR="00746DA6" w:rsidRPr="008F46EA" w:rsidRDefault="00746DA6" w:rsidP="00746DA6">
      <w:pPr>
        <w:rPr>
          <w:lang w:val="lt-LT"/>
        </w:rPr>
      </w:pPr>
      <w:r w:rsidRPr="008F46EA">
        <w:rPr>
          <w:lang w:val="lt-LT"/>
        </w:rPr>
        <w:br w:type="page"/>
      </w:r>
    </w:p>
    <w:p w14:paraId="04F00C6D" w14:textId="77777777" w:rsidR="00746DA6" w:rsidRPr="008F46EA" w:rsidRDefault="00746DA6" w:rsidP="00746DA6">
      <w:pPr>
        <w:rPr>
          <w:lang w:val="lt-LT"/>
        </w:rPr>
      </w:pPr>
    </w:p>
    <w:p w14:paraId="081955DE" w14:textId="77777777" w:rsidR="00746DA6" w:rsidRPr="008F46EA" w:rsidRDefault="00746DA6" w:rsidP="00746DA6">
      <w:pPr>
        <w:rPr>
          <w:lang w:val="lt-LT"/>
        </w:rPr>
      </w:pPr>
    </w:p>
    <w:p w14:paraId="4EFFD5D4" w14:textId="77777777" w:rsidR="00746DA6" w:rsidRPr="008F46EA" w:rsidRDefault="00746DA6" w:rsidP="00746DA6">
      <w:pPr>
        <w:rPr>
          <w:lang w:val="lt-LT"/>
        </w:rPr>
      </w:pPr>
    </w:p>
    <w:p w14:paraId="47BAF7FD" w14:textId="77777777" w:rsidR="00746DA6" w:rsidRPr="008F46EA" w:rsidRDefault="00746DA6" w:rsidP="00746DA6">
      <w:pPr>
        <w:rPr>
          <w:lang w:val="lt-LT"/>
        </w:rPr>
      </w:pPr>
    </w:p>
    <w:p w14:paraId="6AC873CF" w14:textId="77777777" w:rsidR="00746DA6" w:rsidRPr="008F46EA" w:rsidRDefault="00746DA6" w:rsidP="00746DA6">
      <w:pPr>
        <w:rPr>
          <w:lang w:val="lt-LT"/>
        </w:rPr>
      </w:pPr>
    </w:p>
    <w:p w14:paraId="270FB04E" w14:textId="77777777" w:rsidR="00746DA6" w:rsidRPr="008F46EA" w:rsidRDefault="00746DA6" w:rsidP="00746DA6">
      <w:pPr>
        <w:rPr>
          <w:lang w:val="lt-LT"/>
        </w:rPr>
      </w:pPr>
    </w:p>
    <w:p w14:paraId="1FEB6D97" w14:textId="77777777" w:rsidR="00746DA6" w:rsidRPr="008F46EA" w:rsidRDefault="00746DA6" w:rsidP="00746DA6">
      <w:pPr>
        <w:rPr>
          <w:lang w:val="lt-LT"/>
        </w:rPr>
      </w:pPr>
    </w:p>
    <w:p w14:paraId="25D7F7C0" w14:textId="77777777" w:rsidR="00746DA6" w:rsidRPr="008F46EA" w:rsidRDefault="00746DA6" w:rsidP="00746DA6">
      <w:pPr>
        <w:rPr>
          <w:lang w:val="lt-LT"/>
        </w:rPr>
      </w:pPr>
    </w:p>
    <w:p w14:paraId="69483592" w14:textId="77777777" w:rsidR="00746DA6" w:rsidRPr="008F46EA" w:rsidRDefault="00746DA6" w:rsidP="00746DA6">
      <w:pPr>
        <w:rPr>
          <w:lang w:val="lt-LT"/>
        </w:rPr>
      </w:pPr>
    </w:p>
    <w:p w14:paraId="123C246B" w14:textId="77777777" w:rsidR="00746DA6" w:rsidRPr="008F46EA" w:rsidRDefault="00746DA6" w:rsidP="00746DA6">
      <w:pPr>
        <w:rPr>
          <w:lang w:val="lt-LT"/>
        </w:rPr>
      </w:pPr>
    </w:p>
    <w:p w14:paraId="284DD272" w14:textId="77777777" w:rsidR="00746DA6" w:rsidRPr="008F46EA" w:rsidRDefault="00746DA6" w:rsidP="00746DA6">
      <w:pPr>
        <w:rPr>
          <w:lang w:val="lt-LT"/>
        </w:rPr>
      </w:pPr>
    </w:p>
    <w:p w14:paraId="4C8F3462" w14:textId="77777777" w:rsidR="00746DA6" w:rsidRPr="008F46EA" w:rsidRDefault="00746DA6" w:rsidP="00746DA6">
      <w:pPr>
        <w:rPr>
          <w:lang w:val="lt-LT"/>
        </w:rPr>
      </w:pPr>
    </w:p>
    <w:p w14:paraId="2CD96CB1" w14:textId="77777777" w:rsidR="00746DA6" w:rsidRPr="008F46EA" w:rsidRDefault="00746DA6" w:rsidP="00746DA6">
      <w:pPr>
        <w:rPr>
          <w:lang w:val="lt-LT"/>
        </w:rPr>
      </w:pPr>
    </w:p>
    <w:p w14:paraId="2C2B9B04" w14:textId="77777777" w:rsidR="00746DA6" w:rsidRPr="008F46EA" w:rsidRDefault="00746DA6" w:rsidP="00746DA6">
      <w:pPr>
        <w:rPr>
          <w:lang w:val="lt-LT"/>
        </w:rPr>
      </w:pPr>
    </w:p>
    <w:p w14:paraId="1FE6C4B1" w14:textId="77777777" w:rsidR="00746DA6" w:rsidRPr="008F46EA" w:rsidRDefault="00746DA6" w:rsidP="00746DA6">
      <w:pPr>
        <w:rPr>
          <w:lang w:val="lt-LT"/>
        </w:rPr>
      </w:pPr>
    </w:p>
    <w:p w14:paraId="731484C7" w14:textId="77777777" w:rsidR="00746DA6" w:rsidRPr="008F46EA" w:rsidRDefault="00746DA6" w:rsidP="00746DA6">
      <w:pPr>
        <w:rPr>
          <w:lang w:val="lt-LT"/>
        </w:rPr>
      </w:pPr>
    </w:p>
    <w:p w14:paraId="7536B542" w14:textId="77777777" w:rsidR="00746DA6" w:rsidRPr="008F46EA" w:rsidRDefault="00746DA6" w:rsidP="00746DA6">
      <w:pPr>
        <w:rPr>
          <w:lang w:val="lt-LT"/>
        </w:rPr>
      </w:pPr>
    </w:p>
    <w:p w14:paraId="4ED4A5A1" w14:textId="77777777" w:rsidR="00746DA6" w:rsidRPr="008F46EA" w:rsidRDefault="00746DA6" w:rsidP="00746DA6">
      <w:pPr>
        <w:rPr>
          <w:lang w:val="lt-LT"/>
        </w:rPr>
      </w:pPr>
    </w:p>
    <w:p w14:paraId="4EE2E6AE" w14:textId="77777777" w:rsidR="00746DA6" w:rsidRPr="008F46EA" w:rsidRDefault="00746DA6" w:rsidP="00746DA6">
      <w:pPr>
        <w:rPr>
          <w:lang w:val="lt-LT"/>
        </w:rPr>
      </w:pPr>
    </w:p>
    <w:p w14:paraId="71B88F34" w14:textId="77777777" w:rsidR="00746DA6" w:rsidRPr="008F46EA" w:rsidRDefault="00746DA6" w:rsidP="00746DA6">
      <w:pPr>
        <w:rPr>
          <w:lang w:val="lt-LT"/>
        </w:rPr>
      </w:pPr>
    </w:p>
    <w:p w14:paraId="505AB09B" w14:textId="77777777" w:rsidR="00746DA6" w:rsidRPr="008F46EA" w:rsidRDefault="00746DA6" w:rsidP="00746DA6">
      <w:pPr>
        <w:rPr>
          <w:lang w:val="lt-LT"/>
        </w:rPr>
      </w:pPr>
    </w:p>
    <w:p w14:paraId="423607BF" w14:textId="77777777" w:rsidR="00746DA6" w:rsidRPr="008F46EA" w:rsidRDefault="00746DA6" w:rsidP="00746DA6">
      <w:pPr>
        <w:rPr>
          <w:lang w:val="lt-LT"/>
        </w:rPr>
      </w:pPr>
    </w:p>
    <w:p w14:paraId="2DD3F145" w14:textId="77777777" w:rsidR="00746DA6" w:rsidRPr="008F46EA" w:rsidRDefault="00746DA6" w:rsidP="00746DA6">
      <w:pPr>
        <w:rPr>
          <w:lang w:val="lt-LT"/>
        </w:rPr>
      </w:pPr>
    </w:p>
    <w:p w14:paraId="36DBB776" w14:textId="77777777" w:rsidR="00746DA6" w:rsidRPr="008F46EA" w:rsidRDefault="00746DA6" w:rsidP="00746DA6">
      <w:pPr>
        <w:pStyle w:val="Antrat2"/>
        <w:spacing w:before="0" w:after="0" w:line="240" w:lineRule="auto"/>
        <w:jc w:val="center"/>
        <w:rPr>
          <w:b w:val="0"/>
          <w:lang w:val="lt-LT"/>
        </w:rPr>
      </w:pPr>
      <w:r w:rsidRPr="008F46EA">
        <w:rPr>
          <w:rFonts w:ascii="Times New Roman" w:hAnsi="Times New Roman"/>
          <w:i w:val="0"/>
          <w:sz w:val="22"/>
          <w:lang w:val="lt-LT"/>
        </w:rPr>
        <w:t>A. ŽENKLINIMAS</w:t>
      </w:r>
    </w:p>
    <w:p w14:paraId="261A0A14" w14:textId="77777777" w:rsidR="00746DA6" w:rsidRPr="008F46EA" w:rsidRDefault="00746DA6" w:rsidP="00746DA6">
      <w:pPr>
        <w:rPr>
          <w:lang w:val="lt-LT"/>
        </w:rPr>
      </w:pPr>
      <w:r w:rsidRPr="008F46EA">
        <w:rPr>
          <w:lang w:val="lt-LT"/>
        </w:rPr>
        <w:br w:type="page"/>
      </w:r>
    </w:p>
    <w:p w14:paraId="50015D6F"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rPr>
          <w:b/>
          <w:lang w:val="lt-LT"/>
        </w:rPr>
      </w:pPr>
      <w:r w:rsidRPr="008F46EA">
        <w:rPr>
          <w:b/>
          <w:lang w:val="lt-LT"/>
        </w:rPr>
        <w:lastRenderedPageBreak/>
        <w:t>INFORMACIJA ANT IŠORINĖS PAKUOTĖS</w:t>
      </w:r>
    </w:p>
    <w:p w14:paraId="5F6A3FB1"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0A1A5760"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rPr>
          <w:b/>
          <w:lang w:val="lt-LT"/>
        </w:rPr>
      </w:pPr>
      <w:r w:rsidRPr="008F46EA">
        <w:rPr>
          <w:b/>
          <w:lang w:val="lt-LT"/>
        </w:rPr>
        <w:t>IŠORINĖ DĖŽUTĖ</w:t>
      </w:r>
    </w:p>
    <w:p w14:paraId="2F96AAD5" w14:textId="77777777" w:rsidR="00746DA6" w:rsidRPr="008F46EA" w:rsidRDefault="00746DA6" w:rsidP="00746DA6">
      <w:pPr>
        <w:rPr>
          <w:lang w:val="lt-LT"/>
        </w:rPr>
      </w:pPr>
    </w:p>
    <w:p w14:paraId="4224869E" w14:textId="77777777" w:rsidR="00746DA6" w:rsidRPr="008F46EA" w:rsidRDefault="00746DA6" w:rsidP="00746DA6">
      <w:pPr>
        <w:rPr>
          <w:lang w:val="lt-LT"/>
        </w:rPr>
      </w:pPr>
    </w:p>
    <w:p w14:paraId="0E4D420E"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8F46EA">
        <w:rPr>
          <w:b/>
          <w:lang w:val="lt-LT"/>
        </w:rPr>
        <w:t>1.</w:t>
      </w:r>
      <w:r w:rsidRPr="008F46EA">
        <w:rPr>
          <w:b/>
          <w:lang w:val="lt-LT"/>
        </w:rPr>
        <w:tab/>
      </w:r>
      <w:r w:rsidRPr="008F46EA">
        <w:rPr>
          <w:b/>
          <w:caps/>
          <w:lang w:val="lt-LT"/>
        </w:rPr>
        <w:t>VAISTINIO</w:t>
      </w:r>
      <w:r w:rsidRPr="008F46EA">
        <w:rPr>
          <w:b/>
          <w:lang w:val="lt-LT"/>
        </w:rPr>
        <w:t xml:space="preserve"> PREPARATO PAVADINIMAS</w:t>
      </w:r>
    </w:p>
    <w:p w14:paraId="44EBC0B8" w14:textId="77777777" w:rsidR="00746DA6" w:rsidRPr="008F46EA" w:rsidRDefault="00746DA6" w:rsidP="00746DA6">
      <w:pPr>
        <w:rPr>
          <w:lang w:val="lt-LT"/>
        </w:rPr>
      </w:pPr>
    </w:p>
    <w:p w14:paraId="234D1E13" w14:textId="77777777" w:rsidR="00746DA6" w:rsidRPr="008F46EA" w:rsidRDefault="00746DA6" w:rsidP="00746DA6">
      <w:pPr>
        <w:rPr>
          <w:lang w:val="lt-LT"/>
        </w:rPr>
      </w:pPr>
      <w:r w:rsidRPr="008F46EA">
        <w:rPr>
          <w:lang w:val="lt-LT"/>
        </w:rPr>
        <w:t>Atosiban Accord 37,5 mg/5 ml koncentratas infuziniam tirpalui</w:t>
      </w:r>
    </w:p>
    <w:p w14:paraId="60878077" w14:textId="1AC1B68C" w:rsidR="00746DA6" w:rsidRPr="008F46EA" w:rsidRDefault="005C733F" w:rsidP="00746DA6">
      <w:pPr>
        <w:rPr>
          <w:lang w:val="lt-LT"/>
        </w:rPr>
      </w:pPr>
      <w:r w:rsidRPr="008F46EA">
        <w:rPr>
          <w:lang w:val="lt-LT"/>
        </w:rPr>
        <w:t>a</w:t>
      </w:r>
      <w:r w:rsidR="00746DA6" w:rsidRPr="008F46EA">
        <w:rPr>
          <w:lang w:val="lt-LT"/>
        </w:rPr>
        <w:t>tozibanas</w:t>
      </w:r>
    </w:p>
    <w:p w14:paraId="49582C99" w14:textId="77777777" w:rsidR="00746DA6" w:rsidRPr="008F46EA" w:rsidRDefault="00746DA6" w:rsidP="00746DA6">
      <w:pPr>
        <w:rPr>
          <w:lang w:val="lt-LT"/>
        </w:rPr>
      </w:pPr>
    </w:p>
    <w:p w14:paraId="56B3BB7A" w14:textId="77777777" w:rsidR="00746DA6" w:rsidRPr="008F46EA" w:rsidRDefault="00746DA6" w:rsidP="00746DA6">
      <w:pPr>
        <w:rPr>
          <w:lang w:val="lt-LT"/>
        </w:rPr>
      </w:pPr>
    </w:p>
    <w:p w14:paraId="482C259D"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8F46EA">
        <w:rPr>
          <w:b/>
          <w:lang w:val="lt-LT"/>
        </w:rPr>
        <w:t>2.</w:t>
      </w:r>
      <w:r w:rsidRPr="008F46EA">
        <w:rPr>
          <w:b/>
          <w:lang w:val="lt-LT"/>
        </w:rPr>
        <w:tab/>
        <w:t>VEIKLIOJI (-IOS) MEDŽIAGA (-OS) IR JOS (-Ų) KIEKIS (-IAI)</w:t>
      </w:r>
    </w:p>
    <w:p w14:paraId="60ABE042" w14:textId="77777777" w:rsidR="00746DA6" w:rsidRPr="008F46EA" w:rsidRDefault="00746DA6" w:rsidP="00746DA6">
      <w:pPr>
        <w:rPr>
          <w:lang w:val="lt-LT"/>
        </w:rPr>
      </w:pPr>
    </w:p>
    <w:p w14:paraId="3CC73737" w14:textId="77777777" w:rsidR="00746DA6" w:rsidRPr="008F46EA" w:rsidRDefault="00746DA6" w:rsidP="00746DA6">
      <w:pPr>
        <w:rPr>
          <w:lang w:val="lt-LT"/>
        </w:rPr>
      </w:pPr>
      <w:r w:rsidRPr="008F46EA">
        <w:rPr>
          <w:lang w:val="lt-LT"/>
        </w:rPr>
        <w:t>Kiekviename 5 ml flakone yra 37,5 mg atozibano (acetato forma).</w:t>
      </w:r>
    </w:p>
    <w:p w14:paraId="419E20C2" w14:textId="77777777" w:rsidR="00746DA6" w:rsidRPr="008F46EA" w:rsidRDefault="00746DA6" w:rsidP="00746DA6">
      <w:pPr>
        <w:rPr>
          <w:lang w:val="lt-LT"/>
        </w:rPr>
      </w:pPr>
      <w:r w:rsidRPr="008F46EA">
        <w:rPr>
          <w:lang w:val="lt-LT"/>
        </w:rPr>
        <w:t>Kiekviename ml tirpalo yra 7,5 mg atozibano.</w:t>
      </w:r>
    </w:p>
    <w:p w14:paraId="6A5B7BE7" w14:textId="77777777" w:rsidR="00746DA6" w:rsidRPr="008F46EA" w:rsidRDefault="00746DA6" w:rsidP="00746DA6">
      <w:pPr>
        <w:rPr>
          <w:lang w:val="lt-LT"/>
        </w:rPr>
      </w:pPr>
    </w:p>
    <w:p w14:paraId="52AD4D6B" w14:textId="77777777" w:rsidR="00746DA6" w:rsidRPr="008F46EA" w:rsidRDefault="00746DA6" w:rsidP="00746DA6">
      <w:pPr>
        <w:rPr>
          <w:lang w:val="lt-LT"/>
        </w:rPr>
      </w:pPr>
    </w:p>
    <w:p w14:paraId="5D7FEF6A"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8F46EA">
        <w:rPr>
          <w:b/>
          <w:lang w:val="lt-LT"/>
        </w:rPr>
        <w:t>3.</w:t>
      </w:r>
      <w:r w:rsidRPr="008F46EA">
        <w:rPr>
          <w:b/>
          <w:lang w:val="lt-LT"/>
        </w:rPr>
        <w:tab/>
        <w:t>PAGALBINIŲ MEDŽIAGŲ SĄRAŠAS</w:t>
      </w:r>
    </w:p>
    <w:p w14:paraId="1010A4C8" w14:textId="77777777" w:rsidR="00746DA6" w:rsidRPr="008F46EA" w:rsidRDefault="00746DA6" w:rsidP="00746DA6">
      <w:pPr>
        <w:rPr>
          <w:lang w:val="lt-LT"/>
        </w:rPr>
      </w:pPr>
    </w:p>
    <w:p w14:paraId="698E3604" w14:textId="77777777" w:rsidR="00746DA6" w:rsidRPr="008F46EA" w:rsidRDefault="00746DA6" w:rsidP="00746DA6">
      <w:pPr>
        <w:rPr>
          <w:lang w:val="lt-LT"/>
        </w:rPr>
      </w:pPr>
      <w:r w:rsidRPr="008F46EA">
        <w:rPr>
          <w:lang w:val="lt-LT"/>
        </w:rPr>
        <w:t>Pagalbinės medžiagos: manitolis, koncentruota vandenilio chlorido rūgštis, injekcinis vanduo.</w:t>
      </w:r>
    </w:p>
    <w:p w14:paraId="0FBB1B7C" w14:textId="77777777" w:rsidR="00746DA6" w:rsidRPr="008F46EA" w:rsidRDefault="00746DA6" w:rsidP="00746DA6">
      <w:pPr>
        <w:rPr>
          <w:lang w:val="lt-LT"/>
        </w:rPr>
      </w:pPr>
    </w:p>
    <w:p w14:paraId="181A2A55" w14:textId="77777777" w:rsidR="00746DA6" w:rsidRPr="008F46EA" w:rsidRDefault="00746DA6" w:rsidP="00746DA6">
      <w:pPr>
        <w:rPr>
          <w:lang w:val="lt-LT"/>
        </w:rPr>
      </w:pPr>
    </w:p>
    <w:p w14:paraId="3ED6C0E4"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8F46EA">
        <w:rPr>
          <w:b/>
          <w:lang w:val="lt-LT"/>
        </w:rPr>
        <w:t>4.</w:t>
      </w:r>
      <w:r w:rsidRPr="008F46EA">
        <w:rPr>
          <w:b/>
          <w:lang w:val="lt-LT"/>
        </w:rPr>
        <w:tab/>
        <w:t>FARMACINĖ FORMA IR KIEKIS PAKUOTĖJE</w:t>
      </w:r>
    </w:p>
    <w:p w14:paraId="4FB2C5A4" w14:textId="77777777" w:rsidR="00746DA6" w:rsidRPr="008F46EA" w:rsidRDefault="00746DA6" w:rsidP="00746DA6">
      <w:pPr>
        <w:rPr>
          <w:lang w:val="lt-LT"/>
        </w:rPr>
      </w:pPr>
    </w:p>
    <w:p w14:paraId="1855041D" w14:textId="77777777" w:rsidR="00746DA6" w:rsidRPr="008F46EA" w:rsidRDefault="00746DA6" w:rsidP="00746DA6">
      <w:pPr>
        <w:rPr>
          <w:lang w:val="lt-LT"/>
        </w:rPr>
      </w:pPr>
      <w:r w:rsidRPr="008F46EA">
        <w:rPr>
          <w:lang w:val="lt-LT"/>
        </w:rPr>
        <w:t>Koncentratas infuziniam tirpalui</w:t>
      </w:r>
    </w:p>
    <w:p w14:paraId="108B96B8" w14:textId="77777777" w:rsidR="00746DA6" w:rsidRPr="008F46EA" w:rsidRDefault="00746DA6" w:rsidP="00746DA6">
      <w:pPr>
        <w:rPr>
          <w:lang w:val="lt-LT"/>
        </w:rPr>
      </w:pPr>
    </w:p>
    <w:p w14:paraId="5621BD93" w14:textId="77777777" w:rsidR="00746DA6" w:rsidRPr="008F46EA" w:rsidRDefault="00746DA6" w:rsidP="00746DA6">
      <w:pPr>
        <w:rPr>
          <w:lang w:val="lt-LT"/>
        </w:rPr>
      </w:pPr>
      <w:r w:rsidRPr="008F46EA">
        <w:rPr>
          <w:lang w:val="lt-LT"/>
        </w:rPr>
        <w:t>1 x 5 ml flakonas (7,5 mg/ml)</w:t>
      </w:r>
    </w:p>
    <w:p w14:paraId="67729B19" w14:textId="77777777" w:rsidR="00746DA6" w:rsidRPr="008F46EA" w:rsidRDefault="00746DA6" w:rsidP="00746DA6">
      <w:pPr>
        <w:rPr>
          <w:lang w:val="lt-LT"/>
        </w:rPr>
      </w:pPr>
    </w:p>
    <w:p w14:paraId="32B50119" w14:textId="77777777" w:rsidR="00746DA6" w:rsidRPr="008F46EA" w:rsidRDefault="00746DA6" w:rsidP="00746DA6">
      <w:pPr>
        <w:rPr>
          <w:lang w:val="lt-LT"/>
        </w:rPr>
      </w:pPr>
      <w:r w:rsidRPr="008F46EA">
        <w:rPr>
          <w:lang w:val="lt-LT"/>
        </w:rPr>
        <w:t>Po rekomenduojamo praskiedimo koncentracija yra 0,75 mg/ml.</w:t>
      </w:r>
    </w:p>
    <w:p w14:paraId="64F7EEF3" w14:textId="77777777" w:rsidR="00746DA6" w:rsidRPr="008F46EA" w:rsidRDefault="00746DA6" w:rsidP="00746DA6">
      <w:pPr>
        <w:rPr>
          <w:lang w:val="lt-LT"/>
        </w:rPr>
      </w:pPr>
    </w:p>
    <w:p w14:paraId="1696DC70" w14:textId="77777777" w:rsidR="00746DA6" w:rsidRPr="008F46EA" w:rsidRDefault="00746DA6" w:rsidP="00746DA6">
      <w:pPr>
        <w:rPr>
          <w:lang w:val="lt-LT"/>
        </w:rPr>
      </w:pPr>
    </w:p>
    <w:p w14:paraId="34936757"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8F46EA">
        <w:rPr>
          <w:b/>
          <w:lang w:val="lt-LT"/>
        </w:rPr>
        <w:t>5.</w:t>
      </w:r>
      <w:r w:rsidRPr="008F46EA">
        <w:rPr>
          <w:b/>
          <w:lang w:val="lt-LT"/>
        </w:rPr>
        <w:tab/>
        <w:t>VARTOJIMO METODAS IR BŪDAS (-AI)</w:t>
      </w:r>
    </w:p>
    <w:p w14:paraId="15F0465B" w14:textId="77777777" w:rsidR="00746DA6" w:rsidRPr="008F46EA" w:rsidRDefault="00746DA6" w:rsidP="00746DA6">
      <w:pPr>
        <w:rPr>
          <w:lang w:val="lt-LT"/>
        </w:rPr>
      </w:pPr>
    </w:p>
    <w:p w14:paraId="3DC7CB0E" w14:textId="77777777" w:rsidR="00746DA6" w:rsidRPr="008F46EA" w:rsidRDefault="00746DA6" w:rsidP="00746DA6">
      <w:pPr>
        <w:rPr>
          <w:lang w:val="lt-LT"/>
        </w:rPr>
      </w:pPr>
      <w:r w:rsidRPr="008F46EA">
        <w:rPr>
          <w:lang w:val="lt-LT"/>
        </w:rPr>
        <w:t>Prieš vartojimą perskaitykite pakuotės lapelį.</w:t>
      </w:r>
    </w:p>
    <w:p w14:paraId="34C5A231" w14:textId="77777777" w:rsidR="00746DA6" w:rsidRPr="008F46EA" w:rsidRDefault="00746DA6" w:rsidP="00746DA6">
      <w:pPr>
        <w:rPr>
          <w:lang w:val="lt-LT"/>
        </w:rPr>
      </w:pPr>
    </w:p>
    <w:p w14:paraId="1CEBFDEE" w14:textId="77777777" w:rsidR="00746DA6" w:rsidRPr="008F46EA" w:rsidRDefault="00746DA6" w:rsidP="00746DA6">
      <w:pPr>
        <w:rPr>
          <w:lang w:val="lt-LT"/>
        </w:rPr>
      </w:pPr>
      <w:r w:rsidRPr="008F46EA">
        <w:rPr>
          <w:lang w:val="lt-LT"/>
        </w:rPr>
        <w:t>Leisti tik į veną.</w:t>
      </w:r>
    </w:p>
    <w:p w14:paraId="24795BEB" w14:textId="77777777" w:rsidR="00746DA6" w:rsidRPr="008F46EA" w:rsidRDefault="00746DA6" w:rsidP="00746DA6">
      <w:pPr>
        <w:rPr>
          <w:lang w:val="lt-LT"/>
        </w:rPr>
      </w:pPr>
    </w:p>
    <w:p w14:paraId="5EC812A6" w14:textId="77777777" w:rsidR="00746DA6" w:rsidRPr="008F46EA" w:rsidRDefault="00746DA6" w:rsidP="00746DA6">
      <w:pPr>
        <w:rPr>
          <w:lang w:val="lt-LT"/>
        </w:rPr>
      </w:pPr>
    </w:p>
    <w:p w14:paraId="3C8040B3"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8F46EA">
        <w:rPr>
          <w:b/>
          <w:lang w:val="lt-LT"/>
        </w:rPr>
        <w:t>6.</w:t>
      </w:r>
      <w:r w:rsidRPr="008F46EA">
        <w:rPr>
          <w:b/>
          <w:lang w:val="lt-LT"/>
        </w:rPr>
        <w:tab/>
        <w:t>SPECIALUS ĮSPĖJIMAS, KAD VAISTINĮ PREPARATĄ BŪTINA LAIKYTI VAIKAMS NEPASTEBIMOJE IR NEPASIEKIAMOJE VIETOJE</w:t>
      </w:r>
    </w:p>
    <w:p w14:paraId="1F3ED711" w14:textId="77777777" w:rsidR="00746DA6" w:rsidRPr="008F46EA" w:rsidRDefault="00746DA6" w:rsidP="00746DA6">
      <w:pPr>
        <w:rPr>
          <w:lang w:val="lt-LT"/>
        </w:rPr>
      </w:pPr>
    </w:p>
    <w:p w14:paraId="48CD57F4" w14:textId="77777777" w:rsidR="00746DA6" w:rsidRPr="008F46EA" w:rsidRDefault="00746DA6" w:rsidP="00746DA6">
      <w:pPr>
        <w:rPr>
          <w:lang w:val="lt-LT"/>
        </w:rPr>
      </w:pPr>
      <w:r w:rsidRPr="008F46EA">
        <w:rPr>
          <w:lang w:val="lt-LT"/>
        </w:rPr>
        <w:t>Laikyti vaikams nepastebimoje ir nepasiekiamoje vietoje.</w:t>
      </w:r>
    </w:p>
    <w:p w14:paraId="08B40F00" w14:textId="77777777" w:rsidR="00746DA6" w:rsidRPr="008F46EA" w:rsidRDefault="00746DA6" w:rsidP="00746DA6">
      <w:pPr>
        <w:rPr>
          <w:lang w:val="lt-LT"/>
        </w:rPr>
      </w:pPr>
    </w:p>
    <w:p w14:paraId="7EB020ED" w14:textId="77777777" w:rsidR="00746DA6" w:rsidRPr="008F46EA" w:rsidRDefault="00746DA6" w:rsidP="00746DA6">
      <w:pPr>
        <w:rPr>
          <w:lang w:val="lt-LT"/>
        </w:rPr>
      </w:pPr>
    </w:p>
    <w:p w14:paraId="45EC3190"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8F46EA">
        <w:rPr>
          <w:b/>
          <w:lang w:val="lt-LT"/>
        </w:rPr>
        <w:t>7.</w:t>
      </w:r>
      <w:r w:rsidRPr="008F46EA">
        <w:rPr>
          <w:b/>
          <w:lang w:val="lt-LT"/>
        </w:rPr>
        <w:tab/>
        <w:t>KITAS (-I) SPECIALUS (-ŪS) ĮSPĖJIMAS (-AI) (JEI REIKIA)</w:t>
      </w:r>
    </w:p>
    <w:p w14:paraId="113638C2" w14:textId="77777777" w:rsidR="00746DA6" w:rsidRPr="008F46EA" w:rsidRDefault="00746DA6" w:rsidP="00746DA6">
      <w:pPr>
        <w:rPr>
          <w:lang w:val="lt-LT"/>
        </w:rPr>
      </w:pPr>
    </w:p>
    <w:p w14:paraId="682C1CFA" w14:textId="77777777" w:rsidR="00746DA6" w:rsidRPr="008F46EA" w:rsidRDefault="00746DA6" w:rsidP="00746DA6">
      <w:pPr>
        <w:rPr>
          <w:lang w:val="lt-LT"/>
        </w:rPr>
      </w:pPr>
    </w:p>
    <w:p w14:paraId="7F608CFD"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8F46EA">
        <w:rPr>
          <w:b/>
          <w:lang w:val="lt-LT"/>
        </w:rPr>
        <w:t>8.</w:t>
      </w:r>
      <w:r w:rsidRPr="008F46EA">
        <w:rPr>
          <w:b/>
          <w:lang w:val="lt-LT"/>
        </w:rPr>
        <w:tab/>
        <w:t>TINKAMUMO LAIKAS</w:t>
      </w:r>
    </w:p>
    <w:p w14:paraId="360DD4E0" w14:textId="77777777" w:rsidR="00746DA6" w:rsidRPr="008F46EA" w:rsidRDefault="00746DA6" w:rsidP="00746DA6">
      <w:pPr>
        <w:rPr>
          <w:lang w:val="lt-LT"/>
        </w:rPr>
      </w:pPr>
    </w:p>
    <w:p w14:paraId="4BAC5EBB" w14:textId="446CA09B" w:rsidR="00746DA6" w:rsidRPr="008F46EA" w:rsidRDefault="005C733F" w:rsidP="00746DA6">
      <w:pPr>
        <w:rPr>
          <w:lang w:val="lt-LT"/>
        </w:rPr>
      </w:pPr>
      <w:r w:rsidRPr="008F46EA">
        <w:rPr>
          <w:lang w:val="lt-LT"/>
        </w:rPr>
        <w:t>EXP</w:t>
      </w:r>
      <w:r w:rsidR="00746DA6" w:rsidRPr="008F46EA">
        <w:rPr>
          <w:lang w:val="lt-LT"/>
        </w:rPr>
        <w:t>: {mm/MMMM}</w:t>
      </w:r>
    </w:p>
    <w:p w14:paraId="2EBAFF1B" w14:textId="77777777" w:rsidR="00746DA6" w:rsidRPr="008F46EA" w:rsidRDefault="00746DA6" w:rsidP="00746DA6">
      <w:pPr>
        <w:rPr>
          <w:lang w:val="lt-LT"/>
        </w:rPr>
      </w:pPr>
      <w:r w:rsidRPr="008F46EA">
        <w:rPr>
          <w:lang w:val="lt-LT"/>
        </w:rPr>
        <w:t>Paruošto ir praskiesto vaisto tinkamumo laikas nurodytas pakuotės lapelyje.</w:t>
      </w:r>
    </w:p>
    <w:p w14:paraId="56D97A1C" w14:textId="77777777" w:rsidR="00746DA6" w:rsidRPr="008F46EA" w:rsidRDefault="00746DA6" w:rsidP="00746DA6">
      <w:pPr>
        <w:rPr>
          <w:lang w:val="lt-LT"/>
        </w:rPr>
      </w:pPr>
    </w:p>
    <w:p w14:paraId="702E7310" w14:textId="77777777" w:rsidR="00746DA6" w:rsidRPr="008F46EA" w:rsidRDefault="00746DA6" w:rsidP="00746DA6">
      <w:pPr>
        <w:rPr>
          <w:lang w:val="lt-LT"/>
        </w:rPr>
      </w:pPr>
    </w:p>
    <w:p w14:paraId="4101266C" w14:textId="77777777" w:rsidR="00746DA6" w:rsidRPr="008F46EA" w:rsidRDefault="00746DA6" w:rsidP="00746DA6">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8F46EA">
        <w:rPr>
          <w:b/>
          <w:lang w:val="lt-LT"/>
        </w:rPr>
        <w:lastRenderedPageBreak/>
        <w:t>9.</w:t>
      </w:r>
      <w:r w:rsidRPr="008F46EA">
        <w:rPr>
          <w:b/>
          <w:lang w:val="lt-LT"/>
        </w:rPr>
        <w:tab/>
        <w:t>SPECIALIOS LAIKYMO SĄLYGOS</w:t>
      </w:r>
    </w:p>
    <w:p w14:paraId="642BCF94" w14:textId="77777777" w:rsidR="00746DA6" w:rsidRPr="008F46EA" w:rsidRDefault="00746DA6" w:rsidP="00746DA6">
      <w:pPr>
        <w:rPr>
          <w:lang w:val="lt-LT"/>
        </w:rPr>
      </w:pPr>
    </w:p>
    <w:p w14:paraId="7FC75281" w14:textId="77777777" w:rsidR="00746DA6" w:rsidRPr="008F46EA" w:rsidRDefault="00746DA6" w:rsidP="00746DA6">
      <w:pPr>
        <w:tabs>
          <w:tab w:val="clear" w:pos="567"/>
          <w:tab w:val="left" w:pos="720"/>
        </w:tabs>
        <w:spacing w:line="240" w:lineRule="auto"/>
        <w:rPr>
          <w:rFonts w:eastAsia="SimSun"/>
          <w:lang w:val="lt-LT"/>
        </w:rPr>
      </w:pPr>
      <w:r w:rsidRPr="008F46EA">
        <w:rPr>
          <w:rFonts w:eastAsia="SimSun"/>
          <w:lang w:val="lt-LT"/>
        </w:rPr>
        <w:t xml:space="preserve">Laikyti šaldytuve (2 </w:t>
      </w:r>
      <w:r w:rsidRPr="008F46EA">
        <w:rPr>
          <w:rFonts w:eastAsia="SimSun"/>
          <w:lang w:val="lt-LT"/>
        </w:rPr>
        <w:sym w:font="Symbol" w:char="F0B0"/>
      </w:r>
      <w:r w:rsidRPr="008F46EA">
        <w:rPr>
          <w:rFonts w:eastAsia="SimSun"/>
          <w:lang w:val="lt-LT"/>
        </w:rPr>
        <w:t xml:space="preserve">C – 8 </w:t>
      </w:r>
      <w:r w:rsidRPr="008F46EA">
        <w:rPr>
          <w:rFonts w:eastAsia="SimSun"/>
          <w:lang w:val="lt-LT"/>
        </w:rPr>
        <w:sym w:font="Symbol" w:char="F0B0"/>
      </w:r>
      <w:r w:rsidRPr="008F46EA">
        <w:rPr>
          <w:rFonts w:eastAsia="SimSun"/>
          <w:lang w:val="lt-LT"/>
        </w:rPr>
        <w:t>C).</w:t>
      </w:r>
    </w:p>
    <w:p w14:paraId="1CB514BA" w14:textId="165A2B4F" w:rsidR="00746DA6" w:rsidRPr="008F46EA" w:rsidRDefault="00746DA6" w:rsidP="00746DA6">
      <w:pPr>
        <w:tabs>
          <w:tab w:val="clear" w:pos="567"/>
        </w:tabs>
        <w:spacing w:line="240" w:lineRule="auto"/>
        <w:rPr>
          <w:color w:val="0D0D0D"/>
          <w:lang w:val="lt-LT"/>
        </w:rPr>
      </w:pPr>
      <w:r w:rsidRPr="008F46EA">
        <w:rPr>
          <w:color w:val="0D0D0D"/>
          <w:lang w:val="lt-LT"/>
        </w:rPr>
        <w:t xml:space="preserve">Laikyti gamintojo pakuotėje, kad </w:t>
      </w:r>
      <w:r w:rsidR="005C733F" w:rsidRPr="008F46EA">
        <w:rPr>
          <w:color w:val="0D0D0D"/>
          <w:lang w:val="lt-LT"/>
        </w:rPr>
        <w:t xml:space="preserve">vaistas </w:t>
      </w:r>
      <w:r w:rsidRPr="008F46EA">
        <w:rPr>
          <w:color w:val="0D0D0D"/>
          <w:lang w:val="lt-LT"/>
        </w:rPr>
        <w:t>būtų apsaugotas nuo šviesos.</w:t>
      </w:r>
    </w:p>
    <w:p w14:paraId="69E8F2C4" w14:textId="77777777" w:rsidR="00746DA6" w:rsidRPr="008F46EA" w:rsidRDefault="00746DA6" w:rsidP="00746DA6">
      <w:pPr>
        <w:rPr>
          <w:lang w:val="lt-LT"/>
        </w:rPr>
      </w:pPr>
    </w:p>
    <w:p w14:paraId="28B6492F" w14:textId="77777777" w:rsidR="00746DA6" w:rsidRPr="008F46EA" w:rsidRDefault="00746DA6" w:rsidP="00746DA6">
      <w:pPr>
        <w:rPr>
          <w:lang w:val="lt-LT"/>
        </w:rPr>
      </w:pPr>
    </w:p>
    <w:p w14:paraId="74224CD7"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8F46EA">
        <w:rPr>
          <w:b/>
          <w:lang w:val="lt-LT"/>
        </w:rPr>
        <w:t>10.</w:t>
      </w:r>
      <w:r w:rsidRPr="008F46EA">
        <w:rPr>
          <w:b/>
          <w:lang w:val="lt-LT"/>
        </w:rPr>
        <w:tab/>
        <w:t>SPECIALIOS ATSARGUMO PRIEMONĖS DĖL NESUVARTOTO VAISTINIO PREPARATO AR JO ATLIEKŲ TVARKYMO (JEI REIKIA)</w:t>
      </w:r>
    </w:p>
    <w:p w14:paraId="62EAB9DB" w14:textId="77777777" w:rsidR="00746DA6" w:rsidRPr="008F46EA" w:rsidRDefault="00746DA6" w:rsidP="00746DA6">
      <w:pPr>
        <w:rPr>
          <w:lang w:val="lt-LT"/>
        </w:rPr>
      </w:pPr>
    </w:p>
    <w:p w14:paraId="61E8FA2C" w14:textId="77777777" w:rsidR="00746DA6" w:rsidRPr="008F46EA" w:rsidRDefault="00746DA6" w:rsidP="00746DA6">
      <w:pPr>
        <w:rPr>
          <w:lang w:val="lt-LT"/>
        </w:rPr>
      </w:pPr>
    </w:p>
    <w:p w14:paraId="41D24E3D"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8F46EA">
        <w:rPr>
          <w:b/>
          <w:lang w:val="lt-LT"/>
        </w:rPr>
        <w:t>11.</w:t>
      </w:r>
      <w:r w:rsidRPr="008F46EA">
        <w:rPr>
          <w:b/>
          <w:lang w:val="lt-LT"/>
        </w:rPr>
        <w:tab/>
      </w:r>
      <w:r w:rsidRPr="008F46EA">
        <w:rPr>
          <w:b/>
          <w:caps/>
          <w:lang w:val="lt-LT"/>
        </w:rPr>
        <w:t>REGISTRUOTOJO PAVADINIMAS IR ADRESAS</w:t>
      </w:r>
    </w:p>
    <w:p w14:paraId="3C105559" w14:textId="77777777" w:rsidR="00746DA6" w:rsidRPr="008F46EA" w:rsidRDefault="00746DA6" w:rsidP="00746DA6">
      <w:pPr>
        <w:rPr>
          <w:lang w:val="lt-LT"/>
        </w:rPr>
      </w:pPr>
    </w:p>
    <w:p w14:paraId="59A71358" w14:textId="77777777" w:rsidR="00746DA6" w:rsidRPr="008B4192" w:rsidRDefault="00746DA6" w:rsidP="00746DA6">
      <w:pPr>
        <w:rPr>
          <w:lang w:val="lt-LT"/>
        </w:rPr>
      </w:pPr>
      <w:r w:rsidRPr="008B4192">
        <w:rPr>
          <w:lang w:val="lt-LT"/>
        </w:rPr>
        <w:t xml:space="preserve">Accord Healthcare B.V. </w:t>
      </w:r>
    </w:p>
    <w:p w14:paraId="799DF2E7" w14:textId="77777777" w:rsidR="00746DA6" w:rsidRPr="008B4192" w:rsidRDefault="00746DA6" w:rsidP="00746DA6">
      <w:pPr>
        <w:rPr>
          <w:lang w:val="lt-LT"/>
        </w:rPr>
      </w:pPr>
      <w:r w:rsidRPr="008B4192">
        <w:rPr>
          <w:lang w:val="lt-LT"/>
        </w:rPr>
        <w:t xml:space="preserve">Winthontlaan 200 </w:t>
      </w:r>
    </w:p>
    <w:p w14:paraId="3B7C8340" w14:textId="77777777" w:rsidR="00746DA6" w:rsidRPr="008B4192" w:rsidRDefault="00746DA6" w:rsidP="00746DA6">
      <w:pPr>
        <w:rPr>
          <w:lang w:val="lt-LT"/>
        </w:rPr>
      </w:pPr>
      <w:r w:rsidRPr="008B4192">
        <w:rPr>
          <w:lang w:val="lt-LT"/>
        </w:rPr>
        <w:t xml:space="preserve">3526 KV Utrecht </w:t>
      </w:r>
    </w:p>
    <w:p w14:paraId="32C4077E" w14:textId="77777777" w:rsidR="00746DA6" w:rsidRPr="008B4192" w:rsidRDefault="00746DA6" w:rsidP="00746DA6">
      <w:pPr>
        <w:rPr>
          <w:lang w:val="lt-LT"/>
        </w:rPr>
      </w:pPr>
      <w:r w:rsidRPr="008B4192">
        <w:rPr>
          <w:lang w:val="lt-LT"/>
        </w:rPr>
        <w:t>Nyderlandai</w:t>
      </w:r>
    </w:p>
    <w:p w14:paraId="25602D10" w14:textId="77777777" w:rsidR="00746DA6" w:rsidRPr="008B4192" w:rsidRDefault="00746DA6" w:rsidP="00746DA6">
      <w:pPr>
        <w:rPr>
          <w:lang w:val="lt-LT"/>
        </w:rPr>
      </w:pPr>
    </w:p>
    <w:p w14:paraId="75AD92CE" w14:textId="77777777" w:rsidR="00746DA6" w:rsidRPr="008B4192" w:rsidRDefault="00746DA6" w:rsidP="00746DA6">
      <w:pPr>
        <w:rPr>
          <w:lang w:val="lt-LT"/>
        </w:rPr>
      </w:pPr>
    </w:p>
    <w:p w14:paraId="1EE5DA6E" w14:textId="77777777" w:rsidR="00746DA6" w:rsidRPr="008B4192" w:rsidRDefault="00746DA6" w:rsidP="00746DA6">
      <w:pPr>
        <w:pBdr>
          <w:top w:val="single" w:sz="4" w:space="1" w:color="auto"/>
          <w:left w:val="single" w:sz="4" w:space="4" w:color="auto"/>
          <w:bottom w:val="single" w:sz="4" w:space="1" w:color="auto"/>
          <w:right w:val="single" w:sz="4" w:space="4" w:color="auto"/>
        </w:pBdr>
        <w:spacing w:line="240" w:lineRule="auto"/>
        <w:outlineLvl w:val="0"/>
        <w:rPr>
          <w:lang w:val="lt-LT"/>
        </w:rPr>
      </w:pPr>
      <w:r w:rsidRPr="008B4192">
        <w:rPr>
          <w:b/>
          <w:lang w:val="lt-LT"/>
        </w:rPr>
        <w:t>12.</w:t>
      </w:r>
      <w:r w:rsidRPr="008B4192">
        <w:rPr>
          <w:b/>
          <w:lang w:val="lt-LT"/>
        </w:rPr>
        <w:tab/>
        <w:t xml:space="preserve">REGISTRACIJOS PAŽYMĖJIMO NUMERIS (-IAI) </w:t>
      </w:r>
    </w:p>
    <w:p w14:paraId="72F96F85" w14:textId="77777777" w:rsidR="00746DA6" w:rsidRPr="008B4192" w:rsidRDefault="00746DA6" w:rsidP="00746DA6">
      <w:pPr>
        <w:rPr>
          <w:lang w:val="lt-LT"/>
        </w:rPr>
      </w:pPr>
    </w:p>
    <w:p w14:paraId="66383F0B" w14:textId="77777777" w:rsidR="00746DA6" w:rsidRPr="008B4192" w:rsidRDefault="00746DA6" w:rsidP="00746DA6">
      <w:pPr>
        <w:tabs>
          <w:tab w:val="clear" w:pos="567"/>
        </w:tabs>
        <w:spacing w:line="240" w:lineRule="auto"/>
        <w:rPr>
          <w:lang w:val="lt-LT"/>
        </w:rPr>
      </w:pPr>
      <w:r w:rsidRPr="008B4192">
        <w:rPr>
          <w:lang w:val="lt-LT"/>
        </w:rPr>
        <w:t>LT/1/15/3797/001</w:t>
      </w:r>
    </w:p>
    <w:p w14:paraId="16D78169" w14:textId="77777777" w:rsidR="00746DA6" w:rsidRPr="008B4192" w:rsidRDefault="00746DA6" w:rsidP="00746DA6">
      <w:pPr>
        <w:rPr>
          <w:lang w:val="lt-LT"/>
        </w:rPr>
      </w:pPr>
    </w:p>
    <w:p w14:paraId="648C48A6" w14:textId="77777777" w:rsidR="00746DA6" w:rsidRPr="008B4192" w:rsidRDefault="00746DA6" w:rsidP="00746DA6">
      <w:pPr>
        <w:rPr>
          <w:lang w:val="lt-LT"/>
        </w:rPr>
      </w:pPr>
    </w:p>
    <w:p w14:paraId="74CBE849" w14:textId="77777777" w:rsidR="00746DA6" w:rsidRPr="008B4192" w:rsidRDefault="00746DA6" w:rsidP="00746DA6">
      <w:pPr>
        <w:pBdr>
          <w:top w:val="single" w:sz="4" w:space="1" w:color="auto"/>
          <w:left w:val="single" w:sz="4" w:space="4" w:color="auto"/>
          <w:bottom w:val="single" w:sz="4" w:space="1" w:color="auto"/>
          <w:right w:val="single" w:sz="4" w:space="4" w:color="auto"/>
        </w:pBdr>
        <w:spacing w:line="240" w:lineRule="auto"/>
        <w:outlineLvl w:val="0"/>
        <w:rPr>
          <w:lang w:val="lt-LT"/>
        </w:rPr>
      </w:pPr>
      <w:r w:rsidRPr="008B4192">
        <w:rPr>
          <w:b/>
          <w:lang w:val="lt-LT"/>
        </w:rPr>
        <w:t>13.</w:t>
      </w:r>
      <w:r w:rsidRPr="008B4192">
        <w:rPr>
          <w:b/>
          <w:lang w:val="lt-LT"/>
        </w:rPr>
        <w:tab/>
        <w:t xml:space="preserve">SERIJOS NUMERIS </w:t>
      </w:r>
    </w:p>
    <w:p w14:paraId="4D9B2C82" w14:textId="77777777" w:rsidR="00746DA6" w:rsidRPr="008B4192" w:rsidRDefault="00746DA6" w:rsidP="00746DA6">
      <w:pPr>
        <w:rPr>
          <w:lang w:val="lt-LT"/>
        </w:rPr>
      </w:pPr>
    </w:p>
    <w:p w14:paraId="550757F5" w14:textId="1C3C36BD" w:rsidR="00746DA6" w:rsidRPr="008B4192" w:rsidRDefault="005C733F" w:rsidP="00746DA6">
      <w:pPr>
        <w:rPr>
          <w:lang w:val="lt-LT"/>
        </w:rPr>
      </w:pPr>
      <w:r w:rsidRPr="008F46EA">
        <w:rPr>
          <w:lang w:val="lt-LT"/>
        </w:rPr>
        <w:t>Lot</w:t>
      </w:r>
      <w:r w:rsidR="00746DA6" w:rsidRPr="008B4192">
        <w:rPr>
          <w:lang w:val="lt-LT"/>
        </w:rPr>
        <w:t>:</w:t>
      </w:r>
    </w:p>
    <w:p w14:paraId="15C63EF4" w14:textId="77777777" w:rsidR="00746DA6" w:rsidRPr="008B4192" w:rsidRDefault="00746DA6" w:rsidP="00746DA6">
      <w:pPr>
        <w:rPr>
          <w:lang w:val="lt-LT"/>
        </w:rPr>
      </w:pPr>
    </w:p>
    <w:p w14:paraId="7169CE29" w14:textId="77777777" w:rsidR="00746DA6" w:rsidRPr="008B4192" w:rsidRDefault="00746DA6" w:rsidP="00746DA6">
      <w:pPr>
        <w:rPr>
          <w:lang w:val="lt-LT"/>
        </w:rPr>
      </w:pPr>
    </w:p>
    <w:p w14:paraId="0316EB97" w14:textId="77777777" w:rsidR="00746DA6" w:rsidRPr="008B4192" w:rsidRDefault="00746DA6" w:rsidP="00746DA6">
      <w:pPr>
        <w:pBdr>
          <w:top w:val="single" w:sz="4" w:space="1" w:color="auto"/>
          <w:left w:val="single" w:sz="4" w:space="4" w:color="auto"/>
          <w:bottom w:val="single" w:sz="4" w:space="1" w:color="auto"/>
          <w:right w:val="single" w:sz="4" w:space="4" w:color="auto"/>
        </w:pBdr>
        <w:spacing w:line="240" w:lineRule="auto"/>
        <w:outlineLvl w:val="0"/>
        <w:rPr>
          <w:lang w:val="lt-LT"/>
        </w:rPr>
      </w:pPr>
      <w:r w:rsidRPr="008B4192">
        <w:rPr>
          <w:b/>
          <w:lang w:val="lt-LT"/>
        </w:rPr>
        <w:t>14.</w:t>
      </w:r>
      <w:r w:rsidRPr="008B4192">
        <w:rPr>
          <w:b/>
          <w:lang w:val="lt-LT"/>
        </w:rPr>
        <w:tab/>
        <w:t>PARDAVIMO (IŠDAVIMO) TVARKA</w:t>
      </w:r>
    </w:p>
    <w:p w14:paraId="2158BA87" w14:textId="77777777" w:rsidR="00746DA6" w:rsidRPr="008B4192" w:rsidRDefault="00746DA6" w:rsidP="00746DA6">
      <w:pPr>
        <w:rPr>
          <w:lang w:val="lt-LT"/>
        </w:rPr>
      </w:pPr>
    </w:p>
    <w:p w14:paraId="63F88923" w14:textId="4D0CBD9C" w:rsidR="00746DA6" w:rsidRPr="008B4192" w:rsidRDefault="00746DA6" w:rsidP="00746DA6">
      <w:pPr>
        <w:rPr>
          <w:lang w:val="lt-LT"/>
        </w:rPr>
      </w:pPr>
      <w:r w:rsidRPr="008B4192">
        <w:rPr>
          <w:lang w:val="lt-LT"/>
        </w:rPr>
        <w:t xml:space="preserve">Receptinis </w:t>
      </w:r>
      <w:r w:rsidRPr="008F46EA">
        <w:rPr>
          <w:lang w:val="lt-LT"/>
        </w:rPr>
        <w:t>vaistas</w:t>
      </w:r>
    </w:p>
    <w:p w14:paraId="50B1E81E" w14:textId="77777777" w:rsidR="00746DA6" w:rsidRPr="008B4192" w:rsidRDefault="00746DA6" w:rsidP="00746DA6">
      <w:pPr>
        <w:rPr>
          <w:lang w:val="lt-LT"/>
        </w:rPr>
      </w:pPr>
    </w:p>
    <w:p w14:paraId="5422B006" w14:textId="77777777" w:rsidR="00746DA6" w:rsidRPr="008B4192" w:rsidRDefault="00746DA6" w:rsidP="00746DA6">
      <w:pPr>
        <w:rPr>
          <w:lang w:val="lt-LT"/>
        </w:rPr>
      </w:pPr>
    </w:p>
    <w:p w14:paraId="51C7A9F3" w14:textId="77777777" w:rsidR="00746DA6" w:rsidRPr="008B4192" w:rsidRDefault="00746DA6" w:rsidP="00746DA6">
      <w:pPr>
        <w:pBdr>
          <w:top w:val="single" w:sz="4" w:space="2" w:color="auto"/>
          <w:left w:val="single" w:sz="4" w:space="4" w:color="auto"/>
          <w:bottom w:val="single" w:sz="4" w:space="1" w:color="auto"/>
          <w:right w:val="single" w:sz="4" w:space="4" w:color="auto"/>
        </w:pBdr>
        <w:spacing w:line="240" w:lineRule="auto"/>
        <w:outlineLvl w:val="0"/>
        <w:rPr>
          <w:lang w:val="lt-LT"/>
        </w:rPr>
      </w:pPr>
      <w:r w:rsidRPr="008B4192">
        <w:rPr>
          <w:b/>
          <w:lang w:val="lt-LT"/>
        </w:rPr>
        <w:t>15.</w:t>
      </w:r>
      <w:r w:rsidRPr="008B4192">
        <w:rPr>
          <w:b/>
          <w:lang w:val="lt-LT"/>
        </w:rPr>
        <w:tab/>
        <w:t>VARTOJIMO INSTRUKCIJA</w:t>
      </w:r>
    </w:p>
    <w:p w14:paraId="73CFABF6" w14:textId="77777777" w:rsidR="00746DA6" w:rsidRPr="008B4192" w:rsidRDefault="00746DA6" w:rsidP="00746DA6">
      <w:pPr>
        <w:rPr>
          <w:lang w:val="lt-LT"/>
        </w:rPr>
      </w:pPr>
    </w:p>
    <w:p w14:paraId="0104F0A9" w14:textId="77777777" w:rsidR="00746DA6" w:rsidRPr="008B4192" w:rsidRDefault="00746DA6" w:rsidP="00746DA6">
      <w:pPr>
        <w:rPr>
          <w:lang w:val="lt-LT"/>
        </w:rPr>
      </w:pPr>
    </w:p>
    <w:p w14:paraId="35913346" w14:textId="77777777" w:rsidR="00746DA6" w:rsidRPr="008B4192" w:rsidRDefault="00746DA6" w:rsidP="00746DA6">
      <w:pPr>
        <w:pBdr>
          <w:top w:val="single" w:sz="4" w:space="1" w:color="auto"/>
          <w:left w:val="single" w:sz="4" w:space="4" w:color="auto"/>
          <w:bottom w:val="single" w:sz="4" w:space="0" w:color="auto"/>
          <w:right w:val="single" w:sz="4" w:space="4" w:color="auto"/>
        </w:pBdr>
        <w:spacing w:line="240" w:lineRule="auto"/>
        <w:rPr>
          <w:color w:val="008000"/>
          <w:lang w:val="lt-LT"/>
        </w:rPr>
      </w:pPr>
      <w:r w:rsidRPr="008B4192">
        <w:rPr>
          <w:b/>
          <w:lang w:val="lt-LT"/>
        </w:rPr>
        <w:t>16.</w:t>
      </w:r>
      <w:r w:rsidRPr="008B4192">
        <w:rPr>
          <w:b/>
          <w:lang w:val="lt-LT"/>
        </w:rPr>
        <w:tab/>
        <w:t>INFORMACIJA BRAILIO RAŠTU</w:t>
      </w:r>
    </w:p>
    <w:p w14:paraId="1E68E0E5" w14:textId="77777777" w:rsidR="00746DA6" w:rsidRPr="008B4192" w:rsidRDefault="00746DA6" w:rsidP="00746DA6">
      <w:pPr>
        <w:rPr>
          <w:lang w:val="lt-LT"/>
        </w:rPr>
      </w:pPr>
    </w:p>
    <w:p w14:paraId="388875AD" w14:textId="77777777" w:rsidR="00746DA6" w:rsidRPr="008B4192" w:rsidRDefault="00746DA6" w:rsidP="00746DA6">
      <w:pPr>
        <w:rPr>
          <w:lang w:val="lt-LT"/>
        </w:rPr>
      </w:pPr>
      <w:r w:rsidRPr="008B4192">
        <w:rPr>
          <w:highlight w:val="lightGray"/>
          <w:lang w:val="lt-LT"/>
        </w:rPr>
        <w:t>Priimtas pagrindimas informacijos Brailio raštu nepateikti.</w:t>
      </w:r>
    </w:p>
    <w:p w14:paraId="6617486F" w14:textId="77777777" w:rsidR="00746DA6" w:rsidRPr="008B4192" w:rsidRDefault="00746DA6" w:rsidP="00746DA6">
      <w:pPr>
        <w:rPr>
          <w:lang w:val="lt-LT"/>
        </w:rPr>
      </w:pPr>
    </w:p>
    <w:p w14:paraId="2642BB51" w14:textId="77777777" w:rsidR="00746DA6" w:rsidRPr="008B4192" w:rsidRDefault="00746DA6" w:rsidP="00746DA6">
      <w:pPr>
        <w:rPr>
          <w:lang w:val="lt-LT"/>
        </w:rPr>
      </w:pPr>
    </w:p>
    <w:p w14:paraId="6918E8F7" w14:textId="77777777" w:rsidR="00746DA6" w:rsidRPr="008B4192" w:rsidRDefault="00746DA6" w:rsidP="00746DA6">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8B4192">
        <w:rPr>
          <w:b/>
          <w:lang w:val="lt-LT"/>
        </w:rPr>
        <w:t>17.</w:t>
      </w:r>
      <w:r w:rsidRPr="008B4192">
        <w:rPr>
          <w:b/>
          <w:lang w:val="lt-LT"/>
        </w:rPr>
        <w:tab/>
        <w:t>UNIKALUS IDENTIFIKATORIUS – 2D BRŪKŠNINIS KODAS</w:t>
      </w:r>
    </w:p>
    <w:p w14:paraId="7BAE4410" w14:textId="77777777" w:rsidR="00746DA6" w:rsidRPr="008B4192" w:rsidRDefault="00746DA6" w:rsidP="00746DA6">
      <w:pPr>
        <w:rPr>
          <w:lang w:val="lt-LT"/>
        </w:rPr>
      </w:pPr>
    </w:p>
    <w:p w14:paraId="67760F13" w14:textId="77777777" w:rsidR="00746DA6" w:rsidRPr="008B4192" w:rsidRDefault="00746DA6" w:rsidP="00746DA6">
      <w:pPr>
        <w:rPr>
          <w:shd w:val="clear" w:color="auto" w:fill="CCCCCC"/>
          <w:lang w:val="lt-LT"/>
        </w:rPr>
      </w:pPr>
      <w:r w:rsidRPr="008B4192">
        <w:rPr>
          <w:highlight w:val="lightGray"/>
          <w:lang w:val="lt-LT"/>
        </w:rPr>
        <w:t>2D brūkšninis kodas su nurodytu unikaliu identifikatoriumi.</w:t>
      </w:r>
    </w:p>
    <w:p w14:paraId="372D3015" w14:textId="77777777" w:rsidR="00746DA6" w:rsidRPr="008B4192" w:rsidRDefault="00746DA6" w:rsidP="00746DA6">
      <w:pPr>
        <w:rPr>
          <w:shd w:val="clear" w:color="auto" w:fill="CCCCCC"/>
          <w:lang w:val="lt-LT"/>
        </w:rPr>
      </w:pPr>
    </w:p>
    <w:p w14:paraId="5B9A69D9" w14:textId="77777777" w:rsidR="00746DA6" w:rsidRPr="008B4192" w:rsidRDefault="00746DA6" w:rsidP="00746DA6">
      <w:pPr>
        <w:rPr>
          <w:lang w:val="lt-LT"/>
        </w:rPr>
      </w:pPr>
    </w:p>
    <w:p w14:paraId="4DDB89F7" w14:textId="77777777" w:rsidR="00746DA6" w:rsidRPr="008B4192" w:rsidRDefault="00746DA6" w:rsidP="00746DA6">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8B4192">
        <w:rPr>
          <w:b/>
          <w:lang w:val="lt-LT"/>
        </w:rPr>
        <w:t>18.</w:t>
      </w:r>
      <w:r w:rsidRPr="008B4192">
        <w:rPr>
          <w:b/>
          <w:lang w:val="lt-LT"/>
        </w:rPr>
        <w:tab/>
        <w:t>UNIKALUS IDENTIFIKATORIUS – ŽMONĖMS SUPRANTAMI DUOMENYS</w:t>
      </w:r>
    </w:p>
    <w:p w14:paraId="7A48A44A" w14:textId="77777777" w:rsidR="00746DA6" w:rsidRPr="008B4192" w:rsidRDefault="00746DA6" w:rsidP="00746DA6">
      <w:pPr>
        <w:rPr>
          <w:lang w:val="lt-LT"/>
        </w:rPr>
      </w:pPr>
    </w:p>
    <w:p w14:paraId="4FD3A9BC" w14:textId="77777777" w:rsidR="00746DA6" w:rsidRPr="008B4192" w:rsidRDefault="00746DA6" w:rsidP="00746DA6">
      <w:pPr>
        <w:rPr>
          <w:color w:val="008000"/>
          <w:lang w:val="lt-LT"/>
        </w:rPr>
      </w:pPr>
      <w:r w:rsidRPr="008B4192">
        <w:rPr>
          <w:lang w:val="lt-LT"/>
        </w:rPr>
        <w:t xml:space="preserve">PC: {numeris} </w:t>
      </w:r>
    </w:p>
    <w:p w14:paraId="06237F12" w14:textId="77777777" w:rsidR="00746DA6" w:rsidRPr="008B4192" w:rsidRDefault="00746DA6" w:rsidP="00746DA6">
      <w:pPr>
        <w:rPr>
          <w:lang w:val="lt-LT"/>
        </w:rPr>
      </w:pPr>
      <w:r w:rsidRPr="008B4192">
        <w:rPr>
          <w:lang w:val="lt-LT"/>
        </w:rPr>
        <w:t xml:space="preserve">SN: {numeris} </w:t>
      </w:r>
    </w:p>
    <w:p w14:paraId="1ACE8CFD" w14:textId="77777777" w:rsidR="00746DA6" w:rsidRPr="008B4192" w:rsidRDefault="00746DA6" w:rsidP="00746DA6">
      <w:pPr>
        <w:rPr>
          <w:lang w:val="lt-LT"/>
        </w:rPr>
      </w:pPr>
      <w:r w:rsidRPr="008B4192">
        <w:rPr>
          <w:lang w:val="lt-LT"/>
        </w:rPr>
        <w:t>NN: {numeris}</w:t>
      </w:r>
    </w:p>
    <w:p w14:paraId="01038946" w14:textId="77777777" w:rsidR="00746DA6" w:rsidRPr="008F46EA" w:rsidRDefault="00746DA6" w:rsidP="00746DA6">
      <w:pPr>
        <w:rPr>
          <w:b/>
          <w:lang w:val="lt-LT"/>
        </w:rPr>
      </w:pPr>
      <w:r w:rsidRPr="008B4192">
        <w:rPr>
          <w:lang w:val="lt-LT"/>
        </w:rPr>
        <w:br w:type="page"/>
      </w:r>
    </w:p>
    <w:p w14:paraId="7FB60137"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rPr>
          <w:b/>
          <w:lang w:val="lt-LT"/>
        </w:rPr>
      </w:pPr>
      <w:r w:rsidRPr="008F46EA">
        <w:rPr>
          <w:b/>
          <w:lang w:val="lt-LT"/>
        </w:rPr>
        <w:lastRenderedPageBreak/>
        <w:t>MINIMALI INFORMACIJA ANT MAŽŲ VIDINIŲ PAKUOČIŲ</w:t>
      </w:r>
    </w:p>
    <w:p w14:paraId="0459A36E"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rPr>
          <w:b/>
          <w:lang w:val="lt-LT"/>
        </w:rPr>
      </w:pPr>
    </w:p>
    <w:p w14:paraId="7DDF6921" w14:textId="77777777" w:rsidR="00746DA6" w:rsidRPr="008F46EA" w:rsidRDefault="00746DA6" w:rsidP="00746DA6">
      <w:pPr>
        <w:pBdr>
          <w:top w:val="single" w:sz="4" w:space="1" w:color="auto"/>
          <w:left w:val="single" w:sz="4" w:space="4" w:color="auto"/>
          <w:bottom w:val="single" w:sz="4" w:space="1" w:color="auto"/>
          <w:right w:val="single" w:sz="4" w:space="4" w:color="auto"/>
        </w:pBdr>
        <w:ind w:left="567" w:hanging="567"/>
        <w:rPr>
          <w:b/>
          <w:lang w:val="lt-LT"/>
        </w:rPr>
      </w:pPr>
      <w:r w:rsidRPr="008F46EA">
        <w:rPr>
          <w:b/>
          <w:lang w:val="lt-LT"/>
        </w:rPr>
        <w:t>FLAKONO ETIKETĖ</w:t>
      </w:r>
    </w:p>
    <w:p w14:paraId="7ED123B3" w14:textId="77777777" w:rsidR="00746DA6" w:rsidRPr="008F46EA" w:rsidRDefault="00746DA6" w:rsidP="00746DA6">
      <w:pPr>
        <w:rPr>
          <w:lang w:val="lt-LT"/>
        </w:rPr>
      </w:pPr>
    </w:p>
    <w:p w14:paraId="38538F07" w14:textId="77777777" w:rsidR="00746DA6" w:rsidRPr="008F46EA" w:rsidRDefault="00746DA6" w:rsidP="00746DA6">
      <w:pPr>
        <w:rPr>
          <w:lang w:val="lt-LT"/>
        </w:rPr>
      </w:pPr>
    </w:p>
    <w:p w14:paraId="78A2C2E6"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8F46EA">
        <w:rPr>
          <w:b/>
          <w:lang w:val="lt-LT"/>
        </w:rPr>
        <w:t>1.</w:t>
      </w:r>
      <w:r w:rsidRPr="008F46EA">
        <w:rPr>
          <w:b/>
          <w:lang w:val="lt-LT"/>
        </w:rPr>
        <w:tab/>
      </w:r>
      <w:r w:rsidRPr="008F46EA">
        <w:rPr>
          <w:b/>
          <w:caps/>
          <w:lang w:val="lt-LT"/>
        </w:rPr>
        <w:t>Vaistinio preparato pavadinimas ir vartojimo būdas (-ai)</w:t>
      </w:r>
    </w:p>
    <w:p w14:paraId="171BFD13" w14:textId="77777777" w:rsidR="00746DA6" w:rsidRPr="008F46EA" w:rsidRDefault="00746DA6" w:rsidP="00746DA6">
      <w:pPr>
        <w:rPr>
          <w:lang w:val="lt-LT"/>
        </w:rPr>
      </w:pPr>
    </w:p>
    <w:p w14:paraId="27C87DC6" w14:textId="77777777" w:rsidR="00746DA6" w:rsidRPr="008F46EA" w:rsidRDefault="00746DA6" w:rsidP="00746DA6">
      <w:pPr>
        <w:rPr>
          <w:lang w:val="lt-LT"/>
        </w:rPr>
      </w:pPr>
      <w:r w:rsidRPr="008F46EA">
        <w:rPr>
          <w:lang w:val="lt-LT"/>
        </w:rPr>
        <w:t>Atosiban Accord 37,5 mg/5 ml koncentratas infuziniam tirpalui</w:t>
      </w:r>
    </w:p>
    <w:p w14:paraId="518DCD6D" w14:textId="41A05AED" w:rsidR="00746DA6" w:rsidRPr="008F46EA" w:rsidRDefault="005C733F" w:rsidP="00746DA6">
      <w:pPr>
        <w:rPr>
          <w:lang w:val="lt-LT"/>
        </w:rPr>
      </w:pPr>
      <w:r w:rsidRPr="008F46EA">
        <w:rPr>
          <w:lang w:val="lt-LT"/>
        </w:rPr>
        <w:t>a</w:t>
      </w:r>
      <w:r w:rsidR="00746DA6" w:rsidRPr="008F46EA">
        <w:rPr>
          <w:lang w:val="lt-LT"/>
        </w:rPr>
        <w:t>tozibanas</w:t>
      </w:r>
    </w:p>
    <w:p w14:paraId="480EA6CA" w14:textId="77777777" w:rsidR="00746DA6" w:rsidRPr="008F46EA" w:rsidRDefault="00746DA6" w:rsidP="00746DA6">
      <w:pPr>
        <w:rPr>
          <w:lang w:val="lt-LT"/>
        </w:rPr>
      </w:pPr>
      <w:r w:rsidRPr="008F46EA">
        <w:rPr>
          <w:lang w:val="lt-LT"/>
        </w:rPr>
        <w:t>Leisti tik i.v.</w:t>
      </w:r>
    </w:p>
    <w:p w14:paraId="75216534" w14:textId="77777777" w:rsidR="00746DA6" w:rsidRPr="008F46EA" w:rsidRDefault="00746DA6" w:rsidP="00746DA6">
      <w:pPr>
        <w:rPr>
          <w:lang w:val="lt-LT"/>
        </w:rPr>
      </w:pPr>
    </w:p>
    <w:p w14:paraId="1D346338" w14:textId="77777777" w:rsidR="00746DA6" w:rsidRPr="008F46EA" w:rsidRDefault="00746DA6" w:rsidP="00746DA6">
      <w:pPr>
        <w:rPr>
          <w:lang w:val="lt-LT"/>
        </w:rPr>
      </w:pPr>
    </w:p>
    <w:p w14:paraId="7DCF2166"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8F46EA">
        <w:rPr>
          <w:b/>
          <w:lang w:val="lt-LT"/>
        </w:rPr>
        <w:t>2.</w:t>
      </w:r>
      <w:r w:rsidRPr="008F46EA">
        <w:rPr>
          <w:b/>
          <w:lang w:val="lt-LT"/>
        </w:rPr>
        <w:tab/>
        <w:t>VARTOJIMO METODAS</w:t>
      </w:r>
    </w:p>
    <w:p w14:paraId="0E413FE4" w14:textId="77777777" w:rsidR="00746DA6" w:rsidRPr="008F46EA" w:rsidRDefault="00746DA6" w:rsidP="00746DA6">
      <w:pPr>
        <w:rPr>
          <w:lang w:val="lt-LT"/>
        </w:rPr>
      </w:pPr>
    </w:p>
    <w:p w14:paraId="783CCECA" w14:textId="77777777" w:rsidR="00746DA6" w:rsidRPr="008F46EA" w:rsidRDefault="00746DA6" w:rsidP="00746DA6">
      <w:pPr>
        <w:rPr>
          <w:lang w:val="lt-LT"/>
        </w:rPr>
      </w:pPr>
    </w:p>
    <w:p w14:paraId="4FD607BA"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8F46EA">
        <w:rPr>
          <w:b/>
          <w:lang w:val="lt-LT"/>
        </w:rPr>
        <w:t>3.</w:t>
      </w:r>
      <w:r w:rsidRPr="008F46EA">
        <w:rPr>
          <w:b/>
          <w:lang w:val="lt-LT"/>
        </w:rPr>
        <w:tab/>
        <w:t>TINKAMUMO LAIKAS</w:t>
      </w:r>
    </w:p>
    <w:p w14:paraId="60F35D95" w14:textId="77777777" w:rsidR="00746DA6" w:rsidRPr="008F46EA" w:rsidRDefault="00746DA6" w:rsidP="00746DA6">
      <w:pPr>
        <w:rPr>
          <w:lang w:val="lt-LT"/>
        </w:rPr>
      </w:pPr>
    </w:p>
    <w:p w14:paraId="735A165C" w14:textId="77777777" w:rsidR="00746DA6" w:rsidRPr="008F46EA" w:rsidRDefault="00746DA6" w:rsidP="00746DA6">
      <w:pPr>
        <w:rPr>
          <w:lang w:val="lt-LT"/>
        </w:rPr>
      </w:pPr>
      <w:r w:rsidRPr="008F46EA">
        <w:rPr>
          <w:lang w:val="lt-LT"/>
        </w:rPr>
        <w:t>EXP: {mm/MMMM}</w:t>
      </w:r>
    </w:p>
    <w:p w14:paraId="6218C394" w14:textId="77777777" w:rsidR="00746DA6" w:rsidRPr="008F46EA" w:rsidRDefault="00746DA6" w:rsidP="00746DA6">
      <w:pPr>
        <w:rPr>
          <w:lang w:val="lt-LT"/>
        </w:rPr>
      </w:pPr>
    </w:p>
    <w:p w14:paraId="6B13DDDA" w14:textId="77777777" w:rsidR="00746DA6" w:rsidRPr="008F46EA" w:rsidRDefault="00746DA6" w:rsidP="00746DA6">
      <w:pPr>
        <w:rPr>
          <w:lang w:val="lt-LT"/>
        </w:rPr>
      </w:pPr>
    </w:p>
    <w:p w14:paraId="7432F345" w14:textId="77777777" w:rsidR="00746DA6" w:rsidRPr="008F46EA" w:rsidRDefault="00746DA6" w:rsidP="00746DA6">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8F46EA">
        <w:rPr>
          <w:b/>
          <w:lang w:val="lt-LT"/>
        </w:rPr>
        <w:t>4.</w:t>
      </w:r>
      <w:r w:rsidRPr="008F46EA">
        <w:rPr>
          <w:b/>
          <w:lang w:val="lt-LT"/>
        </w:rPr>
        <w:tab/>
        <w:t xml:space="preserve">SERIJOS NUMERIS </w:t>
      </w:r>
    </w:p>
    <w:p w14:paraId="61ABA0AA" w14:textId="77777777" w:rsidR="00746DA6" w:rsidRPr="008F46EA" w:rsidRDefault="00746DA6" w:rsidP="00746DA6">
      <w:pPr>
        <w:rPr>
          <w:lang w:val="lt-LT"/>
        </w:rPr>
      </w:pPr>
    </w:p>
    <w:p w14:paraId="103F8AAE" w14:textId="77777777" w:rsidR="00746DA6" w:rsidRPr="008F46EA" w:rsidRDefault="00746DA6" w:rsidP="00746DA6">
      <w:pPr>
        <w:rPr>
          <w:lang w:val="lt-LT"/>
        </w:rPr>
      </w:pPr>
      <w:r w:rsidRPr="008F46EA">
        <w:rPr>
          <w:lang w:val="lt-LT"/>
        </w:rPr>
        <w:t>Lot: {mm/MMMM}</w:t>
      </w:r>
    </w:p>
    <w:p w14:paraId="70B7DE6B" w14:textId="77777777" w:rsidR="00746DA6" w:rsidRPr="008F46EA" w:rsidRDefault="00746DA6" w:rsidP="00746DA6">
      <w:pPr>
        <w:rPr>
          <w:lang w:val="lt-LT"/>
        </w:rPr>
      </w:pPr>
    </w:p>
    <w:p w14:paraId="58DCAB53" w14:textId="77777777" w:rsidR="00746DA6" w:rsidRPr="008F46EA" w:rsidRDefault="00746DA6" w:rsidP="00746DA6">
      <w:pPr>
        <w:rPr>
          <w:lang w:val="lt-LT"/>
        </w:rPr>
      </w:pPr>
    </w:p>
    <w:p w14:paraId="24A5841E"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8F46EA">
        <w:rPr>
          <w:b/>
          <w:lang w:val="lt-LT"/>
        </w:rPr>
        <w:t>5.</w:t>
      </w:r>
      <w:r w:rsidRPr="008F46EA">
        <w:rPr>
          <w:b/>
          <w:lang w:val="lt-LT"/>
        </w:rPr>
        <w:tab/>
        <w:t>KIEKIS (MASĖ, TŪRIS ARBA VIENETAI)</w:t>
      </w:r>
    </w:p>
    <w:p w14:paraId="7CCA3B20" w14:textId="77777777" w:rsidR="00746DA6" w:rsidRPr="008F46EA" w:rsidRDefault="00746DA6" w:rsidP="00746DA6">
      <w:pPr>
        <w:rPr>
          <w:lang w:val="lt-LT"/>
        </w:rPr>
      </w:pPr>
    </w:p>
    <w:p w14:paraId="754B3EB8" w14:textId="77777777" w:rsidR="00746DA6" w:rsidRPr="008F46EA" w:rsidRDefault="00746DA6" w:rsidP="00746DA6">
      <w:pPr>
        <w:rPr>
          <w:lang w:val="lt-LT"/>
        </w:rPr>
      </w:pPr>
      <w:r w:rsidRPr="008F46EA">
        <w:rPr>
          <w:lang w:val="lt-LT"/>
        </w:rPr>
        <w:t>5 ml (7,5 mg/ml)</w:t>
      </w:r>
    </w:p>
    <w:p w14:paraId="62B22209" w14:textId="77777777" w:rsidR="00746DA6" w:rsidRPr="008F46EA" w:rsidRDefault="00746DA6" w:rsidP="00746DA6">
      <w:pPr>
        <w:rPr>
          <w:lang w:val="lt-LT"/>
        </w:rPr>
      </w:pPr>
    </w:p>
    <w:p w14:paraId="66D0A396" w14:textId="77777777" w:rsidR="00746DA6" w:rsidRPr="008F46EA" w:rsidRDefault="00746DA6" w:rsidP="00746DA6">
      <w:pPr>
        <w:rPr>
          <w:lang w:val="lt-LT"/>
        </w:rPr>
      </w:pPr>
    </w:p>
    <w:p w14:paraId="6D20960B" w14:textId="77777777" w:rsidR="00746DA6" w:rsidRPr="008F46EA" w:rsidRDefault="00746DA6" w:rsidP="00746DA6">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8F46EA">
        <w:rPr>
          <w:b/>
          <w:lang w:val="lt-LT"/>
        </w:rPr>
        <w:t>6.</w:t>
      </w:r>
      <w:r w:rsidRPr="008F46EA">
        <w:rPr>
          <w:b/>
          <w:lang w:val="lt-LT"/>
        </w:rPr>
        <w:tab/>
        <w:t>KITA</w:t>
      </w:r>
    </w:p>
    <w:p w14:paraId="16291B0F" w14:textId="77777777" w:rsidR="00746DA6" w:rsidRPr="008F46EA" w:rsidRDefault="00746DA6" w:rsidP="00746DA6">
      <w:pPr>
        <w:rPr>
          <w:lang w:val="lt-LT"/>
        </w:rPr>
      </w:pPr>
    </w:p>
    <w:p w14:paraId="41FFDA0D" w14:textId="77777777" w:rsidR="00746DA6" w:rsidRPr="008F46EA" w:rsidRDefault="00746DA6" w:rsidP="00746DA6">
      <w:pPr>
        <w:outlineLvl w:val="0"/>
        <w:rPr>
          <w:lang w:val="lt-LT"/>
        </w:rPr>
      </w:pPr>
      <w:r w:rsidRPr="008F46EA">
        <w:rPr>
          <w:lang w:val="lt-LT"/>
        </w:rPr>
        <w:br w:type="page"/>
      </w:r>
    </w:p>
    <w:p w14:paraId="0F5D0921" w14:textId="77777777" w:rsidR="00746DA6" w:rsidRPr="008F46EA" w:rsidRDefault="00746DA6" w:rsidP="00746DA6">
      <w:pPr>
        <w:outlineLvl w:val="0"/>
        <w:rPr>
          <w:lang w:val="lt-LT"/>
        </w:rPr>
      </w:pPr>
    </w:p>
    <w:p w14:paraId="7F33F9BF" w14:textId="77777777" w:rsidR="00746DA6" w:rsidRPr="008F46EA" w:rsidRDefault="00746DA6" w:rsidP="00746DA6">
      <w:pPr>
        <w:outlineLvl w:val="0"/>
        <w:rPr>
          <w:lang w:val="lt-LT"/>
        </w:rPr>
      </w:pPr>
    </w:p>
    <w:p w14:paraId="08010E86" w14:textId="77777777" w:rsidR="00746DA6" w:rsidRPr="008F46EA" w:rsidRDefault="00746DA6" w:rsidP="00746DA6">
      <w:pPr>
        <w:outlineLvl w:val="0"/>
        <w:rPr>
          <w:lang w:val="lt-LT"/>
        </w:rPr>
      </w:pPr>
    </w:p>
    <w:p w14:paraId="2B96E127" w14:textId="77777777" w:rsidR="00746DA6" w:rsidRPr="008F46EA" w:rsidRDefault="00746DA6" w:rsidP="00746DA6">
      <w:pPr>
        <w:outlineLvl w:val="0"/>
        <w:rPr>
          <w:lang w:val="lt-LT"/>
        </w:rPr>
      </w:pPr>
    </w:p>
    <w:p w14:paraId="56487107" w14:textId="77777777" w:rsidR="00746DA6" w:rsidRPr="008F46EA" w:rsidRDefault="00746DA6" w:rsidP="00746DA6">
      <w:pPr>
        <w:outlineLvl w:val="0"/>
        <w:rPr>
          <w:lang w:val="lt-LT"/>
        </w:rPr>
      </w:pPr>
    </w:p>
    <w:p w14:paraId="34250DE8" w14:textId="77777777" w:rsidR="00746DA6" w:rsidRPr="008F46EA" w:rsidRDefault="00746DA6" w:rsidP="00746DA6">
      <w:pPr>
        <w:outlineLvl w:val="0"/>
        <w:rPr>
          <w:lang w:val="lt-LT"/>
        </w:rPr>
      </w:pPr>
    </w:p>
    <w:p w14:paraId="0C935A7F" w14:textId="77777777" w:rsidR="00746DA6" w:rsidRPr="008F46EA" w:rsidRDefault="00746DA6" w:rsidP="00746DA6">
      <w:pPr>
        <w:outlineLvl w:val="0"/>
        <w:rPr>
          <w:lang w:val="lt-LT"/>
        </w:rPr>
      </w:pPr>
    </w:p>
    <w:p w14:paraId="0C036C1E" w14:textId="77777777" w:rsidR="00746DA6" w:rsidRPr="008F46EA" w:rsidRDefault="00746DA6" w:rsidP="00746DA6">
      <w:pPr>
        <w:outlineLvl w:val="0"/>
        <w:rPr>
          <w:lang w:val="lt-LT"/>
        </w:rPr>
      </w:pPr>
    </w:p>
    <w:p w14:paraId="7A57744A" w14:textId="77777777" w:rsidR="00746DA6" w:rsidRPr="008F46EA" w:rsidRDefault="00746DA6" w:rsidP="00746DA6">
      <w:pPr>
        <w:outlineLvl w:val="0"/>
        <w:rPr>
          <w:lang w:val="lt-LT"/>
        </w:rPr>
      </w:pPr>
    </w:p>
    <w:p w14:paraId="08154055" w14:textId="77777777" w:rsidR="00746DA6" w:rsidRPr="008F46EA" w:rsidRDefault="00746DA6" w:rsidP="00746DA6">
      <w:pPr>
        <w:outlineLvl w:val="0"/>
        <w:rPr>
          <w:lang w:val="lt-LT"/>
        </w:rPr>
      </w:pPr>
    </w:p>
    <w:p w14:paraId="3251C3B0" w14:textId="77777777" w:rsidR="00746DA6" w:rsidRPr="008F46EA" w:rsidRDefault="00746DA6" w:rsidP="00746DA6">
      <w:pPr>
        <w:outlineLvl w:val="0"/>
        <w:rPr>
          <w:lang w:val="lt-LT"/>
        </w:rPr>
      </w:pPr>
    </w:p>
    <w:p w14:paraId="05CD035E" w14:textId="77777777" w:rsidR="00746DA6" w:rsidRPr="008F46EA" w:rsidRDefault="00746DA6" w:rsidP="00746DA6">
      <w:pPr>
        <w:outlineLvl w:val="0"/>
        <w:rPr>
          <w:lang w:val="lt-LT"/>
        </w:rPr>
      </w:pPr>
    </w:p>
    <w:p w14:paraId="2506EB1E" w14:textId="77777777" w:rsidR="00746DA6" w:rsidRPr="008F46EA" w:rsidRDefault="00746DA6" w:rsidP="00746DA6">
      <w:pPr>
        <w:outlineLvl w:val="0"/>
        <w:rPr>
          <w:lang w:val="lt-LT"/>
        </w:rPr>
      </w:pPr>
    </w:p>
    <w:p w14:paraId="157699B2" w14:textId="77777777" w:rsidR="00746DA6" w:rsidRPr="008F46EA" w:rsidRDefault="00746DA6" w:rsidP="00746DA6">
      <w:pPr>
        <w:outlineLvl w:val="0"/>
        <w:rPr>
          <w:lang w:val="lt-LT"/>
        </w:rPr>
      </w:pPr>
    </w:p>
    <w:p w14:paraId="01F2F332" w14:textId="77777777" w:rsidR="00746DA6" w:rsidRPr="008F46EA" w:rsidRDefault="00746DA6" w:rsidP="00746DA6">
      <w:pPr>
        <w:outlineLvl w:val="0"/>
        <w:rPr>
          <w:lang w:val="lt-LT"/>
        </w:rPr>
      </w:pPr>
    </w:p>
    <w:p w14:paraId="60687B1C" w14:textId="77777777" w:rsidR="00746DA6" w:rsidRPr="008F46EA" w:rsidRDefault="00746DA6" w:rsidP="00746DA6">
      <w:pPr>
        <w:outlineLvl w:val="0"/>
        <w:rPr>
          <w:lang w:val="lt-LT"/>
        </w:rPr>
      </w:pPr>
    </w:p>
    <w:p w14:paraId="2347D8FD" w14:textId="77777777" w:rsidR="00746DA6" w:rsidRPr="008F46EA" w:rsidRDefault="00746DA6" w:rsidP="00746DA6">
      <w:pPr>
        <w:outlineLvl w:val="0"/>
        <w:rPr>
          <w:lang w:val="lt-LT"/>
        </w:rPr>
      </w:pPr>
    </w:p>
    <w:p w14:paraId="165C170A" w14:textId="77777777" w:rsidR="00746DA6" w:rsidRPr="008F46EA" w:rsidRDefault="00746DA6" w:rsidP="00746DA6">
      <w:pPr>
        <w:outlineLvl w:val="0"/>
        <w:rPr>
          <w:lang w:val="lt-LT"/>
        </w:rPr>
      </w:pPr>
    </w:p>
    <w:p w14:paraId="65EC85CA" w14:textId="77777777" w:rsidR="00746DA6" w:rsidRPr="008F46EA" w:rsidRDefault="00746DA6" w:rsidP="00746DA6">
      <w:pPr>
        <w:outlineLvl w:val="0"/>
        <w:rPr>
          <w:lang w:val="lt-LT"/>
        </w:rPr>
      </w:pPr>
    </w:p>
    <w:p w14:paraId="3DD58833" w14:textId="77777777" w:rsidR="00746DA6" w:rsidRPr="008F46EA" w:rsidRDefault="00746DA6" w:rsidP="00746DA6">
      <w:pPr>
        <w:outlineLvl w:val="0"/>
        <w:rPr>
          <w:lang w:val="lt-LT"/>
        </w:rPr>
      </w:pPr>
    </w:p>
    <w:p w14:paraId="43D6E2FF" w14:textId="77777777" w:rsidR="00746DA6" w:rsidRPr="008F46EA" w:rsidRDefault="00746DA6" w:rsidP="00746DA6">
      <w:pPr>
        <w:outlineLvl w:val="0"/>
        <w:rPr>
          <w:lang w:val="lt-LT"/>
        </w:rPr>
      </w:pPr>
    </w:p>
    <w:p w14:paraId="25CF1BA4" w14:textId="77777777" w:rsidR="00746DA6" w:rsidRPr="008F46EA" w:rsidRDefault="00746DA6" w:rsidP="00746DA6">
      <w:pPr>
        <w:outlineLvl w:val="0"/>
        <w:rPr>
          <w:lang w:val="lt-LT"/>
        </w:rPr>
      </w:pPr>
    </w:p>
    <w:p w14:paraId="1564359A" w14:textId="77777777" w:rsidR="00746DA6" w:rsidRPr="008F46EA" w:rsidRDefault="00746DA6" w:rsidP="00746DA6">
      <w:pPr>
        <w:outlineLvl w:val="0"/>
        <w:rPr>
          <w:lang w:val="lt-LT"/>
        </w:rPr>
      </w:pPr>
    </w:p>
    <w:p w14:paraId="40691250" w14:textId="77777777" w:rsidR="00746DA6" w:rsidRPr="008F46EA" w:rsidRDefault="00746DA6" w:rsidP="00746DA6">
      <w:pPr>
        <w:jc w:val="center"/>
        <w:outlineLvl w:val="0"/>
        <w:rPr>
          <w:b/>
          <w:lang w:val="lt-LT"/>
        </w:rPr>
      </w:pPr>
      <w:r w:rsidRPr="008F46EA">
        <w:rPr>
          <w:b/>
          <w:lang w:val="lt-LT"/>
        </w:rPr>
        <w:t>B. PAKUOTĖS LAPELIS</w:t>
      </w:r>
    </w:p>
    <w:p w14:paraId="19F057D6" w14:textId="77777777" w:rsidR="00746DA6" w:rsidRPr="008F46EA" w:rsidRDefault="00746DA6" w:rsidP="00746DA6">
      <w:pPr>
        <w:pStyle w:val="Antrat2"/>
        <w:spacing w:before="0" w:after="0" w:line="240" w:lineRule="auto"/>
        <w:jc w:val="center"/>
        <w:rPr>
          <w:b w:val="0"/>
          <w:lang w:val="lt-LT"/>
        </w:rPr>
      </w:pPr>
      <w:r w:rsidRPr="008F46EA">
        <w:rPr>
          <w:rFonts w:ascii="Times New Roman" w:hAnsi="Times New Roman"/>
          <w:i w:val="0"/>
          <w:sz w:val="22"/>
          <w:lang w:val="lt-LT"/>
        </w:rPr>
        <w:br w:type="page"/>
      </w:r>
      <w:r w:rsidRPr="008F46EA">
        <w:rPr>
          <w:rFonts w:ascii="Times New Roman" w:hAnsi="Times New Roman"/>
          <w:i w:val="0"/>
          <w:sz w:val="22"/>
          <w:lang w:val="lt-LT"/>
        </w:rPr>
        <w:lastRenderedPageBreak/>
        <w:t>Pakuotės lapelis: informacija vartotojui</w:t>
      </w:r>
    </w:p>
    <w:p w14:paraId="34667F3D" w14:textId="77777777" w:rsidR="00746DA6" w:rsidRPr="008F46EA" w:rsidRDefault="00746DA6" w:rsidP="00746DA6">
      <w:pPr>
        <w:numPr>
          <w:ilvl w:val="12"/>
          <w:numId w:val="0"/>
        </w:numPr>
        <w:shd w:val="clear" w:color="auto" w:fill="FFFFFF"/>
        <w:tabs>
          <w:tab w:val="clear" w:pos="567"/>
        </w:tabs>
        <w:spacing w:line="240" w:lineRule="auto"/>
        <w:jc w:val="center"/>
        <w:rPr>
          <w:lang w:val="lt-LT"/>
        </w:rPr>
      </w:pPr>
    </w:p>
    <w:p w14:paraId="5B2C2079" w14:textId="77777777" w:rsidR="00746DA6" w:rsidRPr="008F46EA" w:rsidRDefault="00746DA6" w:rsidP="00746DA6">
      <w:pPr>
        <w:jc w:val="center"/>
        <w:rPr>
          <w:b/>
          <w:lang w:val="lt-LT"/>
        </w:rPr>
      </w:pPr>
      <w:r w:rsidRPr="008F46EA">
        <w:rPr>
          <w:b/>
          <w:lang w:val="lt-LT"/>
        </w:rPr>
        <w:t>Atosiban Accord 37,5 mg/5 ml koncentratas infuziniam tirpalui</w:t>
      </w:r>
    </w:p>
    <w:p w14:paraId="46E6AF94" w14:textId="3FCCFEDA" w:rsidR="00746DA6" w:rsidRPr="008F46EA" w:rsidRDefault="005C733F" w:rsidP="00746DA6">
      <w:pPr>
        <w:numPr>
          <w:ilvl w:val="12"/>
          <w:numId w:val="0"/>
        </w:numPr>
        <w:tabs>
          <w:tab w:val="clear" w:pos="567"/>
        </w:tabs>
        <w:spacing w:line="240" w:lineRule="auto"/>
        <w:jc w:val="center"/>
        <w:rPr>
          <w:lang w:val="lt-LT"/>
        </w:rPr>
      </w:pPr>
      <w:r w:rsidRPr="008F46EA">
        <w:rPr>
          <w:lang w:val="lt-LT"/>
        </w:rPr>
        <w:t>atozibanas</w:t>
      </w:r>
    </w:p>
    <w:p w14:paraId="1AEA90A4" w14:textId="77777777" w:rsidR="00746DA6" w:rsidRPr="008F46EA" w:rsidRDefault="00746DA6" w:rsidP="00746DA6">
      <w:pPr>
        <w:tabs>
          <w:tab w:val="clear" w:pos="567"/>
        </w:tabs>
        <w:spacing w:line="240" w:lineRule="auto"/>
        <w:rPr>
          <w:lang w:val="lt-LT"/>
        </w:rPr>
      </w:pPr>
    </w:p>
    <w:p w14:paraId="33BBAF2F" w14:textId="77777777" w:rsidR="00746DA6" w:rsidRPr="008F46EA" w:rsidRDefault="00746DA6" w:rsidP="00746DA6">
      <w:pPr>
        <w:tabs>
          <w:tab w:val="clear" w:pos="567"/>
        </w:tabs>
        <w:suppressAutoHyphens/>
        <w:spacing w:line="240" w:lineRule="auto"/>
        <w:ind w:left="142" w:hanging="142"/>
        <w:rPr>
          <w:lang w:val="lt-LT"/>
        </w:rPr>
      </w:pPr>
      <w:r w:rsidRPr="008F46EA">
        <w:rPr>
          <w:b/>
          <w:lang w:val="lt-LT"/>
        </w:rPr>
        <w:t>Atidžiai perskaitykite visą šį lapelį, prieš pradėdami vartoti vaistą, nes jame pateikiama Jums svarbi informacija.</w:t>
      </w:r>
    </w:p>
    <w:p w14:paraId="423C5C1D" w14:textId="77777777" w:rsidR="00746DA6" w:rsidRPr="008F46EA" w:rsidRDefault="00746DA6" w:rsidP="00746DA6">
      <w:pPr>
        <w:numPr>
          <w:ilvl w:val="0"/>
          <w:numId w:val="3"/>
        </w:numPr>
        <w:tabs>
          <w:tab w:val="clear" w:pos="567"/>
        </w:tabs>
        <w:spacing w:line="240" w:lineRule="auto"/>
        <w:ind w:left="567" w:right="-2" w:hanging="567"/>
        <w:rPr>
          <w:lang w:val="lt-LT"/>
        </w:rPr>
      </w:pPr>
      <w:r w:rsidRPr="008F46EA">
        <w:rPr>
          <w:lang w:val="lt-LT"/>
        </w:rPr>
        <w:t xml:space="preserve">Neišmeskite šio lapelio, nes vėl gali prireikti jį perskaityti. </w:t>
      </w:r>
    </w:p>
    <w:p w14:paraId="20A6ADA9" w14:textId="77777777" w:rsidR="00746DA6" w:rsidRPr="008F46EA" w:rsidRDefault="00746DA6" w:rsidP="00746DA6">
      <w:pPr>
        <w:numPr>
          <w:ilvl w:val="0"/>
          <w:numId w:val="3"/>
        </w:numPr>
        <w:tabs>
          <w:tab w:val="clear" w:pos="567"/>
        </w:tabs>
        <w:spacing w:line="240" w:lineRule="auto"/>
        <w:ind w:left="567" w:right="-2" w:hanging="567"/>
        <w:rPr>
          <w:lang w:val="lt-LT"/>
        </w:rPr>
      </w:pPr>
      <w:r w:rsidRPr="008F46EA">
        <w:rPr>
          <w:lang w:val="lt-LT"/>
        </w:rPr>
        <w:t>Jeigu kiltų daugiau klausimų, kreipkitės į gydytoją, vaistininką arba slaugytoją.</w:t>
      </w:r>
    </w:p>
    <w:p w14:paraId="3561002A" w14:textId="77777777" w:rsidR="00746DA6" w:rsidRPr="008F46EA" w:rsidRDefault="00746DA6" w:rsidP="00746DA6">
      <w:pPr>
        <w:numPr>
          <w:ilvl w:val="0"/>
          <w:numId w:val="3"/>
        </w:numPr>
        <w:spacing w:line="240" w:lineRule="auto"/>
        <w:ind w:left="567" w:hanging="567"/>
        <w:rPr>
          <w:lang w:val="lt-LT"/>
        </w:rPr>
      </w:pPr>
      <w:r w:rsidRPr="008F46EA">
        <w:rPr>
          <w:lang w:val="lt-LT"/>
        </w:rPr>
        <w:t>Jeigu pasireiškė šalutinis poveikis (net jeigu jis šiame lapelyje nenurodytas), kreipkitės į gydytoją, vaistininką arba slaugytoją. Žr. 4 skyrių.</w:t>
      </w:r>
    </w:p>
    <w:p w14:paraId="655027F1" w14:textId="77777777" w:rsidR="00746DA6" w:rsidRPr="008F46EA" w:rsidRDefault="00746DA6" w:rsidP="00746DA6">
      <w:pPr>
        <w:tabs>
          <w:tab w:val="clear" w:pos="567"/>
        </w:tabs>
        <w:spacing w:line="240" w:lineRule="auto"/>
        <w:ind w:right="-2"/>
        <w:rPr>
          <w:lang w:val="lt-LT"/>
        </w:rPr>
      </w:pPr>
    </w:p>
    <w:p w14:paraId="4F193CD7" w14:textId="77777777" w:rsidR="00746DA6" w:rsidRPr="008F46EA" w:rsidRDefault="00746DA6" w:rsidP="00746DA6">
      <w:pPr>
        <w:pStyle w:val="Antrat4"/>
        <w:rPr>
          <w:b w:val="0"/>
          <w:lang w:val="lt-LT"/>
        </w:rPr>
      </w:pPr>
      <w:r w:rsidRPr="008F46EA">
        <w:rPr>
          <w:rFonts w:ascii="Times New Roman" w:hAnsi="Times New Roman"/>
          <w:sz w:val="22"/>
          <w:lang w:val="lt-LT"/>
        </w:rPr>
        <w:t>Apie ką rašoma šiame lapelyje?</w:t>
      </w:r>
    </w:p>
    <w:p w14:paraId="163FDA5A" w14:textId="77777777" w:rsidR="00746DA6" w:rsidRPr="008F46EA" w:rsidRDefault="00746DA6" w:rsidP="00746DA6">
      <w:pPr>
        <w:numPr>
          <w:ilvl w:val="12"/>
          <w:numId w:val="0"/>
        </w:numPr>
        <w:tabs>
          <w:tab w:val="clear" w:pos="567"/>
        </w:tabs>
        <w:spacing w:line="240" w:lineRule="auto"/>
        <w:ind w:right="-2"/>
        <w:rPr>
          <w:lang w:val="lt-LT"/>
        </w:rPr>
      </w:pPr>
    </w:p>
    <w:p w14:paraId="2AA864CC" w14:textId="77777777" w:rsidR="00746DA6" w:rsidRPr="008F46EA" w:rsidRDefault="00746DA6" w:rsidP="00746DA6">
      <w:pPr>
        <w:numPr>
          <w:ilvl w:val="12"/>
          <w:numId w:val="0"/>
        </w:numPr>
        <w:tabs>
          <w:tab w:val="clear" w:pos="567"/>
        </w:tabs>
        <w:spacing w:line="240" w:lineRule="auto"/>
        <w:ind w:left="567" w:right="-2" w:hanging="567"/>
        <w:rPr>
          <w:lang w:val="lt-LT"/>
        </w:rPr>
      </w:pPr>
      <w:r w:rsidRPr="008F46EA">
        <w:rPr>
          <w:lang w:val="lt-LT"/>
        </w:rPr>
        <w:t>1.</w:t>
      </w:r>
      <w:r w:rsidRPr="008F46EA">
        <w:rPr>
          <w:lang w:val="lt-LT"/>
        </w:rPr>
        <w:tab/>
        <w:t xml:space="preserve">Kas yra Atosiban Accord ir kam jis vartojamas </w:t>
      </w:r>
    </w:p>
    <w:p w14:paraId="192F9F22" w14:textId="77777777" w:rsidR="00746DA6" w:rsidRPr="008F46EA" w:rsidRDefault="00746DA6" w:rsidP="00746DA6">
      <w:pPr>
        <w:numPr>
          <w:ilvl w:val="12"/>
          <w:numId w:val="0"/>
        </w:numPr>
        <w:tabs>
          <w:tab w:val="clear" w:pos="567"/>
        </w:tabs>
        <w:spacing w:line="240" w:lineRule="auto"/>
        <w:ind w:left="567" w:right="-2" w:hanging="567"/>
        <w:rPr>
          <w:lang w:val="lt-LT"/>
        </w:rPr>
      </w:pPr>
      <w:r w:rsidRPr="008F46EA">
        <w:rPr>
          <w:lang w:val="lt-LT"/>
        </w:rPr>
        <w:t>2.</w:t>
      </w:r>
      <w:r w:rsidRPr="008F46EA">
        <w:rPr>
          <w:lang w:val="lt-LT"/>
        </w:rPr>
        <w:tab/>
        <w:t>Kas žinotina prieš vartojant Atosiban Accord</w:t>
      </w:r>
    </w:p>
    <w:p w14:paraId="52F89798" w14:textId="77777777" w:rsidR="00746DA6" w:rsidRPr="008F46EA" w:rsidRDefault="00746DA6" w:rsidP="00746DA6">
      <w:pPr>
        <w:numPr>
          <w:ilvl w:val="12"/>
          <w:numId w:val="0"/>
        </w:numPr>
        <w:tabs>
          <w:tab w:val="clear" w:pos="567"/>
        </w:tabs>
        <w:spacing w:line="240" w:lineRule="auto"/>
        <w:ind w:left="567" w:right="-2" w:hanging="567"/>
        <w:rPr>
          <w:lang w:val="lt-LT"/>
        </w:rPr>
      </w:pPr>
      <w:r w:rsidRPr="008F46EA">
        <w:rPr>
          <w:lang w:val="lt-LT"/>
        </w:rPr>
        <w:t>3.</w:t>
      </w:r>
      <w:r w:rsidRPr="008F46EA">
        <w:rPr>
          <w:lang w:val="lt-LT"/>
        </w:rPr>
        <w:tab/>
        <w:t xml:space="preserve">Kaip vartoti Atosiban Accord </w:t>
      </w:r>
    </w:p>
    <w:p w14:paraId="25DC7D8F" w14:textId="77777777" w:rsidR="00746DA6" w:rsidRPr="008F46EA" w:rsidRDefault="00746DA6" w:rsidP="00746DA6">
      <w:pPr>
        <w:numPr>
          <w:ilvl w:val="12"/>
          <w:numId w:val="0"/>
        </w:numPr>
        <w:tabs>
          <w:tab w:val="clear" w:pos="567"/>
        </w:tabs>
        <w:spacing w:line="240" w:lineRule="auto"/>
        <w:ind w:left="567" w:right="-2" w:hanging="567"/>
        <w:rPr>
          <w:lang w:val="lt-LT"/>
        </w:rPr>
      </w:pPr>
      <w:r w:rsidRPr="008F46EA">
        <w:rPr>
          <w:lang w:val="lt-LT"/>
        </w:rPr>
        <w:t>4.</w:t>
      </w:r>
      <w:r w:rsidRPr="008F46EA">
        <w:rPr>
          <w:lang w:val="lt-LT"/>
        </w:rPr>
        <w:tab/>
        <w:t xml:space="preserve">Galimas šalutinis poveikis </w:t>
      </w:r>
    </w:p>
    <w:p w14:paraId="16C99A8A" w14:textId="77777777" w:rsidR="00746DA6" w:rsidRPr="008F46EA" w:rsidRDefault="00746DA6" w:rsidP="00746DA6">
      <w:pPr>
        <w:numPr>
          <w:ilvl w:val="12"/>
          <w:numId w:val="0"/>
        </w:numPr>
        <w:tabs>
          <w:tab w:val="clear" w:pos="567"/>
          <w:tab w:val="left" w:pos="709"/>
        </w:tabs>
        <w:spacing w:line="240" w:lineRule="auto"/>
        <w:ind w:left="567" w:right="-2" w:hanging="567"/>
        <w:rPr>
          <w:lang w:val="lt-LT"/>
        </w:rPr>
      </w:pPr>
      <w:r w:rsidRPr="008F46EA">
        <w:rPr>
          <w:lang w:val="lt-LT"/>
        </w:rPr>
        <w:t>5.</w:t>
      </w:r>
      <w:r w:rsidRPr="008F46EA">
        <w:rPr>
          <w:lang w:val="lt-LT"/>
        </w:rPr>
        <w:tab/>
        <w:t xml:space="preserve">Kaip laikyti Atosiban Accord </w:t>
      </w:r>
    </w:p>
    <w:p w14:paraId="4F3A4D77" w14:textId="77777777" w:rsidR="00746DA6" w:rsidRPr="008F46EA" w:rsidRDefault="00746DA6" w:rsidP="00746DA6">
      <w:pPr>
        <w:numPr>
          <w:ilvl w:val="12"/>
          <w:numId w:val="0"/>
        </w:numPr>
        <w:tabs>
          <w:tab w:val="clear" w:pos="567"/>
        </w:tabs>
        <w:spacing w:line="240" w:lineRule="auto"/>
        <w:ind w:left="567" w:right="-2" w:hanging="567"/>
        <w:rPr>
          <w:lang w:val="lt-LT"/>
        </w:rPr>
      </w:pPr>
      <w:r w:rsidRPr="008F46EA">
        <w:rPr>
          <w:lang w:val="lt-LT"/>
        </w:rPr>
        <w:t>6.</w:t>
      </w:r>
      <w:r w:rsidRPr="008F46EA">
        <w:rPr>
          <w:lang w:val="lt-LT"/>
        </w:rPr>
        <w:tab/>
        <w:t>Pakuotės turinys ir kita informacija</w:t>
      </w:r>
    </w:p>
    <w:p w14:paraId="0ABAA3F4" w14:textId="77777777" w:rsidR="00746DA6" w:rsidRPr="008F46EA" w:rsidRDefault="00746DA6" w:rsidP="00746DA6">
      <w:pPr>
        <w:numPr>
          <w:ilvl w:val="12"/>
          <w:numId w:val="0"/>
        </w:numPr>
        <w:tabs>
          <w:tab w:val="clear" w:pos="567"/>
        </w:tabs>
        <w:spacing w:line="240" w:lineRule="auto"/>
        <w:ind w:right="-2"/>
        <w:rPr>
          <w:lang w:val="lt-LT"/>
        </w:rPr>
      </w:pPr>
    </w:p>
    <w:p w14:paraId="35307353" w14:textId="77777777" w:rsidR="00746DA6" w:rsidRPr="008F46EA" w:rsidRDefault="00746DA6" w:rsidP="00746DA6">
      <w:pPr>
        <w:numPr>
          <w:ilvl w:val="12"/>
          <w:numId w:val="0"/>
        </w:numPr>
        <w:tabs>
          <w:tab w:val="clear" w:pos="567"/>
        </w:tabs>
        <w:spacing w:line="240" w:lineRule="auto"/>
        <w:ind w:right="-2"/>
        <w:rPr>
          <w:lang w:val="lt-LT"/>
        </w:rPr>
      </w:pPr>
    </w:p>
    <w:p w14:paraId="1EC50D06" w14:textId="77777777" w:rsidR="00746DA6" w:rsidRPr="008F46EA" w:rsidRDefault="00746DA6" w:rsidP="00746DA6">
      <w:pPr>
        <w:pStyle w:val="Antrat4"/>
        <w:rPr>
          <w:b w:val="0"/>
          <w:lang w:val="lt-LT"/>
        </w:rPr>
      </w:pPr>
      <w:r w:rsidRPr="008F46EA">
        <w:rPr>
          <w:rFonts w:ascii="Times New Roman" w:hAnsi="Times New Roman"/>
          <w:sz w:val="22"/>
          <w:lang w:val="lt-LT"/>
        </w:rPr>
        <w:t>1.</w:t>
      </w:r>
      <w:r w:rsidRPr="008F46EA">
        <w:rPr>
          <w:rFonts w:ascii="Times New Roman" w:hAnsi="Times New Roman"/>
          <w:sz w:val="22"/>
          <w:lang w:val="lt-LT"/>
        </w:rPr>
        <w:tab/>
        <w:t>Kas yra Atosiban Accord ir kam jis vartojamas</w:t>
      </w:r>
    </w:p>
    <w:p w14:paraId="089158CE" w14:textId="77777777" w:rsidR="00746DA6" w:rsidRPr="008F46EA" w:rsidRDefault="00746DA6" w:rsidP="00746DA6">
      <w:pPr>
        <w:numPr>
          <w:ilvl w:val="12"/>
          <w:numId w:val="0"/>
        </w:numPr>
        <w:tabs>
          <w:tab w:val="clear" w:pos="567"/>
        </w:tabs>
        <w:spacing w:line="240" w:lineRule="auto"/>
        <w:ind w:right="-2"/>
        <w:rPr>
          <w:lang w:val="lt-LT"/>
        </w:rPr>
      </w:pPr>
    </w:p>
    <w:p w14:paraId="4B087E19" w14:textId="77777777" w:rsidR="00746DA6" w:rsidRPr="008F46EA" w:rsidRDefault="00746DA6" w:rsidP="00746DA6">
      <w:pPr>
        <w:numPr>
          <w:ilvl w:val="12"/>
          <w:numId w:val="0"/>
        </w:numPr>
        <w:tabs>
          <w:tab w:val="clear" w:pos="567"/>
        </w:tabs>
        <w:spacing w:line="240" w:lineRule="auto"/>
        <w:ind w:right="-2"/>
        <w:rPr>
          <w:b/>
          <w:lang w:val="lt-LT"/>
        </w:rPr>
      </w:pPr>
      <w:r w:rsidRPr="008F46EA">
        <w:rPr>
          <w:lang w:val="lt-LT"/>
        </w:rPr>
        <w:t xml:space="preserve">Jūsų vaisto pavadinimas yra </w:t>
      </w:r>
      <w:r w:rsidRPr="008F46EA">
        <w:rPr>
          <w:b/>
          <w:lang w:val="lt-LT"/>
        </w:rPr>
        <w:t>Atosiban Accord 37,5 mg/5 ml koncentratas infuziniam tirpalui,</w:t>
      </w:r>
      <w:r w:rsidRPr="008F46EA">
        <w:rPr>
          <w:lang w:val="lt-LT"/>
        </w:rPr>
        <w:t xml:space="preserve"> bet toliau šiame lapelyje jis bus vadinamas </w:t>
      </w:r>
      <w:r w:rsidRPr="008F46EA">
        <w:rPr>
          <w:b/>
          <w:lang w:val="lt-LT"/>
        </w:rPr>
        <w:t>Atosiban Accord</w:t>
      </w:r>
      <w:r w:rsidRPr="008F46EA">
        <w:rPr>
          <w:lang w:val="lt-LT"/>
        </w:rPr>
        <w:t>.</w:t>
      </w:r>
    </w:p>
    <w:p w14:paraId="1FDA65D1" w14:textId="77777777" w:rsidR="00746DA6" w:rsidRPr="008F46EA" w:rsidRDefault="00746DA6" w:rsidP="00746DA6">
      <w:pPr>
        <w:numPr>
          <w:ilvl w:val="12"/>
          <w:numId w:val="0"/>
        </w:numPr>
        <w:tabs>
          <w:tab w:val="clear" w:pos="567"/>
        </w:tabs>
        <w:spacing w:line="240" w:lineRule="auto"/>
        <w:ind w:right="-2"/>
        <w:rPr>
          <w:lang w:val="lt-LT"/>
        </w:rPr>
      </w:pPr>
    </w:p>
    <w:p w14:paraId="1880C983" w14:textId="77777777" w:rsidR="00746DA6" w:rsidRPr="008F46EA" w:rsidRDefault="00746DA6" w:rsidP="00746DA6">
      <w:pPr>
        <w:numPr>
          <w:ilvl w:val="12"/>
          <w:numId w:val="0"/>
        </w:numPr>
        <w:tabs>
          <w:tab w:val="clear" w:pos="567"/>
        </w:tabs>
        <w:spacing w:line="240" w:lineRule="auto"/>
        <w:ind w:right="-2"/>
        <w:rPr>
          <w:lang w:val="lt-LT"/>
        </w:rPr>
      </w:pPr>
      <w:r w:rsidRPr="008F46EA">
        <w:rPr>
          <w:lang w:val="lt-LT"/>
        </w:rPr>
        <w:t>Atosiban Accord sudėtyje yra atozibano. Atosiban Accord vartojamas priešlaikiniam vaiko gimimui atitolinti. Atosiban Accord vartojamas suaugusioms nėščioms moterims nuo 24 iki 33 nėštumo savaitės.</w:t>
      </w:r>
    </w:p>
    <w:p w14:paraId="1FBF5E1D" w14:textId="77777777" w:rsidR="00746DA6" w:rsidRPr="008F46EA" w:rsidRDefault="00746DA6" w:rsidP="00746DA6">
      <w:pPr>
        <w:numPr>
          <w:ilvl w:val="12"/>
          <w:numId w:val="0"/>
        </w:numPr>
        <w:tabs>
          <w:tab w:val="clear" w:pos="567"/>
        </w:tabs>
        <w:spacing w:line="240" w:lineRule="auto"/>
        <w:ind w:right="-2"/>
        <w:rPr>
          <w:lang w:val="lt-LT"/>
        </w:rPr>
      </w:pPr>
    </w:p>
    <w:p w14:paraId="0B8A48DE" w14:textId="77777777" w:rsidR="00746DA6" w:rsidRPr="008F46EA" w:rsidRDefault="00746DA6" w:rsidP="00746DA6">
      <w:pPr>
        <w:numPr>
          <w:ilvl w:val="12"/>
          <w:numId w:val="0"/>
        </w:numPr>
        <w:tabs>
          <w:tab w:val="clear" w:pos="567"/>
        </w:tabs>
        <w:spacing w:line="240" w:lineRule="auto"/>
        <w:ind w:right="-2"/>
        <w:rPr>
          <w:lang w:val="lt-LT"/>
        </w:rPr>
      </w:pPr>
      <w:r w:rsidRPr="008F46EA">
        <w:rPr>
          <w:lang w:val="lt-LT"/>
        </w:rPr>
        <w:t>Atosiban Accord veikia susilpnindamas gimdos susitraukimus, be to, susitraukimai tampa retesni. Toks poveikis pasireiškia dėl natūralaus organizmo hormono, vadinamo oksitocinu ir skatinančio gimdos susitraukimus, slopinimo.</w:t>
      </w:r>
    </w:p>
    <w:p w14:paraId="531A2751" w14:textId="77777777" w:rsidR="00746DA6" w:rsidRPr="008F46EA" w:rsidRDefault="00746DA6" w:rsidP="00746DA6">
      <w:pPr>
        <w:numPr>
          <w:ilvl w:val="12"/>
          <w:numId w:val="0"/>
        </w:numPr>
        <w:tabs>
          <w:tab w:val="clear" w:pos="567"/>
        </w:tabs>
        <w:spacing w:line="240" w:lineRule="auto"/>
        <w:ind w:right="-2"/>
        <w:rPr>
          <w:lang w:val="lt-LT"/>
        </w:rPr>
      </w:pPr>
    </w:p>
    <w:p w14:paraId="2D6330E2" w14:textId="77777777" w:rsidR="00746DA6" w:rsidRPr="008F46EA" w:rsidRDefault="00746DA6" w:rsidP="00746DA6">
      <w:pPr>
        <w:numPr>
          <w:ilvl w:val="12"/>
          <w:numId w:val="0"/>
        </w:numPr>
        <w:tabs>
          <w:tab w:val="clear" w:pos="567"/>
        </w:tabs>
        <w:spacing w:line="240" w:lineRule="auto"/>
        <w:ind w:right="-2"/>
        <w:rPr>
          <w:lang w:val="lt-LT"/>
        </w:rPr>
      </w:pPr>
    </w:p>
    <w:p w14:paraId="51571B80" w14:textId="77777777" w:rsidR="00746DA6" w:rsidRPr="008F46EA" w:rsidRDefault="00746DA6" w:rsidP="00746DA6">
      <w:pPr>
        <w:pStyle w:val="Antrat4"/>
        <w:rPr>
          <w:b w:val="0"/>
          <w:lang w:val="lt-LT"/>
        </w:rPr>
      </w:pPr>
      <w:r w:rsidRPr="008F46EA">
        <w:rPr>
          <w:rFonts w:ascii="Times New Roman" w:hAnsi="Times New Roman"/>
          <w:sz w:val="22"/>
          <w:lang w:val="lt-LT"/>
        </w:rPr>
        <w:t>2.</w:t>
      </w:r>
      <w:r w:rsidRPr="008F46EA">
        <w:rPr>
          <w:rFonts w:ascii="Times New Roman" w:hAnsi="Times New Roman"/>
          <w:sz w:val="22"/>
          <w:lang w:val="lt-LT"/>
        </w:rPr>
        <w:tab/>
        <w:t>Kas žinotina prieš vartojant Atosiban Accord</w:t>
      </w:r>
    </w:p>
    <w:p w14:paraId="15C6EFB2" w14:textId="77777777" w:rsidR="00746DA6" w:rsidRPr="008F46EA" w:rsidRDefault="00746DA6" w:rsidP="00746DA6">
      <w:pPr>
        <w:numPr>
          <w:ilvl w:val="12"/>
          <w:numId w:val="0"/>
        </w:numPr>
        <w:tabs>
          <w:tab w:val="clear" w:pos="567"/>
        </w:tabs>
        <w:spacing w:line="240" w:lineRule="auto"/>
        <w:ind w:right="-2"/>
        <w:rPr>
          <w:lang w:val="lt-LT"/>
        </w:rPr>
      </w:pPr>
    </w:p>
    <w:p w14:paraId="0BE62C40" w14:textId="6C6E9D8F" w:rsidR="00746DA6" w:rsidRPr="008F46EA" w:rsidRDefault="00746DA6" w:rsidP="00746DA6">
      <w:pPr>
        <w:pStyle w:val="Antrat4"/>
        <w:rPr>
          <w:b w:val="0"/>
          <w:lang w:val="lt-LT"/>
        </w:rPr>
      </w:pPr>
      <w:r w:rsidRPr="008F46EA">
        <w:rPr>
          <w:rFonts w:ascii="Times New Roman" w:hAnsi="Times New Roman"/>
          <w:sz w:val="22"/>
          <w:lang w:val="lt-LT"/>
        </w:rPr>
        <w:t xml:space="preserve">Atosiban Accord vartoti </w:t>
      </w:r>
      <w:r w:rsidR="005C733F" w:rsidRPr="008F46EA">
        <w:rPr>
          <w:rFonts w:ascii="Times New Roman" w:hAnsi="Times New Roman"/>
          <w:sz w:val="22"/>
          <w:lang w:val="lt-LT"/>
        </w:rPr>
        <w:t>draudžiama</w:t>
      </w:r>
      <w:r w:rsidRPr="008F46EA">
        <w:rPr>
          <w:rFonts w:ascii="Times New Roman" w:hAnsi="Times New Roman"/>
          <w:sz w:val="22"/>
          <w:lang w:val="lt-LT"/>
        </w:rPr>
        <w:t>:</w:t>
      </w:r>
    </w:p>
    <w:p w14:paraId="183C49A7" w14:textId="77777777" w:rsidR="00746DA6" w:rsidRPr="008F46EA" w:rsidRDefault="00746DA6" w:rsidP="00746DA6">
      <w:pPr>
        <w:numPr>
          <w:ilvl w:val="0"/>
          <w:numId w:val="17"/>
        </w:numPr>
        <w:spacing w:line="240" w:lineRule="auto"/>
        <w:ind w:left="567" w:hanging="567"/>
        <w:rPr>
          <w:lang w:val="lt-LT"/>
        </w:rPr>
      </w:pPr>
      <w:r w:rsidRPr="008F46EA">
        <w:rPr>
          <w:lang w:val="lt-LT"/>
        </w:rPr>
        <w:t>jeigu esate nėščia trumpiau nei 24 savaites;</w:t>
      </w:r>
    </w:p>
    <w:p w14:paraId="5BE23A32" w14:textId="77777777" w:rsidR="00746DA6" w:rsidRPr="008F46EA" w:rsidRDefault="00746DA6" w:rsidP="00746DA6">
      <w:pPr>
        <w:numPr>
          <w:ilvl w:val="0"/>
          <w:numId w:val="17"/>
        </w:numPr>
        <w:spacing w:line="240" w:lineRule="auto"/>
        <w:ind w:left="567" w:hanging="567"/>
        <w:rPr>
          <w:lang w:val="lt-LT"/>
        </w:rPr>
      </w:pPr>
      <w:r w:rsidRPr="008F46EA">
        <w:rPr>
          <w:lang w:val="lt-LT"/>
        </w:rPr>
        <w:t>jeigu esate nėščia ilgiau nei 33 savaites;</w:t>
      </w:r>
    </w:p>
    <w:p w14:paraId="10DF88A7" w14:textId="77777777" w:rsidR="00746DA6" w:rsidRPr="008F46EA" w:rsidRDefault="00746DA6" w:rsidP="00746DA6">
      <w:pPr>
        <w:numPr>
          <w:ilvl w:val="0"/>
          <w:numId w:val="17"/>
        </w:numPr>
        <w:spacing w:line="240" w:lineRule="auto"/>
        <w:ind w:left="567" w:hanging="567"/>
        <w:rPr>
          <w:lang w:val="lt-LT"/>
        </w:rPr>
      </w:pPr>
      <w:r w:rsidRPr="008F46EA">
        <w:rPr>
          <w:lang w:val="lt-LT"/>
        </w:rPr>
        <w:t>jeigu ištekėjo vaisiaus vandenys (įvyko priešlaikinis plėvių pratrūkimas) ir nėštumas trunka visas 30 savaičių ar ilgiau;</w:t>
      </w:r>
    </w:p>
    <w:p w14:paraId="6A8A2523" w14:textId="77777777" w:rsidR="00746DA6" w:rsidRPr="008F46EA" w:rsidRDefault="00746DA6" w:rsidP="00746DA6">
      <w:pPr>
        <w:numPr>
          <w:ilvl w:val="0"/>
          <w:numId w:val="17"/>
        </w:numPr>
        <w:spacing w:line="240" w:lineRule="auto"/>
        <w:ind w:left="567" w:hanging="567"/>
        <w:rPr>
          <w:lang w:val="lt-LT"/>
        </w:rPr>
      </w:pPr>
      <w:r w:rsidRPr="008F46EA">
        <w:rPr>
          <w:lang w:val="lt-LT"/>
        </w:rPr>
        <w:t>jeigu negimusio vaiko (vaisiaus) širdies susitraukimų dažnis yra nenormalus;</w:t>
      </w:r>
    </w:p>
    <w:p w14:paraId="50BFB1F1" w14:textId="77777777" w:rsidR="00746DA6" w:rsidRPr="008F46EA" w:rsidRDefault="00746DA6" w:rsidP="00746DA6">
      <w:pPr>
        <w:numPr>
          <w:ilvl w:val="0"/>
          <w:numId w:val="17"/>
        </w:numPr>
        <w:spacing w:line="240" w:lineRule="auto"/>
        <w:ind w:left="567" w:hanging="567"/>
        <w:rPr>
          <w:lang w:val="lt-LT"/>
        </w:rPr>
      </w:pPr>
      <w:r w:rsidRPr="008F46EA">
        <w:rPr>
          <w:lang w:val="lt-LT"/>
        </w:rPr>
        <w:t>jeigu kraujuojate iš makšties ir gydytojas nori, kad negimęs kūdikis būtų pagimdytas nedelsiant;</w:t>
      </w:r>
    </w:p>
    <w:p w14:paraId="651A388D" w14:textId="77777777" w:rsidR="00746DA6" w:rsidRPr="008F46EA" w:rsidRDefault="00746DA6" w:rsidP="00746DA6">
      <w:pPr>
        <w:numPr>
          <w:ilvl w:val="0"/>
          <w:numId w:val="17"/>
        </w:numPr>
        <w:spacing w:line="240" w:lineRule="auto"/>
        <w:ind w:left="567" w:hanging="567"/>
        <w:rPr>
          <w:lang w:val="lt-LT"/>
        </w:rPr>
      </w:pPr>
      <w:r w:rsidRPr="008F46EA">
        <w:rPr>
          <w:lang w:val="lt-LT"/>
        </w:rPr>
        <w:t>jeigu Jums yra taip vadinamoji „sunki preeklampsija“ ir gydytojas nori, kad negimęs kūdikis būtų pagimdytas nedelsiant. Sunki preeklampsiją atsiranda esant labai dideliam kraujospūdžiui, skysčių susilaikymui ir (arba) esant baltymų šlapime;</w:t>
      </w:r>
    </w:p>
    <w:p w14:paraId="39F8566F" w14:textId="77777777" w:rsidR="00746DA6" w:rsidRPr="008F46EA" w:rsidRDefault="00746DA6" w:rsidP="00746DA6">
      <w:pPr>
        <w:numPr>
          <w:ilvl w:val="0"/>
          <w:numId w:val="17"/>
        </w:numPr>
        <w:spacing w:line="240" w:lineRule="auto"/>
        <w:ind w:left="567" w:hanging="567"/>
        <w:rPr>
          <w:lang w:val="lt-LT"/>
        </w:rPr>
      </w:pPr>
      <w:r w:rsidRPr="008F46EA">
        <w:rPr>
          <w:lang w:val="lt-LT"/>
        </w:rPr>
        <w:t>jeigu Jums yra taip vadinamoji „eklampsija“, kuri panaši į sunkią būklę „sunkią preeklampsiją“, bet jos metu atsiranda ir traukulių. Tai reiškia, kad kūdikis turi būti pagimdytas nedelsiant;</w:t>
      </w:r>
    </w:p>
    <w:p w14:paraId="0718B8AB" w14:textId="77777777" w:rsidR="00746DA6" w:rsidRPr="008F46EA" w:rsidRDefault="00746DA6" w:rsidP="00746DA6">
      <w:pPr>
        <w:numPr>
          <w:ilvl w:val="0"/>
          <w:numId w:val="17"/>
        </w:numPr>
        <w:spacing w:line="240" w:lineRule="auto"/>
        <w:ind w:left="567" w:hanging="567"/>
        <w:rPr>
          <w:lang w:val="lt-LT"/>
        </w:rPr>
      </w:pPr>
      <w:r w:rsidRPr="008F46EA">
        <w:rPr>
          <w:lang w:val="lt-LT"/>
        </w:rPr>
        <w:t>jeigu Jūsų dar negimęs kūdikis yra negyvas;</w:t>
      </w:r>
    </w:p>
    <w:p w14:paraId="5A713184" w14:textId="77777777" w:rsidR="00746DA6" w:rsidRPr="008F46EA" w:rsidRDefault="00746DA6" w:rsidP="00746DA6">
      <w:pPr>
        <w:numPr>
          <w:ilvl w:val="0"/>
          <w:numId w:val="17"/>
        </w:numPr>
        <w:spacing w:line="240" w:lineRule="auto"/>
        <w:ind w:left="567" w:hanging="567"/>
        <w:rPr>
          <w:lang w:val="lt-LT"/>
        </w:rPr>
      </w:pPr>
      <w:r w:rsidRPr="008F46EA">
        <w:rPr>
          <w:lang w:val="lt-LT"/>
        </w:rPr>
        <w:t>jeigu yra arba galėjo būti gimdos infekcija;</w:t>
      </w:r>
    </w:p>
    <w:p w14:paraId="4385740A" w14:textId="77777777" w:rsidR="00746DA6" w:rsidRPr="008F46EA" w:rsidRDefault="00746DA6" w:rsidP="00746DA6">
      <w:pPr>
        <w:numPr>
          <w:ilvl w:val="0"/>
          <w:numId w:val="17"/>
        </w:numPr>
        <w:spacing w:line="240" w:lineRule="auto"/>
        <w:ind w:left="567" w:hanging="567"/>
        <w:rPr>
          <w:lang w:val="lt-LT"/>
        </w:rPr>
      </w:pPr>
      <w:r w:rsidRPr="008F46EA">
        <w:rPr>
          <w:lang w:val="lt-LT"/>
        </w:rPr>
        <w:t>jeigu placenta uždengia gimdymo kanalą;</w:t>
      </w:r>
    </w:p>
    <w:p w14:paraId="71C16A5D" w14:textId="77777777" w:rsidR="00746DA6" w:rsidRPr="008F46EA" w:rsidRDefault="00746DA6" w:rsidP="00746DA6">
      <w:pPr>
        <w:numPr>
          <w:ilvl w:val="0"/>
          <w:numId w:val="17"/>
        </w:numPr>
        <w:spacing w:line="240" w:lineRule="auto"/>
        <w:ind w:left="567" w:hanging="567"/>
        <w:rPr>
          <w:lang w:val="lt-LT"/>
        </w:rPr>
      </w:pPr>
      <w:r w:rsidRPr="008F46EA">
        <w:rPr>
          <w:lang w:val="lt-LT"/>
        </w:rPr>
        <w:t>jeigu placenta atitrūksta nuo gimdos sienelės;</w:t>
      </w:r>
    </w:p>
    <w:p w14:paraId="241A5D9C" w14:textId="77777777" w:rsidR="00746DA6" w:rsidRPr="008F46EA" w:rsidRDefault="00746DA6" w:rsidP="00746DA6">
      <w:pPr>
        <w:numPr>
          <w:ilvl w:val="0"/>
          <w:numId w:val="17"/>
        </w:numPr>
        <w:spacing w:line="240" w:lineRule="auto"/>
        <w:ind w:left="567" w:hanging="567"/>
        <w:rPr>
          <w:lang w:val="lt-LT"/>
        </w:rPr>
      </w:pPr>
      <w:r w:rsidRPr="008F46EA">
        <w:rPr>
          <w:lang w:val="lt-LT"/>
        </w:rPr>
        <w:t>jeigu Jums ar negimusiam kūdikiui yra bet kokia kita būklė, kurios atveju nėštumo tęsimas yra pavojingas;</w:t>
      </w:r>
    </w:p>
    <w:p w14:paraId="2285EBD6" w14:textId="77777777" w:rsidR="00746DA6" w:rsidRPr="008F46EA" w:rsidRDefault="00746DA6" w:rsidP="00746DA6">
      <w:pPr>
        <w:numPr>
          <w:ilvl w:val="0"/>
          <w:numId w:val="17"/>
        </w:numPr>
        <w:spacing w:line="240" w:lineRule="auto"/>
        <w:ind w:left="567" w:hanging="567"/>
        <w:rPr>
          <w:lang w:val="lt-LT"/>
        </w:rPr>
      </w:pPr>
      <w:r w:rsidRPr="008F46EA">
        <w:rPr>
          <w:lang w:val="lt-LT"/>
        </w:rPr>
        <w:lastRenderedPageBreak/>
        <w:t>jei yra alergija atozibanui ar bet kuriai pagalbinei šio vaisto medžiagai (jos išvardytos 6 skyriuje).</w:t>
      </w:r>
    </w:p>
    <w:p w14:paraId="06B53322" w14:textId="77777777" w:rsidR="00746DA6" w:rsidRPr="008F46EA" w:rsidRDefault="00746DA6" w:rsidP="00746DA6">
      <w:pPr>
        <w:numPr>
          <w:ilvl w:val="12"/>
          <w:numId w:val="0"/>
        </w:numPr>
        <w:tabs>
          <w:tab w:val="clear" w:pos="567"/>
        </w:tabs>
        <w:spacing w:line="240" w:lineRule="auto"/>
        <w:ind w:right="-2"/>
        <w:rPr>
          <w:lang w:val="lt-LT"/>
        </w:rPr>
      </w:pPr>
    </w:p>
    <w:p w14:paraId="70775047" w14:textId="77777777" w:rsidR="00746DA6" w:rsidRPr="008F46EA" w:rsidRDefault="00746DA6" w:rsidP="00746DA6">
      <w:pPr>
        <w:pStyle w:val="Antrat4"/>
        <w:rPr>
          <w:b w:val="0"/>
          <w:lang w:val="lt-LT"/>
        </w:rPr>
      </w:pPr>
      <w:r w:rsidRPr="008F46EA">
        <w:rPr>
          <w:rFonts w:ascii="Times New Roman" w:hAnsi="Times New Roman"/>
          <w:sz w:val="22"/>
          <w:lang w:val="lt-LT"/>
        </w:rPr>
        <w:t xml:space="preserve">Įspėjimai ir atsargumo priemonės </w:t>
      </w:r>
    </w:p>
    <w:p w14:paraId="2C4FA516" w14:textId="77777777" w:rsidR="00746DA6" w:rsidRPr="008F46EA" w:rsidRDefault="00746DA6" w:rsidP="00746DA6">
      <w:pPr>
        <w:numPr>
          <w:ilvl w:val="12"/>
          <w:numId w:val="0"/>
        </w:numPr>
        <w:tabs>
          <w:tab w:val="clear" w:pos="567"/>
        </w:tabs>
        <w:spacing w:line="240" w:lineRule="auto"/>
        <w:ind w:right="-2"/>
        <w:rPr>
          <w:lang w:val="lt-LT"/>
        </w:rPr>
      </w:pPr>
      <w:r w:rsidRPr="008F46EA">
        <w:rPr>
          <w:lang w:val="lt-LT"/>
        </w:rPr>
        <w:t>Pasitarkite su gydytoju, vaistininku arba slaugytoju, prieš pradėdama vartoti Atosiban Accord:</w:t>
      </w:r>
    </w:p>
    <w:p w14:paraId="067D090C" w14:textId="77777777" w:rsidR="00746DA6" w:rsidRPr="008F46EA" w:rsidRDefault="00746DA6" w:rsidP="00746DA6">
      <w:pPr>
        <w:numPr>
          <w:ilvl w:val="0"/>
          <w:numId w:val="17"/>
        </w:numPr>
        <w:tabs>
          <w:tab w:val="clear" w:pos="567"/>
        </w:tabs>
        <w:spacing w:line="240" w:lineRule="auto"/>
        <w:ind w:left="567" w:right="-2" w:hanging="567"/>
        <w:rPr>
          <w:lang w:val="lt-LT"/>
        </w:rPr>
      </w:pPr>
      <w:r w:rsidRPr="008F46EA">
        <w:rPr>
          <w:lang w:val="lt-LT"/>
        </w:rPr>
        <w:t>jeigu manote, kad Jums ištekėjo vaisiaus vandenys (įvyko priešlaikinis plėvių plyšimas);</w:t>
      </w:r>
    </w:p>
    <w:p w14:paraId="05D0D2DA" w14:textId="77777777" w:rsidR="00746DA6" w:rsidRPr="008F46EA" w:rsidRDefault="00746DA6" w:rsidP="00746DA6">
      <w:pPr>
        <w:numPr>
          <w:ilvl w:val="0"/>
          <w:numId w:val="17"/>
        </w:numPr>
        <w:tabs>
          <w:tab w:val="clear" w:pos="567"/>
        </w:tabs>
        <w:spacing w:line="240" w:lineRule="auto"/>
        <w:ind w:left="567" w:right="-2" w:hanging="567"/>
        <w:rPr>
          <w:lang w:val="lt-LT"/>
        </w:rPr>
      </w:pPr>
      <w:r w:rsidRPr="008F46EA">
        <w:rPr>
          <w:lang w:val="lt-LT"/>
        </w:rPr>
        <w:t>jeigu yra inkstų arba kepenų sutrikimų;</w:t>
      </w:r>
    </w:p>
    <w:p w14:paraId="37359F3B" w14:textId="77777777" w:rsidR="00746DA6" w:rsidRPr="008F46EA" w:rsidRDefault="00746DA6" w:rsidP="00746DA6">
      <w:pPr>
        <w:numPr>
          <w:ilvl w:val="0"/>
          <w:numId w:val="17"/>
        </w:numPr>
        <w:tabs>
          <w:tab w:val="clear" w:pos="567"/>
        </w:tabs>
        <w:spacing w:line="240" w:lineRule="auto"/>
        <w:ind w:left="567" w:right="-2" w:hanging="567"/>
        <w:rPr>
          <w:lang w:val="lt-LT"/>
        </w:rPr>
      </w:pPr>
      <w:r w:rsidRPr="008F46EA">
        <w:rPr>
          <w:lang w:val="lt-LT"/>
        </w:rPr>
        <w:t>jeigu esate nėščia 24</w:t>
      </w:r>
      <w:r w:rsidRPr="008F46EA">
        <w:rPr>
          <w:lang w:val="lt-LT"/>
        </w:rPr>
        <w:noBreakHyphen/>
        <w:t>27 savaites;</w:t>
      </w:r>
    </w:p>
    <w:p w14:paraId="1F2A7074" w14:textId="77777777" w:rsidR="00746DA6" w:rsidRPr="008F46EA" w:rsidRDefault="00746DA6" w:rsidP="00746DA6">
      <w:pPr>
        <w:numPr>
          <w:ilvl w:val="0"/>
          <w:numId w:val="17"/>
        </w:numPr>
        <w:tabs>
          <w:tab w:val="clear" w:pos="567"/>
        </w:tabs>
        <w:spacing w:line="240" w:lineRule="auto"/>
        <w:ind w:left="567" w:right="-2" w:hanging="567"/>
        <w:rPr>
          <w:lang w:val="lt-LT"/>
        </w:rPr>
      </w:pPr>
      <w:r w:rsidRPr="008F46EA">
        <w:rPr>
          <w:lang w:val="lt-LT"/>
        </w:rPr>
        <w:t>jeigu laukiatės daugiau nei vieno kūdikio;</w:t>
      </w:r>
    </w:p>
    <w:p w14:paraId="3A28D9B3" w14:textId="77777777" w:rsidR="00746DA6" w:rsidRPr="008F46EA" w:rsidRDefault="00746DA6" w:rsidP="00746DA6">
      <w:pPr>
        <w:numPr>
          <w:ilvl w:val="0"/>
          <w:numId w:val="17"/>
        </w:numPr>
        <w:tabs>
          <w:tab w:val="clear" w:pos="567"/>
        </w:tabs>
        <w:spacing w:line="240" w:lineRule="auto"/>
        <w:ind w:left="567" w:right="-2" w:hanging="567"/>
        <w:rPr>
          <w:lang w:val="lt-LT"/>
        </w:rPr>
      </w:pPr>
      <w:r w:rsidRPr="008F46EA">
        <w:rPr>
          <w:lang w:val="lt-LT"/>
        </w:rPr>
        <w:t>jeigu gimdos susitraukimai prasideda vėl (gydymą Atosiban Accord galima kartoti iki trijų kartų);</w:t>
      </w:r>
    </w:p>
    <w:p w14:paraId="4C346D69" w14:textId="77777777" w:rsidR="00746DA6" w:rsidRPr="008F46EA" w:rsidRDefault="00746DA6" w:rsidP="00746DA6">
      <w:pPr>
        <w:numPr>
          <w:ilvl w:val="0"/>
          <w:numId w:val="17"/>
        </w:numPr>
        <w:tabs>
          <w:tab w:val="clear" w:pos="567"/>
        </w:tabs>
        <w:spacing w:line="240" w:lineRule="auto"/>
        <w:ind w:left="567" w:right="-2" w:hanging="567"/>
        <w:rPr>
          <w:lang w:val="lt-LT"/>
        </w:rPr>
      </w:pPr>
      <w:r w:rsidRPr="008F46EA">
        <w:rPr>
          <w:lang w:val="lt-LT"/>
        </w:rPr>
        <w:t>jeigu negimęs kūdikis yra per mažas pagal Jūsų nėštumo trukmę;</w:t>
      </w:r>
    </w:p>
    <w:p w14:paraId="125636A1" w14:textId="77777777" w:rsidR="00746DA6" w:rsidRPr="008F46EA" w:rsidRDefault="00746DA6" w:rsidP="00746DA6">
      <w:pPr>
        <w:numPr>
          <w:ilvl w:val="0"/>
          <w:numId w:val="17"/>
        </w:numPr>
        <w:tabs>
          <w:tab w:val="clear" w:pos="567"/>
        </w:tabs>
        <w:spacing w:line="240" w:lineRule="auto"/>
        <w:ind w:left="567" w:right="-2" w:hanging="567"/>
        <w:rPr>
          <w:lang w:val="lt-LT"/>
        </w:rPr>
      </w:pPr>
      <w:r w:rsidRPr="008F46EA">
        <w:rPr>
          <w:lang w:val="lt-LT"/>
        </w:rPr>
        <w:t>pagimdžius kūdikį, gimdos gebėjimas susitraukti gali susilpnėti, tai gali sukelti kraujavimą;</w:t>
      </w:r>
    </w:p>
    <w:p w14:paraId="107A7E08" w14:textId="77777777" w:rsidR="00746DA6" w:rsidRPr="008F46EA" w:rsidRDefault="00746DA6" w:rsidP="00746DA6">
      <w:pPr>
        <w:numPr>
          <w:ilvl w:val="0"/>
          <w:numId w:val="18"/>
        </w:numPr>
        <w:tabs>
          <w:tab w:val="clear" w:pos="567"/>
        </w:tabs>
        <w:spacing w:line="240" w:lineRule="auto"/>
        <w:ind w:left="567" w:right="-2" w:hanging="567"/>
        <w:rPr>
          <w:lang w:val="lt-LT"/>
        </w:rPr>
      </w:pPr>
      <w:r w:rsidRPr="008F46EA">
        <w:rPr>
          <w:lang w:val="lt-LT"/>
        </w:rPr>
        <w:t>jeigu laukiatės daugiau kaip vieno kūdikio ir (ar) vartojate vaistų, kurie gali pavėlinti vaiko gimimą, pvz., vaistų nuo didelio kraujospūdžio ligos. Gali padidėti plaučių edemos (skysčio kaupimosi plaučiuose) rizika.</w:t>
      </w:r>
    </w:p>
    <w:p w14:paraId="4641AD95" w14:textId="77777777" w:rsidR="00746DA6" w:rsidRPr="008F46EA" w:rsidRDefault="00746DA6" w:rsidP="00746DA6">
      <w:pPr>
        <w:numPr>
          <w:ilvl w:val="12"/>
          <w:numId w:val="0"/>
        </w:numPr>
        <w:tabs>
          <w:tab w:val="clear" w:pos="567"/>
        </w:tabs>
        <w:spacing w:line="240" w:lineRule="auto"/>
        <w:ind w:right="-2"/>
        <w:rPr>
          <w:lang w:val="lt-LT"/>
        </w:rPr>
      </w:pPr>
    </w:p>
    <w:p w14:paraId="60ACFB34" w14:textId="77777777" w:rsidR="00746DA6" w:rsidRPr="008F46EA" w:rsidRDefault="00746DA6" w:rsidP="00746DA6">
      <w:pPr>
        <w:numPr>
          <w:ilvl w:val="12"/>
          <w:numId w:val="0"/>
        </w:numPr>
        <w:tabs>
          <w:tab w:val="clear" w:pos="567"/>
        </w:tabs>
        <w:spacing w:line="240" w:lineRule="auto"/>
        <w:ind w:right="-2"/>
        <w:rPr>
          <w:lang w:val="lt-LT"/>
        </w:rPr>
      </w:pPr>
      <w:r w:rsidRPr="008F46EA">
        <w:rPr>
          <w:lang w:val="lt-LT"/>
        </w:rPr>
        <w:t>Jei bet kuri iš išvardytų būklių Jums tinka (arba jeigu abejojate), pasitarkite su gydytoju, akušeriu arba vaistininku, prieš pradėdama vartoti Atosiban Accord.</w:t>
      </w:r>
    </w:p>
    <w:p w14:paraId="672DDE11" w14:textId="77777777" w:rsidR="00746DA6" w:rsidRPr="008B4192" w:rsidRDefault="00746DA6" w:rsidP="00746DA6">
      <w:pPr>
        <w:numPr>
          <w:ilvl w:val="12"/>
          <w:numId w:val="0"/>
        </w:numPr>
        <w:tabs>
          <w:tab w:val="clear" w:pos="567"/>
        </w:tabs>
        <w:spacing w:line="240" w:lineRule="auto"/>
        <w:rPr>
          <w:lang w:val="lt-LT"/>
        </w:rPr>
      </w:pPr>
    </w:p>
    <w:p w14:paraId="65AD2CC2" w14:textId="77777777" w:rsidR="00746DA6" w:rsidRPr="008F46EA" w:rsidRDefault="00746DA6" w:rsidP="00746DA6">
      <w:pPr>
        <w:pStyle w:val="Antrat4"/>
        <w:rPr>
          <w:b w:val="0"/>
          <w:lang w:val="lt-LT"/>
        </w:rPr>
      </w:pPr>
      <w:r w:rsidRPr="008F46EA">
        <w:rPr>
          <w:rFonts w:ascii="Times New Roman" w:hAnsi="Times New Roman"/>
          <w:sz w:val="22"/>
          <w:lang w:val="lt-LT"/>
        </w:rPr>
        <w:t>Vaikams ir paaugliams</w:t>
      </w:r>
    </w:p>
    <w:p w14:paraId="3F9AEE9C" w14:textId="77777777" w:rsidR="00746DA6" w:rsidRPr="008B4192" w:rsidRDefault="00746DA6" w:rsidP="00746DA6">
      <w:pPr>
        <w:numPr>
          <w:ilvl w:val="12"/>
          <w:numId w:val="0"/>
        </w:numPr>
        <w:tabs>
          <w:tab w:val="clear" w:pos="567"/>
        </w:tabs>
        <w:spacing w:line="240" w:lineRule="auto"/>
        <w:rPr>
          <w:lang w:val="lt-LT"/>
        </w:rPr>
      </w:pPr>
      <w:r w:rsidRPr="008F46EA">
        <w:rPr>
          <w:lang w:val="lt-LT"/>
        </w:rPr>
        <w:t>Atosiban Accord poveikis nėščioms moterims iki 18 metų neištirtas.</w:t>
      </w:r>
      <w:r w:rsidRPr="008F46EA">
        <w:rPr>
          <w:lang w:val="lt-LT"/>
        </w:rPr>
        <w:cr/>
      </w:r>
    </w:p>
    <w:p w14:paraId="35C0B23C" w14:textId="77777777" w:rsidR="00746DA6" w:rsidRPr="008F46EA" w:rsidRDefault="00746DA6" w:rsidP="00746DA6">
      <w:pPr>
        <w:pStyle w:val="Antrat4"/>
        <w:rPr>
          <w:b w:val="0"/>
          <w:lang w:val="lt-LT"/>
        </w:rPr>
      </w:pPr>
      <w:r w:rsidRPr="008F46EA">
        <w:rPr>
          <w:rFonts w:ascii="Times New Roman" w:hAnsi="Times New Roman"/>
          <w:sz w:val="22"/>
          <w:lang w:val="lt-LT"/>
        </w:rPr>
        <w:t>Kiti vaistai ir Atosiban Accord</w:t>
      </w:r>
    </w:p>
    <w:p w14:paraId="3C82804A" w14:textId="77777777" w:rsidR="00746DA6" w:rsidRPr="008F46EA" w:rsidRDefault="00746DA6" w:rsidP="00746DA6">
      <w:pPr>
        <w:numPr>
          <w:ilvl w:val="12"/>
          <w:numId w:val="0"/>
        </w:numPr>
        <w:tabs>
          <w:tab w:val="clear" w:pos="567"/>
        </w:tabs>
        <w:spacing w:line="240" w:lineRule="auto"/>
        <w:ind w:right="-2"/>
        <w:rPr>
          <w:lang w:val="lt-LT"/>
        </w:rPr>
      </w:pPr>
      <w:r w:rsidRPr="008F46EA">
        <w:rPr>
          <w:lang w:val="lt-LT"/>
        </w:rPr>
        <w:t>Jeigu vartojate ar neseniai vartojote kitų vaistų arba dėl to nesate tikra, apie tai pasakykite gydytojui arba vaistininkui.</w:t>
      </w:r>
    </w:p>
    <w:p w14:paraId="75805E36" w14:textId="77777777" w:rsidR="00746DA6" w:rsidRPr="008F46EA" w:rsidRDefault="00746DA6" w:rsidP="00746DA6">
      <w:pPr>
        <w:numPr>
          <w:ilvl w:val="12"/>
          <w:numId w:val="0"/>
        </w:numPr>
        <w:tabs>
          <w:tab w:val="clear" w:pos="567"/>
        </w:tabs>
        <w:spacing w:line="240" w:lineRule="auto"/>
        <w:ind w:right="-2"/>
        <w:rPr>
          <w:lang w:val="lt-LT"/>
        </w:rPr>
      </w:pPr>
    </w:p>
    <w:p w14:paraId="58AB3AD2" w14:textId="77777777" w:rsidR="00746DA6" w:rsidRPr="008F46EA" w:rsidRDefault="00746DA6" w:rsidP="00746DA6">
      <w:pPr>
        <w:pStyle w:val="Antrat4"/>
        <w:rPr>
          <w:b w:val="0"/>
          <w:lang w:val="lt-LT"/>
        </w:rPr>
      </w:pPr>
      <w:r w:rsidRPr="008F46EA">
        <w:rPr>
          <w:rFonts w:ascii="Times New Roman" w:hAnsi="Times New Roman"/>
          <w:sz w:val="22"/>
          <w:lang w:val="lt-LT"/>
        </w:rPr>
        <w:t>Nėštumas, žindymo laikotarpis ir vaisingumas</w:t>
      </w:r>
    </w:p>
    <w:p w14:paraId="3BFC7836" w14:textId="77777777" w:rsidR="00746DA6" w:rsidRPr="008F46EA" w:rsidRDefault="00746DA6" w:rsidP="00746DA6">
      <w:pPr>
        <w:numPr>
          <w:ilvl w:val="12"/>
          <w:numId w:val="0"/>
        </w:numPr>
        <w:tabs>
          <w:tab w:val="clear" w:pos="567"/>
        </w:tabs>
        <w:spacing w:line="240" w:lineRule="auto"/>
        <w:rPr>
          <w:lang w:val="lt-LT"/>
        </w:rPr>
      </w:pPr>
      <w:r w:rsidRPr="008F46EA">
        <w:rPr>
          <w:lang w:val="lt-LT"/>
        </w:rPr>
        <w:t>Jeigu esate nėščia ir žindote anksčiau pagimdytą kūdikį, tai</w:t>
      </w:r>
      <w:r w:rsidRPr="008B4192">
        <w:rPr>
          <w:lang w:val="lt-LT"/>
        </w:rPr>
        <w:t xml:space="preserve"> </w:t>
      </w:r>
      <w:r w:rsidRPr="008F46EA">
        <w:rPr>
          <w:lang w:val="lt-LT"/>
        </w:rPr>
        <w:t>Atosiban Accord vartojimo laikotarpiui žindymą reikia nutraukti.</w:t>
      </w:r>
    </w:p>
    <w:p w14:paraId="5F9C7500" w14:textId="77777777" w:rsidR="00746DA6" w:rsidRPr="008F46EA" w:rsidRDefault="00746DA6" w:rsidP="00746DA6">
      <w:pPr>
        <w:numPr>
          <w:ilvl w:val="12"/>
          <w:numId w:val="0"/>
        </w:numPr>
        <w:tabs>
          <w:tab w:val="clear" w:pos="567"/>
        </w:tabs>
        <w:spacing w:line="240" w:lineRule="auto"/>
        <w:rPr>
          <w:lang w:val="lt-LT"/>
        </w:rPr>
      </w:pPr>
    </w:p>
    <w:p w14:paraId="1041627C" w14:textId="77777777" w:rsidR="00746DA6" w:rsidRPr="008F46EA" w:rsidRDefault="00746DA6" w:rsidP="00746DA6">
      <w:pPr>
        <w:numPr>
          <w:ilvl w:val="12"/>
          <w:numId w:val="0"/>
        </w:numPr>
        <w:tabs>
          <w:tab w:val="clear" w:pos="567"/>
        </w:tabs>
        <w:spacing w:line="240" w:lineRule="auto"/>
        <w:ind w:right="-2"/>
        <w:rPr>
          <w:lang w:val="lt-LT"/>
        </w:rPr>
      </w:pPr>
    </w:p>
    <w:p w14:paraId="376BEE96" w14:textId="77777777" w:rsidR="00746DA6" w:rsidRPr="008F46EA" w:rsidRDefault="00746DA6" w:rsidP="00746DA6">
      <w:pPr>
        <w:pStyle w:val="Antrat3"/>
        <w:spacing w:before="0" w:after="0" w:line="240" w:lineRule="auto"/>
        <w:rPr>
          <w:b w:val="0"/>
          <w:lang w:val="lt-LT"/>
        </w:rPr>
      </w:pPr>
      <w:r w:rsidRPr="008F46EA">
        <w:rPr>
          <w:rFonts w:ascii="Times New Roman" w:hAnsi="Times New Roman"/>
          <w:sz w:val="22"/>
          <w:lang w:val="lt-LT"/>
        </w:rPr>
        <w:t>3.</w:t>
      </w:r>
      <w:r w:rsidRPr="008F46EA">
        <w:rPr>
          <w:rFonts w:ascii="Times New Roman" w:hAnsi="Times New Roman"/>
          <w:sz w:val="22"/>
          <w:lang w:val="lt-LT"/>
        </w:rPr>
        <w:tab/>
        <w:t>Kaip vartoti Atosiban Accord</w:t>
      </w:r>
    </w:p>
    <w:p w14:paraId="42ACCB88" w14:textId="77777777" w:rsidR="00746DA6" w:rsidRPr="008F46EA" w:rsidRDefault="00746DA6" w:rsidP="00746DA6">
      <w:pPr>
        <w:numPr>
          <w:ilvl w:val="12"/>
          <w:numId w:val="0"/>
        </w:numPr>
        <w:tabs>
          <w:tab w:val="clear" w:pos="567"/>
        </w:tabs>
        <w:spacing w:line="240" w:lineRule="auto"/>
        <w:ind w:right="-2"/>
        <w:rPr>
          <w:lang w:val="lt-LT"/>
        </w:rPr>
      </w:pPr>
    </w:p>
    <w:p w14:paraId="7A08EE7A" w14:textId="77777777" w:rsidR="00746DA6" w:rsidRPr="008F46EA" w:rsidRDefault="00746DA6" w:rsidP="00746DA6">
      <w:pPr>
        <w:numPr>
          <w:ilvl w:val="12"/>
          <w:numId w:val="0"/>
        </w:numPr>
        <w:tabs>
          <w:tab w:val="clear" w:pos="567"/>
        </w:tabs>
        <w:spacing w:line="240" w:lineRule="auto"/>
        <w:ind w:right="-29"/>
        <w:rPr>
          <w:lang w:val="lt-LT"/>
        </w:rPr>
      </w:pPr>
      <w:r w:rsidRPr="008F46EA">
        <w:rPr>
          <w:lang w:val="lt-LT"/>
        </w:rPr>
        <w:t>Atosiban Accord ligoninėje Jums suleis gydytojas, slaugytojas arba akušeris. Jie nustatys, kokia dozė Jums reikalinga. Jie taip pat užtikrins, kad tirpalas būtų skaidrus ir be dalelių.</w:t>
      </w:r>
    </w:p>
    <w:p w14:paraId="43B1C8DD" w14:textId="77777777" w:rsidR="00746DA6" w:rsidRPr="008F46EA" w:rsidRDefault="00746DA6" w:rsidP="00746DA6">
      <w:pPr>
        <w:numPr>
          <w:ilvl w:val="12"/>
          <w:numId w:val="0"/>
        </w:numPr>
        <w:tabs>
          <w:tab w:val="clear" w:pos="567"/>
        </w:tabs>
        <w:spacing w:line="240" w:lineRule="auto"/>
        <w:ind w:right="-29"/>
        <w:rPr>
          <w:lang w:val="lt-LT"/>
        </w:rPr>
      </w:pPr>
    </w:p>
    <w:p w14:paraId="16739A95" w14:textId="77777777" w:rsidR="00746DA6" w:rsidRPr="008F46EA" w:rsidRDefault="00746DA6" w:rsidP="00746DA6">
      <w:pPr>
        <w:rPr>
          <w:lang w:val="lt-LT"/>
        </w:rPr>
      </w:pPr>
      <w:r w:rsidRPr="008F46EA">
        <w:rPr>
          <w:lang w:val="lt-LT"/>
        </w:rPr>
        <w:t>Atosiban Accord švirkščiama į veną trimis etapais:</w:t>
      </w:r>
    </w:p>
    <w:p w14:paraId="6BFE06DD" w14:textId="77777777" w:rsidR="00746DA6" w:rsidRPr="008F46EA" w:rsidRDefault="00746DA6" w:rsidP="00746DA6">
      <w:pPr>
        <w:numPr>
          <w:ilvl w:val="0"/>
          <w:numId w:val="12"/>
        </w:numPr>
        <w:ind w:left="567" w:hanging="567"/>
        <w:rPr>
          <w:lang w:val="lt-LT"/>
        </w:rPr>
      </w:pPr>
      <w:r w:rsidRPr="008F46EA">
        <w:rPr>
          <w:lang w:val="lt-LT"/>
        </w:rPr>
        <w:t>pirmiausia lėtai (per vieną minutę) į veną švirkščiama 6,75 mg/0,9 ml dozė;</w:t>
      </w:r>
    </w:p>
    <w:p w14:paraId="0B5A4A18" w14:textId="77777777" w:rsidR="00746DA6" w:rsidRPr="008F46EA" w:rsidRDefault="00746DA6" w:rsidP="00746DA6">
      <w:pPr>
        <w:numPr>
          <w:ilvl w:val="0"/>
          <w:numId w:val="12"/>
        </w:numPr>
        <w:ind w:left="567" w:hanging="567"/>
        <w:rPr>
          <w:lang w:val="lt-LT"/>
        </w:rPr>
      </w:pPr>
      <w:r w:rsidRPr="008F46EA">
        <w:rPr>
          <w:lang w:val="lt-LT"/>
        </w:rPr>
        <w:t>po to atliekama nuolatinė 3 valandų trukmės infuzija 18 mg per valandą greičiu;</w:t>
      </w:r>
    </w:p>
    <w:p w14:paraId="21D92D4C" w14:textId="77777777" w:rsidR="00746DA6" w:rsidRPr="008F46EA" w:rsidRDefault="00746DA6" w:rsidP="00746DA6">
      <w:pPr>
        <w:numPr>
          <w:ilvl w:val="0"/>
          <w:numId w:val="12"/>
        </w:numPr>
        <w:ind w:left="567" w:hanging="567"/>
        <w:rPr>
          <w:lang w:val="lt-LT"/>
        </w:rPr>
      </w:pPr>
      <w:r w:rsidRPr="008F46EA">
        <w:rPr>
          <w:lang w:val="lt-LT"/>
        </w:rPr>
        <w:t>po to iki 45 valandų arba kol išnyks gimdos susitraukimai atliekama kita nuolatinė infuzija 6 mg per valandą greičiu.</w:t>
      </w:r>
    </w:p>
    <w:p w14:paraId="23AB8764" w14:textId="77777777" w:rsidR="00746DA6" w:rsidRPr="008F46EA" w:rsidRDefault="00746DA6" w:rsidP="00746DA6">
      <w:pPr>
        <w:numPr>
          <w:ilvl w:val="12"/>
          <w:numId w:val="0"/>
        </w:numPr>
        <w:tabs>
          <w:tab w:val="clear" w:pos="567"/>
        </w:tabs>
        <w:spacing w:line="240" w:lineRule="auto"/>
        <w:ind w:right="-29"/>
        <w:rPr>
          <w:lang w:val="lt-LT"/>
        </w:rPr>
      </w:pPr>
      <w:r w:rsidRPr="008F46EA">
        <w:rPr>
          <w:lang w:val="lt-LT"/>
        </w:rPr>
        <w:t>Bendra gydymo trukmė turi būti ne ilgesnė kaip 48 valandos.</w:t>
      </w:r>
    </w:p>
    <w:p w14:paraId="0675C573" w14:textId="77777777" w:rsidR="00746DA6" w:rsidRPr="008F46EA" w:rsidRDefault="00746DA6" w:rsidP="00746DA6">
      <w:pPr>
        <w:numPr>
          <w:ilvl w:val="12"/>
          <w:numId w:val="0"/>
        </w:numPr>
        <w:tabs>
          <w:tab w:val="clear" w:pos="567"/>
        </w:tabs>
        <w:spacing w:line="240" w:lineRule="auto"/>
        <w:ind w:right="-29"/>
        <w:rPr>
          <w:lang w:val="lt-LT"/>
        </w:rPr>
      </w:pPr>
    </w:p>
    <w:p w14:paraId="6F247024" w14:textId="77777777" w:rsidR="00746DA6" w:rsidRPr="008F46EA" w:rsidRDefault="00746DA6" w:rsidP="00746DA6">
      <w:pPr>
        <w:numPr>
          <w:ilvl w:val="12"/>
          <w:numId w:val="0"/>
        </w:numPr>
        <w:tabs>
          <w:tab w:val="clear" w:pos="567"/>
        </w:tabs>
        <w:spacing w:line="240" w:lineRule="auto"/>
        <w:ind w:right="-29"/>
        <w:rPr>
          <w:lang w:val="lt-LT"/>
        </w:rPr>
      </w:pPr>
      <w:r w:rsidRPr="008F46EA">
        <w:rPr>
          <w:lang w:val="lt-LT"/>
        </w:rPr>
        <w:t>Jei gimdos susitraukimai atsinaujina, Atosiban Accord galima vartoti dar kartą. Gydymą Atosiban Accord galima kartoti iki trijų kartų.</w:t>
      </w:r>
    </w:p>
    <w:p w14:paraId="63EF0B17" w14:textId="77777777" w:rsidR="00746DA6" w:rsidRPr="008F46EA" w:rsidRDefault="00746DA6" w:rsidP="00746DA6">
      <w:pPr>
        <w:numPr>
          <w:ilvl w:val="12"/>
          <w:numId w:val="0"/>
        </w:numPr>
        <w:tabs>
          <w:tab w:val="clear" w:pos="567"/>
        </w:tabs>
        <w:spacing w:line="240" w:lineRule="auto"/>
        <w:ind w:right="-29"/>
        <w:rPr>
          <w:lang w:val="lt-LT"/>
        </w:rPr>
      </w:pPr>
    </w:p>
    <w:p w14:paraId="64894E7D" w14:textId="77777777" w:rsidR="00746DA6" w:rsidRPr="008F46EA" w:rsidRDefault="00746DA6" w:rsidP="00746DA6">
      <w:pPr>
        <w:numPr>
          <w:ilvl w:val="12"/>
          <w:numId w:val="0"/>
        </w:numPr>
        <w:tabs>
          <w:tab w:val="clear" w:pos="567"/>
        </w:tabs>
        <w:spacing w:line="240" w:lineRule="auto"/>
        <w:ind w:right="-29"/>
        <w:rPr>
          <w:lang w:val="lt-LT"/>
        </w:rPr>
      </w:pPr>
      <w:r w:rsidRPr="008F46EA">
        <w:rPr>
          <w:lang w:val="lt-LT"/>
        </w:rPr>
        <w:t>Gydymo Atosiban Accord metu gali būti tikrinami Jūsų gimdos susitraukimai ir Jūsų negimusio vaiko širdies plakimo dažnis.</w:t>
      </w:r>
    </w:p>
    <w:p w14:paraId="02950926" w14:textId="77777777" w:rsidR="00746DA6" w:rsidRPr="008F46EA" w:rsidRDefault="00746DA6" w:rsidP="00746DA6">
      <w:pPr>
        <w:numPr>
          <w:ilvl w:val="12"/>
          <w:numId w:val="0"/>
        </w:numPr>
        <w:tabs>
          <w:tab w:val="clear" w:pos="567"/>
        </w:tabs>
        <w:spacing w:line="240" w:lineRule="auto"/>
        <w:ind w:right="-29"/>
        <w:rPr>
          <w:lang w:val="lt-LT"/>
        </w:rPr>
      </w:pPr>
    </w:p>
    <w:p w14:paraId="2A8CB453" w14:textId="77777777" w:rsidR="00746DA6" w:rsidRPr="008F46EA" w:rsidRDefault="00746DA6" w:rsidP="00746DA6">
      <w:pPr>
        <w:numPr>
          <w:ilvl w:val="12"/>
          <w:numId w:val="0"/>
        </w:numPr>
        <w:tabs>
          <w:tab w:val="clear" w:pos="567"/>
        </w:tabs>
        <w:spacing w:line="240" w:lineRule="auto"/>
        <w:ind w:right="-29"/>
        <w:rPr>
          <w:lang w:val="lt-LT"/>
        </w:rPr>
      </w:pPr>
      <w:r w:rsidRPr="008F46EA">
        <w:rPr>
          <w:lang w:val="lt-LT"/>
        </w:rPr>
        <w:t>Nėštumo laikotarpiu gydymą Atosiban Accord rekomenduojama atlikti ne daugiau kaip tris kartus.</w:t>
      </w:r>
    </w:p>
    <w:p w14:paraId="72EE8C7F" w14:textId="77777777" w:rsidR="00746DA6" w:rsidRPr="008F46EA" w:rsidRDefault="00746DA6" w:rsidP="00746DA6">
      <w:pPr>
        <w:numPr>
          <w:ilvl w:val="12"/>
          <w:numId w:val="0"/>
        </w:numPr>
        <w:tabs>
          <w:tab w:val="clear" w:pos="567"/>
        </w:tabs>
        <w:spacing w:line="240" w:lineRule="auto"/>
        <w:rPr>
          <w:lang w:val="lt-LT"/>
        </w:rPr>
      </w:pPr>
    </w:p>
    <w:p w14:paraId="4490EBC2" w14:textId="77777777" w:rsidR="00746DA6" w:rsidRPr="008F46EA" w:rsidRDefault="00746DA6" w:rsidP="00746DA6">
      <w:pPr>
        <w:numPr>
          <w:ilvl w:val="12"/>
          <w:numId w:val="0"/>
        </w:numPr>
        <w:tabs>
          <w:tab w:val="clear" w:pos="567"/>
        </w:tabs>
        <w:spacing w:line="240" w:lineRule="auto"/>
        <w:rPr>
          <w:lang w:val="lt-LT"/>
        </w:rPr>
      </w:pPr>
    </w:p>
    <w:p w14:paraId="06B142A1" w14:textId="77777777" w:rsidR="00746DA6" w:rsidRPr="008F46EA" w:rsidRDefault="00746DA6" w:rsidP="00746DA6">
      <w:pPr>
        <w:pStyle w:val="Antrat3"/>
        <w:spacing w:before="0" w:after="0" w:line="240" w:lineRule="auto"/>
        <w:rPr>
          <w:b w:val="0"/>
          <w:lang w:val="lt-LT"/>
        </w:rPr>
      </w:pPr>
      <w:r w:rsidRPr="008F46EA">
        <w:rPr>
          <w:rFonts w:ascii="Times New Roman" w:hAnsi="Times New Roman"/>
          <w:sz w:val="22"/>
          <w:lang w:val="lt-LT"/>
        </w:rPr>
        <w:t>4.</w:t>
      </w:r>
      <w:r w:rsidRPr="008F46EA">
        <w:rPr>
          <w:rFonts w:ascii="Times New Roman" w:hAnsi="Times New Roman"/>
          <w:sz w:val="22"/>
          <w:lang w:val="lt-LT"/>
        </w:rPr>
        <w:tab/>
        <w:t>Galimas šalutinis poveikis</w:t>
      </w:r>
    </w:p>
    <w:p w14:paraId="5955C319" w14:textId="77777777" w:rsidR="00746DA6" w:rsidRPr="008F46EA" w:rsidRDefault="00746DA6" w:rsidP="00746DA6">
      <w:pPr>
        <w:numPr>
          <w:ilvl w:val="12"/>
          <w:numId w:val="0"/>
        </w:numPr>
        <w:tabs>
          <w:tab w:val="clear" w:pos="567"/>
        </w:tabs>
        <w:spacing w:line="240" w:lineRule="auto"/>
        <w:rPr>
          <w:lang w:val="lt-LT"/>
        </w:rPr>
      </w:pPr>
    </w:p>
    <w:p w14:paraId="4A2A8127" w14:textId="77777777" w:rsidR="00746DA6" w:rsidRPr="008F46EA" w:rsidRDefault="00746DA6" w:rsidP="00746DA6">
      <w:pPr>
        <w:numPr>
          <w:ilvl w:val="12"/>
          <w:numId w:val="0"/>
        </w:numPr>
        <w:tabs>
          <w:tab w:val="clear" w:pos="567"/>
        </w:tabs>
        <w:spacing w:line="240" w:lineRule="auto"/>
        <w:ind w:right="-29"/>
        <w:rPr>
          <w:lang w:val="lt-LT"/>
        </w:rPr>
      </w:pPr>
      <w:r w:rsidRPr="008F46EA">
        <w:rPr>
          <w:lang w:val="lt-LT"/>
        </w:rPr>
        <w:t>Šis vaistas, kaip ir visi kiti, gali sukelti šalutinį poveikį, nors jis pasireiškia ne visiems žmonėms.</w:t>
      </w:r>
    </w:p>
    <w:p w14:paraId="5BA9A4A9" w14:textId="77777777" w:rsidR="00746DA6" w:rsidRPr="008F46EA" w:rsidRDefault="00746DA6" w:rsidP="00746DA6">
      <w:pPr>
        <w:numPr>
          <w:ilvl w:val="12"/>
          <w:numId w:val="0"/>
        </w:numPr>
        <w:tabs>
          <w:tab w:val="clear" w:pos="567"/>
        </w:tabs>
        <w:spacing w:line="240" w:lineRule="auto"/>
        <w:ind w:right="-29"/>
        <w:rPr>
          <w:lang w:val="lt-LT"/>
        </w:rPr>
      </w:pPr>
    </w:p>
    <w:p w14:paraId="161ECC07" w14:textId="77777777" w:rsidR="00746DA6" w:rsidRPr="008F46EA" w:rsidRDefault="00746DA6" w:rsidP="00746DA6">
      <w:pPr>
        <w:spacing w:line="240" w:lineRule="auto"/>
        <w:rPr>
          <w:lang w:val="lt-LT"/>
        </w:rPr>
      </w:pPr>
      <w:r w:rsidRPr="008F46EA">
        <w:rPr>
          <w:lang w:val="lt-LT"/>
        </w:rPr>
        <w:t>Motinai pasireiškiantis šalutinis poveikis paprastai būna nesunkus. Negimusiam vaikui arba naujagimiui šalutinio poveikio nenustatyta.</w:t>
      </w:r>
    </w:p>
    <w:p w14:paraId="3685D9D9" w14:textId="77777777" w:rsidR="00746DA6" w:rsidRPr="008F46EA" w:rsidRDefault="00746DA6" w:rsidP="00746DA6">
      <w:pPr>
        <w:spacing w:line="240" w:lineRule="auto"/>
        <w:rPr>
          <w:lang w:val="lt-LT"/>
        </w:rPr>
      </w:pPr>
    </w:p>
    <w:p w14:paraId="4803213D" w14:textId="7C420D95" w:rsidR="00746DA6" w:rsidRPr="008F46EA" w:rsidRDefault="00746DA6" w:rsidP="00746DA6">
      <w:pPr>
        <w:spacing w:line="240" w:lineRule="auto"/>
        <w:rPr>
          <w:lang w:val="lt-LT"/>
        </w:rPr>
      </w:pPr>
      <w:r w:rsidRPr="008F46EA">
        <w:rPr>
          <w:lang w:val="lt-LT"/>
        </w:rPr>
        <w:t xml:space="preserve">Vartojant šio vaisto gali pasireikšti toliau </w:t>
      </w:r>
      <w:r w:rsidR="005C733F" w:rsidRPr="008F46EA">
        <w:rPr>
          <w:lang w:val="lt-LT"/>
        </w:rPr>
        <w:t xml:space="preserve">išvardyti šalutinio </w:t>
      </w:r>
      <w:r w:rsidRPr="008F46EA">
        <w:rPr>
          <w:lang w:val="lt-LT"/>
        </w:rPr>
        <w:t>poveiki</w:t>
      </w:r>
      <w:r w:rsidR="005C733F" w:rsidRPr="008F46EA">
        <w:rPr>
          <w:lang w:val="lt-LT"/>
        </w:rPr>
        <w:t>o reiškiniai</w:t>
      </w:r>
      <w:r w:rsidRPr="008F46EA">
        <w:rPr>
          <w:lang w:val="lt-LT"/>
        </w:rPr>
        <w:t>.</w:t>
      </w:r>
    </w:p>
    <w:p w14:paraId="3B1EFEF9" w14:textId="77777777" w:rsidR="00746DA6" w:rsidRPr="008F46EA" w:rsidRDefault="00746DA6" w:rsidP="00746DA6">
      <w:pPr>
        <w:spacing w:line="240" w:lineRule="auto"/>
        <w:rPr>
          <w:lang w:val="lt-LT"/>
        </w:rPr>
      </w:pPr>
    </w:p>
    <w:p w14:paraId="2F2859D2" w14:textId="659615D4" w:rsidR="00746DA6" w:rsidRPr="008F46EA" w:rsidRDefault="00746DA6" w:rsidP="00746DA6">
      <w:pPr>
        <w:spacing w:line="240" w:lineRule="auto"/>
        <w:rPr>
          <w:lang w:val="lt-LT"/>
        </w:rPr>
      </w:pPr>
      <w:r w:rsidRPr="008F46EA">
        <w:rPr>
          <w:b/>
          <w:lang w:val="lt-LT"/>
        </w:rPr>
        <w:t xml:space="preserve">Labai </w:t>
      </w:r>
      <w:r w:rsidR="005C733F" w:rsidRPr="008F46EA">
        <w:rPr>
          <w:b/>
          <w:lang w:val="lt-LT"/>
        </w:rPr>
        <w:t xml:space="preserve">dažni šalutinio poveikio reiškiniai </w:t>
      </w:r>
      <w:r w:rsidRPr="008F46EA">
        <w:rPr>
          <w:lang w:val="lt-LT"/>
        </w:rPr>
        <w:t>(</w:t>
      </w:r>
      <w:r w:rsidR="005C733F" w:rsidRPr="008F46EA">
        <w:rPr>
          <w:lang w:val="lt-LT"/>
        </w:rPr>
        <w:t xml:space="preserve">gali pasireikšti ne rečiau kaip 1 iš </w:t>
      </w:r>
      <w:r w:rsidR="005C733F" w:rsidRPr="008B4192">
        <w:rPr>
          <w:lang w:val="lt-LT"/>
        </w:rPr>
        <w:t>10</w:t>
      </w:r>
      <w:r w:rsidR="005C733F" w:rsidRPr="008F46EA">
        <w:rPr>
          <w:lang w:val="lt-LT"/>
        </w:rPr>
        <w:t xml:space="preserve"> asmenų</w:t>
      </w:r>
      <w:r w:rsidRPr="008F46EA">
        <w:rPr>
          <w:lang w:val="lt-LT"/>
        </w:rPr>
        <w:t>)</w:t>
      </w:r>
    </w:p>
    <w:p w14:paraId="3A0A8C14" w14:textId="77777777" w:rsidR="00746DA6" w:rsidRPr="008F46EA" w:rsidRDefault="00746DA6" w:rsidP="00746DA6">
      <w:pPr>
        <w:numPr>
          <w:ilvl w:val="0"/>
          <w:numId w:val="14"/>
        </w:numPr>
        <w:spacing w:line="240" w:lineRule="auto"/>
        <w:ind w:left="567" w:hanging="567"/>
        <w:rPr>
          <w:lang w:val="lt-LT"/>
        </w:rPr>
      </w:pPr>
      <w:r w:rsidRPr="008F46EA">
        <w:rPr>
          <w:lang w:val="lt-LT"/>
        </w:rPr>
        <w:t>Šleikštulys (pykinimas).</w:t>
      </w:r>
    </w:p>
    <w:p w14:paraId="41ACBD59" w14:textId="77777777" w:rsidR="00746DA6" w:rsidRPr="008F46EA" w:rsidRDefault="00746DA6" w:rsidP="00746DA6">
      <w:pPr>
        <w:spacing w:line="240" w:lineRule="auto"/>
        <w:rPr>
          <w:lang w:val="lt-LT"/>
        </w:rPr>
      </w:pPr>
    </w:p>
    <w:p w14:paraId="1AE8D042" w14:textId="650DACC7" w:rsidR="00746DA6" w:rsidRPr="008F46EA" w:rsidRDefault="00746DA6" w:rsidP="00746DA6">
      <w:pPr>
        <w:spacing w:line="240" w:lineRule="auto"/>
        <w:rPr>
          <w:lang w:val="lt-LT"/>
        </w:rPr>
      </w:pPr>
      <w:r w:rsidRPr="008F46EA">
        <w:rPr>
          <w:b/>
          <w:lang w:val="lt-LT"/>
        </w:rPr>
        <w:t>Dažn</w:t>
      </w:r>
      <w:r w:rsidR="005C733F" w:rsidRPr="008F46EA">
        <w:rPr>
          <w:b/>
          <w:lang w:val="lt-LT"/>
        </w:rPr>
        <w:t>i šalutinio poveikio reiškiniai</w:t>
      </w:r>
      <w:r w:rsidRPr="008F46EA">
        <w:rPr>
          <w:lang w:val="lt-LT"/>
        </w:rPr>
        <w:t xml:space="preserve"> (</w:t>
      </w:r>
      <w:r w:rsidR="005C733F" w:rsidRPr="008F46EA">
        <w:rPr>
          <w:lang w:val="lt-LT"/>
        </w:rPr>
        <w:t>gali pasireikšti rečiau kaip 1 iš 10 asmenų</w:t>
      </w:r>
      <w:r w:rsidRPr="008F46EA">
        <w:rPr>
          <w:lang w:val="lt-LT"/>
        </w:rPr>
        <w:t>)</w:t>
      </w:r>
    </w:p>
    <w:p w14:paraId="708A2E0B" w14:textId="77777777" w:rsidR="00746DA6" w:rsidRPr="008F46EA" w:rsidRDefault="00746DA6" w:rsidP="00746DA6">
      <w:pPr>
        <w:numPr>
          <w:ilvl w:val="0"/>
          <w:numId w:val="14"/>
        </w:numPr>
        <w:spacing w:line="240" w:lineRule="auto"/>
        <w:ind w:left="567" w:hanging="567"/>
        <w:rPr>
          <w:lang w:val="lt-LT"/>
        </w:rPr>
      </w:pPr>
      <w:r w:rsidRPr="008F46EA">
        <w:rPr>
          <w:lang w:val="lt-LT"/>
        </w:rPr>
        <w:t>Galvos skausmas.</w:t>
      </w:r>
    </w:p>
    <w:p w14:paraId="00155370" w14:textId="77777777" w:rsidR="00746DA6" w:rsidRPr="008F46EA" w:rsidRDefault="00746DA6" w:rsidP="00746DA6">
      <w:pPr>
        <w:numPr>
          <w:ilvl w:val="0"/>
          <w:numId w:val="14"/>
        </w:numPr>
        <w:spacing w:line="240" w:lineRule="auto"/>
        <w:ind w:left="567" w:hanging="567"/>
        <w:rPr>
          <w:lang w:val="lt-LT"/>
        </w:rPr>
      </w:pPr>
      <w:r w:rsidRPr="008F46EA">
        <w:rPr>
          <w:lang w:val="lt-LT"/>
        </w:rPr>
        <w:t>Svaigulys.</w:t>
      </w:r>
    </w:p>
    <w:p w14:paraId="4D2E917B" w14:textId="77777777" w:rsidR="00746DA6" w:rsidRPr="008F46EA" w:rsidRDefault="00746DA6" w:rsidP="00746DA6">
      <w:pPr>
        <w:numPr>
          <w:ilvl w:val="0"/>
          <w:numId w:val="14"/>
        </w:numPr>
        <w:spacing w:line="240" w:lineRule="auto"/>
        <w:ind w:left="567" w:hanging="567"/>
        <w:rPr>
          <w:lang w:val="lt-LT"/>
        </w:rPr>
      </w:pPr>
      <w:r w:rsidRPr="008F46EA">
        <w:rPr>
          <w:lang w:val="lt-LT"/>
        </w:rPr>
        <w:t>Paraudimas.</w:t>
      </w:r>
    </w:p>
    <w:p w14:paraId="0E8FF275" w14:textId="77777777" w:rsidR="00746DA6" w:rsidRPr="008F46EA" w:rsidRDefault="00746DA6" w:rsidP="00746DA6">
      <w:pPr>
        <w:numPr>
          <w:ilvl w:val="0"/>
          <w:numId w:val="14"/>
        </w:numPr>
        <w:spacing w:line="240" w:lineRule="auto"/>
        <w:ind w:left="567" w:hanging="567"/>
        <w:rPr>
          <w:lang w:val="lt-LT"/>
        </w:rPr>
      </w:pPr>
      <w:r w:rsidRPr="008F46EA">
        <w:rPr>
          <w:lang w:val="lt-LT"/>
        </w:rPr>
        <w:t>Vėmimas.</w:t>
      </w:r>
    </w:p>
    <w:p w14:paraId="43551A4A" w14:textId="77777777" w:rsidR="00746DA6" w:rsidRPr="008F46EA" w:rsidRDefault="00746DA6" w:rsidP="00746DA6">
      <w:pPr>
        <w:numPr>
          <w:ilvl w:val="0"/>
          <w:numId w:val="14"/>
        </w:numPr>
        <w:spacing w:line="240" w:lineRule="auto"/>
        <w:ind w:left="567" w:hanging="567"/>
        <w:rPr>
          <w:lang w:val="lt-LT"/>
        </w:rPr>
      </w:pPr>
      <w:r w:rsidRPr="008F46EA">
        <w:rPr>
          <w:lang w:val="lt-LT"/>
        </w:rPr>
        <w:t>Dažnas širdies plakimas.</w:t>
      </w:r>
    </w:p>
    <w:p w14:paraId="32DE7408" w14:textId="77777777" w:rsidR="00746DA6" w:rsidRPr="008F46EA" w:rsidRDefault="00746DA6" w:rsidP="00746DA6">
      <w:pPr>
        <w:numPr>
          <w:ilvl w:val="0"/>
          <w:numId w:val="14"/>
        </w:numPr>
        <w:spacing w:line="240" w:lineRule="auto"/>
        <w:ind w:left="567" w:hanging="567"/>
        <w:rPr>
          <w:lang w:val="lt-LT"/>
        </w:rPr>
      </w:pPr>
      <w:r w:rsidRPr="008F46EA">
        <w:rPr>
          <w:lang w:val="lt-LT"/>
        </w:rPr>
        <w:t>Mažas kraujospūdis (galimi požymiai yra svaigulys ar alpulys).</w:t>
      </w:r>
    </w:p>
    <w:p w14:paraId="1B162702" w14:textId="77777777" w:rsidR="00746DA6" w:rsidRPr="008F46EA" w:rsidRDefault="00746DA6" w:rsidP="00746DA6">
      <w:pPr>
        <w:numPr>
          <w:ilvl w:val="0"/>
          <w:numId w:val="14"/>
        </w:numPr>
        <w:spacing w:line="240" w:lineRule="auto"/>
        <w:ind w:left="567" w:hanging="567"/>
        <w:rPr>
          <w:lang w:val="lt-LT"/>
        </w:rPr>
      </w:pPr>
      <w:r w:rsidRPr="008F46EA">
        <w:rPr>
          <w:lang w:val="lt-LT"/>
        </w:rPr>
        <w:t>Reakcija injekcijos vietoje.</w:t>
      </w:r>
    </w:p>
    <w:p w14:paraId="3BE331DF" w14:textId="77777777" w:rsidR="00746DA6" w:rsidRPr="008F46EA" w:rsidRDefault="00746DA6" w:rsidP="00746DA6">
      <w:pPr>
        <w:numPr>
          <w:ilvl w:val="0"/>
          <w:numId w:val="14"/>
        </w:numPr>
        <w:spacing w:line="240" w:lineRule="auto"/>
        <w:ind w:left="567" w:hanging="567"/>
        <w:rPr>
          <w:lang w:val="lt-LT"/>
        </w:rPr>
      </w:pPr>
      <w:r w:rsidRPr="008F46EA">
        <w:rPr>
          <w:lang w:val="lt-LT"/>
        </w:rPr>
        <w:t>Didelis cukraus kiekis kraujyje.</w:t>
      </w:r>
    </w:p>
    <w:p w14:paraId="15FD100E" w14:textId="77777777" w:rsidR="00746DA6" w:rsidRPr="008F46EA" w:rsidRDefault="00746DA6" w:rsidP="00746DA6">
      <w:pPr>
        <w:spacing w:line="240" w:lineRule="auto"/>
        <w:rPr>
          <w:lang w:val="lt-LT"/>
        </w:rPr>
      </w:pPr>
    </w:p>
    <w:p w14:paraId="285DACF9" w14:textId="0FD1FA5A" w:rsidR="00746DA6" w:rsidRPr="008F46EA" w:rsidRDefault="00746DA6" w:rsidP="00746DA6">
      <w:pPr>
        <w:spacing w:line="240" w:lineRule="auto"/>
        <w:rPr>
          <w:lang w:val="lt-LT"/>
        </w:rPr>
      </w:pPr>
      <w:r w:rsidRPr="008F46EA">
        <w:rPr>
          <w:b/>
          <w:lang w:val="lt-LT"/>
        </w:rPr>
        <w:t>Nedažn</w:t>
      </w:r>
      <w:r w:rsidR="005C733F" w:rsidRPr="008F46EA">
        <w:rPr>
          <w:b/>
          <w:lang w:val="lt-LT"/>
        </w:rPr>
        <w:t>i šalutinio poveikio reiškiniai</w:t>
      </w:r>
      <w:r w:rsidRPr="008F46EA">
        <w:rPr>
          <w:lang w:val="lt-LT"/>
        </w:rPr>
        <w:t xml:space="preserve"> (</w:t>
      </w:r>
      <w:r w:rsidR="005C733F" w:rsidRPr="008F46EA">
        <w:rPr>
          <w:lang w:val="lt-LT"/>
        </w:rPr>
        <w:t>gali pasireikšti rečiau kaip 1 iš 100 asmenų</w:t>
      </w:r>
      <w:r w:rsidRPr="008F46EA">
        <w:rPr>
          <w:lang w:val="lt-LT"/>
        </w:rPr>
        <w:t>)</w:t>
      </w:r>
    </w:p>
    <w:p w14:paraId="2CC195AA" w14:textId="77777777" w:rsidR="00746DA6" w:rsidRPr="008F46EA" w:rsidRDefault="00746DA6" w:rsidP="00746DA6">
      <w:pPr>
        <w:numPr>
          <w:ilvl w:val="0"/>
          <w:numId w:val="14"/>
        </w:numPr>
        <w:spacing w:line="240" w:lineRule="auto"/>
        <w:ind w:left="567" w:hanging="567"/>
        <w:rPr>
          <w:lang w:val="lt-LT"/>
        </w:rPr>
      </w:pPr>
      <w:r w:rsidRPr="008F46EA">
        <w:rPr>
          <w:lang w:val="lt-LT"/>
        </w:rPr>
        <w:t>Aukšta temperatūra (karščiavimas).</w:t>
      </w:r>
    </w:p>
    <w:p w14:paraId="19975FFF" w14:textId="77777777" w:rsidR="00746DA6" w:rsidRPr="008F46EA" w:rsidRDefault="00746DA6" w:rsidP="00746DA6">
      <w:pPr>
        <w:numPr>
          <w:ilvl w:val="0"/>
          <w:numId w:val="14"/>
        </w:numPr>
        <w:spacing w:line="240" w:lineRule="auto"/>
        <w:ind w:left="567" w:hanging="567"/>
        <w:rPr>
          <w:lang w:val="lt-LT"/>
        </w:rPr>
      </w:pPr>
      <w:r w:rsidRPr="008F46EA">
        <w:rPr>
          <w:lang w:val="lt-LT"/>
        </w:rPr>
        <w:t>Miego sutrikimas (nemiga).</w:t>
      </w:r>
    </w:p>
    <w:p w14:paraId="5F4A66D1" w14:textId="77777777" w:rsidR="00746DA6" w:rsidRPr="008F46EA" w:rsidRDefault="00746DA6" w:rsidP="00746DA6">
      <w:pPr>
        <w:numPr>
          <w:ilvl w:val="0"/>
          <w:numId w:val="14"/>
        </w:numPr>
        <w:spacing w:line="240" w:lineRule="auto"/>
        <w:ind w:left="567" w:hanging="567"/>
        <w:rPr>
          <w:lang w:val="lt-LT"/>
        </w:rPr>
      </w:pPr>
      <w:r w:rsidRPr="008F46EA">
        <w:rPr>
          <w:lang w:val="lt-LT"/>
        </w:rPr>
        <w:t>Niežėjimas.</w:t>
      </w:r>
    </w:p>
    <w:p w14:paraId="44574E12" w14:textId="77777777" w:rsidR="00746DA6" w:rsidRPr="008F46EA" w:rsidRDefault="00746DA6" w:rsidP="00746DA6">
      <w:pPr>
        <w:numPr>
          <w:ilvl w:val="0"/>
          <w:numId w:val="14"/>
        </w:numPr>
        <w:spacing w:line="240" w:lineRule="auto"/>
        <w:ind w:left="567" w:hanging="567"/>
        <w:rPr>
          <w:lang w:val="lt-LT"/>
        </w:rPr>
      </w:pPr>
      <w:r w:rsidRPr="008F46EA">
        <w:rPr>
          <w:lang w:val="lt-LT"/>
        </w:rPr>
        <w:t>Išbėrimas.</w:t>
      </w:r>
    </w:p>
    <w:p w14:paraId="645AE2D3" w14:textId="77777777" w:rsidR="00746DA6" w:rsidRPr="008F46EA" w:rsidRDefault="00746DA6" w:rsidP="00746DA6">
      <w:pPr>
        <w:spacing w:line="240" w:lineRule="auto"/>
        <w:rPr>
          <w:lang w:val="lt-LT"/>
        </w:rPr>
      </w:pPr>
    </w:p>
    <w:p w14:paraId="0DBCB423" w14:textId="711E39E3" w:rsidR="00746DA6" w:rsidRPr="008F46EA" w:rsidRDefault="00746DA6" w:rsidP="00746DA6">
      <w:pPr>
        <w:spacing w:line="240" w:lineRule="auto"/>
        <w:rPr>
          <w:lang w:val="lt-LT"/>
        </w:rPr>
      </w:pPr>
      <w:r w:rsidRPr="008F46EA">
        <w:rPr>
          <w:b/>
          <w:lang w:val="lt-LT"/>
        </w:rPr>
        <w:t>Ret</w:t>
      </w:r>
      <w:r w:rsidR="005C733F" w:rsidRPr="008F46EA">
        <w:rPr>
          <w:b/>
          <w:lang w:val="lt-LT"/>
        </w:rPr>
        <w:t>i šalutinio poveikio reiškiniai</w:t>
      </w:r>
      <w:r w:rsidRPr="008F46EA">
        <w:rPr>
          <w:lang w:val="lt-LT"/>
        </w:rPr>
        <w:t xml:space="preserve"> (</w:t>
      </w:r>
      <w:r w:rsidR="005C733F" w:rsidRPr="008F46EA">
        <w:rPr>
          <w:lang w:val="lt-LT"/>
        </w:rPr>
        <w:t>gali pasireikšti rečiau kaip 1 iš 1 000 asmenų</w:t>
      </w:r>
      <w:r w:rsidRPr="008F46EA">
        <w:rPr>
          <w:lang w:val="lt-LT"/>
        </w:rPr>
        <w:t>)</w:t>
      </w:r>
    </w:p>
    <w:p w14:paraId="1B576361" w14:textId="77777777" w:rsidR="00746DA6" w:rsidRPr="008F46EA" w:rsidRDefault="00746DA6" w:rsidP="00746DA6">
      <w:pPr>
        <w:numPr>
          <w:ilvl w:val="0"/>
          <w:numId w:val="16"/>
        </w:numPr>
        <w:spacing w:line="240" w:lineRule="auto"/>
        <w:ind w:left="426" w:hanging="426"/>
        <w:rPr>
          <w:lang w:val="lt-LT"/>
        </w:rPr>
      </w:pPr>
      <w:r w:rsidRPr="008F46EA">
        <w:rPr>
          <w:lang w:val="lt-LT"/>
        </w:rPr>
        <w:t>Po kūdikio gimimo gimdos gebėjimas susitraukti gali susilpnėti. Tai gali būti kraujavimo priežastis.</w:t>
      </w:r>
    </w:p>
    <w:p w14:paraId="028C50B7" w14:textId="77777777" w:rsidR="00746DA6" w:rsidRPr="008F46EA" w:rsidRDefault="00746DA6" w:rsidP="00746DA6">
      <w:pPr>
        <w:numPr>
          <w:ilvl w:val="0"/>
          <w:numId w:val="16"/>
        </w:numPr>
        <w:spacing w:line="240" w:lineRule="auto"/>
        <w:ind w:left="426" w:hanging="426"/>
        <w:rPr>
          <w:lang w:val="lt-LT"/>
        </w:rPr>
      </w:pPr>
      <w:r w:rsidRPr="008F46EA">
        <w:rPr>
          <w:lang w:val="lt-LT"/>
        </w:rPr>
        <w:t>Alerginės reakcijos.</w:t>
      </w:r>
    </w:p>
    <w:p w14:paraId="5C01331A" w14:textId="77777777" w:rsidR="00746DA6" w:rsidRPr="008F46EA" w:rsidRDefault="00746DA6" w:rsidP="00746DA6">
      <w:pPr>
        <w:spacing w:line="240" w:lineRule="auto"/>
        <w:rPr>
          <w:lang w:val="lt-LT"/>
        </w:rPr>
      </w:pPr>
    </w:p>
    <w:p w14:paraId="3512563F" w14:textId="77777777" w:rsidR="00746DA6" w:rsidRPr="008F46EA" w:rsidRDefault="00746DA6" w:rsidP="00746DA6">
      <w:pPr>
        <w:spacing w:line="240" w:lineRule="auto"/>
        <w:rPr>
          <w:lang w:val="lt-LT"/>
        </w:rPr>
      </w:pPr>
      <w:r w:rsidRPr="008F46EA">
        <w:rPr>
          <w:lang w:val="lt-LT"/>
        </w:rPr>
        <w:t>Gali pasireikšti dusulys ar plaučių edema (skysčių kaupimasis plaučiuose), ypač, jeigu laukiatės daugiau kaip vieno kūdikio ir (arba) vartojate vaistų, kurie gali pavėlinti vaiko gimimą, pvz., vaistų nuo didelio kraujospūdžio ligos.</w:t>
      </w:r>
      <w:r w:rsidRPr="008F46EA">
        <w:rPr>
          <w:lang w:val="lt-LT"/>
        </w:rPr>
        <w:cr/>
      </w:r>
    </w:p>
    <w:p w14:paraId="1B838BA7" w14:textId="77777777" w:rsidR="00746DA6" w:rsidRPr="008F46EA" w:rsidRDefault="00746DA6" w:rsidP="00746DA6">
      <w:pPr>
        <w:spacing w:line="240" w:lineRule="auto"/>
        <w:rPr>
          <w:b/>
          <w:lang w:val="lt-LT"/>
        </w:rPr>
      </w:pPr>
      <w:r w:rsidRPr="008F46EA">
        <w:rPr>
          <w:b/>
          <w:lang w:val="lt-LT"/>
        </w:rPr>
        <w:t>Pranešimas apie šalutinį poveikį</w:t>
      </w:r>
    </w:p>
    <w:p w14:paraId="20913433" w14:textId="1369DDAA" w:rsidR="00746DA6" w:rsidRPr="008F46EA" w:rsidRDefault="00746DA6" w:rsidP="00746DA6">
      <w:pPr>
        <w:ind w:right="-449"/>
        <w:rPr>
          <w:lang w:val="lt-LT"/>
        </w:rPr>
      </w:pPr>
      <w:r w:rsidRPr="008F46EA">
        <w:rPr>
          <w:lang w:val="lt-LT"/>
        </w:rPr>
        <w:t xml:space="preserve">Jeigu pasireiškė šalutinis poveikis, įskaitant šiame lapelyje nenurodytą, pasakykite gydytojui, vaistininkui arba slaugytojui. </w:t>
      </w:r>
      <w:r w:rsidR="00CA122B" w:rsidRPr="008F46EA">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CA122B" w:rsidRPr="008F46EA">
        <w:rPr>
          <w:u w:val="single"/>
          <w:lang w:val="lt-LT"/>
        </w:rPr>
        <w:t>https://vapris.vvkt.lt/vvkt-web/public/nrv</w:t>
      </w:r>
      <w:r w:rsidR="00CA122B" w:rsidRPr="008F46EA">
        <w:rPr>
          <w:lang w:val="lt-LT"/>
        </w:rPr>
        <w:t xml:space="preserve"> arba užpildant Paciento pranešimo apie įtariamą nepageidaujamą reakciją (ĮNR) formą, kuri skelbiama </w:t>
      </w:r>
      <w:r w:rsidR="00CA122B" w:rsidRPr="008F46EA">
        <w:rPr>
          <w:u w:val="single"/>
          <w:lang w:val="lt-LT"/>
        </w:rPr>
        <w:t>https://www.vvkt.lt/index.php?4004286486</w:t>
      </w:r>
      <w:r w:rsidR="00CA122B" w:rsidRPr="008F46EA">
        <w:rPr>
          <w:lang w:val="lt-LT"/>
        </w:rPr>
        <w:t xml:space="preserve">, ir atsiunčiant elektroniniu paštu (adresu </w:t>
      </w:r>
      <w:r w:rsidR="00CA122B" w:rsidRPr="008F46EA">
        <w:rPr>
          <w:u w:val="single"/>
          <w:lang w:val="lt-LT"/>
        </w:rPr>
        <w:t>NepageidaujamaR@vvkt.lt</w:t>
      </w:r>
      <w:r w:rsidR="00CA122B" w:rsidRPr="008F46EA">
        <w:rPr>
          <w:lang w:val="lt-LT"/>
        </w:rPr>
        <w:t xml:space="preserve">) arba nemokamu telefonu 8 800 73 568. </w:t>
      </w:r>
      <w:r w:rsidRPr="008F46EA">
        <w:rPr>
          <w:lang w:val="lt-LT"/>
        </w:rPr>
        <w:t>Pranešdami apie šalutinį poveikį galite mums padėti gauti daugiau informacijos apie šio vaisto saugumą.</w:t>
      </w:r>
    </w:p>
    <w:p w14:paraId="7D8C5AA5" w14:textId="77777777" w:rsidR="00746DA6" w:rsidRPr="008F46EA" w:rsidRDefault="00746DA6" w:rsidP="00746DA6">
      <w:pPr>
        <w:ind w:right="-449"/>
        <w:rPr>
          <w:lang w:val="lt-LT"/>
        </w:rPr>
      </w:pPr>
    </w:p>
    <w:p w14:paraId="0C7E6F25" w14:textId="77777777" w:rsidR="00746DA6" w:rsidRPr="008F46EA" w:rsidRDefault="00746DA6" w:rsidP="00746DA6">
      <w:pPr>
        <w:ind w:right="-449"/>
        <w:rPr>
          <w:lang w:val="lt-LT"/>
        </w:rPr>
      </w:pPr>
    </w:p>
    <w:p w14:paraId="697A9403" w14:textId="77777777" w:rsidR="00746DA6" w:rsidRPr="008F46EA" w:rsidRDefault="00746DA6" w:rsidP="00746DA6">
      <w:pPr>
        <w:pStyle w:val="Antrat3"/>
        <w:spacing w:before="0" w:after="0" w:line="240" w:lineRule="auto"/>
        <w:rPr>
          <w:b w:val="0"/>
          <w:lang w:val="lt-LT"/>
        </w:rPr>
      </w:pPr>
      <w:r w:rsidRPr="008F46EA">
        <w:rPr>
          <w:rFonts w:ascii="Times New Roman" w:hAnsi="Times New Roman"/>
          <w:sz w:val="22"/>
          <w:lang w:val="lt-LT"/>
        </w:rPr>
        <w:t>5.</w:t>
      </w:r>
      <w:r w:rsidRPr="008F46EA">
        <w:rPr>
          <w:rFonts w:ascii="Times New Roman" w:hAnsi="Times New Roman"/>
          <w:sz w:val="22"/>
          <w:lang w:val="lt-LT"/>
        </w:rPr>
        <w:tab/>
        <w:t>Kaip laikyti Atosiban Accord</w:t>
      </w:r>
    </w:p>
    <w:p w14:paraId="1E8D326D" w14:textId="77777777" w:rsidR="00746DA6" w:rsidRPr="008F46EA" w:rsidRDefault="00746DA6" w:rsidP="00746DA6">
      <w:pPr>
        <w:numPr>
          <w:ilvl w:val="12"/>
          <w:numId w:val="0"/>
        </w:numPr>
        <w:tabs>
          <w:tab w:val="clear" w:pos="567"/>
        </w:tabs>
        <w:spacing w:line="240" w:lineRule="auto"/>
        <w:ind w:right="-2"/>
        <w:rPr>
          <w:lang w:val="lt-LT"/>
        </w:rPr>
      </w:pPr>
    </w:p>
    <w:p w14:paraId="29D43253" w14:textId="77777777" w:rsidR="00746DA6" w:rsidRPr="008F46EA" w:rsidRDefault="00746DA6" w:rsidP="00746DA6">
      <w:pPr>
        <w:numPr>
          <w:ilvl w:val="12"/>
          <w:numId w:val="0"/>
        </w:numPr>
        <w:tabs>
          <w:tab w:val="clear" w:pos="567"/>
        </w:tabs>
        <w:spacing w:line="240" w:lineRule="auto"/>
        <w:ind w:right="-2"/>
        <w:rPr>
          <w:lang w:val="lt-LT"/>
        </w:rPr>
      </w:pPr>
      <w:r w:rsidRPr="008F46EA">
        <w:rPr>
          <w:lang w:val="lt-LT"/>
        </w:rPr>
        <w:t>Šį vaistą laikykite vaikams nepastebimoje ir nepasiekiamoje vietoje.</w:t>
      </w:r>
    </w:p>
    <w:p w14:paraId="4C9B72DE" w14:textId="77777777" w:rsidR="00746DA6" w:rsidRPr="008F46EA" w:rsidRDefault="00746DA6" w:rsidP="00746DA6">
      <w:pPr>
        <w:numPr>
          <w:ilvl w:val="12"/>
          <w:numId w:val="0"/>
        </w:numPr>
        <w:tabs>
          <w:tab w:val="clear" w:pos="567"/>
        </w:tabs>
        <w:spacing w:line="240" w:lineRule="auto"/>
        <w:ind w:right="-2"/>
        <w:rPr>
          <w:lang w:val="lt-LT"/>
        </w:rPr>
      </w:pPr>
    </w:p>
    <w:p w14:paraId="02928AE4" w14:textId="21EF1915" w:rsidR="00746DA6" w:rsidRPr="008F46EA" w:rsidRDefault="00746DA6" w:rsidP="00746DA6">
      <w:pPr>
        <w:numPr>
          <w:ilvl w:val="12"/>
          <w:numId w:val="0"/>
        </w:numPr>
        <w:tabs>
          <w:tab w:val="clear" w:pos="567"/>
        </w:tabs>
        <w:spacing w:line="240" w:lineRule="auto"/>
        <w:ind w:right="-2"/>
        <w:rPr>
          <w:lang w:val="lt-LT"/>
        </w:rPr>
      </w:pPr>
      <w:r w:rsidRPr="008F46EA">
        <w:rPr>
          <w:lang w:val="lt-LT"/>
        </w:rPr>
        <w:t>Ant dėžutės ir etiketės po „EXP“ nurodytam tinkamumo laikui pasibaigus, šio vaisto vartoti negalima. Vaistas tinkamas vartoti iki paskutinės nurodyto mėnesio dienos.</w:t>
      </w:r>
    </w:p>
    <w:p w14:paraId="4AE6F0F1" w14:textId="77777777" w:rsidR="00746DA6" w:rsidRPr="008F46EA" w:rsidRDefault="00746DA6" w:rsidP="00746DA6">
      <w:pPr>
        <w:numPr>
          <w:ilvl w:val="12"/>
          <w:numId w:val="0"/>
        </w:numPr>
        <w:tabs>
          <w:tab w:val="clear" w:pos="567"/>
        </w:tabs>
        <w:spacing w:line="240" w:lineRule="auto"/>
        <w:ind w:right="-2"/>
        <w:rPr>
          <w:lang w:val="lt-LT"/>
        </w:rPr>
      </w:pPr>
    </w:p>
    <w:p w14:paraId="18B63C86" w14:textId="77777777" w:rsidR="00746DA6" w:rsidRPr="008F46EA" w:rsidRDefault="00746DA6" w:rsidP="00746DA6">
      <w:pPr>
        <w:tabs>
          <w:tab w:val="clear" w:pos="567"/>
          <w:tab w:val="left" w:pos="720"/>
        </w:tabs>
        <w:spacing w:line="240" w:lineRule="auto"/>
        <w:rPr>
          <w:rFonts w:eastAsia="SimSun"/>
          <w:lang w:val="lt-LT"/>
        </w:rPr>
      </w:pPr>
      <w:r w:rsidRPr="008F46EA">
        <w:rPr>
          <w:rFonts w:eastAsia="SimSun"/>
          <w:lang w:val="lt-LT"/>
        </w:rPr>
        <w:t xml:space="preserve">Laikyti šaldytuve (2 </w:t>
      </w:r>
      <w:r w:rsidRPr="008F46EA">
        <w:rPr>
          <w:rFonts w:eastAsia="SimSun"/>
          <w:lang w:val="lt-LT"/>
        </w:rPr>
        <w:sym w:font="Symbol" w:char="F0B0"/>
      </w:r>
      <w:r w:rsidRPr="008F46EA">
        <w:rPr>
          <w:rFonts w:eastAsia="SimSun"/>
          <w:lang w:val="lt-LT"/>
        </w:rPr>
        <w:t xml:space="preserve">C – 8 </w:t>
      </w:r>
      <w:r w:rsidRPr="008F46EA">
        <w:rPr>
          <w:rFonts w:eastAsia="SimSun"/>
          <w:lang w:val="lt-LT"/>
        </w:rPr>
        <w:sym w:font="Symbol" w:char="F0B0"/>
      </w:r>
      <w:r w:rsidRPr="008F46EA">
        <w:rPr>
          <w:rFonts w:eastAsia="SimSun"/>
          <w:lang w:val="lt-LT"/>
        </w:rPr>
        <w:t>C).</w:t>
      </w:r>
    </w:p>
    <w:p w14:paraId="223CAB89" w14:textId="77777777" w:rsidR="00746DA6" w:rsidRPr="008F46EA" w:rsidRDefault="00746DA6" w:rsidP="00746DA6">
      <w:pPr>
        <w:tabs>
          <w:tab w:val="clear" w:pos="567"/>
        </w:tabs>
        <w:spacing w:line="240" w:lineRule="auto"/>
        <w:rPr>
          <w:color w:val="0D0D0D"/>
          <w:lang w:val="lt-LT"/>
        </w:rPr>
      </w:pPr>
    </w:p>
    <w:p w14:paraId="0C8D6BDB" w14:textId="6CA1F0A6" w:rsidR="00746DA6" w:rsidRPr="008F46EA" w:rsidRDefault="00746DA6" w:rsidP="00746DA6">
      <w:pPr>
        <w:tabs>
          <w:tab w:val="clear" w:pos="567"/>
        </w:tabs>
        <w:spacing w:line="240" w:lineRule="auto"/>
        <w:rPr>
          <w:color w:val="0D0D0D"/>
          <w:lang w:val="lt-LT"/>
        </w:rPr>
      </w:pPr>
      <w:r w:rsidRPr="008F46EA">
        <w:rPr>
          <w:color w:val="0D0D0D"/>
          <w:lang w:val="lt-LT"/>
        </w:rPr>
        <w:t xml:space="preserve">Laikyti gamintojo pakuotėje, kad </w:t>
      </w:r>
      <w:r w:rsidR="00CA122B" w:rsidRPr="008F46EA">
        <w:rPr>
          <w:color w:val="0D0D0D"/>
          <w:lang w:val="lt-LT"/>
        </w:rPr>
        <w:t xml:space="preserve">vaistas </w:t>
      </w:r>
      <w:r w:rsidRPr="008F46EA">
        <w:rPr>
          <w:color w:val="0D0D0D"/>
          <w:lang w:val="lt-LT"/>
        </w:rPr>
        <w:t>būtų apsaugotas nuo šviesos.</w:t>
      </w:r>
    </w:p>
    <w:p w14:paraId="286F762B" w14:textId="77777777" w:rsidR="00746DA6" w:rsidRPr="008F46EA" w:rsidRDefault="00746DA6" w:rsidP="00746DA6">
      <w:pPr>
        <w:numPr>
          <w:ilvl w:val="12"/>
          <w:numId w:val="0"/>
        </w:numPr>
        <w:tabs>
          <w:tab w:val="clear" w:pos="567"/>
        </w:tabs>
        <w:spacing w:line="240" w:lineRule="auto"/>
        <w:ind w:right="-2"/>
        <w:rPr>
          <w:lang w:val="lt-LT"/>
        </w:rPr>
      </w:pPr>
    </w:p>
    <w:p w14:paraId="57151FA5" w14:textId="1B9A0F16" w:rsidR="00746DA6" w:rsidRPr="008F46EA" w:rsidRDefault="00746DA6" w:rsidP="00746DA6">
      <w:pPr>
        <w:tabs>
          <w:tab w:val="clear" w:pos="567"/>
        </w:tabs>
        <w:spacing w:line="240" w:lineRule="auto"/>
        <w:rPr>
          <w:lang w:val="lt-LT"/>
        </w:rPr>
      </w:pPr>
      <w:r w:rsidRPr="008F46EA">
        <w:rPr>
          <w:lang w:val="lt-LT"/>
        </w:rPr>
        <w:lastRenderedPageBreak/>
        <w:t>Nustatyta, kad praskiestas vaistas cheminiu ir fiziniu požiūriu 23</w:t>
      </w:r>
      <w:r w:rsidRPr="008F46EA">
        <w:rPr>
          <w:lang w:val="lt-LT"/>
        </w:rPr>
        <w:noBreakHyphen/>
        <w:t>27 °C temperatūroje išlieka stabilus 72 valandas.</w:t>
      </w:r>
    </w:p>
    <w:p w14:paraId="606BD67B" w14:textId="77777777" w:rsidR="00746DA6" w:rsidRPr="008F46EA" w:rsidRDefault="00746DA6" w:rsidP="00746DA6">
      <w:pPr>
        <w:tabs>
          <w:tab w:val="clear" w:pos="567"/>
        </w:tabs>
        <w:spacing w:line="240" w:lineRule="auto"/>
        <w:rPr>
          <w:lang w:val="lt-LT"/>
        </w:rPr>
      </w:pPr>
    </w:p>
    <w:p w14:paraId="241008D9" w14:textId="6BBFA105" w:rsidR="00746DA6" w:rsidRPr="008F46EA" w:rsidRDefault="00746DA6" w:rsidP="00746DA6">
      <w:pPr>
        <w:tabs>
          <w:tab w:val="clear" w:pos="567"/>
        </w:tabs>
        <w:spacing w:line="240" w:lineRule="auto"/>
        <w:rPr>
          <w:lang w:val="lt-LT"/>
        </w:rPr>
      </w:pPr>
      <w:r w:rsidRPr="008F46EA">
        <w:rPr>
          <w:lang w:val="lt-LT"/>
        </w:rPr>
        <w:t>Mikrobiologiniu požiūriu vaistą būtina vartoti nedelsiant, nebent pakuotė atidaroma ir vaistas tirpinamas ar skiedžiamas taip, kad mikrobiologinis užteršimas yra neįmanomas. Jei vaistas nevartojamas nedelsiant, už laikymo prieš vartojimą trukmę ir sąlygas atsako vartotojas.</w:t>
      </w:r>
    </w:p>
    <w:p w14:paraId="16303058" w14:textId="77777777" w:rsidR="00746DA6" w:rsidRPr="008F46EA" w:rsidRDefault="00746DA6" w:rsidP="00746DA6">
      <w:pPr>
        <w:numPr>
          <w:ilvl w:val="12"/>
          <w:numId w:val="0"/>
        </w:numPr>
        <w:tabs>
          <w:tab w:val="clear" w:pos="567"/>
        </w:tabs>
        <w:spacing w:line="240" w:lineRule="auto"/>
        <w:ind w:right="-2"/>
        <w:rPr>
          <w:lang w:val="lt-LT"/>
        </w:rPr>
      </w:pPr>
    </w:p>
    <w:p w14:paraId="51BB6CB2" w14:textId="77777777" w:rsidR="00746DA6" w:rsidRPr="008F46EA" w:rsidRDefault="00746DA6" w:rsidP="00746DA6">
      <w:pPr>
        <w:numPr>
          <w:ilvl w:val="12"/>
          <w:numId w:val="0"/>
        </w:numPr>
        <w:tabs>
          <w:tab w:val="clear" w:pos="567"/>
        </w:tabs>
        <w:spacing w:line="240" w:lineRule="auto"/>
        <w:ind w:right="-2"/>
        <w:rPr>
          <w:lang w:val="lt-LT"/>
        </w:rPr>
      </w:pPr>
      <w:r w:rsidRPr="008F46EA">
        <w:rPr>
          <w:lang w:val="lt-LT"/>
        </w:rPr>
        <w:t>Pastebėjus dalelių ar spalvos pokyčių, šio vaisto vartoti negalima.</w:t>
      </w:r>
    </w:p>
    <w:p w14:paraId="1E45C281" w14:textId="77777777" w:rsidR="00746DA6" w:rsidRPr="008F46EA" w:rsidRDefault="00746DA6" w:rsidP="00746DA6">
      <w:pPr>
        <w:numPr>
          <w:ilvl w:val="12"/>
          <w:numId w:val="0"/>
        </w:numPr>
        <w:tabs>
          <w:tab w:val="clear" w:pos="567"/>
        </w:tabs>
        <w:spacing w:line="240" w:lineRule="auto"/>
        <w:ind w:right="-2"/>
        <w:rPr>
          <w:lang w:val="lt-LT"/>
        </w:rPr>
      </w:pPr>
    </w:p>
    <w:p w14:paraId="7543A088" w14:textId="77777777" w:rsidR="00746DA6" w:rsidRPr="008F46EA" w:rsidRDefault="00746DA6" w:rsidP="00746DA6">
      <w:pPr>
        <w:numPr>
          <w:ilvl w:val="12"/>
          <w:numId w:val="0"/>
        </w:numPr>
        <w:tabs>
          <w:tab w:val="clear" w:pos="567"/>
        </w:tabs>
        <w:spacing w:line="240" w:lineRule="auto"/>
        <w:ind w:right="-2"/>
        <w:rPr>
          <w:lang w:val="lt-LT"/>
        </w:rPr>
      </w:pPr>
    </w:p>
    <w:p w14:paraId="3E728129" w14:textId="77777777" w:rsidR="00746DA6" w:rsidRPr="008F46EA" w:rsidRDefault="00746DA6" w:rsidP="00746DA6">
      <w:pPr>
        <w:pStyle w:val="Antrat3"/>
        <w:spacing w:before="0" w:after="0" w:line="240" w:lineRule="auto"/>
        <w:rPr>
          <w:b w:val="0"/>
          <w:lang w:val="lt-LT"/>
        </w:rPr>
      </w:pPr>
      <w:r w:rsidRPr="008F46EA">
        <w:rPr>
          <w:rFonts w:ascii="Times New Roman" w:hAnsi="Times New Roman"/>
          <w:sz w:val="22"/>
          <w:lang w:val="lt-LT"/>
        </w:rPr>
        <w:t>6.</w:t>
      </w:r>
      <w:r w:rsidRPr="008F46EA">
        <w:rPr>
          <w:rFonts w:ascii="Times New Roman" w:hAnsi="Times New Roman"/>
          <w:b w:val="0"/>
          <w:sz w:val="22"/>
          <w:lang w:val="lt-LT"/>
        </w:rPr>
        <w:tab/>
      </w:r>
      <w:r w:rsidRPr="008F46EA">
        <w:rPr>
          <w:rFonts w:ascii="Times New Roman" w:hAnsi="Times New Roman"/>
          <w:sz w:val="22"/>
          <w:lang w:val="lt-LT"/>
        </w:rPr>
        <w:t>Pakuotės turinys ir kita informacija</w:t>
      </w:r>
    </w:p>
    <w:p w14:paraId="49D1D032" w14:textId="77777777" w:rsidR="00746DA6" w:rsidRPr="008F46EA" w:rsidRDefault="00746DA6" w:rsidP="00746DA6">
      <w:pPr>
        <w:numPr>
          <w:ilvl w:val="12"/>
          <w:numId w:val="0"/>
        </w:numPr>
        <w:tabs>
          <w:tab w:val="clear" w:pos="567"/>
        </w:tabs>
        <w:spacing w:line="240" w:lineRule="auto"/>
        <w:rPr>
          <w:lang w:val="lt-LT"/>
        </w:rPr>
      </w:pPr>
    </w:p>
    <w:p w14:paraId="112CE0E3" w14:textId="77777777" w:rsidR="00746DA6" w:rsidRPr="008F46EA" w:rsidRDefault="00746DA6" w:rsidP="00746DA6">
      <w:pPr>
        <w:pStyle w:val="Antrat4"/>
        <w:rPr>
          <w:b w:val="0"/>
          <w:lang w:val="lt-LT"/>
        </w:rPr>
      </w:pPr>
      <w:r w:rsidRPr="008F46EA">
        <w:rPr>
          <w:rFonts w:ascii="Times New Roman" w:hAnsi="Times New Roman"/>
          <w:sz w:val="22"/>
          <w:lang w:val="lt-LT"/>
        </w:rPr>
        <w:t xml:space="preserve">Atosiban Accord sudėtis </w:t>
      </w:r>
    </w:p>
    <w:p w14:paraId="01BC2C53" w14:textId="77777777" w:rsidR="00746DA6" w:rsidRPr="008F46EA" w:rsidRDefault="00746DA6" w:rsidP="00746DA6">
      <w:pPr>
        <w:numPr>
          <w:ilvl w:val="0"/>
          <w:numId w:val="5"/>
        </w:numPr>
        <w:tabs>
          <w:tab w:val="clear" w:pos="567"/>
        </w:tabs>
        <w:spacing w:line="240" w:lineRule="auto"/>
        <w:ind w:left="567" w:right="-2" w:hanging="567"/>
        <w:rPr>
          <w:lang w:val="lt-LT"/>
        </w:rPr>
      </w:pPr>
      <w:r w:rsidRPr="008F46EA">
        <w:rPr>
          <w:lang w:val="lt-LT"/>
        </w:rPr>
        <w:t xml:space="preserve">Veiklioji medžiaga yra atozibanas. </w:t>
      </w:r>
    </w:p>
    <w:p w14:paraId="2AFD270C" w14:textId="77777777" w:rsidR="00746DA6" w:rsidRPr="008F46EA" w:rsidRDefault="00746DA6" w:rsidP="00746DA6">
      <w:pPr>
        <w:numPr>
          <w:ilvl w:val="0"/>
          <w:numId w:val="5"/>
        </w:numPr>
        <w:ind w:left="567" w:hanging="567"/>
        <w:rPr>
          <w:lang w:val="lt-LT"/>
        </w:rPr>
      </w:pPr>
      <w:r w:rsidRPr="008F46EA">
        <w:rPr>
          <w:lang w:val="lt-LT"/>
        </w:rPr>
        <w:t>Kiekviename Atosiban Accord 37,5 mg/5 ml koncentrato infuziniam tirpalui flakone 5 ml tirpalo yra atozibano acetato, atitinkančio 37,5 mg atozibano.</w:t>
      </w:r>
    </w:p>
    <w:p w14:paraId="4CCFC85C" w14:textId="77777777" w:rsidR="00746DA6" w:rsidRPr="008F46EA" w:rsidRDefault="00746DA6" w:rsidP="00746DA6">
      <w:pPr>
        <w:numPr>
          <w:ilvl w:val="0"/>
          <w:numId w:val="5"/>
        </w:numPr>
        <w:ind w:left="567" w:hanging="567"/>
        <w:rPr>
          <w:lang w:val="lt-LT"/>
        </w:rPr>
      </w:pPr>
      <w:r w:rsidRPr="008F46EA">
        <w:rPr>
          <w:lang w:val="lt-LT"/>
        </w:rPr>
        <w:t>Pagalbinės medžiagos yra manitolis, koncentruota vandenilio chlorido rūgštis, injekcinis vanduo.</w:t>
      </w:r>
    </w:p>
    <w:p w14:paraId="5A464976" w14:textId="77777777" w:rsidR="00746DA6" w:rsidRPr="008F46EA" w:rsidRDefault="00746DA6" w:rsidP="00746DA6">
      <w:pPr>
        <w:numPr>
          <w:ilvl w:val="12"/>
          <w:numId w:val="0"/>
        </w:numPr>
        <w:tabs>
          <w:tab w:val="clear" w:pos="567"/>
        </w:tabs>
        <w:spacing w:line="240" w:lineRule="auto"/>
        <w:ind w:right="-2"/>
        <w:rPr>
          <w:lang w:val="lt-LT"/>
        </w:rPr>
      </w:pPr>
    </w:p>
    <w:p w14:paraId="557D1E1D" w14:textId="77777777" w:rsidR="00746DA6" w:rsidRPr="008F46EA" w:rsidRDefault="00746DA6" w:rsidP="00746DA6">
      <w:pPr>
        <w:pStyle w:val="Antrat4"/>
        <w:rPr>
          <w:b w:val="0"/>
          <w:lang w:val="lt-LT"/>
        </w:rPr>
      </w:pPr>
      <w:r w:rsidRPr="008F46EA">
        <w:rPr>
          <w:rFonts w:ascii="Times New Roman" w:hAnsi="Times New Roman"/>
          <w:sz w:val="22"/>
          <w:lang w:val="lt-LT"/>
        </w:rPr>
        <w:t>Atosiban Accord išvaizda ir kiekis pakuotėje</w:t>
      </w:r>
    </w:p>
    <w:p w14:paraId="3BF92E1B" w14:textId="77777777" w:rsidR="00746DA6" w:rsidRPr="008F46EA" w:rsidRDefault="00746DA6" w:rsidP="00746DA6">
      <w:pPr>
        <w:rPr>
          <w:lang w:val="lt-LT"/>
        </w:rPr>
      </w:pPr>
      <w:r w:rsidRPr="008F46EA">
        <w:rPr>
          <w:lang w:val="lt-LT"/>
        </w:rPr>
        <w:t>Atosiban Accord 37,5 mg/5 ml koncentratas infuziniam tirpalui yra skaidrus, bespalvis tirpalas, kuriame nėra dalelių. Vienoje pakuotėje yra vienas flakonas, kuriame yra 5 ml tirpalo.</w:t>
      </w:r>
    </w:p>
    <w:p w14:paraId="616A870A" w14:textId="77777777" w:rsidR="00746DA6" w:rsidRPr="008F46EA" w:rsidRDefault="00746DA6" w:rsidP="00746DA6">
      <w:pPr>
        <w:numPr>
          <w:ilvl w:val="12"/>
          <w:numId w:val="0"/>
        </w:numPr>
        <w:tabs>
          <w:tab w:val="clear" w:pos="567"/>
        </w:tabs>
        <w:spacing w:line="240" w:lineRule="auto"/>
        <w:ind w:right="-2"/>
        <w:rPr>
          <w:lang w:val="lt-LT"/>
        </w:rPr>
      </w:pPr>
    </w:p>
    <w:p w14:paraId="4ECB848A" w14:textId="77777777" w:rsidR="00746DA6" w:rsidRPr="008B4192" w:rsidRDefault="00746DA6" w:rsidP="00746DA6">
      <w:pPr>
        <w:keepNext/>
        <w:jc w:val="both"/>
        <w:outlineLvl w:val="3"/>
        <w:rPr>
          <w:b/>
          <w:lang w:val="lt-LT"/>
        </w:rPr>
      </w:pPr>
      <w:r w:rsidRPr="008B4192">
        <w:rPr>
          <w:b/>
          <w:lang w:val="lt-LT"/>
        </w:rPr>
        <w:t>Registruotojas ir gamintojas</w:t>
      </w:r>
    </w:p>
    <w:p w14:paraId="70A89046" w14:textId="77777777" w:rsidR="00746DA6" w:rsidRPr="008B4192" w:rsidRDefault="00746DA6" w:rsidP="00746DA6">
      <w:pPr>
        <w:rPr>
          <w:lang w:val="lt-LT"/>
        </w:rPr>
      </w:pPr>
    </w:p>
    <w:p w14:paraId="0DB3CE16" w14:textId="77777777" w:rsidR="00746DA6" w:rsidRPr="008B4192" w:rsidRDefault="00746DA6" w:rsidP="00746DA6">
      <w:pPr>
        <w:rPr>
          <w:b/>
          <w:lang w:val="lt-LT"/>
        </w:rPr>
      </w:pPr>
      <w:r w:rsidRPr="008B4192">
        <w:rPr>
          <w:b/>
          <w:lang w:val="lt-LT"/>
        </w:rPr>
        <w:t>Registruotojas</w:t>
      </w:r>
    </w:p>
    <w:p w14:paraId="45F5D0D3" w14:textId="77777777" w:rsidR="00746DA6" w:rsidRPr="008B4192" w:rsidRDefault="00746DA6" w:rsidP="00746DA6">
      <w:pPr>
        <w:rPr>
          <w:lang w:val="lt-LT"/>
        </w:rPr>
      </w:pPr>
      <w:r w:rsidRPr="008B4192">
        <w:rPr>
          <w:lang w:val="lt-LT"/>
        </w:rPr>
        <w:t xml:space="preserve">Accord Healthcare B.V. </w:t>
      </w:r>
    </w:p>
    <w:p w14:paraId="0258F64A" w14:textId="77777777" w:rsidR="00746DA6" w:rsidRPr="008B4192" w:rsidRDefault="00746DA6" w:rsidP="00746DA6">
      <w:pPr>
        <w:rPr>
          <w:lang w:val="lt-LT"/>
        </w:rPr>
      </w:pPr>
      <w:r w:rsidRPr="008B4192">
        <w:rPr>
          <w:lang w:val="lt-LT"/>
        </w:rPr>
        <w:t xml:space="preserve">Winthontlaan 200 </w:t>
      </w:r>
    </w:p>
    <w:p w14:paraId="29ED1AE0" w14:textId="77777777" w:rsidR="00746DA6" w:rsidRPr="008B4192" w:rsidRDefault="00746DA6" w:rsidP="00746DA6">
      <w:pPr>
        <w:rPr>
          <w:lang w:val="lt-LT"/>
        </w:rPr>
      </w:pPr>
      <w:r w:rsidRPr="008B4192">
        <w:rPr>
          <w:lang w:val="lt-LT"/>
        </w:rPr>
        <w:t xml:space="preserve">3526 KV Utrecht </w:t>
      </w:r>
    </w:p>
    <w:p w14:paraId="082CBA61" w14:textId="77777777" w:rsidR="00746DA6" w:rsidRPr="008B4192" w:rsidRDefault="00746DA6" w:rsidP="00746DA6">
      <w:pPr>
        <w:rPr>
          <w:lang w:val="lt-LT"/>
        </w:rPr>
      </w:pPr>
      <w:r w:rsidRPr="008B4192">
        <w:rPr>
          <w:lang w:val="lt-LT"/>
        </w:rPr>
        <w:t>Nyderlandai</w:t>
      </w:r>
    </w:p>
    <w:p w14:paraId="36F6CBCB" w14:textId="77777777" w:rsidR="00746DA6" w:rsidRPr="008B4192" w:rsidRDefault="00746DA6" w:rsidP="00746DA6">
      <w:pPr>
        <w:numPr>
          <w:ilvl w:val="12"/>
          <w:numId w:val="0"/>
        </w:numPr>
        <w:tabs>
          <w:tab w:val="clear" w:pos="567"/>
        </w:tabs>
        <w:spacing w:line="240" w:lineRule="auto"/>
        <w:ind w:right="-2"/>
        <w:rPr>
          <w:b/>
          <w:lang w:val="lt-LT"/>
        </w:rPr>
      </w:pPr>
    </w:p>
    <w:p w14:paraId="34F4F932" w14:textId="77777777" w:rsidR="00746DA6" w:rsidRPr="008B4192" w:rsidRDefault="00746DA6" w:rsidP="00746DA6">
      <w:pPr>
        <w:numPr>
          <w:ilvl w:val="12"/>
          <w:numId w:val="0"/>
        </w:numPr>
        <w:tabs>
          <w:tab w:val="clear" w:pos="567"/>
        </w:tabs>
        <w:spacing w:line="240" w:lineRule="auto"/>
        <w:ind w:right="-2"/>
        <w:rPr>
          <w:lang w:val="lt-LT"/>
        </w:rPr>
      </w:pPr>
      <w:r w:rsidRPr="008B4192">
        <w:rPr>
          <w:b/>
          <w:lang w:val="lt-LT"/>
        </w:rPr>
        <w:t>Gamintojas</w:t>
      </w:r>
    </w:p>
    <w:p w14:paraId="6251642A" w14:textId="77777777" w:rsidR="004A07A8" w:rsidRPr="008B4192" w:rsidRDefault="004A07A8" w:rsidP="004A07A8">
      <w:pPr>
        <w:numPr>
          <w:ilvl w:val="12"/>
          <w:numId w:val="0"/>
        </w:numPr>
        <w:tabs>
          <w:tab w:val="clear" w:pos="567"/>
        </w:tabs>
        <w:spacing w:line="240" w:lineRule="auto"/>
        <w:ind w:right="-2"/>
        <w:rPr>
          <w:lang w:val="lt-LT"/>
        </w:rPr>
      </w:pPr>
      <w:r w:rsidRPr="008B4192">
        <w:rPr>
          <w:lang w:val="lt-LT"/>
        </w:rPr>
        <w:t xml:space="preserve">Accord Healthcare B.V. </w:t>
      </w:r>
    </w:p>
    <w:p w14:paraId="677C7C9E" w14:textId="77777777" w:rsidR="004A07A8" w:rsidRPr="008B4192" w:rsidRDefault="004A07A8" w:rsidP="004A07A8">
      <w:pPr>
        <w:numPr>
          <w:ilvl w:val="12"/>
          <w:numId w:val="0"/>
        </w:numPr>
        <w:tabs>
          <w:tab w:val="clear" w:pos="567"/>
        </w:tabs>
        <w:spacing w:line="240" w:lineRule="auto"/>
        <w:ind w:right="-2"/>
        <w:rPr>
          <w:lang w:val="lt-LT"/>
        </w:rPr>
      </w:pPr>
      <w:r w:rsidRPr="008B4192">
        <w:rPr>
          <w:lang w:val="lt-LT"/>
        </w:rPr>
        <w:t>Winthontlaan 200</w:t>
      </w:r>
    </w:p>
    <w:p w14:paraId="2DC59FAD" w14:textId="77777777" w:rsidR="004A07A8" w:rsidRPr="008B4192" w:rsidRDefault="004A07A8" w:rsidP="004A07A8">
      <w:pPr>
        <w:numPr>
          <w:ilvl w:val="12"/>
          <w:numId w:val="0"/>
        </w:numPr>
        <w:tabs>
          <w:tab w:val="clear" w:pos="567"/>
        </w:tabs>
        <w:spacing w:line="240" w:lineRule="auto"/>
        <w:ind w:right="-2"/>
        <w:rPr>
          <w:lang w:val="lt-LT"/>
        </w:rPr>
      </w:pPr>
      <w:r w:rsidRPr="008B4192">
        <w:rPr>
          <w:lang w:val="lt-LT"/>
        </w:rPr>
        <w:t>3526 KV Utrecht</w:t>
      </w:r>
    </w:p>
    <w:p w14:paraId="118B875E" w14:textId="77777777" w:rsidR="004A07A8" w:rsidRPr="008B4192" w:rsidRDefault="004A07A8" w:rsidP="00746DA6">
      <w:pPr>
        <w:numPr>
          <w:ilvl w:val="12"/>
          <w:numId w:val="0"/>
        </w:numPr>
        <w:tabs>
          <w:tab w:val="clear" w:pos="567"/>
        </w:tabs>
        <w:spacing w:line="240" w:lineRule="auto"/>
        <w:ind w:right="-2"/>
        <w:rPr>
          <w:lang w:val="lt-LT"/>
        </w:rPr>
      </w:pPr>
      <w:r w:rsidRPr="008B4192">
        <w:rPr>
          <w:lang w:val="lt-LT"/>
        </w:rPr>
        <w:t>Nyderlandai</w:t>
      </w:r>
    </w:p>
    <w:p w14:paraId="137A9251" w14:textId="77777777" w:rsidR="00CA122B" w:rsidRPr="008F46EA" w:rsidRDefault="00CA122B" w:rsidP="00746DA6">
      <w:pPr>
        <w:numPr>
          <w:ilvl w:val="12"/>
          <w:numId w:val="0"/>
        </w:numPr>
        <w:tabs>
          <w:tab w:val="clear" w:pos="567"/>
        </w:tabs>
        <w:spacing w:line="240" w:lineRule="auto"/>
        <w:ind w:right="-2"/>
        <w:rPr>
          <w:lang w:val="lt-LT"/>
        </w:rPr>
      </w:pPr>
    </w:p>
    <w:p w14:paraId="30D4DA9F" w14:textId="61A1B3C6" w:rsidR="004A07A8" w:rsidRPr="008B4192" w:rsidRDefault="004A07A8" w:rsidP="00746DA6">
      <w:pPr>
        <w:numPr>
          <w:ilvl w:val="12"/>
          <w:numId w:val="0"/>
        </w:numPr>
        <w:tabs>
          <w:tab w:val="clear" w:pos="567"/>
        </w:tabs>
        <w:spacing w:line="240" w:lineRule="auto"/>
        <w:ind w:right="-2"/>
        <w:rPr>
          <w:lang w:val="lt-LT"/>
        </w:rPr>
      </w:pPr>
      <w:r w:rsidRPr="008B4192">
        <w:rPr>
          <w:lang w:val="lt-LT"/>
        </w:rPr>
        <w:t>arba</w:t>
      </w:r>
    </w:p>
    <w:p w14:paraId="70D3C573" w14:textId="77777777" w:rsidR="00746DA6" w:rsidRPr="008F46EA" w:rsidRDefault="00746DA6" w:rsidP="00746DA6">
      <w:pPr>
        <w:numPr>
          <w:ilvl w:val="12"/>
          <w:numId w:val="0"/>
        </w:numPr>
        <w:tabs>
          <w:tab w:val="clear" w:pos="567"/>
        </w:tabs>
        <w:spacing w:line="240" w:lineRule="auto"/>
        <w:ind w:right="-2"/>
        <w:rPr>
          <w:lang w:val="lt-LT"/>
        </w:rPr>
      </w:pPr>
    </w:p>
    <w:p w14:paraId="074AB5C1" w14:textId="77777777" w:rsidR="00746DA6" w:rsidRPr="008F46EA" w:rsidRDefault="00746DA6" w:rsidP="00746DA6">
      <w:pPr>
        <w:numPr>
          <w:ilvl w:val="12"/>
          <w:numId w:val="0"/>
        </w:numPr>
        <w:tabs>
          <w:tab w:val="clear" w:pos="567"/>
        </w:tabs>
        <w:spacing w:line="240" w:lineRule="auto"/>
        <w:ind w:right="-2"/>
        <w:rPr>
          <w:szCs w:val="24"/>
          <w:lang w:val="lt-LT"/>
        </w:rPr>
      </w:pPr>
      <w:r w:rsidRPr="008F46EA">
        <w:rPr>
          <w:szCs w:val="24"/>
          <w:lang w:val="lt-LT"/>
        </w:rPr>
        <w:t>Accord Healthcare Polska Sp.z o.o.,</w:t>
      </w:r>
    </w:p>
    <w:p w14:paraId="582B7305" w14:textId="6B3AF15B" w:rsidR="00746DA6" w:rsidRPr="008F46EA" w:rsidRDefault="00746DA6" w:rsidP="00746DA6">
      <w:pPr>
        <w:numPr>
          <w:ilvl w:val="12"/>
          <w:numId w:val="0"/>
        </w:numPr>
        <w:tabs>
          <w:tab w:val="clear" w:pos="567"/>
        </w:tabs>
        <w:spacing w:line="240" w:lineRule="auto"/>
        <w:ind w:right="-2"/>
        <w:rPr>
          <w:szCs w:val="24"/>
          <w:lang w:val="lt-LT"/>
        </w:rPr>
      </w:pPr>
      <w:r w:rsidRPr="008F46EA">
        <w:rPr>
          <w:szCs w:val="24"/>
          <w:lang w:val="lt-LT"/>
        </w:rPr>
        <w:t>ul. Lutomierska 50,</w:t>
      </w:r>
      <w:r w:rsidR="00CA122B" w:rsidRPr="008F46EA">
        <w:rPr>
          <w:szCs w:val="24"/>
          <w:lang w:val="lt-LT"/>
        </w:rPr>
        <w:t xml:space="preserve"> </w:t>
      </w:r>
      <w:r w:rsidRPr="008F46EA">
        <w:rPr>
          <w:szCs w:val="24"/>
          <w:lang w:val="lt-LT"/>
        </w:rPr>
        <w:t>95-200 Pabianice, Lenkija</w:t>
      </w:r>
    </w:p>
    <w:p w14:paraId="15E872B7" w14:textId="77777777" w:rsidR="00746DA6" w:rsidRPr="008F46EA" w:rsidRDefault="00746DA6" w:rsidP="00746DA6">
      <w:pPr>
        <w:numPr>
          <w:ilvl w:val="12"/>
          <w:numId w:val="0"/>
        </w:numPr>
        <w:tabs>
          <w:tab w:val="clear" w:pos="567"/>
        </w:tabs>
        <w:spacing w:line="240" w:lineRule="auto"/>
        <w:ind w:right="-2"/>
        <w:rPr>
          <w:szCs w:val="24"/>
          <w:lang w:val="lt-LT"/>
        </w:rPr>
      </w:pPr>
    </w:p>
    <w:p w14:paraId="11859F8A" w14:textId="716DFAB2" w:rsidR="00746DA6" w:rsidRPr="008F46EA" w:rsidRDefault="00746DA6" w:rsidP="00746DA6">
      <w:pPr>
        <w:numPr>
          <w:ilvl w:val="12"/>
          <w:numId w:val="0"/>
        </w:numPr>
        <w:tabs>
          <w:tab w:val="left" w:pos="7830"/>
        </w:tabs>
        <w:ind w:right="-2"/>
        <w:rPr>
          <w:lang w:val="lt-LT"/>
        </w:rPr>
      </w:pPr>
      <w:r w:rsidRPr="008F46EA">
        <w:rPr>
          <w:b/>
          <w:lang w:val="lt-LT"/>
        </w:rPr>
        <w:t xml:space="preserve">Šis vaistas </w:t>
      </w:r>
      <w:r w:rsidR="00CA122B" w:rsidRPr="008F46EA">
        <w:rPr>
          <w:b/>
          <w:lang w:val="lt-LT"/>
        </w:rPr>
        <w:t xml:space="preserve">Europos ekonominės erdvės valstybėse narėse ir Jungtinėje Karalystėje (Šiaurės Airijoje) </w:t>
      </w:r>
      <w:r w:rsidRPr="008F46EA">
        <w:rPr>
          <w:b/>
          <w:lang w:val="lt-LT"/>
        </w:rPr>
        <w:t>registruotas tokiais pavadinimais</w:t>
      </w:r>
      <w:r w:rsidRPr="008F46EA">
        <w:rPr>
          <w:lang w:val="lt-LT"/>
        </w:rPr>
        <w:t>:</w:t>
      </w:r>
    </w:p>
    <w:p w14:paraId="4E46286E" w14:textId="77777777" w:rsidR="00746DA6" w:rsidRPr="008F46EA" w:rsidRDefault="00746DA6" w:rsidP="00746DA6">
      <w:pPr>
        <w:numPr>
          <w:ilvl w:val="12"/>
          <w:numId w:val="0"/>
        </w:numPr>
        <w:tabs>
          <w:tab w:val="left" w:pos="7830"/>
        </w:tabs>
        <w:ind w:right="-2"/>
        <w:rPr>
          <w:lang w:val="lt-LT"/>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1624"/>
        <w:gridCol w:w="7214"/>
      </w:tblGrid>
      <w:tr w:rsidR="00746DA6" w:rsidRPr="008F46EA" w14:paraId="4EEDCCFD" w14:textId="77777777" w:rsidTr="003A146D">
        <w:tc>
          <w:tcPr>
            <w:tcW w:w="1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89DFBF" w14:textId="77777777" w:rsidR="00746DA6" w:rsidRPr="008F46EA" w:rsidRDefault="00746DA6" w:rsidP="003A146D">
            <w:pPr>
              <w:numPr>
                <w:ilvl w:val="12"/>
                <w:numId w:val="0"/>
              </w:numPr>
              <w:tabs>
                <w:tab w:val="left" w:pos="7830"/>
              </w:tabs>
              <w:ind w:right="-2"/>
              <w:rPr>
                <w:b/>
                <w:lang w:val="lt-LT"/>
              </w:rPr>
            </w:pPr>
            <w:r w:rsidRPr="008F46EA">
              <w:rPr>
                <w:b/>
                <w:lang w:val="lt-LT"/>
              </w:rPr>
              <w:t>Valstybės narės pavadinimas</w:t>
            </w:r>
          </w:p>
        </w:tc>
        <w:tc>
          <w:tcPr>
            <w:tcW w:w="72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8598FC8" w14:textId="77777777" w:rsidR="00746DA6" w:rsidRPr="008F46EA" w:rsidRDefault="00746DA6" w:rsidP="003A146D">
            <w:pPr>
              <w:numPr>
                <w:ilvl w:val="12"/>
                <w:numId w:val="0"/>
              </w:numPr>
              <w:tabs>
                <w:tab w:val="left" w:pos="7830"/>
              </w:tabs>
              <w:ind w:right="-2"/>
              <w:rPr>
                <w:b/>
                <w:lang w:val="lt-LT"/>
              </w:rPr>
            </w:pPr>
            <w:r w:rsidRPr="008F46EA">
              <w:rPr>
                <w:b/>
                <w:lang w:val="lt-LT"/>
              </w:rPr>
              <w:t xml:space="preserve">Vaisto pavadinimas </w:t>
            </w:r>
          </w:p>
        </w:tc>
      </w:tr>
      <w:tr w:rsidR="00746DA6" w:rsidRPr="008F46EA" w14:paraId="2899A35C" w14:textId="77777777" w:rsidTr="003A146D">
        <w:trPr>
          <w:trHeight w:val="98"/>
        </w:trPr>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DDDDE1" w14:textId="77777777" w:rsidR="00746DA6" w:rsidRPr="008F46EA" w:rsidRDefault="00746DA6" w:rsidP="003A146D">
            <w:pPr>
              <w:numPr>
                <w:ilvl w:val="12"/>
                <w:numId w:val="0"/>
              </w:numPr>
              <w:tabs>
                <w:tab w:val="left" w:pos="7830"/>
              </w:tabs>
              <w:ind w:right="-2"/>
              <w:rPr>
                <w:lang w:val="lt-LT"/>
              </w:rPr>
            </w:pPr>
            <w:r w:rsidRPr="008F46EA">
              <w:rPr>
                <w:lang w:val="lt-LT"/>
              </w:rPr>
              <w:t>Austrija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14:paraId="4195BDA8" w14:textId="77777777" w:rsidR="00746DA6" w:rsidRPr="008F46EA" w:rsidRDefault="00746DA6" w:rsidP="003A146D">
            <w:pPr>
              <w:numPr>
                <w:ilvl w:val="12"/>
                <w:numId w:val="0"/>
              </w:numPr>
              <w:tabs>
                <w:tab w:val="left" w:pos="7830"/>
              </w:tabs>
              <w:ind w:right="-2"/>
              <w:rPr>
                <w:lang w:val="lt-LT"/>
              </w:rPr>
            </w:pPr>
            <w:r w:rsidRPr="008F46EA">
              <w:rPr>
                <w:lang w:val="lt-LT"/>
              </w:rPr>
              <w:t>Atosiban Accord 37.5 mg/5 ml Konzentrat zur Herstellung einer Infusionslösung</w:t>
            </w:r>
          </w:p>
        </w:tc>
      </w:tr>
      <w:tr w:rsidR="00746DA6" w:rsidRPr="008F46EA" w14:paraId="74989117" w14:textId="77777777" w:rsidTr="003A146D">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1CC548" w14:textId="77777777" w:rsidR="00746DA6" w:rsidRPr="008F46EA" w:rsidRDefault="00746DA6" w:rsidP="003A146D">
            <w:pPr>
              <w:numPr>
                <w:ilvl w:val="12"/>
                <w:numId w:val="0"/>
              </w:numPr>
              <w:tabs>
                <w:tab w:val="left" w:pos="7830"/>
              </w:tabs>
              <w:ind w:right="-2"/>
              <w:rPr>
                <w:lang w:val="lt-LT"/>
              </w:rPr>
            </w:pPr>
            <w:r w:rsidRPr="008F46EA">
              <w:rPr>
                <w:lang w:val="lt-LT"/>
              </w:rPr>
              <w:t>Čekija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14:paraId="4FC93239" w14:textId="77777777" w:rsidR="00746DA6" w:rsidRPr="008F46EA" w:rsidRDefault="00746DA6" w:rsidP="003A146D">
            <w:pPr>
              <w:numPr>
                <w:ilvl w:val="12"/>
                <w:numId w:val="0"/>
              </w:numPr>
              <w:tabs>
                <w:tab w:val="left" w:pos="7830"/>
              </w:tabs>
              <w:ind w:right="-2"/>
              <w:rPr>
                <w:lang w:val="lt-LT"/>
              </w:rPr>
            </w:pPr>
            <w:r w:rsidRPr="008F46EA">
              <w:rPr>
                <w:lang w:val="lt-LT"/>
              </w:rPr>
              <w:t>Atosiban Accord 37,5 mg/5 ml koncentrát pro infuzní roztok</w:t>
            </w:r>
          </w:p>
        </w:tc>
      </w:tr>
      <w:tr w:rsidR="00746DA6" w:rsidRPr="008F46EA" w14:paraId="4A0C0B3A" w14:textId="77777777" w:rsidTr="003A146D">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031E23" w14:textId="097E8A3A" w:rsidR="00746DA6" w:rsidRPr="008F46EA" w:rsidRDefault="00746DA6" w:rsidP="003A146D">
            <w:pPr>
              <w:numPr>
                <w:ilvl w:val="12"/>
                <w:numId w:val="0"/>
              </w:numPr>
              <w:tabs>
                <w:tab w:val="left" w:pos="7830"/>
              </w:tabs>
              <w:ind w:right="-2"/>
              <w:rPr>
                <w:lang w:val="lt-LT"/>
              </w:rPr>
            </w:pPr>
            <w:r w:rsidRPr="008F46EA">
              <w:rPr>
                <w:lang w:val="lt-LT"/>
              </w:rPr>
              <w:t>Vokietija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14:paraId="3EA7E514" w14:textId="77777777" w:rsidR="00746DA6" w:rsidRPr="008F46EA" w:rsidRDefault="00746DA6" w:rsidP="003A146D">
            <w:pPr>
              <w:numPr>
                <w:ilvl w:val="12"/>
                <w:numId w:val="0"/>
              </w:numPr>
              <w:tabs>
                <w:tab w:val="left" w:pos="7830"/>
              </w:tabs>
              <w:ind w:right="-2"/>
              <w:rPr>
                <w:lang w:val="lt-LT"/>
              </w:rPr>
            </w:pPr>
            <w:r w:rsidRPr="008F46EA">
              <w:rPr>
                <w:lang w:val="lt-LT"/>
              </w:rPr>
              <w:t>Atosiban Accord 37.5 mg/5 ml Konzentrat zur Herstellung einer Infusionslösung</w:t>
            </w:r>
          </w:p>
        </w:tc>
      </w:tr>
      <w:tr w:rsidR="00746DA6" w:rsidRPr="008F46EA" w14:paraId="7A08392A" w14:textId="77777777" w:rsidTr="003A146D">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179D8A" w14:textId="77777777" w:rsidR="00746DA6" w:rsidRPr="008F46EA" w:rsidRDefault="00746DA6" w:rsidP="003A146D">
            <w:pPr>
              <w:numPr>
                <w:ilvl w:val="12"/>
                <w:numId w:val="0"/>
              </w:numPr>
              <w:tabs>
                <w:tab w:val="left" w:pos="7830"/>
              </w:tabs>
              <w:ind w:right="-2"/>
              <w:rPr>
                <w:lang w:val="lt-LT"/>
              </w:rPr>
            </w:pPr>
            <w:r w:rsidRPr="008F46EA">
              <w:rPr>
                <w:lang w:val="lt-LT"/>
              </w:rPr>
              <w:t>Danija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14:paraId="64039F6E" w14:textId="77777777" w:rsidR="00746DA6" w:rsidRPr="008F46EA" w:rsidRDefault="00746DA6" w:rsidP="003A146D">
            <w:pPr>
              <w:numPr>
                <w:ilvl w:val="12"/>
                <w:numId w:val="0"/>
              </w:numPr>
              <w:tabs>
                <w:tab w:val="left" w:pos="7830"/>
              </w:tabs>
              <w:ind w:right="-2"/>
              <w:rPr>
                <w:lang w:val="lt-LT"/>
              </w:rPr>
            </w:pPr>
            <w:r w:rsidRPr="008F46EA">
              <w:rPr>
                <w:lang w:val="lt-LT"/>
              </w:rPr>
              <w:t xml:space="preserve">Atosiban Accord 37.5 mg/5 ml </w:t>
            </w:r>
          </w:p>
        </w:tc>
      </w:tr>
      <w:tr w:rsidR="00746DA6" w:rsidRPr="008F46EA" w14:paraId="2979F6F1" w14:textId="77777777" w:rsidTr="003A146D">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860A47" w14:textId="77777777" w:rsidR="00746DA6" w:rsidRPr="008F46EA" w:rsidRDefault="00746DA6" w:rsidP="003A146D">
            <w:pPr>
              <w:numPr>
                <w:ilvl w:val="12"/>
                <w:numId w:val="0"/>
              </w:numPr>
              <w:tabs>
                <w:tab w:val="left" w:pos="7830"/>
              </w:tabs>
              <w:ind w:right="-2"/>
              <w:rPr>
                <w:lang w:val="lt-LT"/>
              </w:rPr>
            </w:pPr>
            <w:r w:rsidRPr="008F46EA">
              <w:rPr>
                <w:lang w:val="lt-LT"/>
              </w:rPr>
              <w:t>Ispanija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14:paraId="39450FBF" w14:textId="77777777" w:rsidR="00746DA6" w:rsidRPr="008F46EA" w:rsidRDefault="00746DA6" w:rsidP="003A146D">
            <w:pPr>
              <w:numPr>
                <w:ilvl w:val="12"/>
                <w:numId w:val="0"/>
              </w:numPr>
              <w:tabs>
                <w:tab w:val="left" w:pos="7830"/>
              </w:tabs>
              <w:ind w:right="-2"/>
              <w:rPr>
                <w:lang w:val="lt-LT"/>
              </w:rPr>
            </w:pPr>
            <w:r w:rsidRPr="008F46EA">
              <w:rPr>
                <w:lang w:val="lt-LT"/>
              </w:rPr>
              <w:t>Atosiban Accord 37.5 mg/5 ml concentrado para solución para perfusión EFG</w:t>
            </w:r>
          </w:p>
        </w:tc>
      </w:tr>
      <w:tr w:rsidR="00746DA6" w:rsidRPr="008F46EA" w14:paraId="298AF5BB" w14:textId="77777777" w:rsidTr="003A146D">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034C40" w14:textId="77777777" w:rsidR="00746DA6" w:rsidRPr="008F46EA" w:rsidRDefault="00746DA6" w:rsidP="003A146D">
            <w:pPr>
              <w:numPr>
                <w:ilvl w:val="12"/>
                <w:numId w:val="0"/>
              </w:numPr>
              <w:tabs>
                <w:tab w:val="left" w:pos="7830"/>
              </w:tabs>
              <w:ind w:right="-2"/>
              <w:rPr>
                <w:lang w:val="lt-LT"/>
              </w:rPr>
            </w:pPr>
            <w:r w:rsidRPr="008F46EA">
              <w:rPr>
                <w:lang w:val="lt-LT"/>
              </w:rPr>
              <w:lastRenderedPageBreak/>
              <w:t>Suomija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14:paraId="6490FEC7" w14:textId="77777777" w:rsidR="00746DA6" w:rsidRPr="008F46EA" w:rsidRDefault="00746DA6" w:rsidP="003A146D">
            <w:pPr>
              <w:numPr>
                <w:ilvl w:val="12"/>
                <w:numId w:val="0"/>
              </w:numPr>
              <w:tabs>
                <w:tab w:val="left" w:pos="7830"/>
              </w:tabs>
              <w:ind w:right="-2"/>
              <w:rPr>
                <w:lang w:val="lt-LT"/>
              </w:rPr>
            </w:pPr>
            <w:r w:rsidRPr="008F46EA">
              <w:rPr>
                <w:lang w:val="lt-LT"/>
              </w:rPr>
              <w:t>Atosiban Accord 37.5 mg/5 ml infuusiokonsentraatti, liuosta varten.</w:t>
            </w:r>
          </w:p>
        </w:tc>
      </w:tr>
      <w:tr w:rsidR="00746DA6" w:rsidRPr="008F46EA" w14:paraId="7B638FFE" w14:textId="77777777" w:rsidTr="003A146D">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01CDD1" w14:textId="77777777" w:rsidR="00746DA6" w:rsidRPr="008F46EA" w:rsidRDefault="00746DA6" w:rsidP="003A146D">
            <w:pPr>
              <w:numPr>
                <w:ilvl w:val="12"/>
                <w:numId w:val="0"/>
              </w:numPr>
              <w:tabs>
                <w:tab w:val="left" w:pos="7830"/>
              </w:tabs>
              <w:ind w:right="-2"/>
              <w:rPr>
                <w:lang w:val="lt-LT"/>
              </w:rPr>
            </w:pPr>
            <w:r w:rsidRPr="008F46EA">
              <w:rPr>
                <w:lang w:val="lt-LT"/>
              </w:rPr>
              <w:t>Prancūzija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14:paraId="07419E53" w14:textId="77777777" w:rsidR="00746DA6" w:rsidRPr="008F46EA" w:rsidRDefault="00746DA6" w:rsidP="003A146D">
            <w:pPr>
              <w:numPr>
                <w:ilvl w:val="12"/>
                <w:numId w:val="0"/>
              </w:numPr>
              <w:tabs>
                <w:tab w:val="left" w:pos="7830"/>
              </w:tabs>
              <w:ind w:right="-2"/>
              <w:rPr>
                <w:lang w:val="lt-LT"/>
              </w:rPr>
            </w:pPr>
            <w:r w:rsidRPr="008F46EA">
              <w:rPr>
                <w:lang w:val="lt-LT"/>
              </w:rPr>
              <w:t>Atosiban Accord 37.5 mg/5 ml solution à diluer pour perfusion</w:t>
            </w:r>
          </w:p>
        </w:tc>
      </w:tr>
      <w:tr w:rsidR="00746DA6" w:rsidRPr="008F46EA" w14:paraId="16B134DA" w14:textId="77777777" w:rsidTr="003A146D">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980C2B" w14:textId="77777777" w:rsidR="00746DA6" w:rsidRPr="008F46EA" w:rsidRDefault="00746DA6" w:rsidP="003A146D">
            <w:pPr>
              <w:numPr>
                <w:ilvl w:val="12"/>
                <w:numId w:val="0"/>
              </w:numPr>
              <w:tabs>
                <w:tab w:val="left" w:pos="7830"/>
              </w:tabs>
              <w:ind w:right="-2"/>
              <w:rPr>
                <w:lang w:val="lt-LT"/>
              </w:rPr>
            </w:pPr>
            <w:r w:rsidRPr="008F46EA">
              <w:rPr>
                <w:lang w:val="lt-LT"/>
              </w:rPr>
              <w:t>Airija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14:paraId="2517A211" w14:textId="77777777" w:rsidR="00746DA6" w:rsidRPr="008F46EA" w:rsidRDefault="00746DA6" w:rsidP="003A146D">
            <w:pPr>
              <w:numPr>
                <w:ilvl w:val="12"/>
                <w:numId w:val="0"/>
              </w:numPr>
              <w:tabs>
                <w:tab w:val="left" w:pos="7830"/>
              </w:tabs>
              <w:ind w:right="-2"/>
              <w:rPr>
                <w:lang w:val="lt-LT"/>
              </w:rPr>
            </w:pPr>
            <w:r w:rsidRPr="008F46EA">
              <w:rPr>
                <w:lang w:val="lt-LT"/>
              </w:rPr>
              <w:t>Atosiban Accord</w:t>
            </w:r>
            <w:r w:rsidRPr="008F46EA">
              <w:rPr>
                <w:b/>
                <w:lang w:val="lt-LT"/>
              </w:rPr>
              <w:t xml:space="preserve"> </w:t>
            </w:r>
            <w:r w:rsidRPr="008F46EA">
              <w:rPr>
                <w:lang w:val="lt-LT"/>
              </w:rPr>
              <w:t>37.5 mg/5 ml concentrate for solution for infusion</w:t>
            </w:r>
          </w:p>
        </w:tc>
      </w:tr>
      <w:tr w:rsidR="00746DA6" w:rsidRPr="008F46EA" w14:paraId="4987ED77" w14:textId="77777777" w:rsidTr="003A146D">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455E65" w14:textId="77777777" w:rsidR="00746DA6" w:rsidRPr="008F46EA" w:rsidRDefault="00746DA6" w:rsidP="003A146D">
            <w:pPr>
              <w:numPr>
                <w:ilvl w:val="12"/>
                <w:numId w:val="0"/>
              </w:numPr>
              <w:tabs>
                <w:tab w:val="left" w:pos="7830"/>
              </w:tabs>
              <w:ind w:right="-2"/>
              <w:rPr>
                <w:lang w:val="lt-LT"/>
              </w:rPr>
            </w:pPr>
            <w:r w:rsidRPr="008F46EA">
              <w:rPr>
                <w:lang w:val="lt-LT"/>
              </w:rPr>
              <w:t>Italija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14:paraId="2B43224F" w14:textId="77777777" w:rsidR="00746DA6" w:rsidRPr="008F46EA" w:rsidRDefault="00746DA6" w:rsidP="003A146D">
            <w:pPr>
              <w:numPr>
                <w:ilvl w:val="12"/>
                <w:numId w:val="0"/>
              </w:numPr>
              <w:tabs>
                <w:tab w:val="left" w:pos="7830"/>
              </w:tabs>
              <w:ind w:right="-2"/>
              <w:rPr>
                <w:lang w:val="lt-LT"/>
              </w:rPr>
            </w:pPr>
            <w:r w:rsidRPr="008F46EA">
              <w:rPr>
                <w:lang w:val="lt-LT"/>
              </w:rPr>
              <w:t>Atosiban Accord</w:t>
            </w:r>
          </w:p>
        </w:tc>
      </w:tr>
      <w:tr w:rsidR="00746DA6" w:rsidRPr="008F46EA" w14:paraId="3625B1B3" w14:textId="77777777" w:rsidTr="003A146D">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ADD3FB" w14:textId="77777777" w:rsidR="00746DA6" w:rsidRPr="008F46EA" w:rsidRDefault="00746DA6" w:rsidP="003A146D">
            <w:pPr>
              <w:numPr>
                <w:ilvl w:val="12"/>
                <w:numId w:val="0"/>
              </w:numPr>
              <w:tabs>
                <w:tab w:val="left" w:pos="7830"/>
              </w:tabs>
              <w:ind w:right="-2"/>
              <w:rPr>
                <w:lang w:val="lt-LT"/>
              </w:rPr>
            </w:pPr>
            <w:r w:rsidRPr="008F46EA">
              <w:rPr>
                <w:lang w:val="lt-LT"/>
              </w:rPr>
              <w:t>Lietuva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14:paraId="6DAA37A5" w14:textId="77777777" w:rsidR="00746DA6" w:rsidRPr="008F46EA" w:rsidRDefault="00746DA6" w:rsidP="003A146D">
            <w:pPr>
              <w:numPr>
                <w:ilvl w:val="12"/>
                <w:numId w:val="0"/>
              </w:numPr>
              <w:tabs>
                <w:tab w:val="left" w:pos="7830"/>
              </w:tabs>
              <w:ind w:right="-2"/>
              <w:rPr>
                <w:lang w:val="lt-LT"/>
              </w:rPr>
            </w:pPr>
            <w:r w:rsidRPr="008F46EA">
              <w:rPr>
                <w:lang w:val="lt-LT"/>
              </w:rPr>
              <w:t>Atosiban Accord 37,5 mg/5 ml koncentratas infuziniam tirpalui</w:t>
            </w:r>
          </w:p>
        </w:tc>
      </w:tr>
      <w:tr w:rsidR="00746DA6" w:rsidRPr="008F46EA" w14:paraId="3A7DADE3" w14:textId="77777777" w:rsidTr="003A146D">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1EE423" w14:textId="77777777" w:rsidR="00746DA6" w:rsidRPr="008F46EA" w:rsidRDefault="00746DA6" w:rsidP="003A146D">
            <w:pPr>
              <w:numPr>
                <w:ilvl w:val="12"/>
                <w:numId w:val="0"/>
              </w:numPr>
              <w:tabs>
                <w:tab w:val="left" w:pos="7830"/>
              </w:tabs>
              <w:ind w:right="-2"/>
              <w:rPr>
                <w:lang w:val="lt-LT"/>
              </w:rPr>
            </w:pPr>
            <w:r w:rsidRPr="008F46EA">
              <w:rPr>
                <w:lang w:val="lt-LT"/>
              </w:rPr>
              <w:t>Malta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14:paraId="3F22F0D3" w14:textId="77777777" w:rsidR="00746DA6" w:rsidRPr="008F46EA" w:rsidRDefault="00746DA6" w:rsidP="003A146D">
            <w:pPr>
              <w:numPr>
                <w:ilvl w:val="12"/>
                <w:numId w:val="0"/>
              </w:numPr>
              <w:tabs>
                <w:tab w:val="left" w:pos="7830"/>
              </w:tabs>
              <w:ind w:right="-2"/>
              <w:rPr>
                <w:lang w:val="lt-LT"/>
              </w:rPr>
            </w:pPr>
            <w:r w:rsidRPr="008F46EA">
              <w:rPr>
                <w:lang w:val="lt-LT"/>
              </w:rPr>
              <w:t>Atosiban Accord 37.5 mg/5 ml concentrate for solution for infusion</w:t>
            </w:r>
          </w:p>
        </w:tc>
      </w:tr>
      <w:tr w:rsidR="00746DA6" w:rsidRPr="008F46EA" w14:paraId="5B9484A9" w14:textId="77777777" w:rsidTr="003A146D">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84B223" w14:textId="77777777" w:rsidR="00746DA6" w:rsidRPr="008F46EA" w:rsidRDefault="00746DA6" w:rsidP="003A146D">
            <w:pPr>
              <w:numPr>
                <w:ilvl w:val="12"/>
                <w:numId w:val="0"/>
              </w:numPr>
              <w:tabs>
                <w:tab w:val="left" w:pos="7830"/>
              </w:tabs>
              <w:ind w:right="-2"/>
              <w:rPr>
                <w:lang w:val="lt-LT"/>
              </w:rPr>
            </w:pPr>
            <w:r w:rsidRPr="008F46EA">
              <w:rPr>
                <w:lang w:val="lt-LT"/>
              </w:rPr>
              <w:t>Nyderlandai</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14:paraId="37B2A5EF" w14:textId="77777777" w:rsidR="00746DA6" w:rsidRPr="008F46EA" w:rsidRDefault="00746DA6" w:rsidP="003A146D">
            <w:pPr>
              <w:numPr>
                <w:ilvl w:val="12"/>
                <w:numId w:val="0"/>
              </w:numPr>
              <w:tabs>
                <w:tab w:val="left" w:pos="7830"/>
              </w:tabs>
              <w:ind w:right="-2"/>
              <w:rPr>
                <w:lang w:val="lt-LT"/>
              </w:rPr>
            </w:pPr>
            <w:r w:rsidRPr="008F46EA">
              <w:rPr>
                <w:lang w:val="lt-LT"/>
              </w:rPr>
              <w:t>Atosiban Accord 37.5 mg/5 ml concentraat voor oplossing voor infusie</w:t>
            </w:r>
          </w:p>
        </w:tc>
      </w:tr>
      <w:tr w:rsidR="00746DA6" w:rsidRPr="008F46EA" w14:paraId="48BBE42E" w14:textId="77777777" w:rsidTr="003A146D">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B23922" w14:textId="77777777" w:rsidR="00746DA6" w:rsidRPr="008F46EA" w:rsidRDefault="00746DA6" w:rsidP="003A146D">
            <w:pPr>
              <w:numPr>
                <w:ilvl w:val="12"/>
                <w:numId w:val="0"/>
              </w:numPr>
              <w:tabs>
                <w:tab w:val="left" w:pos="7830"/>
              </w:tabs>
              <w:ind w:right="-2"/>
              <w:rPr>
                <w:lang w:val="lt-LT"/>
              </w:rPr>
            </w:pPr>
            <w:r w:rsidRPr="008F46EA">
              <w:rPr>
                <w:lang w:val="lt-LT"/>
              </w:rPr>
              <w:t>Norvegija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14:paraId="2F46C337" w14:textId="77777777" w:rsidR="00746DA6" w:rsidRPr="008F46EA" w:rsidRDefault="00746DA6" w:rsidP="003A146D">
            <w:pPr>
              <w:numPr>
                <w:ilvl w:val="12"/>
                <w:numId w:val="0"/>
              </w:numPr>
              <w:tabs>
                <w:tab w:val="left" w:pos="7830"/>
              </w:tabs>
              <w:ind w:right="-2"/>
              <w:rPr>
                <w:lang w:val="lt-LT"/>
              </w:rPr>
            </w:pPr>
            <w:r w:rsidRPr="008F46EA">
              <w:rPr>
                <w:lang w:val="lt-LT"/>
              </w:rPr>
              <w:t>Atosiban Accord 37.5 mg/5 ml konsentrat til infusjonsvæske, oppløsning</w:t>
            </w:r>
          </w:p>
        </w:tc>
      </w:tr>
      <w:tr w:rsidR="00746DA6" w:rsidRPr="008F46EA" w14:paraId="6F2E78FB" w14:textId="77777777" w:rsidTr="003A146D">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2D9253" w14:textId="77777777" w:rsidR="00746DA6" w:rsidRPr="008F46EA" w:rsidRDefault="00746DA6" w:rsidP="003A146D">
            <w:pPr>
              <w:numPr>
                <w:ilvl w:val="12"/>
                <w:numId w:val="0"/>
              </w:numPr>
              <w:tabs>
                <w:tab w:val="left" w:pos="7830"/>
              </w:tabs>
              <w:ind w:right="-2"/>
              <w:rPr>
                <w:lang w:val="lt-LT"/>
              </w:rPr>
            </w:pPr>
            <w:r w:rsidRPr="008F46EA">
              <w:rPr>
                <w:lang w:val="lt-LT"/>
              </w:rPr>
              <w:t>Portugalija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14:paraId="4E535D48" w14:textId="77777777" w:rsidR="00746DA6" w:rsidRPr="008F46EA" w:rsidRDefault="00746DA6" w:rsidP="003A146D">
            <w:pPr>
              <w:numPr>
                <w:ilvl w:val="12"/>
                <w:numId w:val="0"/>
              </w:numPr>
              <w:tabs>
                <w:tab w:val="left" w:pos="7830"/>
              </w:tabs>
              <w:ind w:right="-2"/>
              <w:rPr>
                <w:lang w:val="lt-LT"/>
              </w:rPr>
            </w:pPr>
            <w:r w:rsidRPr="008F46EA">
              <w:rPr>
                <w:lang w:val="lt-LT"/>
              </w:rPr>
              <w:t>Atosibano Accord</w:t>
            </w:r>
          </w:p>
        </w:tc>
      </w:tr>
      <w:tr w:rsidR="00746DA6" w:rsidRPr="008F46EA" w14:paraId="212174C4" w14:textId="77777777" w:rsidTr="003A146D">
        <w:trPr>
          <w:trHeight w:val="54"/>
        </w:trPr>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E42F9D" w14:textId="77777777" w:rsidR="00746DA6" w:rsidRPr="008F46EA" w:rsidRDefault="00746DA6" w:rsidP="003A146D">
            <w:pPr>
              <w:numPr>
                <w:ilvl w:val="12"/>
                <w:numId w:val="0"/>
              </w:numPr>
              <w:tabs>
                <w:tab w:val="left" w:pos="7830"/>
              </w:tabs>
              <w:ind w:right="-2"/>
              <w:rPr>
                <w:lang w:val="lt-LT"/>
              </w:rPr>
            </w:pPr>
            <w:r w:rsidRPr="008F46EA">
              <w:rPr>
                <w:lang w:val="lt-LT"/>
              </w:rPr>
              <w:t>Lenkija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14:paraId="210392BF" w14:textId="77777777" w:rsidR="00746DA6" w:rsidRPr="008F46EA" w:rsidRDefault="00746DA6" w:rsidP="003A146D">
            <w:pPr>
              <w:numPr>
                <w:ilvl w:val="12"/>
                <w:numId w:val="0"/>
              </w:numPr>
              <w:tabs>
                <w:tab w:val="left" w:pos="7830"/>
              </w:tabs>
              <w:ind w:right="-2"/>
              <w:rPr>
                <w:lang w:val="lt-LT"/>
              </w:rPr>
            </w:pPr>
            <w:r w:rsidRPr="008F46EA">
              <w:rPr>
                <w:lang w:val="lt-LT"/>
              </w:rPr>
              <w:t xml:space="preserve">Atosiban Accord </w:t>
            </w:r>
          </w:p>
        </w:tc>
      </w:tr>
      <w:tr w:rsidR="00746DA6" w:rsidRPr="008F46EA" w14:paraId="0E9FA49A" w14:textId="77777777" w:rsidTr="003A146D">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8952B4" w14:textId="77777777" w:rsidR="00746DA6" w:rsidRPr="008F46EA" w:rsidRDefault="00746DA6" w:rsidP="003A146D">
            <w:pPr>
              <w:numPr>
                <w:ilvl w:val="12"/>
                <w:numId w:val="0"/>
              </w:numPr>
              <w:tabs>
                <w:tab w:val="left" w:pos="7830"/>
              </w:tabs>
              <w:ind w:right="-2"/>
              <w:rPr>
                <w:lang w:val="lt-LT"/>
              </w:rPr>
            </w:pPr>
            <w:r w:rsidRPr="008F46EA">
              <w:rPr>
                <w:lang w:val="lt-LT"/>
              </w:rPr>
              <w:t>Švedija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14:paraId="7E369283" w14:textId="77777777" w:rsidR="00746DA6" w:rsidRPr="008F46EA" w:rsidRDefault="00746DA6" w:rsidP="003A146D">
            <w:pPr>
              <w:numPr>
                <w:ilvl w:val="12"/>
                <w:numId w:val="0"/>
              </w:numPr>
              <w:tabs>
                <w:tab w:val="left" w:pos="7830"/>
              </w:tabs>
              <w:ind w:right="-2"/>
              <w:rPr>
                <w:lang w:val="lt-LT"/>
              </w:rPr>
            </w:pPr>
            <w:r w:rsidRPr="008F46EA">
              <w:rPr>
                <w:lang w:val="lt-LT"/>
              </w:rPr>
              <w:t>Atosiban Accord 37.5 mg/5 ml koncentrat till infusionsvätska, lösning</w:t>
            </w:r>
          </w:p>
        </w:tc>
      </w:tr>
      <w:tr w:rsidR="00746DA6" w:rsidRPr="008F46EA" w14:paraId="2B7B84FE" w14:textId="77777777" w:rsidTr="003A146D">
        <w:tc>
          <w:tcPr>
            <w:tcW w:w="162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2A484E" w14:textId="77777777" w:rsidR="00746DA6" w:rsidRPr="008F46EA" w:rsidRDefault="00746DA6" w:rsidP="003A146D">
            <w:pPr>
              <w:numPr>
                <w:ilvl w:val="12"/>
                <w:numId w:val="0"/>
              </w:numPr>
              <w:tabs>
                <w:tab w:val="left" w:pos="7830"/>
              </w:tabs>
              <w:ind w:right="-2"/>
              <w:rPr>
                <w:lang w:val="lt-LT"/>
              </w:rPr>
            </w:pPr>
            <w:r w:rsidRPr="008F46EA">
              <w:rPr>
                <w:lang w:val="lt-LT"/>
              </w:rPr>
              <w:t>Jungtinė Karalystė</w:t>
            </w:r>
          </w:p>
          <w:p w14:paraId="1D7A68E9" w14:textId="71A1974E" w:rsidR="00CA122B" w:rsidRPr="008F46EA" w:rsidRDefault="00CA122B" w:rsidP="003A146D">
            <w:pPr>
              <w:numPr>
                <w:ilvl w:val="12"/>
                <w:numId w:val="0"/>
              </w:numPr>
              <w:tabs>
                <w:tab w:val="left" w:pos="7830"/>
              </w:tabs>
              <w:ind w:right="-2"/>
              <w:rPr>
                <w:lang w:val="lt-LT"/>
              </w:rPr>
            </w:pPr>
            <w:r w:rsidRPr="008F46EA">
              <w:rPr>
                <w:lang w:val="lt-LT"/>
              </w:rPr>
              <w:t>(Šiaurės Airija)</w:t>
            </w:r>
          </w:p>
        </w:tc>
        <w:tc>
          <w:tcPr>
            <w:tcW w:w="7214" w:type="dxa"/>
            <w:tcBorders>
              <w:top w:val="nil"/>
              <w:left w:val="nil"/>
              <w:bottom w:val="single" w:sz="8" w:space="0" w:color="000000"/>
              <w:right w:val="single" w:sz="8" w:space="0" w:color="000000"/>
            </w:tcBorders>
            <w:tcMar>
              <w:top w:w="0" w:type="dxa"/>
              <w:left w:w="108" w:type="dxa"/>
              <w:bottom w:w="0" w:type="dxa"/>
              <w:right w:w="108" w:type="dxa"/>
            </w:tcMar>
            <w:hideMark/>
          </w:tcPr>
          <w:p w14:paraId="7C1778A0" w14:textId="77777777" w:rsidR="00746DA6" w:rsidRPr="008F46EA" w:rsidRDefault="00746DA6" w:rsidP="003A146D">
            <w:pPr>
              <w:numPr>
                <w:ilvl w:val="12"/>
                <w:numId w:val="0"/>
              </w:numPr>
              <w:tabs>
                <w:tab w:val="left" w:pos="7830"/>
              </w:tabs>
              <w:ind w:right="-2"/>
              <w:rPr>
                <w:lang w:val="lt-LT"/>
              </w:rPr>
            </w:pPr>
            <w:r w:rsidRPr="008F46EA">
              <w:rPr>
                <w:lang w:val="lt-LT"/>
              </w:rPr>
              <w:t>Atosiban Accord</w:t>
            </w:r>
            <w:r w:rsidRPr="008F46EA">
              <w:rPr>
                <w:b/>
                <w:lang w:val="lt-LT"/>
              </w:rPr>
              <w:t xml:space="preserve"> </w:t>
            </w:r>
            <w:r w:rsidRPr="008F46EA">
              <w:rPr>
                <w:lang w:val="lt-LT"/>
              </w:rPr>
              <w:t>37.5 mg/5 ml concentrate for solution for infusion</w:t>
            </w:r>
          </w:p>
        </w:tc>
      </w:tr>
    </w:tbl>
    <w:p w14:paraId="3CA9C948" w14:textId="77777777" w:rsidR="00746DA6" w:rsidRPr="008F46EA" w:rsidRDefault="00746DA6" w:rsidP="00746DA6">
      <w:pPr>
        <w:numPr>
          <w:ilvl w:val="12"/>
          <w:numId w:val="0"/>
        </w:numPr>
        <w:tabs>
          <w:tab w:val="left" w:pos="7830"/>
        </w:tabs>
        <w:ind w:right="-2"/>
        <w:rPr>
          <w:lang w:val="lt-LT"/>
        </w:rPr>
      </w:pPr>
    </w:p>
    <w:p w14:paraId="589BB429" w14:textId="77777777" w:rsidR="00746DA6" w:rsidRPr="008F46EA" w:rsidRDefault="00746DA6" w:rsidP="00746DA6">
      <w:pPr>
        <w:numPr>
          <w:ilvl w:val="12"/>
          <w:numId w:val="0"/>
        </w:numPr>
        <w:tabs>
          <w:tab w:val="clear" w:pos="567"/>
          <w:tab w:val="left" w:pos="7740"/>
        </w:tabs>
        <w:spacing w:line="240" w:lineRule="auto"/>
        <w:ind w:right="-2"/>
        <w:rPr>
          <w:lang w:val="lt-LT"/>
        </w:rPr>
      </w:pPr>
    </w:p>
    <w:p w14:paraId="685B5D09" w14:textId="6DC1A54C" w:rsidR="00746DA6" w:rsidRPr="008F46EA" w:rsidRDefault="00746DA6" w:rsidP="00746DA6">
      <w:pPr>
        <w:numPr>
          <w:ilvl w:val="12"/>
          <w:numId w:val="0"/>
        </w:numPr>
        <w:tabs>
          <w:tab w:val="clear" w:pos="567"/>
        </w:tabs>
        <w:spacing w:line="240" w:lineRule="auto"/>
        <w:ind w:right="-2"/>
        <w:rPr>
          <w:b/>
          <w:lang w:val="lt-LT"/>
        </w:rPr>
      </w:pPr>
      <w:r w:rsidRPr="008F46EA">
        <w:rPr>
          <w:b/>
          <w:lang w:val="lt-LT"/>
        </w:rPr>
        <w:t xml:space="preserve">Šis pakuotės lapelis paskutinį kartą peržiūrėtas </w:t>
      </w:r>
      <w:r w:rsidR="005F5720">
        <w:rPr>
          <w:b/>
          <w:lang w:val="lt-LT"/>
        </w:rPr>
        <w:t>2022-0</w:t>
      </w:r>
      <w:r w:rsidR="0035784D">
        <w:rPr>
          <w:b/>
          <w:lang w:val="lt-LT"/>
        </w:rPr>
        <w:t>7</w:t>
      </w:r>
      <w:r w:rsidR="005F5720">
        <w:rPr>
          <w:b/>
          <w:lang w:val="lt-LT"/>
        </w:rPr>
        <w:t>-2</w:t>
      </w:r>
      <w:r w:rsidR="0035784D">
        <w:rPr>
          <w:b/>
          <w:lang w:val="lt-LT"/>
        </w:rPr>
        <w:t>0</w:t>
      </w:r>
      <w:r w:rsidR="005F5720">
        <w:rPr>
          <w:b/>
          <w:lang w:val="lt-LT"/>
        </w:rPr>
        <w:t>.</w:t>
      </w:r>
    </w:p>
    <w:p w14:paraId="140D21CD" w14:textId="77777777" w:rsidR="002531CE" w:rsidRPr="008F46EA" w:rsidRDefault="002531CE" w:rsidP="00746DA6">
      <w:pPr>
        <w:numPr>
          <w:ilvl w:val="12"/>
          <w:numId w:val="0"/>
        </w:numPr>
        <w:tabs>
          <w:tab w:val="clear" w:pos="567"/>
        </w:tabs>
        <w:spacing w:line="240" w:lineRule="auto"/>
        <w:ind w:right="-2"/>
        <w:rPr>
          <w:lang w:val="lt-LT"/>
        </w:rPr>
      </w:pPr>
    </w:p>
    <w:p w14:paraId="56D66ECB" w14:textId="77777777" w:rsidR="00746DA6" w:rsidRPr="008F46EA" w:rsidRDefault="00746DA6" w:rsidP="00746DA6">
      <w:pPr>
        <w:numPr>
          <w:ilvl w:val="12"/>
          <w:numId w:val="0"/>
        </w:numPr>
        <w:spacing w:line="240" w:lineRule="auto"/>
        <w:ind w:right="-2"/>
        <w:rPr>
          <w:lang w:val="lt-LT"/>
        </w:rPr>
      </w:pPr>
      <w:r w:rsidRPr="008F46EA">
        <w:rPr>
          <w:lang w:val="lt-LT"/>
        </w:rPr>
        <w:t>Išsami informacija apie šį vaistą pateikiama Valstybinės vaistų kontrolės tarnybos prie Lietuvos Respublikos sveikatos apsaugos ministerijos tinklalapyje</w:t>
      </w:r>
      <w:r w:rsidRPr="008F46EA">
        <w:rPr>
          <w:i/>
          <w:lang w:val="lt-LT"/>
        </w:rPr>
        <w:t xml:space="preserve"> </w:t>
      </w:r>
      <w:hyperlink r:id="rId8" w:history="1">
        <w:r w:rsidRPr="008F46EA">
          <w:rPr>
            <w:rStyle w:val="Hipersaitas"/>
            <w:rFonts w:eastAsia="SimSun"/>
            <w:lang w:val="lt-LT"/>
          </w:rPr>
          <w:t>http://www.vvkt.lt/</w:t>
        </w:r>
      </w:hyperlink>
      <w:r w:rsidRPr="008F46EA">
        <w:rPr>
          <w:lang w:val="lt-LT"/>
        </w:rPr>
        <w:t>.</w:t>
      </w:r>
    </w:p>
    <w:p w14:paraId="7B6539DC" w14:textId="77777777" w:rsidR="00746DA6" w:rsidRPr="008F46EA" w:rsidRDefault="00746DA6" w:rsidP="00746DA6">
      <w:pPr>
        <w:numPr>
          <w:ilvl w:val="12"/>
          <w:numId w:val="0"/>
        </w:numPr>
        <w:tabs>
          <w:tab w:val="clear" w:pos="567"/>
        </w:tabs>
        <w:spacing w:line="240" w:lineRule="auto"/>
        <w:ind w:right="-2"/>
        <w:rPr>
          <w:lang w:val="lt-LT"/>
        </w:rPr>
      </w:pPr>
      <w:r w:rsidRPr="008F46EA">
        <w:rPr>
          <w:lang w:val="lt-LT"/>
        </w:rPr>
        <w:t>---------------------------------------------------------------------------------------------------------------------------</w:t>
      </w:r>
    </w:p>
    <w:p w14:paraId="75699E23" w14:textId="77777777" w:rsidR="00746DA6" w:rsidRPr="008F46EA" w:rsidRDefault="00746DA6" w:rsidP="00746DA6">
      <w:pPr>
        <w:numPr>
          <w:ilvl w:val="12"/>
          <w:numId w:val="0"/>
        </w:numPr>
        <w:tabs>
          <w:tab w:val="left" w:pos="2657"/>
        </w:tabs>
        <w:spacing w:line="240" w:lineRule="auto"/>
        <w:ind w:right="-28"/>
        <w:rPr>
          <w:lang w:val="lt-LT"/>
        </w:rPr>
      </w:pPr>
    </w:p>
    <w:p w14:paraId="6FE4903C" w14:textId="77777777" w:rsidR="00746DA6" w:rsidRPr="008F46EA" w:rsidRDefault="00746DA6" w:rsidP="00746DA6">
      <w:pPr>
        <w:numPr>
          <w:ilvl w:val="12"/>
          <w:numId w:val="0"/>
        </w:numPr>
        <w:tabs>
          <w:tab w:val="left" w:pos="2657"/>
        </w:tabs>
        <w:spacing w:line="240" w:lineRule="auto"/>
        <w:ind w:right="-28"/>
        <w:rPr>
          <w:b/>
          <w:lang w:val="lt-LT"/>
        </w:rPr>
      </w:pPr>
      <w:r w:rsidRPr="008F46EA">
        <w:rPr>
          <w:b/>
          <w:lang w:val="lt-LT"/>
        </w:rPr>
        <w:t>INSTRUKCIJOS SVEIKATOS PRIEŽIŪROS SPECIALISTAMS</w:t>
      </w:r>
    </w:p>
    <w:p w14:paraId="2E7E40D0" w14:textId="77777777" w:rsidR="00746DA6" w:rsidRPr="008F46EA" w:rsidRDefault="00746DA6" w:rsidP="00746DA6">
      <w:pPr>
        <w:tabs>
          <w:tab w:val="clear" w:pos="567"/>
        </w:tabs>
        <w:spacing w:line="240" w:lineRule="auto"/>
        <w:rPr>
          <w:lang w:val="lt-LT"/>
        </w:rPr>
      </w:pPr>
    </w:p>
    <w:p w14:paraId="3C893E82" w14:textId="77777777" w:rsidR="00746DA6" w:rsidRPr="008F46EA" w:rsidRDefault="00746DA6" w:rsidP="00746DA6">
      <w:pPr>
        <w:tabs>
          <w:tab w:val="clear" w:pos="567"/>
        </w:tabs>
        <w:spacing w:line="240" w:lineRule="auto"/>
        <w:rPr>
          <w:lang w:val="lt-LT"/>
        </w:rPr>
      </w:pPr>
      <w:r w:rsidRPr="008F46EA">
        <w:rPr>
          <w:lang w:val="lt-LT"/>
        </w:rPr>
        <w:t>Toliau pateikta informacija skirta tik sveikatos priežiūros specialistams.</w:t>
      </w:r>
    </w:p>
    <w:p w14:paraId="782FDDFC" w14:textId="77777777" w:rsidR="00746DA6" w:rsidRPr="008F46EA" w:rsidRDefault="00746DA6" w:rsidP="00746DA6">
      <w:pPr>
        <w:tabs>
          <w:tab w:val="clear" w:pos="567"/>
        </w:tabs>
        <w:spacing w:line="240" w:lineRule="auto"/>
        <w:rPr>
          <w:lang w:val="lt-LT"/>
        </w:rPr>
      </w:pPr>
    </w:p>
    <w:p w14:paraId="5F6407CD" w14:textId="77777777" w:rsidR="00746DA6" w:rsidRPr="008F46EA" w:rsidRDefault="00746DA6" w:rsidP="00746DA6">
      <w:pPr>
        <w:tabs>
          <w:tab w:val="clear" w:pos="567"/>
        </w:tabs>
        <w:spacing w:line="240" w:lineRule="auto"/>
        <w:rPr>
          <w:lang w:val="lt-LT"/>
        </w:rPr>
      </w:pPr>
      <w:r w:rsidRPr="008F46EA">
        <w:rPr>
          <w:lang w:val="lt-LT"/>
        </w:rPr>
        <w:t>(Taip pat žr. 3 skyrių).</w:t>
      </w:r>
    </w:p>
    <w:p w14:paraId="1B8C3C09" w14:textId="77777777" w:rsidR="00746DA6" w:rsidRPr="008F46EA" w:rsidRDefault="00746DA6" w:rsidP="00746DA6">
      <w:pPr>
        <w:tabs>
          <w:tab w:val="clear" w:pos="567"/>
        </w:tabs>
        <w:spacing w:line="240" w:lineRule="auto"/>
        <w:rPr>
          <w:lang w:val="lt-LT"/>
        </w:rPr>
      </w:pPr>
    </w:p>
    <w:p w14:paraId="6DE7E2B5" w14:textId="77777777" w:rsidR="00746DA6" w:rsidRPr="008F46EA" w:rsidRDefault="00746DA6" w:rsidP="00746DA6">
      <w:pPr>
        <w:tabs>
          <w:tab w:val="clear" w:pos="567"/>
        </w:tabs>
        <w:autoSpaceDE w:val="0"/>
        <w:autoSpaceDN w:val="0"/>
        <w:adjustRightInd w:val="0"/>
        <w:spacing w:line="240" w:lineRule="auto"/>
        <w:jc w:val="both"/>
        <w:rPr>
          <w:b/>
          <w:lang w:val="lt-LT"/>
        </w:rPr>
      </w:pPr>
      <w:r w:rsidRPr="008F46EA">
        <w:rPr>
          <w:b/>
          <w:lang w:val="lt-LT"/>
        </w:rPr>
        <w:t>Vartojimo instrukcija</w:t>
      </w:r>
    </w:p>
    <w:p w14:paraId="73F137DB" w14:textId="77777777" w:rsidR="00746DA6" w:rsidRPr="008F46EA" w:rsidRDefault="00746DA6" w:rsidP="00746DA6">
      <w:pPr>
        <w:tabs>
          <w:tab w:val="clear" w:pos="567"/>
        </w:tabs>
        <w:autoSpaceDE w:val="0"/>
        <w:autoSpaceDN w:val="0"/>
        <w:adjustRightInd w:val="0"/>
        <w:spacing w:line="240" w:lineRule="auto"/>
        <w:jc w:val="both"/>
        <w:rPr>
          <w:lang w:val="lt-LT"/>
        </w:rPr>
      </w:pPr>
      <w:r w:rsidRPr="008F46EA">
        <w:rPr>
          <w:lang w:val="lt-LT"/>
        </w:rPr>
        <w:t>Prieš Atosiban Accord vartojimą tirpalą būtina apžiūrėti, ar jis yra skaidrus ir nėra dalelių.</w:t>
      </w:r>
    </w:p>
    <w:p w14:paraId="07F8C160" w14:textId="77777777" w:rsidR="00746DA6" w:rsidRPr="008F46EA" w:rsidRDefault="00746DA6" w:rsidP="00746DA6">
      <w:pPr>
        <w:tabs>
          <w:tab w:val="clear" w:pos="567"/>
        </w:tabs>
        <w:autoSpaceDE w:val="0"/>
        <w:autoSpaceDN w:val="0"/>
        <w:adjustRightInd w:val="0"/>
        <w:spacing w:line="240" w:lineRule="auto"/>
        <w:rPr>
          <w:lang w:val="lt-LT"/>
        </w:rPr>
      </w:pPr>
    </w:p>
    <w:p w14:paraId="6D1F3A3E" w14:textId="77777777" w:rsidR="00746DA6" w:rsidRPr="008F46EA" w:rsidRDefault="00746DA6" w:rsidP="00746DA6">
      <w:pPr>
        <w:rPr>
          <w:lang w:val="lt-LT"/>
        </w:rPr>
      </w:pPr>
      <w:r w:rsidRPr="008F46EA">
        <w:rPr>
          <w:lang w:val="lt-LT"/>
        </w:rPr>
        <w:t>Atosiban Accord leidžiamas į veną trimis vienas po kito atliekamais etapais:</w:t>
      </w:r>
    </w:p>
    <w:p w14:paraId="620A4978" w14:textId="77777777" w:rsidR="00746DA6" w:rsidRPr="008F46EA" w:rsidRDefault="00746DA6" w:rsidP="00746DA6">
      <w:pPr>
        <w:numPr>
          <w:ilvl w:val="0"/>
          <w:numId w:val="12"/>
        </w:numPr>
        <w:ind w:left="567" w:hanging="567"/>
        <w:rPr>
          <w:lang w:val="lt-LT"/>
        </w:rPr>
      </w:pPr>
      <w:r w:rsidRPr="008F46EA">
        <w:rPr>
          <w:lang w:val="lt-LT"/>
        </w:rPr>
        <w:t>pirmiausia lėtai (per vieną minutę) į veną suleidžiama pradinė dozė (6,75 mg/0,9 ml);</w:t>
      </w:r>
    </w:p>
    <w:p w14:paraId="3FB15EA1" w14:textId="77777777" w:rsidR="00746DA6" w:rsidRPr="008F46EA" w:rsidRDefault="00746DA6" w:rsidP="00746DA6">
      <w:pPr>
        <w:numPr>
          <w:ilvl w:val="0"/>
          <w:numId w:val="12"/>
        </w:numPr>
        <w:ind w:left="567" w:hanging="567"/>
        <w:rPr>
          <w:lang w:val="lt-LT"/>
        </w:rPr>
      </w:pPr>
      <w:r w:rsidRPr="008F46EA">
        <w:rPr>
          <w:lang w:val="lt-LT"/>
        </w:rPr>
        <w:t>po to atliekama nuolatinė 3 valandų trukmės infuzija 24 ml/val. greičiu;</w:t>
      </w:r>
    </w:p>
    <w:p w14:paraId="12881EC2" w14:textId="77777777" w:rsidR="00746DA6" w:rsidRPr="008F46EA" w:rsidRDefault="00746DA6" w:rsidP="00746DA6">
      <w:pPr>
        <w:numPr>
          <w:ilvl w:val="0"/>
          <w:numId w:val="12"/>
        </w:numPr>
        <w:ind w:left="567" w:hanging="567"/>
        <w:rPr>
          <w:lang w:val="lt-LT"/>
        </w:rPr>
      </w:pPr>
      <w:r w:rsidRPr="008F46EA">
        <w:rPr>
          <w:lang w:val="lt-LT"/>
        </w:rPr>
        <w:t>po to iki 45 valandų arba kol išnyks gimdos susitraukimai atliekama nuolatinė infuzija 8 ml/val. greičiu.</w:t>
      </w:r>
    </w:p>
    <w:p w14:paraId="0B10AAE8" w14:textId="77777777" w:rsidR="00746DA6" w:rsidRPr="008F46EA" w:rsidRDefault="00746DA6" w:rsidP="00746DA6">
      <w:pPr>
        <w:tabs>
          <w:tab w:val="clear" w:pos="567"/>
        </w:tabs>
        <w:spacing w:line="240" w:lineRule="auto"/>
        <w:rPr>
          <w:lang w:val="lt-LT"/>
        </w:rPr>
      </w:pPr>
    </w:p>
    <w:p w14:paraId="19794320" w14:textId="77777777" w:rsidR="00746DA6" w:rsidRPr="008F46EA" w:rsidRDefault="00746DA6" w:rsidP="00746DA6">
      <w:pPr>
        <w:tabs>
          <w:tab w:val="clear" w:pos="567"/>
        </w:tabs>
        <w:spacing w:line="240" w:lineRule="auto"/>
        <w:rPr>
          <w:lang w:val="lt-LT"/>
        </w:rPr>
      </w:pPr>
      <w:r w:rsidRPr="008F46EA">
        <w:rPr>
          <w:lang w:val="lt-LT"/>
        </w:rPr>
        <w:t>Bendra gydymo trukmė turi būti ne ilgesnė kaip 48 valandos. Jei gimdos susitraukimai atsinaujina, gydymo Atosiban Accord ciklus galima kartoti. Nėštumo metu gydymo Atosiban Accord ciklą rekomenduojama kartoti ne daugiau kaip tris kartus.</w:t>
      </w:r>
    </w:p>
    <w:p w14:paraId="5C10E8FB" w14:textId="77777777" w:rsidR="00746DA6" w:rsidRPr="008F46EA" w:rsidRDefault="00746DA6" w:rsidP="00746DA6">
      <w:pPr>
        <w:tabs>
          <w:tab w:val="clear" w:pos="567"/>
        </w:tabs>
        <w:spacing w:line="240" w:lineRule="auto"/>
        <w:rPr>
          <w:lang w:val="lt-LT"/>
        </w:rPr>
      </w:pPr>
    </w:p>
    <w:p w14:paraId="0FC6D488" w14:textId="77777777" w:rsidR="00746DA6" w:rsidRPr="008F46EA" w:rsidRDefault="00746DA6" w:rsidP="00746DA6">
      <w:pPr>
        <w:tabs>
          <w:tab w:val="clear" w:pos="567"/>
        </w:tabs>
        <w:spacing w:line="240" w:lineRule="auto"/>
        <w:rPr>
          <w:b/>
          <w:lang w:val="lt-LT"/>
        </w:rPr>
      </w:pPr>
      <w:r w:rsidRPr="008F46EA">
        <w:rPr>
          <w:b/>
          <w:lang w:val="lt-LT"/>
        </w:rPr>
        <w:t>Intraveninio infuzinio tirpalo paruošimas</w:t>
      </w:r>
    </w:p>
    <w:p w14:paraId="59D415BC" w14:textId="588AABF5" w:rsidR="006628E5" w:rsidRDefault="00746DA6" w:rsidP="009A4AA5">
      <w:pPr>
        <w:tabs>
          <w:tab w:val="clear" w:pos="567"/>
        </w:tabs>
        <w:spacing w:line="240" w:lineRule="auto"/>
        <w:rPr>
          <w:lang w:val="lt-LT"/>
        </w:rPr>
      </w:pPr>
      <w:r w:rsidRPr="008F46EA">
        <w:rPr>
          <w:lang w:val="lt-LT"/>
        </w:rPr>
        <w:t>Intraveninis infuzinis tirpalas ruošiamas Atosiban Accord 37,5 mg/5 ml koncentratą infuziniam tirpalui praskiedžiant 9 mg/ml (0,9 %) natrio chlorido injekciniu tirpalu, Ringerio laktato tirpalu arba 5 % m/V gliukozės tirpalu. Tai atliekama iš 100 ml talpos infuzinio tirpalo maišelio ištraukiant 10 ml tirpalo ir vietoj jo į maišelį įšvirkščiant 10 ml (du 5 ml flakonus) Atosiban Accord 37,5 mg/5 ml koncentrato infuziniam tirpalui, kad atozibano koncentracija būtų 75 mg/100 ml. Jeigu vartojamas kitokio tūrio infuzinio tirpalo maišelis, reikia atlikti atitinkamus perskaičiavimus. Tame pačiame infuziniame maišelyje atozibano maišyti su kitais vaistiniais preparatais negalima.</w:t>
      </w:r>
      <w:r w:rsidR="009A4AA5" w:rsidRPr="008F46EA">
        <w:rPr>
          <w:lang w:val="lt-LT"/>
        </w:rPr>
        <w:t xml:space="preserve">     </w:t>
      </w:r>
    </w:p>
    <w:p w14:paraId="5AF3C20D" w14:textId="7A43B5AA" w:rsidR="00B55768" w:rsidRDefault="00B55768" w:rsidP="009A4AA5">
      <w:pPr>
        <w:tabs>
          <w:tab w:val="clear" w:pos="567"/>
        </w:tabs>
        <w:spacing w:line="240" w:lineRule="auto"/>
        <w:rPr>
          <w:lang w:val="lt-LT"/>
        </w:rPr>
      </w:pPr>
    </w:p>
    <w:p w14:paraId="129D241C" w14:textId="77777777" w:rsidR="00B55768" w:rsidRPr="008B4192" w:rsidRDefault="00B55768" w:rsidP="009A4AA5">
      <w:pPr>
        <w:tabs>
          <w:tab w:val="clear" w:pos="567"/>
        </w:tabs>
        <w:spacing w:line="240" w:lineRule="auto"/>
        <w:rPr>
          <w:lang w:val="lt-LT"/>
        </w:rPr>
      </w:pPr>
    </w:p>
    <w:sectPr w:rsidR="00B55768" w:rsidRPr="008B4192" w:rsidSect="003A146D">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83035" w14:textId="77777777" w:rsidR="00FE491B" w:rsidRDefault="00FE491B">
      <w:pPr>
        <w:spacing w:line="240" w:lineRule="auto"/>
      </w:pPr>
      <w:r>
        <w:separator/>
      </w:r>
    </w:p>
  </w:endnote>
  <w:endnote w:type="continuationSeparator" w:id="0">
    <w:p w14:paraId="3B121558" w14:textId="77777777" w:rsidR="00FE491B" w:rsidRDefault="00FE491B">
      <w:pPr>
        <w:spacing w:line="240" w:lineRule="auto"/>
      </w:pPr>
      <w:r>
        <w:continuationSeparator/>
      </w:r>
    </w:p>
  </w:endnote>
  <w:endnote w:type="continuationNotice" w:id="1">
    <w:p w14:paraId="330462E7" w14:textId="77777777" w:rsidR="00FE491B" w:rsidRDefault="00FE49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600413"/>
      <w:docPartObj>
        <w:docPartGallery w:val="Page Numbers (Bottom of Page)"/>
        <w:docPartUnique/>
      </w:docPartObj>
    </w:sdtPr>
    <w:sdtEndPr/>
    <w:sdtContent>
      <w:p w14:paraId="027DA496" w14:textId="77E03328" w:rsidR="003A146D" w:rsidRDefault="003A146D">
        <w:pPr>
          <w:pStyle w:val="Porat"/>
          <w:jc w:val="center"/>
        </w:pPr>
        <w:r>
          <w:fldChar w:fldCharType="begin"/>
        </w:r>
        <w:r>
          <w:instrText>PAGE   \* MERGEFORMAT</w:instrText>
        </w:r>
        <w:r>
          <w:fldChar w:fldCharType="separate"/>
        </w:r>
        <w:r w:rsidR="00070831" w:rsidRPr="00070831">
          <w:rPr>
            <w:noProof/>
            <w:lang w:val="lt-LT"/>
          </w:rPr>
          <w:t>10</w:t>
        </w:r>
        <w:r>
          <w:fldChar w:fldCharType="end"/>
        </w:r>
      </w:p>
    </w:sdtContent>
  </w:sdt>
  <w:p w14:paraId="291FAF63" w14:textId="77777777" w:rsidR="003A146D" w:rsidRDefault="003A14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83F32" w14:textId="77777777" w:rsidR="00FE491B" w:rsidRDefault="00FE491B">
      <w:pPr>
        <w:spacing w:line="240" w:lineRule="auto"/>
      </w:pPr>
      <w:r>
        <w:separator/>
      </w:r>
    </w:p>
  </w:footnote>
  <w:footnote w:type="continuationSeparator" w:id="0">
    <w:p w14:paraId="0533E379" w14:textId="77777777" w:rsidR="00FE491B" w:rsidRDefault="00FE491B">
      <w:pPr>
        <w:spacing w:line="240" w:lineRule="auto"/>
      </w:pPr>
      <w:r>
        <w:continuationSeparator/>
      </w:r>
    </w:p>
  </w:footnote>
  <w:footnote w:type="continuationNotice" w:id="1">
    <w:p w14:paraId="4CD55261" w14:textId="77777777" w:rsidR="00FE491B" w:rsidRDefault="00FE49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B1F23" w14:textId="77777777" w:rsidR="003A146D" w:rsidRDefault="003A14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B40DB0"/>
    <w:multiLevelType w:val="hybridMultilevel"/>
    <w:tmpl w:val="8EBE8D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9544A"/>
    <w:multiLevelType w:val="hybridMultilevel"/>
    <w:tmpl w:val="7A848336"/>
    <w:lvl w:ilvl="0" w:tplc="6EA4E9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E7FBA"/>
    <w:multiLevelType w:val="hybridMultilevel"/>
    <w:tmpl w:val="BB4CF8CA"/>
    <w:lvl w:ilvl="0" w:tplc="6EA4E9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A558B7"/>
    <w:multiLevelType w:val="hybridMultilevel"/>
    <w:tmpl w:val="3CAA9174"/>
    <w:lvl w:ilvl="0" w:tplc="6EA4E9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FB087D"/>
    <w:multiLevelType w:val="hybridMultilevel"/>
    <w:tmpl w:val="C22499F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056C5"/>
    <w:multiLevelType w:val="hybridMultilevel"/>
    <w:tmpl w:val="02CCC2E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26BA1"/>
    <w:multiLevelType w:val="hybridMultilevel"/>
    <w:tmpl w:val="10C4A9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E145A9"/>
    <w:multiLevelType w:val="hybridMultilevel"/>
    <w:tmpl w:val="572A74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D4E7F"/>
    <w:multiLevelType w:val="hybridMultilevel"/>
    <w:tmpl w:val="3F782C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469F9"/>
    <w:multiLevelType w:val="hybridMultilevel"/>
    <w:tmpl w:val="9538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24DED"/>
    <w:multiLevelType w:val="hybridMultilevel"/>
    <w:tmpl w:val="748A3A9E"/>
    <w:lvl w:ilvl="0" w:tplc="2142550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932C1E"/>
    <w:multiLevelType w:val="hybridMultilevel"/>
    <w:tmpl w:val="5A420F2E"/>
    <w:lvl w:ilvl="0" w:tplc="FFFFFFFF">
      <w:start w:val="1"/>
      <w:numFmt w:val="bullet"/>
      <w:lvlText w:val="-"/>
      <w:lvlJc w:val="left"/>
      <w:pPr>
        <w:ind w:left="778" w:hanging="360"/>
      </w:p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1B72BF"/>
    <w:multiLevelType w:val="hybridMultilevel"/>
    <w:tmpl w:val="C3AC5444"/>
    <w:lvl w:ilvl="0" w:tplc="6EA4E9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1"/>
  </w:num>
  <w:num w:numId="7">
    <w:abstractNumId w:val="3"/>
  </w:num>
  <w:num w:numId="8">
    <w:abstractNumId w:val="5"/>
  </w:num>
  <w:num w:numId="9">
    <w:abstractNumId w:val="15"/>
  </w:num>
  <w:num w:numId="10">
    <w:abstractNumId w:val="4"/>
  </w:num>
  <w:num w:numId="11">
    <w:abstractNumId w:val="12"/>
  </w:num>
  <w:num w:numId="12">
    <w:abstractNumId w:val="13"/>
  </w:num>
  <w:num w:numId="13">
    <w:abstractNumId w:val="1"/>
  </w:num>
  <w:num w:numId="14">
    <w:abstractNumId w:val="8"/>
  </w:num>
  <w:num w:numId="15">
    <w:abstractNumId w:val="6"/>
  </w:num>
  <w:num w:numId="16">
    <w:abstractNumId w:val="10"/>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1C"/>
    <w:rsid w:val="00020A6E"/>
    <w:rsid w:val="00070831"/>
    <w:rsid w:val="000B0B94"/>
    <w:rsid w:val="000C6D67"/>
    <w:rsid w:val="00141E2E"/>
    <w:rsid w:val="001837FE"/>
    <w:rsid w:val="00245EB9"/>
    <w:rsid w:val="002531CE"/>
    <w:rsid w:val="002E3E36"/>
    <w:rsid w:val="00337057"/>
    <w:rsid w:val="0035784D"/>
    <w:rsid w:val="003A146D"/>
    <w:rsid w:val="004A07A8"/>
    <w:rsid w:val="005C733F"/>
    <w:rsid w:val="005F5720"/>
    <w:rsid w:val="006628E5"/>
    <w:rsid w:val="006F516D"/>
    <w:rsid w:val="0071126E"/>
    <w:rsid w:val="00746DA6"/>
    <w:rsid w:val="00755516"/>
    <w:rsid w:val="007B235A"/>
    <w:rsid w:val="00857156"/>
    <w:rsid w:val="008662FE"/>
    <w:rsid w:val="008974E5"/>
    <w:rsid w:val="008B4192"/>
    <w:rsid w:val="008C1DD2"/>
    <w:rsid w:val="008F46EA"/>
    <w:rsid w:val="00937CCB"/>
    <w:rsid w:val="0097597E"/>
    <w:rsid w:val="009A4AA5"/>
    <w:rsid w:val="00A911D9"/>
    <w:rsid w:val="00B55768"/>
    <w:rsid w:val="00BA14AE"/>
    <w:rsid w:val="00C01374"/>
    <w:rsid w:val="00CA122B"/>
    <w:rsid w:val="00CB1EF8"/>
    <w:rsid w:val="00CC709C"/>
    <w:rsid w:val="00D25011"/>
    <w:rsid w:val="00E41499"/>
    <w:rsid w:val="00E9421C"/>
    <w:rsid w:val="00FD4243"/>
    <w:rsid w:val="00FE49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CB17"/>
  <w15:docId w15:val="{AD933730-1C4A-4F4C-8EE5-06BE30D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6DA6"/>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746DA6"/>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746DA6"/>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746DA6"/>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746DA6"/>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746DA6"/>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746DA6"/>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746DA6"/>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746DA6"/>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746DA6"/>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46DA6"/>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746DA6"/>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746DA6"/>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746DA6"/>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746DA6"/>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746DA6"/>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746DA6"/>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746DA6"/>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746DA6"/>
    <w:rPr>
      <w:rFonts w:ascii="Times New Roman" w:eastAsia="SimSun" w:hAnsi="Times New Roman" w:cs="Times New Roman"/>
      <w:b/>
      <w:i/>
      <w:sz w:val="20"/>
      <w:szCs w:val="20"/>
      <w:lang w:val="en-GB"/>
    </w:rPr>
  </w:style>
  <w:style w:type="paragraph" w:styleId="Porat">
    <w:name w:val="footer"/>
    <w:basedOn w:val="prastasis"/>
    <w:link w:val="PoratDiagrama"/>
    <w:uiPriority w:val="99"/>
    <w:rsid w:val="00746DA6"/>
    <w:pPr>
      <w:tabs>
        <w:tab w:val="center" w:pos="4536"/>
        <w:tab w:val="right" w:pos="8306"/>
      </w:tabs>
    </w:pPr>
    <w:rPr>
      <w:sz w:val="20"/>
    </w:rPr>
  </w:style>
  <w:style w:type="character" w:customStyle="1" w:styleId="PoratDiagrama">
    <w:name w:val="Poraštė Diagrama"/>
    <w:basedOn w:val="Numatytasispastraiposriftas"/>
    <w:link w:val="Porat"/>
    <w:uiPriority w:val="99"/>
    <w:rsid w:val="00746DA6"/>
    <w:rPr>
      <w:rFonts w:ascii="Times New Roman" w:eastAsia="Times New Roman" w:hAnsi="Times New Roman" w:cs="Times New Roman"/>
      <w:snapToGrid w:val="0"/>
      <w:sz w:val="20"/>
      <w:szCs w:val="20"/>
      <w:lang w:val="en-GB"/>
    </w:rPr>
  </w:style>
  <w:style w:type="character" w:customStyle="1" w:styleId="HeaderChar">
    <w:name w:val="Header Char"/>
    <w:rsid w:val="00746DA6"/>
    <w:rPr>
      <w:snapToGrid w:val="0"/>
      <w:sz w:val="22"/>
      <w:lang w:val="en-GB" w:eastAsia="en-US"/>
    </w:rPr>
  </w:style>
  <w:style w:type="character" w:styleId="Puslapionumeris">
    <w:name w:val="page number"/>
    <w:uiPriority w:val="99"/>
    <w:rsid w:val="00746DA6"/>
    <w:rPr>
      <w:rFonts w:cs="Times New Roman"/>
    </w:rPr>
  </w:style>
  <w:style w:type="character" w:styleId="Hipersaitas">
    <w:name w:val="Hyperlink"/>
    <w:uiPriority w:val="99"/>
    <w:rsid w:val="00746DA6"/>
    <w:rPr>
      <w:color w:val="0000FF"/>
      <w:u w:val="single"/>
    </w:rPr>
  </w:style>
  <w:style w:type="paragraph" w:customStyle="1" w:styleId="BodytextAgency">
    <w:name w:val="Body text (Agency)"/>
    <w:basedOn w:val="prastasis"/>
    <w:link w:val="BodytextAgencyChar"/>
    <w:uiPriority w:val="99"/>
    <w:rsid w:val="00746DA6"/>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746DA6"/>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746DA6"/>
    <w:pPr>
      <w:tabs>
        <w:tab w:val="clear" w:pos="567"/>
      </w:tabs>
      <w:spacing w:line="280" w:lineRule="exact"/>
    </w:pPr>
    <w:rPr>
      <w:rFonts w:ascii="Verdana" w:hAnsi="Verdana"/>
      <w:sz w:val="18"/>
    </w:rPr>
  </w:style>
  <w:style w:type="character" w:customStyle="1" w:styleId="tw4winError">
    <w:name w:val="tw4winError"/>
    <w:uiPriority w:val="99"/>
    <w:rsid w:val="00746DA6"/>
    <w:rPr>
      <w:rFonts w:ascii="Courier New" w:hAnsi="Courier New"/>
      <w:color w:val="00FF00"/>
      <w:sz w:val="40"/>
    </w:rPr>
  </w:style>
  <w:style w:type="character" w:customStyle="1" w:styleId="tw4winTerm">
    <w:name w:val="tw4winTerm"/>
    <w:uiPriority w:val="99"/>
    <w:rsid w:val="00746DA6"/>
    <w:rPr>
      <w:color w:val="0000FF"/>
    </w:rPr>
  </w:style>
  <w:style w:type="character" w:customStyle="1" w:styleId="tw4winPopup">
    <w:name w:val="tw4winPopup"/>
    <w:uiPriority w:val="99"/>
    <w:rsid w:val="00746DA6"/>
    <w:rPr>
      <w:rFonts w:ascii="Courier New" w:hAnsi="Courier New"/>
      <w:noProof/>
      <w:color w:val="008000"/>
    </w:rPr>
  </w:style>
  <w:style w:type="character" w:customStyle="1" w:styleId="tw4winJump">
    <w:name w:val="tw4winJump"/>
    <w:uiPriority w:val="99"/>
    <w:rsid w:val="00746DA6"/>
    <w:rPr>
      <w:rFonts w:ascii="Courier New" w:hAnsi="Courier New"/>
      <w:noProof/>
      <w:color w:val="008080"/>
    </w:rPr>
  </w:style>
  <w:style w:type="character" w:customStyle="1" w:styleId="tw4winExternal">
    <w:name w:val="tw4winExternal"/>
    <w:uiPriority w:val="99"/>
    <w:rsid w:val="00746DA6"/>
    <w:rPr>
      <w:rFonts w:ascii="Courier New" w:hAnsi="Courier New"/>
      <w:noProof/>
      <w:color w:val="808080"/>
    </w:rPr>
  </w:style>
  <w:style w:type="character" w:customStyle="1" w:styleId="tw4winInternal">
    <w:name w:val="tw4winInternal"/>
    <w:uiPriority w:val="99"/>
    <w:rsid w:val="00746DA6"/>
    <w:rPr>
      <w:rFonts w:ascii="Courier New" w:hAnsi="Courier New"/>
      <w:noProof/>
      <w:color w:val="FF0000"/>
    </w:rPr>
  </w:style>
  <w:style w:type="character" w:customStyle="1" w:styleId="DONOTTRANSLATE">
    <w:name w:val="DO_NOT_TRANSLATE"/>
    <w:uiPriority w:val="99"/>
    <w:rsid w:val="00746DA6"/>
    <w:rPr>
      <w:rFonts w:ascii="Courier New" w:hAnsi="Courier New"/>
      <w:noProof/>
      <w:color w:val="800000"/>
    </w:rPr>
  </w:style>
  <w:style w:type="paragraph" w:styleId="Debesliotekstas">
    <w:name w:val="Balloon Text"/>
    <w:basedOn w:val="prastasis"/>
    <w:link w:val="DebesliotekstasDiagrama"/>
    <w:uiPriority w:val="99"/>
    <w:rsid w:val="00746DA6"/>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746DA6"/>
    <w:rPr>
      <w:rFonts w:ascii="Tahoma" w:eastAsia="Times New Roman" w:hAnsi="Tahoma" w:cs="Times New Roman"/>
      <w:snapToGrid w:val="0"/>
      <w:sz w:val="16"/>
      <w:szCs w:val="16"/>
      <w:lang w:val="en-GB"/>
    </w:rPr>
  </w:style>
  <w:style w:type="character" w:styleId="Komentaronuoroda">
    <w:name w:val="annotation reference"/>
    <w:uiPriority w:val="99"/>
    <w:rsid w:val="00746DA6"/>
    <w:rPr>
      <w:sz w:val="16"/>
      <w:szCs w:val="16"/>
    </w:rPr>
  </w:style>
  <w:style w:type="paragraph" w:styleId="Komentarotekstas">
    <w:name w:val="annotation text"/>
    <w:basedOn w:val="prastasis"/>
    <w:link w:val="KomentarotekstasDiagrama"/>
    <w:uiPriority w:val="99"/>
    <w:rsid w:val="00746DA6"/>
    <w:rPr>
      <w:sz w:val="20"/>
    </w:rPr>
  </w:style>
  <w:style w:type="character" w:customStyle="1" w:styleId="KomentarotekstasDiagrama">
    <w:name w:val="Komentaro tekstas Diagrama"/>
    <w:basedOn w:val="Numatytasispastraiposriftas"/>
    <w:link w:val="Komentarotekstas"/>
    <w:uiPriority w:val="99"/>
    <w:rsid w:val="00746DA6"/>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746DA6"/>
    <w:rPr>
      <w:b/>
      <w:bCs/>
    </w:rPr>
  </w:style>
  <w:style w:type="character" w:customStyle="1" w:styleId="KomentarotemaDiagrama">
    <w:name w:val="Komentaro tema Diagrama"/>
    <w:basedOn w:val="KomentarotekstasDiagrama"/>
    <w:link w:val="Komentarotema"/>
    <w:uiPriority w:val="99"/>
    <w:rsid w:val="00746DA6"/>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746DA6"/>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746DA6"/>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746DA6"/>
    <w:rPr>
      <w:rFonts w:ascii="Courier New" w:hAnsi="Courier New"/>
      <w:vanish/>
      <w:color w:val="800080"/>
      <w:sz w:val="24"/>
      <w:vertAlign w:val="subscript"/>
    </w:rPr>
  </w:style>
  <w:style w:type="paragraph" w:styleId="Antrats">
    <w:name w:val="header"/>
    <w:basedOn w:val="prastasis"/>
    <w:link w:val="AntratsDiagrama"/>
    <w:uiPriority w:val="99"/>
    <w:rsid w:val="00746DA6"/>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746DA6"/>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746DA6"/>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746DA6"/>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46DA6"/>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746DA6"/>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746DA6"/>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746DA6"/>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746DA6"/>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Pagrindiniotekstotrauka2Diagrama">
    <w:name w:val="Pagrindinio teksto įtrauka 2 Diagrama"/>
    <w:basedOn w:val="Numatytasispastraiposriftas"/>
    <w:link w:val="Pagrindiniotekstotrauka2"/>
    <w:uiPriority w:val="99"/>
    <w:rsid w:val="00746DA6"/>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746DA6"/>
    <w:pPr>
      <w:tabs>
        <w:tab w:val="clear" w:pos="567"/>
      </w:tabs>
      <w:spacing w:line="240" w:lineRule="auto"/>
    </w:pPr>
    <w:rPr>
      <w:rFonts w:eastAsia="SimSun"/>
      <w:i/>
      <w:snapToGrid/>
      <w:color w:val="008000"/>
      <w:sz w:val="20"/>
    </w:rPr>
  </w:style>
  <w:style w:type="character" w:customStyle="1" w:styleId="PagrindinistekstasDiagrama">
    <w:name w:val="Pagrindinis tekstas Diagrama"/>
    <w:basedOn w:val="Numatytasispastraiposriftas"/>
    <w:link w:val="Pagrindinistekstas"/>
    <w:uiPriority w:val="99"/>
    <w:rsid w:val="00746DA6"/>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746DA6"/>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Pagrindinistekstas2Diagrama">
    <w:name w:val="Pagrindinis tekstas 2 Diagrama"/>
    <w:basedOn w:val="Numatytasispastraiposriftas"/>
    <w:link w:val="Pagrindinistekstas2"/>
    <w:uiPriority w:val="99"/>
    <w:rsid w:val="00746DA6"/>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746DA6"/>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746DA6"/>
    <w:pPr>
      <w:tabs>
        <w:tab w:val="clear" w:pos="720"/>
        <w:tab w:val="num" w:pos="360"/>
      </w:tabs>
      <w:ind w:left="709" w:hanging="425"/>
    </w:pPr>
    <w:rPr>
      <w:sz w:val="22"/>
    </w:rPr>
  </w:style>
  <w:style w:type="paragraph" w:customStyle="1" w:styleId="AHeader3">
    <w:name w:val="AHeader 3"/>
    <w:basedOn w:val="AHeader2"/>
    <w:uiPriority w:val="99"/>
    <w:rsid w:val="00746DA6"/>
    <w:pPr>
      <w:ind w:left="1276" w:hanging="567"/>
    </w:pPr>
  </w:style>
  <w:style w:type="paragraph" w:customStyle="1" w:styleId="AHeader2abc">
    <w:name w:val="AHeader 2 abc"/>
    <w:basedOn w:val="AHeader3"/>
    <w:uiPriority w:val="99"/>
    <w:rsid w:val="00746DA6"/>
    <w:pPr>
      <w:jc w:val="both"/>
    </w:pPr>
    <w:rPr>
      <w:b w:val="0"/>
      <w:bCs w:val="0"/>
    </w:rPr>
  </w:style>
  <w:style w:type="paragraph" w:customStyle="1" w:styleId="AHeader3abc">
    <w:name w:val="AHeader 3 abc"/>
    <w:basedOn w:val="AHeader2abc"/>
    <w:uiPriority w:val="99"/>
    <w:rsid w:val="00746DA6"/>
    <w:pPr>
      <w:ind w:left="1701" w:hanging="425"/>
    </w:pPr>
  </w:style>
  <w:style w:type="paragraph" w:styleId="Pagrindiniotekstotrauka3">
    <w:name w:val="Body Text Indent 3"/>
    <w:basedOn w:val="prastasis"/>
    <w:link w:val="Pagrindiniotekstotrauka3Diagrama"/>
    <w:uiPriority w:val="99"/>
    <w:rsid w:val="00746DA6"/>
    <w:pPr>
      <w:tabs>
        <w:tab w:val="left" w:pos="1134"/>
      </w:tabs>
      <w:autoSpaceDE w:val="0"/>
      <w:autoSpaceDN w:val="0"/>
      <w:adjustRightInd w:val="0"/>
      <w:ind w:left="633"/>
      <w:jc w:val="both"/>
    </w:pPr>
    <w:rPr>
      <w:rFonts w:eastAsia="SimSun"/>
      <w:snapToGrid/>
      <w:sz w:val="20"/>
      <w:szCs w:val="21"/>
    </w:rPr>
  </w:style>
  <w:style w:type="character" w:customStyle="1" w:styleId="Pagrindiniotekstotrauka3Diagrama">
    <w:name w:val="Pagrindinio teksto įtrauka 3 Diagrama"/>
    <w:basedOn w:val="Numatytasispastraiposriftas"/>
    <w:link w:val="Pagrindiniotekstotrauka3"/>
    <w:uiPriority w:val="99"/>
    <w:rsid w:val="00746DA6"/>
    <w:rPr>
      <w:rFonts w:ascii="Times New Roman" w:eastAsia="SimSun" w:hAnsi="Times New Roman" w:cs="Times New Roman"/>
      <w:sz w:val="20"/>
      <w:szCs w:val="21"/>
      <w:lang w:val="en-GB"/>
    </w:rPr>
  </w:style>
  <w:style w:type="character" w:styleId="Perirtashipersaitas">
    <w:name w:val="FollowedHyperlink"/>
    <w:uiPriority w:val="99"/>
    <w:rsid w:val="00746DA6"/>
    <w:rPr>
      <w:rFonts w:cs="Times New Roman"/>
      <w:color w:val="800080"/>
      <w:u w:val="single"/>
    </w:rPr>
  </w:style>
  <w:style w:type="character" w:styleId="Grietas">
    <w:name w:val="Strong"/>
    <w:uiPriority w:val="99"/>
    <w:qFormat/>
    <w:rsid w:val="00746DA6"/>
    <w:rPr>
      <w:rFonts w:cs="Times New Roman"/>
      <w:b/>
      <w:bCs/>
    </w:rPr>
  </w:style>
  <w:style w:type="character" w:customStyle="1" w:styleId="BodytextAgencyChar">
    <w:name w:val="Body text (Agency) Char"/>
    <w:link w:val="BodytextAgency"/>
    <w:uiPriority w:val="99"/>
    <w:locked/>
    <w:rsid w:val="00746DA6"/>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746DA6"/>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746DA6"/>
    <w:pPr>
      <w:keepNext/>
    </w:pPr>
    <w:rPr>
      <w:rFonts w:eastAsia="SimSun" w:cs="Verdana"/>
      <w:b/>
      <w:snapToGrid/>
      <w:szCs w:val="18"/>
      <w:lang w:eastAsia="en-GB"/>
    </w:rPr>
  </w:style>
  <w:style w:type="character" w:customStyle="1" w:styleId="NormalAgencyChar">
    <w:name w:val="Normal (Agency) Char"/>
    <w:link w:val="NormalAgency"/>
    <w:uiPriority w:val="99"/>
    <w:locked/>
    <w:rsid w:val="00746DA6"/>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746DA6"/>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746DA6"/>
    <w:rPr>
      <w:rFonts w:ascii="Courier New" w:eastAsia="SimSun" w:hAnsi="Courier New" w:cs="Times New Roman"/>
      <w:sz w:val="20"/>
      <w:szCs w:val="20"/>
      <w:lang w:val="en-US"/>
    </w:rPr>
  </w:style>
  <w:style w:type="paragraph" w:customStyle="1" w:styleId="Default">
    <w:name w:val="Default"/>
    <w:rsid w:val="00746DA6"/>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746DA6"/>
    <w:pPr>
      <w:tabs>
        <w:tab w:val="clear" w:pos="567"/>
      </w:tabs>
      <w:spacing w:line="240" w:lineRule="auto"/>
      <w:jc w:val="center"/>
    </w:pPr>
    <w:rPr>
      <w:rFonts w:eastAsia="SimSun"/>
      <w:b/>
      <w:snapToGrid/>
      <w:sz w:val="20"/>
    </w:rPr>
  </w:style>
  <w:style w:type="character" w:customStyle="1" w:styleId="PavadinimasDiagrama">
    <w:name w:val="Pavadinimas Diagrama"/>
    <w:basedOn w:val="Numatytasispastraiposriftas"/>
    <w:link w:val="Pavadinimas"/>
    <w:uiPriority w:val="99"/>
    <w:rsid w:val="00746DA6"/>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746DA6"/>
    <w:pPr>
      <w:spacing w:line="240" w:lineRule="auto"/>
    </w:pPr>
    <w:rPr>
      <w:rFonts w:eastAsia="SimSun"/>
      <w:snapToGrid/>
      <w:sz w:val="20"/>
    </w:rPr>
  </w:style>
  <w:style w:type="character" w:customStyle="1" w:styleId="DokumentoinaostekstasDiagrama">
    <w:name w:val="Dokumento išnašos tekstas Diagrama"/>
    <w:basedOn w:val="Numatytasispastraiposriftas"/>
    <w:link w:val="Dokumentoinaostekstas"/>
    <w:uiPriority w:val="99"/>
    <w:rsid w:val="00746DA6"/>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746DA6"/>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746DA6"/>
    <w:rPr>
      <w:rFonts w:ascii="Times New Roman" w:eastAsia="SimSun" w:hAnsi="Times New Roman" w:cs="Times New Roman"/>
      <w:noProof/>
      <w:sz w:val="20"/>
      <w:szCs w:val="20"/>
      <w:lang w:val="en-GB"/>
    </w:rPr>
  </w:style>
  <w:style w:type="character" w:customStyle="1" w:styleId="CharChar12">
    <w:name w:val="Char Char12"/>
    <w:locked/>
    <w:rsid w:val="00746DA6"/>
    <w:rPr>
      <w:snapToGrid w:val="0"/>
      <w:lang w:val="en-GB" w:eastAsia="en-US" w:bidi="ar-SA"/>
    </w:rPr>
  </w:style>
  <w:style w:type="numbering" w:customStyle="1" w:styleId="NoList1">
    <w:name w:val="No List1"/>
    <w:next w:val="Sraonra"/>
    <w:uiPriority w:val="99"/>
    <w:semiHidden/>
    <w:unhideWhenUsed/>
    <w:rsid w:val="00746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23926</Words>
  <Characters>13638</Characters>
  <Application>Microsoft Office Word</Application>
  <DocSecurity>4</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2022-07-29T12:17:00Z</dcterms:created>
  <dcterms:modified xsi:type="dcterms:W3CDTF">2022-07-29T12:17:00Z</dcterms:modified>
</cp:coreProperties>
</file>