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DB" w:rsidRPr="008F46EA" w:rsidRDefault="00240EDB" w:rsidP="00240EDB">
      <w:pPr>
        <w:pStyle w:val="Antrat2"/>
        <w:spacing w:before="0" w:after="0" w:line="240" w:lineRule="auto"/>
        <w:jc w:val="center"/>
        <w:rPr>
          <w:b w:val="0"/>
          <w:lang w:val="lt-LT"/>
        </w:rPr>
      </w:pPr>
      <w:r w:rsidRPr="008F46EA">
        <w:rPr>
          <w:rFonts w:ascii="Times New Roman" w:hAnsi="Times New Roman"/>
          <w:i w:val="0"/>
          <w:sz w:val="22"/>
          <w:lang w:val="lt-LT"/>
        </w:rPr>
        <w:t>Pakuotės lapelis: informacija vartotojui</w:t>
      </w:r>
    </w:p>
    <w:p w:rsidR="00240EDB" w:rsidRPr="008F46EA" w:rsidRDefault="00240EDB" w:rsidP="00240EDB">
      <w:pPr>
        <w:numPr>
          <w:ilvl w:val="12"/>
          <w:numId w:val="0"/>
        </w:numPr>
        <w:shd w:val="clear" w:color="auto" w:fill="FFFFFF"/>
        <w:tabs>
          <w:tab w:val="clear" w:pos="567"/>
        </w:tabs>
        <w:spacing w:line="240" w:lineRule="auto"/>
        <w:jc w:val="center"/>
        <w:rPr>
          <w:lang w:val="lt-LT"/>
        </w:rPr>
      </w:pPr>
    </w:p>
    <w:p w:rsidR="00240EDB" w:rsidRPr="008F46EA" w:rsidRDefault="00240EDB" w:rsidP="00240EDB">
      <w:pPr>
        <w:jc w:val="center"/>
        <w:rPr>
          <w:b/>
          <w:lang w:val="lt-LT"/>
        </w:rPr>
      </w:pPr>
      <w:proofErr w:type="spellStart"/>
      <w:r w:rsidRPr="008F46EA">
        <w:rPr>
          <w:b/>
          <w:lang w:val="lt-LT"/>
        </w:rPr>
        <w:t>Atosiban</w:t>
      </w:r>
      <w:proofErr w:type="spellEnd"/>
      <w:r w:rsidRPr="008F46EA">
        <w:rPr>
          <w:b/>
          <w:lang w:val="lt-LT"/>
        </w:rPr>
        <w:t xml:space="preserve"> </w:t>
      </w:r>
      <w:proofErr w:type="spellStart"/>
      <w:r w:rsidRPr="008F46EA">
        <w:rPr>
          <w:b/>
          <w:lang w:val="lt-LT"/>
        </w:rPr>
        <w:t>Accord</w:t>
      </w:r>
      <w:proofErr w:type="spellEnd"/>
      <w:r w:rsidRPr="008F46EA">
        <w:rPr>
          <w:b/>
          <w:lang w:val="lt-LT"/>
        </w:rPr>
        <w:t xml:space="preserve"> 37,5 mg/5 ml koncentratas infuziniam tirpalui</w:t>
      </w:r>
    </w:p>
    <w:p w:rsidR="00240EDB" w:rsidRPr="008F46EA" w:rsidRDefault="00240EDB" w:rsidP="00240EDB">
      <w:pPr>
        <w:numPr>
          <w:ilvl w:val="12"/>
          <w:numId w:val="0"/>
        </w:numPr>
        <w:tabs>
          <w:tab w:val="clear" w:pos="567"/>
        </w:tabs>
        <w:spacing w:line="240" w:lineRule="auto"/>
        <w:jc w:val="center"/>
        <w:rPr>
          <w:lang w:val="lt-LT"/>
        </w:rPr>
      </w:pPr>
      <w:proofErr w:type="spellStart"/>
      <w:r w:rsidRPr="008F46EA">
        <w:rPr>
          <w:lang w:val="lt-LT"/>
        </w:rPr>
        <w:t>atozibanas</w:t>
      </w:r>
      <w:proofErr w:type="spellEnd"/>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uppressAutoHyphens/>
        <w:spacing w:line="240" w:lineRule="auto"/>
        <w:ind w:left="142" w:hanging="142"/>
        <w:rPr>
          <w:lang w:val="lt-LT"/>
        </w:rPr>
      </w:pPr>
      <w:r w:rsidRPr="008F46EA">
        <w:rPr>
          <w:b/>
          <w:lang w:val="lt-LT"/>
        </w:rPr>
        <w:t>Atidžiai perskaitykite visą šį lapelį, prieš pradėdami vartoti vaistą, nes jame pateikiama Jums svarbi informacija.</w:t>
      </w:r>
    </w:p>
    <w:p w:rsidR="00240EDB" w:rsidRPr="008F46EA" w:rsidRDefault="00240EDB" w:rsidP="00240EDB">
      <w:pPr>
        <w:numPr>
          <w:ilvl w:val="0"/>
          <w:numId w:val="1"/>
        </w:numPr>
        <w:tabs>
          <w:tab w:val="clear" w:pos="567"/>
        </w:tabs>
        <w:spacing w:line="240" w:lineRule="auto"/>
        <w:ind w:left="567" w:right="-2" w:hanging="567"/>
        <w:rPr>
          <w:lang w:val="lt-LT"/>
        </w:rPr>
      </w:pPr>
      <w:r w:rsidRPr="008F46EA">
        <w:rPr>
          <w:lang w:val="lt-LT"/>
        </w:rPr>
        <w:t xml:space="preserve">Neišmeskite šio lapelio, nes vėl gali prireikti jį perskaityti. </w:t>
      </w:r>
    </w:p>
    <w:p w:rsidR="00240EDB" w:rsidRPr="008F46EA" w:rsidRDefault="00240EDB" w:rsidP="00240EDB">
      <w:pPr>
        <w:numPr>
          <w:ilvl w:val="0"/>
          <w:numId w:val="1"/>
        </w:numPr>
        <w:tabs>
          <w:tab w:val="clear" w:pos="567"/>
        </w:tabs>
        <w:spacing w:line="240" w:lineRule="auto"/>
        <w:ind w:left="567" w:right="-2" w:hanging="567"/>
        <w:rPr>
          <w:lang w:val="lt-LT"/>
        </w:rPr>
      </w:pPr>
      <w:r w:rsidRPr="008F46EA">
        <w:rPr>
          <w:lang w:val="lt-LT"/>
        </w:rPr>
        <w:t>Jeigu kiltų daugiau klausimų, kreipkitės į gydytoją, vaistininką arba slaugytoją.</w:t>
      </w:r>
    </w:p>
    <w:p w:rsidR="00240EDB" w:rsidRPr="008F46EA" w:rsidRDefault="00240EDB" w:rsidP="00240EDB">
      <w:pPr>
        <w:numPr>
          <w:ilvl w:val="0"/>
          <w:numId w:val="1"/>
        </w:numPr>
        <w:spacing w:line="240" w:lineRule="auto"/>
        <w:ind w:left="567" w:hanging="567"/>
        <w:rPr>
          <w:lang w:val="lt-LT"/>
        </w:rPr>
      </w:pPr>
      <w:r w:rsidRPr="008F46EA">
        <w:rPr>
          <w:lang w:val="lt-LT"/>
        </w:rPr>
        <w:t>Jeigu pasireiškė šalutinis poveikis (net jeigu jis šiame lapelyje nenurodytas), kreipkitės į gydytoją, vaistininką arba slaugytoją. Žr. 4 skyrių.</w:t>
      </w:r>
    </w:p>
    <w:p w:rsidR="00240EDB" w:rsidRPr="008F46EA" w:rsidRDefault="00240EDB" w:rsidP="00240EDB">
      <w:pPr>
        <w:tabs>
          <w:tab w:val="clear" w:pos="567"/>
        </w:tabs>
        <w:spacing w:line="240" w:lineRule="auto"/>
        <w:ind w:right="-2"/>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Apie ką rašoma šiame lapelyje?</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left="567" w:right="-2" w:hanging="567"/>
        <w:rPr>
          <w:lang w:val="lt-LT"/>
        </w:rPr>
      </w:pPr>
      <w:r w:rsidRPr="008F46EA">
        <w:rPr>
          <w:lang w:val="lt-LT"/>
        </w:rPr>
        <w:t>1.</w:t>
      </w:r>
      <w:r w:rsidRPr="008F46EA">
        <w:rPr>
          <w:lang w:val="lt-LT"/>
        </w:rPr>
        <w:tab/>
        <w:t xml:space="preserve">Kas yra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ir kam jis vartojamas </w:t>
      </w:r>
    </w:p>
    <w:p w:rsidR="00240EDB" w:rsidRPr="008F46EA" w:rsidRDefault="00240EDB" w:rsidP="00240EDB">
      <w:pPr>
        <w:numPr>
          <w:ilvl w:val="12"/>
          <w:numId w:val="0"/>
        </w:numPr>
        <w:tabs>
          <w:tab w:val="clear" w:pos="567"/>
        </w:tabs>
        <w:spacing w:line="240" w:lineRule="auto"/>
        <w:ind w:left="567" w:right="-2" w:hanging="567"/>
        <w:rPr>
          <w:lang w:val="lt-LT"/>
        </w:rPr>
      </w:pPr>
      <w:r w:rsidRPr="008F46EA">
        <w:rPr>
          <w:lang w:val="lt-LT"/>
        </w:rPr>
        <w:t>2.</w:t>
      </w:r>
      <w:r w:rsidRPr="008F46EA">
        <w:rPr>
          <w:lang w:val="lt-LT"/>
        </w:rPr>
        <w:tab/>
        <w:t xml:space="preserve">Kas žinotina prieš vartojant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p>
    <w:p w:rsidR="00240EDB" w:rsidRPr="008F46EA" w:rsidRDefault="00240EDB" w:rsidP="00240EDB">
      <w:pPr>
        <w:numPr>
          <w:ilvl w:val="12"/>
          <w:numId w:val="0"/>
        </w:numPr>
        <w:tabs>
          <w:tab w:val="clear" w:pos="567"/>
        </w:tabs>
        <w:spacing w:line="240" w:lineRule="auto"/>
        <w:ind w:left="567" w:right="-2" w:hanging="567"/>
        <w:rPr>
          <w:lang w:val="lt-LT"/>
        </w:rPr>
      </w:pPr>
      <w:r w:rsidRPr="008F46EA">
        <w:rPr>
          <w:lang w:val="lt-LT"/>
        </w:rPr>
        <w:t>3.</w:t>
      </w:r>
      <w:r w:rsidRPr="008F46EA">
        <w:rPr>
          <w:lang w:val="lt-LT"/>
        </w:rPr>
        <w:tab/>
        <w:t xml:space="preserve">Kaip vartoti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w:t>
      </w:r>
    </w:p>
    <w:p w:rsidR="00240EDB" w:rsidRPr="008F46EA" w:rsidRDefault="00240EDB" w:rsidP="00240EDB">
      <w:pPr>
        <w:numPr>
          <w:ilvl w:val="12"/>
          <w:numId w:val="0"/>
        </w:numPr>
        <w:tabs>
          <w:tab w:val="clear" w:pos="567"/>
        </w:tabs>
        <w:spacing w:line="240" w:lineRule="auto"/>
        <w:ind w:left="567" w:right="-2" w:hanging="567"/>
        <w:rPr>
          <w:lang w:val="lt-LT"/>
        </w:rPr>
      </w:pPr>
      <w:r w:rsidRPr="008F46EA">
        <w:rPr>
          <w:lang w:val="lt-LT"/>
        </w:rPr>
        <w:t>4.</w:t>
      </w:r>
      <w:r w:rsidRPr="008F46EA">
        <w:rPr>
          <w:lang w:val="lt-LT"/>
        </w:rPr>
        <w:tab/>
        <w:t xml:space="preserve">Galimas šalutinis poveikis </w:t>
      </w:r>
    </w:p>
    <w:p w:rsidR="00240EDB" w:rsidRPr="008F46EA" w:rsidRDefault="00240EDB" w:rsidP="00240EDB">
      <w:pPr>
        <w:numPr>
          <w:ilvl w:val="12"/>
          <w:numId w:val="0"/>
        </w:numPr>
        <w:tabs>
          <w:tab w:val="clear" w:pos="567"/>
          <w:tab w:val="left" w:pos="709"/>
        </w:tabs>
        <w:spacing w:line="240" w:lineRule="auto"/>
        <w:ind w:left="567" w:right="-2" w:hanging="567"/>
        <w:rPr>
          <w:lang w:val="lt-LT"/>
        </w:rPr>
      </w:pPr>
      <w:r w:rsidRPr="008F46EA">
        <w:rPr>
          <w:lang w:val="lt-LT"/>
        </w:rPr>
        <w:t>5.</w:t>
      </w:r>
      <w:r w:rsidRPr="008F46EA">
        <w:rPr>
          <w:lang w:val="lt-LT"/>
        </w:rPr>
        <w:tab/>
        <w:t xml:space="preserve">Kaip laikyti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w:t>
      </w:r>
    </w:p>
    <w:p w:rsidR="00240EDB" w:rsidRPr="008F46EA" w:rsidRDefault="00240EDB" w:rsidP="00240EDB">
      <w:pPr>
        <w:numPr>
          <w:ilvl w:val="12"/>
          <w:numId w:val="0"/>
        </w:numPr>
        <w:tabs>
          <w:tab w:val="clear" w:pos="567"/>
        </w:tabs>
        <w:spacing w:line="240" w:lineRule="auto"/>
        <w:ind w:left="567" w:right="-2" w:hanging="567"/>
        <w:rPr>
          <w:lang w:val="lt-LT"/>
        </w:rPr>
      </w:pPr>
      <w:r w:rsidRPr="008F46EA">
        <w:rPr>
          <w:lang w:val="lt-LT"/>
        </w:rPr>
        <w:t>6.</w:t>
      </w:r>
      <w:r w:rsidRPr="008F46EA">
        <w:rPr>
          <w:lang w:val="lt-LT"/>
        </w:rPr>
        <w:tab/>
        <w:t>Pakuotės turinys ir kita informacija</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1.</w:t>
      </w:r>
      <w:r w:rsidRPr="008F46EA">
        <w:rPr>
          <w:rFonts w:ascii="Times New Roman" w:hAnsi="Times New Roman"/>
          <w:sz w:val="22"/>
          <w:lang w:val="lt-LT"/>
        </w:rPr>
        <w:tab/>
        <w:t xml:space="preserve">Kas yra </w:t>
      </w: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r w:rsidRPr="008F46EA">
        <w:rPr>
          <w:rFonts w:ascii="Times New Roman" w:hAnsi="Times New Roman"/>
          <w:sz w:val="22"/>
          <w:lang w:val="lt-LT"/>
        </w:rPr>
        <w:t xml:space="preserve"> ir kam jis vartojamas</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b/>
          <w:lang w:val="lt-LT"/>
        </w:rPr>
      </w:pPr>
      <w:r w:rsidRPr="008F46EA">
        <w:rPr>
          <w:lang w:val="lt-LT"/>
        </w:rPr>
        <w:t xml:space="preserve">Jūsų vaisto pavadinimas yra </w:t>
      </w:r>
      <w:proofErr w:type="spellStart"/>
      <w:r w:rsidRPr="008F46EA">
        <w:rPr>
          <w:b/>
          <w:lang w:val="lt-LT"/>
        </w:rPr>
        <w:t>Atosiban</w:t>
      </w:r>
      <w:proofErr w:type="spellEnd"/>
      <w:r w:rsidRPr="008F46EA">
        <w:rPr>
          <w:b/>
          <w:lang w:val="lt-LT"/>
        </w:rPr>
        <w:t xml:space="preserve"> </w:t>
      </w:r>
      <w:proofErr w:type="spellStart"/>
      <w:r w:rsidRPr="008F46EA">
        <w:rPr>
          <w:b/>
          <w:lang w:val="lt-LT"/>
        </w:rPr>
        <w:t>Accord</w:t>
      </w:r>
      <w:proofErr w:type="spellEnd"/>
      <w:r w:rsidRPr="008F46EA">
        <w:rPr>
          <w:b/>
          <w:lang w:val="lt-LT"/>
        </w:rPr>
        <w:t xml:space="preserve"> 37,5 mg/5 ml koncentratas infuziniam tirpalui,</w:t>
      </w:r>
      <w:r w:rsidRPr="008F46EA">
        <w:rPr>
          <w:lang w:val="lt-LT"/>
        </w:rPr>
        <w:t xml:space="preserve"> bet toliau šiame lapelyje jis bus vadinamas </w:t>
      </w:r>
      <w:proofErr w:type="spellStart"/>
      <w:r w:rsidRPr="008F46EA">
        <w:rPr>
          <w:b/>
          <w:lang w:val="lt-LT"/>
        </w:rPr>
        <w:t>Atosiban</w:t>
      </w:r>
      <w:proofErr w:type="spellEnd"/>
      <w:r w:rsidRPr="008F46EA">
        <w:rPr>
          <w:b/>
          <w:lang w:val="lt-LT"/>
        </w:rPr>
        <w:t xml:space="preserve"> </w:t>
      </w:r>
      <w:proofErr w:type="spellStart"/>
      <w:r w:rsidRPr="008F46EA">
        <w:rPr>
          <w:b/>
          <w:lang w:val="lt-LT"/>
        </w:rPr>
        <w:t>Accord</w:t>
      </w:r>
      <w:proofErr w:type="spellEnd"/>
      <w:r w:rsidRPr="008F46EA">
        <w:rPr>
          <w:lang w:val="lt-LT"/>
        </w:rPr>
        <w:t>.</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sudėtyje yra </w:t>
      </w:r>
      <w:proofErr w:type="spellStart"/>
      <w:r w:rsidRPr="008F46EA">
        <w:rPr>
          <w:lang w:val="lt-LT"/>
        </w:rPr>
        <w:t>atozibano</w:t>
      </w:r>
      <w:proofErr w:type="spellEnd"/>
      <w:r w:rsidRPr="008F46EA">
        <w:rPr>
          <w:lang w:val="lt-LT"/>
        </w:rPr>
        <w:t xml:space="preserve">.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vartojamas priešlaikiniam vaiko gimimui atitolinti.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vartojamas suaugusioms nėščioms moterims nuo 24 iki 33 nėštumo savaitės.</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veikia </w:t>
      </w:r>
      <w:proofErr w:type="spellStart"/>
      <w:r w:rsidRPr="008F46EA">
        <w:rPr>
          <w:lang w:val="lt-LT"/>
        </w:rPr>
        <w:t>susilpnindamas</w:t>
      </w:r>
      <w:proofErr w:type="spellEnd"/>
      <w:r w:rsidRPr="008F46EA">
        <w:rPr>
          <w:lang w:val="lt-LT"/>
        </w:rPr>
        <w:t xml:space="preserve"> gimdos </w:t>
      </w:r>
      <w:proofErr w:type="spellStart"/>
      <w:r w:rsidRPr="008F46EA">
        <w:rPr>
          <w:lang w:val="lt-LT"/>
        </w:rPr>
        <w:t>susitraukimus</w:t>
      </w:r>
      <w:proofErr w:type="spellEnd"/>
      <w:r w:rsidRPr="008F46EA">
        <w:rPr>
          <w:lang w:val="lt-LT"/>
        </w:rPr>
        <w:t xml:space="preserve">, be to, susitraukimai tampa retesni. Toks poveikis pasireiškia dėl natūralaus organizmo hormono, vadinamo </w:t>
      </w:r>
      <w:proofErr w:type="spellStart"/>
      <w:r w:rsidRPr="008F46EA">
        <w:rPr>
          <w:lang w:val="lt-LT"/>
        </w:rPr>
        <w:t>oksitocinu</w:t>
      </w:r>
      <w:proofErr w:type="spellEnd"/>
      <w:r w:rsidRPr="008F46EA">
        <w:rPr>
          <w:lang w:val="lt-LT"/>
        </w:rPr>
        <w:t xml:space="preserve"> ir skatinančio gimdos </w:t>
      </w:r>
      <w:proofErr w:type="spellStart"/>
      <w:r w:rsidRPr="008F46EA">
        <w:rPr>
          <w:lang w:val="lt-LT"/>
        </w:rPr>
        <w:t>susitraukimus</w:t>
      </w:r>
      <w:proofErr w:type="spellEnd"/>
      <w:r w:rsidRPr="008F46EA">
        <w:rPr>
          <w:lang w:val="lt-LT"/>
        </w:rPr>
        <w:t>, slopinimo.</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2.</w:t>
      </w:r>
      <w:r w:rsidRPr="008F46EA">
        <w:rPr>
          <w:rFonts w:ascii="Times New Roman" w:hAnsi="Times New Roman"/>
          <w:sz w:val="22"/>
          <w:lang w:val="lt-LT"/>
        </w:rPr>
        <w:tab/>
        <w:t xml:space="preserve">Kas žinotina prieš vartojant </w:t>
      </w: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r w:rsidRPr="008F46EA">
        <w:rPr>
          <w:rFonts w:ascii="Times New Roman" w:hAnsi="Times New Roman"/>
          <w:sz w:val="22"/>
          <w:lang w:val="lt-LT"/>
        </w:rPr>
        <w:t xml:space="preserve"> vartoti draudžiama:</w:t>
      </w:r>
    </w:p>
    <w:p w:rsidR="00240EDB" w:rsidRPr="008F46EA" w:rsidRDefault="00240EDB" w:rsidP="00240EDB">
      <w:pPr>
        <w:numPr>
          <w:ilvl w:val="0"/>
          <w:numId w:val="6"/>
        </w:numPr>
        <w:spacing w:line="240" w:lineRule="auto"/>
        <w:ind w:left="567" w:hanging="567"/>
        <w:rPr>
          <w:lang w:val="lt-LT"/>
        </w:rPr>
      </w:pPr>
      <w:r w:rsidRPr="008F46EA">
        <w:rPr>
          <w:lang w:val="lt-LT"/>
        </w:rPr>
        <w:t>jeigu esate nėščia trumpiau nei 24 savaites;</w:t>
      </w:r>
    </w:p>
    <w:p w:rsidR="00240EDB" w:rsidRPr="008F46EA" w:rsidRDefault="00240EDB" w:rsidP="00240EDB">
      <w:pPr>
        <w:numPr>
          <w:ilvl w:val="0"/>
          <w:numId w:val="6"/>
        </w:numPr>
        <w:spacing w:line="240" w:lineRule="auto"/>
        <w:ind w:left="567" w:hanging="567"/>
        <w:rPr>
          <w:lang w:val="lt-LT"/>
        </w:rPr>
      </w:pPr>
      <w:r w:rsidRPr="008F46EA">
        <w:rPr>
          <w:lang w:val="lt-LT"/>
        </w:rPr>
        <w:t>jeigu esate nėščia ilgiau nei 33 savaites;</w:t>
      </w:r>
    </w:p>
    <w:p w:rsidR="00240EDB" w:rsidRPr="008F46EA" w:rsidRDefault="00240EDB" w:rsidP="00240EDB">
      <w:pPr>
        <w:numPr>
          <w:ilvl w:val="0"/>
          <w:numId w:val="6"/>
        </w:numPr>
        <w:spacing w:line="240" w:lineRule="auto"/>
        <w:ind w:left="567" w:hanging="567"/>
        <w:rPr>
          <w:lang w:val="lt-LT"/>
        </w:rPr>
      </w:pPr>
      <w:r w:rsidRPr="008F46EA">
        <w:rPr>
          <w:lang w:val="lt-LT"/>
        </w:rPr>
        <w:t>jeigu ištekėjo vaisiaus vandenys (įvyko priešlaikinis plėvių pratrūkimas) ir nėštumas trunka visas 30 savaičių ar ilgiau;</w:t>
      </w:r>
    </w:p>
    <w:p w:rsidR="00240EDB" w:rsidRPr="008F46EA" w:rsidRDefault="00240EDB" w:rsidP="00240EDB">
      <w:pPr>
        <w:numPr>
          <w:ilvl w:val="0"/>
          <w:numId w:val="6"/>
        </w:numPr>
        <w:spacing w:line="240" w:lineRule="auto"/>
        <w:ind w:left="567" w:hanging="567"/>
        <w:rPr>
          <w:lang w:val="lt-LT"/>
        </w:rPr>
      </w:pPr>
      <w:r w:rsidRPr="008F46EA">
        <w:rPr>
          <w:lang w:val="lt-LT"/>
        </w:rPr>
        <w:t>jeigu negimusio vaiko (vaisiaus) širdies susitraukimų dažnis yra nenormalus;</w:t>
      </w:r>
    </w:p>
    <w:p w:rsidR="00240EDB" w:rsidRPr="008F46EA" w:rsidRDefault="00240EDB" w:rsidP="00240EDB">
      <w:pPr>
        <w:numPr>
          <w:ilvl w:val="0"/>
          <w:numId w:val="6"/>
        </w:numPr>
        <w:spacing w:line="240" w:lineRule="auto"/>
        <w:ind w:left="567" w:hanging="567"/>
        <w:rPr>
          <w:lang w:val="lt-LT"/>
        </w:rPr>
      </w:pPr>
      <w:r w:rsidRPr="008F46EA">
        <w:rPr>
          <w:lang w:val="lt-LT"/>
        </w:rPr>
        <w:t>jeigu kraujuojate iš makšties ir gydytojas nori, kad negimęs kūdikis būtų pagimdytas nedelsiant;</w:t>
      </w:r>
    </w:p>
    <w:p w:rsidR="00240EDB" w:rsidRPr="008F46EA" w:rsidRDefault="00240EDB" w:rsidP="00240EDB">
      <w:pPr>
        <w:numPr>
          <w:ilvl w:val="0"/>
          <w:numId w:val="6"/>
        </w:numPr>
        <w:spacing w:line="240" w:lineRule="auto"/>
        <w:ind w:left="567" w:hanging="567"/>
        <w:rPr>
          <w:lang w:val="lt-LT"/>
        </w:rPr>
      </w:pPr>
      <w:r w:rsidRPr="008F46EA">
        <w:rPr>
          <w:lang w:val="lt-LT"/>
        </w:rPr>
        <w:t xml:space="preserve">jeigu Jums yra taip vadinamoji „sunki </w:t>
      </w:r>
      <w:proofErr w:type="spellStart"/>
      <w:r w:rsidRPr="008F46EA">
        <w:rPr>
          <w:lang w:val="lt-LT"/>
        </w:rPr>
        <w:t>preeklampsija</w:t>
      </w:r>
      <w:proofErr w:type="spellEnd"/>
      <w:r w:rsidRPr="008F46EA">
        <w:rPr>
          <w:lang w:val="lt-LT"/>
        </w:rPr>
        <w:t xml:space="preserve">“ ir gydytojas nori, kad negimęs kūdikis būtų pagimdytas nedelsiant. Sunki </w:t>
      </w:r>
      <w:proofErr w:type="spellStart"/>
      <w:r w:rsidRPr="008F46EA">
        <w:rPr>
          <w:lang w:val="lt-LT"/>
        </w:rPr>
        <w:t>preeklampsiją</w:t>
      </w:r>
      <w:proofErr w:type="spellEnd"/>
      <w:r w:rsidRPr="008F46EA">
        <w:rPr>
          <w:lang w:val="lt-LT"/>
        </w:rPr>
        <w:t xml:space="preserve"> atsiranda esant labai dideliam kraujospūdžiui, skysčių susilaikymui ir (arba) esant baltymų šlapime;</w:t>
      </w:r>
    </w:p>
    <w:p w:rsidR="00240EDB" w:rsidRPr="008F46EA" w:rsidRDefault="00240EDB" w:rsidP="00240EDB">
      <w:pPr>
        <w:numPr>
          <w:ilvl w:val="0"/>
          <w:numId w:val="6"/>
        </w:numPr>
        <w:spacing w:line="240" w:lineRule="auto"/>
        <w:ind w:left="567" w:hanging="567"/>
        <w:rPr>
          <w:lang w:val="lt-LT"/>
        </w:rPr>
      </w:pPr>
      <w:r w:rsidRPr="008F46EA">
        <w:rPr>
          <w:lang w:val="lt-LT"/>
        </w:rPr>
        <w:t>jeigu Jums yra taip vadinamoji „</w:t>
      </w:r>
      <w:proofErr w:type="spellStart"/>
      <w:r w:rsidRPr="008F46EA">
        <w:rPr>
          <w:lang w:val="lt-LT"/>
        </w:rPr>
        <w:t>eklampsija</w:t>
      </w:r>
      <w:proofErr w:type="spellEnd"/>
      <w:r w:rsidRPr="008F46EA">
        <w:rPr>
          <w:lang w:val="lt-LT"/>
        </w:rPr>
        <w:t xml:space="preserve">“, kuri panaši į sunkią būklę „sunkią </w:t>
      </w:r>
      <w:proofErr w:type="spellStart"/>
      <w:r w:rsidRPr="008F46EA">
        <w:rPr>
          <w:lang w:val="lt-LT"/>
        </w:rPr>
        <w:t>preeklampsiją</w:t>
      </w:r>
      <w:proofErr w:type="spellEnd"/>
      <w:r w:rsidRPr="008F46EA">
        <w:rPr>
          <w:lang w:val="lt-LT"/>
        </w:rPr>
        <w:t>“, bet jos metu atsiranda ir traukulių. Tai reiškia, kad kūdikis turi būti pagimdytas nedelsiant;</w:t>
      </w:r>
    </w:p>
    <w:p w:rsidR="00240EDB" w:rsidRPr="008F46EA" w:rsidRDefault="00240EDB" w:rsidP="00240EDB">
      <w:pPr>
        <w:numPr>
          <w:ilvl w:val="0"/>
          <w:numId w:val="6"/>
        </w:numPr>
        <w:spacing w:line="240" w:lineRule="auto"/>
        <w:ind w:left="567" w:hanging="567"/>
        <w:rPr>
          <w:lang w:val="lt-LT"/>
        </w:rPr>
      </w:pPr>
      <w:r w:rsidRPr="008F46EA">
        <w:rPr>
          <w:lang w:val="lt-LT"/>
        </w:rPr>
        <w:t>jeigu Jūsų dar negimęs kūdikis yra negyvas;</w:t>
      </w:r>
    </w:p>
    <w:p w:rsidR="00240EDB" w:rsidRPr="008F46EA" w:rsidRDefault="00240EDB" w:rsidP="00240EDB">
      <w:pPr>
        <w:numPr>
          <w:ilvl w:val="0"/>
          <w:numId w:val="6"/>
        </w:numPr>
        <w:spacing w:line="240" w:lineRule="auto"/>
        <w:ind w:left="567" w:hanging="567"/>
        <w:rPr>
          <w:lang w:val="lt-LT"/>
        </w:rPr>
      </w:pPr>
      <w:r w:rsidRPr="008F46EA">
        <w:rPr>
          <w:lang w:val="lt-LT"/>
        </w:rPr>
        <w:t>jeigu yra arba galėjo būti gimdos infekcija;</w:t>
      </w:r>
    </w:p>
    <w:p w:rsidR="00240EDB" w:rsidRPr="008F46EA" w:rsidRDefault="00240EDB" w:rsidP="00240EDB">
      <w:pPr>
        <w:numPr>
          <w:ilvl w:val="0"/>
          <w:numId w:val="6"/>
        </w:numPr>
        <w:spacing w:line="240" w:lineRule="auto"/>
        <w:ind w:left="567" w:hanging="567"/>
        <w:rPr>
          <w:lang w:val="lt-LT"/>
        </w:rPr>
      </w:pPr>
      <w:r w:rsidRPr="008F46EA">
        <w:rPr>
          <w:lang w:val="lt-LT"/>
        </w:rPr>
        <w:t>jeigu placenta uždengia gimdymo kanalą;</w:t>
      </w:r>
    </w:p>
    <w:p w:rsidR="00240EDB" w:rsidRPr="008F46EA" w:rsidRDefault="00240EDB" w:rsidP="00240EDB">
      <w:pPr>
        <w:numPr>
          <w:ilvl w:val="0"/>
          <w:numId w:val="6"/>
        </w:numPr>
        <w:spacing w:line="240" w:lineRule="auto"/>
        <w:ind w:left="567" w:hanging="567"/>
        <w:rPr>
          <w:lang w:val="lt-LT"/>
        </w:rPr>
      </w:pPr>
      <w:r w:rsidRPr="008F46EA">
        <w:rPr>
          <w:lang w:val="lt-LT"/>
        </w:rPr>
        <w:t>jeigu placenta atitrūksta nuo gimdos sienelės;</w:t>
      </w:r>
    </w:p>
    <w:p w:rsidR="00240EDB" w:rsidRPr="008F46EA" w:rsidRDefault="00240EDB" w:rsidP="00240EDB">
      <w:pPr>
        <w:numPr>
          <w:ilvl w:val="0"/>
          <w:numId w:val="6"/>
        </w:numPr>
        <w:spacing w:line="240" w:lineRule="auto"/>
        <w:ind w:left="567" w:hanging="567"/>
        <w:rPr>
          <w:lang w:val="lt-LT"/>
        </w:rPr>
      </w:pPr>
      <w:r w:rsidRPr="008F46EA">
        <w:rPr>
          <w:lang w:val="lt-LT"/>
        </w:rPr>
        <w:lastRenderedPageBreak/>
        <w:t>jeigu Jums ar negimusiam kūdikiui yra bet kokia kita būklė, kurios atveju nėštumo tęsimas yra pavojingas;</w:t>
      </w:r>
    </w:p>
    <w:p w:rsidR="00240EDB" w:rsidRPr="008F46EA" w:rsidRDefault="00240EDB" w:rsidP="00240EDB">
      <w:pPr>
        <w:numPr>
          <w:ilvl w:val="0"/>
          <w:numId w:val="6"/>
        </w:numPr>
        <w:spacing w:line="240" w:lineRule="auto"/>
        <w:ind w:left="567" w:hanging="567"/>
        <w:rPr>
          <w:lang w:val="lt-LT"/>
        </w:rPr>
      </w:pPr>
      <w:r w:rsidRPr="008F46EA">
        <w:rPr>
          <w:lang w:val="lt-LT"/>
        </w:rPr>
        <w:t xml:space="preserve">jei yra alergija </w:t>
      </w:r>
      <w:proofErr w:type="spellStart"/>
      <w:r w:rsidRPr="008F46EA">
        <w:rPr>
          <w:lang w:val="lt-LT"/>
        </w:rPr>
        <w:t>atozibanui</w:t>
      </w:r>
      <w:proofErr w:type="spellEnd"/>
      <w:r w:rsidRPr="008F46EA">
        <w:rPr>
          <w:lang w:val="lt-LT"/>
        </w:rPr>
        <w:t xml:space="preserve"> ar bet kuriai pagalbinei šio vaisto medžiagai (jos išvardytos 6 skyriuje).</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 xml:space="preserve">Įspėjimai ir atsargumo priemonės </w:t>
      </w:r>
    </w:p>
    <w:p w:rsidR="00240EDB" w:rsidRPr="008F46EA" w:rsidRDefault="00240EDB" w:rsidP="00240EDB">
      <w:pPr>
        <w:numPr>
          <w:ilvl w:val="12"/>
          <w:numId w:val="0"/>
        </w:numPr>
        <w:tabs>
          <w:tab w:val="clear" w:pos="567"/>
        </w:tabs>
        <w:spacing w:line="240" w:lineRule="auto"/>
        <w:ind w:right="-2"/>
        <w:rPr>
          <w:lang w:val="lt-LT"/>
        </w:rPr>
      </w:pPr>
      <w:r w:rsidRPr="008F46EA">
        <w:rPr>
          <w:lang w:val="lt-LT"/>
        </w:rPr>
        <w:t xml:space="preserve">Pasitarkite su gydytoju, vaistininku arba slaugytoju, prieš pradėdama vartoti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jeigu manote, kad Jums ištekėjo vaisiaus vandenys (įvyko priešlaikinis plėvių plyšimas);</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jeigu yra inkstų arba kepenų sutrikimų;</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jeigu esate nėščia 24</w:t>
      </w:r>
      <w:r w:rsidRPr="008F46EA">
        <w:rPr>
          <w:lang w:val="lt-LT"/>
        </w:rPr>
        <w:noBreakHyphen/>
        <w:t>27 savaites;</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jeigu laukiatės daugiau nei vieno kūdikio;</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 xml:space="preserve">jeigu gimdos susitraukimai prasideda vėl (gydymą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galima kartoti iki trijų kartų);</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jeigu negimęs kūdikis yra per mažas pagal Jūsų nėštumo trukmę;</w:t>
      </w:r>
    </w:p>
    <w:p w:rsidR="00240EDB" w:rsidRPr="008F46EA" w:rsidRDefault="00240EDB" w:rsidP="00240EDB">
      <w:pPr>
        <w:numPr>
          <w:ilvl w:val="0"/>
          <w:numId w:val="6"/>
        </w:numPr>
        <w:tabs>
          <w:tab w:val="clear" w:pos="567"/>
        </w:tabs>
        <w:spacing w:line="240" w:lineRule="auto"/>
        <w:ind w:left="567" w:right="-2" w:hanging="567"/>
        <w:rPr>
          <w:lang w:val="lt-LT"/>
        </w:rPr>
      </w:pPr>
      <w:r w:rsidRPr="008F46EA">
        <w:rPr>
          <w:lang w:val="lt-LT"/>
        </w:rPr>
        <w:t>pagimdžius kūdikį, gimdos gebėjimas susitraukti gali susilpnėti, tai gali sukelti kraujavimą;</w:t>
      </w:r>
    </w:p>
    <w:p w:rsidR="00240EDB" w:rsidRPr="008F46EA" w:rsidRDefault="00240EDB" w:rsidP="00240EDB">
      <w:pPr>
        <w:numPr>
          <w:ilvl w:val="0"/>
          <w:numId w:val="7"/>
        </w:numPr>
        <w:tabs>
          <w:tab w:val="clear" w:pos="567"/>
        </w:tabs>
        <w:spacing w:line="240" w:lineRule="auto"/>
        <w:ind w:left="567" w:right="-2" w:hanging="567"/>
        <w:rPr>
          <w:lang w:val="lt-LT"/>
        </w:rPr>
      </w:pPr>
      <w:r w:rsidRPr="008F46EA">
        <w:rPr>
          <w:lang w:val="lt-LT"/>
        </w:rPr>
        <w:t>jeigu laukiatės daugiau kaip vieno kūdikio ir (ar) vartojate vaistų, kurie gali pavėlinti vaiko gimimą, pvz., vaistų nuo didelio kraujospūdžio ligos. Gali padidėti plaučių edemos (skysčio kaupimosi plaučiuose) rizika.</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r w:rsidRPr="008F46EA">
        <w:rPr>
          <w:lang w:val="lt-LT"/>
        </w:rPr>
        <w:t xml:space="preserve">Jei bet kuri iš išvardytų būklių Jums tinka (arba jeigu abejojate), pasitarkite su gydytoju, akušeriu arba vaistininku, prieš pradėdama vartoti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w:t>
      </w:r>
    </w:p>
    <w:p w:rsidR="00240EDB" w:rsidRPr="008B4192" w:rsidRDefault="00240EDB" w:rsidP="00240EDB">
      <w:pPr>
        <w:numPr>
          <w:ilvl w:val="12"/>
          <w:numId w:val="0"/>
        </w:numPr>
        <w:tabs>
          <w:tab w:val="clear" w:pos="567"/>
        </w:tabs>
        <w:spacing w:line="240" w:lineRule="auto"/>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Vaikams ir paaugliams</w:t>
      </w:r>
    </w:p>
    <w:p w:rsidR="00240EDB" w:rsidRPr="008B4192" w:rsidRDefault="00240EDB" w:rsidP="00240EDB">
      <w:pPr>
        <w:numPr>
          <w:ilvl w:val="12"/>
          <w:numId w:val="0"/>
        </w:numPr>
        <w:tabs>
          <w:tab w:val="clear" w:pos="567"/>
        </w:tabs>
        <w:spacing w:line="240" w:lineRule="auto"/>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poveikis nėščioms moterims iki 18 metų neištirtas.</w:t>
      </w:r>
      <w:r w:rsidRPr="008F46EA">
        <w:rPr>
          <w:lang w:val="lt-LT"/>
        </w:rPr>
        <w:cr/>
      </w:r>
    </w:p>
    <w:p w:rsidR="00240EDB" w:rsidRPr="008F46EA" w:rsidRDefault="00240EDB" w:rsidP="00240EDB">
      <w:pPr>
        <w:pStyle w:val="Antrat4"/>
        <w:rPr>
          <w:b w:val="0"/>
          <w:lang w:val="lt-LT"/>
        </w:rPr>
      </w:pPr>
      <w:r w:rsidRPr="008F46EA">
        <w:rPr>
          <w:rFonts w:ascii="Times New Roman" w:hAnsi="Times New Roman"/>
          <w:sz w:val="22"/>
          <w:lang w:val="lt-LT"/>
        </w:rPr>
        <w:t xml:space="preserve">Kiti vaistai ir </w:t>
      </w: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p>
    <w:p w:rsidR="00240EDB" w:rsidRPr="008F46EA" w:rsidRDefault="00240EDB" w:rsidP="00240EDB">
      <w:pPr>
        <w:numPr>
          <w:ilvl w:val="12"/>
          <w:numId w:val="0"/>
        </w:numPr>
        <w:tabs>
          <w:tab w:val="clear" w:pos="567"/>
        </w:tabs>
        <w:spacing w:line="240" w:lineRule="auto"/>
        <w:ind w:right="-2"/>
        <w:rPr>
          <w:lang w:val="lt-LT"/>
        </w:rPr>
      </w:pPr>
      <w:r w:rsidRPr="008F46EA">
        <w:rPr>
          <w:lang w:val="lt-LT"/>
        </w:rPr>
        <w:t>Jeigu vartojate ar neseniai vartojote kitų vaistų arba dėl to nesate tikra, apie tai pasakykite gydytojui arba vaistininkui.</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r w:rsidRPr="008F46EA">
        <w:rPr>
          <w:rFonts w:ascii="Times New Roman" w:hAnsi="Times New Roman"/>
          <w:sz w:val="22"/>
          <w:lang w:val="lt-LT"/>
        </w:rPr>
        <w:t>Nėštumas, žindymo laikotarpis ir vaisingumas</w:t>
      </w:r>
    </w:p>
    <w:p w:rsidR="00240EDB" w:rsidRPr="008F46EA" w:rsidRDefault="00240EDB" w:rsidP="00240EDB">
      <w:pPr>
        <w:numPr>
          <w:ilvl w:val="12"/>
          <w:numId w:val="0"/>
        </w:numPr>
        <w:tabs>
          <w:tab w:val="clear" w:pos="567"/>
        </w:tabs>
        <w:spacing w:line="240" w:lineRule="auto"/>
        <w:rPr>
          <w:lang w:val="lt-LT"/>
        </w:rPr>
      </w:pPr>
      <w:r w:rsidRPr="008F46EA">
        <w:rPr>
          <w:lang w:val="lt-LT"/>
        </w:rPr>
        <w:t>Jeigu esate nėščia ir žindote anksčiau pagimdytą kūdikį, tai</w:t>
      </w:r>
      <w:r w:rsidRPr="008B4192">
        <w:rPr>
          <w:lang w:val="lt-LT"/>
        </w:rPr>
        <w:t xml:space="preserve">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vartojimo laikotarpiui žindymą reikia nutraukti.</w:t>
      </w:r>
    </w:p>
    <w:p w:rsidR="00240EDB" w:rsidRPr="008F46EA" w:rsidRDefault="00240EDB" w:rsidP="00240EDB">
      <w:pPr>
        <w:numPr>
          <w:ilvl w:val="12"/>
          <w:numId w:val="0"/>
        </w:numPr>
        <w:tabs>
          <w:tab w:val="clear" w:pos="567"/>
        </w:tabs>
        <w:spacing w:line="240" w:lineRule="auto"/>
        <w:rPr>
          <w:lang w:val="lt-LT"/>
        </w:rPr>
      </w:pP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3"/>
        <w:spacing w:before="0" w:after="0" w:line="240" w:lineRule="auto"/>
        <w:rPr>
          <w:b w:val="0"/>
          <w:lang w:val="lt-LT"/>
        </w:rPr>
      </w:pPr>
      <w:r w:rsidRPr="008F46EA">
        <w:rPr>
          <w:rFonts w:ascii="Times New Roman" w:hAnsi="Times New Roman"/>
          <w:sz w:val="22"/>
          <w:lang w:val="lt-LT"/>
        </w:rPr>
        <w:t>3.</w:t>
      </w:r>
      <w:r w:rsidRPr="008F46EA">
        <w:rPr>
          <w:rFonts w:ascii="Times New Roman" w:hAnsi="Times New Roman"/>
          <w:sz w:val="22"/>
          <w:lang w:val="lt-LT"/>
        </w:rPr>
        <w:tab/>
        <w:t xml:space="preserve">Kaip vartoti </w:t>
      </w: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9"/>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ligoninėje Jums suleis gydytojas, slaugytojas arba akušeris. Jie nustatys, kokia dozė Jums reikalinga. Jie taip pat užtikrins, kad tirpalas būtų skaidrus ir be dalelių.</w:t>
      </w:r>
    </w:p>
    <w:p w:rsidR="00240EDB" w:rsidRPr="008F46EA" w:rsidRDefault="00240EDB" w:rsidP="00240EDB">
      <w:pPr>
        <w:numPr>
          <w:ilvl w:val="12"/>
          <w:numId w:val="0"/>
        </w:numPr>
        <w:tabs>
          <w:tab w:val="clear" w:pos="567"/>
        </w:tabs>
        <w:spacing w:line="240" w:lineRule="auto"/>
        <w:ind w:right="-29"/>
        <w:rPr>
          <w:lang w:val="lt-LT"/>
        </w:rPr>
      </w:pPr>
    </w:p>
    <w:p w:rsidR="00240EDB" w:rsidRPr="008F46EA" w:rsidRDefault="00240EDB" w:rsidP="00240EDB">
      <w:pPr>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švirkščiama į veną trimis etapais:</w:t>
      </w:r>
    </w:p>
    <w:p w:rsidR="00240EDB" w:rsidRPr="008F46EA" w:rsidRDefault="00240EDB" w:rsidP="00240EDB">
      <w:pPr>
        <w:numPr>
          <w:ilvl w:val="0"/>
          <w:numId w:val="3"/>
        </w:numPr>
        <w:ind w:left="567" w:hanging="567"/>
        <w:rPr>
          <w:lang w:val="lt-LT"/>
        </w:rPr>
      </w:pPr>
      <w:r w:rsidRPr="008F46EA">
        <w:rPr>
          <w:lang w:val="lt-LT"/>
        </w:rPr>
        <w:t>pirmiausia lėtai (per vieną minutę) į veną švirkščiama 6,75 mg/0,9 ml dozė;</w:t>
      </w:r>
    </w:p>
    <w:p w:rsidR="00240EDB" w:rsidRPr="008F46EA" w:rsidRDefault="00240EDB" w:rsidP="00240EDB">
      <w:pPr>
        <w:numPr>
          <w:ilvl w:val="0"/>
          <w:numId w:val="3"/>
        </w:numPr>
        <w:ind w:left="567" w:hanging="567"/>
        <w:rPr>
          <w:lang w:val="lt-LT"/>
        </w:rPr>
      </w:pPr>
      <w:r w:rsidRPr="008F46EA">
        <w:rPr>
          <w:lang w:val="lt-LT"/>
        </w:rPr>
        <w:t>po to atliekama nuolatinė 3 valandų trukmės infuzija 18 mg per valandą greičiu;</w:t>
      </w:r>
    </w:p>
    <w:p w:rsidR="00240EDB" w:rsidRPr="008F46EA" w:rsidRDefault="00240EDB" w:rsidP="00240EDB">
      <w:pPr>
        <w:numPr>
          <w:ilvl w:val="0"/>
          <w:numId w:val="3"/>
        </w:numPr>
        <w:ind w:left="567" w:hanging="567"/>
        <w:rPr>
          <w:lang w:val="lt-LT"/>
        </w:rPr>
      </w:pPr>
      <w:r w:rsidRPr="008F46EA">
        <w:rPr>
          <w:lang w:val="lt-LT"/>
        </w:rPr>
        <w:t>po to iki 45 valandų arba kol išnyks gimdos susitraukimai atliekama kita nuolatinė infuzija 6 mg per valandą greičiu.</w:t>
      </w:r>
    </w:p>
    <w:p w:rsidR="00240EDB" w:rsidRPr="008F46EA" w:rsidRDefault="00240EDB" w:rsidP="00240EDB">
      <w:pPr>
        <w:numPr>
          <w:ilvl w:val="12"/>
          <w:numId w:val="0"/>
        </w:numPr>
        <w:tabs>
          <w:tab w:val="clear" w:pos="567"/>
        </w:tabs>
        <w:spacing w:line="240" w:lineRule="auto"/>
        <w:ind w:right="-29"/>
        <w:rPr>
          <w:lang w:val="lt-LT"/>
        </w:rPr>
      </w:pPr>
      <w:r w:rsidRPr="008F46EA">
        <w:rPr>
          <w:lang w:val="lt-LT"/>
        </w:rPr>
        <w:t>Bendra gydymo trukmė turi būti ne ilgesnė kaip 48 valandos.</w:t>
      </w:r>
    </w:p>
    <w:p w:rsidR="00240EDB" w:rsidRPr="008F46EA" w:rsidRDefault="00240EDB" w:rsidP="00240EDB">
      <w:pPr>
        <w:numPr>
          <w:ilvl w:val="12"/>
          <w:numId w:val="0"/>
        </w:numPr>
        <w:tabs>
          <w:tab w:val="clear" w:pos="567"/>
        </w:tabs>
        <w:spacing w:line="240" w:lineRule="auto"/>
        <w:ind w:right="-29"/>
        <w:rPr>
          <w:lang w:val="lt-LT"/>
        </w:rPr>
      </w:pPr>
    </w:p>
    <w:p w:rsidR="00240EDB" w:rsidRPr="008F46EA" w:rsidRDefault="00240EDB" w:rsidP="00240EDB">
      <w:pPr>
        <w:numPr>
          <w:ilvl w:val="12"/>
          <w:numId w:val="0"/>
        </w:numPr>
        <w:tabs>
          <w:tab w:val="clear" w:pos="567"/>
        </w:tabs>
        <w:spacing w:line="240" w:lineRule="auto"/>
        <w:ind w:right="-29"/>
        <w:rPr>
          <w:lang w:val="lt-LT"/>
        </w:rPr>
      </w:pPr>
      <w:r w:rsidRPr="008F46EA">
        <w:rPr>
          <w:lang w:val="lt-LT"/>
        </w:rPr>
        <w:t xml:space="preserve">Jei gimdos susitraukimai atsinaujina,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galima vartoti dar kartą. Gydymą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galima kartoti iki trijų kartų.</w:t>
      </w:r>
    </w:p>
    <w:p w:rsidR="00240EDB" w:rsidRPr="008F46EA" w:rsidRDefault="00240EDB" w:rsidP="00240EDB">
      <w:pPr>
        <w:numPr>
          <w:ilvl w:val="12"/>
          <w:numId w:val="0"/>
        </w:numPr>
        <w:tabs>
          <w:tab w:val="clear" w:pos="567"/>
        </w:tabs>
        <w:spacing w:line="240" w:lineRule="auto"/>
        <w:ind w:right="-29"/>
        <w:rPr>
          <w:lang w:val="lt-LT"/>
        </w:rPr>
      </w:pPr>
    </w:p>
    <w:p w:rsidR="00240EDB" w:rsidRPr="008F46EA" w:rsidRDefault="00240EDB" w:rsidP="00240EDB">
      <w:pPr>
        <w:numPr>
          <w:ilvl w:val="12"/>
          <w:numId w:val="0"/>
        </w:numPr>
        <w:tabs>
          <w:tab w:val="clear" w:pos="567"/>
        </w:tabs>
        <w:spacing w:line="240" w:lineRule="auto"/>
        <w:ind w:right="-29"/>
        <w:rPr>
          <w:lang w:val="lt-LT"/>
        </w:rPr>
      </w:pPr>
      <w:r w:rsidRPr="008F46EA">
        <w:rPr>
          <w:lang w:val="lt-LT"/>
        </w:rPr>
        <w:t xml:space="preserve">Gydymo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metu gali būti tikrinami Jūsų gimdos susitraukimai ir Jūsų negimusio vaiko širdies plakimo dažnis.</w:t>
      </w:r>
    </w:p>
    <w:p w:rsidR="00240EDB" w:rsidRPr="008F46EA" w:rsidRDefault="00240EDB" w:rsidP="00240EDB">
      <w:pPr>
        <w:numPr>
          <w:ilvl w:val="12"/>
          <w:numId w:val="0"/>
        </w:numPr>
        <w:tabs>
          <w:tab w:val="clear" w:pos="567"/>
        </w:tabs>
        <w:spacing w:line="240" w:lineRule="auto"/>
        <w:ind w:right="-29"/>
        <w:rPr>
          <w:lang w:val="lt-LT"/>
        </w:rPr>
      </w:pPr>
    </w:p>
    <w:p w:rsidR="00240EDB" w:rsidRPr="008F46EA" w:rsidRDefault="00240EDB" w:rsidP="00240EDB">
      <w:pPr>
        <w:numPr>
          <w:ilvl w:val="12"/>
          <w:numId w:val="0"/>
        </w:numPr>
        <w:tabs>
          <w:tab w:val="clear" w:pos="567"/>
        </w:tabs>
        <w:spacing w:line="240" w:lineRule="auto"/>
        <w:ind w:right="-29"/>
        <w:rPr>
          <w:lang w:val="lt-LT"/>
        </w:rPr>
      </w:pPr>
      <w:r w:rsidRPr="008F46EA">
        <w:rPr>
          <w:lang w:val="lt-LT"/>
        </w:rPr>
        <w:t xml:space="preserve">Nėštumo laikotarpiu gydymą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rekomenduojama atlikti ne daugiau kaip tris kartus.</w:t>
      </w:r>
    </w:p>
    <w:p w:rsidR="00240EDB" w:rsidRPr="008F46EA" w:rsidRDefault="00240EDB" w:rsidP="00240EDB">
      <w:pPr>
        <w:numPr>
          <w:ilvl w:val="12"/>
          <w:numId w:val="0"/>
        </w:numPr>
        <w:tabs>
          <w:tab w:val="clear" w:pos="567"/>
        </w:tabs>
        <w:spacing w:line="240" w:lineRule="auto"/>
        <w:rPr>
          <w:lang w:val="lt-LT"/>
        </w:rPr>
      </w:pPr>
    </w:p>
    <w:p w:rsidR="00240EDB" w:rsidRPr="008F46EA" w:rsidRDefault="00240EDB" w:rsidP="00240EDB">
      <w:pPr>
        <w:numPr>
          <w:ilvl w:val="12"/>
          <w:numId w:val="0"/>
        </w:numPr>
        <w:tabs>
          <w:tab w:val="clear" w:pos="567"/>
        </w:tabs>
        <w:spacing w:line="240" w:lineRule="auto"/>
        <w:rPr>
          <w:lang w:val="lt-LT"/>
        </w:rPr>
      </w:pPr>
    </w:p>
    <w:p w:rsidR="00240EDB" w:rsidRPr="008F46EA" w:rsidRDefault="00240EDB" w:rsidP="00240EDB">
      <w:pPr>
        <w:pStyle w:val="Antrat3"/>
        <w:spacing w:before="0" w:after="0" w:line="240" w:lineRule="auto"/>
        <w:rPr>
          <w:b w:val="0"/>
          <w:lang w:val="lt-LT"/>
        </w:rPr>
      </w:pPr>
      <w:r w:rsidRPr="008F46EA">
        <w:rPr>
          <w:rFonts w:ascii="Times New Roman" w:hAnsi="Times New Roman"/>
          <w:sz w:val="22"/>
          <w:lang w:val="lt-LT"/>
        </w:rPr>
        <w:lastRenderedPageBreak/>
        <w:t>4.</w:t>
      </w:r>
      <w:r w:rsidRPr="008F46EA">
        <w:rPr>
          <w:rFonts w:ascii="Times New Roman" w:hAnsi="Times New Roman"/>
          <w:sz w:val="22"/>
          <w:lang w:val="lt-LT"/>
        </w:rPr>
        <w:tab/>
        <w:t>Galimas šalutinis poveikis</w:t>
      </w:r>
    </w:p>
    <w:p w:rsidR="00240EDB" w:rsidRPr="008F46EA" w:rsidRDefault="00240EDB" w:rsidP="00240EDB">
      <w:pPr>
        <w:numPr>
          <w:ilvl w:val="12"/>
          <w:numId w:val="0"/>
        </w:numPr>
        <w:tabs>
          <w:tab w:val="clear" w:pos="567"/>
        </w:tabs>
        <w:spacing w:line="240" w:lineRule="auto"/>
        <w:rPr>
          <w:lang w:val="lt-LT"/>
        </w:rPr>
      </w:pPr>
    </w:p>
    <w:p w:rsidR="00240EDB" w:rsidRPr="008F46EA" w:rsidRDefault="00240EDB" w:rsidP="00240EDB">
      <w:pPr>
        <w:numPr>
          <w:ilvl w:val="12"/>
          <w:numId w:val="0"/>
        </w:numPr>
        <w:tabs>
          <w:tab w:val="clear" w:pos="567"/>
        </w:tabs>
        <w:spacing w:line="240" w:lineRule="auto"/>
        <w:ind w:right="-29"/>
        <w:rPr>
          <w:lang w:val="lt-LT"/>
        </w:rPr>
      </w:pPr>
      <w:r w:rsidRPr="008F46EA">
        <w:rPr>
          <w:lang w:val="lt-LT"/>
        </w:rPr>
        <w:t>Šis vaistas, kaip ir visi kiti, gali sukelti šalutinį poveikį, nors jis pasireiškia ne visiems žmonėms.</w:t>
      </w:r>
    </w:p>
    <w:p w:rsidR="00240EDB" w:rsidRPr="008F46EA" w:rsidRDefault="00240EDB" w:rsidP="00240EDB">
      <w:pPr>
        <w:numPr>
          <w:ilvl w:val="12"/>
          <w:numId w:val="0"/>
        </w:numPr>
        <w:tabs>
          <w:tab w:val="clear" w:pos="567"/>
        </w:tabs>
        <w:spacing w:line="240" w:lineRule="auto"/>
        <w:ind w:right="-29"/>
        <w:rPr>
          <w:lang w:val="lt-LT"/>
        </w:rPr>
      </w:pPr>
    </w:p>
    <w:p w:rsidR="00240EDB" w:rsidRPr="008F46EA" w:rsidRDefault="00240EDB" w:rsidP="00240EDB">
      <w:pPr>
        <w:spacing w:line="240" w:lineRule="auto"/>
        <w:rPr>
          <w:lang w:val="lt-LT"/>
        </w:rPr>
      </w:pPr>
      <w:r w:rsidRPr="008F46EA">
        <w:rPr>
          <w:lang w:val="lt-LT"/>
        </w:rPr>
        <w:t>Motinai pasireiškiantis šalutinis poveikis paprastai būna nesunkus. Negimusiam vaikui arba naujagimiui šalutinio poveikio nenustatyta.</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lang w:val="lt-LT"/>
        </w:rPr>
        <w:t>Vartojant šio vaisto gali pasireikšti toliau išvardyti šalutinio poveikio reiškiniai.</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b/>
          <w:lang w:val="lt-LT"/>
        </w:rPr>
        <w:t xml:space="preserve">Labai dažni šalutinio poveikio reiškiniai </w:t>
      </w:r>
      <w:r w:rsidRPr="008F46EA">
        <w:rPr>
          <w:lang w:val="lt-LT"/>
        </w:rPr>
        <w:t xml:space="preserve">(gali pasireikšti ne rečiau kaip 1 iš </w:t>
      </w:r>
      <w:r w:rsidRPr="008B4192">
        <w:rPr>
          <w:lang w:val="lt-LT"/>
        </w:rPr>
        <w:t>10</w:t>
      </w:r>
      <w:r w:rsidRPr="008F46EA">
        <w:rPr>
          <w:lang w:val="lt-LT"/>
        </w:rPr>
        <w:t xml:space="preserve"> asmenų)</w:t>
      </w:r>
    </w:p>
    <w:p w:rsidR="00240EDB" w:rsidRPr="008F46EA" w:rsidRDefault="00240EDB" w:rsidP="00240EDB">
      <w:pPr>
        <w:numPr>
          <w:ilvl w:val="0"/>
          <w:numId w:val="4"/>
        </w:numPr>
        <w:spacing w:line="240" w:lineRule="auto"/>
        <w:ind w:left="567" w:hanging="567"/>
        <w:rPr>
          <w:lang w:val="lt-LT"/>
        </w:rPr>
      </w:pPr>
      <w:r w:rsidRPr="008F46EA">
        <w:rPr>
          <w:lang w:val="lt-LT"/>
        </w:rPr>
        <w:t>Šleikštulys (pykinimas).</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b/>
          <w:lang w:val="lt-LT"/>
        </w:rPr>
        <w:t>Dažni šalutinio poveikio reiškiniai</w:t>
      </w:r>
      <w:r w:rsidRPr="008F46EA">
        <w:rPr>
          <w:lang w:val="lt-LT"/>
        </w:rPr>
        <w:t xml:space="preserve"> (gali pasireikšti rečiau kaip 1 iš 10 asmenų)</w:t>
      </w:r>
    </w:p>
    <w:p w:rsidR="00240EDB" w:rsidRPr="008F46EA" w:rsidRDefault="00240EDB" w:rsidP="00240EDB">
      <w:pPr>
        <w:numPr>
          <w:ilvl w:val="0"/>
          <w:numId w:val="4"/>
        </w:numPr>
        <w:spacing w:line="240" w:lineRule="auto"/>
        <w:ind w:left="567" w:hanging="567"/>
        <w:rPr>
          <w:lang w:val="lt-LT"/>
        </w:rPr>
      </w:pPr>
      <w:r w:rsidRPr="008F46EA">
        <w:rPr>
          <w:lang w:val="lt-LT"/>
        </w:rPr>
        <w:t>Galvos skausmas.</w:t>
      </w:r>
    </w:p>
    <w:p w:rsidR="00240EDB" w:rsidRPr="008F46EA" w:rsidRDefault="00240EDB" w:rsidP="00240EDB">
      <w:pPr>
        <w:numPr>
          <w:ilvl w:val="0"/>
          <w:numId w:val="4"/>
        </w:numPr>
        <w:spacing w:line="240" w:lineRule="auto"/>
        <w:ind w:left="567" w:hanging="567"/>
        <w:rPr>
          <w:lang w:val="lt-LT"/>
        </w:rPr>
      </w:pPr>
      <w:r w:rsidRPr="008F46EA">
        <w:rPr>
          <w:lang w:val="lt-LT"/>
        </w:rPr>
        <w:t>Svaigulys.</w:t>
      </w:r>
    </w:p>
    <w:p w:rsidR="00240EDB" w:rsidRPr="008F46EA" w:rsidRDefault="00240EDB" w:rsidP="00240EDB">
      <w:pPr>
        <w:numPr>
          <w:ilvl w:val="0"/>
          <w:numId w:val="4"/>
        </w:numPr>
        <w:spacing w:line="240" w:lineRule="auto"/>
        <w:ind w:left="567" w:hanging="567"/>
        <w:rPr>
          <w:lang w:val="lt-LT"/>
        </w:rPr>
      </w:pPr>
      <w:r w:rsidRPr="008F46EA">
        <w:rPr>
          <w:lang w:val="lt-LT"/>
        </w:rPr>
        <w:t>Paraudimas.</w:t>
      </w:r>
    </w:p>
    <w:p w:rsidR="00240EDB" w:rsidRPr="008F46EA" w:rsidRDefault="00240EDB" w:rsidP="00240EDB">
      <w:pPr>
        <w:numPr>
          <w:ilvl w:val="0"/>
          <w:numId w:val="4"/>
        </w:numPr>
        <w:spacing w:line="240" w:lineRule="auto"/>
        <w:ind w:left="567" w:hanging="567"/>
        <w:rPr>
          <w:lang w:val="lt-LT"/>
        </w:rPr>
      </w:pPr>
      <w:r w:rsidRPr="008F46EA">
        <w:rPr>
          <w:lang w:val="lt-LT"/>
        </w:rPr>
        <w:t>Vėmimas.</w:t>
      </w:r>
    </w:p>
    <w:p w:rsidR="00240EDB" w:rsidRPr="008F46EA" w:rsidRDefault="00240EDB" w:rsidP="00240EDB">
      <w:pPr>
        <w:numPr>
          <w:ilvl w:val="0"/>
          <w:numId w:val="4"/>
        </w:numPr>
        <w:spacing w:line="240" w:lineRule="auto"/>
        <w:ind w:left="567" w:hanging="567"/>
        <w:rPr>
          <w:lang w:val="lt-LT"/>
        </w:rPr>
      </w:pPr>
      <w:r w:rsidRPr="008F46EA">
        <w:rPr>
          <w:lang w:val="lt-LT"/>
        </w:rPr>
        <w:t>Dažnas širdies plakimas.</w:t>
      </w:r>
    </w:p>
    <w:p w:rsidR="00240EDB" w:rsidRPr="008F46EA" w:rsidRDefault="00240EDB" w:rsidP="00240EDB">
      <w:pPr>
        <w:numPr>
          <w:ilvl w:val="0"/>
          <w:numId w:val="4"/>
        </w:numPr>
        <w:spacing w:line="240" w:lineRule="auto"/>
        <w:ind w:left="567" w:hanging="567"/>
        <w:rPr>
          <w:lang w:val="lt-LT"/>
        </w:rPr>
      </w:pPr>
      <w:r w:rsidRPr="008F46EA">
        <w:rPr>
          <w:lang w:val="lt-LT"/>
        </w:rPr>
        <w:t>Mažas kraujospūdis (galimi požymiai yra svaigulys ar alpulys).</w:t>
      </w:r>
    </w:p>
    <w:p w:rsidR="00240EDB" w:rsidRPr="008F46EA" w:rsidRDefault="00240EDB" w:rsidP="00240EDB">
      <w:pPr>
        <w:numPr>
          <w:ilvl w:val="0"/>
          <w:numId w:val="4"/>
        </w:numPr>
        <w:spacing w:line="240" w:lineRule="auto"/>
        <w:ind w:left="567" w:hanging="567"/>
        <w:rPr>
          <w:lang w:val="lt-LT"/>
        </w:rPr>
      </w:pPr>
      <w:r w:rsidRPr="008F46EA">
        <w:rPr>
          <w:lang w:val="lt-LT"/>
        </w:rPr>
        <w:t>Reakcija injekcijos vietoje.</w:t>
      </w:r>
    </w:p>
    <w:p w:rsidR="00240EDB" w:rsidRPr="008F46EA" w:rsidRDefault="00240EDB" w:rsidP="00240EDB">
      <w:pPr>
        <w:numPr>
          <w:ilvl w:val="0"/>
          <w:numId w:val="4"/>
        </w:numPr>
        <w:spacing w:line="240" w:lineRule="auto"/>
        <w:ind w:left="567" w:hanging="567"/>
        <w:rPr>
          <w:lang w:val="lt-LT"/>
        </w:rPr>
      </w:pPr>
      <w:r w:rsidRPr="008F46EA">
        <w:rPr>
          <w:lang w:val="lt-LT"/>
        </w:rPr>
        <w:t>Didelis cukraus kiekis kraujyje.</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b/>
          <w:lang w:val="lt-LT"/>
        </w:rPr>
        <w:t>Nedažni šalutinio poveikio reiškiniai</w:t>
      </w:r>
      <w:r w:rsidRPr="008F46EA">
        <w:rPr>
          <w:lang w:val="lt-LT"/>
        </w:rPr>
        <w:t xml:space="preserve"> (gali pasireikšti rečiau kaip 1 iš 100 asmenų)</w:t>
      </w:r>
    </w:p>
    <w:p w:rsidR="00240EDB" w:rsidRPr="008F46EA" w:rsidRDefault="00240EDB" w:rsidP="00240EDB">
      <w:pPr>
        <w:numPr>
          <w:ilvl w:val="0"/>
          <w:numId w:val="4"/>
        </w:numPr>
        <w:spacing w:line="240" w:lineRule="auto"/>
        <w:ind w:left="567" w:hanging="567"/>
        <w:rPr>
          <w:lang w:val="lt-LT"/>
        </w:rPr>
      </w:pPr>
      <w:r w:rsidRPr="008F46EA">
        <w:rPr>
          <w:lang w:val="lt-LT"/>
        </w:rPr>
        <w:t>Aukšta temperatūra (karščiavimas).</w:t>
      </w:r>
    </w:p>
    <w:p w:rsidR="00240EDB" w:rsidRPr="008F46EA" w:rsidRDefault="00240EDB" w:rsidP="00240EDB">
      <w:pPr>
        <w:numPr>
          <w:ilvl w:val="0"/>
          <w:numId w:val="4"/>
        </w:numPr>
        <w:spacing w:line="240" w:lineRule="auto"/>
        <w:ind w:left="567" w:hanging="567"/>
        <w:rPr>
          <w:lang w:val="lt-LT"/>
        </w:rPr>
      </w:pPr>
      <w:r w:rsidRPr="008F46EA">
        <w:rPr>
          <w:lang w:val="lt-LT"/>
        </w:rPr>
        <w:t>Miego sutrikimas (nemiga).</w:t>
      </w:r>
    </w:p>
    <w:p w:rsidR="00240EDB" w:rsidRPr="008F46EA" w:rsidRDefault="00240EDB" w:rsidP="00240EDB">
      <w:pPr>
        <w:numPr>
          <w:ilvl w:val="0"/>
          <w:numId w:val="4"/>
        </w:numPr>
        <w:spacing w:line="240" w:lineRule="auto"/>
        <w:ind w:left="567" w:hanging="567"/>
        <w:rPr>
          <w:lang w:val="lt-LT"/>
        </w:rPr>
      </w:pPr>
      <w:r w:rsidRPr="008F46EA">
        <w:rPr>
          <w:lang w:val="lt-LT"/>
        </w:rPr>
        <w:t>Niežėjimas.</w:t>
      </w:r>
    </w:p>
    <w:p w:rsidR="00240EDB" w:rsidRPr="008F46EA" w:rsidRDefault="00240EDB" w:rsidP="00240EDB">
      <w:pPr>
        <w:numPr>
          <w:ilvl w:val="0"/>
          <w:numId w:val="4"/>
        </w:numPr>
        <w:spacing w:line="240" w:lineRule="auto"/>
        <w:ind w:left="567" w:hanging="567"/>
        <w:rPr>
          <w:lang w:val="lt-LT"/>
        </w:rPr>
      </w:pPr>
      <w:r w:rsidRPr="008F46EA">
        <w:rPr>
          <w:lang w:val="lt-LT"/>
        </w:rPr>
        <w:t>Išbėrimas.</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b/>
          <w:lang w:val="lt-LT"/>
        </w:rPr>
        <w:t>Reti šalutinio poveikio reiškiniai</w:t>
      </w:r>
      <w:r w:rsidRPr="008F46EA">
        <w:rPr>
          <w:lang w:val="lt-LT"/>
        </w:rPr>
        <w:t xml:space="preserve"> (gali pasireikšti rečiau kaip 1 iš 1 000 asmenų)</w:t>
      </w:r>
    </w:p>
    <w:p w:rsidR="00240EDB" w:rsidRPr="008F46EA" w:rsidRDefault="00240EDB" w:rsidP="00240EDB">
      <w:pPr>
        <w:numPr>
          <w:ilvl w:val="0"/>
          <w:numId w:val="5"/>
        </w:numPr>
        <w:spacing w:line="240" w:lineRule="auto"/>
        <w:ind w:left="426" w:hanging="426"/>
        <w:rPr>
          <w:lang w:val="lt-LT"/>
        </w:rPr>
      </w:pPr>
      <w:r w:rsidRPr="008F46EA">
        <w:rPr>
          <w:lang w:val="lt-LT"/>
        </w:rPr>
        <w:t>Po kūdikio gimimo gimdos gebėjimas susitraukti gali susilpnėti. Tai gali būti kraujavimo priežastis.</w:t>
      </w:r>
    </w:p>
    <w:p w:rsidR="00240EDB" w:rsidRPr="008F46EA" w:rsidRDefault="00240EDB" w:rsidP="00240EDB">
      <w:pPr>
        <w:numPr>
          <w:ilvl w:val="0"/>
          <w:numId w:val="5"/>
        </w:numPr>
        <w:spacing w:line="240" w:lineRule="auto"/>
        <w:ind w:left="426" w:hanging="426"/>
        <w:rPr>
          <w:lang w:val="lt-LT"/>
        </w:rPr>
      </w:pPr>
      <w:r w:rsidRPr="008F46EA">
        <w:rPr>
          <w:lang w:val="lt-LT"/>
        </w:rPr>
        <w:t>Alerginės reakcijos.</w:t>
      </w:r>
    </w:p>
    <w:p w:rsidR="00240EDB" w:rsidRPr="008F46EA" w:rsidRDefault="00240EDB" w:rsidP="00240EDB">
      <w:pPr>
        <w:spacing w:line="240" w:lineRule="auto"/>
        <w:rPr>
          <w:lang w:val="lt-LT"/>
        </w:rPr>
      </w:pPr>
    </w:p>
    <w:p w:rsidR="00240EDB" w:rsidRPr="008F46EA" w:rsidRDefault="00240EDB" w:rsidP="00240EDB">
      <w:pPr>
        <w:spacing w:line="240" w:lineRule="auto"/>
        <w:rPr>
          <w:lang w:val="lt-LT"/>
        </w:rPr>
      </w:pPr>
      <w:r w:rsidRPr="008F46EA">
        <w:rPr>
          <w:lang w:val="lt-LT"/>
        </w:rPr>
        <w:t>Gali pasireikšti dusulys ar plaučių edema (skysčių kaupimasis plaučiuose), ypač, jeigu laukiatės daugiau kaip vieno kūdikio ir (arba) vartojate vaistų, kurie gali pavėlinti vaiko gimimą, pvz., vaistų nuo didelio kraujospūdžio ligos.</w:t>
      </w:r>
      <w:r w:rsidRPr="008F46EA">
        <w:rPr>
          <w:lang w:val="lt-LT"/>
        </w:rPr>
        <w:cr/>
      </w:r>
    </w:p>
    <w:p w:rsidR="00240EDB" w:rsidRPr="008F46EA" w:rsidRDefault="00240EDB" w:rsidP="00240EDB">
      <w:pPr>
        <w:spacing w:line="240" w:lineRule="auto"/>
        <w:rPr>
          <w:b/>
          <w:lang w:val="lt-LT"/>
        </w:rPr>
      </w:pPr>
      <w:r w:rsidRPr="008F46EA">
        <w:rPr>
          <w:b/>
          <w:lang w:val="lt-LT"/>
        </w:rPr>
        <w:t>Pranešimas apie šalutinį poveikį</w:t>
      </w:r>
    </w:p>
    <w:p w:rsidR="00240EDB" w:rsidRPr="008F46EA" w:rsidRDefault="00240EDB" w:rsidP="00240EDB">
      <w:pPr>
        <w:ind w:right="-449"/>
        <w:rPr>
          <w:lang w:val="lt-LT"/>
        </w:rPr>
      </w:pPr>
      <w:r w:rsidRPr="008F46EA">
        <w:rPr>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8F46EA">
        <w:rPr>
          <w:u w:val="single"/>
          <w:lang w:val="lt-LT"/>
        </w:rPr>
        <w:t>https://vapris.vvkt.lt/vvkt-web/public/nrv</w:t>
      </w:r>
      <w:r w:rsidRPr="008F46EA">
        <w:rPr>
          <w:lang w:val="lt-LT"/>
        </w:rPr>
        <w:t xml:space="preserve"> arba užpildant Paciento pranešimo apie įtariamą nepageidaujamą reakciją (ĮNR) formą, kuri skelbiama </w:t>
      </w:r>
      <w:r w:rsidRPr="008F46EA">
        <w:rPr>
          <w:u w:val="single"/>
          <w:lang w:val="lt-LT"/>
        </w:rPr>
        <w:t>https://www.vvkt.lt/index.php?4004286486</w:t>
      </w:r>
      <w:r w:rsidRPr="008F46EA">
        <w:rPr>
          <w:lang w:val="lt-LT"/>
        </w:rPr>
        <w:t xml:space="preserve">, ir atsiunčiant elektroniniu paštu (adresu </w:t>
      </w:r>
      <w:proofErr w:type="spellStart"/>
      <w:r w:rsidRPr="008F46EA">
        <w:rPr>
          <w:u w:val="single"/>
          <w:lang w:val="lt-LT"/>
        </w:rPr>
        <w:t>NepageidaujamaR@vvkt.lt</w:t>
      </w:r>
      <w:proofErr w:type="spellEnd"/>
      <w:r w:rsidRPr="008F46EA">
        <w:rPr>
          <w:lang w:val="lt-LT"/>
        </w:rPr>
        <w:t>) arba nemokamu telefonu 8 800 73 568. Pranešdami apie šalutinį poveikį galite mums padėti gauti daugiau informacijos apie šio vaisto saugumą.</w:t>
      </w:r>
    </w:p>
    <w:p w:rsidR="00240EDB" w:rsidRPr="008F46EA" w:rsidRDefault="00240EDB" w:rsidP="00240EDB">
      <w:pPr>
        <w:ind w:right="-449"/>
        <w:rPr>
          <w:lang w:val="lt-LT"/>
        </w:rPr>
      </w:pPr>
    </w:p>
    <w:p w:rsidR="00240EDB" w:rsidRPr="008F46EA" w:rsidRDefault="00240EDB" w:rsidP="00240EDB">
      <w:pPr>
        <w:ind w:right="-449"/>
        <w:rPr>
          <w:lang w:val="lt-LT"/>
        </w:rPr>
      </w:pPr>
    </w:p>
    <w:p w:rsidR="00240EDB" w:rsidRPr="008F46EA" w:rsidRDefault="00240EDB" w:rsidP="00240EDB">
      <w:pPr>
        <w:pStyle w:val="Antrat3"/>
        <w:spacing w:before="0" w:after="0" w:line="240" w:lineRule="auto"/>
        <w:rPr>
          <w:b w:val="0"/>
          <w:lang w:val="lt-LT"/>
        </w:rPr>
      </w:pPr>
      <w:r w:rsidRPr="008F46EA">
        <w:rPr>
          <w:rFonts w:ascii="Times New Roman" w:hAnsi="Times New Roman"/>
          <w:sz w:val="22"/>
          <w:lang w:val="lt-LT"/>
        </w:rPr>
        <w:t>5.</w:t>
      </w:r>
      <w:r w:rsidRPr="008F46EA">
        <w:rPr>
          <w:rFonts w:ascii="Times New Roman" w:hAnsi="Times New Roman"/>
          <w:sz w:val="22"/>
          <w:lang w:val="lt-LT"/>
        </w:rPr>
        <w:tab/>
        <w:t xml:space="preserve">Kaip laikyti </w:t>
      </w: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r w:rsidRPr="008F46EA">
        <w:rPr>
          <w:lang w:val="lt-LT"/>
        </w:rPr>
        <w:t>Šį vaistą laikykite vaikams nepastebimoje ir nepasiekiamoje vietoje.</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r w:rsidRPr="008F46EA">
        <w:rPr>
          <w:lang w:val="lt-LT"/>
        </w:rPr>
        <w:t>Ant dėžutės ir etiketės po „EXP“ nurodytam tinkamumo laikui pasibaigus, šio vaisto vartoti negalima. Vaistas tinkamas vartoti iki paskutinės nurodyto mėnesio dienos.</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tabs>
          <w:tab w:val="clear" w:pos="567"/>
          <w:tab w:val="left" w:pos="720"/>
        </w:tabs>
        <w:spacing w:line="240" w:lineRule="auto"/>
        <w:rPr>
          <w:rFonts w:eastAsia="SimSun"/>
          <w:lang w:val="lt-LT"/>
        </w:rPr>
      </w:pPr>
      <w:r w:rsidRPr="008F46EA">
        <w:rPr>
          <w:rFonts w:eastAsia="SimSun"/>
          <w:lang w:val="lt-LT"/>
        </w:rPr>
        <w:t xml:space="preserve">Laikyti šaldytuve (2 </w:t>
      </w:r>
      <w:r w:rsidRPr="008F46EA">
        <w:rPr>
          <w:rFonts w:eastAsia="SimSun"/>
          <w:lang w:val="lt-LT"/>
        </w:rPr>
        <w:sym w:font="Symbol" w:char="F0B0"/>
      </w:r>
      <w:r w:rsidRPr="008F46EA">
        <w:rPr>
          <w:rFonts w:eastAsia="SimSun"/>
          <w:lang w:val="lt-LT"/>
        </w:rPr>
        <w:t xml:space="preserve">C – 8 </w:t>
      </w:r>
      <w:r w:rsidRPr="008F46EA">
        <w:rPr>
          <w:rFonts w:eastAsia="SimSun"/>
          <w:lang w:val="lt-LT"/>
        </w:rPr>
        <w:sym w:font="Symbol" w:char="F0B0"/>
      </w:r>
      <w:r w:rsidRPr="008F46EA">
        <w:rPr>
          <w:rFonts w:eastAsia="SimSun"/>
          <w:lang w:val="lt-LT"/>
        </w:rPr>
        <w:t>C).</w:t>
      </w:r>
    </w:p>
    <w:p w:rsidR="00240EDB" w:rsidRPr="008F46EA" w:rsidRDefault="00240EDB" w:rsidP="00240EDB">
      <w:pPr>
        <w:tabs>
          <w:tab w:val="clear" w:pos="567"/>
        </w:tabs>
        <w:spacing w:line="240" w:lineRule="auto"/>
        <w:rPr>
          <w:color w:val="0D0D0D"/>
          <w:lang w:val="lt-LT"/>
        </w:rPr>
      </w:pPr>
    </w:p>
    <w:p w:rsidR="00240EDB" w:rsidRPr="008F46EA" w:rsidRDefault="00240EDB" w:rsidP="00240EDB">
      <w:pPr>
        <w:tabs>
          <w:tab w:val="clear" w:pos="567"/>
        </w:tabs>
        <w:spacing w:line="240" w:lineRule="auto"/>
        <w:rPr>
          <w:color w:val="0D0D0D"/>
          <w:lang w:val="lt-LT"/>
        </w:rPr>
      </w:pPr>
      <w:r w:rsidRPr="008F46EA">
        <w:rPr>
          <w:color w:val="0D0D0D"/>
          <w:lang w:val="lt-LT"/>
        </w:rPr>
        <w:t>Laikyti gamintojo pakuotėje, kad vaistas būtų apsaugotas nuo šviesos.</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tabs>
          <w:tab w:val="clear" w:pos="567"/>
        </w:tabs>
        <w:spacing w:line="240" w:lineRule="auto"/>
        <w:rPr>
          <w:lang w:val="lt-LT"/>
        </w:rPr>
      </w:pPr>
      <w:r w:rsidRPr="008F46EA">
        <w:rPr>
          <w:lang w:val="lt-LT"/>
        </w:rPr>
        <w:t>Nustatyta, kad praskiestas vaistas cheminiu ir fiziniu požiūriu 23</w:t>
      </w:r>
      <w:r w:rsidRPr="008F46EA">
        <w:rPr>
          <w:lang w:val="lt-LT"/>
        </w:rPr>
        <w:noBreakHyphen/>
        <w:t>27 °C temperatūroje išlieka stabilus 72 valandas.</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pacing w:line="240" w:lineRule="auto"/>
        <w:rPr>
          <w:lang w:val="lt-LT"/>
        </w:rPr>
      </w:pPr>
      <w:r w:rsidRPr="008F46EA">
        <w:rPr>
          <w:lang w:val="lt-LT"/>
        </w:rPr>
        <w:t>Mikrobiologiniu požiūriu vaistą būtina vartoti nedelsiant, nebent pakuotė atidaroma ir vaistas tirpinamas ar skiedžiamas taip, kad mikrobiologinis užteršimas yra neįmanomas. Jei vaistas nevartojamas nedelsiant, už laikymo prieš vartojimą trukmę ir sąlygas atsako vartotojas.</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r w:rsidRPr="008F46EA">
        <w:rPr>
          <w:lang w:val="lt-LT"/>
        </w:rPr>
        <w:t>Pastebėjus dalelių ar spalvos pokyčių, šio vaisto vartoti negalima.</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3"/>
        <w:spacing w:before="0" w:after="0" w:line="240" w:lineRule="auto"/>
        <w:rPr>
          <w:b w:val="0"/>
          <w:lang w:val="lt-LT"/>
        </w:rPr>
      </w:pPr>
      <w:r w:rsidRPr="008F46EA">
        <w:rPr>
          <w:rFonts w:ascii="Times New Roman" w:hAnsi="Times New Roman"/>
          <w:sz w:val="22"/>
          <w:lang w:val="lt-LT"/>
        </w:rPr>
        <w:t>6.</w:t>
      </w:r>
      <w:r w:rsidRPr="008F46EA">
        <w:rPr>
          <w:rFonts w:ascii="Times New Roman" w:hAnsi="Times New Roman"/>
          <w:b w:val="0"/>
          <w:sz w:val="22"/>
          <w:lang w:val="lt-LT"/>
        </w:rPr>
        <w:tab/>
      </w:r>
      <w:r w:rsidRPr="008F46EA">
        <w:rPr>
          <w:rFonts w:ascii="Times New Roman" w:hAnsi="Times New Roman"/>
          <w:sz w:val="22"/>
          <w:lang w:val="lt-LT"/>
        </w:rPr>
        <w:t>Pakuotės turinys ir kita informacija</w:t>
      </w:r>
    </w:p>
    <w:p w:rsidR="00240EDB" w:rsidRPr="008F46EA" w:rsidRDefault="00240EDB" w:rsidP="00240EDB">
      <w:pPr>
        <w:numPr>
          <w:ilvl w:val="12"/>
          <w:numId w:val="0"/>
        </w:numPr>
        <w:tabs>
          <w:tab w:val="clear" w:pos="567"/>
        </w:tabs>
        <w:spacing w:line="240" w:lineRule="auto"/>
        <w:rPr>
          <w:lang w:val="lt-LT"/>
        </w:rPr>
      </w:pPr>
    </w:p>
    <w:p w:rsidR="00240EDB" w:rsidRPr="008F46EA" w:rsidRDefault="00240EDB" w:rsidP="00240EDB">
      <w:pPr>
        <w:pStyle w:val="Antrat4"/>
        <w:rPr>
          <w:b w:val="0"/>
          <w:lang w:val="lt-LT"/>
        </w:rPr>
      </w:pP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r w:rsidRPr="008F46EA">
        <w:rPr>
          <w:rFonts w:ascii="Times New Roman" w:hAnsi="Times New Roman"/>
          <w:sz w:val="22"/>
          <w:lang w:val="lt-LT"/>
        </w:rPr>
        <w:t xml:space="preserve"> sudėtis </w:t>
      </w:r>
    </w:p>
    <w:p w:rsidR="00240EDB" w:rsidRPr="008F46EA" w:rsidRDefault="00240EDB" w:rsidP="00240EDB">
      <w:pPr>
        <w:numPr>
          <w:ilvl w:val="0"/>
          <w:numId w:val="2"/>
        </w:numPr>
        <w:tabs>
          <w:tab w:val="clear" w:pos="567"/>
        </w:tabs>
        <w:spacing w:line="240" w:lineRule="auto"/>
        <w:ind w:left="567" w:right="-2" w:hanging="567"/>
        <w:rPr>
          <w:lang w:val="lt-LT"/>
        </w:rPr>
      </w:pPr>
      <w:r w:rsidRPr="008F46EA">
        <w:rPr>
          <w:lang w:val="lt-LT"/>
        </w:rPr>
        <w:t xml:space="preserve">Veiklioji medžiaga yra </w:t>
      </w:r>
      <w:proofErr w:type="spellStart"/>
      <w:r w:rsidRPr="008F46EA">
        <w:rPr>
          <w:lang w:val="lt-LT"/>
        </w:rPr>
        <w:t>atozibanas</w:t>
      </w:r>
      <w:proofErr w:type="spellEnd"/>
      <w:r w:rsidRPr="008F46EA">
        <w:rPr>
          <w:lang w:val="lt-LT"/>
        </w:rPr>
        <w:t xml:space="preserve">. </w:t>
      </w:r>
    </w:p>
    <w:p w:rsidR="00240EDB" w:rsidRPr="008F46EA" w:rsidRDefault="00240EDB" w:rsidP="00240EDB">
      <w:pPr>
        <w:numPr>
          <w:ilvl w:val="0"/>
          <w:numId w:val="2"/>
        </w:numPr>
        <w:ind w:left="567" w:hanging="567"/>
        <w:rPr>
          <w:lang w:val="lt-LT"/>
        </w:rPr>
      </w:pPr>
      <w:r w:rsidRPr="008F46EA">
        <w:rPr>
          <w:lang w:val="lt-LT"/>
        </w:rPr>
        <w:t xml:space="preserve">Kiekviename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koncentrato infuziniam tirpalui flakone 5 ml tirpalo yra </w:t>
      </w:r>
      <w:proofErr w:type="spellStart"/>
      <w:r w:rsidRPr="008F46EA">
        <w:rPr>
          <w:lang w:val="lt-LT"/>
        </w:rPr>
        <w:t>atozibano</w:t>
      </w:r>
      <w:proofErr w:type="spellEnd"/>
      <w:r w:rsidRPr="008F46EA">
        <w:rPr>
          <w:lang w:val="lt-LT"/>
        </w:rPr>
        <w:t xml:space="preserve"> acetato, atitinkančio 37,5 mg </w:t>
      </w:r>
      <w:proofErr w:type="spellStart"/>
      <w:r w:rsidRPr="008F46EA">
        <w:rPr>
          <w:lang w:val="lt-LT"/>
        </w:rPr>
        <w:t>atozibano</w:t>
      </w:r>
      <w:proofErr w:type="spellEnd"/>
      <w:r w:rsidRPr="008F46EA">
        <w:rPr>
          <w:lang w:val="lt-LT"/>
        </w:rPr>
        <w:t>.</w:t>
      </w:r>
    </w:p>
    <w:p w:rsidR="00240EDB" w:rsidRPr="008F46EA" w:rsidRDefault="00240EDB" w:rsidP="00240EDB">
      <w:pPr>
        <w:numPr>
          <w:ilvl w:val="0"/>
          <w:numId w:val="2"/>
        </w:numPr>
        <w:ind w:left="567" w:hanging="567"/>
        <w:rPr>
          <w:lang w:val="lt-LT"/>
        </w:rPr>
      </w:pPr>
      <w:r w:rsidRPr="008F46EA">
        <w:rPr>
          <w:lang w:val="lt-LT"/>
        </w:rPr>
        <w:t xml:space="preserve">Pagalbinės medžiagos yra </w:t>
      </w:r>
      <w:proofErr w:type="spellStart"/>
      <w:r w:rsidRPr="008F46EA">
        <w:rPr>
          <w:lang w:val="lt-LT"/>
        </w:rPr>
        <w:t>manitolis</w:t>
      </w:r>
      <w:proofErr w:type="spellEnd"/>
      <w:r w:rsidRPr="008F46EA">
        <w:rPr>
          <w:lang w:val="lt-LT"/>
        </w:rPr>
        <w:t>, koncentruota vandenilio chlorido rūgštis, injekcinis vanduo.</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pStyle w:val="Antrat4"/>
        <w:rPr>
          <w:b w:val="0"/>
          <w:lang w:val="lt-LT"/>
        </w:rPr>
      </w:pPr>
      <w:proofErr w:type="spellStart"/>
      <w:r w:rsidRPr="008F46EA">
        <w:rPr>
          <w:rFonts w:ascii="Times New Roman" w:hAnsi="Times New Roman"/>
          <w:sz w:val="22"/>
          <w:lang w:val="lt-LT"/>
        </w:rPr>
        <w:t>Atosiban</w:t>
      </w:r>
      <w:proofErr w:type="spellEnd"/>
      <w:r w:rsidRPr="008F46EA">
        <w:rPr>
          <w:rFonts w:ascii="Times New Roman" w:hAnsi="Times New Roman"/>
          <w:sz w:val="22"/>
          <w:lang w:val="lt-LT"/>
        </w:rPr>
        <w:t xml:space="preserve"> </w:t>
      </w:r>
      <w:proofErr w:type="spellStart"/>
      <w:r w:rsidRPr="008F46EA">
        <w:rPr>
          <w:rFonts w:ascii="Times New Roman" w:hAnsi="Times New Roman"/>
          <w:sz w:val="22"/>
          <w:lang w:val="lt-LT"/>
        </w:rPr>
        <w:t>Accord</w:t>
      </w:r>
      <w:proofErr w:type="spellEnd"/>
      <w:r w:rsidRPr="008F46EA">
        <w:rPr>
          <w:rFonts w:ascii="Times New Roman" w:hAnsi="Times New Roman"/>
          <w:sz w:val="22"/>
          <w:lang w:val="lt-LT"/>
        </w:rPr>
        <w:t xml:space="preserve"> išvaizda ir kiekis pakuotėje</w:t>
      </w:r>
    </w:p>
    <w:p w:rsidR="00240EDB" w:rsidRPr="008F46EA" w:rsidRDefault="00240EDB" w:rsidP="00240EDB">
      <w:pPr>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koncentratas infuziniam tirpalui yra skaidrus, bespalvis tirpalas, kuriame nėra dalelių. Vienoje pakuotėje yra vienas flakonas, kuriame yra 5 ml tirpalo.</w:t>
      </w:r>
    </w:p>
    <w:p w:rsidR="00240EDB" w:rsidRPr="008F46EA" w:rsidRDefault="00240EDB" w:rsidP="00240EDB">
      <w:pPr>
        <w:numPr>
          <w:ilvl w:val="12"/>
          <w:numId w:val="0"/>
        </w:numPr>
        <w:tabs>
          <w:tab w:val="clear" w:pos="567"/>
        </w:tabs>
        <w:spacing w:line="240" w:lineRule="auto"/>
        <w:ind w:right="-2"/>
        <w:rPr>
          <w:lang w:val="lt-LT"/>
        </w:rPr>
      </w:pPr>
    </w:p>
    <w:p w:rsidR="00240EDB" w:rsidRPr="008B4192" w:rsidRDefault="00240EDB" w:rsidP="00240EDB">
      <w:pPr>
        <w:keepNext/>
        <w:jc w:val="both"/>
        <w:outlineLvl w:val="3"/>
        <w:rPr>
          <w:b/>
          <w:lang w:val="lt-LT"/>
        </w:rPr>
      </w:pPr>
      <w:r w:rsidRPr="008B4192">
        <w:rPr>
          <w:b/>
          <w:lang w:val="lt-LT"/>
        </w:rPr>
        <w:t>Registruotojas ir gamintojas</w:t>
      </w:r>
    </w:p>
    <w:p w:rsidR="00240EDB" w:rsidRPr="008B4192" w:rsidRDefault="00240EDB" w:rsidP="00240EDB">
      <w:pPr>
        <w:rPr>
          <w:lang w:val="lt-LT"/>
        </w:rPr>
      </w:pPr>
    </w:p>
    <w:p w:rsidR="00240EDB" w:rsidRPr="008B4192" w:rsidRDefault="00240EDB" w:rsidP="00240EDB">
      <w:pPr>
        <w:rPr>
          <w:b/>
          <w:lang w:val="lt-LT"/>
        </w:rPr>
      </w:pPr>
      <w:r w:rsidRPr="008B4192">
        <w:rPr>
          <w:b/>
          <w:lang w:val="lt-LT"/>
        </w:rPr>
        <w:t>Registruotojas</w:t>
      </w:r>
    </w:p>
    <w:p w:rsidR="00240EDB" w:rsidRPr="008B4192" w:rsidRDefault="00240EDB" w:rsidP="00240EDB">
      <w:pPr>
        <w:rPr>
          <w:lang w:val="lt-LT"/>
        </w:rPr>
      </w:pPr>
      <w:proofErr w:type="spellStart"/>
      <w:r w:rsidRPr="008B4192">
        <w:rPr>
          <w:lang w:val="lt-LT"/>
        </w:rPr>
        <w:t>Accord</w:t>
      </w:r>
      <w:proofErr w:type="spellEnd"/>
      <w:r w:rsidRPr="008B4192">
        <w:rPr>
          <w:lang w:val="lt-LT"/>
        </w:rPr>
        <w:t xml:space="preserve"> </w:t>
      </w:r>
      <w:proofErr w:type="spellStart"/>
      <w:r w:rsidRPr="008B4192">
        <w:rPr>
          <w:lang w:val="lt-LT"/>
        </w:rPr>
        <w:t>Healthcare</w:t>
      </w:r>
      <w:proofErr w:type="spellEnd"/>
      <w:r w:rsidRPr="008B4192">
        <w:rPr>
          <w:lang w:val="lt-LT"/>
        </w:rPr>
        <w:t xml:space="preserve"> B.V. </w:t>
      </w:r>
    </w:p>
    <w:p w:rsidR="00240EDB" w:rsidRPr="008B4192" w:rsidRDefault="00240EDB" w:rsidP="00240EDB">
      <w:pPr>
        <w:rPr>
          <w:lang w:val="lt-LT"/>
        </w:rPr>
      </w:pPr>
      <w:proofErr w:type="spellStart"/>
      <w:r w:rsidRPr="008B4192">
        <w:rPr>
          <w:lang w:val="lt-LT"/>
        </w:rPr>
        <w:t>Winthontlaan</w:t>
      </w:r>
      <w:proofErr w:type="spellEnd"/>
      <w:r w:rsidRPr="008B4192">
        <w:rPr>
          <w:lang w:val="lt-LT"/>
        </w:rPr>
        <w:t xml:space="preserve"> 200 </w:t>
      </w:r>
    </w:p>
    <w:p w:rsidR="00240EDB" w:rsidRPr="008B4192" w:rsidRDefault="00240EDB" w:rsidP="00240EDB">
      <w:pPr>
        <w:rPr>
          <w:lang w:val="lt-LT"/>
        </w:rPr>
      </w:pPr>
      <w:r w:rsidRPr="008B4192">
        <w:rPr>
          <w:lang w:val="lt-LT"/>
        </w:rPr>
        <w:t xml:space="preserve">3526 KV </w:t>
      </w:r>
      <w:proofErr w:type="spellStart"/>
      <w:r w:rsidRPr="008B4192">
        <w:rPr>
          <w:lang w:val="lt-LT"/>
        </w:rPr>
        <w:t>Utrecht</w:t>
      </w:r>
      <w:proofErr w:type="spellEnd"/>
      <w:r w:rsidRPr="008B4192">
        <w:rPr>
          <w:lang w:val="lt-LT"/>
        </w:rPr>
        <w:t xml:space="preserve"> </w:t>
      </w:r>
    </w:p>
    <w:p w:rsidR="00240EDB" w:rsidRPr="008B4192" w:rsidRDefault="00240EDB" w:rsidP="00240EDB">
      <w:pPr>
        <w:rPr>
          <w:lang w:val="lt-LT"/>
        </w:rPr>
      </w:pPr>
      <w:r w:rsidRPr="008B4192">
        <w:rPr>
          <w:lang w:val="lt-LT"/>
        </w:rPr>
        <w:t>Nyderlandai</w:t>
      </w:r>
    </w:p>
    <w:p w:rsidR="00240EDB" w:rsidRPr="008B4192" w:rsidRDefault="00240EDB" w:rsidP="00240EDB">
      <w:pPr>
        <w:numPr>
          <w:ilvl w:val="12"/>
          <w:numId w:val="0"/>
        </w:numPr>
        <w:tabs>
          <w:tab w:val="clear" w:pos="567"/>
        </w:tabs>
        <w:spacing w:line="240" w:lineRule="auto"/>
        <w:ind w:right="-2"/>
        <w:rPr>
          <w:b/>
          <w:lang w:val="lt-LT"/>
        </w:rPr>
      </w:pPr>
    </w:p>
    <w:p w:rsidR="00240EDB" w:rsidRPr="008B4192" w:rsidRDefault="00240EDB" w:rsidP="00240EDB">
      <w:pPr>
        <w:numPr>
          <w:ilvl w:val="12"/>
          <w:numId w:val="0"/>
        </w:numPr>
        <w:tabs>
          <w:tab w:val="clear" w:pos="567"/>
        </w:tabs>
        <w:spacing w:line="240" w:lineRule="auto"/>
        <w:ind w:right="-2"/>
        <w:rPr>
          <w:lang w:val="lt-LT"/>
        </w:rPr>
      </w:pPr>
      <w:r w:rsidRPr="008B4192">
        <w:rPr>
          <w:b/>
          <w:lang w:val="lt-LT"/>
        </w:rPr>
        <w:t>Gamintojas</w:t>
      </w:r>
    </w:p>
    <w:p w:rsidR="00240EDB" w:rsidRPr="008B4192" w:rsidRDefault="00240EDB" w:rsidP="00240EDB">
      <w:pPr>
        <w:numPr>
          <w:ilvl w:val="12"/>
          <w:numId w:val="0"/>
        </w:numPr>
        <w:tabs>
          <w:tab w:val="clear" w:pos="567"/>
        </w:tabs>
        <w:spacing w:line="240" w:lineRule="auto"/>
        <w:ind w:right="-2"/>
        <w:rPr>
          <w:lang w:val="lt-LT"/>
        </w:rPr>
      </w:pPr>
      <w:proofErr w:type="spellStart"/>
      <w:r w:rsidRPr="008B4192">
        <w:rPr>
          <w:lang w:val="lt-LT"/>
        </w:rPr>
        <w:t>Accord</w:t>
      </w:r>
      <w:proofErr w:type="spellEnd"/>
      <w:r w:rsidRPr="008B4192">
        <w:rPr>
          <w:lang w:val="lt-LT"/>
        </w:rPr>
        <w:t xml:space="preserve"> </w:t>
      </w:r>
      <w:proofErr w:type="spellStart"/>
      <w:r w:rsidRPr="008B4192">
        <w:rPr>
          <w:lang w:val="lt-LT"/>
        </w:rPr>
        <w:t>Healthcare</w:t>
      </w:r>
      <w:proofErr w:type="spellEnd"/>
      <w:r w:rsidRPr="008B4192">
        <w:rPr>
          <w:lang w:val="lt-LT"/>
        </w:rPr>
        <w:t xml:space="preserve"> B.V. </w:t>
      </w:r>
    </w:p>
    <w:p w:rsidR="00240EDB" w:rsidRPr="008B4192" w:rsidRDefault="00240EDB" w:rsidP="00240EDB">
      <w:pPr>
        <w:numPr>
          <w:ilvl w:val="12"/>
          <w:numId w:val="0"/>
        </w:numPr>
        <w:tabs>
          <w:tab w:val="clear" w:pos="567"/>
        </w:tabs>
        <w:spacing w:line="240" w:lineRule="auto"/>
        <w:ind w:right="-2"/>
        <w:rPr>
          <w:lang w:val="lt-LT"/>
        </w:rPr>
      </w:pPr>
      <w:proofErr w:type="spellStart"/>
      <w:r w:rsidRPr="008B4192">
        <w:rPr>
          <w:lang w:val="lt-LT"/>
        </w:rPr>
        <w:t>Winthontlaan</w:t>
      </w:r>
      <w:proofErr w:type="spellEnd"/>
      <w:r w:rsidRPr="008B4192">
        <w:rPr>
          <w:lang w:val="lt-LT"/>
        </w:rPr>
        <w:t xml:space="preserve"> 200</w:t>
      </w:r>
    </w:p>
    <w:p w:rsidR="00240EDB" w:rsidRPr="008B4192" w:rsidRDefault="00240EDB" w:rsidP="00240EDB">
      <w:pPr>
        <w:numPr>
          <w:ilvl w:val="12"/>
          <w:numId w:val="0"/>
        </w:numPr>
        <w:tabs>
          <w:tab w:val="clear" w:pos="567"/>
        </w:tabs>
        <w:spacing w:line="240" w:lineRule="auto"/>
        <w:ind w:right="-2"/>
        <w:rPr>
          <w:lang w:val="lt-LT"/>
        </w:rPr>
      </w:pPr>
      <w:r w:rsidRPr="008B4192">
        <w:rPr>
          <w:lang w:val="lt-LT"/>
        </w:rPr>
        <w:t xml:space="preserve">3526 KV </w:t>
      </w:r>
      <w:proofErr w:type="spellStart"/>
      <w:r w:rsidRPr="008B4192">
        <w:rPr>
          <w:lang w:val="lt-LT"/>
        </w:rPr>
        <w:t>Utrecht</w:t>
      </w:r>
      <w:proofErr w:type="spellEnd"/>
    </w:p>
    <w:p w:rsidR="00240EDB" w:rsidRPr="008B4192" w:rsidRDefault="00240EDB" w:rsidP="00240EDB">
      <w:pPr>
        <w:numPr>
          <w:ilvl w:val="12"/>
          <w:numId w:val="0"/>
        </w:numPr>
        <w:tabs>
          <w:tab w:val="clear" w:pos="567"/>
        </w:tabs>
        <w:spacing w:line="240" w:lineRule="auto"/>
        <w:ind w:right="-2"/>
        <w:rPr>
          <w:lang w:val="lt-LT"/>
        </w:rPr>
      </w:pPr>
      <w:r w:rsidRPr="008B4192">
        <w:rPr>
          <w:lang w:val="lt-LT"/>
        </w:rPr>
        <w:t>Nyderlandai</w:t>
      </w:r>
    </w:p>
    <w:p w:rsidR="00240EDB" w:rsidRPr="008F46EA" w:rsidRDefault="00240EDB" w:rsidP="00240EDB">
      <w:pPr>
        <w:numPr>
          <w:ilvl w:val="12"/>
          <w:numId w:val="0"/>
        </w:numPr>
        <w:tabs>
          <w:tab w:val="clear" w:pos="567"/>
        </w:tabs>
        <w:spacing w:line="240" w:lineRule="auto"/>
        <w:ind w:right="-2"/>
        <w:rPr>
          <w:lang w:val="lt-LT"/>
        </w:rPr>
      </w:pPr>
    </w:p>
    <w:p w:rsidR="00240EDB" w:rsidRPr="008B4192" w:rsidRDefault="00240EDB" w:rsidP="00240EDB">
      <w:pPr>
        <w:numPr>
          <w:ilvl w:val="12"/>
          <w:numId w:val="0"/>
        </w:numPr>
        <w:tabs>
          <w:tab w:val="clear" w:pos="567"/>
        </w:tabs>
        <w:spacing w:line="240" w:lineRule="auto"/>
        <w:ind w:right="-2"/>
        <w:rPr>
          <w:lang w:val="lt-LT"/>
        </w:rPr>
      </w:pPr>
      <w:r w:rsidRPr="008B4192">
        <w:rPr>
          <w:lang w:val="lt-LT"/>
        </w:rPr>
        <w:t>arba</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tabs>
          <w:tab w:val="clear" w:pos="567"/>
        </w:tabs>
        <w:spacing w:line="240" w:lineRule="auto"/>
        <w:ind w:right="-2"/>
        <w:rPr>
          <w:szCs w:val="24"/>
          <w:lang w:val="lt-LT"/>
        </w:rPr>
      </w:pPr>
      <w:proofErr w:type="spellStart"/>
      <w:r w:rsidRPr="008F46EA">
        <w:rPr>
          <w:szCs w:val="24"/>
          <w:lang w:val="lt-LT"/>
        </w:rPr>
        <w:t>Accord</w:t>
      </w:r>
      <w:proofErr w:type="spellEnd"/>
      <w:r w:rsidRPr="008F46EA">
        <w:rPr>
          <w:szCs w:val="24"/>
          <w:lang w:val="lt-LT"/>
        </w:rPr>
        <w:t xml:space="preserve"> </w:t>
      </w:r>
      <w:proofErr w:type="spellStart"/>
      <w:r w:rsidRPr="008F46EA">
        <w:rPr>
          <w:szCs w:val="24"/>
          <w:lang w:val="lt-LT"/>
        </w:rPr>
        <w:t>Healthcare</w:t>
      </w:r>
      <w:proofErr w:type="spellEnd"/>
      <w:r w:rsidRPr="008F46EA">
        <w:rPr>
          <w:szCs w:val="24"/>
          <w:lang w:val="lt-LT"/>
        </w:rPr>
        <w:t xml:space="preserve"> </w:t>
      </w:r>
      <w:proofErr w:type="spellStart"/>
      <w:r w:rsidRPr="008F46EA">
        <w:rPr>
          <w:szCs w:val="24"/>
          <w:lang w:val="lt-LT"/>
        </w:rPr>
        <w:t>Polska</w:t>
      </w:r>
      <w:proofErr w:type="spellEnd"/>
      <w:r w:rsidRPr="008F46EA">
        <w:rPr>
          <w:szCs w:val="24"/>
          <w:lang w:val="lt-LT"/>
        </w:rPr>
        <w:t xml:space="preserve"> </w:t>
      </w:r>
      <w:proofErr w:type="spellStart"/>
      <w:r w:rsidRPr="008F46EA">
        <w:rPr>
          <w:szCs w:val="24"/>
          <w:lang w:val="lt-LT"/>
        </w:rPr>
        <w:t>Sp.z</w:t>
      </w:r>
      <w:proofErr w:type="spellEnd"/>
      <w:r w:rsidRPr="008F46EA">
        <w:rPr>
          <w:szCs w:val="24"/>
          <w:lang w:val="lt-LT"/>
        </w:rPr>
        <w:t xml:space="preserve"> </w:t>
      </w:r>
      <w:proofErr w:type="spellStart"/>
      <w:r w:rsidRPr="008F46EA">
        <w:rPr>
          <w:szCs w:val="24"/>
          <w:lang w:val="lt-LT"/>
        </w:rPr>
        <w:t>o.o</w:t>
      </w:r>
      <w:proofErr w:type="spellEnd"/>
      <w:r w:rsidRPr="008F46EA">
        <w:rPr>
          <w:szCs w:val="24"/>
          <w:lang w:val="lt-LT"/>
        </w:rPr>
        <w:t>.,</w:t>
      </w:r>
    </w:p>
    <w:p w:rsidR="00240EDB" w:rsidRPr="008F46EA" w:rsidRDefault="00240EDB" w:rsidP="00240EDB">
      <w:pPr>
        <w:numPr>
          <w:ilvl w:val="12"/>
          <w:numId w:val="0"/>
        </w:numPr>
        <w:tabs>
          <w:tab w:val="clear" w:pos="567"/>
        </w:tabs>
        <w:spacing w:line="240" w:lineRule="auto"/>
        <w:ind w:right="-2"/>
        <w:rPr>
          <w:szCs w:val="24"/>
          <w:lang w:val="lt-LT"/>
        </w:rPr>
      </w:pPr>
      <w:proofErr w:type="spellStart"/>
      <w:r w:rsidRPr="008F46EA">
        <w:rPr>
          <w:szCs w:val="24"/>
          <w:lang w:val="lt-LT"/>
        </w:rPr>
        <w:t>ul</w:t>
      </w:r>
      <w:proofErr w:type="spellEnd"/>
      <w:r w:rsidRPr="008F46EA">
        <w:rPr>
          <w:szCs w:val="24"/>
          <w:lang w:val="lt-LT"/>
        </w:rPr>
        <w:t xml:space="preserve">. </w:t>
      </w:r>
      <w:proofErr w:type="spellStart"/>
      <w:r w:rsidRPr="008F46EA">
        <w:rPr>
          <w:szCs w:val="24"/>
          <w:lang w:val="lt-LT"/>
        </w:rPr>
        <w:t>Lutomierska</w:t>
      </w:r>
      <w:proofErr w:type="spellEnd"/>
      <w:r w:rsidRPr="008F46EA">
        <w:rPr>
          <w:szCs w:val="24"/>
          <w:lang w:val="lt-LT"/>
        </w:rPr>
        <w:t xml:space="preserve"> 50, 95-200 </w:t>
      </w:r>
      <w:proofErr w:type="spellStart"/>
      <w:r w:rsidRPr="008F46EA">
        <w:rPr>
          <w:szCs w:val="24"/>
          <w:lang w:val="lt-LT"/>
        </w:rPr>
        <w:t>Pabianice</w:t>
      </w:r>
      <w:proofErr w:type="spellEnd"/>
      <w:r w:rsidRPr="008F46EA">
        <w:rPr>
          <w:szCs w:val="24"/>
          <w:lang w:val="lt-LT"/>
        </w:rPr>
        <w:t>, Lenkija</w:t>
      </w:r>
    </w:p>
    <w:p w:rsidR="00240EDB" w:rsidRPr="008F46EA" w:rsidRDefault="00240EDB" w:rsidP="00240EDB">
      <w:pPr>
        <w:numPr>
          <w:ilvl w:val="12"/>
          <w:numId w:val="0"/>
        </w:numPr>
        <w:tabs>
          <w:tab w:val="clear" w:pos="567"/>
        </w:tabs>
        <w:spacing w:line="240" w:lineRule="auto"/>
        <w:ind w:right="-2"/>
        <w:rPr>
          <w:szCs w:val="24"/>
          <w:lang w:val="lt-LT"/>
        </w:rPr>
      </w:pPr>
    </w:p>
    <w:p w:rsidR="00240EDB" w:rsidRPr="008F46EA" w:rsidRDefault="00240EDB" w:rsidP="00240EDB">
      <w:pPr>
        <w:numPr>
          <w:ilvl w:val="12"/>
          <w:numId w:val="0"/>
        </w:numPr>
        <w:tabs>
          <w:tab w:val="left" w:pos="7830"/>
        </w:tabs>
        <w:ind w:right="-2"/>
        <w:rPr>
          <w:lang w:val="lt-LT"/>
        </w:rPr>
      </w:pPr>
      <w:r w:rsidRPr="008F46EA">
        <w:rPr>
          <w:b/>
          <w:lang w:val="lt-LT"/>
        </w:rPr>
        <w:t>Šis vaistas Europos ekonominės erdvės valstybėse narėse ir Jungtinėje Karalystėje (Šiaurės Airijoje) registruotas tokiais pavadinimais</w:t>
      </w:r>
      <w:r w:rsidRPr="008F46EA">
        <w:rPr>
          <w:lang w:val="lt-LT"/>
        </w:rPr>
        <w:t>:</w:t>
      </w:r>
    </w:p>
    <w:p w:rsidR="00240EDB" w:rsidRPr="008F46EA" w:rsidRDefault="00240EDB" w:rsidP="00240EDB">
      <w:pPr>
        <w:numPr>
          <w:ilvl w:val="12"/>
          <w:numId w:val="0"/>
        </w:numPr>
        <w:tabs>
          <w:tab w:val="left" w:pos="7830"/>
        </w:tabs>
        <w:ind w:right="-2"/>
        <w:rPr>
          <w:lang w:val="lt-LT"/>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1624"/>
        <w:gridCol w:w="7214"/>
      </w:tblGrid>
      <w:tr w:rsidR="00240EDB" w:rsidRPr="008F46EA" w:rsidTr="00300A8C">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b/>
                <w:lang w:val="lt-LT"/>
              </w:rPr>
            </w:pPr>
            <w:r w:rsidRPr="008F46EA">
              <w:rPr>
                <w:b/>
                <w:lang w:val="lt-LT"/>
              </w:rPr>
              <w:t>Valstybės narės pavadinimas</w:t>
            </w:r>
          </w:p>
        </w:tc>
        <w:tc>
          <w:tcPr>
            <w:tcW w:w="72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b/>
                <w:lang w:val="lt-LT"/>
              </w:rPr>
            </w:pPr>
            <w:r w:rsidRPr="008F46EA">
              <w:rPr>
                <w:b/>
                <w:lang w:val="lt-LT"/>
              </w:rPr>
              <w:t xml:space="preserve">Vaisto pavadinimas </w:t>
            </w:r>
          </w:p>
        </w:tc>
      </w:tr>
      <w:tr w:rsidR="00240EDB" w:rsidRPr="008F46EA" w:rsidTr="00300A8C">
        <w:trPr>
          <w:trHeight w:val="98"/>
        </w:trPr>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lastRenderedPageBreak/>
              <w:t>Austrija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Konzentrat</w:t>
            </w:r>
            <w:proofErr w:type="spellEnd"/>
            <w:r w:rsidRPr="008F46EA">
              <w:rPr>
                <w:lang w:val="lt-LT"/>
              </w:rPr>
              <w:t xml:space="preserve"> </w:t>
            </w:r>
            <w:proofErr w:type="spellStart"/>
            <w:r w:rsidRPr="008F46EA">
              <w:rPr>
                <w:lang w:val="lt-LT"/>
              </w:rPr>
              <w:t>zur</w:t>
            </w:r>
            <w:proofErr w:type="spellEnd"/>
            <w:r w:rsidRPr="008F46EA">
              <w:rPr>
                <w:lang w:val="lt-LT"/>
              </w:rPr>
              <w:t xml:space="preserve"> </w:t>
            </w:r>
            <w:proofErr w:type="spellStart"/>
            <w:r w:rsidRPr="008F46EA">
              <w:rPr>
                <w:lang w:val="lt-LT"/>
              </w:rPr>
              <w:t>Herstellung</w:t>
            </w:r>
            <w:proofErr w:type="spellEnd"/>
            <w:r w:rsidRPr="008F46EA">
              <w:rPr>
                <w:lang w:val="lt-LT"/>
              </w:rPr>
              <w:t xml:space="preserve"> </w:t>
            </w:r>
            <w:proofErr w:type="spellStart"/>
            <w:r w:rsidRPr="008F46EA">
              <w:rPr>
                <w:lang w:val="lt-LT"/>
              </w:rPr>
              <w:t>einer</w:t>
            </w:r>
            <w:proofErr w:type="spellEnd"/>
            <w:r w:rsidRPr="008F46EA">
              <w:rPr>
                <w:lang w:val="lt-LT"/>
              </w:rPr>
              <w:t xml:space="preserve"> </w:t>
            </w:r>
            <w:proofErr w:type="spellStart"/>
            <w:r w:rsidRPr="008F46EA">
              <w:rPr>
                <w:lang w:val="lt-LT"/>
              </w:rPr>
              <w:t>Infusionslösung</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Čekija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koncentrát</w:t>
            </w:r>
            <w:proofErr w:type="spellEnd"/>
            <w:r w:rsidRPr="008F46EA">
              <w:rPr>
                <w:lang w:val="lt-LT"/>
              </w:rPr>
              <w:t xml:space="preserve"> pro </w:t>
            </w:r>
            <w:proofErr w:type="spellStart"/>
            <w:r w:rsidRPr="008F46EA">
              <w:rPr>
                <w:lang w:val="lt-LT"/>
              </w:rPr>
              <w:t>infuzní</w:t>
            </w:r>
            <w:proofErr w:type="spellEnd"/>
            <w:r w:rsidRPr="008F46EA">
              <w:rPr>
                <w:lang w:val="lt-LT"/>
              </w:rPr>
              <w:t xml:space="preserve"> </w:t>
            </w:r>
            <w:proofErr w:type="spellStart"/>
            <w:r w:rsidRPr="008F46EA">
              <w:rPr>
                <w:lang w:val="lt-LT"/>
              </w:rPr>
              <w:t>roztok</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Vokietija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Konzentrat</w:t>
            </w:r>
            <w:proofErr w:type="spellEnd"/>
            <w:r w:rsidRPr="008F46EA">
              <w:rPr>
                <w:lang w:val="lt-LT"/>
              </w:rPr>
              <w:t xml:space="preserve"> </w:t>
            </w:r>
            <w:proofErr w:type="spellStart"/>
            <w:r w:rsidRPr="008F46EA">
              <w:rPr>
                <w:lang w:val="lt-LT"/>
              </w:rPr>
              <w:t>zur</w:t>
            </w:r>
            <w:proofErr w:type="spellEnd"/>
            <w:r w:rsidRPr="008F46EA">
              <w:rPr>
                <w:lang w:val="lt-LT"/>
              </w:rPr>
              <w:t xml:space="preserve"> </w:t>
            </w:r>
            <w:proofErr w:type="spellStart"/>
            <w:r w:rsidRPr="008F46EA">
              <w:rPr>
                <w:lang w:val="lt-LT"/>
              </w:rPr>
              <w:t>Herstellung</w:t>
            </w:r>
            <w:proofErr w:type="spellEnd"/>
            <w:r w:rsidRPr="008F46EA">
              <w:rPr>
                <w:lang w:val="lt-LT"/>
              </w:rPr>
              <w:t xml:space="preserve"> </w:t>
            </w:r>
            <w:proofErr w:type="spellStart"/>
            <w:r w:rsidRPr="008F46EA">
              <w:rPr>
                <w:lang w:val="lt-LT"/>
              </w:rPr>
              <w:t>einer</w:t>
            </w:r>
            <w:proofErr w:type="spellEnd"/>
            <w:r w:rsidRPr="008F46EA">
              <w:rPr>
                <w:lang w:val="lt-LT"/>
              </w:rPr>
              <w:t xml:space="preserve"> </w:t>
            </w:r>
            <w:proofErr w:type="spellStart"/>
            <w:r w:rsidRPr="008F46EA">
              <w:rPr>
                <w:lang w:val="lt-LT"/>
              </w:rPr>
              <w:t>Infusionslösung</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Danija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Ispanija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concentrado</w:t>
            </w:r>
            <w:proofErr w:type="spellEnd"/>
            <w:r w:rsidRPr="008F46EA">
              <w:rPr>
                <w:lang w:val="lt-LT"/>
              </w:rPr>
              <w:t xml:space="preserve"> para </w:t>
            </w:r>
            <w:proofErr w:type="spellStart"/>
            <w:r w:rsidRPr="008F46EA">
              <w:rPr>
                <w:lang w:val="lt-LT"/>
              </w:rPr>
              <w:t>solución</w:t>
            </w:r>
            <w:proofErr w:type="spellEnd"/>
            <w:r w:rsidRPr="008F46EA">
              <w:rPr>
                <w:lang w:val="lt-LT"/>
              </w:rPr>
              <w:t xml:space="preserve"> para </w:t>
            </w:r>
            <w:proofErr w:type="spellStart"/>
            <w:r w:rsidRPr="008F46EA">
              <w:rPr>
                <w:lang w:val="lt-LT"/>
              </w:rPr>
              <w:t>perfusión</w:t>
            </w:r>
            <w:proofErr w:type="spellEnd"/>
            <w:r w:rsidRPr="008F46EA">
              <w:rPr>
                <w:lang w:val="lt-LT"/>
              </w:rPr>
              <w:t xml:space="preserve"> EFG</w:t>
            </w:r>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Suomija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infuusiokonsentraatti</w:t>
            </w:r>
            <w:proofErr w:type="spellEnd"/>
            <w:r w:rsidRPr="008F46EA">
              <w:rPr>
                <w:lang w:val="lt-LT"/>
              </w:rPr>
              <w:t xml:space="preserve">, </w:t>
            </w:r>
            <w:proofErr w:type="spellStart"/>
            <w:r w:rsidRPr="008F46EA">
              <w:rPr>
                <w:lang w:val="lt-LT"/>
              </w:rPr>
              <w:t>liuosta</w:t>
            </w:r>
            <w:proofErr w:type="spellEnd"/>
            <w:r w:rsidRPr="008F46EA">
              <w:rPr>
                <w:lang w:val="lt-LT"/>
              </w:rPr>
              <w:t xml:space="preserve"> </w:t>
            </w:r>
            <w:proofErr w:type="spellStart"/>
            <w:r w:rsidRPr="008F46EA">
              <w:rPr>
                <w:lang w:val="lt-LT"/>
              </w:rPr>
              <w:t>varten</w:t>
            </w:r>
            <w:proofErr w:type="spellEnd"/>
            <w:r w:rsidRPr="008F46EA">
              <w:rPr>
                <w:lang w:val="lt-LT"/>
              </w:rPr>
              <w:t>.</w:t>
            </w:r>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Prancūzija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solution</w:t>
            </w:r>
            <w:proofErr w:type="spellEnd"/>
            <w:r w:rsidRPr="008F46EA">
              <w:rPr>
                <w:lang w:val="lt-LT"/>
              </w:rPr>
              <w:t xml:space="preserve"> à </w:t>
            </w:r>
            <w:proofErr w:type="spellStart"/>
            <w:r w:rsidRPr="008F46EA">
              <w:rPr>
                <w:lang w:val="lt-LT"/>
              </w:rPr>
              <w:t>diluer</w:t>
            </w:r>
            <w:proofErr w:type="spellEnd"/>
            <w:r w:rsidRPr="008F46EA">
              <w:rPr>
                <w:lang w:val="lt-LT"/>
              </w:rPr>
              <w:t xml:space="preserve"> </w:t>
            </w:r>
            <w:proofErr w:type="spellStart"/>
            <w:r w:rsidRPr="008F46EA">
              <w:rPr>
                <w:lang w:val="lt-LT"/>
              </w:rPr>
              <w:t>pour</w:t>
            </w:r>
            <w:proofErr w:type="spellEnd"/>
            <w:r w:rsidRPr="008F46EA">
              <w:rPr>
                <w:lang w:val="lt-LT"/>
              </w:rPr>
              <w:t xml:space="preserve"> </w:t>
            </w:r>
            <w:proofErr w:type="spellStart"/>
            <w:r w:rsidRPr="008F46EA">
              <w:rPr>
                <w:lang w:val="lt-LT"/>
              </w:rPr>
              <w:t>perfusion</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Airija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b/>
                <w:lang w:val="lt-LT"/>
              </w:rPr>
              <w:t xml:space="preserve"> </w:t>
            </w:r>
            <w:r w:rsidRPr="008F46EA">
              <w:rPr>
                <w:lang w:val="lt-LT"/>
              </w:rPr>
              <w:t xml:space="preserve">37.5 mg/5 ml </w:t>
            </w:r>
            <w:proofErr w:type="spellStart"/>
            <w:r w:rsidRPr="008F46EA">
              <w:rPr>
                <w:lang w:val="lt-LT"/>
              </w:rPr>
              <w:t>concentrate</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solution</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infusion</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Italija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Lietuva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koncentratas infuziniam tirpalui</w:t>
            </w:r>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Malta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concentrate</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solution</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infusion</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Nyderlandai</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concentraat</w:t>
            </w:r>
            <w:proofErr w:type="spellEnd"/>
            <w:r w:rsidRPr="008F46EA">
              <w:rPr>
                <w:lang w:val="lt-LT"/>
              </w:rPr>
              <w:t xml:space="preserve"> </w:t>
            </w:r>
            <w:proofErr w:type="spellStart"/>
            <w:r w:rsidRPr="008F46EA">
              <w:rPr>
                <w:lang w:val="lt-LT"/>
              </w:rPr>
              <w:t>voor</w:t>
            </w:r>
            <w:proofErr w:type="spellEnd"/>
            <w:r w:rsidRPr="008F46EA">
              <w:rPr>
                <w:lang w:val="lt-LT"/>
              </w:rPr>
              <w:t xml:space="preserve"> </w:t>
            </w:r>
            <w:proofErr w:type="spellStart"/>
            <w:r w:rsidRPr="008F46EA">
              <w:rPr>
                <w:lang w:val="lt-LT"/>
              </w:rPr>
              <w:t>oplossing</w:t>
            </w:r>
            <w:proofErr w:type="spellEnd"/>
            <w:r w:rsidRPr="008F46EA">
              <w:rPr>
                <w:lang w:val="lt-LT"/>
              </w:rPr>
              <w:t xml:space="preserve"> </w:t>
            </w:r>
            <w:proofErr w:type="spellStart"/>
            <w:r w:rsidRPr="008F46EA">
              <w:rPr>
                <w:lang w:val="lt-LT"/>
              </w:rPr>
              <w:t>voor</w:t>
            </w:r>
            <w:proofErr w:type="spellEnd"/>
            <w:r w:rsidRPr="008F46EA">
              <w:rPr>
                <w:lang w:val="lt-LT"/>
              </w:rPr>
              <w:t xml:space="preserve"> </w:t>
            </w:r>
            <w:proofErr w:type="spellStart"/>
            <w:r w:rsidRPr="008F46EA">
              <w:rPr>
                <w:lang w:val="lt-LT"/>
              </w:rPr>
              <w:t>infusie</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Norvegija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konsentrat</w:t>
            </w:r>
            <w:proofErr w:type="spellEnd"/>
            <w:r w:rsidRPr="008F46EA">
              <w:rPr>
                <w:lang w:val="lt-LT"/>
              </w:rPr>
              <w:t xml:space="preserve"> </w:t>
            </w:r>
            <w:proofErr w:type="spellStart"/>
            <w:r w:rsidRPr="008F46EA">
              <w:rPr>
                <w:lang w:val="lt-LT"/>
              </w:rPr>
              <w:t>til</w:t>
            </w:r>
            <w:proofErr w:type="spellEnd"/>
            <w:r w:rsidRPr="008F46EA">
              <w:rPr>
                <w:lang w:val="lt-LT"/>
              </w:rPr>
              <w:t xml:space="preserve"> </w:t>
            </w:r>
            <w:proofErr w:type="spellStart"/>
            <w:r w:rsidRPr="008F46EA">
              <w:rPr>
                <w:lang w:val="lt-LT"/>
              </w:rPr>
              <w:t>infusjonsvæske</w:t>
            </w:r>
            <w:proofErr w:type="spellEnd"/>
            <w:r w:rsidRPr="008F46EA">
              <w:rPr>
                <w:lang w:val="lt-LT"/>
              </w:rPr>
              <w:t xml:space="preserve">, </w:t>
            </w:r>
            <w:proofErr w:type="spellStart"/>
            <w:r w:rsidRPr="008F46EA">
              <w:rPr>
                <w:lang w:val="lt-LT"/>
              </w:rPr>
              <w:t>oppløsning</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Portugalija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Atosibano</w:t>
            </w:r>
            <w:proofErr w:type="spellEnd"/>
            <w:r w:rsidRPr="008F46EA">
              <w:rPr>
                <w:lang w:val="lt-LT"/>
              </w:rPr>
              <w:t xml:space="preserve"> </w:t>
            </w:r>
            <w:proofErr w:type="spellStart"/>
            <w:r w:rsidRPr="008F46EA">
              <w:rPr>
                <w:lang w:val="lt-LT"/>
              </w:rPr>
              <w:t>Accord</w:t>
            </w:r>
            <w:proofErr w:type="spellEnd"/>
          </w:p>
        </w:tc>
      </w:tr>
      <w:tr w:rsidR="00240EDB" w:rsidRPr="008F46EA" w:rsidTr="00300A8C">
        <w:trPr>
          <w:trHeight w:val="54"/>
        </w:trPr>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Lenkija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w:t>
            </w:r>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Švedija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w:t>
            </w:r>
            <w:proofErr w:type="spellStart"/>
            <w:r w:rsidRPr="008F46EA">
              <w:rPr>
                <w:lang w:val="lt-LT"/>
              </w:rPr>
              <w:t>koncentrat</w:t>
            </w:r>
            <w:proofErr w:type="spellEnd"/>
            <w:r w:rsidRPr="008F46EA">
              <w:rPr>
                <w:lang w:val="lt-LT"/>
              </w:rPr>
              <w:t xml:space="preserve"> </w:t>
            </w:r>
            <w:proofErr w:type="spellStart"/>
            <w:r w:rsidRPr="008F46EA">
              <w:rPr>
                <w:lang w:val="lt-LT"/>
              </w:rPr>
              <w:t>till</w:t>
            </w:r>
            <w:proofErr w:type="spellEnd"/>
            <w:r w:rsidRPr="008F46EA">
              <w:rPr>
                <w:lang w:val="lt-LT"/>
              </w:rPr>
              <w:t xml:space="preserve"> </w:t>
            </w:r>
            <w:proofErr w:type="spellStart"/>
            <w:r w:rsidRPr="008F46EA">
              <w:rPr>
                <w:lang w:val="lt-LT"/>
              </w:rPr>
              <w:t>infusionsvätska</w:t>
            </w:r>
            <w:proofErr w:type="spellEnd"/>
            <w:r w:rsidRPr="008F46EA">
              <w:rPr>
                <w:lang w:val="lt-LT"/>
              </w:rPr>
              <w:t xml:space="preserve">, </w:t>
            </w:r>
            <w:proofErr w:type="spellStart"/>
            <w:r w:rsidRPr="008F46EA">
              <w:rPr>
                <w:lang w:val="lt-LT"/>
              </w:rPr>
              <w:t>lösning</w:t>
            </w:r>
            <w:proofErr w:type="spellEnd"/>
          </w:p>
        </w:tc>
      </w:tr>
      <w:tr w:rsidR="00240EDB" w:rsidRPr="008F46EA" w:rsidTr="00300A8C">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r w:rsidRPr="008F46EA">
              <w:rPr>
                <w:lang w:val="lt-LT"/>
              </w:rPr>
              <w:t>Jungtinė Karalystė</w:t>
            </w:r>
          </w:p>
          <w:p w:rsidR="00240EDB" w:rsidRPr="008F46EA" w:rsidRDefault="00240EDB" w:rsidP="00300A8C">
            <w:pPr>
              <w:numPr>
                <w:ilvl w:val="12"/>
                <w:numId w:val="0"/>
              </w:numPr>
              <w:tabs>
                <w:tab w:val="left" w:pos="7830"/>
              </w:tabs>
              <w:ind w:right="-2"/>
              <w:rPr>
                <w:lang w:val="lt-LT"/>
              </w:rPr>
            </w:pPr>
            <w:r w:rsidRPr="008F46EA">
              <w:rPr>
                <w:lang w:val="lt-LT"/>
              </w:rPr>
              <w:t>(Šiaurės Airija)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rsidR="00240EDB" w:rsidRPr="008F46EA" w:rsidRDefault="00240EDB" w:rsidP="00300A8C">
            <w:pPr>
              <w:numPr>
                <w:ilvl w:val="12"/>
                <w:numId w:val="0"/>
              </w:numPr>
              <w:tabs>
                <w:tab w:val="left" w:pos="7830"/>
              </w:tabs>
              <w:ind w:right="-2"/>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b/>
                <w:lang w:val="lt-LT"/>
              </w:rPr>
              <w:t xml:space="preserve"> </w:t>
            </w:r>
            <w:r w:rsidRPr="008F46EA">
              <w:rPr>
                <w:lang w:val="lt-LT"/>
              </w:rPr>
              <w:t xml:space="preserve">37.5 mg/5 ml </w:t>
            </w:r>
            <w:proofErr w:type="spellStart"/>
            <w:r w:rsidRPr="008F46EA">
              <w:rPr>
                <w:lang w:val="lt-LT"/>
              </w:rPr>
              <w:t>concentrate</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solution</w:t>
            </w:r>
            <w:proofErr w:type="spellEnd"/>
            <w:r w:rsidRPr="008F46EA">
              <w:rPr>
                <w:lang w:val="lt-LT"/>
              </w:rPr>
              <w:t xml:space="preserve"> </w:t>
            </w:r>
            <w:proofErr w:type="spellStart"/>
            <w:r w:rsidRPr="008F46EA">
              <w:rPr>
                <w:lang w:val="lt-LT"/>
              </w:rPr>
              <w:t>for</w:t>
            </w:r>
            <w:proofErr w:type="spellEnd"/>
            <w:r w:rsidRPr="008F46EA">
              <w:rPr>
                <w:lang w:val="lt-LT"/>
              </w:rPr>
              <w:t xml:space="preserve"> </w:t>
            </w:r>
            <w:proofErr w:type="spellStart"/>
            <w:r w:rsidRPr="008F46EA">
              <w:rPr>
                <w:lang w:val="lt-LT"/>
              </w:rPr>
              <w:t>infusion</w:t>
            </w:r>
            <w:proofErr w:type="spellEnd"/>
          </w:p>
        </w:tc>
      </w:tr>
    </w:tbl>
    <w:p w:rsidR="00240EDB" w:rsidRPr="008F46EA" w:rsidRDefault="00240EDB" w:rsidP="00240EDB">
      <w:pPr>
        <w:numPr>
          <w:ilvl w:val="12"/>
          <w:numId w:val="0"/>
        </w:numPr>
        <w:tabs>
          <w:tab w:val="left" w:pos="7830"/>
        </w:tabs>
        <w:ind w:right="-2"/>
        <w:rPr>
          <w:lang w:val="lt-LT"/>
        </w:rPr>
      </w:pPr>
    </w:p>
    <w:p w:rsidR="00240EDB" w:rsidRPr="008F46EA" w:rsidRDefault="00240EDB" w:rsidP="00240EDB">
      <w:pPr>
        <w:numPr>
          <w:ilvl w:val="12"/>
          <w:numId w:val="0"/>
        </w:numPr>
        <w:tabs>
          <w:tab w:val="clear" w:pos="567"/>
          <w:tab w:val="left" w:pos="7740"/>
        </w:tabs>
        <w:spacing w:line="240" w:lineRule="auto"/>
        <w:ind w:right="-2"/>
        <w:rPr>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Default="00240EDB" w:rsidP="00240EDB">
      <w:pPr>
        <w:numPr>
          <w:ilvl w:val="12"/>
          <w:numId w:val="0"/>
        </w:numPr>
        <w:tabs>
          <w:tab w:val="clear" w:pos="567"/>
        </w:tabs>
        <w:spacing w:line="240" w:lineRule="auto"/>
        <w:ind w:right="-2"/>
        <w:rPr>
          <w:b/>
          <w:lang w:val="lt-LT"/>
        </w:rPr>
      </w:pPr>
    </w:p>
    <w:p w:rsidR="00240EDB" w:rsidRPr="008F46EA" w:rsidRDefault="00240EDB" w:rsidP="00240EDB">
      <w:pPr>
        <w:numPr>
          <w:ilvl w:val="12"/>
          <w:numId w:val="0"/>
        </w:numPr>
        <w:tabs>
          <w:tab w:val="clear" w:pos="567"/>
        </w:tabs>
        <w:spacing w:line="240" w:lineRule="auto"/>
        <w:ind w:right="-2"/>
        <w:rPr>
          <w:b/>
          <w:lang w:val="lt-LT"/>
        </w:rPr>
      </w:pPr>
      <w:r w:rsidRPr="008F46EA">
        <w:rPr>
          <w:b/>
          <w:lang w:val="lt-LT"/>
        </w:rPr>
        <w:t xml:space="preserve">Šis pakuotės lapelis paskutinį kartą peržiūrėtas </w:t>
      </w:r>
      <w:r>
        <w:rPr>
          <w:b/>
          <w:lang w:val="lt-LT"/>
        </w:rPr>
        <w:t>2022-07-20.</w:t>
      </w:r>
    </w:p>
    <w:p w:rsidR="00240EDB" w:rsidRPr="008F46EA" w:rsidRDefault="00240EDB" w:rsidP="00240EDB">
      <w:pPr>
        <w:numPr>
          <w:ilvl w:val="12"/>
          <w:numId w:val="0"/>
        </w:numPr>
        <w:tabs>
          <w:tab w:val="clear" w:pos="567"/>
        </w:tabs>
        <w:spacing w:line="240" w:lineRule="auto"/>
        <w:ind w:right="-2"/>
        <w:rPr>
          <w:lang w:val="lt-LT"/>
        </w:rPr>
      </w:pPr>
    </w:p>
    <w:p w:rsidR="00240EDB" w:rsidRPr="008F46EA" w:rsidRDefault="00240EDB" w:rsidP="00240EDB">
      <w:pPr>
        <w:numPr>
          <w:ilvl w:val="12"/>
          <w:numId w:val="0"/>
        </w:numPr>
        <w:spacing w:line="240" w:lineRule="auto"/>
        <w:ind w:right="-2"/>
        <w:rPr>
          <w:lang w:val="lt-LT"/>
        </w:rPr>
      </w:pPr>
      <w:r w:rsidRPr="008F46EA">
        <w:rPr>
          <w:lang w:val="lt-LT"/>
        </w:rPr>
        <w:t>Išsami informacija apie šį vaistą pateikiama Valstybinės vaistų kontrolės tarnybos prie Lietuvos Respublikos sveikatos apsaugos ministerijos tinklalapyje</w:t>
      </w:r>
      <w:r w:rsidRPr="008F46EA">
        <w:rPr>
          <w:i/>
          <w:lang w:val="lt-LT"/>
        </w:rPr>
        <w:t xml:space="preserve"> </w:t>
      </w:r>
      <w:hyperlink r:id="rId5" w:history="1">
        <w:r w:rsidRPr="008F46EA">
          <w:rPr>
            <w:rStyle w:val="Hipersaitas"/>
            <w:rFonts w:eastAsia="SimSun"/>
            <w:lang w:val="lt-LT"/>
          </w:rPr>
          <w:t>http://www.vvkt.lt/</w:t>
        </w:r>
      </w:hyperlink>
      <w:r w:rsidRPr="008F46EA">
        <w:rPr>
          <w:lang w:val="lt-LT"/>
        </w:rPr>
        <w:t>.</w:t>
      </w:r>
    </w:p>
    <w:p w:rsidR="00240EDB" w:rsidRPr="008F46EA" w:rsidRDefault="00240EDB" w:rsidP="00240EDB">
      <w:pPr>
        <w:numPr>
          <w:ilvl w:val="12"/>
          <w:numId w:val="0"/>
        </w:numPr>
        <w:tabs>
          <w:tab w:val="clear" w:pos="567"/>
        </w:tabs>
        <w:spacing w:line="240" w:lineRule="auto"/>
        <w:ind w:right="-2"/>
        <w:rPr>
          <w:lang w:val="lt-LT"/>
        </w:rPr>
      </w:pPr>
      <w:r w:rsidRPr="008F46EA">
        <w:rPr>
          <w:lang w:val="lt-LT"/>
        </w:rPr>
        <w:t>---------------------------------------------------------------------------------------------------------------------------</w:t>
      </w:r>
    </w:p>
    <w:p w:rsidR="00240EDB" w:rsidRPr="008F46EA" w:rsidRDefault="00240EDB" w:rsidP="00240EDB">
      <w:pPr>
        <w:numPr>
          <w:ilvl w:val="12"/>
          <w:numId w:val="0"/>
        </w:numPr>
        <w:tabs>
          <w:tab w:val="left" w:pos="2657"/>
        </w:tabs>
        <w:spacing w:line="240" w:lineRule="auto"/>
        <w:ind w:right="-28"/>
        <w:rPr>
          <w:lang w:val="lt-LT"/>
        </w:rPr>
      </w:pPr>
    </w:p>
    <w:p w:rsidR="00240EDB" w:rsidRPr="008F46EA" w:rsidRDefault="00240EDB" w:rsidP="00240EDB">
      <w:pPr>
        <w:numPr>
          <w:ilvl w:val="12"/>
          <w:numId w:val="0"/>
        </w:numPr>
        <w:tabs>
          <w:tab w:val="left" w:pos="2657"/>
        </w:tabs>
        <w:spacing w:line="240" w:lineRule="auto"/>
        <w:ind w:right="-28"/>
        <w:rPr>
          <w:b/>
          <w:lang w:val="lt-LT"/>
        </w:rPr>
      </w:pPr>
      <w:r w:rsidRPr="008F46EA">
        <w:rPr>
          <w:b/>
          <w:lang w:val="lt-LT"/>
        </w:rPr>
        <w:t>INSTRUKCIJOS SVEIKATOS PRIEŽIŪROS SPECIALISTAMS</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pacing w:line="240" w:lineRule="auto"/>
        <w:rPr>
          <w:lang w:val="lt-LT"/>
        </w:rPr>
      </w:pPr>
      <w:r w:rsidRPr="008F46EA">
        <w:rPr>
          <w:lang w:val="lt-LT"/>
        </w:rPr>
        <w:t>Toliau pateikta informacija skirta tik sveikatos priežiūros specialistams.</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pacing w:line="240" w:lineRule="auto"/>
        <w:rPr>
          <w:lang w:val="lt-LT"/>
        </w:rPr>
      </w:pPr>
      <w:r w:rsidRPr="008F46EA">
        <w:rPr>
          <w:lang w:val="lt-LT"/>
        </w:rPr>
        <w:t>(Taip pat žr. 3 skyrių).</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autoSpaceDE w:val="0"/>
        <w:autoSpaceDN w:val="0"/>
        <w:adjustRightInd w:val="0"/>
        <w:spacing w:line="240" w:lineRule="auto"/>
        <w:jc w:val="both"/>
        <w:rPr>
          <w:b/>
          <w:lang w:val="lt-LT"/>
        </w:rPr>
      </w:pPr>
      <w:r w:rsidRPr="008F46EA">
        <w:rPr>
          <w:b/>
          <w:lang w:val="lt-LT"/>
        </w:rPr>
        <w:t>Vartojimo instrukcija</w:t>
      </w:r>
    </w:p>
    <w:p w:rsidR="00240EDB" w:rsidRPr="008F46EA" w:rsidRDefault="00240EDB" w:rsidP="00240EDB">
      <w:pPr>
        <w:tabs>
          <w:tab w:val="clear" w:pos="567"/>
        </w:tabs>
        <w:autoSpaceDE w:val="0"/>
        <w:autoSpaceDN w:val="0"/>
        <w:adjustRightInd w:val="0"/>
        <w:spacing w:line="240" w:lineRule="auto"/>
        <w:jc w:val="both"/>
        <w:rPr>
          <w:lang w:val="lt-LT"/>
        </w:rPr>
      </w:pPr>
      <w:r w:rsidRPr="008F46EA">
        <w:rPr>
          <w:lang w:val="lt-LT"/>
        </w:rPr>
        <w:t xml:space="preserve">Prieš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vartojimą tirpalą būtina apžiūrėti, ar jis yra skaidrus ir nėra dalelių.</w:t>
      </w:r>
    </w:p>
    <w:p w:rsidR="00240EDB" w:rsidRPr="008F46EA" w:rsidRDefault="00240EDB" w:rsidP="00240EDB">
      <w:pPr>
        <w:tabs>
          <w:tab w:val="clear" w:pos="567"/>
        </w:tabs>
        <w:autoSpaceDE w:val="0"/>
        <w:autoSpaceDN w:val="0"/>
        <w:adjustRightInd w:val="0"/>
        <w:spacing w:line="240" w:lineRule="auto"/>
        <w:rPr>
          <w:lang w:val="lt-LT"/>
        </w:rPr>
      </w:pPr>
    </w:p>
    <w:p w:rsidR="00240EDB" w:rsidRPr="008F46EA" w:rsidRDefault="00240EDB" w:rsidP="00240EDB">
      <w:pPr>
        <w:rPr>
          <w:lang w:val="lt-LT"/>
        </w:rPr>
      </w:pP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leidžiamas į veną trimis vienas po kito atliekamais etapais:</w:t>
      </w:r>
    </w:p>
    <w:p w:rsidR="00240EDB" w:rsidRPr="008F46EA" w:rsidRDefault="00240EDB" w:rsidP="00240EDB">
      <w:pPr>
        <w:numPr>
          <w:ilvl w:val="0"/>
          <w:numId w:val="3"/>
        </w:numPr>
        <w:ind w:left="567" w:hanging="567"/>
        <w:rPr>
          <w:lang w:val="lt-LT"/>
        </w:rPr>
      </w:pPr>
      <w:r w:rsidRPr="008F46EA">
        <w:rPr>
          <w:lang w:val="lt-LT"/>
        </w:rPr>
        <w:t>pirmiausia lėtai (per vieną minutę) į veną suleidžiama pradinė dozė (6,75 mg/0,9 ml);</w:t>
      </w:r>
    </w:p>
    <w:p w:rsidR="00240EDB" w:rsidRPr="008F46EA" w:rsidRDefault="00240EDB" w:rsidP="00240EDB">
      <w:pPr>
        <w:numPr>
          <w:ilvl w:val="0"/>
          <w:numId w:val="3"/>
        </w:numPr>
        <w:ind w:left="567" w:hanging="567"/>
        <w:rPr>
          <w:lang w:val="lt-LT"/>
        </w:rPr>
      </w:pPr>
      <w:r w:rsidRPr="008F46EA">
        <w:rPr>
          <w:lang w:val="lt-LT"/>
        </w:rPr>
        <w:t>po to atliekama nuolatinė 3 valandų trukmės infuzija 24 ml/val. greičiu;</w:t>
      </w:r>
    </w:p>
    <w:p w:rsidR="00240EDB" w:rsidRPr="008F46EA" w:rsidRDefault="00240EDB" w:rsidP="00240EDB">
      <w:pPr>
        <w:numPr>
          <w:ilvl w:val="0"/>
          <w:numId w:val="3"/>
        </w:numPr>
        <w:ind w:left="567" w:hanging="567"/>
        <w:rPr>
          <w:lang w:val="lt-LT"/>
        </w:rPr>
      </w:pPr>
      <w:r w:rsidRPr="008F46EA">
        <w:rPr>
          <w:lang w:val="lt-LT"/>
        </w:rPr>
        <w:t>po to iki 45 valandų arba kol išnyks gimdos susitraukimai atliekama nuolatinė infuzija 8 ml/val. greičiu.</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pacing w:line="240" w:lineRule="auto"/>
        <w:rPr>
          <w:lang w:val="lt-LT"/>
        </w:rPr>
      </w:pPr>
      <w:r w:rsidRPr="008F46EA">
        <w:rPr>
          <w:lang w:val="lt-LT"/>
        </w:rPr>
        <w:t xml:space="preserve">Bendra gydymo trukmė turi būti ne ilgesnė kaip 48 valandos. Jei gimdos susitraukimai atsinaujina, gydymo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ciklus galima kartoti. Nėštumo metu gydymo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ciklą rekomenduojama kartoti ne daugiau kaip tris kartus.</w:t>
      </w:r>
    </w:p>
    <w:p w:rsidR="00240EDB" w:rsidRPr="008F46EA" w:rsidRDefault="00240EDB" w:rsidP="00240EDB">
      <w:pPr>
        <w:tabs>
          <w:tab w:val="clear" w:pos="567"/>
        </w:tabs>
        <w:spacing w:line="240" w:lineRule="auto"/>
        <w:rPr>
          <w:lang w:val="lt-LT"/>
        </w:rPr>
      </w:pPr>
    </w:p>
    <w:p w:rsidR="00240EDB" w:rsidRPr="008F46EA" w:rsidRDefault="00240EDB" w:rsidP="00240EDB">
      <w:pPr>
        <w:tabs>
          <w:tab w:val="clear" w:pos="567"/>
        </w:tabs>
        <w:spacing w:line="240" w:lineRule="auto"/>
        <w:rPr>
          <w:b/>
          <w:lang w:val="lt-LT"/>
        </w:rPr>
      </w:pPr>
      <w:r w:rsidRPr="008F46EA">
        <w:rPr>
          <w:b/>
          <w:lang w:val="lt-LT"/>
        </w:rPr>
        <w:t>Intraveninio infuzinio tirpalo paruošimas</w:t>
      </w:r>
    </w:p>
    <w:p w:rsidR="00240EDB" w:rsidRDefault="00240EDB" w:rsidP="00240EDB">
      <w:pPr>
        <w:tabs>
          <w:tab w:val="clear" w:pos="567"/>
        </w:tabs>
        <w:spacing w:line="240" w:lineRule="auto"/>
        <w:rPr>
          <w:lang w:val="lt-LT"/>
        </w:rPr>
      </w:pPr>
      <w:r w:rsidRPr="008F46EA">
        <w:rPr>
          <w:lang w:val="lt-LT"/>
        </w:rPr>
        <w:t xml:space="preserve">Intraveninis infuzinis tirpalas ruošiamas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koncentratą infuziniam tirpalui praskiedžiant 9 mg/ml (0,9 %) natrio chlorido injekciniu tirpalu, </w:t>
      </w:r>
      <w:proofErr w:type="spellStart"/>
      <w:r w:rsidRPr="008F46EA">
        <w:rPr>
          <w:lang w:val="lt-LT"/>
        </w:rPr>
        <w:t>Ringerio</w:t>
      </w:r>
      <w:proofErr w:type="spellEnd"/>
      <w:r w:rsidRPr="008F46EA">
        <w:rPr>
          <w:lang w:val="lt-LT"/>
        </w:rPr>
        <w:t xml:space="preserve"> laktato tirpalu arba 5 % m/V gliukozės tirpalu. Tai atliekama iš 100 ml talpos infuzinio tirpalo maišelio ištraukiant 10 ml tirpalo ir </w:t>
      </w:r>
      <w:r w:rsidRPr="008F46EA">
        <w:rPr>
          <w:lang w:val="lt-LT"/>
        </w:rPr>
        <w:lastRenderedPageBreak/>
        <w:t xml:space="preserve">vietoj jo į maišelį įšvirkščiant 10 ml (du 5 ml flakonus) </w:t>
      </w:r>
      <w:proofErr w:type="spellStart"/>
      <w:r w:rsidRPr="008F46EA">
        <w:rPr>
          <w:lang w:val="lt-LT"/>
        </w:rPr>
        <w:t>Atosiban</w:t>
      </w:r>
      <w:proofErr w:type="spellEnd"/>
      <w:r w:rsidRPr="008F46EA">
        <w:rPr>
          <w:lang w:val="lt-LT"/>
        </w:rPr>
        <w:t xml:space="preserve"> </w:t>
      </w:r>
      <w:proofErr w:type="spellStart"/>
      <w:r w:rsidRPr="008F46EA">
        <w:rPr>
          <w:lang w:val="lt-LT"/>
        </w:rPr>
        <w:t>Accord</w:t>
      </w:r>
      <w:proofErr w:type="spellEnd"/>
      <w:r w:rsidRPr="008F46EA">
        <w:rPr>
          <w:lang w:val="lt-LT"/>
        </w:rPr>
        <w:t xml:space="preserve"> 37,5 mg/5 ml koncentrato infuziniam tirpalui, kad </w:t>
      </w:r>
      <w:proofErr w:type="spellStart"/>
      <w:r w:rsidRPr="008F46EA">
        <w:rPr>
          <w:lang w:val="lt-LT"/>
        </w:rPr>
        <w:t>atozibano</w:t>
      </w:r>
      <w:proofErr w:type="spellEnd"/>
      <w:r w:rsidRPr="008F46EA">
        <w:rPr>
          <w:lang w:val="lt-LT"/>
        </w:rPr>
        <w:t xml:space="preserve"> koncentracija būtų 75 mg/100 ml. Jeigu vartojamas kitokio tūrio infuzinio tirpalo maišelis, reikia atlikti atitinkamus </w:t>
      </w:r>
      <w:proofErr w:type="spellStart"/>
      <w:r w:rsidRPr="008F46EA">
        <w:rPr>
          <w:lang w:val="lt-LT"/>
        </w:rPr>
        <w:t>perskaičiavimus</w:t>
      </w:r>
      <w:proofErr w:type="spellEnd"/>
      <w:r w:rsidRPr="008F46EA">
        <w:rPr>
          <w:lang w:val="lt-LT"/>
        </w:rPr>
        <w:t xml:space="preserve">. Tame pačiame infuziniame maišelyje </w:t>
      </w:r>
      <w:proofErr w:type="spellStart"/>
      <w:r w:rsidRPr="008F46EA">
        <w:rPr>
          <w:lang w:val="lt-LT"/>
        </w:rPr>
        <w:t>atozibano</w:t>
      </w:r>
      <w:proofErr w:type="spellEnd"/>
      <w:r w:rsidRPr="008F46EA">
        <w:rPr>
          <w:lang w:val="lt-LT"/>
        </w:rPr>
        <w:t xml:space="preserve"> maišyti su kitais vaistiniais preparatais negalima.     </w:t>
      </w:r>
    </w:p>
    <w:p w:rsidR="00240EDB" w:rsidRDefault="00240EDB" w:rsidP="00240EDB">
      <w:pPr>
        <w:tabs>
          <w:tab w:val="clear" w:pos="567"/>
        </w:tabs>
        <w:spacing w:line="240" w:lineRule="auto"/>
        <w:rPr>
          <w:lang w:val="lt-LT"/>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D056C5"/>
    <w:multiLevelType w:val="hybridMultilevel"/>
    <w:tmpl w:val="02CCC2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26BA1"/>
    <w:multiLevelType w:val="hybridMultilevel"/>
    <w:tmpl w:val="10C4A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145A9"/>
    <w:multiLevelType w:val="hybridMultilevel"/>
    <w:tmpl w:val="572A74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D4E7F"/>
    <w:multiLevelType w:val="hybridMultilevel"/>
    <w:tmpl w:val="3F782C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32C1E"/>
    <w:multiLevelType w:val="hybridMultilevel"/>
    <w:tmpl w:val="5A420F2E"/>
    <w:lvl w:ilvl="0" w:tplc="FFFFFFFF">
      <w:start w:val="1"/>
      <w:numFmt w:val="bullet"/>
      <w:lvlText w:val="-"/>
      <w:lvlJc w:val="left"/>
      <w:pPr>
        <w:ind w:left="778" w:hanging="360"/>
      </w:p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DB"/>
    <w:rsid w:val="00234094"/>
    <w:rsid w:val="00240EDB"/>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A32C"/>
  <w15:chartTrackingRefBased/>
  <w15:docId w15:val="{C2EF1E96-88AA-4A02-8EAA-A7360135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EDB"/>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240ED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40EDB"/>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40EDB"/>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40EDB"/>
    <w:rPr>
      <w:rFonts w:ascii="Cambria"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40EDB"/>
    <w:rPr>
      <w:rFonts w:ascii="Cambria"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40EDB"/>
    <w:rPr>
      <w:rFonts w:ascii="Calibri" w:hAnsi="Calibri" w:cs="Times New Roman"/>
      <w:b/>
      <w:bCs/>
      <w:snapToGrid w:val="0"/>
      <w:sz w:val="28"/>
      <w:szCs w:val="28"/>
      <w:lang w:val="en-GB"/>
    </w:rPr>
  </w:style>
  <w:style w:type="character" w:styleId="Hipersaitas">
    <w:name w:val="Hyperlink"/>
    <w:uiPriority w:val="99"/>
    <w:rsid w:val="00240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7827</Words>
  <Characters>4462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2022-07-29T12:17:00Z</dcterms:created>
  <dcterms:modified xsi:type="dcterms:W3CDTF">2022-07-29T12:18:00Z</dcterms:modified>
</cp:coreProperties>
</file>