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9AF" w:rsidRPr="00A73FE5" w:rsidRDefault="00B309AF" w:rsidP="00B309AF">
      <w:pPr>
        <w:keepNext/>
        <w:tabs>
          <w:tab w:val="left" w:pos="567"/>
        </w:tabs>
        <w:spacing w:after="0" w:line="240" w:lineRule="auto"/>
        <w:jc w:val="center"/>
        <w:outlineLvl w:val="1"/>
        <w:rPr>
          <w:rFonts w:ascii="Times New Roman" w:hAnsi="Times New Roman" w:cs="Times New Roman"/>
          <w:b/>
        </w:rPr>
      </w:pPr>
      <w:r w:rsidRPr="00A73FE5">
        <w:rPr>
          <w:rFonts w:ascii="Times New Roman" w:hAnsi="Times New Roman" w:cs="Times New Roman"/>
          <w:b/>
        </w:rPr>
        <w:t>Pakuotės lapelis: informacija vartotojui</w:t>
      </w:r>
    </w:p>
    <w:p w:rsidR="00B309AF" w:rsidRPr="00A73FE5" w:rsidRDefault="00B309AF" w:rsidP="00B309AF">
      <w:pPr>
        <w:numPr>
          <w:ilvl w:val="12"/>
          <w:numId w:val="0"/>
        </w:numPr>
        <w:shd w:val="clear" w:color="auto" w:fill="FFFFFF"/>
        <w:spacing w:after="0" w:line="240" w:lineRule="auto"/>
        <w:jc w:val="center"/>
        <w:rPr>
          <w:rFonts w:ascii="Times New Roman" w:hAnsi="Times New Roman" w:cs="Times New Roman"/>
        </w:rPr>
      </w:pPr>
    </w:p>
    <w:p w:rsidR="00B309AF" w:rsidRPr="00A73FE5" w:rsidRDefault="00B309AF" w:rsidP="00B309AF">
      <w:pPr>
        <w:tabs>
          <w:tab w:val="left" w:pos="567"/>
        </w:tabs>
        <w:spacing w:after="0" w:line="260" w:lineRule="exact"/>
        <w:jc w:val="center"/>
        <w:rPr>
          <w:rFonts w:ascii="Times New Roman" w:hAnsi="Times New Roman" w:cs="Times New Roman"/>
          <w:b/>
        </w:rPr>
      </w:pPr>
      <w:proofErr w:type="spellStart"/>
      <w:r w:rsidRPr="00A73FE5">
        <w:rPr>
          <w:rFonts w:ascii="Times New Roman" w:hAnsi="Times New Roman" w:cs="Times New Roman"/>
          <w:b/>
        </w:rPr>
        <w:t>Ambrotusin</w:t>
      </w:r>
      <w:proofErr w:type="spellEnd"/>
      <w:r w:rsidRPr="00A73FE5">
        <w:rPr>
          <w:rFonts w:ascii="Times New Roman" w:hAnsi="Times New Roman" w:cs="Times New Roman"/>
          <w:b/>
          <w:color w:val="FFCC00"/>
        </w:rPr>
        <w:t xml:space="preserve"> </w:t>
      </w:r>
      <w:r w:rsidRPr="00A73FE5">
        <w:rPr>
          <w:rFonts w:ascii="Times New Roman" w:hAnsi="Times New Roman" w:cs="Times New Roman"/>
          <w:b/>
        </w:rPr>
        <w:t>30 mg tabletės</w:t>
      </w:r>
    </w:p>
    <w:p w:rsidR="00B309AF" w:rsidRPr="00A73FE5" w:rsidRDefault="00B309AF" w:rsidP="00B309AF">
      <w:pPr>
        <w:numPr>
          <w:ilvl w:val="12"/>
          <w:numId w:val="0"/>
        </w:numPr>
        <w:spacing w:after="0" w:line="240" w:lineRule="auto"/>
        <w:jc w:val="center"/>
        <w:rPr>
          <w:rFonts w:ascii="Times New Roman" w:hAnsi="Times New Roman" w:cs="Times New Roman"/>
        </w:rPr>
      </w:pP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hidrochloridas</w:t>
      </w:r>
    </w:p>
    <w:p w:rsidR="00B309AF" w:rsidRPr="00A73FE5" w:rsidRDefault="00B309AF" w:rsidP="00B309AF">
      <w:pPr>
        <w:spacing w:after="0" w:line="240" w:lineRule="auto"/>
        <w:rPr>
          <w:rFonts w:ascii="Times New Roman" w:hAnsi="Times New Roman" w:cs="Times New Roman"/>
          <w:color w:val="008000"/>
        </w:rPr>
      </w:pPr>
    </w:p>
    <w:p w:rsidR="00B309AF" w:rsidRPr="00A73FE5" w:rsidRDefault="00B309AF" w:rsidP="00B309AF">
      <w:pPr>
        <w:suppressAutoHyphens/>
        <w:spacing w:after="0" w:line="240" w:lineRule="auto"/>
        <w:rPr>
          <w:rFonts w:ascii="Times New Roman" w:hAnsi="Times New Roman" w:cs="Times New Roman"/>
          <w:b/>
        </w:rPr>
      </w:pPr>
      <w:r w:rsidRPr="00A73FE5">
        <w:rPr>
          <w:rFonts w:ascii="Times New Roman" w:hAnsi="Times New Roman" w:cs="Times New Roman"/>
          <w:b/>
        </w:rPr>
        <w:t>Atidžiai perskaitykite visą šį lapelį, prieš pradėdami vartoti vaistą, nes jame pateikiama Jums svarbi informacija.</w:t>
      </w:r>
    </w:p>
    <w:p w:rsidR="00B309AF" w:rsidRPr="00A73FE5" w:rsidRDefault="00B309AF" w:rsidP="00B309AF">
      <w:pPr>
        <w:suppressAutoHyphens/>
        <w:spacing w:after="0" w:line="240" w:lineRule="auto"/>
        <w:rPr>
          <w:rFonts w:ascii="Times New Roman" w:hAnsi="Times New Roman" w:cs="Times New Roman"/>
          <w:b/>
        </w:rPr>
      </w:pPr>
    </w:p>
    <w:p w:rsidR="00B309AF" w:rsidRPr="00A73FE5" w:rsidRDefault="00B309AF" w:rsidP="00B309AF">
      <w:pPr>
        <w:numPr>
          <w:ilvl w:val="12"/>
          <w:numId w:val="0"/>
        </w:numPr>
        <w:spacing w:after="0" w:line="240" w:lineRule="auto"/>
        <w:rPr>
          <w:rFonts w:ascii="Times New Roman" w:hAnsi="Times New Roman" w:cs="Times New Roman"/>
          <w:b/>
        </w:rPr>
      </w:pPr>
      <w:r w:rsidRPr="00A73FE5">
        <w:rPr>
          <w:rFonts w:ascii="Times New Roman" w:hAnsi="Times New Roman" w:cs="Times New Roman"/>
        </w:rPr>
        <w:t>Visada vartokite šį vaistą tiksliai kaip aprašyta šiame lapelyje arba kaip nurodė gydytojas arba vaistininkas.</w:t>
      </w:r>
    </w:p>
    <w:p w:rsidR="00B309AF" w:rsidRPr="00A73FE5" w:rsidRDefault="00B309AF" w:rsidP="00B309AF">
      <w:pPr>
        <w:numPr>
          <w:ilvl w:val="0"/>
          <w:numId w:val="1"/>
        </w:numPr>
        <w:tabs>
          <w:tab w:val="left" w:pos="567"/>
        </w:tabs>
        <w:spacing w:after="0" w:line="240" w:lineRule="auto"/>
        <w:ind w:left="567" w:right="-2" w:hanging="567"/>
        <w:rPr>
          <w:rFonts w:ascii="Times New Roman" w:hAnsi="Times New Roman" w:cs="Times New Roman"/>
        </w:rPr>
      </w:pPr>
      <w:r w:rsidRPr="00A73FE5">
        <w:rPr>
          <w:rFonts w:ascii="Times New Roman" w:hAnsi="Times New Roman" w:cs="Times New Roman"/>
        </w:rPr>
        <w:t xml:space="preserve">Neišmeskite šio lapelio, nes vėl gali prireikti jį perskaityti. </w:t>
      </w:r>
    </w:p>
    <w:p w:rsidR="00B309AF" w:rsidRPr="00A73FE5" w:rsidRDefault="00B309AF" w:rsidP="00B309AF">
      <w:pPr>
        <w:numPr>
          <w:ilvl w:val="0"/>
          <w:numId w:val="1"/>
        </w:numPr>
        <w:tabs>
          <w:tab w:val="left" w:pos="540"/>
          <w:tab w:val="left" w:pos="567"/>
          <w:tab w:val="left" w:pos="9360"/>
          <w:tab w:val="left" w:pos="9540"/>
        </w:tabs>
        <w:spacing w:after="0" w:line="240" w:lineRule="auto"/>
        <w:ind w:left="0" w:right="278" w:firstLine="0"/>
        <w:rPr>
          <w:rFonts w:ascii="Times New Roman" w:hAnsi="Times New Roman" w:cs="Times New Roman"/>
        </w:rPr>
      </w:pPr>
      <w:r w:rsidRPr="00A73FE5">
        <w:rPr>
          <w:rFonts w:ascii="Times New Roman" w:hAnsi="Times New Roman" w:cs="Times New Roman"/>
        </w:rPr>
        <w:t>Jeigu norite sužinoti daugiau arba pasitarti, kreipkitės į vaistininką.</w:t>
      </w:r>
    </w:p>
    <w:p w:rsidR="00B309AF" w:rsidRPr="00A73FE5" w:rsidRDefault="00B309AF" w:rsidP="00B309AF">
      <w:pPr>
        <w:numPr>
          <w:ilvl w:val="0"/>
          <w:numId w:val="1"/>
        </w:numPr>
        <w:tabs>
          <w:tab w:val="left" w:pos="567"/>
        </w:tabs>
        <w:spacing w:after="0" w:line="240" w:lineRule="auto"/>
        <w:ind w:left="567" w:hanging="567"/>
        <w:rPr>
          <w:rFonts w:ascii="Times New Roman" w:hAnsi="Times New Roman" w:cs="Times New Roman"/>
        </w:rPr>
      </w:pPr>
      <w:r w:rsidRPr="00A73FE5">
        <w:rPr>
          <w:rFonts w:ascii="Times New Roman" w:hAnsi="Times New Roman" w:cs="Times New Roman"/>
        </w:rPr>
        <w:t>Jeigu pasireiškė šalutinis poveikis (net jeigu jis šiame lapelyje nenurodytas), kreipkitės į gydytoją arba vaistininką. Žr. 4 skyrių.</w:t>
      </w:r>
    </w:p>
    <w:p w:rsidR="00B309AF" w:rsidRPr="00A73FE5" w:rsidRDefault="00B309AF" w:rsidP="00B309AF">
      <w:pPr>
        <w:numPr>
          <w:ilvl w:val="0"/>
          <w:numId w:val="1"/>
        </w:numPr>
        <w:tabs>
          <w:tab w:val="left" w:pos="567"/>
          <w:tab w:val="left" w:pos="9360"/>
          <w:tab w:val="left" w:pos="9540"/>
        </w:tabs>
        <w:spacing w:after="0" w:line="240" w:lineRule="auto"/>
        <w:ind w:left="0" w:right="278" w:firstLine="0"/>
        <w:rPr>
          <w:rFonts w:ascii="Times New Roman" w:hAnsi="Times New Roman" w:cs="Times New Roman"/>
        </w:rPr>
      </w:pPr>
      <w:r w:rsidRPr="00A73FE5">
        <w:rPr>
          <w:rFonts w:ascii="Times New Roman" w:hAnsi="Times New Roman" w:cs="Times New Roman"/>
        </w:rPr>
        <w:t>Jeigu per 3 dienas Jūsų savijauta nepagerėjo arba net pablogėjo, kreipkitės į gydytoją.</w:t>
      </w:r>
    </w:p>
    <w:p w:rsidR="00B309AF" w:rsidRPr="00A73FE5" w:rsidRDefault="00B309AF" w:rsidP="00B309AF">
      <w:pPr>
        <w:spacing w:after="0" w:line="240" w:lineRule="auto"/>
        <w:ind w:right="-2"/>
        <w:rPr>
          <w:rFonts w:ascii="Times New Roman" w:hAnsi="Times New Roman" w:cs="Times New Roman"/>
        </w:rPr>
      </w:pPr>
    </w:p>
    <w:p w:rsidR="00B309AF" w:rsidRPr="00A73FE5" w:rsidRDefault="00B309AF" w:rsidP="00B309AF">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Apie ką rašoma šiame lapelyje?</w:t>
      </w:r>
    </w:p>
    <w:p w:rsidR="00B309AF" w:rsidRPr="00A73FE5" w:rsidRDefault="00B309AF" w:rsidP="00B309AF">
      <w:pPr>
        <w:numPr>
          <w:ilvl w:val="12"/>
          <w:numId w:val="0"/>
        </w:numPr>
        <w:spacing w:after="0" w:line="240" w:lineRule="auto"/>
        <w:ind w:left="284" w:right="-2"/>
        <w:rPr>
          <w:rFonts w:ascii="Times New Roman" w:hAnsi="Times New Roman" w:cs="Times New Roman"/>
        </w:rPr>
      </w:pPr>
    </w:p>
    <w:p w:rsidR="00B309AF" w:rsidRPr="00A73FE5" w:rsidRDefault="00B309AF" w:rsidP="00B309AF">
      <w:pPr>
        <w:numPr>
          <w:ilvl w:val="12"/>
          <w:numId w:val="0"/>
        </w:numPr>
        <w:spacing w:after="0" w:line="240" w:lineRule="auto"/>
        <w:ind w:left="851" w:right="-2" w:hanging="567"/>
        <w:rPr>
          <w:rFonts w:ascii="Times New Roman" w:hAnsi="Times New Roman" w:cs="Times New Roman"/>
        </w:rPr>
      </w:pPr>
      <w:r w:rsidRPr="00A73FE5">
        <w:rPr>
          <w:rFonts w:ascii="Times New Roman" w:hAnsi="Times New Roman" w:cs="Times New Roman"/>
        </w:rPr>
        <w:t>1.</w:t>
      </w:r>
      <w:r w:rsidRPr="00A73FE5">
        <w:rPr>
          <w:rFonts w:ascii="Times New Roman" w:hAnsi="Times New Roman" w:cs="Times New Roman"/>
        </w:rPr>
        <w:tab/>
        <w:t xml:space="preserve">Kas yra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ir kam jis vartojamas </w:t>
      </w:r>
    </w:p>
    <w:p w:rsidR="00B309AF" w:rsidRPr="00A73FE5" w:rsidRDefault="00B309AF" w:rsidP="00B309AF">
      <w:pPr>
        <w:numPr>
          <w:ilvl w:val="12"/>
          <w:numId w:val="0"/>
        </w:numPr>
        <w:spacing w:after="0" w:line="240" w:lineRule="auto"/>
        <w:ind w:left="851" w:right="-2" w:hanging="567"/>
        <w:rPr>
          <w:rFonts w:ascii="Times New Roman" w:hAnsi="Times New Roman" w:cs="Times New Roman"/>
        </w:rPr>
      </w:pPr>
      <w:r w:rsidRPr="00A73FE5">
        <w:rPr>
          <w:rFonts w:ascii="Times New Roman" w:hAnsi="Times New Roman" w:cs="Times New Roman"/>
        </w:rPr>
        <w:t>2.</w:t>
      </w:r>
      <w:r w:rsidRPr="00A73FE5">
        <w:rPr>
          <w:rFonts w:ascii="Times New Roman" w:hAnsi="Times New Roman" w:cs="Times New Roman"/>
        </w:rPr>
        <w:tab/>
        <w:t xml:space="preserve">Kas žinotina prieš vartojant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w:t>
      </w:r>
    </w:p>
    <w:p w:rsidR="00B309AF" w:rsidRPr="00A73FE5" w:rsidRDefault="00B309AF" w:rsidP="00B309AF">
      <w:pPr>
        <w:numPr>
          <w:ilvl w:val="12"/>
          <w:numId w:val="0"/>
        </w:numPr>
        <w:spacing w:after="0" w:line="240" w:lineRule="auto"/>
        <w:ind w:left="851" w:right="-2" w:hanging="567"/>
        <w:rPr>
          <w:rFonts w:ascii="Times New Roman" w:hAnsi="Times New Roman" w:cs="Times New Roman"/>
        </w:rPr>
      </w:pPr>
      <w:r w:rsidRPr="00A73FE5">
        <w:rPr>
          <w:rFonts w:ascii="Times New Roman" w:hAnsi="Times New Roman" w:cs="Times New Roman"/>
        </w:rPr>
        <w:t>3.</w:t>
      </w:r>
      <w:r w:rsidRPr="00A73FE5">
        <w:rPr>
          <w:rFonts w:ascii="Times New Roman" w:hAnsi="Times New Roman" w:cs="Times New Roman"/>
        </w:rPr>
        <w:tab/>
        <w:t xml:space="preserve">Kaip vartoti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w:t>
      </w:r>
    </w:p>
    <w:p w:rsidR="00B309AF" w:rsidRPr="00A73FE5" w:rsidRDefault="00B309AF" w:rsidP="00B309AF">
      <w:pPr>
        <w:numPr>
          <w:ilvl w:val="12"/>
          <w:numId w:val="0"/>
        </w:numPr>
        <w:spacing w:after="0" w:line="240" w:lineRule="auto"/>
        <w:ind w:left="851" w:right="-2" w:hanging="567"/>
        <w:rPr>
          <w:rFonts w:ascii="Times New Roman" w:hAnsi="Times New Roman" w:cs="Times New Roman"/>
        </w:rPr>
      </w:pPr>
      <w:r w:rsidRPr="00A73FE5">
        <w:rPr>
          <w:rFonts w:ascii="Times New Roman" w:hAnsi="Times New Roman" w:cs="Times New Roman"/>
        </w:rPr>
        <w:t>4.</w:t>
      </w:r>
      <w:r w:rsidRPr="00A73FE5">
        <w:rPr>
          <w:rFonts w:ascii="Times New Roman" w:hAnsi="Times New Roman" w:cs="Times New Roman"/>
        </w:rPr>
        <w:tab/>
        <w:t xml:space="preserve">Galimas šalutinis poveikis </w:t>
      </w:r>
    </w:p>
    <w:p w:rsidR="00B309AF" w:rsidRPr="00A73FE5" w:rsidRDefault="00B309AF" w:rsidP="00B309AF">
      <w:pPr>
        <w:numPr>
          <w:ilvl w:val="12"/>
          <w:numId w:val="0"/>
        </w:numPr>
        <w:tabs>
          <w:tab w:val="left" w:pos="709"/>
        </w:tabs>
        <w:spacing w:after="0" w:line="240" w:lineRule="auto"/>
        <w:ind w:left="851" w:right="-2" w:hanging="567"/>
        <w:rPr>
          <w:rFonts w:ascii="Times New Roman" w:hAnsi="Times New Roman" w:cs="Times New Roman"/>
        </w:rPr>
      </w:pPr>
      <w:r w:rsidRPr="00A73FE5">
        <w:rPr>
          <w:rFonts w:ascii="Times New Roman" w:hAnsi="Times New Roman" w:cs="Times New Roman"/>
        </w:rPr>
        <w:t>5.</w:t>
      </w:r>
      <w:r w:rsidRPr="00A73FE5">
        <w:rPr>
          <w:rFonts w:ascii="Times New Roman" w:hAnsi="Times New Roman" w:cs="Times New Roman"/>
        </w:rPr>
        <w:tab/>
      </w:r>
      <w:r w:rsidRPr="00A73FE5">
        <w:rPr>
          <w:rFonts w:ascii="Times New Roman" w:hAnsi="Times New Roman" w:cs="Times New Roman"/>
        </w:rPr>
        <w:tab/>
        <w:t xml:space="preserve">Kaip laikyti </w:t>
      </w:r>
      <w:proofErr w:type="spellStart"/>
      <w:r w:rsidRPr="00A73FE5">
        <w:rPr>
          <w:rFonts w:ascii="Times New Roman" w:hAnsi="Times New Roman" w:cs="Times New Roman"/>
        </w:rPr>
        <w:t>Ambrotusin</w:t>
      </w:r>
      <w:proofErr w:type="spellEnd"/>
    </w:p>
    <w:p w:rsidR="00B309AF" w:rsidRPr="00A73FE5" w:rsidRDefault="00B309AF" w:rsidP="00B309AF">
      <w:pPr>
        <w:numPr>
          <w:ilvl w:val="12"/>
          <w:numId w:val="0"/>
        </w:numPr>
        <w:spacing w:after="0" w:line="240" w:lineRule="auto"/>
        <w:ind w:left="851" w:right="-2" w:hanging="567"/>
        <w:rPr>
          <w:rFonts w:ascii="Times New Roman" w:hAnsi="Times New Roman" w:cs="Times New Roman"/>
        </w:rPr>
      </w:pPr>
      <w:r w:rsidRPr="00A73FE5">
        <w:rPr>
          <w:rFonts w:ascii="Times New Roman" w:hAnsi="Times New Roman" w:cs="Times New Roman"/>
        </w:rPr>
        <w:t>6.</w:t>
      </w:r>
      <w:r w:rsidRPr="00A73FE5">
        <w:rPr>
          <w:rFonts w:ascii="Times New Roman" w:hAnsi="Times New Roman" w:cs="Times New Roman"/>
        </w:rPr>
        <w:tab/>
        <w:t>Pakuotės turinys ir kita informacija</w:t>
      </w:r>
    </w:p>
    <w:p w:rsidR="00B309AF" w:rsidRPr="00A73FE5" w:rsidRDefault="00B309AF" w:rsidP="00B309AF">
      <w:pPr>
        <w:numPr>
          <w:ilvl w:val="12"/>
          <w:numId w:val="0"/>
        </w:numPr>
        <w:spacing w:after="0" w:line="240" w:lineRule="auto"/>
        <w:ind w:right="-2"/>
        <w:rPr>
          <w:rFonts w:ascii="Times New Roman" w:hAnsi="Times New Roman" w:cs="Times New Roman"/>
        </w:rPr>
      </w:pPr>
    </w:p>
    <w:p w:rsidR="00B309AF" w:rsidRPr="00A73FE5" w:rsidRDefault="00B309AF" w:rsidP="00B309AF">
      <w:pPr>
        <w:numPr>
          <w:ilvl w:val="12"/>
          <w:numId w:val="0"/>
        </w:numPr>
        <w:spacing w:after="0" w:line="240" w:lineRule="auto"/>
        <w:ind w:right="-2"/>
        <w:rPr>
          <w:rFonts w:ascii="Times New Roman" w:hAnsi="Times New Roman" w:cs="Times New Roman"/>
        </w:rPr>
      </w:pPr>
    </w:p>
    <w:p w:rsidR="00B309AF" w:rsidRPr="00A73FE5" w:rsidRDefault="00B309AF" w:rsidP="00B309AF">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1.</w:t>
      </w:r>
      <w:r w:rsidRPr="00A73FE5">
        <w:rPr>
          <w:rFonts w:ascii="Times New Roman" w:hAnsi="Times New Roman" w:cs="Times New Roman"/>
          <w:b/>
        </w:rPr>
        <w:tab/>
        <w:t xml:space="preserve">Kas yra </w:t>
      </w:r>
      <w:proofErr w:type="spellStart"/>
      <w:r w:rsidRPr="00A73FE5">
        <w:rPr>
          <w:rFonts w:ascii="Times New Roman" w:hAnsi="Times New Roman" w:cs="Times New Roman"/>
          <w:b/>
        </w:rPr>
        <w:t>Ambrotusin</w:t>
      </w:r>
      <w:proofErr w:type="spellEnd"/>
      <w:r w:rsidRPr="00A73FE5">
        <w:rPr>
          <w:rFonts w:ascii="Times New Roman" w:hAnsi="Times New Roman" w:cs="Times New Roman"/>
          <w:b/>
        </w:rPr>
        <w:t xml:space="preserve"> ir kam jis vartojamas</w:t>
      </w:r>
    </w:p>
    <w:p w:rsidR="00B309AF" w:rsidRPr="00A73FE5" w:rsidRDefault="00B309AF" w:rsidP="00B309AF">
      <w:pPr>
        <w:numPr>
          <w:ilvl w:val="12"/>
          <w:numId w:val="0"/>
        </w:numPr>
        <w:spacing w:after="0" w:line="240" w:lineRule="auto"/>
        <w:ind w:right="-2"/>
        <w:rPr>
          <w:rFonts w:ascii="Times New Roman" w:hAnsi="Times New Roman" w:cs="Times New Roman"/>
        </w:rPr>
      </w:pPr>
    </w:p>
    <w:p w:rsidR="00B309AF" w:rsidRPr="00A73FE5" w:rsidRDefault="00B309AF" w:rsidP="00B309AF">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Veiklioji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medžiaga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hidrochloridas didina kvėpavimo takų liaukų sekreciją, gerina atsikosėjimą ir lengvina</w:t>
      </w:r>
      <w:r w:rsidRPr="00A73FE5">
        <w:rPr>
          <w:rFonts w:ascii="Times New Roman" w:hAnsi="Times New Roman" w:cs="Times New Roman"/>
          <w:i/>
        </w:rPr>
        <w:t xml:space="preserve"> </w:t>
      </w:r>
      <w:r w:rsidRPr="00A73FE5">
        <w:rPr>
          <w:rFonts w:ascii="Times New Roman" w:hAnsi="Times New Roman" w:cs="Times New Roman"/>
        </w:rPr>
        <w:t>kosulį.</w:t>
      </w:r>
    </w:p>
    <w:p w:rsidR="00B309AF" w:rsidRPr="00A73FE5" w:rsidRDefault="00B309AF" w:rsidP="00B309AF">
      <w:pPr>
        <w:tabs>
          <w:tab w:val="left" w:pos="567"/>
        </w:tabs>
        <w:spacing w:after="0" w:line="260" w:lineRule="exact"/>
        <w:rPr>
          <w:rFonts w:ascii="Times New Roman" w:hAnsi="Times New Roman" w:cs="Times New Roman"/>
        </w:rPr>
      </w:pPr>
    </w:p>
    <w:p w:rsidR="00B309AF" w:rsidRPr="00A73FE5" w:rsidRDefault="00B309AF" w:rsidP="00B309AF">
      <w:pPr>
        <w:tabs>
          <w:tab w:val="left" w:pos="567"/>
        </w:tabs>
        <w:spacing w:after="0" w:line="260" w:lineRule="exact"/>
        <w:rPr>
          <w:rFonts w:ascii="Times New Roman" w:hAnsi="Times New Roman" w:cs="Times New Roman"/>
        </w:rPr>
      </w:pP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vartojamas kvėpavimo takų sekretui skystinti sergant ūminėmis arba lėtinėmis bronchų ar plaučių ligomis, kurių metu sutrinka gleivių sekrecija ir šalinimas iš kvėpavimo takų.</w:t>
      </w:r>
    </w:p>
    <w:p w:rsidR="00B309AF" w:rsidRPr="00A73FE5" w:rsidRDefault="00B309AF" w:rsidP="00B309AF">
      <w:pPr>
        <w:tabs>
          <w:tab w:val="left" w:pos="567"/>
        </w:tabs>
        <w:spacing w:after="0" w:line="260" w:lineRule="exact"/>
        <w:rPr>
          <w:rFonts w:ascii="Times New Roman" w:hAnsi="Times New Roman" w:cs="Times New Roman"/>
        </w:rPr>
      </w:pPr>
    </w:p>
    <w:p w:rsidR="00B309AF" w:rsidRPr="00A73FE5" w:rsidRDefault="00B309AF" w:rsidP="00B309AF">
      <w:pPr>
        <w:tabs>
          <w:tab w:val="left" w:pos="567"/>
        </w:tabs>
        <w:spacing w:after="0" w:line="260" w:lineRule="exact"/>
        <w:rPr>
          <w:rFonts w:ascii="Times New Roman" w:hAnsi="Times New Roman" w:cs="Times New Roman"/>
        </w:rPr>
      </w:pPr>
      <w:r w:rsidRPr="00A73FE5">
        <w:rPr>
          <w:rFonts w:ascii="Times New Roman" w:hAnsi="Times New Roman" w:cs="Times New Roman"/>
        </w:rPr>
        <w:t>Jeigu per 3 dienas Jūsų savijauta nepagerėjo arba net pablogėjo, kreipkitės į gydytoją.</w:t>
      </w:r>
    </w:p>
    <w:p w:rsidR="00B309AF" w:rsidRPr="00A73FE5" w:rsidRDefault="00B309AF" w:rsidP="00B309AF">
      <w:pPr>
        <w:numPr>
          <w:ilvl w:val="12"/>
          <w:numId w:val="0"/>
        </w:numPr>
        <w:spacing w:after="0" w:line="240" w:lineRule="auto"/>
        <w:ind w:right="-2"/>
        <w:rPr>
          <w:rFonts w:ascii="Times New Roman" w:hAnsi="Times New Roman" w:cs="Times New Roman"/>
        </w:rPr>
      </w:pPr>
    </w:p>
    <w:p w:rsidR="00B309AF" w:rsidRPr="00A73FE5" w:rsidRDefault="00B309AF" w:rsidP="00B309AF">
      <w:pPr>
        <w:numPr>
          <w:ilvl w:val="12"/>
          <w:numId w:val="0"/>
        </w:numPr>
        <w:spacing w:after="0" w:line="240" w:lineRule="auto"/>
        <w:ind w:right="-2"/>
        <w:rPr>
          <w:rFonts w:ascii="Times New Roman" w:hAnsi="Times New Roman" w:cs="Times New Roman"/>
        </w:rPr>
      </w:pPr>
    </w:p>
    <w:p w:rsidR="00B309AF" w:rsidRPr="00A73FE5" w:rsidRDefault="00B309AF" w:rsidP="00B309AF">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2.</w:t>
      </w:r>
      <w:r w:rsidRPr="00A73FE5">
        <w:rPr>
          <w:rFonts w:ascii="Times New Roman" w:hAnsi="Times New Roman" w:cs="Times New Roman"/>
          <w:b/>
        </w:rPr>
        <w:tab/>
        <w:t xml:space="preserve">Kas žinotina prieš vartojant </w:t>
      </w:r>
      <w:proofErr w:type="spellStart"/>
      <w:r w:rsidRPr="00A73FE5">
        <w:rPr>
          <w:rFonts w:ascii="Times New Roman" w:hAnsi="Times New Roman" w:cs="Times New Roman"/>
          <w:b/>
        </w:rPr>
        <w:t>Ambrotusin</w:t>
      </w:r>
      <w:proofErr w:type="spellEnd"/>
    </w:p>
    <w:p w:rsidR="00B309AF" w:rsidRPr="00A73FE5" w:rsidRDefault="00B309AF" w:rsidP="00B309AF">
      <w:pPr>
        <w:numPr>
          <w:ilvl w:val="12"/>
          <w:numId w:val="0"/>
        </w:numPr>
        <w:spacing w:after="0" w:line="240" w:lineRule="auto"/>
        <w:ind w:right="-2"/>
        <w:rPr>
          <w:rFonts w:ascii="Times New Roman" w:hAnsi="Times New Roman" w:cs="Times New Roman"/>
        </w:rPr>
      </w:pPr>
    </w:p>
    <w:p w:rsidR="00B309AF" w:rsidRPr="00A73FE5" w:rsidRDefault="00B309AF" w:rsidP="00B309AF">
      <w:pPr>
        <w:tabs>
          <w:tab w:val="left" w:pos="567"/>
        </w:tabs>
        <w:spacing w:after="0" w:line="260" w:lineRule="exact"/>
        <w:jc w:val="both"/>
        <w:rPr>
          <w:rFonts w:ascii="Times New Roman" w:hAnsi="Times New Roman" w:cs="Times New Roman"/>
          <w:b/>
        </w:rPr>
      </w:pPr>
      <w:proofErr w:type="spellStart"/>
      <w:r w:rsidRPr="00A73FE5">
        <w:rPr>
          <w:rFonts w:ascii="Times New Roman" w:hAnsi="Times New Roman" w:cs="Times New Roman"/>
          <w:b/>
        </w:rPr>
        <w:t>Ambrotusin</w:t>
      </w:r>
      <w:proofErr w:type="spellEnd"/>
      <w:r w:rsidRPr="00A73FE5">
        <w:rPr>
          <w:rFonts w:ascii="Times New Roman" w:hAnsi="Times New Roman" w:cs="Times New Roman"/>
          <w:b/>
        </w:rPr>
        <w:t xml:space="preserve"> vartoti draudžiama:</w:t>
      </w:r>
    </w:p>
    <w:p w:rsidR="00B309AF" w:rsidRPr="00A73FE5" w:rsidRDefault="00B309AF" w:rsidP="00B309AF">
      <w:pPr>
        <w:widowControl w:val="0"/>
        <w:tabs>
          <w:tab w:val="left" w:pos="567"/>
        </w:tabs>
        <w:spacing w:after="0" w:line="260" w:lineRule="exact"/>
        <w:ind w:left="567" w:hanging="567"/>
        <w:rPr>
          <w:rFonts w:ascii="Times New Roman" w:hAnsi="Times New Roman" w:cs="Times New Roman"/>
        </w:rPr>
      </w:pPr>
      <w:r w:rsidRPr="00A73FE5">
        <w:rPr>
          <w:rFonts w:ascii="Times New Roman" w:hAnsi="Times New Roman" w:cs="Times New Roman"/>
        </w:rPr>
        <w:t>-</w:t>
      </w:r>
      <w:r w:rsidRPr="00A73FE5">
        <w:rPr>
          <w:rFonts w:ascii="Times New Roman" w:hAnsi="Times New Roman" w:cs="Times New Roman"/>
        </w:rPr>
        <w:tab/>
        <w:t xml:space="preserve">jeigu yra alergija (padidėjęs jautrumas)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hidrochloridui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veiklioji medžiaga) arba bet kuriai pagalbinei šio vaisto medžiagai (jos išvardytos 6 skyriuje).</w:t>
      </w:r>
    </w:p>
    <w:p w:rsidR="00B309AF" w:rsidRPr="00A73FE5" w:rsidRDefault="00B309AF" w:rsidP="00B309AF">
      <w:pPr>
        <w:numPr>
          <w:ilvl w:val="12"/>
          <w:numId w:val="0"/>
        </w:numPr>
        <w:spacing w:after="0" w:line="240" w:lineRule="auto"/>
        <w:ind w:right="-2"/>
        <w:rPr>
          <w:rFonts w:ascii="Times New Roman" w:hAnsi="Times New Roman" w:cs="Times New Roman"/>
        </w:rPr>
      </w:pPr>
    </w:p>
    <w:p w:rsidR="00B309AF" w:rsidRPr="00A73FE5" w:rsidRDefault="00B309AF" w:rsidP="00B309AF">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 xml:space="preserve">Įspėjimai ir atsargumo priemonės </w:t>
      </w:r>
    </w:p>
    <w:p w:rsidR="00B309AF" w:rsidRPr="00A73FE5" w:rsidRDefault="00B309AF" w:rsidP="00B309AF">
      <w:pPr>
        <w:numPr>
          <w:ilvl w:val="12"/>
          <w:numId w:val="0"/>
        </w:numPr>
        <w:spacing w:after="0" w:line="240" w:lineRule="auto"/>
        <w:ind w:right="-2"/>
        <w:rPr>
          <w:rFonts w:ascii="Times New Roman" w:hAnsi="Times New Roman" w:cs="Times New Roman"/>
        </w:rPr>
      </w:pPr>
      <w:r w:rsidRPr="00A73FE5">
        <w:rPr>
          <w:rFonts w:ascii="Times New Roman" w:hAnsi="Times New Roman" w:cs="Times New Roman"/>
        </w:rPr>
        <w:t xml:space="preserve">Pasitarkite su gydytoju arba vaistininku, prieš pradėdami vartoti </w:t>
      </w:r>
      <w:proofErr w:type="spellStart"/>
      <w:r w:rsidRPr="00A73FE5">
        <w:rPr>
          <w:rFonts w:ascii="Times New Roman" w:hAnsi="Times New Roman" w:cs="Times New Roman"/>
        </w:rPr>
        <w:t>Ambrotusin</w:t>
      </w:r>
      <w:proofErr w:type="spellEnd"/>
      <w:r w:rsidRPr="00A73FE5">
        <w:rPr>
          <w:rFonts w:ascii="Times New Roman" w:hAnsi="Times New Roman" w:cs="Times New Roman"/>
        </w:rPr>
        <w:t>:</w:t>
      </w:r>
    </w:p>
    <w:p w:rsidR="00B309AF" w:rsidRPr="00A73FE5" w:rsidRDefault="00B309AF" w:rsidP="00B309AF">
      <w:pPr>
        <w:numPr>
          <w:ilvl w:val="0"/>
          <w:numId w:val="2"/>
        </w:numPr>
        <w:tabs>
          <w:tab w:val="left" w:pos="567"/>
        </w:tabs>
        <w:spacing w:after="0" w:line="240" w:lineRule="auto"/>
        <w:rPr>
          <w:rFonts w:ascii="Times New Roman" w:hAnsi="Times New Roman" w:cs="Times New Roman"/>
        </w:rPr>
      </w:pPr>
      <w:r w:rsidRPr="00A73FE5">
        <w:rPr>
          <w:rFonts w:ascii="Times New Roman" w:hAnsi="Times New Roman" w:cs="Times New Roman"/>
        </w:rPr>
        <w:t>kai</w:t>
      </w:r>
      <w:r w:rsidRPr="00A73FE5">
        <w:rPr>
          <w:rFonts w:ascii="Times New Roman" w:hAnsi="Times New Roman" w:cs="Times New Roman"/>
          <w:b/>
        </w:rPr>
        <w:t xml:space="preserve"> </w:t>
      </w:r>
      <w:r w:rsidRPr="00A73FE5">
        <w:rPr>
          <w:rFonts w:ascii="Times New Roman" w:hAnsi="Times New Roman" w:cs="Times New Roman"/>
        </w:rPr>
        <w:t xml:space="preserve">sutrikusi bronchų motorika ir padidėjusi gleivių sekrecija, pvz., dėl retai pasireiškiančio piktybinio </w:t>
      </w:r>
      <w:proofErr w:type="spellStart"/>
      <w:r w:rsidRPr="00A73FE5">
        <w:rPr>
          <w:rFonts w:ascii="Times New Roman" w:hAnsi="Times New Roman" w:cs="Times New Roman"/>
        </w:rPr>
        <w:t>ciliarinio</w:t>
      </w:r>
      <w:proofErr w:type="spellEnd"/>
      <w:r w:rsidRPr="00A73FE5">
        <w:rPr>
          <w:rFonts w:ascii="Times New Roman" w:hAnsi="Times New Roman" w:cs="Times New Roman"/>
        </w:rPr>
        <w:t xml:space="preserve"> sindromo (tokiu atveju kvėpavimo takuose greičiau galimas sekreto sąstovis); </w:t>
      </w:r>
    </w:p>
    <w:p w:rsidR="00B309AF" w:rsidRPr="00A73FE5" w:rsidRDefault="00B309AF" w:rsidP="00B309AF">
      <w:pPr>
        <w:numPr>
          <w:ilvl w:val="0"/>
          <w:numId w:val="2"/>
        </w:numPr>
        <w:tabs>
          <w:tab w:val="left" w:pos="567"/>
        </w:tabs>
        <w:spacing w:after="0" w:line="240" w:lineRule="auto"/>
        <w:rPr>
          <w:rFonts w:ascii="Times New Roman" w:hAnsi="Times New Roman" w:cs="Times New Roman"/>
        </w:rPr>
      </w:pPr>
      <w:r w:rsidRPr="00A73FE5">
        <w:rPr>
          <w:rFonts w:ascii="Times New Roman" w:hAnsi="Times New Roman" w:cs="Times New Roman"/>
        </w:rPr>
        <w:t xml:space="preserve">kai yra inkstų ar sunkus kepenų veiklos sutrikimas,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galima vartoti tik gydytojo leidimu.</w:t>
      </w:r>
    </w:p>
    <w:p w:rsidR="00B309AF" w:rsidRPr="00A73FE5" w:rsidRDefault="00B309AF" w:rsidP="00B309AF">
      <w:pPr>
        <w:tabs>
          <w:tab w:val="left" w:pos="567"/>
        </w:tabs>
        <w:spacing w:after="0" w:line="260" w:lineRule="exact"/>
        <w:rPr>
          <w:rFonts w:ascii="Times New Roman" w:hAnsi="Times New Roman" w:cs="Times New Roman"/>
          <w:i/>
        </w:rPr>
      </w:pPr>
    </w:p>
    <w:p w:rsidR="00B309AF" w:rsidRPr="00A73FE5" w:rsidRDefault="00B309AF" w:rsidP="00B309AF">
      <w:pPr>
        <w:tabs>
          <w:tab w:val="left" w:pos="567"/>
        </w:tabs>
        <w:spacing w:after="0" w:line="260" w:lineRule="exact"/>
        <w:rPr>
          <w:rFonts w:ascii="Times New Roman" w:hAnsi="Times New Roman" w:cs="Times New Roman"/>
          <w:b/>
        </w:rPr>
      </w:pPr>
      <w:r w:rsidRPr="00A73FE5">
        <w:rPr>
          <w:rFonts w:ascii="Times New Roman" w:hAnsi="Times New Roman" w:cs="Times New Roman"/>
        </w:rPr>
        <w:t xml:space="preserve">Nustatyti sunkių odos reakcijų, susijusių su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vartojimu, atvejai. Jeigu Jums pasireiškė odos išbėrimas (įskaitant gleivinės, pvz., burnos, gerklės, nosies, akių, lyties organų, pažeidimus), nedelsdami nutraukite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vartojimą ir kreipkitės į gydytoją. </w:t>
      </w:r>
    </w:p>
    <w:p w:rsidR="00B309AF" w:rsidRPr="00A73FE5" w:rsidRDefault="00B309AF" w:rsidP="00B309AF">
      <w:pPr>
        <w:numPr>
          <w:ilvl w:val="12"/>
          <w:numId w:val="0"/>
        </w:numPr>
        <w:spacing w:after="0" w:line="240" w:lineRule="auto"/>
        <w:rPr>
          <w:rFonts w:ascii="Times New Roman" w:hAnsi="Times New Roman" w:cs="Times New Roman"/>
          <w:b/>
        </w:rPr>
      </w:pPr>
    </w:p>
    <w:p w:rsidR="00B309AF" w:rsidRPr="00A73FE5" w:rsidRDefault="00B309AF" w:rsidP="00B309AF">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lastRenderedPageBreak/>
        <w:t xml:space="preserve">Kiti vaistai ir </w:t>
      </w:r>
      <w:proofErr w:type="spellStart"/>
      <w:r w:rsidRPr="00A73FE5">
        <w:rPr>
          <w:rFonts w:ascii="Times New Roman" w:hAnsi="Times New Roman" w:cs="Times New Roman"/>
          <w:b/>
        </w:rPr>
        <w:t>Ambrotusin</w:t>
      </w:r>
      <w:proofErr w:type="spellEnd"/>
    </w:p>
    <w:p w:rsidR="00B309AF" w:rsidRPr="00A73FE5" w:rsidRDefault="00B309AF" w:rsidP="00B309AF">
      <w:pPr>
        <w:tabs>
          <w:tab w:val="left" w:pos="567"/>
        </w:tabs>
        <w:spacing w:after="0" w:line="260" w:lineRule="exact"/>
        <w:jc w:val="both"/>
        <w:rPr>
          <w:rFonts w:ascii="Times New Roman" w:hAnsi="Times New Roman" w:cs="Times New Roman"/>
        </w:rPr>
      </w:pPr>
      <w:r w:rsidRPr="00A73FE5">
        <w:rPr>
          <w:rFonts w:ascii="Times New Roman" w:hAnsi="Times New Roman" w:cs="Times New Roman"/>
        </w:rPr>
        <w:t>Jeigu vartojate ar neseniai vartojote kitų vaistų arba dėl to nesate tikri, apie tai pasakykite gydytojui arba vaistininkui. Kliniškai reikšmingos nepalankios sąveikos su kitais vaistais nepastebėta.</w:t>
      </w:r>
    </w:p>
    <w:p w:rsidR="00B309AF" w:rsidRPr="00A73FE5" w:rsidRDefault="00B309AF" w:rsidP="00B309AF">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Kartu su kosulį slopinančiais vaistais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hidrochlorido vartoti nerekomenduojama.</w:t>
      </w:r>
    </w:p>
    <w:p w:rsidR="00B309AF" w:rsidRPr="00A73FE5" w:rsidRDefault="00B309AF" w:rsidP="00B309AF">
      <w:pPr>
        <w:numPr>
          <w:ilvl w:val="12"/>
          <w:numId w:val="0"/>
        </w:numPr>
        <w:spacing w:after="0" w:line="240" w:lineRule="auto"/>
        <w:ind w:right="-2"/>
        <w:rPr>
          <w:rFonts w:ascii="Times New Roman" w:hAnsi="Times New Roman" w:cs="Times New Roman"/>
        </w:rPr>
      </w:pPr>
    </w:p>
    <w:p w:rsidR="00B309AF" w:rsidRPr="00A73FE5" w:rsidRDefault="00B309AF" w:rsidP="00B309AF">
      <w:pPr>
        <w:keepNext/>
        <w:tabs>
          <w:tab w:val="left" w:pos="567"/>
        </w:tabs>
        <w:spacing w:after="0" w:line="260" w:lineRule="exact"/>
        <w:jc w:val="both"/>
        <w:outlineLvl w:val="3"/>
        <w:rPr>
          <w:rFonts w:ascii="Times New Roman" w:hAnsi="Times New Roman" w:cs="Times New Roman"/>
          <w:b/>
        </w:rPr>
      </w:pPr>
      <w:proofErr w:type="spellStart"/>
      <w:r w:rsidRPr="00A73FE5">
        <w:rPr>
          <w:rFonts w:ascii="Times New Roman" w:hAnsi="Times New Roman" w:cs="Times New Roman"/>
          <w:b/>
        </w:rPr>
        <w:t>Ambrotusin</w:t>
      </w:r>
      <w:proofErr w:type="spellEnd"/>
      <w:r w:rsidRPr="00A73FE5">
        <w:rPr>
          <w:rFonts w:ascii="Times New Roman" w:hAnsi="Times New Roman" w:cs="Times New Roman"/>
          <w:b/>
        </w:rPr>
        <w:t xml:space="preserve"> vartojimas su maistu ir gėrimais</w:t>
      </w:r>
    </w:p>
    <w:p w:rsidR="00B309AF" w:rsidRPr="00A73FE5" w:rsidRDefault="00B309AF" w:rsidP="00B309AF">
      <w:pPr>
        <w:tabs>
          <w:tab w:val="left" w:pos="567"/>
        </w:tabs>
        <w:spacing w:after="0" w:line="260" w:lineRule="exact"/>
        <w:jc w:val="both"/>
        <w:rPr>
          <w:rFonts w:ascii="Times New Roman" w:hAnsi="Times New Roman" w:cs="Times New Roman"/>
        </w:rPr>
      </w:pPr>
      <w:r w:rsidRPr="00A73FE5">
        <w:rPr>
          <w:rFonts w:ascii="Times New Roman" w:hAnsi="Times New Roman" w:cs="Times New Roman"/>
        </w:rPr>
        <w:t xml:space="preserve">Tabletę reikia nuryti užgeriant skysčiu.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tablečių galima gerti valgio metu arba nevalgius.</w:t>
      </w:r>
    </w:p>
    <w:p w:rsidR="00B309AF" w:rsidRPr="00A73FE5" w:rsidRDefault="00B309AF" w:rsidP="00B309AF">
      <w:pPr>
        <w:numPr>
          <w:ilvl w:val="12"/>
          <w:numId w:val="0"/>
        </w:numPr>
        <w:spacing w:after="0" w:line="240" w:lineRule="auto"/>
        <w:rPr>
          <w:rFonts w:ascii="Times New Roman" w:hAnsi="Times New Roman" w:cs="Times New Roman"/>
        </w:rPr>
      </w:pPr>
    </w:p>
    <w:p w:rsidR="00B309AF" w:rsidRPr="00A73FE5" w:rsidRDefault="00B309AF" w:rsidP="00B309AF">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 xml:space="preserve">Nėštumas ir žindymo laikotarpis </w:t>
      </w:r>
    </w:p>
    <w:p w:rsidR="00B309AF" w:rsidRPr="00A73FE5" w:rsidRDefault="00B309AF" w:rsidP="00B309AF">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Jeigu esate nėščia, žindote kūdikį, manote, kad galbūt esate nėščia, arba planuojate pastoti, tai prieš vartodama šį vaistą, pasitarkite su gydytoju arba vaistininku. </w:t>
      </w:r>
    </w:p>
    <w:p w:rsidR="00B309AF" w:rsidRPr="00A73FE5" w:rsidRDefault="00B309AF" w:rsidP="00B309AF">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Nėštumo metu, ypač pirmųjų trijų mėnesių laikotarpiu,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vartoti nerekomenduojama. </w:t>
      </w:r>
    </w:p>
    <w:p w:rsidR="00B309AF" w:rsidRPr="00A73FE5" w:rsidRDefault="00B309AF" w:rsidP="00B309AF">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Žindyvėms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vartoti nerekomenduojama, kadangi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hidrochlorido išsiskiria su motinos pienu.</w:t>
      </w:r>
    </w:p>
    <w:p w:rsidR="00B309AF" w:rsidRPr="00A73FE5" w:rsidRDefault="00B309AF" w:rsidP="00B309AF">
      <w:pPr>
        <w:numPr>
          <w:ilvl w:val="12"/>
          <w:numId w:val="0"/>
        </w:numPr>
        <w:spacing w:after="0" w:line="240" w:lineRule="auto"/>
        <w:rPr>
          <w:rFonts w:ascii="Times New Roman" w:hAnsi="Times New Roman" w:cs="Times New Roman"/>
        </w:rPr>
      </w:pPr>
    </w:p>
    <w:p w:rsidR="00B309AF" w:rsidRPr="00A73FE5" w:rsidRDefault="00B309AF" w:rsidP="00B309AF">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Vairavimas ir mechanizmų valdymas</w:t>
      </w:r>
    </w:p>
    <w:p w:rsidR="00B309AF" w:rsidRPr="00A73FE5" w:rsidRDefault="00B309AF" w:rsidP="00B309AF">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Rinkodaros stebėsenos duomenys poveikio gebėjimui vairuoti ir valdyti mechanizmus nerodo. </w:t>
      </w:r>
    </w:p>
    <w:p w:rsidR="00B309AF" w:rsidRPr="00A73FE5" w:rsidRDefault="00B309AF" w:rsidP="00B309AF">
      <w:pPr>
        <w:tabs>
          <w:tab w:val="left" w:pos="567"/>
        </w:tabs>
        <w:spacing w:after="0" w:line="260" w:lineRule="exact"/>
        <w:rPr>
          <w:rFonts w:ascii="Times New Roman" w:hAnsi="Times New Roman" w:cs="Times New Roman"/>
        </w:rPr>
      </w:pPr>
      <w:r w:rsidRPr="00A73FE5">
        <w:rPr>
          <w:rFonts w:ascii="Times New Roman" w:hAnsi="Times New Roman" w:cs="Times New Roman"/>
        </w:rPr>
        <w:t>Poveikio gebėjimui vairuoti ir valdyti mechanizmus tyrimų neatlikta.</w:t>
      </w:r>
    </w:p>
    <w:p w:rsidR="00B309AF" w:rsidRPr="00A73FE5" w:rsidRDefault="00B309AF" w:rsidP="00B309AF">
      <w:pPr>
        <w:numPr>
          <w:ilvl w:val="12"/>
          <w:numId w:val="0"/>
        </w:numPr>
        <w:spacing w:after="0" w:line="240" w:lineRule="auto"/>
        <w:ind w:right="-2"/>
        <w:rPr>
          <w:rFonts w:ascii="Times New Roman" w:hAnsi="Times New Roman" w:cs="Times New Roman"/>
        </w:rPr>
      </w:pPr>
    </w:p>
    <w:p w:rsidR="00B309AF" w:rsidRPr="00A73FE5" w:rsidRDefault="00B309AF" w:rsidP="00B309AF">
      <w:pPr>
        <w:keepNext/>
        <w:tabs>
          <w:tab w:val="left" w:pos="567"/>
        </w:tabs>
        <w:spacing w:after="0" w:line="260" w:lineRule="exact"/>
        <w:jc w:val="both"/>
        <w:outlineLvl w:val="3"/>
        <w:rPr>
          <w:rFonts w:ascii="Times New Roman" w:hAnsi="Times New Roman" w:cs="Times New Roman"/>
          <w:b/>
        </w:rPr>
      </w:pPr>
      <w:proofErr w:type="spellStart"/>
      <w:r w:rsidRPr="00A73FE5">
        <w:rPr>
          <w:rFonts w:ascii="Times New Roman" w:hAnsi="Times New Roman" w:cs="Times New Roman"/>
          <w:b/>
        </w:rPr>
        <w:t>Ambrotusin</w:t>
      </w:r>
      <w:proofErr w:type="spellEnd"/>
      <w:r w:rsidRPr="00A73FE5">
        <w:rPr>
          <w:rFonts w:ascii="Times New Roman" w:hAnsi="Times New Roman" w:cs="Times New Roman"/>
          <w:b/>
          <w:color w:val="FFCC00"/>
        </w:rPr>
        <w:t xml:space="preserve"> </w:t>
      </w:r>
      <w:r w:rsidRPr="00A73FE5">
        <w:rPr>
          <w:rFonts w:ascii="Times New Roman" w:hAnsi="Times New Roman" w:cs="Times New Roman"/>
          <w:b/>
        </w:rPr>
        <w:t xml:space="preserve">sudėtyje yra </w:t>
      </w:r>
      <w:r w:rsidRPr="00A73FE5">
        <w:rPr>
          <w:rFonts w:ascii="Times New Roman" w:hAnsi="Times New Roman" w:cs="Times New Roman"/>
          <w:b/>
          <w:color w:val="000000"/>
        </w:rPr>
        <w:t>laktozės</w:t>
      </w:r>
    </w:p>
    <w:p w:rsidR="00B309AF" w:rsidRPr="00A73FE5" w:rsidRDefault="00B309AF" w:rsidP="00B309AF">
      <w:pPr>
        <w:tabs>
          <w:tab w:val="left" w:pos="567"/>
        </w:tabs>
        <w:spacing w:after="0" w:line="260" w:lineRule="exact"/>
        <w:rPr>
          <w:rFonts w:ascii="Times New Roman" w:hAnsi="Times New Roman" w:cs="Times New Roman"/>
        </w:rPr>
      </w:pPr>
      <w:r w:rsidRPr="00A73FE5">
        <w:rPr>
          <w:rFonts w:ascii="Times New Roman" w:hAnsi="Times New Roman" w:cs="Times New Roman"/>
        </w:rPr>
        <w:t>Jeigu gydytojas Jums yra sakęs, kad netoleruojate kokių nors angliavandenių, kreipkitės į jį prieš pradėdami vartoti šį vaistą.</w:t>
      </w:r>
    </w:p>
    <w:p w:rsidR="00B309AF" w:rsidRPr="00A73FE5" w:rsidRDefault="00B309AF" w:rsidP="00B309AF">
      <w:pPr>
        <w:numPr>
          <w:ilvl w:val="12"/>
          <w:numId w:val="0"/>
        </w:numPr>
        <w:spacing w:after="0" w:line="240" w:lineRule="auto"/>
        <w:ind w:right="-2"/>
        <w:rPr>
          <w:rFonts w:ascii="Times New Roman" w:hAnsi="Times New Roman" w:cs="Times New Roman"/>
        </w:rPr>
      </w:pPr>
    </w:p>
    <w:p w:rsidR="00B309AF" w:rsidRPr="00A73FE5" w:rsidRDefault="00B309AF" w:rsidP="00B309AF">
      <w:pPr>
        <w:numPr>
          <w:ilvl w:val="12"/>
          <w:numId w:val="0"/>
        </w:numPr>
        <w:spacing w:after="0" w:line="240" w:lineRule="auto"/>
        <w:ind w:right="-2"/>
        <w:rPr>
          <w:rFonts w:ascii="Times New Roman" w:hAnsi="Times New Roman" w:cs="Times New Roman"/>
        </w:rPr>
      </w:pPr>
    </w:p>
    <w:p w:rsidR="00B309AF" w:rsidRPr="00A73FE5" w:rsidRDefault="00B309AF" w:rsidP="00B309AF">
      <w:pPr>
        <w:keepNext/>
        <w:keepLines/>
        <w:tabs>
          <w:tab w:val="left" w:pos="567"/>
        </w:tabs>
        <w:spacing w:after="0" w:line="240" w:lineRule="auto"/>
        <w:outlineLvl w:val="2"/>
        <w:rPr>
          <w:rFonts w:ascii="Times New Roman" w:hAnsi="Times New Roman" w:cs="Times New Roman"/>
          <w:b/>
        </w:rPr>
      </w:pPr>
      <w:r w:rsidRPr="00A73FE5">
        <w:rPr>
          <w:rFonts w:ascii="Times New Roman" w:hAnsi="Times New Roman" w:cs="Times New Roman"/>
          <w:b/>
        </w:rPr>
        <w:t>3.</w:t>
      </w:r>
      <w:r w:rsidRPr="00A73FE5">
        <w:rPr>
          <w:rFonts w:ascii="Times New Roman" w:hAnsi="Times New Roman" w:cs="Times New Roman"/>
          <w:b/>
        </w:rPr>
        <w:tab/>
        <w:t xml:space="preserve">Kaip vartoti </w:t>
      </w:r>
      <w:proofErr w:type="spellStart"/>
      <w:r w:rsidRPr="00A73FE5">
        <w:rPr>
          <w:rFonts w:ascii="Times New Roman" w:hAnsi="Times New Roman" w:cs="Times New Roman"/>
          <w:b/>
        </w:rPr>
        <w:t>Ambrotusin</w:t>
      </w:r>
      <w:proofErr w:type="spellEnd"/>
    </w:p>
    <w:p w:rsidR="00B309AF" w:rsidRPr="00A73FE5" w:rsidRDefault="00B309AF" w:rsidP="00B309AF">
      <w:pPr>
        <w:numPr>
          <w:ilvl w:val="12"/>
          <w:numId w:val="0"/>
        </w:numPr>
        <w:spacing w:after="0" w:line="240" w:lineRule="auto"/>
        <w:ind w:right="-2"/>
        <w:rPr>
          <w:rFonts w:ascii="Times New Roman" w:hAnsi="Times New Roman" w:cs="Times New Roman"/>
        </w:rPr>
      </w:pPr>
    </w:p>
    <w:p w:rsidR="00B309AF" w:rsidRPr="00A73FE5" w:rsidRDefault="00B309AF" w:rsidP="00B309AF">
      <w:pPr>
        <w:numPr>
          <w:ilvl w:val="12"/>
          <w:numId w:val="0"/>
        </w:numPr>
        <w:spacing w:after="0" w:line="240" w:lineRule="auto"/>
        <w:ind w:right="-2"/>
        <w:rPr>
          <w:rFonts w:ascii="Times New Roman" w:hAnsi="Times New Roman" w:cs="Times New Roman"/>
        </w:rPr>
      </w:pPr>
      <w:r w:rsidRPr="00A73FE5">
        <w:rPr>
          <w:rFonts w:ascii="Times New Roman" w:hAnsi="Times New Roman" w:cs="Times New Roman"/>
        </w:rPr>
        <w:t xml:space="preserve">Visada vartokite šį vaistą tiksliai kaip aprašyta šiame lapelyje arba kaip nurodė gydytojas arba vaistininkas. Jeigu abejojate, kreipkitės į gydytoją arba vaistininką. </w:t>
      </w:r>
    </w:p>
    <w:p w:rsidR="00B309AF" w:rsidRPr="00A73FE5" w:rsidRDefault="00B309AF" w:rsidP="00B309AF">
      <w:pPr>
        <w:spacing w:after="0" w:line="240" w:lineRule="auto"/>
        <w:rPr>
          <w:rFonts w:ascii="Times New Roman" w:hAnsi="Times New Roman" w:cs="Times New Roman"/>
        </w:rPr>
      </w:pPr>
    </w:p>
    <w:p w:rsidR="00B309AF" w:rsidRPr="00A73FE5" w:rsidRDefault="00B309AF" w:rsidP="00B309AF">
      <w:pPr>
        <w:spacing w:after="0" w:line="240" w:lineRule="auto"/>
        <w:rPr>
          <w:rFonts w:ascii="Times New Roman" w:hAnsi="Times New Roman" w:cs="Times New Roman"/>
        </w:rPr>
      </w:pPr>
      <w:r w:rsidRPr="00A73FE5">
        <w:rPr>
          <w:rFonts w:ascii="Times New Roman" w:hAnsi="Times New Roman" w:cs="Times New Roman"/>
          <w:i/>
        </w:rPr>
        <w:t>Suaugusiesiems ir vyresniems nei 12 metų pacientams</w:t>
      </w:r>
      <w:r w:rsidRPr="00A73FE5">
        <w:rPr>
          <w:rFonts w:ascii="Times New Roman" w:hAnsi="Times New Roman" w:cs="Times New Roman"/>
        </w:rPr>
        <w:t xml:space="preserve">: Gerti po 1 tabletę 3 kartus per parą. </w:t>
      </w:r>
    </w:p>
    <w:p w:rsidR="00B309AF" w:rsidRPr="00A73FE5" w:rsidRDefault="00B309AF" w:rsidP="00B309AF">
      <w:pPr>
        <w:tabs>
          <w:tab w:val="left" w:pos="567"/>
        </w:tabs>
        <w:spacing w:after="0" w:line="260" w:lineRule="exact"/>
        <w:rPr>
          <w:rFonts w:ascii="Times New Roman" w:hAnsi="Times New Roman" w:cs="Times New Roman"/>
        </w:rPr>
      </w:pPr>
    </w:p>
    <w:p w:rsidR="00B309AF" w:rsidRPr="00A73FE5" w:rsidRDefault="00B309AF" w:rsidP="00B309AF">
      <w:pPr>
        <w:tabs>
          <w:tab w:val="left" w:pos="567"/>
        </w:tabs>
        <w:spacing w:after="0" w:line="260" w:lineRule="exact"/>
        <w:rPr>
          <w:rFonts w:ascii="Times New Roman" w:hAnsi="Times New Roman" w:cs="Times New Roman"/>
        </w:rPr>
      </w:pP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nėra skirtas vaikams ir paaugliams, jaunesniems nei 12 metų, kadangi </w:t>
      </w:r>
      <w:r w:rsidRPr="00A73FE5">
        <w:rPr>
          <w:rFonts w:ascii="Times New Roman" w:eastAsia="Times New Roman" w:hAnsi="Times New Roman" w:cs="Times New Roman"/>
          <w:snapToGrid w:val="0"/>
        </w:rPr>
        <w:t>vaisto</w:t>
      </w:r>
      <w:r w:rsidRPr="00A73FE5">
        <w:rPr>
          <w:rFonts w:ascii="Times New Roman" w:hAnsi="Times New Roman" w:cs="Times New Roman"/>
        </w:rPr>
        <w:t xml:space="preserve"> sudėtyje yra per didelis veikliosios medžiagos kiekis.</w:t>
      </w:r>
    </w:p>
    <w:p w:rsidR="00B309AF" w:rsidRPr="00A73FE5" w:rsidRDefault="00B309AF" w:rsidP="00B309AF">
      <w:pPr>
        <w:tabs>
          <w:tab w:val="left" w:pos="1725"/>
        </w:tabs>
        <w:spacing w:after="0" w:line="260" w:lineRule="exact"/>
        <w:rPr>
          <w:rFonts w:ascii="Times New Roman" w:hAnsi="Times New Roman" w:cs="Times New Roman"/>
        </w:rPr>
      </w:pPr>
    </w:p>
    <w:p w:rsidR="00B309AF" w:rsidRPr="00A73FE5" w:rsidRDefault="00B309AF" w:rsidP="00B309AF">
      <w:pPr>
        <w:tabs>
          <w:tab w:val="left" w:pos="567"/>
        </w:tabs>
        <w:spacing w:after="0" w:line="260" w:lineRule="exact"/>
        <w:rPr>
          <w:rFonts w:ascii="Times New Roman" w:hAnsi="Times New Roman" w:cs="Times New Roman"/>
          <w:i/>
        </w:rPr>
      </w:pPr>
      <w:r w:rsidRPr="00A73FE5">
        <w:rPr>
          <w:rFonts w:ascii="Times New Roman" w:hAnsi="Times New Roman" w:cs="Times New Roman"/>
          <w:i/>
        </w:rPr>
        <w:t>Pacientams, kurių inkstų ar kepenų funkcija sutrikusi</w:t>
      </w:r>
    </w:p>
    <w:p w:rsidR="00B309AF" w:rsidRPr="00A73FE5" w:rsidRDefault="00B309AF" w:rsidP="00B309AF">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Pacientams, kurių inkstų veikla sutrikusi arba kurie serga sunkia kepenų liga,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hidrochlorido reikia vartoti labai atsargiai, </w:t>
      </w:r>
      <w:proofErr w:type="spellStart"/>
      <w:r w:rsidRPr="00A73FE5">
        <w:rPr>
          <w:rFonts w:ascii="Times New Roman" w:hAnsi="Times New Roman" w:cs="Times New Roman"/>
        </w:rPr>
        <w:t>t.y</w:t>
      </w:r>
      <w:proofErr w:type="spellEnd"/>
      <w:r w:rsidRPr="00A73FE5">
        <w:rPr>
          <w:rFonts w:ascii="Times New Roman" w:hAnsi="Times New Roman" w:cs="Times New Roman"/>
        </w:rPr>
        <w:t>. gerti rečiau ir (arba) mažesnę dozę.</w:t>
      </w:r>
    </w:p>
    <w:p w:rsidR="00B309AF" w:rsidRPr="00A73FE5" w:rsidRDefault="00B309AF" w:rsidP="00B309AF">
      <w:pPr>
        <w:spacing w:before="100" w:beforeAutospacing="1" w:after="0" w:line="240" w:lineRule="auto"/>
        <w:rPr>
          <w:rFonts w:ascii="Times New Roman" w:hAnsi="Times New Roman" w:cs="Times New Roman"/>
        </w:rPr>
      </w:pPr>
      <w:r w:rsidRPr="00A73FE5">
        <w:rPr>
          <w:rFonts w:ascii="Times New Roman" w:hAnsi="Times New Roman" w:cs="Times New Roman"/>
        </w:rPr>
        <w:t xml:space="preserve">Jeigu ūminės kvėpavimo sistemos ligos simptomai gydymo metu nelengvėja arba sunkėja, turite kreiptis į savo gydytoją. </w:t>
      </w:r>
    </w:p>
    <w:p w:rsidR="00B309AF" w:rsidRPr="00A73FE5" w:rsidRDefault="00B309AF" w:rsidP="00B309AF">
      <w:pPr>
        <w:numPr>
          <w:ilvl w:val="12"/>
          <w:numId w:val="0"/>
        </w:numPr>
        <w:spacing w:after="0" w:line="240" w:lineRule="auto"/>
        <w:ind w:right="-2"/>
        <w:rPr>
          <w:rFonts w:ascii="Times New Roman" w:hAnsi="Times New Roman" w:cs="Times New Roman"/>
        </w:rPr>
      </w:pPr>
    </w:p>
    <w:p w:rsidR="00B309AF" w:rsidRPr="00A73FE5" w:rsidRDefault="00B309AF" w:rsidP="00B309AF">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 xml:space="preserve">Ką daryti pavartojus per didelę </w:t>
      </w:r>
      <w:proofErr w:type="spellStart"/>
      <w:r w:rsidRPr="00A73FE5">
        <w:rPr>
          <w:rFonts w:ascii="Times New Roman" w:hAnsi="Times New Roman" w:cs="Times New Roman"/>
          <w:b/>
        </w:rPr>
        <w:t>Ambrotusin</w:t>
      </w:r>
      <w:proofErr w:type="spellEnd"/>
      <w:r w:rsidRPr="00A73FE5">
        <w:rPr>
          <w:rFonts w:ascii="Times New Roman" w:hAnsi="Times New Roman" w:cs="Times New Roman"/>
          <w:b/>
        </w:rPr>
        <w:t xml:space="preserve"> dozę?</w:t>
      </w:r>
    </w:p>
    <w:p w:rsidR="00B309AF" w:rsidRPr="00A73FE5" w:rsidRDefault="00B309AF" w:rsidP="00B309AF">
      <w:pPr>
        <w:keepNext/>
        <w:tabs>
          <w:tab w:val="left" w:pos="567"/>
        </w:tabs>
        <w:spacing w:after="0" w:line="260" w:lineRule="exact"/>
        <w:jc w:val="both"/>
        <w:outlineLvl w:val="3"/>
        <w:rPr>
          <w:rFonts w:ascii="Times New Roman" w:hAnsi="Times New Roman" w:cs="Times New Roman"/>
        </w:rPr>
      </w:pPr>
      <w:r w:rsidRPr="00A73FE5">
        <w:rPr>
          <w:rFonts w:ascii="Times New Roman" w:hAnsi="Times New Roman" w:cs="Times New Roman"/>
        </w:rPr>
        <w:t xml:space="preserve">Jeigu Jūs išgėrėte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daugiau negu reikia, nedelsdami kreipkitės į savo gydytoją arba vaistininką patarimo. </w:t>
      </w:r>
    </w:p>
    <w:p w:rsidR="00B309AF" w:rsidRPr="00A73FE5" w:rsidRDefault="00B309AF" w:rsidP="00B309AF">
      <w:pPr>
        <w:spacing w:before="100" w:beforeAutospacing="1" w:after="0" w:line="240" w:lineRule="auto"/>
        <w:rPr>
          <w:rFonts w:ascii="Times New Roman" w:hAnsi="Times New Roman" w:cs="Times New Roman"/>
        </w:rPr>
      </w:pPr>
      <w:r w:rsidRPr="00A73FE5">
        <w:rPr>
          <w:rFonts w:ascii="Times New Roman" w:hAnsi="Times New Roman" w:cs="Times New Roman"/>
        </w:rPr>
        <w:t xml:space="preserve">Apie specifinius perdozavimo simptomus žmogui iki šiol pranešimų negauta. Remiantis pranešimais apie atsitiktinį perdozavimą ir (arba) vartojimo klaidas, stebėti simptomai atitinka rekomenduojamos </w:t>
      </w: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dozės sukeliamą žinomą šalutinį poveikį. Gali prireikti simptominio gydymo.</w:t>
      </w:r>
    </w:p>
    <w:p w:rsidR="00B309AF" w:rsidRPr="00A73FE5" w:rsidRDefault="00B309AF" w:rsidP="00B309AF">
      <w:pPr>
        <w:numPr>
          <w:ilvl w:val="12"/>
          <w:numId w:val="0"/>
        </w:numPr>
        <w:spacing w:after="0" w:line="240" w:lineRule="auto"/>
        <w:ind w:right="-2"/>
        <w:rPr>
          <w:rFonts w:ascii="Times New Roman" w:hAnsi="Times New Roman" w:cs="Times New Roman"/>
        </w:rPr>
      </w:pPr>
    </w:p>
    <w:p w:rsidR="00B309AF" w:rsidRPr="00A73FE5" w:rsidRDefault="00B309AF" w:rsidP="00B309AF">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 xml:space="preserve">Pamiršus pavartoti </w:t>
      </w:r>
      <w:proofErr w:type="spellStart"/>
      <w:r w:rsidRPr="00A73FE5">
        <w:rPr>
          <w:rFonts w:ascii="Times New Roman" w:hAnsi="Times New Roman" w:cs="Times New Roman"/>
          <w:b/>
        </w:rPr>
        <w:t>Ambrotusin</w:t>
      </w:r>
      <w:proofErr w:type="spellEnd"/>
    </w:p>
    <w:p w:rsidR="00B309AF" w:rsidRPr="00A73FE5" w:rsidRDefault="00B309AF" w:rsidP="00B309AF">
      <w:pPr>
        <w:spacing w:after="0" w:line="240" w:lineRule="auto"/>
        <w:jc w:val="both"/>
        <w:rPr>
          <w:rFonts w:ascii="Times New Roman" w:hAnsi="Times New Roman" w:cs="Times New Roman"/>
        </w:rPr>
      </w:pPr>
      <w:r w:rsidRPr="00A73FE5">
        <w:rPr>
          <w:rFonts w:ascii="Times New Roman" w:hAnsi="Times New Roman" w:cs="Times New Roman"/>
        </w:rPr>
        <w:t>Negalima vartoti dvigubos dozės norint kompensuoti praleistą dozę.</w:t>
      </w:r>
    </w:p>
    <w:p w:rsidR="00B309AF" w:rsidRPr="00A73FE5" w:rsidRDefault="00B309AF" w:rsidP="00B309AF">
      <w:pPr>
        <w:spacing w:after="0" w:line="240" w:lineRule="auto"/>
        <w:jc w:val="both"/>
        <w:rPr>
          <w:rFonts w:ascii="Times New Roman" w:hAnsi="Times New Roman" w:cs="Times New Roman"/>
        </w:rPr>
      </w:pP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tabletes vartokite toliau taip, kaip paskirta.</w:t>
      </w:r>
    </w:p>
    <w:p w:rsidR="00B309AF" w:rsidRPr="00A73FE5" w:rsidRDefault="00B309AF" w:rsidP="00B309AF">
      <w:pPr>
        <w:keepNext/>
        <w:tabs>
          <w:tab w:val="left" w:pos="567"/>
        </w:tabs>
        <w:spacing w:after="0" w:line="260" w:lineRule="exact"/>
        <w:jc w:val="both"/>
        <w:outlineLvl w:val="3"/>
        <w:rPr>
          <w:rFonts w:ascii="Times New Roman" w:hAnsi="Times New Roman" w:cs="Times New Roman"/>
          <w:b/>
        </w:rPr>
      </w:pPr>
    </w:p>
    <w:p w:rsidR="00B309AF" w:rsidRPr="00A73FE5" w:rsidRDefault="00B309AF" w:rsidP="00B309AF">
      <w:pPr>
        <w:keepNext/>
        <w:tabs>
          <w:tab w:val="left" w:pos="567"/>
        </w:tabs>
        <w:spacing w:after="0" w:line="260" w:lineRule="exact"/>
        <w:jc w:val="both"/>
        <w:outlineLvl w:val="3"/>
        <w:rPr>
          <w:rFonts w:ascii="Times New Roman" w:hAnsi="Times New Roman" w:cs="Times New Roman"/>
          <w:b/>
        </w:rPr>
      </w:pPr>
      <w:r w:rsidRPr="00A73FE5">
        <w:rPr>
          <w:rFonts w:ascii="Times New Roman" w:hAnsi="Times New Roman" w:cs="Times New Roman"/>
          <w:b/>
        </w:rPr>
        <w:t xml:space="preserve">Nustojus vartoti </w:t>
      </w:r>
      <w:proofErr w:type="spellStart"/>
      <w:r w:rsidRPr="00A73FE5">
        <w:rPr>
          <w:rFonts w:ascii="Times New Roman" w:hAnsi="Times New Roman" w:cs="Times New Roman"/>
          <w:b/>
        </w:rPr>
        <w:t>Ambrotusin</w:t>
      </w:r>
      <w:proofErr w:type="spellEnd"/>
    </w:p>
    <w:p w:rsidR="00B309AF" w:rsidRPr="00A73FE5" w:rsidRDefault="00B309AF" w:rsidP="00B309AF">
      <w:pPr>
        <w:keepNext/>
        <w:tabs>
          <w:tab w:val="left" w:pos="567"/>
        </w:tabs>
        <w:spacing w:after="0" w:line="260" w:lineRule="exact"/>
        <w:jc w:val="both"/>
        <w:outlineLvl w:val="3"/>
        <w:rPr>
          <w:rFonts w:ascii="Times New Roman" w:hAnsi="Times New Roman" w:cs="Times New Roman"/>
        </w:rPr>
      </w:pPr>
      <w:proofErr w:type="spellStart"/>
      <w:r w:rsidRPr="00A73FE5">
        <w:rPr>
          <w:rFonts w:ascii="Times New Roman" w:hAnsi="Times New Roman" w:cs="Times New Roman"/>
        </w:rPr>
        <w:t>Ambrotusin</w:t>
      </w:r>
      <w:proofErr w:type="spellEnd"/>
      <w:r w:rsidRPr="00A73FE5">
        <w:rPr>
          <w:rFonts w:ascii="Times New Roman" w:hAnsi="Times New Roman" w:cs="Times New Roman"/>
        </w:rPr>
        <w:t xml:space="preserve"> reikia vartoti tik tada, kada reikia. Ligai palengvėjus, vartojimą reikia nutraukti.</w:t>
      </w:r>
    </w:p>
    <w:p w:rsidR="00B309AF" w:rsidRPr="00A73FE5" w:rsidRDefault="00B309AF" w:rsidP="00B309AF">
      <w:pPr>
        <w:spacing w:after="0" w:line="240" w:lineRule="auto"/>
        <w:jc w:val="both"/>
        <w:rPr>
          <w:rFonts w:ascii="Times New Roman" w:hAnsi="Times New Roman" w:cs="Times New Roman"/>
        </w:rPr>
      </w:pPr>
    </w:p>
    <w:p w:rsidR="00B309AF" w:rsidRPr="00A73FE5" w:rsidRDefault="00B309AF" w:rsidP="00B309AF">
      <w:pPr>
        <w:numPr>
          <w:ilvl w:val="12"/>
          <w:numId w:val="0"/>
        </w:numPr>
        <w:spacing w:after="0" w:line="240" w:lineRule="auto"/>
        <w:rPr>
          <w:rFonts w:ascii="Times New Roman" w:hAnsi="Times New Roman" w:cs="Times New Roman"/>
        </w:rPr>
      </w:pPr>
    </w:p>
    <w:p w:rsidR="00B309AF" w:rsidRPr="00A73FE5" w:rsidRDefault="00B309AF" w:rsidP="00B309AF">
      <w:pPr>
        <w:keepNext/>
        <w:keepLines/>
        <w:tabs>
          <w:tab w:val="left" w:pos="567"/>
        </w:tabs>
        <w:spacing w:after="0" w:line="240" w:lineRule="auto"/>
        <w:outlineLvl w:val="2"/>
        <w:rPr>
          <w:rFonts w:ascii="Times New Roman" w:hAnsi="Times New Roman" w:cs="Times New Roman"/>
          <w:b/>
        </w:rPr>
      </w:pPr>
      <w:r w:rsidRPr="00A73FE5">
        <w:rPr>
          <w:rFonts w:ascii="Times New Roman" w:hAnsi="Times New Roman" w:cs="Times New Roman"/>
          <w:b/>
        </w:rPr>
        <w:t>4.</w:t>
      </w:r>
      <w:r w:rsidRPr="00A73FE5">
        <w:rPr>
          <w:rFonts w:ascii="Times New Roman" w:hAnsi="Times New Roman" w:cs="Times New Roman"/>
          <w:b/>
        </w:rPr>
        <w:tab/>
        <w:t>Galimas šalutinis poveikis</w:t>
      </w:r>
    </w:p>
    <w:p w:rsidR="00B309AF" w:rsidRPr="00A73FE5" w:rsidRDefault="00B309AF" w:rsidP="00B309AF">
      <w:pPr>
        <w:numPr>
          <w:ilvl w:val="12"/>
          <w:numId w:val="0"/>
        </w:numPr>
        <w:spacing w:after="0" w:line="240" w:lineRule="auto"/>
        <w:rPr>
          <w:rFonts w:ascii="Times New Roman" w:hAnsi="Times New Roman" w:cs="Times New Roman"/>
        </w:rPr>
      </w:pPr>
    </w:p>
    <w:p w:rsidR="00B309AF" w:rsidRPr="00A73FE5" w:rsidRDefault="00B309AF" w:rsidP="00B309AF">
      <w:pPr>
        <w:numPr>
          <w:ilvl w:val="12"/>
          <w:numId w:val="0"/>
        </w:numPr>
        <w:spacing w:after="0" w:line="240" w:lineRule="auto"/>
        <w:ind w:right="-29"/>
        <w:rPr>
          <w:rFonts w:ascii="Times New Roman" w:hAnsi="Times New Roman" w:cs="Times New Roman"/>
        </w:rPr>
      </w:pPr>
      <w:r w:rsidRPr="00A73FE5">
        <w:rPr>
          <w:rFonts w:ascii="Times New Roman" w:hAnsi="Times New Roman" w:cs="Times New Roman"/>
        </w:rPr>
        <w:t>Šis vaistas, kaip ir visi kiti, gali sukelti šalutinį poveikį, nors jis pasireiškia ne visiems žmonėms.</w:t>
      </w:r>
    </w:p>
    <w:p w:rsidR="00B309AF" w:rsidRPr="00A73FE5" w:rsidRDefault="00B309AF" w:rsidP="00B309AF">
      <w:pPr>
        <w:tabs>
          <w:tab w:val="left" w:pos="567"/>
        </w:tabs>
        <w:spacing w:after="0" w:line="240" w:lineRule="auto"/>
        <w:rPr>
          <w:rFonts w:ascii="Times New Roman" w:hAnsi="Times New Roman" w:cs="Times New Roman"/>
        </w:rPr>
      </w:pPr>
    </w:p>
    <w:p w:rsidR="00B309AF" w:rsidRPr="00A73FE5" w:rsidRDefault="00B309AF" w:rsidP="00B309AF">
      <w:pPr>
        <w:autoSpaceDE w:val="0"/>
        <w:spacing w:line="240" w:lineRule="auto"/>
        <w:contextualSpacing/>
        <w:rPr>
          <w:rFonts w:ascii="Times New Roman" w:hAnsi="Times New Roman" w:cs="Times New Roman"/>
        </w:rPr>
      </w:pPr>
      <w:r w:rsidRPr="00A73FE5">
        <w:rPr>
          <w:rFonts w:ascii="Times New Roman" w:hAnsi="Times New Roman" w:cs="Times New Roman"/>
        </w:rPr>
        <w:t>Nepageidaujamo poveikio dažnis apibūdinamas taip: labai dažnas (≥ 1/10), dažnas (nuo ≥ 1/100 iki &lt; 1/10), nedažnas (nuo ≥ 1/1 000 iki &lt; 1/100), retas (nuo ≥ 1/10 000 iki &lt; 1/1 000), labai retas (&lt; 1/10 000) ir nežinomas (negali būti apskaičiuotas pagal turimus duomenis).</w:t>
      </w:r>
    </w:p>
    <w:p w:rsidR="00B309AF" w:rsidRPr="00A73FE5" w:rsidRDefault="00B309AF" w:rsidP="00B309AF">
      <w:pPr>
        <w:tabs>
          <w:tab w:val="left" w:pos="567"/>
        </w:tabs>
        <w:autoSpaceDE w:val="0"/>
        <w:autoSpaceDN w:val="0"/>
        <w:adjustRightInd w:val="0"/>
        <w:spacing w:after="0" w:line="260" w:lineRule="exact"/>
        <w:jc w:val="both"/>
        <w:rPr>
          <w:rFonts w:ascii="Times New Roman" w:hAnsi="Times New Roman" w:cs="Times New Roman"/>
        </w:rPr>
      </w:pPr>
    </w:p>
    <w:p w:rsidR="00B309AF" w:rsidRPr="00A73FE5" w:rsidRDefault="00B309AF" w:rsidP="00B309AF">
      <w:pPr>
        <w:tabs>
          <w:tab w:val="left" w:pos="567"/>
        </w:tabs>
        <w:spacing w:after="0" w:line="260" w:lineRule="exact"/>
        <w:rPr>
          <w:rFonts w:ascii="Times New Roman" w:hAnsi="Times New Roman" w:cs="Times New Roman"/>
          <w:i/>
        </w:rPr>
      </w:pPr>
      <w:r w:rsidRPr="00A73FE5">
        <w:rPr>
          <w:rFonts w:ascii="Times New Roman" w:hAnsi="Times New Roman" w:cs="Times New Roman"/>
          <w:i/>
        </w:rPr>
        <w:t>Virškinimo trakto sutrikimai</w:t>
      </w:r>
    </w:p>
    <w:p w:rsidR="00B309AF" w:rsidRPr="00A73FE5" w:rsidRDefault="00B309AF" w:rsidP="00B309AF">
      <w:pPr>
        <w:tabs>
          <w:tab w:val="left" w:pos="567"/>
        </w:tabs>
        <w:spacing w:after="0" w:line="260" w:lineRule="exact"/>
        <w:rPr>
          <w:rFonts w:ascii="Times New Roman" w:hAnsi="Times New Roman" w:cs="Times New Roman"/>
        </w:rPr>
      </w:pPr>
      <w:r w:rsidRPr="00A73FE5">
        <w:rPr>
          <w:rFonts w:ascii="Times New Roman" w:hAnsi="Times New Roman" w:cs="Times New Roman"/>
        </w:rPr>
        <w:t>Dažni šalutinio poveikio reiškiniai (gali pasireikšti rečiau kaip 1 iš 10 asmenų): pykinimas.</w:t>
      </w:r>
    </w:p>
    <w:p w:rsidR="00B309AF" w:rsidRPr="00A73FE5" w:rsidRDefault="00B309AF" w:rsidP="00B309AF">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Nedažni šalutinio poveikio reiškiniai (gali pasireikšti rečiau kaip 1 iš 100 asmenų): viduriavimas, vėmimas, dispepsija (maudimas viršutinėje pilvo dalyje, susijęs su pilnumo jausmu, </w:t>
      </w:r>
      <w:proofErr w:type="spellStart"/>
      <w:r w:rsidRPr="00A73FE5">
        <w:rPr>
          <w:rFonts w:ascii="Times New Roman" w:hAnsi="Times New Roman" w:cs="Times New Roman"/>
        </w:rPr>
        <w:t>riaugėjimu</w:t>
      </w:r>
      <w:proofErr w:type="spellEnd"/>
      <w:r w:rsidRPr="00A73FE5">
        <w:rPr>
          <w:rFonts w:ascii="Times New Roman" w:hAnsi="Times New Roman" w:cs="Times New Roman"/>
        </w:rPr>
        <w:t>, pilvo pūtimu, pykinimu, rėmens graužimu), pilvo skausmas.</w:t>
      </w:r>
    </w:p>
    <w:p w:rsidR="00B309AF" w:rsidRPr="00A73FE5" w:rsidRDefault="00B309AF" w:rsidP="00B309AF">
      <w:pPr>
        <w:tabs>
          <w:tab w:val="left" w:pos="567"/>
        </w:tabs>
        <w:spacing w:after="0" w:line="260" w:lineRule="exact"/>
        <w:rPr>
          <w:rFonts w:ascii="Times New Roman" w:hAnsi="Times New Roman" w:cs="Times New Roman"/>
        </w:rPr>
      </w:pPr>
      <w:r w:rsidRPr="00A73FE5">
        <w:rPr>
          <w:rFonts w:ascii="Times New Roman" w:hAnsi="Times New Roman" w:cs="Times New Roman"/>
        </w:rPr>
        <w:t>Reti šalutinio poveikio reiškiniai (gali pasireikšti rečiau kaip 1 iš 1 000 asmenų): seilėtekis, rėmuo.</w:t>
      </w:r>
    </w:p>
    <w:p w:rsidR="00B309AF" w:rsidRPr="00A73FE5" w:rsidRDefault="00B309AF" w:rsidP="00B309AF">
      <w:pPr>
        <w:tabs>
          <w:tab w:val="left" w:pos="567"/>
        </w:tabs>
        <w:spacing w:after="0" w:line="260" w:lineRule="exact"/>
        <w:rPr>
          <w:rFonts w:ascii="Times New Roman" w:hAnsi="Times New Roman" w:cs="Times New Roman"/>
          <w:i/>
        </w:rPr>
      </w:pPr>
    </w:p>
    <w:p w:rsidR="00B309AF" w:rsidRPr="00A73FE5" w:rsidRDefault="00B309AF" w:rsidP="00B309AF">
      <w:pPr>
        <w:tabs>
          <w:tab w:val="left" w:pos="567"/>
        </w:tabs>
        <w:spacing w:after="0" w:line="260" w:lineRule="exact"/>
        <w:rPr>
          <w:rFonts w:ascii="Times New Roman" w:hAnsi="Times New Roman" w:cs="Times New Roman"/>
          <w:i/>
        </w:rPr>
      </w:pPr>
      <w:r w:rsidRPr="00A73FE5">
        <w:rPr>
          <w:rFonts w:ascii="Times New Roman" w:hAnsi="Times New Roman" w:cs="Times New Roman"/>
          <w:i/>
        </w:rPr>
        <w:t>Odos ir poodinio audinio sutrikimai</w:t>
      </w:r>
    </w:p>
    <w:p w:rsidR="00B309AF" w:rsidRPr="00A73FE5" w:rsidRDefault="00B309AF" w:rsidP="00B309AF">
      <w:pPr>
        <w:tabs>
          <w:tab w:val="left" w:pos="567"/>
        </w:tabs>
        <w:spacing w:after="0" w:line="260" w:lineRule="exact"/>
        <w:rPr>
          <w:rFonts w:ascii="Times New Roman" w:hAnsi="Times New Roman" w:cs="Times New Roman"/>
        </w:rPr>
      </w:pPr>
      <w:r w:rsidRPr="00A73FE5">
        <w:rPr>
          <w:rFonts w:ascii="Times New Roman" w:hAnsi="Times New Roman" w:cs="Times New Roman"/>
        </w:rPr>
        <w:t>Reti šalutinio poveikio reiškiniai (gali pasireikšti rečiau kaip 1 iš 1 000 asmenų): išbėrimas, dilgėlinė.</w:t>
      </w:r>
    </w:p>
    <w:p w:rsidR="00B309AF" w:rsidRPr="00A73FE5" w:rsidRDefault="00B309AF" w:rsidP="00B309AF">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Dažnis nežinomas (negali būti apskaičiuotas pagal turimus duomenis): sunkios nepageidaujamos poodinės reakcijos (įskaitant daugiaformę </w:t>
      </w:r>
      <w:proofErr w:type="spellStart"/>
      <w:r w:rsidRPr="00A73FE5">
        <w:rPr>
          <w:rFonts w:ascii="Times New Roman" w:hAnsi="Times New Roman" w:cs="Times New Roman"/>
        </w:rPr>
        <w:t>eritemą</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Stivenso</w:t>
      </w:r>
      <w:proofErr w:type="spellEnd"/>
      <w:r w:rsidRPr="00A73FE5">
        <w:rPr>
          <w:rFonts w:ascii="Times New Roman" w:hAnsi="Times New Roman" w:cs="Times New Roman"/>
        </w:rPr>
        <w:t xml:space="preserve">-Džonsono sindromą / toksinę epidermio </w:t>
      </w:r>
      <w:proofErr w:type="spellStart"/>
      <w:r w:rsidRPr="00A73FE5">
        <w:rPr>
          <w:rFonts w:ascii="Times New Roman" w:hAnsi="Times New Roman" w:cs="Times New Roman"/>
        </w:rPr>
        <w:t>nekrolizę</w:t>
      </w:r>
      <w:proofErr w:type="spellEnd"/>
      <w:r w:rsidRPr="00A73FE5">
        <w:rPr>
          <w:rFonts w:ascii="Times New Roman" w:hAnsi="Times New Roman" w:cs="Times New Roman"/>
        </w:rPr>
        <w:t xml:space="preserve"> ir ūminę </w:t>
      </w:r>
      <w:proofErr w:type="spellStart"/>
      <w:r w:rsidRPr="00A73FE5">
        <w:rPr>
          <w:rFonts w:ascii="Times New Roman" w:hAnsi="Times New Roman" w:cs="Times New Roman"/>
        </w:rPr>
        <w:t>generalizuotą</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egzanteminę</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pustuliozę</w:t>
      </w:r>
      <w:proofErr w:type="spellEnd"/>
      <w:r w:rsidRPr="00A73FE5">
        <w:rPr>
          <w:rFonts w:ascii="Times New Roman" w:hAnsi="Times New Roman" w:cs="Times New Roman"/>
        </w:rPr>
        <w:t>).</w:t>
      </w:r>
    </w:p>
    <w:p w:rsidR="00B309AF" w:rsidRPr="00A73FE5" w:rsidRDefault="00B309AF" w:rsidP="00B309AF">
      <w:pPr>
        <w:tabs>
          <w:tab w:val="left" w:pos="567"/>
        </w:tabs>
        <w:spacing w:after="0" w:line="260" w:lineRule="exact"/>
        <w:rPr>
          <w:rFonts w:ascii="Times New Roman" w:hAnsi="Times New Roman" w:cs="Times New Roman"/>
          <w:i/>
        </w:rPr>
      </w:pPr>
    </w:p>
    <w:p w:rsidR="00B309AF" w:rsidRPr="00A73FE5" w:rsidRDefault="00B309AF" w:rsidP="00B309AF">
      <w:pPr>
        <w:tabs>
          <w:tab w:val="left" w:pos="567"/>
        </w:tabs>
        <w:spacing w:after="0" w:line="260" w:lineRule="exact"/>
        <w:rPr>
          <w:rFonts w:ascii="Times New Roman" w:hAnsi="Times New Roman" w:cs="Times New Roman"/>
          <w:i/>
        </w:rPr>
      </w:pPr>
      <w:r w:rsidRPr="00A73FE5">
        <w:rPr>
          <w:rFonts w:ascii="Times New Roman" w:hAnsi="Times New Roman" w:cs="Times New Roman"/>
          <w:i/>
        </w:rPr>
        <w:t>Imuninės sistemos sutrikimai</w:t>
      </w:r>
    </w:p>
    <w:p w:rsidR="00B309AF" w:rsidRPr="00A73FE5" w:rsidRDefault="00B309AF" w:rsidP="00B309AF">
      <w:pPr>
        <w:tabs>
          <w:tab w:val="left" w:pos="567"/>
        </w:tabs>
        <w:spacing w:after="0" w:line="260" w:lineRule="exact"/>
        <w:rPr>
          <w:rFonts w:ascii="Times New Roman" w:hAnsi="Times New Roman" w:cs="Times New Roman"/>
        </w:rPr>
      </w:pPr>
      <w:r w:rsidRPr="00A73FE5">
        <w:rPr>
          <w:rFonts w:ascii="Times New Roman" w:hAnsi="Times New Roman" w:cs="Times New Roman"/>
        </w:rPr>
        <w:t>Reti šalutinio poveikio reiškiniai (gali pasireikšti rečiau kaip 1 iš 1 000 asmenų): padidėjusio jautrumo reakcijos.</w:t>
      </w:r>
    </w:p>
    <w:p w:rsidR="00B309AF" w:rsidRPr="00A73FE5" w:rsidRDefault="00B309AF" w:rsidP="00B309AF">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Dažnis nežinomas (negali būti apskaičiuotas pagal turimus duomenis): anafilaksinės reakcijos, įskaitant anafilaksinį šoką, </w:t>
      </w:r>
      <w:proofErr w:type="spellStart"/>
      <w:r w:rsidRPr="00A73FE5">
        <w:rPr>
          <w:rFonts w:ascii="Times New Roman" w:hAnsi="Times New Roman" w:cs="Times New Roman"/>
        </w:rPr>
        <w:t>angioneurozinę</w:t>
      </w:r>
      <w:proofErr w:type="spellEnd"/>
      <w:r w:rsidRPr="00A73FE5">
        <w:rPr>
          <w:rFonts w:ascii="Times New Roman" w:hAnsi="Times New Roman" w:cs="Times New Roman"/>
        </w:rPr>
        <w:t xml:space="preserve"> edemą (greitai besivystantį odos, gleivinės, po oda ar gleivine esančių audinių tinimą) ir niežėjimą.</w:t>
      </w:r>
    </w:p>
    <w:p w:rsidR="00B309AF" w:rsidRPr="00A73FE5" w:rsidRDefault="00B309AF" w:rsidP="00B309AF">
      <w:pPr>
        <w:tabs>
          <w:tab w:val="left" w:pos="567"/>
        </w:tabs>
        <w:spacing w:after="0" w:line="260" w:lineRule="exact"/>
        <w:rPr>
          <w:rFonts w:ascii="Times New Roman" w:hAnsi="Times New Roman" w:cs="Times New Roman"/>
        </w:rPr>
      </w:pPr>
    </w:p>
    <w:p w:rsidR="00B309AF" w:rsidRPr="00A73FE5" w:rsidRDefault="00B309AF" w:rsidP="00B309AF">
      <w:pPr>
        <w:tabs>
          <w:tab w:val="left" w:pos="567"/>
        </w:tabs>
        <w:spacing w:after="0" w:line="260" w:lineRule="exact"/>
        <w:rPr>
          <w:rFonts w:ascii="Times New Roman" w:hAnsi="Times New Roman" w:cs="Times New Roman"/>
          <w:i/>
        </w:rPr>
      </w:pPr>
      <w:r w:rsidRPr="00A73FE5">
        <w:rPr>
          <w:rFonts w:ascii="Times New Roman" w:hAnsi="Times New Roman" w:cs="Times New Roman"/>
          <w:i/>
        </w:rPr>
        <w:t>Kvėpavimo sistemos, krūtinės ląstos ir tarpuplaučio sutrikimai</w:t>
      </w:r>
    </w:p>
    <w:p w:rsidR="00B309AF" w:rsidRPr="00A73FE5" w:rsidRDefault="00B309AF" w:rsidP="00B309AF">
      <w:pPr>
        <w:tabs>
          <w:tab w:val="left" w:pos="567"/>
        </w:tabs>
        <w:spacing w:after="0" w:line="260" w:lineRule="exact"/>
        <w:rPr>
          <w:rFonts w:ascii="Times New Roman" w:hAnsi="Times New Roman" w:cs="Times New Roman"/>
        </w:rPr>
      </w:pPr>
      <w:r w:rsidRPr="00A73FE5">
        <w:rPr>
          <w:rFonts w:ascii="Times New Roman" w:hAnsi="Times New Roman" w:cs="Times New Roman"/>
        </w:rPr>
        <w:t>Reti šalutinio poveikio reiškiniai (gali pasireikšti rečiau kaip 1 iš 1 000 asmenų): sekreto tekėjimas iš nosies.</w:t>
      </w:r>
    </w:p>
    <w:p w:rsidR="00B309AF" w:rsidRPr="00A73FE5" w:rsidRDefault="00B309AF" w:rsidP="00B309AF">
      <w:pPr>
        <w:tabs>
          <w:tab w:val="left" w:pos="567"/>
        </w:tabs>
        <w:spacing w:after="0" w:line="260" w:lineRule="exact"/>
        <w:rPr>
          <w:rFonts w:ascii="Times New Roman" w:hAnsi="Times New Roman" w:cs="Times New Roman"/>
        </w:rPr>
      </w:pPr>
    </w:p>
    <w:p w:rsidR="00B309AF" w:rsidRPr="00A73FE5" w:rsidRDefault="00B309AF" w:rsidP="00B309AF">
      <w:pPr>
        <w:spacing w:after="0" w:line="240" w:lineRule="auto"/>
        <w:rPr>
          <w:rFonts w:ascii="Times New Roman" w:hAnsi="Times New Roman" w:cs="Times New Roman"/>
          <w:i/>
        </w:rPr>
      </w:pPr>
      <w:r w:rsidRPr="00A73FE5">
        <w:rPr>
          <w:rFonts w:ascii="Times New Roman" w:hAnsi="Times New Roman" w:cs="Times New Roman"/>
          <w:i/>
        </w:rPr>
        <w:t>Inkstų ir šlapimo takų sutrikimai</w:t>
      </w:r>
    </w:p>
    <w:p w:rsidR="00B309AF" w:rsidRPr="00A73FE5" w:rsidRDefault="00B309AF" w:rsidP="00B309AF">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Reti šalutinio poveikio reiškiniai (gali pasireikšti rečiau kaip 1 iš 1 000 asmenų): </w:t>
      </w:r>
      <w:proofErr w:type="spellStart"/>
      <w:r w:rsidRPr="00A73FE5">
        <w:rPr>
          <w:rFonts w:ascii="Times New Roman" w:hAnsi="Times New Roman" w:cs="Times New Roman"/>
        </w:rPr>
        <w:t>šlapinimosi</w:t>
      </w:r>
      <w:proofErr w:type="spellEnd"/>
      <w:r w:rsidRPr="00A73FE5">
        <w:rPr>
          <w:rFonts w:ascii="Times New Roman" w:hAnsi="Times New Roman" w:cs="Times New Roman"/>
        </w:rPr>
        <w:t xml:space="preserve"> sutrikimai.</w:t>
      </w:r>
    </w:p>
    <w:p w:rsidR="00B309AF" w:rsidRPr="00A73FE5" w:rsidRDefault="00B309AF" w:rsidP="00B309AF">
      <w:pPr>
        <w:tabs>
          <w:tab w:val="left" w:pos="567"/>
        </w:tabs>
        <w:spacing w:after="0" w:line="260" w:lineRule="exact"/>
        <w:rPr>
          <w:rFonts w:ascii="Times New Roman" w:hAnsi="Times New Roman" w:cs="Times New Roman"/>
        </w:rPr>
      </w:pPr>
    </w:p>
    <w:p w:rsidR="00B309AF" w:rsidRPr="00A73FE5" w:rsidRDefault="00B309AF" w:rsidP="00B309AF">
      <w:pPr>
        <w:tabs>
          <w:tab w:val="left" w:pos="567"/>
        </w:tabs>
        <w:spacing w:after="0" w:line="260" w:lineRule="exact"/>
        <w:rPr>
          <w:rFonts w:ascii="Times New Roman" w:hAnsi="Times New Roman" w:cs="Times New Roman"/>
          <w:i/>
        </w:rPr>
      </w:pPr>
      <w:r w:rsidRPr="00A73FE5">
        <w:rPr>
          <w:rFonts w:ascii="Times New Roman" w:hAnsi="Times New Roman" w:cs="Times New Roman"/>
          <w:i/>
        </w:rPr>
        <w:t>Nervų sistemos sutrikimai</w:t>
      </w:r>
    </w:p>
    <w:p w:rsidR="00B309AF" w:rsidRPr="00A73FE5" w:rsidRDefault="00B309AF" w:rsidP="00B309AF">
      <w:pPr>
        <w:tabs>
          <w:tab w:val="left" w:pos="567"/>
        </w:tabs>
        <w:spacing w:after="0" w:line="260" w:lineRule="exact"/>
        <w:rPr>
          <w:rFonts w:ascii="Times New Roman" w:hAnsi="Times New Roman" w:cs="Times New Roman"/>
          <w:i/>
        </w:rPr>
      </w:pPr>
      <w:r w:rsidRPr="00A73FE5">
        <w:rPr>
          <w:rFonts w:ascii="Times New Roman" w:hAnsi="Times New Roman" w:cs="Times New Roman"/>
        </w:rPr>
        <w:t>Dažni šalutinio poveikio reiškiniai (gali pasireikšti rečiau kaip 1 iš 10 asmenų):</w:t>
      </w:r>
      <w:r w:rsidRPr="00A73FE5">
        <w:rPr>
          <w:rFonts w:ascii="Times New Roman" w:hAnsi="Times New Roman" w:cs="Times New Roman"/>
          <w:i/>
        </w:rPr>
        <w:t xml:space="preserve"> </w:t>
      </w:r>
      <w:proofErr w:type="spellStart"/>
      <w:r w:rsidRPr="00A73FE5">
        <w:rPr>
          <w:rFonts w:ascii="Times New Roman" w:hAnsi="Times New Roman" w:cs="Times New Roman"/>
        </w:rPr>
        <w:t>disgeuzija</w:t>
      </w:r>
      <w:proofErr w:type="spellEnd"/>
      <w:r w:rsidRPr="00A73FE5">
        <w:rPr>
          <w:rFonts w:ascii="Times New Roman" w:hAnsi="Times New Roman" w:cs="Times New Roman"/>
        </w:rPr>
        <w:t xml:space="preserve"> (skonio pojūčio pokytis).</w:t>
      </w:r>
    </w:p>
    <w:p w:rsidR="00B309AF" w:rsidRPr="00A73FE5" w:rsidRDefault="00B309AF" w:rsidP="00B309AF">
      <w:pPr>
        <w:tabs>
          <w:tab w:val="left" w:pos="567"/>
        </w:tabs>
        <w:spacing w:after="0" w:line="240" w:lineRule="auto"/>
        <w:rPr>
          <w:rFonts w:ascii="Times New Roman" w:hAnsi="Times New Roman" w:cs="Times New Roman"/>
          <w:b/>
        </w:rPr>
      </w:pPr>
    </w:p>
    <w:p w:rsidR="00B309AF" w:rsidRPr="00A73FE5" w:rsidRDefault="00B309AF" w:rsidP="00B309AF">
      <w:pPr>
        <w:tabs>
          <w:tab w:val="left" w:pos="567"/>
        </w:tabs>
        <w:spacing w:after="0" w:line="240" w:lineRule="auto"/>
        <w:ind w:right="-1"/>
        <w:rPr>
          <w:rFonts w:ascii="Times New Roman" w:hAnsi="Times New Roman" w:cs="Times New Roman"/>
          <w:b/>
        </w:rPr>
      </w:pPr>
      <w:r w:rsidRPr="00A73FE5">
        <w:rPr>
          <w:rFonts w:ascii="Times New Roman" w:hAnsi="Times New Roman" w:cs="Times New Roman"/>
          <w:b/>
        </w:rPr>
        <w:t>Pranešimas apie šalutinį poveikį</w:t>
      </w:r>
    </w:p>
    <w:p w:rsidR="00B309AF" w:rsidRPr="00A73FE5" w:rsidRDefault="00B309AF" w:rsidP="00B309AF">
      <w:pPr>
        <w:tabs>
          <w:tab w:val="left" w:pos="567"/>
        </w:tabs>
        <w:spacing w:after="0" w:line="260" w:lineRule="exact"/>
        <w:ind w:right="-1"/>
        <w:rPr>
          <w:rFonts w:ascii="Times New Roman" w:hAnsi="Times New Roman" w:cs="Times New Roman"/>
        </w:rPr>
      </w:pPr>
      <w:r w:rsidRPr="00A73FE5">
        <w:rPr>
          <w:rFonts w:ascii="Times New Roman" w:hAnsi="Times New Roman" w:cs="Times New Roman"/>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A73FE5">
          <w:rPr>
            <w:rStyle w:val="Hipersaitas"/>
            <w:rFonts w:ascii="Times New Roman" w:hAnsi="Times New Roman" w:cs="Times New Roman"/>
          </w:rPr>
          <w:t>https://vvkt.lrv.lt/lt/</w:t>
        </w:r>
      </w:hyperlink>
      <w:r>
        <w:rPr>
          <w:rFonts w:ascii="Times New Roman" w:hAnsi="Times New Roman" w:cs="Times New Roman"/>
        </w:rPr>
        <w:t xml:space="preserve"> </w:t>
      </w:r>
      <w:r w:rsidRPr="00A73FE5">
        <w:rPr>
          <w:rFonts w:ascii="Times New Roman" w:hAnsi="Times New Roman" w:cs="Times New Roman"/>
        </w:rPr>
        <w:t>nurodytais būdais arba paskambinti nemokamu telefonu 8 800 73 568. Pranešdami apie šalutinį poveikį galite mums padėti gauti daugiau informacijos apie šio vaisto saugumą.</w:t>
      </w:r>
    </w:p>
    <w:p w:rsidR="00B309AF" w:rsidRPr="00A73FE5" w:rsidRDefault="00B309AF" w:rsidP="00B309AF">
      <w:pPr>
        <w:tabs>
          <w:tab w:val="left" w:pos="567"/>
        </w:tabs>
        <w:spacing w:after="0" w:line="260" w:lineRule="exact"/>
        <w:ind w:right="-1"/>
        <w:rPr>
          <w:rFonts w:ascii="Times New Roman" w:hAnsi="Times New Roman" w:cs="Times New Roman"/>
        </w:rPr>
      </w:pPr>
      <w:r w:rsidRPr="00A73FE5">
        <w:rPr>
          <w:rFonts w:ascii="Times New Roman" w:hAnsi="Times New Roman" w:cs="Times New Roman"/>
        </w:rPr>
        <w:t xml:space="preserve"> </w:t>
      </w:r>
    </w:p>
    <w:p w:rsidR="00B309AF" w:rsidRPr="00A73FE5" w:rsidRDefault="00B309AF" w:rsidP="00B309AF">
      <w:pPr>
        <w:tabs>
          <w:tab w:val="left" w:pos="567"/>
        </w:tabs>
        <w:spacing w:after="0" w:line="260" w:lineRule="exact"/>
        <w:ind w:right="-1"/>
        <w:rPr>
          <w:rFonts w:ascii="Times New Roman" w:hAnsi="Times New Roman" w:cs="Times New Roman"/>
        </w:rPr>
      </w:pPr>
    </w:p>
    <w:p w:rsidR="00B309AF" w:rsidRPr="00A73FE5" w:rsidRDefault="00B309AF" w:rsidP="00B309AF">
      <w:pPr>
        <w:tabs>
          <w:tab w:val="left" w:pos="567"/>
        </w:tabs>
        <w:spacing w:after="0" w:line="260" w:lineRule="exact"/>
        <w:ind w:right="-1"/>
        <w:rPr>
          <w:rFonts w:ascii="Times New Roman" w:hAnsi="Times New Roman" w:cs="Times New Roman"/>
        </w:rPr>
      </w:pPr>
    </w:p>
    <w:p w:rsidR="00B309AF" w:rsidRPr="00A73FE5" w:rsidRDefault="00B309AF" w:rsidP="00B309AF">
      <w:pPr>
        <w:keepNext/>
        <w:keepLines/>
        <w:tabs>
          <w:tab w:val="left" w:pos="567"/>
        </w:tabs>
        <w:spacing w:after="0" w:line="240" w:lineRule="auto"/>
        <w:outlineLvl w:val="2"/>
        <w:rPr>
          <w:rFonts w:ascii="Times New Roman" w:hAnsi="Times New Roman" w:cs="Times New Roman"/>
        </w:rPr>
      </w:pPr>
      <w:r w:rsidRPr="00A73FE5">
        <w:rPr>
          <w:rFonts w:ascii="Times New Roman" w:hAnsi="Times New Roman" w:cs="Times New Roman"/>
          <w:b/>
        </w:rPr>
        <w:t>5.</w:t>
      </w:r>
      <w:r w:rsidRPr="00A73FE5">
        <w:rPr>
          <w:rFonts w:ascii="Times New Roman" w:hAnsi="Times New Roman" w:cs="Times New Roman"/>
          <w:b/>
        </w:rPr>
        <w:tab/>
        <w:t xml:space="preserve">Kaip laikyti </w:t>
      </w:r>
      <w:proofErr w:type="spellStart"/>
      <w:r w:rsidRPr="00A73FE5">
        <w:rPr>
          <w:rFonts w:ascii="Times New Roman" w:hAnsi="Times New Roman" w:cs="Times New Roman"/>
          <w:b/>
        </w:rPr>
        <w:t>Ambrotusin</w:t>
      </w:r>
      <w:proofErr w:type="spellEnd"/>
    </w:p>
    <w:p w:rsidR="00B309AF" w:rsidRPr="00A73FE5" w:rsidRDefault="00B309AF" w:rsidP="00B309AF">
      <w:pPr>
        <w:numPr>
          <w:ilvl w:val="12"/>
          <w:numId w:val="0"/>
        </w:numPr>
        <w:spacing w:after="0" w:line="240" w:lineRule="auto"/>
        <w:ind w:right="-2"/>
        <w:rPr>
          <w:rFonts w:ascii="Times New Roman" w:hAnsi="Times New Roman" w:cs="Times New Roman"/>
        </w:rPr>
      </w:pPr>
    </w:p>
    <w:p w:rsidR="00B309AF" w:rsidRPr="00A73FE5" w:rsidRDefault="00B309AF" w:rsidP="00B309AF">
      <w:pPr>
        <w:numPr>
          <w:ilvl w:val="12"/>
          <w:numId w:val="0"/>
        </w:numPr>
        <w:spacing w:after="0" w:line="240" w:lineRule="auto"/>
        <w:ind w:right="-2"/>
        <w:rPr>
          <w:rFonts w:ascii="Times New Roman" w:hAnsi="Times New Roman" w:cs="Times New Roman"/>
        </w:rPr>
      </w:pPr>
      <w:r w:rsidRPr="00A73FE5">
        <w:rPr>
          <w:rFonts w:ascii="Times New Roman" w:hAnsi="Times New Roman" w:cs="Times New Roman"/>
        </w:rPr>
        <w:t>Šį vaistą laikykite vaikams nepastebimoje ir nepasiekiamoje vietoje.</w:t>
      </w:r>
    </w:p>
    <w:p w:rsidR="00B309AF" w:rsidRPr="00A73FE5" w:rsidRDefault="00B309AF" w:rsidP="00B309AF">
      <w:pPr>
        <w:numPr>
          <w:ilvl w:val="12"/>
          <w:numId w:val="0"/>
        </w:numPr>
        <w:spacing w:after="0" w:line="240" w:lineRule="auto"/>
        <w:ind w:right="-2"/>
        <w:rPr>
          <w:rFonts w:ascii="Times New Roman" w:hAnsi="Times New Roman" w:cs="Times New Roman"/>
        </w:rPr>
      </w:pPr>
    </w:p>
    <w:p w:rsidR="00B309AF" w:rsidRPr="00A73FE5" w:rsidRDefault="00B309AF" w:rsidP="00B309AF">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Šio </w:t>
      </w:r>
      <w:r w:rsidRPr="00A73FE5">
        <w:rPr>
          <w:rFonts w:ascii="Times New Roman" w:eastAsia="Times New Roman" w:hAnsi="Times New Roman" w:cs="Times New Roman"/>
          <w:snapToGrid w:val="0"/>
        </w:rPr>
        <w:t>vaisto</w:t>
      </w:r>
      <w:r w:rsidRPr="00A73FE5">
        <w:rPr>
          <w:rFonts w:ascii="Times New Roman" w:hAnsi="Times New Roman" w:cs="Times New Roman"/>
        </w:rPr>
        <w:t xml:space="preserve"> laikymui specialių temperatūros sąlygų nereikalaujama.</w:t>
      </w:r>
    </w:p>
    <w:p w:rsidR="00B309AF" w:rsidRPr="00A73FE5" w:rsidRDefault="00B309AF" w:rsidP="00B309AF">
      <w:pPr>
        <w:tabs>
          <w:tab w:val="left" w:pos="567"/>
        </w:tabs>
        <w:spacing w:after="0" w:line="260" w:lineRule="exact"/>
        <w:rPr>
          <w:rFonts w:ascii="Times New Roman" w:hAnsi="Times New Roman" w:cs="Times New Roman"/>
        </w:rPr>
      </w:pPr>
      <w:r w:rsidRPr="00A73FE5">
        <w:rPr>
          <w:rFonts w:ascii="Times New Roman" w:hAnsi="Times New Roman" w:cs="Times New Roman"/>
        </w:rPr>
        <w:t xml:space="preserve">Lizdinę plokštelę laikyti išorinėje dėžutėje, kad </w:t>
      </w:r>
      <w:r w:rsidRPr="00A73FE5">
        <w:rPr>
          <w:rFonts w:ascii="Times New Roman" w:eastAsia="Times New Roman" w:hAnsi="Times New Roman" w:cs="Times New Roman"/>
          <w:snapToGrid w:val="0"/>
        </w:rPr>
        <w:t>vaistas</w:t>
      </w:r>
      <w:r w:rsidRPr="00A73FE5">
        <w:rPr>
          <w:rFonts w:ascii="Times New Roman" w:hAnsi="Times New Roman" w:cs="Times New Roman"/>
        </w:rPr>
        <w:t xml:space="preserve"> būtų apsaugotas nuo šviesos.</w:t>
      </w:r>
    </w:p>
    <w:p w:rsidR="00B309AF" w:rsidRPr="00A73FE5" w:rsidRDefault="00B309AF" w:rsidP="00B309AF">
      <w:pPr>
        <w:numPr>
          <w:ilvl w:val="12"/>
          <w:numId w:val="0"/>
        </w:numPr>
        <w:spacing w:after="0" w:line="240" w:lineRule="auto"/>
        <w:ind w:right="-2"/>
        <w:rPr>
          <w:rFonts w:ascii="Times New Roman" w:hAnsi="Times New Roman" w:cs="Times New Roman"/>
        </w:rPr>
      </w:pPr>
    </w:p>
    <w:p w:rsidR="00B309AF" w:rsidRPr="00A73FE5" w:rsidRDefault="00B309AF" w:rsidP="00B309AF">
      <w:pPr>
        <w:numPr>
          <w:ilvl w:val="12"/>
          <w:numId w:val="0"/>
        </w:numPr>
        <w:spacing w:after="0" w:line="240" w:lineRule="auto"/>
        <w:ind w:right="-2"/>
        <w:rPr>
          <w:rFonts w:ascii="Times New Roman" w:hAnsi="Times New Roman" w:cs="Times New Roman"/>
        </w:rPr>
      </w:pPr>
      <w:r w:rsidRPr="00A73FE5">
        <w:rPr>
          <w:rFonts w:ascii="Times New Roman" w:hAnsi="Times New Roman" w:cs="Times New Roman"/>
        </w:rPr>
        <w:t xml:space="preserve">Ant etiketės ir dėžutės po „Tinka iki“ nurodytam tinkamumo laikui pasibaigus, šio vaisto vartoti negalima. Vaistas tinkamas vartoti iki paskutinės nurodyto mėnesio dienos. </w:t>
      </w:r>
    </w:p>
    <w:p w:rsidR="00B309AF" w:rsidRPr="00A73FE5" w:rsidRDefault="00B309AF" w:rsidP="00B309AF">
      <w:pPr>
        <w:numPr>
          <w:ilvl w:val="12"/>
          <w:numId w:val="0"/>
        </w:numPr>
        <w:spacing w:after="0" w:line="240" w:lineRule="auto"/>
        <w:ind w:right="-2"/>
        <w:rPr>
          <w:rFonts w:ascii="Times New Roman" w:hAnsi="Times New Roman" w:cs="Times New Roman"/>
        </w:rPr>
      </w:pPr>
    </w:p>
    <w:p w:rsidR="00B309AF" w:rsidRPr="00A73FE5" w:rsidRDefault="00B309AF" w:rsidP="00B309AF">
      <w:pPr>
        <w:numPr>
          <w:ilvl w:val="12"/>
          <w:numId w:val="0"/>
        </w:numPr>
        <w:spacing w:after="0" w:line="240" w:lineRule="auto"/>
        <w:ind w:right="-2"/>
        <w:rPr>
          <w:rFonts w:ascii="Times New Roman" w:hAnsi="Times New Roman" w:cs="Times New Roman"/>
          <w:i/>
        </w:rPr>
      </w:pPr>
      <w:r w:rsidRPr="00A73FE5">
        <w:rPr>
          <w:rFonts w:ascii="Times New Roman" w:hAnsi="Times New Roman" w:cs="Times New Roman"/>
        </w:rPr>
        <w:t>Vaistų negalima išmesti į kanalizaciją arba su buitinėmis atliekomis. Kaip išmesti nereikalingus vaistus, klauskite vaistininko. Šios priemonės padės apsaugoti aplinką.</w:t>
      </w:r>
    </w:p>
    <w:p w:rsidR="00B309AF" w:rsidRPr="00A73FE5" w:rsidRDefault="00B309AF" w:rsidP="00B309AF">
      <w:pPr>
        <w:numPr>
          <w:ilvl w:val="12"/>
          <w:numId w:val="0"/>
        </w:numPr>
        <w:spacing w:after="0" w:line="240" w:lineRule="auto"/>
        <w:ind w:right="-2"/>
        <w:rPr>
          <w:rFonts w:ascii="Times New Roman" w:hAnsi="Times New Roman" w:cs="Times New Roman"/>
        </w:rPr>
      </w:pPr>
    </w:p>
    <w:p w:rsidR="00B309AF" w:rsidRPr="00A73FE5" w:rsidRDefault="00B309AF" w:rsidP="00B309AF">
      <w:pPr>
        <w:numPr>
          <w:ilvl w:val="12"/>
          <w:numId w:val="0"/>
        </w:numPr>
        <w:spacing w:after="0" w:line="240" w:lineRule="auto"/>
        <w:ind w:right="-2"/>
        <w:rPr>
          <w:rFonts w:ascii="Times New Roman" w:hAnsi="Times New Roman" w:cs="Times New Roman"/>
        </w:rPr>
      </w:pPr>
    </w:p>
    <w:p w:rsidR="00B309AF" w:rsidRPr="00A73FE5" w:rsidRDefault="00B309AF" w:rsidP="00B309AF">
      <w:pPr>
        <w:keepNext/>
        <w:keepLines/>
        <w:tabs>
          <w:tab w:val="left" w:pos="567"/>
        </w:tabs>
        <w:spacing w:after="0" w:line="240" w:lineRule="auto"/>
        <w:outlineLvl w:val="2"/>
        <w:rPr>
          <w:rFonts w:ascii="Times New Roman" w:hAnsi="Times New Roman" w:cs="Times New Roman"/>
          <w:b/>
        </w:rPr>
      </w:pPr>
      <w:r w:rsidRPr="00A73FE5">
        <w:rPr>
          <w:rFonts w:ascii="Times New Roman" w:hAnsi="Times New Roman" w:cs="Times New Roman"/>
          <w:b/>
        </w:rPr>
        <w:t>6.</w:t>
      </w:r>
      <w:r w:rsidRPr="00A73FE5">
        <w:rPr>
          <w:rFonts w:ascii="Times New Roman" w:hAnsi="Times New Roman" w:cs="Times New Roman"/>
        </w:rPr>
        <w:tab/>
      </w:r>
      <w:r w:rsidRPr="00A73FE5">
        <w:rPr>
          <w:rFonts w:ascii="Times New Roman" w:hAnsi="Times New Roman" w:cs="Times New Roman"/>
          <w:b/>
        </w:rPr>
        <w:t>Pakuotės turinys ir kita informacija</w:t>
      </w:r>
    </w:p>
    <w:p w:rsidR="00B309AF" w:rsidRPr="00A73FE5" w:rsidRDefault="00B309AF" w:rsidP="00B309AF">
      <w:pPr>
        <w:numPr>
          <w:ilvl w:val="12"/>
          <w:numId w:val="0"/>
        </w:numPr>
        <w:spacing w:after="0" w:line="240" w:lineRule="auto"/>
        <w:rPr>
          <w:rFonts w:ascii="Times New Roman" w:hAnsi="Times New Roman" w:cs="Times New Roman"/>
        </w:rPr>
      </w:pPr>
    </w:p>
    <w:p w:rsidR="00B309AF" w:rsidRPr="00A73FE5" w:rsidRDefault="00B309AF" w:rsidP="00B309AF">
      <w:pPr>
        <w:keepNext/>
        <w:tabs>
          <w:tab w:val="left" w:pos="567"/>
        </w:tabs>
        <w:spacing w:after="0" w:line="260" w:lineRule="exact"/>
        <w:jc w:val="both"/>
        <w:outlineLvl w:val="3"/>
        <w:rPr>
          <w:rFonts w:ascii="Times New Roman" w:hAnsi="Times New Roman" w:cs="Times New Roman"/>
          <w:b/>
        </w:rPr>
      </w:pPr>
      <w:proofErr w:type="spellStart"/>
      <w:r w:rsidRPr="00A73FE5">
        <w:rPr>
          <w:rFonts w:ascii="Times New Roman" w:hAnsi="Times New Roman" w:cs="Times New Roman"/>
          <w:b/>
        </w:rPr>
        <w:t>Ambrotusin</w:t>
      </w:r>
      <w:proofErr w:type="spellEnd"/>
      <w:r w:rsidRPr="00A73FE5">
        <w:rPr>
          <w:rFonts w:ascii="Times New Roman" w:hAnsi="Times New Roman" w:cs="Times New Roman"/>
          <w:b/>
          <w:color w:val="FFCC00"/>
        </w:rPr>
        <w:t xml:space="preserve"> </w:t>
      </w:r>
      <w:r w:rsidRPr="00A73FE5">
        <w:rPr>
          <w:rFonts w:ascii="Times New Roman" w:hAnsi="Times New Roman" w:cs="Times New Roman"/>
          <w:b/>
        </w:rPr>
        <w:t xml:space="preserve">sudėtis </w:t>
      </w:r>
    </w:p>
    <w:p w:rsidR="00B309AF" w:rsidRPr="00A73FE5" w:rsidRDefault="00B309AF" w:rsidP="00B309AF">
      <w:pPr>
        <w:numPr>
          <w:ilvl w:val="0"/>
          <w:numId w:val="1"/>
        </w:numPr>
        <w:tabs>
          <w:tab w:val="left" w:pos="567"/>
        </w:tabs>
        <w:spacing w:after="0" w:line="240" w:lineRule="auto"/>
        <w:ind w:left="567" w:right="-2" w:hanging="567"/>
        <w:rPr>
          <w:rFonts w:ascii="Times New Roman" w:hAnsi="Times New Roman" w:cs="Times New Roman"/>
        </w:rPr>
      </w:pPr>
      <w:r w:rsidRPr="00A73FE5">
        <w:rPr>
          <w:rFonts w:ascii="Times New Roman" w:hAnsi="Times New Roman" w:cs="Times New Roman"/>
        </w:rPr>
        <w:t xml:space="preserve">Veiklioji medžiaga yra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hidrochloridas. Kiekvienoje tabletėje yra 30 mg </w:t>
      </w:r>
      <w:proofErr w:type="spellStart"/>
      <w:r w:rsidRPr="00A73FE5">
        <w:rPr>
          <w:rFonts w:ascii="Times New Roman" w:hAnsi="Times New Roman" w:cs="Times New Roman"/>
        </w:rPr>
        <w:t>ambroksolio</w:t>
      </w:r>
      <w:proofErr w:type="spellEnd"/>
      <w:r w:rsidRPr="00A73FE5">
        <w:rPr>
          <w:rFonts w:ascii="Times New Roman" w:hAnsi="Times New Roman" w:cs="Times New Roman"/>
        </w:rPr>
        <w:t xml:space="preserve"> hidrochlorido.</w:t>
      </w:r>
    </w:p>
    <w:p w:rsidR="00B309AF" w:rsidRPr="00A73FE5" w:rsidRDefault="00B309AF" w:rsidP="00B309AF">
      <w:pPr>
        <w:numPr>
          <w:ilvl w:val="0"/>
          <w:numId w:val="1"/>
        </w:numPr>
        <w:tabs>
          <w:tab w:val="left" w:pos="567"/>
        </w:tabs>
        <w:spacing w:after="0" w:line="240" w:lineRule="auto"/>
        <w:ind w:left="567" w:right="-2" w:hanging="567"/>
        <w:rPr>
          <w:rFonts w:ascii="Times New Roman" w:hAnsi="Times New Roman" w:cs="Times New Roman"/>
        </w:rPr>
      </w:pPr>
      <w:r w:rsidRPr="00A73FE5">
        <w:rPr>
          <w:rFonts w:ascii="Times New Roman" w:hAnsi="Times New Roman" w:cs="Times New Roman"/>
        </w:rPr>
        <w:t xml:space="preserve">Pagalbinės medžiagos yra laktozė </w:t>
      </w:r>
      <w:proofErr w:type="spellStart"/>
      <w:r w:rsidRPr="00A73FE5">
        <w:rPr>
          <w:rFonts w:ascii="Times New Roman" w:hAnsi="Times New Roman" w:cs="Times New Roman"/>
        </w:rPr>
        <w:t>monohidratas</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kopovidonas</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krospovidonas</w:t>
      </w:r>
      <w:proofErr w:type="spellEnd"/>
      <w:r w:rsidRPr="00A73FE5">
        <w:rPr>
          <w:rFonts w:ascii="Times New Roman" w:hAnsi="Times New Roman" w:cs="Times New Roman"/>
        </w:rPr>
        <w:t xml:space="preserve">, bevandenis koloidinis silicio dioksidas, kalcio </w:t>
      </w:r>
      <w:proofErr w:type="spellStart"/>
      <w:r w:rsidRPr="00A73FE5">
        <w:rPr>
          <w:rFonts w:ascii="Times New Roman" w:hAnsi="Times New Roman" w:cs="Times New Roman"/>
        </w:rPr>
        <w:t>stearatas</w:t>
      </w:r>
      <w:proofErr w:type="spellEnd"/>
      <w:r w:rsidRPr="00A73FE5">
        <w:rPr>
          <w:rFonts w:ascii="Times New Roman" w:hAnsi="Times New Roman" w:cs="Times New Roman"/>
        </w:rPr>
        <w:t>.</w:t>
      </w:r>
    </w:p>
    <w:p w:rsidR="00B309AF" w:rsidRPr="00A73FE5" w:rsidRDefault="00B309AF" w:rsidP="00B309AF">
      <w:pPr>
        <w:spacing w:after="0" w:line="240" w:lineRule="auto"/>
        <w:ind w:right="-2"/>
        <w:rPr>
          <w:rFonts w:ascii="Times New Roman" w:hAnsi="Times New Roman" w:cs="Times New Roman"/>
        </w:rPr>
      </w:pPr>
    </w:p>
    <w:p w:rsidR="00B309AF" w:rsidRPr="00A73FE5" w:rsidRDefault="00B309AF" w:rsidP="00B309AF">
      <w:pPr>
        <w:keepNext/>
        <w:tabs>
          <w:tab w:val="left" w:pos="567"/>
        </w:tabs>
        <w:spacing w:after="0" w:line="260" w:lineRule="exact"/>
        <w:jc w:val="both"/>
        <w:outlineLvl w:val="3"/>
        <w:rPr>
          <w:rFonts w:ascii="Times New Roman" w:hAnsi="Times New Roman" w:cs="Times New Roman"/>
          <w:b/>
        </w:rPr>
      </w:pPr>
      <w:proofErr w:type="spellStart"/>
      <w:r w:rsidRPr="00A73FE5">
        <w:rPr>
          <w:rFonts w:ascii="Times New Roman" w:hAnsi="Times New Roman" w:cs="Times New Roman"/>
          <w:b/>
        </w:rPr>
        <w:t>Ambrotusin</w:t>
      </w:r>
      <w:proofErr w:type="spellEnd"/>
      <w:r w:rsidRPr="00A73FE5">
        <w:rPr>
          <w:rFonts w:ascii="Times New Roman" w:hAnsi="Times New Roman" w:cs="Times New Roman"/>
          <w:b/>
        </w:rPr>
        <w:t xml:space="preserve"> išvaizda ir kiekis pakuotėje</w:t>
      </w:r>
    </w:p>
    <w:p w:rsidR="00B309AF" w:rsidRPr="00A73FE5" w:rsidRDefault="00B309AF" w:rsidP="00B309AF">
      <w:pPr>
        <w:widowControl w:val="0"/>
        <w:tabs>
          <w:tab w:val="left" w:pos="567"/>
        </w:tabs>
        <w:spacing w:after="0" w:line="260" w:lineRule="exact"/>
        <w:rPr>
          <w:rFonts w:ascii="Times New Roman" w:hAnsi="Times New Roman" w:cs="Times New Roman"/>
        </w:rPr>
      </w:pPr>
      <w:r w:rsidRPr="00A73FE5">
        <w:rPr>
          <w:rFonts w:ascii="Times New Roman" w:hAnsi="Times New Roman" w:cs="Times New Roman"/>
        </w:rPr>
        <w:t>Tabletės yra baltos ar gelsvai baltos, plokščios, apvalios, nuožulniais kraštais, 6 mm skersmens.</w:t>
      </w:r>
    </w:p>
    <w:p w:rsidR="00B309AF" w:rsidRPr="00A73FE5" w:rsidRDefault="00B309AF" w:rsidP="00B309AF">
      <w:pPr>
        <w:spacing w:after="0" w:line="240" w:lineRule="auto"/>
        <w:jc w:val="both"/>
        <w:rPr>
          <w:rFonts w:ascii="Times New Roman" w:hAnsi="Times New Roman" w:cs="Times New Roman"/>
        </w:rPr>
      </w:pPr>
      <w:r w:rsidRPr="00A73FE5">
        <w:rPr>
          <w:rFonts w:ascii="Times New Roman" w:hAnsi="Times New Roman" w:cs="Times New Roman"/>
        </w:rPr>
        <w:t xml:space="preserve">Tabletės supakuotos į PVC/Al lizdinę plokštelę, kurioje yra 10 tablečių. </w:t>
      </w:r>
    </w:p>
    <w:p w:rsidR="00B309AF" w:rsidRPr="00A73FE5" w:rsidRDefault="00B309AF" w:rsidP="00B309AF">
      <w:pPr>
        <w:spacing w:after="0" w:line="240" w:lineRule="auto"/>
        <w:jc w:val="both"/>
        <w:rPr>
          <w:rFonts w:ascii="Times New Roman" w:hAnsi="Times New Roman" w:cs="Times New Roman"/>
        </w:rPr>
      </w:pPr>
      <w:r w:rsidRPr="00A73FE5">
        <w:rPr>
          <w:rFonts w:ascii="Times New Roman" w:hAnsi="Times New Roman" w:cs="Times New Roman"/>
        </w:rPr>
        <w:t>Kartono dėžutėje yra dvi arba trys lizdinės plokštelės.</w:t>
      </w:r>
    </w:p>
    <w:p w:rsidR="00B309AF" w:rsidRPr="00A73FE5" w:rsidRDefault="00B309AF" w:rsidP="00B309AF">
      <w:pPr>
        <w:numPr>
          <w:ilvl w:val="12"/>
          <w:numId w:val="0"/>
        </w:numPr>
        <w:spacing w:after="0" w:line="240" w:lineRule="auto"/>
        <w:ind w:right="-2"/>
        <w:rPr>
          <w:rFonts w:ascii="Times New Roman" w:hAnsi="Times New Roman" w:cs="Times New Roman"/>
        </w:rPr>
      </w:pPr>
      <w:r w:rsidRPr="00A73FE5">
        <w:rPr>
          <w:rFonts w:ascii="Times New Roman" w:hAnsi="Times New Roman" w:cs="Times New Roman"/>
        </w:rPr>
        <w:t>Gali būti tiekiamos ne visų dydžių pakuotės.</w:t>
      </w:r>
    </w:p>
    <w:p w:rsidR="00B309AF" w:rsidRPr="00A73FE5" w:rsidRDefault="00B309AF" w:rsidP="00B309AF">
      <w:pPr>
        <w:numPr>
          <w:ilvl w:val="12"/>
          <w:numId w:val="0"/>
        </w:numPr>
        <w:spacing w:after="0" w:line="240" w:lineRule="auto"/>
        <w:ind w:right="-2"/>
        <w:rPr>
          <w:rFonts w:ascii="Times New Roman" w:hAnsi="Times New Roman" w:cs="Times New Roman"/>
        </w:rPr>
      </w:pPr>
    </w:p>
    <w:p w:rsidR="00B309AF" w:rsidRPr="00A73FE5" w:rsidRDefault="00B309AF" w:rsidP="00B309AF">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73FE5">
        <w:rPr>
          <w:rFonts w:ascii="Times New Roman" w:eastAsia="Times New Roman" w:hAnsi="Times New Roman" w:cs="Times New Roman"/>
          <w:b/>
          <w:bCs/>
          <w:snapToGrid w:val="0"/>
          <w:lang w:eastAsia="x-none"/>
        </w:rPr>
        <w:t xml:space="preserve">Registruotojas </w:t>
      </w:r>
      <w:r w:rsidRPr="00A73FE5">
        <w:rPr>
          <w:rFonts w:ascii="Times New Roman" w:eastAsia="Times New Roman" w:hAnsi="Times New Roman" w:cs="Times New Roman"/>
          <w:b/>
          <w:bCs/>
          <w:snapToGrid w:val="0"/>
          <w:color w:val="FFCC00"/>
          <w:lang w:eastAsia="x-none"/>
        </w:rPr>
        <w:t xml:space="preserve"> </w:t>
      </w:r>
    </w:p>
    <w:p w:rsidR="00B309AF" w:rsidRPr="00A73FE5" w:rsidRDefault="00B309AF" w:rsidP="00B309AF">
      <w:pPr>
        <w:numPr>
          <w:ilvl w:val="12"/>
          <w:numId w:val="0"/>
        </w:numPr>
        <w:spacing w:after="0" w:line="240" w:lineRule="auto"/>
        <w:ind w:right="-2"/>
        <w:rPr>
          <w:rFonts w:ascii="Times New Roman" w:hAnsi="Times New Roman" w:cs="Times New Roman"/>
        </w:rPr>
      </w:pPr>
    </w:p>
    <w:p w:rsidR="00B309AF" w:rsidRPr="00A73FE5" w:rsidRDefault="00B309AF" w:rsidP="00B309AF">
      <w:pPr>
        <w:spacing w:after="0" w:line="240" w:lineRule="auto"/>
        <w:rPr>
          <w:rFonts w:ascii="Times New Roman" w:hAnsi="Times New Roman" w:cs="Times New Roman"/>
        </w:rPr>
      </w:pPr>
      <w:r w:rsidRPr="00A73FE5">
        <w:rPr>
          <w:rFonts w:ascii="Times New Roman" w:hAnsi="Times New Roman" w:cs="Times New Roman"/>
        </w:rPr>
        <w:t>UAB „</w:t>
      </w:r>
      <w:proofErr w:type="spellStart"/>
      <w:r w:rsidRPr="00A73FE5">
        <w:rPr>
          <w:rFonts w:ascii="Times New Roman" w:hAnsi="Times New Roman" w:cs="Times New Roman"/>
        </w:rPr>
        <w:t>Eletis</w:t>
      </w:r>
      <w:proofErr w:type="spellEnd"/>
      <w:r w:rsidRPr="00A73FE5">
        <w:rPr>
          <w:rFonts w:ascii="Times New Roman" w:hAnsi="Times New Roman" w:cs="Times New Roman"/>
        </w:rPr>
        <w:t xml:space="preserve"> </w:t>
      </w:r>
      <w:proofErr w:type="spellStart"/>
      <w:r w:rsidRPr="00A73FE5">
        <w:rPr>
          <w:rFonts w:ascii="Times New Roman" w:hAnsi="Times New Roman" w:cs="Times New Roman"/>
        </w:rPr>
        <w:t>Pharma</w:t>
      </w:r>
      <w:proofErr w:type="spellEnd"/>
      <w:r w:rsidRPr="00A73FE5">
        <w:rPr>
          <w:rFonts w:ascii="Times New Roman" w:hAnsi="Times New Roman" w:cs="Times New Roman"/>
        </w:rPr>
        <w:t>“</w:t>
      </w:r>
    </w:p>
    <w:p w:rsidR="00B309AF" w:rsidRPr="00A73FE5" w:rsidRDefault="00B309AF" w:rsidP="00B309AF">
      <w:pPr>
        <w:spacing w:after="0" w:line="240" w:lineRule="auto"/>
        <w:rPr>
          <w:rFonts w:ascii="Times New Roman" w:hAnsi="Times New Roman" w:cs="Times New Roman"/>
        </w:rPr>
      </w:pPr>
      <w:r w:rsidRPr="00A73FE5">
        <w:rPr>
          <w:rFonts w:ascii="Times New Roman" w:hAnsi="Times New Roman" w:cs="Times New Roman"/>
        </w:rPr>
        <w:t>Sukilėlių pr. 61-2, LT-49333</w:t>
      </w:r>
    </w:p>
    <w:p w:rsidR="00B309AF" w:rsidRPr="00A73FE5" w:rsidRDefault="00B309AF" w:rsidP="00B309AF">
      <w:pPr>
        <w:spacing w:after="0" w:line="240" w:lineRule="auto"/>
        <w:rPr>
          <w:rFonts w:ascii="Times New Roman" w:hAnsi="Times New Roman" w:cs="Times New Roman"/>
        </w:rPr>
      </w:pPr>
      <w:r w:rsidRPr="00A73FE5">
        <w:rPr>
          <w:rFonts w:ascii="Times New Roman" w:hAnsi="Times New Roman" w:cs="Times New Roman"/>
        </w:rPr>
        <w:t>Kaunas, Lietuva</w:t>
      </w:r>
    </w:p>
    <w:p w:rsidR="00B309AF" w:rsidRPr="00A73FE5" w:rsidRDefault="00B309AF" w:rsidP="00B309AF">
      <w:pPr>
        <w:spacing w:after="0" w:line="240" w:lineRule="auto"/>
        <w:rPr>
          <w:rFonts w:ascii="Times New Roman" w:hAnsi="Times New Roman" w:cs="Times New Roman"/>
        </w:rPr>
      </w:pPr>
      <w:r w:rsidRPr="00A73FE5">
        <w:rPr>
          <w:rFonts w:ascii="Times New Roman" w:hAnsi="Times New Roman" w:cs="Times New Roman"/>
        </w:rPr>
        <w:t xml:space="preserve">Tel.: +370 37 370064 </w:t>
      </w:r>
    </w:p>
    <w:p w:rsidR="00B309AF" w:rsidRPr="00A73FE5" w:rsidRDefault="00B309AF" w:rsidP="00B309AF">
      <w:pPr>
        <w:spacing w:after="0" w:line="240" w:lineRule="auto"/>
        <w:rPr>
          <w:rFonts w:ascii="Times New Roman" w:hAnsi="Times New Roman" w:cs="Times New Roman"/>
        </w:rPr>
      </w:pPr>
      <w:r w:rsidRPr="00A73FE5">
        <w:rPr>
          <w:rFonts w:ascii="Times New Roman" w:hAnsi="Times New Roman" w:cs="Times New Roman"/>
        </w:rPr>
        <w:t>Faksas: +370 37 370067</w:t>
      </w:r>
    </w:p>
    <w:p w:rsidR="00B309AF" w:rsidRPr="00A73FE5" w:rsidRDefault="00B309AF" w:rsidP="00B309AF">
      <w:pPr>
        <w:spacing w:after="0" w:line="240" w:lineRule="auto"/>
        <w:rPr>
          <w:rFonts w:ascii="Times New Roman" w:hAnsi="Times New Roman" w:cs="Times New Roman"/>
        </w:rPr>
      </w:pPr>
      <w:r w:rsidRPr="00A73FE5">
        <w:rPr>
          <w:rFonts w:ascii="Times New Roman" w:hAnsi="Times New Roman" w:cs="Times New Roman"/>
        </w:rPr>
        <w:t xml:space="preserve">El. paštas: </w:t>
      </w:r>
      <w:hyperlink r:id="rId6" w:history="1">
        <w:r w:rsidRPr="00A73FE5">
          <w:rPr>
            <w:rStyle w:val="Hipersaitas"/>
            <w:rFonts w:ascii="Times New Roman" w:hAnsi="Times New Roman" w:cs="Times New Roman"/>
          </w:rPr>
          <w:t>info@eletispharma.lt</w:t>
        </w:r>
      </w:hyperlink>
    </w:p>
    <w:p w:rsidR="00B309AF" w:rsidRPr="00A73FE5" w:rsidRDefault="00B309AF" w:rsidP="00B309AF">
      <w:pPr>
        <w:numPr>
          <w:ilvl w:val="12"/>
          <w:numId w:val="0"/>
        </w:numPr>
        <w:spacing w:after="0" w:line="240" w:lineRule="auto"/>
        <w:ind w:right="-2"/>
        <w:rPr>
          <w:rFonts w:ascii="Times New Roman" w:hAnsi="Times New Roman" w:cs="Times New Roman"/>
        </w:rPr>
      </w:pPr>
    </w:p>
    <w:p w:rsidR="00B309AF" w:rsidRPr="00A73FE5" w:rsidRDefault="00B309AF" w:rsidP="00B309AF">
      <w:pPr>
        <w:numPr>
          <w:ilvl w:val="12"/>
          <w:numId w:val="0"/>
        </w:numPr>
        <w:spacing w:after="0" w:line="240" w:lineRule="auto"/>
        <w:ind w:right="-2"/>
        <w:rPr>
          <w:rFonts w:ascii="Times New Roman" w:hAnsi="Times New Roman" w:cs="Times New Roman"/>
          <w:b/>
        </w:rPr>
      </w:pPr>
      <w:r w:rsidRPr="00A73FE5">
        <w:rPr>
          <w:rFonts w:ascii="Times New Roman" w:hAnsi="Times New Roman" w:cs="Times New Roman"/>
          <w:b/>
        </w:rPr>
        <w:t>Gamintojas</w:t>
      </w:r>
    </w:p>
    <w:p w:rsidR="00B309AF" w:rsidRPr="00A73FE5" w:rsidRDefault="00B309AF" w:rsidP="00B309AF">
      <w:pPr>
        <w:numPr>
          <w:ilvl w:val="12"/>
          <w:numId w:val="0"/>
        </w:numPr>
        <w:spacing w:after="0" w:line="240" w:lineRule="auto"/>
        <w:ind w:right="-2"/>
        <w:rPr>
          <w:rFonts w:ascii="Times New Roman" w:eastAsia="Times New Roman" w:hAnsi="Times New Roman" w:cs="Times New Roman"/>
          <w:b/>
          <w:snapToGrid w:val="0"/>
        </w:rPr>
      </w:pPr>
    </w:p>
    <w:p w:rsidR="00B309AF" w:rsidRPr="00A73FE5" w:rsidRDefault="00B309AF" w:rsidP="00B309AF">
      <w:pPr>
        <w:numPr>
          <w:ilvl w:val="12"/>
          <w:numId w:val="0"/>
        </w:numPr>
        <w:spacing w:after="0" w:line="240" w:lineRule="auto"/>
        <w:ind w:right="-2"/>
        <w:rPr>
          <w:rFonts w:ascii="Times New Roman" w:hAnsi="Times New Roman" w:cs="Times New Roman"/>
          <w:highlight w:val="lightGray"/>
        </w:rPr>
      </w:pPr>
      <w:r w:rsidRPr="00A73FE5">
        <w:rPr>
          <w:rFonts w:ascii="Times New Roman" w:hAnsi="Times New Roman" w:cs="Times New Roman"/>
          <w:highlight w:val="lightGray"/>
        </w:rPr>
        <w:t>UAB „</w:t>
      </w:r>
      <w:proofErr w:type="spellStart"/>
      <w:r w:rsidRPr="00A73FE5">
        <w:rPr>
          <w:rFonts w:ascii="Times New Roman" w:hAnsi="Times New Roman" w:cs="Times New Roman"/>
          <w:highlight w:val="lightGray"/>
        </w:rPr>
        <w:t>Eletis</w:t>
      </w:r>
      <w:proofErr w:type="spellEnd"/>
      <w:r w:rsidRPr="00A73FE5">
        <w:rPr>
          <w:rFonts w:ascii="Times New Roman" w:hAnsi="Times New Roman" w:cs="Times New Roman"/>
          <w:highlight w:val="lightGray"/>
        </w:rPr>
        <w:t xml:space="preserve"> </w:t>
      </w:r>
      <w:proofErr w:type="spellStart"/>
      <w:r w:rsidRPr="00A73FE5">
        <w:rPr>
          <w:rFonts w:ascii="Times New Roman" w:hAnsi="Times New Roman" w:cs="Times New Roman"/>
          <w:highlight w:val="lightGray"/>
        </w:rPr>
        <w:t>Medica</w:t>
      </w:r>
      <w:proofErr w:type="spellEnd"/>
      <w:r w:rsidRPr="00A73FE5">
        <w:rPr>
          <w:rFonts w:ascii="Times New Roman" w:hAnsi="Times New Roman" w:cs="Times New Roman"/>
          <w:highlight w:val="lightGray"/>
        </w:rPr>
        <w:t>“</w:t>
      </w:r>
    </w:p>
    <w:p w:rsidR="00B309AF" w:rsidRPr="00A73FE5" w:rsidRDefault="00B309AF" w:rsidP="00B309AF">
      <w:pPr>
        <w:numPr>
          <w:ilvl w:val="12"/>
          <w:numId w:val="0"/>
        </w:numPr>
        <w:spacing w:after="0" w:line="240" w:lineRule="auto"/>
        <w:ind w:right="-2"/>
        <w:rPr>
          <w:rFonts w:ascii="Times New Roman" w:hAnsi="Times New Roman" w:cs="Times New Roman"/>
          <w:highlight w:val="lightGray"/>
        </w:rPr>
      </w:pPr>
      <w:r w:rsidRPr="00A73FE5">
        <w:rPr>
          <w:rFonts w:ascii="Times New Roman" w:hAnsi="Times New Roman" w:cs="Times New Roman"/>
          <w:highlight w:val="lightGray"/>
        </w:rPr>
        <w:t>Sukilėlių pr. 61</w:t>
      </w:r>
      <w:r w:rsidRPr="00A73FE5">
        <w:rPr>
          <w:rFonts w:ascii="Times New Roman" w:eastAsia="Times New Roman" w:hAnsi="Times New Roman" w:cs="Times New Roman"/>
          <w:snapToGrid w:val="0"/>
          <w:highlight w:val="lightGray"/>
        </w:rPr>
        <w:t>-2</w:t>
      </w:r>
      <w:r w:rsidRPr="00A73FE5">
        <w:rPr>
          <w:rFonts w:ascii="Times New Roman" w:hAnsi="Times New Roman" w:cs="Times New Roman"/>
          <w:highlight w:val="lightGray"/>
        </w:rPr>
        <w:t>, LT-49333</w:t>
      </w:r>
    </w:p>
    <w:p w:rsidR="00B309AF" w:rsidRPr="00A73FE5" w:rsidRDefault="00B309AF" w:rsidP="00B309AF">
      <w:pPr>
        <w:numPr>
          <w:ilvl w:val="12"/>
          <w:numId w:val="0"/>
        </w:numPr>
        <w:spacing w:after="0" w:line="240" w:lineRule="auto"/>
        <w:ind w:right="-2"/>
        <w:rPr>
          <w:rFonts w:ascii="Times New Roman" w:hAnsi="Times New Roman" w:cs="Times New Roman"/>
          <w:highlight w:val="lightGray"/>
        </w:rPr>
      </w:pPr>
      <w:r w:rsidRPr="00A73FE5">
        <w:rPr>
          <w:rFonts w:ascii="Times New Roman" w:hAnsi="Times New Roman" w:cs="Times New Roman"/>
          <w:highlight w:val="lightGray"/>
        </w:rPr>
        <w:t>Kaunas, Lietuva</w:t>
      </w:r>
    </w:p>
    <w:p w:rsidR="00B309AF" w:rsidRPr="00A73FE5" w:rsidRDefault="00B309AF" w:rsidP="00B309AF">
      <w:pPr>
        <w:numPr>
          <w:ilvl w:val="12"/>
          <w:numId w:val="0"/>
        </w:numPr>
        <w:spacing w:after="0" w:line="240" w:lineRule="auto"/>
        <w:ind w:right="-2"/>
        <w:rPr>
          <w:rFonts w:ascii="Times New Roman" w:hAnsi="Times New Roman" w:cs="Times New Roman"/>
          <w:highlight w:val="lightGray"/>
        </w:rPr>
      </w:pPr>
      <w:r w:rsidRPr="00A73FE5">
        <w:rPr>
          <w:rFonts w:ascii="Times New Roman" w:hAnsi="Times New Roman" w:cs="Times New Roman"/>
          <w:highlight w:val="lightGray"/>
        </w:rPr>
        <w:t>Tel.: +370 37 370064</w:t>
      </w:r>
    </w:p>
    <w:p w:rsidR="00B309AF" w:rsidRPr="00A73FE5" w:rsidRDefault="00B309AF" w:rsidP="00B309AF">
      <w:pPr>
        <w:numPr>
          <w:ilvl w:val="12"/>
          <w:numId w:val="0"/>
        </w:numPr>
        <w:spacing w:after="0" w:line="240" w:lineRule="auto"/>
        <w:ind w:right="-2"/>
        <w:rPr>
          <w:rFonts w:ascii="Times New Roman" w:hAnsi="Times New Roman" w:cs="Times New Roman"/>
          <w:highlight w:val="lightGray"/>
        </w:rPr>
      </w:pPr>
      <w:r w:rsidRPr="00A73FE5">
        <w:rPr>
          <w:rFonts w:ascii="Times New Roman" w:eastAsia="Times New Roman" w:hAnsi="Times New Roman" w:cs="Times New Roman"/>
          <w:snapToGrid w:val="0"/>
          <w:highlight w:val="lightGray"/>
        </w:rPr>
        <w:t>Faksas</w:t>
      </w:r>
      <w:r w:rsidRPr="00A73FE5">
        <w:rPr>
          <w:rFonts w:ascii="Times New Roman" w:hAnsi="Times New Roman" w:cs="Times New Roman"/>
          <w:highlight w:val="lightGray"/>
        </w:rPr>
        <w:t>.: +370 37 370067</w:t>
      </w:r>
    </w:p>
    <w:p w:rsidR="00B309AF" w:rsidRPr="00A73FE5" w:rsidRDefault="00B309AF" w:rsidP="00B309AF">
      <w:pPr>
        <w:numPr>
          <w:ilvl w:val="12"/>
          <w:numId w:val="0"/>
        </w:numPr>
        <w:tabs>
          <w:tab w:val="left" w:pos="567"/>
        </w:tabs>
        <w:spacing w:after="0" w:line="260" w:lineRule="exact"/>
        <w:ind w:right="-2"/>
        <w:rPr>
          <w:rFonts w:ascii="Times New Roman" w:eastAsia="Times New Roman" w:hAnsi="Times New Roman" w:cs="Times New Roman"/>
          <w:snapToGrid w:val="0"/>
          <w:highlight w:val="lightGray"/>
          <w:u w:val="single"/>
        </w:rPr>
      </w:pPr>
      <w:r w:rsidRPr="00A73FE5">
        <w:rPr>
          <w:rFonts w:ascii="Times New Roman" w:eastAsia="Times New Roman" w:hAnsi="Times New Roman" w:cs="Times New Roman"/>
          <w:snapToGrid w:val="0"/>
          <w:highlight w:val="lightGray"/>
        </w:rPr>
        <w:t xml:space="preserve">El. paštas: </w:t>
      </w:r>
      <w:hyperlink r:id="rId7" w:history="1">
        <w:r w:rsidRPr="00A73FE5">
          <w:rPr>
            <w:rStyle w:val="Hipersaitas"/>
            <w:rFonts w:ascii="Times New Roman" w:eastAsia="Times New Roman" w:hAnsi="Times New Roman" w:cs="Times New Roman"/>
            <w:snapToGrid w:val="0"/>
            <w:highlight w:val="lightGray"/>
          </w:rPr>
          <w:t>info@eletis.lt</w:t>
        </w:r>
      </w:hyperlink>
    </w:p>
    <w:p w:rsidR="00B309AF" w:rsidRPr="00A73FE5" w:rsidRDefault="00B309AF" w:rsidP="00B309AF">
      <w:pPr>
        <w:numPr>
          <w:ilvl w:val="12"/>
          <w:numId w:val="0"/>
        </w:numPr>
        <w:tabs>
          <w:tab w:val="left" w:pos="567"/>
        </w:tabs>
        <w:spacing w:after="0" w:line="260" w:lineRule="exact"/>
        <w:ind w:right="-2"/>
        <w:rPr>
          <w:rFonts w:ascii="Times New Roman" w:eastAsia="Times New Roman" w:hAnsi="Times New Roman" w:cs="Times New Roman"/>
          <w:snapToGrid w:val="0"/>
          <w:highlight w:val="lightGray"/>
          <w:u w:val="single"/>
        </w:rPr>
      </w:pPr>
    </w:p>
    <w:p w:rsidR="00B309AF" w:rsidRPr="00A73FE5" w:rsidRDefault="00B309AF" w:rsidP="00B309AF">
      <w:pPr>
        <w:numPr>
          <w:ilvl w:val="12"/>
          <w:numId w:val="0"/>
        </w:numPr>
        <w:tabs>
          <w:tab w:val="left" w:pos="567"/>
        </w:tabs>
        <w:spacing w:after="0" w:line="260" w:lineRule="exact"/>
        <w:ind w:right="-2"/>
        <w:rPr>
          <w:rFonts w:ascii="Times New Roman" w:eastAsia="Times New Roman" w:hAnsi="Times New Roman" w:cs="Times New Roman"/>
          <w:snapToGrid w:val="0"/>
        </w:rPr>
      </w:pPr>
      <w:r w:rsidRPr="00A73FE5">
        <w:rPr>
          <w:rFonts w:ascii="Times New Roman" w:eastAsia="Times New Roman" w:hAnsi="Times New Roman" w:cs="Times New Roman"/>
          <w:snapToGrid w:val="0"/>
          <w:highlight w:val="lightGray"/>
        </w:rPr>
        <w:t>arba</w:t>
      </w:r>
      <w:r w:rsidRPr="00A73FE5">
        <w:rPr>
          <w:rFonts w:ascii="Times New Roman" w:eastAsia="Times New Roman" w:hAnsi="Times New Roman" w:cs="Times New Roman"/>
          <w:snapToGrid w:val="0"/>
        </w:rPr>
        <w:t xml:space="preserve"> </w:t>
      </w:r>
    </w:p>
    <w:p w:rsidR="00B309AF" w:rsidRPr="00A73FE5" w:rsidRDefault="00B309AF" w:rsidP="00B309AF">
      <w:pPr>
        <w:numPr>
          <w:ilvl w:val="12"/>
          <w:numId w:val="0"/>
        </w:numPr>
        <w:tabs>
          <w:tab w:val="left" w:pos="567"/>
        </w:tabs>
        <w:spacing w:after="0" w:line="260" w:lineRule="exact"/>
        <w:ind w:right="-2"/>
        <w:rPr>
          <w:rFonts w:ascii="Times New Roman" w:eastAsia="Times New Roman" w:hAnsi="Times New Roman" w:cs="Times New Roman"/>
          <w:snapToGrid w:val="0"/>
          <w:u w:val="single"/>
        </w:rPr>
      </w:pPr>
    </w:p>
    <w:p w:rsidR="00B309AF" w:rsidRPr="00A73FE5" w:rsidRDefault="00B309AF" w:rsidP="00B309AF">
      <w:pPr>
        <w:numPr>
          <w:ilvl w:val="12"/>
          <w:numId w:val="0"/>
        </w:numPr>
        <w:tabs>
          <w:tab w:val="left" w:pos="567"/>
        </w:tabs>
        <w:spacing w:after="0" w:line="260" w:lineRule="exact"/>
        <w:ind w:right="-2"/>
        <w:rPr>
          <w:rFonts w:ascii="Times New Roman" w:eastAsia="Times New Roman" w:hAnsi="Times New Roman" w:cs="Times New Roman"/>
          <w:snapToGrid w:val="0"/>
        </w:rPr>
      </w:pPr>
      <w:r w:rsidRPr="00A73FE5">
        <w:rPr>
          <w:rFonts w:ascii="Times New Roman" w:eastAsia="Times New Roman" w:hAnsi="Times New Roman" w:cs="Times New Roman"/>
          <w:snapToGrid w:val="0"/>
        </w:rPr>
        <w:t>UAB „</w:t>
      </w:r>
      <w:proofErr w:type="spellStart"/>
      <w:r w:rsidRPr="00A73FE5">
        <w:rPr>
          <w:rFonts w:ascii="Times New Roman" w:eastAsia="Times New Roman" w:hAnsi="Times New Roman" w:cs="Times New Roman"/>
          <w:snapToGrid w:val="0"/>
        </w:rPr>
        <w:t>Eletis</w:t>
      </w:r>
      <w:proofErr w:type="spellEnd"/>
      <w:r w:rsidRPr="00A73FE5">
        <w:rPr>
          <w:rFonts w:ascii="Times New Roman" w:eastAsia="Times New Roman" w:hAnsi="Times New Roman" w:cs="Times New Roman"/>
          <w:snapToGrid w:val="0"/>
        </w:rPr>
        <w:t xml:space="preserve"> </w:t>
      </w:r>
      <w:proofErr w:type="spellStart"/>
      <w:r w:rsidRPr="00A73FE5">
        <w:rPr>
          <w:rFonts w:ascii="Times New Roman" w:eastAsia="Times New Roman" w:hAnsi="Times New Roman" w:cs="Times New Roman"/>
          <w:snapToGrid w:val="0"/>
        </w:rPr>
        <w:t>Pharma</w:t>
      </w:r>
      <w:proofErr w:type="spellEnd"/>
      <w:r w:rsidRPr="00A73FE5">
        <w:rPr>
          <w:rFonts w:ascii="Times New Roman" w:eastAsia="Times New Roman" w:hAnsi="Times New Roman" w:cs="Times New Roman"/>
          <w:snapToGrid w:val="0"/>
        </w:rPr>
        <w:t>“</w:t>
      </w:r>
    </w:p>
    <w:p w:rsidR="00B309AF" w:rsidRPr="00A73FE5" w:rsidRDefault="00B309AF" w:rsidP="00B309AF">
      <w:pPr>
        <w:numPr>
          <w:ilvl w:val="12"/>
          <w:numId w:val="0"/>
        </w:numPr>
        <w:tabs>
          <w:tab w:val="left" w:pos="567"/>
        </w:tabs>
        <w:spacing w:after="0" w:line="260" w:lineRule="exact"/>
        <w:ind w:right="-2"/>
        <w:rPr>
          <w:rFonts w:ascii="Times New Roman" w:eastAsia="Times New Roman" w:hAnsi="Times New Roman" w:cs="Times New Roman"/>
          <w:snapToGrid w:val="0"/>
        </w:rPr>
      </w:pPr>
      <w:r w:rsidRPr="00A73FE5">
        <w:rPr>
          <w:rFonts w:ascii="Times New Roman" w:eastAsia="Times New Roman" w:hAnsi="Times New Roman" w:cs="Times New Roman"/>
          <w:snapToGrid w:val="0"/>
        </w:rPr>
        <w:t>Sukilėlių pr. 61-2, LT-49333</w:t>
      </w:r>
    </w:p>
    <w:p w:rsidR="00B309AF" w:rsidRPr="00A73FE5" w:rsidRDefault="00B309AF" w:rsidP="00B309AF">
      <w:pPr>
        <w:numPr>
          <w:ilvl w:val="12"/>
          <w:numId w:val="0"/>
        </w:numPr>
        <w:tabs>
          <w:tab w:val="left" w:pos="567"/>
        </w:tabs>
        <w:spacing w:after="0" w:line="260" w:lineRule="exact"/>
        <w:ind w:right="-2"/>
        <w:rPr>
          <w:rFonts w:ascii="Times New Roman" w:eastAsia="Times New Roman" w:hAnsi="Times New Roman" w:cs="Times New Roman"/>
          <w:snapToGrid w:val="0"/>
        </w:rPr>
      </w:pPr>
      <w:r w:rsidRPr="00A73FE5">
        <w:rPr>
          <w:rFonts w:ascii="Times New Roman" w:eastAsia="Times New Roman" w:hAnsi="Times New Roman" w:cs="Times New Roman"/>
          <w:snapToGrid w:val="0"/>
        </w:rPr>
        <w:t>Kaunas, Lietuva</w:t>
      </w:r>
    </w:p>
    <w:p w:rsidR="00B309AF" w:rsidRPr="00A73FE5" w:rsidRDefault="00B309AF" w:rsidP="00B309AF">
      <w:pPr>
        <w:numPr>
          <w:ilvl w:val="12"/>
          <w:numId w:val="0"/>
        </w:numPr>
        <w:tabs>
          <w:tab w:val="left" w:pos="567"/>
        </w:tabs>
        <w:spacing w:after="0" w:line="260" w:lineRule="exact"/>
        <w:ind w:right="-2"/>
        <w:rPr>
          <w:rFonts w:ascii="Times New Roman" w:eastAsia="Times New Roman" w:hAnsi="Times New Roman" w:cs="Times New Roman"/>
          <w:snapToGrid w:val="0"/>
        </w:rPr>
      </w:pPr>
      <w:r w:rsidRPr="00A73FE5">
        <w:rPr>
          <w:rFonts w:ascii="Times New Roman" w:eastAsia="Times New Roman" w:hAnsi="Times New Roman" w:cs="Times New Roman"/>
          <w:snapToGrid w:val="0"/>
        </w:rPr>
        <w:t>Tel.: +370 37 370064</w:t>
      </w:r>
    </w:p>
    <w:p w:rsidR="00B309AF" w:rsidRPr="00A73FE5" w:rsidRDefault="00B309AF" w:rsidP="00B309AF">
      <w:pPr>
        <w:numPr>
          <w:ilvl w:val="12"/>
          <w:numId w:val="0"/>
        </w:numPr>
        <w:tabs>
          <w:tab w:val="left" w:pos="567"/>
        </w:tabs>
        <w:spacing w:after="0" w:line="260" w:lineRule="exact"/>
        <w:ind w:right="-2"/>
        <w:rPr>
          <w:rFonts w:ascii="Times New Roman" w:eastAsia="Times New Roman" w:hAnsi="Times New Roman" w:cs="Times New Roman"/>
          <w:snapToGrid w:val="0"/>
        </w:rPr>
      </w:pPr>
      <w:r w:rsidRPr="00A73FE5">
        <w:rPr>
          <w:rFonts w:ascii="Times New Roman" w:eastAsia="Times New Roman" w:hAnsi="Times New Roman" w:cs="Times New Roman"/>
          <w:snapToGrid w:val="0"/>
        </w:rPr>
        <w:lastRenderedPageBreak/>
        <w:t>Faksas.: +370 37 370067</w:t>
      </w:r>
    </w:p>
    <w:p w:rsidR="00B309AF" w:rsidRPr="00A73FE5" w:rsidRDefault="00B309AF" w:rsidP="00B309AF">
      <w:pPr>
        <w:numPr>
          <w:ilvl w:val="12"/>
          <w:numId w:val="0"/>
        </w:numPr>
        <w:tabs>
          <w:tab w:val="left" w:pos="567"/>
        </w:tabs>
        <w:spacing w:after="0" w:line="260" w:lineRule="exact"/>
        <w:ind w:right="-2"/>
        <w:rPr>
          <w:rFonts w:ascii="Times New Roman" w:eastAsia="Times New Roman" w:hAnsi="Times New Roman" w:cs="Times New Roman"/>
          <w:snapToGrid w:val="0"/>
        </w:rPr>
      </w:pPr>
      <w:r w:rsidRPr="00A73FE5">
        <w:rPr>
          <w:rFonts w:ascii="Times New Roman" w:eastAsia="Times New Roman" w:hAnsi="Times New Roman" w:cs="Times New Roman"/>
          <w:snapToGrid w:val="0"/>
        </w:rPr>
        <w:t xml:space="preserve">El. paštas: </w:t>
      </w:r>
      <w:hyperlink r:id="rId8" w:history="1">
        <w:r w:rsidRPr="00A73FE5">
          <w:rPr>
            <w:rStyle w:val="Hipersaitas"/>
            <w:rFonts w:ascii="Times New Roman" w:eastAsia="Times New Roman" w:hAnsi="Times New Roman" w:cs="Times New Roman"/>
            <w:snapToGrid w:val="0"/>
          </w:rPr>
          <w:t>info@eletispharma.lt</w:t>
        </w:r>
      </w:hyperlink>
    </w:p>
    <w:p w:rsidR="00B309AF" w:rsidRDefault="00B309AF" w:rsidP="00B309AF">
      <w:pPr>
        <w:numPr>
          <w:ilvl w:val="12"/>
          <w:numId w:val="0"/>
        </w:numPr>
        <w:tabs>
          <w:tab w:val="left" w:pos="567"/>
        </w:tabs>
        <w:spacing w:after="0" w:line="260" w:lineRule="exact"/>
        <w:ind w:right="-2"/>
        <w:rPr>
          <w:rFonts w:ascii="Times New Roman" w:eastAsia="Times New Roman" w:hAnsi="Times New Roman" w:cs="Times New Roman"/>
          <w:snapToGrid w:val="0"/>
        </w:rPr>
      </w:pPr>
    </w:p>
    <w:p w:rsidR="00B309AF" w:rsidRPr="00A73FE5" w:rsidRDefault="00B309AF" w:rsidP="00B309AF">
      <w:pPr>
        <w:numPr>
          <w:ilvl w:val="12"/>
          <w:numId w:val="0"/>
        </w:numPr>
        <w:spacing w:after="0" w:line="240" w:lineRule="auto"/>
        <w:ind w:right="-2"/>
        <w:rPr>
          <w:rFonts w:ascii="Times New Roman" w:hAnsi="Times New Roman" w:cs="Times New Roman"/>
          <w:color w:val="008000"/>
        </w:rPr>
      </w:pPr>
      <w:r w:rsidRPr="00A73FE5">
        <w:rPr>
          <w:rFonts w:ascii="Times New Roman" w:hAnsi="Times New Roman" w:cs="Times New Roman"/>
          <w:b/>
        </w:rPr>
        <w:t>Šis pakuotės lapelis paskutinį kartą peržiūrėtas</w:t>
      </w:r>
      <w:r>
        <w:rPr>
          <w:rFonts w:ascii="Times New Roman" w:hAnsi="Times New Roman" w:cs="Times New Roman"/>
          <w:b/>
        </w:rPr>
        <w:t xml:space="preserve"> 2025-03-05.</w:t>
      </w:r>
    </w:p>
    <w:p w:rsidR="00B309AF" w:rsidRPr="00A73FE5" w:rsidRDefault="00B309AF" w:rsidP="00B309AF">
      <w:pPr>
        <w:numPr>
          <w:ilvl w:val="12"/>
          <w:numId w:val="0"/>
        </w:numPr>
        <w:tabs>
          <w:tab w:val="left" w:pos="567"/>
        </w:tabs>
        <w:spacing w:after="0" w:line="240" w:lineRule="auto"/>
        <w:ind w:right="-2"/>
        <w:rPr>
          <w:rFonts w:ascii="Times New Roman" w:hAnsi="Times New Roman" w:cs="Times New Roman"/>
        </w:rPr>
      </w:pPr>
    </w:p>
    <w:p w:rsidR="00B309AF" w:rsidRPr="00A73FE5" w:rsidRDefault="00B309AF" w:rsidP="00B309AF">
      <w:pPr>
        <w:numPr>
          <w:ilvl w:val="12"/>
          <w:numId w:val="0"/>
        </w:numPr>
        <w:tabs>
          <w:tab w:val="left" w:pos="567"/>
        </w:tabs>
        <w:spacing w:after="0" w:line="240" w:lineRule="auto"/>
        <w:ind w:right="-2"/>
        <w:rPr>
          <w:rFonts w:ascii="Times New Roman" w:hAnsi="Times New Roman" w:cs="Times New Roman"/>
        </w:rPr>
      </w:pPr>
      <w:r w:rsidRPr="00A73FE5">
        <w:rPr>
          <w:rFonts w:ascii="Times New Roman" w:hAnsi="Times New Roman" w:cs="Times New Roman"/>
        </w:rPr>
        <w:t>Išsami informacija apie šį vaistą pateikiama Valstybinės vaistų kontrolės tarnybos prie Lietuvos Respublikos sveikatos apsaugos ministerijos tinklalapyje</w:t>
      </w:r>
      <w:r w:rsidRPr="00A73FE5">
        <w:rPr>
          <w:rFonts w:ascii="Times New Roman" w:hAnsi="Times New Roman" w:cs="Times New Roman"/>
          <w:i/>
        </w:rPr>
        <w:t xml:space="preserve"> </w:t>
      </w:r>
      <w:hyperlink r:id="rId9" w:history="1">
        <w:r w:rsidRPr="00A73FE5">
          <w:rPr>
            <w:rStyle w:val="Hipersaitas"/>
            <w:rFonts w:ascii="Times New Roman" w:hAnsi="Times New Roman" w:cs="Times New Roman"/>
          </w:rPr>
          <w:t>https://vvkt.lrv.lt/lt/</w:t>
        </w:r>
      </w:hyperlink>
      <w:r w:rsidRPr="00A73FE5">
        <w:rPr>
          <w:rFonts w:ascii="Times New Roman" w:hAnsi="Times New Roman" w:cs="Times New Roman"/>
        </w:rPr>
        <w:t>.</w:t>
      </w:r>
    </w:p>
    <w:p w:rsidR="00B309AF" w:rsidRDefault="00B309AF" w:rsidP="00B309AF">
      <w:pPr>
        <w:numPr>
          <w:ilvl w:val="12"/>
          <w:numId w:val="0"/>
        </w:numPr>
        <w:tabs>
          <w:tab w:val="left" w:pos="567"/>
        </w:tabs>
        <w:spacing w:after="0" w:line="240" w:lineRule="auto"/>
        <w:ind w:right="-2"/>
      </w:pPr>
    </w:p>
    <w:p w:rsidR="00B309AF" w:rsidRDefault="00B309AF" w:rsidP="00B309AF"/>
    <w:p w:rsidR="00B309AF" w:rsidRDefault="00B309AF" w:rsidP="00B309AF"/>
    <w:p w:rsidR="00BA6577" w:rsidRDefault="00BA6577">
      <w:bookmarkStart w:id="0" w:name="_GoBack"/>
      <w:bookmarkEnd w:id="0"/>
    </w:p>
    <w:sectPr w:rsidR="00BA6577" w:rsidSect="00B83E1C">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772800B7"/>
    <w:multiLevelType w:val="hybridMultilevel"/>
    <w:tmpl w:val="EB12C9D0"/>
    <w:lvl w:ilvl="0" w:tplc="93163722">
      <w:start w:val="1"/>
      <w:numFmt w:val="bullet"/>
      <w:lvlText w:val="-"/>
      <w:lvlJc w:val="left"/>
      <w:pPr>
        <w:tabs>
          <w:tab w:val="num" w:pos="720"/>
        </w:tabs>
        <w:ind w:left="720" w:hanging="363"/>
      </w:pPr>
      <w:rPr>
        <w:rFonts w:ascii="Times New Roman" w:hAnsi="Times New Roman" w:cs="Times New Roman" w:hint="default"/>
        <w:sz w:val="22"/>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AF"/>
    <w:rsid w:val="00072F85"/>
    <w:rsid w:val="000A5E72"/>
    <w:rsid w:val="000A7B60"/>
    <w:rsid w:val="00181364"/>
    <w:rsid w:val="002945D9"/>
    <w:rsid w:val="00305C48"/>
    <w:rsid w:val="003362C6"/>
    <w:rsid w:val="00497D4D"/>
    <w:rsid w:val="00742EBF"/>
    <w:rsid w:val="00B309A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5EEA0-C65D-4E02-AECA-FAA3AF4B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9AF"/>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09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etispharma.lt" TargetMode="External"/><Relationship Id="rId3" Type="http://schemas.openxmlformats.org/officeDocument/2006/relationships/settings" Target="settings.xml"/><Relationship Id="rId7" Type="http://schemas.openxmlformats.org/officeDocument/2006/relationships/hyperlink" Target="mailto:info@elet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letispharma.lt" TargetMode="External"/><Relationship Id="rId11" Type="http://schemas.openxmlformats.org/officeDocument/2006/relationships/theme" Target="theme/theme1.xml"/><Relationship Id="rId5" Type="http://schemas.openxmlformats.org/officeDocument/2006/relationships/hyperlink" Target="https://vvkt.lrv.l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6282</Words>
  <Characters>3582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2025-04-11T05:30:00Z</dcterms:created>
  <dcterms:modified xsi:type="dcterms:W3CDTF">2025-04-11T05:30:00Z</dcterms:modified>
</cp:coreProperties>
</file>