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0D3" w:rsidRPr="00284D34" w:rsidRDefault="007A20D3" w:rsidP="007A20D3">
      <w:pPr>
        <w:pStyle w:val="Antrat2"/>
        <w:jc w:val="center"/>
      </w:pPr>
      <w:r w:rsidRPr="00284D34">
        <w:t>Pakuotės lapelis: informacija pacientui</w:t>
      </w:r>
    </w:p>
    <w:p w:rsidR="007A20D3" w:rsidRPr="00284D34" w:rsidRDefault="007A20D3" w:rsidP="007A20D3">
      <w:pPr>
        <w:ind w:left="567" w:hanging="567"/>
        <w:jc w:val="center"/>
        <w:rPr>
          <w:b/>
        </w:rPr>
      </w:pPr>
    </w:p>
    <w:p w:rsidR="007A20D3" w:rsidRPr="00284D34" w:rsidRDefault="007A20D3" w:rsidP="007A20D3">
      <w:pPr>
        <w:ind w:left="567" w:hanging="567"/>
        <w:jc w:val="center"/>
        <w:rPr>
          <w:b/>
        </w:rPr>
      </w:pPr>
      <w:proofErr w:type="spellStart"/>
      <w:r w:rsidRPr="00284D34">
        <w:rPr>
          <w:b/>
        </w:rPr>
        <w:t>Finoten</w:t>
      </w:r>
      <w:proofErr w:type="spellEnd"/>
      <w:r w:rsidRPr="00284D34">
        <w:rPr>
          <w:b/>
        </w:rPr>
        <w:t xml:space="preserve"> 40 mg/10 mg/g ausų lašai (tirpalas)</w:t>
      </w:r>
    </w:p>
    <w:p w:rsidR="007A20D3" w:rsidRPr="00284D34" w:rsidRDefault="007A20D3" w:rsidP="007A20D3">
      <w:pPr>
        <w:ind w:left="567" w:hanging="567"/>
        <w:jc w:val="center"/>
      </w:pPr>
      <w:proofErr w:type="spellStart"/>
      <w:r>
        <w:t>f</w:t>
      </w:r>
      <w:r w:rsidRPr="00284D34">
        <w:t>enazonas</w:t>
      </w:r>
      <w:proofErr w:type="spellEnd"/>
      <w:r w:rsidRPr="00284D34">
        <w:t xml:space="preserve"> / </w:t>
      </w:r>
      <w:proofErr w:type="spellStart"/>
      <w:r>
        <w:t>l</w:t>
      </w:r>
      <w:r w:rsidRPr="00284D34">
        <w:t>idokaino</w:t>
      </w:r>
      <w:proofErr w:type="spellEnd"/>
      <w:r w:rsidRPr="00284D34">
        <w:t xml:space="preserve"> hidrochloridas</w:t>
      </w:r>
    </w:p>
    <w:p w:rsidR="007A20D3" w:rsidRPr="00284D34" w:rsidRDefault="007A20D3" w:rsidP="007A20D3">
      <w:pPr>
        <w:ind w:left="567" w:hanging="567"/>
        <w:jc w:val="center"/>
      </w:pPr>
    </w:p>
    <w:p w:rsidR="007A20D3" w:rsidRPr="00284D34" w:rsidRDefault="007A20D3" w:rsidP="007A20D3">
      <w:pPr>
        <w:rPr>
          <w:b/>
        </w:rPr>
      </w:pPr>
      <w:r w:rsidRPr="00284D34">
        <w:rPr>
          <w:b/>
        </w:rPr>
        <w:t>Atidžiai perskaitykite visą šį lapelį, prieš pradėdami vartoti šį vaistą, nes jame pateikiama Jums svarbi informacija.</w:t>
      </w:r>
    </w:p>
    <w:p w:rsidR="007A20D3" w:rsidRPr="00284D34" w:rsidRDefault="007A20D3" w:rsidP="007A20D3">
      <w:r w:rsidRPr="00284D34">
        <w:t>Visada vartokite šį vaistą tiksliai kaip aprašyta šiame lapelyje arba kaip nurodė gydytojas arba vaistininkas.</w:t>
      </w:r>
    </w:p>
    <w:p w:rsidR="007A20D3" w:rsidRPr="00284D34" w:rsidRDefault="007A20D3" w:rsidP="007A20D3">
      <w:pPr>
        <w:pStyle w:val="BT-EMEASMCA"/>
      </w:pPr>
      <w:r w:rsidRPr="00284D34">
        <w:t>Neišmeskite šio lapelio, nes vėl gali prireikti jį perskaityti.</w:t>
      </w:r>
    </w:p>
    <w:p w:rsidR="007A20D3" w:rsidRPr="00284D34" w:rsidRDefault="007A20D3" w:rsidP="007A20D3">
      <w:pPr>
        <w:pStyle w:val="BT-EMEASMCA"/>
      </w:pPr>
      <w:r w:rsidRPr="00284D34">
        <w:t>Jeigu norite sužinoti daugiau arba pasitarti, kreipkitės į vaistininką.</w:t>
      </w:r>
    </w:p>
    <w:p w:rsidR="007A20D3" w:rsidRPr="00284D34" w:rsidRDefault="007A20D3" w:rsidP="007A20D3">
      <w:pPr>
        <w:pStyle w:val="BT-EMEASMCA"/>
      </w:pPr>
      <w:r w:rsidRPr="00284D34">
        <w:t>Jeigu pasireiškė šalutinis poveikis (net jeigu jis šiame lapelyje nenurodytas), kreipkitės į gydytoją arba vaistininką. Žr. 4 skyrių.</w:t>
      </w:r>
    </w:p>
    <w:p w:rsidR="007A20D3" w:rsidRPr="00284D34" w:rsidRDefault="007A20D3" w:rsidP="007A20D3">
      <w:pPr>
        <w:pStyle w:val="BT-EMEASMCA"/>
      </w:pPr>
    </w:p>
    <w:p w:rsidR="007A20D3" w:rsidRPr="009F7AA7" w:rsidRDefault="007A20D3" w:rsidP="007A20D3">
      <w:pPr>
        <w:pStyle w:val="Antrat4"/>
        <w:rPr>
          <w:b w:val="0"/>
        </w:rPr>
      </w:pPr>
      <w:r w:rsidRPr="009F7AA7">
        <w:rPr>
          <w:rFonts w:ascii="Times New Roman" w:hAnsi="Times New Roman"/>
          <w:i w:val="0"/>
          <w:color w:val="auto"/>
        </w:rPr>
        <w:t>Apie ką rašoma šiame lapelyje?</w:t>
      </w:r>
    </w:p>
    <w:p w:rsidR="007A20D3" w:rsidRPr="00284D34" w:rsidRDefault="007A20D3" w:rsidP="007A20D3"/>
    <w:p w:rsidR="007A20D3" w:rsidRPr="00284D34" w:rsidRDefault="007A20D3" w:rsidP="007A20D3">
      <w:pPr>
        <w:ind w:left="709" w:hanging="709"/>
      </w:pPr>
      <w:r w:rsidRPr="00284D34">
        <w:t>1.</w:t>
      </w:r>
      <w:r w:rsidRPr="00284D34">
        <w:tab/>
        <w:t xml:space="preserve">Kas yra </w:t>
      </w:r>
      <w:proofErr w:type="spellStart"/>
      <w:r w:rsidRPr="00284D34">
        <w:t>Finoten</w:t>
      </w:r>
      <w:proofErr w:type="spellEnd"/>
      <w:r w:rsidRPr="00284D34">
        <w:t xml:space="preserve"> ir kam jis vartojamas</w:t>
      </w:r>
    </w:p>
    <w:p w:rsidR="007A20D3" w:rsidRPr="00284D34" w:rsidRDefault="007A20D3" w:rsidP="007A20D3">
      <w:pPr>
        <w:ind w:left="709" w:hanging="709"/>
      </w:pPr>
      <w:r w:rsidRPr="00284D34">
        <w:t>2.</w:t>
      </w:r>
      <w:r w:rsidRPr="00284D34">
        <w:tab/>
        <w:t xml:space="preserve">Kas žinotina prieš vartojant </w:t>
      </w:r>
      <w:proofErr w:type="spellStart"/>
      <w:r w:rsidRPr="00284D34">
        <w:t>Finoten</w:t>
      </w:r>
      <w:proofErr w:type="spellEnd"/>
    </w:p>
    <w:p w:rsidR="007A20D3" w:rsidRPr="00284D34" w:rsidRDefault="007A20D3" w:rsidP="007A20D3">
      <w:pPr>
        <w:ind w:left="709" w:hanging="709"/>
      </w:pPr>
      <w:r w:rsidRPr="00284D34">
        <w:t>3.</w:t>
      </w:r>
      <w:r w:rsidRPr="00284D34">
        <w:tab/>
        <w:t xml:space="preserve">Kaip vartoti </w:t>
      </w:r>
      <w:proofErr w:type="spellStart"/>
      <w:r w:rsidRPr="00284D34">
        <w:t>Finoten</w:t>
      </w:r>
      <w:proofErr w:type="spellEnd"/>
    </w:p>
    <w:p w:rsidR="007A20D3" w:rsidRPr="00284D34" w:rsidRDefault="007A20D3" w:rsidP="007A20D3">
      <w:pPr>
        <w:ind w:left="709" w:hanging="709"/>
      </w:pPr>
      <w:r w:rsidRPr="00284D34">
        <w:t>4.</w:t>
      </w:r>
      <w:r w:rsidRPr="00284D34">
        <w:tab/>
        <w:t>Galimas šalutinis poveikis</w:t>
      </w:r>
    </w:p>
    <w:p w:rsidR="007A20D3" w:rsidRPr="00284D34" w:rsidRDefault="007A20D3" w:rsidP="007A20D3">
      <w:pPr>
        <w:ind w:left="709" w:hanging="709"/>
      </w:pPr>
      <w:r w:rsidRPr="00284D34">
        <w:t>5.</w:t>
      </w:r>
      <w:r w:rsidRPr="00284D34">
        <w:tab/>
        <w:t xml:space="preserve">Kaip laikyti </w:t>
      </w:r>
      <w:proofErr w:type="spellStart"/>
      <w:r w:rsidRPr="00284D34">
        <w:t>Finoten</w:t>
      </w:r>
      <w:proofErr w:type="spellEnd"/>
    </w:p>
    <w:p w:rsidR="007A20D3" w:rsidRPr="00284D34" w:rsidRDefault="007A20D3" w:rsidP="007A20D3">
      <w:pPr>
        <w:ind w:left="709" w:hanging="709"/>
      </w:pPr>
      <w:r w:rsidRPr="00284D34">
        <w:t>6.</w:t>
      </w:r>
      <w:r w:rsidRPr="00284D34">
        <w:tab/>
        <w:t>Pakuotės turinys ir kita informacija</w:t>
      </w:r>
    </w:p>
    <w:p w:rsidR="007A20D3" w:rsidRPr="00284D34" w:rsidRDefault="007A20D3" w:rsidP="007A20D3">
      <w:pPr>
        <w:pStyle w:val="Pagrindinistekstas"/>
        <w:spacing w:after="0"/>
      </w:pPr>
    </w:p>
    <w:p w:rsidR="007A20D3" w:rsidRPr="00284D34" w:rsidRDefault="007A20D3" w:rsidP="007A20D3">
      <w:pPr>
        <w:ind w:left="567" w:hanging="567"/>
      </w:pPr>
    </w:p>
    <w:p w:rsidR="007A20D3" w:rsidRPr="00284D34" w:rsidRDefault="007A20D3" w:rsidP="007A20D3">
      <w:pPr>
        <w:keepNext/>
        <w:tabs>
          <w:tab w:val="left" w:pos="567"/>
        </w:tabs>
        <w:spacing w:line="260" w:lineRule="exact"/>
        <w:jc w:val="both"/>
        <w:outlineLvl w:val="3"/>
        <w:rPr>
          <w:b/>
        </w:rPr>
      </w:pPr>
      <w:r w:rsidRPr="00284D34">
        <w:rPr>
          <w:b/>
        </w:rPr>
        <w:t>1.</w:t>
      </w:r>
      <w:r w:rsidRPr="00284D34">
        <w:rPr>
          <w:b/>
        </w:rPr>
        <w:tab/>
        <w:t xml:space="preserve">Kas yra </w:t>
      </w:r>
      <w:proofErr w:type="spellStart"/>
      <w:r w:rsidRPr="00284D34">
        <w:rPr>
          <w:b/>
        </w:rPr>
        <w:t>Finoten</w:t>
      </w:r>
      <w:proofErr w:type="spellEnd"/>
      <w:r w:rsidRPr="00284D34">
        <w:t xml:space="preserve"> </w:t>
      </w:r>
      <w:r w:rsidRPr="00284D34">
        <w:rPr>
          <w:b/>
        </w:rPr>
        <w:t>ir kam jis vartojamas</w:t>
      </w:r>
    </w:p>
    <w:p w:rsidR="007A20D3" w:rsidRPr="00284D34" w:rsidRDefault="007A20D3" w:rsidP="007A20D3">
      <w:pPr>
        <w:ind w:left="567" w:hanging="567"/>
        <w:rPr>
          <w:color w:val="000000" w:themeColor="text1"/>
        </w:rPr>
      </w:pPr>
    </w:p>
    <w:p w:rsidR="007A20D3" w:rsidRPr="00284D34" w:rsidRDefault="007A20D3" w:rsidP="007A20D3">
      <w:pPr>
        <w:rPr>
          <w:color w:val="000000" w:themeColor="text1"/>
        </w:rPr>
      </w:pPr>
      <w:r w:rsidRPr="00284D34">
        <w:rPr>
          <w:color w:val="000000" w:themeColor="text1"/>
        </w:rPr>
        <w:t>Šis vaistinis preparatas skirtas vietiniam simptominiam gydymui ir skausmo malšinimui esant žemiau išvardintoms vidurinės ausies ligoms, kuomet ausies būgnelis neplyšęs:</w:t>
      </w:r>
    </w:p>
    <w:p w:rsidR="007A20D3" w:rsidRPr="00284D34" w:rsidRDefault="007A20D3" w:rsidP="007A20D3">
      <w:pPr>
        <w:pStyle w:val="BT-EMEASMCA"/>
      </w:pPr>
      <w:r w:rsidRPr="00284D34">
        <w:t>ūminis vidurinės ausies uždegimas;</w:t>
      </w:r>
    </w:p>
    <w:p w:rsidR="007A20D3" w:rsidRPr="00284D34" w:rsidRDefault="007A20D3" w:rsidP="007A20D3">
      <w:pPr>
        <w:pStyle w:val="BT-EMEASMCA"/>
      </w:pPr>
      <w:r w:rsidRPr="00284D34">
        <w:t>virusinės ausies uždegimas išsivystęs kaip gripo komplikacija;</w:t>
      </w:r>
    </w:p>
    <w:p w:rsidR="007A20D3" w:rsidRPr="00284D34" w:rsidRDefault="007A20D3" w:rsidP="007A20D3">
      <w:pPr>
        <w:pStyle w:val="BT-EMEASMCA"/>
      </w:pPr>
      <w:r w:rsidRPr="00284D34">
        <w:t xml:space="preserve">slėgio pokyčių metu atsiradęs vidurinės ausies pažeidimas (taip vadinamas </w:t>
      </w:r>
      <w:proofErr w:type="spellStart"/>
      <w:r w:rsidRPr="00284D34">
        <w:t>barotrauminis</w:t>
      </w:r>
      <w:proofErr w:type="spellEnd"/>
      <w:r w:rsidRPr="00284D34">
        <w:t xml:space="preserve"> </w:t>
      </w:r>
      <w:proofErr w:type="spellStart"/>
      <w:r w:rsidRPr="00284D34">
        <w:t>otitas</w:t>
      </w:r>
      <w:proofErr w:type="spellEnd"/>
      <w:r w:rsidRPr="00284D34">
        <w:t xml:space="preserve">). </w:t>
      </w:r>
    </w:p>
    <w:p w:rsidR="007A20D3" w:rsidRPr="00284D34" w:rsidRDefault="007A20D3" w:rsidP="007A20D3">
      <w:pPr>
        <w:rPr>
          <w:lang w:val="lv-LV"/>
        </w:rPr>
      </w:pPr>
    </w:p>
    <w:p w:rsidR="007A20D3" w:rsidRPr="00284D34" w:rsidRDefault="007A20D3" w:rsidP="007A20D3">
      <w:pPr>
        <w:ind w:left="567" w:hanging="567"/>
      </w:pPr>
      <w:r w:rsidRPr="00284D34">
        <w:t>Jeigu abejojate, būtina kreiptis į gydytoją arba vaistininką patarimo.</w:t>
      </w:r>
    </w:p>
    <w:p w:rsidR="007A20D3" w:rsidRPr="00284D34" w:rsidRDefault="007A20D3" w:rsidP="007A20D3">
      <w:pPr>
        <w:ind w:left="567" w:hanging="567"/>
      </w:pPr>
    </w:p>
    <w:p w:rsidR="007A20D3" w:rsidRPr="00284D34" w:rsidRDefault="007A20D3" w:rsidP="007A20D3">
      <w:pPr>
        <w:ind w:left="567" w:hanging="567"/>
      </w:pPr>
    </w:p>
    <w:p w:rsidR="007A20D3" w:rsidRPr="00284D34" w:rsidRDefault="007A20D3" w:rsidP="007A20D3">
      <w:pPr>
        <w:keepNext/>
        <w:tabs>
          <w:tab w:val="left" w:pos="567"/>
        </w:tabs>
        <w:spacing w:line="260" w:lineRule="exact"/>
        <w:jc w:val="both"/>
        <w:outlineLvl w:val="3"/>
        <w:rPr>
          <w:b/>
        </w:rPr>
      </w:pPr>
      <w:r w:rsidRPr="00284D34">
        <w:rPr>
          <w:b/>
        </w:rPr>
        <w:t>2.</w:t>
      </w:r>
      <w:r w:rsidRPr="00284D34">
        <w:rPr>
          <w:b/>
        </w:rPr>
        <w:tab/>
        <w:t xml:space="preserve">Kas žinotina prieš vartojant </w:t>
      </w:r>
      <w:proofErr w:type="spellStart"/>
      <w:r w:rsidRPr="00284D34">
        <w:rPr>
          <w:b/>
        </w:rPr>
        <w:t>Finoten</w:t>
      </w:r>
      <w:proofErr w:type="spellEnd"/>
    </w:p>
    <w:p w:rsidR="007A20D3" w:rsidRPr="00284D34" w:rsidRDefault="007A20D3" w:rsidP="007A20D3">
      <w:pPr>
        <w:ind w:left="567" w:hanging="567"/>
      </w:pPr>
    </w:p>
    <w:p w:rsidR="007A20D3" w:rsidRPr="00284D34" w:rsidRDefault="007A20D3" w:rsidP="007A20D3">
      <w:pPr>
        <w:ind w:left="567" w:hanging="567"/>
        <w:rPr>
          <w:b/>
        </w:rPr>
      </w:pPr>
      <w:proofErr w:type="spellStart"/>
      <w:r w:rsidRPr="00284D34">
        <w:rPr>
          <w:b/>
        </w:rPr>
        <w:t>Finoten</w:t>
      </w:r>
      <w:proofErr w:type="spellEnd"/>
      <w:r w:rsidRPr="00284D34">
        <w:rPr>
          <w:b/>
        </w:rPr>
        <w:t xml:space="preserve"> vartoti </w:t>
      </w:r>
      <w:r>
        <w:rPr>
          <w:b/>
        </w:rPr>
        <w:t>draudžiama</w:t>
      </w:r>
      <w:r w:rsidRPr="00284D34">
        <w:rPr>
          <w:b/>
        </w:rPr>
        <w:t>:</w:t>
      </w:r>
    </w:p>
    <w:p w:rsidR="007A20D3" w:rsidRPr="00284D34" w:rsidRDefault="007A20D3" w:rsidP="007A20D3">
      <w:pPr>
        <w:pStyle w:val="BT-EMEASMCA"/>
      </w:pPr>
      <w:r w:rsidRPr="00284D34">
        <w:t>jeigu yra alergija veikliajai medžiagai arba bet kuriai pagalbinei šio vaisto medžiagai (jos išvardytos 6 skyriuje).</w:t>
      </w:r>
    </w:p>
    <w:p w:rsidR="007A20D3" w:rsidRPr="00284D34" w:rsidRDefault="007A20D3" w:rsidP="007A20D3">
      <w:pPr>
        <w:pStyle w:val="BT-EMEASMCA"/>
      </w:pPr>
      <w:r w:rsidRPr="00284D34">
        <w:t>jeigu yra įtrūkęs ar sprogęs ausies būgnelis (ausies būgnelio perforacija)</w:t>
      </w:r>
      <w:r>
        <w:t>, įskaitant atvejus, kuomet ausies būgnelis buvo pradurtas chirurginės procedūros (</w:t>
      </w:r>
      <w:proofErr w:type="spellStart"/>
      <w:r>
        <w:t>miringotomijos</w:t>
      </w:r>
      <w:proofErr w:type="spellEnd"/>
      <w:r>
        <w:t>) metu</w:t>
      </w:r>
      <w:r w:rsidRPr="00585F89">
        <w:t>,</w:t>
      </w:r>
      <w:r w:rsidRPr="00284D34">
        <w:t xml:space="preserve"> žr. skyrių „Įspėjimai ir atsargumo priemonės“.</w:t>
      </w:r>
    </w:p>
    <w:p w:rsidR="007A20D3" w:rsidRPr="00426E55" w:rsidRDefault="007A20D3" w:rsidP="007A20D3">
      <w:pPr>
        <w:pStyle w:val="Antrat4"/>
        <w:rPr>
          <w:rFonts w:ascii="Times New Roman" w:hAnsi="Times New Roman"/>
          <w:i w:val="0"/>
          <w:color w:val="auto"/>
        </w:rPr>
      </w:pPr>
      <w:r w:rsidRPr="00426E55">
        <w:rPr>
          <w:rFonts w:ascii="Times New Roman" w:hAnsi="Times New Roman"/>
          <w:i w:val="0"/>
          <w:color w:val="auto"/>
        </w:rPr>
        <w:t>Įspėjimai ir atsargumo priemonės</w:t>
      </w:r>
    </w:p>
    <w:p w:rsidR="007A20D3" w:rsidRPr="00426E55" w:rsidRDefault="007A20D3" w:rsidP="007A20D3">
      <w:pPr>
        <w:numPr>
          <w:ilvl w:val="12"/>
          <w:numId w:val="0"/>
        </w:numPr>
        <w:rPr>
          <w:noProof/>
        </w:rPr>
      </w:pPr>
      <w:r w:rsidRPr="00426E55">
        <w:t xml:space="preserve"> Pasitarkite su gydytoju arba </w:t>
      </w:r>
      <w:r>
        <w:t xml:space="preserve">vaistininku, prieš pradėdami vartoti </w:t>
      </w:r>
      <w:proofErr w:type="spellStart"/>
      <w:r>
        <w:t>Finoten</w:t>
      </w:r>
      <w:proofErr w:type="spellEnd"/>
      <w:r w:rsidRPr="00426E55">
        <w:t>.</w:t>
      </w:r>
    </w:p>
    <w:p w:rsidR="007A20D3" w:rsidRPr="00426E55" w:rsidRDefault="007A20D3" w:rsidP="007A20D3">
      <w:pPr>
        <w:pStyle w:val="Antrat4"/>
        <w:spacing w:before="0"/>
        <w:rPr>
          <w:rFonts w:ascii="Times New Roman" w:hAnsi="Times New Roman"/>
          <w:b w:val="0"/>
          <w:i w:val="0"/>
        </w:rPr>
      </w:pPr>
    </w:p>
    <w:p w:rsidR="007A20D3" w:rsidRDefault="007A20D3" w:rsidP="007A20D3">
      <w:pPr>
        <w:numPr>
          <w:ilvl w:val="12"/>
          <w:numId w:val="0"/>
        </w:numPr>
        <w:rPr>
          <w:color w:val="000000" w:themeColor="text1"/>
        </w:rPr>
      </w:pPr>
      <w:r w:rsidRPr="00284D34">
        <w:rPr>
          <w:color w:val="000000" w:themeColor="text1"/>
        </w:rPr>
        <w:t>Jeigu Jūsų ausies būgnelis yra pažeistas</w:t>
      </w:r>
      <w:r>
        <w:rPr>
          <w:color w:val="000000" w:themeColor="text1"/>
        </w:rPr>
        <w:t xml:space="preserve"> (net ir tais atvejais, kuomet ausies būgnelis buvo pradurtas chirurginės procedūros metu)</w:t>
      </w:r>
      <w:r w:rsidRPr="00284D34">
        <w:rPr>
          <w:color w:val="000000" w:themeColor="text1"/>
        </w:rPr>
        <w:t xml:space="preserve">, šis </w:t>
      </w:r>
      <w:r>
        <w:rPr>
          <w:color w:val="000000" w:themeColor="text1"/>
        </w:rPr>
        <w:t>vaistas</w:t>
      </w:r>
      <w:r w:rsidRPr="00284D34">
        <w:rPr>
          <w:color w:val="000000" w:themeColor="text1"/>
        </w:rPr>
        <w:t xml:space="preserve"> vidurinėje ausyje gali sukelti nepageidaujamas reakcijas. Be ausies skausmo, kiti dažnai pasitaikantys plyšusio ausies būgnelio simptomai: galvos svaigimas, klausos sutrikimas arba išnykimas (dažnai girdint cypimą, ūžimą ar spragsėjimą), skysčio ar kraujo bėgimas iš ausies. Prieš vartojant vaisto esant bent kokiai abejonei, dėl atsargumo,  tikslinga apsilankyti pas gydytoją ir pasitikrinti ausies būgnelį ar jis nepažeistas. </w:t>
      </w:r>
    </w:p>
    <w:p w:rsidR="007A20D3" w:rsidRDefault="007A20D3" w:rsidP="007A20D3">
      <w:pPr>
        <w:numPr>
          <w:ilvl w:val="12"/>
          <w:numId w:val="0"/>
        </w:numPr>
        <w:rPr>
          <w:color w:val="000000" w:themeColor="text1"/>
        </w:rPr>
      </w:pPr>
    </w:p>
    <w:p w:rsidR="007A20D3" w:rsidRDefault="007A20D3" w:rsidP="007A20D3">
      <w:pPr>
        <w:numPr>
          <w:ilvl w:val="12"/>
          <w:numId w:val="0"/>
        </w:numPr>
        <w:rPr>
          <w:rStyle w:val="tlid-translation"/>
        </w:rPr>
      </w:pPr>
      <w:r w:rsidRPr="00DA186D">
        <w:rPr>
          <w:rStyle w:val="tlid-translation"/>
          <w:b/>
        </w:rPr>
        <w:t>Nustokite vartoti</w:t>
      </w:r>
      <w:r>
        <w:rPr>
          <w:rStyle w:val="tlid-translation"/>
        </w:rPr>
        <w:t xml:space="preserve"> šį vaistą ir </w:t>
      </w:r>
      <w:r w:rsidRPr="00DA186D">
        <w:rPr>
          <w:rStyle w:val="tlid-translation"/>
          <w:b/>
        </w:rPr>
        <w:t>pasakykite</w:t>
      </w:r>
      <w:r>
        <w:rPr>
          <w:rStyle w:val="tlid-translation"/>
        </w:rPr>
        <w:t xml:space="preserve"> gydytojui, jei gydymo metu atsiranda išskyrų iš ausies.</w:t>
      </w:r>
    </w:p>
    <w:p w:rsidR="007A20D3" w:rsidRPr="00AC3D32" w:rsidRDefault="007A20D3" w:rsidP="007A20D3">
      <w:pPr>
        <w:rPr>
          <w:color w:val="000000"/>
          <w:szCs w:val="22"/>
          <w:lang w:eastAsia="nl-NL"/>
        </w:rPr>
      </w:pPr>
      <w:r>
        <w:rPr>
          <w:rStyle w:val="tlid-translation"/>
        </w:rPr>
        <w:lastRenderedPageBreak/>
        <w:t>Jei simptomai per 7 dienas nepagerėja arba bet kuriuo metu greitai ar stipriai pablogėja, pasitarkite su gydytoju. Gydytojas gali nuspręsti pakeisti Jūsų gydymą.</w:t>
      </w:r>
    </w:p>
    <w:p w:rsidR="007A20D3" w:rsidRPr="00284D34" w:rsidRDefault="007A20D3" w:rsidP="007A20D3">
      <w:pPr>
        <w:rPr>
          <w:highlight w:val="yellow"/>
          <w:lang w:val="lv-LV"/>
        </w:rPr>
      </w:pPr>
    </w:p>
    <w:p w:rsidR="007A20D3" w:rsidRDefault="007A20D3" w:rsidP="007A20D3">
      <w:r w:rsidRPr="00284D34">
        <w:t>Sportininkams reikėtų atkreipti dėmesį į tai, kad šio vaisto sudėtyje yra veiklioji medžiaga, kuri gali sąlygoti teigiamus dopingo testo rezultatus.</w:t>
      </w:r>
    </w:p>
    <w:p w:rsidR="007A20D3" w:rsidRDefault="007A20D3" w:rsidP="007A20D3">
      <w:pPr>
        <w:rPr>
          <w:szCs w:val="22"/>
        </w:rPr>
      </w:pPr>
    </w:p>
    <w:p w:rsidR="007A20D3" w:rsidRPr="002B3CD7" w:rsidRDefault="007A20D3" w:rsidP="007A20D3">
      <w:pPr>
        <w:rPr>
          <w:color w:val="000000"/>
          <w:highlight w:val="yellow"/>
        </w:rPr>
      </w:pPr>
      <w:proofErr w:type="spellStart"/>
      <w:r>
        <w:rPr>
          <w:szCs w:val="22"/>
        </w:rPr>
        <w:t>Finoten</w:t>
      </w:r>
      <w:proofErr w:type="spellEnd"/>
      <w:r>
        <w:rPr>
          <w:szCs w:val="22"/>
        </w:rPr>
        <w:t xml:space="preserve"> sudėtyje yra veikliosios medžiagos </w:t>
      </w:r>
      <w:proofErr w:type="spellStart"/>
      <w:r>
        <w:rPr>
          <w:szCs w:val="22"/>
        </w:rPr>
        <w:t>lidokaino</w:t>
      </w:r>
      <w:proofErr w:type="spellEnd"/>
      <w:r>
        <w:rPr>
          <w:szCs w:val="22"/>
        </w:rPr>
        <w:t xml:space="preserve"> (vietinio anestetiko), kuris vartojamas skausmui malšinti. Po vietinių anestetikų vartojimo išoriškai buvo gauta pranešimų apie pasireiškusią </w:t>
      </w:r>
      <w:proofErr w:type="spellStart"/>
      <w:r>
        <w:rPr>
          <w:szCs w:val="22"/>
        </w:rPr>
        <w:t>methemoglobinemiją</w:t>
      </w:r>
      <w:proofErr w:type="spellEnd"/>
      <w:r>
        <w:rPr>
          <w:szCs w:val="22"/>
        </w:rPr>
        <w:t xml:space="preserve"> (kraujo sutrikimas, kuriam būdingas padidėjęs methemoglobino kiekis kraujyje, dėl kurio išsivysto audinių hipoksija). </w:t>
      </w:r>
      <w:proofErr w:type="spellStart"/>
      <w:r>
        <w:rPr>
          <w:rStyle w:val="tlid-translation"/>
        </w:rPr>
        <w:t>Finoten</w:t>
      </w:r>
      <w:proofErr w:type="spellEnd"/>
      <w:r>
        <w:rPr>
          <w:rStyle w:val="tlid-translation"/>
        </w:rPr>
        <w:t xml:space="preserve"> reikia atsargiai vartoti pacientams, jautriems </w:t>
      </w:r>
      <w:proofErr w:type="spellStart"/>
      <w:r>
        <w:rPr>
          <w:rStyle w:val="tlid-translation"/>
        </w:rPr>
        <w:t>methemoglobinemijai</w:t>
      </w:r>
      <w:proofErr w:type="spellEnd"/>
      <w:r>
        <w:rPr>
          <w:rStyle w:val="tlid-translation"/>
        </w:rPr>
        <w:t xml:space="preserve">, įskaitant kūdikius iki 3 mėnesių amžiaus ir pacientus, sergančius </w:t>
      </w:r>
      <w:proofErr w:type="spellStart"/>
      <w:r>
        <w:rPr>
          <w:rStyle w:val="tlid-translation"/>
        </w:rPr>
        <w:t>hemoglobinopatijomis</w:t>
      </w:r>
      <w:proofErr w:type="spellEnd"/>
      <w:r>
        <w:rPr>
          <w:rStyle w:val="tlid-translation"/>
        </w:rPr>
        <w:t xml:space="preserve"> ar esant gliukozės-6-fosfato </w:t>
      </w:r>
      <w:proofErr w:type="spellStart"/>
      <w:r>
        <w:rPr>
          <w:rStyle w:val="tlid-translation"/>
        </w:rPr>
        <w:t>dehidrogenazės</w:t>
      </w:r>
      <w:proofErr w:type="spellEnd"/>
      <w:r>
        <w:rPr>
          <w:rStyle w:val="tlid-translation"/>
        </w:rPr>
        <w:t xml:space="preserve"> (G6PD) trūkumui.</w:t>
      </w:r>
    </w:p>
    <w:p w:rsidR="007A20D3" w:rsidRPr="00D660B0" w:rsidRDefault="007A20D3" w:rsidP="007A20D3">
      <w:pPr>
        <w:rPr>
          <w:color w:val="000000"/>
          <w:szCs w:val="22"/>
          <w:highlight w:val="yellow"/>
          <w:lang w:val="lv-LV"/>
        </w:rPr>
      </w:pPr>
    </w:p>
    <w:p w:rsidR="007A20D3" w:rsidRDefault="007A20D3" w:rsidP="007A20D3">
      <w:pPr>
        <w:rPr>
          <w:szCs w:val="22"/>
        </w:rPr>
      </w:pPr>
      <w:r w:rsidRPr="009301A3">
        <w:rPr>
          <w:rStyle w:val="tlid-translation"/>
          <w:b/>
          <w:u w:val="single"/>
        </w:rPr>
        <w:t>Jei abejojate, nedvejodami kreipkitės į gydytoją arba vaistininką.</w:t>
      </w:r>
    </w:p>
    <w:p w:rsidR="007A20D3" w:rsidRPr="0054402A" w:rsidRDefault="007A20D3" w:rsidP="007A20D3">
      <w:pPr>
        <w:rPr>
          <w:szCs w:val="22"/>
        </w:rPr>
      </w:pPr>
    </w:p>
    <w:p w:rsidR="007A20D3" w:rsidRDefault="007A20D3" w:rsidP="007A20D3">
      <w:pPr>
        <w:numPr>
          <w:ilvl w:val="12"/>
          <w:numId w:val="0"/>
        </w:numPr>
      </w:pPr>
      <w:proofErr w:type="spellStart"/>
      <w:r>
        <w:t>Finoten</w:t>
      </w:r>
      <w:proofErr w:type="spellEnd"/>
      <w:r>
        <w:t xml:space="preserve"> yra vaistas, skirtas vietiniam vartojimui tik į ausį. </w:t>
      </w:r>
    </w:p>
    <w:p w:rsidR="007A20D3" w:rsidRDefault="007A20D3" w:rsidP="007A20D3">
      <w:pPr>
        <w:numPr>
          <w:ilvl w:val="12"/>
          <w:numId w:val="0"/>
        </w:numPr>
      </w:pPr>
      <w:r>
        <w:t>Nevartokite šio vaisto į akis, nosį, arba per burną.</w:t>
      </w:r>
    </w:p>
    <w:p w:rsidR="007A20D3" w:rsidRPr="00284D34" w:rsidRDefault="007A20D3" w:rsidP="007A20D3">
      <w:pPr>
        <w:numPr>
          <w:ilvl w:val="12"/>
          <w:numId w:val="0"/>
        </w:numPr>
      </w:pPr>
    </w:p>
    <w:p w:rsidR="007A20D3" w:rsidRPr="00284D34" w:rsidRDefault="007A20D3" w:rsidP="007A20D3">
      <w:pPr>
        <w:keepNext/>
        <w:tabs>
          <w:tab w:val="left" w:pos="567"/>
        </w:tabs>
        <w:spacing w:line="260" w:lineRule="exact"/>
        <w:jc w:val="both"/>
        <w:outlineLvl w:val="3"/>
        <w:rPr>
          <w:b/>
        </w:rPr>
      </w:pPr>
      <w:r w:rsidRPr="00284D34">
        <w:rPr>
          <w:b/>
        </w:rPr>
        <w:t xml:space="preserve">Kiti vaistai ir </w:t>
      </w:r>
      <w:proofErr w:type="spellStart"/>
      <w:r w:rsidRPr="00284D34">
        <w:rPr>
          <w:b/>
        </w:rPr>
        <w:t>Finoten</w:t>
      </w:r>
      <w:proofErr w:type="spellEnd"/>
    </w:p>
    <w:p w:rsidR="007A20D3" w:rsidRPr="00284D34" w:rsidRDefault="007A20D3" w:rsidP="007A20D3">
      <w:pPr>
        <w:pStyle w:val="BTEMEASMCA"/>
      </w:pPr>
      <w:r w:rsidRPr="00284D34">
        <w:t>Jeigu vartojate arba neseniai vartojote kitų vaistų, arba dėl to nesate tikri, apie tai pasakykite gydytojui arba vaistininkui.</w:t>
      </w:r>
    </w:p>
    <w:p w:rsidR="007A20D3" w:rsidRPr="00284D34" w:rsidRDefault="007A20D3" w:rsidP="007A20D3">
      <w:pPr>
        <w:pStyle w:val="BTEMEASMCA"/>
      </w:pPr>
    </w:p>
    <w:p w:rsidR="007A20D3" w:rsidRPr="00284D34" w:rsidRDefault="007A20D3" w:rsidP="007A20D3">
      <w:pPr>
        <w:pStyle w:val="BTEMEASMCA"/>
      </w:pPr>
      <w:r w:rsidRPr="00284D34">
        <w:t>Vairavimas ir mechanizmų valdymas</w:t>
      </w:r>
    </w:p>
    <w:p w:rsidR="007A20D3" w:rsidRPr="00284D34" w:rsidRDefault="007A20D3" w:rsidP="007A20D3">
      <w:pPr>
        <w:pStyle w:val="BTEMEASMCA"/>
      </w:pPr>
      <w:proofErr w:type="spellStart"/>
      <w:r w:rsidRPr="00284D34">
        <w:t>Finoten</w:t>
      </w:r>
      <w:proofErr w:type="spellEnd"/>
      <w:r w:rsidRPr="00284D34">
        <w:t xml:space="preserve"> gebėjimo vairuoti ir valdyti mechanizmus neveikia.</w:t>
      </w:r>
    </w:p>
    <w:p w:rsidR="007A20D3" w:rsidRPr="00284D34" w:rsidRDefault="007A20D3" w:rsidP="007A20D3">
      <w:pPr>
        <w:ind w:left="567" w:hanging="567"/>
      </w:pPr>
    </w:p>
    <w:p w:rsidR="007A20D3" w:rsidRPr="00284D34" w:rsidRDefault="007A20D3" w:rsidP="007A20D3">
      <w:pPr>
        <w:ind w:left="567" w:hanging="567"/>
        <w:rPr>
          <w:b/>
        </w:rPr>
      </w:pPr>
      <w:r w:rsidRPr="00284D34">
        <w:rPr>
          <w:b/>
        </w:rPr>
        <w:t>Nėštumas, žindymo laikotarpis ir vaisingumas</w:t>
      </w:r>
    </w:p>
    <w:p w:rsidR="007A20D3" w:rsidRPr="00284D34" w:rsidRDefault="007A20D3" w:rsidP="007A20D3">
      <w:r w:rsidRPr="00284D34">
        <w:t>Prieš vartojant bet kokį vaistą, būtina pasitarti su gydytoju arba vaistininku.</w:t>
      </w:r>
    </w:p>
    <w:p w:rsidR="007A20D3" w:rsidRPr="00284D34" w:rsidRDefault="007A20D3" w:rsidP="007A20D3">
      <w:r w:rsidRPr="00284D34">
        <w:t xml:space="preserve">Jeigu būtina, </w:t>
      </w:r>
      <w:proofErr w:type="spellStart"/>
      <w:r w:rsidRPr="00284D34">
        <w:t>Finoten</w:t>
      </w:r>
      <w:proofErr w:type="spellEnd"/>
      <w:r w:rsidRPr="00284D34">
        <w:t xml:space="preserve"> gali būti vartojamas nėštumo ir žindymo laikotarpiu.</w:t>
      </w:r>
    </w:p>
    <w:p w:rsidR="007A20D3" w:rsidRPr="00284D34" w:rsidRDefault="007A20D3" w:rsidP="007A20D3">
      <w:pPr>
        <w:numPr>
          <w:ilvl w:val="12"/>
          <w:numId w:val="0"/>
        </w:numPr>
        <w:outlineLvl w:val="0"/>
      </w:pPr>
    </w:p>
    <w:p w:rsidR="007A20D3" w:rsidRPr="00284D34" w:rsidRDefault="007A20D3" w:rsidP="007A20D3">
      <w:pPr>
        <w:numPr>
          <w:ilvl w:val="12"/>
          <w:numId w:val="0"/>
        </w:numPr>
        <w:outlineLvl w:val="0"/>
      </w:pPr>
    </w:p>
    <w:p w:rsidR="007A20D3" w:rsidRPr="00284D34" w:rsidRDefault="007A20D3" w:rsidP="007A20D3">
      <w:pPr>
        <w:keepNext/>
        <w:keepLines/>
        <w:tabs>
          <w:tab w:val="left" w:pos="567"/>
        </w:tabs>
        <w:outlineLvl w:val="2"/>
        <w:rPr>
          <w:b/>
        </w:rPr>
      </w:pPr>
      <w:r w:rsidRPr="00284D34">
        <w:rPr>
          <w:b/>
        </w:rPr>
        <w:t>3.</w:t>
      </w:r>
      <w:r w:rsidRPr="00284D34">
        <w:rPr>
          <w:b/>
        </w:rPr>
        <w:tab/>
        <w:t xml:space="preserve">Kaip vartoti </w:t>
      </w:r>
      <w:proofErr w:type="spellStart"/>
      <w:r w:rsidRPr="00284D34">
        <w:rPr>
          <w:b/>
        </w:rPr>
        <w:t>Finoten</w:t>
      </w:r>
      <w:proofErr w:type="spellEnd"/>
    </w:p>
    <w:p w:rsidR="007A20D3" w:rsidRPr="00284D34" w:rsidRDefault="007A20D3" w:rsidP="007A20D3">
      <w:pPr>
        <w:ind w:left="567" w:hanging="567"/>
      </w:pPr>
    </w:p>
    <w:p w:rsidR="007A20D3" w:rsidRPr="00284D34" w:rsidRDefault="007A20D3" w:rsidP="007A20D3">
      <w:r w:rsidRPr="00284D34">
        <w:t>Visada vartokite šį vaistą tiksliai kaip aprašyta šiame lapelyje. Jeigu abejojate, kreipkitės į gydytoją arba vaistininką.</w:t>
      </w:r>
    </w:p>
    <w:p w:rsidR="007A20D3" w:rsidRPr="00284D34" w:rsidRDefault="007A20D3" w:rsidP="007A20D3">
      <w:r w:rsidRPr="00284D34">
        <w:t>Kad išvengtumėte nemalonaus ausies sąlyčio su šaltu tirpalu, prieš vartojimą buteliuką sušildykite rankose.</w:t>
      </w:r>
    </w:p>
    <w:p w:rsidR="007A20D3" w:rsidRPr="00284D34" w:rsidRDefault="007A20D3" w:rsidP="007A20D3"/>
    <w:p w:rsidR="007A20D3" w:rsidRPr="00284D34" w:rsidRDefault="007A20D3" w:rsidP="007A20D3">
      <w:pPr>
        <w:rPr>
          <w:b/>
        </w:rPr>
      </w:pPr>
      <w:r w:rsidRPr="00284D34">
        <w:rPr>
          <w:b/>
        </w:rPr>
        <w:t>Dozavimas:</w:t>
      </w:r>
    </w:p>
    <w:p w:rsidR="007A20D3" w:rsidRPr="00284D34" w:rsidRDefault="007A20D3" w:rsidP="007A20D3">
      <w:proofErr w:type="spellStart"/>
      <w:r w:rsidRPr="00284D34">
        <w:t>Finoten</w:t>
      </w:r>
      <w:proofErr w:type="spellEnd"/>
      <w:r w:rsidRPr="00284D34">
        <w:t xml:space="preserve"> gali vartoti ir suaugusieji, ir vaikai.</w:t>
      </w:r>
    </w:p>
    <w:p w:rsidR="007A20D3" w:rsidRPr="00284D34" w:rsidRDefault="007A20D3" w:rsidP="007A20D3">
      <w:r w:rsidRPr="00284D34">
        <w:t xml:space="preserve">Paprastai lašinama po 4 lašus 2 – 3 kartus per dieną į išorinę pažeistos ausies landą. </w:t>
      </w:r>
    </w:p>
    <w:p w:rsidR="007A20D3" w:rsidRDefault="007A20D3" w:rsidP="007A20D3">
      <w:r>
        <w:rPr>
          <w:rStyle w:val="tlid-translation"/>
        </w:rPr>
        <w:t>Jei simptomai per 7 dienas nepagerėja arba bet kuriuo metu greitai ar stipriai pablogėja</w:t>
      </w:r>
      <w:r>
        <w:t>, gydymą reikėtų peržiūrėti, todėl kreikitės į gydytoją.</w:t>
      </w:r>
    </w:p>
    <w:p w:rsidR="007A20D3" w:rsidRPr="00284D34" w:rsidRDefault="007A20D3" w:rsidP="007A20D3"/>
    <w:p w:rsidR="007A20D3" w:rsidRPr="00284D34" w:rsidRDefault="007A20D3" w:rsidP="007A20D3">
      <w:pPr>
        <w:rPr>
          <w:b/>
          <w:u w:val="single"/>
        </w:rPr>
      </w:pPr>
      <w:r w:rsidRPr="00284D34">
        <w:rPr>
          <w:u w:val="single"/>
        </w:rPr>
        <w:t>Vartojimo instrukcija</w:t>
      </w:r>
    </w:p>
    <w:p w:rsidR="007A20D3" w:rsidRPr="00284D34" w:rsidRDefault="007A20D3" w:rsidP="007A20D3">
      <w:pPr>
        <w:pStyle w:val="Sraopastraipa"/>
        <w:numPr>
          <w:ilvl w:val="0"/>
          <w:numId w:val="2"/>
        </w:numPr>
        <w:ind w:left="567" w:hanging="567"/>
      </w:pPr>
      <w:r w:rsidRPr="00284D34">
        <w:t>Nusukite dangtelį nuo buteliuko;</w:t>
      </w:r>
    </w:p>
    <w:p w:rsidR="007A20D3" w:rsidRPr="00284D34" w:rsidRDefault="007A20D3" w:rsidP="007A20D3">
      <w:pPr>
        <w:pStyle w:val="Sraopastraipa"/>
        <w:numPr>
          <w:ilvl w:val="0"/>
          <w:numId w:val="2"/>
        </w:numPr>
        <w:ind w:left="567" w:hanging="567"/>
      </w:pPr>
      <w:r w:rsidRPr="00284D34">
        <w:t>Ant buteliuko užsukite lašintuvą;</w:t>
      </w:r>
    </w:p>
    <w:p w:rsidR="007A20D3" w:rsidRDefault="007A20D3" w:rsidP="007A20D3">
      <w:pPr>
        <w:pStyle w:val="Sraopastraipa"/>
        <w:numPr>
          <w:ilvl w:val="0"/>
          <w:numId w:val="2"/>
        </w:numPr>
        <w:ind w:left="567" w:hanging="567"/>
      </w:pPr>
      <w:r w:rsidRPr="00284D34">
        <w:t>Nuimkite apsauginį dangtelį nuo lašintuvo;</w:t>
      </w:r>
    </w:p>
    <w:p w:rsidR="007A20D3" w:rsidRPr="00284D34" w:rsidRDefault="007A20D3" w:rsidP="007A20D3">
      <w:pPr>
        <w:pStyle w:val="Sraopastraipa"/>
        <w:numPr>
          <w:ilvl w:val="0"/>
          <w:numId w:val="2"/>
        </w:numPr>
        <w:ind w:left="567" w:hanging="567"/>
      </w:pPr>
      <w:r w:rsidRPr="00631C9D">
        <w:t xml:space="preserve">Pakreipkite galvą į vieną pusę, </w:t>
      </w:r>
      <w:r>
        <w:t xml:space="preserve">kad </w:t>
      </w:r>
      <w:r w:rsidRPr="00631C9D">
        <w:t xml:space="preserve">pažeista ausis </w:t>
      </w:r>
      <w:r>
        <w:t xml:space="preserve">būtų </w:t>
      </w:r>
      <w:r w:rsidRPr="00631C9D">
        <w:t>nukreipta į viršų</w:t>
      </w:r>
      <w:r>
        <w:t>;</w:t>
      </w:r>
    </w:p>
    <w:p w:rsidR="007A20D3" w:rsidRDefault="007A20D3" w:rsidP="007A20D3">
      <w:pPr>
        <w:pStyle w:val="Sraopastraipa"/>
        <w:numPr>
          <w:ilvl w:val="0"/>
          <w:numId w:val="2"/>
        </w:numPr>
        <w:ind w:left="567" w:hanging="567"/>
      </w:pPr>
      <w:r w:rsidRPr="00284D34">
        <w:t>Buteliuką apverskite ir nestipriai spauskite lašintuvą, kol lašas</w:t>
      </w:r>
      <w:r>
        <w:t xml:space="preserve"> įkris į ausį</w:t>
      </w:r>
      <w:r w:rsidRPr="00284D34">
        <w:t>;</w:t>
      </w:r>
    </w:p>
    <w:p w:rsidR="007A20D3" w:rsidRPr="00284D34" w:rsidRDefault="007A20D3" w:rsidP="007A20D3">
      <w:pPr>
        <w:pStyle w:val="Sraopastraipa"/>
        <w:numPr>
          <w:ilvl w:val="0"/>
          <w:numId w:val="2"/>
        </w:numPr>
        <w:ind w:left="567" w:hanging="567"/>
      </w:pPr>
      <w:r w:rsidRPr="00284D34">
        <w:t xml:space="preserve">Paspauskite dar kartą, kol </w:t>
      </w:r>
      <w:r>
        <w:t>įlašinsite</w:t>
      </w:r>
      <w:r w:rsidRPr="00284D34">
        <w:t xml:space="preserve"> reikiamą lašų skaičių;</w:t>
      </w:r>
    </w:p>
    <w:p w:rsidR="007A20D3" w:rsidRPr="00284D34" w:rsidRDefault="007A20D3" w:rsidP="007A20D3">
      <w:pPr>
        <w:pStyle w:val="Sraopastraipa"/>
        <w:numPr>
          <w:ilvl w:val="0"/>
          <w:numId w:val="2"/>
        </w:numPr>
        <w:ind w:left="567" w:hanging="567"/>
      </w:pPr>
      <w:r>
        <w:t>Atsigulkite ant šono;</w:t>
      </w:r>
    </w:p>
    <w:p w:rsidR="007A20D3" w:rsidRPr="00284D34" w:rsidRDefault="007A20D3" w:rsidP="007A20D3">
      <w:pPr>
        <w:pStyle w:val="Sraopastraipa"/>
        <w:numPr>
          <w:ilvl w:val="0"/>
          <w:numId w:val="2"/>
        </w:numPr>
        <w:ind w:left="567" w:hanging="567"/>
      </w:pPr>
      <w:r w:rsidRPr="00284D34">
        <w:t>Po vartojimo vėl užsukite apsauginį dangtelį ant lašintuvo.</w:t>
      </w:r>
    </w:p>
    <w:p w:rsidR="007A20D3" w:rsidRPr="009F7AA7" w:rsidRDefault="007A20D3" w:rsidP="007A20D3">
      <w:pPr>
        <w:pStyle w:val="Pagrindiniotekstotrauka3"/>
        <w:spacing w:after="0"/>
        <w:ind w:left="0"/>
      </w:pPr>
    </w:p>
    <w:p w:rsidR="007A20D3" w:rsidRPr="009F7AA7" w:rsidRDefault="007A20D3" w:rsidP="007A20D3">
      <w:pPr>
        <w:pStyle w:val="Pagrindiniotekstotrauka3"/>
        <w:spacing w:after="0"/>
        <w:ind w:left="0"/>
      </w:pPr>
      <w:proofErr w:type="spellStart"/>
      <w:r w:rsidRPr="009F7AA7">
        <w:rPr>
          <w:sz w:val="22"/>
        </w:rPr>
        <w:t>Finoten</w:t>
      </w:r>
      <w:proofErr w:type="spellEnd"/>
      <w:r w:rsidRPr="009F7AA7">
        <w:rPr>
          <w:sz w:val="22"/>
        </w:rPr>
        <w:t xml:space="preserve"> ausų lašai yra vaistinis preparatas, skirtas vietiniam vartojimui į ausį.</w:t>
      </w:r>
    </w:p>
    <w:p w:rsidR="007A20D3" w:rsidRPr="009F7AA7" w:rsidRDefault="007A20D3" w:rsidP="007A20D3">
      <w:pPr>
        <w:pStyle w:val="Pagrindiniotekstotrauka3"/>
        <w:spacing w:after="0"/>
        <w:ind w:left="0"/>
      </w:pPr>
    </w:p>
    <w:p w:rsidR="007A20D3" w:rsidRPr="009F7AA7" w:rsidRDefault="007A20D3" w:rsidP="007A20D3">
      <w:pPr>
        <w:pStyle w:val="Pagrindiniotekstotrauka3"/>
        <w:spacing w:after="0"/>
        <w:ind w:left="0"/>
      </w:pPr>
      <w:r w:rsidRPr="009F7AA7">
        <w:rPr>
          <w:sz w:val="22"/>
        </w:rPr>
        <w:t>Nelašinkite ausų lašų į nosį ar akis</w:t>
      </w:r>
      <w:r w:rsidRPr="002B3CD7">
        <w:rPr>
          <w:sz w:val="22"/>
        </w:rPr>
        <w:t>!</w:t>
      </w:r>
    </w:p>
    <w:p w:rsidR="007A20D3" w:rsidRPr="009F7AA7" w:rsidRDefault="007A20D3" w:rsidP="007A20D3">
      <w:pPr>
        <w:pStyle w:val="Pagrindiniotekstotrauka3"/>
        <w:spacing w:after="0"/>
        <w:ind w:left="0"/>
        <w:rPr>
          <w:lang w:val="bg-BG"/>
        </w:rPr>
      </w:pPr>
      <w:r w:rsidRPr="009F7AA7">
        <w:rPr>
          <w:sz w:val="22"/>
        </w:rPr>
        <w:t>Nevartokite ausų lašų per burną</w:t>
      </w:r>
      <w:r w:rsidRPr="009F7AA7">
        <w:rPr>
          <w:sz w:val="22"/>
          <w:lang w:val="en-GB"/>
        </w:rPr>
        <w:t>!</w:t>
      </w:r>
      <w:r w:rsidRPr="009F7AA7">
        <w:rPr>
          <w:sz w:val="22"/>
        </w:rPr>
        <w:t xml:space="preserve"> </w:t>
      </w:r>
    </w:p>
    <w:p w:rsidR="007A20D3" w:rsidRPr="00284D34" w:rsidRDefault="007A20D3" w:rsidP="007A20D3"/>
    <w:p w:rsidR="007A20D3" w:rsidRPr="00284D34" w:rsidRDefault="007A20D3" w:rsidP="007A20D3">
      <w:pPr>
        <w:pStyle w:val="PI-3EMEASMCA"/>
      </w:pPr>
      <w:r w:rsidRPr="00284D34">
        <w:lastRenderedPageBreak/>
        <w:t xml:space="preserve">Ką daryti pavartojus per didelę </w:t>
      </w:r>
      <w:proofErr w:type="spellStart"/>
      <w:r w:rsidRPr="00284D34">
        <w:t>Finoten</w:t>
      </w:r>
      <w:proofErr w:type="spellEnd"/>
      <w:r w:rsidRPr="00284D34">
        <w:t xml:space="preserve"> dozę</w:t>
      </w:r>
    </w:p>
    <w:p w:rsidR="007A20D3" w:rsidRPr="009F7AA7" w:rsidRDefault="007A20D3" w:rsidP="007A20D3">
      <w:pPr>
        <w:pStyle w:val="PI-3EMEASMCA"/>
      </w:pPr>
      <w:r w:rsidRPr="009F7AA7">
        <w:rPr>
          <w:b w:val="0"/>
        </w:rPr>
        <w:t xml:space="preserve">Kuomet </w:t>
      </w:r>
      <w:proofErr w:type="spellStart"/>
      <w:r w:rsidRPr="009F7AA7">
        <w:rPr>
          <w:b w:val="0"/>
        </w:rPr>
        <w:t>Finoten</w:t>
      </w:r>
      <w:proofErr w:type="spellEnd"/>
      <w:r w:rsidRPr="009F7AA7">
        <w:rPr>
          <w:b w:val="0"/>
        </w:rPr>
        <w:t xml:space="preserve"> buvo vartojamas tinkamai, pranešimų apie perdozavimo atvejus negauta.</w:t>
      </w:r>
    </w:p>
    <w:p w:rsidR="007A20D3" w:rsidRPr="0080785D" w:rsidRDefault="007A20D3" w:rsidP="007A20D3">
      <w:pPr>
        <w:pStyle w:val="BTEMEASMCA"/>
      </w:pPr>
    </w:p>
    <w:p w:rsidR="007A20D3" w:rsidRPr="00284D34" w:rsidRDefault="007A20D3" w:rsidP="007A20D3">
      <w:pPr>
        <w:pStyle w:val="PI-3EMEASMCA"/>
      </w:pPr>
      <w:r w:rsidRPr="00284D34">
        <w:t xml:space="preserve">Pamiršus pavartoti </w:t>
      </w:r>
      <w:proofErr w:type="spellStart"/>
      <w:r w:rsidRPr="00284D34">
        <w:t>Finoten</w:t>
      </w:r>
      <w:proofErr w:type="spellEnd"/>
    </w:p>
    <w:p w:rsidR="007A20D3" w:rsidRPr="00284D34" w:rsidRDefault="007A20D3" w:rsidP="007A20D3">
      <w:pPr>
        <w:pStyle w:val="BTEMEASMCA"/>
      </w:pPr>
      <w:r w:rsidRPr="00284D34">
        <w:t>Negalima vartoti dvigubos dozės norint kompensuoti praleistą dozę.</w:t>
      </w:r>
    </w:p>
    <w:p w:rsidR="007A20D3" w:rsidRPr="00284D34" w:rsidRDefault="007A20D3" w:rsidP="007A20D3">
      <w:pPr>
        <w:pStyle w:val="BTEMEASMCA"/>
      </w:pPr>
    </w:p>
    <w:p w:rsidR="007A20D3" w:rsidRPr="00284D34" w:rsidRDefault="007A20D3" w:rsidP="007A20D3">
      <w:pPr>
        <w:pStyle w:val="BTEMEASMCA"/>
      </w:pPr>
      <w:r w:rsidRPr="00284D34">
        <w:t>Jeigu kiltų daugiau klausimų dėl šio vaisto vartojimo, kreipkitės į gydytoją arba vaistininką.</w:t>
      </w:r>
    </w:p>
    <w:p w:rsidR="007A20D3" w:rsidRPr="00284D34" w:rsidRDefault="007A20D3" w:rsidP="007A20D3">
      <w:pPr>
        <w:ind w:left="567" w:hanging="567"/>
      </w:pPr>
    </w:p>
    <w:p w:rsidR="007A20D3" w:rsidRPr="00284D34" w:rsidRDefault="007A20D3" w:rsidP="007A20D3">
      <w:pPr>
        <w:ind w:left="567" w:hanging="567"/>
      </w:pPr>
    </w:p>
    <w:p w:rsidR="007A20D3" w:rsidRPr="00284D34" w:rsidRDefault="007A20D3" w:rsidP="007A20D3">
      <w:pPr>
        <w:keepNext/>
        <w:keepLines/>
        <w:tabs>
          <w:tab w:val="left" w:pos="567"/>
        </w:tabs>
        <w:outlineLvl w:val="2"/>
        <w:rPr>
          <w:b/>
        </w:rPr>
      </w:pPr>
      <w:r w:rsidRPr="00284D34">
        <w:rPr>
          <w:b/>
        </w:rPr>
        <w:t>4.</w:t>
      </w:r>
      <w:r w:rsidRPr="00284D34">
        <w:rPr>
          <w:b/>
        </w:rPr>
        <w:tab/>
        <w:t>Galimas šalutinis poveikis</w:t>
      </w:r>
    </w:p>
    <w:p w:rsidR="007A20D3" w:rsidRPr="00284D34" w:rsidRDefault="007A20D3" w:rsidP="007A20D3">
      <w:pPr>
        <w:ind w:left="567" w:hanging="567"/>
      </w:pPr>
    </w:p>
    <w:p w:rsidR="007A20D3" w:rsidRPr="00284D34" w:rsidRDefault="007A20D3" w:rsidP="007A20D3">
      <w:r w:rsidRPr="00284D34">
        <w:t xml:space="preserve">Šis vaistas, kaip ir kiti, gali sukelti šalutinį poveikį, nors jis pasireiškia ne visiems žmonėms. </w:t>
      </w:r>
    </w:p>
    <w:p w:rsidR="007A20D3" w:rsidRPr="00284D34" w:rsidRDefault="007A20D3" w:rsidP="007A20D3">
      <w:r w:rsidRPr="00284D34">
        <w:t>Šalutinis poveikis gali būti suskirstytas pagal toliau nurodytus dažnius:</w:t>
      </w:r>
    </w:p>
    <w:p w:rsidR="007A20D3" w:rsidRPr="00284D34" w:rsidRDefault="007A20D3" w:rsidP="007A20D3"/>
    <w:p w:rsidR="007A20D3" w:rsidRPr="00284D34" w:rsidRDefault="007A20D3" w:rsidP="007A20D3">
      <w:pPr>
        <w:keepNext/>
        <w:keepLines/>
        <w:overflowPunct w:val="0"/>
        <w:autoSpaceDE w:val="0"/>
        <w:autoSpaceDN w:val="0"/>
        <w:adjustRightInd w:val="0"/>
        <w:ind w:right="-29"/>
        <w:rPr>
          <w:i/>
          <w:color w:val="000000"/>
          <w:lang w:val="pt-BR"/>
        </w:rPr>
      </w:pPr>
      <w:r w:rsidRPr="005D554B">
        <w:rPr>
          <w:b/>
          <w:bCs/>
          <w:noProof/>
          <w:snapToGrid w:val="0"/>
          <w:szCs w:val="22"/>
        </w:rPr>
        <w:t>Reti šalutinio poveikio reiškiniai (gali pasireikšti rečiau kaip 1 iš 1 000 asmenų):</w:t>
      </w:r>
    </w:p>
    <w:p w:rsidR="007A20D3" w:rsidRPr="00284D34" w:rsidRDefault="007A20D3" w:rsidP="007A20D3">
      <w:pPr>
        <w:pStyle w:val="Sraopastraipa"/>
        <w:numPr>
          <w:ilvl w:val="0"/>
          <w:numId w:val="3"/>
        </w:numPr>
        <w:ind w:left="567" w:hanging="567"/>
      </w:pPr>
      <w:r w:rsidRPr="009F7AA7">
        <w:rPr>
          <w:rStyle w:val="hps"/>
        </w:rPr>
        <w:t>vietinės alerginės</w:t>
      </w:r>
      <w:r w:rsidRPr="00284D34">
        <w:t xml:space="preserve"> </w:t>
      </w:r>
      <w:r w:rsidRPr="009F7AA7">
        <w:rPr>
          <w:rStyle w:val="hps"/>
        </w:rPr>
        <w:t>reakcijos (</w:t>
      </w:r>
      <w:r w:rsidRPr="00284D34">
        <w:t xml:space="preserve">niežėjimas, </w:t>
      </w:r>
      <w:proofErr w:type="spellStart"/>
      <w:r w:rsidRPr="009F7AA7">
        <w:rPr>
          <w:rStyle w:val="hps"/>
        </w:rPr>
        <w:t>makulopapulinis</w:t>
      </w:r>
      <w:proofErr w:type="spellEnd"/>
      <w:r w:rsidRPr="00284D34">
        <w:t xml:space="preserve"> </w:t>
      </w:r>
      <w:r w:rsidRPr="009F7AA7">
        <w:rPr>
          <w:rStyle w:val="hps"/>
        </w:rPr>
        <w:t>bėrimas)</w:t>
      </w:r>
      <w:r w:rsidRPr="00284D34">
        <w:t xml:space="preserve">, </w:t>
      </w:r>
      <w:r w:rsidRPr="009F7AA7">
        <w:rPr>
          <w:rStyle w:val="hps"/>
        </w:rPr>
        <w:t>kraujavimas iš ausies landos</w:t>
      </w:r>
      <w:r w:rsidRPr="00284D34">
        <w:t>.</w:t>
      </w:r>
    </w:p>
    <w:p w:rsidR="007A20D3" w:rsidRPr="00284D34" w:rsidRDefault="007A20D3" w:rsidP="007A20D3">
      <w:pPr>
        <w:ind w:left="567" w:hanging="567"/>
      </w:pPr>
    </w:p>
    <w:p w:rsidR="007A20D3" w:rsidRPr="00785CE7" w:rsidRDefault="007A20D3" w:rsidP="007A20D3">
      <w:pPr>
        <w:ind w:right="-449"/>
        <w:rPr>
          <w:b/>
        </w:rPr>
      </w:pPr>
      <w:r w:rsidRPr="00284D34">
        <w:rPr>
          <w:b/>
        </w:rPr>
        <w:t>Pranešimas apie šalutinį poveikį</w:t>
      </w:r>
    </w:p>
    <w:p w:rsidR="007A20D3" w:rsidRPr="00486872" w:rsidRDefault="007A20D3" w:rsidP="007A20D3">
      <w:pPr>
        <w:tabs>
          <w:tab w:val="left" w:pos="567"/>
        </w:tabs>
        <w:spacing w:line="260" w:lineRule="exact"/>
        <w:ind w:right="-1"/>
        <w:rPr>
          <w:snapToGrid w:val="0"/>
          <w:lang w:eastAsia="en-US"/>
        </w:rPr>
      </w:pPr>
      <w:r w:rsidRPr="00486872">
        <w:rPr>
          <w:snapToGrid w:val="0"/>
          <w:lang w:eastAsia="en-US"/>
        </w:rPr>
        <w:t>Jeigu pasireiškė šalutinis poveikis, įskaitant šiame lapelyje nenurodytą, pasakykite gydytojui</w:t>
      </w:r>
      <w:r>
        <w:rPr>
          <w:snapToGrid w:val="0"/>
          <w:lang w:eastAsia="en-US"/>
        </w:rPr>
        <w:t xml:space="preserve"> </w:t>
      </w:r>
      <w:r w:rsidRPr="00486872">
        <w:rPr>
          <w:snapToGrid w:val="0"/>
          <w:lang w:eastAsia="en-US"/>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86872">
          <w:rPr>
            <w:snapToGrid w:val="0"/>
            <w:color w:val="0000FF"/>
            <w:u w:val="single"/>
            <w:lang w:eastAsia="en-US"/>
          </w:rPr>
          <w:t>https://vapris.vvkt.lt/vvkt-web/public/nrv</w:t>
        </w:r>
      </w:hyperlink>
      <w:r w:rsidRPr="00486872">
        <w:rPr>
          <w:snapToGrid w:val="0"/>
          <w:lang w:eastAsia="en-US"/>
        </w:rPr>
        <w:t xml:space="preserve"> arba užpildant Paciento pranešimo apie įtariamą nepageidaujamą reakciją (ĮNR) formą, kuri skelbiama </w:t>
      </w:r>
      <w:hyperlink r:id="rId6" w:history="1">
        <w:r w:rsidRPr="00486872">
          <w:rPr>
            <w:snapToGrid w:val="0"/>
            <w:color w:val="0000FF"/>
            <w:u w:val="single"/>
            <w:lang w:eastAsia="en-US"/>
          </w:rPr>
          <w:t>https://www.vvkt.lt/index.php?4004286486</w:t>
        </w:r>
      </w:hyperlink>
      <w:r w:rsidRPr="00486872">
        <w:rPr>
          <w:snapToGrid w:val="0"/>
          <w:lang w:eastAsia="en-US"/>
        </w:rPr>
        <w:t xml:space="preserve">, ir atsiunčiant elektroniniu paštu (adresu </w:t>
      </w:r>
      <w:hyperlink r:id="rId7" w:history="1">
        <w:r w:rsidRPr="00486872">
          <w:rPr>
            <w:snapToGrid w:val="0"/>
            <w:color w:val="0000FF"/>
            <w:u w:val="single"/>
            <w:lang w:eastAsia="en-US"/>
          </w:rPr>
          <w:t>NepageidaujamaR@vvkt.lt</w:t>
        </w:r>
      </w:hyperlink>
      <w:r w:rsidRPr="00486872">
        <w:rPr>
          <w:snapToGrid w:val="0"/>
          <w:lang w:eastAsia="en-US"/>
        </w:rPr>
        <w:t>) arba nemokamu telefonu 8 800 73 568. Pranešdami apie šalutinį poveikį galite mums padėti gauti daugiau informacijos apie šio vaisto saugumą.</w:t>
      </w:r>
    </w:p>
    <w:p w:rsidR="007A20D3" w:rsidRPr="00284D34" w:rsidRDefault="007A20D3" w:rsidP="007A20D3">
      <w:pPr>
        <w:ind w:left="567" w:hanging="567"/>
      </w:pPr>
    </w:p>
    <w:p w:rsidR="007A20D3" w:rsidRPr="00284D34" w:rsidRDefault="007A20D3" w:rsidP="007A20D3">
      <w:pPr>
        <w:ind w:left="567" w:hanging="567"/>
      </w:pPr>
    </w:p>
    <w:p w:rsidR="007A20D3" w:rsidRPr="00284D34" w:rsidRDefault="007A20D3" w:rsidP="007A20D3">
      <w:pPr>
        <w:keepNext/>
        <w:keepLines/>
        <w:tabs>
          <w:tab w:val="left" w:pos="567"/>
        </w:tabs>
        <w:outlineLvl w:val="2"/>
        <w:rPr>
          <w:b/>
        </w:rPr>
      </w:pPr>
      <w:r w:rsidRPr="00284D34">
        <w:rPr>
          <w:b/>
        </w:rPr>
        <w:t>5.</w:t>
      </w:r>
      <w:r w:rsidRPr="00284D34">
        <w:rPr>
          <w:b/>
        </w:rPr>
        <w:tab/>
        <w:t xml:space="preserve">Kaip laikyti </w:t>
      </w:r>
      <w:proofErr w:type="spellStart"/>
      <w:r w:rsidRPr="00284D34">
        <w:rPr>
          <w:b/>
        </w:rPr>
        <w:t>Finoten</w:t>
      </w:r>
      <w:proofErr w:type="spellEnd"/>
    </w:p>
    <w:p w:rsidR="007A20D3" w:rsidRPr="00284D34" w:rsidRDefault="007A20D3" w:rsidP="007A20D3">
      <w:pPr>
        <w:ind w:left="567" w:hanging="567"/>
      </w:pPr>
    </w:p>
    <w:p w:rsidR="007A20D3" w:rsidRPr="00284D34" w:rsidRDefault="007A20D3" w:rsidP="007A20D3">
      <w:r w:rsidRPr="00284D34">
        <w:t>Šį vaistą laikykite vaikams nepastebimoje ir nepasiekiamoje vietoje.</w:t>
      </w:r>
    </w:p>
    <w:p w:rsidR="007A20D3" w:rsidRPr="00284D34" w:rsidRDefault="007A20D3" w:rsidP="007A20D3">
      <w:pPr>
        <w:rPr>
          <w:color w:val="000000" w:themeColor="text1"/>
        </w:rPr>
      </w:pPr>
      <w:r w:rsidRPr="00284D34">
        <w:rPr>
          <w:color w:val="000000" w:themeColor="text1"/>
        </w:rPr>
        <w:t>Laikyti gamintojo pakuotėje, kad vaistas būtų apsaugotas nuo šviesos.</w:t>
      </w:r>
    </w:p>
    <w:p w:rsidR="007A20D3" w:rsidRPr="00284D34" w:rsidRDefault="007A20D3" w:rsidP="007A20D3">
      <w:r w:rsidRPr="009F7AA7">
        <w:rPr>
          <w:rFonts w:eastAsia="Calibri"/>
        </w:rPr>
        <w:t>Šio vaisto laikymui specialių temperatūros sąlygų nereikalaujama.</w:t>
      </w:r>
    </w:p>
    <w:p w:rsidR="007A20D3" w:rsidRPr="00284D34" w:rsidRDefault="007A20D3" w:rsidP="007A20D3">
      <w:r w:rsidRPr="00284D34">
        <w:t xml:space="preserve">Pirmą kartą atidarius buteliuką, </w:t>
      </w:r>
      <w:proofErr w:type="spellStart"/>
      <w:r w:rsidRPr="00284D34">
        <w:t>Finoten</w:t>
      </w:r>
      <w:proofErr w:type="spellEnd"/>
      <w:r w:rsidRPr="00284D34">
        <w:t xml:space="preserve"> tinkamumo laikas - </w:t>
      </w:r>
      <w:r>
        <w:rPr>
          <w:szCs w:val="22"/>
        </w:rPr>
        <w:t>6</w:t>
      </w:r>
      <w:r w:rsidRPr="00D65777">
        <w:rPr>
          <w:szCs w:val="22"/>
        </w:rPr>
        <w:t xml:space="preserve"> mėn</w:t>
      </w:r>
      <w:r>
        <w:rPr>
          <w:szCs w:val="22"/>
        </w:rPr>
        <w:t>esiai</w:t>
      </w:r>
      <w:r w:rsidRPr="00D65777">
        <w:rPr>
          <w:szCs w:val="22"/>
        </w:rPr>
        <w:t>.</w:t>
      </w:r>
    </w:p>
    <w:p w:rsidR="007A20D3" w:rsidRPr="00284D34" w:rsidRDefault="007A20D3" w:rsidP="007A20D3"/>
    <w:p w:rsidR="007A20D3" w:rsidRPr="00284D34" w:rsidRDefault="007A20D3" w:rsidP="007A20D3">
      <w:pPr>
        <w:pStyle w:val="BTEMEASMCA"/>
      </w:pPr>
      <w:r w:rsidRPr="00284D34">
        <w:t xml:space="preserve">Ant dėžutės ir buteliuko </w:t>
      </w:r>
      <w:r>
        <w:t xml:space="preserve">po ,,EXP“ </w:t>
      </w:r>
      <w:r w:rsidRPr="00284D34">
        <w:t>nurodytam tinkamumo laikui pasibaigus, šio vaisto vartoti negalima. Vaistas tinkamas vartoti iki paskutinės nurodyto mėnesio dienos.</w:t>
      </w:r>
    </w:p>
    <w:p w:rsidR="007A20D3" w:rsidRPr="00284D34" w:rsidRDefault="007A20D3" w:rsidP="007A20D3">
      <w:pPr>
        <w:pStyle w:val="BTEMEASMCA"/>
      </w:pPr>
    </w:p>
    <w:p w:rsidR="007A20D3" w:rsidRPr="00284D34" w:rsidRDefault="007A20D3" w:rsidP="007A20D3">
      <w:pPr>
        <w:pStyle w:val="BTEMEASMCA"/>
      </w:pPr>
      <w:r w:rsidRPr="00284D34">
        <w:t>Vaistų negalima išmesti į kanalizaciją arba su buitinėmis atliekomis. Kaip išmesti nereikalingus vaistus, klauskite vaistininko. Šios priemonės padės apsaugoti aplinką.</w:t>
      </w:r>
    </w:p>
    <w:p w:rsidR="007A20D3" w:rsidRPr="00284D34" w:rsidRDefault="007A20D3" w:rsidP="007A20D3">
      <w:pPr>
        <w:pStyle w:val="BTEMEASMCA"/>
      </w:pPr>
    </w:p>
    <w:p w:rsidR="007A20D3" w:rsidRPr="00284D34" w:rsidRDefault="007A20D3" w:rsidP="007A20D3">
      <w:pPr>
        <w:ind w:left="567" w:hanging="567"/>
      </w:pPr>
    </w:p>
    <w:p w:rsidR="007A20D3" w:rsidRPr="00284D34" w:rsidRDefault="007A20D3" w:rsidP="007A20D3">
      <w:pPr>
        <w:numPr>
          <w:ilvl w:val="12"/>
          <w:numId w:val="0"/>
        </w:numPr>
        <w:ind w:left="567" w:hanging="567"/>
        <w:outlineLvl w:val="0"/>
        <w:rPr>
          <w:b/>
        </w:rPr>
      </w:pPr>
      <w:r w:rsidRPr="00284D34">
        <w:rPr>
          <w:b/>
        </w:rPr>
        <w:t>6.</w:t>
      </w:r>
      <w:r w:rsidRPr="00284D34">
        <w:tab/>
      </w:r>
      <w:r w:rsidRPr="00284D34">
        <w:rPr>
          <w:b/>
        </w:rPr>
        <w:t>Pakuotės turinys ir kita informacija</w:t>
      </w:r>
    </w:p>
    <w:p w:rsidR="007A20D3" w:rsidRPr="00284D34" w:rsidRDefault="007A20D3" w:rsidP="007A20D3">
      <w:pPr>
        <w:ind w:left="567" w:hanging="567"/>
      </w:pPr>
    </w:p>
    <w:p w:rsidR="007A20D3" w:rsidRPr="00284D34" w:rsidRDefault="007A20D3" w:rsidP="007A20D3">
      <w:pPr>
        <w:pStyle w:val="PI-3EMEASMCA"/>
      </w:pPr>
      <w:proofErr w:type="spellStart"/>
      <w:r w:rsidRPr="00284D34">
        <w:t>Finoten</w:t>
      </w:r>
      <w:proofErr w:type="spellEnd"/>
      <w:r w:rsidRPr="00284D34">
        <w:t xml:space="preserve"> sudėtis</w:t>
      </w:r>
    </w:p>
    <w:p w:rsidR="007A20D3" w:rsidRPr="00284D34" w:rsidRDefault="007A20D3" w:rsidP="007A20D3">
      <w:pPr>
        <w:pStyle w:val="BT-EMEASMCA"/>
      </w:pPr>
      <w:r w:rsidRPr="00284D34">
        <w:t xml:space="preserve">Veikliosios medžiagos yra </w:t>
      </w:r>
      <w:proofErr w:type="spellStart"/>
      <w:r w:rsidRPr="00284D34">
        <w:t>fenazonas</w:t>
      </w:r>
      <w:proofErr w:type="spellEnd"/>
      <w:r w:rsidRPr="00284D34">
        <w:t xml:space="preserve"> ir </w:t>
      </w:r>
      <w:proofErr w:type="spellStart"/>
      <w:r w:rsidRPr="00284D34">
        <w:t>lidokaino</w:t>
      </w:r>
      <w:proofErr w:type="spellEnd"/>
      <w:r w:rsidRPr="00284D34">
        <w:t xml:space="preserve"> hidrochloridas. </w:t>
      </w:r>
    </w:p>
    <w:p w:rsidR="007A20D3" w:rsidRPr="00284D34" w:rsidRDefault="007A20D3" w:rsidP="007A20D3">
      <w:pPr>
        <w:pStyle w:val="BT-EMEASMCA"/>
      </w:pPr>
      <w:r w:rsidRPr="00284D34">
        <w:t xml:space="preserve">Pagalbinės medžiagos yra natrio </w:t>
      </w:r>
      <w:proofErr w:type="spellStart"/>
      <w:r w:rsidRPr="00284D34">
        <w:t>tiosulfatas</w:t>
      </w:r>
      <w:proofErr w:type="spellEnd"/>
      <w:r w:rsidRPr="00284D34">
        <w:t xml:space="preserve">, etanolis, </w:t>
      </w:r>
      <w:proofErr w:type="spellStart"/>
      <w:r w:rsidRPr="00284D34">
        <w:t>glicerolis</w:t>
      </w:r>
      <w:proofErr w:type="spellEnd"/>
      <w:r w:rsidRPr="00284D34">
        <w:t>, išgrynintas vanduo.</w:t>
      </w:r>
    </w:p>
    <w:p w:rsidR="007A20D3" w:rsidRPr="00284D34" w:rsidRDefault="007A20D3" w:rsidP="007A20D3">
      <w:pPr>
        <w:pStyle w:val="BTEMEASMCA"/>
      </w:pPr>
    </w:p>
    <w:p w:rsidR="007A20D3" w:rsidRPr="00284D34" w:rsidRDefault="007A20D3" w:rsidP="007A20D3">
      <w:pPr>
        <w:pStyle w:val="PI-3EMEASMCA"/>
      </w:pPr>
      <w:proofErr w:type="spellStart"/>
      <w:r w:rsidRPr="00284D34">
        <w:t>Finoten</w:t>
      </w:r>
      <w:proofErr w:type="spellEnd"/>
      <w:r w:rsidRPr="00284D34">
        <w:t xml:space="preserve"> išvaizda ir kiekis pakuotėje</w:t>
      </w:r>
    </w:p>
    <w:p w:rsidR="007A20D3" w:rsidRPr="00284D34" w:rsidRDefault="007A20D3" w:rsidP="007A20D3">
      <w:pPr>
        <w:pStyle w:val="PI-3EMEASMCA"/>
      </w:pPr>
    </w:p>
    <w:p w:rsidR="007A20D3" w:rsidRPr="00284D34" w:rsidRDefault="007A20D3" w:rsidP="007A20D3">
      <w:r w:rsidRPr="00284D34">
        <w:t>Skaidrus, bespalvis ar geltonai rudos spalvos tirpalas.</w:t>
      </w:r>
    </w:p>
    <w:p w:rsidR="007A20D3" w:rsidRPr="00284D34" w:rsidRDefault="007A20D3" w:rsidP="007A20D3"/>
    <w:p w:rsidR="007A20D3" w:rsidRPr="00284D34" w:rsidRDefault="007A20D3" w:rsidP="007A20D3">
      <w:pPr>
        <w:rPr>
          <w:color w:val="000000"/>
        </w:rPr>
      </w:pPr>
      <w:r w:rsidRPr="00284D34">
        <w:t>15 ml talpos III tipo rudos spalvos stiklo buteliukas, kuriame yra 15 ml (16,65 g) tirpalo. Buteliukas yra uždarytas užsukamuoju polietileno dangteliu, turinčiu apsauginį atidarymo žiedą ir sandarinimo įdėklą</w:t>
      </w:r>
      <w:r w:rsidRPr="00284D34">
        <w:rPr>
          <w:color w:val="000000"/>
        </w:rPr>
        <w:t>.</w:t>
      </w:r>
    </w:p>
    <w:p w:rsidR="007A20D3" w:rsidRPr="00284D34" w:rsidRDefault="007A20D3" w:rsidP="007A20D3">
      <w:r w:rsidRPr="00284D34">
        <w:lastRenderedPageBreak/>
        <w:t xml:space="preserve">Vaisto dozavimui naudokite </w:t>
      </w:r>
      <w:proofErr w:type="spellStart"/>
      <w:r w:rsidRPr="00284D34">
        <w:t>aplikatorių</w:t>
      </w:r>
      <w:proofErr w:type="spellEnd"/>
      <w:r w:rsidRPr="00284D34">
        <w:t xml:space="preserve"> su lašintuvu </w:t>
      </w:r>
      <w:r>
        <w:t xml:space="preserve">(polipropileno (PP) užsukamoji kapsulė / </w:t>
      </w:r>
      <w:proofErr w:type="spellStart"/>
      <w:r>
        <w:t>termoplastinio</w:t>
      </w:r>
      <w:proofErr w:type="spellEnd"/>
      <w:r>
        <w:t xml:space="preserve"> </w:t>
      </w:r>
      <w:proofErr w:type="spellStart"/>
      <w:r>
        <w:t>elastomero</w:t>
      </w:r>
      <w:proofErr w:type="spellEnd"/>
      <w:r>
        <w:t xml:space="preserve"> (TPE) </w:t>
      </w:r>
      <w:proofErr w:type="spellStart"/>
      <w:r>
        <w:t>talpyklė</w:t>
      </w:r>
      <w:proofErr w:type="spellEnd"/>
      <w:r>
        <w:t xml:space="preserve">  / mažo tankio polietileno (LDPE) kamštelis)</w:t>
      </w:r>
      <w:r w:rsidRPr="00284D34">
        <w:t xml:space="preserve">. </w:t>
      </w:r>
      <w:proofErr w:type="spellStart"/>
      <w:r w:rsidRPr="00284D34">
        <w:t>Aplikatorių</w:t>
      </w:r>
      <w:proofErr w:type="spellEnd"/>
      <w:r w:rsidRPr="00284D34">
        <w:t xml:space="preserve"> užsukite pirm</w:t>
      </w:r>
      <w:r>
        <w:t>ą</w:t>
      </w:r>
      <w:r w:rsidRPr="00284D34">
        <w:t xml:space="preserve"> kartą atidarius buteliuką.</w:t>
      </w:r>
    </w:p>
    <w:p w:rsidR="007A20D3" w:rsidRPr="00284D34" w:rsidRDefault="007A20D3" w:rsidP="007A20D3"/>
    <w:p w:rsidR="007A20D3" w:rsidRPr="00284D34" w:rsidRDefault="007A20D3" w:rsidP="007A20D3">
      <w:r w:rsidRPr="00284D34">
        <w:t xml:space="preserve">Kartoninėje dėžutėje yra vienas buteliukas, </w:t>
      </w:r>
      <w:proofErr w:type="spellStart"/>
      <w:r w:rsidRPr="00284D34">
        <w:t>aplikatorius</w:t>
      </w:r>
      <w:proofErr w:type="spellEnd"/>
      <w:r w:rsidRPr="00284D34">
        <w:t xml:space="preserve"> su lašintuvu bei pakuotės lapeliu.</w:t>
      </w:r>
    </w:p>
    <w:p w:rsidR="007A20D3" w:rsidRPr="00284D34" w:rsidRDefault="007A20D3" w:rsidP="007A20D3">
      <w:pPr>
        <w:pStyle w:val="BTEMEASMCA"/>
      </w:pPr>
    </w:p>
    <w:p w:rsidR="007A20D3" w:rsidRPr="00284D34" w:rsidRDefault="007A20D3" w:rsidP="007A20D3">
      <w:pPr>
        <w:pStyle w:val="PI-3EMEASMCA"/>
      </w:pPr>
      <w:r w:rsidRPr="00284D34">
        <w:t>Registruotojas ir gamintojas</w:t>
      </w:r>
    </w:p>
    <w:p w:rsidR="007A20D3" w:rsidRPr="002F6314" w:rsidRDefault="007A20D3" w:rsidP="007A20D3">
      <w:pPr>
        <w:pStyle w:val="BTEMEASMCA"/>
      </w:pPr>
      <w:r>
        <w:t>Registruotojas</w:t>
      </w:r>
    </w:p>
    <w:p w:rsidR="007A20D3" w:rsidRPr="00284D34" w:rsidRDefault="007A20D3" w:rsidP="007A20D3">
      <w:r w:rsidRPr="00284D34">
        <w:t>SOPHARMA AD</w:t>
      </w:r>
    </w:p>
    <w:p w:rsidR="007A20D3" w:rsidRPr="00284D34" w:rsidRDefault="007A20D3" w:rsidP="007A20D3">
      <w:r w:rsidRPr="00284D34">
        <w:t xml:space="preserve">16 </w:t>
      </w:r>
      <w:proofErr w:type="spellStart"/>
      <w:r w:rsidRPr="00284D34">
        <w:t>Iliensko</w:t>
      </w:r>
      <w:proofErr w:type="spellEnd"/>
      <w:r w:rsidRPr="00284D34">
        <w:t xml:space="preserve"> </w:t>
      </w:r>
      <w:proofErr w:type="spellStart"/>
      <w:r w:rsidRPr="00284D34">
        <w:t>Shosse</w:t>
      </w:r>
      <w:proofErr w:type="spellEnd"/>
      <w:r w:rsidRPr="00284D34">
        <w:t xml:space="preserve"> Str.</w:t>
      </w:r>
    </w:p>
    <w:p w:rsidR="007A20D3" w:rsidRPr="00284D34" w:rsidRDefault="007A20D3" w:rsidP="007A20D3">
      <w:proofErr w:type="spellStart"/>
      <w:r w:rsidRPr="00284D34">
        <w:t>Sofia</w:t>
      </w:r>
      <w:proofErr w:type="spellEnd"/>
      <w:r w:rsidRPr="00284D34">
        <w:t xml:space="preserve"> 1220</w:t>
      </w:r>
    </w:p>
    <w:p w:rsidR="007A20D3" w:rsidRPr="00284D34" w:rsidRDefault="007A20D3" w:rsidP="007A20D3">
      <w:r w:rsidRPr="00284D34">
        <w:t>Bulgarija</w:t>
      </w:r>
    </w:p>
    <w:p w:rsidR="007A20D3" w:rsidRDefault="007A20D3" w:rsidP="007A20D3"/>
    <w:p w:rsidR="007A20D3" w:rsidRDefault="007A20D3" w:rsidP="007A20D3">
      <w:pPr>
        <w:rPr>
          <w:i/>
          <w:iCs/>
        </w:rPr>
      </w:pPr>
      <w:r>
        <w:rPr>
          <w:i/>
          <w:iCs/>
        </w:rPr>
        <w:t>Gamintojas</w:t>
      </w:r>
    </w:p>
    <w:p w:rsidR="007A20D3" w:rsidRPr="00284D34" w:rsidRDefault="007A20D3" w:rsidP="007A20D3">
      <w:r w:rsidRPr="00284D34">
        <w:t>SOPHARMA AD</w:t>
      </w:r>
    </w:p>
    <w:p w:rsidR="007A20D3" w:rsidRPr="00284D34" w:rsidRDefault="007A20D3" w:rsidP="007A20D3">
      <w:r w:rsidRPr="00284D34">
        <w:t xml:space="preserve">16 </w:t>
      </w:r>
      <w:proofErr w:type="spellStart"/>
      <w:r w:rsidRPr="00284D34">
        <w:t>Iliensko</w:t>
      </w:r>
      <w:proofErr w:type="spellEnd"/>
      <w:r w:rsidRPr="00284D34">
        <w:t xml:space="preserve"> </w:t>
      </w:r>
      <w:proofErr w:type="spellStart"/>
      <w:r w:rsidRPr="00284D34">
        <w:t>Shosse</w:t>
      </w:r>
      <w:proofErr w:type="spellEnd"/>
      <w:r w:rsidRPr="00284D34">
        <w:t xml:space="preserve"> Str.</w:t>
      </w:r>
    </w:p>
    <w:p w:rsidR="007A20D3" w:rsidRPr="00284D34" w:rsidRDefault="007A20D3" w:rsidP="007A20D3">
      <w:proofErr w:type="spellStart"/>
      <w:r w:rsidRPr="00284D34">
        <w:t>Sofia</w:t>
      </w:r>
      <w:proofErr w:type="spellEnd"/>
      <w:r w:rsidRPr="00284D34">
        <w:t xml:space="preserve"> 1220</w:t>
      </w:r>
    </w:p>
    <w:p w:rsidR="007A20D3" w:rsidRPr="00284D34" w:rsidRDefault="007A20D3" w:rsidP="007A20D3">
      <w:r w:rsidRPr="00284D34">
        <w:t>Bulgarija</w:t>
      </w:r>
    </w:p>
    <w:p w:rsidR="007A20D3" w:rsidRDefault="007A20D3" w:rsidP="007A20D3"/>
    <w:p w:rsidR="007A20D3" w:rsidRDefault="007A20D3" w:rsidP="007A20D3">
      <w:r>
        <w:t>arba</w:t>
      </w:r>
    </w:p>
    <w:p w:rsidR="007A20D3" w:rsidRDefault="007A20D3" w:rsidP="007A20D3"/>
    <w:p w:rsidR="007A20D3" w:rsidRDefault="007A20D3" w:rsidP="007A20D3">
      <w:r>
        <w:t xml:space="preserve">SOPHARMA AD </w:t>
      </w:r>
    </w:p>
    <w:p w:rsidR="007A20D3" w:rsidRDefault="007A20D3" w:rsidP="007A20D3">
      <w:proofErr w:type="spellStart"/>
      <w:r>
        <w:t>Industrial</w:t>
      </w:r>
      <w:proofErr w:type="spellEnd"/>
      <w:r>
        <w:t xml:space="preserve"> </w:t>
      </w:r>
      <w:proofErr w:type="spellStart"/>
      <w:r>
        <w:t>zone</w:t>
      </w:r>
      <w:proofErr w:type="spellEnd"/>
      <w:r>
        <w:t xml:space="preserve">, </w:t>
      </w:r>
    </w:p>
    <w:p w:rsidR="007A20D3" w:rsidRDefault="007A20D3" w:rsidP="007A20D3">
      <w:r>
        <w:t xml:space="preserve">2800, </w:t>
      </w:r>
      <w:proofErr w:type="spellStart"/>
      <w:r>
        <w:t>Sandanski</w:t>
      </w:r>
      <w:proofErr w:type="spellEnd"/>
      <w:r>
        <w:t xml:space="preserve">, </w:t>
      </w:r>
    </w:p>
    <w:p w:rsidR="007A20D3" w:rsidRPr="008811EE" w:rsidRDefault="007A20D3" w:rsidP="007A20D3">
      <w:r>
        <w:t>Bulgarija</w:t>
      </w:r>
    </w:p>
    <w:p w:rsidR="007A20D3" w:rsidRPr="00284D34" w:rsidRDefault="007A20D3" w:rsidP="007A20D3"/>
    <w:p w:rsidR="007A20D3" w:rsidRPr="00284D34" w:rsidRDefault="007A20D3" w:rsidP="007A20D3">
      <w:pPr>
        <w:pStyle w:val="BTbEMEASMCA"/>
      </w:pPr>
      <w:r w:rsidRPr="00284D34">
        <w:t>Šis pakuotės lapelis paskutinį kartą peržiūrėtas</w:t>
      </w:r>
      <w:r>
        <w:t xml:space="preserve"> 2021-12-23.</w:t>
      </w:r>
    </w:p>
    <w:p w:rsidR="007A20D3" w:rsidRPr="00284D34" w:rsidRDefault="007A20D3" w:rsidP="007A20D3"/>
    <w:p w:rsidR="007A20D3" w:rsidRPr="00284D34" w:rsidRDefault="007A20D3" w:rsidP="007A20D3">
      <w:r w:rsidRPr="00284D34">
        <w:t>Išsami informacija apie šį vaistą</w:t>
      </w:r>
      <w:r w:rsidRPr="00284D34" w:rsidDel="0006316B">
        <w:t xml:space="preserve"> </w:t>
      </w:r>
      <w:r w:rsidRPr="00284D34">
        <w:t>pateikiama Valstybinės vaistų kontrolės tarnybos prie Lietuvos Respublikos sveikatos apsaugos ministerijos tinklalapyje</w:t>
      </w:r>
      <w:r w:rsidRPr="00284D34">
        <w:rPr>
          <w:i/>
        </w:rPr>
        <w:t xml:space="preserve"> </w:t>
      </w:r>
      <w:hyperlink r:id="rId8" w:history="1">
        <w:r w:rsidRPr="009F7AA7">
          <w:rPr>
            <w:rStyle w:val="Hipersaitas"/>
          </w:rPr>
          <w:t>http://www.vvkt.lt/</w:t>
        </w:r>
      </w:hyperlink>
    </w:p>
    <w:p w:rsidR="007A20D3" w:rsidRPr="00284D34" w:rsidRDefault="007A20D3" w:rsidP="007A20D3"/>
    <w:p w:rsidR="007A20D3" w:rsidRPr="00284D34" w:rsidRDefault="007A20D3" w:rsidP="007A20D3"/>
    <w:p w:rsidR="007A20D3" w:rsidRPr="00284D34" w:rsidRDefault="007A20D3" w:rsidP="007A20D3"/>
    <w:p w:rsidR="007A20D3" w:rsidRDefault="007A20D3" w:rsidP="007A20D3"/>
    <w:p w:rsidR="007A20D3" w:rsidRDefault="007A20D3" w:rsidP="007A20D3"/>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C60DC"/>
    <w:multiLevelType w:val="hybridMultilevel"/>
    <w:tmpl w:val="307666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D266EEC"/>
    <w:lvl w:ilvl="0" w:tplc="BA827F34">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367"/>
        </w:tabs>
        <w:ind w:left="1367" w:hanging="360"/>
      </w:pPr>
      <w:rPr>
        <w:rFonts w:ascii="Courier New" w:hAnsi="Courier New" w:cs="Courier New" w:hint="default"/>
      </w:rPr>
    </w:lvl>
    <w:lvl w:ilvl="2" w:tplc="04270005" w:tentative="1">
      <w:start w:val="1"/>
      <w:numFmt w:val="bullet"/>
      <w:lvlText w:val=""/>
      <w:lvlJc w:val="left"/>
      <w:pPr>
        <w:tabs>
          <w:tab w:val="num" w:pos="2087"/>
        </w:tabs>
        <w:ind w:left="2087" w:hanging="360"/>
      </w:pPr>
      <w:rPr>
        <w:rFonts w:ascii="Wingdings" w:hAnsi="Wingdings" w:hint="default"/>
      </w:rPr>
    </w:lvl>
    <w:lvl w:ilvl="3" w:tplc="04270001" w:tentative="1">
      <w:start w:val="1"/>
      <w:numFmt w:val="bullet"/>
      <w:lvlText w:val=""/>
      <w:lvlJc w:val="left"/>
      <w:pPr>
        <w:tabs>
          <w:tab w:val="num" w:pos="2807"/>
        </w:tabs>
        <w:ind w:left="2807" w:hanging="360"/>
      </w:pPr>
      <w:rPr>
        <w:rFonts w:ascii="Symbol" w:hAnsi="Symbol" w:hint="default"/>
      </w:rPr>
    </w:lvl>
    <w:lvl w:ilvl="4" w:tplc="04270003" w:tentative="1">
      <w:start w:val="1"/>
      <w:numFmt w:val="bullet"/>
      <w:lvlText w:val="o"/>
      <w:lvlJc w:val="left"/>
      <w:pPr>
        <w:tabs>
          <w:tab w:val="num" w:pos="3527"/>
        </w:tabs>
        <w:ind w:left="3527" w:hanging="360"/>
      </w:pPr>
      <w:rPr>
        <w:rFonts w:ascii="Courier New" w:hAnsi="Courier New" w:cs="Courier New" w:hint="default"/>
      </w:rPr>
    </w:lvl>
    <w:lvl w:ilvl="5" w:tplc="04270005" w:tentative="1">
      <w:start w:val="1"/>
      <w:numFmt w:val="bullet"/>
      <w:lvlText w:val=""/>
      <w:lvlJc w:val="left"/>
      <w:pPr>
        <w:tabs>
          <w:tab w:val="num" w:pos="4247"/>
        </w:tabs>
        <w:ind w:left="4247" w:hanging="360"/>
      </w:pPr>
      <w:rPr>
        <w:rFonts w:ascii="Wingdings" w:hAnsi="Wingdings" w:hint="default"/>
      </w:rPr>
    </w:lvl>
    <w:lvl w:ilvl="6" w:tplc="04270001" w:tentative="1">
      <w:start w:val="1"/>
      <w:numFmt w:val="bullet"/>
      <w:lvlText w:val=""/>
      <w:lvlJc w:val="left"/>
      <w:pPr>
        <w:tabs>
          <w:tab w:val="num" w:pos="4967"/>
        </w:tabs>
        <w:ind w:left="4967" w:hanging="360"/>
      </w:pPr>
      <w:rPr>
        <w:rFonts w:ascii="Symbol" w:hAnsi="Symbol" w:hint="default"/>
      </w:rPr>
    </w:lvl>
    <w:lvl w:ilvl="7" w:tplc="04270003" w:tentative="1">
      <w:start w:val="1"/>
      <w:numFmt w:val="bullet"/>
      <w:lvlText w:val="o"/>
      <w:lvlJc w:val="left"/>
      <w:pPr>
        <w:tabs>
          <w:tab w:val="num" w:pos="5687"/>
        </w:tabs>
        <w:ind w:left="5687" w:hanging="360"/>
      </w:pPr>
      <w:rPr>
        <w:rFonts w:ascii="Courier New" w:hAnsi="Courier New" w:cs="Courier New" w:hint="default"/>
      </w:rPr>
    </w:lvl>
    <w:lvl w:ilvl="8" w:tplc="04270005" w:tentative="1">
      <w:start w:val="1"/>
      <w:numFmt w:val="bullet"/>
      <w:lvlText w:val=""/>
      <w:lvlJc w:val="left"/>
      <w:pPr>
        <w:tabs>
          <w:tab w:val="num" w:pos="6407"/>
        </w:tabs>
        <w:ind w:left="6407" w:hanging="360"/>
      </w:pPr>
      <w:rPr>
        <w:rFonts w:ascii="Wingdings" w:hAnsi="Wingdings" w:hint="default"/>
      </w:rPr>
    </w:lvl>
  </w:abstractNum>
  <w:abstractNum w:abstractNumId="2" w15:restartNumberingAfterBreak="0">
    <w:nsid w:val="5EEA0A15"/>
    <w:multiLevelType w:val="hybridMultilevel"/>
    <w:tmpl w:val="E026C7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D3"/>
    <w:rsid w:val="00234094"/>
    <w:rsid w:val="007A20D3"/>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54FBF-268B-4C78-84F2-7D6526C0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20D3"/>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7A20D3"/>
    <w:pPr>
      <w:keepNext/>
      <w:outlineLvl w:val="1"/>
    </w:pPr>
    <w:rPr>
      <w:b/>
    </w:rPr>
  </w:style>
  <w:style w:type="paragraph" w:styleId="Antrat4">
    <w:name w:val="heading 4"/>
    <w:basedOn w:val="prastasis"/>
    <w:next w:val="prastasis"/>
    <w:link w:val="Antrat4Diagrama"/>
    <w:uiPriority w:val="9"/>
    <w:qFormat/>
    <w:rsid w:val="007A20D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A20D3"/>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
    <w:rsid w:val="007A20D3"/>
    <w:rPr>
      <w:rFonts w:ascii="Cambria" w:hAnsi="Cambria" w:cs="Times New Roman"/>
      <w:b/>
      <w:bCs/>
      <w:i/>
      <w:iCs/>
      <w:color w:val="4F81BD"/>
      <w:szCs w:val="20"/>
      <w:lang w:eastAsia="lt-LT"/>
    </w:rPr>
  </w:style>
  <w:style w:type="paragraph" w:styleId="Pagrindinistekstas">
    <w:name w:val="Body Text"/>
    <w:basedOn w:val="prastasis"/>
    <w:link w:val="PagrindinistekstasDiagrama"/>
    <w:rsid w:val="007A20D3"/>
    <w:pPr>
      <w:spacing w:after="120"/>
    </w:pPr>
  </w:style>
  <w:style w:type="character" w:customStyle="1" w:styleId="PagrindinistekstasDiagrama">
    <w:name w:val="Pagrindinis tekstas Diagrama"/>
    <w:basedOn w:val="Numatytasispastraiposriftas"/>
    <w:link w:val="Pagrindinistekstas"/>
    <w:rsid w:val="007A20D3"/>
    <w:rPr>
      <w:rFonts w:ascii="Times New Roman" w:hAnsi="Times New Roman" w:cs="Times New Roman"/>
      <w:szCs w:val="20"/>
      <w:lang w:eastAsia="lt-LT"/>
    </w:rPr>
  </w:style>
  <w:style w:type="character" w:styleId="Hipersaitas">
    <w:name w:val="Hyperlink"/>
    <w:uiPriority w:val="99"/>
    <w:rsid w:val="007A20D3"/>
    <w:rPr>
      <w:color w:val="0000FF"/>
      <w:u w:val="single"/>
    </w:rPr>
  </w:style>
  <w:style w:type="paragraph" w:customStyle="1" w:styleId="BTEMEASMCA">
    <w:name w:val="BT EMEA_SMCA"/>
    <w:basedOn w:val="prastasis"/>
    <w:autoRedefine/>
    <w:rsid w:val="007A20D3"/>
    <w:rPr>
      <w:szCs w:val="22"/>
      <w:lang w:eastAsia="en-US"/>
    </w:rPr>
  </w:style>
  <w:style w:type="paragraph" w:customStyle="1" w:styleId="BT-EMEASMCA">
    <w:name w:val="BT- EMEA_SMCA"/>
    <w:basedOn w:val="BTEMEASMCA"/>
    <w:autoRedefine/>
    <w:rsid w:val="007A20D3"/>
    <w:pPr>
      <w:numPr>
        <w:numId w:val="1"/>
      </w:numPr>
      <w:tabs>
        <w:tab w:val="clear" w:pos="647"/>
        <w:tab w:val="num" w:pos="426"/>
      </w:tabs>
      <w:ind w:left="426" w:hanging="426"/>
    </w:pPr>
  </w:style>
  <w:style w:type="paragraph" w:customStyle="1" w:styleId="BTbEMEASMCA">
    <w:name w:val="BT(b) EMEA_SMCA"/>
    <w:basedOn w:val="BTEMEASMCA"/>
    <w:autoRedefine/>
    <w:rsid w:val="007A20D3"/>
    <w:rPr>
      <w:b/>
    </w:rPr>
  </w:style>
  <w:style w:type="paragraph" w:customStyle="1" w:styleId="PI-3EMEASMCA">
    <w:name w:val="PI-3 EMEA_SMCA"/>
    <w:basedOn w:val="prastasis"/>
    <w:autoRedefine/>
    <w:rsid w:val="007A20D3"/>
    <w:pPr>
      <w:spacing w:line="220" w:lineRule="exact"/>
    </w:pPr>
    <w:rPr>
      <w:b/>
      <w:bCs/>
      <w:szCs w:val="22"/>
      <w:lang w:eastAsia="en-US"/>
    </w:rPr>
  </w:style>
  <w:style w:type="paragraph" w:styleId="Sraopastraipa">
    <w:name w:val="List Paragraph"/>
    <w:basedOn w:val="prastasis"/>
    <w:uiPriority w:val="34"/>
    <w:qFormat/>
    <w:rsid w:val="007A20D3"/>
    <w:pPr>
      <w:ind w:left="720"/>
      <w:contextualSpacing/>
    </w:pPr>
  </w:style>
  <w:style w:type="character" w:customStyle="1" w:styleId="hps">
    <w:name w:val="hps"/>
    <w:basedOn w:val="Numatytasispastraiposriftas"/>
    <w:rsid w:val="007A20D3"/>
  </w:style>
  <w:style w:type="paragraph" w:styleId="Pagrindiniotekstotrauka3">
    <w:name w:val="Body Text Indent 3"/>
    <w:basedOn w:val="prastasis"/>
    <w:link w:val="Pagrindiniotekstotrauka3Diagrama"/>
    <w:uiPriority w:val="99"/>
    <w:unhideWhenUsed/>
    <w:rsid w:val="007A20D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A20D3"/>
    <w:rPr>
      <w:rFonts w:ascii="Times New Roman" w:hAnsi="Times New Roman" w:cs="Times New Roman"/>
      <w:sz w:val="16"/>
      <w:szCs w:val="16"/>
      <w:lang w:eastAsia="lt-LT"/>
    </w:rPr>
  </w:style>
  <w:style w:type="character" w:customStyle="1" w:styleId="tlid-translation">
    <w:name w:val="tlid-translation"/>
    <w:basedOn w:val="Numatytasispastraiposriftas"/>
    <w:rsid w:val="007A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5626</Words>
  <Characters>3207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2022-01-17T08:48:00Z</dcterms:created>
  <dcterms:modified xsi:type="dcterms:W3CDTF">2022-01-17T08:49:00Z</dcterms:modified>
</cp:coreProperties>
</file>