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8A135" w14:textId="77777777" w:rsidR="0045677A" w:rsidRPr="009006F9" w:rsidRDefault="0045677A" w:rsidP="0045677A">
      <w:pPr>
        <w:keepNext/>
        <w:tabs>
          <w:tab w:val="left" w:pos="567"/>
        </w:tabs>
        <w:spacing w:after="0" w:line="240" w:lineRule="auto"/>
        <w:jc w:val="center"/>
        <w:outlineLvl w:val="1"/>
        <w:rPr>
          <w:rFonts w:ascii="Times New Roman" w:hAnsi="Times New Roman"/>
          <w:b/>
        </w:rPr>
      </w:pPr>
      <w:r w:rsidRPr="009006F9">
        <w:rPr>
          <w:rFonts w:ascii="Times New Roman" w:hAnsi="Times New Roman"/>
          <w:b/>
        </w:rPr>
        <w:t>Pakuotės lapelis: informacija pacientui</w:t>
      </w:r>
    </w:p>
    <w:p w14:paraId="41BD5402" w14:textId="77777777" w:rsidR="0045677A" w:rsidRPr="009006F9" w:rsidRDefault="0045677A" w:rsidP="0045677A">
      <w:pPr>
        <w:numPr>
          <w:ilvl w:val="12"/>
          <w:numId w:val="0"/>
        </w:numPr>
        <w:shd w:val="clear" w:color="auto" w:fill="FFFFFF"/>
        <w:tabs>
          <w:tab w:val="left" w:pos="1296"/>
        </w:tabs>
        <w:spacing w:after="0" w:line="240" w:lineRule="auto"/>
        <w:jc w:val="center"/>
        <w:rPr>
          <w:rFonts w:ascii="Times New Roman" w:hAnsi="Times New Roman"/>
        </w:rPr>
      </w:pPr>
    </w:p>
    <w:p w14:paraId="174C9DD5" w14:textId="77777777" w:rsidR="0045677A" w:rsidRPr="009006F9" w:rsidRDefault="0045677A" w:rsidP="0045677A">
      <w:pPr>
        <w:numPr>
          <w:ilvl w:val="12"/>
          <w:numId w:val="0"/>
        </w:numPr>
        <w:tabs>
          <w:tab w:val="left" w:pos="1296"/>
        </w:tabs>
        <w:spacing w:after="0" w:line="240" w:lineRule="auto"/>
        <w:jc w:val="center"/>
        <w:rPr>
          <w:rFonts w:ascii="Times New Roman" w:hAnsi="Times New Roman"/>
          <w:b/>
          <w:color w:val="000000"/>
        </w:rPr>
      </w:pPr>
      <w:r w:rsidRPr="009006F9">
        <w:rPr>
          <w:rFonts w:ascii="Times New Roman" w:hAnsi="Times New Roman"/>
          <w:b/>
        </w:rPr>
        <w:t xml:space="preserve">ILOXEN </w:t>
      </w:r>
      <w:r w:rsidRPr="009006F9">
        <w:rPr>
          <w:rFonts w:ascii="Times New Roman" w:hAnsi="Times New Roman"/>
          <w:b/>
          <w:color w:val="000000"/>
        </w:rPr>
        <w:t>200 mg/30 mg plėvele dengtos tabletės</w:t>
      </w:r>
    </w:p>
    <w:p w14:paraId="714FA455" w14:textId="77777777" w:rsidR="0045677A" w:rsidRPr="009006F9" w:rsidRDefault="0045677A" w:rsidP="0045677A">
      <w:pPr>
        <w:widowControl w:val="0"/>
        <w:autoSpaceDE w:val="0"/>
        <w:autoSpaceDN w:val="0"/>
        <w:adjustRightInd w:val="0"/>
        <w:spacing w:after="0" w:line="240" w:lineRule="auto"/>
        <w:jc w:val="center"/>
        <w:rPr>
          <w:rFonts w:ascii="Times New Roman" w:hAnsi="Times New Roman"/>
          <w:color w:val="000000"/>
        </w:rPr>
      </w:pPr>
      <w:r w:rsidRPr="009006F9">
        <w:rPr>
          <w:rFonts w:ascii="Times New Roman" w:hAnsi="Times New Roman"/>
          <w:color w:val="000000"/>
        </w:rPr>
        <w:t>ibuprofenas / pseudoefedrino hidrochloridas</w:t>
      </w:r>
    </w:p>
    <w:p w14:paraId="17603450" w14:textId="77777777" w:rsidR="0045677A" w:rsidRPr="009006F9" w:rsidRDefault="0045677A" w:rsidP="0045677A">
      <w:pPr>
        <w:tabs>
          <w:tab w:val="left" w:pos="567"/>
        </w:tabs>
        <w:spacing w:after="0" w:line="240" w:lineRule="auto"/>
        <w:jc w:val="center"/>
        <w:rPr>
          <w:rFonts w:ascii="Times New Roman" w:hAnsi="Times New Roman"/>
          <w:color w:val="000000"/>
        </w:rPr>
      </w:pPr>
    </w:p>
    <w:p w14:paraId="60C39609" w14:textId="77777777" w:rsidR="0045677A" w:rsidRPr="009006F9" w:rsidRDefault="0045677A" w:rsidP="0045677A">
      <w:pPr>
        <w:tabs>
          <w:tab w:val="left" w:pos="567"/>
        </w:tabs>
        <w:spacing w:after="0" w:line="240" w:lineRule="auto"/>
        <w:jc w:val="center"/>
        <w:rPr>
          <w:rFonts w:ascii="Times New Roman" w:hAnsi="Times New Roman"/>
          <w:color w:val="000000"/>
        </w:rPr>
      </w:pPr>
      <w:r w:rsidRPr="009006F9">
        <w:rPr>
          <w:rFonts w:ascii="Times New Roman" w:hAnsi="Times New Roman"/>
          <w:color w:val="000000"/>
        </w:rPr>
        <w:t xml:space="preserve">Suaugusiesiems ir </w:t>
      </w:r>
      <w:r w:rsidRPr="009006F9">
        <w:rPr>
          <w:rFonts w:ascii="Times New Roman" w:hAnsi="Times New Roman"/>
        </w:rPr>
        <w:t xml:space="preserve">15 metų bei vyresniems </w:t>
      </w:r>
      <w:r w:rsidRPr="009006F9">
        <w:rPr>
          <w:rFonts w:ascii="Times New Roman" w:hAnsi="Times New Roman"/>
          <w:color w:val="000000"/>
        </w:rPr>
        <w:t xml:space="preserve">paaugliams </w:t>
      </w:r>
    </w:p>
    <w:p w14:paraId="4A5FC138" w14:textId="77777777" w:rsidR="0045677A" w:rsidRPr="009006F9" w:rsidRDefault="0045677A" w:rsidP="0045677A">
      <w:pPr>
        <w:tabs>
          <w:tab w:val="left" w:pos="1296"/>
        </w:tabs>
        <w:spacing w:after="0" w:line="240" w:lineRule="auto"/>
        <w:rPr>
          <w:rFonts w:ascii="Times New Roman" w:hAnsi="Times New Roman"/>
        </w:rPr>
      </w:pPr>
    </w:p>
    <w:p w14:paraId="5684550A" w14:textId="77777777" w:rsidR="0045677A" w:rsidRPr="009006F9" w:rsidRDefault="0045677A" w:rsidP="0045677A">
      <w:pPr>
        <w:numPr>
          <w:ilvl w:val="12"/>
          <w:numId w:val="0"/>
        </w:numPr>
        <w:tabs>
          <w:tab w:val="left" w:pos="1296"/>
        </w:tabs>
        <w:spacing w:after="0" w:line="240" w:lineRule="auto"/>
        <w:ind w:right="-2"/>
        <w:rPr>
          <w:rFonts w:ascii="Times New Roman" w:hAnsi="Times New Roman"/>
          <w:b/>
        </w:rPr>
      </w:pPr>
      <w:r w:rsidRPr="009006F9">
        <w:rPr>
          <w:rFonts w:ascii="Times New Roman" w:hAnsi="Times New Roman"/>
          <w:b/>
        </w:rPr>
        <w:t>Atidžiai perskaitykite visą šį lapelį, prieš pradėdami vartoti šį vaistą, nes jame pateikiama Jums svarbi informacija.</w:t>
      </w:r>
    </w:p>
    <w:p w14:paraId="2DBF365A" w14:textId="77777777" w:rsidR="0045677A" w:rsidRPr="009006F9" w:rsidRDefault="0045677A" w:rsidP="0045677A">
      <w:pPr>
        <w:numPr>
          <w:ilvl w:val="12"/>
          <w:numId w:val="0"/>
        </w:numPr>
        <w:tabs>
          <w:tab w:val="left" w:pos="1296"/>
        </w:tabs>
        <w:spacing w:after="0" w:line="240" w:lineRule="auto"/>
        <w:rPr>
          <w:rFonts w:ascii="Times New Roman" w:hAnsi="Times New Roman"/>
        </w:rPr>
      </w:pPr>
      <w:r w:rsidRPr="009006F9">
        <w:rPr>
          <w:rFonts w:ascii="Times New Roman" w:hAnsi="Times New Roman"/>
        </w:rPr>
        <w:t>Visada vartokite šį vaistą tiksliai kaip aprašyta šiame lapelyje arba kaip nurodė gydytojas arba vaistininkas.</w:t>
      </w:r>
    </w:p>
    <w:p w14:paraId="1B94ECBF" w14:textId="77777777" w:rsidR="0045677A" w:rsidRPr="009006F9" w:rsidRDefault="0045677A" w:rsidP="0045677A">
      <w:pPr>
        <w:numPr>
          <w:ilvl w:val="0"/>
          <w:numId w:val="2"/>
        </w:numPr>
        <w:tabs>
          <w:tab w:val="left" w:pos="567"/>
        </w:tabs>
        <w:spacing w:after="0" w:line="240" w:lineRule="auto"/>
        <w:ind w:left="567" w:hanging="567"/>
        <w:rPr>
          <w:rFonts w:ascii="Times New Roman" w:hAnsi="Times New Roman"/>
        </w:rPr>
      </w:pPr>
      <w:r w:rsidRPr="009006F9">
        <w:rPr>
          <w:rFonts w:ascii="Times New Roman" w:hAnsi="Times New Roman"/>
        </w:rPr>
        <w:t xml:space="preserve">Neišmeskite šio lapelio, nes vėl gali prireikti jį perskaityti. </w:t>
      </w:r>
    </w:p>
    <w:p w14:paraId="3B4B0AE4" w14:textId="77777777" w:rsidR="0045677A" w:rsidRPr="009006F9" w:rsidRDefault="0045677A" w:rsidP="0045677A">
      <w:pPr>
        <w:numPr>
          <w:ilvl w:val="0"/>
          <w:numId w:val="2"/>
        </w:numPr>
        <w:tabs>
          <w:tab w:val="left" w:pos="567"/>
        </w:tabs>
        <w:spacing w:after="0" w:line="240" w:lineRule="auto"/>
        <w:ind w:left="567" w:hanging="567"/>
        <w:rPr>
          <w:rFonts w:ascii="Times New Roman" w:hAnsi="Times New Roman"/>
        </w:rPr>
      </w:pPr>
      <w:r w:rsidRPr="009006F9">
        <w:rPr>
          <w:rFonts w:ascii="Times New Roman" w:hAnsi="Times New Roman"/>
        </w:rPr>
        <w:t>Jeigu norite sužinoti daugiau arba pasitarti, kreipkitės į vaistininką.</w:t>
      </w:r>
    </w:p>
    <w:p w14:paraId="48EDACD0" w14:textId="77777777" w:rsidR="0045677A" w:rsidRPr="009006F9" w:rsidRDefault="0045677A" w:rsidP="0045677A">
      <w:pPr>
        <w:numPr>
          <w:ilvl w:val="0"/>
          <w:numId w:val="2"/>
        </w:numPr>
        <w:tabs>
          <w:tab w:val="left" w:pos="567"/>
        </w:tabs>
        <w:spacing w:after="0" w:line="240" w:lineRule="auto"/>
        <w:ind w:left="567" w:hanging="567"/>
        <w:rPr>
          <w:rFonts w:ascii="Times New Roman" w:hAnsi="Times New Roman"/>
        </w:rPr>
      </w:pPr>
      <w:r w:rsidRPr="009006F9">
        <w:rPr>
          <w:rFonts w:ascii="Times New Roman" w:hAnsi="Times New Roman"/>
        </w:rPr>
        <w:t>Jeigu pasireiškė šalutinis poveikis (net jeigu jis šiame lapelyje nenurodytas), kreipkitės į gydytoją arba vaistininką. Žr. 4 skyrių.</w:t>
      </w:r>
    </w:p>
    <w:p w14:paraId="610B7530" w14:textId="77777777" w:rsidR="0045677A" w:rsidRPr="009006F9" w:rsidRDefault="0045677A" w:rsidP="0045677A">
      <w:pPr>
        <w:numPr>
          <w:ilvl w:val="0"/>
          <w:numId w:val="3"/>
        </w:numPr>
        <w:tabs>
          <w:tab w:val="left" w:pos="567"/>
        </w:tabs>
        <w:spacing w:after="0" w:line="240" w:lineRule="auto"/>
        <w:ind w:left="567" w:hanging="567"/>
        <w:rPr>
          <w:rFonts w:ascii="Times New Roman" w:hAnsi="Times New Roman"/>
        </w:rPr>
      </w:pPr>
      <w:r w:rsidRPr="009006F9">
        <w:rPr>
          <w:rFonts w:ascii="Times New Roman" w:hAnsi="Times New Roman"/>
        </w:rPr>
        <w:t>Jeigu simptomai pasunkėtų arba šio vaisto reikėtų vartoti ilgiau kaip 4 dienas suaugusiajam arba ilgiau kaip 3 dienas paaugliui, kreipkitės į gydytoją.</w:t>
      </w:r>
    </w:p>
    <w:p w14:paraId="0F9B932C" w14:textId="77777777" w:rsidR="0045677A" w:rsidRPr="009006F9" w:rsidRDefault="0045677A" w:rsidP="0045677A">
      <w:pPr>
        <w:tabs>
          <w:tab w:val="left" w:pos="567"/>
        </w:tabs>
        <w:spacing w:after="0" w:line="240" w:lineRule="auto"/>
        <w:rPr>
          <w:rFonts w:ascii="Times New Roman" w:hAnsi="Times New Roman"/>
        </w:rPr>
      </w:pPr>
    </w:p>
    <w:p w14:paraId="5E69C591" w14:textId="77777777" w:rsidR="0045677A" w:rsidRPr="009006F9" w:rsidRDefault="0045677A" w:rsidP="0045677A">
      <w:pPr>
        <w:tabs>
          <w:tab w:val="left" w:pos="1296"/>
        </w:tabs>
        <w:spacing w:after="0" w:line="240" w:lineRule="auto"/>
        <w:ind w:right="-2"/>
        <w:rPr>
          <w:rFonts w:ascii="Times New Roman" w:hAnsi="Times New Roman"/>
        </w:rPr>
      </w:pPr>
    </w:p>
    <w:p w14:paraId="1ACD2990"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Apie ką rašoma šiame lapelyje?</w:t>
      </w:r>
    </w:p>
    <w:p w14:paraId="4BC043A4" w14:textId="77777777" w:rsidR="0045677A" w:rsidRPr="009006F9" w:rsidRDefault="0045677A" w:rsidP="0045677A">
      <w:pPr>
        <w:widowControl w:val="0"/>
        <w:numPr>
          <w:ilvl w:val="0"/>
          <w:numId w:val="4"/>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Kas yra </w:t>
      </w:r>
      <w:r w:rsidRPr="009006F9">
        <w:rPr>
          <w:rFonts w:ascii="Times New Roman" w:hAnsi="Times New Roman"/>
          <w:sz w:val="20"/>
        </w:rPr>
        <w:t>ILOXEN</w:t>
      </w:r>
      <w:r w:rsidRPr="009006F9">
        <w:rPr>
          <w:rFonts w:ascii="Times New Roman" w:hAnsi="Times New Roman"/>
        </w:rPr>
        <w:t xml:space="preserve"> ir kam jis vartojamas </w:t>
      </w:r>
    </w:p>
    <w:p w14:paraId="29EFCB9D" w14:textId="77777777" w:rsidR="0045677A" w:rsidRPr="009006F9" w:rsidRDefault="0045677A" w:rsidP="0045677A">
      <w:pPr>
        <w:widowControl w:val="0"/>
        <w:numPr>
          <w:ilvl w:val="0"/>
          <w:numId w:val="4"/>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Kas žinotina prieš vartojant </w:t>
      </w:r>
      <w:r w:rsidRPr="009006F9">
        <w:rPr>
          <w:rFonts w:ascii="Times New Roman" w:hAnsi="Times New Roman"/>
          <w:sz w:val="20"/>
        </w:rPr>
        <w:t>ILOXEN</w:t>
      </w:r>
      <w:r w:rsidRPr="009006F9">
        <w:rPr>
          <w:rFonts w:ascii="Times New Roman" w:hAnsi="Times New Roman"/>
        </w:rPr>
        <w:t xml:space="preserve"> </w:t>
      </w:r>
    </w:p>
    <w:p w14:paraId="6F630220" w14:textId="77777777" w:rsidR="0045677A" w:rsidRPr="009006F9" w:rsidRDefault="0045677A" w:rsidP="0045677A">
      <w:pPr>
        <w:widowControl w:val="0"/>
        <w:numPr>
          <w:ilvl w:val="0"/>
          <w:numId w:val="4"/>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Kaip vartoti </w:t>
      </w:r>
      <w:r w:rsidRPr="009006F9">
        <w:rPr>
          <w:rFonts w:ascii="Times New Roman" w:hAnsi="Times New Roman"/>
          <w:sz w:val="20"/>
        </w:rPr>
        <w:t>ILOXEN</w:t>
      </w:r>
    </w:p>
    <w:p w14:paraId="44557964" w14:textId="77777777" w:rsidR="0045677A" w:rsidRPr="009006F9" w:rsidRDefault="0045677A" w:rsidP="0045677A">
      <w:pPr>
        <w:widowControl w:val="0"/>
        <w:numPr>
          <w:ilvl w:val="0"/>
          <w:numId w:val="4"/>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Galimas šalutinis poveikis </w:t>
      </w:r>
    </w:p>
    <w:p w14:paraId="1E1EBD3C" w14:textId="77777777" w:rsidR="0045677A" w:rsidRPr="009006F9" w:rsidRDefault="0045677A" w:rsidP="0045677A">
      <w:pPr>
        <w:widowControl w:val="0"/>
        <w:numPr>
          <w:ilvl w:val="0"/>
          <w:numId w:val="4"/>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 xml:space="preserve">Kaip laikyti </w:t>
      </w:r>
      <w:r w:rsidRPr="009006F9">
        <w:rPr>
          <w:rFonts w:ascii="Times New Roman" w:hAnsi="Times New Roman"/>
          <w:sz w:val="20"/>
        </w:rPr>
        <w:t>ILOXEN</w:t>
      </w:r>
    </w:p>
    <w:p w14:paraId="1C4E5A5A" w14:textId="77777777" w:rsidR="0045677A" w:rsidRPr="009006F9" w:rsidRDefault="0045677A" w:rsidP="0045677A">
      <w:pPr>
        <w:widowControl w:val="0"/>
        <w:numPr>
          <w:ilvl w:val="0"/>
          <w:numId w:val="4"/>
        </w:numPr>
        <w:tabs>
          <w:tab w:val="left" w:pos="567"/>
        </w:tabs>
        <w:autoSpaceDE w:val="0"/>
        <w:autoSpaceDN w:val="0"/>
        <w:adjustRightInd w:val="0"/>
        <w:spacing w:after="0" w:line="240" w:lineRule="auto"/>
        <w:ind w:left="360" w:hanging="360"/>
        <w:rPr>
          <w:rFonts w:ascii="Times New Roman" w:hAnsi="Times New Roman"/>
        </w:rPr>
      </w:pPr>
      <w:r w:rsidRPr="009006F9">
        <w:rPr>
          <w:rFonts w:ascii="Times New Roman" w:hAnsi="Times New Roman"/>
        </w:rPr>
        <w:t>Pakuotės turinys ir kita informacija</w:t>
      </w:r>
    </w:p>
    <w:p w14:paraId="04ECE0FA" w14:textId="77777777" w:rsidR="0045677A" w:rsidRPr="009006F9" w:rsidRDefault="0045677A" w:rsidP="0045677A">
      <w:pPr>
        <w:tabs>
          <w:tab w:val="left" w:pos="1296"/>
        </w:tabs>
        <w:spacing w:after="0" w:line="240" w:lineRule="auto"/>
        <w:rPr>
          <w:rFonts w:ascii="Times New Roman" w:hAnsi="Times New Roman"/>
        </w:rPr>
      </w:pPr>
    </w:p>
    <w:p w14:paraId="0E7F85BB" w14:textId="77777777" w:rsidR="0045677A" w:rsidRPr="009006F9" w:rsidRDefault="0045677A" w:rsidP="0045677A">
      <w:pPr>
        <w:tabs>
          <w:tab w:val="left" w:pos="1296"/>
        </w:tabs>
        <w:spacing w:after="0" w:line="240" w:lineRule="auto"/>
        <w:ind w:left="570" w:right="-2"/>
        <w:rPr>
          <w:rFonts w:ascii="Times New Roman" w:hAnsi="Times New Roman"/>
          <w:b/>
        </w:rPr>
      </w:pPr>
    </w:p>
    <w:p w14:paraId="4D39FF2B"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1.</w:t>
      </w:r>
      <w:r w:rsidRPr="009006F9">
        <w:rPr>
          <w:rFonts w:ascii="Times New Roman" w:hAnsi="Times New Roman"/>
          <w:b/>
        </w:rPr>
        <w:tab/>
        <w:t>Kas yra ILOXEN ir kam jis vartojamas</w:t>
      </w:r>
    </w:p>
    <w:p w14:paraId="44FF0337" w14:textId="77777777" w:rsidR="0045677A" w:rsidRPr="009006F9" w:rsidRDefault="0045677A" w:rsidP="0045677A">
      <w:pPr>
        <w:numPr>
          <w:ilvl w:val="12"/>
          <w:numId w:val="0"/>
        </w:numPr>
        <w:tabs>
          <w:tab w:val="left" w:pos="1296"/>
        </w:tabs>
        <w:spacing w:after="0" w:line="240" w:lineRule="auto"/>
        <w:rPr>
          <w:rFonts w:ascii="Times New Roman" w:hAnsi="Times New Roman"/>
        </w:rPr>
      </w:pPr>
    </w:p>
    <w:p w14:paraId="062B32B8" w14:textId="77777777" w:rsidR="0045677A" w:rsidRPr="009006F9" w:rsidRDefault="0045677A" w:rsidP="0045677A">
      <w:pPr>
        <w:tabs>
          <w:tab w:val="left" w:pos="1296"/>
        </w:tabs>
        <w:spacing w:after="0" w:line="240" w:lineRule="auto"/>
        <w:ind w:right="-2"/>
        <w:rPr>
          <w:rFonts w:ascii="Times New Roman" w:hAnsi="Times New Roman"/>
        </w:rPr>
      </w:pPr>
      <w:r w:rsidRPr="009006F9">
        <w:rPr>
          <w:rFonts w:ascii="Times New Roman" w:hAnsi="Times New Roman"/>
        </w:rPr>
        <w:t>ILOXEN sudėtyje yra 2 veikliosios medžiagos: ibuprofenas ir pseudoefedrino hidrochloridas.</w:t>
      </w:r>
    </w:p>
    <w:p w14:paraId="4245793C" w14:textId="77777777" w:rsidR="0045677A" w:rsidRPr="009006F9" w:rsidRDefault="0045677A" w:rsidP="0045677A">
      <w:pPr>
        <w:tabs>
          <w:tab w:val="left" w:pos="1296"/>
        </w:tabs>
        <w:spacing w:after="0" w:line="240" w:lineRule="auto"/>
        <w:ind w:right="-2"/>
        <w:rPr>
          <w:rFonts w:ascii="Times New Roman" w:hAnsi="Times New Roman"/>
        </w:rPr>
      </w:pPr>
    </w:p>
    <w:p w14:paraId="7E48DC11" w14:textId="77777777" w:rsidR="0045677A" w:rsidRPr="009006F9" w:rsidRDefault="0045677A" w:rsidP="0045677A">
      <w:pPr>
        <w:tabs>
          <w:tab w:val="left" w:pos="1296"/>
        </w:tabs>
        <w:spacing w:after="0" w:line="240" w:lineRule="auto"/>
        <w:ind w:right="-2"/>
        <w:rPr>
          <w:rFonts w:ascii="Times New Roman" w:hAnsi="Times New Roman"/>
        </w:rPr>
      </w:pPr>
      <w:r w:rsidRPr="009006F9">
        <w:rPr>
          <w:rFonts w:ascii="Times New Roman" w:hAnsi="Times New Roman"/>
        </w:rPr>
        <w:t xml:space="preserve">Ibuprofenas priklauso nesteroidinių vaistų </w:t>
      </w:r>
      <w:r w:rsidRPr="009006F9">
        <w:rPr>
          <w:rFonts w:ascii="Times New Roman" w:eastAsia="Times New Roman" w:hAnsi="Times New Roman" w:cs="Times New Roman"/>
          <w:noProof w:val="0"/>
          <w:szCs w:val="20"/>
        </w:rPr>
        <w:t xml:space="preserve">nuo </w:t>
      </w:r>
      <w:r w:rsidRPr="009006F9">
        <w:rPr>
          <w:rFonts w:ascii="Times New Roman" w:hAnsi="Times New Roman"/>
        </w:rPr>
        <w:t>uždegimo (NVNU) grupei. NVNU malšina skausmą ir mažina padidėjusią temperatūrą.</w:t>
      </w:r>
    </w:p>
    <w:p w14:paraId="4C2F803F" w14:textId="77777777" w:rsidR="0045677A" w:rsidRPr="009006F9" w:rsidRDefault="0045677A" w:rsidP="0045677A">
      <w:pPr>
        <w:tabs>
          <w:tab w:val="left" w:pos="1296"/>
        </w:tabs>
        <w:spacing w:after="0" w:line="240" w:lineRule="auto"/>
        <w:ind w:right="-2"/>
        <w:rPr>
          <w:rFonts w:ascii="Times New Roman" w:hAnsi="Times New Roman"/>
        </w:rPr>
      </w:pPr>
      <w:r w:rsidRPr="009006F9">
        <w:rPr>
          <w:rFonts w:ascii="Times New Roman" w:hAnsi="Times New Roman"/>
        </w:rPr>
        <w:t xml:space="preserve"> </w:t>
      </w:r>
    </w:p>
    <w:p w14:paraId="5557C554" w14:textId="77777777" w:rsidR="0045677A" w:rsidRPr="009006F9" w:rsidRDefault="0045677A" w:rsidP="0045677A">
      <w:pPr>
        <w:tabs>
          <w:tab w:val="left" w:pos="1296"/>
        </w:tabs>
        <w:spacing w:after="0" w:line="240" w:lineRule="auto"/>
        <w:ind w:right="-2"/>
        <w:rPr>
          <w:rFonts w:ascii="Times New Roman" w:hAnsi="Times New Roman"/>
        </w:rPr>
      </w:pPr>
      <w:r w:rsidRPr="009006F9">
        <w:rPr>
          <w:rFonts w:ascii="Times New Roman" w:hAnsi="Times New Roman"/>
        </w:rPr>
        <w:t xml:space="preserve">Pseudoefedrino hidrochloridas priklauso kraujagysles siaurinančių vaistų, kurie veikia nosyje ir šalina jos užgulimą, grupei. </w:t>
      </w:r>
    </w:p>
    <w:p w14:paraId="233A1C8E" w14:textId="77777777" w:rsidR="0045677A" w:rsidRPr="009006F9" w:rsidRDefault="0045677A" w:rsidP="0045677A">
      <w:pPr>
        <w:tabs>
          <w:tab w:val="left" w:pos="1296"/>
        </w:tabs>
        <w:spacing w:after="0" w:line="240" w:lineRule="auto"/>
        <w:ind w:right="-2"/>
        <w:rPr>
          <w:rFonts w:ascii="Times New Roman" w:hAnsi="Times New Roman"/>
        </w:rPr>
      </w:pPr>
    </w:p>
    <w:p w14:paraId="076642CA" w14:textId="77777777" w:rsidR="0045677A" w:rsidRPr="009006F9" w:rsidRDefault="0045677A" w:rsidP="0045677A">
      <w:pPr>
        <w:tabs>
          <w:tab w:val="left" w:pos="567"/>
        </w:tabs>
        <w:spacing w:after="0" w:line="240" w:lineRule="auto"/>
        <w:rPr>
          <w:rFonts w:ascii="Times New Roman" w:hAnsi="Times New Roman"/>
        </w:rPr>
      </w:pPr>
      <w:r w:rsidRPr="009006F9">
        <w:rPr>
          <w:rFonts w:ascii="Times New Roman" w:hAnsi="Times New Roman"/>
        </w:rPr>
        <w:t>ILOXEN vartojamas suaugusiųjų ir 15 metų bei vyresnių paauglių peršalimo (nosies užgulimui, pasireiškusiam kartu su galvos skausmu ir/arba karščiavimu) simptominiam gydymui.</w:t>
      </w:r>
    </w:p>
    <w:p w14:paraId="791CF2A1" w14:textId="77777777" w:rsidR="0045677A" w:rsidRPr="009006F9" w:rsidRDefault="0045677A" w:rsidP="0045677A">
      <w:pPr>
        <w:tabs>
          <w:tab w:val="left" w:pos="1296"/>
        </w:tabs>
        <w:spacing w:after="0" w:line="240" w:lineRule="auto"/>
        <w:ind w:right="-2"/>
        <w:rPr>
          <w:rFonts w:ascii="Times New Roman" w:hAnsi="Times New Roman"/>
        </w:rPr>
      </w:pPr>
    </w:p>
    <w:p w14:paraId="669513FB" w14:textId="77777777" w:rsidR="0045677A" w:rsidRPr="009006F9" w:rsidRDefault="0045677A" w:rsidP="0045677A">
      <w:pPr>
        <w:tabs>
          <w:tab w:val="left" w:pos="1296"/>
        </w:tabs>
        <w:spacing w:after="0" w:line="240" w:lineRule="auto"/>
        <w:ind w:right="-2"/>
        <w:rPr>
          <w:rFonts w:ascii="Times New Roman" w:hAnsi="Times New Roman"/>
        </w:rPr>
      </w:pPr>
      <w:r w:rsidRPr="009006F9">
        <w:rPr>
          <w:rFonts w:ascii="Times New Roman" w:hAnsi="Times New Roman"/>
        </w:rPr>
        <w:t xml:space="preserve">Šį sudėtinį vaistą vartokite tik tada, kai užgulta nosis ir skauda galvą arba karščiuojate. Jeigu yra tik vienas iš šių simptomų, tai pasitarkite su vaistininku arba gydytoju dėl ibuprofeno arba pseudoefedrino vartojimo atskirai. </w:t>
      </w:r>
    </w:p>
    <w:p w14:paraId="002C6A04" w14:textId="77777777" w:rsidR="0045677A" w:rsidRPr="009006F9" w:rsidRDefault="0045677A" w:rsidP="0045677A">
      <w:pPr>
        <w:tabs>
          <w:tab w:val="left" w:pos="1296"/>
        </w:tabs>
        <w:spacing w:after="0" w:line="240" w:lineRule="auto"/>
        <w:ind w:right="-2"/>
        <w:rPr>
          <w:rFonts w:ascii="Times New Roman" w:hAnsi="Times New Roman"/>
        </w:rPr>
      </w:pPr>
    </w:p>
    <w:p w14:paraId="42EBC929" w14:textId="77777777" w:rsidR="0045677A" w:rsidRPr="009006F9" w:rsidRDefault="0045677A" w:rsidP="0045677A">
      <w:pPr>
        <w:tabs>
          <w:tab w:val="left" w:pos="1296"/>
        </w:tabs>
        <w:spacing w:after="0" w:line="240" w:lineRule="auto"/>
        <w:ind w:right="-2"/>
        <w:rPr>
          <w:rFonts w:ascii="Times New Roman" w:hAnsi="Times New Roman"/>
        </w:rPr>
      </w:pPr>
      <w:r w:rsidRPr="009006F9">
        <w:rPr>
          <w:rFonts w:ascii="Times New Roman" w:hAnsi="Times New Roman"/>
        </w:rPr>
        <w:t>Jeigu simptomai pasunkėtų arba šio vaisto reikėtų vartoti ilgiau kaip 4 dienas suaugusiajam arba ilgiau kaip 3 dienas paaugliui, tai pasikonsultuokite su gydytoju.</w:t>
      </w:r>
    </w:p>
    <w:p w14:paraId="6A90FC17"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5723F08C"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18CFFDCF"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2.</w:t>
      </w:r>
      <w:r w:rsidRPr="009006F9">
        <w:rPr>
          <w:rFonts w:ascii="Times New Roman" w:hAnsi="Times New Roman"/>
          <w:b/>
        </w:rPr>
        <w:tab/>
        <w:t>Kas žinotina prieš vartojant ILOXEN</w:t>
      </w:r>
    </w:p>
    <w:p w14:paraId="7E48A498"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43DF567A"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ILOXEN vartoti draudžiama:</w:t>
      </w:r>
    </w:p>
    <w:p w14:paraId="6A055884"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yra alergija ibuprofenui, pseudoefedrino hidrochloridui arba bet kuriai pagalbinei šio vaisto medžiagai (jos išvardytos 6 skyriuje);</w:t>
      </w:r>
    </w:p>
    <w:p w14:paraId="6A21A3C1"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jaunesniems kaip 15 metų žmonėms;</w:t>
      </w:r>
    </w:p>
    <w:p w14:paraId="27942138" w14:textId="77777777" w:rsidR="0045677A" w:rsidRPr="009006F9" w:rsidRDefault="0045677A" w:rsidP="0045677A">
      <w:pPr>
        <w:widowControl w:val="0"/>
        <w:numPr>
          <w:ilvl w:val="0"/>
          <w:numId w:val="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trečiąjį nėštumo trimestrą (t.y. nuo 7-ojo mėnesio);</w:t>
      </w:r>
    </w:p>
    <w:p w14:paraId="78CB2FB7" w14:textId="77777777" w:rsidR="0045677A" w:rsidRPr="009006F9" w:rsidRDefault="0045677A" w:rsidP="0045677A">
      <w:pPr>
        <w:widowControl w:val="0"/>
        <w:numPr>
          <w:ilvl w:val="0"/>
          <w:numId w:val="1"/>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žindymo laikotarpiu;</w:t>
      </w:r>
    </w:p>
    <w:p w14:paraId="25F27F89"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lastRenderedPageBreak/>
        <w:t>jeigu vartojant acetilsalicilo rūgštį arba kitų NVNU Jums buvo pasireiškusi alerginė reakcija arba dusulys, astma, išbėrimas, nosies niežulys ir varvėjimas arba veido patinimas;</w:t>
      </w:r>
    </w:p>
    <w:p w14:paraId="63136E94" w14:textId="77777777" w:rsidR="0045677A"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Jūs sergate skrandžio ar dvylikapirštės žarnos opa (pepsine opa) arba kraujuoja iš virškinimo trakto, arba jeigu tokie sutrikimai anksčiau pasikartojo (bent 2 atskiri patvirtintos opos arba kraujavimo epizodai);</w:t>
      </w:r>
    </w:p>
    <w:p w14:paraId="7B860C5D"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Pr>
          <w:rFonts w:ascii="Times New Roman" w:hAnsi="Times New Roman"/>
        </w:rPr>
        <w:t>jeigu yra kraujavimas į smegenis arba kitokio pobūdžio kraujavimas;</w:t>
      </w:r>
    </w:p>
    <w:p w14:paraId="60953B80"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Jums anksčiau buvo prasidėjęs kraujavimas virškinimo trakte arba jo perforacija vartojant NVNU;</w:t>
      </w:r>
    </w:p>
    <w:p w14:paraId="5818971C" w14:textId="77777777" w:rsidR="0045677A"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Jūs sergate sunkiu kepenų nepakankamumu;</w:t>
      </w:r>
    </w:p>
    <w:p w14:paraId="4269DF71"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Pr>
          <w:rFonts w:ascii="Times New Roman" w:hAnsi="Times New Roman"/>
        </w:rPr>
        <w:t>jeigu sergate sunkia ūmine (staiga prasidėjusia) ar lėtine (ilgai trunkančia) inkstų liga arba sunkiu ūminiu ar lėtiniu inkstų nepankamumu;</w:t>
      </w:r>
    </w:p>
    <w:p w14:paraId="72ADDCD2"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Jūs sergate sunkiu širdies nepakankamumu;</w:t>
      </w:r>
    </w:p>
    <w:p w14:paraId="12FD5E47"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yra sunkus širdies arba kraujagyslių sutrikimas (širdies liga, aukštas kraujospūdis, krūtinės angina, padažnėję širdies susitraukimai), padidėjęs skydliaukės aktyvumas, diabetas arba feochromocitoma (antinksčių navikas);</w:t>
      </w:r>
    </w:p>
    <w:p w14:paraId="1D16722F"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 Jūs anksčiau patyrėte širdies priepuolį (miokardo infarktą);</w:t>
      </w:r>
    </w:p>
    <w:p w14:paraId="012724E2" w14:textId="77777777" w:rsidR="0045677A"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 Jūs anksčiau patyrėte insultą arba gydytojas yra Jums sakęs, kad turite padidėjusią insulto riziką;</w:t>
      </w:r>
    </w:p>
    <w:p w14:paraId="55BEA13B"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Pr>
          <w:rFonts w:ascii="Times New Roman" w:hAnsi="Times New Roman"/>
        </w:rPr>
        <w:t>jeigu Jūsų kraujospūdis labai padidėjęs (yra hipertenzija) arba jeigu hipertenzija nesureguliuota skiriant vaistų;</w:t>
      </w:r>
    </w:p>
    <w:p w14:paraId="0D3C37F1"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 Jums yra buvę traukulių;</w:t>
      </w:r>
    </w:p>
    <w:p w14:paraId="5A3ADFE2"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dėl neaiškios priežasties sutrikusi kraujo gamyba;</w:t>
      </w:r>
    </w:p>
    <w:p w14:paraId="1FABB7F2"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padidėjęs Jūsų akispūdis (sergate uždaro kampo glaukoma);</w:t>
      </w:r>
    </w:p>
    <w:p w14:paraId="19BC8666"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pasunkėjęs šlapinimasis dėl prostatos sutrikimų;</w:t>
      </w:r>
    </w:p>
    <w:p w14:paraId="707CB578"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Jums diagnozuota sisteminė raudonoji vilkligė (imuninės sistemos liga, dėl kurios skauda sąnarius, pakinta oda ir pasireiškia kitokių sutrikimų);</w:t>
      </w:r>
    </w:p>
    <w:p w14:paraId="7B4AA231"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jeigu Jūs vartojate:</w:t>
      </w:r>
    </w:p>
    <w:p w14:paraId="793D3DB0" w14:textId="77777777" w:rsidR="0045677A" w:rsidRPr="009006F9" w:rsidRDefault="0045677A" w:rsidP="0045677A">
      <w:pPr>
        <w:widowControl w:val="0"/>
        <w:numPr>
          <w:ilvl w:val="2"/>
          <w:numId w:val="6"/>
        </w:numPr>
        <w:tabs>
          <w:tab w:val="left" w:pos="567"/>
        </w:tabs>
        <w:autoSpaceDE w:val="0"/>
        <w:autoSpaceDN w:val="0"/>
        <w:adjustRightInd w:val="0"/>
        <w:spacing w:after="0" w:line="240" w:lineRule="auto"/>
        <w:ind w:left="851" w:hanging="284"/>
        <w:rPr>
          <w:rFonts w:ascii="Times New Roman" w:hAnsi="Times New Roman"/>
        </w:rPr>
      </w:pPr>
      <w:r w:rsidRPr="009006F9">
        <w:rPr>
          <w:rFonts w:ascii="Times New Roman" w:hAnsi="Times New Roman"/>
        </w:rPr>
        <w:t>kitų vaistų nuo nosies užgulimo (t.y. siaurinančių kraujagysles) per burną arba į nosį (pvz., fenilpropanolaminą, fenilefriną, efedriną, ksilometazoliną arba oksimetazoliną);</w:t>
      </w:r>
    </w:p>
    <w:p w14:paraId="3D748DF0" w14:textId="77777777" w:rsidR="0045677A" w:rsidRPr="009006F9" w:rsidRDefault="0045677A" w:rsidP="0045677A">
      <w:pPr>
        <w:widowControl w:val="0"/>
        <w:numPr>
          <w:ilvl w:val="2"/>
          <w:numId w:val="6"/>
        </w:numPr>
        <w:tabs>
          <w:tab w:val="left" w:pos="567"/>
        </w:tabs>
        <w:autoSpaceDE w:val="0"/>
        <w:autoSpaceDN w:val="0"/>
        <w:adjustRightInd w:val="0"/>
        <w:spacing w:after="0" w:line="240" w:lineRule="auto"/>
        <w:ind w:left="851" w:hanging="284"/>
        <w:rPr>
          <w:rFonts w:ascii="Times New Roman" w:hAnsi="Times New Roman"/>
        </w:rPr>
      </w:pPr>
      <w:r w:rsidRPr="009006F9">
        <w:rPr>
          <w:rFonts w:ascii="Times New Roman" w:hAnsi="Times New Roman"/>
        </w:rPr>
        <w:t>metilfenidatą (vaistą nuo dėmesio trūkumo ir hiperaktyvumo sutrikimo);</w:t>
      </w:r>
    </w:p>
    <w:p w14:paraId="3B75F38C" w14:textId="77777777" w:rsidR="0045677A" w:rsidRPr="009006F9" w:rsidRDefault="0045677A" w:rsidP="0045677A">
      <w:pPr>
        <w:widowControl w:val="0"/>
        <w:numPr>
          <w:ilvl w:val="2"/>
          <w:numId w:val="6"/>
        </w:numPr>
        <w:tabs>
          <w:tab w:val="left" w:pos="567"/>
        </w:tabs>
        <w:autoSpaceDE w:val="0"/>
        <w:autoSpaceDN w:val="0"/>
        <w:adjustRightInd w:val="0"/>
        <w:spacing w:after="0" w:line="240" w:lineRule="auto"/>
        <w:ind w:left="851" w:hanging="284"/>
        <w:rPr>
          <w:rFonts w:ascii="Times New Roman" w:hAnsi="Times New Roman"/>
        </w:rPr>
      </w:pPr>
      <w:r w:rsidRPr="009006F9">
        <w:rPr>
          <w:rFonts w:ascii="Times New Roman" w:hAnsi="Times New Roman"/>
        </w:rPr>
        <w:t>vaistų nuo depresijos – neselektyvių monoaminooksidazės inhibitorių (MAOI), pvz., iproniazidą arba jeigu jų vartojote per paskutines 14 dienų.</w:t>
      </w:r>
    </w:p>
    <w:p w14:paraId="370D2703" w14:textId="77777777" w:rsidR="0045677A" w:rsidRPr="009006F9" w:rsidRDefault="0045677A" w:rsidP="0045677A">
      <w:pPr>
        <w:tabs>
          <w:tab w:val="left" w:pos="1296"/>
        </w:tabs>
        <w:spacing w:after="0" w:line="240" w:lineRule="auto"/>
        <w:ind w:right="-2"/>
        <w:rPr>
          <w:rFonts w:ascii="Times New Roman" w:hAnsi="Times New Roman"/>
        </w:rPr>
      </w:pPr>
    </w:p>
    <w:p w14:paraId="0E9E802D"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 xml:space="preserve">Įspėjimai ir atsargumo priemonės </w:t>
      </w:r>
      <w:r>
        <w:rPr>
          <w:rFonts w:ascii="Times New Roman" w:hAnsi="Times New Roman"/>
          <w:b/>
        </w:rPr>
        <w:t>-Ypač atsargiai elkitės su ILOXEN:</w:t>
      </w:r>
    </w:p>
    <w:p w14:paraId="71A7E8E7"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Pasitarkite su gydytoju arba vaistininku, prieš pradėdami vartoti ILOXEN, jeigu:</w:t>
      </w:r>
    </w:p>
    <w:p w14:paraId="519EECB7"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Jūs sergate bronchų astma (šis vaistas gali sukelti jos priepuolį);</w:t>
      </w:r>
    </w:p>
    <w:p w14:paraId="58EBF9A0"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anksčiau Jums yra buvęs koks nors virškinimo trakto sutrikimas (pvz., stemplės angos išvarža, kraujavimas virškinimo trakte, peptinė arba dvylikapirštės žarnos opa);</w:t>
      </w:r>
    </w:p>
    <w:p w14:paraId="6FD46476"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Jūs sergate arba anksčiau sirgote virškinimo trakto liga (opiniu kolitu arba Krono [</w:t>
      </w:r>
      <w:r w:rsidRPr="009006F9">
        <w:rPr>
          <w:rFonts w:ascii="Times New Roman" w:hAnsi="Times New Roman"/>
          <w:i/>
        </w:rPr>
        <w:t>Crohn</w:t>
      </w:r>
      <w:r w:rsidRPr="009006F9">
        <w:rPr>
          <w:rFonts w:ascii="Times New Roman" w:hAnsi="Times New Roman"/>
        </w:rPr>
        <w:t>] liga);</w:t>
      </w:r>
    </w:p>
    <w:p w14:paraId="421EEDF1"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padidėjęs Jūsų kraujospūdis;</w:t>
      </w:r>
    </w:p>
    <w:p w14:paraId="379AFFC2"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nesveikos Jūsų kepenys arba inkstai;</w:t>
      </w:r>
    </w:p>
    <w:p w14:paraId="50527AB6"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Jūs sergate cukriniu diabetu (gali kilti nefropatijos, t.y. inkstų pažeidimo dėl diabeto pavojus);</w:t>
      </w:r>
    </w:p>
    <w:p w14:paraId="073A6BAB"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padidėjęs Jūsų skydliaukės aktyvumas (hipertirozė) arba sergate psichoze;</w:t>
      </w:r>
    </w:p>
    <w:p w14:paraId="67412089"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sutrikęs Jūsų kraujo krešėjimas;</w:t>
      </w:r>
    </w:p>
    <w:p w14:paraId="488A286C"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Jūs sergate infekcine liga – žr. poskyrį  „Infekcinės ligos“ toliau.</w:t>
      </w:r>
    </w:p>
    <w:p w14:paraId="773D8C5A" w14:textId="77777777" w:rsidR="0045677A" w:rsidRPr="009006F9" w:rsidRDefault="0045677A" w:rsidP="0045677A">
      <w:pPr>
        <w:tabs>
          <w:tab w:val="left" w:pos="1296"/>
        </w:tabs>
        <w:spacing w:after="0" w:line="240" w:lineRule="auto"/>
        <w:ind w:right="-2"/>
        <w:rPr>
          <w:rFonts w:ascii="Times New Roman" w:hAnsi="Times New Roman"/>
        </w:rPr>
      </w:pPr>
    </w:p>
    <w:p w14:paraId="0F3E3FBA" w14:textId="77777777" w:rsidR="0045677A" w:rsidRPr="009006F9" w:rsidRDefault="0045677A" w:rsidP="0045677A">
      <w:pPr>
        <w:tabs>
          <w:tab w:val="left" w:pos="1296"/>
        </w:tabs>
        <w:spacing w:after="0" w:line="240" w:lineRule="auto"/>
        <w:ind w:right="-2"/>
        <w:rPr>
          <w:rFonts w:ascii="Times New Roman" w:hAnsi="Times New Roman"/>
        </w:rPr>
      </w:pPr>
      <w:r w:rsidRPr="009006F9">
        <w:rPr>
          <w:rFonts w:ascii="Times New Roman" w:hAnsi="Times New Roman"/>
        </w:rPr>
        <w:t>Šalutinį poveikį galima sumažinti vartojant mažiausią veiksmingą dozę trumpiausią laikotarpį. Senyviems žmonėms šalutinio poveikio rizika yra didesnė.</w:t>
      </w:r>
    </w:p>
    <w:p w14:paraId="621F6CC1" w14:textId="77777777" w:rsidR="0045677A" w:rsidRPr="009006F9" w:rsidRDefault="0045677A" w:rsidP="0045677A">
      <w:pPr>
        <w:tabs>
          <w:tab w:val="left" w:pos="1296"/>
        </w:tabs>
        <w:spacing w:after="0" w:line="240" w:lineRule="auto"/>
        <w:ind w:right="-2"/>
        <w:rPr>
          <w:rFonts w:ascii="Times New Roman" w:hAnsi="Times New Roman"/>
        </w:rPr>
      </w:pPr>
    </w:p>
    <w:p w14:paraId="6A9C0C11" w14:textId="77777777" w:rsidR="0045677A" w:rsidRPr="009006F9" w:rsidRDefault="0045677A" w:rsidP="0045677A">
      <w:pPr>
        <w:widowControl w:val="0"/>
        <w:autoSpaceDE w:val="0"/>
        <w:autoSpaceDN w:val="0"/>
        <w:adjustRightInd w:val="0"/>
        <w:spacing w:after="0" w:line="240" w:lineRule="auto"/>
        <w:rPr>
          <w:rFonts w:ascii="Times New Roman" w:hAnsi="Times New Roman"/>
        </w:rPr>
      </w:pPr>
      <w:r w:rsidRPr="009006F9">
        <w:rPr>
          <w:rFonts w:ascii="Times New Roman" w:hAnsi="Times New Roman"/>
        </w:rPr>
        <w:t xml:space="preserve">Kartu vartojant NVNU, įskaitant selektyvius ciklooksigenazės (COG)-2 inhibitorius, padidėja šalutinio poveikio rizika (žr. skyrių „Kiti vaistai ir </w:t>
      </w:r>
      <w:r w:rsidRPr="009006F9">
        <w:rPr>
          <w:rFonts w:ascii="Times New Roman" w:hAnsi="Times New Roman"/>
          <w:sz w:val="20"/>
        </w:rPr>
        <w:t>ILOXEN</w:t>
      </w:r>
      <w:r w:rsidRPr="009006F9">
        <w:rPr>
          <w:rFonts w:ascii="Times New Roman" w:hAnsi="Times New Roman"/>
        </w:rPr>
        <w:t>“ žemiau), todėl jų kartu vartoti negalima.</w:t>
      </w:r>
    </w:p>
    <w:p w14:paraId="7F87CDDA" w14:textId="77777777" w:rsidR="0045677A" w:rsidRPr="009006F9" w:rsidRDefault="0045677A" w:rsidP="0045677A">
      <w:pPr>
        <w:widowControl w:val="0"/>
        <w:autoSpaceDE w:val="0"/>
        <w:autoSpaceDN w:val="0"/>
        <w:adjustRightInd w:val="0"/>
        <w:spacing w:after="0" w:line="240" w:lineRule="auto"/>
        <w:rPr>
          <w:rFonts w:ascii="Times New Roman" w:hAnsi="Times New Roman"/>
        </w:rPr>
      </w:pPr>
    </w:p>
    <w:p w14:paraId="17F110B2" w14:textId="77777777" w:rsidR="0045677A" w:rsidRPr="009006F9" w:rsidRDefault="0045677A" w:rsidP="0045677A">
      <w:pPr>
        <w:widowControl w:val="0"/>
        <w:autoSpaceDE w:val="0"/>
        <w:autoSpaceDN w:val="0"/>
        <w:adjustRightInd w:val="0"/>
        <w:spacing w:after="0" w:line="240" w:lineRule="auto"/>
        <w:rPr>
          <w:rFonts w:ascii="Times New Roman" w:hAnsi="Times New Roman"/>
        </w:rPr>
      </w:pPr>
      <w:r w:rsidRPr="009006F9">
        <w:rPr>
          <w:rFonts w:ascii="Times New Roman" w:hAnsi="Times New Roman"/>
        </w:rPr>
        <w:t>Vartojant uždegimą slopinančių ir skausmą malšinančių vaistų (toks yra ibuprofenas), gali šiek tiek padidėti širdies priepuolio (miokardo infarkto) ir insulto rizika, ypač jei dozė didelė. Negalima viršyti rekomenduojamos dozės ir rekomenduojamos gydymo trukmės.</w:t>
      </w:r>
    </w:p>
    <w:p w14:paraId="161A30BE"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rPr>
      </w:pPr>
    </w:p>
    <w:p w14:paraId="05CCA5B8"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lastRenderedPageBreak/>
        <w:t>Prieš pradėdami vartoti ILOXEN, pasikonsultuokite su gydytoju arba vaistininku, jeigu:</w:t>
      </w:r>
    </w:p>
    <w:p w14:paraId="16FE3C45"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Jūs sergate širdies liga, įskaitant širdies nepakankamumą ir krūtinės anginą (krūtinės skausmą), arba jeigu anksčiau Jus buvo ištikęs širdies priepuolis, atlikta kraujagyslių šuntavimo operacija, sergate periferinių arterijų liga (dėl susiaurėjusių arba užsikimšusių arterijų sutrikusi kojų ar pėdų kraujotaka) arba Jus buvo ištikęs bet koks insultas, įskaitant mažąjį ir trumpalaikius išemijos priepuolius;</w:t>
      </w:r>
    </w:p>
    <w:p w14:paraId="325ACDED"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padidėjęs Jūsų kraujospūdis, sergate cukriniu diabetu, padidėjęs cholesterolio kiekis, arba jeigu Jūsų šeimos nariai serga ar sirgo širdies liga ar insultu, arba jeigu rūkote.</w:t>
      </w:r>
    </w:p>
    <w:p w14:paraId="609AD30A"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i/>
        </w:rPr>
      </w:pPr>
    </w:p>
    <w:p w14:paraId="2E9F0D96"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i/>
        </w:rPr>
      </w:pPr>
      <w:r w:rsidRPr="009006F9">
        <w:rPr>
          <w:rFonts w:ascii="Times New Roman" w:hAnsi="Times New Roman"/>
          <w:i/>
        </w:rPr>
        <w:t>Atkreipkite dėmesį, kad dėl pseudoefedrino buvimo šio vaisto sudėtyje jo negalima vartoti, jeigu yra šių sutrikimų (žr. skyrių „ILOXEN vartoti negalima“ aukščiau): sunki širdies arba kraujagyslių liga (širdies liga, padidėjęs kraujospūdis, krūtinės angina, padažnėję širdies susitraukimai), padidėjęs skydliaukės aktyvumas, cukrinis diabetas, feochromocitoma (antinksčių navikas), arba jeigu anksčiau buvo širdies priepuolis (miokardo infarktas) ar insultas, arba jei yra insulto rizikos faktorių.</w:t>
      </w:r>
    </w:p>
    <w:p w14:paraId="26D8FD00"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i/>
        </w:rPr>
      </w:pPr>
    </w:p>
    <w:p w14:paraId="6D6EA3BE"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Bet kuris vaistas, ilgai vartojamas galvos skausmui malšinti, gali jį pasunkinti. Susidarius tokiai situacijai arba ją įtariant, reikia pasikonsultuoti su gydytoju ir nutraukti šio vaisto vartojimą. Per didelio vaistų vartojimo sukeltą galvos skausmą reikia įtarti tais atvejais, kai dažnai arba kasdien skauda galvą nepaisant reguliaraus skausmą malšinančių vaistų vartojimo.</w:t>
      </w:r>
    </w:p>
    <w:p w14:paraId="488C9973"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rPr>
      </w:pPr>
    </w:p>
    <w:p w14:paraId="54E79A22" w14:textId="77777777" w:rsidR="0045677A" w:rsidRPr="009006F9" w:rsidRDefault="0045677A" w:rsidP="0045677A">
      <w:pPr>
        <w:tabs>
          <w:tab w:val="left" w:pos="1296"/>
        </w:tabs>
        <w:autoSpaceDE w:val="0"/>
        <w:autoSpaceDN w:val="0"/>
        <w:adjustRightInd w:val="0"/>
        <w:spacing w:after="0" w:line="240" w:lineRule="auto"/>
        <w:rPr>
          <w:rFonts w:ascii="Times New Roman" w:eastAsia="Times New Roman" w:hAnsi="Times New Roman" w:cs="Times New Roman"/>
          <w:bCs/>
          <w:noProof w:val="0"/>
          <w:lang w:eastAsia="de-DE"/>
        </w:rPr>
      </w:pPr>
    </w:p>
    <w:p w14:paraId="5410DD85"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rPr>
      </w:pPr>
      <w:r>
        <w:rPr>
          <w:rFonts w:ascii="Times New Roman" w:hAnsi="Times New Roman"/>
        </w:rPr>
        <w:t>Gygant ibuprofenu buvo pranešta apie sunkias odos reakcijas, įskaitant</w:t>
      </w:r>
      <w:r w:rsidRPr="009006F9">
        <w:rPr>
          <w:rFonts w:ascii="Times New Roman" w:hAnsi="Times New Roman"/>
        </w:rPr>
        <w:t xml:space="preserve"> eksfoliacinį dermatitą, </w:t>
      </w:r>
      <w:r>
        <w:rPr>
          <w:rFonts w:ascii="Times New Roman" w:hAnsi="Times New Roman"/>
        </w:rPr>
        <w:t xml:space="preserve">daugiaformę eritemą, </w:t>
      </w:r>
      <w:r w:rsidRPr="009006F9">
        <w:rPr>
          <w:rFonts w:ascii="Times New Roman" w:hAnsi="Times New Roman"/>
        </w:rPr>
        <w:t>St</w:t>
      </w:r>
      <w:r>
        <w:rPr>
          <w:rFonts w:ascii="Times New Roman" w:hAnsi="Times New Roman"/>
        </w:rPr>
        <w:t>i</w:t>
      </w:r>
      <w:r w:rsidRPr="009006F9">
        <w:rPr>
          <w:rFonts w:ascii="Times New Roman" w:hAnsi="Times New Roman"/>
        </w:rPr>
        <w:t>vens</w:t>
      </w:r>
      <w:r>
        <w:rPr>
          <w:rFonts w:ascii="Times New Roman" w:hAnsi="Times New Roman"/>
        </w:rPr>
        <w:t>o-Džonsono</w:t>
      </w:r>
      <w:r w:rsidRPr="009006F9">
        <w:rPr>
          <w:rFonts w:ascii="Times New Roman" w:hAnsi="Times New Roman"/>
        </w:rPr>
        <w:t xml:space="preserve"> sindromą</w:t>
      </w:r>
      <w:r>
        <w:rPr>
          <w:rFonts w:ascii="Times New Roman" w:hAnsi="Times New Roman"/>
        </w:rPr>
        <w:t>,</w:t>
      </w:r>
      <w:r w:rsidRPr="009006F9">
        <w:rPr>
          <w:rFonts w:ascii="Times New Roman" w:hAnsi="Times New Roman"/>
        </w:rPr>
        <w:t xml:space="preserve"> toksinę epidermio nekrolizę</w:t>
      </w:r>
      <w:r>
        <w:rPr>
          <w:rFonts w:ascii="Times New Roman" w:hAnsi="Times New Roman"/>
        </w:rPr>
        <w:t>, vaisto reakciją su eozinofilija ir sisteminiais sindromais (VRESS), ūminę generalizuotą egzanteminę pustuliozę (ŪGEP)</w:t>
      </w:r>
      <w:r w:rsidRPr="009006F9">
        <w:rPr>
          <w:rFonts w:ascii="Times New Roman" w:hAnsi="Times New Roman"/>
        </w:rPr>
        <w:t xml:space="preserve">. </w:t>
      </w:r>
      <w:r>
        <w:rPr>
          <w:rFonts w:ascii="Times New Roman" w:hAnsi="Times New Roman"/>
        </w:rPr>
        <w:t>D</w:t>
      </w:r>
      <w:r w:rsidRPr="009006F9">
        <w:rPr>
          <w:rFonts w:ascii="Times New Roman" w:hAnsi="Times New Roman"/>
        </w:rPr>
        <w:t xml:space="preserve">auguma </w:t>
      </w:r>
      <w:r>
        <w:rPr>
          <w:rFonts w:ascii="Times New Roman" w:hAnsi="Times New Roman"/>
        </w:rPr>
        <w:t>šių</w:t>
      </w:r>
      <w:r w:rsidRPr="009006F9">
        <w:rPr>
          <w:rFonts w:ascii="Times New Roman" w:hAnsi="Times New Roman"/>
        </w:rPr>
        <w:t xml:space="preserve"> reakcijų </w:t>
      </w:r>
      <w:r>
        <w:rPr>
          <w:rFonts w:ascii="Times New Roman" w:hAnsi="Times New Roman"/>
        </w:rPr>
        <w:t xml:space="preserve"> </w:t>
      </w:r>
      <w:r w:rsidRPr="009006F9">
        <w:rPr>
          <w:rFonts w:ascii="Times New Roman" w:hAnsi="Times New Roman"/>
        </w:rPr>
        <w:t xml:space="preserve">pasireiškė </w:t>
      </w:r>
      <w:r>
        <w:rPr>
          <w:rFonts w:ascii="Times New Roman" w:hAnsi="Times New Roman"/>
        </w:rPr>
        <w:t xml:space="preserve">per pirmąjį </w:t>
      </w:r>
      <w:r w:rsidRPr="009006F9">
        <w:rPr>
          <w:rFonts w:ascii="Times New Roman" w:hAnsi="Times New Roman"/>
        </w:rPr>
        <w:t xml:space="preserve">mėnesį. </w:t>
      </w:r>
    </w:p>
    <w:p w14:paraId="260F28FC" w14:textId="77777777" w:rsidR="0045677A" w:rsidRDefault="0045677A" w:rsidP="0045677A">
      <w:pPr>
        <w:numPr>
          <w:ilvl w:val="12"/>
          <w:numId w:val="0"/>
        </w:numPr>
        <w:tabs>
          <w:tab w:val="left" w:pos="1296"/>
        </w:tabs>
        <w:spacing w:after="0" w:line="240" w:lineRule="auto"/>
        <w:ind w:right="-2"/>
        <w:rPr>
          <w:rFonts w:ascii="Times New Roman" w:hAnsi="Times New Roman"/>
        </w:rPr>
      </w:pPr>
      <w:r>
        <w:rPr>
          <w:rFonts w:ascii="Times New Roman" w:hAnsi="Times New Roman"/>
        </w:rPr>
        <w:t>Jei pastebėjote bet kurį iš 4 skyriuje aprašytų sunkių odos reakcijų simptomų, nutraukite ILOXEN vartojimą ir nedelsdami kreipkitės į gydytoją.</w:t>
      </w:r>
    </w:p>
    <w:p w14:paraId="2EA41414"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67A31682"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Vartojant ILOXEN, dėl gaubtinės žarnos uždegimo (išeminio kolito) gali pasireikšti ūmus pilvo skausmas arba kraujavimas iš tiesiosios žarnos. Jei Jums pasireiškia šie virškinimo trakto simptomai, nevartokite ILOXEN ir nedelsiant susisiekite su savo gydytoju arba kreipkitės medicininės pagalbos. Žr. 4 skyrių.</w:t>
      </w:r>
    </w:p>
    <w:p w14:paraId="76A371DC"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7753EFB1"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Vartojant ILOXEN gali sumažėti Jūsų regos nervo aprūpinimas krauju. Jeigu staiga praradote regėjimą, nutraukite ILOXEN vartojimą ir susisiekite su gydytoju arba skubiai kreipkitės medicinos pagalbos. Žr. 4 skyrių.</w:t>
      </w:r>
    </w:p>
    <w:p w14:paraId="6A1F535B" w14:textId="77777777" w:rsidR="0045677A" w:rsidRDefault="0045677A" w:rsidP="0045677A">
      <w:pPr>
        <w:numPr>
          <w:ilvl w:val="12"/>
          <w:numId w:val="0"/>
        </w:numPr>
        <w:tabs>
          <w:tab w:val="left" w:pos="1296"/>
        </w:tabs>
        <w:spacing w:after="0" w:line="240" w:lineRule="auto"/>
        <w:ind w:right="-2"/>
        <w:rPr>
          <w:rFonts w:ascii="Times New Roman" w:hAnsi="Times New Roman"/>
        </w:rPr>
      </w:pPr>
    </w:p>
    <w:p w14:paraId="4ECDC637" w14:textId="77777777" w:rsidR="0045677A" w:rsidRDefault="0045677A" w:rsidP="0045677A">
      <w:pPr>
        <w:numPr>
          <w:ilvl w:val="12"/>
          <w:numId w:val="0"/>
        </w:numPr>
        <w:tabs>
          <w:tab w:val="left" w:pos="1296"/>
        </w:tabs>
        <w:spacing w:after="0" w:line="240" w:lineRule="auto"/>
        <w:ind w:right="-2"/>
        <w:rPr>
          <w:rFonts w:ascii="Times New Roman" w:hAnsi="Times New Roman"/>
        </w:rPr>
      </w:pPr>
      <w:r>
        <w:rPr>
          <w:rFonts w:ascii="Times New Roman" w:hAnsi="Times New Roman"/>
        </w:rPr>
        <w:t xml:space="preserve">Buvo pranešta apie alerginės reakcijos į šį vaistą požymius, įskaitant kvėpavimo sutrikimus, veido ir kaklo srities patinimą (angioneurozinę edemą), krūtinės skausmą. Pastebėję bet kurį iš šių požymių, nedelsdami nutraukite ILOXEN vartojimą ir nedelsdami kreipkitės į gydytoją arba greitosios medicinos pagalbos tarnybą. </w:t>
      </w:r>
    </w:p>
    <w:p w14:paraId="473A04FF" w14:textId="77777777" w:rsidR="0045677A" w:rsidRDefault="0045677A" w:rsidP="0045677A">
      <w:pPr>
        <w:tabs>
          <w:tab w:val="left" w:pos="567"/>
        </w:tabs>
        <w:spacing w:after="0" w:line="240" w:lineRule="auto"/>
        <w:rPr>
          <w:rFonts w:ascii="Times New Roman" w:hAnsi="Times New Roman"/>
        </w:rPr>
      </w:pPr>
    </w:p>
    <w:p w14:paraId="17DE7C63" w14:textId="77777777" w:rsidR="0045677A" w:rsidRDefault="0045677A" w:rsidP="0045677A">
      <w:pPr>
        <w:tabs>
          <w:tab w:val="left" w:pos="567"/>
        </w:tabs>
        <w:spacing w:after="0" w:line="240" w:lineRule="auto"/>
        <w:rPr>
          <w:rFonts w:ascii="Times New Roman" w:hAnsi="Times New Roman"/>
        </w:rPr>
      </w:pPr>
      <w:r>
        <w:rPr>
          <w:rFonts w:ascii="Times New Roman" w:hAnsi="Times New Roman"/>
        </w:rPr>
        <w:t>Vartojant vaistų, kurių sudėtyje yra pseudoefedrino, buvo nustatyta užpakalinės grįžtamosios encefalopatijos sindromo (UGES) ir grįžtamosios smegenų vazokonstrikcijos sindromo (GSVS)</w:t>
      </w:r>
    </w:p>
    <w:p w14:paraId="4D569BF5" w14:textId="77777777" w:rsidR="0045677A" w:rsidRDefault="0045677A" w:rsidP="0045677A">
      <w:pPr>
        <w:tabs>
          <w:tab w:val="left" w:pos="567"/>
        </w:tabs>
        <w:spacing w:after="0" w:line="240" w:lineRule="auto"/>
        <w:rPr>
          <w:rFonts w:ascii="Times New Roman" w:hAnsi="Times New Roman"/>
        </w:rPr>
      </w:pPr>
      <w:r>
        <w:rPr>
          <w:rFonts w:ascii="Times New Roman" w:hAnsi="Times New Roman"/>
        </w:rPr>
        <w:t>pasireiškimo atvejų. UGES ir GSVS yra retos būklės, kurių metu gali sutrikti kraujo pritekėjimas į galvos smegenis. Nedelsdami nutraukite ILOXEN vartojimą ir kreipkitės skubios medicinos pagalbos, jeigu Jums pasireišktų UGES arba GSVS rodančių simptomų (šie simptomai nurodyti 4 skyriuje „Galimas šalutinis poveikis“).</w:t>
      </w:r>
    </w:p>
    <w:p w14:paraId="0EA9F679"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29614C16"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Infekcinės ligos</w:t>
      </w:r>
    </w:p>
    <w:p w14:paraId="14B0B073"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ILOXEN gali paslėpti tokius infekcinių ligų požymius kaip karščiavimas ir skausmas. Todėl gali būti, kad vartojant ILOXEN, gali būti vėluojama pradėti tinkamą gydymą, o dėl to gali padidėti komplikacijų rizika. Tokių atvejų nustatyta gydant bakterijų sukeltą pneumoniją ir su vėjaraupiais susijusias bakterines odos infekcines ligas. Jeigu vartojate šį vaistą sirgdami infekcine liga ir Jums pasireiškiantys infekcinės ligos simptomai neišnyksta arba sunkėja, nedelsdami pasitarkite su gydytoju.</w:t>
      </w:r>
    </w:p>
    <w:p w14:paraId="596DF80E"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6AD2077A"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b/>
        </w:rPr>
      </w:pPr>
      <w:r w:rsidRPr="009006F9">
        <w:rPr>
          <w:rFonts w:ascii="Times New Roman" w:hAnsi="Times New Roman"/>
          <w:b/>
        </w:rPr>
        <w:lastRenderedPageBreak/>
        <w:t>Poveikis kraujo tyrimų duomenims</w:t>
      </w:r>
    </w:p>
    <w:p w14:paraId="1675BDB9"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Pseudoefedrinas gali iškreipti kai kurių diagnostinių kraujo tyrimų duomenis. Jeigu tiriamas Jūsų kraujas, tai pasakykite gydytojui, kad vartojate šį vaistą.</w:t>
      </w:r>
    </w:p>
    <w:p w14:paraId="3DFC12FC"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0A7130E8"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Vaikams ir paaugliams</w:t>
      </w:r>
    </w:p>
    <w:p w14:paraId="336DE237" w14:textId="77777777" w:rsidR="0045677A" w:rsidRPr="009006F9" w:rsidRDefault="0045677A" w:rsidP="0045677A">
      <w:pPr>
        <w:numPr>
          <w:ilvl w:val="12"/>
          <w:numId w:val="0"/>
        </w:numPr>
        <w:tabs>
          <w:tab w:val="left" w:pos="1296"/>
        </w:tabs>
        <w:spacing w:after="0" w:line="240" w:lineRule="auto"/>
        <w:rPr>
          <w:rFonts w:ascii="Times New Roman" w:hAnsi="Times New Roman"/>
        </w:rPr>
      </w:pPr>
      <w:r w:rsidRPr="009006F9">
        <w:rPr>
          <w:rFonts w:ascii="Times New Roman" w:hAnsi="Times New Roman"/>
        </w:rPr>
        <w:t>Vaikams iki 15 metų ILOXEN vartoti negalima. Skysčių netekusiems paaugliams kyla inkstų funkcijos sutrikimų rizika.</w:t>
      </w:r>
    </w:p>
    <w:p w14:paraId="198C18B9" w14:textId="77777777" w:rsidR="0045677A" w:rsidRPr="009006F9" w:rsidRDefault="0045677A" w:rsidP="0045677A">
      <w:pPr>
        <w:tabs>
          <w:tab w:val="left" w:pos="1296"/>
        </w:tabs>
        <w:spacing w:after="0" w:line="240" w:lineRule="auto"/>
        <w:ind w:right="-2"/>
        <w:rPr>
          <w:rFonts w:ascii="Times New Roman" w:hAnsi="Times New Roman"/>
        </w:rPr>
      </w:pPr>
    </w:p>
    <w:p w14:paraId="2E9D2249" w14:textId="77777777" w:rsidR="0045677A" w:rsidRPr="009006F9" w:rsidRDefault="0045677A" w:rsidP="0045677A">
      <w:pPr>
        <w:widowControl w:val="0"/>
        <w:autoSpaceDE w:val="0"/>
        <w:autoSpaceDN w:val="0"/>
        <w:adjustRightInd w:val="0"/>
        <w:spacing w:after="0" w:line="240" w:lineRule="auto"/>
        <w:rPr>
          <w:rFonts w:ascii="Times New Roman" w:hAnsi="Times New Roman"/>
          <w:b/>
        </w:rPr>
      </w:pPr>
      <w:r w:rsidRPr="009006F9">
        <w:rPr>
          <w:rFonts w:ascii="Times New Roman" w:hAnsi="Times New Roman"/>
          <w:b/>
        </w:rPr>
        <w:t>Sportininkams</w:t>
      </w:r>
    </w:p>
    <w:p w14:paraId="5D392362" w14:textId="77777777" w:rsidR="0045677A" w:rsidRPr="009006F9" w:rsidRDefault="0045677A" w:rsidP="0045677A">
      <w:pPr>
        <w:autoSpaceDE w:val="0"/>
        <w:autoSpaceDN w:val="0"/>
        <w:adjustRightInd w:val="0"/>
        <w:spacing w:after="0" w:line="240" w:lineRule="auto"/>
        <w:ind w:right="107"/>
        <w:rPr>
          <w:rFonts w:ascii="Times New Roman" w:hAnsi="Times New Roman"/>
        </w:rPr>
      </w:pPr>
      <w:r w:rsidRPr="009006F9">
        <w:rPr>
          <w:rFonts w:ascii="Times New Roman" w:hAnsi="Times New Roman"/>
        </w:rPr>
        <w:t>Vartojant pseudoefedrino hidrochloridą, dopingo testo rezultatas gali būti teigiamas.</w:t>
      </w:r>
    </w:p>
    <w:p w14:paraId="740F50C6" w14:textId="77777777" w:rsidR="0045677A" w:rsidRPr="009006F9" w:rsidRDefault="0045677A" w:rsidP="0045677A">
      <w:pPr>
        <w:numPr>
          <w:ilvl w:val="12"/>
          <w:numId w:val="0"/>
        </w:numPr>
        <w:tabs>
          <w:tab w:val="left" w:pos="1296"/>
        </w:tabs>
        <w:spacing w:after="0" w:line="240" w:lineRule="auto"/>
        <w:rPr>
          <w:rFonts w:ascii="Times New Roman" w:hAnsi="Times New Roman"/>
          <w:b/>
        </w:rPr>
      </w:pPr>
    </w:p>
    <w:p w14:paraId="0A9AA488"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Kiti vaistai ir ILOXEN</w:t>
      </w:r>
    </w:p>
    <w:p w14:paraId="69A6BEC2" w14:textId="77777777" w:rsidR="0045677A" w:rsidRPr="009006F9" w:rsidRDefault="0045677A" w:rsidP="0045677A">
      <w:pPr>
        <w:numPr>
          <w:ilvl w:val="12"/>
          <w:numId w:val="0"/>
        </w:numPr>
        <w:tabs>
          <w:tab w:val="left" w:pos="1296"/>
        </w:tabs>
        <w:spacing w:after="0" w:line="240" w:lineRule="auto"/>
        <w:ind w:right="-2"/>
        <w:rPr>
          <w:rFonts w:ascii="Times New Roman" w:hAnsi="Times New Roman"/>
          <w:i/>
        </w:rPr>
      </w:pPr>
      <w:r w:rsidRPr="009006F9">
        <w:rPr>
          <w:rFonts w:ascii="Times New Roman" w:hAnsi="Times New Roman"/>
          <w:i/>
        </w:rPr>
        <w:t>Jeigu vartojate ar neseniai vartojote kitų vaistų arba dėl to nesate tikri, apie tai pasakykite gydytojui arba vaistininkui.</w:t>
      </w:r>
    </w:p>
    <w:p w14:paraId="3CF11203"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074CC866"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ILOXEN gali turėti įtakos kai kurių kitų vaistų poveikiui, o kai kurie kiti vaistai – jo poveikiui. Tokia sąveika gali pasireikšti vartojant, pvz.:</w:t>
      </w:r>
    </w:p>
    <w:p w14:paraId="27B09339"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antikoaguliantų (skystinančių kraują ir saugančių nuo krešulių susidarymo vaistų, pvz., acetilsalicilo rūgšties, varfarino, tiklopidino);</w:t>
      </w:r>
    </w:p>
    <w:p w14:paraId="3C0CC4F4"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aukštą kraujospūdį mažinančių vaistų – AKF inhibitorių (pvz., kaptoprilio), beta blokatorių (pvz., atenololio), angiotenzino-II receptorių blokatorių (pvz., losartano).</w:t>
      </w:r>
    </w:p>
    <w:p w14:paraId="50EC96E9"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rPr>
      </w:pPr>
    </w:p>
    <w:p w14:paraId="1F66536B" w14:textId="77777777" w:rsidR="0045677A" w:rsidRPr="009006F9" w:rsidRDefault="0045677A" w:rsidP="0045677A">
      <w:pPr>
        <w:tabs>
          <w:tab w:val="left" w:pos="1296"/>
        </w:tabs>
        <w:autoSpaceDE w:val="0"/>
        <w:autoSpaceDN w:val="0"/>
        <w:adjustRightInd w:val="0"/>
        <w:spacing w:after="0" w:line="240" w:lineRule="auto"/>
        <w:rPr>
          <w:rFonts w:ascii="Times New Roman" w:hAnsi="Times New Roman"/>
        </w:rPr>
      </w:pPr>
      <w:r w:rsidRPr="009006F9">
        <w:rPr>
          <w:rFonts w:ascii="Times New Roman" w:hAnsi="Times New Roman"/>
        </w:rPr>
        <w:t>ILOXEN gali turėti įtakos ir kai kurių kitų vaistų poveikiui, o kai kurie kiti vaistai – jo poveikiui, todėl visada pasikonsultuokite su gydytoju, prieš pradėdami vartoti ILOXEN kartu su kitais vaistais.</w:t>
      </w:r>
    </w:p>
    <w:p w14:paraId="339B037E" w14:textId="77777777" w:rsidR="0045677A" w:rsidRPr="009006F9" w:rsidRDefault="0045677A" w:rsidP="0045677A">
      <w:pPr>
        <w:autoSpaceDE w:val="0"/>
        <w:autoSpaceDN w:val="0"/>
        <w:adjustRightInd w:val="0"/>
        <w:spacing w:after="0" w:line="240" w:lineRule="auto"/>
        <w:ind w:right="107"/>
        <w:rPr>
          <w:rFonts w:ascii="Times New Roman" w:hAnsi="Times New Roman"/>
        </w:rPr>
      </w:pPr>
    </w:p>
    <w:p w14:paraId="5CE1C786" w14:textId="77777777" w:rsidR="0045677A" w:rsidRPr="009006F9" w:rsidRDefault="0045677A" w:rsidP="0045677A">
      <w:pPr>
        <w:autoSpaceDE w:val="0"/>
        <w:autoSpaceDN w:val="0"/>
        <w:adjustRightInd w:val="0"/>
        <w:spacing w:after="0" w:line="240" w:lineRule="auto"/>
        <w:ind w:right="107"/>
        <w:rPr>
          <w:rFonts w:ascii="Times New Roman" w:hAnsi="Times New Roman"/>
        </w:rPr>
      </w:pPr>
      <w:r w:rsidRPr="009006F9">
        <w:rPr>
          <w:rFonts w:ascii="Times New Roman" w:hAnsi="Times New Roman"/>
        </w:rPr>
        <w:t xml:space="preserve">ILOXEN negalima vartoti kartu su: </w:t>
      </w:r>
    </w:p>
    <w:p w14:paraId="5CB035D9"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kitais kraujagysles siaurinančiais vaistais, vartojamais per burną arba į nosį jos užgulimui šalinti (pvz., fenilpropanolaminu, fenilefrinu ar efedrinu);</w:t>
      </w:r>
    </w:p>
    <w:p w14:paraId="6F0E9B53"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vaistu nuo dėmesio trūkumo ir padidėjusio aktyvumo sutrikimo – metilfenidatu;</w:t>
      </w:r>
    </w:p>
    <w:p w14:paraId="1E69A2A9"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vaistais nuo depresijos – neselektyviais monoaminooksidazės inhibitoriais (MAOI, pvz., iproniazidu) ir 14 dienų jų vartojimą baigus.</w:t>
      </w:r>
    </w:p>
    <w:p w14:paraId="5591E943" w14:textId="77777777" w:rsidR="0045677A" w:rsidRPr="009006F9" w:rsidRDefault="0045677A" w:rsidP="0045677A">
      <w:pPr>
        <w:autoSpaceDE w:val="0"/>
        <w:autoSpaceDN w:val="0"/>
        <w:adjustRightInd w:val="0"/>
        <w:spacing w:after="0" w:line="240" w:lineRule="auto"/>
        <w:ind w:right="107"/>
        <w:rPr>
          <w:rFonts w:ascii="Times New Roman" w:hAnsi="Times New Roman"/>
        </w:rPr>
      </w:pPr>
    </w:p>
    <w:p w14:paraId="59AE8E33" w14:textId="77777777" w:rsidR="0045677A" w:rsidRPr="009006F9" w:rsidRDefault="0045677A" w:rsidP="0045677A">
      <w:pPr>
        <w:autoSpaceDE w:val="0"/>
        <w:autoSpaceDN w:val="0"/>
        <w:adjustRightInd w:val="0"/>
        <w:spacing w:after="0" w:line="240" w:lineRule="auto"/>
        <w:ind w:right="107"/>
        <w:rPr>
          <w:rFonts w:ascii="Times New Roman" w:hAnsi="Times New Roman"/>
        </w:rPr>
      </w:pPr>
      <w:r w:rsidRPr="009006F9">
        <w:rPr>
          <w:rFonts w:ascii="Times New Roman" w:hAnsi="Times New Roman"/>
        </w:rPr>
        <w:t>Gydytojui arba vaistininkui pasakyti labai svarbu, jeigu vartojate:</w:t>
      </w:r>
    </w:p>
    <w:p w14:paraId="189212B8"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kitų nesteroidinių vaistų nuo uždegimo (NVNU), įskaitant dideles acetilsalicilo rūgšties dozes ir selektyvius COG-2 inhibitorius;</w:t>
      </w:r>
    </w:p>
    <w:p w14:paraId="36E4EEAB"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nuo širdies ritmo sutrikimų (širdies glikozidų, pvz., digoksino);</w:t>
      </w:r>
    </w:p>
    <w:p w14:paraId="07A4D716"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nuo epilepsijos (pvz., fenitoino);</w:t>
      </w:r>
    </w:p>
    <w:p w14:paraId="59DC2CF9"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gliukokortikoidų, kurių vartojama nuo daugelio ligų ir kitokių sutrikimų (pvz., skausmo, patinimų, alergijos, astmos, reumato ir odos ligų);</w:t>
      </w:r>
    </w:p>
    <w:p w14:paraId="6EB63F52"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injekcinį hepariną;</w:t>
      </w:r>
    </w:p>
    <w:p w14:paraId="60A81816"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kai kurių vaistų nuo depresijos, pvz., ličio, selektyvių serotonino reabsorbcijos inhibitorių (SSRI) arba monoaminooksidazės A inhibitorių (MAOI);</w:t>
      </w:r>
    </w:p>
    <w:p w14:paraId="2BB0E207"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imuninei sistemai laikinai slopinti, pvz., metotreksato (nuo sąnarių uždegimo, žvynelinės ir kai kurių rūšių vėžio), ciklosporino arba takrolimuzo (vartojamų po transplantacijos);</w:t>
      </w:r>
    </w:p>
    <w:p w14:paraId="3BDBFECF"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nuo cukrinio diabeto (sulfonilkarbamidų);</w:t>
      </w:r>
    </w:p>
    <w:p w14:paraId="01CB23FE"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infekcinėms ligoms gydyti (pvz., chinolonų grupės antibiotikų arba trimetoprimo);</w:t>
      </w:r>
    </w:p>
    <w:p w14:paraId="6930841D"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šlapimo išskyrimą didinančių vaistų, pvz., kalį sulaikančių diuretikų; </w:t>
      </w:r>
    </w:p>
    <w:p w14:paraId="05493943"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nuo podagros, pvz., probenecido arba sulfinpirazono;</w:t>
      </w:r>
    </w:p>
    <w:p w14:paraId="652678F5"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vaistų nuo migrenos, įskaitant skalsių alkaloidų darinius; </w:t>
      </w:r>
    </w:p>
    <w:p w14:paraId="0FFB42FF"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vaistus nuo ŽIV ar AIDS (zidovudiną);</w:t>
      </w:r>
    </w:p>
    <w:p w14:paraId="3545EB02"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vaistų, kurių sudėtyje yra ginkmedžio (</w:t>
      </w:r>
      <w:r w:rsidRPr="009006F9">
        <w:rPr>
          <w:rFonts w:ascii="Times New Roman" w:hAnsi="Times New Roman"/>
          <w:i/>
        </w:rPr>
        <w:t>Ginkgo biloba</w:t>
      </w:r>
      <w:r w:rsidRPr="009006F9">
        <w:rPr>
          <w:rFonts w:ascii="Times New Roman" w:hAnsi="Times New Roman"/>
        </w:rPr>
        <w:t>).</w:t>
      </w:r>
    </w:p>
    <w:p w14:paraId="5655724F" w14:textId="77777777" w:rsidR="0045677A" w:rsidRPr="009006F9" w:rsidRDefault="0045677A" w:rsidP="0045677A">
      <w:pPr>
        <w:autoSpaceDE w:val="0"/>
        <w:autoSpaceDN w:val="0"/>
        <w:adjustRightInd w:val="0"/>
        <w:spacing w:after="0" w:line="240" w:lineRule="auto"/>
        <w:ind w:right="107"/>
        <w:rPr>
          <w:rFonts w:ascii="Times New Roman" w:hAnsi="Times New Roman"/>
        </w:rPr>
      </w:pPr>
    </w:p>
    <w:p w14:paraId="270F1E96" w14:textId="77777777" w:rsidR="0045677A" w:rsidRPr="009006F9" w:rsidRDefault="0045677A" w:rsidP="0045677A">
      <w:pPr>
        <w:autoSpaceDE w:val="0"/>
        <w:autoSpaceDN w:val="0"/>
        <w:adjustRightInd w:val="0"/>
        <w:spacing w:after="0" w:line="240" w:lineRule="auto"/>
        <w:ind w:right="107"/>
        <w:rPr>
          <w:rFonts w:ascii="Times New Roman" w:hAnsi="Times New Roman"/>
        </w:rPr>
      </w:pPr>
      <w:r w:rsidRPr="009006F9">
        <w:rPr>
          <w:rFonts w:ascii="Times New Roman" w:hAnsi="Times New Roman"/>
        </w:rPr>
        <w:t xml:space="preserve">Pseudoefedrinas gali sukelti staigų kraujospūdžio padidėjimą operacijos metu. Nutraukite </w:t>
      </w:r>
      <w:r w:rsidRPr="009006F9">
        <w:rPr>
          <w:rFonts w:ascii="Times New Roman" w:hAnsi="Times New Roman"/>
          <w:sz w:val="20"/>
        </w:rPr>
        <w:t>ILOXEN</w:t>
      </w:r>
      <w:r w:rsidRPr="009006F9">
        <w:rPr>
          <w:rFonts w:ascii="Times New Roman" w:hAnsi="Times New Roman"/>
        </w:rPr>
        <w:t xml:space="preserve"> vartojimą likus kelioms dienoms iki operacijos ir pasakykite apie tai anesteziologui.</w:t>
      </w:r>
    </w:p>
    <w:p w14:paraId="0A152AD3" w14:textId="77777777" w:rsidR="0045677A" w:rsidRPr="009006F9" w:rsidRDefault="0045677A" w:rsidP="0045677A">
      <w:pPr>
        <w:autoSpaceDE w:val="0"/>
        <w:autoSpaceDN w:val="0"/>
        <w:adjustRightInd w:val="0"/>
        <w:spacing w:after="0" w:line="240" w:lineRule="auto"/>
        <w:ind w:right="107"/>
        <w:rPr>
          <w:rFonts w:ascii="Times New Roman" w:hAnsi="Times New Roman"/>
          <w:sz w:val="20"/>
        </w:rPr>
      </w:pPr>
    </w:p>
    <w:p w14:paraId="69189B52" w14:textId="77777777" w:rsidR="0045677A" w:rsidRPr="009006F9" w:rsidRDefault="0045677A" w:rsidP="0045677A">
      <w:pPr>
        <w:autoSpaceDE w:val="0"/>
        <w:autoSpaceDN w:val="0"/>
        <w:adjustRightInd w:val="0"/>
        <w:spacing w:after="0" w:line="240" w:lineRule="auto"/>
        <w:ind w:right="107"/>
        <w:rPr>
          <w:rFonts w:ascii="Times New Roman" w:hAnsi="Times New Roman"/>
          <w:b/>
        </w:rPr>
      </w:pPr>
      <w:r w:rsidRPr="009006F9">
        <w:rPr>
          <w:rFonts w:ascii="Times New Roman" w:hAnsi="Times New Roman"/>
          <w:b/>
          <w:sz w:val="20"/>
        </w:rPr>
        <w:t>ILOXEN</w:t>
      </w:r>
      <w:r w:rsidRPr="009006F9">
        <w:rPr>
          <w:rFonts w:ascii="Times New Roman" w:hAnsi="Times New Roman"/>
          <w:b/>
        </w:rPr>
        <w:t xml:space="preserve"> vartojimas su alkoholiu</w:t>
      </w:r>
    </w:p>
    <w:p w14:paraId="700B7B3E" w14:textId="77777777" w:rsidR="0045677A" w:rsidRPr="009006F9" w:rsidRDefault="0045677A" w:rsidP="0045677A">
      <w:pPr>
        <w:autoSpaceDE w:val="0"/>
        <w:autoSpaceDN w:val="0"/>
        <w:adjustRightInd w:val="0"/>
        <w:spacing w:after="0" w:line="240" w:lineRule="auto"/>
        <w:ind w:right="107"/>
        <w:rPr>
          <w:rFonts w:ascii="Times New Roman" w:hAnsi="Times New Roman"/>
        </w:rPr>
      </w:pPr>
      <w:r w:rsidRPr="009006F9">
        <w:rPr>
          <w:rFonts w:ascii="Times New Roman" w:hAnsi="Times New Roman"/>
        </w:rPr>
        <w:lastRenderedPageBreak/>
        <w:t xml:space="preserve">Gydantis šiuo vaistu, alkoholinių gėrimų vartoti negalima. </w:t>
      </w:r>
    </w:p>
    <w:p w14:paraId="0383ED4B"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7732FBC8"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Nėštumas, žindymo laikotarpis ir vaisingumas</w:t>
      </w:r>
    </w:p>
    <w:p w14:paraId="79F227EE" w14:textId="77777777" w:rsidR="0045677A" w:rsidRPr="009006F9" w:rsidRDefault="0045677A" w:rsidP="0045677A">
      <w:pPr>
        <w:numPr>
          <w:ilvl w:val="12"/>
          <w:numId w:val="0"/>
        </w:numPr>
        <w:tabs>
          <w:tab w:val="left" w:pos="1296"/>
        </w:tabs>
        <w:spacing w:after="0" w:line="240" w:lineRule="auto"/>
        <w:rPr>
          <w:rFonts w:ascii="Times New Roman" w:hAnsi="Times New Roman"/>
        </w:rPr>
      </w:pPr>
      <w:r w:rsidRPr="009006F9">
        <w:rPr>
          <w:rFonts w:ascii="Times New Roman" w:hAnsi="Times New Roman"/>
        </w:rPr>
        <w:t xml:space="preserve">Jeigu esate nėščia, žindote kūdikį, manote, kad galbūt esate nėščia, arba planuojate pastoti, tai prieš vartodama šį vaistą, pasitarkite su gydytoju arba vaistininku. </w:t>
      </w:r>
    </w:p>
    <w:p w14:paraId="59F2D477" w14:textId="77777777" w:rsidR="0045677A" w:rsidRPr="009006F9" w:rsidRDefault="0045677A" w:rsidP="0045677A">
      <w:pPr>
        <w:autoSpaceDE w:val="0"/>
        <w:autoSpaceDN w:val="0"/>
        <w:adjustRightInd w:val="0"/>
        <w:spacing w:after="0" w:line="240" w:lineRule="auto"/>
        <w:ind w:right="107"/>
        <w:rPr>
          <w:rFonts w:ascii="Times New Roman" w:hAnsi="Times New Roman"/>
        </w:rPr>
      </w:pPr>
    </w:p>
    <w:p w14:paraId="53CDAE93" w14:textId="77777777" w:rsidR="0045677A" w:rsidRPr="009006F9" w:rsidRDefault="0045677A" w:rsidP="0045677A">
      <w:pPr>
        <w:autoSpaceDE w:val="0"/>
        <w:autoSpaceDN w:val="0"/>
        <w:adjustRightInd w:val="0"/>
        <w:spacing w:after="0" w:line="240" w:lineRule="auto"/>
        <w:ind w:right="107"/>
        <w:rPr>
          <w:rFonts w:ascii="Times New Roman" w:hAnsi="Times New Roman"/>
          <w:i/>
        </w:rPr>
      </w:pPr>
      <w:r w:rsidRPr="009006F9">
        <w:rPr>
          <w:rFonts w:ascii="Times New Roman" w:hAnsi="Times New Roman"/>
          <w:i/>
        </w:rPr>
        <w:t>Nėštumas</w:t>
      </w:r>
    </w:p>
    <w:p w14:paraId="14AF12F9" w14:textId="77777777" w:rsidR="0045677A" w:rsidRPr="009006F9" w:rsidRDefault="0045677A" w:rsidP="0045677A">
      <w:pPr>
        <w:autoSpaceDE w:val="0"/>
        <w:autoSpaceDN w:val="0"/>
        <w:adjustRightInd w:val="0"/>
        <w:spacing w:after="0" w:line="240" w:lineRule="auto"/>
        <w:ind w:right="107"/>
        <w:rPr>
          <w:rFonts w:ascii="Times New Roman" w:hAnsi="Times New Roman"/>
        </w:rPr>
      </w:pPr>
      <w:r w:rsidRPr="009006F9">
        <w:rPr>
          <w:rFonts w:ascii="Times New Roman" w:hAnsi="Times New Roman"/>
        </w:rPr>
        <w:t>Nevartokite ILOXEN paskutinius 3 nėštumo mėnesius, nes tai gali pakenkti jūsų negimusiam vaikui arba sukelti problemų gimdymo metu. Tai gali sukelti inkstų ir širdies problemų jūsų negimusiam kūdikiui. Tai gali turėti įtakos jūsų ir jūsų kūdikio polinkiui kraujuoti ir pavėlinti gimdymą arba pailginti jo trukmę. Pirmuosius 6 nėštumo mėnesius ILOXEN vartoti negalima, nebent tai absoliučiai būtina ir patarė gydytojas. Jei šiuo laikotarpiu arba bandant pastoti Jums reikia gydymo, reikia vartoti mažiausią dozę trumpiausią įmanomą laiką. Vartojant ilgiau nei kelias dienas nuo 20 nėštumo savaitės, ILOXEN gali sukelti inkstų sutrikimų jūsų negimusiam kūdikiui, dėl kurių gali sumažėti vaisiaus vandenų kiekis aplink kūdikį (oligohidramnionas) arba kūdikiui išsivystyti širdies arterinio latako susiaurėjimas. Jei jums reikia gydymo ilgiau nei kelias dienas, gydytojas gali rekomenduoti papildomą stebėjimą.</w:t>
      </w:r>
    </w:p>
    <w:p w14:paraId="1B779E92" w14:textId="77777777" w:rsidR="0045677A" w:rsidRPr="009006F9" w:rsidRDefault="0045677A" w:rsidP="0045677A">
      <w:pPr>
        <w:autoSpaceDE w:val="0"/>
        <w:autoSpaceDN w:val="0"/>
        <w:adjustRightInd w:val="0"/>
        <w:spacing w:after="0" w:line="240" w:lineRule="auto"/>
        <w:ind w:right="107"/>
        <w:rPr>
          <w:rFonts w:ascii="Times New Roman" w:hAnsi="Times New Roman"/>
          <w:i/>
        </w:rPr>
      </w:pPr>
      <w:r w:rsidRPr="009006F9">
        <w:rPr>
          <w:rFonts w:ascii="Times New Roman" w:hAnsi="Times New Roman"/>
          <w:i/>
        </w:rPr>
        <w:t>Žindymo laikotarpis</w:t>
      </w:r>
    </w:p>
    <w:p w14:paraId="570AFEC9" w14:textId="77777777" w:rsidR="0045677A" w:rsidRPr="009006F9" w:rsidRDefault="0045677A" w:rsidP="0045677A">
      <w:pPr>
        <w:tabs>
          <w:tab w:val="left" w:pos="567"/>
          <w:tab w:val="left" w:pos="4111"/>
          <w:tab w:val="right" w:leader="dot" w:pos="7920"/>
        </w:tabs>
        <w:spacing w:after="0" w:line="240" w:lineRule="auto"/>
        <w:jc w:val="both"/>
        <w:rPr>
          <w:rFonts w:ascii="Times New Roman" w:hAnsi="Times New Roman"/>
        </w:rPr>
      </w:pPr>
      <w:r w:rsidRPr="009006F9">
        <w:rPr>
          <w:rFonts w:ascii="Times New Roman" w:hAnsi="Times New Roman"/>
        </w:rPr>
        <w:t>Žindymo laikotarpiu šio vaisto vartoti negalima, nes jis gali pakenkti kūdikiui.</w:t>
      </w:r>
    </w:p>
    <w:p w14:paraId="5BDD4441" w14:textId="77777777" w:rsidR="0045677A" w:rsidRPr="009006F9" w:rsidRDefault="0045677A" w:rsidP="0045677A">
      <w:pPr>
        <w:autoSpaceDE w:val="0"/>
        <w:autoSpaceDN w:val="0"/>
        <w:adjustRightInd w:val="0"/>
        <w:spacing w:after="0" w:line="240" w:lineRule="auto"/>
        <w:ind w:right="107"/>
        <w:rPr>
          <w:rFonts w:ascii="Times New Roman" w:hAnsi="Times New Roman"/>
        </w:rPr>
      </w:pPr>
    </w:p>
    <w:p w14:paraId="52904648" w14:textId="77777777" w:rsidR="0045677A" w:rsidRPr="009006F9" w:rsidRDefault="0045677A" w:rsidP="0045677A">
      <w:pPr>
        <w:autoSpaceDE w:val="0"/>
        <w:autoSpaceDN w:val="0"/>
        <w:adjustRightInd w:val="0"/>
        <w:spacing w:after="0" w:line="240" w:lineRule="auto"/>
        <w:ind w:right="107"/>
        <w:rPr>
          <w:rFonts w:ascii="Times New Roman" w:hAnsi="Times New Roman"/>
          <w:i/>
        </w:rPr>
      </w:pPr>
      <w:r w:rsidRPr="009006F9">
        <w:rPr>
          <w:rFonts w:ascii="Times New Roman" w:hAnsi="Times New Roman"/>
          <w:i/>
        </w:rPr>
        <w:t>Vaisingumas</w:t>
      </w:r>
    </w:p>
    <w:p w14:paraId="03E51BBD" w14:textId="77777777" w:rsidR="0045677A" w:rsidRPr="009006F9" w:rsidRDefault="0045677A" w:rsidP="0045677A">
      <w:pPr>
        <w:autoSpaceDE w:val="0"/>
        <w:autoSpaceDN w:val="0"/>
        <w:adjustRightInd w:val="0"/>
        <w:spacing w:after="0" w:line="240" w:lineRule="auto"/>
        <w:ind w:right="107"/>
        <w:rPr>
          <w:rFonts w:ascii="Times New Roman" w:hAnsi="Times New Roman"/>
        </w:rPr>
      </w:pPr>
      <w:r w:rsidRPr="009006F9">
        <w:rPr>
          <w:rFonts w:ascii="Times New Roman" w:hAnsi="Times New Roman"/>
        </w:rPr>
        <w:t>Ibuprofenas priklauso nesteroidinių vaistų nuo uždegimo (NVNU) grupei, kurios vaistai gali sutrikdyti moterų vaisingumą. Baigus vartoti šį vaistą, toks poveikis praeina.</w:t>
      </w:r>
    </w:p>
    <w:p w14:paraId="0765E480" w14:textId="77777777" w:rsidR="0045677A" w:rsidRPr="009006F9" w:rsidRDefault="0045677A" w:rsidP="0045677A">
      <w:pPr>
        <w:numPr>
          <w:ilvl w:val="12"/>
          <w:numId w:val="0"/>
        </w:numPr>
        <w:tabs>
          <w:tab w:val="left" w:pos="1296"/>
        </w:tabs>
        <w:spacing w:after="0" w:line="240" w:lineRule="auto"/>
        <w:rPr>
          <w:rFonts w:ascii="Times New Roman" w:hAnsi="Times New Roman"/>
        </w:rPr>
      </w:pPr>
    </w:p>
    <w:p w14:paraId="6AFBB6DF"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Vairavimas ir mechanizmų valdymas</w:t>
      </w:r>
    </w:p>
    <w:p w14:paraId="55A387F0" w14:textId="77777777" w:rsidR="0045677A" w:rsidRPr="009006F9" w:rsidRDefault="0045677A" w:rsidP="0045677A">
      <w:pPr>
        <w:autoSpaceDE w:val="0"/>
        <w:autoSpaceDN w:val="0"/>
        <w:adjustRightInd w:val="0"/>
        <w:spacing w:after="0" w:line="240" w:lineRule="auto"/>
        <w:ind w:right="257"/>
        <w:rPr>
          <w:rFonts w:ascii="Times New Roman" w:hAnsi="Times New Roman"/>
        </w:rPr>
      </w:pPr>
      <w:r w:rsidRPr="009006F9">
        <w:rPr>
          <w:rFonts w:ascii="Times New Roman" w:hAnsi="Times New Roman"/>
          <w:sz w:val="20"/>
        </w:rPr>
        <w:t>ILOXEN</w:t>
      </w:r>
      <w:r w:rsidRPr="009006F9">
        <w:rPr>
          <w:rFonts w:ascii="Times New Roman" w:hAnsi="Times New Roman"/>
        </w:rPr>
        <w:t xml:space="preserve"> gali sukelti svaigulį, haliucinacijų, neįprastą galvos skausmą ir regos ar klausos sutrikimų, todėl gali laikinai pablogėti Jūsų gebėjimas vairuoti ir valdyti mechanizmus. Jeigu pasireikštų bet kuris iš čia išvardytų simptomų, negalima vairuoti ir valdyti mechanizmų.</w:t>
      </w:r>
    </w:p>
    <w:p w14:paraId="7DA2F6FF"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6FEA9BA8" w14:textId="77777777" w:rsidR="0045677A" w:rsidRPr="009006F9" w:rsidRDefault="0045677A" w:rsidP="0045677A">
      <w:pPr>
        <w:numPr>
          <w:ilvl w:val="12"/>
          <w:numId w:val="0"/>
        </w:numPr>
        <w:tabs>
          <w:tab w:val="left" w:pos="1296"/>
        </w:tabs>
        <w:spacing w:after="0" w:line="240" w:lineRule="auto"/>
        <w:ind w:right="-2"/>
        <w:rPr>
          <w:rFonts w:ascii="Times New Roman" w:hAnsi="Times New Roman"/>
          <w:b/>
        </w:rPr>
      </w:pPr>
      <w:r w:rsidRPr="009006F9">
        <w:rPr>
          <w:rFonts w:ascii="Times New Roman" w:hAnsi="Times New Roman"/>
          <w:b/>
        </w:rPr>
        <w:t>ILOXEN sudėtyje yra natrio</w:t>
      </w:r>
    </w:p>
    <w:p w14:paraId="16626229"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Vienoje šio vaisto tabletėje yra mažiau kaip 1 mmol (23 mg) natrio, t.y. jis beveik neturi reikšmės.</w:t>
      </w:r>
    </w:p>
    <w:p w14:paraId="575C888C"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13EF51E8"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5F25EC19" w14:textId="77777777" w:rsidR="0045677A" w:rsidRPr="009006F9" w:rsidRDefault="0045677A" w:rsidP="0045677A">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3.</w:t>
      </w:r>
      <w:r w:rsidRPr="009006F9">
        <w:rPr>
          <w:rFonts w:ascii="Times New Roman" w:hAnsi="Times New Roman"/>
          <w:b/>
          <w:kern w:val="28"/>
        </w:rPr>
        <w:tab/>
        <w:t>Kaip vartoti ILOXEN</w:t>
      </w:r>
    </w:p>
    <w:p w14:paraId="4CDF6B79"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322AEC7B"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Visada vartokite šį vaistą tiksliai kaip aprašyta šiame lapelyje arba kaip nurodė gydytojas arba vaistininkas. Jeigu abejojate, kreipkitės į gydytoją arba vaistininką.</w:t>
      </w:r>
    </w:p>
    <w:p w14:paraId="33BEF743" w14:textId="77777777" w:rsidR="0045677A" w:rsidRPr="009006F9" w:rsidRDefault="0045677A" w:rsidP="0045677A">
      <w:pPr>
        <w:spacing w:after="0" w:line="240" w:lineRule="auto"/>
        <w:rPr>
          <w:rFonts w:ascii="Times New Roman" w:hAnsi="Times New Roman"/>
        </w:rPr>
      </w:pPr>
    </w:p>
    <w:p w14:paraId="4020913E" w14:textId="77777777" w:rsidR="0045677A" w:rsidRPr="009006F9" w:rsidRDefault="0045677A" w:rsidP="0045677A">
      <w:pPr>
        <w:spacing w:after="0" w:line="240" w:lineRule="auto"/>
        <w:rPr>
          <w:rFonts w:ascii="Times New Roman" w:hAnsi="Times New Roman"/>
          <w:b/>
        </w:rPr>
      </w:pPr>
      <w:r w:rsidRPr="009006F9">
        <w:rPr>
          <w:rFonts w:ascii="Times New Roman" w:hAnsi="Times New Roman"/>
          <w:b/>
        </w:rPr>
        <w:t>Vartojimo trukmė</w:t>
      </w:r>
    </w:p>
    <w:p w14:paraId="3C70D170" w14:textId="77777777" w:rsidR="0045677A" w:rsidRPr="009006F9" w:rsidRDefault="0045677A" w:rsidP="0045677A">
      <w:pPr>
        <w:spacing w:after="0" w:line="240" w:lineRule="auto"/>
        <w:rPr>
          <w:rFonts w:ascii="Times New Roman" w:hAnsi="Times New Roman"/>
        </w:rPr>
      </w:pPr>
      <w:r w:rsidRPr="009006F9">
        <w:rPr>
          <w:rFonts w:ascii="Times New Roman" w:hAnsi="Times New Roman"/>
        </w:rPr>
        <w:t>Šis vaistas yra skirtas tik trumpalaikiam vartojimui. 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r w:rsidRPr="009006F9" w:rsidDel="00374315">
        <w:rPr>
          <w:rFonts w:ascii="Times New Roman" w:hAnsi="Times New Roman"/>
        </w:rPr>
        <w:t xml:space="preserve"> </w:t>
      </w:r>
    </w:p>
    <w:p w14:paraId="4F1F8E54" w14:textId="77777777" w:rsidR="0045677A" w:rsidRPr="009006F9" w:rsidRDefault="0045677A" w:rsidP="0045677A">
      <w:pPr>
        <w:spacing w:after="0" w:line="240" w:lineRule="auto"/>
        <w:rPr>
          <w:rFonts w:ascii="Times New Roman" w:hAnsi="Times New Roman"/>
        </w:rPr>
      </w:pPr>
    </w:p>
    <w:p w14:paraId="08A401CA" w14:textId="77777777" w:rsidR="0045677A" w:rsidRPr="009006F9" w:rsidRDefault="0045677A" w:rsidP="0045677A">
      <w:pPr>
        <w:tabs>
          <w:tab w:val="left" w:pos="1296"/>
        </w:tabs>
        <w:spacing w:after="0" w:line="240" w:lineRule="auto"/>
        <w:ind w:right="-2"/>
        <w:rPr>
          <w:rFonts w:ascii="Times New Roman" w:hAnsi="Times New Roman"/>
        </w:rPr>
      </w:pPr>
      <w:r w:rsidRPr="009006F9">
        <w:rPr>
          <w:rFonts w:ascii="Times New Roman" w:hAnsi="Times New Roman"/>
        </w:rPr>
        <w:t xml:space="preserve">Jeigu simptomai pasunkėtų arba šio vaisto reikėtų vartoti ilgiau kaip 4 dienas suaugusiajam arba ilgiau kaip 3 dienas paaugliui, pasikonsultuokite su gydytoju. </w:t>
      </w:r>
    </w:p>
    <w:p w14:paraId="16E54A9F"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756C7DFD" w14:textId="77777777" w:rsidR="0045677A" w:rsidRPr="009006F9" w:rsidRDefault="0045677A" w:rsidP="0045677A">
      <w:pPr>
        <w:spacing w:after="0" w:line="240" w:lineRule="auto"/>
        <w:rPr>
          <w:rFonts w:ascii="Times New Roman" w:hAnsi="Times New Roman"/>
          <w:b/>
        </w:rPr>
      </w:pPr>
      <w:r w:rsidRPr="009006F9">
        <w:rPr>
          <w:rFonts w:ascii="Times New Roman" w:hAnsi="Times New Roman"/>
          <w:b/>
        </w:rPr>
        <w:t>Dozavimas</w:t>
      </w:r>
    </w:p>
    <w:p w14:paraId="5E2A5702" w14:textId="77777777" w:rsidR="0045677A" w:rsidRPr="009006F9" w:rsidRDefault="0045677A" w:rsidP="0045677A">
      <w:pPr>
        <w:spacing w:after="0" w:line="240" w:lineRule="auto"/>
        <w:rPr>
          <w:rFonts w:ascii="Times New Roman" w:hAnsi="Times New Roman"/>
        </w:rPr>
      </w:pPr>
      <w:r w:rsidRPr="009006F9">
        <w:rPr>
          <w:rFonts w:ascii="Times New Roman" w:hAnsi="Times New Roman"/>
        </w:rPr>
        <w:t>Rekomenduojama dozė suaugusiesiems ir paaugliams nuo 15 metų yra po 1 tabletę kas 6 val. pagal poreikį. Jeigu simptomai sunkesni, vartokite po 2 tabletes kas 6 val. pagal poreikį.</w:t>
      </w:r>
    </w:p>
    <w:p w14:paraId="1958CA8F" w14:textId="77777777" w:rsidR="0045677A" w:rsidRPr="009006F9" w:rsidRDefault="0045677A" w:rsidP="0045677A">
      <w:pPr>
        <w:spacing w:after="0" w:line="240" w:lineRule="auto"/>
        <w:rPr>
          <w:rFonts w:ascii="Times New Roman" w:hAnsi="Times New Roman"/>
        </w:rPr>
      </w:pPr>
    </w:p>
    <w:p w14:paraId="7E5F99D3" w14:textId="77777777" w:rsidR="0045677A" w:rsidRPr="009006F9" w:rsidRDefault="0045677A" w:rsidP="0045677A">
      <w:pPr>
        <w:spacing w:after="0" w:line="240" w:lineRule="auto"/>
        <w:rPr>
          <w:rFonts w:ascii="Times New Roman" w:hAnsi="Times New Roman"/>
        </w:rPr>
      </w:pPr>
      <w:r w:rsidRPr="009006F9">
        <w:rPr>
          <w:rFonts w:ascii="Times New Roman" w:hAnsi="Times New Roman"/>
        </w:rPr>
        <w:t xml:space="preserve">Negalima viršyti didžiausios dozės, t.y. 6 tablečių per parą (1200 mg ibuprofeno ir 180 mg pseudoefedrino hidrochlorido). </w:t>
      </w:r>
    </w:p>
    <w:p w14:paraId="349D379A" w14:textId="77777777" w:rsidR="0045677A" w:rsidRPr="009006F9" w:rsidRDefault="0045677A" w:rsidP="0045677A">
      <w:pPr>
        <w:spacing w:after="0" w:line="240" w:lineRule="auto"/>
        <w:rPr>
          <w:rFonts w:ascii="Times New Roman" w:hAnsi="Times New Roman"/>
        </w:rPr>
      </w:pPr>
    </w:p>
    <w:p w14:paraId="0E6AE3D8" w14:textId="77777777" w:rsidR="0045677A" w:rsidRPr="009006F9" w:rsidRDefault="0045677A" w:rsidP="0045677A">
      <w:pPr>
        <w:spacing w:after="0" w:line="240" w:lineRule="auto"/>
        <w:rPr>
          <w:rFonts w:ascii="Times New Roman" w:hAnsi="Times New Roman"/>
          <w:b/>
        </w:rPr>
      </w:pPr>
      <w:r w:rsidRPr="009006F9">
        <w:rPr>
          <w:rFonts w:ascii="Times New Roman" w:hAnsi="Times New Roman"/>
          <w:b/>
        </w:rPr>
        <w:t>Vartojimo metodas</w:t>
      </w:r>
    </w:p>
    <w:p w14:paraId="35B3813A" w14:textId="77777777" w:rsidR="0045677A" w:rsidRPr="009006F9" w:rsidRDefault="0045677A" w:rsidP="0045677A">
      <w:pPr>
        <w:spacing w:after="0" w:line="240" w:lineRule="auto"/>
        <w:rPr>
          <w:rFonts w:ascii="Times New Roman" w:hAnsi="Times New Roman"/>
        </w:rPr>
      </w:pPr>
      <w:r w:rsidRPr="009006F9">
        <w:rPr>
          <w:rFonts w:ascii="Times New Roman" w:hAnsi="Times New Roman"/>
        </w:rPr>
        <w:t xml:space="preserve">Šios tabletės yra skirtos vartoti per burną. Tabletę reikia nuryti nepažeistą ir nekramtytą, užgeriant didele stikline vandens, geriausia – valgio metu. </w:t>
      </w:r>
    </w:p>
    <w:p w14:paraId="42716AE8" w14:textId="77777777" w:rsidR="0045677A" w:rsidRPr="009006F9" w:rsidRDefault="0045677A" w:rsidP="0045677A">
      <w:pPr>
        <w:autoSpaceDE w:val="0"/>
        <w:autoSpaceDN w:val="0"/>
        <w:adjustRightInd w:val="0"/>
        <w:spacing w:after="0" w:line="240" w:lineRule="auto"/>
        <w:ind w:right="107"/>
        <w:rPr>
          <w:rFonts w:ascii="Times New Roman" w:hAnsi="Times New Roman"/>
        </w:rPr>
      </w:pPr>
    </w:p>
    <w:p w14:paraId="141F2225" w14:textId="77777777" w:rsidR="0045677A" w:rsidRPr="009006F9" w:rsidRDefault="0045677A" w:rsidP="0045677A">
      <w:pPr>
        <w:widowControl w:val="0"/>
        <w:autoSpaceDE w:val="0"/>
        <w:autoSpaceDN w:val="0"/>
        <w:adjustRightInd w:val="0"/>
        <w:spacing w:after="0" w:line="240" w:lineRule="auto"/>
        <w:jc w:val="both"/>
        <w:rPr>
          <w:rFonts w:ascii="Times New Roman" w:hAnsi="Times New Roman"/>
        </w:rPr>
      </w:pPr>
      <w:r w:rsidRPr="009006F9">
        <w:rPr>
          <w:rFonts w:ascii="Times New Roman" w:hAnsi="Times New Roman"/>
          <w:b/>
        </w:rPr>
        <w:t xml:space="preserve">Vartojimas vaikams ir paaugliams </w:t>
      </w:r>
    </w:p>
    <w:p w14:paraId="096DB372" w14:textId="77777777" w:rsidR="0045677A" w:rsidRPr="009006F9" w:rsidRDefault="0045677A" w:rsidP="0045677A">
      <w:pPr>
        <w:spacing w:after="0" w:line="240" w:lineRule="auto"/>
        <w:rPr>
          <w:rFonts w:ascii="Times New Roman" w:hAnsi="Times New Roman"/>
        </w:rPr>
      </w:pPr>
      <w:r w:rsidRPr="009006F9">
        <w:rPr>
          <w:rFonts w:ascii="Times New Roman" w:hAnsi="Times New Roman"/>
        </w:rPr>
        <w:t>Šio vaisto negalima duoti vaikams ir paaugliams iki 15 metų.</w:t>
      </w:r>
    </w:p>
    <w:p w14:paraId="5089D343" w14:textId="77777777" w:rsidR="0045677A" w:rsidRPr="009006F9" w:rsidRDefault="0045677A" w:rsidP="0045677A">
      <w:pPr>
        <w:tabs>
          <w:tab w:val="left" w:pos="567"/>
        </w:tabs>
        <w:autoSpaceDE w:val="0"/>
        <w:autoSpaceDN w:val="0"/>
        <w:adjustRightInd w:val="0"/>
        <w:spacing w:after="0" w:line="240" w:lineRule="auto"/>
        <w:rPr>
          <w:rFonts w:ascii="Times New Roman" w:hAnsi="Times New Roman"/>
          <w:b/>
        </w:rPr>
      </w:pPr>
    </w:p>
    <w:p w14:paraId="527A89AE"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Ką daryti pavartojus per didelę ILOXEN dozę?</w:t>
      </w:r>
    </w:p>
    <w:p w14:paraId="4200B7F8" w14:textId="77777777" w:rsidR="0045677A" w:rsidRPr="009006F9" w:rsidRDefault="0045677A" w:rsidP="0045677A">
      <w:pPr>
        <w:spacing w:after="0" w:line="240" w:lineRule="auto"/>
        <w:rPr>
          <w:rFonts w:ascii="Times New Roman" w:hAnsi="Times New Roman"/>
        </w:rPr>
      </w:pPr>
      <w:r w:rsidRPr="009006F9">
        <w:rPr>
          <w:rFonts w:ascii="Times New Roman" w:hAnsi="Times New Roman"/>
        </w:rPr>
        <w:t>Nedelsdami nutraukite šio vaisto vartojimą ir kreikitės į gydytoją, net jeigu jaučiatės gerai.</w:t>
      </w:r>
    </w:p>
    <w:p w14:paraId="309E842E" w14:textId="77777777" w:rsidR="0045677A" w:rsidRPr="009006F9" w:rsidRDefault="0045677A" w:rsidP="0045677A">
      <w:pPr>
        <w:numPr>
          <w:ilvl w:val="12"/>
          <w:numId w:val="0"/>
        </w:numPr>
        <w:tabs>
          <w:tab w:val="left" w:pos="1296"/>
        </w:tabs>
        <w:snapToGrid w:val="0"/>
        <w:spacing w:after="0" w:line="240" w:lineRule="auto"/>
        <w:ind w:right="-2"/>
        <w:outlineLvl w:val="0"/>
        <w:rPr>
          <w:rFonts w:ascii="Times New Roman" w:hAnsi="Times New Roman"/>
        </w:rPr>
      </w:pPr>
      <w:r w:rsidRPr="009006F9">
        <w:rPr>
          <w:rFonts w:ascii="Times New Roman" w:hAnsi="Times New Roman"/>
        </w:rPr>
        <w:t>Jei suvartojote per didelę ILOXEN dozę arba jei vaikai atsitiktinai suvartojo šio vaisto, visada kreipkitės į gydytoją ar artimiausią ligoninę, kad jie išreikštų savo nuomonę dėl galimos rizikos ir patartų, kokių veiksmų reikia imtis.</w:t>
      </w:r>
    </w:p>
    <w:p w14:paraId="4C419F71" w14:textId="77777777" w:rsidR="0045677A" w:rsidRPr="009006F9" w:rsidRDefault="0045677A" w:rsidP="0045677A">
      <w:pPr>
        <w:numPr>
          <w:ilvl w:val="12"/>
          <w:numId w:val="0"/>
        </w:numPr>
        <w:tabs>
          <w:tab w:val="left" w:pos="1296"/>
        </w:tabs>
        <w:snapToGrid w:val="0"/>
        <w:spacing w:after="0" w:line="240" w:lineRule="auto"/>
        <w:ind w:right="-2"/>
        <w:outlineLvl w:val="0"/>
        <w:rPr>
          <w:rFonts w:ascii="Times New Roman" w:hAnsi="Times New Roman"/>
        </w:rPr>
      </w:pPr>
      <w:r w:rsidRPr="009006F9">
        <w:rPr>
          <w:rFonts w:ascii="Times New Roman" w:hAnsi="Times New Roman"/>
        </w:rPr>
        <w:t xml:space="preserve">Gali pasireikšti tokie </w:t>
      </w:r>
      <w:r>
        <w:rPr>
          <w:rFonts w:ascii="Times New Roman" w:hAnsi="Times New Roman"/>
        </w:rPr>
        <w:t xml:space="preserve">perdozavimo </w:t>
      </w:r>
      <w:r w:rsidRPr="009006F9">
        <w:rPr>
          <w:rFonts w:ascii="Times New Roman" w:hAnsi="Times New Roman"/>
        </w:rPr>
        <w:t xml:space="preserve">simptomai, kaip pykinimas, skrandžio skausmai, vėmimas (gali būti šiek tiek kraujo), </w:t>
      </w:r>
      <w:r w:rsidRPr="00F565DD">
        <w:rPr>
          <w:rFonts w:ascii="Times New Roman" w:hAnsi="Times New Roman"/>
        </w:rPr>
        <w:t xml:space="preserve">kraujavimas iš virškinimo trakto </w:t>
      </w:r>
      <w:r>
        <w:rPr>
          <w:rFonts w:ascii="Times New Roman" w:hAnsi="Times New Roman"/>
        </w:rPr>
        <w:t>(</w:t>
      </w:r>
      <w:r w:rsidRPr="00F565DD">
        <w:rPr>
          <w:rFonts w:ascii="Times New Roman" w:hAnsi="Times New Roman"/>
        </w:rPr>
        <w:t xml:space="preserve">žr. 4 </w:t>
      </w:r>
      <w:r>
        <w:rPr>
          <w:rFonts w:ascii="Times New Roman" w:hAnsi="Times New Roman"/>
        </w:rPr>
        <w:t>skyrių</w:t>
      </w:r>
      <w:r w:rsidRPr="00F565DD">
        <w:rPr>
          <w:rFonts w:ascii="Times New Roman" w:hAnsi="Times New Roman"/>
        </w:rPr>
        <w:t>), viduriavimas,</w:t>
      </w:r>
      <w:r>
        <w:rPr>
          <w:rFonts w:ascii="Times New Roman" w:hAnsi="Times New Roman"/>
        </w:rPr>
        <w:t xml:space="preserve"> </w:t>
      </w:r>
      <w:r w:rsidRPr="009006F9">
        <w:rPr>
          <w:rFonts w:ascii="Times New Roman" w:hAnsi="Times New Roman"/>
        </w:rPr>
        <w:t xml:space="preserve">galvos skausmas, triukšmas ausyse, sumišimas ir nekontroliuojami akių judesiai. </w:t>
      </w:r>
      <w:r w:rsidRPr="00F565DD">
        <w:rPr>
          <w:rFonts w:ascii="Times New Roman" w:hAnsi="Times New Roman"/>
        </w:rPr>
        <w:t>Taip pat gali pasireikšti susijaudinimas, mieguistumas, dezorientacija arba koma. Kartais pacientams pasireiškia traukuliai.</w:t>
      </w:r>
      <w:r>
        <w:rPr>
          <w:rFonts w:ascii="Times New Roman" w:hAnsi="Times New Roman"/>
        </w:rPr>
        <w:t xml:space="preserve"> </w:t>
      </w:r>
      <w:r w:rsidRPr="009006F9">
        <w:rPr>
          <w:rFonts w:ascii="Times New Roman" w:hAnsi="Times New Roman"/>
        </w:rPr>
        <w:t xml:space="preserve">Nustatyta, kad suvartojus dideles dozes, pasireiškia mieguistumas, skausmas krūtinės srityje, stiprus ir greitas širdies plakimas, sąmonės netekimas, traukuliai (dažniausiai vaikams), silpnumas ir galvos svaigimas, kraujas šlapime, </w:t>
      </w:r>
      <w:r>
        <w:rPr>
          <w:rFonts w:ascii="Times New Roman" w:hAnsi="Times New Roman"/>
        </w:rPr>
        <w:t xml:space="preserve">mažas kalio kiekis kraujyje, </w:t>
      </w:r>
      <w:r w:rsidRPr="009006F9">
        <w:rPr>
          <w:rFonts w:ascii="Times New Roman" w:hAnsi="Times New Roman"/>
        </w:rPr>
        <w:t>šąlančio kūno jausmas ir kvėpavimo sutrikimai.</w:t>
      </w:r>
    </w:p>
    <w:p w14:paraId="0C8E9DE0" w14:textId="77777777" w:rsidR="0045677A" w:rsidRPr="009006F9" w:rsidRDefault="0045677A" w:rsidP="0045677A">
      <w:pPr>
        <w:spacing w:after="0" w:line="240" w:lineRule="auto"/>
        <w:rPr>
          <w:rFonts w:ascii="Times New Roman" w:hAnsi="Times New Roman"/>
        </w:rPr>
      </w:pPr>
      <w:r w:rsidRPr="00C101A3">
        <w:rPr>
          <w:rFonts w:ascii="Times New Roman" w:hAnsi="Times New Roman"/>
        </w:rPr>
        <w:t>Be to, gali pailgėti protrombino laikas / INR, tikriausiai dėl trukdžių cirkuliuojančių krešėjimo faktorių veikimui. Gali pasireikšti ūminis inkstų nepakankamumas ir kepenų pažeidimas. Sergantiems astma galimas astmos paūmėjimas. Be to, gali sumažėti kraujospūdis ir su</w:t>
      </w:r>
      <w:r>
        <w:rPr>
          <w:rFonts w:ascii="Times New Roman" w:hAnsi="Times New Roman"/>
        </w:rPr>
        <w:t>silpnėti</w:t>
      </w:r>
      <w:r w:rsidRPr="00C101A3">
        <w:rPr>
          <w:rFonts w:ascii="Times New Roman" w:hAnsi="Times New Roman"/>
        </w:rPr>
        <w:t xml:space="preserve"> kvėpavimas.</w:t>
      </w:r>
    </w:p>
    <w:p w14:paraId="564B5C76" w14:textId="77777777" w:rsidR="0045677A" w:rsidRPr="009006F9" w:rsidRDefault="0045677A" w:rsidP="0045677A">
      <w:pPr>
        <w:numPr>
          <w:ilvl w:val="12"/>
          <w:numId w:val="0"/>
        </w:numPr>
        <w:tabs>
          <w:tab w:val="left" w:pos="1296"/>
        </w:tabs>
        <w:spacing w:after="0" w:line="240" w:lineRule="auto"/>
        <w:ind w:right="-29"/>
        <w:rPr>
          <w:rFonts w:ascii="Times New Roman" w:hAnsi="Times New Roman"/>
        </w:rPr>
      </w:pPr>
      <w:r w:rsidRPr="009006F9">
        <w:rPr>
          <w:rFonts w:ascii="Times New Roman" w:hAnsi="Times New Roman"/>
        </w:rPr>
        <w:t>Jeigu kiltų daugiau klausimų dėl šio vaisto vartojimo, kreipkitės į gydytoją arba vaistininką.</w:t>
      </w:r>
    </w:p>
    <w:p w14:paraId="2426FCA7" w14:textId="77777777" w:rsidR="0045677A" w:rsidRPr="009006F9" w:rsidRDefault="0045677A" w:rsidP="0045677A">
      <w:pPr>
        <w:numPr>
          <w:ilvl w:val="12"/>
          <w:numId w:val="0"/>
        </w:numPr>
        <w:tabs>
          <w:tab w:val="left" w:pos="1296"/>
        </w:tabs>
        <w:spacing w:after="0" w:line="240" w:lineRule="auto"/>
        <w:rPr>
          <w:rFonts w:ascii="Times New Roman" w:hAnsi="Times New Roman"/>
        </w:rPr>
      </w:pPr>
    </w:p>
    <w:p w14:paraId="06B747B9" w14:textId="77777777" w:rsidR="0045677A" w:rsidRPr="009006F9" w:rsidRDefault="0045677A" w:rsidP="0045677A">
      <w:pPr>
        <w:numPr>
          <w:ilvl w:val="12"/>
          <w:numId w:val="0"/>
        </w:numPr>
        <w:tabs>
          <w:tab w:val="left" w:pos="1296"/>
        </w:tabs>
        <w:spacing w:after="0" w:line="240" w:lineRule="auto"/>
        <w:rPr>
          <w:rFonts w:ascii="Times New Roman" w:hAnsi="Times New Roman"/>
        </w:rPr>
      </w:pPr>
    </w:p>
    <w:p w14:paraId="40472866" w14:textId="77777777" w:rsidR="0045677A" w:rsidRPr="009006F9" w:rsidRDefault="0045677A" w:rsidP="0045677A">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4.</w:t>
      </w:r>
      <w:r w:rsidRPr="009006F9">
        <w:rPr>
          <w:rFonts w:ascii="Times New Roman" w:hAnsi="Times New Roman"/>
          <w:b/>
          <w:kern w:val="28"/>
        </w:rPr>
        <w:tab/>
        <w:t>Galimas šalutinis poveikis</w:t>
      </w:r>
    </w:p>
    <w:p w14:paraId="04E5A0A2" w14:textId="77777777" w:rsidR="0045677A" w:rsidRPr="009006F9" w:rsidRDefault="0045677A" w:rsidP="0045677A">
      <w:pPr>
        <w:numPr>
          <w:ilvl w:val="12"/>
          <w:numId w:val="0"/>
        </w:numPr>
        <w:tabs>
          <w:tab w:val="left" w:pos="1296"/>
        </w:tabs>
        <w:spacing w:after="0" w:line="240" w:lineRule="auto"/>
        <w:rPr>
          <w:rFonts w:ascii="Times New Roman" w:hAnsi="Times New Roman"/>
        </w:rPr>
      </w:pPr>
    </w:p>
    <w:p w14:paraId="78501694" w14:textId="77777777" w:rsidR="0045677A" w:rsidRPr="009006F9" w:rsidRDefault="0045677A" w:rsidP="0045677A">
      <w:pPr>
        <w:numPr>
          <w:ilvl w:val="12"/>
          <w:numId w:val="0"/>
        </w:numPr>
        <w:tabs>
          <w:tab w:val="left" w:pos="1296"/>
        </w:tabs>
        <w:spacing w:after="0" w:line="240" w:lineRule="auto"/>
        <w:ind w:right="-29"/>
        <w:rPr>
          <w:rFonts w:ascii="Times New Roman" w:hAnsi="Times New Roman"/>
        </w:rPr>
      </w:pPr>
      <w:r w:rsidRPr="009006F9">
        <w:rPr>
          <w:rFonts w:ascii="Times New Roman" w:hAnsi="Times New Roman"/>
        </w:rPr>
        <w:t>Šis vaistas, kaip ir visi kiti, gali sukelti šalutinį poveikį, nors jis pasireiškia ne visiems žmonėms.</w:t>
      </w:r>
    </w:p>
    <w:p w14:paraId="337F20A8" w14:textId="77777777" w:rsidR="0045677A" w:rsidRDefault="0045677A" w:rsidP="0045677A">
      <w:pPr>
        <w:tabs>
          <w:tab w:val="left" w:pos="567"/>
        </w:tabs>
        <w:spacing w:after="0" w:line="240" w:lineRule="auto"/>
        <w:rPr>
          <w:rFonts w:ascii="Times New Roman" w:hAnsi="Times New Roman"/>
        </w:rPr>
      </w:pPr>
    </w:p>
    <w:p w14:paraId="2F148E4C" w14:textId="77777777" w:rsidR="0045677A" w:rsidRDefault="0045677A" w:rsidP="0045677A">
      <w:pPr>
        <w:tabs>
          <w:tab w:val="left" w:pos="567"/>
        </w:tabs>
        <w:spacing w:after="0" w:line="240" w:lineRule="auto"/>
        <w:rPr>
          <w:rFonts w:ascii="Times New Roman" w:hAnsi="Times New Roman"/>
        </w:rPr>
      </w:pPr>
      <w:r>
        <w:rPr>
          <w:rFonts w:ascii="Times New Roman" w:hAnsi="Times New Roman"/>
        </w:rPr>
        <w:t>Nedelsdami nutraukite ILOXEN vartojimą ir kreipkitės skubios medicinos pagalbos, jeigu Jums pasireišktų:</w:t>
      </w:r>
    </w:p>
    <w:p w14:paraId="42A3B51A" w14:textId="77777777" w:rsidR="0045677A" w:rsidRPr="00DC71AC" w:rsidRDefault="0045677A" w:rsidP="0045677A">
      <w:pPr>
        <w:pStyle w:val="Sraopastraipa"/>
        <w:numPr>
          <w:ilvl w:val="0"/>
          <w:numId w:val="11"/>
        </w:numPr>
        <w:tabs>
          <w:tab w:val="left" w:pos="567"/>
        </w:tabs>
        <w:spacing w:after="0" w:line="260" w:lineRule="exact"/>
        <w:ind w:left="567" w:hanging="567"/>
      </w:pPr>
      <w:r w:rsidRPr="00DC71AC">
        <w:t>būdinga alerginė odos reakcija, vadinama fiksuota medikamentine egzantema, kuri paprastai vėl atsiranda tose pačiose vietose pakartotinai pavartojus vaisto. Ji gali pasireikšti kaip apvalios arba ovalios paraudusios ir patinusios odos dėmės, pūslės (dilgėlinė), niežėjimas; arba jos išplitusi forma – generalizuota pūslinė fiksuotoji medikamentinė egzantema, kuri be minėtų požymių dar pasireiškia išplitusiomis pūslėmis ir odos pažeidimais visame kūne</w:t>
      </w:r>
      <w:r>
        <w:t>;</w:t>
      </w:r>
    </w:p>
    <w:p w14:paraId="1D6788D4" w14:textId="77777777" w:rsidR="0045677A" w:rsidRPr="0039249F" w:rsidRDefault="0045677A" w:rsidP="0045677A">
      <w:pPr>
        <w:pStyle w:val="Sraopastraipa"/>
        <w:numPr>
          <w:ilvl w:val="0"/>
          <w:numId w:val="10"/>
        </w:numPr>
        <w:tabs>
          <w:tab w:val="left" w:pos="567"/>
        </w:tabs>
        <w:spacing w:after="0" w:line="240" w:lineRule="auto"/>
        <w:ind w:left="567" w:hanging="151"/>
      </w:pPr>
      <w:r w:rsidRPr="00DC71AC">
        <w:t xml:space="preserve">simptomų, kurie gali būti užpakalinės grįžtamosios encefalopatijos sindromo (UGES) ir grįžtamosios smegenų vazokonstrikcijos sindromo (GSVS) požymiais. </w:t>
      </w:r>
      <w:r w:rsidRPr="0039249F">
        <w:t>Šie simptomai gali būti tokie:</w:t>
      </w:r>
    </w:p>
    <w:p w14:paraId="27F8F373" w14:textId="77777777" w:rsidR="0045677A" w:rsidRPr="00DE562B" w:rsidRDefault="0045677A" w:rsidP="0045677A">
      <w:pPr>
        <w:pStyle w:val="Sraopastraipa"/>
        <w:numPr>
          <w:ilvl w:val="0"/>
          <w:numId w:val="8"/>
        </w:numPr>
        <w:tabs>
          <w:tab w:val="left" w:pos="567"/>
        </w:tabs>
        <w:spacing w:after="0" w:line="240" w:lineRule="auto"/>
        <w:rPr>
          <w:lang w:val="de-DE"/>
        </w:rPr>
      </w:pPr>
      <w:r w:rsidRPr="00DE562B">
        <w:rPr>
          <w:lang w:val="de-DE"/>
        </w:rPr>
        <w:t>stiprus staiga prasidėjęs galvos skausmas;</w:t>
      </w:r>
    </w:p>
    <w:p w14:paraId="14A052BB" w14:textId="77777777" w:rsidR="0045677A" w:rsidRPr="00DE562B" w:rsidRDefault="0045677A" w:rsidP="0045677A">
      <w:pPr>
        <w:pStyle w:val="Sraopastraipa"/>
        <w:numPr>
          <w:ilvl w:val="0"/>
          <w:numId w:val="8"/>
        </w:numPr>
        <w:tabs>
          <w:tab w:val="left" w:pos="567"/>
        </w:tabs>
        <w:spacing w:after="0" w:line="240" w:lineRule="auto"/>
      </w:pPr>
      <w:r w:rsidRPr="00DE562B">
        <w:t>pykinimo jausmas;</w:t>
      </w:r>
    </w:p>
    <w:p w14:paraId="65927C24" w14:textId="77777777" w:rsidR="0045677A" w:rsidRPr="00DE562B" w:rsidRDefault="0045677A" w:rsidP="0045677A">
      <w:pPr>
        <w:pStyle w:val="Sraopastraipa"/>
        <w:numPr>
          <w:ilvl w:val="0"/>
          <w:numId w:val="8"/>
        </w:numPr>
        <w:tabs>
          <w:tab w:val="left" w:pos="567"/>
        </w:tabs>
        <w:spacing w:after="0" w:line="240" w:lineRule="auto"/>
      </w:pPr>
      <w:r w:rsidRPr="00DE562B">
        <w:t>vėmimas;</w:t>
      </w:r>
    </w:p>
    <w:p w14:paraId="3FB1515C" w14:textId="77777777" w:rsidR="0045677A" w:rsidRPr="00DE562B" w:rsidRDefault="0045677A" w:rsidP="0045677A">
      <w:pPr>
        <w:pStyle w:val="Sraopastraipa"/>
        <w:numPr>
          <w:ilvl w:val="0"/>
          <w:numId w:val="8"/>
        </w:numPr>
        <w:tabs>
          <w:tab w:val="left" w:pos="567"/>
        </w:tabs>
        <w:spacing w:after="0" w:line="240" w:lineRule="auto"/>
      </w:pPr>
      <w:r w:rsidRPr="00DE562B">
        <w:t>sumišimas;</w:t>
      </w:r>
    </w:p>
    <w:p w14:paraId="108B1FED" w14:textId="77777777" w:rsidR="0045677A" w:rsidRPr="00DE562B" w:rsidRDefault="0045677A" w:rsidP="0045677A">
      <w:pPr>
        <w:pStyle w:val="Sraopastraipa"/>
        <w:numPr>
          <w:ilvl w:val="0"/>
          <w:numId w:val="8"/>
        </w:numPr>
        <w:tabs>
          <w:tab w:val="left" w:pos="567"/>
        </w:tabs>
        <w:spacing w:after="0" w:line="240" w:lineRule="auto"/>
      </w:pPr>
      <w:r w:rsidRPr="00DE562B">
        <w:t>traukuliai;</w:t>
      </w:r>
    </w:p>
    <w:p w14:paraId="445470FC" w14:textId="77777777" w:rsidR="0045677A" w:rsidRPr="00DE562B" w:rsidRDefault="0045677A" w:rsidP="0045677A">
      <w:pPr>
        <w:pStyle w:val="Sraopastraipa"/>
        <w:numPr>
          <w:ilvl w:val="0"/>
          <w:numId w:val="8"/>
        </w:numPr>
        <w:tabs>
          <w:tab w:val="left" w:pos="567"/>
        </w:tabs>
        <w:spacing w:after="0" w:line="240" w:lineRule="auto"/>
      </w:pPr>
      <w:r w:rsidRPr="00DE562B">
        <w:t>pakitusi rega.</w:t>
      </w:r>
    </w:p>
    <w:p w14:paraId="767F3BA0" w14:textId="77777777" w:rsidR="0045677A" w:rsidRPr="009006F9" w:rsidRDefault="0045677A" w:rsidP="0045677A">
      <w:pPr>
        <w:numPr>
          <w:ilvl w:val="12"/>
          <w:numId w:val="0"/>
        </w:numPr>
        <w:tabs>
          <w:tab w:val="left" w:pos="1296"/>
        </w:tabs>
        <w:spacing w:after="0" w:line="240" w:lineRule="auto"/>
        <w:ind w:right="-29"/>
        <w:rPr>
          <w:rFonts w:ascii="Times New Roman" w:hAnsi="Times New Roman"/>
        </w:rPr>
      </w:pPr>
    </w:p>
    <w:p w14:paraId="0A1F5F4A" w14:textId="77777777" w:rsidR="0045677A" w:rsidRPr="009006F9" w:rsidRDefault="0045677A" w:rsidP="0045677A">
      <w:pPr>
        <w:widowControl w:val="0"/>
        <w:autoSpaceDE w:val="0"/>
        <w:autoSpaceDN w:val="0"/>
        <w:adjustRightInd w:val="0"/>
        <w:spacing w:after="0" w:line="240" w:lineRule="auto"/>
        <w:jc w:val="both"/>
        <w:rPr>
          <w:rFonts w:ascii="Times New Roman" w:hAnsi="Times New Roman"/>
        </w:rPr>
      </w:pPr>
      <w:r>
        <w:rPr>
          <w:rFonts w:ascii="Times New Roman" w:hAnsi="Times New Roman"/>
          <w:b/>
        </w:rPr>
        <w:t>Be to, n</w:t>
      </w:r>
      <w:r w:rsidRPr="009006F9">
        <w:rPr>
          <w:rFonts w:ascii="Times New Roman" w:hAnsi="Times New Roman"/>
          <w:b/>
        </w:rPr>
        <w:t xml:space="preserve">utraukite ILOXEN vartojimą ir nedelsdami pasikonsultuokite su gydytoju, jeigu atsirastų: </w:t>
      </w:r>
    </w:p>
    <w:p w14:paraId="70975E97"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b/>
        </w:rPr>
        <w:t>kraujavimo žarnyne požymių,</w:t>
      </w:r>
      <w:r w:rsidRPr="009006F9">
        <w:rPr>
          <w:rFonts w:ascii="Times New Roman" w:hAnsi="Times New Roman"/>
        </w:rPr>
        <w:t xml:space="preserve"> pvz., šviesiai raudonų išmatų, juodų kaip degutas išmatų, vėmimas krauju arba tamsių, panašių į kavos tirščius dalelių vėmaluose;</w:t>
      </w:r>
    </w:p>
    <w:p w14:paraId="7A14B658" w14:textId="77777777" w:rsidR="0045677A" w:rsidRDefault="0045677A" w:rsidP="0045677A">
      <w:pPr>
        <w:widowControl w:val="0"/>
        <w:numPr>
          <w:ilvl w:val="0"/>
          <w:numId w:val="5"/>
        </w:numPr>
        <w:tabs>
          <w:tab w:val="left" w:pos="567"/>
        </w:tabs>
        <w:autoSpaceDE w:val="0"/>
        <w:autoSpaceDN w:val="0"/>
        <w:adjustRightInd w:val="0"/>
        <w:spacing w:after="0" w:line="240" w:lineRule="auto"/>
        <w:ind w:left="284" w:right="510" w:hanging="284"/>
        <w:jc w:val="both"/>
        <w:rPr>
          <w:rFonts w:ascii="Times New Roman" w:hAnsi="Times New Roman"/>
        </w:rPr>
      </w:pPr>
      <w:r w:rsidRPr="009006F9">
        <w:rPr>
          <w:rFonts w:ascii="Times New Roman" w:hAnsi="Times New Roman"/>
          <w:b/>
        </w:rPr>
        <w:t>sunkios alerginės reakcijos požymių</w:t>
      </w:r>
      <w:r w:rsidRPr="009006F9">
        <w:rPr>
          <w:rFonts w:ascii="Times New Roman" w:hAnsi="Times New Roman"/>
        </w:rPr>
        <w:t>, pvz., stiprus išbėrimas, odos lupimasis, pūslės, veido patinimas, nepaaiškinamas švokštimas, dusulys, kraujosruvų be aiškios priežasties</w:t>
      </w:r>
      <w:r>
        <w:rPr>
          <w:rFonts w:ascii="Times New Roman" w:hAnsi="Times New Roman"/>
        </w:rPr>
        <w:t>;</w:t>
      </w:r>
    </w:p>
    <w:p w14:paraId="07A458F7" w14:textId="77777777" w:rsidR="0045677A" w:rsidRPr="00756933" w:rsidRDefault="0045677A" w:rsidP="0045677A">
      <w:pPr>
        <w:widowControl w:val="0"/>
        <w:numPr>
          <w:ilvl w:val="0"/>
          <w:numId w:val="5"/>
        </w:numPr>
        <w:tabs>
          <w:tab w:val="left" w:pos="567"/>
        </w:tabs>
        <w:autoSpaceDE w:val="0"/>
        <w:autoSpaceDN w:val="0"/>
        <w:adjustRightInd w:val="0"/>
        <w:spacing w:after="0" w:line="240" w:lineRule="auto"/>
        <w:ind w:left="284" w:right="510" w:hanging="284"/>
        <w:rPr>
          <w:rFonts w:ascii="Times New Roman" w:hAnsi="Times New Roman" w:cs="Times New Roman"/>
        </w:rPr>
      </w:pPr>
      <w:r w:rsidRPr="00756933">
        <w:rPr>
          <w:rFonts w:ascii="Times New Roman" w:hAnsi="Times New Roman" w:cs="Times New Roman"/>
        </w:rPr>
        <w:t>rausvos neiškilusios į taikinį panašios ar apskritos dėmės (centre dažnai atsiranda pūslė) liemens srityje, odos lupimasis, burnos, gerklės (ryklės), nosies, lytinių organų ir akių išopėjimas. Prieš tokį sunkų odos išbėrimą gali pasireikšti kaščiavimas ir į gripą panašūs simptomai [eksfoliacinis dermatitas, daugiaformė eritema, Stivenso-Džonsono sindromas, toksinė epidermio nekrolizė].</w:t>
      </w:r>
    </w:p>
    <w:p w14:paraId="46F5AD1C" w14:textId="77777777" w:rsidR="0045677A" w:rsidRPr="00756933" w:rsidRDefault="0045677A" w:rsidP="0045677A">
      <w:pPr>
        <w:widowControl w:val="0"/>
        <w:numPr>
          <w:ilvl w:val="0"/>
          <w:numId w:val="5"/>
        </w:numPr>
        <w:tabs>
          <w:tab w:val="left" w:pos="567"/>
        </w:tabs>
        <w:autoSpaceDE w:val="0"/>
        <w:autoSpaceDN w:val="0"/>
        <w:adjustRightInd w:val="0"/>
        <w:spacing w:after="0" w:line="240" w:lineRule="auto"/>
        <w:ind w:left="284" w:right="510" w:hanging="284"/>
        <w:rPr>
          <w:rFonts w:ascii="Times New Roman" w:hAnsi="Times New Roman" w:cs="Times New Roman"/>
        </w:rPr>
      </w:pPr>
      <w:r w:rsidRPr="00756933">
        <w:rPr>
          <w:rFonts w:ascii="Times New Roman" w:hAnsi="Times New Roman" w:cs="Times New Roman"/>
        </w:rPr>
        <w:t>Išplitęs išbėrimas, aukšta kūno tempertūra ir padidėję limfmazgiai (VRESS sindromas).</w:t>
      </w:r>
    </w:p>
    <w:p w14:paraId="59FED98C" w14:textId="77777777" w:rsidR="0045677A" w:rsidRPr="00506BC4" w:rsidRDefault="0045677A" w:rsidP="0045677A">
      <w:pPr>
        <w:widowControl w:val="0"/>
        <w:numPr>
          <w:ilvl w:val="0"/>
          <w:numId w:val="5"/>
        </w:numPr>
        <w:tabs>
          <w:tab w:val="left" w:pos="567"/>
        </w:tabs>
        <w:autoSpaceDE w:val="0"/>
        <w:autoSpaceDN w:val="0"/>
        <w:adjustRightInd w:val="0"/>
        <w:spacing w:after="0" w:line="240" w:lineRule="auto"/>
        <w:ind w:left="284" w:right="510" w:hanging="284"/>
        <w:rPr>
          <w:rFonts w:ascii="Times New Roman" w:hAnsi="Times New Roman" w:cs="Times New Roman"/>
        </w:rPr>
      </w:pPr>
      <w:r w:rsidRPr="00756933">
        <w:rPr>
          <w:rFonts w:ascii="Times New Roman" w:hAnsi="Times New Roman" w:cs="Times New Roman"/>
        </w:rPr>
        <w:lastRenderedPageBreak/>
        <w:t>Išplitęs odos išbėrimas raudonomis pleiskanotomis dėmėmis su gumbeliais po oda ir pūslėmis, kartu pasireiškiant karščiavimui. Simptomai paprastai pasireiškia pradėjus gydymą (ūminė išplitusi egzanteminė pustuliozė).</w:t>
      </w:r>
    </w:p>
    <w:p w14:paraId="20ECA98D" w14:textId="77777777" w:rsidR="0045677A" w:rsidRPr="009006F9" w:rsidRDefault="0045677A" w:rsidP="0045677A">
      <w:pPr>
        <w:spacing w:after="0" w:line="240" w:lineRule="auto"/>
        <w:rPr>
          <w:rFonts w:ascii="Times New Roman" w:hAnsi="Times New Roman"/>
        </w:rPr>
      </w:pPr>
    </w:p>
    <w:p w14:paraId="323149F6" w14:textId="77777777" w:rsidR="0045677A" w:rsidRPr="009006F9" w:rsidRDefault="0045677A" w:rsidP="0045677A">
      <w:pPr>
        <w:spacing w:after="0" w:line="240" w:lineRule="auto"/>
        <w:rPr>
          <w:rFonts w:ascii="Times New Roman" w:hAnsi="Times New Roman"/>
        </w:rPr>
      </w:pPr>
      <w:r w:rsidRPr="009006F9">
        <w:rPr>
          <w:rFonts w:ascii="Times New Roman" w:hAnsi="Times New Roman"/>
        </w:rPr>
        <w:t xml:space="preserve">Jeigu pasireikštų kuris nors žemiau nurodytas šalutinis poveikis, jis pasunkėtų arba pastebėtumėte čia nenurodytą poveikį, apie tai pasakykite gydytojui. </w:t>
      </w:r>
    </w:p>
    <w:p w14:paraId="27EF1DA3" w14:textId="77777777" w:rsidR="0045677A" w:rsidRPr="009006F9" w:rsidRDefault="0045677A" w:rsidP="0045677A">
      <w:pPr>
        <w:spacing w:after="0" w:line="240" w:lineRule="auto"/>
        <w:rPr>
          <w:rFonts w:ascii="Times New Roman" w:hAnsi="Times New Roman"/>
        </w:rPr>
      </w:pPr>
    </w:p>
    <w:p w14:paraId="1B50C3B1" w14:textId="77777777" w:rsidR="0045677A" w:rsidRPr="009006F9" w:rsidRDefault="0045677A" w:rsidP="0045677A">
      <w:pPr>
        <w:spacing w:after="0" w:line="240" w:lineRule="auto"/>
        <w:rPr>
          <w:rFonts w:ascii="Times New Roman" w:hAnsi="Times New Roman" w:cs="Times New Roman"/>
          <w:b/>
          <w:u w:val="single"/>
        </w:rPr>
      </w:pPr>
      <w:r w:rsidRPr="009006F9">
        <w:rPr>
          <w:rFonts w:ascii="Times New Roman" w:hAnsi="Times New Roman" w:cs="Times New Roman"/>
          <w:b/>
          <w:bCs/>
          <w:snapToGrid w:val="0"/>
        </w:rPr>
        <w:t>Dažni šalutinio poveikio reiškiniai (gali pasireikšti rečiau kaip 1 iš 10 asmenų)</w:t>
      </w:r>
      <w:r w:rsidRPr="009006F9">
        <w:rPr>
          <w:rFonts w:ascii="Times New Roman" w:hAnsi="Times New Roman" w:cs="Times New Roman"/>
          <w:b/>
          <w:u w:val="single"/>
        </w:rPr>
        <w:t>:</w:t>
      </w:r>
    </w:p>
    <w:p w14:paraId="0470301A"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nevirškinimas, nemalonūs pojūčiai arba skausmas pilve, pykinimas, vėmimas, dujų išėjimas, viduriavimas, vidurių užkietėjimas ir nedidelis kraujavimas virškinimo trakte, dėl kurio retais atvejais pasireiškia anemija.</w:t>
      </w:r>
    </w:p>
    <w:p w14:paraId="5EF1FDE8" w14:textId="77777777" w:rsidR="0045677A" w:rsidRPr="009006F9" w:rsidRDefault="0045677A" w:rsidP="0045677A">
      <w:pPr>
        <w:spacing w:after="0" w:line="240" w:lineRule="auto"/>
        <w:rPr>
          <w:rFonts w:ascii="Times New Roman" w:hAnsi="Times New Roman"/>
          <w:b/>
          <w:u w:val="single"/>
        </w:rPr>
      </w:pPr>
    </w:p>
    <w:p w14:paraId="04A68A6C" w14:textId="77777777" w:rsidR="0045677A" w:rsidRPr="009006F9" w:rsidRDefault="0045677A" w:rsidP="0045677A">
      <w:pPr>
        <w:spacing w:after="0" w:line="240" w:lineRule="auto"/>
        <w:rPr>
          <w:rFonts w:ascii="Times New Roman" w:hAnsi="Times New Roman" w:cs="Times New Roman"/>
          <w:b/>
          <w:u w:val="single"/>
        </w:rPr>
      </w:pPr>
      <w:r w:rsidRPr="009006F9">
        <w:rPr>
          <w:rFonts w:ascii="Times New Roman" w:hAnsi="Times New Roman" w:cs="Times New Roman"/>
          <w:b/>
          <w:bCs/>
          <w:snapToGrid w:val="0"/>
        </w:rPr>
        <w:t>Nedažni šalutinio poveikio reiškiniai (gali pasireikšti rečiau kaip 1 iš 100 asmenų)</w:t>
      </w:r>
      <w:r w:rsidRPr="009006F9">
        <w:rPr>
          <w:rFonts w:ascii="Times New Roman" w:hAnsi="Times New Roman" w:cs="Times New Roman"/>
          <w:b/>
          <w:u w:val="single"/>
        </w:rPr>
        <w:t>:</w:t>
      </w:r>
    </w:p>
    <w:p w14:paraId="0418FC3F"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padidėjusio jautrumo reakcijos: dilgėlinė, niežulys ir astmos priepuoliai su sumažėjusiu kraujospūdžiu;</w:t>
      </w:r>
    </w:p>
    <w:p w14:paraId="4D91BA67"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centrinės nervų sistemos sutrikimai, pvz., galvos skausmas, svaigulys, pablogėjęs miegas, psichomotorinis sujaudinimas, irzlumas, nuovargis, nemiga;</w:t>
      </w:r>
    </w:p>
    <w:p w14:paraId="6AA8E020"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regos sutrikimas;</w:t>
      </w:r>
    </w:p>
    <w:p w14:paraId="6BAB1C3D"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galvos skausmas;</w:t>
      </w:r>
    </w:p>
    <w:p w14:paraId="1E675097"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skrandžio arba žarnų opos, kartais su kraujavimu ir prakiurimu, skrandžio uždegimas, burnos gleivinės uždegimas su opelėmis (burnos išopėjimas), kolito ar Krono ligos pasunkėjimas;</w:t>
      </w:r>
    </w:p>
    <w:p w14:paraId="7C8B7137"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išbėrima</w:t>
      </w:r>
      <w:r>
        <w:rPr>
          <w:rFonts w:ascii="Times New Roman" w:hAnsi="Times New Roman"/>
        </w:rPr>
        <w:t>s</w:t>
      </w:r>
      <w:r w:rsidRPr="009006F9">
        <w:rPr>
          <w:rFonts w:ascii="Times New Roman" w:hAnsi="Times New Roman"/>
        </w:rPr>
        <w:t xml:space="preserve">. </w:t>
      </w:r>
    </w:p>
    <w:p w14:paraId="0C834C4F" w14:textId="77777777" w:rsidR="0045677A" w:rsidRPr="009006F9" w:rsidRDefault="0045677A" w:rsidP="0045677A">
      <w:pPr>
        <w:spacing w:after="0" w:line="240" w:lineRule="auto"/>
        <w:rPr>
          <w:rFonts w:ascii="Times New Roman" w:hAnsi="Times New Roman"/>
        </w:rPr>
      </w:pPr>
    </w:p>
    <w:p w14:paraId="241339F5" w14:textId="77777777" w:rsidR="0045677A" w:rsidRPr="009006F9" w:rsidRDefault="0045677A" w:rsidP="0045677A">
      <w:pPr>
        <w:spacing w:after="0" w:line="240" w:lineRule="auto"/>
        <w:rPr>
          <w:rFonts w:ascii="Times New Roman" w:hAnsi="Times New Roman" w:cs="Times New Roman"/>
          <w:b/>
          <w:u w:val="single"/>
        </w:rPr>
      </w:pPr>
      <w:r w:rsidRPr="009006F9">
        <w:rPr>
          <w:rFonts w:ascii="Times New Roman" w:hAnsi="Times New Roman" w:cs="Times New Roman"/>
          <w:b/>
          <w:bCs/>
          <w:snapToGrid w:val="0"/>
        </w:rPr>
        <w:t>Reti šalutinio poveikio reiškiniai (gali pasireikšti rečiau kaip 1 iš 1 000 asmenų)</w:t>
      </w:r>
      <w:r w:rsidRPr="009006F9">
        <w:rPr>
          <w:rFonts w:ascii="Times New Roman" w:hAnsi="Times New Roman" w:cs="Times New Roman"/>
          <w:b/>
          <w:u w:val="single"/>
        </w:rPr>
        <w:t>:</w:t>
      </w:r>
    </w:p>
    <w:p w14:paraId="10A33BE1"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spengimas ausyse;</w:t>
      </w:r>
    </w:p>
    <w:p w14:paraId="613CF257"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 nervingumas, nenustygimas, drebulys;</w:t>
      </w:r>
    </w:p>
    <w:p w14:paraId="7A29D802"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astmos pasunkėjimas arba padidėjusio jautrumo reakcija su oro stoka;</w:t>
      </w:r>
    </w:p>
    <w:p w14:paraId="3250ADDA"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inkstų audinio pažeidimas (papiliarinė nekrozė) ir padidėjęs šlapimo rūgšties kiekis kraujyje;</w:t>
      </w:r>
    </w:p>
    <w:p w14:paraId="5C2A580A"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padidėjęs šlapimo rūgšties kiekis kraujyje. </w:t>
      </w:r>
    </w:p>
    <w:p w14:paraId="5F805B49" w14:textId="77777777" w:rsidR="0045677A" w:rsidRPr="009006F9" w:rsidRDefault="0045677A" w:rsidP="0045677A">
      <w:pPr>
        <w:spacing w:after="0" w:line="240" w:lineRule="auto"/>
        <w:rPr>
          <w:rFonts w:ascii="Times New Roman" w:hAnsi="Times New Roman"/>
        </w:rPr>
      </w:pPr>
    </w:p>
    <w:p w14:paraId="5A3AEFB0" w14:textId="77777777" w:rsidR="0045677A" w:rsidRPr="009006F9" w:rsidRDefault="0045677A" w:rsidP="0045677A">
      <w:pPr>
        <w:spacing w:after="0" w:line="240" w:lineRule="auto"/>
        <w:rPr>
          <w:rFonts w:ascii="Times New Roman" w:hAnsi="Times New Roman" w:cs="Times New Roman"/>
          <w:b/>
          <w:u w:val="single"/>
        </w:rPr>
      </w:pPr>
      <w:r w:rsidRPr="009006F9">
        <w:rPr>
          <w:rFonts w:ascii="Times New Roman" w:hAnsi="Times New Roman" w:cs="Times New Roman"/>
          <w:b/>
          <w:bCs/>
          <w:snapToGrid w:val="0"/>
        </w:rPr>
        <w:t>Labai reti šalutinio poveikio reiškiniai (gali pasireikšti rečiau kaip 1 iš 10 000 asmenų</w:t>
      </w:r>
      <w:r w:rsidRPr="009006F9">
        <w:rPr>
          <w:rFonts w:ascii="Times New Roman" w:hAnsi="Times New Roman" w:cs="Times New Roman"/>
          <w:b/>
          <w:u w:val="single"/>
        </w:rPr>
        <w:t>:</w:t>
      </w:r>
    </w:p>
    <w:p w14:paraId="220A098F"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infekcinių uždegimų (pvz., nekrozinio fascijų uždegimo) pasunkėjimas, aseptinis smegenų dangalų uždegimas (kaklo stingulys, galvos skausmas, pykinimas, vėmimas, karščiavimas arba sutrikusi orientacija) pacientams, jau sergantiems autoimuninėmis ligomis (sistemine raudonąja vilklige arba mišria jungiamojo audinio liga);</w:t>
      </w:r>
    </w:p>
    <w:p w14:paraId="761D6586"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sutrikusi kraujo ląstelių gamyba (mažakraujystė, sumažėjęs leukocitų kiekis, sumažėjęs trombocitų kiekis, sumažėjęs visų kraujo ląstelių kiekis, išnykę tam tikri baltieji kraujo kūneliai – granulocitai), dėl kurios gali lengviau susidaryti kraujosruvų arba padidėti jautrumas infekcijos; </w:t>
      </w:r>
    </w:p>
    <w:p w14:paraId="60CCB6D2"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sunkios išplitusios padidėjusio jautrumo reakcijos, kurių požymiai gali būti veido edema (pabrinkimas), angioedema (giliųjų odos sluoksnių ir poodžio ar pogleivio patinimas), dusulys, tachikardija (širdies susitraukimo dažnio padidėjimas), kraujospūdžio sumažėjimas, anafilaksinis šokas;</w:t>
      </w:r>
    </w:p>
    <w:p w14:paraId="288E7AEB"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psichozinės reakcijos ir depresija; </w:t>
      </w:r>
    </w:p>
    <w:p w14:paraId="7D0E6109"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padidėjęs kraujospūdis, jaučiamas širdies plakimas, širdies nepakankamumas, širdies priepuolis;</w:t>
      </w:r>
    </w:p>
    <w:p w14:paraId="2BAD840B"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kraujospūdžio padidėjimas;</w:t>
      </w:r>
    </w:p>
    <w:p w14:paraId="3AAF5185"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 xml:space="preserve">stemplės uždegimas (ezofagitas) ir kasos uždegimas (pankreatitas), žarnų susiaurėjimai (panašios į diafragminę striktūros); </w:t>
      </w:r>
    </w:p>
    <w:p w14:paraId="72D725A4"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sutrikusi kepenų funkcija, kepenų pažeidimas, kepenų nepakankamumas, ūminis kepenų uždegimas (hepatitas);</w:t>
      </w:r>
    </w:p>
    <w:p w14:paraId="42CC0BF9"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sunkios odos reakcijos, įskaitant išbėrimą su paraudimu ir pūslėmis (pvz., Stivenso-Džonsono [</w:t>
      </w:r>
      <w:r w:rsidRPr="009006F9">
        <w:rPr>
          <w:rFonts w:ascii="Times New Roman" w:hAnsi="Times New Roman"/>
          <w:i/>
        </w:rPr>
        <w:t>Stevens-Johnson</w:t>
      </w:r>
      <w:r w:rsidRPr="009006F9">
        <w:rPr>
          <w:rFonts w:ascii="Times New Roman" w:hAnsi="Times New Roman"/>
        </w:rPr>
        <w:t>] sindromas, toksinė epidermio nekrolizė ar Lajelio [</w:t>
      </w:r>
      <w:r w:rsidRPr="009006F9">
        <w:rPr>
          <w:rFonts w:ascii="Times New Roman" w:hAnsi="Times New Roman"/>
          <w:i/>
        </w:rPr>
        <w:t>Lyell</w:t>
      </w:r>
      <w:r w:rsidRPr="009006F9">
        <w:rPr>
          <w:rFonts w:ascii="Times New Roman" w:hAnsi="Times New Roman"/>
        </w:rPr>
        <w:t>] sindromas), plaukų slinkimas (alopecija), sunkios odos infekcijos ir minkštųjų audinių komplikacijos sergant vėjaraupiais (vėjaraupių ir juostinės pūslelinės viruso infekcija);</w:t>
      </w:r>
    </w:p>
    <w:p w14:paraId="28F431FD"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b/>
          <w:u w:val="single"/>
        </w:rPr>
      </w:pPr>
      <w:r w:rsidRPr="009006F9">
        <w:rPr>
          <w:rFonts w:ascii="Times New Roman" w:hAnsi="Times New Roman"/>
        </w:rPr>
        <w:t>padidėjęs kreatinino kiekis serume, patinimai (ypač arterine hipertenzija arba inkstų nepakankamumu sergantiems pacientams), nefrozinis sindromas, ūminis inkstų pažeidimas, tubulointersticinis nefritas (inkstų kanalėlių pažeidimas);</w:t>
      </w:r>
    </w:p>
    <w:p w14:paraId="3B2E8B48" w14:textId="77777777" w:rsidR="0045677A" w:rsidRPr="002A194C" w:rsidRDefault="0045677A" w:rsidP="0045677A">
      <w:pPr>
        <w:pStyle w:val="Sraopastraipa"/>
        <w:widowControl w:val="0"/>
        <w:numPr>
          <w:ilvl w:val="0"/>
          <w:numId w:val="5"/>
        </w:numPr>
        <w:tabs>
          <w:tab w:val="left" w:pos="567"/>
        </w:tabs>
        <w:autoSpaceDE w:val="0"/>
        <w:autoSpaceDN w:val="0"/>
        <w:adjustRightInd w:val="0"/>
        <w:spacing w:after="0" w:line="240" w:lineRule="auto"/>
        <w:ind w:left="284" w:hanging="284"/>
      </w:pPr>
      <w:r w:rsidRPr="002A194C">
        <w:lastRenderedPageBreak/>
        <w:t>edemos (skysčio susikaupimas audiniuose), ypač arterine hipertenzija arba inkstų nepakankamumu sergantiems pacientams;</w:t>
      </w:r>
    </w:p>
    <w:p w14:paraId="03A210DE" w14:textId="77777777" w:rsidR="0045677A" w:rsidRPr="009006F9" w:rsidRDefault="0045677A" w:rsidP="0045677A">
      <w:pPr>
        <w:widowControl w:val="0"/>
        <w:numPr>
          <w:ilvl w:val="0"/>
          <w:numId w:val="5"/>
        </w:numPr>
        <w:tabs>
          <w:tab w:val="left" w:pos="284"/>
        </w:tabs>
        <w:autoSpaceDE w:val="0"/>
        <w:autoSpaceDN w:val="0"/>
        <w:adjustRightInd w:val="0"/>
        <w:spacing w:after="0" w:line="240" w:lineRule="auto"/>
        <w:ind w:left="567" w:hanging="567"/>
        <w:rPr>
          <w:rFonts w:ascii="Times New Roman" w:hAnsi="Times New Roman"/>
          <w:b/>
          <w:u w:val="single"/>
        </w:rPr>
      </w:pPr>
      <w:r w:rsidRPr="009006F9">
        <w:rPr>
          <w:rFonts w:ascii="Times New Roman" w:hAnsi="Times New Roman"/>
        </w:rPr>
        <w:t>padidėjęs kreatinino kiekis kraujyje.</w:t>
      </w:r>
    </w:p>
    <w:p w14:paraId="7B6DC19A" w14:textId="77777777" w:rsidR="0045677A" w:rsidRPr="009006F9" w:rsidRDefault="0045677A" w:rsidP="0045677A">
      <w:pPr>
        <w:tabs>
          <w:tab w:val="left" w:pos="1296"/>
        </w:tabs>
        <w:spacing w:after="0" w:line="240" w:lineRule="auto"/>
        <w:ind w:right="-29"/>
        <w:rPr>
          <w:rFonts w:ascii="Times New Roman" w:hAnsi="Times New Roman"/>
          <w:b/>
          <w:u w:val="single"/>
        </w:rPr>
      </w:pPr>
    </w:p>
    <w:p w14:paraId="3CA9308C" w14:textId="77777777" w:rsidR="0045677A" w:rsidRDefault="0045677A" w:rsidP="0045677A">
      <w:pPr>
        <w:numPr>
          <w:ilvl w:val="12"/>
          <w:numId w:val="0"/>
        </w:numPr>
        <w:tabs>
          <w:tab w:val="left" w:pos="1296"/>
        </w:tabs>
        <w:spacing w:after="0" w:line="240" w:lineRule="auto"/>
        <w:ind w:right="-29"/>
        <w:rPr>
          <w:rFonts w:ascii="Times New Roman" w:hAnsi="Times New Roman"/>
          <w:b/>
          <w:u w:val="single"/>
        </w:rPr>
      </w:pPr>
      <w:r w:rsidRPr="009006F9">
        <w:rPr>
          <w:rFonts w:ascii="Times New Roman" w:hAnsi="Times New Roman" w:cs="Times New Roman"/>
          <w:b/>
          <w:bCs/>
          <w:snapToGrid w:val="0"/>
        </w:rPr>
        <w:t>Šalutinio poveikio reiškiniai, kurių</w:t>
      </w:r>
      <w:r w:rsidRPr="009006F9">
        <w:rPr>
          <w:rFonts w:ascii="Times New Roman" w:hAnsi="Times New Roman" w:cs="Times New Roman"/>
          <w:b/>
          <w:u w:val="single"/>
        </w:rPr>
        <w:t xml:space="preserve"> dažnis</w:t>
      </w:r>
      <w:r w:rsidRPr="009006F9">
        <w:rPr>
          <w:rFonts w:ascii="Times New Roman" w:hAnsi="Times New Roman"/>
          <w:b/>
          <w:u w:val="single"/>
        </w:rPr>
        <w:t xml:space="preserve"> nežinomas (negali būti apskaičiuotas pagal turimus duomenis):</w:t>
      </w:r>
    </w:p>
    <w:p w14:paraId="41B85196" w14:textId="77777777" w:rsidR="0045677A" w:rsidRPr="00771118" w:rsidRDefault="0045677A" w:rsidP="0045677A">
      <w:pPr>
        <w:pStyle w:val="Sraopastraipa"/>
        <w:numPr>
          <w:ilvl w:val="0"/>
          <w:numId w:val="9"/>
        </w:numPr>
        <w:tabs>
          <w:tab w:val="left" w:pos="567"/>
          <w:tab w:val="left" w:pos="1296"/>
        </w:tabs>
        <w:spacing w:after="0" w:line="240" w:lineRule="auto"/>
        <w:ind w:left="284" w:right="-29" w:hanging="284"/>
        <w:rPr>
          <w:b/>
          <w:u w:val="single"/>
        </w:rPr>
      </w:pPr>
      <w:r w:rsidRPr="00771118">
        <w:t>galvos smegenų kraujagysles pažeindžiančios sunkios būklės, vadinamos užpakalinės grįžtamosios encefalopatijos sindromu (UGES) ir grįžtamosios smegenų vazokonstrikcijos sindromu (GSVS)</w:t>
      </w:r>
      <w:r>
        <w:t>;</w:t>
      </w:r>
    </w:p>
    <w:p w14:paraId="571EC274"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hemolizinė anemija (mažakraujystės forma);</w:t>
      </w:r>
    </w:p>
    <w:p w14:paraId="5216C99C"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nenormalus elgesys;</w:t>
      </w:r>
    </w:p>
    <w:p w14:paraId="4F414DF9"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insultas, traukuliai, galvos skausmas, priepuoliai;</w:t>
      </w:r>
    </w:p>
    <w:p w14:paraId="17591D4E"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išeminė optinė neuropatija (regos nervo pažeidimas), uždaro kampo glaukoma (padidėjės akies vidinis spaudimas);</w:t>
      </w:r>
    </w:p>
    <w:p w14:paraId="50C5F6A0"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sutrikęs širdies ritmas, miokardo infarktas (širdies smūgis);</w:t>
      </w:r>
    </w:p>
    <w:p w14:paraId="5593484B"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skausmas viršutinėje pilvo dalyje, kraujavimas iš virškinimo trakto;</w:t>
      </w:r>
    </w:p>
    <w:p w14:paraId="0E493BDE"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sausa burna, troškulys;</w:t>
      </w:r>
    </w:p>
    <w:p w14:paraId="2A8A663A" w14:textId="77777777" w:rsidR="0045677A" w:rsidRPr="002A194C" w:rsidRDefault="0045677A" w:rsidP="0045677A">
      <w:pPr>
        <w:pStyle w:val="Sraopastraipa"/>
        <w:widowControl w:val="0"/>
        <w:numPr>
          <w:ilvl w:val="0"/>
          <w:numId w:val="5"/>
        </w:numPr>
        <w:tabs>
          <w:tab w:val="left" w:pos="284"/>
          <w:tab w:val="left" w:pos="567"/>
        </w:tabs>
        <w:autoSpaceDE w:val="0"/>
        <w:autoSpaceDN w:val="0"/>
        <w:adjustRightInd w:val="0"/>
        <w:spacing w:after="0" w:line="240" w:lineRule="auto"/>
        <w:ind w:left="284" w:hanging="284"/>
      </w:pPr>
      <w:r w:rsidRPr="002A194C">
        <w:t>reakcija į vaistą su eozinofilija ir sisteminiais simptomais (</w:t>
      </w:r>
      <w:r w:rsidRPr="002A194C">
        <w:rPr>
          <w:i/>
        </w:rPr>
        <w:t>DRESS</w:t>
      </w:r>
      <w:r w:rsidRPr="002A194C">
        <w:t xml:space="preserve"> sindromas), jautrumo šviesai reakcijos;</w:t>
      </w:r>
    </w:p>
    <w:p w14:paraId="1A8089DA"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išbėrimas, dilgėlinė, niežulys, padidėjęs prakaitavimas;</w:t>
      </w:r>
    </w:p>
    <w:p w14:paraId="50352E4F"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pasunkėjęs šlapinimasis;</w:t>
      </w:r>
    </w:p>
    <w:p w14:paraId="233E7CCB"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gaubtinės žarnos uždegimas dėl nepakankamo aprūpinimo krauju (išeminis kolitas);</w:t>
      </w:r>
    </w:p>
    <w:p w14:paraId="2F464765"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sumažėjęs regos nervo aprūpinimas krauju (išeminė regos nervo neuropatija);</w:t>
      </w:r>
    </w:p>
    <w:p w14:paraId="362DCAC1" w14:textId="77777777" w:rsidR="0045677A"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9006F9">
        <w:rPr>
          <w:rFonts w:ascii="Times New Roman" w:hAnsi="Times New Roman"/>
        </w:rPr>
        <w:t>oda įsijautrina šviesai</w:t>
      </w:r>
      <w:r>
        <w:rPr>
          <w:rFonts w:ascii="Times New Roman" w:hAnsi="Times New Roman"/>
        </w:rPr>
        <w:t>;</w:t>
      </w:r>
    </w:p>
    <w:p w14:paraId="15C81885" w14:textId="77777777" w:rsidR="0045677A"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Pr>
          <w:rFonts w:ascii="Times New Roman" w:hAnsi="Times New Roman"/>
        </w:rPr>
        <w:t>krūtinės skausmas, kuris gali būti galimai sunkios alerginės reakcijos, vadinamos Kounis sindromu, požymis;</w:t>
      </w:r>
    </w:p>
    <w:p w14:paraId="386167F4" w14:textId="77777777" w:rsidR="0045677A" w:rsidRPr="009006F9" w:rsidRDefault="0045677A" w:rsidP="0045677A">
      <w:pPr>
        <w:widowControl w:val="0"/>
        <w:numPr>
          <w:ilvl w:val="0"/>
          <w:numId w:val="5"/>
        </w:numPr>
        <w:tabs>
          <w:tab w:val="left" w:pos="567"/>
        </w:tabs>
        <w:autoSpaceDE w:val="0"/>
        <w:autoSpaceDN w:val="0"/>
        <w:adjustRightInd w:val="0"/>
        <w:spacing w:after="0" w:line="240" w:lineRule="auto"/>
        <w:ind w:left="284" w:hanging="284"/>
        <w:rPr>
          <w:rFonts w:ascii="Times New Roman" w:hAnsi="Times New Roman"/>
        </w:rPr>
      </w:pPr>
      <w:r w:rsidRPr="00DC71AC">
        <w:rPr>
          <w:rFonts w:ascii="Times New Roman" w:hAnsi="Times New Roman" w:cs="Times New Roman"/>
        </w:rPr>
        <w:t>fiksuota medikamentinė egzantema</w:t>
      </w:r>
      <w:r>
        <w:rPr>
          <w:rFonts w:ascii="Times New Roman" w:hAnsi="Times New Roman"/>
        </w:rPr>
        <w:t>.</w:t>
      </w:r>
    </w:p>
    <w:p w14:paraId="0BDDD9FB" w14:textId="77777777" w:rsidR="0045677A" w:rsidRPr="009006F9" w:rsidRDefault="0045677A" w:rsidP="0045677A">
      <w:pPr>
        <w:tabs>
          <w:tab w:val="left" w:pos="1296"/>
        </w:tabs>
        <w:spacing w:after="0" w:line="240" w:lineRule="auto"/>
        <w:ind w:right="-29"/>
        <w:rPr>
          <w:rFonts w:ascii="Times New Roman" w:hAnsi="Times New Roman"/>
        </w:rPr>
      </w:pPr>
    </w:p>
    <w:p w14:paraId="59001998" w14:textId="77777777" w:rsidR="0045677A" w:rsidRPr="009006F9" w:rsidRDefault="0045677A" w:rsidP="0045677A">
      <w:pPr>
        <w:numPr>
          <w:ilvl w:val="12"/>
          <w:numId w:val="0"/>
        </w:numPr>
        <w:tabs>
          <w:tab w:val="left" w:pos="1296"/>
        </w:tabs>
        <w:spacing w:after="0" w:line="240" w:lineRule="auto"/>
        <w:ind w:right="-29"/>
        <w:rPr>
          <w:rFonts w:ascii="Times New Roman" w:hAnsi="Times New Roman"/>
        </w:rPr>
      </w:pPr>
      <w:r w:rsidRPr="009006F9">
        <w:rPr>
          <w:rFonts w:ascii="Times New Roman" w:hAnsi="Times New Roman"/>
        </w:rPr>
        <w:t>Panašiai į ILOXEN veikiantys vaistai gali šiek tiek padidinti širdies priepuolio (miokardo infarkto) ir insulto riziką.</w:t>
      </w:r>
    </w:p>
    <w:p w14:paraId="73E2CAE3" w14:textId="77777777" w:rsidR="0045677A" w:rsidRPr="009006F9" w:rsidRDefault="0045677A" w:rsidP="0045677A">
      <w:pPr>
        <w:numPr>
          <w:ilvl w:val="12"/>
          <w:numId w:val="0"/>
        </w:numPr>
        <w:tabs>
          <w:tab w:val="left" w:pos="1296"/>
        </w:tabs>
        <w:spacing w:after="0" w:line="240" w:lineRule="auto"/>
        <w:ind w:right="-29"/>
        <w:rPr>
          <w:rFonts w:ascii="Times New Roman" w:hAnsi="Times New Roman"/>
        </w:rPr>
      </w:pPr>
    </w:p>
    <w:p w14:paraId="5E8E4B2B" w14:textId="77777777" w:rsidR="0045677A" w:rsidRPr="009006F9" w:rsidRDefault="0045677A" w:rsidP="0045677A">
      <w:pPr>
        <w:numPr>
          <w:ilvl w:val="12"/>
          <w:numId w:val="0"/>
        </w:numPr>
        <w:tabs>
          <w:tab w:val="left" w:pos="1296"/>
        </w:tabs>
        <w:spacing w:after="0" w:line="240" w:lineRule="auto"/>
        <w:ind w:right="-29"/>
        <w:rPr>
          <w:rFonts w:ascii="Times New Roman" w:hAnsi="Times New Roman"/>
        </w:rPr>
      </w:pPr>
      <w:r w:rsidRPr="009006F9">
        <w:rPr>
          <w:rFonts w:ascii="Times New Roman" w:hAnsi="Times New Roman"/>
        </w:rPr>
        <w:t xml:space="preserve">Gali pasireikšti stipri odos reakcija, vadinama </w:t>
      </w:r>
      <w:r w:rsidRPr="009006F9">
        <w:rPr>
          <w:rFonts w:ascii="Times New Roman" w:hAnsi="Times New Roman"/>
          <w:i/>
        </w:rPr>
        <w:t>DRESS</w:t>
      </w:r>
      <w:r w:rsidRPr="009006F9">
        <w:rPr>
          <w:rFonts w:ascii="Times New Roman" w:hAnsi="Times New Roman"/>
        </w:rPr>
        <w:t xml:space="preserve"> sindromu. </w:t>
      </w:r>
      <w:r w:rsidRPr="009006F9">
        <w:rPr>
          <w:rFonts w:ascii="Times New Roman" w:hAnsi="Times New Roman"/>
          <w:i/>
        </w:rPr>
        <w:t>DRESS</w:t>
      </w:r>
      <w:r w:rsidRPr="009006F9">
        <w:rPr>
          <w:rFonts w:ascii="Times New Roman" w:hAnsi="Times New Roman"/>
        </w:rPr>
        <w:t xml:space="preserve"> simptomai gali būti tokie: odos išbėrimas, karščiavimas, padidėję limfmazgiai ir padidėjęs eozinofilų (baltųjų kraujo kūnelių rūšis) skaičius.</w:t>
      </w:r>
    </w:p>
    <w:p w14:paraId="13E68F42" w14:textId="77777777" w:rsidR="0045677A" w:rsidRPr="009006F9" w:rsidRDefault="0045677A" w:rsidP="0045677A">
      <w:pPr>
        <w:numPr>
          <w:ilvl w:val="12"/>
          <w:numId w:val="0"/>
        </w:numPr>
        <w:tabs>
          <w:tab w:val="left" w:pos="1296"/>
        </w:tabs>
        <w:spacing w:after="0" w:line="240" w:lineRule="auto"/>
        <w:ind w:right="-29"/>
        <w:rPr>
          <w:rFonts w:ascii="Times New Roman" w:hAnsi="Times New Roman"/>
        </w:rPr>
      </w:pPr>
    </w:p>
    <w:p w14:paraId="0F129A44" w14:textId="77777777" w:rsidR="0045677A" w:rsidRPr="009006F9" w:rsidRDefault="0045677A" w:rsidP="0045677A">
      <w:pPr>
        <w:numPr>
          <w:ilvl w:val="12"/>
          <w:numId w:val="0"/>
        </w:numPr>
        <w:tabs>
          <w:tab w:val="left" w:pos="1296"/>
        </w:tabs>
        <w:spacing w:after="0" w:line="240" w:lineRule="auto"/>
        <w:ind w:right="-29"/>
        <w:rPr>
          <w:rFonts w:ascii="Times New Roman" w:hAnsi="Times New Roman"/>
        </w:rPr>
      </w:pPr>
      <w:r w:rsidRPr="009006F9">
        <w:rPr>
          <w:rFonts w:ascii="Times New Roman" w:eastAsia="Times New Roman" w:hAnsi="Times New Roman" w:cs="Times New Roman"/>
          <w:noProof w:val="0"/>
          <w:szCs w:val="24"/>
        </w:rPr>
        <w:t>Gydymo pradžioje kartu su karščiavimu pasireiškiantis raudonas, žvynuotas, išplitęs bėrimas su poodiniais gumbeliais</w:t>
      </w:r>
      <w:r w:rsidRPr="009006F9">
        <w:rPr>
          <w:rFonts w:ascii="Times New Roman" w:hAnsi="Times New Roman"/>
        </w:rPr>
        <w:t xml:space="preserve"> ir </w:t>
      </w:r>
      <w:r w:rsidRPr="009006F9">
        <w:rPr>
          <w:rFonts w:ascii="Times New Roman" w:eastAsia="Times New Roman" w:hAnsi="Times New Roman" w:cs="Times New Roman"/>
          <w:noProof w:val="0"/>
          <w:szCs w:val="24"/>
        </w:rPr>
        <w:t>pūslelėmis, dažniausiai pažeidžiantis</w:t>
      </w:r>
      <w:r w:rsidRPr="009006F9">
        <w:rPr>
          <w:rFonts w:ascii="Times New Roman" w:hAnsi="Times New Roman"/>
        </w:rPr>
        <w:t xml:space="preserve"> odos </w:t>
      </w:r>
      <w:r w:rsidRPr="009006F9">
        <w:rPr>
          <w:rFonts w:ascii="Times New Roman" w:eastAsia="Times New Roman" w:hAnsi="Times New Roman" w:cs="Times New Roman"/>
          <w:noProof w:val="0"/>
          <w:szCs w:val="24"/>
        </w:rPr>
        <w:t xml:space="preserve">raukšles, liemenį ir viršutines galūnes (ūminė </w:t>
      </w:r>
      <w:proofErr w:type="spellStart"/>
      <w:r w:rsidRPr="009006F9">
        <w:rPr>
          <w:rFonts w:ascii="Times New Roman" w:eastAsia="Times New Roman" w:hAnsi="Times New Roman" w:cs="Times New Roman"/>
          <w:noProof w:val="0"/>
          <w:szCs w:val="24"/>
        </w:rPr>
        <w:t>generalizuota</w:t>
      </w:r>
      <w:proofErr w:type="spellEnd"/>
      <w:r w:rsidRPr="009006F9">
        <w:rPr>
          <w:rFonts w:ascii="Times New Roman" w:eastAsia="Times New Roman" w:hAnsi="Times New Roman" w:cs="Times New Roman"/>
          <w:noProof w:val="0"/>
          <w:szCs w:val="24"/>
        </w:rPr>
        <w:t xml:space="preserve"> </w:t>
      </w:r>
      <w:proofErr w:type="spellStart"/>
      <w:r w:rsidRPr="009006F9">
        <w:rPr>
          <w:rFonts w:ascii="Times New Roman" w:eastAsia="Times New Roman" w:hAnsi="Times New Roman" w:cs="Times New Roman"/>
          <w:noProof w:val="0"/>
          <w:szCs w:val="24"/>
        </w:rPr>
        <w:t>egzanteminė</w:t>
      </w:r>
      <w:proofErr w:type="spellEnd"/>
      <w:r w:rsidRPr="009006F9">
        <w:rPr>
          <w:rFonts w:ascii="Times New Roman" w:eastAsia="Times New Roman" w:hAnsi="Times New Roman" w:cs="Times New Roman"/>
          <w:noProof w:val="0"/>
          <w:szCs w:val="24"/>
        </w:rPr>
        <w:t xml:space="preserve"> </w:t>
      </w:r>
      <w:proofErr w:type="spellStart"/>
      <w:r w:rsidRPr="009006F9">
        <w:rPr>
          <w:rFonts w:ascii="Times New Roman" w:eastAsia="Times New Roman" w:hAnsi="Times New Roman" w:cs="Times New Roman"/>
          <w:noProof w:val="0"/>
          <w:szCs w:val="24"/>
        </w:rPr>
        <w:t>pustuliozė</w:t>
      </w:r>
      <w:proofErr w:type="spellEnd"/>
      <w:r w:rsidRPr="009006F9">
        <w:rPr>
          <w:rFonts w:ascii="Times New Roman" w:eastAsia="Times New Roman" w:hAnsi="Times New Roman" w:cs="Times New Roman"/>
          <w:noProof w:val="0"/>
          <w:szCs w:val="24"/>
        </w:rPr>
        <w:t xml:space="preserve">). </w:t>
      </w:r>
      <w:r w:rsidRPr="009006F9">
        <w:rPr>
          <w:rFonts w:ascii="Times New Roman" w:hAnsi="Times New Roman"/>
        </w:rPr>
        <w:t xml:space="preserve">Jeigu Jums </w:t>
      </w:r>
      <w:r w:rsidRPr="009006F9">
        <w:rPr>
          <w:rFonts w:ascii="Times New Roman" w:eastAsia="Times New Roman" w:hAnsi="Times New Roman" w:cs="Times New Roman"/>
          <w:noProof w:val="0"/>
          <w:szCs w:val="24"/>
        </w:rPr>
        <w:t>pasireikštų</w:t>
      </w:r>
      <w:r w:rsidRPr="009006F9">
        <w:rPr>
          <w:rFonts w:ascii="Times New Roman" w:hAnsi="Times New Roman"/>
        </w:rPr>
        <w:t xml:space="preserve"> tokių simptomų, nutraukite ILOXEN vartojimą ir nedelsdami kreipkitės </w:t>
      </w:r>
      <w:r w:rsidRPr="009006F9">
        <w:rPr>
          <w:rFonts w:ascii="Times New Roman" w:eastAsia="Times New Roman" w:hAnsi="Times New Roman" w:cs="Times New Roman"/>
          <w:noProof w:val="0"/>
          <w:szCs w:val="24"/>
        </w:rPr>
        <w:t>medicininės pagalbos. Taip pat žr. 2 skyrių</w:t>
      </w:r>
      <w:r w:rsidRPr="009006F9">
        <w:rPr>
          <w:rFonts w:ascii="Times New Roman" w:hAnsi="Times New Roman"/>
        </w:rPr>
        <w:t>.</w:t>
      </w:r>
    </w:p>
    <w:p w14:paraId="57B4DA86" w14:textId="77777777" w:rsidR="0045677A" w:rsidRPr="009006F9" w:rsidRDefault="0045677A" w:rsidP="0045677A">
      <w:pPr>
        <w:numPr>
          <w:ilvl w:val="12"/>
          <w:numId w:val="0"/>
        </w:numPr>
        <w:tabs>
          <w:tab w:val="left" w:pos="1296"/>
        </w:tabs>
        <w:spacing w:after="0" w:line="240" w:lineRule="auto"/>
        <w:ind w:right="-29"/>
        <w:rPr>
          <w:rFonts w:ascii="Times New Roman" w:hAnsi="Times New Roman"/>
        </w:rPr>
      </w:pPr>
    </w:p>
    <w:p w14:paraId="50302CE2" w14:textId="77777777" w:rsidR="0045677A" w:rsidRPr="009006F9" w:rsidRDefault="0045677A" w:rsidP="0045677A">
      <w:pPr>
        <w:tabs>
          <w:tab w:val="left" w:pos="567"/>
        </w:tabs>
        <w:spacing w:after="0" w:line="240" w:lineRule="auto"/>
        <w:rPr>
          <w:rFonts w:ascii="Times New Roman" w:hAnsi="Times New Roman"/>
          <w:b/>
        </w:rPr>
      </w:pPr>
      <w:r w:rsidRPr="009006F9">
        <w:rPr>
          <w:rFonts w:ascii="Times New Roman" w:hAnsi="Times New Roman"/>
          <w:b/>
        </w:rPr>
        <w:t>Pranešimas apie šalutinį poveikį</w:t>
      </w:r>
    </w:p>
    <w:p w14:paraId="6336AAA6" w14:textId="77777777" w:rsidR="0045677A" w:rsidRPr="009006F9" w:rsidRDefault="0045677A" w:rsidP="0045677A">
      <w:pPr>
        <w:tabs>
          <w:tab w:val="left" w:pos="567"/>
        </w:tabs>
        <w:spacing w:after="0" w:line="240" w:lineRule="auto"/>
        <w:ind w:right="-449"/>
        <w:rPr>
          <w:rFonts w:ascii="Times New Roman" w:hAnsi="Times New Roman"/>
        </w:rPr>
      </w:pPr>
      <w:r w:rsidRPr="00D53E0F">
        <w:rPr>
          <w:rFonts w:ascii="Times New Roman" w:hAnsi="Times New Roman"/>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hAnsi="Times New Roman"/>
        </w:rPr>
        <w:t>+370</w:t>
      </w:r>
      <w:r w:rsidRPr="00D53E0F">
        <w:rPr>
          <w:rFonts w:ascii="Times New Roman" w:hAnsi="Times New Roman"/>
        </w:rPr>
        <w:t xml:space="preserve"> 800 73 568. Pranešdami apie šalutinį poveikį galite mums padėti gauti daugiau informacijos apie šio vaisto saugumą</w:t>
      </w:r>
    </w:p>
    <w:p w14:paraId="433D8642" w14:textId="77777777" w:rsidR="0045677A" w:rsidRDefault="0045677A" w:rsidP="0045677A">
      <w:pPr>
        <w:tabs>
          <w:tab w:val="left" w:pos="567"/>
        </w:tabs>
        <w:spacing w:after="0" w:line="240" w:lineRule="auto"/>
        <w:ind w:right="-449"/>
        <w:rPr>
          <w:rFonts w:ascii="Times New Roman" w:hAnsi="Times New Roman"/>
        </w:rPr>
      </w:pPr>
    </w:p>
    <w:p w14:paraId="2A5477A8" w14:textId="77777777" w:rsidR="0045677A" w:rsidRPr="009006F9" w:rsidRDefault="0045677A" w:rsidP="0045677A">
      <w:pPr>
        <w:tabs>
          <w:tab w:val="left" w:pos="567"/>
        </w:tabs>
        <w:spacing w:after="0" w:line="240" w:lineRule="auto"/>
        <w:ind w:right="-449"/>
        <w:rPr>
          <w:rFonts w:ascii="Times New Roman" w:hAnsi="Times New Roman"/>
        </w:rPr>
      </w:pPr>
    </w:p>
    <w:p w14:paraId="057F2E2B" w14:textId="77777777" w:rsidR="0045677A" w:rsidRPr="009006F9" w:rsidRDefault="0045677A" w:rsidP="0045677A">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5.</w:t>
      </w:r>
      <w:r w:rsidRPr="009006F9">
        <w:rPr>
          <w:rFonts w:ascii="Times New Roman" w:hAnsi="Times New Roman"/>
          <w:b/>
          <w:kern w:val="28"/>
        </w:rPr>
        <w:tab/>
        <w:t xml:space="preserve">Kaip laikyti </w:t>
      </w:r>
      <w:r w:rsidRPr="002A194C">
        <w:rPr>
          <w:rFonts w:ascii="Times New Roman" w:hAnsi="Times New Roman"/>
          <w:b/>
          <w:kern w:val="28"/>
        </w:rPr>
        <w:t>ILOXEN</w:t>
      </w:r>
    </w:p>
    <w:p w14:paraId="7B1ADBB1"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506B1EB8"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Šį vaistą laikykite vaikams nepastebimoje ir nepasiekiamoje vietoje.</w:t>
      </w:r>
    </w:p>
    <w:p w14:paraId="388657C7"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14E24C74"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Ant dėžutės ir lizdinės plokštelės po „EXP“ nurodytam tinkamumo laikui pasibaigus, šio vaisto vartoti negalima. Vaistas tinkamas vartoti iki paskutinės nurodyto mėnesio dienos.</w:t>
      </w:r>
    </w:p>
    <w:p w14:paraId="489BCBD7"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1BE7DECF"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Laikyti ne aukštesnėje kaip 30 ºC temperatūroje.</w:t>
      </w:r>
    </w:p>
    <w:p w14:paraId="295B6DAA"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338ACAA8" w14:textId="77777777" w:rsidR="0045677A" w:rsidRPr="009006F9" w:rsidRDefault="0045677A" w:rsidP="0045677A">
      <w:pPr>
        <w:numPr>
          <w:ilvl w:val="12"/>
          <w:numId w:val="0"/>
        </w:numPr>
        <w:tabs>
          <w:tab w:val="left" w:pos="1296"/>
        </w:tabs>
        <w:spacing w:after="0" w:line="240" w:lineRule="auto"/>
        <w:ind w:right="-2"/>
        <w:rPr>
          <w:rFonts w:ascii="Times New Roman" w:hAnsi="Times New Roman"/>
          <w:i/>
        </w:rPr>
      </w:pPr>
      <w:r w:rsidRPr="009006F9">
        <w:rPr>
          <w:rFonts w:ascii="Times New Roman" w:hAnsi="Times New Roman"/>
        </w:rPr>
        <w:t>Vaistų negalima išmesti į kanalizaciją arba su buitinėmis atliekomis. Kaip išmesti nereikalingus vaistus, klauskite vaistininko. Šios priemonės padės apsaugoti aplinką.</w:t>
      </w:r>
    </w:p>
    <w:p w14:paraId="6E8D55D6"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3F22E588"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38CC76BC" w14:textId="77777777" w:rsidR="0045677A" w:rsidRPr="009006F9" w:rsidRDefault="0045677A" w:rsidP="0045677A">
      <w:pPr>
        <w:keepNext/>
        <w:keepLines/>
        <w:tabs>
          <w:tab w:val="left" w:pos="567"/>
        </w:tabs>
        <w:spacing w:after="0" w:line="240" w:lineRule="auto"/>
        <w:outlineLvl w:val="2"/>
        <w:rPr>
          <w:rFonts w:ascii="Times New Roman" w:hAnsi="Times New Roman"/>
          <w:b/>
          <w:kern w:val="28"/>
        </w:rPr>
      </w:pPr>
      <w:r w:rsidRPr="009006F9">
        <w:rPr>
          <w:rFonts w:ascii="Times New Roman" w:hAnsi="Times New Roman"/>
          <w:b/>
          <w:kern w:val="28"/>
        </w:rPr>
        <w:t>6.</w:t>
      </w:r>
      <w:r w:rsidRPr="009006F9">
        <w:rPr>
          <w:rFonts w:ascii="Times New Roman" w:hAnsi="Times New Roman"/>
          <w:kern w:val="28"/>
        </w:rPr>
        <w:tab/>
      </w:r>
      <w:r w:rsidRPr="009006F9">
        <w:rPr>
          <w:rFonts w:ascii="Times New Roman" w:hAnsi="Times New Roman"/>
          <w:b/>
          <w:kern w:val="28"/>
        </w:rPr>
        <w:t>Pakuotės turinys ir kita informacija</w:t>
      </w:r>
    </w:p>
    <w:p w14:paraId="16F3EC75" w14:textId="77777777" w:rsidR="0045677A" w:rsidRPr="009006F9" w:rsidRDefault="0045677A" w:rsidP="0045677A">
      <w:pPr>
        <w:numPr>
          <w:ilvl w:val="12"/>
          <w:numId w:val="0"/>
        </w:numPr>
        <w:tabs>
          <w:tab w:val="left" w:pos="1296"/>
        </w:tabs>
        <w:spacing w:after="0" w:line="240" w:lineRule="auto"/>
        <w:rPr>
          <w:rFonts w:ascii="Times New Roman" w:hAnsi="Times New Roman"/>
        </w:rPr>
      </w:pPr>
    </w:p>
    <w:p w14:paraId="26C2F609"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 xml:space="preserve">ILOXEN sudėtis </w:t>
      </w:r>
    </w:p>
    <w:p w14:paraId="20656D38" w14:textId="77777777" w:rsidR="0045677A" w:rsidRPr="009006F9" w:rsidRDefault="0045677A" w:rsidP="0045677A">
      <w:pPr>
        <w:numPr>
          <w:ilvl w:val="0"/>
          <w:numId w:val="7"/>
        </w:numPr>
        <w:tabs>
          <w:tab w:val="left" w:pos="567"/>
          <w:tab w:val="left" w:pos="1296"/>
        </w:tabs>
        <w:spacing w:after="0" w:line="240" w:lineRule="auto"/>
        <w:ind w:left="567" w:right="-2" w:hanging="567"/>
        <w:rPr>
          <w:rFonts w:ascii="Times New Roman" w:hAnsi="Times New Roman"/>
        </w:rPr>
      </w:pPr>
      <w:r w:rsidRPr="009006F9">
        <w:rPr>
          <w:rFonts w:ascii="Times New Roman" w:hAnsi="Times New Roman"/>
        </w:rPr>
        <w:t>Veikliosios medžiagos yra ibuprofenas ir pseudoefedrino hidrochloridas. Kiekvienoje plėvele dengtoje tabletėje yra 200 mg ibuprofeno ir 30 mg pseudoefedrino hidrochlorido.</w:t>
      </w:r>
    </w:p>
    <w:p w14:paraId="6E1BCECA" w14:textId="77777777" w:rsidR="0045677A" w:rsidRPr="009006F9" w:rsidRDefault="0045677A" w:rsidP="0045677A">
      <w:pPr>
        <w:numPr>
          <w:ilvl w:val="0"/>
          <w:numId w:val="7"/>
        </w:numPr>
        <w:tabs>
          <w:tab w:val="left" w:pos="567"/>
          <w:tab w:val="left" w:pos="1296"/>
        </w:tabs>
        <w:spacing w:after="0" w:line="240" w:lineRule="auto"/>
        <w:ind w:left="567" w:right="-2" w:hanging="567"/>
        <w:rPr>
          <w:rFonts w:ascii="Times New Roman" w:hAnsi="Times New Roman"/>
        </w:rPr>
      </w:pPr>
      <w:r w:rsidRPr="009006F9">
        <w:rPr>
          <w:rFonts w:ascii="Times New Roman" w:hAnsi="Times New Roman"/>
        </w:rPr>
        <w:t>Pagalbinės medžiagos yra:</w:t>
      </w:r>
    </w:p>
    <w:p w14:paraId="3BD9063B" w14:textId="77777777" w:rsidR="0045677A" w:rsidRPr="009006F9" w:rsidRDefault="0045677A" w:rsidP="0045677A">
      <w:pPr>
        <w:tabs>
          <w:tab w:val="left" w:pos="1296"/>
        </w:tabs>
        <w:spacing w:after="0" w:line="240" w:lineRule="auto"/>
        <w:ind w:left="567" w:right="-2"/>
        <w:contextualSpacing/>
        <w:rPr>
          <w:rFonts w:ascii="Times New Roman" w:hAnsi="Times New Roman"/>
        </w:rPr>
      </w:pPr>
      <w:r w:rsidRPr="009006F9">
        <w:rPr>
          <w:rFonts w:ascii="Times New Roman" w:hAnsi="Times New Roman"/>
        </w:rPr>
        <w:t>tabletės šerdyje: mikrokristalinė celiuliozė, bevandenis kalcio-vandenilio fosfatas, kroskarmeliozės natrio druska, kukurūzų krakmolas, koloidinis bevandenis silicio dioksidas, magnio stearatas;</w:t>
      </w:r>
      <w:r w:rsidRPr="009006F9">
        <w:rPr>
          <w:rFonts w:ascii="Times New Roman" w:hAnsi="Times New Roman"/>
        </w:rPr>
        <w:br/>
        <w:t>tabletės plėvelėje: hipromeliozė, makrogolis 400, talkas, titano dioksidas (E171) ir geltonas geležies oksidas (E 172).</w:t>
      </w:r>
    </w:p>
    <w:p w14:paraId="0FD0E02D"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5B34D08C"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2A194C">
        <w:rPr>
          <w:rFonts w:ascii="Times New Roman" w:hAnsi="Times New Roman"/>
          <w:b/>
        </w:rPr>
        <w:t>ILOXEN</w:t>
      </w:r>
      <w:r w:rsidRPr="009006F9">
        <w:rPr>
          <w:rFonts w:ascii="Times New Roman" w:hAnsi="Times New Roman"/>
          <w:b/>
        </w:rPr>
        <w:t xml:space="preserve"> išvaizda ir kiekis pakuotėje</w:t>
      </w:r>
    </w:p>
    <w:p w14:paraId="14317F87"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2A194C">
        <w:rPr>
          <w:rFonts w:ascii="Times New Roman" w:hAnsi="Times New Roman"/>
        </w:rPr>
        <w:t>ILOXEN</w:t>
      </w:r>
      <w:r w:rsidRPr="009006F9">
        <w:rPr>
          <w:rFonts w:ascii="Times New Roman" w:hAnsi="Times New Roman"/>
        </w:rPr>
        <w:t xml:space="preserve"> – tai apvalios, geltonos plėvele dengtos tabletės. </w:t>
      </w:r>
    </w:p>
    <w:p w14:paraId="49F60A66"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 xml:space="preserve">Pakuočių dydžiai: 10, 12, 20 arba 24 plėvele dengtos tabletės. </w:t>
      </w:r>
    </w:p>
    <w:p w14:paraId="7EF9D945"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521133B0"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Gali būti tiekiamos ne visų dydžių pakuotės.</w:t>
      </w:r>
    </w:p>
    <w:p w14:paraId="78F8B815"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78BAF2F7" w14:textId="77777777" w:rsidR="0045677A" w:rsidRPr="009006F9" w:rsidRDefault="0045677A" w:rsidP="0045677A">
      <w:pPr>
        <w:keepNext/>
        <w:tabs>
          <w:tab w:val="left" w:pos="567"/>
        </w:tabs>
        <w:spacing w:after="0" w:line="240" w:lineRule="auto"/>
        <w:jc w:val="both"/>
        <w:outlineLvl w:val="3"/>
        <w:rPr>
          <w:rFonts w:ascii="Times New Roman" w:hAnsi="Times New Roman"/>
          <w:b/>
        </w:rPr>
      </w:pPr>
      <w:r w:rsidRPr="009006F9">
        <w:rPr>
          <w:rFonts w:ascii="Times New Roman" w:hAnsi="Times New Roman"/>
          <w:b/>
        </w:rPr>
        <w:t>Registruotojas ir gamintojas</w:t>
      </w:r>
    </w:p>
    <w:p w14:paraId="3707D8F4" w14:textId="77777777" w:rsidR="0045677A" w:rsidRPr="009006F9" w:rsidRDefault="0045677A" w:rsidP="0045677A">
      <w:pPr>
        <w:tabs>
          <w:tab w:val="left" w:pos="1296"/>
        </w:tabs>
        <w:spacing w:after="0" w:line="240" w:lineRule="auto"/>
        <w:rPr>
          <w:rFonts w:ascii="Times New Roman" w:hAnsi="Times New Roman"/>
        </w:rPr>
      </w:pPr>
    </w:p>
    <w:p w14:paraId="431ADFC8" w14:textId="77777777" w:rsidR="0045677A" w:rsidRPr="009006F9" w:rsidRDefault="0045677A" w:rsidP="0045677A">
      <w:pPr>
        <w:tabs>
          <w:tab w:val="left" w:pos="1296"/>
        </w:tabs>
        <w:spacing w:after="0" w:line="240" w:lineRule="auto"/>
        <w:rPr>
          <w:rFonts w:ascii="Times New Roman" w:hAnsi="Times New Roman"/>
          <w:b/>
        </w:rPr>
      </w:pPr>
      <w:r w:rsidRPr="009006F9">
        <w:rPr>
          <w:rFonts w:ascii="Times New Roman" w:hAnsi="Times New Roman"/>
          <w:b/>
        </w:rPr>
        <w:t>Registruotojas</w:t>
      </w:r>
    </w:p>
    <w:p w14:paraId="7907DF02" w14:textId="77777777" w:rsidR="0045677A" w:rsidRPr="009006F9" w:rsidRDefault="0045677A" w:rsidP="0045677A">
      <w:pPr>
        <w:tabs>
          <w:tab w:val="left" w:pos="1296"/>
        </w:tabs>
        <w:spacing w:after="0" w:line="240" w:lineRule="auto"/>
        <w:rPr>
          <w:rFonts w:ascii="Times New Roman" w:hAnsi="Times New Roman"/>
        </w:rPr>
      </w:pPr>
      <w:r w:rsidRPr="009006F9">
        <w:rPr>
          <w:rFonts w:ascii="Times New Roman" w:hAnsi="Times New Roman"/>
        </w:rPr>
        <w:t>PharmaSwiss Česká republika s.r.o.</w:t>
      </w:r>
    </w:p>
    <w:p w14:paraId="3E034A62" w14:textId="77777777" w:rsidR="0045677A" w:rsidRPr="009006F9" w:rsidRDefault="0045677A" w:rsidP="0045677A">
      <w:pPr>
        <w:tabs>
          <w:tab w:val="left" w:pos="1296"/>
        </w:tabs>
        <w:spacing w:after="0" w:line="240" w:lineRule="auto"/>
        <w:rPr>
          <w:rFonts w:ascii="Times New Roman" w:hAnsi="Times New Roman"/>
        </w:rPr>
      </w:pPr>
      <w:r w:rsidRPr="009006F9">
        <w:rPr>
          <w:rFonts w:ascii="Times New Roman" w:hAnsi="Times New Roman"/>
        </w:rPr>
        <w:t>Jankovcova 1569/2c</w:t>
      </w:r>
    </w:p>
    <w:p w14:paraId="1F4978C8" w14:textId="77777777" w:rsidR="0045677A" w:rsidRPr="009006F9" w:rsidRDefault="0045677A" w:rsidP="0045677A">
      <w:pPr>
        <w:tabs>
          <w:tab w:val="left" w:pos="1296"/>
        </w:tabs>
        <w:spacing w:after="0" w:line="240" w:lineRule="auto"/>
        <w:rPr>
          <w:rFonts w:ascii="Times New Roman" w:hAnsi="Times New Roman"/>
        </w:rPr>
      </w:pPr>
      <w:r w:rsidRPr="009006F9">
        <w:rPr>
          <w:rFonts w:ascii="Times New Roman" w:hAnsi="Times New Roman"/>
        </w:rPr>
        <w:t>170 00 Praha 7</w:t>
      </w:r>
    </w:p>
    <w:p w14:paraId="60AB48B3"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r w:rsidRPr="009006F9">
        <w:rPr>
          <w:rFonts w:ascii="Times New Roman" w:hAnsi="Times New Roman"/>
        </w:rPr>
        <w:t xml:space="preserve">Čekija </w:t>
      </w:r>
    </w:p>
    <w:p w14:paraId="2610F623" w14:textId="77777777" w:rsidR="0045677A" w:rsidRPr="009006F9" w:rsidRDefault="0045677A" w:rsidP="0045677A">
      <w:pPr>
        <w:numPr>
          <w:ilvl w:val="12"/>
          <w:numId w:val="0"/>
        </w:numPr>
        <w:tabs>
          <w:tab w:val="left" w:pos="1296"/>
        </w:tabs>
        <w:spacing w:after="0" w:line="240" w:lineRule="auto"/>
        <w:ind w:right="-2"/>
        <w:rPr>
          <w:rFonts w:ascii="Times New Roman" w:hAnsi="Times New Roman"/>
        </w:rPr>
      </w:pPr>
    </w:p>
    <w:p w14:paraId="73BF60E6" w14:textId="77777777" w:rsidR="0045677A" w:rsidRPr="009006F9" w:rsidRDefault="0045677A" w:rsidP="0045677A">
      <w:pPr>
        <w:numPr>
          <w:ilvl w:val="12"/>
          <w:numId w:val="0"/>
        </w:numPr>
        <w:tabs>
          <w:tab w:val="left" w:pos="1296"/>
        </w:tabs>
        <w:spacing w:after="0" w:line="240" w:lineRule="auto"/>
        <w:ind w:right="-2"/>
        <w:rPr>
          <w:rFonts w:ascii="Times New Roman" w:hAnsi="Times New Roman"/>
          <w:b/>
        </w:rPr>
      </w:pPr>
      <w:r w:rsidRPr="009006F9">
        <w:rPr>
          <w:rFonts w:ascii="Times New Roman" w:hAnsi="Times New Roman"/>
          <w:b/>
        </w:rPr>
        <w:t>Gamintojas</w:t>
      </w:r>
    </w:p>
    <w:p w14:paraId="0FF53CA3" w14:textId="77777777" w:rsidR="0045677A" w:rsidRPr="009006F9" w:rsidRDefault="0045677A" w:rsidP="0045677A">
      <w:pPr>
        <w:tabs>
          <w:tab w:val="left" w:pos="567"/>
        </w:tabs>
        <w:spacing w:after="0" w:line="260" w:lineRule="exact"/>
        <w:rPr>
          <w:rFonts w:ascii="Times New Roman" w:hAnsi="Times New Roman"/>
          <w:color w:val="000000"/>
        </w:rPr>
      </w:pPr>
      <w:r w:rsidRPr="009006F9">
        <w:rPr>
          <w:rFonts w:ascii="Times New Roman" w:hAnsi="Times New Roman"/>
          <w:color w:val="000000"/>
        </w:rPr>
        <w:t>Dragenopharm Apotheker Püschl GmbH</w:t>
      </w:r>
    </w:p>
    <w:p w14:paraId="4E23EE0A" w14:textId="77777777" w:rsidR="0045677A" w:rsidRPr="009006F9" w:rsidRDefault="0045677A" w:rsidP="0045677A">
      <w:pPr>
        <w:tabs>
          <w:tab w:val="left" w:pos="567"/>
        </w:tabs>
        <w:spacing w:after="0" w:line="260" w:lineRule="exact"/>
        <w:rPr>
          <w:rFonts w:ascii="Times New Roman" w:hAnsi="Times New Roman"/>
          <w:color w:val="000000"/>
        </w:rPr>
      </w:pPr>
      <w:r w:rsidRPr="009006F9">
        <w:rPr>
          <w:rFonts w:ascii="Times New Roman" w:hAnsi="Times New Roman"/>
          <w:color w:val="000000"/>
        </w:rPr>
        <w:t xml:space="preserve">Göllstr. 1 </w:t>
      </w:r>
    </w:p>
    <w:p w14:paraId="536FD1A5" w14:textId="77777777" w:rsidR="0045677A" w:rsidRPr="009006F9" w:rsidRDefault="0045677A" w:rsidP="0045677A">
      <w:pPr>
        <w:tabs>
          <w:tab w:val="left" w:pos="567"/>
        </w:tabs>
        <w:spacing w:after="0" w:line="260" w:lineRule="exact"/>
        <w:rPr>
          <w:rFonts w:ascii="Times New Roman" w:hAnsi="Times New Roman"/>
          <w:color w:val="000000"/>
        </w:rPr>
      </w:pPr>
      <w:r w:rsidRPr="009006F9">
        <w:rPr>
          <w:rFonts w:ascii="Times New Roman" w:hAnsi="Times New Roman"/>
          <w:color w:val="000000"/>
        </w:rPr>
        <w:t xml:space="preserve">84529 Tittmoning </w:t>
      </w:r>
    </w:p>
    <w:p w14:paraId="03CA82E2" w14:textId="77777777" w:rsidR="0045677A" w:rsidRPr="009006F9" w:rsidRDefault="0045677A" w:rsidP="0045677A">
      <w:pPr>
        <w:numPr>
          <w:ilvl w:val="12"/>
          <w:numId w:val="0"/>
        </w:numPr>
        <w:tabs>
          <w:tab w:val="left" w:pos="1296"/>
        </w:tabs>
        <w:spacing w:after="0" w:line="240" w:lineRule="auto"/>
        <w:ind w:right="-2"/>
        <w:rPr>
          <w:rFonts w:ascii="Times New Roman" w:hAnsi="Times New Roman"/>
          <w:color w:val="000000"/>
        </w:rPr>
      </w:pPr>
      <w:r w:rsidRPr="009006F9">
        <w:rPr>
          <w:rFonts w:ascii="Times New Roman" w:hAnsi="Times New Roman"/>
          <w:color w:val="000000"/>
        </w:rPr>
        <w:t>Vokietija</w:t>
      </w:r>
    </w:p>
    <w:p w14:paraId="0B0BC6B6" w14:textId="77777777" w:rsidR="0045677A" w:rsidRPr="009006F9" w:rsidRDefault="0045677A" w:rsidP="0045677A">
      <w:pPr>
        <w:numPr>
          <w:ilvl w:val="12"/>
          <w:numId w:val="0"/>
        </w:numPr>
        <w:tabs>
          <w:tab w:val="left" w:pos="567"/>
        </w:tabs>
        <w:spacing w:after="0" w:line="240" w:lineRule="auto"/>
        <w:ind w:right="-2"/>
        <w:rPr>
          <w:rFonts w:ascii="Times New Roman" w:hAnsi="Times New Roman"/>
        </w:rPr>
      </w:pPr>
    </w:p>
    <w:p w14:paraId="5DD2E6D8" w14:textId="77777777" w:rsidR="0045677A" w:rsidRPr="009006F9" w:rsidRDefault="0045677A" w:rsidP="0045677A">
      <w:pPr>
        <w:numPr>
          <w:ilvl w:val="12"/>
          <w:numId w:val="0"/>
        </w:numPr>
        <w:tabs>
          <w:tab w:val="left" w:pos="567"/>
        </w:tabs>
        <w:spacing w:after="0" w:line="240" w:lineRule="auto"/>
        <w:ind w:right="-2"/>
        <w:rPr>
          <w:rFonts w:ascii="Times New Roman" w:hAnsi="Times New Roman"/>
        </w:rPr>
      </w:pPr>
      <w:r w:rsidRPr="009006F9">
        <w:rPr>
          <w:rFonts w:ascii="Times New Roman" w:hAnsi="Times New Roman"/>
          <w:b/>
        </w:rPr>
        <w:t>Šis vaistas Europos ekonominės erdvės valstybėse narėse registruotas tokiais pavadinimais</w:t>
      </w:r>
      <w:r w:rsidRPr="009006F9">
        <w:rPr>
          <w:rFonts w:ascii="Times New Roman" w:hAnsi="Times New Roman"/>
        </w:rPr>
        <w:t>:</w:t>
      </w:r>
    </w:p>
    <w:p w14:paraId="7EEEC52E" w14:textId="77777777" w:rsidR="0045677A" w:rsidRPr="009006F9" w:rsidRDefault="0045677A" w:rsidP="0045677A">
      <w:pPr>
        <w:numPr>
          <w:ilvl w:val="12"/>
          <w:numId w:val="0"/>
        </w:numPr>
        <w:tabs>
          <w:tab w:val="left" w:pos="1418"/>
        </w:tabs>
        <w:spacing w:after="0" w:line="240" w:lineRule="auto"/>
        <w:ind w:left="1418" w:right="-2" w:hanging="1418"/>
        <w:rPr>
          <w:rFonts w:ascii="Times New Roman" w:hAnsi="Times New Roman"/>
        </w:rPr>
      </w:pPr>
      <w:r w:rsidRPr="009006F9">
        <w:rPr>
          <w:rFonts w:ascii="Times New Roman" w:hAnsi="Times New Roman"/>
        </w:rPr>
        <w:t xml:space="preserve">Estija: </w:t>
      </w:r>
      <w:r w:rsidRPr="009006F9">
        <w:rPr>
          <w:rFonts w:ascii="Times New Roman" w:hAnsi="Times New Roman"/>
        </w:rPr>
        <w:tab/>
        <w:t>FEBRILEK 200 mg/30 mg õhukese polümeerikattega tabletid</w:t>
      </w:r>
    </w:p>
    <w:p w14:paraId="290F7850" w14:textId="77777777" w:rsidR="0045677A" w:rsidRPr="009006F9" w:rsidRDefault="0045677A" w:rsidP="0045677A">
      <w:pPr>
        <w:numPr>
          <w:ilvl w:val="12"/>
          <w:numId w:val="0"/>
        </w:numPr>
        <w:tabs>
          <w:tab w:val="left" w:pos="1418"/>
        </w:tabs>
        <w:spacing w:after="0" w:line="240" w:lineRule="auto"/>
        <w:ind w:left="1418" w:right="-2" w:hanging="1418"/>
        <w:rPr>
          <w:rFonts w:ascii="Times New Roman" w:hAnsi="Times New Roman"/>
        </w:rPr>
      </w:pPr>
      <w:r w:rsidRPr="009006F9">
        <w:rPr>
          <w:rFonts w:ascii="Times New Roman" w:hAnsi="Times New Roman"/>
        </w:rPr>
        <w:t xml:space="preserve">Graikija: </w:t>
      </w:r>
      <w:r w:rsidRPr="009006F9">
        <w:rPr>
          <w:rFonts w:ascii="Times New Roman" w:hAnsi="Times New Roman"/>
        </w:rPr>
        <w:tab/>
        <w:t>GRIPOMED 200 mg/30 mg δισκία επικαλυμμένα με λεπτό υμένιο</w:t>
      </w:r>
    </w:p>
    <w:p w14:paraId="51875F9E" w14:textId="77777777" w:rsidR="0045677A" w:rsidRPr="009006F9" w:rsidRDefault="0045677A" w:rsidP="0045677A">
      <w:pPr>
        <w:numPr>
          <w:ilvl w:val="12"/>
          <w:numId w:val="0"/>
        </w:numPr>
        <w:tabs>
          <w:tab w:val="left" w:pos="1418"/>
        </w:tabs>
        <w:spacing w:after="0" w:line="240" w:lineRule="auto"/>
        <w:ind w:left="1418" w:right="-2" w:hanging="1418"/>
        <w:rPr>
          <w:rFonts w:ascii="Times New Roman" w:hAnsi="Times New Roman"/>
        </w:rPr>
      </w:pPr>
      <w:r w:rsidRPr="009006F9">
        <w:rPr>
          <w:rFonts w:ascii="Times New Roman" w:hAnsi="Times New Roman"/>
        </w:rPr>
        <w:t xml:space="preserve">Lietuva: </w:t>
      </w:r>
      <w:r w:rsidRPr="009006F9">
        <w:rPr>
          <w:rFonts w:ascii="Times New Roman" w:hAnsi="Times New Roman"/>
        </w:rPr>
        <w:tab/>
        <w:t>ILOXEN 200 mg/30 mg plėvele dengtos tabletės</w:t>
      </w:r>
    </w:p>
    <w:p w14:paraId="516BFFF9" w14:textId="77777777" w:rsidR="0045677A" w:rsidRPr="009006F9" w:rsidRDefault="0045677A" w:rsidP="0045677A">
      <w:pPr>
        <w:numPr>
          <w:ilvl w:val="12"/>
          <w:numId w:val="0"/>
        </w:numPr>
        <w:tabs>
          <w:tab w:val="left" w:pos="1418"/>
        </w:tabs>
        <w:spacing w:after="0" w:line="240" w:lineRule="auto"/>
        <w:ind w:left="1418" w:right="-2" w:hanging="1418"/>
        <w:rPr>
          <w:rFonts w:ascii="Times New Roman" w:hAnsi="Times New Roman"/>
        </w:rPr>
      </w:pPr>
      <w:r w:rsidRPr="009006F9">
        <w:rPr>
          <w:rFonts w:ascii="Times New Roman" w:hAnsi="Times New Roman"/>
        </w:rPr>
        <w:t xml:space="preserve">Latvija: </w:t>
      </w:r>
      <w:r w:rsidRPr="009006F9">
        <w:rPr>
          <w:rFonts w:ascii="Times New Roman" w:hAnsi="Times New Roman"/>
        </w:rPr>
        <w:tab/>
        <w:t>ILOXEN 200 mg/30 mg apvalkotās tabletes</w:t>
      </w:r>
    </w:p>
    <w:p w14:paraId="3747C98D" w14:textId="77777777" w:rsidR="0045677A" w:rsidRPr="009006F9" w:rsidRDefault="0045677A" w:rsidP="0045677A">
      <w:pPr>
        <w:tabs>
          <w:tab w:val="left" w:pos="567"/>
        </w:tabs>
        <w:spacing w:after="0" w:line="240" w:lineRule="auto"/>
        <w:ind w:left="567" w:hanging="567"/>
        <w:rPr>
          <w:rFonts w:ascii="Times New Roman" w:hAnsi="Times New Roman"/>
        </w:rPr>
      </w:pPr>
    </w:p>
    <w:p w14:paraId="580BF4BF" w14:textId="77777777" w:rsidR="0045677A" w:rsidRPr="009006F9" w:rsidRDefault="0045677A" w:rsidP="0045677A">
      <w:pPr>
        <w:numPr>
          <w:ilvl w:val="12"/>
          <w:numId w:val="0"/>
        </w:numPr>
        <w:tabs>
          <w:tab w:val="left" w:pos="1296"/>
        </w:tabs>
        <w:spacing w:after="0" w:line="240" w:lineRule="auto"/>
        <w:ind w:right="-2"/>
        <w:rPr>
          <w:rFonts w:ascii="Times New Roman" w:hAnsi="Times New Roman"/>
          <w:b/>
        </w:rPr>
      </w:pPr>
      <w:r w:rsidRPr="009006F9">
        <w:rPr>
          <w:rFonts w:ascii="Times New Roman" w:hAnsi="Times New Roman"/>
          <w:b/>
        </w:rPr>
        <w:t>Šis pakuotės lapelis paskutinį kartą peržiūrėtas</w:t>
      </w:r>
      <w:r>
        <w:rPr>
          <w:rFonts w:ascii="Times New Roman" w:hAnsi="Times New Roman"/>
          <w:b/>
        </w:rPr>
        <w:t xml:space="preserve"> 2025-05-09</w:t>
      </w:r>
      <w:r w:rsidRPr="009006F9">
        <w:rPr>
          <w:rFonts w:ascii="Times New Roman" w:hAnsi="Times New Roman"/>
          <w:b/>
        </w:rPr>
        <w:t>.</w:t>
      </w:r>
    </w:p>
    <w:p w14:paraId="5DB92B03" w14:textId="77777777" w:rsidR="0045677A" w:rsidRPr="009006F9" w:rsidRDefault="0045677A" w:rsidP="0045677A">
      <w:pPr>
        <w:numPr>
          <w:ilvl w:val="12"/>
          <w:numId w:val="0"/>
        </w:numPr>
        <w:tabs>
          <w:tab w:val="left" w:pos="567"/>
        </w:tabs>
        <w:spacing w:after="0" w:line="240" w:lineRule="auto"/>
        <w:ind w:right="-2"/>
        <w:rPr>
          <w:rFonts w:ascii="Times New Roman" w:hAnsi="Times New Roman"/>
          <w:i/>
        </w:rPr>
      </w:pPr>
    </w:p>
    <w:p w14:paraId="23B3F3F3" w14:textId="77777777" w:rsidR="0045677A" w:rsidRDefault="0045677A" w:rsidP="0045677A">
      <w:pPr>
        <w:numPr>
          <w:ilvl w:val="12"/>
          <w:numId w:val="0"/>
        </w:numPr>
        <w:tabs>
          <w:tab w:val="left" w:pos="567"/>
        </w:tabs>
        <w:spacing w:after="0" w:line="240" w:lineRule="auto"/>
        <w:ind w:right="-2"/>
        <w:rPr>
          <w:rFonts w:ascii="Times New Roman" w:hAnsi="Times New Roman" w:cs="Times New Roman"/>
        </w:rPr>
      </w:pPr>
      <w:r w:rsidRPr="009006F9">
        <w:rPr>
          <w:rFonts w:ascii="Times New Roman" w:hAnsi="Times New Roman"/>
        </w:rPr>
        <w:t>Išsami informacija apie šį vaistą pateikiama Valstybinės vaistų kontrolės tarnybos prie Lietuvos Respublikos sveikatos apsaugos ministerijos tinklalapyje</w:t>
      </w:r>
      <w:r w:rsidRPr="009006F9">
        <w:rPr>
          <w:rFonts w:ascii="Times New Roman" w:hAnsi="Times New Roman"/>
          <w:i/>
        </w:rPr>
        <w:t xml:space="preserve"> </w:t>
      </w:r>
      <w:hyperlink r:id="rId5" w:history="1">
        <w:r w:rsidRPr="00DA0E9E">
          <w:rPr>
            <w:rStyle w:val="Hipersaitas"/>
            <w:rFonts w:ascii="Times New Roman" w:hAnsi="Times New Roman" w:cs="Times New Roman"/>
          </w:rPr>
          <w:t>https://vvkt.lrv.lt/lt/</w:t>
        </w:r>
      </w:hyperlink>
    </w:p>
    <w:p w14:paraId="49A26D4B" w14:textId="77777777" w:rsidR="0045677A" w:rsidRPr="009006F9" w:rsidRDefault="0045677A" w:rsidP="0045677A">
      <w:pPr>
        <w:numPr>
          <w:ilvl w:val="12"/>
          <w:numId w:val="0"/>
        </w:numPr>
        <w:tabs>
          <w:tab w:val="left" w:pos="567"/>
        </w:tabs>
        <w:spacing w:after="0" w:line="240" w:lineRule="auto"/>
        <w:ind w:right="-2"/>
      </w:pPr>
    </w:p>
    <w:p w14:paraId="2C1CA1A2" w14:textId="77777777" w:rsidR="00222FED" w:rsidRDefault="00222FED"/>
    <w:sectPr w:rsidR="00222FED" w:rsidSect="0045677A">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3A41F0B"/>
    <w:multiLevelType w:val="hybridMultilevel"/>
    <w:tmpl w:val="61AA2C16"/>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D6E90"/>
    <w:multiLevelType w:val="hybridMultilevel"/>
    <w:tmpl w:val="0700F428"/>
    <w:lvl w:ilvl="0" w:tplc="9EB2B5EE">
      <w:start w:val="1"/>
      <w:numFmt w:val="bullet"/>
      <w:lvlText w:val=""/>
      <w:lvlJc w:val="left"/>
      <w:pPr>
        <w:ind w:left="0" w:firstLine="0"/>
      </w:pPr>
      <w:rPr>
        <w:rFonts w:ascii="Symbol" w:hAnsi="Symbol" w:hint="default"/>
        <w:color w:val="000000" w:themeColor="text1"/>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21641EEB"/>
    <w:multiLevelType w:val="hybridMultilevel"/>
    <w:tmpl w:val="4C3628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3547A86"/>
    <w:multiLevelType w:val="hybridMultilevel"/>
    <w:tmpl w:val="6ED2CE5E"/>
    <w:lvl w:ilvl="0" w:tplc="FFFFFFFF">
      <w:start w:val="1"/>
      <w:numFmt w:val="bullet"/>
      <w:lvlText w:val="-"/>
      <w:lvlJc w:val="left"/>
      <w:pPr>
        <w:ind w:left="776" w:hanging="360"/>
      </w:p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448576E4"/>
    <w:multiLevelType w:val="hybridMultilevel"/>
    <w:tmpl w:val="C0E2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E407E9"/>
    <w:multiLevelType w:val="hybridMultilevel"/>
    <w:tmpl w:val="29748F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1">
      <w:start w:val="1"/>
      <w:numFmt w:val="bullet"/>
      <w:lvlText w:val=""/>
      <w:lvlJc w:val="left"/>
      <w:pPr>
        <w:ind w:left="2160" w:hanging="360"/>
      </w:pPr>
      <w:rPr>
        <w:rFonts w:ascii="Symbol" w:hAnsi="Symbol"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AFAFF62"/>
    <w:multiLevelType w:val="hybridMultilevel"/>
    <w:tmpl w:val="0E3C0684"/>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5FAF12B8"/>
    <w:multiLevelType w:val="hybridMultilevel"/>
    <w:tmpl w:val="9A262AA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279856">
    <w:abstractNumId w:val="2"/>
  </w:num>
  <w:num w:numId="2" w16cid:durableId="2059544606">
    <w:abstractNumId w:val="0"/>
    <w:lvlOverride w:ilvl="0">
      <w:lvl w:ilvl="0">
        <w:numFmt w:val="bullet"/>
        <w:lvlText w:val="-"/>
        <w:lvlJc w:val="left"/>
        <w:pPr>
          <w:ind w:left="360" w:hanging="360"/>
        </w:pPr>
      </w:lvl>
    </w:lvlOverride>
  </w:num>
  <w:num w:numId="3" w16cid:durableId="353925700">
    <w:abstractNumId w:val="0"/>
    <w:lvlOverride w:ilvl="0">
      <w:lvl w:ilvl="0">
        <w:numFmt w:val="bullet"/>
        <w:lvlText w:val="-"/>
        <w:legacy w:legacy="1" w:legacySpace="0" w:legacyIndent="360"/>
        <w:lvlJc w:val="left"/>
        <w:pPr>
          <w:ind w:left="360" w:hanging="360"/>
        </w:pPr>
      </w:lvl>
    </w:lvlOverride>
  </w:num>
  <w:num w:numId="4" w16cid:durableId="363213379">
    <w:abstractNumId w:val="7"/>
    <w:lvlOverride w:ilvl="0">
      <w:startOverride w:val="1"/>
    </w:lvlOverride>
    <w:lvlOverride w:ilvl="1"/>
    <w:lvlOverride w:ilvl="2"/>
    <w:lvlOverride w:ilvl="3"/>
    <w:lvlOverride w:ilvl="4"/>
    <w:lvlOverride w:ilvl="5"/>
    <w:lvlOverride w:ilvl="6"/>
    <w:lvlOverride w:ilvl="7"/>
    <w:lvlOverride w:ilvl="8"/>
  </w:num>
  <w:num w:numId="5" w16cid:durableId="145122813">
    <w:abstractNumId w:val="3"/>
  </w:num>
  <w:num w:numId="6" w16cid:durableId="163129400">
    <w:abstractNumId w:val="6"/>
  </w:num>
  <w:num w:numId="7" w16cid:durableId="517086231">
    <w:abstractNumId w:val="0"/>
    <w:lvlOverride w:ilvl="0">
      <w:lvl w:ilvl="0">
        <w:numFmt w:val="bullet"/>
        <w:lvlText w:val="-"/>
        <w:lvlJc w:val="left"/>
        <w:pPr>
          <w:ind w:left="360" w:hanging="360"/>
        </w:pPr>
      </w:lvl>
    </w:lvlOverride>
  </w:num>
  <w:num w:numId="8" w16cid:durableId="1930693924">
    <w:abstractNumId w:val="5"/>
  </w:num>
  <w:num w:numId="9" w16cid:durableId="284191339">
    <w:abstractNumId w:val="1"/>
  </w:num>
  <w:num w:numId="10" w16cid:durableId="1413888978">
    <w:abstractNumId w:val="4"/>
  </w:num>
  <w:num w:numId="11" w16cid:durableId="12653866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7A"/>
    <w:rsid w:val="00222FED"/>
    <w:rsid w:val="0045677A"/>
    <w:rsid w:val="00573412"/>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4D84"/>
  <w15:chartTrackingRefBased/>
  <w15:docId w15:val="{C08806F3-1DB5-4862-8B63-348FBF05E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677A"/>
    <w:pPr>
      <w:spacing w:after="200" w:line="276" w:lineRule="auto"/>
    </w:pPr>
    <w:rPr>
      <w:noProof/>
      <w:kern w:val="0"/>
      <w:sz w:val="22"/>
      <w:szCs w:val="22"/>
      <w14:ligatures w14:val="none"/>
    </w:rPr>
  </w:style>
  <w:style w:type="paragraph" w:styleId="Antrat1">
    <w:name w:val="heading 1"/>
    <w:basedOn w:val="prastasis"/>
    <w:next w:val="prastasis"/>
    <w:link w:val="Antrat1Diagrama"/>
    <w:uiPriority w:val="9"/>
    <w:qFormat/>
    <w:rsid w:val="00456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6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67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67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67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67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67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67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67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67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567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67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67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67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567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67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67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67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6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67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67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67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67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677A"/>
    <w:rPr>
      <w:i/>
      <w:iCs/>
      <w:color w:val="404040" w:themeColor="text1" w:themeTint="BF"/>
    </w:rPr>
  </w:style>
  <w:style w:type="paragraph" w:styleId="Sraopastraipa">
    <w:name w:val="List Paragraph"/>
    <w:basedOn w:val="prastasis"/>
    <w:uiPriority w:val="34"/>
    <w:qFormat/>
    <w:rsid w:val="0045677A"/>
    <w:pPr>
      <w:ind w:left="720"/>
      <w:contextualSpacing/>
    </w:pPr>
  </w:style>
  <w:style w:type="character" w:styleId="Rykuspabraukimas">
    <w:name w:val="Intense Emphasis"/>
    <w:basedOn w:val="Numatytasispastraiposriftas"/>
    <w:uiPriority w:val="21"/>
    <w:qFormat/>
    <w:rsid w:val="0045677A"/>
    <w:rPr>
      <w:i/>
      <w:iCs/>
      <w:color w:val="0F4761" w:themeColor="accent1" w:themeShade="BF"/>
    </w:rPr>
  </w:style>
  <w:style w:type="paragraph" w:styleId="Iskirtacitata">
    <w:name w:val="Intense Quote"/>
    <w:basedOn w:val="prastasis"/>
    <w:next w:val="prastasis"/>
    <w:link w:val="IskirtacitataDiagrama"/>
    <w:uiPriority w:val="30"/>
    <w:qFormat/>
    <w:rsid w:val="00456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677A"/>
    <w:rPr>
      <w:i/>
      <w:iCs/>
      <w:color w:val="0F4761" w:themeColor="accent1" w:themeShade="BF"/>
    </w:rPr>
  </w:style>
  <w:style w:type="character" w:styleId="Rykinuoroda">
    <w:name w:val="Intense Reference"/>
    <w:basedOn w:val="Numatytasispastraiposriftas"/>
    <w:uiPriority w:val="32"/>
    <w:qFormat/>
    <w:rsid w:val="0045677A"/>
    <w:rPr>
      <w:b/>
      <w:bCs/>
      <w:smallCaps/>
      <w:color w:val="0F4761" w:themeColor="accent1" w:themeShade="BF"/>
      <w:spacing w:val="5"/>
    </w:rPr>
  </w:style>
  <w:style w:type="character" w:styleId="Hipersaitas">
    <w:name w:val="Hyperlink"/>
    <w:uiPriority w:val="99"/>
    <w:unhideWhenUsed/>
    <w:rsid w:val="004567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17607</Words>
  <Characters>10037</Characters>
  <Application>Microsoft Office Word</Application>
  <DocSecurity>0</DocSecurity>
  <Lines>83</Lines>
  <Paragraphs>55</Paragraphs>
  <ScaleCrop>false</ScaleCrop>
  <Company/>
  <LinksUpToDate>false</LinksUpToDate>
  <CharactersWithSpaces>27589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2025-08-04T07:50:00Z</dcterms:created>
  <dcterms:modified xsi:type="dcterms:W3CDTF">2025-08-04T07:51:00Z</dcterms:modified>
</cp:coreProperties>
</file>