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867" w:rsidRPr="00EE75B4" w:rsidRDefault="005A6867" w:rsidP="005A6867">
      <w:pPr>
        <w:spacing w:after="0" w:line="240" w:lineRule="auto"/>
        <w:ind w:left="360"/>
        <w:jc w:val="center"/>
        <w:rPr>
          <w:rFonts w:ascii="Times New Roman" w:hAnsi="Times New Roman"/>
          <w:b/>
          <w:caps/>
          <w:lang w:val="lt-LT"/>
        </w:rPr>
      </w:pPr>
      <w:r w:rsidRPr="00EE75B4">
        <w:rPr>
          <w:rFonts w:ascii="Times New Roman" w:hAnsi="Times New Roman"/>
          <w:b/>
          <w:lang w:val="lt-LT"/>
        </w:rPr>
        <w:t>Pakuotės lapelis: informacija vartotojui</w:t>
      </w:r>
    </w:p>
    <w:p w:rsidR="005A6867" w:rsidRPr="00EE75B4" w:rsidRDefault="005A6867" w:rsidP="005A6867">
      <w:pPr>
        <w:spacing w:after="0" w:line="240" w:lineRule="auto"/>
        <w:ind w:left="360"/>
        <w:jc w:val="center"/>
        <w:rPr>
          <w:rFonts w:ascii="Times New Roman" w:hAnsi="Times New Roman"/>
          <w:b/>
          <w:caps/>
          <w:lang w:val="lt-LT"/>
        </w:rPr>
      </w:pPr>
    </w:p>
    <w:p w:rsidR="005A6867" w:rsidRPr="00EE75B4" w:rsidRDefault="005A6867" w:rsidP="005A6867">
      <w:pPr>
        <w:spacing w:after="0" w:line="240" w:lineRule="auto"/>
        <w:ind w:left="360"/>
        <w:jc w:val="center"/>
        <w:rPr>
          <w:rFonts w:ascii="Times New Roman" w:hAnsi="Times New Roman"/>
          <w:b/>
          <w:lang w:val="lt-LT"/>
        </w:rPr>
      </w:pPr>
      <w:r w:rsidRPr="00EE75B4">
        <w:rPr>
          <w:rFonts w:ascii="Times New Roman" w:hAnsi="Times New Roman"/>
          <w:b/>
          <w:lang w:val="lt-LT"/>
        </w:rPr>
        <w:t>Valganciclovir Accord 450 mg plėvele dengtos tabletės</w:t>
      </w:r>
    </w:p>
    <w:p w:rsidR="005A6867" w:rsidRPr="00EE75B4" w:rsidRDefault="005A6867" w:rsidP="005A6867">
      <w:pPr>
        <w:spacing w:after="0" w:line="240" w:lineRule="auto"/>
        <w:ind w:left="360"/>
        <w:jc w:val="center"/>
        <w:rPr>
          <w:rFonts w:ascii="Times New Roman" w:hAnsi="Times New Roman"/>
          <w:b/>
          <w:caps/>
          <w:lang w:val="lt-LT"/>
        </w:rPr>
      </w:pPr>
      <w:r>
        <w:rPr>
          <w:rFonts w:ascii="Times New Roman" w:hAnsi="Times New Roman"/>
          <w:lang w:val="lt-LT"/>
        </w:rPr>
        <w:t>v</w:t>
      </w:r>
      <w:r w:rsidRPr="00EE75B4">
        <w:rPr>
          <w:rFonts w:ascii="Times New Roman" w:hAnsi="Times New Roman"/>
          <w:lang w:val="lt-LT"/>
        </w:rPr>
        <w:t>algancikloviras</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jc w:val="center"/>
        <w:rPr>
          <w:rFonts w:ascii="Times New Roman" w:hAnsi="Times New Roman"/>
          <w:lang w:val="lt-LT"/>
        </w:rPr>
      </w:pPr>
    </w:p>
    <w:p w:rsidR="005A6867" w:rsidRPr="00EE75B4" w:rsidRDefault="005A6867" w:rsidP="005A6867">
      <w:pPr>
        <w:suppressAutoHyphens/>
        <w:spacing w:after="0" w:line="240" w:lineRule="auto"/>
        <w:rPr>
          <w:rFonts w:ascii="Times New Roman" w:hAnsi="Times New Roman"/>
          <w:lang w:val="lt-LT"/>
        </w:rPr>
      </w:pPr>
      <w:r w:rsidRPr="00EE75B4">
        <w:rPr>
          <w:rFonts w:ascii="Times New Roman" w:hAnsi="Times New Roman"/>
          <w:b/>
          <w:lang w:val="lt-LT"/>
        </w:rPr>
        <w:t>Atidžiai perskaitykite visą šį lapelį, prieš pradėdami vartoti vaistą, nes jame pateikiama Jums svarbi informacija.</w:t>
      </w:r>
    </w:p>
    <w:p w:rsidR="005A6867" w:rsidRPr="00EE75B4" w:rsidRDefault="005A6867" w:rsidP="005A6867">
      <w:pPr>
        <w:numPr>
          <w:ilvl w:val="0"/>
          <w:numId w:val="1"/>
        </w:numPr>
        <w:spacing w:after="0" w:line="240" w:lineRule="auto"/>
        <w:ind w:left="567" w:hanging="567"/>
        <w:rPr>
          <w:rFonts w:ascii="Times New Roman" w:hAnsi="Times New Roman"/>
          <w:lang w:val="lt-LT"/>
        </w:rPr>
      </w:pPr>
      <w:r w:rsidRPr="00EE75B4">
        <w:rPr>
          <w:rFonts w:ascii="Times New Roman" w:hAnsi="Times New Roman"/>
          <w:lang w:val="lt-LT"/>
        </w:rPr>
        <w:t>Neišmeskite šio lapelio, nes vėl gali prireikti jį perskaityti.</w:t>
      </w:r>
    </w:p>
    <w:p w:rsidR="005A6867" w:rsidRPr="00EE75B4" w:rsidRDefault="005A6867" w:rsidP="005A6867">
      <w:pPr>
        <w:numPr>
          <w:ilvl w:val="0"/>
          <w:numId w:val="2"/>
        </w:numPr>
        <w:spacing w:after="0" w:line="240" w:lineRule="auto"/>
        <w:ind w:left="567" w:right="-2" w:hanging="567"/>
        <w:rPr>
          <w:rFonts w:ascii="Times New Roman" w:hAnsi="Times New Roman"/>
          <w:lang w:val="lt-LT"/>
        </w:rPr>
      </w:pPr>
      <w:r w:rsidRPr="00EE75B4">
        <w:rPr>
          <w:rFonts w:ascii="Times New Roman" w:hAnsi="Times New Roman"/>
          <w:lang w:val="lt-LT"/>
        </w:rPr>
        <w:t>Jeigu kiltų daugiau klausimų, kreipkitės į gydytoją arba vaistininką.</w:t>
      </w:r>
    </w:p>
    <w:p w:rsidR="005A6867" w:rsidRPr="00EE75B4" w:rsidRDefault="005A6867" w:rsidP="005A6867">
      <w:pPr>
        <w:numPr>
          <w:ilvl w:val="0"/>
          <w:numId w:val="3"/>
        </w:numPr>
        <w:spacing w:after="0" w:line="240" w:lineRule="auto"/>
        <w:ind w:left="567" w:right="-2" w:hanging="567"/>
        <w:rPr>
          <w:rFonts w:ascii="Times New Roman" w:hAnsi="Times New Roman"/>
          <w:lang w:val="lt-LT"/>
        </w:rPr>
      </w:pPr>
      <w:r w:rsidRPr="00EE75B4">
        <w:rPr>
          <w:rFonts w:ascii="Times New Roman" w:hAnsi="Times New Roman"/>
          <w:lang w:val="lt-LT"/>
        </w:rPr>
        <w:t>Šis vaistas skirtas tik Jums, todėl kitiems žmonėms jo duoti negalima. Vaistas gali jiems pakenkti (net tiems, kurių ligos požymiai yra tokie patys kaip Jūsų).</w:t>
      </w:r>
    </w:p>
    <w:p w:rsidR="005A6867" w:rsidRPr="00EE75B4" w:rsidRDefault="005A6867" w:rsidP="005A6867">
      <w:pPr>
        <w:numPr>
          <w:ilvl w:val="0"/>
          <w:numId w:val="3"/>
        </w:numPr>
        <w:spacing w:after="0" w:line="240" w:lineRule="auto"/>
        <w:ind w:left="567" w:right="-2" w:hanging="567"/>
        <w:rPr>
          <w:rFonts w:ascii="Times New Roman" w:hAnsi="Times New Roman"/>
          <w:b/>
          <w:lang w:val="lt-LT"/>
        </w:rPr>
      </w:pPr>
      <w:r w:rsidRPr="00EE75B4">
        <w:rPr>
          <w:rFonts w:ascii="Times New Roman" w:hAnsi="Times New Roman"/>
          <w:lang w:val="lt-LT"/>
        </w:rPr>
        <w:t>Jeigu pasireiškė šalutinis poveikis (net jeigu jis šiame lapelyje nenurodytas), kreipkitės į gydytoją arba vaistininką. Žr. 4 skyrių.</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b/>
          <w:lang w:val="lt-LT"/>
        </w:rPr>
      </w:pPr>
      <w:r w:rsidRPr="00EE75B4">
        <w:rPr>
          <w:rFonts w:ascii="Times New Roman" w:hAnsi="Times New Roman"/>
          <w:b/>
          <w:lang w:val="lt-LT"/>
        </w:rPr>
        <w:t>Apie ką rašoma šiame lapelyje?</w:t>
      </w:r>
    </w:p>
    <w:p w:rsidR="005A6867" w:rsidRPr="00EE75B4" w:rsidRDefault="005A6867" w:rsidP="005A6867">
      <w:pPr>
        <w:numPr>
          <w:ilvl w:val="0"/>
          <w:numId w:val="6"/>
        </w:numPr>
        <w:spacing w:after="0" w:line="240" w:lineRule="auto"/>
        <w:ind w:left="567" w:hanging="567"/>
        <w:rPr>
          <w:rFonts w:ascii="Times New Roman" w:hAnsi="Times New Roman"/>
          <w:lang w:val="lt-LT"/>
        </w:rPr>
      </w:pPr>
      <w:r w:rsidRPr="00EE75B4">
        <w:rPr>
          <w:rFonts w:ascii="Times New Roman" w:hAnsi="Times New Roman"/>
          <w:lang w:val="lt-LT"/>
        </w:rPr>
        <w:t>Kas yra Valganciclovir Accord ir kam jis vartojamas</w:t>
      </w:r>
    </w:p>
    <w:p w:rsidR="005A6867" w:rsidRPr="00EE75B4" w:rsidRDefault="005A6867" w:rsidP="005A6867">
      <w:pPr>
        <w:numPr>
          <w:ilvl w:val="0"/>
          <w:numId w:val="6"/>
        </w:numPr>
        <w:spacing w:after="0" w:line="240" w:lineRule="auto"/>
        <w:ind w:left="567" w:hanging="567"/>
        <w:rPr>
          <w:rFonts w:ascii="Times New Roman" w:hAnsi="Times New Roman"/>
          <w:lang w:val="lt-LT"/>
        </w:rPr>
      </w:pPr>
      <w:r w:rsidRPr="00EE75B4">
        <w:rPr>
          <w:rFonts w:ascii="Times New Roman" w:hAnsi="Times New Roman"/>
          <w:lang w:val="lt-LT"/>
        </w:rPr>
        <w:t>Kas žinotina prieš vartojant Valganciclovir Accord</w:t>
      </w:r>
    </w:p>
    <w:p w:rsidR="005A6867" w:rsidRPr="00EE75B4" w:rsidRDefault="005A6867" w:rsidP="005A6867">
      <w:pPr>
        <w:numPr>
          <w:ilvl w:val="0"/>
          <w:numId w:val="6"/>
        </w:numPr>
        <w:spacing w:after="0" w:line="240" w:lineRule="auto"/>
        <w:ind w:left="567" w:hanging="567"/>
        <w:rPr>
          <w:rFonts w:ascii="Times New Roman" w:hAnsi="Times New Roman"/>
          <w:lang w:val="lt-LT"/>
        </w:rPr>
      </w:pPr>
      <w:r w:rsidRPr="00EE75B4">
        <w:rPr>
          <w:rFonts w:ascii="Times New Roman" w:hAnsi="Times New Roman"/>
          <w:lang w:val="lt-LT"/>
        </w:rPr>
        <w:t>Kaip vartoti Valganciclovir Accord</w:t>
      </w:r>
    </w:p>
    <w:p w:rsidR="005A6867" w:rsidRPr="00EE75B4" w:rsidRDefault="005A6867" w:rsidP="005A6867">
      <w:pPr>
        <w:numPr>
          <w:ilvl w:val="0"/>
          <w:numId w:val="6"/>
        </w:numPr>
        <w:spacing w:after="0" w:line="240" w:lineRule="auto"/>
        <w:ind w:left="567" w:hanging="567"/>
        <w:rPr>
          <w:rFonts w:ascii="Times New Roman" w:hAnsi="Times New Roman"/>
          <w:lang w:val="lt-LT"/>
        </w:rPr>
      </w:pPr>
      <w:r w:rsidRPr="00EE75B4">
        <w:rPr>
          <w:rFonts w:ascii="Times New Roman" w:hAnsi="Times New Roman"/>
          <w:lang w:val="lt-LT"/>
        </w:rPr>
        <w:t>Galimas šalutinis poveikis</w:t>
      </w:r>
    </w:p>
    <w:p w:rsidR="005A6867" w:rsidRPr="00EE75B4" w:rsidRDefault="005A6867" w:rsidP="005A6867">
      <w:pPr>
        <w:numPr>
          <w:ilvl w:val="0"/>
          <w:numId w:val="6"/>
        </w:numPr>
        <w:spacing w:after="0" w:line="240" w:lineRule="auto"/>
        <w:ind w:left="567" w:hanging="567"/>
        <w:rPr>
          <w:rFonts w:ascii="Times New Roman" w:hAnsi="Times New Roman"/>
          <w:lang w:val="lt-LT"/>
        </w:rPr>
      </w:pPr>
      <w:r w:rsidRPr="00EE75B4">
        <w:rPr>
          <w:rFonts w:ascii="Times New Roman" w:hAnsi="Times New Roman"/>
          <w:lang w:val="lt-LT"/>
        </w:rPr>
        <w:t xml:space="preserve">Kaip laikyti Valganciclovir Accord </w:t>
      </w:r>
    </w:p>
    <w:p w:rsidR="005A6867" w:rsidRPr="00EE75B4" w:rsidRDefault="005A6867" w:rsidP="005A6867">
      <w:pPr>
        <w:numPr>
          <w:ilvl w:val="0"/>
          <w:numId w:val="6"/>
        </w:numPr>
        <w:spacing w:after="0" w:line="240" w:lineRule="auto"/>
        <w:ind w:left="567" w:hanging="567"/>
        <w:rPr>
          <w:rFonts w:ascii="Times New Roman" w:hAnsi="Times New Roman"/>
          <w:lang w:val="lt-LT"/>
        </w:rPr>
      </w:pPr>
      <w:r w:rsidRPr="00EE75B4">
        <w:rPr>
          <w:rFonts w:ascii="Times New Roman" w:hAnsi="Times New Roman"/>
          <w:lang w:val="lt-LT"/>
        </w:rPr>
        <w:t>Pakuotės turinys ir kita informacija</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tabs>
          <w:tab w:val="left" w:pos="567"/>
        </w:tabs>
        <w:spacing w:after="0" w:line="240" w:lineRule="auto"/>
        <w:rPr>
          <w:rFonts w:ascii="Times New Roman" w:hAnsi="Times New Roman"/>
          <w:lang w:val="lt-LT"/>
        </w:rPr>
      </w:pPr>
      <w:r w:rsidRPr="00EE75B4">
        <w:rPr>
          <w:rFonts w:ascii="Times New Roman" w:hAnsi="Times New Roman"/>
          <w:b/>
          <w:lang w:val="lt-LT"/>
        </w:rPr>
        <w:t>1.</w:t>
      </w:r>
      <w:r w:rsidRPr="00EE75B4">
        <w:rPr>
          <w:rFonts w:ascii="Times New Roman" w:hAnsi="Times New Roman"/>
          <w:b/>
          <w:lang w:val="lt-LT"/>
        </w:rPr>
        <w:tab/>
        <w:t>Kas yra Valganciclovir Accord ir kam jis vartojamas</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Valganciclovir Accord priklauso grupei vaistų, tiesiogiai neleidžiančių daugintis virusams. Veiklioji tablečių medžiaga valgancikloviras organizme paverčiama gancikloviru. Gancikloviras neleidžia virusams, vadinamiems citomegalo virusais (CMV), daugintis ir skverbtis į sveikas ląsteles. Pacientams, kurių imuninė sistema susilpnėjusi, CMV gali sukelti organų infekciją. Tai gali būti pavojinga gyvybei.</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Valganciclovir Accord vartojamas:</w:t>
      </w:r>
    </w:p>
    <w:p w:rsidR="005A6867" w:rsidRPr="00EE75B4" w:rsidRDefault="005A6867" w:rsidP="005A6867">
      <w:pPr>
        <w:numPr>
          <w:ilvl w:val="0"/>
          <w:numId w:val="7"/>
        </w:numPr>
        <w:tabs>
          <w:tab w:val="num" w:pos="567"/>
        </w:tabs>
        <w:spacing w:after="0" w:line="240" w:lineRule="auto"/>
        <w:ind w:left="567" w:hanging="567"/>
        <w:rPr>
          <w:rFonts w:ascii="Times New Roman" w:hAnsi="Times New Roman"/>
          <w:lang w:val="lt-LT"/>
        </w:rPr>
      </w:pPr>
      <w:r w:rsidRPr="00EE75B4">
        <w:rPr>
          <w:rFonts w:ascii="Times New Roman" w:hAnsi="Times New Roman"/>
          <w:lang w:val="lt-LT"/>
        </w:rPr>
        <w:t>suaugusiųjų pacientų, kuriems yra įgytas imunodeficito sindromas (AIDS), CMV sukeltoms akių tinklainės infekcijoms gydyti. CMV sukelta akių tinklainės infekcija gali trikdyti regėjimą ir net sukelti aklumą;</w:t>
      </w:r>
    </w:p>
    <w:p w:rsidR="005A6867" w:rsidRPr="00EE75B4" w:rsidRDefault="005A6867" w:rsidP="005A6867">
      <w:pPr>
        <w:numPr>
          <w:ilvl w:val="0"/>
          <w:numId w:val="7"/>
        </w:numPr>
        <w:tabs>
          <w:tab w:val="num" w:pos="567"/>
        </w:tabs>
        <w:spacing w:after="0" w:line="240" w:lineRule="auto"/>
        <w:ind w:left="567" w:hanging="567"/>
        <w:rPr>
          <w:rFonts w:ascii="Times New Roman" w:hAnsi="Times New Roman"/>
          <w:lang w:val="lt-LT"/>
        </w:rPr>
      </w:pPr>
      <w:r w:rsidRPr="00EE75B4">
        <w:rPr>
          <w:rFonts w:ascii="Times New Roman" w:hAnsi="Times New Roman"/>
          <w:lang w:val="lt-LT"/>
        </w:rPr>
        <w:t>CMV sukeltų infekcijų profilaktikai suaugusiems ir vaikams, kurie nėra apsikrėtę CMV ir jiems persodintas CMV apsikrėtusio asmens organas.</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numPr>
          <w:ilvl w:val="0"/>
          <w:numId w:val="4"/>
        </w:numPr>
        <w:spacing w:after="0" w:line="240" w:lineRule="auto"/>
        <w:ind w:left="567" w:hanging="567"/>
        <w:rPr>
          <w:rFonts w:ascii="Times New Roman" w:hAnsi="Times New Roman"/>
          <w:lang w:val="lt-LT"/>
        </w:rPr>
      </w:pPr>
      <w:r w:rsidRPr="00EE75B4">
        <w:rPr>
          <w:rFonts w:ascii="Times New Roman" w:hAnsi="Times New Roman"/>
          <w:b/>
          <w:lang w:val="lt-LT"/>
        </w:rPr>
        <w:t>Kas žinotina prieš vartojant Valganciclovir Accord</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b/>
          <w:lang w:val="lt-LT"/>
        </w:rPr>
        <w:t>Valganciclovir Accord</w:t>
      </w:r>
      <w:r w:rsidRPr="00EE75B4">
        <w:rPr>
          <w:rFonts w:ascii="Times New Roman" w:hAnsi="Times New Roman"/>
          <w:lang w:val="lt-LT"/>
        </w:rPr>
        <w:t xml:space="preserve"> </w:t>
      </w:r>
      <w:r w:rsidRPr="00EE75B4">
        <w:rPr>
          <w:rFonts w:ascii="Times New Roman" w:hAnsi="Times New Roman"/>
          <w:b/>
          <w:lang w:val="lt-LT"/>
        </w:rPr>
        <w:t xml:space="preserve">vartoti </w:t>
      </w:r>
      <w:r>
        <w:rPr>
          <w:rFonts w:ascii="Times New Roman" w:hAnsi="Times New Roman"/>
          <w:b/>
          <w:lang w:val="lt-LT"/>
        </w:rPr>
        <w:t>draudžiama</w:t>
      </w:r>
      <w:r w:rsidRPr="00EE75B4">
        <w:rPr>
          <w:rFonts w:ascii="Times New Roman" w:hAnsi="Times New Roman"/>
          <w:b/>
          <w:lang w:val="lt-LT"/>
        </w:rPr>
        <w:t>:</w:t>
      </w:r>
    </w:p>
    <w:p w:rsidR="005A6867" w:rsidRPr="00EE75B4" w:rsidRDefault="005A6867" w:rsidP="005A6867">
      <w:pPr>
        <w:spacing w:after="0" w:line="240" w:lineRule="auto"/>
        <w:ind w:left="567" w:hanging="567"/>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jeigu yra alergija valganciklovirui</w:t>
      </w:r>
      <w:r w:rsidRPr="00EE75B4">
        <w:rPr>
          <w:rFonts w:ascii="Times New Roman" w:eastAsia="Times New Roman" w:hAnsi="Times New Roman"/>
          <w:lang w:val="lt-LT" w:eastAsia="ja-JP"/>
        </w:rPr>
        <w:t>, ganciklovirui</w:t>
      </w:r>
      <w:r w:rsidRPr="00EE75B4">
        <w:rPr>
          <w:rFonts w:ascii="Times New Roman" w:hAnsi="Times New Roman"/>
          <w:lang w:val="lt-LT"/>
        </w:rPr>
        <w:t xml:space="preserve"> arba bet kuriai pagalbinei šio vaisto medžiagai (jos išvardytos 6 skyriuje);</w:t>
      </w:r>
    </w:p>
    <w:p w:rsidR="005A6867" w:rsidRPr="00EE75B4" w:rsidRDefault="005A6867" w:rsidP="005A6867">
      <w:pPr>
        <w:numPr>
          <w:ilvl w:val="0"/>
          <w:numId w:val="5"/>
        </w:numPr>
        <w:spacing w:after="0" w:line="240" w:lineRule="auto"/>
        <w:ind w:left="567" w:hanging="567"/>
        <w:rPr>
          <w:rFonts w:ascii="Times New Roman" w:hAnsi="Times New Roman"/>
          <w:lang w:val="lt-LT"/>
        </w:rPr>
      </w:pPr>
      <w:r w:rsidRPr="00EE75B4">
        <w:rPr>
          <w:rFonts w:ascii="Times New Roman" w:hAnsi="Times New Roman"/>
          <w:lang w:val="lt-LT"/>
        </w:rPr>
        <w:t>jeigu esate žindyvė.</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keepNext/>
        <w:tabs>
          <w:tab w:val="left" w:pos="2835"/>
        </w:tabs>
        <w:spacing w:after="0" w:line="240" w:lineRule="auto"/>
        <w:outlineLvl w:val="3"/>
        <w:rPr>
          <w:rFonts w:ascii="Times New Roman" w:hAnsi="Times New Roman"/>
          <w:b/>
          <w:lang w:val="lt-LT"/>
        </w:rPr>
      </w:pPr>
      <w:r w:rsidRPr="00EE75B4">
        <w:rPr>
          <w:rFonts w:ascii="Times New Roman" w:hAnsi="Times New Roman"/>
          <w:b/>
          <w:lang w:val="lt-LT"/>
        </w:rPr>
        <w:t>Įspėjimai ir atsargumo priemonės</w:t>
      </w:r>
    </w:p>
    <w:p w:rsidR="005A6867" w:rsidRPr="00EE75B4" w:rsidRDefault="005A6867" w:rsidP="005A6867">
      <w:pPr>
        <w:spacing w:after="0" w:line="240" w:lineRule="auto"/>
        <w:ind w:right="-2"/>
        <w:rPr>
          <w:rFonts w:ascii="Times New Roman" w:eastAsia="Times New Roman" w:hAnsi="Times New Roman"/>
          <w:lang w:val="lt-LT"/>
        </w:rPr>
      </w:pPr>
      <w:r w:rsidRPr="00EE75B4">
        <w:rPr>
          <w:rFonts w:ascii="Times New Roman" w:hAnsi="Times New Roman"/>
          <w:lang w:val="lt-LT"/>
        </w:rPr>
        <w:t>Pasitarkite su gydytoju arba vaistininku, prieš pradėdami vartoti Valganciclovir Accord</w:t>
      </w:r>
    </w:p>
    <w:p w:rsidR="005A6867" w:rsidRPr="00EE75B4" w:rsidRDefault="005A6867" w:rsidP="005A6867">
      <w:pPr>
        <w:pStyle w:val="Default"/>
        <w:numPr>
          <w:ilvl w:val="0"/>
          <w:numId w:val="10"/>
        </w:numPr>
        <w:rPr>
          <w:color w:val="auto"/>
          <w:sz w:val="22"/>
          <w:szCs w:val="22"/>
          <w:lang w:val="lt-LT"/>
        </w:rPr>
      </w:pPr>
      <w:r w:rsidRPr="00EE75B4">
        <w:rPr>
          <w:color w:val="auto"/>
          <w:sz w:val="22"/>
          <w:szCs w:val="22"/>
          <w:lang w:val="lt-LT"/>
        </w:rPr>
        <w:t xml:space="preserve">jeigu yra alergija aciklovirui, penciklovirui, valaciklovirui ar famciklovirui. Šiais vaistais gydomos kitos virusinės infekcijos; </w:t>
      </w:r>
    </w:p>
    <w:p w:rsidR="005A6867" w:rsidRPr="00EE75B4" w:rsidRDefault="005A6867" w:rsidP="005A6867">
      <w:pPr>
        <w:spacing w:after="0" w:line="240" w:lineRule="auto"/>
        <w:ind w:right="-2"/>
        <w:rPr>
          <w:rFonts w:ascii="Times New Roman" w:eastAsia="Times New Roman" w:hAnsi="Times New Roman"/>
          <w:lang w:val="lt-LT"/>
        </w:rPr>
      </w:pP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Specialių atsargumo priemonių vartojant Valganciclovir Accord reikia:</w:t>
      </w:r>
    </w:p>
    <w:p w:rsidR="005A6867" w:rsidRPr="00EE75B4" w:rsidRDefault="005A6867" w:rsidP="005A6867">
      <w:pPr>
        <w:numPr>
          <w:ilvl w:val="0"/>
          <w:numId w:val="8"/>
        </w:numPr>
        <w:spacing w:after="0" w:line="240" w:lineRule="auto"/>
        <w:ind w:left="567" w:hanging="567"/>
        <w:rPr>
          <w:rFonts w:ascii="Times New Roman" w:hAnsi="Times New Roman"/>
          <w:lang w:val="lt-LT"/>
        </w:rPr>
      </w:pPr>
      <w:r w:rsidRPr="00EE75B4">
        <w:rPr>
          <w:rFonts w:ascii="Times New Roman" w:hAnsi="Times New Roman"/>
          <w:lang w:val="lt-LT"/>
        </w:rPr>
        <w:t xml:space="preserve">jeigu yra mažas baltųjų kraujo ląstelių, raudonųjų kraujo ląstelių arba trombocitų (mažų ląstelių, dalyvaujančių kraujo krešėjime) skaičius kraujyje. Prieš pradedant vartoti Valganciclovir </w:t>
      </w:r>
      <w:r w:rsidRPr="00EE75B4">
        <w:rPr>
          <w:rFonts w:ascii="Times New Roman" w:hAnsi="Times New Roman"/>
          <w:lang w:val="lt-LT"/>
        </w:rPr>
        <w:lastRenderedPageBreak/>
        <w:t xml:space="preserve">Accord tabletes, gydytojas atliks kraujo tyrimus. Dar daugiau tyrimų bus daroma, kol vartosite tabletes; </w:t>
      </w:r>
    </w:p>
    <w:p w:rsidR="005A6867" w:rsidRPr="00EE75B4" w:rsidRDefault="005A6867" w:rsidP="005A6867">
      <w:pPr>
        <w:numPr>
          <w:ilvl w:val="0"/>
          <w:numId w:val="8"/>
        </w:numPr>
        <w:spacing w:after="0" w:line="240" w:lineRule="auto"/>
        <w:ind w:left="567" w:hanging="567"/>
        <w:rPr>
          <w:rFonts w:ascii="Times New Roman" w:hAnsi="Times New Roman"/>
          <w:lang w:val="lt-LT"/>
        </w:rPr>
      </w:pPr>
      <w:r w:rsidRPr="00EE75B4">
        <w:rPr>
          <w:rFonts w:ascii="Times New Roman" w:hAnsi="Times New Roman"/>
          <w:lang w:val="lt-LT"/>
        </w:rPr>
        <w:t>jeigu Jums taikoma radioterapija arba hemodializė;</w:t>
      </w:r>
    </w:p>
    <w:p w:rsidR="005A6867" w:rsidRPr="00EE75B4" w:rsidRDefault="005A6867" w:rsidP="005A6867">
      <w:pPr>
        <w:numPr>
          <w:ilvl w:val="0"/>
          <w:numId w:val="8"/>
        </w:numPr>
        <w:spacing w:after="0" w:line="240" w:lineRule="auto"/>
        <w:ind w:left="567" w:hanging="567"/>
        <w:rPr>
          <w:rFonts w:ascii="Times New Roman" w:hAnsi="Times New Roman"/>
          <w:lang w:val="lt-LT"/>
        </w:rPr>
      </w:pPr>
      <w:r w:rsidRPr="00EE75B4">
        <w:rPr>
          <w:rFonts w:ascii="Times New Roman" w:hAnsi="Times New Roman"/>
          <w:lang w:val="lt-LT"/>
        </w:rPr>
        <w:t>jeigu Jums yra inkstų sutrikimų. Gydytojui gali reikėti Jums paskirti mažesnę dozę ir dažnai tirti kraują gydymo metu;</w:t>
      </w:r>
    </w:p>
    <w:p w:rsidR="005A6867" w:rsidRPr="00EE75B4" w:rsidRDefault="005A6867" w:rsidP="005A6867">
      <w:pPr>
        <w:numPr>
          <w:ilvl w:val="0"/>
          <w:numId w:val="8"/>
        </w:numPr>
        <w:spacing w:after="0" w:line="240" w:lineRule="auto"/>
        <w:ind w:left="567" w:hanging="567"/>
        <w:rPr>
          <w:rFonts w:ascii="Times New Roman" w:hAnsi="Times New Roman"/>
          <w:lang w:val="lt-LT"/>
        </w:rPr>
      </w:pPr>
      <w:r w:rsidRPr="00EE75B4">
        <w:rPr>
          <w:rFonts w:ascii="Times New Roman" w:hAnsi="Times New Roman"/>
          <w:lang w:val="lt-LT"/>
        </w:rPr>
        <w:t>jeigu šiuo metu vartojate gancikloviro kapsulių ir gydytojas nori pakeisti gydymą Valganciclovir Accord tabletėmis. Svarbu, kad nevartotumėte daugiau tablečių, negu paskirta gydytojo arba Jums gali kilti perdozavimo pavojus.</w:t>
      </w:r>
    </w:p>
    <w:p w:rsidR="005A6867" w:rsidRPr="00EE75B4" w:rsidRDefault="005A6867" w:rsidP="005A6867">
      <w:pPr>
        <w:spacing w:after="0" w:line="240" w:lineRule="auto"/>
        <w:ind w:right="-2"/>
        <w:rPr>
          <w:rFonts w:ascii="Times New Roman" w:hAnsi="Times New Roman"/>
          <w:b/>
          <w:i/>
          <w:lang w:val="lt-LT"/>
        </w:rPr>
      </w:pPr>
    </w:p>
    <w:p w:rsidR="005A6867" w:rsidRPr="00EE75B4" w:rsidRDefault="005A6867" w:rsidP="005A6867">
      <w:pPr>
        <w:spacing w:after="0" w:line="240" w:lineRule="auto"/>
        <w:jc w:val="both"/>
        <w:rPr>
          <w:rFonts w:ascii="Times New Roman" w:hAnsi="Times New Roman"/>
          <w:lang w:val="lt-LT"/>
        </w:rPr>
      </w:pPr>
      <w:r w:rsidRPr="00EE75B4">
        <w:rPr>
          <w:rFonts w:ascii="Times New Roman" w:hAnsi="Times New Roman"/>
          <w:b/>
          <w:lang w:val="lt-LT"/>
        </w:rPr>
        <w:t>Kiti vaistai ir Valganciclovir Accord</w:t>
      </w: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Jeigu vartojate ar neseniai vartojote kitų vaistų (įskaitant įsigytus be recepto) arba dėl to nesate tikri, apie tai pasakykite gydytojui arba vaistininkui.</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Jeigu kartu su Valganciclovir Accord vartojate kitų vaistų, toks derinys gali paveikti į kraujo apytaką patenkančio vaisto kiekį arba gali sukelti kenksmingą poveikį. Pasakykite gydytojui, jeigu jau vartojate vaistų, kurių sudėtyje yra bet kurios toliau išvardytos medžiagos:</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imipenemo-cilastatino (antibiotiko). Jo vartojimas kartu su Valganciclovir Accord gali sukelti priepuolius (traukulius);</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 xml:space="preserve">zidovudino, didanozino, lamivudino, </w:t>
      </w:r>
      <w:r w:rsidRPr="00EE75B4">
        <w:rPr>
          <w:rFonts w:ascii="Times New Roman" w:eastAsia="Times New Roman" w:hAnsi="Times New Roman"/>
          <w:lang w:val="lt-LT" w:eastAsia="ja-JP"/>
        </w:rPr>
        <w:t xml:space="preserve">stavudino, </w:t>
      </w:r>
      <w:r w:rsidRPr="00EE75B4">
        <w:rPr>
          <w:rFonts w:ascii="Times New Roman" w:hAnsi="Times New Roman"/>
          <w:lang w:val="lt-LT"/>
        </w:rPr>
        <w:t>tenofoviro, abakaviro, emtricitabino arba panašios rūšies vaistų, vartojamų gydyti AIDS;</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 xml:space="preserve">adefoviro </w:t>
      </w:r>
      <w:r w:rsidRPr="00EE75B4">
        <w:rPr>
          <w:rFonts w:ascii="Times New Roman" w:eastAsia="Times New Roman" w:hAnsi="Times New Roman"/>
          <w:lang w:val="lt-LT" w:eastAsia="ja-JP"/>
        </w:rPr>
        <w:t>arba bet kurio kito vaisto</w:t>
      </w:r>
      <w:r w:rsidRPr="00EE75B4">
        <w:rPr>
          <w:rFonts w:ascii="Times New Roman" w:hAnsi="Times New Roman"/>
          <w:lang w:val="lt-LT"/>
        </w:rPr>
        <w:t>, vartojamų gydyti hepatitą B;</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probenecido (vaisto nuo podagros). Probenecido ir Valganciclovir Accord vartojimas tuo pačiu laiku gali padidinti gancikloviro kiekį kraujyje;</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mikofenolato mofetilio</w:t>
      </w:r>
      <w:r w:rsidRPr="00EE75B4">
        <w:rPr>
          <w:rFonts w:ascii="Times New Roman" w:eastAsia="Times New Roman" w:hAnsi="Times New Roman"/>
          <w:lang w:val="lt-LT" w:eastAsia="ja-JP"/>
        </w:rPr>
        <w:t>, ciklosporino ar takrolimuzo</w:t>
      </w:r>
      <w:r w:rsidRPr="00EE75B4">
        <w:rPr>
          <w:rFonts w:ascii="Times New Roman" w:hAnsi="Times New Roman"/>
          <w:lang w:val="lt-LT"/>
        </w:rPr>
        <w:t xml:space="preserve"> (vartojamo po organų persodinimo);</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 xml:space="preserve">vinkristino, vinblastino, </w:t>
      </w:r>
      <w:r w:rsidRPr="00EE75B4">
        <w:rPr>
          <w:rFonts w:ascii="Times New Roman" w:eastAsia="Times New Roman" w:hAnsi="Times New Roman"/>
          <w:lang w:val="lt-LT"/>
        </w:rPr>
        <w:t>doksorubicino</w:t>
      </w:r>
      <w:r w:rsidRPr="00EE75B4">
        <w:rPr>
          <w:rFonts w:ascii="Times New Roman" w:hAnsi="Times New Roman"/>
          <w:lang w:val="lt-LT"/>
        </w:rPr>
        <w:t>, hidroksikarbamido arba panašių vaistų vėžiui gydyti;</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trimetoprimo, trimetoprimo ir sulfonamidų derinių, dapsono (antibiotikų);</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pentamidino (vaisto, vartojamo parazitų sukeltoms ligoms arba plaučių infekcinėms ligoms gydyti);</w:t>
      </w:r>
    </w:p>
    <w:p w:rsidR="005A6867" w:rsidRPr="00EE75B4" w:rsidRDefault="005A6867" w:rsidP="005A6867">
      <w:pPr>
        <w:numPr>
          <w:ilvl w:val="0"/>
          <w:numId w:val="9"/>
        </w:numPr>
        <w:spacing w:after="0" w:line="240" w:lineRule="auto"/>
        <w:ind w:left="567" w:hanging="567"/>
        <w:rPr>
          <w:rFonts w:ascii="Times New Roman" w:hAnsi="Times New Roman"/>
          <w:lang w:val="lt-LT"/>
        </w:rPr>
      </w:pPr>
      <w:r w:rsidRPr="00EE75B4">
        <w:rPr>
          <w:rFonts w:ascii="Times New Roman" w:hAnsi="Times New Roman"/>
          <w:lang w:val="lt-LT"/>
        </w:rPr>
        <w:t>flucitozino arba amfotericino B (priešgrybelinių vaistų).</w:t>
      </w:r>
    </w:p>
    <w:p w:rsidR="005A6867" w:rsidRPr="00EE75B4" w:rsidRDefault="005A6867" w:rsidP="005A6867">
      <w:pPr>
        <w:spacing w:after="0" w:line="240" w:lineRule="auto"/>
        <w:ind w:left="567" w:hanging="567"/>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b/>
          <w:lang w:val="lt-LT"/>
        </w:rPr>
        <w:t>Valganciclovir Accord vartojimas su maistu ir gėrimais</w:t>
      </w: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Valganciclovir Accord reikia vartoti valgant. Jeigu dėl kokių nors priežasčių negalite valgyti, vis tiek įprastu laiku turite išgerti reikiamą Valganciclovir Accord dozę.</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b/>
          <w:lang w:val="lt-LT"/>
        </w:rPr>
        <w:t>Nėštumas, žindymo laikotarpis ir vaisingumas</w:t>
      </w: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Jeigu esate nėščia, nevartokite Valganciclovir Accord, nebent gydytojas rekomenduoja vartoti. Jeigu esate nėščia arba planuojate pastoti, pasakykite gydytojui. Valganciclovir Accord vartojimas nėštumo metu gali pakenkti negimusiam kūdikiui.</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Jeigu esate žindyvė, Valganciclovir Accord vartoti negalima. Jeigu gydytojas nori pradėti Jus gydyti Valganciclovir Accord, prieš pradėdama vartoti tabletes turite nutraukti kūdikio žindymą.</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 xml:space="preserve">Valganciclovir Accord vartojimo metu </w:t>
      </w:r>
      <w:r w:rsidRPr="00EE75B4">
        <w:rPr>
          <w:rFonts w:ascii="Times New Roman" w:eastAsia="Times New Roman" w:hAnsi="Times New Roman"/>
          <w:lang w:val="lt-LT" w:eastAsia="ja-JP"/>
        </w:rPr>
        <w:t xml:space="preserve">ir dar 30 dienų po gydymo pabaigos </w:t>
      </w:r>
      <w:r w:rsidRPr="00EE75B4">
        <w:rPr>
          <w:rFonts w:ascii="Times New Roman" w:hAnsi="Times New Roman"/>
          <w:lang w:val="lt-LT"/>
        </w:rPr>
        <w:t>vaisingo amžiaus moterys turi taikyti veiksmingą kontracepciją.</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Vyrai, kurių partnerės gali pastoti, kol vartoja Valganciclovir Accord ir 90 parų po to, kai gydymas būna baigtas turi naudoti prezervatyvus.</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ind w:right="-2"/>
        <w:rPr>
          <w:rFonts w:ascii="Times New Roman" w:hAnsi="Times New Roman"/>
          <w:b/>
          <w:lang w:val="lt-LT"/>
        </w:rPr>
      </w:pPr>
      <w:r w:rsidRPr="00EE75B4">
        <w:rPr>
          <w:rFonts w:ascii="Times New Roman" w:hAnsi="Times New Roman"/>
          <w:b/>
          <w:lang w:val="lt-LT"/>
        </w:rPr>
        <w:t>Vairavimas ir mechanizmų valdymas</w:t>
      </w: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 xml:space="preserve">Jeigu vartodami šį vaistą jaučiate svaigulį, nuovargį, drebulį arba sumišimą, nevairuokite mašinos ir nedirbkite su jokiais įrankiais ar mechanizmais. </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Prieš vartojant bet kokį vaistą, būtina pasitarti su gydytoju arba vaistininku.</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b/>
          <w:lang w:val="lt-LT"/>
        </w:rPr>
        <w:lastRenderedPageBreak/>
        <w:t>3.</w:t>
      </w:r>
      <w:r w:rsidRPr="00EE75B4">
        <w:rPr>
          <w:rFonts w:ascii="Times New Roman" w:hAnsi="Times New Roman"/>
          <w:b/>
          <w:lang w:val="lt-LT"/>
        </w:rPr>
        <w:tab/>
        <w:t>Kaip vartoti Valganciclovir Accord</w:t>
      </w:r>
    </w:p>
    <w:p w:rsidR="005A6867" w:rsidRPr="00EE75B4" w:rsidRDefault="005A6867" w:rsidP="005A6867">
      <w:pPr>
        <w:keepNext/>
        <w:keepLines/>
        <w:spacing w:after="0" w:line="240" w:lineRule="auto"/>
        <w:rPr>
          <w:rFonts w:ascii="Times New Roman" w:hAnsi="Times New Roman"/>
          <w:b/>
          <w:lang w:val="lt-LT"/>
        </w:rPr>
      </w:pPr>
    </w:p>
    <w:p w:rsidR="005A6867" w:rsidRPr="00EE75B4" w:rsidRDefault="005A6867" w:rsidP="005A6867">
      <w:pPr>
        <w:keepNext/>
        <w:keepLines/>
        <w:spacing w:after="0" w:line="240" w:lineRule="auto"/>
        <w:rPr>
          <w:rFonts w:ascii="Times New Roman" w:hAnsi="Times New Roman"/>
          <w:lang w:val="lt-LT"/>
        </w:rPr>
      </w:pPr>
      <w:r w:rsidRPr="00EE75B4">
        <w:rPr>
          <w:rFonts w:ascii="Times New Roman" w:hAnsi="Times New Roman"/>
          <w:lang w:val="lt-LT"/>
        </w:rPr>
        <w:t>Visada vartokite šį vaistą tiksliai kaip nurodė gydytojas. Jeigu abejojate, kreipkitės į gydytoją arba vaistininką.</w:t>
      </w:r>
    </w:p>
    <w:p w:rsidR="005A6867" w:rsidRPr="00EE75B4" w:rsidRDefault="005A6867" w:rsidP="005A6867">
      <w:pPr>
        <w:keepNext/>
        <w:keepLines/>
        <w:spacing w:after="0" w:line="240" w:lineRule="auto"/>
        <w:rPr>
          <w:rFonts w:ascii="Times New Roman" w:hAnsi="Times New Roman"/>
          <w:lang w:val="lt-LT"/>
        </w:rPr>
      </w:pPr>
    </w:p>
    <w:p w:rsidR="005A6867" w:rsidRPr="00EE75B4" w:rsidRDefault="005A6867" w:rsidP="005A6867">
      <w:pPr>
        <w:keepNext/>
        <w:keepLines/>
        <w:spacing w:after="0" w:line="240" w:lineRule="auto"/>
        <w:rPr>
          <w:rFonts w:ascii="Times New Roman" w:hAnsi="Times New Roman"/>
          <w:lang w:val="lt-LT"/>
        </w:rPr>
      </w:pPr>
      <w:r w:rsidRPr="00EE75B4">
        <w:rPr>
          <w:rFonts w:ascii="Times New Roman" w:hAnsi="Times New Roman"/>
          <w:lang w:val="lt-LT"/>
        </w:rPr>
        <w:t>Su tabletėmis reikia elgtis atsargiai. Jų negalima laužyti ar smulkinti.</w:t>
      </w:r>
      <w:r w:rsidRPr="00EE75B4">
        <w:rPr>
          <w:rFonts w:ascii="Times New Roman" w:hAnsi="Times New Roman"/>
          <w:b/>
          <w:lang w:val="lt-LT"/>
        </w:rPr>
        <w:t xml:space="preserve"> </w:t>
      </w:r>
      <w:r w:rsidRPr="00EE75B4">
        <w:rPr>
          <w:rFonts w:ascii="Times New Roman" w:hAnsi="Times New Roman"/>
          <w:lang w:val="lt-LT"/>
        </w:rPr>
        <w:t>Tabletes turite nuryti sveikas ir, jeigu įmanoma, valgio metu. Jeigu netyčia palietėte apgadintą tabletę, kruopščiai nusiplaukite rankas su muilu ir vandeniu. Jeigu miltelių nuo tablečių pateko į akis, išplaukite jas steriliu vandeniu, o jeigu jo neturite – paprastu švariu vandeniu.</w:t>
      </w:r>
    </w:p>
    <w:p w:rsidR="005A6867" w:rsidRPr="00EE75B4" w:rsidRDefault="005A6867" w:rsidP="005A6867">
      <w:pPr>
        <w:keepNext/>
        <w:keepLines/>
        <w:spacing w:after="0" w:line="240" w:lineRule="auto"/>
        <w:rPr>
          <w:rFonts w:ascii="Times New Roman" w:hAnsi="Times New Roman"/>
          <w:lang w:val="lt-LT"/>
        </w:rPr>
      </w:pPr>
    </w:p>
    <w:p w:rsidR="005A6867" w:rsidRPr="00EE75B4" w:rsidRDefault="005A6867" w:rsidP="005A6867">
      <w:pPr>
        <w:keepNext/>
        <w:keepLines/>
        <w:spacing w:after="0" w:line="240" w:lineRule="auto"/>
        <w:rPr>
          <w:rFonts w:ascii="Times New Roman" w:hAnsi="Times New Roman"/>
          <w:b/>
          <w:lang w:val="lt-LT"/>
        </w:rPr>
      </w:pPr>
      <w:r w:rsidRPr="00EE75B4">
        <w:rPr>
          <w:rFonts w:ascii="Times New Roman" w:hAnsi="Times New Roman"/>
          <w:b/>
          <w:lang w:val="lt-LT"/>
        </w:rPr>
        <w:t>Kad vaisto nebūtų perdozuota, tablečių vartokite tiksliai tiek, kiek nurodė gydytojas.</w:t>
      </w:r>
    </w:p>
    <w:p w:rsidR="005A6867" w:rsidRPr="00EE75B4" w:rsidRDefault="005A6867" w:rsidP="005A6867">
      <w:pPr>
        <w:keepNext/>
        <w:keepLines/>
        <w:spacing w:after="0" w:line="240" w:lineRule="auto"/>
        <w:rPr>
          <w:rFonts w:ascii="Times New Roman" w:hAnsi="Times New Roman"/>
          <w:lang w:val="lt-LT"/>
        </w:rPr>
      </w:pPr>
    </w:p>
    <w:p w:rsidR="005A6867" w:rsidRPr="00EE75B4" w:rsidRDefault="005A6867" w:rsidP="005A6867">
      <w:pPr>
        <w:keepNext/>
        <w:keepLines/>
        <w:spacing w:after="0" w:line="240" w:lineRule="auto"/>
        <w:rPr>
          <w:rFonts w:ascii="Times New Roman" w:hAnsi="Times New Roman"/>
          <w:lang w:val="lt-LT"/>
        </w:rPr>
      </w:pPr>
      <w:r w:rsidRPr="00EE75B4">
        <w:rPr>
          <w:rFonts w:ascii="Times New Roman" w:hAnsi="Times New Roman"/>
          <w:lang w:val="lt-LT"/>
        </w:rPr>
        <w:t>Valganciclovir Accord tabletės turi būti vartojamos, jeigu įmanoma, su maistu, – žiūrėkite 2 skyrių.</w:t>
      </w:r>
    </w:p>
    <w:p w:rsidR="005A6867" w:rsidRPr="00EE75B4" w:rsidRDefault="005A6867" w:rsidP="005A6867">
      <w:pPr>
        <w:keepNext/>
        <w:keepLines/>
        <w:spacing w:after="0" w:line="240" w:lineRule="auto"/>
        <w:rPr>
          <w:rFonts w:ascii="Times New Roman" w:hAnsi="Times New Roman"/>
          <w:lang w:val="lt-LT"/>
        </w:rPr>
      </w:pPr>
    </w:p>
    <w:p w:rsidR="005A6867" w:rsidRPr="00EE75B4" w:rsidRDefault="005A6867" w:rsidP="005A6867">
      <w:pPr>
        <w:keepNext/>
        <w:keepLines/>
        <w:tabs>
          <w:tab w:val="center" w:pos="4153"/>
          <w:tab w:val="right" w:pos="8306"/>
        </w:tabs>
        <w:spacing w:after="0" w:line="240" w:lineRule="auto"/>
        <w:rPr>
          <w:rFonts w:ascii="Times New Roman" w:hAnsi="Times New Roman"/>
          <w:b/>
          <w:u w:val="single"/>
          <w:lang w:val="lt-LT"/>
        </w:rPr>
      </w:pPr>
      <w:r w:rsidRPr="00EE75B4">
        <w:rPr>
          <w:rFonts w:ascii="Times New Roman" w:hAnsi="Times New Roman"/>
          <w:b/>
          <w:u w:val="single"/>
          <w:lang w:val="lt-LT"/>
        </w:rPr>
        <w:t>Suaugusiesiems</w:t>
      </w:r>
    </w:p>
    <w:p w:rsidR="005A6867" w:rsidRPr="00EE75B4" w:rsidRDefault="005A6867" w:rsidP="005A6867">
      <w:pPr>
        <w:keepNext/>
        <w:keepLines/>
        <w:spacing w:after="0" w:line="240" w:lineRule="auto"/>
        <w:rPr>
          <w:rFonts w:ascii="Times New Roman" w:hAnsi="Times New Roman"/>
          <w:lang w:val="lt-LT"/>
        </w:rPr>
      </w:pPr>
    </w:p>
    <w:p w:rsidR="005A6867" w:rsidRPr="00EE75B4" w:rsidRDefault="005A6867" w:rsidP="005A6867">
      <w:pPr>
        <w:keepNext/>
        <w:keepLines/>
        <w:tabs>
          <w:tab w:val="center" w:pos="4153"/>
          <w:tab w:val="right" w:pos="8306"/>
        </w:tabs>
        <w:spacing w:after="0" w:line="240" w:lineRule="auto"/>
        <w:rPr>
          <w:rFonts w:ascii="Times New Roman" w:hAnsi="Times New Roman"/>
          <w:b/>
          <w:lang w:val="lt-LT"/>
        </w:rPr>
      </w:pPr>
      <w:r w:rsidRPr="00EE75B4">
        <w:rPr>
          <w:rFonts w:ascii="Times New Roman" w:hAnsi="Times New Roman"/>
          <w:b/>
          <w:lang w:val="lt-LT"/>
        </w:rPr>
        <w:t>CMV sukeltos ligos profilaktika pacientams po persodinimo</w:t>
      </w:r>
    </w:p>
    <w:p w:rsidR="005A6867" w:rsidRPr="00EE75B4" w:rsidRDefault="005A6867" w:rsidP="005A6867">
      <w:pPr>
        <w:tabs>
          <w:tab w:val="center" w:pos="4153"/>
          <w:tab w:val="right" w:pos="8306"/>
        </w:tabs>
        <w:spacing w:after="0" w:line="240" w:lineRule="auto"/>
        <w:rPr>
          <w:rFonts w:ascii="Times New Roman" w:hAnsi="Times New Roman"/>
          <w:b/>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Turite pradėti vartoti šio vaisto per pirmąsias 10 parų po persodinimo. Rekomenduojama dozė yra dvi tabletės VIENĄ KARTĄ per parą. Turite tęsti šios dozės vartojimą iki 100 parų po persodinimo. Jeigu Jums persodintas inkstas, gydytojas gali patarti vartoti šių tablečių 200 parų.</w:t>
      </w:r>
    </w:p>
    <w:p w:rsidR="005A6867" w:rsidRPr="00EE75B4" w:rsidRDefault="005A6867" w:rsidP="005A6867">
      <w:pPr>
        <w:spacing w:after="0" w:line="240" w:lineRule="auto"/>
        <w:rPr>
          <w:rFonts w:ascii="Times New Roman" w:hAnsi="Times New Roman"/>
          <w:u w:val="single"/>
          <w:lang w:val="lt-LT"/>
        </w:rPr>
      </w:pPr>
    </w:p>
    <w:p w:rsidR="005A6867" w:rsidRPr="00EE75B4" w:rsidRDefault="005A6867" w:rsidP="005A6867">
      <w:pPr>
        <w:spacing w:after="0" w:line="240" w:lineRule="auto"/>
        <w:rPr>
          <w:rFonts w:ascii="Times New Roman" w:hAnsi="Times New Roman"/>
          <w:b/>
          <w:lang w:val="lt-LT"/>
        </w:rPr>
      </w:pPr>
      <w:r w:rsidRPr="00EE75B4">
        <w:rPr>
          <w:rFonts w:ascii="Times New Roman" w:hAnsi="Times New Roman"/>
          <w:b/>
          <w:lang w:val="lt-LT"/>
        </w:rPr>
        <w:t>Aktyvaus CMV sukelto retinito gydymas AIDS sergantiems pacientams (vadinamasis įvadinis gydymas)</w:t>
      </w:r>
    </w:p>
    <w:p w:rsidR="005A6867" w:rsidRPr="00EE75B4" w:rsidRDefault="005A6867" w:rsidP="005A6867">
      <w:pPr>
        <w:spacing w:after="0" w:line="240" w:lineRule="auto"/>
        <w:rPr>
          <w:rFonts w:ascii="Times New Roman" w:hAnsi="Times New Roman"/>
          <w:lang w:val="lt-LT"/>
        </w:rPr>
      </w:pPr>
      <w:r w:rsidRPr="00EE75B4">
        <w:rPr>
          <w:rFonts w:ascii="Times New Roman" w:eastAsia="Times New Roman" w:hAnsi="Times New Roman"/>
          <w:lang w:val="lt-LT" w:eastAsia="ja-JP"/>
        </w:rPr>
        <w:t>Įprastinė</w:t>
      </w:r>
      <w:r w:rsidRPr="00EE75B4">
        <w:rPr>
          <w:rFonts w:ascii="Times New Roman" w:hAnsi="Times New Roman"/>
          <w:lang w:val="lt-LT"/>
        </w:rPr>
        <w:t xml:space="preserve"> dozė yra dvi tabletės DU KARTUS per parą 21 parą (tris savaites). Nevartokite šios dozės ilgiau negu 21 parą, nebent gydytojas nurodys kitaip, nes tai gali padidinti galimo šalutinio poveikio riziką.</w:t>
      </w:r>
    </w:p>
    <w:p w:rsidR="005A6867" w:rsidRPr="00EE75B4" w:rsidRDefault="005A6867" w:rsidP="005A6867">
      <w:pPr>
        <w:spacing w:after="0" w:line="240" w:lineRule="auto"/>
        <w:outlineLvl w:val="5"/>
        <w:rPr>
          <w:rFonts w:ascii="Times New Roman" w:hAnsi="Times New Roman"/>
          <w:b/>
          <w:lang w:val="lt-LT"/>
        </w:rPr>
      </w:pPr>
    </w:p>
    <w:p w:rsidR="005A6867" w:rsidRPr="00EE75B4" w:rsidRDefault="005A6867" w:rsidP="005A6867">
      <w:pPr>
        <w:spacing w:after="0" w:line="240" w:lineRule="auto"/>
        <w:outlineLvl w:val="5"/>
        <w:rPr>
          <w:rFonts w:ascii="Times New Roman" w:hAnsi="Times New Roman"/>
          <w:lang w:val="lt-LT"/>
        </w:rPr>
      </w:pPr>
      <w:r w:rsidRPr="00EE75B4">
        <w:rPr>
          <w:rFonts w:ascii="Times New Roman" w:hAnsi="Times New Roman"/>
          <w:b/>
          <w:lang w:val="lt-LT"/>
        </w:rPr>
        <w:t>Ilgesnis gydymas, siekiant neleisti pasikartoti aktyviam uždegimui CMV sukeltu retinitu sergantiems pacientams, sergantiems AIDS (vadinamasis palaikomasis gydymas)</w:t>
      </w:r>
    </w:p>
    <w:p w:rsidR="005A6867" w:rsidRPr="00EE75B4" w:rsidRDefault="005A6867" w:rsidP="005A6867">
      <w:pPr>
        <w:spacing w:after="0" w:line="240" w:lineRule="auto"/>
        <w:rPr>
          <w:rFonts w:ascii="Times New Roman" w:hAnsi="Times New Roman"/>
          <w:lang w:val="lt-LT"/>
        </w:rPr>
      </w:pPr>
      <w:r w:rsidRPr="00EE75B4">
        <w:rPr>
          <w:rFonts w:ascii="Times New Roman" w:eastAsia="Times New Roman" w:hAnsi="Times New Roman"/>
          <w:lang w:val="lt-LT" w:eastAsia="ja-JP"/>
        </w:rPr>
        <w:t>Įprastinė</w:t>
      </w:r>
      <w:r w:rsidRPr="00EE75B4">
        <w:rPr>
          <w:rFonts w:ascii="Times New Roman" w:hAnsi="Times New Roman"/>
          <w:lang w:val="lt-LT"/>
        </w:rPr>
        <w:t xml:space="preserve"> dozė yra dvi tabletės VIENĄ KARTĄ per parą. Stenkitės vartoti tabletes kiekvieną dieną tuo pačiu laiku. Gydytojas pasakys, kaip ilgai vartoti Valganciclovir Accord. Jeigu gydant šia doze retinitas blogėja, gydytojas gali nurodyti pakartoti įvadinį gydymą (kaip nurodyta anksčiau) arba gali nuspręsti skirti kitų vaistų CMV sukeltai infekcijai gydyti.</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b/>
          <w:lang w:val="lt-LT"/>
        </w:rPr>
        <w:t>Senyviems pacientams</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Valganciclovir Accord poveikis senyviems pacientams netirtas.</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b/>
          <w:lang w:val="lt-LT"/>
        </w:rPr>
      </w:pPr>
      <w:r w:rsidRPr="00EE75B4">
        <w:rPr>
          <w:rFonts w:ascii="Times New Roman" w:hAnsi="Times New Roman"/>
          <w:b/>
          <w:lang w:val="lt-LT"/>
        </w:rPr>
        <w:t>Pacientams, kurių inkstų funkcija sutrikusi</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Jeigu Jūsų inkstų funkcija nėra tinkama, gydytojas gali patarti kasdien vartoti mažiau tablečių arba jų vartoti kiekvieną savaitę tik tam tikromis dienomis. Labai svarbu vartoti tik tiek tablečių, kiek gydytojas paskyrė.</w:t>
      </w:r>
    </w:p>
    <w:p w:rsidR="005A6867" w:rsidRPr="00EE75B4" w:rsidRDefault="005A6867" w:rsidP="005A6867">
      <w:pPr>
        <w:tabs>
          <w:tab w:val="center" w:pos="4153"/>
          <w:tab w:val="right" w:pos="8306"/>
        </w:tabs>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b/>
          <w:lang w:val="lt-LT"/>
        </w:rPr>
      </w:pPr>
      <w:r w:rsidRPr="00EE75B4">
        <w:rPr>
          <w:rFonts w:ascii="Times New Roman" w:hAnsi="Times New Roman"/>
          <w:b/>
          <w:lang w:val="lt-LT"/>
        </w:rPr>
        <w:t>Pacientams, kurių kepenų funkcija sutrikusi</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Valgancikloviro poveikis pacientams, kurių kepenų funkcija sutrikusi, netirtas.</w:t>
      </w:r>
    </w:p>
    <w:p w:rsidR="005A6867" w:rsidRPr="00EE75B4" w:rsidRDefault="005A6867" w:rsidP="005A6867">
      <w:pPr>
        <w:tabs>
          <w:tab w:val="center" w:pos="4153"/>
          <w:tab w:val="right" w:pos="8306"/>
        </w:tabs>
        <w:spacing w:after="0" w:line="240" w:lineRule="auto"/>
        <w:rPr>
          <w:rFonts w:ascii="Times New Roman" w:hAnsi="Times New Roman"/>
          <w:b/>
          <w:u w:val="single"/>
          <w:lang w:val="lt-LT"/>
        </w:rPr>
      </w:pPr>
    </w:p>
    <w:p w:rsidR="005A6867" w:rsidRPr="00EE75B4" w:rsidRDefault="005A6867" w:rsidP="005A6867">
      <w:pPr>
        <w:tabs>
          <w:tab w:val="center" w:pos="4153"/>
          <w:tab w:val="right" w:pos="8306"/>
        </w:tabs>
        <w:spacing w:after="0" w:line="240" w:lineRule="auto"/>
        <w:rPr>
          <w:rFonts w:ascii="Times New Roman" w:hAnsi="Times New Roman"/>
          <w:b/>
          <w:u w:val="single"/>
          <w:lang w:val="lt-LT"/>
        </w:rPr>
      </w:pPr>
      <w:r w:rsidRPr="00EE75B4">
        <w:rPr>
          <w:rFonts w:ascii="Times New Roman" w:hAnsi="Times New Roman"/>
          <w:b/>
          <w:u w:val="single"/>
          <w:lang w:val="lt-LT"/>
        </w:rPr>
        <w:t>Vartojimas vaikams ir paaugliams</w:t>
      </w:r>
    </w:p>
    <w:p w:rsidR="005A6867" w:rsidRPr="00EE75B4" w:rsidRDefault="005A6867" w:rsidP="005A6867">
      <w:pPr>
        <w:tabs>
          <w:tab w:val="center" w:pos="4153"/>
          <w:tab w:val="right" w:pos="8306"/>
        </w:tabs>
        <w:spacing w:after="0" w:line="240" w:lineRule="auto"/>
        <w:rPr>
          <w:rFonts w:ascii="Times New Roman" w:hAnsi="Times New Roman"/>
          <w:b/>
          <w:lang w:val="lt-LT"/>
        </w:rPr>
      </w:pPr>
      <w:r w:rsidRPr="00EE75B4">
        <w:rPr>
          <w:rFonts w:ascii="Times New Roman" w:hAnsi="Times New Roman"/>
          <w:b/>
          <w:lang w:val="lt-LT"/>
        </w:rPr>
        <w:t>CMV sukeltos ligos profilaktika pacientams po persodinimo</w:t>
      </w:r>
    </w:p>
    <w:p w:rsidR="005A6867" w:rsidRPr="00EE75B4" w:rsidRDefault="005A6867" w:rsidP="005A6867">
      <w:pPr>
        <w:tabs>
          <w:tab w:val="center" w:pos="4153"/>
          <w:tab w:val="right" w:pos="8306"/>
        </w:tabs>
        <w:spacing w:after="0" w:line="240" w:lineRule="auto"/>
        <w:rPr>
          <w:rFonts w:ascii="Times New Roman" w:hAnsi="Times New Roman"/>
          <w:lang w:val="lt-LT"/>
        </w:rPr>
      </w:pPr>
      <w:r w:rsidRPr="00EE75B4">
        <w:rPr>
          <w:rFonts w:ascii="Times New Roman" w:hAnsi="Times New Roman"/>
          <w:lang w:val="lt-LT"/>
        </w:rPr>
        <w:t>Vaikai turi pradėti vartoti šį vaistą per 10 parų po organo persodinimo. Dozė gali skirtis atsižvelgiant į vaiko didumą ir turi būti geriama VIENĄ KARTĄ per parą. Remdamasis Jūsų vaiko ūgiu, kūno mase ir inkstų funkcija tinkamiausią dozę nustatys gydytojas. Jūs turite toliau duoti šią dozę iki 100 parų. Jeigu Jūsų vaikui yra persodintas inkstas, gydytojas gali patarti vartoti tokią dozę iki 200 parų.</w:t>
      </w:r>
    </w:p>
    <w:p w:rsidR="005A6867" w:rsidRPr="00EE75B4" w:rsidRDefault="005A6867" w:rsidP="005A6867">
      <w:pPr>
        <w:tabs>
          <w:tab w:val="center" w:pos="4153"/>
          <w:tab w:val="right" w:pos="8306"/>
        </w:tabs>
        <w:spacing w:after="0" w:line="240" w:lineRule="auto"/>
        <w:rPr>
          <w:rFonts w:ascii="Times New Roman" w:hAnsi="Times New Roman"/>
          <w:lang w:val="lt-LT"/>
        </w:rPr>
      </w:pPr>
      <w:r w:rsidRPr="00EE75B4">
        <w:rPr>
          <w:rFonts w:ascii="Times New Roman" w:hAnsi="Times New Roman"/>
          <w:lang w:val="lt-LT"/>
        </w:rPr>
        <w:t>Vaikams, kurie negali nuryti Valganciclovir Accord plėvele dengtų tablečių, galima vartoti valgancikloviro miltelių geriamajam tirpalui.</w:t>
      </w:r>
    </w:p>
    <w:p w:rsidR="005A6867" w:rsidRPr="00EE75B4" w:rsidRDefault="005A6867" w:rsidP="005A6867">
      <w:pPr>
        <w:tabs>
          <w:tab w:val="center" w:pos="4153"/>
          <w:tab w:val="right" w:pos="8306"/>
        </w:tabs>
        <w:spacing w:after="0" w:line="240" w:lineRule="auto"/>
        <w:rPr>
          <w:rFonts w:ascii="Times New Roman" w:hAnsi="Times New Roman"/>
          <w:lang w:val="lt-LT"/>
        </w:rPr>
      </w:pPr>
    </w:p>
    <w:p w:rsidR="005A6867" w:rsidRPr="00EE75B4" w:rsidRDefault="005A6867" w:rsidP="005A6867">
      <w:pPr>
        <w:keepNext/>
        <w:keepLines/>
        <w:spacing w:after="0" w:line="240" w:lineRule="auto"/>
        <w:ind w:right="-2"/>
        <w:rPr>
          <w:rFonts w:ascii="Times New Roman" w:hAnsi="Times New Roman"/>
          <w:lang w:val="lt-LT"/>
        </w:rPr>
      </w:pPr>
      <w:r w:rsidRPr="00EE75B4">
        <w:rPr>
          <w:rFonts w:ascii="Times New Roman" w:hAnsi="Times New Roman"/>
          <w:b/>
          <w:lang w:val="lt-LT"/>
        </w:rPr>
        <w:lastRenderedPageBreak/>
        <w:t>Ką daryti pavartojus per didelę Valganciclovir Accord</w:t>
      </w:r>
      <w:r w:rsidRPr="00EE75B4" w:rsidDel="00C5552C">
        <w:rPr>
          <w:rFonts w:ascii="Times New Roman" w:hAnsi="Times New Roman"/>
          <w:b/>
          <w:lang w:val="lt-LT"/>
        </w:rPr>
        <w:t xml:space="preserve"> </w:t>
      </w:r>
      <w:r w:rsidRPr="00EE75B4">
        <w:rPr>
          <w:rFonts w:ascii="Times New Roman" w:hAnsi="Times New Roman"/>
          <w:b/>
          <w:lang w:val="lt-LT"/>
        </w:rPr>
        <w:t>dozę?</w:t>
      </w:r>
    </w:p>
    <w:p w:rsidR="005A6867" w:rsidRPr="00EE75B4" w:rsidRDefault="005A6867" w:rsidP="005A6867">
      <w:pPr>
        <w:keepNext/>
        <w:keepLines/>
        <w:spacing w:after="0" w:line="240" w:lineRule="auto"/>
        <w:rPr>
          <w:rFonts w:ascii="Times New Roman" w:hAnsi="Times New Roman"/>
          <w:lang w:val="lt-LT"/>
        </w:rPr>
      </w:pPr>
      <w:r w:rsidRPr="00EE75B4">
        <w:rPr>
          <w:rFonts w:ascii="Times New Roman" w:hAnsi="Times New Roman"/>
          <w:lang w:val="lt-LT"/>
        </w:rPr>
        <w:t>Jeigu suvartojote arba manote, kad suvartojote, daugiau tablečių negu reikėjo, nedelsdami kreipkitės į gydytoją arba vykite į ligoninę. Pavartojus per daug tablečių gali pasireikšti sunkių šalutinių reiškinių, ypač galinčių pakenkti kraujui arba inkstams. Dėl to Jus gali tekti gydyti ligoninėje.</w:t>
      </w:r>
    </w:p>
    <w:p w:rsidR="005A6867" w:rsidRPr="00EE75B4" w:rsidRDefault="005A6867" w:rsidP="005A6867">
      <w:pPr>
        <w:keepNext/>
        <w:keepLines/>
        <w:spacing w:after="0" w:line="240" w:lineRule="auto"/>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b/>
          <w:lang w:val="lt-LT"/>
        </w:rPr>
        <w:t>Pamiršus pavartoti Valganciclovir Accord</w:t>
      </w: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Jeigu pamiršote išgerti tablečių, suvartokite praleistą dozę, kai tik prisiminsite, ir kitą gerkite įprastu laiku. Negalima vartoti dvigubos dozės norint kompensuoti praleistą tabletę.</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right="-2"/>
        <w:rPr>
          <w:rFonts w:ascii="Times New Roman" w:hAnsi="Times New Roman"/>
          <w:b/>
          <w:lang w:val="lt-LT"/>
        </w:rPr>
      </w:pPr>
      <w:r w:rsidRPr="00EE75B4">
        <w:rPr>
          <w:rFonts w:ascii="Times New Roman" w:hAnsi="Times New Roman"/>
          <w:b/>
          <w:lang w:val="lt-LT"/>
        </w:rPr>
        <w:t>Nustojus vartoti Valganciclovir Accord</w:t>
      </w: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Nenustokite vartoti vaisto, nebent tai daryti lieptų Jūsų gydytojas.</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Jeigu kiltų daugiau klausimų dėl šio vaisto vartojimo, kreipkitės į gydytoją arba vaistininką.</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left="567" w:right="-2" w:hanging="567"/>
        <w:rPr>
          <w:rFonts w:ascii="Times New Roman" w:hAnsi="Times New Roman"/>
          <w:lang w:val="lt-LT"/>
        </w:rPr>
      </w:pPr>
    </w:p>
    <w:p w:rsidR="005A6867" w:rsidRPr="00EE75B4" w:rsidRDefault="005A6867" w:rsidP="005A6867">
      <w:pPr>
        <w:spacing w:after="0" w:line="240" w:lineRule="auto"/>
        <w:ind w:left="567" w:right="-2" w:hanging="567"/>
        <w:rPr>
          <w:rFonts w:ascii="Times New Roman" w:hAnsi="Times New Roman"/>
          <w:lang w:val="lt-LT"/>
        </w:rPr>
      </w:pPr>
      <w:r w:rsidRPr="00EE75B4">
        <w:rPr>
          <w:rFonts w:ascii="Times New Roman" w:hAnsi="Times New Roman"/>
          <w:b/>
          <w:lang w:val="lt-LT"/>
        </w:rPr>
        <w:t>4.</w:t>
      </w:r>
      <w:r w:rsidRPr="00EE75B4">
        <w:rPr>
          <w:rFonts w:ascii="Times New Roman" w:hAnsi="Times New Roman"/>
          <w:b/>
          <w:lang w:val="lt-LT"/>
        </w:rPr>
        <w:tab/>
        <w:t>Galimas šalutinis poveikis</w:t>
      </w:r>
    </w:p>
    <w:p w:rsidR="005A6867" w:rsidRPr="00EE75B4" w:rsidRDefault="005A6867" w:rsidP="005A6867">
      <w:pPr>
        <w:spacing w:after="0" w:line="240" w:lineRule="auto"/>
        <w:ind w:right="-29"/>
        <w:rPr>
          <w:rFonts w:ascii="Times New Roman" w:hAnsi="Times New Roman"/>
          <w:lang w:val="lt-LT"/>
        </w:rPr>
      </w:pPr>
    </w:p>
    <w:p w:rsidR="005A6867" w:rsidRPr="00EE75B4" w:rsidRDefault="005A6867" w:rsidP="005A6867">
      <w:pPr>
        <w:spacing w:after="0" w:line="240" w:lineRule="auto"/>
        <w:ind w:right="-29"/>
        <w:rPr>
          <w:rFonts w:ascii="Times New Roman" w:hAnsi="Times New Roman"/>
          <w:lang w:val="lt-LT"/>
        </w:rPr>
      </w:pPr>
      <w:r w:rsidRPr="00EE75B4">
        <w:rPr>
          <w:rFonts w:ascii="Times New Roman" w:hAnsi="Times New Roman"/>
          <w:lang w:val="lt-LT"/>
        </w:rPr>
        <w:t>Šis vaistas, kaip ir visi kiti, gali sukelti šalutinį poveikį, nors jis pasireiškia ne visiems žmonėms.</w:t>
      </w:r>
    </w:p>
    <w:p w:rsidR="005A6867" w:rsidRPr="00EE75B4" w:rsidRDefault="005A6867" w:rsidP="005A6867">
      <w:pPr>
        <w:spacing w:after="0" w:line="240" w:lineRule="auto"/>
        <w:ind w:right="-29"/>
        <w:rPr>
          <w:rFonts w:ascii="Times New Roman" w:hAnsi="Times New Roman"/>
          <w:lang w:val="lt-LT"/>
        </w:rPr>
      </w:pPr>
    </w:p>
    <w:p w:rsidR="005A6867" w:rsidRPr="00EE75B4" w:rsidRDefault="005A6867" w:rsidP="005A6867">
      <w:pPr>
        <w:spacing w:after="0" w:line="240" w:lineRule="auto"/>
        <w:ind w:right="-29"/>
        <w:rPr>
          <w:rFonts w:ascii="Times New Roman" w:hAnsi="Times New Roman"/>
          <w:lang w:val="lt-LT"/>
        </w:rPr>
      </w:pPr>
      <w:r w:rsidRPr="00EE75B4">
        <w:rPr>
          <w:rFonts w:ascii="Times New Roman" w:hAnsi="Times New Roman"/>
          <w:b/>
          <w:lang w:val="lt-LT"/>
        </w:rPr>
        <w:t>Alerginės reakcijos</w:t>
      </w:r>
    </w:p>
    <w:p w:rsidR="005A6867" w:rsidRPr="00EE75B4" w:rsidRDefault="005A6867" w:rsidP="005A6867">
      <w:pPr>
        <w:spacing w:after="0" w:line="240" w:lineRule="auto"/>
        <w:ind w:right="-29"/>
        <w:rPr>
          <w:rFonts w:ascii="Times New Roman" w:hAnsi="Times New Roman"/>
          <w:lang w:val="lt-LT"/>
        </w:rPr>
      </w:pPr>
      <w:r w:rsidRPr="00EE75B4">
        <w:rPr>
          <w:rFonts w:ascii="Times New Roman" w:hAnsi="Times New Roman"/>
          <w:lang w:val="lt-LT"/>
        </w:rPr>
        <w:t xml:space="preserve">Ne daugiau kaip vienam iš </w:t>
      </w:r>
      <w:r w:rsidRPr="00EE75B4">
        <w:rPr>
          <w:rFonts w:ascii="Times New Roman" w:eastAsia="Times New Roman" w:hAnsi="Times New Roman"/>
          <w:lang w:val="lt-LT" w:eastAsia="ja-JP"/>
        </w:rPr>
        <w:t>1000</w:t>
      </w:r>
      <w:r w:rsidRPr="00EE75B4">
        <w:rPr>
          <w:rFonts w:ascii="Times New Roman" w:hAnsi="Times New Roman"/>
          <w:lang w:val="lt-LT"/>
        </w:rPr>
        <w:t xml:space="preserve"> žmonių gali pasireikšti staigi ir sunki alerginė reakcija į valganciklovirą (anafilaksinis šokas). </w:t>
      </w:r>
      <w:r w:rsidRPr="00EE75B4">
        <w:rPr>
          <w:rFonts w:ascii="Times New Roman" w:hAnsi="Times New Roman"/>
          <w:b/>
          <w:lang w:val="lt-LT"/>
        </w:rPr>
        <w:t xml:space="preserve">NUSTOKITE </w:t>
      </w:r>
      <w:r w:rsidRPr="00EE75B4">
        <w:rPr>
          <w:rFonts w:ascii="Times New Roman" w:hAnsi="Times New Roman"/>
          <w:lang w:val="lt-LT"/>
        </w:rPr>
        <w:t>vartoti Valganciclovir Accord ir vykite į artimiausios ligoninės skubios pagalbos skyrių, jeigu pasireikš bet kuris toliau nurodytas poveikis:</w:t>
      </w:r>
    </w:p>
    <w:p w:rsidR="005A6867" w:rsidRPr="00EE75B4" w:rsidRDefault="005A6867" w:rsidP="005A6867">
      <w:pPr>
        <w:tabs>
          <w:tab w:val="left" w:pos="567"/>
        </w:tabs>
        <w:spacing w:after="0" w:line="240" w:lineRule="auto"/>
        <w:ind w:right="-29"/>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iškilas, niežintis odos išbėrimas (dilgėlinė);</w:t>
      </w:r>
    </w:p>
    <w:p w:rsidR="005A6867" w:rsidRPr="00EE75B4" w:rsidRDefault="005A6867" w:rsidP="005A6867">
      <w:pPr>
        <w:tabs>
          <w:tab w:val="left" w:pos="567"/>
        </w:tabs>
        <w:spacing w:after="0" w:line="240" w:lineRule="auto"/>
        <w:ind w:right="-29"/>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staigus gerklės, veido, lūpų ir burnos patinimas, dėl kurio gali būti sunku ryti ar kvėpuoti;</w:t>
      </w:r>
    </w:p>
    <w:p w:rsidR="005A6867" w:rsidRPr="00EE75B4" w:rsidRDefault="005A6867" w:rsidP="005A6867">
      <w:pPr>
        <w:tabs>
          <w:tab w:val="left" w:pos="567"/>
        </w:tabs>
        <w:spacing w:after="0" w:line="240" w:lineRule="auto"/>
        <w:ind w:right="-29"/>
        <w:rPr>
          <w:rFonts w:ascii="Times New Roman" w:hAnsi="Times New Roman"/>
          <w:lang w:val="lt-LT"/>
        </w:rPr>
      </w:pPr>
      <w:r w:rsidRPr="00EE75B4">
        <w:rPr>
          <w:rFonts w:ascii="Times New Roman" w:hAnsi="Times New Roman"/>
          <w:lang w:val="lt-LT"/>
        </w:rPr>
        <w:t>–</w:t>
      </w:r>
      <w:r w:rsidRPr="00EE75B4">
        <w:rPr>
          <w:rFonts w:ascii="Times New Roman" w:hAnsi="Times New Roman"/>
          <w:lang w:val="lt-LT"/>
        </w:rPr>
        <w:tab/>
        <w:t>staigus rankų</w:t>
      </w:r>
      <w:smartTag w:uri="schemas-tilde-lv/tildestengine" w:element="metric2">
        <w:smartTagPr>
          <w:attr w:name="metric_text" w:val="pėdų"/>
          <w:attr w:name="metric_value" w:val="."/>
        </w:smartTagPr>
        <w:r w:rsidRPr="00EE75B4">
          <w:rPr>
            <w:rFonts w:ascii="Times New Roman" w:hAnsi="Times New Roman"/>
            <w:lang w:val="lt-LT"/>
          </w:rPr>
          <w:t>, pėdų</w:t>
        </w:r>
      </w:smartTag>
      <w:r w:rsidRPr="00EE75B4">
        <w:rPr>
          <w:rFonts w:ascii="Times New Roman" w:hAnsi="Times New Roman"/>
          <w:lang w:val="lt-LT"/>
        </w:rPr>
        <w:t xml:space="preserve"> arba kulkšnių patinimas.</w:t>
      </w:r>
    </w:p>
    <w:p w:rsidR="005A6867" w:rsidRPr="00EE75B4" w:rsidRDefault="005A6867" w:rsidP="005A6867">
      <w:pPr>
        <w:spacing w:after="0" w:line="240" w:lineRule="auto"/>
        <w:ind w:right="-29"/>
        <w:rPr>
          <w:rFonts w:ascii="Times New Roman" w:hAnsi="Times New Roman"/>
          <w:lang w:val="lt-LT"/>
        </w:rPr>
      </w:pPr>
    </w:p>
    <w:p w:rsidR="005A6867" w:rsidRPr="00EE75B4" w:rsidRDefault="005A6867" w:rsidP="005A6867">
      <w:pPr>
        <w:spacing w:after="0" w:line="240" w:lineRule="auto"/>
        <w:ind w:right="-29"/>
        <w:rPr>
          <w:rFonts w:ascii="Times New Roman" w:eastAsia="Times New Roman" w:hAnsi="Times New Roman"/>
          <w:b/>
          <w:lang w:val="lt-LT" w:eastAsia="ja-JP"/>
        </w:rPr>
      </w:pPr>
      <w:r w:rsidRPr="00EE75B4">
        <w:rPr>
          <w:rFonts w:ascii="Times New Roman" w:eastAsia="Times New Roman" w:hAnsi="Times New Roman"/>
          <w:b/>
          <w:lang w:val="lt-LT" w:eastAsia="ja-JP"/>
        </w:rPr>
        <w:t>Sunkūs šalutiniai poveikiai</w:t>
      </w:r>
    </w:p>
    <w:p w:rsidR="005A6867" w:rsidRPr="00EE75B4" w:rsidRDefault="005A6867" w:rsidP="005A6867">
      <w:pPr>
        <w:spacing w:after="0" w:line="240" w:lineRule="auto"/>
        <w:ind w:right="-29"/>
        <w:rPr>
          <w:rFonts w:ascii="Times New Roman" w:eastAsia="Times New Roman" w:hAnsi="Times New Roman"/>
          <w:lang w:val="lt-LT" w:eastAsia="ja-JP"/>
        </w:rPr>
      </w:pPr>
      <w:r w:rsidRPr="00EE75B4">
        <w:rPr>
          <w:rFonts w:ascii="Times New Roman" w:eastAsia="Times New Roman" w:hAnsi="Times New Roman"/>
          <w:lang w:val="lt-LT" w:eastAsia="ja-JP"/>
        </w:rPr>
        <w:t>Pastebėję bet kurį iš žemiau išvardytų sunkių šalutinių poveikių, nedelsdami pasakykite savo gydytojui. Jūsų gydytojas gali nurodyti nutraukti gydymą Valganciclovir Accord, o Jums gali prireikti skubios medicininės pagalbos.</w:t>
      </w:r>
    </w:p>
    <w:p w:rsidR="005A6867" w:rsidRPr="00EE75B4" w:rsidRDefault="005A6867" w:rsidP="005A6867">
      <w:pPr>
        <w:spacing w:after="0" w:line="240" w:lineRule="auto"/>
        <w:ind w:right="-29"/>
        <w:rPr>
          <w:rFonts w:ascii="Times New Roman" w:eastAsia="Times New Roman" w:hAnsi="Times New Roman"/>
          <w:lang w:val="lt-LT" w:eastAsia="ja-JP"/>
        </w:rPr>
      </w:pPr>
    </w:p>
    <w:p w:rsidR="005A6867" w:rsidRPr="00EE75B4" w:rsidRDefault="005A6867" w:rsidP="005A6867">
      <w:pPr>
        <w:pStyle w:val="Default"/>
        <w:rPr>
          <w:color w:val="auto"/>
          <w:sz w:val="22"/>
          <w:szCs w:val="22"/>
          <w:lang w:val="lt-LT"/>
        </w:rPr>
      </w:pPr>
      <w:r w:rsidRPr="00EE75B4">
        <w:rPr>
          <w:b/>
          <w:bCs/>
          <w:color w:val="auto"/>
          <w:sz w:val="22"/>
          <w:szCs w:val="22"/>
          <w:lang w:val="lt-LT"/>
        </w:rPr>
        <w:t xml:space="preserve">Labai dažni </w:t>
      </w:r>
      <w:r w:rsidRPr="00EE75B4">
        <w:rPr>
          <w:color w:val="auto"/>
          <w:sz w:val="22"/>
          <w:szCs w:val="22"/>
          <w:lang w:val="lt-LT"/>
        </w:rPr>
        <w:t xml:space="preserve">(gali pasireikšti </w:t>
      </w:r>
      <w:r>
        <w:rPr>
          <w:color w:val="auto"/>
          <w:sz w:val="22"/>
          <w:szCs w:val="22"/>
          <w:lang w:val="lt-LT"/>
        </w:rPr>
        <w:t>ne rečiau kaip</w:t>
      </w:r>
      <w:r w:rsidRPr="00EE75B4">
        <w:rPr>
          <w:color w:val="auto"/>
          <w:sz w:val="22"/>
          <w:szCs w:val="22"/>
          <w:lang w:val="lt-LT"/>
        </w:rPr>
        <w:t xml:space="preserve"> 1 iš 10 </w:t>
      </w:r>
      <w:r>
        <w:rPr>
          <w:color w:val="auto"/>
          <w:sz w:val="22"/>
          <w:szCs w:val="22"/>
          <w:lang w:val="lt-LT"/>
        </w:rPr>
        <w:t>asmenų</w:t>
      </w:r>
      <w:r w:rsidRPr="00EE75B4">
        <w:rPr>
          <w:color w:val="auto"/>
          <w:sz w:val="22"/>
          <w:szCs w:val="22"/>
          <w:lang w:val="lt-LT"/>
        </w:rPr>
        <w:t xml:space="preserve">): </w:t>
      </w:r>
    </w:p>
    <w:p w:rsidR="005A6867" w:rsidRPr="00EE75B4" w:rsidRDefault="005A6867" w:rsidP="005A6867">
      <w:pPr>
        <w:pStyle w:val="Default"/>
        <w:numPr>
          <w:ilvl w:val="0"/>
          <w:numId w:val="10"/>
        </w:numPr>
        <w:rPr>
          <w:color w:val="auto"/>
          <w:sz w:val="22"/>
          <w:szCs w:val="22"/>
          <w:lang w:val="lt-LT"/>
        </w:rPr>
      </w:pPr>
      <w:r w:rsidRPr="00EE75B4">
        <w:rPr>
          <w:color w:val="auto"/>
          <w:sz w:val="22"/>
          <w:szCs w:val="22"/>
          <w:lang w:val="lt-LT"/>
        </w:rPr>
        <w:t xml:space="preserve">mažas baltųjų kraujo kūnelių kiekis – su infekcijos požymiais, tokiais kaip gerklės skausmas, burnos gleivinės opos ar karščiavimas; </w:t>
      </w:r>
    </w:p>
    <w:p w:rsidR="005A6867" w:rsidRPr="00EE75B4" w:rsidRDefault="005A6867" w:rsidP="005A6867">
      <w:pPr>
        <w:pStyle w:val="Default"/>
        <w:numPr>
          <w:ilvl w:val="0"/>
          <w:numId w:val="10"/>
        </w:numPr>
        <w:rPr>
          <w:color w:val="auto"/>
          <w:sz w:val="22"/>
          <w:szCs w:val="22"/>
          <w:lang w:val="lt-LT"/>
        </w:rPr>
      </w:pPr>
      <w:r w:rsidRPr="00EE75B4">
        <w:rPr>
          <w:color w:val="auto"/>
          <w:sz w:val="22"/>
          <w:szCs w:val="22"/>
          <w:lang w:val="lt-LT"/>
        </w:rPr>
        <w:t xml:space="preserve">mažas raudonųjų kraujo kūnelių kiekis – požymiai gali būti dusulys ar nuovargis, širdies plakimas ar blyški oda. </w:t>
      </w:r>
    </w:p>
    <w:p w:rsidR="005A6867" w:rsidRPr="00EE75B4" w:rsidRDefault="005A6867" w:rsidP="005A6867">
      <w:pPr>
        <w:pStyle w:val="Default"/>
        <w:rPr>
          <w:color w:val="auto"/>
          <w:sz w:val="22"/>
          <w:szCs w:val="22"/>
          <w:lang w:val="lt-LT"/>
        </w:rPr>
      </w:pPr>
    </w:p>
    <w:p w:rsidR="005A6867" w:rsidRPr="00EE75B4" w:rsidRDefault="005A6867" w:rsidP="005A6867">
      <w:pPr>
        <w:pStyle w:val="Default"/>
        <w:rPr>
          <w:color w:val="auto"/>
          <w:sz w:val="22"/>
          <w:szCs w:val="22"/>
          <w:lang w:val="lt-LT"/>
        </w:rPr>
      </w:pPr>
      <w:r w:rsidRPr="00EE75B4">
        <w:rPr>
          <w:b/>
          <w:bCs/>
          <w:color w:val="auto"/>
          <w:sz w:val="22"/>
          <w:szCs w:val="22"/>
          <w:lang w:val="lt-LT"/>
        </w:rPr>
        <w:t xml:space="preserve">Dažni </w:t>
      </w:r>
      <w:r w:rsidRPr="00EE75B4">
        <w:rPr>
          <w:color w:val="auto"/>
          <w:sz w:val="22"/>
          <w:szCs w:val="22"/>
          <w:lang w:val="lt-LT"/>
        </w:rPr>
        <w:t xml:space="preserve">(gali pasireikšti </w:t>
      </w:r>
      <w:r>
        <w:rPr>
          <w:color w:val="auto"/>
          <w:sz w:val="22"/>
          <w:szCs w:val="22"/>
          <w:lang w:val="lt-LT"/>
        </w:rPr>
        <w:t>rečiau</w:t>
      </w:r>
      <w:r w:rsidRPr="00EE75B4">
        <w:rPr>
          <w:color w:val="auto"/>
          <w:sz w:val="22"/>
          <w:szCs w:val="22"/>
          <w:lang w:val="lt-LT"/>
        </w:rPr>
        <w:t xml:space="preserve"> kaip 1 iš 10 </w:t>
      </w:r>
      <w:r>
        <w:rPr>
          <w:color w:val="auto"/>
          <w:sz w:val="22"/>
          <w:szCs w:val="22"/>
          <w:lang w:val="lt-LT"/>
        </w:rPr>
        <w:t>asmenų</w:t>
      </w:r>
      <w:r w:rsidRPr="00EE75B4">
        <w:rPr>
          <w:color w:val="auto"/>
          <w:sz w:val="22"/>
          <w:szCs w:val="22"/>
          <w:lang w:val="lt-LT"/>
        </w:rPr>
        <w:t xml:space="preserve">): </w:t>
      </w:r>
    </w:p>
    <w:p w:rsidR="005A6867" w:rsidRPr="00EE75B4" w:rsidRDefault="005A6867" w:rsidP="005A6867">
      <w:pPr>
        <w:pStyle w:val="Default"/>
        <w:numPr>
          <w:ilvl w:val="0"/>
          <w:numId w:val="11"/>
        </w:numPr>
        <w:rPr>
          <w:color w:val="auto"/>
          <w:sz w:val="22"/>
          <w:szCs w:val="22"/>
          <w:lang w:val="lt-LT"/>
        </w:rPr>
      </w:pPr>
      <w:r w:rsidRPr="00EE75B4">
        <w:rPr>
          <w:color w:val="auto"/>
          <w:sz w:val="22"/>
          <w:szCs w:val="22"/>
          <w:lang w:val="lt-LT"/>
        </w:rPr>
        <w:t xml:space="preserve">kraujo užkrėtimas (sepsis) – požymiai gali būti karščiavimas, šaltkrėtis, širdies plakimai, sumišimo būklė ir neaiški kalba; </w:t>
      </w:r>
    </w:p>
    <w:p w:rsidR="005A6867" w:rsidRPr="00EE75B4" w:rsidRDefault="005A6867" w:rsidP="005A6867">
      <w:pPr>
        <w:pStyle w:val="Default"/>
        <w:numPr>
          <w:ilvl w:val="0"/>
          <w:numId w:val="11"/>
        </w:numPr>
        <w:rPr>
          <w:color w:val="auto"/>
          <w:sz w:val="22"/>
          <w:szCs w:val="22"/>
          <w:lang w:val="lt-LT"/>
        </w:rPr>
      </w:pPr>
      <w:r w:rsidRPr="00EE75B4">
        <w:rPr>
          <w:color w:val="auto"/>
          <w:sz w:val="22"/>
          <w:szCs w:val="22"/>
          <w:lang w:val="lt-LT"/>
        </w:rPr>
        <w:t xml:space="preserve">mažas trombocitų kiekis – požymiai gali būti lengviau nei įprastai atsirandantis kraujavimas ar mėlynės, kraujas šlapime ar išmatose ar kraujavimas iš dantenų, šie kraujavimai gali būti sunkūs; </w:t>
      </w:r>
    </w:p>
    <w:p w:rsidR="005A6867" w:rsidRPr="00EE75B4" w:rsidRDefault="005A6867" w:rsidP="005A6867">
      <w:pPr>
        <w:pStyle w:val="Default"/>
        <w:numPr>
          <w:ilvl w:val="0"/>
          <w:numId w:val="11"/>
        </w:numPr>
        <w:rPr>
          <w:color w:val="auto"/>
          <w:sz w:val="22"/>
          <w:szCs w:val="22"/>
          <w:lang w:val="lt-LT"/>
        </w:rPr>
      </w:pPr>
      <w:r w:rsidRPr="00EE75B4">
        <w:rPr>
          <w:color w:val="auto"/>
          <w:sz w:val="22"/>
          <w:szCs w:val="22"/>
          <w:lang w:val="lt-LT"/>
        </w:rPr>
        <w:t xml:space="preserve">ypač mažas kraujo ląstelių skaičius; </w:t>
      </w:r>
    </w:p>
    <w:p w:rsidR="005A6867" w:rsidRPr="00EE75B4" w:rsidRDefault="005A6867" w:rsidP="005A6867">
      <w:pPr>
        <w:pStyle w:val="Default"/>
        <w:numPr>
          <w:ilvl w:val="0"/>
          <w:numId w:val="11"/>
        </w:numPr>
        <w:rPr>
          <w:color w:val="auto"/>
          <w:sz w:val="22"/>
          <w:szCs w:val="22"/>
          <w:lang w:val="lt-LT"/>
        </w:rPr>
      </w:pPr>
      <w:r w:rsidRPr="00EE75B4">
        <w:rPr>
          <w:color w:val="auto"/>
          <w:sz w:val="22"/>
          <w:szCs w:val="22"/>
          <w:lang w:val="lt-LT"/>
        </w:rPr>
        <w:t xml:space="preserve">pankreatitas – požymiai yra ypač stiprus į nugarą plintantis skausmas; </w:t>
      </w:r>
    </w:p>
    <w:p w:rsidR="005A6867" w:rsidRPr="00EE75B4" w:rsidRDefault="005A6867" w:rsidP="005A6867">
      <w:pPr>
        <w:pStyle w:val="Default"/>
        <w:numPr>
          <w:ilvl w:val="0"/>
          <w:numId w:val="11"/>
        </w:numPr>
        <w:rPr>
          <w:color w:val="auto"/>
          <w:sz w:val="22"/>
          <w:szCs w:val="22"/>
          <w:lang w:val="lt-LT"/>
        </w:rPr>
      </w:pPr>
      <w:r w:rsidRPr="00EE75B4">
        <w:rPr>
          <w:color w:val="auto"/>
          <w:sz w:val="22"/>
          <w:szCs w:val="22"/>
          <w:lang w:val="lt-LT"/>
        </w:rPr>
        <w:t xml:space="preserve">traukuliai. </w:t>
      </w:r>
    </w:p>
    <w:p w:rsidR="005A6867" w:rsidRPr="00EE75B4" w:rsidRDefault="005A6867" w:rsidP="005A6867">
      <w:pPr>
        <w:pStyle w:val="Default"/>
        <w:rPr>
          <w:color w:val="auto"/>
          <w:sz w:val="22"/>
          <w:szCs w:val="22"/>
          <w:lang w:val="lt-LT"/>
        </w:rPr>
      </w:pPr>
    </w:p>
    <w:p w:rsidR="005A6867" w:rsidRPr="00EE75B4" w:rsidRDefault="005A6867" w:rsidP="005A6867">
      <w:pPr>
        <w:pStyle w:val="Default"/>
        <w:rPr>
          <w:color w:val="auto"/>
          <w:sz w:val="22"/>
          <w:szCs w:val="22"/>
          <w:lang w:val="lt-LT"/>
        </w:rPr>
      </w:pPr>
      <w:r w:rsidRPr="00EE75B4">
        <w:rPr>
          <w:b/>
          <w:bCs/>
          <w:color w:val="auto"/>
          <w:sz w:val="22"/>
          <w:szCs w:val="22"/>
          <w:lang w:val="lt-LT"/>
        </w:rPr>
        <w:t xml:space="preserve">Nedažni </w:t>
      </w:r>
      <w:r w:rsidRPr="00EE75B4">
        <w:rPr>
          <w:color w:val="auto"/>
          <w:sz w:val="22"/>
          <w:szCs w:val="22"/>
          <w:lang w:val="lt-LT"/>
        </w:rPr>
        <w:t xml:space="preserve">(gali pasireikšti </w:t>
      </w:r>
      <w:r>
        <w:rPr>
          <w:color w:val="auto"/>
          <w:sz w:val="22"/>
          <w:szCs w:val="22"/>
          <w:lang w:val="lt-LT"/>
        </w:rPr>
        <w:t>rečiau</w:t>
      </w:r>
      <w:r w:rsidRPr="00EE75B4">
        <w:rPr>
          <w:color w:val="auto"/>
          <w:sz w:val="22"/>
          <w:szCs w:val="22"/>
          <w:lang w:val="lt-LT"/>
        </w:rPr>
        <w:t xml:space="preserve"> kaip 1 iš 100 </w:t>
      </w:r>
      <w:r>
        <w:rPr>
          <w:color w:val="auto"/>
          <w:sz w:val="22"/>
          <w:szCs w:val="22"/>
          <w:lang w:val="lt-LT"/>
        </w:rPr>
        <w:t>asmenų</w:t>
      </w:r>
      <w:r w:rsidRPr="00EE75B4">
        <w:rPr>
          <w:color w:val="auto"/>
          <w:sz w:val="22"/>
          <w:szCs w:val="22"/>
          <w:lang w:val="lt-LT"/>
        </w:rPr>
        <w:t xml:space="preserve">): </w:t>
      </w:r>
    </w:p>
    <w:p w:rsidR="005A6867" w:rsidRPr="00EE75B4" w:rsidRDefault="005A6867" w:rsidP="005A6867">
      <w:pPr>
        <w:pStyle w:val="Default"/>
        <w:numPr>
          <w:ilvl w:val="0"/>
          <w:numId w:val="12"/>
        </w:numPr>
        <w:rPr>
          <w:color w:val="auto"/>
          <w:sz w:val="22"/>
          <w:szCs w:val="22"/>
          <w:lang w:val="lt-LT"/>
        </w:rPr>
      </w:pPr>
      <w:r w:rsidRPr="00EE75B4">
        <w:rPr>
          <w:color w:val="auto"/>
          <w:sz w:val="22"/>
          <w:szCs w:val="22"/>
          <w:lang w:val="lt-LT"/>
        </w:rPr>
        <w:t xml:space="preserve">kaulų čiulpų nepajėgumas gaminti kraujo kūnelius; </w:t>
      </w:r>
    </w:p>
    <w:p w:rsidR="005A6867" w:rsidRPr="00EE75B4" w:rsidRDefault="005A6867" w:rsidP="005A6867">
      <w:pPr>
        <w:pStyle w:val="Default"/>
        <w:numPr>
          <w:ilvl w:val="0"/>
          <w:numId w:val="12"/>
        </w:numPr>
        <w:rPr>
          <w:color w:val="auto"/>
          <w:sz w:val="22"/>
          <w:szCs w:val="22"/>
          <w:lang w:val="lt-LT"/>
        </w:rPr>
      </w:pPr>
      <w:r w:rsidRPr="00EE75B4">
        <w:rPr>
          <w:color w:val="auto"/>
          <w:sz w:val="22"/>
          <w:szCs w:val="22"/>
          <w:lang w:val="lt-LT"/>
        </w:rPr>
        <w:t xml:space="preserve">haliucinacijos (nesančių dalykų girdėjimas ar matymas); </w:t>
      </w:r>
    </w:p>
    <w:p w:rsidR="005A6867" w:rsidRPr="00EE75B4" w:rsidRDefault="005A6867" w:rsidP="005A6867">
      <w:pPr>
        <w:pStyle w:val="Default"/>
        <w:numPr>
          <w:ilvl w:val="0"/>
          <w:numId w:val="12"/>
        </w:numPr>
        <w:rPr>
          <w:color w:val="auto"/>
          <w:sz w:val="22"/>
          <w:szCs w:val="22"/>
          <w:lang w:val="lt-LT"/>
        </w:rPr>
      </w:pPr>
      <w:r w:rsidRPr="00EE75B4">
        <w:rPr>
          <w:color w:val="auto"/>
          <w:sz w:val="22"/>
          <w:szCs w:val="22"/>
          <w:lang w:val="lt-LT"/>
        </w:rPr>
        <w:t xml:space="preserve">nenormalios mintys ar jausmai, ryšio su tikrove praradimas; </w:t>
      </w:r>
    </w:p>
    <w:p w:rsidR="005A6867" w:rsidRPr="00EE75B4" w:rsidRDefault="005A6867" w:rsidP="005A6867">
      <w:pPr>
        <w:pStyle w:val="Default"/>
        <w:numPr>
          <w:ilvl w:val="0"/>
          <w:numId w:val="12"/>
        </w:numPr>
        <w:rPr>
          <w:color w:val="auto"/>
          <w:sz w:val="22"/>
          <w:szCs w:val="22"/>
          <w:lang w:val="lt-LT"/>
        </w:rPr>
      </w:pPr>
      <w:r w:rsidRPr="00EE75B4">
        <w:rPr>
          <w:color w:val="auto"/>
          <w:sz w:val="22"/>
          <w:szCs w:val="22"/>
          <w:lang w:val="lt-LT"/>
        </w:rPr>
        <w:t xml:space="preserve">inkstų veiklos nepakankamumas. </w:t>
      </w:r>
    </w:p>
    <w:p w:rsidR="005A6867" w:rsidRPr="00EE75B4" w:rsidRDefault="005A6867" w:rsidP="005A6867">
      <w:pPr>
        <w:spacing w:after="0" w:line="240" w:lineRule="auto"/>
        <w:ind w:right="-29"/>
        <w:rPr>
          <w:rFonts w:ascii="Times New Roman" w:eastAsia="Times New Roman" w:hAnsi="Times New Roman"/>
          <w:lang w:val="lt-LT" w:eastAsia="ja-JP"/>
        </w:rPr>
      </w:pPr>
    </w:p>
    <w:p w:rsidR="005A6867" w:rsidRPr="00EE75B4" w:rsidRDefault="005A6867" w:rsidP="005A6867">
      <w:pPr>
        <w:spacing w:after="0" w:line="240" w:lineRule="auto"/>
        <w:ind w:right="-29"/>
        <w:rPr>
          <w:rFonts w:ascii="Times New Roman" w:eastAsia="Times New Roman" w:hAnsi="Times New Roman"/>
          <w:lang w:val="lt-LT" w:eastAsia="ja-JP"/>
        </w:rPr>
      </w:pPr>
    </w:p>
    <w:p w:rsidR="005A6867" w:rsidRPr="00EE75B4" w:rsidRDefault="005A6867" w:rsidP="005A6867">
      <w:pPr>
        <w:spacing w:after="0" w:line="240" w:lineRule="auto"/>
        <w:ind w:right="-29"/>
        <w:rPr>
          <w:rFonts w:ascii="Times New Roman" w:hAnsi="Times New Roman"/>
          <w:lang w:val="lt-LT"/>
        </w:rPr>
      </w:pPr>
      <w:r w:rsidRPr="00EE75B4">
        <w:rPr>
          <w:rFonts w:ascii="Times New Roman" w:hAnsi="Times New Roman"/>
          <w:lang w:val="lt-LT"/>
        </w:rPr>
        <w:lastRenderedPageBreak/>
        <w:t>Toliau išvardytas šalutinis poveikis, kuris buvo pasireiškęs gydymo valgancikloviru arba gancikloviru metu.</w:t>
      </w:r>
    </w:p>
    <w:p w:rsidR="005A6867" w:rsidRPr="00EE75B4" w:rsidRDefault="005A6867" w:rsidP="005A6867">
      <w:pPr>
        <w:tabs>
          <w:tab w:val="num" w:pos="567"/>
        </w:tabs>
        <w:spacing w:after="0" w:line="240" w:lineRule="auto"/>
        <w:ind w:left="567" w:right="-29" w:hanging="567"/>
        <w:rPr>
          <w:rFonts w:ascii="Times New Roman" w:hAnsi="Times New Roman"/>
          <w:lang w:val="lt-LT"/>
        </w:rPr>
      </w:pPr>
    </w:p>
    <w:p w:rsidR="005A6867" w:rsidRPr="00EE75B4" w:rsidRDefault="005A6867" w:rsidP="005A6867">
      <w:pPr>
        <w:spacing w:after="0" w:line="240" w:lineRule="auto"/>
        <w:rPr>
          <w:rFonts w:ascii="Times New Roman" w:eastAsia="Times New Roman" w:hAnsi="Times New Roman"/>
          <w:b/>
          <w:snapToGrid w:val="0"/>
          <w:lang w:val="lt-LT"/>
        </w:rPr>
      </w:pPr>
    </w:p>
    <w:p w:rsidR="005A6867" w:rsidRPr="00EE75B4" w:rsidRDefault="005A6867" w:rsidP="005A6867">
      <w:pPr>
        <w:pStyle w:val="Default"/>
        <w:rPr>
          <w:b/>
          <w:bCs/>
          <w:color w:val="auto"/>
          <w:sz w:val="22"/>
          <w:szCs w:val="22"/>
          <w:lang w:val="lt-LT"/>
        </w:rPr>
      </w:pPr>
      <w:r w:rsidRPr="00EE75B4">
        <w:rPr>
          <w:b/>
          <w:bCs/>
          <w:color w:val="auto"/>
          <w:sz w:val="22"/>
          <w:szCs w:val="22"/>
          <w:lang w:val="lt-LT"/>
        </w:rPr>
        <w:t>Kitas</w:t>
      </w:r>
      <w:r w:rsidRPr="00EE75B4">
        <w:rPr>
          <w:b/>
          <w:color w:val="auto"/>
          <w:sz w:val="22"/>
          <w:lang w:val="lt-LT"/>
        </w:rPr>
        <w:t xml:space="preserve"> šalutinis poveikis </w:t>
      </w:r>
    </w:p>
    <w:p w:rsidR="005A6867" w:rsidRPr="00EE75B4" w:rsidRDefault="005A6867" w:rsidP="005A6867">
      <w:pPr>
        <w:pStyle w:val="Default"/>
        <w:rPr>
          <w:color w:val="auto"/>
          <w:sz w:val="22"/>
          <w:szCs w:val="22"/>
          <w:lang w:val="lt-LT"/>
        </w:rPr>
      </w:pPr>
    </w:p>
    <w:p w:rsidR="005A6867" w:rsidRPr="00EE75B4" w:rsidRDefault="005A6867" w:rsidP="005A6867">
      <w:pPr>
        <w:pStyle w:val="Default"/>
        <w:rPr>
          <w:color w:val="auto"/>
          <w:sz w:val="22"/>
          <w:szCs w:val="22"/>
          <w:lang w:val="lt-LT"/>
        </w:rPr>
      </w:pPr>
      <w:r w:rsidRPr="00EE75B4">
        <w:rPr>
          <w:color w:val="auto"/>
          <w:sz w:val="22"/>
          <w:szCs w:val="22"/>
          <w:lang w:val="lt-LT"/>
        </w:rPr>
        <w:t xml:space="preserve">Pastebėję bet kurį iš žemiau išvardytų šalutinių poveikių, pasakykite savo gydytojui, vaistininkui arba slaugytojui. </w:t>
      </w:r>
    </w:p>
    <w:p w:rsidR="005A6867" w:rsidRPr="00EE75B4" w:rsidRDefault="005A6867" w:rsidP="005A6867">
      <w:pPr>
        <w:pStyle w:val="Default"/>
        <w:rPr>
          <w:color w:val="auto"/>
          <w:sz w:val="22"/>
          <w:szCs w:val="22"/>
          <w:lang w:val="lt-LT"/>
        </w:rPr>
      </w:pPr>
    </w:p>
    <w:p w:rsidR="005A6867" w:rsidRPr="00EE75B4" w:rsidRDefault="005A6867" w:rsidP="005A6867">
      <w:pPr>
        <w:pStyle w:val="Default"/>
        <w:rPr>
          <w:lang w:val="lt-LT"/>
        </w:rPr>
      </w:pPr>
      <w:r w:rsidRPr="00EE75B4">
        <w:rPr>
          <w:b/>
          <w:bCs/>
          <w:color w:val="auto"/>
          <w:sz w:val="22"/>
          <w:szCs w:val="22"/>
          <w:lang w:val="lt-LT"/>
        </w:rPr>
        <w:t xml:space="preserve">Labai dažnas </w:t>
      </w:r>
      <w:r w:rsidRPr="00EE75B4">
        <w:rPr>
          <w:b/>
          <w:color w:val="auto"/>
          <w:sz w:val="22"/>
          <w:lang w:val="lt-LT"/>
        </w:rPr>
        <w:t>(</w:t>
      </w:r>
      <w:r w:rsidRPr="00EE75B4">
        <w:rPr>
          <w:color w:val="auto"/>
          <w:sz w:val="22"/>
          <w:lang w:val="lt-LT"/>
        </w:rPr>
        <w:t xml:space="preserve">gali pasireikšti </w:t>
      </w:r>
      <w:r>
        <w:rPr>
          <w:color w:val="auto"/>
          <w:sz w:val="22"/>
          <w:lang w:val="lt-LT"/>
        </w:rPr>
        <w:t>ne rečiau</w:t>
      </w:r>
      <w:r w:rsidRPr="00EE75B4">
        <w:rPr>
          <w:color w:val="auto"/>
          <w:sz w:val="22"/>
          <w:lang w:val="lt-LT"/>
        </w:rPr>
        <w:t xml:space="preserve"> </w:t>
      </w:r>
      <w:r>
        <w:rPr>
          <w:color w:val="auto"/>
          <w:sz w:val="22"/>
          <w:szCs w:val="22"/>
          <w:lang w:val="lt-LT"/>
        </w:rPr>
        <w:t>kaip</w:t>
      </w:r>
      <w:r w:rsidRPr="00EE75B4">
        <w:rPr>
          <w:color w:val="auto"/>
          <w:sz w:val="22"/>
          <w:szCs w:val="22"/>
          <w:lang w:val="lt-LT"/>
        </w:rPr>
        <w:t xml:space="preserve"> vienam</w:t>
      </w:r>
      <w:r w:rsidRPr="00EE75B4">
        <w:rPr>
          <w:color w:val="auto"/>
          <w:sz w:val="22"/>
          <w:lang w:val="lt-LT"/>
        </w:rPr>
        <w:t xml:space="preserve"> iš 10 </w:t>
      </w:r>
      <w:r>
        <w:rPr>
          <w:color w:val="auto"/>
          <w:sz w:val="22"/>
          <w:szCs w:val="22"/>
          <w:lang w:val="lt-LT"/>
        </w:rPr>
        <w:t>asmenų</w:t>
      </w:r>
      <w:r w:rsidRPr="00EE75B4">
        <w:rPr>
          <w:color w:val="auto"/>
          <w:sz w:val="22"/>
          <w:szCs w:val="22"/>
          <w:lang w:val="lt-LT"/>
        </w:rPr>
        <w:t xml:space="preserve">): </w:t>
      </w:r>
    </w:p>
    <w:p w:rsidR="005A6867" w:rsidRPr="00EE75B4" w:rsidRDefault="005A6867" w:rsidP="005A6867">
      <w:pPr>
        <w:pStyle w:val="Default"/>
        <w:numPr>
          <w:ilvl w:val="0"/>
          <w:numId w:val="13"/>
        </w:numPr>
        <w:rPr>
          <w:color w:val="auto"/>
          <w:sz w:val="22"/>
          <w:szCs w:val="22"/>
          <w:lang w:val="lt-LT"/>
        </w:rPr>
      </w:pPr>
      <w:r w:rsidRPr="00EE75B4">
        <w:rPr>
          <w:color w:val="auto"/>
          <w:sz w:val="22"/>
          <w:szCs w:val="22"/>
          <w:lang w:val="lt-LT"/>
        </w:rPr>
        <w:t xml:space="preserve">pienligė ir burnos pienligė; </w:t>
      </w:r>
    </w:p>
    <w:p w:rsidR="005A6867" w:rsidRPr="00EE75B4" w:rsidRDefault="005A6867" w:rsidP="005A6867">
      <w:pPr>
        <w:pStyle w:val="Default"/>
        <w:numPr>
          <w:ilvl w:val="0"/>
          <w:numId w:val="13"/>
        </w:numPr>
        <w:rPr>
          <w:color w:val="auto"/>
          <w:sz w:val="22"/>
          <w:szCs w:val="22"/>
          <w:lang w:val="lt-LT"/>
        </w:rPr>
      </w:pPr>
      <w:r w:rsidRPr="00EE75B4">
        <w:rPr>
          <w:color w:val="auto"/>
          <w:sz w:val="22"/>
          <w:szCs w:val="22"/>
          <w:lang w:val="lt-LT"/>
        </w:rPr>
        <w:t xml:space="preserve">viršutinių kvėpavimo takų infekcija (pvz., sinusitas ar tonzilitas); </w:t>
      </w:r>
    </w:p>
    <w:p w:rsidR="005A6867" w:rsidRPr="00EE75B4" w:rsidRDefault="005A6867" w:rsidP="005A6867">
      <w:pPr>
        <w:pStyle w:val="Default"/>
        <w:numPr>
          <w:ilvl w:val="0"/>
          <w:numId w:val="13"/>
        </w:numPr>
        <w:rPr>
          <w:color w:val="auto"/>
          <w:sz w:val="22"/>
          <w:szCs w:val="22"/>
          <w:lang w:val="lt-LT"/>
        </w:rPr>
      </w:pPr>
      <w:r w:rsidRPr="00EE75B4">
        <w:rPr>
          <w:color w:val="auto"/>
          <w:sz w:val="22"/>
          <w:szCs w:val="22"/>
          <w:lang w:val="lt-LT"/>
        </w:rPr>
        <w:t xml:space="preserve">apetito sumažėjimas; </w:t>
      </w:r>
    </w:p>
    <w:p w:rsidR="005A6867" w:rsidRPr="00EE75B4" w:rsidRDefault="005A6867" w:rsidP="005A6867">
      <w:pPr>
        <w:pStyle w:val="Default"/>
        <w:numPr>
          <w:ilvl w:val="0"/>
          <w:numId w:val="13"/>
        </w:numPr>
        <w:rPr>
          <w:color w:val="auto"/>
          <w:sz w:val="22"/>
          <w:szCs w:val="22"/>
          <w:lang w:val="lt-LT"/>
        </w:rPr>
      </w:pPr>
      <w:r w:rsidRPr="00EE75B4">
        <w:rPr>
          <w:color w:val="auto"/>
          <w:sz w:val="22"/>
          <w:szCs w:val="22"/>
          <w:lang w:val="lt-LT"/>
        </w:rPr>
        <w:t xml:space="preserve">galvos skausmas; </w:t>
      </w:r>
    </w:p>
    <w:p w:rsidR="005A6867" w:rsidRPr="00EE75B4" w:rsidRDefault="005A6867" w:rsidP="005A6867">
      <w:pPr>
        <w:pStyle w:val="Default"/>
        <w:numPr>
          <w:ilvl w:val="0"/>
          <w:numId w:val="13"/>
        </w:numPr>
        <w:rPr>
          <w:color w:val="auto"/>
          <w:sz w:val="22"/>
          <w:szCs w:val="22"/>
          <w:lang w:val="lt-LT"/>
        </w:rPr>
      </w:pPr>
      <w:r w:rsidRPr="00EE75B4">
        <w:rPr>
          <w:color w:val="auto"/>
          <w:sz w:val="22"/>
          <w:szCs w:val="22"/>
          <w:lang w:val="lt-LT"/>
        </w:rPr>
        <w:t xml:space="preserve">kosulys; </w:t>
      </w:r>
    </w:p>
    <w:p w:rsidR="005A6867" w:rsidRPr="00EE75B4" w:rsidRDefault="005A6867" w:rsidP="005A6867">
      <w:pPr>
        <w:pStyle w:val="Default"/>
        <w:numPr>
          <w:ilvl w:val="0"/>
          <w:numId w:val="13"/>
        </w:numPr>
        <w:rPr>
          <w:color w:val="auto"/>
          <w:sz w:val="22"/>
          <w:szCs w:val="22"/>
          <w:lang w:val="lt-LT"/>
        </w:rPr>
      </w:pPr>
      <w:r w:rsidRPr="00EE75B4">
        <w:rPr>
          <w:color w:val="auto"/>
          <w:sz w:val="22"/>
          <w:szCs w:val="22"/>
          <w:lang w:val="lt-LT"/>
        </w:rPr>
        <w:t>dusulys;</w:t>
      </w:r>
    </w:p>
    <w:p w:rsidR="005A6867" w:rsidRPr="00EE75B4" w:rsidRDefault="005A6867" w:rsidP="005A6867">
      <w:pPr>
        <w:pStyle w:val="Sraopastraipa"/>
        <w:numPr>
          <w:ilvl w:val="0"/>
          <w:numId w:val="13"/>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viduriavimas; </w:t>
      </w:r>
    </w:p>
    <w:p w:rsidR="005A6867" w:rsidRPr="00EE75B4" w:rsidRDefault="005A6867" w:rsidP="005A6867">
      <w:pPr>
        <w:pStyle w:val="Sraopastraipa"/>
        <w:numPr>
          <w:ilvl w:val="0"/>
          <w:numId w:val="13"/>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pykinimas ar vėmimas; </w:t>
      </w:r>
    </w:p>
    <w:p w:rsidR="005A6867" w:rsidRPr="00EE75B4" w:rsidRDefault="005A6867" w:rsidP="005A6867">
      <w:pPr>
        <w:pStyle w:val="Sraopastraipa"/>
        <w:numPr>
          <w:ilvl w:val="0"/>
          <w:numId w:val="13"/>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pilvo skausmas; </w:t>
      </w:r>
    </w:p>
    <w:p w:rsidR="005A6867" w:rsidRPr="00EE75B4" w:rsidRDefault="005A6867" w:rsidP="005A6867">
      <w:pPr>
        <w:pStyle w:val="Sraopastraipa"/>
        <w:numPr>
          <w:ilvl w:val="0"/>
          <w:numId w:val="13"/>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egzema; </w:t>
      </w:r>
    </w:p>
    <w:p w:rsidR="005A6867" w:rsidRPr="00EE75B4" w:rsidRDefault="005A6867" w:rsidP="005A6867">
      <w:pPr>
        <w:pStyle w:val="Sraopastraipa"/>
        <w:numPr>
          <w:ilvl w:val="0"/>
          <w:numId w:val="13"/>
        </w:numPr>
        <w:autoSpaceDE w:val="0"/>
        <w:autoSpaceDN w:val="0"/>
        <w:adjustRightInd w:val="0"/>
        <w:spacing w:after="0" w:line="240" w:lineRule="auto"/>
        <w:rPr>
          <w:rFonts w:ascii="Times New Roman" w:hAnsi="Times New Roman"/>
          <w:lang w:val="lt-LT"/>
        </w:rPr>
      </w:pPr>
      <w:r w:rsidRPr="00EE75B4">
        <w:rPr>
          <w:rFonts w:ascii="Times New Roman" w:hAnsi="Times New Roman"/>
          <w:lang w:val="lt-LT"/>
        </w:rPr>
        <w:t xml:space="preserve">nuovargio jutimas; </w:t>
      </w:r>
    </w:p>
    <w:p w:rsidR="005A6867" w:rsidRPr="00EE75B4" w:rsidRDefault="005A6867" w:rsidP="005A6867">
      <w:pPr>
        <w:pStyle w:val="Sraopastraipa"/>
        <w:numPr>
          <w:ilvl w:val="0"/>
          <w:numId w:val="13"/>
        </w:numPr>
        <w:autoSpaceDE w:val="0"/>
        <w:autoSpaceDN w:val="0"/>
        <w:adjustRightInd w:val="0"/>
        <w:spacing w:after="0" w:line="240" w:lineRule="auto"/>
        <w:rPr>
          <w:lang w:val="lt-LT"/>
        </w:rPr>
      </w:pPr>
      <w:r w:rsidRPr="00EE75B4">
        <w:rPr>
          <w:rFonts w:ascii="Times New Roman" w:hAnsi="Times New Roman"/>
          <w:lang w:val="lt-LT"/>
        </w:rPr>
        <w:t xml:space="preserve">karščiavimas. </w:t>
      </w:r>
    </w:p>
    <w:p w:rsidR="005A6867" w:rsidRPr="00EE75B4" w:rsidRDefault="005A6867" w:rsidP="005A6867">
      <w:pPr>
        <w:autoSpaceDE w:val="0"/>
        <w:autoSpaceDN w:val="0"/>
        <w:adjustRightInd w:val="0"/>
        <w:spacing w:after="0" w:line="240" w:lineRule="auto"/>
        <w:rPr>
          <w:lang w:val="lt-LT"/>
        </w:rPr>
      </w:pPr>
    </w:p>
    <w:p w:rsidR="005A6867" w:rsidRPr="00EE75B4" w:rsidRDefault="005A6867" w:rsidP="005A6867">
      <w:pPr>
        <w:pStyle w:val="Default"/>
        <w:rPr>
          <w:color w:val="auto"/>
          <w:sz w:val="22"/>
          <w:szCs w:val="22"/>
          <w:lang w:val="lt-LT"/>
        </w:rPr>
      </w:pPr>
      <w:r w:rsidRPr="00EE75B4">
        <w:rPr>
          <w:b/>
          <w:bCs/>
          <w:color w:val="auto"/>
          <w:sz w:val="22"/>
          <w:szCs w:val="22"/>
          <w:lang w:val="lt-LT"/>
        </w:rPr>
        <w:t>Dažnas (</w:t>
      </w:r>
      <w:r w:rsidRPr="00EE75B4">
        <w:rPr>
          <w:color w:val="auto"/>
          <w:sz w:val="22"/>
          <w:szCs w:val="22"/>
          <w:lang w:val="lt-LT"/>
        </w:rPr>
        <w:t xml:space="preserve">gali pasireikšti </w:t>
      </w:r>
      <w:r>
        <w:rPr>
          <w:color w:val="auto"/>
          <w:sz w:val="22"/>
          <w:lang w:val="lt-LT"/>
        </w:rPr>
        <w:t>rečiau</w:t>
      </w:r>
      <w:r w:rsidRPr="00EE75B4">
        <w:rPr>
          <w:color w:val="auto"/>
          <w:sz w:val="22"/>
          <w:lang w:val="lt-LT"/>
        </w:rPr>
        <w:t xml:space="preserve"> </w:t>
      </w:r>
      <w:r w:rsidRPr="00EE75B4">
        <w:rPr>
          <w:color w:val="auto"/>
          <w:sz w:val="22"/>
          <w:szCs w:val="22"/>
          <w:lang w:val="lt-LT"/>
        </w:rPr>
        <w:t xml:space="preserve">kaip 1 iš 10 </w:t>
      </w:r>
      <w:r>
        <w:rPr>
          <w:color w:val="auto"/>
          <w:sz w:val="22"/>
          <w:szCs w:val="22"/>
          <w:lang w:val="lt-LT"/>
        </w:rPr>
        <w:t>asmenų</w:t>
      </w:r>
      <w:r w:rsidRPr="00EE75B4">
        <w:rPr>
          <w:color w:val="auto"/>
          <w:sz w:val="22"/>
          <w:szCs w:val="22"/>
          <w:lang w:val="lt-LT"/>
        </w:rPr>
        <w:t xml:space="preserve">):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gripas;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šlapimo takų infekcija, kurios požymiai yra karščiavimas, dažnesnis šlapinimasis, skausmas šlapinantis;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odos ir poodinio audinio infekcija;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nesunki alerginė reakcija, kurios požymiai gali būti paraudusi ir niežtinti oda;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kūno masės mažėjimas;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depresijos, nerimo ar sumišimo jausmas;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miego sutrikimai;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rankų ar kojų silpnumas ar tirpimas, galintis turėti įtakos jūsų pusiausvyrai;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lytėjimo pokyčiai, dilgsėjimo, kutenimo, badymo ar deginimo jutimas;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skonio jutimo pokyčiai;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šaltkrėtis;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akių uždegimas (konjunktyvitas); akių skausmas ar regėjimo sutrikimai; </w:t>
      </w:r>
    </w:p>
    <w:p w:rsidR="005A6867" w:rsidRPr="00EE75B4" w:rsidRDefault="005A6867" w:rsidP="005A6867">
      <w:pPr>
        <w:pStyle w:val="Default"/>
        <w:numPr>
          <w:ilvl w:val="0"/>
          <w:numId w:val="14"/>
        </w:numPr>
        <w:rPr>
          <w:lang w:val="lt-LT"/>
        </w:rPr>
      </w:pPr>
      <w:r w:rsidRPr="00EE75B4">
        <w:rPr>
          <w:color w:val="auto"/>
          <w:sz w:val="22"/>
          <w:lang w:val="lt-LT"/>
        </w:rPr>
        <w:t>ausų skausmas</w:t>
      </w:r>
      <w:r w:rsidRPr="00EE75B4">
        <w:rPr>
          <w:color w:val="auto"/>
          <w:sz w:val="22"/>
          <w:szCs w:val="22"/>
          <w:lang w:val="lt-LT"/>
        </w:rPr>
        <w:t xml:space="preserve">;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žemas kraujospūdis, dėl ko galite jausti svaigulį ar alpulį;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rijimo sutrikimai; </w:t>
      </w:r>
    </w:p>
    <w:p w:rsidR="005A6867" w:rsidRPr="00EE75B4" w:rsidRDefault="005A6867" w:rsidP="005A6867">
      <w:pPr>
        <w:pStyle w:val="Default"/>
        <w:numPr>
          <w:ilvl w:val="0"/>
          <w:numId w:val="14"/>
        </w:numPr>
        <w:rPr>
          <w:lang w:val="lt-LT"/>
        </w:rPr>
      </w:pPr>
      <w:r w:rsidRPr="00EE75B4">
        <w:rPr>
          <w:color w:val="auto"/>
          <w:sz w:val="22"/>
          <w:lang w:val="lt-LT"/>
        </w:rPr>
        <w:t xml:space="preserve">vidurių užkietėjimas, pilvo pūtimas, </w:t>
      </w:r>
      <w:r w:rsidRPr="00EE75B4">
        <w:rPr>
          <w:color w:val="auto"/>
          <w:sz w:val="22"/>
          <w:szCs w:val="22"/>
          <w:lang w:val="lt-LT"/>
        </w:rPr>
        <w:t xml:space="preserve">nevirškinimas, pilvo skausmas, pilvo patinimas;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burnos opos;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kepenų ar inkstų veiklą atspindinčių laboratorinių tyrimų rodmenų pokyčiai; </w:t>
      </w:r>
    </w:p>
    <w:p w:rsidR="005A6867" w:rsidRPr="00EE75B4" w:rsidRDefault="005A6867" w:rsidP="005A6867">
      <w:pPr>
        <w:pStyle w:val="Default"/>
        <w:numPr>
          <w:ilvl w:val="0"/>
          <w:numId w:val="14"/>
        </w:numPr>
        <w:rPr>
          <w:lang w:val="lt-LT"/>
        </w:rPr>
      </w:pPr>
      <w:r w:rsidRPr="00EE75B4">
        <w:rPr>
          <w:color w:val="auto"/>
          <w:sz w:val="22"/>
          <w:lang w:val="lt-LT"/>
        </w:rPr>
        <w:t>naktinis prakaitavimas</w:t>
      </w:r>
      <w:r w:rsidRPr="00EE75B4">
        <w:rPr>
          <w:color w:val="auto"/>
          <w:sz w:val="22"/>
          <w:szCs w:val="22"/>
          <w:lang w:val="lt-LT"/>
        </w:rPr>
        <w:t xml:space="preserve">;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niežulys, išbėrimas;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plaukų slinkimas; </w:t>
      </w:r>
    </w:p>
    <w:p w:rsidR="005A6867" w:rsidRPr="00EE75B4" w:rsidRDefault="005A6867" w:rsidP="005A6867">
      <w:pPr>
        <w:pStyle w:val="Default"/>
        <w:numPr>
          <w:ilvl w:val="0"/>
          <w:numId w:val="14"/>
        </w:numPr>
        <w:rPr>
          <w:lang w:val="lt-LT"/>
        </w:rPr>
      </w:pPr>
      <w:r w:rsidRPr="00EE75B4">
        <w:rPr>
          <w:color w:val="auto"/>
          <w:sz w:val="22"/>
          <w:lang w:val="lt-LT"/>
        </w:rPr>
        <w:t xml:space="preserve">nugaros skausmas, raumenų </w:t>
      </w:r>
      <w:r w:rsidRPr="00EE75B4">
        <w:rPr>
          <w:color w:val="auto"/>
          <w:sz w:val="22"/>
          <w:szCs w:val="22"/>
          <w:lang w:val="lt-LT"/>
        </w:rPr>
        <w:t>ar</w:t>
      </w:r>
      <w:r w:rsidRPr="00EE75B4">
        <w:rPr>
          <w:color w:val="auto"/>
          <w:sz w:val="22"/>
          <w:lang w:val="lt-LT"/>
        </w:rPr>
        <w:t xml:space="preserve"> sąnarių skausmas</w:t>
      </w:r>
      <w:r w:rsidRPr="00EE75B4">
        <w:rPr>
          <w:color w:val="auto"/>
          <w:sz w:val="22"/>
          <w:szCs w:val="22"/>
          <w:lang w:val="lt-LT"/>
        </w:rPr>
        <w:t>,</w:t>
      </w:r>
      <w:r w:rsidRPr="00EE75B4">
        <w:rPr>
          <w:color w:val="auto"/>
          <w:sz w:val="22"/>
          <w:lang w:val="lt-LT"/>
        </w:rPr>
        <w:t xml:space="preserve"> raumenų </w:t>
      </w:r>
      <w:r w:rsidRPr="00EE75B4">
        <w:rPr>
          <w:color w:val="auto"/>
          <w:sz w:val="22"/>
          <w:szCs w:val="22"/>
          <w:lang w:val="lt-LT"/>
        </w:rPr>
        <w:t xml:space="preserve">spazmai; </w:t>
      </w:r>
    </w:p>
    <w:p w:rsidR="005A6867" w:rsidRPr="00EE75B4" w:rsidRDefault="005A6867" w:rsidP="005A6867">
      <w:pPr>
        <w:pStyle w:val="Default"/>
        <w:numPr>
          <w:ilvl w:val="0"/>
          <w:numId w:val="14"/>
        </w:numPr>
        <w:rPr>
          <w:color w:val="auto"/>
          <w:sz w:val="22"/>
          <w:szCs w:val="22"/>
          <w:lang w:val="lt-LT"/>
        </w:rPr>
      </w:pPr>
      <w:r w:rsidRPr="00EE75B4">
        <w:rPr>
          <w:color w:val="auto"/>
          <w:sz w:val="22"/>
          <w:szCs w:val="22"/>
          <w:lang w:val="lt-LT"/>
        </w:rPr>
        <w:t xml:space="preserve">svaigulys, silpnumas ar bendrai bloga savijauta. </w:t>
      </w:r>
    </w:p>
    <w:p w:rsidR="005A6867" w:rsidRPr="00EE75B4" w:rsidRDefault="005A6867" w:rsidP="005A6867">
      <w:pPr>
        <w:pStyle w:val="Default"/>
        <w:rPr>
          <w:color w:val="auto"/>
          <w:sz w:val="22"/>
          <w:szCs w:val="22"/>
          <w:lang w:val="lt-LT"/>
        </w:rPr>
      </w:pPr>
    </w:p>
    <w:p w:rsidR="005A6867" w:rsidRPr="00EE75B4" w:rsidRDefault="005A6867" w:rsidP="005A6867">
      <w:pPr>
        <w:pStyle w:val="Default"/>
        <w:rPr>
          <w:lang w:val="lt-LT"/>
        </w:rPr>
      </w:pPr>
      <w:r w:rsidRPr="00EE75B4">
        <w:rPr>
          <w:b/>
          <w:color w:val="auto"/>
          <w:sz w:val="22"/>
          <w:lang w:val="lt-LT"/>
        </w:rPr>
        <w:t>Nedažnas (</w:t>
      </w:r>
      <w:r w:rsidRPr="00EE75B4">
        <w:rPr>
          <w:color w:val="auto"/>
          <w:sz w:val="22"/>
          <w:lang w:val="lt-LT"/>
        </w:rPr>
        <w:t xml:space="preserve">gali pasireikšti </w:t>
      </w:r>
      <w:r>
        <w:rPr>
          <w:color w:val="auto"/>
          <w:sz w:val="22"/>
          <w:lang w:val="lt-LT"/>
        </w:rPr>
        <w:t>rečiau</w:t>
      </w:r>
      <w:r w:rsidRPr="00EE75B4">
        <w:rPr>
          <w:color w:val="auto"/>
          <w:sz w:val="22"/>
          <w:lang w:val="lt-LT"/>
        </w:rPr>
        <w:t xml:space="preserve"> </w:t>
      </w:r>
      <w:r w:rsidRPr="00EE75B4">
        <w:rPr>
          <w:color w:val="auto"/>
          <w:sz w:val="22"/>
          <w:szCs w:val="22"/>
          <w:lang w:val="lt-LT"/>
        </w:rPr>
        <w:t xml:space="preserve">kaip </w:t>
      </w:r>
      <w:r w:rsidRPr="00EE75B4">
        <w:rPr>
          <w:color w:val="auto"/>
          <w:sz w:val="22"/>
          <w:lang w:val="lt-LT"/>
        </w:rPr>
        <w:t xml:space="preserve">1 iš </w:t>
      </w:r>
      <w:r w:rsidRPr="00EE75B4">
        <w:rPr>
          <w:color w:val="auto"/>
          <w:sz w:val="22"/>
          <w:szCs w:val="22"/>
          <w:lang w:val="lt-LT"/>
        </w:rPr>
        <w:t xml:space="preserve">100 </w:t>
      </w:r>
      <w:r>
        <w:rPr>
          <w:color w:val="auto"/>
          <w:sz w:val="22"/>
          <w:szCs w:val="22"/>
          <w:lang w:val="lt-LT"/>
        </w:rPr>
        <w:t>asmenų</w:t>
      </w:r>
      <w:r w:rsidRPr="00EE75B4">
        <w:rPr>
          <w:color w:val="auto"/>
          <w:sz w:val="22"/>
          <w:szCs w:val="22"/>
          <w:lang w:val="lt-LT"/>
        </w:rPr>
        <w:t xml:space="preserve">): </w:t>
      </w:r>
    </w:p>
    <w:p w:rsidR="005A6867" w:rsidRPr="00EE75B4" w:rsidRDefault="005A6867" w:rsidP="005A6867">
      <w:pPr>
        <w:pStyle w:val="Default"/>
        <w:numPr>
          <w:ilvl w:val="0"/>
          <w:numId w:val="15"/>
        </w:numPr>
        <w:rPr>
          <w:color w:val="auto"/>
          <w:sz w:val="22"/>
          <w:szCs w:val="22"/>
          <w:lang w:val="lt-LT"/>
        </w:rPr>
      </w:pPr>
      <w:r w:rsidRPr="00EE75B4">
        <w:rPr>
          <w:color w:val="auto"/>
          <w:sz w:val="22"/>
          <w:szCs w:val="22"/>
          <w:lang w:val="lt-LT"/>
        </w:rPr>
        <w:t xml:space="preserve">sujaudinimo jutimas; </w:t>
      </w:r>
    </w:p>
    <w:p w:rsidR="005A6867" w:rsidRPr="00EE75B4" w:rsidRDefault="005A6867" w:rsidP="005A6867">
      <w:pPr>
        <w:pStyle w:val="Default"/>
        <w:numPr>
          <w:ilvl w:val="0"/>
          <w:numId w:val="15"/>
        </w:numPr>
        <w:rPr>
          <w:lang w:val="lt-LT"/>
        </w:rPr>
      </w:pPr>
      <w:r w:rsidRPr="00EE75B4">
        <w:rPr>
          <w:color w:val="auto"/>
          <w:sz w:val="22"/>
          <w:szCs w:val="22"/>
          <w:lang w:val="lt-LT"/>
        </w:rPr>
        <w:t>purtymas ar</w:t>
      </w:r>
      <w:r w:rsidRPr="00EE75B4">
        <w:rPr>
          <w:color w:val="auto"/>
          <w:sz w:val="22"/>
          <w:lang w:val="lt-LT"/>
        </w:rPr>
        <w:t xml:space="preserve"> drebėjimas (tremoras</w:t>
      </w:r>
      <w:r w:rsidRPr="00EE75B4">
        <w:rPr>
          <w:color w:val="auto"/>
          <w:sz w:val="22"/>
          <w:szCs w:val="22"/>
          <w:lang w:val="lt-LT"/>
        </w:rPr>
        <w:t xml:space="preserve">); </w:t>
      </w:r>
    </w:p>
    <w:p w:rsidR="005A6867" w:rsidRPr="00EE75B4" w:rsidRDefault="005A6867" w:rsidP="005A6867">
      <w:pPr>
        <w:pStyle w:val="Default"/>
        <w:numPr>
          <w:ilvl w:val="0"/>
          <w:numId w:val="15"/>
        </w:numPr>
        <w:rPr>
          <w:lang w:val="lt-LT"/>
        </w:rPr>
      </w:pPr>
      <w:r w:rsidRPr="00EE75B4">
        <w:rPr>
          <w:color w:val="auto"/>
          <w:sz w:val="22"/>
          <w:lang w:val="lt-LT"/>
        </w:rPr>
        <w:t>kurtumas</w:t>
      </w:r>
      <w:r w:rsidRPr="00EE75B4">
        <w:rPr>
          <w:color w:val="auto"/>
          <w:sz w:val="22"/>
          <w:szCs w:val="22"/>
          <w:lang w:val="lt-LT"/>
        </w:rPr>
        <w:t xml:space="preserve">; </w:t>
      </w:r>
    </w:p>
    <w:p w:rsidR="005A6867" w:rsidRPr="00EE75B4" w:rsidRDefault="005A6867" w:rsidP="005A6867">
      <w:pPr>
        <w:pStyle w:val="Default"/>
        <w:numPr>
          <w:ilvl w:val="0"/>
          <w:numId w:val="15"/>
        </w:numPr>
        <w:rPr>
          <w:color w:val="auto"/>
          <w:sz w:val="22"/>
          <w:szCs w:val="22"/>
          <w:lang w:val="lt-LT"/>
        </w:rPr>
      </w:pPr>
      <w:r w:rsidRPr="00EE75B4">
        <w:rPr>
          <w:color w:val="auto"/>
          <w:sz w:val="22"/>
          <w:szCs w:val="22"/>
          <w:lang w:val="lt-LT"/>
        </w:rPr>
        <w:t xml:space="preserve">netolygus širdies plakimas; </w:t>
      </w:r>
    </w:p>
    <w:p w:rsidR="005A6867" w:rsidRPr="00EE75B4" w:rsidRDefault="005A6867" w:rsidP="005A6867">
      <w:pPr>
        <w:pStyle w:val="Default"/>
        <w:numPr>
          <w:ilvl w:val="0"/>
          <w:numId w:val="15"/>
        </w:numPr>
        <w:rPr>
          <w:color w:val="auto"/>
          <w:sz w:val="22"/>
          <w:szCs w:val="22"/>
          <w:lang w:val="lt-LT"/>
        </w:rPr>
      </w:pPr>
      <w:r w:rsidRPr="00EE75B4">
        <w:rPr>
          <w:color w:val="auto"/>
          <w:sz w:val="22"/>
          <w:szCs w:val="22"/>
          <w:lang w:val="lt-LT"/>
        </w:rPr>
        <w:lastRenderedPageBreak/>
        <w:t xml:space="preserve">dilgėlinė, odos sausmė; </w:t>
      </w:r>
    </w:p>
    <w:p w:rsidR="005A6867" w:rsidRPr="00EE75B4" w:rsidRDefault="005A6867" w:rsidP="005A6867">
      <w:pPr>
        <w:pStyle w:val="Default"/>
        <w:numPr>
          <w:ilvl w:val="0"/>
          <w:numId w:val="15"/>
        </w:numPr>
        <w:rPr>
          <w:lang w:val="lt-LT"/>
        </w:rPr>
      </w:pPr>
      <w:r w:rsidRPr="00EE75B4">
        <w:rPr>
          <w:color w:val="auto"/>
          <w:sz w:val="22"/>
          <w:lang w:val="lt-LT"/>
        </w:rPr>
        <w:t>kraujas šlapime</w:t>
      </w:r>
      <w:r w:rsidRPr="00EE75B4">
        <w:rPr>
          <w:color w:val="auto"/>
          <w:sz w:val="22"/>
          <w:szCs w:val="22"/>
          <w:lang w:val="lt-LT"/>
        </w:rPr>
        <w:t xml:space="preserve">; </w:t>
      </w:r>
    </w:p>
    <w:p w:rsidR="005A6867" w:rsidRPr="00EE75B4" w:rsidRDefault="005A6867" w:rsidP="005A6867">
      <w:pPr>
        <w:pStyle w:val="Default"/>
        <w:numPr>
          <w:ilvl w:val="0"/>
          <w:numId w:val="15"/>
        </w:numPr>
        <w:rPr>
          <w:lang w:val="lt-LT"/>
        </w:rPr>
      </w:pPr>
      <w:r w:rsidRPr="00EE75B4">
        <w:rPr>
          <w:color w:val="auto"/>
          <w:sz w:val="22"/>
          <w:lang w:val="lt-LT"/>
        </w:rPr>
        <w:t>vyrų nevaisingumas</w:t>
      </w:r>
      <w:r w:rsidRPr="00EE75B4">
        <w:rPr>
          <w:color w:val="auto"/>
          <w:sz w:val="22"/>
          <w:szCs w:val="22"/>
          <w:lang w:val="lt-LT"/>
        </w:rPr>
        <w:t xml:space="preserve"> – žiūrėkite poskyrį „Vaisingumas“; </w:t>
      </w:r>
    </w:p>
    <w:p w:rsidR="005A6867" w:rsidRPr="00EE75B4" w:rsidRDefault="005A6867" w:rsidP="005A6867">
      <w:pPr>
        <w:pStyle w:val="Default"/>
        <w:numPr>
          <w:ilvl w:val="0"/>
          <w:numId w:val="15"/>
        </w:numPr>
        <w:rPr>
          <w:color w:val="auto"/>
          <w:sz w:val="22"/>
          <w:szCs w:val="22"/>
          <w:lang w:val="lt-LT"/>
        </w:rPr>
      </w:pPr>
      <w:r w:rsidRPr="00EE75B4">
        <w:rPr>
          <w:color w:val="auto"/>
          <w:sz w:val="22"/>
          <w:szCs w:val="22"/>
          <w:lang w:val="lt-LT"/>
        </w:rPr>
        <w:t xml:space="preserve">krūtinės skausmas. </w:t>
      </w:r>
    </w:p>
    <w:p w:rsidR="005A6867" w:rsidRPr="00EE75B4" w:rsidRDefault="005A6867" w:rsidP="005A6867">
      <w:pPr>
        <w:pStyle w:val="Default"/>
        <w:rPr>
          <w:color w:val="auto"/>
          <w:sz w:val="22"/>
          <w:szCs w:val="22"/>
          <w:lang w:val="lt-LT"/>
        </w:rPr>
      </w:pPr>
    </w:p>
    <w:p w:rsidR="005A6867" w:rsidRPr="00EE75B4" w:rsidRDefault="005A6867" w:rsidP="005A6867">
      <w:pPr>
        <w:spacing w:after="0" w:line="240" w:lineRule="auto"/>
        <w:rPr>
          <w:lang w:val="lt-LT"/>
        </w:rPr>
      </w:pPr>
      <w:r w:rsidRPr="00EE75B4">
        <w:rPr>
          <w:rFonts w:ascii="Times New Roman" w:hAnsi="Times New Roman"/>
          <w:lang w:val="lt-LT"/>
        </w:rPr>
        <w:t xml:space="preserve">Vidinio akies sluoksnio atsilupimas (tinklainės atšoka) </w:t>
      </w:r>
      <w:r w:rsidRPr="00EE75B4">
        <w:rPr>
          <w:rFonts w:ascii="Times New Roman" w:eastAsia="SimSun" w:hAnsi="Times New Roman"/>
          <w:lang w:val="lt-LT" w:eastAsia="zh-CN"/>
        </w:rPr>
        <w:t>įvyko</w:t>
      </w:r>
      <w:r w:rsidRPr="00EE75B4">
        <w:rPr>
          <w:rFonts w:ascii="Times New Roman" w:hAnsi="Times New Roman"/>
          <w:lang w:val="lt-LT"/>
        </w:rPr>
        <w:t xml:space="preserve"> tik AIDS </w:t>
      </w:r>
      <w:r w:rsidRPr="00EE75B4">
        <w:rPr>
          <w:rFonts w:ascii="Times New Roman" w:eastAsia="SimSun" w:hAnsi="Times New Roman"/>
          <w:lang w:val="lt-LT" w:eastAsia="zh-CN"/>
        </w:rPr>
        <w:t>segantiems</w:t>
      </w:r>
      <w:r w:rsidRPr="00EE75B4">
        <w:rPr>
          <w:rFonts w:ascii="Times New Roman" w:hAnsi="Times New Roman"/>
          <w:lang w:val="lt-LT"/>
        </w:rPr>
        <w:t xml:space="preserve"> pacientams, </w:t>
      </w:r>
      <w:r w:rsidRPr="00EE75B4">
        <w:rPr>
          <w:rFonts w:ascii="Times New Roman" w:eastAsia="Times New Roman" w:hAnsi="Times New Roman"/>
          <w:lang w:val="lt-LT" w:eastAsia="ja-JP"/>
        </w:rPr>
        <w:t xml:space="preserve">Valganciclovir Accord </w:t>
      </w:r>
      <w:r w:rsidRPr="00EE75B4">
        <w:rPr>
          <w:rFonts w:ascii="Times New Roman" w:eastAsia="SimSun" w:hAnsi="Times New Roman"/>
          <w:lang w:val="lt-LT" w:eastAsia="zh-CN"/>
        </w:rPr>
        <w:t>gydytiems</w:t>
      </w:r>
      <w:r w:rsidRPr="00EE75B4">
        <w:rPr>
          <w:rFonts w:ascii="Times New Roman" w:hAnsi="Times New Roman"/>
          <w:lang w:val="lt-LT"/>
        </w:rPr>
        <w:t xml:space="preserve"> nuo CMV infekcijos.</w:t>
      </w:r>
    </w:p>
    <w:p w:rsidR="005A6867" w:rsidRPr="00EE75B4" w:rsidRDefault="005A6867" w:rsidP="005A6867">
      <w:pPr>
        <w:spacing w:after="0" w:line="240" w:lineRule="auto"/>
        <w:rPr>
          <w:rFonts w:ascii="Times New Roman" w:hAnsi="Times New Roman"/>
          <w:b/>
          <w:lang w:val="lt-LT"/>
        </w:rPr>
      </w:pPr>
    </w:p>
    <w:p w:rsidR="005A6867" w:rsidRPr="00EE75B4" w:rsidRDefault="005A6867" w:rsidP="005A6867">
      <w:pPr>
        <w:keepNext/>
        <w:tabs>
          <w:tab w:val="left" w:pos="567"/>
        </w:tabs>
        <w:spacing w:after="0" w:line="240" w:lineRule="auto"/>
        <w:jc w:val="both"/>
        <w:outlineLvl w:val="3"/>
        <w:rPr>
          <w:rFonts w:ascii="Times New Roman" w:hAnsi="Times New Roman"/>
          <w:b/>
          <w:lang w:val="lt-LT"/>
        </w:rPr>
      </w:pPr>
      <w:r w:rsidRPr="00EE75B4">
        <w:rPr>
          <w:rFonts w:ascii="Times New Roman" w:hAnsi="Times New Roman"/>
          <w:b/>
          <w:lang w:val="lt-LT"/>
        </w:rPr>
        <w:t>Papildomas šalutinis poveikis vaikams ir paaugliams</w:t>
      </w:r>
    </w:p>
    <w:p w:rsidR="005A6867" w:rsidRPr="00EE75B4" w:rsidRDefault="005A6867" w:rsidP="005A6867">
      <w:pPr>
        <w:spacing w:after="0" w:line="240" w:lineRule="auto"/>
        <w:rPr>
          <w:rFonts w:ascii="Times New Roman" w:hAnsi="Times New Roman"/>
          <w:b/>
          <w:lang w:val="lt-LT"/>
        </w:rPr>
      </w:pPr>
      <w:r w:rsidRPr="00EE75B4">
        <w:rPr>
          <w:rFonts w:ascii="Times New Roman" w:hAnsi="Times New Roman"/>
          <w:lang w:val="lt-LT"/>
        </w:rPr>
        <w:t>Vaikams ir paaugliams bei suaugusiesiems pastebėti šalutinio poveikio atvejai yra panašūs.</w:t>
      </w:r>
    </w:p>
    <w:p w:rsidR="005A6867" w:rsidRPr="00EE75B4" w:rsidRDefault="005A6867" w:rsidP="005A6867">
      <w:pPr>
        <w:spacing w:after="0" w:line="240" w:lineRule="auto"/>
        <w:ind w:right="-2"/>
        <w:rPr>
          <w:rFonts w:ascii="Times New Roman" w:hAnsi="Times New Roman"/>
          <w:b/>
          <w:lang w:val="lt-LT"/>
        </w:rPr>
      </w:pPr>
    </w:p>
    <w:p w:rsidR="005A6867" w:rsidRPr="00EE75B4" w:rsidRDefault="005A6867" w:rsidP="005A6867">
      <w:pPr>
        <w:keepNext/>
        <w:spacing w:after="0" w:line="240" w:lineRule="auto"/>
        <w:rPr>
          <w:rFonts w:ascii="Times New Roman" w:hAnsi="Times New Roman"/>
          <w:b/>
          <w:lang w:val="lt-LT"/>
        </w:rPr>
      </w:pPr>
      <w:r w:rsidRPr="00EE75B4">
        <w:rPr>
          <w:rFonts w:ascii="Times New Roman" w:hAnsi="Times New Roman"/>
          <w:b/>
          <w:lang w:val="lt-LT"/>
        </w:rPr>
        <w:t>Pranešimas apie šalutinį poveikį</w:t>
      </w: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 xml:space="preserve">Jeigu pasireiškė šalutinis poveikis, įskaitant šiame lapelyje nenurodytą, pasakykite gydytojui arba vaistininkui. </w:t>
      </w:r>
      <w:r w:rsidRPr="00115099">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15099">
          <w:rPr>
            <w:rFonts w:ascii="Times New Roman" w:hAnsi="Times New Roman"/>
          </w:rPr>
          <w:t>https://vapris.vvkt.lt/vvkt-web/public/nrv</w:t>
        </w:r>
      </w:hyperlink>
      <w:r w:rsidRPr="00115099">
        <w:rPr>
          <w:rFonts w:ascii="Times New Roman" w:hAnsi="Times New Roman"/>
          <w:lang w:val="lt-LT"/>
        </w:rPr>
        <w:t xml:space="preserve"> arba užpildant Sveikatos priežiūros ar farmacijos specialisto pranešimo apie įtariamą nepageidaujamą reakciją formą, kuri skelbiama </w:t>
      </w:r>
      <w:hyperlink r:id="rId6" w:history="1">
        <w:r w:rsidRPr="00115099">
          <w:rPr>
            <w:rFonts w:ascii="Times New Roman" w:hAnsi="Times New Roman"/>
          </w:rPr>
          <w:t>https://www.vvkt.lt/index.php?4004286486</w:t>
        </w:r>
      </w:hyperlink>
      <w:r w:rsidRPr="00115099">
        <w:rPr>
          <w:rFonts w:ascii="Times New Roman" w:hAnsi="Times New Roman"/>
          <w:lang w:val="lt-LT"/>
        </w:rPr>
        <w:t xml:space="preserve">, ir atsiunčiant elektroniniu paštu (adresu </w:t>
      </w:r>
      <w:hyperlink r:id="rId7" w:history="1">
        <w:r w:rsidRPr="00115099">
          <w:rPr>
            <w:rFonts w:ascii="Times New Roman" w:hAnsi="Times New Roman"/>
          </w:rPr>
          <w:t>NepageidaujamaR@vvkt.lt</w:t>
        </w:r>
      </w:hyperlink>
      <w:r w:rsidRPr="00115099">
        <w:rPr>
          <w:rFonts w:ascii="Times New Roman" w:hAnsi="Times New Roman"/>
          <w:lang w:val="lt-LT"/>
        </w:rPr>
        <w:t xml:space="preserve">) arba nemokamu telefonu 8 800 73 568. </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b/>
          <w:lang w:val="lt-LT"/>
        </w:rPr>
        <w:t>5.</w:t>
      </w:r>
      <w:r w:rsidRPr="00EE75B4">
        <w:rPr>
          <w:rFonts w:ascii="Times New Roman" w:hAnsi="Times New Roman"/>
          <w:b/>
          <w:lang w:val="lt-LT"/>
        </w:rPr>
        <w:tab/>
        <w:t>Kaip laikyti Valganciclovir Accord</w:t>
      </w:r>
    </w:p>
    <w:p w:rsidR="005A6867" w:rsidRPr="00EE75B4" w:rsidRDefault="005A6867" w:rsidP="005A6867">
      <w:pPr>
        <w:keepNext/>
        <w:keepLines/>
        <w:spacing w:after="0" w:line="240" w:lineRule="auto"/>
        <w:ind w:right="-2"/>
        <w:rPr>
          <w:rFonts w:ascii="Times New Roman" w:hAnsi="Times New Roman"/>
          <w:lang w:val="lt-LT"/>
        </w:rPr>
      </w:pPr>
    </w:p>
    <w:p w:rsidR="005A6867" w:rsidRPr="00EE75B4" w:rsidRDefault="005A6867" w:rsidP="005A6867">
      <w:pPr>
        <w:keepNext/>
        <w:keepLines/>
        <w:spacing w:after="0" w:line="240" w:lineRule="auto"/>
        <w:ind w:right="-2"/>
        <w:rPr>
          <w:rFonts w:ascii="Times New Roman" w:hAnsi="Times New Roman"/>
          <w:lang w:val="lt-LT"/>
        </w:rPr>
      </w:pPr>
      <w:r w:rsidRPr="00EE75B4">
        <w:rPr>
          <w:rFonts w:ascii="Times New Roman" w:hAnsi="Times New Roman"/>
          <w:lang w:val="lt-LT"/>
        </w:rPr>
        <w:t>Šį vaistą laikykite vaikams nepastebimoje ir nepasiekiamoje vietoje.</w:t>
      </w:r>
    </w:p>
    <w:p w:rsidR="005A6867" w:rsidRPr="00EE75B4" w:rsidRDefault="005A6867" w:rsidP="005A6867">
      <w:pPr>
        <w:keepNext/>
        <w:keepLines/>
        <w:spacing w:after="0" w:line="240" w:lineRule="auto"/>
        <w:ind w:right="-2"/>
        <w:rPr>
          <w:rFonts w:ascii="Times New Roman" w:hAnsi="Times New Roman"/>
          <w:lang w:val="lt-LT"/>
        </w:rPr>
      </w:pPr>
    </w:p>
    <w:p w:rsidR="005A6867" w:rsidRPr="00EE75B4" w:rsidRDefault="005A6867" w:rsidP="005A6867">
      <w:pPr>
        <w:keepNext/>
        <w:keepLines/>
        <w:spacing w:after="0" w:line="240" w:lineRule="auto"/>
        <w:ind w:right="-2"/>
        <w:rPr>
          <w:rFonts w:ascii="Times New Roman" w:hAnsi="Times New Roman"/>
          <w:lang w:val="lt-LT"/>
        </w:rPr>
      </w:pPr>
      <w:r w:rsidRPr="00EE75B4">
        <w:rPr>
          <w:rFonts w:ascii="Times New Roman" w:hAnsi="Times New Roman"/>
          <w:lang w:val="lt-LT"/>
        </w:rPr>
        <w:t>Ant dėžutės</w:t>
      </w:r>
      <w:r>
        <w:rPr>
          <w:rFonts w:ascii="Times New Roman" w:hAnsi="Times New Roman"/>
          <w:lang w:val="lt-LT"/>
        </w:rPr>
        <w:t>,</w:t>
      </w:r>
      <w:r w:rsidRPr="00EE75B4">
        <w:rPr>
          <w:rFonts w:ascii="Times New Roman" w:hAnsi="Times New Roman"/>
          <w:lang w:val="lt-LT"/>
        </w:rPr>
        <w:t xml:space="preserve"> etiketės </w:t>
      </w:r>
      <w:r w:rsidRPr="00EE75B4">
        <w:rPr>
          <w:rFonts w:ascii="Times New Roman" w:eastAsia="Times New Roman" w:hAnsi="Times New Roman"/>
          <w:lang w:val="lt-LT" w:eastAsia="ja-JP"/>
        </w:rPr>
        <w:t>ir</w:t>
      </w:r>
      <w:r w:rsidRPr="00EE75B4">
        <w:rPr>
          <w:rFonts w:ascii="Times New Roman" w:hAnsi="Times New Roman"/>
          <w:lang w:val="lt-LT"/>
        </w:rPr>
        <w:t xml:space="preserve"> lizdinės plokštelės po „EXP“ nurodytam tinkamumo laikui pasibaigus, šio vaisto vartoti negalima. Vaistas tinkamas vartoti iki paskutinės nurodyto mėnesio dienos.</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Šiam vaistui specialių laikymo sąlygų nereikia.</w:t>
      </w: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r w:rsidRPr="00EE75B4">
        <w:rPr>
          <w:rFonts w:ascii="Times New Roman" w:hAnsi="Times New Roman"/>
          <w:lang w:val="lt-LT"/>
        </w:rPr>
        <w:t>Vaistų negalima išmesti į kanalizaciją arba su buitinėmis atliekomis. Kaip išmesti nereikalingus vaistus, klauskite vaistininko. Šios priemonės padės apsaugoti aplinką.</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ind w:right="-2"/>
        <w:rPr>
          <w:rFonts w:ascii="Times New Roman" w:hAnsi="Times New Roman"/>
          <w:lang w:val="lt-LT"/>
        </w:rPr>
      </w:pPr>
    </w:p>
    <w:p w:rsidR="005A6867" w:rsidRPr="00EE75B4" w:rsidRDefault="005A6867" w:rsidP="005A6867">
      <w:pPr>
        <w:keepNext/>
        <w:keepLines/>
        <w:numPr>
          <w:ilvl w:val="12"/>
          <w:numId w:val="0"/>
        </w:numPr>
        <w:spacing w:after="0" w:line="240" w:lineRule="auto"/>
        <w:ind w:left="567" w:hanging="567"/>
        <w:outlineLvl w:val="0"/>
        <w:rPr>
          <w:rFonts w:ascii="Times New Roman" w:hAnsi="Times New Roman"/>
          <w:b/>
          <w:lang w:val="lt-LT"/>
        </w:rPr>
      </w:pPr>
      <w:r w:rsidRPr="00EE75B4">
        <w:rPr>
          <w:rFonts w:ascii="Times New Roman" w:hAnsi="Times New Roman"/>
          <w:b/>
          <w:lang w:val="lt-LT"/>
        </w:rPr>
        <w:t>6.</w:t>
      </w:r>
      <w:r w:rsidRPr="00EE75B4">
        <w:rPr>
          <w:rFonts w:ascii="Times New Roman" w:hAnsi="Times New Roman"/>
          <w:lang w:val="lt-LT"/>
        </w:rPr>
        <w:tab/>
      </w:r>
      <w:r w:rsidRPr="00EE75B4">
        <w:rPr>
          <w:rFonts w:ascii="Times New Roman" w:hAnsi="Times New Roman"/>
          <w:b/>
          <w:lang w:val="lt-LT"/>
        </w:rPr>
        <w:t>Pakuotės turinys ir kita informacija</w:t>
      </w:r>
    </w:p>
    <w:p w:rsidR="005A6867" w:rsidRPr="00EE75B4" w:rsidRDefault="005A6867" w:rsidP="005A6867">
      <w:pPr>
        <w:keepNext/>
        <w:keepLines/>
        <w:spacing w:after="0" w:line="240" w:lineRule="auto"/>
        <w:ind w:left="567" w:hanging="567"/>
        <w:rPr>
          <w:rFonts w:ascii="Times New Roman" w:hAnsi="Times New Roman"/>
          <w:lang w:val="lt-LT"/>
        </w:rPr>
      </w:pPr>
    </w:p>
    <w:p w:rsidR="005A6867" w:rsidRPr="00EE75B4" w:rsidRDefault="005A6867" w:rsidP="005A6867">
      <w:pPr>
        <w:keepNext/>
        <w:keepLines/>
        <w:numPr>
          <w:ilvl w:val="12"/>
          <w:numId w:val="0"/>
        </w:numPr>
        <w:spacing w:after="0" w:line="240" w:lineRule="auto"/>
        <w:outlineLvl w:val="4"/>
        <w:rPr>
          <w:rFonts w:ascii="Times New Roman" w:hAnsi="Times New Roman"/>
          <w:b/>
          <w:lang w:val="lt-LT"/>
        </w:rPr>
      </w:pPr>
      <w:r w:rsidRPr="00EE75B4">
        <w:rPr>
          <w:rFonts w:ascii="Times New Roman" w:hAnsi="Times New Roman"/>
          <w:b/>
          <w:lang w:val="lt-LT"/>
        </w:rPr>
        <w:t>Valganciclovir Accord sudėtis</w:t>
      </w:r>
    </w:p>
    <w:p w:rsidR="005A6867" w:rsidRPr="00EE75B4" w:rsidRDefault="005A6867" w:rsidP="005A6867">
      <w:pPr>
        <w:keepNext/>
        <w:keepLines/>
        <w:numPr>
          <w:ilvl w:val="12"/>
          <w:numId w:val="0"/>
        </w:numPr>
        <w:spacing w:after="0" w:line="240" w:lineRule="auto"/>
        <w:rPr>
          <w:rFonts w:ascii="Times New Roman" w:hAnsi="Times New Roman"/>
          <w:lang w:val="lt-LT"/>
        </w:rPr>
      </w:pPr>
    </w:p>
    <w:p w:rsidR="005A6867" w:rsidRPr="00EE75B4" w:rsidRDefault="005A6867" w:rsidP="005A6867">
      <w:pPr>
        <w:keepNext/>
        <w:keepLines/>
        <w:spacing w:after="0" w:line="240" w:lineRule="auto"/>
        <w:rPr>
          <w:rFonts w:ascii="Times New Roman" w:hAnsi="Times New Roman"/>
          <w:lang w:val="lt-LT"/>
        </w:rPr>
      </w:pPr>
      <w:r w:rsidRPr="00EE75B4">
        <w:rPr>
          <w:rFonts w:ascii="Times New Roman" w:hAnsi="Times New Roman"/>
          <w:lang w:val="lt-LT"/>
        </w:rPr>
        <w:t>Veiklioji medžiaga yra 450 mg valgancikloviro, 496,3 mg valgancikloviro hidrochlorido pavidalu.</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Pagalbinės medžiagos yra:</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 xml:space="preserve">Branduolys: mikrokristalinė celiuliozė, krospovidonas (A tipo), povidonas (K30) ir stearino rūgštis (50). </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Plėvelė: hipromeliozė (3cP), hipromeliozė (6cP), titano dioksidas (E171), makrogolis 400, raudonasis geležies oksidas (E172), polisorbatas 80.</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b/>
          <w:lang w:val="lt-LT"/>
        </w:rPr>
      </w:pPr>
      <w:r w:rsidRPr="00EE75B4">
        <w:rPr>
          <w:rFonts w:ascii="Times New Roman" w:hAnsi="Times New Roman"/>
          <w:b/>
          <w:lang w:val="lt-LT"/>
        </w:rPr>
        <w:t>Valganciclovir Accord išvaizda ir kiekis pakuotėje</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Valganciclovir Accord tiekiamas 450 mg plėvele dengtomis tabletėmis. Tabletės aprašytos toliau.</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 xml:space="preserve">Maždaug 16,7 x 7,8 mm, rožinės spalvos, ovalios, abipus išgaubtos plėvele dengtos tabletės, kurių vienoje pusėje įspausta „J”, o kitoje – “156”. </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 xml:space="preserve">Valganciclovir Accord tiekiamas </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OPA-Aliuminio-PVC/Aliuminio lizdinė plokštelė išorinėje kartono dėžutėje: 30, 60, 90 ir 120 tablečių.</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lastRenderedPageBreak/>
        <w:t xml:space="preserve">Didelio tankio polietileno (DTPE) buteliukas su medvilnės užpildu ir vaikų sunkiai atidaromu užsukamuoju polipropileno dangteliu su minkštu įdėklu (padarytu iš pagrindo, vaško, folijos, PET ir užlydomos plėvelės): 60 tablečių. </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Gali būti tiekiamos ne visų dydžių pakuotės.</w:t>
      </w:r>
    </w:p>
    <w:p w:rsidR="005A6867" w:rsidRPr="00EE75B4" w:rsidRDefault="005A6867" w:rsidP="005A6867">
      <w:pPr>
        <w:spacing w:after="0" w:line="240" w:lineRule="auto"/>
        <w:rPr>
          <w:rFonts w:ascii="Times New Roman" w:hAnsi="Times New Roman"/>
          <w:lang w:val="lt-LT"/>
        </w:rPr>
      </w:pPr>
    </w:p>
    <w:p w:rsidR="005A6867" w:rsidRPr="00EE75B4" w:rsidRDefault="005A6867" w:rsidP="005A6867">
      <w:pPr>
        <w:keepNext/>
        <w:tabs>
          <w:tab w:val="left" w:pos="567"/>
        </w:tabs>
        <w:spacing w:after="0" w:line="240" w:lineRule="auto"/>
        <w:jc w:val="both"/>
        <w:outlineLvl w:val="3"/>
        <w:rPr>
          <w:rFonts w:ascii="Times New Roman" w:hAnsi="Times New Roman"/>
          <w:b/>
          <w:lang w:val="lt-LT"/>
        </w:rPr>
      </w:pPr>
      <w:r w:rsidRPr="00EE75B4">
        <w:rPr>
          <w:rFonts w:ascii="Times New Roman" w:hAnsi="Times New Roman"/>
          <w:b/>
          <w:lang w:val="lt-LT"/>
        </w:rPr>
        <w:t>Registruotojas ir gamintojas</w:t>
      </w:r>
    </w:p>
    <w:p w:rsidR="005A6867" w:rsidRPr="00EE75B4" w:rsidRDefault="005A6867" w:rsidP="005A6867">
      <w:pPr>
        <w:tabs>
          <w:tab w:val="left" w:pos="567"/>
        </w:tabs>
        <w:spacing w:after="0" w:line="240" w:lineRule="auto"/>
        <w:rPr>
          <w:rFonts w:ascii="Times New Roman" w:hAnsi="Times New Roman"/>
          <w:lang w:val="lt-LT"/>
        </w:rPr>
      </w:pPr>
    </w:p>
    <w:p w:rsidR="005A6867" w:rsidRPr="00EE75B4" w:rsidRDefault="005A6867" w:rsidP="005A6867">
      <w:pPr>
        <w:tabs>
          <w:tab w:val="left" w:pos="567"/>
        </w:tabs>
        <w:spacing w:after="0" w:line="240" w:lineRule="auto"/>
        <w:rPr>
          <w:rFonts w:ascii="Times New Roman" w:hAnsi="Times New Roman"/>
          <w:u w:val="single"/>
          <w:lang w:val="lt-LT"/>
        </w:rPr>
      </w:pPr>
      <w:r w:rsidRPr="00EE75B4">
        <w:rPr>
          <w:rFonts w:ascii="Times New Roman" w:hAnsi="Times New Roman"/>
          <w:u w:val="single"/>
          <w:lang w:val="lt-LT"/>
        </w:rPr>
        <w:t>Registruotojas</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 xml:space="preserve">Accord Healthcare B.V. </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 xml:space="preserve">Winthontlaan 200 </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 xml:space="preserve">3526 KV Utrecht </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Nyderlandai</w:t>
      </w:r>
    </w:p>
    <w:p w:rsidR="005A6867" w:rsidRPr="00EE75B4" w:rsidRDefault="005A6867" w:rsidP="005A6867">
      <w:pPr>
        <w:tabs>
          <w:tab w:val="left" w:pos="567"/>
        </w:tabs>
        <w:spacing w:after="0" w:line="240" w:lineRule="auto"/>
        <w:rPr>
          <w:rFonts w:ascii="Times New Roman" w:hAnsi="Times New Roman"/>
          <w:lang w:val="lt-LT"/>
        </w:rPr>
      </w:pPr>
    </w:p>
    <w:p w:rsidR="005A6867" w:rsidRPr="00EE75B4" w:rsidRDefault="005A6867" w:rsidP="005A6867">
      <w:pPr>
        <w:tabs>
          <w:tab w:val="left" w:pos="567"/>
        </w:tabs>
        <w:spacing w:after="0" w:line="240" w:lineRule="auto"/>
        <w:rPr>
          <w:rFonts w:ascii="Times New Roman" w:hAnsi="Times New Roman"/>
          <w:u w:val="single"/>
          <w:lang w:val="lt-LT"/>
        </w:rPr>
      </w:pPr>
      <w:r w:rsidRPr="00EE75B4">
        <w:rPr>
          <w:rFonts w:ascii="Times New Roman" w:hAnsi="Times New Roman"/>
          <w:u w:val="single"/>
          <w:lang w:val="lt-LT"/>
        </w:rPr>
        <w:t>Gamintojas</w:t>
      </w:r>
    </w:p>
    <w:p w:rsidR="005A6867" w:rsidRPr="00EE75B4"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Pharmadox Healthcare Ltd.</w:t>
      </w:r>
    </w:p>
    <w:p w:rsidR="005A6867" w:rsidRPr="00EE75B4"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KW20A Kordin Industrial Park, Paola</w:t>
      </w:r>
    </w:p>
    <w:p w:rsidR="005A6867" w:rsidRPr="00EE75B4"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PLA 3000</w:t>
      </w:r>
    </w:p>
    <w:p w:rsidR="005A6867" w:rsidRPr="00EE75B4"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Malta</w:t>
      </w:r>
    </w:p>
    <w:p w:rsidR="005A6867" w:rsidRPr="00EE75B4" w:rsidRDefault="005A6867" w:rsidP="005A6867">
      <w:pPr>
        <w:keepNext/>
        <w:keepLines/>
        <w:tabs>
          <w:tab w:val="left" w:pos="567"/>
        </w:tabs>
        <w:spacing w:after="0" w:line="240" w:lineRule="auto"/>
        <w:rPr>
          <w:rFonts w:ascii="Times New Roman" w:hAnsi="Times New Roman"/>
          <w:lang w:val="lt-LT"/>
        </w:rPr>
      </w:pP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arba</w:t>
      </w:r>
    </w:p>
    <w:p w:rsidR="005A6867" w:rsidRPr="00EE75B4" w:rsidRDefault="005A6867" w:rsidP="005A6867">
      <w:pPr>
        <w:keepNext/>
        <w:keepLines/>
        <w:tabs>
          <w:tab w:val="left" w:pos="567"/>
        </w:tabs>
        <w:spacing w:after="0" w:line="240" w:lineRule="auto"/>
        <w:rPr>
          <w:rFonts w:ascii="Times New Roman" w:hAnsi="Times New Roman"/>
          <w:lang w:val="lt-LT"/>
        </w:rPr>
      </w:pPr>
    </w:p>
    <w:p w:rsidR="005A6867" w:rsidRPr="00EE75B4"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Accord Healthcare Polska Sp.z o.o.,</w:t>
      </w:r>
    </w:p>
    <w:p w:rsidR="005A6867"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 xml:space="preserve">ul. Lutomierska 50, </w:t>
      </w:r>
    </w:p>
    <w:p w:rsidR="005A6867"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 xml:space="preserve">95-200 Pabianice </w:t>
      </w:r>
    </w:p>
    <w:p w:rsidR="005A6867" w:rsidRPr="00EE75B4" w:rsidRDefault="005A6867" w:rsidP="005A6867">
      <w:pPr>
        <w:tabs>
          <w:tab w:val="left" w:pos="567"/>
        </w:tabs>
        <w:spacing w:after="0" w:line="240" w:lineRule="auto"/>
        <w:rPr>
          <w:rFonts w:ascii="Times New Roman" w:hAnsi="Times New Roman"/>
          <w:lang w:val="lt-LT"/>
        </w:rPr>
      </w:pPr>
      <w:r w:rsidRPr="00EE75B4">
        <w:rPr>
          <w:rFonts w:ascii="Times New Roman" w:hAnsi="Times New Roman"/>
          <w:lang w:val="lt-LT"/>
        </w:rPr>
        <w:t>Lenkija</w:t>
      </w:r>
    </w:p>
    <w:p w:rsidR="005A6867" w:rsidRPr="00EE75B4" w:rsidRDefault="005A6867" w:rsidP="005A6867">
      <w:pPr>
        <w:tabs>
          <w:tab w:val="left" w:pos="567"/>
        </w:tabs>
        <w:spacing w:after="0" w:line="240" w:lineRule="auto"/>
        <w:rPr>
          <w:rFonts w:ascii="Times New Roman" w:hAnsi="Times New Roman"/>
          <w:lang w:val="lt-LT"/>
        </w:rPr>
      </w:pP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arba</w:t>
      </w:r>
    </w:p>
    <w:p w:rsidR="005A6867" w:rsidRPr="00EE75B4" w:rsidRDefault="005A6867" w:rsidP="005A6867">
      <w:pPr>
        <w:keepNext/>
        <w:keepLines/>
        <w:tabs>
          <w:tab w:val="left" w:pos="567"/>
        </w:tabs>
        <w:spacing w:after="0" w:line="240" w:lineRule="auto"/>
        <w:rPr>
          <w:rFonts w:ascii="Times New Roman" w:hAnsi="Times New Roman"/>
          <w:lang w:val="lt-LT"/>
        </w:rPr>
      </w:pP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 xml:space="preserve">Accord Healthcare B.V. </w:t>
      </w: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Winthontlaan 200</w:t>
      </w: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3526 KV Utrecht</w:t>
      </w:r>
    </w:p>
    <w:p w:rsidR="005A6867" w:rsidRPr="00EE75B4" w:rsidRDefault="005A6867" w:rsidP="005A6867">
      <w:pPr>
        <w:keepNext/>
        <w:keepLines/>
        <w:tabs>
          <w:tab w:val="left" w:pos="567"/>
        </w:tabs>
        <w:spacing w:after="0" w:line="240" w:lineRule="auto"/>
        <w:rPr>
          <w:rFonts w:ascii="Times New Roman" w:hAnsi="Times New Roman"/>
          <w:lang w:val="lt-LT"/>
        </w:rPr>
      </w:pPr>
      <w:r w:rsidRPr="00EE75B4">
        <w:rPr>
          <w:rFonts w:ascii="Times New Roman" w:hAnsi="Times New Roman"/>
          <w:lang w:val="lt-LT"/>
        </w:rPr>
        <w:t>Nyderlandai</w:t>
      </w:r>
    </w:p>
    <w:p w:rsidR="005A6867" w:rsidRPr="00EE75B4" w:rsidRDefault="005A6867" w:rsidP="005A6867">
      <w:pPr>
        <w:keepNext/>
        <w:keepLines/>
        <w:tabs>
          <w:tab w:val="left" w:pos="567"/>
        </w:tabs>
        <w:spacing w:after="0" w:line="240" w:lineRule="auto"/>
        <w:rPr>
          <w:rFonts w:ascii="Times New Roman" w:hAnsi="Times New Roman"/>
          <w:lang w:val="lt-LT"/>
        </w:rPr>
      </w:pPr>
    </w:p>
    <w:p w:rsidR="005A6867" w:rsidRDefault="005A6867" w:rsidP="005A6867">
      <w:pPr>
        <w:tabs>
          <w:tab w:val="left" w:pos="567"/>
        </w:tabs>
        <w:spacing w:after="0" w:line="240" w:lineRule="auto"/>
        <w:rPr>
          <w:rFonts w:ascii="Times New Roman" w:hAnsi="Times New Roman"/>
          <w:b/>
          <w:lang w:val="lt-LT"/>
        </w:rPr>
      </w:pPr>
      <w:r w:rsidRPr="00EE75B4">
        <w:rPr>
          <w:rFonts w:ascii="Times New Roman" w:hAnsi="Times New Roman"/>
          <w:b/>
          <w:lang w:val="lt-LT"/>
        </w:rPr>
        <w:t xml:space="preserve">Šis vaistas </w:t>
      </w:r>
      <w:r w:rsidRPr="001E7720">
        <w:rPr>
          <w:rFonts w:ascii="Times New Roman" w:hAnsi="Times New Roman"/>
          <w:b/>
          <w:lang w:val="lt-LT"/>
        </w:rPr>
        <w:t xml:space="preserve">Europos ekonominės erdvės </w:t>
      </w:r>
      <w:r w:rsidRPr="00EE75B4">
        <w:rPr>
          <w:rFonts w:ascii="Times New Roman" w:hAnsi="Times New Roman"/>
          <w:b/>
          <w:lang w:val="lt-LT"/>
        </w:rPr>
        <w:t xml:space="preserve">valstybėse narėse </w:t>
      </w:r>
      <w:r w:rsidRPr="001E7720">
        <w:rPr>
          <w:rFonts w:ascii="Times New Roman" w:hAnsi="Times New Roman"/>
          <w:b/>
          <w:lang w:val="lt-LT"/>
        </w:rPr>
        <w:t>ir Jungtinėje Karalystėje (Šiaurės Airijoje)</w:t>
      </w:r>
      <w:r>
        <w:rPr>
          <w:rFonts w:ascii="Times New Roman" w:hAnsi="Times New Roman"/>
          <w:b/>
          <w:lang w:val="lt-LT"/>
        </w:rPr>
        <w:t xml:space="preserve"> </w:t>
      </w:r>
      <w:r w:rsidRPr="00EE75B4">
        <w:rPr>
          <w:rFonts w:ascii="Times New Roman" w:hAnsi="Times New Roman"/>
          <w:b/>
          <w:lang w:val="lt-LT"/>
        </w:rPr>
        <w:t>registruotas tokiais pavadinimais:</w:t>
      </w:r>
    </w:p>
    <w:p w:rsidR="005A6867" w:rsidRPr="00EE75B4" w:rsidRDefault="005A6867" w:rsidP="005A6867">
      <w:pPr>
        <w:tabs>
          <w:tab w:val="left" w:pos="567"/>
        </w:tabs>
        <w:spacing w:after="0" w:line="240" w:lineRule="auto"/>
        <w:rPr>
          <w:rFonts w:ascii="Times New Roman" w:hAnsi="Times New Roman"/>
          <w:b/>
          <w:lang w:val="lt-LT"/>
        </w:rPr>
      </w:pP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Nyderlandai</w:t>
      </w:r>
      <w:r w:rsidRPr="00EE75B4">
        <w:rPr>
          <w:rFonts w:ascii="Times New Roman" w:hAnsi="Times New Roman"/>
          <w:lang w:val="lt-LT"/>
        </w:rPr>
        <w:tab/>
      </w:r>
      <w:r w:rsidRPr="00EE75B4">
        <w:rPr>
          <w:rFonts w:ascii="Times New Roman" w:hAnsi="Times New Roman"/>
          <w:lang w:val="lt-LT"/>
        </w:rPr>
        <w:tab/>
        <w:t>Valganciclovir Accord 450 mg filmomhulde tabletten</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Austrija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 450 mg Filmtabletten</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Kipras</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 450 mg film coated tablets</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Čekija</w:t>
      </w:r>
      <w:r>
        <w:rPr>
          <w:rFonts w:ascii="Times New Roman" w:hAnsi="Times New Roman"/>
          <w:lang w:val="lt-LT"/>
        </w:rPr>
        <w:tab/>
      </w:r>
      <w:r>
        <w:rPr>
          <w:rFonts w:ascii="Times New Roman" w:hAnsi="Times New Roman"/>
          <w:lang w:val="lt-LT"/>
        </w:rPr>
        <w:tab/>
      </w:r>
      <w:r w:rsidRPr="00EE75B4">
        <w:rPr>
          <w:rFonts w:ascii="Times New Roman" w:eastAsia="Times New Roman" w:hAnsi="Times New Roman"/>
          <w:lang w:val="lt-LT" w:eastAsia="en-GB"/>
        </w:rPr>
        <w:t>Virexan 450</w:t>
      </w:r>
      <w:r>
        <w:rPr>
          <w:rFonts w:ascii="Times New Roman" w:eastAsia="Times New Roman" w:hAnsi="Times New Roman"/>
          <w:lang w:val="lt-LT" w:eastAsia="en-GB"/>
        </w:rPr>
        <w:t> </w:t>
      </w:r>
      <w:r w:rsidRPr="00EE75B4">
        <w:rPr>
          <w:rFonts w:ascii="Times New Roman" w:eastAsia="Times New Roman" w:hAnsi="Times New Roman"/>
          <w:lang w:val="lt-LT" w:eastAsia="en-GB"/>
        </w:rPr>
        <w:t>mg</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Danija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 450 mg filmovertrukne tabletter</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Estija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Suomija</w:t>
      </w:r>
      <w:r w:rsidRPr="00EE75B4">
        <w:rPr>
          <w:rFonts w:ascii="Times New Roman" w:hAnsi="Times New Roman"/>
          <w:lang w:val="lt-LT"/>
        </w:rPr>
        <w:tab/>
      </w:r>
      <w:r w:rsidRPr="00EE75B4">
        <w:rPr>
          <w:rFonts w:ascii="Times New Roman" w:hAnsi="Times New Roman"/>
          <w:lang w:val="lt-LT"/>
        </w:rPr>
        <w:tab/>
        <w:t>Valganciclovir Accord 450 mg tabletti, kalvopäällysteinen</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Airija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450 mg film-coated tablets</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Italija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Lietuva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 450 mg plėvele dengtos tabletės</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Latvija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 450 mg apvalkotās tabletes</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Malta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450 mg film-coated tablets</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Norvegija</w:t>
      </w:r>
      <w:r w:rsidRPr="00EE75B4">
        <w:rPr>
          <w:rFonts w:ascii="Times New Roman" w:hAnsi="Times New Roman"/>
          <w:lang w:val="lt-LT"/>
        </w:rPr>
        <w:tab/>
      </w:r>
      <w:r w:rsidRPr="00EE75B4">
        <w:rPr>
          <w:rFonts w:ascii="Times New Roman" w:hAnsi="Times New Roman"/>
          <w:lang w:val="lt-LT"/>
        </w:rPr>
        <w:tab/>
        <w:t>Valganciclovir Accord</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Lenkija</w:t>
      </w:r>
      <w:r>
        <w:rPr>
          <w:rFonts w:ascii="Times New Roman" w:hAnsi="Times New Roman"/>
          <w:lang w:val="lt-LT"/>
        </w:rPr>
        <w:tab/>
      </w:r>
      <w:r>
        <w:rPr>
          <w:rFonts w:ascii="Times New Roman" w:hAnsi="Times New Roman"/>
          <w:lang w:val="lt-LT"/>
        </w:rPr>
        <w:tab/>
      </w:r>
      <w:r w:rsidRPr="00EE75B4">
        <w:rPr>
          <w:rFonts w:ascii="Times New Roman" w:eastAsia="Times New Roman" w:hAnsi="Times New Roman"/>
          <w:lang w:val="lt-LT" w:eastAsia="en-GB"/>
        </w:rPr>
        <w:t>Valhit</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Portugalija</w:t>
      </w:r>
      <w:r w:rsidRPr="00EE75B4">
        <w:rPr>
          <w:rFonts w:ascii="Times New Roman" w:hAnsi="Times New Roman"/>
          <w:lang w:val="lt-LT"/>
        </w:rPr>
        <w:tab/>
      </w:r>
      <w:r w:rsidRPr="00EE75B4">
        <w:rPr>
          <w:rFonts w:ascii="Times New Roman" w:hAnsi="Times New Roman"/>
          <w:lang w:val="lt-LT"/>
        </w:rPr>
        <w:tab/>
        <w:t>Valganciclovir Accord</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Švedija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 450 mg filmdragerade tabletter</w:t>
      </w:r>
    </w:p>
    <w:p w:rsidR="005A6867" w:rsidRDefault="005A6867" w:rsidP="005A6867">
      <w:pPr>
        <w:spacing w:after="0" w:line="240" w:lineRule="auto"/>
        <w:rPr>
          <w:rFonts w:ascii="Times New Roman" w:hAnsi="Times New Roman"/>
          <w:lang w:val="lt-LT"/>
        </w:rPr>
      </w:pPr>
      <w:r w:rsidRPr="00EE75B4">
        <w:rPr>
          <w:rFonts w:ascii="Times New Roman" w:hAnsi="Times New Roman"/>
          <w:lang w:val="lt-LT"/>
        </w:rPr>
        <w:t>Jungtinė Karalystė</w:t>
      </w:r>
      <w:r>
        <w:rPr>
          <w:rFonts w:ascii="Times New Roman" w:hAnsi="Times New Roman"/>
          <w:lang w:val="lt-LT"/>
        </w:rPr>
        <w:t xml:space="preserve"> </w:t>
      </w:r>
    </w:p>
    <w:p w:rsidR="005A6867" w:rsidRPr="001E7720" w:rsidRDefault="005A6867" w:rsidP="005A6867">
      <w:pPr>
        <w:spacing w:after="0" w:line="240" w:lineRule="auto"/>
        <w:rPr>
          <w:rFonts w:ascii="Times New Roman" w:hAnsi="Times New Roman"/>
          <w:bCs/>
          <w:lang w:val="lt-LT"/>
        </w:rPr>
      </w:pPr>
      <w:r w:rsidRPr="00115099">
        <w:rPr>
          <w:rFonts w:ascii="Times New Roman" w:hAnsi="Times New Roman"/>
          <w:bCs/>
          <w:lang w:val="lt-LT"/>
        </w:rPr>
        <w:t>(Šiaurės Airija)</w:t>
      </w:r>
      <w:r w:rsidRPr="001E7720">
        <w:rPr>
          <w:rFonts w:ascii="Times New Roman" w:hAnsi="Times New Roman"/>
          <w:bCs/>
          <w:lang w:val="lt-LT"/>
        </w:rPr>
        <w:tab/>
        <w:t>Valganciclovir 450 mg film-coated tablets</w:t>
      </w:r>
    </w:p>
    <w:p w:rsidR="005A6867" w:rsidRPr="00EE75B4" w:rsidRDefault="005A6867" w:rsidP="005A6867">
      <w:pPr>
        <w:spacing w:after="0" w:line="240" w:lineRule="auto"/>
        <w:rPr>
          <w:rFonts w:ascii="Times New Roman" w:hAnsi="Times New Roman"/>
          <w:lang w:val="lt-LT"/>
        </w:rPr>
      </w:pPr>
      <w:r>
        <w:rPr>
          <w:rFonts w:ascii="Times New Roman" w:hAnsi="Times New Roman"/>
          <w:lang w:val="lt-LT"/>
        </w:rPr>
        <w:t>Ispanija</w:t>
      </w:r>
      <w:r>
        <w:rPr>
          <w:rFonts w:ascii="Times New Roman" w:hAnsi="Times New Roman"/>
          <w:lang w:val="lt-LT"/>
        </w:rPr>
        <w:tab/>
      </w:r>
      <w:r>
        <w:rPr>
          <w:rFonts w:ascii="Times New Roman" w:hAnsi="Times New Roman"/>
          <w:lang w:val="lt-LT"/>
        </w:rPr>
        <w:tab/>
      </w:r>
      <w:r w:rsidRPr="00EE75B4">
        <w:rPr>
          <w:rFonts w:ascii="Times New Roman" w:hAnsi="Times New Roman"/>
          <w:lang w:val="lt-LT"/>
        </w:rPr>
        <w:t>Valganciclovir Accord 450 mg comprimidos recubiertos con película</w:t>
      </w:r>
    </w:p>
    <w:p w:rsidR="005A6867" w:rsidRPr="00EE75B4" w:rsidRDefault="005A6867" w:rsidP="005A6867">
      <w:pPr>
        <w:spacing w:after="0" w:line="240" w:lineRule="auto"/>
        <w:rPr>
          <w:rFonts w:ascii="Times New Roman" w:hAnsi="Times New Roman"/>
          <w:lang w:val="lt-LT"/>
        </w:rPr>
      </w:pPr>
      <w:r w:rsidRPr="00EE75B4">
        <w:rPr>
          <w:rFonts w:ascii="Times New Roman" w:hAnsi="Times New Roman"/>
          <w:lang w:val="lt-LT"/>
        </w:rPr>
        <w:t>Prancūzija</w:t>
      </w:r>
      <w:r w:rsidRPr="00EE75B4">
        <w:rPr>
          <w:rFonts w:ascii="Times New Roman" w:hAnsi="Times New Roman"/>
          <w:lang w:val="lt-LT"/>
        </w:rPr>
        <w:tab/>
      </w:r>
      <w:r w:rsidRPr="00EE75B4">
        <w:rPr>
          <w:rFonts w:ascii="Times New Roman" w:hAnsi="Times New Roman"/>
          <w:lang w:val="lt-LT"/>
        </w:rPr>
        <w:tab/>
        <w:t>Valganciclovir Accord 450 mg comprimé pelliculé</w:t>
      </w:r>
    </w:p>
    <w:p w:rsidR="005A6867" w:rsidRPr="00EE75B4" w:rsidRDefault="005A6867" w:rsidP="005A6867">
      <w:pPr>
        <w:tabs>
          <w:tab w:val="left" w:pos="567"/>
        </w:tabs>
        <w:spacing w:after="0" w:line="240" w:lineRule="auto"/>
        <w:rPr>
          <w:rFonts w:ascii="Times New Roman" w:hAnsi="Times New Roman"/>
          <w:lang w:val="lt-LT"/>
        </w:rPr>
      </w:pPr>
    </w:p>
    <w:p w:rsidR="005A6867" w:rsidRPr="00EE75B4" w:rsidRDefault="005A6867" w:rsidP="005A6867">
      <w:pPr>
        <w:tabs>
          <w:tab w:val="left" w:pos="567"/>
        </w:tabs>
        <w:spacing w:after="0" w:line="240" w:lineRule="auto"/>
        <w:rPr>
          <w:rFonts w:ascii="Times New Roman" w:hAnsi="Times New Roman"/>
          <w:lang w:val="lt-LT"/>
        </w:rPr>
      </w:pPr>
    </w:p>
    <w:p w:rsidR="005A6867" w:rsidRPr="00EE75B4" w:rsidRDefault="005A6867" w:rsidP="005A6867">
      <w:pPr>
        <w:tabs>
          <w:tab w:val="left" w:pos="567"/>
        </w:tabs>
        <w:spacing w:after="0" w:line="240" w:lineRule="auto"/>
        <w:rPr>
          <w:lang w:val="lt-LT"/>
        </w:rPr>
      </w:pPr>
      <w:r w:rsidRPr="00EE75B4">
        <w:rPr>
          <w:rFonts w:ascii="Times New Roman" w:hAnsi="Times New Roman"/>
          <w:b/>
          <w:lang w:val="lt-LT"/>
        </w:rPr>
        <w:t>Šis pakuotės lapelis paskutinį kartą peržiūrėtas</w:t>
      </w:r>
      <w:r>
        <w:rPr>
          <w:rFonts w:ascii="Times New Roman" w:hAnsi="Times New Roman"/>
          <w:b/>
          <w:lang w:val="lt-LT"/>
        </w:rPr>
        <w:t xml:space="preserve"> 2023-03-15.</w:t>
      </w:r>
    </w:p>
    <w:p w:rsidR="009041DB" w:rsidRDefault="009041DB">
      <w:bookmarkStart w:id="0" w:name="_GoBack"/>
      <w:bookmarkEnd w:id="0"/>
    </w:p>
    <w:sectPr w:rsidR="009041DB" w:rsidSect="00BB21C4">
      <w:headerReference w:type="default" r:id="rId8"/>
      <w:footerReference w:type="even" r:id="rId9"/>
      <w:footerReference w:type="default" r:id="rId10"/>
      <w:footerReference w:type="first" r:id="rId11"/>
      <w:pgSz w:w="11906" w:h="16838" w:code="9"/>
      <w:pgMar w:top="1134" w:right="1418" w:bottom="1134" w:left="1418" w:header="737" w:footer="73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E3" w:rsidRDefault="00F0610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A20E3" w:rsidRDefault="00F0610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E3" w:rsidRPr="001979E6" w:rsidRDefault="00F06102">
    <w:pPr>
      <w:pStyle w:val="Porat"/>
      <w:framePr w:wrap="around" w:vAnchor="text" w:hAnchor="margin" w:xAlign="center" w:y="1"/>
      <w:rPr>
        <w:rStyle w:val="Puslapionumeris"/>
        <w:sz w:val="22"/>
      </w:rPr>
    </w:pPr>
    <w:r w:rsidRPr="001979E6">
      <w:rPr>
        <w:rStyle w:val="Puslapionumeris"/>
        <w:sz w:val="22"/>
      </w:rPr>
      <w:fldChar w:fldCharType="begin"/>
    </w:r>
    <w:r w:rsidRPr="001979E6">
      <w:rPr>
        <w:rStyle w:val="Puslapionumeris"/>
        <w:sz w:val="22"/>
      </w:rPr>
      <w:instrText xml:space="preserve">PAGE  </w:instrText>
    </w:r>
    <w:r w:rsidRPr="001979E6">
      <w:rPr>
        <w:rStyle w:val="Puslapionumeris"/>
        <w:sz w:val="22"/>
      </w:rPr>
      <w:fldChar w:fldCharType="separate"/>
    </w:r>
    <w:r>
      <w:rPr>
        <w:rStyle w:val="Puslapionumeris"/>
        <w:noProof/>
        <w:sz w:val="22"/>
      </w:rPr>
      <w:t>8</w:t>
    </w:r>
    <w:r w:rsidRPr="001979E6">
      <w:rPr>
        <w:rStyle w:val="Puslapionumeris"/>
        <w:sz w:val="22"/>
      </w:rPr>
      <w:fldChar w:fldCharType="end"/>
    </w:r>
  </w:p>
  <w:p w:rsidR="009A20E3" w:rsidRDefault="00F0610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E3" w:rsidRDefault="00F06102">
    <w:pPr>
      <w:pStyle w:val="Porat"/>
      <w:jc w:val="center"/>
    </w:pPr>
    <w:r w:rsidRPr="001979E6">
      <w:rPr>
        <w:sz w:val="22"/>
      </w:rPr>
      <w:fldChar w:fldCharType="begin"/>
    </w:r>
    <w:r w:rsidRPr="001979E6">
      <w:rPr>
        <w:sz w:val="22"/>
      </w:rPr>
      <w:instrText xml:space="preserve">PAGE   \* </w:instrText>
    </w:r>
    <w:r w:rsidRPr="001979E6">
      <w:rPr>
        <w:sz w:val="22"/>
      </w:rPr>
      <w:instrText>MERGEFORMAT</w:instrText>
    </w:r>
    <w:r w:rsidRPr="001979E6">
      <w:rPr>
        <w:sz w:val="22"/>
      </w:rPr>
      <w:fldChar w:fldCharType="separate"/>
    </w:r>
    <w:r w:rsidR="005A6867" w:rsidRPr="005A6867">
      <w:rPr>
        <w:noProof/>
        <w:sz w:val="22"/>
        <w:lang w:val="lt-LT"/>
      </w:rPr>
      <w:t>1</w:t>
    </w:r>
    <w:r w:rsidRPr="001979E6">
      <w:rPr>
        <w:sz w:val="22"/>
      </w:rPr>
      <w:fldChar w:fldCharType="end"/>
    </w:r>
  </w:p>
  <w:p w:rsidR="009A20E3" w:rsidRDefault="00F0610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0E3" w:rsidRDefault="00F061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C35601B"/>
    <w:multiLevelType w:val="singleLevel"/>
    <w:tmpl w:val="FFFFFFFF"/>
    <w:lvl w:ilvl="0">
      <w:start w:val="1"/>
      <w:numFmt w:val="bullet"/>
      <w:lvlText w:val="-"/>
      <w:legacy w:legacy="1" w:legacySpace="0" w:legacyIndent="360"/>
      <w:lvlJc w:val="left"/>
      <w:pPr>
        <w:ind w:left="360" w:hanging="360"/>
      </w:pPr>
    </w:lvl>
  </w:abstractNum>
  <w:abstractNum w:abstractNumId="2" w15:restartNumberingAfterBreak="0">
    <w:nsid w:val="1C6B688F"/>
    <w:multiLevelType w:val="hybridMultilevel"/>
    <w:tmpl w:val="32CC2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730BE"/>
    <w:multiLevelType w:val="hybridMultilevel"/>
    <w:tmpl w:val="6F92C2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B65D7A"/>
    <w:multiLevelType w:val="singleLevel"/>
    <w:tmpl w:val="FFFFFFFF"/>
    <w:lvl w:ilvl="0">
      <w:start w:val="1"/>
      <w:numFmt w:val="bullet"/>
      <w:lvlText w:val="-"/>
      <w:legacy w:legacy="1" w:legacySpace="0" w:legacyIndent="360"/>
      <w:lvlJc w:val="left"/>
      <w:pPr>
        <w:ind w:left="360" w:hanging="360"/>
      </w:pPr>
    </w:lvl>
  </w:abstractNum>
  <w:abstractNum w:abstractNumId="5" w15:restartNumberingAfterBreak="0">
    <w:nsid w:val="34B379AC"/>
    <w:multiLevelType w:val="singleLevel"/>
    <w:tmpl w:val="3F68E8FC"/>
    <w:lvl w:ilvl="0">
      <w:start w:val="2"/>
      <w:numFmt w:val="decimal"/>
      <w:lvlText w:val="%1."/>
      <w:legacy w:legacy="1" w:legacySpace="0" w:legacyIndent="360"/>
      <w:lvlJc w:val="left"/>
      <w:pPr>
        <w:ind w:left="360" w:hanging="360"/>
      </w:pPr>
      <w:rPr>
        <w:rFonts w:cs="Times New Roman"/>
        <w:b/>
      </w:rPr>
    </w:lvl>
  </w:abstractNum>
  <w:abstractNum w:abstractNumId="6" w15:restartNumberingAfterBreak="0">
    <w:nsid w:val="409F5550"/>
    <w:multiLevelType w:val="hybridMultilevel"/>
    <w:tmpl w:val="525AAF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77A2D"/>
    <w:multiLevelType w:val="hybridMultilevel"/>
    <w:tmpl w:val="C574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D916D6"/>
    <w:multiLevelType w:val="hybridMultilevel"/>
    <w:tmpl w:val="AF1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E3568"/>
    <w:multiLevelType w:val="hybridMultilevel"/>
    <w:tmpl w:val="417EC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1455079"/>
    <w:multiLevelType w:val="hybridMultilevel"/>
    <w:tmpl w:val="D6F05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50EE7"/>
    <w:multiLevelType w:val="hybridMultilevel"/>
    <w:tmpl w:val="B59A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91BF0"/>
    <w:multiLevelType w:val="hybridMultilevel"/>
    <w:tmpl w:val="F95A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40229"/>
    <w:multiLevelType w:val="singleLevel"/>
    <w:tmpl w:val="FFFFFFFF"/>
    <w:lvl w:ilvl="0">
      <w:start w:val="1"/>
      <w:numFmt w:val="bullet"/>
      <w:lvlText w:val="-"/>
      <w:legacy w:legacy="1" w:legacySpace="0" w:legacyIndent="360"/>
      <w:lvlJc w:val="left"/>
      <w:pPr>
        <w:ind w:left="360" w:hanging="360"/>
      </w:pPr>
    </w:lvl>
  </w:abstractNum>
  <w:abstractNum w:abstractNumId="14" w15:restartNumberingAfterBreak="0">
    <w:nsid w:val="729514B3"/>
    <w:multiLevelType w:val="hybridMultilevel"/>
    <w:tmpl w:val="7E62F1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
  </w:num>
  <w:num w:numId="3">
    <w:abstractNumId w:val="4"/>
  </w:num>
  <w:num w:numId="4">
    <w:abstractNumId w:val="5"/>
    <w:lvlOverride w:ilvl="0">
      <w:startOverride w:val="2"/>
    </w:lvlOverride>
  </w:num>
  <w:num w:numId="5">
    <w:abstractNumId w:val="0"/>
    <w:lvlOverride w:ilvl="0">
      <w:lvl w:ilvl="0">
        <w:numFmt w:val="bullet"/>
        <w:lvlText w:val="-"/>
        <w:legacy w:legacy="1" w:legacySpace="0" w:legacyIndent="360"/>
        <w:lvlJc w:val="left"/>
        <w:pPr>
          <w:ind w:left="360" w:hanging="360"/>
        </w:pPr>
      </w:lvl>
    </w:lvlOverride>
  </w:num>
  <w:num w:numId="6">
    <w:abstractNumId w:val="14"/>
  </w:num>
  <w:num w:numId="7">
    <w:abstractNumId w:val="6"/>
  </w:num>
  <w:num w:numId="8">
    <w:abstractNumId w:val="9"/>
  </w:num>
  <w:num w:numId="9">
    <w:abstractNumId w:val="3"/>
  </w:num>
  <w:num w:numId="10">
    <w:abstractNumId w:val="2"/>
  </w:num>
  <w:num w:numId="11">
    <w:abstractNumId w:val="12"/>
  </w:num>
  <w:num w:numId="12">
    <w:abstractNumId w:val="8"/>
  </w:num>
  <w:num w:numId="13">
    <w:abstractNumId w:val="10"/>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67"/>
    <w:rsid w:val="00004415"/>
    <w:rsid w:val="00234094"/>
    <w:rsid w:val="002A211A"/>
    <w:rsid w:val="00344695"/>
    <w:rsid w:val="00356AB3"/>
    <w:rsid w:val="004216A4"/>
    <w:rsid w:val="005311B8"/>
    <w:rsid w:val="005A6867"/>
    <w:rsid w:val="006860E9"/>
    <w:rsid w:val="007003F6"/>
    <w:rsid w:val="009041DB"/>
    <w:rsid w:val="00975D35"/>
    <w:rsid w:val="00D9054B"/>
    <w:rsid w:val="00D95EFF"/>
    <w:rsid w:val="00EE3634"/>
    <w:rsid w:val="00F061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048BD17E"/>
  <w15:chartTrackingRefBased/>
  <w15:docId w15:val="{E466AF94-5FB6-40E9-870A-8287EF5D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6867"/>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A6867"/>
    <w:pPr>
      <w:widowControl w:val="0"/>
      <w:tabs>
        <w:tab w:val="center" w:pos="4320"/>
        <w:tab w:val="right" w:pos="8640"/>
      </w:tabs>
      <w:spacing w:after="0" w:line="240" w:lineRule="auto"/>
    </w:pPr>
    <w:rPr>
      <w:rFonts w:ascii="Times New Roman" w:eastAsia="Times New Roman" w:hAnsi="Times New Roman"/>
      <w:sz w:val="24"/>
      <w:szCs w:val="20"/>
    </w:rPr>
  </w:style>
  <w:style w:type="character" w:customStyle="1" w:styleId="AntratsDiagrama">
    <w:name w:val="Antraštės Diagrama"/>
    <w:basedOn w:val="Numatytasispastraiposriftas"/>
    <w:link w:val="Antrats"/>
    <w:rsid w:val="005A6867"/>
    <w:rPr>
      <w:rFonts w:ascii="Times New Roman" w:hAnsi="Times New Roman" w:cs="Times New Roman"/>
      <w:sz w:val="24"/>
      <w:szCs w:val="20"/>
      <w:lang w:val="en-US"/>
    </w:rPr>
  </w:style>
  <w:style w:type="paragraph" w:styleId="Porat">
    <w:name w:val="footer"/>
    <w:basedOn w:val="prastasis"/>
    <w:link w:val="PoratDiagrama"/>
    <w:uiPriority w:val="99"/>
    <w:rsid w:val="005A6867"/>
    <w:pPr>
      <w:widowControl w:val="0"/>
      <w:tabs>
        <w:tab w:val="center" w:pos="4153"/>
        <w:tab w:val="right" w:pos="8306"/>
      </w:tabs>
      <w:spacing w:after="0" w:line="240" w:lineRule="auto"/>
    </w:pPr>
    <w:rPr>
      <w:rFonts w:ascii="Times New Roman" w:eastAsia="Times New Roman" w:hAnsi="Times New Roman"/>
      <w:sz w:val="24"/>
      <w:szCs w:val="20"/>
    </w:rPr>
  </w:style>
  <w:style w:type="character" w:customStyle="1" w:styleId="PoratDiagrama">
    <w:name w:val="Poraštė Diagrama"/>
    <w:basedOn w:val="Numatytasispastraiposriftas"/>
    <w:link w:val="Porat"/>
    <w:uiPriority w:val="99"/>
    <w:rsid w:val="005A6867"/>
    <w:rPr>
      <w:rFonts w:ascii="Times New Roman" w:hAnsi="Times New Roman" w:cs="Times New Roman"/>
      <w:sz w:val="24"/>
      <w:szCs w:val="20"/>
      <w:lang w:val="en-US"/>
    </w:rPr>
  </w:style>
  <w:style w:type="character" w:styleId="Puslapionumeris">
    <w:name w:val="page number"/>
    <w:basedOn w:val="Numatytasispastraiposriftas"/>
    <w:rsid w:val="005A6867"/>
  </w:style>
  <w:style w:type="paragraph" w:customStyle="1" w:styleId="Default">
    <w:name w:val="Default"/>
    <w:rsid w:val="005A686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Sraopastraipa">
    <w:name w:val="List Paragraph"/>
    <w:basedOn w:val="prastasis"/>
    <w:uiPriority w:val="34"/>
    <w:qFormat/>
    <w:rsid w:val="005A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3.xml"/><Relationship Id="rId5" Type="http://schemas.openxmlformats.org/officeDocument/2006/relationships/hyperlink" Target="https://vapris.vvkt.lt/vvkt-web/public/nrv"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11282</Words>
  <Characters>6432</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2023-03-27T07:24:00Z</dcterms:created>
  <dcterms:modified xsi:type="dcterms:W3CDTF">2023-03-27T07:39:00Z</dcterms:modified>
</cp:coreProperties>
</file>