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C29" w:rsidRPr="00CE7679" w:rsidRDefault="00587C29" w:rsidP="00587C29">
      <w:pPr>
        <w:keepNext/>
        <w:spacing w:line="240" w:lineRule="auto"/>
        <w:jc w:val="center"/>
        <w:outlineLvl w:val="1"/>
        <w:rPr>
          <w:rFonts w:eastAsia="SimSun"/>
          <w:b/>
          <w:iCs/>
          <w:snapToGrid/>
          <w:szCs w:val="22"/>
        </w:rPr>
      </w:pPr>
      <w:r w:rsidRPr="00CE7679">
        <w:rPr>
          <w:rFonts w:eastAsia="SimSun"/>
          <w:b/>
          <w:iCs/>
          <w:snapToGrid/>
          <w:szCs w:val="22"/>
        </w:rPr>
        <w:t xml:space="preserve">Pakuotės lapelis: informacija </w:t>
      </w:r>
      <w:r>
        <w:rPr>
          <w:rFonts w:eastAsia="SimSun"/>
          <w:b/>
          <w:iCs/>
          <w:snapToGrid/>
          <w:szCs w:val="22"/>
        </w:rPr>
        <w:t>pacientui</w:t>
      </w:r>
    </w:p>
    <w:p w:rsidR="00587C29" w:rsidRPr="00CE7679" w:rsidRDefault="00587C29" w:rsidP="00587C29">
      <w:pPr>
        <w:numPr>
          <w:ilvl w:val="12"/>
          <w:numId w:val="0"/>
        </w:numPr>
        <w:shd w:val="clear" w:color="auto" w:fill="FFFFFF"/>
        <w:spacing w:line="240" w:lineRule="auto"/>
        <w:jc w:val="center"/>
        <w:rPr>
          <w:rFonts w:eastAsia="SimSun"/>
          <w:snapToGrid/>
          <w:szCs w:val="22"/>
          <w:lang w:eastAsia="zh-CN"/>
        </w:rPr>
      </w:pPr>
    </w:p>
    <w:p w:rsidR="00587C29" w:rsidRPr="00CE7679" w:rsidRDefault="00587C29" w:rsidP="00587C29">
      <w:pPr>
        <w:spacing w:line="240" w:lineRule="auto"/>
        <w:jc w:val="center"/>
        <w:rPr>
          <w:rFonts w:eastAsia="SimSun"/>
          <w:b/>
          <w:bCs/>
          <w:snapToGrid/>
          <w:szCs w:val="22"/>
          <w:lang w:eastAsia="zh-CN"/>
        </w:rPr>
      </w:pP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r w:rsidRPr="00CE7679">
        <w:rPr>
          <w:rFonts w:eastAsia="SimSun"/>
          <w:b/>
          <w:bCs/>
          <w:snapToGrid/>
          <w:szCs w:val="22"/>
          <w:lang w:eastAsia="zh-CN"/>
        </w:rPr>
        <w:t xml:space="preserve"> 100 mg plėvele dengtos tabletės</w:t>
      </w:r>
    </w:p>
    <w:p w:rsidR="00587C29" w:rsidRPr="00CE7679" w:rsidRDefault="00587C29" w:rsidP="00587C29">
      <w:pPr>
        <w:spacing w:line="240" w:lineRule="auto"/>
        <w:jc w:val="center"/>
        <w:rPr>
          <w:rFonts w:eastAsia="SimSun"/>
          <w:b/>
          <w:bCs/>
          <w:snapToGrid/>
          <w:szCs w:val="22"/>
          <w:lang w:eastAsia="zh-CN"/>
        </w:rPr>
      </w:pPr>
      <w:proofErr w:type="spellStart"/>
      <w:r w:rsidRPr="00CE7679">
        <w:rPr>
          <w:rFonts w:eastAsia="SimSun"/>
          <w:b/>
          <w:snapToGrid/>
          <w:szCs w:val="22"/>
          <w:highlight w:val="lightGray"/>
          <w:lang w:eastAsia="zh-CN"/>
        </w:rPr>
        <w:t>Imatinib</w:t>
      </w:r>
      <w:proofErr w:type="spellEnd"/>
      <w:r w:rsidRPr="00CE7679">
        <w:rPr>
          <w:rFonts w:eastAsia="SimSun"/>
          <w:b/>
          <w:snapToGrid/>
          <w:szCs w:val="22"/>
          <w:highlight w:val="lightGray"/>
          <w:lang w:eastAsia="zh-CN"/>
        </w:rPr>
        <w:t xml:space="preserve"> </w:t>
      </w:r>
      <w:proofErr w:type="spellStart"/>
      <w:r w:rsidRPr="00CE7679">
        <w:rPr>
          <w:rFonts w:eastAsia="SimSun"/>
          <w:b/>
          <w:snapToGrid/>
          <w:szCs w:val="22"/>
          <w:highlight w:val="lightGray"/>
          <w:lang w:eastAsia="zh-CN"/>
        </w:rPr>
        <w:t>Sandoz</w:t>
      </w:r>
      <w:proofErr w:type="spellEnd"/>
      <w:r w:rsidRPr="00CE7679">
        <w:rPr>
          <w:rFonts w:eastAsia="SimSun"/>
          <w:b/>
          <w:snapToGrid/>
          <w:szCs w:val="22"/>
          <w:highlight w:val="lightGray"/>
          <w:lang w:eastAsia="zh-CN"/>
        </w:rPr>
        <w:t xml:space="preserve"> 400 mg plėvele dengtos tabletės</w:t>
      </w:r>
    </w:p>
    <w:p w:rsidR="00587C29" w:rsidRPr="00CE7679" w:rsidRDefault="00587C29" w:rsidP="00587C29">
      <w:pPr>
        <w:numPr>
          <w:ilvl w:val="12"/>
          <w:numId w:val="0"/>
        </w:numPr>
        <w:spacing w:line="240" w:lineRule="auto"/>
        <w:jc w:val="center"/>
        <w:rPr>
          <w:rFonts w:eastAsia="SimSun"/>
          <w:snapToGrid/>
          <w:szCs w:val="22"/>
          <w:lang w:eastAsia="zh-CN"/>
        </w:rPr>
      </w:pPr>
      <w:proofErr w:type="spellStart"/>
      <w:r>
        <w:rPr>
          <w:rFonts w:eastAsia="SimSun"/>
          <w:snapToGrid/>
          <w:szCs w:val="22"/>
          <w:lang w:eastAsia="zh-CN"/>
        </w:rPr>
        <w:t>i</w:t>
      </w:r>
      <w:r w:rsidRPr="00CE7679">
        <w:rPr>
          <w:rFonts w:eastAsia="SimSun"/>
          <w:snapToGrid/>
          <w:szCs w:val="22"/>
          <w:lang w:eastAsia="zh-CN"/>
        </w:rPr>
        <w:t>matinibas</w:t>
      </w:r>
      <w:proofErr w:type="spellEnd"/>
    </w:p>
    <w:p w:rsidR="00587C29" w:rsidRPr="00CE7679" w:rsidRDefault="00587C29" w:rsidP="00587C29">
      <w:pPr>
        <w:spacing w:line="240" w:lineRule="auto"/>
        <w:rPr>
          <w:rFonts w:eastAsia="SimSun"/>
          <w:snapToGrid/>
          <w:szCs w:val="22"/>
          <w:lang w:eastAsia="zh-CN"/>
        </w:rPr>
      </w:pPr>
    </w:p>
    <w:p w:rsidR="00587C29" w:rsidRPr="00CE7679" w:rsidRDefault="00587C29" w:rsidP="00587C29">
      <w:pPr>
        <w:suppressAutoHyphens/>
        <w:spacing w:line="240" w:lineRule="auto"/>
        <w:rPr>
          <w:rFonts w:eastAsia="SimSun"/>
          <w:snapToGrid/>
          <w:szCs w:val="22"/>
          <w:lang w:eastAsia="zh-CN"/>
        </w:rPr>
      </w:pPr>
      <w:r w:rsidRPr="00CE7679">
        <w:rPr>
          <w:rFonts w:eastAsia="SimSun"/>
          <w:b/>
          <w:snapToGrid/>
          <w:szCs w:val="22"/>
          <w:lang w:eastAsia="zh-CN"/>
        </w:rPr>
        <w:t>Atidžiai perskaitykite visą šį lapelį, prieš pradėdami vartoti vaistą, nes jame pateikiama Jums svarbi informacija.</w:t>
      </w:r>
    </w:p>
    <w:p w:rsidR="00587C29" w:rsidRPr="00CE7679" w:rsidRDefault="00587C29" w:rsidP="00587C29">
      <w:pPr>
        <w:numPr>
          <w:ilvl w:val="0"/>
          <w:numId w:val="2"/>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 xml:space="preserve">Neišmeskite šio lapelio, nes vėl gali prireikti jį perskaityti. </w:t>
      </w:r>
    </w:p>
    <w:p w:rsidR="00587C29" w:rsidRPr="00CE7679" w:rsidRDefault="00587C29" w:rsidP="00587C29">
      <w:pPr>
        <w:numPr>
          <w:ilvl w:val="0"/>
          <w:numId w:val="2"/>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Jeigu kiltų daugiau klausimų, kreipkitės į gydytoją, vaistininką arba slaugytoją.</w:t>
      </w:r>
    </w:p>
    <w:p w:rsidR="00587C29" w:rsidRPr="00CE7679" w:rsidRDefault="00587C29" w:rsidP="00587C29">
      <w:pPr>
        <w:numPr>
          <w:ilvl w:val="1"/>
          <w:numId w:val="3"/>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Šis vaistas skirtas tik Jums, todėl kitiems žmonėms jo duoti negalima. Vaistas gali jiems pakenkti (net tiems, kurių ligos požymiai yra tokie patys kaip Jūsų).</w:t>
      </w:r>
      <w:r w:rsidRPr="00CE7679">
        <w:rPr>
          <w:rFonts w:eastAsia="Calibri"/>
          <w:snapToGrid/>
          <w:szCs w:val="22"/>
        </w:rPr>
        <w:t xml:space="preserve"> </w:t>
      </w:r>
    </w:p>
    <w:p w:rsidR="00587C29" w:rsidRPr="00CE7679" w:rsidRDefault="00587C29" w:rsidP="00587C29">
      <w:pPr>
        <w:numPr>
          <w:ilvl w:val="1"/>
          <w:numId w:val="3"/>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Jeigu pasireiškė šalutinis poveikis (net jeigu jis šiame lapelyje nenurodytas), kreipkitės į gydytoją, vaistininką arba slaugytoją. Žr.</w:t>
      </w:r>
      <w:r>
        <w:rPr>
          <w:rFonts w:eastAsia="SimSun"/>
          <w:snapToGrid/>
          <w:szCs w:val="22"/>
          <w:lang w:eastAsia="zh-CN"/>
        </w:rPr>
        <w:t> </w:t>
      </w:r>
      <w:r w:rsidRPr="00CE7679">
        <w:rPr>
          <w:rFonts w:eastAsia="SimSun"/>
          <w:snapToGrid/>
          <w:szCs w:val="22"/>
          <w:lang w:eastAsia="zh-CN"/>
        </w:rPr>
        <w:t>4</w:t>
      </w:r>
      <w:r>
        <w:rPr>
          <w:rFonts w:eastAsia="SimSun"/>
          <w:snapToGrid/>
          <w:szCs w:val="22"/>
          <w:lang w:eastAsia="zh-CN"/>
        </w:rPr>
        <w:t> </w:t>
      </w:r>
      <w:r w:rsidRPr="00CE7679">
        <w:rPr>
          <w:rFonts w:eastAsia="SimSun"/>
          <w:snapToGrid/>
          <w:szCs w:val="22"/>
          <w:lang w:eastAsia="zh-CN"/>
        </w:rPr>
        <w:t>skyrių.</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Apie ką rašoma šiame lapelyje?</w:t>
      </w:r>
    </w:p>
    <w:p w:rsidR="00587C29" w:rsidRPr="00CE7679" w:rsidRDefault="00587C29" w:rsidP="00587C29">
      <w:pPr>
        <w:rPr>
          <w:rFonts w:eastAsia="SimSun"/>
          <w:snapToGrid/>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1.</w:t>
      </w:r>
      <w:r w:rsidRPr="00CE7679">
        <w:rPr>
          <w:rFonts w:eastAsia="SimSun"/>
          <w:snapToGrid/>
          <w:szCs w:val="22"/>
          <w:lang w:eastAsia="zh-CN"/>
        </w:rPr>
        <w:tab/>
        <w:t xml:space="preserve">Kas yra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ir kam jis vartojamas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2.</w:t>
      </w:r>
      <w:r w:rsidRPr="00CE7679">
        <w:rPr>
          <w:rFonts w:eastAsia="SimSun"/>
          <w:snapToGrid/>
          <w:szCs w:val="22"/>
          <w:lang w:eastAsia="zh-CN"/>
        </w:rPr>
        <w:tab/>
        <w:t xml:space="preserve">Kas žinotina prieš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3.</w:t>
      </w:r>
      <w:r w:rsidRPr="00CE7679">
        <w:rPr>
          <w:rFonts w:eastAsia="SimSun"/>
          <w:snapToGrid/>
          <w:szCs w:val="22"/>
          <w:lang w:eastAsia="zh-CN"/>
        </w:rPr>
        <w:tab/>
        <w:t xml:space="preserve">Kaip vartoti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4.</w:t>
      </w:r>
      <w:r w:rsidRPr="00CE7679">
        <w:rPr>
          <w:rFonts w:eastAsia="SimSun"/>
          <w:snapToGrid/>
          <w:szCs w:val="22"/>
          <w:lang w:eastAsia="zh-CN"/>
        </w:rPr>
        <w:tab/>
        <w:t xml:space="preserve">Galimas šalutinis poveikis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5.</w:t>
      </w:r>
      <w:r w:rsidRPr="00CE7679">
        <w:rPr>
          <w:rFonts w:eastAsia="SimSun"/>
          <w:snapToGrid/>
          <w:szCs w:val="22"/>
          <w:lang w:eastAsia="zh-CN"/>
        </w:rPr>
        <w:tab/>
        <w:t xml:space="preserve">Kaip laikyti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6.</w:t>
      </w:r>
      <w:r w:rsidRPr="00CE7679">
        <w:rPr>
          <w:rFonts w:eastAsia="SimSun"/>
          <w:snapToGrid/>
          <w:szCs w:val="22"/>
          <w:lang w:eastAsia="zh-CN"/>
        </w:rPr>
        <w:tab/>
        <w:t>Pakuotės turinys ir kita informacija</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1.</w:t>
      </w:r>
      <w:r w:rsidRPr="00CE7679">
        <w:rPr>
          <w:rFonts w:eastAsia="SimSun"/>
          <w:b/>
          <w:snapToGrid/>
          <w:szCs w:val="22"/>
        </w:rPr>
        <w:tab/>
        <w:t xml:space="preserve">Kas yra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ir kam jis vartojamas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yra vaistas, kurio sudėtyje yra veikliosios medžiagos, vadinamos </w:t>
      </w:r>
      <w:proofErr w:type="spellStart"/>
      <w:r w:rsidRPr="00CE7679">
        <w:rPr>
          <w:rFonts w:eastAsia="SimSun"/>
          <w:snapToGrid/>
          <w:szCs w:val="22"/>
          <w:lang w:eastAsia="zh-CN"/>
        </w:rPr>
        <w:t>imatinibu</w:t>
      </w:r>
      <w:proofErr w:type="spellEnd"/>
      <w:r w:rsidRPr="00CE7679">
        <w:rPr>
          <w:rFonts w:eastAsia="SimSun"/>
          <w:snapToGrid/>
          <w:szCs w:val="22"/>
          <w:lang w:eastAsia="zh-CN"/>
        </w:rPr>
        <w:t>. Šis vaistas veikia slopindamas nenormalių ląstelių augimą, sergant toliau išvardytomis ligomis. Jos apima kai kurias vėžio rūšis.</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gydoma </w:t>
      </w:r>
      <w:r w:rsidRPr="00CE7679">
        <w:rPr>
          <w:b/>
          <w:bCs/>
          <w:szCs w:val="22"/>
        </w:rPr>
        <w:t>suaugusiųjų ir vaikų</w:t>
      </w:r>
      <w:r w:rsidRPr="00CE7679">
        <w:rPr>
          <w:rFonts w:eastAsia="SimSun"/>
          <w:b/>
          <w:snapToGrid/>
          <w:szCs w:val="22"/>
          <w:lang w:eastAsia="zh-CN"/>
        </w:rPr>
        <w:t>:</w:t>
      </w:r>
    </w:p>
    <w:p w:rsidR="00587C29" w:rsidRPr="00CE7679" w:rsidRDefault="00587C29" w:rsidP="00587C29">
      <w:pPr>
        <w:numPr>
          <w:ilvl w:val="0"/>
          <w:numId w:val="8"/>
        </w:numPr>
        <w:tabs>
          <w:tab w:val="clear" w:pos="567"/>
        </w:tabs>
        <w:spacing w:after="200" w:line="240" w:lineRule="auto"/>
        <w:ind w:left="567" w:hanging="567"/>
        <w:contextualSpacing/>
        <w:rPr>
          <w:rFonts w:eastAsia="SimSun"/>
          <w:snapToGrid/>
          <w:szCs w:val="22"/>
          <w:lang w:eastAsia="zh-CN"/>
        </w:rPr>
      </w:pPr>
      <w:r w:rsidRPr="00CE7679">
        <w:rPr>
          <w:rFonts w:eastAsia="SimSun"/>
          <w:b/>
          <w:snapToGrid/>
          <w:szCs w:val="22"/>
          <w:lang w:eastAsia="zh-CN"/>
        </w:rPr>
        <w:t xml:space="preserve">lėtinė </w:t>
      </w:r>
      <w:proofErr w:type="spellStart"/>
      <w:r w:rsidRPr="00CE7679">
        <w:rPr>
          <w:rFonts w:eastAsia="SimSun"/>
          <w:b/>
          <w:snapToGrid/>
          <w:szCs w:val="22"/>
          <w:lang w:eastAsia="zh-CN"/>
        </w:rPr>
        <w:t>mieloidinė</w:t>
      </w:r>
      <w:proofErr w:type="spellEnd"/>
      <w:r w:rsidRPr="00CE7679">
        <w:rPr>
          <w:rFonts w:eastAsia="SimSun"/>
          <w:b/>
          <w:snapToGrid/>
          <w:szCs w:val="22"/>
          <w:lang w:eastAsia="zh-CN"/>
        </w:rPr>
        <w:t xml:space="preserve"> leukemija (LML).</w:t>
      </w:r>
      <w:r w:rsidRPr="00CE7679">
        <w:rPr>
          <w:rFonts w:eastAsia="SimSun"/>
          <w:snapToGrid/>
          <w:szCs w:val="22"/>
          <w:lang w:eastAsia="zh-CN"/>
        </w:rPr>
        <w:t xml:space="preserve"> Leukemija yra baltųjų kraujo ląstelių vėžys. Paprastai šios baltosios ląstelės padeda organizmui kovoti su infekcija. Lėtinė </w:t>
      </w:r>
      <w:proofErr w:type="spellStart"/>
      <w:r w:rsidRPr="00CE7679">
        <w:rPr>
          <w:rFonts w:eastAsia="SimSun"/>
          <w:snapToGrid/>
          <w:szCs w:val="22"/>
          <w:lang w:eastAsia="zh-CN"/>
        </w:rPr>
        <w:t>mieloleukemija</w:t>
      </w:r>
      <w:proofErr w:type="spellEnd"/>
      <w:r w:rsidRPr="00CE7679">
        <w:rPr>
          <w:rFonts w:eastAsia="SimSun"/>
          <w:snapToGrid/>
          <w:szCs w:val="22"/>
          <w:lang w:eastAsia="zh-CN"/>
        </w:rPr>
        <w:t xml:space="preserve"> yra tokia leukemijos forma, kai tam tikros nenormalios ląstelės (vadinamos </w:t>
      </w:r>
      <w:proofErr w:type="spellStart"/>
      <w:r w:rsidRPr="00CE7679">
        <w:rPr>
          <w:rFonts w:eastAsia="SimSun"/>
          <w:snapToGrid/>
          <w:szCs w:val="22"/>
          <w:lang w:eastAsia="zh-CN"/>
        </w:rPr>
        <w:t>mieloidinėmis</w:t>
      </w:r>
      <w:proofErr w:type="spellEnd"/>
      <w:r w:rsidRPr="00CE7679">
        <w:rPr>
          <w:rFonts w:eastAsia="SimSun"/>
          <w:snapToGrid/>
          <w:szCs w:val="22"/>
          <w:lang w:eastAsia="zh-CN"/>
        </w:rPr>
        <w:t xml:space="preserve"> ląstelėmis) pradeda nekontroliuojamai augti.</w:t>
      </w:r>
    </w:p>
    <w:p w:rsidR="00587C29" w:rsidRPr="00CE7679" w:rsidRDefault="00587C29" w:rsidP="00587C29">
      <w:pPr>
        <w:spacing w:line="240" w:lineRule="auto"/>
        <w:ind w:left="567"/>
        <w:contextualSpacing/>
        <w:rPr>
          <w:rFonts w:eastAsia="SimSun"/>
          <w:snapToGrid/>
          <w:szCs w:val="22"/>
          <w:lang w:eastAsia="zh-CN"/>
        </w:rPr>
      </w:pPr>
    </w:p>
    <w:p w:rsidR="00587C29" w:rsidRPr="00CE7679" w:rsidRDefault="00587C29" w:rsidP="00587C29">
      <w:pPr>
        <w:numPr>
          <w:ilvl w:val="0"/>
          <w:numId w:val="9"/>
        </w:numPr>
        <w:tabs>
          <w:tab w:val="clear" w:pos="567"/>
        </w:tabs>
        <w:spacing w:after="200" w:line="240" w:lineRule="auto"/>
        <w:ind w:left="567" w:hanging="567"/>
        <w:contextualSpacing/>
        <w:rPr>
          <w:rFonts w:eastAsia="SimSun"/>
          <w:snapToGrid/>
          <w:szCs w:val="22"/>
          <w:lang w:eastAsia="zh-CN"/>
        </w:rPr>
      </w:pPr>
      <w:proofErr w:type="spellStart"/>
      <w:r w:rsidRPr="00CE7679">
        <w:rPr>
          <w:rFonts w:eastAsia="SimSun"/>
          <w:b/>
          <w:i/>
          <w:snapToGrid/>
          <w:szCs w:val="22"/>
          <w:lang w:eastAsia="zh-CN"/>
        </w:rPr>
        <w:t>Philadelphia</w:t>
      </w:r>
      <w:proofErr w:type="spellEnd"/>
      <w:r w:rsidRPr="00CE7679">
        <w:rPr>
          <w:rFonts w:eastAsia="SimSun"/>
          <w:b/>
          <w:snapToGrid/>
          <w:szCs w:val="22"/>
          <w:lang w:eastAsia="zh-CN"/>
        </w:rPr>
        <w:t xml:space="preserve"> chromosomai teigiama ūminė </w:t>
      </w:r>
      <w:proofErr w:type="spellStart"/>
      <w:r w:rsidRPr="00CE7679">
        <w:rPr>
          <w:rFonts w:eastAsia="SimSun"/>
          <w:b/>
          <w:snapToGrid/>
          <w:szCs w:val="22"/>
          <w:lang w:eastAsia="zh-CN"/>
        </w:rPr>
        <w:t>limfoblastinė</w:t>
      </w:r>
      <w:proofErr w:type="spellEnd"/>
      <w:r w:rsidRPr="00CE7679">
        <w:rPr>
          <w:rFonts w:eastAsia="SimSun"/>
          <w:b/>
          <w:snapToGrid/>
          <w:szCs w:val="22"/>
          <w:lang w:eastAsia="zh-CN"/>
        </w:rPr>
        <w:t xml:space="preserve"> leukemija (</w:t>
      </w:r>
      <w:proofErr w:type="spellStart"/>
      <w:r w:rsidRPr="00CE7679">
        <w:rPr>
          <w:rFonts w:eastAsia="SimSun"/>
          <w:b/>
          <w:snapToGrid/>
          <w:szCs w:val="22"/>
          <w:lang w:eastAsia="zh-CN"/>
        </w:rPr>
        <w:t>Ph</w:t>
      </w:r>
      <w:proofErr w:type="spellEnd"/>
      <w:r w:rsidRPr="00CE7679">
        <w:rPr>
          <w:rFonts w:eastAsia="SimSun"/>
          <w:b/>
          <w:snapToGrid/>
          <w:szCs w:val="22"/>
          <w:lang w:eastAsia="zh-CN"/>
        </w:rPr>
        <w:t xml:space="preserve"> teigiamos ŪLL)</w:t>
      </w:r>
      <w:r w:rsidRPr="00CE7679">
        <w:rPr>
          <w:rFonts w:eastAsia="SimSun"/>
          <w:snapToGrid/>
          <w:szCs w:val="22"/>
          <w:lang w:eastAsia="zh-CN"/>
        </w:rPr>
        <w:t xml:space="preserve">. Leukemija – tai baltųjų kraujo kūnelių vėžys. Paprastai šios baltosios ląstelės padeda organizmui kovoti su infekcija. Ūminė </w:t>
      </w:r>
      <w:proofErr w:type="spellStart"/>
      <w:r w:rsidRPr="00CE7679">
        <w:rPr>
          <w:rFonts w:eastAsia="SimSun"/>
          <w:snapToGrid/>
          <w:szCs w:val="22"/>
          <w:lang w:eastAsia="zh-CN"/>
        </w:rPr>
        <w:t>limfoleukemija</w:t>
      </w:r>
      <w:proofErr w:type="spellEnd"/>
      <w:r w:rsidRPr="00CE7679">
        <w:rPr>
          <w:rFonts w:eastAsia="SimSun"/>
          <w:snapToGrid/>
          <w:szCs w:val="22"/>
          <w:lang w:eastAsia="zh-CN"/>
        </w:rPr>
        <w:t xml:space="preserve"> yra tokia leukemijos forma, kai tam tikros nenormalios ląstelės (vadinamos </w:t>
      </w:r>
      <w:proofErr w:type="spellStart"/>
      <w:r w:rsidRPr="00CE7679">
        <w:rPr>
          <w:rFonts w:eastAsia="SimSun"/>
          <w:snapToGrid/>
          <w:szCs w:val="22"/>
          <w:lang w:eastAsia="zh-CN"/>
        </w:rPr>
        <w:t>limfoblastais</w:t>
      </w:r>
      <w:proofErr w:type="spellEnd"/>
      <w:r w:rsidRPr="00CE7679">
        <w:rPr>
          <w:rFonts w:eastAsia="SimSun"/>
          <w:snapToGrid/>
          <w:szCs w:val="22"/>
          <w:lang w:eastAsia="zh-CN"/>
        </w:rPr>
        <w:t xml:space="preserve">) pradeda nekontroliuojamai augti.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Calibri"/>
          <w:b/>
          <w:snapToGrid/>
          <w:szCs w:val="22"/>
        </w:rPr>
      </w:pPr>
      <w:proofErr w:type="spellStart"/>
      <w:r w:rsidRPr="00CE7679">
        <w:rPr>
          <w:rFonts w:eastAsia="Calibri"/>
          <w:b/>
          <w:snapToGrid/>
          <w:szCs w:val="22"/>
        </w:rPr>
        <w:t>Imatinib</w:t>
      </w:r>
      <w:proofErr w:type="spellEnd"/>
      <w:r w:rsidRPr="00CE7679">
        <w:rPr>
          <w:rFonts w:eastAsia="Calibri"/>
          <w:b/>
          <w:snapToGrid/>
          <w:szCs w:val="22"/>
        </w:rPr>
        <w:t xml:space="preserve"> </w:t>
      </w:r>
      <w:proofErr w:type="spellStart"/>
      <w:r w:rsidRPr="00CE7679">
        <w:rPr>
          <w:rFonts w:eastAsia="Calibri"/>
          <w:b/>
          <w:snapToGrid/>
          <w:szCs w:val="22"/>
        </w:rPr>
        <w:t>Sandoz</w:t>
      </w:r>
      <w:proofErr w:type="spellEnd"/>
      <w:r w:rsidRPr="00CE7679">
        <w:rPr>
          <w:rFonts w:eastAsia="Calibri"/>
          <w:b/>
          <w:snapToGrid/>
          <w:szCs w:val="22"/>
        </w:rPr>
        <w:t xml:space="preserve"> </w:t>
      </w:r>
      <w:r w:rsidRPr="00CE7679">
        <w:rPr>
          <w:rFonts w:eastAsia="SimSun"/>
          <w:b/>
          <w:snapToGrid/>
          <w:szCs w:val="22"/>
          <w:lang w:eastAsia="zh-CN"/>
        </w:rPr>
        <w:t xml:space="preserve">taip pat gydomi suaugusieji, sergantys: </w:t>
      </w:r>
    </w:p>
    <w:p w:rsidR="00587C29" w:rsidRPr="00CE7679" w:rsidRDefault="00587C29" w:rsidP="00587C29">
      <w:pPr>
        <w:numPr>
          <w:ilvl w:val="0"/>
          <w:numId w:val="11"/>
        </w:numPr>
        <w:tabs>
          <w:tab w:val="clear" w:pos="567"/>
          <w:tab w:val="left" w:pos="540"/>
        </w:tabs>
        <w:spacing w:line="240" w:lineRule="auto"/>
        <w:ind w:left="540" w:hanging="540"/>
        <w:rPr>
          <w:rFonts w:eastAsia="SimSun"/>
          <w:snapToGrid/>
          <w:szCs w:val="22"/>
          <w:lang w:eastAsia="zh-CN"/>
        </w:rPr>
      </w:pPr>
      <w:proofErr w:type="spellStart"/>
      <w:r w:rsidRPr="00CE7679">
        <w:rPr>
          <w:rFonts w:eastAsia="SimSun"/>
          <w:b/>
          <w:snapToGrid/>
          <w:szCs w:val="22"/>
          <w:lang w:eastAsia="zh-CN"/>
        </w:rPr>
        <w:t>mielodisplaziniu</w:t>
      </w:r>
      <w:proofErr w:type="spellEnd"/>
      <w:r w:rsidRPr="00CE7679">
        <w:rPr>
          <w:rFonts w:eastAsia="SimSun"/>
          <w:b/>
          <w:snapToGrid/>
          <w:szCs w:val="22"/>
          <w:lang w:eastAsia="zh-CN"/>
        </w:rPr>
        <w:t xml:space="preserve"> sindromu ar </w:t>
      </w:r>
      <w:proofErr w:type="spellStart"/>
      <w:r w:rsidRPr="00CE7679">
        <w:rPr>
          <w:rFonts w:eastAsia="SimSun"/>
          <w:b/>
          <w:snapToGrid/>
          <w:szCs w:val="22"/>
          <w:lang w:eastAsia="zh-CN"/>
        </w:rPr>
        <w:t>mieloproliferacinėmis</w:t>
      </w:r>
      <w:proofErr w:type="spellEnd"/>
      <w:r w:rsidRPr="00CE7679">
        <w:rPr>
          <w:rFonts w:eastAsia="SimSun"/>
          <w:b/>
          <w:snapToGrid/>
          <w:szCs w:val="22"/>
          <w:lang w:eastAsia="zh-CN"/>
        </w:rPr>
        <w:t xml:space="preserve"> ligomis (MDS/MPL).</w:t>
      </w:r>
      <w:r w:rsidRPr="00CE7679">
        <w:rPr>
          <w:rFonts w:eastAsia="SimSun"/>
          <w:snapToGrid/>
          <w:szCs w:val="22"/>
          <w:lang w:eastAsia="zh-CN"/>
        </w:rPr>
        <w:t xml:space="preserve"> Tai kraujo ligos, kurių metu kai kurios kraujo ląstelės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 esant tam tikram šių ligų potipiui; </w:t>
      </w:r>
    </w:p>
    <w:p w:rsidR="00587C29" w:rsidRDefault="00587C29" w:rsidP="00587C29">
      <w:pPr>
        <w:numPr>
          <w:ilvl w:val="0"/>
          <w:numId w:val="11"/>
        </w:numPr>
        <w:tabs>
          <w:tab w:val="clear" w:pos="567"/>
          <w:tab w:val="left" w:pos="540"/>
        </w:tabs>
        <w:spacing w:line="240" w:lineRule="auto"/>
        <w:ind w:left="540" w:hanging="540"/>
        <w:rPr>
          <w:rFonts w:eastAsia="SimSun"/>
          <w:snapToGrid/>
          <w:szCs w:val="22"/>
          <w:lang w:eastAsia="zh-CN"/>
        </w:rPr>
      </w:pPr>
      <w:proofErr w:type="spellStart"/>
      <w:r w:rsidRPr="00CE7679">
        <w:rPr>
          <w:rFonts w:eastAsia="SimSun"/>
          <w:b/>
          <w:snapToGrid/>
          <w:szCs w:val="22"/>
          <w:lang w:eastAsia="zh-CN"/>
        </w:rPr>
        <w:t>hipereozinofilijos</w:t>
      </w:r>
      <w:proofErr w:type="spellEnd"/>
      <w:r w:rsidRPr="00CE7679">
        <w:rPr>
          <w:rFonts w:eastAsia="SimSun"/>
          <w:b/>
          <w:snapToGrid/>
          <w:szCs w:val="22"/>
          <w:lang w:eastAsia="zh-CN"/>
        </w:rPr>
        <w:t xml:space="preserve"> sindromu (HES) ir (arba) lėtine </w:t>
      </w:r>
      <w:proofErr w:type="spellStart"/>
      <w:r w:rsidRPr="00CE7679">
        <w:rPr>
          <w:rFonts w:eastAsia="SimSun"/>
          <w:b/>
          <w:snapToGrid/>
          <w:szCs w:val="22"/>
          <w:lang w:eastAsia="zh-CN"/>
        </w:rPr>
        <w:t>eozinofiline</w:t>
      </w:r>
      <w:proofErr w:type="spellEnd"/>
      <w:r w:rsidRPr="00CE7679">
        <w:rPr>
          <w:rFonts w:eastAsia="SimSun"/>
          <w:b/>
          <w:snapToGrid/>
          <w:szCs w:val="22"/>
          <w:lang w:eastAsia="zh-CN"/>
        </w:rPr>
        <w:t xml:space="preserve"> leukemija (LEL).</w:t>
      </w:r>
      <w:r w:rsidRPr="00CE7679">
        <w:rPr>
          <w:rFonts w:eastAsia="SimSun"/>
          <w:snapToGrid/>
          <w:szCs w:val="22"/>
          <w:lang w:eastAsia="zh-CN"/>
        </w:rPr>
        <w:t xml:space="preserve"> Tai yra kraujo ligos, kurių metu kai kurios kraujo ląstelės (vadinamos </w:t>
      </w:r>
      <w:proofErr w:type="spellStart"/>
      <w:r w:rsidRPr="00CE7679">
        <w:rPr>
          <w:rFonts w:eastAsia="SimSun"/>
          <w:snapToGrid/>
          <w:szCs w:val="22"/>
          <w:lang w:eastAsia="zh-CN"/>
        </w:rPr>
        <w:t>eozinofilais</w:t>
      </w:r>
      <w:proofErr w:type="spellEnd"/>
      <w:r w:rsidRPr="00CE7679">
        <w:rPr>
          <w:rFonts w:eastAsia="SimSun"/>
          <w:snapToGrid/>
          <w:szCs w:val="22"/>
          <w:lang w:eastAsia="zh-CN"/>
        </w:rPr>
        <w:t xml:space="preserve">)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 esant tam tikram šių ligų potipiui; </w:t>
      </w:r>
    </w:p>
    <w:p w:rsidR="00587C29" w:rsidRPr="00DC2054" w:rsidRDefault="00587C29" w:rsidP="00587C29">
      <w:pPr>
        <w:numPr>
          <w:ilvl w:val="0"/>
          <w:numId w:val="11"/>
        </w:numPr>
        <w:tabs>
          <w:tab w:val="clear" w:pos="567"/>
          <w:tab w:val="left" w:pos="540"/>
        </w:tabs>
        <w:spacing w:line="240" w:lineRule="auto"/>
        <w:ind w:left="567" w:hanging="567"/>
        <w:rPr>
          <w:rFonts w:eastAsia="SimSun"/>
          <w:snapToGrid/>
          <w:szCs w:val="22"/>
          <w:lang w:eastAsia="zh-CN"/>
        </w:rPr>
      </w:pPr>
      <w:r w:rsidRPr="007541DA">
        <w:rPr>
          <w:rFonts w:eastAsia="SimSun"/>
          <w:b/>
          <w:bCs/>
          <w:snapToGrid/>
          <w:szCs w:val="22"/>
          <w:lang w:eastAsia="zh-CN"/>
        </w:rPr>
        <w:t xml:space="preserve">virškinimo trakto </w:t>
      </w:r>
      <w:proofErr w:type="spellStart"/>
      <w:r w:rsidRPr="007541DA">
        <w:rPr>
          <w:rFonts w:eastAsia="SimSun"/>
          <w:b/>
          <w:bCs/>
          <w:snapToGrid/>
          <w:szCs w:val="22"/>
          <w:lang w:eastAsia="zh-CN"/>
        </w:rPr>
        <w:t>stromos</w:t>
      </w:r>
      <w:proofErr w:type="spellEnd"/>
      <w:r w:rsidRPr="007541DA">
        <w:rPr>
          <w:rFonts w:eastAsia="SimSun"/>
          <w:b/>
          <w:bCs/>
          <w:snapToGrid/>
          <w:szCs w:val="22"/>
          <w:lang w:eastAsia="zh-CN"/>
        </w:rPr>
        <w:t xml:space="preserve"> naviku (VTSN).</w:t>
      </w:r>
      <w:r w:rsidRPr="00DC2054">
        <w:rPr>
          <w:rFonts w:eastAsia="SimSun"/>
          <w:snapToGrid/>
          <w:szCs w:val="22"/>
          <w:lang w:eastAsia="zh-CN"/>
        </w:rPr>
        <w:t xml:space="preserve"> VTSN – tai skrandžio ir žarnyno vėžys. Jis</w:t>
      </w:r>
      <w:r>
        <w:rPr>
          <w:rFonts w:eastAsia="SimSun"/>
          <w:snapToGrid/>
          <w:szCs w:val="22"/>
          <w:lang w:eastAsia="zh-CN"/>
        </w:rPr>
        <w:t xml:space="preserve"> </w:t>
      </w:r>
      <w:r w:rsidRPr="00DC2054">
        <w:rPr>
          <w:rFonts w:eastAsia="SimSun"/>
          <w:snapToGrid/>
          <w:szCs w:val="22"/>
          <w:lang w:eastAsia="zh-CN"/>
        </w:rPr>
        <w:t>atsiranda dėl nekontroliuojamo šių organų pagalbinio audinio ląstelių augimo</w:t>
      </w:r>
      <w:r>
        <w:rPr>
          <w:rFonts w:eastAsia="SimSun"/>
          <w:snapToGrid/>
          <w:szCs w:val="22"/>
          <w:lang w:eastAsia="zh-CN"/>
        </w:rPr>
        <w:t>;</w:t>
      </w:r>
    </w:p>
    <w:p w:rsidR="00587C29" w:rsidRPr="00CE7679" w:rsidRDefault="00587C29" w:rsidP="00587C29">
      <w:pPr>
        <w:numPr>
          <w:ilvl w:val="0"/>
          <w:numId w:val="11"/>
        </w:numPr>
        <w:tabs>
          <w:tab w:val="clear" w:pos="567"/>
          <w:tab w:val="left" w:pos="540"/>
        </w:tabs>
        <w:spacing w:line="240" w:lineRule="auto"/>
        <w:ind w:left="540" w:hanging="540"/>
        <w:rPr>
          <w:rFonts w:eastAsia="SimSun"/>
          <w:snapToGrid/>
          <w:szCs w:val="22"/>
          <w:lang w:eastAsia="zh-CN"/>
        </w:rPr>
      </w:pPr>
      <w:r w:rsidRPr="00CE7679">
        <w:rPr>
          <w:rFonts w:eastAsia="SimSun"/>
          <w:b/>
          <w:snapToGrid/>
          <w:szCs w:val="22"/>
          <w:lang w:eastAsia="zh-CN"/>
        </w:rPr>
        <w:lastRenderedPageBreak/>
        <w:t xml:space="preserve">iškiliąja </w:t>
      </w:r>
      <w:proofErr w:type="spellStart"/>
      <w:r w:rsidRPr="00CE7679">
        <w:rPr>
          <w:rFonts w:eastAsia="SimSun"/>
          <w:b/>
          <w:snapToGrid/>
          <w:szCs w:val="22"/>
          <w:lang w:eastAsia="zh-CN"/>
        </w:rPr>
        <w:t>dermatofibrosarkoma</w:t>
      </w:r>
      <w:proofErr w:type="spellEnd"/>
      <w:r w:rsidRPr="00CE7679">
        <w:rPr>
          <w:rFonts w:eastAsia="SimSun"/>
          <w:b/>
          <w:snapToGrid/>
          <w:szCs w:val="22"/>
          <w:lang w:eastAsia="zh-CN"/>
        </w:rPr>
        <w:t xml:space="preserve"> (</w:t>
      </w:r>
      <w:proofErr w:type="spellStart"/>
      <w:r w:rsidRPr="00CE7679">
        <w:rPr>
          <w:rFonts w:eastAsia="SimSun"/>
          <w:i/>
          <w:snapToGrid/>
          <w:szCs w:val="22"/>
          <w:lang w:eastAsia="zh-CN"/>
        </w:rPr>
        <w:t>Dermatofibrosarcoma</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protuberans</w:t>
      </w:r>
      <w:proofErr w:type="spellEnd"/>
      <w:r w:rsidRPr="00CE7679">
        <w:rPr>
          <w:rFonts w:eastAsia="SimSun"/>
          <w:i/>
          <w:snapToGrid/>
          <w:szCs w:val="22"/>
          <w:lang w:eastAsia="zh-CN"/>
        </w:rPr>
        <w:t xml:space="preserve">, </w:t>
      </w:r>
      <w:r w:rsidRPr="00CE7679">
        <w:rPr>
          <w:rFonts w:eastAsia="SimSun"/>
          <w:snapToGrid/>
          <w:szCs w:val="22"/>
          <w:lang w:eastAsia="zh-CN"/>
        </w:rPr>
        <w:t>DFSP</w:t>
      </w:r>
      <w:r w:rsidRPr="00CE7679">
        <w:rPr>
          <w:rFonts w:eastAsia="SimSun"/>
          <w:b/>
          <w:snapToGrid/>
          <w:szCs w:val="22"/>
          <w:lang w:eastAsia="zh-CN"/>
        </w:rPr>
        <w:t>)</w:t>
      </w:r>
      <w:r w:rsidRPr="00CE7679">
        <w:rPr>
          <w:rFonts w:eastAsia="SimSun"/>
          <w:snapToGrid/>
          <w:szCs w:val="22"/>
          <w:lang w:eastAsia="zh-CN"/>
        </w:rPr>
        <w:t xml:space="preserve">. DFSP – tai po oda esančio audinio vėžys, kurio metu kai kurios ląstelės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B46BF4">
        <w:rPr>
          <w:rFonts w:eastAsia="SimSun"/>
          <w:snapToGrid/>
          <w:szCs w:val="22"/>
          <w:lang w:eastAsia="zh-CN"/>
        </w:rPr>
        <w:t>Toliau pakuotės lapelyje</w:t>
      </w:r>
      <w:r w:rsidRPr="00E12488">
        <w:rPr>
          <w:rFonts w:eastAsia="Calibri"/>
          <w:snapToGrid/>
          <w:szCs w:val="22"/>
        </w:rPr>
        <w:t xml:space="preserve"> </w:t>
      </w:r>
      <w:r w:rsidRPr="00E12488">
        <w:rPr>
          <w:rFonts w:eastAsia="SimSun"/>
          <w:snapToGrid/>
          <w:szCs w:val="22"/>
          <w:lang w:eastAsia="zh-CN"/>
        </w:rPr>
        <w:t>apibūdinant minėtas ligas bus naudojamos nurodytos santrumpos.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Jeigu Jums kyla kokių nors klausimų apie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veikimą arba kodėl Jums šio vaisto paskirta, klauskite savo gydytojo.</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2.</w:t>
      </w:r>
      <w:r w:rsidRPr="00CE7679">
        <w:rPr>
          <w:rFonts w:eastAsia="SimSun"/>
          <w:b/>
          <w:snapToGrid/>
          <w:szCs w:val="22"/>
        </w:rPr>
        <w:tab/>
        <w:t xml:space="preserve">Kas žinotina prieš vartojant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Jums paskirs tik gydytojas, turintis kraujo vėžio ar </w:t>
      </w:r>
      <w:proofErr w:type="spellStart"/>
      <w:r w:rsidRPr="00CE7679">
        <w:rPr>
          <w:rFonts w:eastAsia="SimSun"/>
          <w:snapToGrid/>
          <w:szCs w:val="22"/>
          <w:lang w:eastAsia="zh-CN"/>
        </w:rPr>
        <w:t>solidinių</w:t>
      </w:r>
      <w:proofErr w:type="spellEnd"/>
      <w:r w:rsidRPr="00CE7679">
        <w:rPr>
          <w:rFonts w:eastAsia="SimSun"/>
          <w:snapToGrid/>
          <w:szCs w:val="22"/>
          <w:lang w:eastAsia="zh-CN"/>
        </w:rPr>
        <w:t xml:space="preserve"> navikų gydymo vaistais patirties.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Tiksliai laikykitės visų gydytojo nurodymų, net jei jie skiriasi nuo bendrosios šiame lapelyje esančios informacijos.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proofErr w:type="spellStart"/>
      <w:r w:rsidRPr="007541DA">
        <w:rPr>
          <w:rFonts w:eastAsia="SimSun"/>
          <w:b/>
          <w:snapToGrid/>
          <w:szCs w:val="22"/>
        </w:rPr>
        <w:t>Imatinib</w:t>
      </w:r>
      <w:proofErr w:type="spellEnd"/>
      <w:r w:rsidRPr="007541DA">
        <w:rPr>
          <w:rFonts w:eastAsia="SimSun"/>
          <w:b/>
          <w:snapToGrid/>
          <w:szCs w:val="22"/>
        </w:rPr>
        <w:t xml:space="preserve"> </w:t>
      </w:r>
      <w:proofErr w:type="spellStart"/>
      <w:r w:rsidRPr="007541DA">
        <w:rPr>
          <w:rFonts w:eastAsia="SimSun"/>
          <w:b/>
          <w:snapToGrid/>
          <w:szCs w:val="22"/>
        </w:rPr>
        <w:t>Sandoz</w:t>
      </w:r>
      <w:proofErr w:type="spellEnd"/>
      <w:r w:rsidRPr="007541DA">
        <w:rPr>
          <w:rFonts w:eastAsia="SimSun"/>
          <w:b/>
          <w:snapToGrid/>
          <w:szCs w:val="22"/>
        </w:rPr>
        <w:t xml:space="preserve"> vartoti draudžiama:</w:t>
      </w:r>
    </w:p>
    <w:p w:rsidR="00587C29" w:rsidRPr="00CE7679" w:rsidRDefault="00587C29" w:rsidP="00587C29">
      <w:pPr>
        <w:numPr>
          <w:ilvl w:val="0"/>
          <w:numId w:val="12"/>
        </w:numPr>
        <w:spacing w:line="240" w:lineRule="auto"/>
        <w:ind w:left="540" w:hanging="540"/>
        <w:rPr>
          <w:rFonts w:eastAsia="SimSun"/>
          <w:snapToGrid/>
          <w:szCs w:val="22"/>
          <w:lang w:eastAsia="zh-CN"/>
        </w:rPr>
      </w:pPr>
      <w:r w:rsidRPr="00CE7679">
        <w:rPr>
          <w:rFonts w:eastAsia="SimSun"/>
          <w:snapToGrid/>
          <w:szCs w:val="22"/>
          <w:lang w:eastAsia="zh-CN"/>
        </w:rPr>
        <w:t xml:space="preserve">jeigu yra alergija </w:t>
      </w:r>
      <w:proofErr w:type="spellStart"/>
      <w:r w:rsidRPr="00CE7679">
        <w:rPr>
          <w:rFonts w:eastAsia="SimSun"/>
          <w:snapToGrid/>
          <w:szCs w:val="22"/>
          <w:lang w:eastAsia="zh-CN"/>
        </w:rPr>
        <w:t>imatinibui</w:t>
      </w:r>
      <w:proofErr w:type="spellEnd"/>
      <w:r w:rsidRPr="00CE7679">
        <w:rPr>
          <w:rFonts w:eastAsia="SimSun"/>
          <w:snapToGrid/>
          <w:szCs w:val="22"/>
          <w:lang w:eastAsia="zh-CN"/>
        </w:rPr>
        <w:t xml:space="preserve"> arba bet kuriai pagalbinei šio vaisto medžiagai (jos išvardytos 6</w:t>
      </w:r>
      <w:r>
        <w:rPr>
          <w:rFonts w:eastAsia="SimSun"/>
          <w:snapToGrid/>
          <w:szCs w:val="22"/>
          <w:lang w:eastAsia="zh-CN"/>
        </w:rPr>
        <w:t> </w:t>
      </w:r>
      <w:r w:rsidRPr="00CE7679">
        <w:rPr>
          <w:rFonts w:eastAsia="SimSun"/>
          <w:snapToGrid/>
          <w:szCs w:val="22"/>
          <w:lang w:eastAsia="zh-CN"/>
        </w:rPr>
        <w:t>skyriuje).</w:t>
      </w:r>
    </w:p>
    <w:p w:rsidR="00587C29" w:rsidRPr="00CE7679" w:rsidRDefault="00587C29" w:rsidP="00587C29">
      <w:pPr>
        <w:numPr>
          <w:ilvl w:val="12"/>
          <w:numId w:val="0"/>
        </w:numPr>
        <w:spacing w:line="240" w:lineRule="auto"/>
        <w:ind w:left="540" w:hanging="540"/>
        <w:rPr>
          <w:rFonts w:eastAsia="SimSun"/>
          <w:snapToGrid/>
          <w:szCs w:val="22"/>
          <w:lang w:eastAsia="zh-CN"/>
        </w:rPr>
      </w:pPr>
    </w:p>
    <w:p w:rsidR="00587C29" w:rsidRPr="00CE7679" w:rsidRDefault="00587C29" w:rsidP="00587C29">
      <w:pPr>
        <w:numPr>
          <w:ilvl w:val="12"/>
          <w:numId w:val="0"/>
        </w:numPr>
        <w:spacing w:line="240" w:lineRule="auto"/>
        <w:ind w:left="540" w:hanging="540"/>
        <w:rPr>
          <w:rFonts w:eastAsia="SimSun"/>
          <w:snapToGrid/>
          <w:szCs w:val="22"/>
          <w:lang w:eastAsia="zh-CN"/>
        </w:rPr>
      </w:pPr>
      <w:r w:rsidRPr="00CE7679">
        <w:rPr>
          <w:rFonts w:eastAsia="SimSun"/>
          <w:snapToGrid/>
          <w:szCs w:val="22"/>
          <w:lang w:eastAsia="zh-CN"/>
        </w:rPr>
        <w:t>Jeigu tai Jums tinka,</w:t>
      </w:r>
      <w:r w:rsidRPr="00CE7679">
        <w:rPr>
          <w:rFonts w:eastAsia="SimSun"/>
          <w:b/>
          <w:snapToGrid/>
          <w:szCs w:val="22"/>
          <w:lang w:eastAsia="zh-CN"/>
        </w:rPr>
        <w:t xml:space="preserve"> nevartokite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ir apie tai pasakykite gydytojui</w:t>
      </w:r>
      <w:r w:rsidRPr="00CE7679">
        <w:rPr>
          <w:rFonts w:eastAsia="SimSun"/>
          <w:snapToGrid/>
          <w:szCs w:val="22"/>
          <w:lang w:eastAsia="zh-CN"/>
        </w:rPr>
        <w:t>.</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Jeigu manote, kad galite būti alergiškas, bet nesate tikras, kreipkitės patarimo į gydytoją.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 xml:space="preserve">Įspėjimai ir atsargumo priemonės </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Pasitarkite su gydytoju, prieš pradėdami vartoti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jeigu:</w:t>
      </w:r>
    </w:p>
    <w:p w:rsidR="00587C29" w:rsidRPr="00CE7679" w:rsidRDefault="00587C29" w:rsidP="00587C29">
      <w:pPr>
        <w:numPr>
          <w:ilvl w:val="0"/>
          <w:numId w:val="12"/>
        </w:numPr>
        <w:spacing w:line="240" w:lineRule="auto"/>
        <w:ind w:left="540" w:hanging="540"/>
        <w:rPr>
          <w:rFonts w:eastAsia="SimSun"/>
          <w:snapToGrid/>
          <w:szCs w:val="22"/>
          <w:lang w:eastAsia="zh-CN"/>
        </w:rPr>
      </w:pPr>
      <w:r w:rsidRPr="00CE7679">
        <w:rPr>
          <w:rFonts w:eastAsia="SimSun"/>
          <w:snapToGrid/>
          <w:szCs w:val="22"/>
          <w:lang w:eastAsia="zh-CN"/>
        </w:rPr>
        <w:t>Jums yra ar kada nors yra buvę kepenų, inkstų ar širdies sutrikimų;</w:t>
      </w:r>
    </w:p>
    <w:p w:rsidR="00587C29" w:rsidRPr="00CE7679" w:rsidRDefault="00587C29" w:rsidP="00587C29">
      <w:pPr>
        <w:numPr>
          <w:ilvl w:val="0"/>
          <w:numId w:val="12"/>
        </w:numPr>
        <w:spacing w:line="240" w:lineRule="auto"/>
        <w:ind w:left="540" w:hanging="540"/>
        <w:rPr>
          <w:rFonts w:eastAsia="SimSun"/>
          <w:lang w:eastAsia="zh-CN"/>
        </w:rPr>
      </w:pPr>
      <w:r w:rsidRPr="00CE7679">
        <w:rPr>
          <w:rFonts w:eastAsia="SimSun"/>
          <w:snapToGrid/>
          <w:szCs w:val="22"/>
          <w:lang w:eastAsia="zh-CN"/>
        </w:rPr>
        <w:t xml:space="preserve">dėl pašalintos skydliaukės vartojate vaisto </w:t>
      </w:r>
      <w:proofErr w:type="spellStart"/>
      <w:r w:rsidRPr="00CE7679">
        <w:rPr>
          <w:rFonts w:eastAsia="SimSun"/>
          <w:snapToGrid/>
          <w:szCs w:val="22"/>
          <w:lang w:eastAsia="zh-CN"/>
        </w:rPr>
        <w:t>levotiroksino</w:t>
      </w:r>
      <w:proofErr w:type="spellEnd"/>
      <w:r w:rsidRPr="00CE7679">
        <w:rPr>
          <w:rFonts w:eastAsia="SimSun"/>
          <w:snapToGrid/>
          <w:szCs w:val="22"/>
          <w:lang w:eastAsia="zh-CN"/>
        </w:rPr>
        <w:t>;</w:t>
      </w:r>
    </w:p>
    <w:p w:rsidR="00587C29" w:rsidRPr="00CE7679" w:rsidRDefault="00587C29" w:rsidP="00587C29">
      <w:pPr>
        <w:numPr>
          <w:ilvl w:val="0"/>
          <w:numId w:val="12"/>
        </w:numPr>
        <w:spacing w:line="240" w:lineRule="auto"/>
        <w:ind w:left="540" w:hanging="540"/>
        <w:rPr>
          <w:szCs w:val="22"/>
          <w:lang w:eastAsia="zh-CN"/>
        </w:rPr>
      </w:pPr>
      <w:r w:rsidRPr="00CE7679">
        <w:rPr>
          <w:rFonts w:eastAsia="SimSun"/>
          <w:snapToGrid/>
          <w:szCs w:val="22"/>
          <w:lang w:eastAsia="zh-CN"/>
        </w:rPr>
        <w:t xml:space="preserve">Jums kada nors buvo diagnozuota hepatito B infekcija arba šiuo metu galite būti užsikrėtę šiuo virusu. Tai būtina, nes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w:t>
      </w:r>
      <w:r w:rsidRPr="00CE7679">
        <w:rPr>
          <w:rFonts w:eastAsia="SimSun"/>
          <w:snapToGrid/>
          <w:szCs w:val="22"/>
          <w:lang w:eastAsia="zh-CN"/>
        </w:rPr>
        <w:t>gali vėl suaktyvinti hepatito B virusą, o kai kuriais atvejais tai gali būti mirtina. Prieš pradedant gydymą, gydytojas atidžiai patikrins, ar pacientas neturi šios infekcijos požymių</w:t>
      </w:r>
      <w:r>
        <w:rPr>
          <w:rFonts w:eastAsia="SimSun"/>
          <w:snapToGrid/>
          <w:szCs w:val="22"/>
          <w:lang w:eastAsia="zh-CN"/>
        </w:rPr>
        <w:t>;</w:t>
      </w:r>
    </w:p>
    <w:p w:rsidR="00587C29" w:rsidRPr="00CE7679" w:rsidRDefault="00587C29" w:rsidP="00587C29">
      <w:pPr>
        <w:numPr>
          <w:ilvl w:val="0"/>
          <w:numId w:val="12"/>
        </w:numPr>
        <w:spacing w:line="240" w:lineRule="auto"/>
        <w:ind w:left="540" w:hanging="540"/>
        <w:rPr>
          <w:rFonts w:eastAsia="SimSun"/>
          <w:szCs w:val="22"/>
          <w:lang w:eastAsia="zh-CN"/>
        </w:rPr>
      </w:pPr>
      <w:r w:rsidRPr="00CE7679">
        <w:rPr>
          <w:szCs w:val="22"/>
          <w:lang w:eastAsia="zh-CN"/>
        </w:rPr>
        <w:t xml:space="preserve">jeigu Jums vartojant </w:t>
      </w:r>
      <w:proofErr w:type="spellStart"/>
      <w:r w:rsidRPr="00CE7679">
        <w:rPr>
          <w:szCs w:val="22"/>
          <w:lang w:eastAsia="zh-CN"/>
        </w:rPr>
        <w:t>Imatinib</w:t>
      </w:r>
      <w:proofErr w:type="spellEnd"/>
      <w:r w:rsidRPr="00CE7679">
        <w:rPr>
          <w:szCs w:val="22"/>
          <w:lang w:eastAsia="zh-CN"/>
        </w:rPr>
        <w:t xml:space="preserve"> </w:t>
      </w:r>
      <w:proofErr w:type="spellStart"/>
      <w:r w:rsidRPr="00CE7679">
        <w:rPr>
          <w:szCs w:val="22"/>
          <w:lang w:eastAsia="zh-CN"/>
        </w:rPr>
        <w:t>Sandoz</w:t>
      </w:r>
      <w:proofErr w:type="spellEnd"/>
      <w:r w:rsidRPr="00CE7679">
        <w:rPr>
          <w:szCs w:val="22"/>
          <w:lang w:eastAsia="zh-CN"/>
        </w:rPr>
        <w:t xml:space="preserve"> susidaro kraujosruvų, pasireiškia kraujavimas, karščiavimas,  nuovargis ir sumišimas, kreipkitės į gydytoją. Tai gali būti krau</w:t>
      </w:r>
      <w:r>
        <w:rPr>
          <w:szCs w:val="22"/>
          <w:lang w:eastAsia="zh-CN"/>
        </w:rPr>
        <w:t>j</w:t>
      </w:r>
      <w:r w:rsidRPr="00CE7679">
        <w:rPr>
          <w:szCs w:val="22"/>
          <w:lang w:eastAsia="zh-CN"/>
        </w:rPr>
        <w:t xml:space="preserve">agyslių pažaidos, vadinamos trombine </w:t>
      </w:r>
      <w:proofErr w:type="spellStart"/>
      <w:r w:rsidRPr="00CE7679">
        <w:rPr>
          <w:szCs w:val="22"/>
          <w:lang w:eastAsia="zh-CN"/>
        </w:rPr>
        <w:t>mikroangiopatija</w:t>
      </w:r>
      <w:proofErr w:type="spellEnd"/>
      <w:r w:rsidRPr="00CE7679">
        <w:rPr>
          <w:szCs w:val="22"/>
          <w:lang w:eastAsia="zh-CN"/>
        </w:rPr>
        <w:t xml:space="preserve"> (TMA), požymis.</w:t>
      </w:r>
    </w:p>
    <w:p w:rsidR="00587C29" w:rsidRPr="00CE7679" w:rsidRDefault="00587C29" w:rsidP="00587C29">
      <w:pPr>
        <w:spacing w:line="240" w:lineRule="auto"/>
        <w:ind w:left="540"/>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snapToGrid/>
          <w:szCs w:val="22"/>
          <w:lang w:eastAsia="zh-CN"/>
        </w:rPr>
        <w:t xml:space="preserve">Jeigu Jums tinka bet kuris iš šių atvejų, </w:t>
      </w:r>
      <w:r w:rsidRPr="00CE7679">
        <w:rPr>
          <w:rFonts w:eastAsia="SimSun"/>
          <w:b/>
          <w:snapToGrid/>
          <w:szCs w:val="22"/>
          <w:lang w:eastAsia="zh-CN"/>
        </w:rPr>
        <w:t xml:space="preserve">prieš pradedant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pasakykite gydytojui.</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tabs>
          <w:tab w:val="clear" w:pos="567"/>
        </w:tabs>
        <w:autoSpaceDE w:val="0"/>
        <w:autoSpaceDN w:val="0"/>
        <w:adjustRightInd w:val="0"/>
        <w:spacing w:line="240" w:lineRule="auto"/>
        <w:rPr>
          <w:rFonts w:eastAsiaTheme="minorHAnsi"/>
          <w:snapToGrid/>
          <w:szCs w:val="22"/>
        </w:rPr>
      </w:pPr>
      <w:proofErr w:type="spellStart"/>
      <w:r w:rsidRPr="00CE7679">
        <w:rPr>
          <w:rFonts w:eastAsia="SimSun"/>
          <w:bCs/>
          <w:snapToGrid/>
          <w:szCs w:val="22"/>
          <w:lang w:eastAsia="zh-CN"/>
        </w:rPr>
        <w:t>Imatinib</w:t>
      </w:r>
      <w:proofErr w:type="spellEnd"/>
      <w:r w:rsidRPr="00CE7679">
        <w:rPr>
          <w:rFonts w:eastAsia="SimSun"/>
          <w:bCs/>
          <w:snapToGrid/>
          <w:szCs w:val="22"/>
          <w:lang w:eastAsia="zh-CN"/>
        </w:rPr>
        <w:t xml:space="preserve"> </w:t>
      </w:r>
      <w:proofErr w:type="spellStart"/>
      <w:r w:rsidRPr="00CE7679">
        <w:rPr>
          <w:rFonts w:eastAsia="SimSun"/>
          <w:bCs/>
          <w:snapToGrid/>
          <w:szCs w:val="22"/>
          <w:lang w:eastAsia="zh-CN"/>
        </w:rPr>
        <w:t>Sandoz</w:t>
      </w:r>
      <w:proofErr w:type="spellEnd"/>
      <w:r w:rsidRPr="00CE7679">
        <w:rPr>
          <w:rFonts w:eastAsiaTheme="minorHAnsi"/>
          <w:snapToGrid/>
          <w:szCs w:val="22"/>
        </w:rPr>
        <w:t xml:space="preserve">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b/>
          <w:snapToGrid/>
          <w:szCs w:val="22"/>
          <w:lang w:eastAsia="zh-CN"/>
        </w:rPr>
        <w:t xml:space="preserve">Gydymo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metu nedelsdami kreipkitės į gydytoją</w:t>
      </w:r>
      <w:r w:rsidRPr="00CE7679">
        <w:rPr>
          <w:rFonts w:eastAsia="SimSun"/>
          <w:snapToGrid/>
          <w:szCs w:val="22"/>
          <w:lang w:eastAsia="zh-CN"/>
        </w:rPr>
        <w:t xml:space="preserve">, jeigu Jums labai greitai padidėjo kūno svoris. Dėl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poveikio Jūsų kūne gali kauptis vanduo (pasireikšti sunkus skysčio susilaikymas).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Jums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gydytojas reguliariai tikrins, ar vaistas veikia. Jums taip pat reguliariai bus atliekami kraujo tyrimai ir nustatinėjamas kūno svoris.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lastRenderedPageBreak/>
        <w:t>Vaikams ir paaugliams</w:t>
      </w:r>
    </w:p>
    <w:p w:rsidR="00587C29" w:rsidRPr="00CE7679" w:rsidRDefault="00587C29" w:rsidP="00587C29">
      <w:pPr>
        <w:spacing w:line="240" w:lineRule="auto"/>
        <w:rPr>
          <w:rFonts w:eastAsia="SimSun"/>
          <w:snapToGrid/>
          <w:szCs w:val="22"/>
        </w:rPr>
      </w:pPr>
      <w:proofErr w:type="spellStart"/>
      <w:r w:rsidRPr="00CE7679">
        <w:rPr>
          <w:rFonts w:eastAsia="SimSun"/>
          <w:snapToGrid/>
          <w:szCs w:val="22"/>
        </w:rPr>
        <w:t>Imatinib</w:t>
      </w:r>
      <w:proofErr w:type="spellEnd"/>
      <w:r w:rsidRPr="00CE7679">
        <w:rPr>
          <w:rFonts w:eastAsia="SimSun"/>
          <w:snapToGrid/>
          <w:szCs w:val="22"/>
        </w:rPr>
        <w:t xml:space="preserve"> </w:t>
      </w:r>
      <w:proofErr w:type="spellStart"/>
      <w:r w:rsidRPr="00CE7679">
        <w:rPr>
          <w:rFonts w:eastAsia="SimSun"/>
          <w:snapToGrid/>
          <w:szCs w:val="22"/>
        </w:rPr>
        <w:t>Sandoz</w:t>
      </w:r>
      <w:proofErr w:type="spellEnd"/>
      <w:r w:rsidRPr="00CE7679">
        <w:rPr>
          <w:rFonts w:eastAsia="SimSun"/>
          <w:snapToGrid/>
          <w:szCs w:val="22"/>
        </w:rPr>
        <w:t xml:space="preserve"> taip pat gydomi vaikai, sergantys LML. Vartojimo patirties jaunesniems kaip 2 metų vaikams, sergantiems LML, nėra.</w:t>
      </w:r>
      <w:r w:rsidRPr="00CE7679">
        <w:rPr>
          <w:rFonts w:eastAsia="Calibri"/>
          <w:snapToGrid/>
          <w:szCs w:val="22"/>
        </w:rPr>
        <w:t xml:space="preserve"> </w:t>
      </w:r>
      <w:r w:rsidRPr="00CE7679">
        <w:rPr>
          <w:rFonts w:eastAsia="SimSun"/>
          <w:snapToGrid/>
          <w:szCs w:val="22"/>
        </w:rPr>
        <w:t xml:space="preserve">Vartojimo patirties vaikams, sergantiems </w:t>
      </w:r>
      <w:proofErr w:type="spellStart"/>
      <w:r w:rsidRPr="00CE7679">
        <w:rPr>
          <w:rFonts w:eastAsia="SimSun"/>
          <w:snapToGrid/>
          <w:szCs w:val="22"/>
        </w:rPr>
        <w:t>Ph</w:t>
      </w:r>
      <w:proofErr w:type="spellEnd"/>
      <w:r w:rsidRPr="00CE7679">
        <w:rPr>
          <w:rFonts w:eastAsia="SimSun"/>
          <w:snapToGrid/>
          <w:szCs w:val="22"/>
        </w:rPr>
        <w:t xml:space="preserve"> teigiama ŪLL, yra nedaug, o vartojimo patirties vaikams, sergantiems MDS/MPL, DFSP</w:t>
      </w:r>
      <w:r>
        <w:rPr>
          <w:rFonts w:eastAsia="SimSun"/>
          <w:snapToGrid/>
          <w:szCs w:val="22"/>
        </w:rPr>
        <w:t>, VTSN</w:t>
      </w:r>
      <w:r w:rsidRPr="00CE7679">
        <w:rPr>
          <w:rFonts w:eastAsia="SimSun"/>
          <w:snapToGrid/>
          <w:szCs w:val="22"/>
        </w:rPr>
        <w:t xml:space="preserve"> ir HES/LEL, – labai mažai.</w:t>
      </w:r>
    </w:p>
    <w:p w:rsidR="00587C29" w:rsidRPr="00CE7679" w:rsidRDefault="00587C29" w:rsidP="00587C29">
      <w:pPr>
        <w:spacing w:line="240" w:lineRule="auto"/>
        <w:rPr>
          <w:rFonts w:eastAsia="SimSun"/>
          <w:snapToGrid/>
          <w:szCs w:val="22"/>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Kai kurių vaikų ir paauglių, vartojančių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augimas gali būti lėtesnis nei įprasta. Todėl gydytojas tikrins augimą įprastų vizitų metu.</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 xml:space="preserve">Kiti vaistai ir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Jeigu vartojate ar neseniai vartojote kitų vaistų, įskaitant įsigytus be recepto (tokių, kaip </w:t>
      </w:r>
      <w:proofErr w:type="spellStart"/>
      <w:r w:rsidRPr="00CE7679">
        <w:rPr>
          <w:rFonts w:eastAsia="SimSun"/>
          <w:snapToGrid/>
          <w:szCs w:val="22"/>
          <w:lang w:eastAsia="zh-CN"/>
        </w:rPr>
        <w:t>paracetamolis</w:t>
      </w:r>
      <w:proofErr w:type="spellEnd"/>
      <w:r w:rsidRPr="00CE7679">
        <w:rPr>
          <w:rFonts w:eastAsia="SimSun"/>
          <w:snapToGrid/>
          <w:szCs w:val="22"/>
          <w:lang w:eastAsia="zh-CN"/>
        </w:rPr>
        <w:t xml:space="preserve">) ir vaistažolių preparatus (tokių, kaip jonažolės preparatai), arba dėl to nesate tikri, apie tai pasakykite gydytojui arba vaistininkui. Kai kurie vaistai vartojami kartu gali sąveikauti su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Jie gali padidinti arba sumažinti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poveikį, arba padidindami šalutinio poveikio pasireiškimo dažnį, arba mažindami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veiksmingumą.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gali panašiai veikti kai kuriuos kitus vaistus.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Pasakykite gydytojui, jei vartojate vaistų, kurie trukdo formuotis kraujo krešuliams.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Nėštumas, žindymo laikotarpis ir vaisingumas</w:t>
      </w:r>
    </w:p>
    <w:p w:rsidR="00587C29" w:rsidRPr="00CE7679" w:rsidRDefault="00587C29" w:rsidP="00587C29">
      <w:pPr>
        <w:numPr>
          <w:ilvl w:val="0"/>
          <w:numId w:val="1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Jeigu esate nėščia, žindote kūdikį, manote, kad galbūt esate nėščia arba planuojate pastoti, tai prieš vartodama šį vaistą pasitarkite su gydytoju.</w:t>
      </w:r>
    </w:p>
    <w:p w:rsidR="00587C29" w:rsidRPr="00CE7679" w:rsidRDefault="00587C29" w:rsidP="00587C29">
      <w:pPr>
        <w:numPr>
          <w:ilvl w:val="0"/>
          <w:numId w:val="13"/>
        </w:numPr>
        <w:tabs>
          <w:tab w:val="clear" w:pos="567"/>
        </w:tabs>
        <w:spacing w:after="200" w:line="240" w:lineRule="auto"/>
        <w:ind w:left="540" w:hanging="540"/>
        <w:contextualSpacing/>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nerekomenduojama vartoti nėščiosioms</w:t>
      </w:r>
      <w:r w:rsidRPr="00CE7679">
        <w:rPr>
          <w:rFonts w:eastAsia="SimSun"/>
        </w:rPr>
        <w:t>,</w:t>
      </w:r>
      <w:r w:rsidRPr="00CE7679">
        <w:rPr>
          <w:rFonts w:eastAsia="SimSun"/>
          <w:snapToGrid/>
          <w:szCs w:val="22"/>
          <w:lang w:eastAsia="zh-CN"/>
        </w:rPr>
        <w:t xml:space="preserve"> nebent yra neabejotinai būtina, nes jis gali pakenkti Jūsų kūdikiui. Gydytojas aptars su Jumis galimą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vartojimo nėštumo laikotarpiu riziką.</w:t>
      </w:r>
    </w:p>
    <w:p w:rsidR="00587C29" w:rsidRPr="00961430" w:rsidRDefault="00587C29" w:rsidP="00587C29">
      <w:pPr>
        <w:numPr>
          <w:ilvl w:val="0"/>
          <w:numId w:val="13"/>
        </w:numPr>
        <w:tabs>
          <w:tab w:val="clear" w:pos="567"/>
        </w:tabs>
        <w:spacing w:after="200" w:line="240" w:lineRule="auto"/>
        <w:ind w:left="540" w:hanging="540"/>
        <w:contextualSpacing/>
        <w:rPr>
          <w:rFonts w:eastAsia="SimSun"/>
          <w:snapToGrid/>
          <w:szCs w:val="22"/>
          <w:lang w:eastAsia="zh-CN"/>
        </w:rPr>
      </w:pPr>
      <w:r w:rsidRPr="00E71239">
        <w:rPr>
          <w:rFonts w:eastAsia="SimSun"/>
          <w:snapToGrid/>
          <w:szCs w:val="22"/>
          <w:lang w:eastAsia="zh-CN"/>
        </w:rPr>
        <w:t xml:space="preserve">Vaisingo amžiaus moterims </w:t>
      </w:r>
      <w:r w:rsidRPr="00961430">
        <w:rPr>
          <w:rFonts w:eastAsia="SimSun"/>
          <w:snapToGrid/>
          <w:szCs w:val="22"/>
          <w:lang w:eastAsia="zh-CN"/>
        </w:rPr>
        <w:t>gydantis šiuo vaistu ir 15 dienų po gydymo pabaigos, rekomenduojama taikyti efektyvias kontracepcijos priemones</w:t>
      </w:r>
      <w:r w:rsidRPr="00961430">
        <w:rPr>
          <w:rFonts w:eastAsiaTheme="minorHAnsi"/>
          <w:snapToGrid/>
          <w:color w:val="000000"/>
          <w:szCs w:val="22"/>
        </w:rPr>
        <w:t>.</w:t>
      </w:r>
    </w:p>
    <w:p w:rsidR="00587C29" w:rsidRDefault="00587C29" w:rsidP="00587C29">
      <w:pPr>
        <w:numPr>
          <w:ilvl w:val="0"/>
          <w:numId w:val="1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 xml:space="preserve">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Pr>
          <w:rFonts w:eastAsia="SimSun"/>
          <w:snapToGrid/>
          <w:szCs w:val="22"/>
          <w:lang w:eastAsia="zh-CN"/>
        </w:rPr>
        <w:t xml:space="preserve"> </w:t>
      </w:r>
      <w:r w:rsidRPr="00961430">
        <w:rPr>
          <w:rFonts w:eastAsia="SimSun"/>
          <w:snapToGrid/>
          <w:szCs w:val="22"/>
          <w:lang w:eastAsia="zh-CN"/>
        </w:rPr>
        <w:t>ir 15</w:t>
      </w:r>
      <w:r>
        <w:rPr>
          <w:rFonts w:eastAsia="SimSun"/>
          <w:snapToGrid/>
          <w:szCs w:val="22"/>
          <w:lang w:eastAsia="zh-CN"/>
        </w:rPr>
        <w:t> </w:t>
      </w:r>
      <w:r w:rsidRPr="00961430">
        <w:rPr>
          <w:rFonts w:eastAsia="SimSun"/>
          <w:snapToGrid/>
          <w:szCs w:val="22"/>
          <w:lang w:eastAsia="zh-CN"/>
        </w:rPr>
        <w:t xml:space="preserve">dienų po gydymo pabaigos nežindykite, nes tai gali pakenkti Jūsų kūdikiui. </w:t>
      </w:r>
    </w:p>
    <w:p w:rsidR="00587C29" w:rsidRPr="00961430" w:rsidRDefault="00587C29" w:rsidP="00587C29">
      <w:pPr>
        <w:numPr>
          <w:ilvl w:val="0"/>
          <w:numId w:val="1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 xml:space="preserve">Nerimaujantiems dėl savo vaisingumo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vartojimo metu pacientams yra patariama konsultuotis su savo gydytoju</w:t>
      </w:r>
      <w:r>
        <w:rPr>
          <w:rFonts w:eastAsia="SimSun"/>
          <w:snapToGrid/>
          <w:szCs w:val="22"/>
          <w:lang w:eastAsia="zh-CN"/>
        </w:rPr>
        <w:t>.</w:t>
      </w:r>
    </w:p>
    <w:p w:rsidR="00587C29" w:rsidRPr="00CE7679" w:rsidRDefault="00587C29" w:rsidP="00587C29">
      <w:pPr>
        <w:tabs>
          <w:tab w:val="clear" w:pos="567"/>
        </w:tabs>
        <w:spacing w:after="200" w:line="240" w:lineRule="auto"/>
        <w:contextualSpacing/>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Vairavimas ir mechanizmų valdymas</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Vartojant šio vaisto galite jausti svaigulį arba mieguistumą arba vaizdas gali tapti neryškus. Jeigu taip atsitiktų, nevairuokite ir nevaldykite jokių staklių ar mechanizmų, kol vėl nepasijusite gerai.</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keepLines/>
        <w:spacing w:line="240" w:lineRule="auto"/>
        <w:outlineLvl w:val="2"/>
        <w:rPr>
          <w:rFonts w:eastAsia="SimSun"/>
          <w:b/>
          <w:bCs/>
          <w:snapToGrid/>
          <w:szCs w:val="22"/>
          <w:lang w:eastAsia="zh-CN"/>
        </w:rPr>
      </w:pPr>
      <w:r w:rsidRPr="00CE7679">
        <w:rPr>
          <w:rFonts w:eastAsia="SimSun"/>
          <w:b/>
          <w:bCs/>
          <w:snapToGrid/>
          <w:szCs w:val="22"/>
          <w:lang w:eastAsia="zh-CN"/>
        </w:rPr>
        <w:t>3.</w:t>
      </w:r>
      <w:r w:rsidRPr="00CE7679">
        <w:rPr>
          <w:rFonts w:eastAsia="SimSun"/>
          <w:b/>
          <w:bCs/>
          <w:snapToGrid/>
          <w:szCs w:val="22"/>
          <w:lang w:eastAsia="zh-CN"/>
        </w:rPr>
        <w:tab/>
        <w:t xml:space="preserve">Kaip vartoti </w:t>
      </w: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Jūsų gydytojas Jums paskyrė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kadangi sergate sunkia liga.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gali Jums padėti nugalėti šią ligą.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Tačiau visada vartokite šį vaistą tiksliai kaip nurodė gydytojas arba vaistininkas. Svarbu, kad vaisto vartotumėte tiek laiko, kiek nurodė Jūsų gydytojas arba vaistininkas. Jeigu abejojate, kreipkitės į gydytoją arba vaistininką.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Nenustokite vartoti </w:t>
      </w:r>
      <w:proofErr w:type="spellStart"/>
      <w:r w:rsidRPr="00CE7679">
        <w:rPr>
          <w:rFonts w:eastAsia="Calibri"/>
          <w:snapToGrid/>
          <w:szCs w:val="22"/>
        </w:rPr>
        <w:t>Imatinib</w:t>
      </w:r>
      <w:proofErr w:type="spellEnd"/>
      <w:r w:rsidRPr="00CE7679">
        <w:rPr>
          <w:rFonts w:eastAsia="Calibri"/>
          <w:snapToGrid/>
          <w:szCs w:val="22"/>
        </w:rPr>
        <w:t xml:space="preserve"> </w:t>
      </w:r>
      <w:proofErr w:type="spellStart"/>
      <w:r w:rsidRPr="00CE7679">
        <w:rPr>
          <w:rFonts w:eastAsia="Calibri"/>
          <w:snapToGrid/>
          <w:szCs w:val="22"/>
        </w:rPr>
        <w:t>Sandoz</w:t>
      </w:r>
      <w:proofErr w:type="spellEnd"/>
      <w:r w:rsidRPr="00CE7679">
        <w:rPr>
          <w:rFonts w:eastAsia="SimSun"/>
          <w:snapToGrid/>
          <w:szCs w:val="22"/>
          <w:lang w:eastAsia="zh-CN"/>
        </w:rPr>
        <w:t>, nebent taip nurodytų Jūsų gydytojas. Nedelsdami kreipkitės į gydytoją, jeigu negalite vartoti vaisto taip, kaip paskyrė gydytojas, arba jaučiate, kad šio vaisto Jums jau nereikia.</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Kiek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rsidR="00587C29" w:rsidRPr="00CE7679" w:rsidRDefault="00587C29" w:rsidP="00587C29">
      <w:pPr>
        <w:numPr>
          <w:ilvl w:val="12"/>
          <w:numId w:val="0"/>
        </w:numPr>
        <w:spacing w:line="240" w:lineRule="auto"/>
        <w:rPr>
          <w:rFonts w:eastAsia="SimSun"/>
          <w:b/>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b/>
          <w:snapToGrid/>
          <w:szCs w:val="22"/>
          <w:lang w:eastAsia="zh-CN"/>
        </w:rPr>
        <w:t>Vartojimas suaugusiesiems</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Gydytojas Jums tiksliai nurodys, kiek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tablečių gerti.</w:t>
      </w:r>
    </w:p>
    <w:p w:rsidR="00587C29" w:rsidRPr="00CE7679" w:rsidRDefault="00587C29" w:rsidP="00587C29">
      <w:pPr>
        <w:numPr>
          <w:ilvl w:val="0"/>
          <w:numId w:val="14"/>
        </w:numPr>
        <w:tabs>
          <w:tab w:val="clear" w:pos="567"/>
        </w:tabs>
        <w:autoSpaceDE w:val="0"/>
        <w:autoSpaceDN w:val="0"/>
        <w:adjustRightInd w:val="0"/>
        <w:spacing w:line="240" w:lineRule="auto"/>
        <w:ind w:left="540" w:hanging="540"/>
        <w:rPr>
          <w:rFonts w:eastAsia="SymbolMT"/>
          <w:b/>
          <w:bCs/>
          <w:snapToGrid/>
          <w:szCs w:val="22"/>
          <w:lang w:eastAsia="lt-LT"/>
        </w:rPr>
      </w:pPr>
      <w:r w:rsidRPr="00CE7679">
        <w:rPr>
          <w:rFonts w:eastAsia="SymbolMT"/>
          <w:b/>
          <w:bCs/>
          <w:snapToGrid/>
          <w:szCs w:val="22"/>
          <w:lang w:eastAsia="lt-LT"/>
        </w:rPr>
        <w:lastRenderedPageBreak/>
        <w:t>Jeigu esate gydomas nuo LML:</w:t>
      </w:r>
    </w:p>
    <w:p w:rsidR="00587C29" w:rsidRPr="00CE7679" w:rsidRDefault="00587C29" w:rsidP="00587C29">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Atsižvelgiant į Jūsų būklę, įprasta pradinė dozė yra arba 400 mg, arba 600 mg:</w:t>
      </w:r>
    </w:p>
    <w:p w:rsidR="00587C29" w:rsidRPr="00CE7679" w:rsidRDefault="00587C29" w:rsidP="00587C29">
      <w:pPr>
        <w:pStyle w:val="Sraopastraipa"/>
        <w:numPr>
          <w:ilvl w:val="0"/>
          <w:numId w:val="18"/>
        </w:numPr>
        <w:autoSpaceDE w:val="0"/>
        <w:autoSpaceDN w:val="0"/>
        <w:adjustRightInd w:val="0"/>
        <w:spacing w:line="240" w:lineRule="auto"/>
        <w:ind w:left="1276"/>
        <w:rPr>
          <w:rFonts w:eastAsia="SymbolMT"/>
          <w:lang w:eastAsia="lt-LT"/>
        </w:rPr>
      </w:pPr>
      <w:r w:rsidRPr="00CE7679">
        <w:rPr>
          <w:rFonts w:ascii="Times New Roman" w:eastAsia="SymbolMT" w:hAnsi="Times New Roman"/>
          <w:lang w:eastAsia="lt-LT"/>
        </w:rPr>
        <w:t xml:space="preserve">400 mg, vartojant po 4 tabletes </w:t>
      </w:r>
      <w:r w:rsidRPr="00CE7679">
        <w:rPr>
          <w:rFonts w:ascii="Times New Roman" w:eastAsia="SymbolMT" w:hAnsi="Times New Roman"/>
          <w:b/>
          <w:lang w:eastAsia="lt-LT"/>
        </w:rPr>
        <w:t>vieną kartą</w:t>
      </w:r>
      <w:r w:rsidRPr="00CE7679">
        <w:rPr>
          <w:rFonts w:ascii="Times New Roman" w:eastAsia="SymbolMT" w:hAnsi="Times New Roman"/>
          <w:lang w:eastAsia="lt-LT"/>
        </w:rPr>
        <w:t xml:space="preserve"> per parą,</w:t>
      </w:r>
    </w:p>
    <w:p w:rsidR="00587C29" w:rsidRPr="00CE7679" w:rsidRDefault="00587C29" w:rsidP="00587C29">
      <w:pPr>
        <w:pStyle w:val="Sraopastraipa"/>
        <w:numPr>
          <w:ilvl w:val="0"/>
          <w:numId w:val="18"/>
        </w:numPr>
        <w:autoSpaceDE w:val="0"/>
        <w:autoSpaceDN w:val="0"/>
        <w:adjustRightInd w:val="0"/>
        <w:spacing w:line="240" w:lineRule="auto"/>
        <w:ind w:left="1276"/>
        <w:rPr>
          <w:rFonts w:eastAsia="SymbolMT"/>
          <w:lang w:eastAsia="lt-LT"/>
        </w:rPr>
      </w:pPr>
      <w:r w:rsidRPr="00CE7679">
        <w:rPr>
          <w:rFonts w:ascii="Times New Roman" w:eastAsia="SymbolMT" w:hAnsi="Times New Roman"/>
          <w:lang w:eastAsia="lt-LT"/>
        </w:rPr>
        <w:t xml:space="preserve">600 mg, vartojant 6 tabletes </w:t>
      </w:r>
      <w:r w:rsidRPr="00CE7679">
        <w:rPr>
          <w:rFonts w:ascii="Times New Roman" w:eastAsia="SymbolMT" w:hAnsi="Times New Roman"/>
          <w:b/>
          <w:lang w:eastAsia="lt-LT"/>
        </w:rPr>
        <w:t>vieną kartą</w:t>
      </w:r>
      <w:r w:rsidRPr="00CE7679">
        <w:rPr>
          <w:rFonts w:ascii="Times New Roman" w:eastAsia="SymbolMT" w:hAnsi="Times New Roman"/>
          <w:lang w:eastAsia="lt-LT"/>
        </w:rPr>
        <w:t xml:space="preserve"> per parą,</w:t>
      </w:r>
    </w:p>
    <w:p w:rsidR="00587C29" w:rsidRPr="00CE7679" w:rsidRDefault="00587C29" w:rsidP="00587C29">
      <w:pPr>
        <w:pStyle w:val="Sraopastraipa"/>
        <w:numPr>
          <w:ilvl w:val="0"/>
          <w:numId w:val="18"/>
        </w:numPr>
        <w:autoSpaceDE w:val="0"/>
        <w:autoSpaceDN w:val="0"/>
        <w:adjustRightInd w:val="0"/>
        <w:spacing w:line="240" w:lineRule="auto"/>
        <w:ind w:left="1276"/>
        <w:rPr>
          <w:rFonts w:ascii="Times New Roman" w:eastAsia="SymbolMT" w:hAnsi="Times New Roman"/>
          <w:highlight w:val="lightGray"/>
          <w:lang w:eastAsia="lt-LT"/>
        </w:rPr>
      </w:pPr>
      <w:r w:rsidRPr="00CE7679">
        <w:rPr>
          <w:rFonts w:ascii="Times New Roman" w:eastAsia="SymbolMT" w:hAnsi="Times New Roman"/>
          <w:highlight w:val="lightGray"/>
          <w:lang w:eastAsia="lt-LT"/>
        </w:rPr>
        <w:t xml:space="preserve">400 mg, vartojant po 1 tabletę </w:t>
      </w:r>
      <w:r w:rsidRPr="00CE7679">
        <w:rPr>
          <w:rFonts w:ascii="Times New Roman" w:eastAsia="SymbolMT" w:hAnsi="Times New Roman"/>
          <w:b/>
          <w:highlight w:val="lightGray"/>
          <w:lang w:eastAsia="lt-LT"/>
        </w:rPr>
        <w:t>vieną kartą</w:t>
      </w:r>
      <w:r w:rsidRPr="00CE7679">
        <w:rPr>
          <w:rFonts w:ascii="Times New Roman" w:eastAsia="SymbolMT" w:hAnsi="Times New Roman"/>
          <w:highlight w:val="lightGray"/>
          <w:lang w:eastAsia="lt-LT"/>
        </w:rPr>
        <w:t xml:space="preserve"> per parą,</w:t>
      </w:r>
    </w:p>
    <w:p w:rsidR="00587C29" w:rsidRPr="00CE7679" w:rsidRDefault="00587C29" w:rsidP="00587C29">
      <w:pPr>
        <w:pStyle w:val="Sraopastraipa"/>
        <w:numPr>
          <w:ilvl w:val="0"/>
          <w:numId w:val="18"/>
        </w:numPr>
        <w:autoSpaceDE w:val="0"/>
        <w:autoSpaceDN w:val="0"/>
        <w:adjustRightInd w:val="0"/>
        <w:spacing w:after="0" w:line="240" w:lineRule="auto"/>
        <w:ind w:left="1276" w:hanging="357"/>
        <w:rPr>
          <w:rFonts w:ascii="Times New Roman" w:eastAsia="SymbolMT" w:hAnsi="Times New Roman"/>
          <w:lang w:eastAsia="lt-LT"/>
        </w:rPr>
      </w:pPr>
      <w:r w:rsidRPr="00CE7679">
        <w:rPr>
          <w:rFonts w:ascii="Times New Roman" w:eastAsia="SymbolMT" w:hAnsi="Times New Roman"/>
          <w:highlight w:val="lightGray"/>
          <w:lang w:eastAsia="lt-LT"/>
        </w:rPr>
        <w:t xml:space="preserve">600 mg, vartojant vieną 400 mg tabletę kartu su puse 400 mg tabletės (arba dviem 100 mg tabletėmis) </w:t>
      </w:r>
      <w:r w:rsidRPr="00CE7679">
        <w:rPr>
          <w:rFonts w:ascii="Times New Roman" w:eastAsia="SymbolMT" w:hAnsi="Times New Roman"/>
          <w:b/>
          <w:highlight w:val="lightGray"/>
          <w:lang w:eastAsia="lt-LT"/>
        </w:rPr>
        <w:t>vieną kartą</w:t>
      </w:r>
      <w:r w:rsidRPr="00CE7679">
        <w:rPr>
          <w:rFonts w:ascii="Times New Roman" w:eastAsia="SymbolMT" w:hAnsi="Times New Roman"/>
          <w:highlight w:val="lightGray"/>
          <w:lang w:eastAsia="lt-LT"/>
        </w:rPr>
        <w:t xml:space="preserve"> per parą</w:t>
      </w:r>
      <w:r w:rsidRPr="00CE7679">
        <w:rPr>
          <w:rFonts w:ascii="Times New Roman" w:eastAsia="SymbolMT" w:hAnsi="Times New Roman"/>
          <w:lang w:eastAsia="lt-LT"/>
        </w:rPr>
        <w:t>.</w:t>
      </w:r>
    </w:p>
    <w:p w:rsidR="00587C29" w:rsidRDefault="00587C29" w:rsidP="00587C29">
      <w:pPr>
        <w:tabs>
          <w:tab w:val="clear" w:pos="567"/>
        </w:tabs>
        <w:autoSpaceDE w:val="0"/>
        <w:autoSpaceDN w:val="0"/>
        <w:adjustRightInd w:val="0"/>
        <w:spacing w:line="240" w:lineRule="auto"/>
        <w:rPr>
          <w:rFonts w:eastAsia="SymbolMT"/>
          <w:snapToGrid/>
          <w:szCs w:val="22"/>
          <w:lang w:eastAsia="lt-LT"/>
        </w:rPr>
      </w:pPr>
    </w:p>
    <w:p w:rsidR="00587C29" w:rsidRPr="00CE7679" w:rsidRDefault="00587C29" w:rsidP="00587C29">
      <w:pPr>
        <w:numPr>
          <w:ilvl w:val="0"/>
          <w:numId w:val="14"/>
        </w:numPr>
        <w:tabs>
          <w:tab w:val="clear" w:pos="567"/>
        </w:tabs>
        <w:autoSpaceDE w:val="0"/>
        <w:autoSpaceDN w:val="0"/>
        <w:adjustRightInd w:val="0"/>
        <w:spacing w:line="240" w:lineRule="auto"/>
        <w:ind w:left="540" w:hanging="540"/>
        <w:rPr>
          <w:rFonts w:eastAsia="SymbolMT"/>
          <w:b/>
          <w:bCs/>
          <w:snapToGrid/>
          <w:szCs w:val="22"/>
          <w:lang w:eastAsia="lt-LT"/>
        </w:rPr>
      </w:pPr>
      <w:r w:rsidRPr="00CE7679">
        <w:rPr>
          <w:rFonts w:eastAsia="SymbolMT"/>
          <w:b/>
          <w:bCs/>
          <w:snapToGrid/>
          <w:szCs w:val="22"/>
          <w:lang w:eastAsia="lt-LT"/>
        </w:rPr>
        <w:t xml:space="preserve">Jeigu esate gydomas nuo </w:t>
      </w:r>
      <w:r>
        <w:rPr>
          <w:rFonts w:eastAsia="SymbolMT"/>
          <w:b/>
          <w:bCs/>
          <w:snapToGrid/>
          <w:szCs w:val="22"/>
          <w:lang w:eastAsia="lt-LT"/>
        </w:rPr>
        <w:t>VTSN</w:t>
      </w:r>
      <w:r w:rsidRPr="00CE7679">
        <w:rPr>
          <w:rFonts w:eastAsia="SymbolMT"/>
          <w:b/>
          <w:bCs/>
          <w:snapToGrid/>
          <w:szCs w:val="22"/>
          <w:lang w:eastAsia="lt-LT"/>
        </w:rPr>
        <w:t>:</w:t>
      </w:r>
    </w:p>
    <w:p w:rsidR="00587C29" w:rsidRDefault="00587C29" w:rsidP="00587C29">
      <w:pPr>
        <w:tabs>
          <w:tab w:val="clear" w:pos="567"/>
        </w:tabs>
        <w:autoSpaceDE w:val="0"/>
        <w:autoSpaceDN w:val="0"/>
        <w:adjustRightInd w:val="0"/>
        <w:spacing w:line="240" w:lineRule="auto"/>
        <w:ind w:left="567"/>
        <w:rPr>
          <w:rFonts w:eastAsia="SymbolMT"/>
          <w:lang w:eastAsia="lt-LT"/>
        </w:rPr>
      </w:pPr>
      <w:r>
        <w:rPr>
          <w:rFonts w:eastAsia="SymbolMT"/>
          <w:snapToGrid/>
          <w:szCs w:val="22"/>
          <w:lang w:eastAsia="lt-LT"/>
        </w:rPr>
        <w:t>P</w:t>
      </w:r>
      <w:r w:rsidRPr="00CE7679">
        <w:rPr>
          <w:rFonts w:eastAsia="SymbolMT"/>
          <w:snapToGrid/>
          <w:szCs w:val="22"/>
          <w:lang w:eastAsia="lt-LT"/>
        </w:rPr>
        <w:t xml:space="preserve">radinė dozė yra </w:t>
      </w:r>
      <w:r w:rsidRPr="00CE7679">
        <w:rPr>
          <w:rFonts w:eastAsia="SymbolMT"/>
          <w:lang w:eastAsia="lt-LT"/>
        </w:rPr>
        <w:t xml:space="preserve">400 mg, vartojant 4 tabletes </w:t>
      </w:r>
      <w:r w:rsidRPr="00CE7679">
        <w:rPr>
          <w:rFonts w:eastAsia="SymbolMT"/>
          <w:b/>
          <w:lang w:eastAsia="lt-LT"/>
        </w:rPr>
        <w:t>vieną kartą</w:t>
      </w:r>
      <w:r w:rsidRPr="00CE7679">
        <w:rPr>
          <w:rFonts w:eastAsia="SymbolMT"/>
          <w:lang w:eastAsia="lt-LT"/>
        </w:rPr>
        <w:t xml:space="preserve"> per parą</w:t>
      </w:r>
    </w:p>
    <w:p w:rsidR="00587C29" w:rsidRPr="00CE7679" w:rsidRDefault="00587C29" w:rsidP="00587C29">
      <w:pPr>
        <w:tabs>
          <w:tab w:val="clear" w:pos="567"/>
        </w:tabs>
        <w:autoSpaceDE w:val="0"/>
        <w:autoSpaceDN w:val="0"/>
        <w:adjustRightInd w:val="0"/>
        <w:spacing w:line="240" w:lineRule="auto"/>
        <w:ind w:left="567"/>
        <w:rPr>
          <w:rFonts w:eastAsia="SymbolMT"/>
          <w:lang w:eastAsia="lt-LT"/>
        </w:rPr>
      </w:pPr>
      <w:r w:rsidRPr="007541DA">
        <w:rPr>
          <w:rFonts w:eastAsia="SymbolMT"/>
          <w:snapToGrid/>
          <w:szCs w:val="22"/>
          <w:highlight w:val="lightGray"/>
          <w:lang w:eastAsia="lt-LT"/>
        </w:rPr>
        <w:t xml:space="preserve">Pradinė dozė yra </w:t>
      </w:r>
      <w:r w:rsidRPr="007541DA">
        <w:rPr>
          <w:rFonts w:eastAsia="SymbolMT"/>
          <w:highlight w:val="lightGray"/>
          <w:lang w:eastAsia="lt-LT"/>
        </w:rPr>
        <w:t xml:space="preserve">400 mg, vartojant vieną tabletę </w:t>
      </w:r>
      <w:r w:rsidRPr="007541DA">
        <w:rPr>
          <w:rFonts w:eastAsia="SymbolMT"/>
          <w:b/>
          <w:highlight w:val="lightGray"/>
          <w:lang w:eastAsia="lt-LT"/>
        </w:rPr>
        <w:t>vieną kartą</w:t>
      </w:r>
      <w:r w:rsidRPr="007541DA">
        <w:rPr>
          <w:rFonts w:eastAsia="SymbolMT"/>
          <w:highlight w:val="lightGray"/>
          <w:lang w:eastAsia="lt-LT"/>
        </w:rPr>
        <w:t xml:space="preserve"> per parą,</w:t>
      </w: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r>
        <w:rPr>
          <w:rFonts w:eastAsia="SymbolMT"/>
          <w:snapToGrid/>
          <w:szCs w:val="22"/>
          <w:lang w:eastAsia="lt-LT"/>
        </w:rPr>
        <w:t xml:space="preserve">Nuo CML ir VTSN </w:t>
      </w:r>
      <w:r w:rsidRPr="00CE7679">
        <w:rPr>
          <w:rFonts w:eastAsia="SymbolMT"/>
          <w:snapToGrid/>
          <w:szCs w:val="22"/>
          <w:lang w:eastAsia="lt-LT"/>
        </w:rPr>
        <w:t>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gydytojas gali skirti didesn</w:t>
      </w:r>
      <w:r w:rsidRPr="00CE7679">
        <w:rPr>
          <w:rFonts w:eastAsia="TimesNewRomanPSMT"/>
          <w:snapToGrid/>
          <w:szCs w:val="22"/>
          <w:lang w:eastAsia="lt-LT"/>
        </w:rPr>
        <w:t xml:space="preserve">ę </w:t>
      </w:r>
      <w:r w:rsidRPr="00CE7679">
        <w:rPr>
          <w:rFonts w:eastAsia="SymbolMT"/>
          <w:snapToGrid/>
          <w:szCs w:val="22"/>
          <w:lang w:eastAsia="lt-LT"/>
        </w:rPr>
        <w:t>ar mažesn</w:t>
      </w:r>
      <w:r w:rsidRPr="00CE7679">
        <w:rPr>
          <w:rFonts w:eastAsia="TimesNewRomanPSMT"/>
          <w:snapToGrid/>
          <w:szCs w:val="22"/>
          <w:lang w:eastAsia="lt-LT"/>
        </w:rPr>
        <w:t xml:space="preserve">ę </w:t>
      </w:r>
      <w:r w:rsidRPr="00CE7679">
        <w:rPr>
          <w:rFonts w:eastAsia="SymbolMT"/>
          <w:snapToGrid/>
          <w:szCs w:val="22"/>
          <w:lang w:eastAsia="lt-LT"/>
        </w:rPr>
        <w:t>doz</w:t>
      </w:r>
      <w:r w:rsidRPr="00CE7679">
        <w:rPr>
          <w:rFonts w:eastAsia="TimesNewRomanPSMT"/>
          <w:snapToGrid/>
          <w:szCs w:val="22"/>
          <w:lang w:eastAsia="lt-LT"/>
        </w:rPr>
        <w:t xml:space="preserve">ę </w:t>
      </w:r>
      <w:r w:rsidRPr="00CE7679">
        <w:rPr>
          <w:rFonts w:eastAsia="SymbolMT"/>
          <w:snapToGrid/>
          <w:szCs w:val="22"/>
          <w:lang w:eastAsia="lt-LT"/>
        </w:rPr>
        <w:t>priklausomai nuo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 xml:space="preserve">atsako </w:t>
      </w:r>
      <w:r w:rsidRPr="00CE7679">
        <w:rPr>
          <w:rFonts w:eastAsia="TimesNewRomanPSMT"/>
          <w:snapToGrid/>
          <w:szCs w:val="22"/>
          <w:lang w:eastAsia="lt-LT"/>
        </w:rPr>
        <w:t xml:space="preserve">į </w:t>
      </w:r>
      <w:r w:rsidRPr="00CE7679">
        <w:rPr>
          <w:rFonts w:eastAsia="SymbolMT"/>
          <w:snapToGrid/>
          <w:szCs w:val="22"/>
          <w:lang w:eastAsia="lt-LT"/>
        </w:rPr>
        <w:t>gydym</w:t>
      </w:r>
      <w:r w:rsidRPr="00CE7679">
        <w:rPr>
          <w:rFonts w:eastAsia="TimesNewRomanPSMT"/>
          <w:snapToGrid/>
          <w:szCs w:val="22"/>
          <w:lang w:eastAsia="lt-LT"/>
        </w:rPr>
        <w:t>ą</w:t>
      </w:r>
      <w:r w:rsidRPr="00CE7679">
        <w:rPr>
          <w:rFonts w:eastAsia="SymbolMT"/>
          <w:snapToGrid/>
          <w:szCs w:val="22"/>
          <w:lang w:eastAsia="lt-LT"/>
        </w:rPr>
        <w:t>. Jeigu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paros doz</w:t>
      </w:r>
      <w:r w:rsidRPr="00CE7679">
        <w:rPr>
          <w:rFonts w:eastAsia="TimesNewRomanPSMT"/>
          <w:snapToGrid/>
          <w:szCs w:val="22"/>
          <w:lang w:eastAsia="lt-LT"/>
        </w:rPr>
        <w:t xml:space="preserve">ė </w:t>
      </w:r>
      <w:r w:rsidRPr="00CE7679">
        <w:rPr>
          <w:rFonts w:eastAsia="SymbolMT"/>
          <w:snapToGrid/>
          <w:szCs w:val="22"/>
          <w:lang w:eastAsia="lt-LT"/>
        </w:rPr>
        <w:t>yra 800 mg (8 tabletės), turite gerti 4 tabletes iš ryto ir 4 tabletes</w:t>
      </w:r>
      <w:r w:rsidRPr="00CE7679">
        <w:rPr>
          <w:rFonts w:eastAsia="TimesNewRomanPSMT"/>
          <w:snapToGrid/>
          <w:szCs w:val="22"/>
          <w:lang w:eastAsia="lt-LT"/>
        </w:rPr>
        <w:t xml:space="preserve"> </w:t>
      </w:r>
      <w:r w:rsidRPr="00CE7679">
        <w:rPr>
          <w:rFonts w:eastAsia="SymbolMT"/>
          <w:snapToGrid/>
          <w:szCs w:val="22"/>
          <w:lang w:eastAsia="lt-LT"/>
        </w:rPr>
        <w:t>vakare.</w:t>
      </w: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r w:rsidRPr="00CE7679">
        <w:rPr>
          <w:rFonts w:eastAsia="SymbolMT"/>
          <w:snapToGrid/>
          <w:szCs w:val="22"/>
          <w:highlight w:val="lightGray"/>
          <w:lang w:eastAsia="lt-LT"/>
        </w:rPr>
        <w:t>Jeigu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paros 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800 mg (2 tabletės), turite gerti 1 tabletę iš ryto ir 1 tabletę</w:t>
      </w:r>
      <w:r w:rsidRPr="00CE7679">
        <w:rPr>
          <w:rFonts w:eastAsia="TimesNewRomanPSMT"/>
          <w:snapToGrid/>
          <w:szCs w:val="22"/>
          <w:highlight w:val="lightGray"/>
          <w:lang w:eastAsia="lt-LT"/>
        </w:rPr>
        <w:t xml:space="preserve"> </w:t>
      </w:r>
      <w:r w:rsidRPr="00CE7679">
        <w:rPr>
          <w:rFonts w:eastAsia="SymbolMT"/>
          <w:snapToGrid/>
          <w:szCs w:val="22"/>
          <w:highlight w:val="lightGray"/>
          <w:lang w:eastAsia="lt-LT"/>
        </w:rPr>
        <w:t>vakare.</w:t>
      </w: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p>
    <w:p w:rsidR="00587C29" w:rsidRPr="00CE7679" w:rsidRDefault="00587C29" w:rsidP="00587C29">
      <w:pPr>
        <w:numPr>
          <w:ilvl w:val="0"/>
          <w:numId w:val="1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 xml:space="preserve">eigu esate gydomas nuo </w:t>
      </w:r>
      <w:proofErr w:type="spellStart"/>
      <w:r w:rsidRPr="00CE7679">
        <w:rPr>
          <w:rFonts w:eastAsia="SymbolMT"/>
          <w:b/>
          <w:bCs/>
          <w:snapToGrid/>
          <w:szCs w:val="22"/>
          <w:lang w:eastAsia="lt-LT"/>
        </w:rPr>
        <w:t>Ph</w:t>
      </w:r>
      <w:proofErr w:type="spellEnd"/>
      <w:r w:rsidRPr="00CE7679">
        <w:rPr>
          <w:rFonts w:eastAsia="SymbolMT"/>
          <w:b/>
          <w:bCs/>
          <w:snapToGrid/>
          <w:szCs w:val="22"/>
          <w:lang w:eastAsia="lt-LT"/>
        </w:rPr>
        <w:t xml:space="preserve"> teigiamos </w:t>
      </w:r>
      <w:r w:rsidRPr="00CE7679">
        <w:rPr>
          <w:rFonts w:eastAsia="TimesNewRomanPS-BoldMT"/>
          <w:b/>
          <w:bCs/>
          <w:snapToGrid/>
          <w:szCs w:val="22"/>
          <w:lang w:eastAsia="lt-LT"/>
        </w:rPr>
        <w:t>Ū</w:t>
      </w:r>
      <w:r w:rsidRPr="00CE7679">
        <w:rPr>
          <w:rFonts w:eastAsia="SymbolMT"/>
          <w:b/>
          <w:bCs/>
          <w:snapToGrid/>
          <w:szCs w:val="22"/>
          <w:lang w:eastAsia="lt-LT"/>
        </w:rPr>
        <w:t>LL:</w:t>
      </w:r>
    </w:p>
    <w:p w:rsidR="00587C29" w:rsidRPr="00CE7679" w:rsidRDefault="00587C29" w:rsidP="00587C29">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 xml:space="preserve">yra 600 mg, vartojant 6 tabletes </w:t>
      </w:r>
      <w:r w:rsidRPr="00CE7679">
        <w:rPr>
          <w:rFonts w:eastAsia="SymbolMT"/>
          <w:b/>
          <w:snapToGrid/>
          <w:szCs w:val="22"/>
          <w:lang w:eastAsia="lt-LT"/>
        </w:rPr>
        <w:t>vieną kartą</w:t>
      </w:r>
      <w:r w:rsidRPr="00CE7679">
        <w:rPr>
          <w:rFonts w:eastAsia="SymbolMT"/>
          <w:snapToGrid/>
          <w:szCs w:val="22"/>
          <w:lang w:eastAsia="lt-LT"/>
        </w:rPr>
        <w:t xml:space="preserve"> per parą.</w:t>
      </w:r>
    </w:p>
    <w:p w:rsidR="00587C29" w:rsidRPr="00CE7679" w:rsidRDefault="00587C29" w:rsidP="00587C29">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600 mg, vartojant vieną 400 mg tabletę kartu su puse 400 mg tabletės (arba dviem 100</w:t>
      </w:r>
      <w:r w:rsidRPr="00CE7679">
        <w:rPr>
          <w:rFonts w:eastAsia="SymbolMT"/>
          <w:highlight w:val="lightGray"/>
        </w:rPr>
        <w:t> </w:t>
      </w:r>
      <w:r w:rsidRPr="00CE7679">
        <w:rPr>
          <w:rFonts w:eastAsia="SymbolMT"/>
          <w:snapToGrid/>
          <w:szCs w:val="22"/>
          <w:highlight w:val="lightGray"/>
          <w:lang w:eastAsia="lt-LT"/>
        </w:rPr>
        <w:t xml:space="preserve">mg tabletėmis)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w:t>
      </w: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p>
    <w:p w:rsidR="00587C29" w:rsidRPr="00CE7679" w:rsidRDefault="00587C29" w:rsidP="00587C29">
      <w:pPr>
        <w:numPr>
          <w:ilvl w:val="0"/>
          <w:numId w:val="1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eigu esate gydomas nuo MDS/MPL:</w:t>
      </w:r>
    </w:p>
    <w:p w:rsidR="00587C29" w:rsidRPr="00CE7679" w:rsidRDefault="00587C29" w:rsidP="00587C29">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 xml:space="preserve">yra 400 mg, vartojant 4 tabletes </w:t>
      </w:r>
      <w:r w:rsidRPr="00CE7679">
        <w:rPr>
          <w:rFonts w:eastAsia="SymbolMT"/>
          <w:b/>
          <w:snapToGrid/>
          <w:szCs w:val="22"/>
          <w:lang w:eastAsia="lt-LT"/>
        </w:rPr>
        <w:t>vieną kartą</w:t>
      </w:r>
      <w:r w:rsidRPr="00CE7679">
        <w:rPr>
          <w:rFonts w:eastAsia="SymbolMT"/>
          <w:snapToGrid/>
          <w:szCs w:val="22"/>
          <w:lang w:eastAsia="lt-LT"/>
        </w:rPr>
        <w:t xml:space="preserve"> per parą.</w:t>
      </w:r>
    </w:p>
    <w:p w:rsidR="00587C29" w:rsidRPr="00CE7679" w:rsidRDefault="00587C29" w:rsidP="00587C29">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 xml:space="preserve">yra 400 mg, vartojant 1 tabletę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w:t>
      </w:r>
    </w:p>
    <w:p w:rsidR="00587C29" w:rsidRPr="00CE7679" w:rsidRDefault="00587C29" w:rsidP="00587C29">
      <w:pPr>
        <w:tabs>
          <w:tab w:val="clear" w:pos="567"/>
        </w:tabs>
        <w:autoSpaceDE w:val="0"/>
        <w:autoSpaceDN w:val="0"/>
        <w:adjustRightInd w:val="0"/>
        <w:spacing w:line="240" w:lineRule="auto"/>
        <w:rPr>
          <w:rFonts w:eastAsia="SymbolMT"/>
          <w:snapToGrid/>
          <w:szCs w:val="22"/>
          <w:lang w:eastAsia="lt-LT"/>
        </w:rPr>
      </w:pPr>
    </w:p>
    <w:p w:rsidR="00587C29" w:rsidRPr="00CE7679" w:rsidRDefault="00587C29" w:rsidP="00587C29">
      <w:pPr>
        <w:numPr>
          <w:ilvl w:val="0"/>
          <w:numId w:val="1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eigu esate gydomas nuo HES/LEL:</w:t>
      </w:r>
    </w:p>
    <w:p w:rsidR="00587C29" w:rsidRPr="00CE7679" w:rsidRDefault="00587C29" w:rsidP="00587C29">
      <w:pPr>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 xml:space="preserve">yra 100 mg, vartojant 1 tabletę </w:t>
      </w:r>
      <w:r w:rsidRPr="00CE7679">
        <w:rPr>
          <w:rFonts w:eastAsia="SymbolMT"/>
          <w:b/>
          <w:snapToGrid/>
          <w:szCs w:val="22"/>
          <w:lang w:eastAsia="lt-LT"/>
        </w:rPr>
        <w:t>vieną kartą</w:t>
      </w:r>
      <w:r w:rsidRPr="00CE7679">
        <w:rPr>
          <w:rFonts w:eastAsia="SymbolMT"/>
          <w:snapToGrid/>
          <w:szCs w:val="22"/>
          <w:lang w:eastAsia="lt-LT"/>
        </w:rPr>
        <w:t xml:space="preserve"> per parą. Priklausomai nuo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 xml:space="preserve">atsako </w:t>
      </w:r>
      <w:r w:rsidRPr="00CE7679">
        <w:rPr>
          <w:rFonts w:eastAsia="TimesNewRomanPSMT"/>
          <w:snapToGrid/>
          <w:szCs w:val="22"/>
          <w:lang w:eastAsia="lt-LT"/>
        </w:rPr>
        <w:t xml:space="preserve">į </w:t>
      </w:r>
      <w:r w:rsidRPr="00CE7679">
        <w:rPr>
          <w:rFonts w:eastAsia="SymbolMT"/>
          <w:snapToGrid/>
          <w:szCs w:val="22"/>
          <w:lang w:eastAsia="lt-LT"/>
        </w:rPr>
        <w:t>gydym</w:t>
      </w:r>
      <w:r w:rsidRPr="00CE7679">
        <w:rPr>
          <w:rFonts w:eastAsia="TimesNewRomanPSMT"/>
          <w:snapToGrid/>
          <w:szCs w:val="22"/>
          <w:lang w:eastAsia="lt-LT"/>
        </w:rPr>
        <w:t>ą</w:t>
      </w:r>
      <w:r w:rsidRPr="00CE7679">
        <w:rPr>
          <w:rFonts w:eastAsia="SymbolMT"/>
          <w:snapToGrid/>
          <w:szCs w:val="22"/>
          <w:lang w:eastAsia="lt-LT"/>
        </w:rPr>
        <w:t>,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gydytojas gali nuspr</w:t>
      </w:r>
      <w:r w:rsidRPr="00CE7679">
        <w:rPr>
          <w:rFonts w:eastAsia="TimesNewRomanPSMT"/>
          <w:snapToGrid/>
          <w:szCs w:val="22"/>
          <w:lang w:eastAsia="lt-LT"/>
        </w:rPr>
        <w:t>ę</w:t>
      </w:r>
      <w:r w:rsidRPr="00CE7679">
        <w:rPr>
          <w:rFonts w:eastAsia="SymbolMT"/>
          <w:snapToGrid/>
          <w:szCs w:val="22"/>
          <w:lang w:eastAsia="lt-LT"/>
        </w:rPr>
        <w:t>sti padidinti doz</w:t>
      </w:r>
      <w:r w:rsidRPr="00CE7679">
        <w:rPr>
          <w:rFonts w:eastAsia="TimesNewRomanPSMT"/>
          <w:snapToGrid/>
          <w:szCs w:val="22"/>
          <w:lang w:eastAsia="lt-LT"/>
        </w:rPr>
        <w:t xml:space="preserve">ę </w:t>
      </w:r>
      <w:r w:rsidRPr="00CE7679">
        <w:rPr>
          <w:rFonts w:eastAsia="SymbolMT"/>
          <w:snapToGrid/>
          <w:szCs w:val="22"/>
          <w:lang w:eastAsia="lt-LT"/>
        </w:rPr>
        <w:t xml:space="preserve">iki 400 mg, vartojant po keturias tabletes </w:t>
      </w:r>
      <w:r w:rsidRPr="00CE7679">
        <w:rPr>
          <w:rFonts w:eastAsia="SymbolMT"/>
          <w:b/>
          <w:snapToGrid/>
          <w:szCs w:val="22"/>
          <w:lang w:eastAsia="lt-LT"/>
        </w:rPr>
        <w:t>vieną kartą</w:t>
      </w:r>
      <w:r w:rsidRPr="00CE7679">
        <w:rPr>
          <w:rFonts w:eastAsia="TimesNewRomanPS-BoldMT"/>
          <w:b/>
          <w:bCs/>
          <w:snapToGrid/>
          <w:szCs w:val="22"/>
          <w:lang w:eastAsia="lt-LT"/>
        </w:rPr>
        <w:t xml:space="preserve"> </w:t>
      </w:r>
      <w:r w:rsidRPr="00CE7679">
        <w:rPr>
          <w:rFonts w:eastAsia="SymbolMT"/>
          <w:snapToGrid/>
          <w:szCs w:val="22"/>
          <w:lang w:eastAsia="lt-LT"/>
        </w:rPr>
        <w:t>per par</w:t>
      </w:r>
      <w:r w:rsidRPr="00CE7679">
        <w:rPr>
          <w:rFonts w:eastAsia="TimesNewRomanPSMT"/>
          <w:snapToGrid/>
          <w:szCs w:val="22"/>
          <w:lang w:eastAsia="lt-LT"/>
        </w:rPr>
        <w:t>ą</w:t>
      </w:r>
      <w:r w:rsidRPr="00CE7679">
        <w:rPr>
          <w:rFonts w:eastAsia="SymbolMT"/>
          <w:snapToGrid/>
          <w:szCs w:val="22"/>
          <w:lang w:eastAsia="lt-LT"/>
        </w:rPr>
        <w:t>.</w:t>
      </w:r>
    </w:p>
    <w:p w:rsidR="00587C29" w:rsidRPr="00CE7679" w:rsidRDefault="00587C29" w:rsidP="00587C29">
      <w:pPr>
        <w:spacing w:line="240" w:lineRule="auto"/>
        <w:ind w:left="567"/>
        <w:rPr>
          <w:rFonts w:eastAsia="SimSun"/>
          <w:snapToGrid/>
          <w:szCs w:val="22"/>
          <w:lang w:eastAsia="zh-CN"/>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 xml:space="preserve">yra 100 mg, vartojant vieną 100 mg tabletę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 Priklausomai nuo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 xml:space="preserve">atsako </w:t>
      </w:r>
      <w:r w:rsidRPr="00CE7679">
        <w:rPr>
          <w:rFonts w:eastAsia="TimesNewRomanPSMT"/>
          <w:snapToGrid/>
          <w:szCs w:val="22"/>
          <w:highlight w:val="lightGray"/>
          <w:lang w:eastAsia="lt-LT"/>
        </w:rPr>
        <w:t xml:space="preserve">į </w:t>
      </w:r>
      <w:r w:rsidRPr="00CE7679">
        <w:rPr>
          <w:rFonts w:eastAsia="SymbolMT"/>
          <w:snapToGrid/>
          <w:szCs w:val="22"/>
          <w:highlight w:val="lightGray"/>
          <w:lang w:eastAsia="lt-LT"/>
        </w:rPr>
        <w:t>gydym</w:t>
      </w:r>
      <w:r w:rsidRPr="00CE7679">
        <w:rPr>
          <w:rFonts w:eastAsia="TimesNewRomanPSMT"/>
          <w:snapToGrid/>
          <w:szCs w:val="22"/>
          <w:highlight w:val="lightGray"/>
          <w:lang w:eastAsia="lt-LT"/>
        </w:rPr>
        <w:t>ą</w:t>
      </w:r>
      <w:r w:rsidRPr="00CE7679">
        <w:rPr>
          <w:rFonts w:eastAsia="SymbolMT"/>
          <w:snapToGrid/>
          <w:szCs w:val="22"/>
          <w:highlight w:val="lightGray"/>
          <w:lang w:eastAsia="lt-LT"/>
        </w:rPr>
        <w:t>,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gydytojas gali nuspr</w:t>
      </w:r>
      <w:r w:rsidRPr="00CE7679">
        <w:rPr>
          <w:rFonts w:eastAsia="TimesNewRomanPSMT"/>
          <w:snapToGrid/>
          <w:szCs w:val="22"/>
          <w:highlight w:val="lightGray"/>
          <w:lang w:eastAsia="lt-LT"/>
        </w:rPr>
        <w:t>ę</w:t>
      </w:r>
      <w:r w:rsidRPr="00CE7679">
        <w:rPr>
          <w:rFonts w:eastAsia="SymbolMT"/>
          <w:snapToGrid/>
          <w:szCs w:val="22"/>
          <w:highlight w:val="lightGray"/>
          <w:lang w:eastAsia="lt-LT"/>
        </w:rPr>
        <w:t>sti padidinti doz</w:t>
      </w:r>
      <w:r w:rsidRPr="00CE7679">
        <w:rPr>
          <w:rFonts w:eastAsia="TimesNewRomanPSMT"/>
          <w:snapToGrid/>
          <w:szCs w:val="22"/>
          <w:highlight w:val="lightGray"/>
          <w:lang w:eastAsia="lt-LT"/>
        </w:rPr>
        <w:t xml:space="preserve">ę </w:t>
      </w:r>
      <w:r w:rsidRPr="00CE7679">
        <w:rPr>
          <w:rFonts w:eastAsia="SymbolMT"/>
          <w:snapToGrid/>
          <w:szCs w:val="22"/>
          <w:highlight w:val="lightGray"/>
          <w:lang w:eastAsia="lt-LT"/>
        </w:rPr>
        <w:t xml:space="preserve">iki 400 mg, vartojant vieną 400 mg tabletę </w:t>
      </w:r>
      <w:r w:rsidRPr="00CE7679">
        <w:rPr>
          <w:rFonts w:eastAsia="SymbolMT"/>
          <w:b/>
          <w:snapToGrid/>
          <w:szCs w:val="22"/>
          <w:highlight w:val="lightGray"/>
          <w:lang w:eastAsia="lt-LT"/>
        </w:rPr>
        <w:t>vieną kartą</w:t>
      </w:r>
      <w:r w:rsidRPr="00CE7679">
        <w:rPr>
          <w:rFonts w:eastAsia="TimesNewRomanPS-BoldMT"/>
          <w:b/>
          <w:bCs/>
          <w:snapToGrid/>
          <w:szCs w:val="22"/>
          <w:highlight w:val="lightGray"/>
          <w:lang w:eastAsia="lt-LT"/>
        </w:rPr>
        <w:t xml:space="preserve"> </w:t>
      </w:r>
      <w:r w:rsidRPr="00CE7679">
        <w:rPr>
          <w:rFonts w:eastAsia="SymbolMT"/>
          <w:snapToGrid/>
          <w:szCs w:val="22"/>
          <w:highlight w:val="lightGray"/>
          <w:lang w:eastAsia="lt-LT"/>
        </w:rPr>
        <w:t>per par</w:t>
      </w:r>
      <w:r w:rsidRPr="00CE7679">
        <w:rPr>
          <w:rFonts w:eastAsia="TimesNewRomanPSMT"/>
          <w:snapToGrid/>
          <w:szCs w:val="22"/>
          <w:highlight w:val="lightGray"/>
          <w:lang w:eastAsia="lt-LT"/>
        </w:rPr>
        <w:t>ą</w:t>
      </w:r>
      <w:r w:rsidRPr="00CE7679">
        <w:rPr>
          <w:rFonts w:eastAsia="SymbolMT"/>
          <w:snapToGrid/>
          <w:szCs w:val="22"/>
          <w:highlight w:val="lightGray"/>
          <w:lang w:eastAsia="lt-LT"/>
        </w:rPr>
        <w:t>.</w:t>
      </w:r>
    </w:p>
    <w:p w:rsidR="00587C29" w:rsidRPr="00CE7679" w:rsidRDefault="00587C29" w:rsidP="00587C29">
      <w:pPr>
        <w:ind w:left="567"/>
        <w:rPr>
          <w:rFonts w:eastAsia="SimSun"/>
          <w:snapToGrid/>
          <w:szCs w:val="22"/>
          <w:lang w:eastAsia="zh-CN"/>
        </w:rPr>
      </w:pPr>
    </w:p>
    <w:p w:rsidR="00587C29" w:rsidRPr="00CE7679" w:rsidRDefault="00587C29" w:rsidP="00587C29">
      <w:pPr>
        <w:numPr>
          <w:ilvl w:val="0"/>
          <w:numId w:val="10"/>
        </w:numPr>
        <w:tabs>
          <w:tab w:val="clear" w:pos="567"/>
        </w:tabs>
        <w:spacing w:after="200" w:line="240" w:lineRule="auto"/>
        <w:ind w:left="567" w:hanging="567"/>
        <w:contextualSpacing/>
        <w:rPr>
          <w:rFonts w:eastAsia="SimSun"/>
          <w:b/>
          <w:snapToGrid/>
          <w:szCs w:val="22"/>
          <w:lang w:eastAsia="zh-CN"/>
        </w:rPr>
      </w:pPr>
      <w:r w:rsidRPr="00CE7679">
        <w:rPr>
          <w:rFonts w:eastAsia="SimSun"/>
          <w:b/>
          <w:snapToGrid/>
          <w:szCs w:val="22"/>
          <w:lang w:eastAsia="zh-CN"/>
        </w:rPr>
        <w:t>Jeigu esate gydomas nuo DFSP:</w:t>
      </w:r>
    </w:p>
    <w:p w:rsidR="00587C29" w:rsidRPr="00CE7679" w:rsidRDefault="00587C29" w:rsidP="00587C29">
      <w:pPr>
        <w:numPr>
          <w:ilvl w:val="12"/>
          <w:numId w:val="0"/>
        </w:numPr>
        <w:spacing w:line="240" w:lineRule="auto"/>
        <w:ind w:left="567"/>
        <w:rPr>
          <w:rFonts w:eastAsia="SimSun"/>
          <w:snapToGrid/>
          <w:szCs w:val="22"/>
          <w:lang w:eastAsia="zh-CN"/>
        </w:rPr>
      </w:pPr>
      <w:r w:rsidRPr="00CE7679">
        <w:rPr>
          <w:rFonts w:eastAsia="SimSun"/>
          <w:snapToGrid/>
          <w:szCs w:val="22"/>
          <w:lang w:eastAsia="zh-CN"/>
        </w:rPr>
        <w:t>Dozė yra 800 mg (8 tabletės) per parą, vartojant 4 tabletes iš ryto ir 4 tabletes vakare.</w:t>
      </w:r>
    </w:p>
    <w:p w:rsidR="00587C29" w:rsidRPr="00CE7679" w:rsidRDefault="00587C29" w:rsidP="00587C29">
      <w:pPr>
        <w:numPr>
          <w:ilvl w:val="12"/>
          <w:numId w:val="0"/>
        </w:numPr>
        <w:spacing w:line="240" w:lineRule="auto"/>
        <w:ind w:left="567"/>
        <w:rPr>
          <w:rFonts w:eastAsia="TimesNewRomanPSMT"/>
          <w:snapToGrid/>
          <w:szCs w:val="22"/>
          <w:highlight w:val="lightGray"/>
          <w:lang w:eastAsia="lt-LT"/>
        </w:rPr>
      </w:pPr>
      <w:r w:rsidRPr="00CE7679">
        <w:rPr>
          <w:rFonts w:eastAsia="TimesNewRomanPSMT"/>
          <w:snapToGrid/>
          <w:szCs w:val="22"/>
          <w:highlight w:val="lightGray"/>
          <w:lang w:eastAsia="lt-LT"/>
        </w:rPr>
        <w:t>Dozė yra 800 mg (2 tabletės) per parą, vartojant 1 tabletę iš ryto ir 1 tabletę vakare.</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Vartojimas vaikams ir paaugliams</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Gydytojas nurodys, kiek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tablečių reikia sugirdyti vaikui. Vartojama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dozė priklausys nuo Jūsų vaiko būklės, kūno masės ir ūgio. Bendroji vaikų paros dozė turi neviršyti 800 mg gydant LML ir 600 mg gydant </w:t>
      </w:r>
      <w:proofErr w:type="spellStart"/>
      <w:r w:rsidRPr="00CE7679">
        <w:rPr>
          <w:rFonts w:eastAsia="SimSun"/>
          <w:snapToGrid/>
          <w:szCs w:val="22"/>
          <w:lang w:eastAsia="zh-CN"/>
        </w:rPr>
        <w:t>Ph</w:t>
      </w:r>
      <w:proofErr w:type="spellEnd"/>
      <w:r w:rsidRPr="00CE7679">
        <w:rPr>
          <w:rFonts w:eastAsia="SimSun"/>
          <w:snapToGrid/>
          <w:szCs w:val="22"/>
          <w:lang w:eastAsia="zh-CN"/>
        </w:rPr>
        <w:t>+ ŪLL. Vaistą galima vartoti vieną kartą per parą arba paros dozę padalyti į dvi dalis (pusę dozės gerti iš ryto ir kitą pusę – vakare).</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9122AE">
        <w:rPr>
          <w:rFonts w:eastAsia="SimSun"/>
          <w:snapToGrid/>
          <w:szCs w:val="22"/>
          <w:lang w:eastAsia="zh-CN"/>
        </w:rPr>
        <w:t>Plėvele dengtą tabletę galima padalyti į lygias dozes.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Kada ir kaip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rsidR="00587C29" w:rsidRPr="00CE7679" w:rsidRDefault="00587C29" w:rsidP="00587C29">
      <w:pPr>
        <w:numPr>
          <w:ilvl w:val="0"/>
          <w:numId w:val="14"/>
        </w:numPr>
        <w:tabs>
          <w:tab w:val="clear" w:pos="567"/>
        </w:tabs>
        <w:spacing w:after="200" w:line="240" w:lineRule="auto"/>
        <w:ind w:left="540" w:hanging="540"/>
        <w:contextualSpacing/>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gerkite valgio metu. Tai padės išvengti skrandžio sutrikimų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w:t>
      </w:r>
    </w:p>
    <w:p w:rsidR="00587C29" w:rsidRPr="00CE7679" w:rsidRDefault="00587C29" w:rsidP="00587C29">
      <w:pPr>
        <w:numPr>
          <w:ilvl w:val="0"/>
          <w:numId w:val="14"/>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Nurykite tabletę užgerdami didele stikline vandens.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Jeigu negalite nuryti tablečių, jas galite ištirpinti stiklinėje negazuoto vandens ar obuolių sulčių:</w:t>
      </w:r>
    </w:p>
    <w:p w:rsidR="00587C29" w:rsidRPr="00CE7679" w:rsidRDefault="00587C29" w:rsidP="00587C29">
      <w:pPr>
        <w:numPr>
          <w:ilvl w:val="0"/>
          <w:numId w:val="15"/>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Kiekvienai 100 mg tabletei vartokite maždaug 50 ml vandens ar sulčių.</w:t>
      </w:r>
    </w:p>
    <w:p w:rsidR="00587C29" w:rsidRPr="00CE7679" w:rsidRDefault="00587C29" w:rsidP="00587C29">
      <w:pPr>
        <w:numPr>
          <w:ilvl w:val="0"/>
          <w:numId w:val="15"/>
        </w:numPr>
        <w:tabs>
          <w:tab w:val="clear" w:pos="567"/>
          <w:tab w:val="left" w:pos="540"/>
        </w:tabs>
        <w:spacing w:line="240" w:lineRule="auto"/>
        <w:ind w:left="567" w:hanging="567"/>
        <w:rPr>
          <w:rFonts w:eastAsia="SimSun"/>
          <w:snapToGrid/>
          <w:szCs w:val="22"/>
          <w:highlight w:val="lightGray"/>
          <w:lang w:eastAsia="zh-CN"/>
        </w:rPr>
      </w:pPr>
      <w:r w:rsidRPr="00CE7679">
        <w:rPr>
          <w:rFonts w:eastAsia="SimSun"/>
          <w:snapToGrid/>
          <w:szCs w:val="22"/>
          <w:highlight w:val="lightGray"/>
          <w:lang w:eastAsia="zh-CN"/>
        </w:rPr>
        <w:lastRenderedPageBreak/>
        <w:t>Kiekvienai 400 mg tabletei vartokite maždaug 200 ml, o pusei 400 mg tabletės vartokite maždaug 100 ml vandens ar sulčių.</w:t>
      </w:r>
    </w:p>
    <w:p w:rsidR="00587C29" w:rsidRPr="00CE7679" w:rsidRDefault="00587C29" w:rsidP="00587C29">
      <w:pPr>
        <w:numPr>
          <w:ilvl w:val="0"/>
          <w:numId w:val="15"/>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Pamaišykite šaukštu, kol tabletės visiškai ištirps.</w:t>
      </w:r>
    </w:p>
    <w:p w:rsidR="00587C29" w:rsidRPr="00CE7679" w:rsidRDefault="00587C29" w:rsidP="00587C29">
      <w:pPr>
        <w:numPr>
          <w:ilvl w:val="0"/>
          <w:numId w:val="15"/>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Kai tabletė ištirps, nedelsdami išgerkite visą stiklinės turinį. Stiklinės dugne gali likti ištirpusių tablečių pėdsakų.</w:t>
      </w:r>
    </w:p>
    <w:p w:rsidR="00587C29" w:rsidRPr="00CE7679" w:rsidRDefault="00587C29" w:rsidP="00587C29">
      <w:pPr>
        <w:numPr>
          <w:ilvl w:val="12"/>
          <w:numId w:val="0"/>
        </w:numPr>
        <w:spacing w:line="240" w:lineRule="auto"/>
        <w:rPr>
          <w:rFonts w:eastAsia="SimSun"/>
          <w:b/>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Kaip ilgai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rsidR="00587C29" w:rsidRPr="00CE7679" w:rsidRDefault="00587C29" w:rsidP="00587C29">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vartokite kasdien, tiek laiko, kiek nurodė Jūsų gydytojas.</w:t>
      </w:r>
    </w:p>
    <w:p w:rsidR="00587C29" w:rsidRPr="00CE7679" w:rsidRDefault="00587C29" w:rsidP="00587C29">
      <w:pPr>
        <w:numPr>
          <w:ilvl w:val="12"/>
          <w:numId w:val="0"/>
        </w:numPr>
        <w:spacing w:line="240" w:lineRule="auto"/>
        <w:rPr>
          <w:rFonts w:eastAsia="SimSun"/>
          <w:b/>
          <w:snapToGrid/>
          <w:szCs w:val="22"/>
          <w:lang w:eastAsia="zh-CN"/>
        </w:rPr>
      </w:pPr>
    </w:p>
    <w:p w:rsidR="00587C29" w:rsidRPr="00CE7679" w:rsidRDefault="00587C29" w:rsidP="00587C29">
      <w:pPr>
        <w:keepNext/>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Ką daryti pavartojus per didelę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dozę?</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 atsitiktinai išgėrėte per daug tablečių, </w:t>
      </w:r>
      <w:r w:rsidRPr="00CE7679">
        <w:rPr>
          <w:rFonts w:eastAsia="SimSun"/>
          <w:b/>
          <w:snapToGrid/>
          <w:szCs w:val="22"/>
          <w:lang w:eastAsia="zh-CN"/>
        </w:rPr>
        <w:t xml:space="preserve">nedelsdami </w:t>
      </w:r>
      <w:r w:rsidRPr="00CE7679">
        <w:rPr>
          <w:rFonts w:eastAsia="SimSun"/>
          <w:snapToGrid/>
          <w:szCs w:val="22"/>
          <w:lang w:eastAsia="zh-CN"/>
        </w:rPr>
        <w:t>kreipkitės į gydytoją. Jums gali prireikti medicininės pagalbos. Pasiimkite su savimi vaisto pakuotę.</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Pamiršus pavartoti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rsidR="00587C29" w:rsidRPr="00CE7679" w:rsidRDefault="00587C29" w:rsidP="00587C29">
      <w:pPr>
        <w:numPr>
          <w:ilvl w:val="0"/>
          <w:numId w:val="16"/>
        </w:numPr>
        <w:tabs>
          <w:tab w:val="clear" w:pos="567"/>
        </w:tabs>
        <w:spacing w:after="200" w:line="240" w:lineRule="auto"/>
        <w:ind w:left="567" w:hanging="567"/>
        <w:contextualSpacing/>
        <w:rPr>
          <w:rFonts w:eastAsia="SimSun"/>
          <w:snapToGrid/>
          <w:szCs w:val="22"/>
          <w:lang w:eastAsia="zh-CN"/>
        </w:rPr>
      </w:pPr>
      <w:r w:rsidRPr="00CE7679">
        <w:rPr>
          <w:rFonts w:eastAsia="SimSun"/>
          <w:snapToGrid/>
          <w:szCs w:val="22"/>
          <w:lang w:eastAsia="zh-CN"/>
        </w:rPr>
        <w:t xml:space="preserve">Pamiršus pavartoti vaisto dozę, ją išgerkite kai tik prisiminėte. Tačiau jei jau beveik laikas gerti kitą dozę, praleistos dozės nevartokite. </w:t>
      </w:r>
    </w:p>
    <w:p w:rsidR="00587C29" w:rsidRPr="00CE7679" w:rsidRDefault="00587C29" w:rsidP="00587C29">
      <w:pPr>
        <w:numPr>
          <w:ilvl w:val="0"/>
          <w:numId w:val="16"/>
        </w:numPr>
        <w:tabs>
          <w:tab w:val="clear" w:pos="567"/>
        </w:tabs>
        <w:spacing w:after="200" w:line="240" w:lineRule="auto"/>
        <w:ind w:left="567" w:hanging="567"/>
        <w:contextualSpacing/>
        <w:rPr>
          <w:rFonts w:eastAsia="Calibri"/>
          <w:snapToGrid/>
          <w:szCs w:val="22"/>
          <w:lang w:eastAsia="zh-CN"/>
        </w:rPr>
      </w:pPr>
      <w:r w:rsidRPr="00CE7679">
        <w:rPr>
          <w:rFonts w:eastAsia="Calibri"/>
          <w:snapToGrid/>
          <w:szCs w:val="22"/>
          <w:lang w:eastAsia="zh-CN"/>
        </w:rPr>
        <w:t>Po to tęskite vaisto vartojimą įprastu režimu.</w:t>
      </w:r>
    </w:p>
    <w:p w:rsidR="00587C29" w:rsidRPr="00CE7679" w:rsidRDefault="00587C29" w:rsidP="00587C29">
      <w:pPr>
        <w:numPr>
          <w:ilvl w:val="0"/>
          <w:numId w:val="16"/>
        </w:numPr>
        <w:tabs>
          <w:tab w:val="clear" w:pos="567"/>
        </w:tabs>
        <w:spacing w:after="200" w:line="240" w:lineRule="auto"/>
        <w:ind w:left="567" w:hanging="567"/>
        <w:contextualSpacing/>
        <w:rPr>
          <w:rFonts w:eastAsia="SimSun"/>
          <w:snapToGrid/>
          <w:szCs w:val="22"/>
          <w:lang w:eastAsia="zh-CN"/>
        </w:rPr>
      </w:pPr>
      <w:r w:rsidRPr="00CE7679">
        <w:rPr>
          <w:rFonts w:eastAsia="SimSun"/>
          <w:snapToGrid/>
          <w:szCs w:val="22"/>
          <w:lang w:eastAsia="zh-CN"/>
        </w:rPr>
        <w:t>Negalima vartoti dvigubos dozės norint kompensuoti praleistą dozę.</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Jeigu kiltų daugiau klausimų dėl šio vaisto vartojimo, kreipkitės į gydytoją, vaistininką arba slaugytoją.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keepLines/>
        <w:spacing w:line="240" w:lineRule="auto"/>
        <w:outlineLvl w:val="2"/>
        <w:rPr>
          <w:rFonts w:eastAsia="SimSun"/>
          <w:b/>
          <w:bCs/>
          <w:snapToGrid/>
          <w:szCs w:val="22"/>
          <w:lang w:eastAsia="zh-CN"/>
        </w:rPr>
      </w:pPr>
      <w:r w:rsidRPr="00CE7679">
        <w:rPr>
          <w:rFonts w:eastAsia="SimSun"/>
          <w:b/>
          <w:bCs/>
          <w:snapToGrid/>
          <w:szCs w:val="22"/>
          <w:lang w:eastAsia="zh-CN"/>
        </w:rPr>
        <w:t>4.</w:t>
      </w:r>
      <w:r w:rsidRPr="00CE7679">
        <w:rPr>
          <w:rFonts w:eastAsia="SimSun"/>
          <w:b/>
          <w:bCs/>
          <w:snapToGrid/>
          <w:szCs w:val="22"/>
          <w:lang w:eastAsia="zh-CN"/>
        </w:rPr>
        <w:tab/>
        <w:t>Galimas šalutinis poveikis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Šis vaistas, kaip ir visi kiti, gali sukelti šalutinį poveikį, nors jis pasireiškia ne visiems žmonėms. Paprastai jis būna nesunkus ar vidutinio sunkumo.</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b/>
          <w:snapToGrid/>
          <w:szCs w:val="22"/>
        </w:rPr>
      </w:pPr>
      <w:r w:rsidRPr="00CE7679">
        <w:rPr>
          <w:rFonts w:eastAsia="SimSun"/>
          <w:b/>
          <w:snapToGrid/>
          <w:szCs w:val="22"/>
        </w:rPr>
        <w:t>Kai kuris šalutinis poveikis gali būti sunkus. Nedelsdami pasakykite gydytojui, jeigu Jums būtų kuris nors iš šių atvejų.</w:t>
      </w:r>
    </w:p>
    <w:p w:rsidR="00587C29" w:rsidRPr="00CE7679" w:rsidRDefault="00587C29" w:rsidP="00587C29">
      <w:pPr>
        <w:numPr>
          <w:ilvl w:val="12"/>
          <w:numId w:val="0"/>
        </w:numPr>
        <w:spacing w:line="240" w:lineRule="auto"/>
        <w:rPr>
          <w:rFonts w:eastAsia="SimSun"/>
          <w:snapToGrid/>
          <w:szCs w:val="22"/>
        </w:rPr>
      </w:pPr>
    </w:p>
    <w:p w:rsidR="00587C29" w:rsidRPr="007541DA" w:rsidRDefault="00587C29" w:rsidP="00587C29">
      <w:pPr>
        <w:numPr>
          <w:ilvl w:val="12"/>
          <w:numId w:val="0"/>
        </w:numPr>
        <w:spacing w:line="240" w:lineRule="auto"/>
        <w:rPr>
          <w:rFonts w:eastAsia="SimSun"/>
          <w:b/>
          <w:snapToGrid/>
          <w:szCs w:val="22"/>
        </w:rPr>
      </w:pPr>
      <w:r w:rsidRPr="007541DA">
        <w:rPr>
          <w:b/>
          <w:bCs/>
          <w:noProof/>
          <w:szCs w:val="22"/>
        </w:rPr>
        <w:t>Labai dažni šalutinio poveikio reiškiniai (gali pasireikšti ne rečiau kaip 1 iš 10</w:t>
      </w:r>
      <w:r>
        <w:rPr>
          <w:b/>
          <w:bCs/>
          <w:noProof/>
          <w:szCs w:val="22"/>
        </w:rPr>
        <w:t> </w:t>
      </w:r>
      <w:r w:rsidRPr="007541DA">
        <w:rPr>
          <w:b/>
          <w:bCs/>
          <w:noProof/>
          <w:szCs w:val="22"/>
        </w:rPr>
        <w:t>asmenų)</w:t>
      </w:r>
      <w:r w:rsidRPr="007541DA">
        <w:rPr>
          <w:rFonts w:eastAsia="SimSun"/>
          <w:b/>
          <w:snapToGrid/>
          <w:szCs w:val="22"/>
        </w:rPr>
        <w:t xml:space="preserve"> ir d</w:t>
      </w:r>
      <w:r w:rsidRPr="007541DA">
        <w:rPr>
          <w:b/>
          <w:bCs/>
          <w:noProof/>
          <w:szCs w:val="22"/>
        </w:rPr>
        <w:t>ažni šalutinio poveikio reiškiniai (gali pasireikšti rečiau kaip 1 iš 10</w:t>
      </w:r>
      <w:r>
        <w:rPr>
          <w:b/>
          <w:bCs/>
          <w:noProof/>
          <w:szCs w:val="22"/>
        </w:rPr>
        <w:t> </w:t>
      </w:r>
      <w:r w:rsidRPr="007541DA">
        <w:rPr>
          <w:b/>
          <w:bCs/>
          <w:noProof/>
          <w:szCs w:val="22"/>
        </w:rPr>
        <w:t>asmenų)</w:t>
      </w:r>
      <w:r w:rsidRPr="007541DA">
        <w:rPr>
          <w:rFonts w:eastAsia="SimSun"/>
          <w:b/>
          <w:snapToGrid/>
          <w:szCs w:val="22"/>
        </w:rPr>
        <w:t>:</w:t>
      </w:r>
    </w:p>
    <w:p w:rsidR="00587C29" w:rsidRPr="007541DA" w:rsidRDefault="00587C29" w:rsidP="00587C29">
      <w:pPr>
        <w:numPr>
          <w:ilvl w:val="0"/>
          <w:numId w:val="17"/>
        </w:numPr>
        <w:tabs>
          <w:tab w:val="clear" w:pos="567"/>
        </w:tabs>
        <w:spacing w:line="240" w:lineRule="auto"/>
        <w:ind w:left="567" w:hanging="567"/>
        <w:rPr>
          <w:rFonts w:eastAsia="SimSun"/>
          <w:snapToGrid/>
          <w:szCs w:val="22"/>
        </w:rPr>
      </w:pPr>
      <w:r w:rsidRPr="007541DA">
        <w:rPr>
          <w:rFonts w:eastAsia="SimSun"/>
          <w:snapToGrid/>
          <w:szCs w:val="22"/>
        </w:rPr>
        <w:t xml:space="preserve">Greitas kūno svorio didėjimas. Vartojant </w:t>
      </w:r>
      <w:proofErr w:type="spellStart"/>
      <w:r w:rsidRPr="007541DA">
        <w:rPr>
          <w:rFonts w:eastAsia="SimSun"/>
          <w:snapToGrid/>
          <w:szCs w:val="22"/>
        </w:rPr>
        <w:t>Imatinib</w:t>
      </w:r>
      <w:proofErr w:type="spellEnd"/>
      <w:r w:rsidRPr="007541DA">
        <w:rPr>
          <w:rFonts w:eastAsia="SimSun"/>
          <w:snapToGrid/>
          <w:szCs w:val="22"/>
        </w:rPr>
        <w:t xml:space="preserve"> </w:t>
      </w:r>
      <w:proofErr w:type="spellStart"/>
      <w:r w:rsidRPr="007541DA">
        <w:rPr>
          <w:rFonts w:eastAsia="SimSun"/>
          <w:snapToGrid/>
          <w:szCs w:val="22"/>
        </w:rPr>
        <w:t>Sandoz</w:t>
      </w:r>
      <w:proofErr w:type="spellEnd"/>
      <w:r w:rsidRPr="007541DA">
        <w:rPr>
          <w:rFonts w:eastAsia="SimSun"/>
          <w:snapToGrid/>
          <w:szCs w:val="22"/>
        </w:rPr>
        <w:t xml:space="preserve"> organizme gali pradėti kauptis vanduo (t.</w:t>
      </w:r>
      <w:r>
        <w:rPr>
          <w:rFonts w:eastAsia="SimSun"/>
          <w:snapToGrid/>
          <w:szCs w:val="22"/>
        </w:rPr>
        <w:t xml:space="preserve"> </w:t>
      </w:r>
      <w:r w:rsidRPr="007541DA">
        <w:rPr>
          <w:rFonts w:eastAsia="SimSun"/>
          <w:snapToGrid/>
          <w:szCs w:val="22"/>
        </w:rPr>
        <w:t>y. pasireikšti sunkus skysčio susilaikymas).</w:t>
      </w:r>
    </w:p>
    <w:p w:rsidR="00587C29" w:rsidRPr="007541DA" w:rsidRDefault="00587C29" w:rsidP="00587C29">
      <w:pPr>
        <w:numPr>
          <w:ilvl w:val="0"/>
          <w:numId w:val="4"/>
        </w:numPr>
        <w:tabs>
          <w:tab w:val="clear" w:pos="567"/>
        </w:tabs>
        <w:spacing w:line="240" w:lineRule="auto"/>
        <w:ind w:left="567" w:hanging="567"/>
        <w:rPr>
          <w:rFonts w:eastAsia="SimSun"/>
          <w:snapToGrid/>
          <w:szCs w:val="22"/>
        </w:rPr>
      </w:pPr>
      <w:r w:rsidRPr="007541DA">
        <w:rPr>
          <w:rFonts w:eastAsia="SimSun"/>
          <w:snapToGrid/>
          <w:szCs w:val="22"/>
        </w:rPr>
        <w:t xml:space="preserve">Infekcijos požymiai – pavyzdžiui, karščiavimas, stiprus drebulys, gerklės skausmas ar burnos išopėjimas. </w:t>
      </w:r>
      <w:proofErr w:type="spellStart"/>
      <w:r w:rsidRPr="007541DA">
        <w:rPr>
          <w:rFonts w:eastAsia="SimSun"/>
          <w:snapToGrid/>
          <w:szCs w:val="22"/>
        </w:rPr>
        <w:t>Imatinib</w:t>
      </w:r>
      <w:proofErr w:type="spellEnd"/>
      <w:r w:rsidRPr="007541DA">
        <w:rPr>
          <w:rFonts w:eastAsia="SimSun"/>
          <w:snapToGrid/>
          <w:szCs w:val="22"/>
        </w:rPr>
        <w:t xml:space="preserve"> </w:t>
      </w:r>
      <w:proofErr w:type="spellStart"/>
      <w:r w:rsidRPr="007541DA">
        <w:rPr>
          <w:rFonts w:eastAsia="SimSun"/>
          <w:snapToGrid/>
          <w:szCs w:val="22"/>
        </w:rPr>
        <w:t>Sandoz</w:t>
      </w:r>
      <w:proofErr w:type="spellEnd"/>
      <w:r w:rsidRPr="007541DA">
        <w:rPr>
          <w:rFonts w:eastAsia="SimSun"/>
          <w:snapToGrid/>
          <w:szCs w:val="22"/>
        </w:rPr>
        <w:t xml:space="preserve"> gali sumažinti baltųjų kraujo kūnelių skaičių, todėl galite lengviau užsikrėsti infekcine liga.</w:t>
      </w:r>
    </w:p>
    <w:p w:rsidR="00587C29" w:rsidRPr="007541DA" w:rsidRDefault="00587C29" w:rsidP="00587C29">
      <w:pPr>
        <w:numPr>
          <w:ilvl w:val="0"/>
          <w:numId w:val="4"/>
        </w:numPr>
        <w:tabs>
          <w:tab w:val="clear" w:pos="567"/>
        </w:tabs>
        <w:spacing w:line="240" w:lineRule="auto"/>
        <w:ind w:left="567" w:hanging="567"/>
        <w:rPr>
          <w:rFonts w:eastAsia="SimSun"/>
          <w:snapToGrid/>
          <w:szCs w:val="22"/>
        </w:rPr>
      </w:pPr>
      <w:r w:rsidRPr="007541DA">
        <w:rPr>
          <w:rFonts w:eastAsia="SimSun"/>
          <w:snapToGrid/>
          <w:szCs w:val="22"/>
        </w:rPr>
        <w:t>Netikėtas kraujavimas ar mėlynių atsiradimas (be jokio susižalojimo).</w:t>
      </w:r>
    </w:p>
    <w:p w:rsidR="00587C29" w:rsidRPr="007541DA" w:rsidRDefault="00587C29" w:rsidP="00587C29">
      <w:pPr>
        <w:numPr>
          <w:ilvl w:val="12"/>
          <w:numId w:val="0"/>
        </w:numPr>
        <w:spacing w:line="240" w:lineRule="auto"/>
        <w:rPr>
          <w:rFonts w:eastAsia="SimSun"/>
          <w:snapToGrid/>
          <w:szCs w:val="22"/>
        </w:rPr>
      </w:pPr>
    </w:p>
    <w:p w:rsidR="00587C29" w:rsidRPr="00F30108" w:rsidRDefault="00587C29" w:rsidP="00587C29">
      <w:pPr>
        <w:numPr>
          <w:ilvl w:val="12"/>
          <w:numId w:val="0"/>
        </w:numPr>
        <w:spacing w:line="240" w:lineRule="auto"/>
        <w:rPr>
          <w:b/>
        </w:rPr>
      </w:pPr>
      <w:r w:rsidRPr="007541DA">
        <w:rPr>
          <w:b/>
          <w:bCs/>
          <w:noProof/>
          <w:szCs w:val="22"/>
        </w:rPr>
        <w:t>Nedažni šalutinio poveikio reiškiniai (gali pasireikšti rečiau kaip 1 iš 100</w:t>
      </w:r>
      <w:r>
        <w:rPr>
          <w:b/>
          <w:bCs/>
          <w:noProof/>
          <w:szCs w:val="22"/>
        </w:rPr>
        <w:t> </w:t>
      </w:r>
      <w:r w:rsidRPr="007541DA">
        <w:rPr>
          <w:b/>
          <w:bCs/>
          <w:noProof/>
          <w:szCs w:val="22"/>
        </w:rPr>
        <w:t>asmenų):</w:t>
      </w:r>
      <w:r w:rsidRPr="007541DA">
        <w:rPr>
          <w:rFonts w:eastAsia="SimSun"/>
          <w:b/>
          <w:snapToGrid/>
          <w:szCs w:val="22"/>
        </w:rPr>
        <w:t xml:space="preserve"> </w:t>
      </w:r>
    </w:p>
    <w:p w:rsidR="00587C29" w:rsidRPr="007541DA" w:rsidRDefault="00587C29" w:rsidP="00587C29">
      <w:pPr>
        <w:pStyle w:val="Sraopastraipa"/>
        <w:numPr>
          <w:ilvl w:val="0"/>
          <w:numId w:val="19"/>
        </w:numPr>
        <w:tabs>
          <w:tab w:val="left" w:pos="567"/>
        </w:tabs>
        <w:spacing w:after="0" w:line="240" w:lineRule="auto"/>
        <w:ind w:left="0" w:firstLine="0"/>
        <w:rPr>
          <w:rFonts w:eastAsia="SimSun"/>
        </w:rPr>
      </w:pPr>
      <w:r w:rsidRPr="007541DA">
        <w:rPr>
          <w:rFonts w:ascii="Times New Roman" w:eastAsia="SimSun" w:hAnsi="Times New Roman"/>
        </w:rPr>
        <w:t>Skausmas krūtinėje, nereguliarus širdies ritmas (širdies sutrikimų požymiai).</w:t>
      </w:r>
    </w:p>
    <w:p w:rsidR="00587C29" w:rsidRPr="000E2055" w:rsidRDefault="00587C29" w:rsidP="00587C29">
      <w:pPr>
        <w:numPr>
          <w:ilvl w:val="0"/>
          <w:numId w:val="5"/>
        </w:numPr>
        <w:spacing w:line="240" w:lineRule="auto"/>
        <w:ind w:left="0" w:firstLine="0"/>
        <w:rPr>
          <w:rFonts w:eastAsia="SimSun"/>
          <w:snapToGrid/>
          <w:szCs w:val="22"/>
        </w:rPr>
      </w:pPr>
      <w:r w:rsidRPr="000E2055">
        <w:rPr>
          <w:rFonts w:eastAsia="SimSun"/>
          <w:snapToGrid/>
          <w:szCs w:val="22"/>
        </w:rPr>
        <w:t>Kosulys, apsunkintas kvėpavimas arba skausmingas kvėpavimas (plaučių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Apsvaigimas, svaigulys ar alpimas (žemo kraujospūdžio požymiai).</w:t>
      </w:r>
    </w:p>
    <w:p w:rsidR="00587C2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Šleikštulys (pykinimas), taip pat apetito netekimas, tamsios spalvos šlapimas, pageltusi oda ar akių baltymai (kepenų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Pr>
          <w:rFonts w:eastAsia="SimSun"/>
          <w:snapToGrid/>
          <w:szCs w:val="22"/>
        </w:rPr>
        <w:t>Skausmingi raudoni gumbeliai odoje, odos skausmas, odos paraudimas (po oda esančio riebalinio audinio uždegimas).</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 xml:space="preserve">Išbėrimas, odos paraudimas, taip pat pūslių atsiradimas ant lūpų, akių, odos ar burnos gleivinės, odos pleiskanojimas, karščiavimas, pakilę raudoni arba purpuriniai odos lopai, niežulys, deginimo pojūtis, </w:t>
      </w:r>
      <w:proofErr w:type="spellStart"/>
      <w:r w:rsidRPr="00CE7679">
        <w:rPr>
          <w:rFonts w:eastAsia="SimSun"/>
          <w:snapToGrid/>
          <w:szCs w:val="22"/>
        </w:rPr>
        <w:t>pūslinis</w:t>
      </w:r>
      <w:proofErr w:type="spellEnd"/>
      <w:r w:rsidRPr="00CE7679">
        <w:rPr>
          <w:rFonts w:eastAsia="SimSun"/>
          <w:snapToGrid/>
          <w:szCs w:val="22"/>
        </w:rPr>
        <w:t xml:space="preserve"> išbėrimas (odos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 xml:space="preserve">Stiprus pilvo skausmas, vėmimas, tuštinimasis ar </w:t>
      </w:r>
      <w:proofErr w:type="spellStart"/>
      <w:r w:rsidRPr="00CE7679">
        <w:rPr>
          <w:rFonts w:eastAsia="SimSun"/>
          <w:snapToGrid/>
          <w:szCs w:val="22"/>
        </w:rPr>
        <w:t>šlapinimasis</w:t>
      </w:r>
      <w:proofErr w:type="spellEnd"/>
      <w:r w:rsidRPr="00CE7679">
        <w:rPr>
          <w:rFonts w:eastAsia="SimSun"/>
          <w:snapToGrid/>
          <w:szCs w:val="22"/>
        </w:rPr>
        <w:t xml:space="preserve"> su kraujo priemaiša, juodos spalvos išmatos (virškinimo trakto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lastRenderedPageBreak/>
        <w:t>Labai sumažėjęs šlapimo kiekis, troškulys (inkstų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Šleikštulys (pykinimas) kartu su viduriavimu ir vėmimu, pilvo skausmas arba karščiavimas (žarnų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Stiprus galvos skausmas, silpnumas arba galūnių ar veido paralyžius, tarsenos sunkumai, staigus sąmonės praradimas (nervų sistemos sutrikimų, pavyzdžiui, kraujavimo kaukolės ertmėje ar galvos smegenų pabrinkimo,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Išblyškusi oda, nuovargis ir dusulys, tamsus šlapimas (sumažėjusio raudonųjų kraujo ląstelių skaičiaus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Akies skausmas ar pablogėjusi rega, kraujavimas į akies vidų.</w:t>
      </w:r>
    </w:p>
    <w:p w:rsidR="00587C2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Skausmas</w:t>
      </w:r>
      <w:r>
        <w:rPr>
          <w:rFonts w:eastAsia="SimSun"/>
          <w:snapToGrid/>
          <w:szCs w:val="22"/>
        </w:rPr>
        <w:t xml:space="preserve"> kauluose arba sąnariuose</w:t>
      </w:r>
      <w:r w:rsidRPr="00CE7679">
        <w:rPr>
          <w:rFonts w:eastAsia="SimSun"/>
          <w:snapToGrid/>
          <w:szCs w:val="22"/>
        </w:rPr>
        <w:t xml:space="preserve"> </w:t>
      </w:r>
      <w:r>
        <w:rPr>
          <w:rFonts w:eastAsia="SimSun"/>
          <w:snapToGrid/>
          <w:szCs w:val="22"/>
        </w:rPr>
        <w:t>(</w:t>
      </w:r>
      <w:proofErr w:type="spellStart"/>
      <w:r>
        <w:rPr>
          <w:rFonts w:eastAsia="SimSun"/>
          <w:snapToGrid/>
          <w:szCs w:val="22"/>
        </w:rPr>
        <w:t>osteonekrozės</w:t>
      </w:r>
      <w:proofErr w:type="spellEnd"/>
      <w:r>
        <w:rPr>
          <w:rFonts w:eastAsia="SimSun"/>
          <w:snapToGrid/>
          <w:szCs w:val="22"/>
        </w:rPr>
        <w:t xml:space="preserve">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Pr>
          <w:rFonts w:eastAsia="SimSun"/>
          <w:snapToGrid/>
          <w:szCs w:val="22"/>
        </w:rPr>
        <w:t>Pūslės ant odos arba gleivinės (</w:t>
      </w:r>
      <w:proofErr w:type="spellStart"/>
      <w:r>
        <w:rPr>
          <w:rFonts w:eastAsia="SimSun"/>
          <w:snapToGrid/>
          <w:szCs w:val="22"/>
        </w:rPr>
        <w:t>pemfigus</w:t>
      </w:r>
      <w:proofErr w:type="spellEnd"/>
      <w:r>
        <w:rPr>
          <w:rFonts w:eastAsia="SimSun"/>
          <w:snapToGrid/>
          <w:szCs w:val="22"/>
        </w:rPr>
        <w:t xml:space="preserve"> požymiai)</w:t>
      </w:r>
      <w:r w:rsidRPr="00CE7679">
        <w:rPr>
          <w:rFonts w:eastAsia="SimSun"/>
          <w:snapToGrid/>
          <w:szCs w:val="22"/>
        </w:rPr>
        <w:t>.</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Kojų ir rankų pirštų nutirpimas ar šalimas (Reino [</w:t>
      </w:r>
      <w:proofErr w:type="spellStart"/>
      <w:r w:rsidRPr="00CE7679">
        <w:rPr>
          <w:rFonts w:eastAsia="SimSun"/>
          <w:i/>
          <w:iCs/>
          <w:snapToGrid/>
          <w:szCs w:val="22"/>
        </w:rPr>
        <w:t>Raynaud</w:t>
      </w:r>
      <w:proofErr w:type="spellEnd"/>
      <w:r w:rsidRPr="00CE7679">
        <w:rPr>
          <w:rFonts w:eastAsia="SimSun"/>
          <w:snapToGrid/>
          <w:szCs w:val="22"/>
        </w:rPr>
        <w:t>] sindromo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Staigus odos patinimas ir paraudimas (odos infekcijos, vadinamos celiulitu,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Sutrikusi klausa.</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Raumenų silpnumas ir spazmai kartu su sutrikusiu širdies ritmu (požymiai, rodantys, kad pakito kalio kiekis Jūsų kraujyje).</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Mėlynės.</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Skrandžio skausmas kartu su šleikštuliu (pykinimu).</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Raumenų spazmai ir kartu pasireiškiantis karščiavimas, raudonai rudos spalvos šlapimas, raumenų skausmas ar silpnumas (raumenų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Dubens srities skausmas, kartais kartu su pykinimu ir vėmimu, kartu su netikėtu kraujavimu iš makšties, svaiguliu ar alpimu dėl sumažėjusio kraujospūdžio (kiaušidžių ar gimdos sutrikimų požymiai).</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CE7679">
        <w:rPr>
          <w:rFonts w:eastAsia="SimSun"/>
          <w:snapToGrid/>
          <w:szCs w:val="22"/>
        </w:rPr>
        <w:t>Pykinimas, oro trūkumas, nereguliarus širdies ritmas, drumstas šlapimas, nuovargis ir (arba) sąnarių diskomfortas susijęs su neno</w:t>
      </w:r>
      <w:r>
        <w:rPr>
          <w:rFonts w:eastAsia="SimSun"/>
          <w:snapToGrid/>
          <w:szCs w:val="22"/>
        </w:rPr>
        <w:t>r</w:t>
      </w:r>
      <w:r w:rsidRPr="00CE7679">
        <w:rPr>
          <w:rFonts w:eastAsia="SimSun"/>
          <w:snapToGrid/>
          <w:szCs w:val="22"/>
        </w:rPr>
        <w:t>maliais laboratorinių tyrimų rezultatais (pvz., didelis kalio, šlapimo rūgšties ir fosforo kiekis, ir mažas kalcio kiekis kraujyje).</w:t>
      </w:r>
    </w:p>
    <w:p w:rsidR="00587C29" w:rsidRPr="007541DA" w:rsidRDefault="00587C29" w:rsidP="00587C29">
      <w:pPr>
        <w:numPr>
          <w:ilvl w:val="0"/>
          <w:numId w:val="5"/>
        </w:numPr>
        <w:tabs>
          <w:tab w:val="clear" w:pos="567"/>
        </w:tabs>
        <w:spacing w:line="240" w:lineRule="auto"/>
        <w:ind w:left="567" w:hanging="567"/>
        <w:rPr>
          <w:rFonts w:eastAsia="SimSun"/>
          <w:snapToGrid/>
          <w:szCs w:val="22"/>
        </w:rPr>
      </w:pPr>
      <w:r w:rsidRPr="007541DA">
        <w:rPr>
          <w:szCs w:val="22"/>
        </w:rPr>
        <w:t xml:space="preserve">Kraujo krešulių susidarymas smulkiose kraujagyslėse (trombinė </w:t>
      </w:r>
      <w:proofErr w:type="spellStart"/>
      <w:r w:rsidRPr="007541DA">
        <w:rPr>
          <w:szCs w:val="22"/>
        </w:rPr>
        <w:t>mikroangiopatija</w:t>
      </w:r>
      <w:proofErr w:type="spellEnd"/>
      <w:r w:rsidRPr="007541DA">
        <w:rPr>
          <w:szCs w:val="22"/>
        </w:rPr>
        <w:t>).</w:t>
      </w:r>
    </w:p>
    <w:p w:rsidR="00587C29" w:rsidRPr="007541DA" w:rsidRDefault="00587C29" w:rsidP="00587C29">
      <w:pPr>
        <w:numPr>
          <w:ilvl w:val="12"/>
          <w:numId w:val="0"/>
        </w:numPr>
        <w:spacing w:line="240" w:lineRule="auto"/>
        <w:rPr>
          <w:rFonts w:eastAsia="SimSun"/>
          <w:snapToGrid/>
          <w:szCs w:val="22"/>
        </w:rPr>
      </w:pPr>
    </w:p>
    <w:p w:rsidR="00587C29" w:rsidRPr="00340BB2" w:rsidRDefault="00587C29" w:rsidP="00587C29">
      <w:pPr>
        <w:tabs>
          <w:tab w:val="clear" w:pos="567"/>
        </w:tabs>
        <w:spacing w:line="240" w:lineRule="auto"/>
        <w:rPr>
          <w:rFonts w:eastAsia="SimSun"/>
          <w:snapToGrid/>
          <w:szCs w:val="22"/>
        </w:rPr>
      </w:pPr>
      <w:r w:rsidRPr="007541DA">
        <w:rPr>
          <w:b/>
          <w:bCs/>
          <w:noProof/>
          <w:szCs w:val="22"/>
        </w:rPr>
        <w:t>Šalutinio poveikio reiškiniai, kurių dažnis nežinomas (negali būti apskaičiuotas pagal turimus duomenis):</w:t>
      </w:r>
    </w:p>
    <w:p w:rsidR="00587C29" w:rsidRPr="00CE7679" w:rsidRDefault="00587C29" w:rsidP="00587C29">
      <w:pPr>
        <w:numPr>
          <w:ilvl w:val="0"/>
          <w:numId w:val="5"/>
        </w:numPr>
        <w:tabs>
          <w:tab w:val="clear" w:pos="567"/>
        </w:tabs>
        <w:spacing w:line="240" w:lineRule="auto"/>
        <w:ind w:left="567" w:hanging="567"/>
        <w:rPr>
          <w:rFonts w:eastAsia="SimSun"/>
          <w:snapToGrid/>
          <w:szCs w:val="22"/>
        </w:rPr>
      </w:pPr>
      <w:r w:rsidRPr="007541DA">
        <w:rPr>
          <w:rFonts w:eastAsia="SimSun"/>
          <w:snapToGrid/>
          <w:szCs w:val="22"/>
        </w:rPr>
        <w:t>Išplitusio sunkaus išbėrimo, pykinimo, karščiavimo, padidėjusios tam tikrų</w:t>
      </w:r>
      <w:r w:rsidRPr="00CE7679">
        <w:rPr>
          <w:rFonts w:eastAsia="SimSun"/>
          <w:snapToGrid/>
          <w:szCs w:val="22"/>
        </w:rPr>
        <w:t xml:space="preserve"> baltųjų kraujo ląstelių koncentracijos kraujyje ar pageltusios odos ar akių (geltos požymiai) kartu su dusuliu, krūtinės skausmu ar diskomforto pojūčiu, labai sumažėjusiu šlapimo išsiskyrimu ir troškulio pojūčiu (alerginės reakcijos, susijusios su gydymu, požymiai) ir t.t. derinys.</w:t>
      </w:r>
    </w:p>
    <w:p w:rsidR="00587C29" w:rsidRPr="00CE7679" w:rsidRDefault="00587C29" w:rsidP="00587C29">
      <w:pPr>
        <w:numPr>
          <w:ilvl w:val="0"/>
          <w:numId w:val="5"/>
        </w:numPr>
        <w:tabs>
          <w:tab w:val="clear" w:pos="567"/>
        </w:tabs>
        <w:spacing w:line="240" w:lineRule="auto"/>
        <w:ind w:left="567" w:hanging="567"/>
        <w:rPr>
          <w:rFonts w:eastAsia="SimSun"/>
          <w:szCs w:val="22"/>
        </w:rPr>
      </w:pPr>
      <w:r w:rsidRPr="00CE7679">
        <w:rPr>
          <w:rFonts w:eastAsia="SimSun"/>
          <w:snapToGrid/>
          <w:szCs w:val="22"/>
        </w:rPr>
        <w:t>Lėtinis inkstų nepakankamumas.</w:t>
      </w:r>
    </w:p>
    <w:p w:rsidR="00587C29" w:rsidRPr="00CE7679" w:rsidRDefault="00587C29" w:rsidP="00587C29">
      <w:pPr>
        <w:numPr>
          <w:ilvl w:val="0"/>
          <w:numId w:val="5"/>
        </w:numPr>
        <w:tabs>
          <w:tab w:val="clear" w:pos="567"/>
        </w:tabs>
        <w:spacing w:line="240" w:lineRule="auto"/>
        <w:ind w:left="567" w:hanging="567"/>
        <w:rPr>
          <w:rFonts w:eastAsia="SimSun"/>
          <w:szCs w:val="22"/>
        </w:rPr>
      </w:pPr>
      <w:r w:rsidRPr="00CE7679">
        <w:rPr>
          <w:rFonts w:eastAsia="SimSun"/>
          <w:snapToGrid/>
          <w:szCs w:val="22"/>
        </w:rPr>
        <w:t>Hepatito B infekcijos atsinaujinimas (</w:t>
      </w:r>
      <w:proofErr w:type="spellStart"/>
      <w:r w:rsidRPr="00CE7679">
        <w:rPr>
          <w:rFonts w:eastAsia="SimSun"/>
          <w:snapToGrid/>
          <w:szCs w:val="22"/>
        </w:rPr>
        <w:t>reaktyvacija</w:t>
      </w:r>
      <w:proofErr w:type="spellEnd"/>
      <w:r w:rsidRPr="00CE7679">
        <w:rPr>
          <w:rFonts w:eastAsia="SimSun"/>
          <w:snapToGrid/>
          <w:szCs w:val="22"/>
        </w:rPr>
        <w:t xml:space="preserve">), jeigu praeityje Jums buvo diagnozuotas hepatitas B (kepenų infekcija). </w:t>
      </w:r>
    </w:p>
    <w:p w:rsidR="00587C29" w:rsidRPr="00CE7679" w:rsidRDefault="00587C29" w:rsidP="00587C29">
      <w:pPr>
        <w:tabs>
          <w:tab w:val="clear" w:pos="567"/>
        </w:tabs>
        <w:spacing w:line="240" w:lineRule="auto"/>
        <w:rPr>
          <w:rFonts w:eastAsia="SimSun"/>
          <w:snapToGrid/>
          <w:szCs w:val="22"/>
        </w:rPr>
      </w:pPr>
    </w:p>
    <w:p w:rsidR="00587C29" w:rsidRPr="00CE7679" w:rsidRDefault="00587C29" w:rsidP="00587C29">
      <w:pPr>
        <w:numPr>
          <w:ilvl w:val="12"/>
          <w:numId w:val="0"/>
        </w:numPr>
        <w:spacing w:line="240" w:lineRule="auto"/>
        <w:rPr>
          <w:rFonts w:eastAsia="SimSun"/>
          <w:b/>
          <w:snapToGrid/>
          <w:szCs w:val="22"/>
        </w:rPr>
      </w:pPr>
      <w:r w:rsidRPr="00CE7679">
        <w:rPr>
          <w:rFonts w:eastAsia="SimSun"/>
          <w:snapToGrid/>
          <w:szCs w:val="22"/>
        </w:rPr>
        <w:t xml:space="preserve">Jeigu Jums pasireikštų bet kuris iš minėtų atvejų, </w:t>
      </w:r>
      <w:r w:rsidRPr="00CE7679">
        <w:rPr>
          <w:rFonts w:eastAsia="SimSun"/>
          <w:b/>
          <w:snapToGrid/>
          <w:szCs w:val="22"/>
        </w:rPr>
        <w:t>nedelsdami pasakykite gydytojui.</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numPr>
          <w:ilvl w:val="12"/>
          <w:numId w:val="0"/>
        </w:numPr>
        <w:spacing w:line="240" w:lineRule="auto"/>
        <w:rPr>
          <w:rFonts w:eastAsia="SimSun"/>
          <w:b/>
          <w:snapToGrid/>
          <w:szCs w:val="22"/>
        </w:rPr>
      </w:pPr>
      <w:r w:rsidRPr="00CE7679">
        <w:rPr>
          <w:rFonts w:eastAsia="SimSun"/>
          <w:b/>
          <w:snapToGrid/>
          <w:szCs w:val="22"/>
        </w:rPr>
        <w:t>Taip pat gali pasireikšti kitoks šalutinis poveikis:</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numPr>
          <w:ilvl w:val="12"/>
          <w:numId w:val="0"/>
        </w:numPr>
        <w:spacing w:line="240" w:lineRule="auto"/>
        <w:rPr>
          <w:rFonts w:eastAsia="SimSun"/>
          <w:snapToGrid/>
          <w:szCs w:val="22"/>
        </w:rPr>
      </w:pPr>
      <w:r w:rsidRPr="007541DA">
        <w:rPr>
          <w:b/>
          <w:bCs/>
          <w:noProof/>
          <w:szCs w:val="22"/>
        </w:rPr>
        <w:t>Labai dažni šalutinio poveikio reiškiniai (gali pasireikšti ne rečiau kaip 1 iš 10</w:t>
      </w:r>
      <w:r>
        <w:rPr>
          <w:b/>
          <w:bCs/>
          <w:noProof/>
          <w:szCs w:val="22"/>
        </w:rPr>
        <w:t> </w:t>
      </w:r>
      <w:r w:rsidRPr="007541DA">
        <w:rPr>
          <w:b/>
          <w:bCs/>
          <w:noProof/>
          <w:szCs w:val="22"/>
        </w:rPr>
        <w:t>asmenų)</w:t>
      </w:r>
      <w:r w:rsidRPr="007541DA">
        <w:rPr>
          <w:rFonts w:eastAsia="SimSun"/>
          <w:b/>
          <w:snapToGrid/>
          <w:szCs w:val="22"/>
        </w:rPr>
        <w:t>:</w:t>
      </w:r>
    </w:p>
    <w:p w:rsidR="00587C29" w:rsidRPr="00CE7679" w:rsidRDefault="00587C29" w:rsidP="00587C29">
      <w:pPr>
        <w:numPr>
          <w:ilvl w:val="0"/>
          <w:numId w:val="1"/>
        </w:numPr>
        <w:tabs>
          <w:tab w:val="clear" w:pos="567"/>
        </w:tabs>
        <w:spacing w:line="240" w:lineRule="auto"/>
        <w:ind w:left="567" w:hanging="567"/>
        <w:rPr>
          <w:rFonts w:eastAsia="SimSun"/>
          <w:snapToGrid/>
          <w:szCs w:val="22"/>
        </w:rPr>
      </w:pPr>
      <w:r w:rsidRPr="00CE7679">
        <w:rPr>
          <w:rFonts w:eastAsia="SimSun"/>
          <w:snapToGrid/>
          <w:szCs w:val="22"/>
        </w:rPr>
        <w:t>Galvos skausmas ar nuovargis.</w:t>
      </w:r>
    </w:p>
    <w:p w:rsidR="00587C29" w:rsidRPr="00CE7679" w:rsidRDefault="00587C29" w:rsidP="00587C29">
      <w:pPr>
        <w:numPr>
          <w:ilvl w:val="0"/>
          <w:numId w:val="1"/>
        </w:numPr>
        <w:tabs>
          <w:tab w:val="clear" w:pos="567"/>
        </w:tabs>
        <w:spacing w:line="0" w:lineRule="atLeast"/>
        <w:ind w:left="567" w:hanging="567"/>
        <w:rPr>
          <w:rFonts w:eastAsia="SimSun"/>
          <w:snapToGrid/>
          <w:szCs w:val="22"/>
        </w:rPr>
      </w:pPr>
      <w:r w:rsidRPr="00CE7679">
        <w:rPr>
          <w:rFonts w:eastAsia="SimSun"/>
          <w:snapToGrid/>
          <w:szCs w:val="22"/>
        </w:rPr>
        <w:t xml:space="preserve">Šleikštulys (pykinimas), vėmimas, viduriavimas ar </w:t>
      </w:r>
      <w:proofErr w:type="spellStart"/>
      <w:r w:rsidRPr="00CE7679">
        <w:rPr>
          <w:rFonts w:eastAsia="SimSun"/>
          <w:snapToGrid/>
          <w:szCs w:val="22"/>
        </w:rPr>
        <w:t>nevirškinimas</w:t>
      </w:r>
      <w:proofErr w:type="spellEnd"/>
      <w:r w:rsidRPr="00CE7679">
        <w:rPr>
          <w:rFonts w:eastAsia="SimSun"/>
          <w:snapToGrid/>
          <w:szCs w:val="22"/>
        </w:rPr>
        <w:t>.</w:t>
      </w:r>
    </w:p>
    <w:p w:rsidR="00587C29" w:rsidRPr="00CE7679" w:rsidRDefault="00587C29" w:rsidP="00587C29">
      <w:pPr>
        <w:numPr>
          <w:ilvl w:val="0"/>
          <w:numId w:val="1"/>
        </w:numPr>
        <w:tabs>
          <w:tab w:val="clear" w:pos="567"/>
        </w:tabs>
        <w:spacing w:line="0" w:lineRule="atLeast"/>
        <w:ind w:left="567" w:hanging="567"/>
        <w:rPr>
          <w:rFonts w:eastAsia="SimSun"/>
          <w:snapToGrid/>
          <w:szCs w:val="22"/>
        </w:rPr>
      </w:pPr>
      <w:r w:rsidRPr="00CE7679">
        <w:rPr>
          <w:rFonts w:eastAsia="SimSun"/>
          <w:snapToGrid/>
          <w:szCs w:val="22"/>
        </w:rPr>
        <w:t>Išbėrimas.</w:t>
      </w:r>
    </w:p>
    <w:p w:rsidR="00587C29" w:rsidRPr="0068785E" w:rsidRDefault="00587C29" w:rsidP="00587C29">
      <w:pPr>
        <w:pStyle w:val="Pagrindinistekstas"/>
        <w:numPr>
          <w:ilvl w:val="0"/>
          <w:numId w:val="1"/>
        </w:numPr>
        <w:kinsoku w:val="0"/>
        <w:overflowPunct w:val="0"/>
        <w:spacing w:line="0" w:lineRule="atLeast"/>
        <w:ind w:left="567" w:hanging="567"/>
        <w:rPr>
          <w:i w:val="0"/>
          <w:color w:val="auto"/>
        </w:rPr>
      </w:pPr>
      <w:r w:rsidRPr="000E2055">
        <w:rPr>
          <w:i w:val="0"/>
          <w:color w:val="auto"/>
        </w:rPr>
        <w:t>Mėšlungis arba sąnarių, raumenų ir kaulų skausmas</w:t>
      </w:r>
      <w:r>
        <w:rPr>
          <w:i w:val="0"/>
          <w:color w:val="auto"/>
        </w:rPr>
        <w:t xml:space="preserve"> </w:t>
      </w:r>
      <w:proofErr w:type="spellStart"/>
      <w:r w:rsidRPr="00CC39F6">
        <w:rPr>
          <w:i w:val="0"/>
          <w:color w:val="auto"/>
          <w:szCs w:val="22"/>
        </w:rPr>
        <w:t>imatinibo</w:t>
      </w:r>
      <w:proofErr w:type="spellEnd"/>
      <w:r w:rsidRPr="000E2055">
        <w:rPr>
          <w:color w:val="auto"/>
          <w:spacing w:val="11"/>
        </w:rPr>
        <w:t xml:space="preserve"> </w:t>
      </w:r>
      <w:r w:rsidRPr="000E2055">
        <w:rPr>
          <w:i w:val="0"/>
          <w:color w:val="auto"/>
          <w:spacing w:val="-3"/>
        </w:rPr>
        <w:t>vartojimo</w:t>
      </w:r>
      <w:r w:rsidRPr="000E2055">
        <w:rPr>
          <w:i w:val="0"/>
          <w:color w:val="auto"/>
          <w:spacing w:val="5"/>
        </w:rPr>
        <w:t xml:space="preserve"> </w:t>
      </w:r>
      <w:r w:rsidRPr="000E2055">
        <w:rPr>
          <w:i w:val="0"/>
          <w:color w:val="auto"/>
          <w:spacing w:val="-3"/>
        </w:rPr>
        <w:t>metu</w:t>
      </w:r>
      <w:r w:rsidRPr="000E2055">
        <w:rPr>
          <w:i w:val="0"/>
          <w:color w:val="auto"/>
          <w:spacing w:val="5"/>
        </w:rPr>
        <w:t xml:space="preserve"> </w:t>
      </w:r>
      <w:r w:rsidRPr="000E2055">
        <w:rPr>
          <w:i w:val="0"/>
          <w:color w:val="auto"/>
          <w:spacing w:val="-2"/>
        </w:rPr>
        <w:t xml:space="preserve">arba </w:t>
      </w:r>
      <w:r w:rsidRPr="0068785E">
        <w:rPr>
          <w:i w:val="0"/>
          <w:color w:val="auto"/>
          <w:spacing w:val="-2"/>
        </w:rPr>
        <w:t>nutraukus</w:t>
      </w:r>
      <w:r w:rsidRPr="0068785E">
        <w:rPr>
          <w:i w:val="0"/>
          <w:color w:val="auto"/>
          <w:spacing w:val="5"/>
        </w:rPr>
        <w:t xml:space="preserve"> jo </w:t>
      </w:r>
      <w:r w:rsidRPr="0068785E">
        <w:rPr>
          <w:i w:val="0"/>
          <w:color w:val="auto"/>
          <w:spacing w:val="-2"/>
        </w:rPr>
        <w:t>vartojimą.</w:t>
      </w:r>
    </w:p>
    <w:p w:rsidR="00587C29" w:rsidRPr="00CE7679" w:rsidRDefault="00587C29" w:rsidP="00587C29">
      <w:pPr>
        <w:numPr>
          <w:ilvl w:val="0"/>
          <w:numId w:val="1"/>
        </w:numPr>
        <w:tabs>
          <w:tab w:val="clear" w:pos="567"/>
        </w:tabs>
        <w:spacing w:line="0" w:lineRule="atLeast"/>
        <w:ind w:left="567" w:hanging="567"/>
        <w:rPr>
          <w:rFonts w:eastAsia="SimSun"/>
          <w:snapToGrid/>
          <w:szCs w:val="22"/>
        </w:rPr>
      </w:pPr>
      <w:r w:rsidRPr="00CE7679">
        <w:rPr>
          <w:rFonts w:eastAsia="SimSun"/>
          <w:snapToGrid/>
          <w:szCs w:val="22"/>
        </w:rPr>
        <w:t>Tinimas, pavyzdžiui, patinusios kulkšnys ar paburkę akių vokai.</w:t>
      </w:r>
    </w:p>
    <w:p w:rsidR="00587C29" w:rsidRPr="00CE7679" w:rsidRDefault="00587C29" w:rsidP="00587C29">
      <w:pPr>
        <w:numPr>
          <w:ilvl w:val="0"/>
          <w:numId w:val="1"/>
        </w:numPr>
        <w:tabs>
          <w:tab w:val="clear" w:pos="567"/>
        </w:tabs>
        <w:spacing w:line="240" w:lineRule="auto"/>
        <w:ind w:left="567" w:hanging="567"/>
        <w:rPr>
          <w:rFonts w:eastAsia="SimSun"/>
          <w:b/>
          <w:snapToGrid/>
          <w:szCs w:val="22"/>
        </w:rPr>
      </w:pPr>
      <w:r w:rsidRPr="00CE7679">
        <w:rPr>
          <w:rFonts w:eastAsia="SimSun"/>
          <w:snapToGrid/>
          <w:szCs w:val="22"/>
        </w:rPr>
        <w:t>Padidėjęs kūno svoris.</w:t>
      </w:r>
    </w:p>
    <w:p w:rsidR="00587C29" w:rsidRPr="00CE7679" w:rsidRDefault="00587C29" w:rsidP="00587C29">
      <w:pPr>
        <w:numPr>
          <w:ilvl w:val="12"/>
          <w:numId w:val="0"/>
        </w:numPr>
        <w:spacing w:line="240" w:lineRule="auto"/>
        <w:rPr>
          <w:rFonts w:eastAsia="SimSun"/>
          <w:snapToGrid/>
          <w:szCs w:val="22"/>
        </w:rPr>
      </w:pPr>
      <w:r w:rsidRPr="00CE7679">
        <w:rPr>
          <w:rFonts w:eastAsia="SimSun"/>
          <w:snapToGrid/>
          <w:szCs w:val="22"/>
        </w:rPr>
        <w:t xml:space="preserve">Jei bet kuris iš šių atvejų tampa sunkus, </w:t>
      </w:r>
      <w:r w:rsidRPr="00CE7679">
        <w:rPr>
          <w:rFonts w:eastAsia="SimSun"/>
          <w:b/>
          <w:snapToGrid/>
          <w:szCs w:val="22"/>
        </w:rPr>
        <w:t>pasakykite savo gydytojui.</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numPr>
          <w:ilvl w:val="12"/>
          <w:numId w:val="0"/>
        </w:numPr>
        <w:spacing w:line="240" w:lineRule="auto"/>
        <w:rPr>
          <w:rFonts w:eastAsia="SimSun"/>
          <w:b/>
          <w:snapToGrid/>
          <w:szCs w:val="22"/>
        </w:rPr>
      </w:pPr>
      <w:r w:rsidRPr="007541DA">
        <w:rPr>
          <w:b/>
          <w:bCs/>
          <w:noProof/>
          <w:szCs w:val="22"/>
        </w:rPr>
        <w:lastRenderedPageBreak/>
        <w:t>Dažni šalutinio poveikio reiškiniai (gali pasireikšti rečiau kaip 1 iš 10</w:t>
      </w:r>
      <w:r>
        <w:rPr>
          <w:b/>
          <w:bCs/>
          <w:noProof/>
          <w:szCs w:val="22"/>
        </w:rPr>
        <w:t> </w:t>
      </w:r>
      <w:r w:rsidRPr="007541DA">
        <w:rPr>
          <w:b/>
          <w:bCs/>
          <w:noProof/>
          <w:szCs w:val="22"/>
        </w:rPr>
        <w:t>asmenų)</w:t>
      </w:r>
      <w:r w:rsidRPr="007541DA">
        <w:rPr>
          <w:rFonts w:eastAsia="SimSun"/>
          <w:b/>
          <w:snapToGrid/>
          <w:szCs w:val="22"/>
        </w:rPr>
        <w:t>:</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proofErr w:type="spellStart"/>
      <w:r w:rsidRPr="00CE7679">
        <w:rPr>
          <w:rFonts w:eastAsia="SimSun"/>
          <w:snapToGrid/>
          <w:szCs w:val="22"/>
        </w:rPr>
        <w:t>Nevalgumas</w:t>
      </w:r>
      <w:proofErr w:type="spellEnd"/>
      <w:r w:rsidRPr="00CE7679">
        <w:rPr>
          <w:rFonts w:eastAsia="SimSun"/>
          <w:snapToGrid/>
          <w:szCs w:val="22"/>
        </w:rPr>
        <w:t>, sumažėjęs kūno svoris, sutrikęs skonio jutimas.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Svaigulys arba silpnumas.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Sunkumas užmigti (nemiga).</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Išskyros iš akies kartu su niežuliu, paraudimu ir patinimu (konjunktyvitas), ašarojimas, neryškus matymas.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Kraujavimas iš nosies.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Pilvo skausmas ar patinimas, vidurių pūtimas, rėmuo, vidurių užkietėjimas.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Niežulys.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Neįprastas plaukų slinkimas ar plonėjimas.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Plaštakų ar pėdų tirpimas.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Burnos išopėjimas.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Sąnarių skausmas ir patinimas.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Burnos, odos ar akių džiūvimas.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Sumažėjęs arba padidėjęs odos jautrumas.</w:t>
      </w:r>
    </w:p>
    <w:p w:rsidR="00587C29" w:rsidRPr="00CE7679" w:rsidRDefault="00587C29" w:rsidP="00587C29">
      <w:pPr>
        <w:numPr>
          <w:ilvl w:val="0"/>
          <w:numId w:val="6"/>
        </w:numPr>
        <w:tabs>
          <w:tab w:val="clear" w:pos="567"/>
        </w:tabs>
        <w:spacing w:line="240" w:lineRule="auto"/>
        <w:ind w:left="567" w:hanging="567"/>
        <w:rPr>
          <w:rFonts w:eastAsia="SimSun"/>
          <w:snapToGrid/>
          <w:szCs w:val="22"/>
        </w:rPr>
      </w:pPr>
      <w:r w:rsidRPr="00CE7679">
        <w:rPr>
          <w:rFonts w:eastAsia="SimSun"/>
          <w:snapToGrid/>
          <w:szCs w:val="22"/>
        </w:rPr>
        <w:t>Karščio pylimai, drebulys ar naktinis prakaitavimas.</w:t>
      </w:r>
    </w:p>
    <w:p w:rsidR="00587C29" w:rsidRPr="00CE7679" w:rsidRDefault="00587C29" w:rsidP="00587C29">
      <w:pPr>
        <w:tabs>
          <w:tab w:val="clear" w:pos="567"/>
        </w:tabs>
        <w:spacing w:line="240" w:lineRule="auto"/>
        <w:rPr>
          <w:rFonts w:eastAsia="SimSun"/>
          <w:snapToGrid/>
          <w:szCs w:val="22"/>
        </w:rPr>
      </w:pPr>
      <w:r w:rsidRPr="00CE7679">
        <w:rPr>
          <w:rFonts w:eastAsia="SimSun"/>
          <w:snapToGrid/>
          <w:szCs w:val="22"/>
        </w:rPr>
        <w:t xml:space="preserve">Jei bet kuris iš šių atvejų tampa sunkiu, </w:t>
      </w:r>
      <w:r w:rsidRPr="00CE7679">
        <w:rPr>
          <w:rFonts w:eastAsia="SimSun"/>
          <w:b/>
          <w:snapToGrid/>
          <w:szCs w:val="22"/>
        </w:rPr>
        <w:t>pasakykite savo gydytojui</w:t>
      </w:r>
      <w:r w:rsidRPr="00CE7679">
        <w:rPr>
          <w:rFonts w:eastAsia="SimSun"/>
          <w:snapToGrid/>
          <w:szCs w:val="22"/>
        </w:rPr>
        <w:t xml:space="preserve">. </w:t>
      </w:r>
    </w:p>
    <w:p w:rsidR="00587C29" w:rsidRDefault="00587C29" w:rsidP="00587C29">
      <w:pPr>
        <w:numPr>
          <w:ilvl w:val="12"/>
          <w:numId w:val="0"/>
        </w:numPr>
        <w:spacing w:line="240" w:lineRule="auto"/>
        <w:rPr>
          <w:rFonts w:eastAsia="SimSun"/>
          <w:snapToGrid/>
          <w:szCs w:val="22"/>
        </w:rPr>
      </w:pPr>
    </w:p>
    <w:p w:rsidR="00587C29" w:rsidRPr="00CE40E1" w:rsidRDefault="00587C29" w:rsidP="00587C29">
      <w:pPr>
        <w:numPr>
          <w:ilvl w:val="12"/>
          <w:numId w:val="0"/>
        </w:numPr>
        <w:spacing w:line="240" w:lineRule="auto"/>
        <w:rPr>
          <w:b/>
          <w:bCs/>
          <w:szCs w:val="22"/>
        </w:rPr>
      </w:pPr>
      <w:r>
        <w:rPr>
          <w:b/>
          <w:bCs/>
          <w:szCs w:val="22"/>
        </w:rPr>
        <w:t>Nedažni šalutinio poveikio reiškiniai (gali pasireikšti rečiau kaip 1 iš 100 asmenų):</w:t>
      </w:r>
    </w:p>
    <w:p w:rsidR="00587C29" w:rsidRPr="00C43BF2" w:rsidRDefault="00587C29" w:rsidP="00587C29">
      <w:pPr>
        <w:numPr>
          <w:ilvl w:val="0"/>
          <w:numId w:val="6"/>
        </w:numPr>
        <w:tabs>
          <w:tab w:val="clear" w:pos="567"/>
        </w:tabs>
        <w:spacing w:line="240" w:lineRule="auto"/>
        <w:rPr>
          <w:rFonts w:eastAsia="SimSun"/>
          <w:snapToGrid/>
          <w:szCs w:val="22"/>
        </w:rPr>
      </w:pPr>
      <w:r w:rsidRPr="00812775">
        <w:rPr>
          <w:rFonts w:eastAsia="SimSun"/>
          <w:snapToGrid/>
          <w:szCs w:val="22"/>
        </w:rPr>
        <w:t xml:space="preserve">Kosulys, sloga arba varvanti nosis, sunkumo ar skausmo pojūtis spaudžiant sritį virš akių arba nosies šonuose, užgulusi nosis, čiaudulys, gerklės skausmas lydintis galvos skausmo ar be jo (viršutinių kvėpavimo takų infekcijos požymiai). </w:t>
      </w:r>
    </w:p>
    <w:p w:rsidR="00587C29" w:rsidRPr="00C43BF2" w:rsidRDefault="00587C29" w:rsidP="00587C29">
      <w:pPr>
        <w:numPr>
          <w:ilvl w:val="0"/>
          <w:numId w:val="6"/>
        </w:numPr>
        <w:tabs>
          <w:tab w:val="clear" w:pos="567"/>
        </w:tabs>
        <w:spacing w:line="240" w:lineRule="auto"/>
        <w:rPr>
          <w:rFonts w:eastAsia="SimSun"/>
          <w:snapToGrid/>
          <w:szCs w:val="22"/>
        </w:rPr>
      </w:pPr>
      <w:r w:rsidRPr="00C43BF2">
        <w:rPr>
          <w:rFonts w:eastAsia="SimSun"/>
          <w:snapToGrid/>
          <w:szCs w:val="22"/>
        </w:rPr>
        <w:t>Stiprus galvos skausmas, pasireiškiantis tvinkčiojančiu skausmu arba pulsavimo pojūčiu, dažniausiai, vienoje galvos pusėje ir dažnai lydintis pykinimo, vėmimo ir jautrumo šviesai ar garsui (migrenos požymiai).</w:t>
      </w:r>
    </w:p>
    <w:p w:rsidR="00587C29" w:rsidRPr="002C1DC5" w:rsidRDefault="00587C29" w:rsidP="00587C29">
      <w:pPr>
        <w:numPr>
          <w:ilvl w:val="0"/>
          <w:numId w:val="6"/>
        </w:numPr>
        <w:tabs>
          <w:tab w:val="clear" w:pos="567"/>
        </w:tabs>
        <w:spacing w:line="240" w:lineRule="auto"/>
        <w:rPr>
          <w:rFonts w:eastAsia="SimSun"/>
          <w:snapToGrid/>
          <w:szCs w:val="22"/>
        </w:rPr>
      </w:pPr>
      <w:r w:rsidRPr="002D34DB">
        <w:rPr>
          <w:rFonts w:eastAsia="SimSun"/>
          <w:snapToGrid/>
          <w:szCs w:val="22"/>
        </w:rPr>
        <w:t>Į gripą panašūs simptomai (</w:t>
      </w:r>
      <w:r>
        <w:rPr>
          <w:rFonts w:eastAsia="SimSun"/>
          <w:snapToGrid/>
          <w:szCs w:val="22"/>
        </w:rPr>
        <w:t>peršalimas</w:t>
      </w:r>
      <w:r w:rsidRPr="002D34DB">
        <w:rPr>
          <w:rFonts w:eastAsia="SimSun"/>
          <w:snapToGrid/>
          <w:szCs w:val="22"/>
        </w:rPr>
        <w:t>).</w:t>
      </w:r>
    </w:p>
    <w:p w:rsidR="00587C29" w:rsidRPr="002C1DC5" w:rsidRDefault="00587C29" w:rsidP="00587C29">
      <w:pPr>
        <w:numPr>
          <w:ilvl w:val="0"/>
          <w:numId w:val="6"/>
        </w:numPr>
        <w:tabs>
          <w:tab w:val="clear" w:pos="567"/>
        </w:tabs>
        <w:spacing w:line="240" w:lineRule="auto"/>
        <w:rPr>
          <w:rFonts w:eastAsia="SimSun"/>
          <w:snapToGrid/>
          <w:szCs w:val="22"/>
        </w:rPr>
      </w:pPr>
      <w:r w:rsidRPr="002C1DC5">
        <w:rPr>
          <w:rFonts w:eastAsia="SimSun"/>
          <w:snapToGrid/>
          <w:szCs w:val="22"/>
        </w:rPr>
        <w:t xml:space="preserve">Skausmas ar deginimo pojūtis šlapinantis, pakilusi kūno temperatūra, skausmas kirkšnyje arba dubens srityje, raudonas arba rudas, arba drumstas šlapimas (šlapimo takų infekcijos požymiai). </w:t>
      </w:r>
    </w:p>
    <w:p w:rsidR="00587C29" w:rsidRPr="002C1DC5" w:rsidRDefault="00587C29" w:rsidP="00587C29">
      <w:pPr>
        <w:numPr>
          <w:ilvl w:val="0"/>
          <w:numId w:val="6"/>
        </w:numPr>
        <w:tabs>
          <w:tab w:val="clear" w:pos="567"/>
        </w:tabs>
        <w:spacing w:line="240" w:lineRule="auto"/>
        <w:rPr>
          <w:rFonts w:eastAsia="SimSun"/>
          <w:snapToGrid/>
          <w:szCs w:val="22"/>
        </w:rPr>
      </w:pPr>
      <w:r w:rsidRPr="002C1DC5">
        <w:rPr>
          <w:rFonts w:eastAsia="SimSun"/>
          <w:snapToGrid/>
          <w:szCs w:val="22"/>
        </w:rPr>
        <w:t>Sąnarių skausmas ir patinimas (</w:t>
      </w:r>
      <w:proofErr w:type="spellStart"/>
      <w:r w:rsidRPr="002C1DC5">
        <w:rPr>
          <w:rFonts w:eastAsia="SimSun"/>
          <w:snapToGrid/>
          <w:szCs w:val="22"/>
        </w:rPr>
        <w:t>artralgijos</w:t>
      </w:r>
      <w:proofErr w:type="spellEnd"/>
      <w:r w:rsidRPr="002C1DC5">
        <w:rPr>
          <w:rFonts w:eastAsia="SimSun"/>
          <w:snapToGrid/>
          <w:szCs w:val="22"/>
        </w:rPr>
        <w:t xml:space="preserve"> požymiai)</w:t>
      </w:r>
      <w:r>
        <w:rPr>
          <w:rFonts w:eastAsia="SimSun"/>
          <w:snapToGrid/>
          <w:szCs w:val="22"/>
        </w:rPr>
        <w:t>.</w:t>
      </w:r>
    </w:p>
    <w:p w:rsidR="00587C29" w:rsidRPr="00B24AB3" w:rsidRDefault="00587C29" w:rsidP="00587C29">
      <w:pPr>
        <w:numPr>
          <w:ilvl w:val="0"/>
          <w:numId w:val="6"/>
        </w:numPr>
        <w:tabs>
          <w:tab w:val="clear" w:pos="567"/>
        </w:tabs>
        <w:spacing w:line="240" w:lineRule="auto"/>
        <w:rPr>
          <w:rFonts w:eastAsia="SimSun"/>
          <w:snapToGrid/>
          <w:szCs w:val="22"/>
        </w:rPr>
      </w:pPr>
      <w:r w:rsidRPr="00B24AB3">
        <w:rPr>
          <w:rFonts w:eastAsia="SimSun"/>
          <w:snapToGrid/>
          <w:szCs w:val="22"/>
        </w:rPr>
        <w:t>Nuolatinis liūdesio ir apatijos jausmas, dėl kurių nebeužsiimate įprastine veikla (depresijos požymiai).</w:t>
      </w:r>
    </w:p>
    <w:p w:rsidR="00587C29" w:rsidRPr="00995C6D" w:rsidRDefault="00587C29" w:rsidP="00587C29">
      <w:pPr>
        <w:numPr>
          <w:ilvl w:val="0"/>
          <w:numId w:val="6"/>
        </w:numPr>
        <w:tabs>
          <w:tab w:val="clear" w:pos="567"/>
        </w:tabs>
        <w:spacing w:line="240" w:lineRule="auto"/>
        <w:rPr>
          <w:rFonts w:eastAsia="SimSun"/>
          <w:snapToGrid/>
          <w:szCs w:val="22"/>
        </w:rPr>
      </w:pPr>
      <w:r>
        <w:rPr>
          <w:rFonts w:eastAsia="SimSun"/>
          <w:snapToGrid/>
          <w:szCs w:val="22"/>
        </w:rPr>
        <w:t>Baimės ir n</w:t>
      </w:r>
      <w:r w:rsidRPr="0051503F">
        <w:rPr>
          <w:rFonts w:eastAsia="SimSun"/>
          <w:snapToGrid/>
          <w:szCs w:val="22"/>
        </w:rPr>
        <w:t xml:space="preserve">erimo jausmas kartu su fiziniais simptomais, tokiais kaip </w:t>
      </w:r>
      <w:r>
        <w:rPr>
          <w:rFonts w:eastAsia="SimSun"/>
          <w:snapToGrid/>
          <w:szCs w:val="22"/>
        </w:rPr>
        <w:t xml:space="preserve">dažnas </w:t>
      </w:r>
      <w:r w:rsidRPr="0051503F">
        <w:rPr>
          <w:rFonts w:eastAsia="SimSun"/>
          <w:snapToGrid/>
          <w:szCs w:val="22"/>
        </w:rPr>
        <w:t>širdies plakimas, prakaitavimas, drebulys, burnos džiūvimas (nerimo požymiai).</w:t>
      </w:r>
    </w:p>
    <w:p w:rsidR="00587C29" w:rsidRPr="00995C6D" w:rsidRDefault="00587C29" w:rsidP="00587C29">
      <w:pPr>
        <w:numPr>
          <w:ilvl w:val="0"/>
          <w:numId w:val="6"/>
        </w:numPr>
        <w:tabs>
          <w:tab w:val="clear" w:pos="567"/>
        </w:tabs>
        <w:spacing w:line="240" w:lineRule="auto"/>
        <w:rPr>
          <w:rFonts w:eastAsia="SimSun"/>
          <w:snapToGrid/>
          <w:szCs w:val="22"/>
        </w:rPr>
      </w:pPr>
      <w:r w:rsidRPr="00995C6D">
        <w:rPr>
          <w:rFonts w:eastAsia="SimSun"/>
          <w:snapToGrid/>
          <w:szCs w:val="22"/>
        </w:rPr>
        <w:t xml:space="preserve">Nuovargis arba mieguistumas, arba pernelyg didelis mieguistumas. </w:t>
      </w:r>
    </w:p>
    <w:p w:rsidR="00587C29" w:rsidRDefault="00587C29" w:rsidP="00587C29">
      <w:pPr>
        <w:numPr>
          <w:ilvl w:val="0"/>
          <w:numId w:val="6"/>
        </w:numPr>
        <w:tabs>
          <w:tab w:val="clear" w:pos="567"/>
        </w:tabs>
        <w:spacing w:line="240" w:lineRule="auto"/>
        <w:rPr>
          <w:rFonts w:eastAsia="SimSun"/>
          <w:snapToGrid/>
          <w:szCs w:val="22"/>
        </w:rPr>
      </w:pPr>
      <w:r>
        <w:rPr>
          <w:rFonts w:eastAsia="SimSun"/>
          <w:snapToGrid/>
          <w:szCs w:val="22"/>
        </w:rPr>
        <w:t>Drebėjimas</w:t>
      </w:r>
      <w:r w:rsidRPr="0051503F">
        <w:rPr>
          <w:rFonts w:eastAsia="SimSun"/>
          <w:snapToGrid/>
          <w:szCs w:val="22"/>
        </w:rPr>
        <w:t xml:space="preserve"> arba judesi</w:t>
      </w:r>
      <w:r>
        <w:rPr>
          <w:rFonts w:eastAsia="SimSun"/>
          <w:snapToGrid/>
          <w:szCs w:val="22"/>
        </w:rPr>
        <w:t>ų sutrikimas</w:t>
      </w:r>
      <w:r w:rsidRPr="0051503F">
        <w:rPr>
          <w:rFonts w:eastAsia="SimSun"/>
          <w:snapToGrid/>
          <w:szCs w:val="22"/>
        </w:rPr>
        <w:t xml:space="preserve"> (</w:t>
      </w:r>
      <w:proofErr w:type="spellStart"/>
      <w:r w:rsidRPr="0051503F">
        <w:rPr>
          <w:rFonts w:eastAsia="SimSun"/>
          <w:snapToGrid/>
          <w:szCs w:val="22"/>
        </w:rPr>
        <w:t>tremoras</w:t>
      </w:r>
      <w:proofErr w:type="spellEnd"/>
      <w:r w:rsidRPr="0051503F">
        <w:rPr>
          <w:rFonts w:eastAsia="SimSun"/>
          <w:snapToGrid/>
          <w:szCs w:val="22"/>
        </w:rPr>
        <w:t>).</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Atminties sutrikimas.</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Nepaprastas noras judinti kojas (neramių kojų sindromas).</w:t>
      </w:r>
    </w:p>
    <w:p w:rsidR="00587C29" w:rsidRPr="00A93E80" w:rsidRDefault="00587C29" w:rsidP="00587C29">
      <w:pPr>
        <w:numPr>
          <w:ilvl w:val="0"/>
          <w:numId w:val="6"/>
        </w:numPr>
        <w:tabs>
          <w:tab w:val="clear" w:pos="567"/>
        </w:tabs>
        <w:spacing w:line="240" w:lineRule="auto"/>
        <w:rPr>
          <w:rFonts w:eastAsia="SimSun"/>
          <w:snapToGrid/>
          <w:szCs w:val="22"/>
        </w:rPr>
      </w:pPr>
      <w:r w:rsidRPr="00A93E80">
        <w:rPr>
          <w:rFonts w:eastAsia="SimSun"/>
          <w:snapToGrid/>
          <w:szCs w:val="22"/>
        </w:rPr>
        <w:t xml:space="preserve">Girdimas triukšmas </w:t>
      </w:r>
      <w:r>
        <w:rPr>
          <w:rFonts w:eastAsia="SimSun"/>
          <w:snapToGrid/>
          <w:szCs w:val="22"/>
        </w:rPr>
        <w:t xml:space="preserve">ausyse </w:t>
      </w:r>
      <w:r w:rsidRPr="00A93E80">
        <w:rPr>
          <w:rFonts w:eastAsia="SimSun"/>
          <w:snapToGrid/>
          <w:szCs w:val="22"/>
        </w:rPr>
        <w:t>(pvz., skambėjimas, dūzgimas) kuris neturi išorinio šaltinio (spengimas ausyse (ūžesys [</w:t>
      </w:r>
      <w:proofErr w:type="spellStart"/>
      <w:r w:rsidRPr="00043BB9">
        <w:rPr>
          <w:rFonts w:eastAsia="SimSun"/>
        </w:rPr>
        <w:t>tinnitus</w:t>
      </w:r>
      <w:proofErr w:type="spellEnd"/>
      <w:r w:rsidRPr="00A93E80">
        <w:rPr>
          <w:rFonts w:eastAsia="SimSun"/>
          <w:snapToGrid/>
          <w:szCs w:val="22"/>
        </w:rPr>
        <w:t xml:space="preserve">]). </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Aukštas kraujospūdis (hipertenzija).</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Raugėjimas</w:t>
      </w:r>
      <w:r>
        <w:rPr>
          <w:rFonts w:eastAsia="SimSun"/>
          <w:snapToGrid/>
          <w:szCs w:val="22"/>
        </w:rPr>
        <w:t xml:space="preserve"> arba žiaukčiojimas</w:t>
      </w:r>
      <w:r w:rsidRPr="00184C99">
        <w:rPr>
          <w:rFonts w:eastAsia="SimSun"/>
          <w:snapToGrid/>
          <w:szCs w:val="22"/>
        </w:rPr>
        <w:t>.</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Lūpų uždegimas.</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Pasunkėjęs rijimas.</w:t>
      </w:r>
    </w:p>
    <w:p w:rsidR="00587C29" w:rsidRPr="00184C99" w:rsidRDefault="00587C29" w:rsidP="00587C29">
      <w:pPr>
        <w:numPr>
          <w:ilvl w:val="0"/>
          <w:numId w:val="6"/>
        </w:numPr>
        <w:tabs>
          <w:tab w:val="clear" w:pos="567"/>
        </w:tabs>
        <w:spacing w:line="240" w:lineRule="auto"/>
        <w:rPr>
          <w:rFonts w:eastAsia="SimSun"/>
          <w:snapToGrid/>
          <w:szCs w:val="22"/>
        </w:rPr>
      </w:pPr>
      <w:r w:rsidRPr="00184C99">
        <w:rPr>
          <w:rFonts w:eastAsia="SimSun"/>
          <w:snapToGrid/>
          <w:szCs w:val="22"/>
        </w:rPr>
        <w:t>Padidėjęs prakaitavimas.</w:t>
      </w:r>
    </w:p>
    <w:p w:rsidR="00587C29" w:rsidRPr="00953CC4" w:rsidRDefault="00587C29" w:rsidP="00587C29">
      <w:pPr>
        <w:numPr>
          <w:ilvl w:val="0"/>
          <w:numId w:val="6"/>
        </w:numPr>
        <w:tabs>
          <w:tab w:val="clear" w:pos="567"/>
        </w:tabs>
        <w:spacing w:line="240" w:lineRule="auto"/>
        <w:rPr>
          <w:rFonts w:eastAsia="SimSun"/>
          <w:snapToGrid/>
          <w:szCs w:val="22"/>
        </w:rPr>
      </w:pPr>
      <w:r>
        <w:rPr>
          <w:rFonts w:eastAsia="SimSun"/>
          <w:snapToGrid/>
          <w:szCs w:val="22"/>
        </w:rPr>
        <w:t>P</w:t>
      </w:r>
      <w:r w:rsidRPr="00184C99">
        <w:rPr>
          <w:rFonts w:eastAsia="SimSun"/>
          <w:snapToGrid/>
          <w:szCs w:val="22"/>
        </w:rPr>
        <w:t>ak</w:t>
      </w:r>
      <w:r>
        <w:rPr>
          <w:rFonts w:eastAsia="SimSun"/>
          <w:snapToGrid/>
          <w:szCs w:val="22"/>
        </w:rPr>
        <w:t>itusi</w:t>
      </w:r>
      <w:r w:rsidRPr="00184C99">
        <w:rPr>
          <w:rFonts w:eastAsia="SimSun"/>
          <w:snapToGrid/>
          <w:szCs w:val="22"/>
        </w:rPr>
        <w:t xml:space="preserve"> </w:t>
      </w:r>
      <w:r>
        <w:rPr>
          <w:rFonts w:eastAsia="SimSun"/>
          <w:snapToGrid/>
          <w:szCs w:val="22"/>
        </w:rPr>
        <w:t>o</w:t>
      </w:r>
      <w:r w:rsidRPr="00184C99">
        <w:rPr>
          <w:rFonts w:eastAsia="SimSun"/>
          <w:snapToGrid/>
          <w:szCs w:val="22"/>
        </w:rPr>
        <w:t>dos spalv</w:t>
      </w:r>
      <w:r>
        <w:rPr>
          <w:rFonts w:eastAsia="SimSun"/>
          <w:snapToGrid/>
          <w:szCs w:val="22"/>
        </w:rPr>
        <w:t>a</w:t>
      </w:r>
      <w:r w:rsidRPr="00184C99">
        <w:rPr>
          <w:rFonts w:eastAsia="SimSun"/>
          <w:snapToGrid/>
          <w:szCs w:val="22"/>
        </w:rPr>
        <w:t>.</w:t>
      </w:r>
    </w:p>
    <w:p w:rsidR="00587C29" w:rsidRPr="00953CC4" w:rsidRDefault="00587C29" w:rsidP="00587C29">
      <w:pPr>
        <w:numPr>
          <w:ilvl w:val="0"/>
          <w:numId w:val="6"/>
        </w:numPr>
        <w:tabs>
          <w:tab w:val="clear" w:pos="567"/>
        </w:tabs>
        <w:spacing w:line="240" w:lineRule="auto"/>
        <w:rPr>
          <w:rFonts w:eastAsia="SimSun"/>
          <w:snapToGrid/>
          <w:szCs w:val="22"/>
        </w:rPr>
      </w:pPr>
      <w:r w:rsidRPr="00953CC4">
        <w:rPr>
          <w:rFonts w:eastAsia="SimSun"/>
          <w:snapToGrid/>
          <w:szCs w:val="22"/>
        </w:rPr>
        <w:t xml:space="preserve">Trapūs nagai. </w:t>
      </w:r>
    </w:p>
    <w:p w:rsidR="00587C29" w:rsidRPr="00953CC4" w:rsidRDefault="00587C29" w:rsidP="00587C29">
      <w:pPr>
        <w:numPr>
          <w:ilvl w:val="0"/>
          <w:numId w:val="6"/>
        </w:numPr>
        <w:tabs>
          <w:tab w:val="clear" w:pos="567"/>
        </w:tabs>
        <w:spacing w:line="240" w:lineRule="auto"/>
        <w:rPr>
          <w:rFonts w:eastAsia="SimSun"/>
          <w:snapToGrid/>
          <w:szCs w:val="22"/>
        </w:rPr>
      </w:pPr>
      <w:r w:rsidRPr="00953CC4">
        <w:rPr>
          <w:rFonts w:eastAsia="SimSun"/>
          <w:snapToGrid/>
          <w:szCs w:val="22"/>
        </w:rPr>
        <w:t xml:space="preserve">Raudoni iškilimai arba baltagalviai spuogeliai aplink plaukų šaknis, galintys pasireikšti skausmu, niežėjimu ar deginimo pojūčiu (plaukų folikulų uždegimo, dar vadinamo </w:t>
      </w:r>
      <w:proofErr w:type="spellStart"/>
      <w:r w:rsidRPr="00953CC4">
        <w:rPr>
          <w:rFonts w:eastAsia="SimSun"/>
          <w:snapToGrid/>
          <w:szCs w:val="22"/>
        </w:rPr>
        <w:t>folikulitu</w:t>
      </w:r>
      <w:proofErr w:type="spellEnd"/>
      <w:r w:rsidRPr="00953CC4">
        <w:rPr>
          <w:rFonts w:eastAsia="SimSun"/>
          <w:snapToGrid/>
          <w:szCs w:val="22"/>
        </w:rPr>
        <w:t xml:space="preserve">, požymiai). </w:t>
      </w:r>
    </w:p>
    <w:p w:rsidR="00587C29" w:rsidRPr="0069441B" w:rsidRDefault="00587C29" w:rsidP="00587C29">
      <w:pPr>
        <w:numPr>
          <w:ilvl w:val="0"/>
          <w:numId w:val="6"/>
        </w:numPr>
        <w:tabs>
          <w:tab w:val="clear" w:pos="567"/>
        </w:tabs>
        <w:spacing w:line="240" w:lineRule="auto"/>
        <w:rPr>
          <w:rFonts w:eastAsia="SimSun"/>
          <w:snapToGrid/>
          <w:szCs w:val="22"/>
        </w:rPr>
      </w:pPr>
      <w:r w:rsidRPr="0069441B">
        <w:rPr>
          <w:rFonts w:eastAsia="SimSun"/>
          <w:snapToGrid/>
          <w:szCs w:val="22"/>
        </w:rPr>
        <w:t>Odos išbėrimas su pleiskanojimu ar lupimusi (</w:t>
      </w:r>
      <w:proofErr w:type="spellStart"/>
      <w:r w:rsidRPr="0069441B">
        <w:rPr>
          <w:rFonts w:eastAsia="SimSun"/>
          <w:snapToGrid/>
          <w:szCs w:val="22"/>
        </w:rPr>
        <w:t>eksfoliacinis</w:t>
      </w:r>
      <w:proofErr w:type="spellEnd"/>
      <w:r w:rsidRPr="0069441B">
        <w:rPr>
          <w:rFonts w:eastAsia="SimSun"/>
          <w:snapToGrid/>
          <w:szCs w:val="22"/>
        </w:rPr>
        <w:t xml:space="preserve"> dermatitas).</w:t>
      </w:r>
    </w:p>
    <w:p w:rsidR="00587C29" w:rsidRPr="00B43FC0" w:rsidRDefault="00587C29" w:rsidP="00587C29">
      <w:pPr>
        <w:numPr>
          <w:ilvl w:val="0"/>
          <w:numId w:val="6"/>
        </w:numPr>
        <w:tabs>
          <w:tab w:val="clear" w:pos="567"/>
        </w:tabs>
        <w:spacing w:line="240" w:lineRule="auto"/>
        <w:rPr>
          <w:rFonts w:eastAsia="SimSun"/>
          <w:snapToGrid/>
          <w:szCs w:val="22"/>
        </w:rPr>
      </w:pPr>
      <w:r w:rsidRPr="0069441B">
        <w:rPr>
          <w:rFonts w:eastAsia="SimSun"/>
          <w:snapToGrid/>
          <w:szCs w:val="22"/>
        </w:rPr>
        <w:t>Krūtų padidėjimas (gali pasireikšti vyrams arba moterims).</w:t>
      </w:r>
    </w:p>
    <w:p w:rsidR="00587C29" w:rsidRPr="00B43FC0" w:rsidRDefault="00587C29" w:rsidP="00587C29">
      <w:pPr>
        <w:numPr>
          <w:ilvl w:val="0"/>
          <w:numId w:val="6"/>
        </w:numPr>
        <w:tabs>
          <w:tab w:val="clear" w:pos="567"/>
        </w:tabs>
        <w:spacing w:line="240" w:lineRule="auto"/>
        <w:rPr>
          <w:rFonts w:eastAsia="SimSun"/>
          <w:snapToGrid/>
          <w:szCs w:val="22"/>
        </w:rPr>
      </w:pPr>
      <w:r w:rsidRPr="00B43FC0">
        <w:rPr>
          <w:rFonts w:eastAsia="SimSun"/>
          <w:snapToGrid/>
          <w:szCs w:val="22"/>
        </w:rPr>
        <w:t xml:space="preserve">Bukas skausmas ir (arba) sunkumo jausmas sėklidėse arba pilvo apačioje, skausmas </w:t>
      </w:r>
      <w:proofErr w:type="spellStart"/>
      <w:r w:rsidRPr="00B43FC0">
        <w:rPr>
          <w:rFonts w:eastAsia="SimSun"/>
          <w:snapToGrid/>
          <w:szCs w:val="22"/>
        </w:rPr>
        <w:t>šlapinimosi</w:t>
      </w:r>
      <w:proofErr w:type="spellEnd"/>
      <w:r w:rsidRPr="00B43FC0">
        <w:rPr>
          <w:rFonts w:eastAsia="SimSun"/>
          <w:snapToGrid/>
          <w:szCs w:val="22"/>
        </w:rPr>
        <w:t xml:space="preserve">, lytinių santykių ar ejakuliacijos metu, kraujas šlapime (sėklidžių edemos požymiai). </w:t>
      </w:r>
    </w:p>
    <w:p w:rsidR="00587C29" w:rsidRDefault="00587C29" w:rsidP="00587C29">
      <w:pPr>
        <w:numPr>
          <w:ilvl w:val="0"/>
          <w:numId w:val="6"/>
        </w:numPr>
        <w:tabs>
          <w:tab w:val="clear" w:pos="567"/>
        </w:tabs>
        <w:spacing w:line="240" w:lineRule="auto"/>
        <w:rPr>
          <w:rFonts w:eastAsia="SimSun"/>
          <w:snapToGrid/>
          <w:szCs w:val="22"/>
        </w:rPr>
      </w:pPr>
      <w:proofErr w:type="spellStart"/>
      <w:r w:rsidRPr="0069441B">
        <w:rPr>
          <w:rFonts w:eastAsia="SimSun"/>
          <w:snapToGrid/>
          <w:szCs w:val="22"/>
        </w:rPr>
        <w:lastRenderedPageBreak/>
        <w:t>Nesugebėjimas</w:t>
      </w:r>
      <w:proofErr w:type="spellEnd"/>
      <w:r w:rsidRPr="0069441B">
        <w:rPr>
          <w:rFonts w:eastAsia="SimSun"/>
          <w:snapToGrid/>
          <w:szCs w:val="22"/>
        </w:rPr>
        <w:t xml:space="preserve"> pasiekti ar išlaikyti erekcijos (erekcijos sutrikimas).</w:t>
      </w:r>
    </w:p>
    <w:p w:rsidR="00587C29" w:rsidRPr="00B43FC0"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Gausios arba nereguliarios mėnesinės.</w:t>
      </w:r>
    </w:p>
    <w:p w:rsidR="00587C29" w:rsidRPr="00B43FC0" w:rsidRDefault="00587C29" w:rsidP="00587C29">
      <w:pPr>
        <w:numPr>
          <w:ilvl w:val="0"/>
          <w:numId w:val="6"/>
        </w:numPr>
        <w:tabs>
          <w:tab w:val="clear" w:pos="567"/>
        </w:tabs>
        <w:spacing w:line="240" w:lineRule="auto"/>
        <w:rPr>
          <w:rFonts w:eastAsia="SimSun"/>
          <w:snapToGrid/>
          <w:szCs w:val="22"/>
        </w:rPr>
      </w:pPr>
      <w:r w:rsidRPr="00B43FC0">
        <w:rPr>
          <w:rFonts w:eastAsia="SimSun"/>
          <w:snapToGrid/>
          <w:szCs w:val="22"/>
        </w:rPr>
        <w:t>Negalėjimas pasiekti ar išlaikyti erekciją.</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Sumažėjęs seksualinis potraukis.</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Spenelių skausmas.</w:t>
      </w:r>
    </w:p>
    <w:p w:rsidR="00587C29" w:rsidRPr="006E0488" w:rsidRDefault="00587C29" w:rsidP="00587C29">
      <w:pPr>
        <w:numPr>
          <w:ilvl w:val="0"/>
          <w:numId w:val="6"/>
        </w:numPr>
        <w:tabs>
          <w:tab w:val="clear" w:pos="567"/>
        </w:tabs>
        <w:spacing w:line="240" w:lineRule="auto"/>
        <w:rPr>
          <w:rFonts w:eastAsia="SimSun"/>
          <w:snapToGrid/>
          <w:szCs w:val="22"/>
        </w:rPr>
      </w:pPr>
      <w:r>
        <w:rPr>
          <w:rFonts w:eastAsia="SimSun"/>
          <w:snapToGrid/>
          <w:szCs w:val="22"/>
        </w:rPr>
        <w:t>B</w:t>
      </w:r>
      <w:r w:rsidRPr="006E0488">
        <w:rPr>
          <w:rFonts w:eastAsia="SimSun"/>
          <w:snapToGrid/>
          <w:szCs w:val="22"/>
        </w:rPr>
        <w:t>loga</w:t>
      </w:r>
      <w:r>
        <w:rPr>
          <w:rFonts w:eastAsia="SimSun"/>
          <w:snapToGrid/>
          <w:szCs w:val="22"/>
        </w:rPr>
        <w:t xml:space="preserve"> bendra</w:t>
      </w:r>
      <w:r w:rsidRPr="006E0488">
        <w:rPr>
          <w:rFonts w:eastAsia="SimSun"/>
          <w:snapToGrid/>
          <w:szCs w:val="22"/>
        </w:rPr>
        <w:t xml:space="preserve"> savijauta (negalavimas).</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Virusinė infekcija, pvz., pūslelinė.</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Apatinės nugaros dalies skausmas, atsirandantis dėl inkstų veiklos sutrikimo.</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 xml:space="preserve">Dažnesnis </w:t>
      </w:r>
      <w:proofErr w:type="spellStart"/>
      <w:r w:rsidRPr="006E0488">
        <w:rPr>
          <w:rFonts w:eastAsia="SimSun"/>
          <w:snapToGrid/>
          <w:szCs w:val="22"/>
        </w:rPr>
        <w:t>šlapinimasis</w:t>
      </w:r>
      <w:proofErr w:type="spellEnd"/>
      <w:r w:rsidRPr="006E0488">
        <w:rPr>
          <w:rFonts w:eastAsia="SimSun"/>
          <w:snapToGrid/>
          <w:szCs w:val="22"/>
        </w:rPr>
        <w:t>.</w:t>
      </w:r>
    </w:p>
    <w:p w:rsidR="00587C29" w:rsidRPr="00586844"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Apetito padidėjimas.</w:t>
      </w:r>
    </w:p>
    <w:p w:rsidR="00587C29" w:rsidRPr="00586844" w:rsidRDefault="00587C29" w:rsidP="00587C29">
      <w:pPr>
        <w:numPr>
          <w:ilvl w:val="0"/>
          <w:numId w:val="6"/>
        </w:numPr>
        <w:tabs>
          <w:tab w:val="clear" w:pos="567"/>
        </w:tabs>
        <w:spacing w:line="240" w:lineRule="auto"/>
        <w:rPr>
          <w:rFonts w:eastAsia="SimSun"/>
          <w:snapToGrid/>
          <w:szCs w:val="22"/>
        </w:rPr>
      </w:pPr>
      <w:r w:rsidRPr="00586844">
        <w:rPr>
          <w:rFonts w:eastAsia="SimSun"/>
          <w:snapToGrid/>
          <w:szCs w:val="22"/>
        </w:rPr>
        <w:t>Skausmas arba deginimo pojūtis viršutinėje pilvo dalyje ir (arba) krūtinėje (rėmuo), pykinimas, vėmimas, rūgšties atpylimas, pilnumo jausmas ir pilvo pūtimas, juodos išmatos (skrandžio opos požymiai).</w:t>
      </w:r>
    </w:p>
    <w:p w:rsidR="00587C29" w:rsidRPr="006E0488"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Sąnarių ir raumenų sustingimas.</w:t>
      </w:r>
    </w:p>
    <w:p w:rsidR="00587C29" w:rsidRDefault="00587C29" w:rsidP="00587C29">
      <w:pPr>
        <w:numPr>
          <w:ilvl w:val="0"/>
          <w:numId w:val="6"/>
        </w:numPr>
        <w:tabs>
          <w:tab w:val="clear" w:pos="567"/>
        </w:tabs>
        <w:spacing w:line="240" w:lineRule="auto"/>
        <w:rPr>
          <w:rFonts w:eastAsia="SimSun"/>
          <w:snapToGrid/>
          <w:szCs w:val="22"/>
        </w:rPr>
      </w:pPr>
      <w:r w:rsidRPr="006E0488">
        <w:rPr>
          <w:rFonts w:eastAsia="SimSun"/>
          <w:snapToGrid/>
          <w:szCs w:val="22"/>
        </w:rPr>
        <w:t>Nenormalūs laboratorinių tyrimų rezultatai.</w:t>
      </w:r>
    </w:p>
    <w:p w:rsidR="00587C29" w:rsidRDefault="00587C29" w:rsidP="00587C29">
      <w:pPr>
        <w:numPr>
          <w:ilvl w:val="12"/>
          <w:numId w:val="0"/>
        </w:numPr>
        <w:spacing w:line="240" w:lineRule="auto"/>
        <w:rPr>
          <w:rFonts w:eastAsia="SimSun"/>
          <w:snapToGrid/>
          <w:szCs w:val="22"/>
        </w:rPr>
      </w:pPr>
    </w:p>
    <w:p w:rsidR="00587C29" w:rsidRDefault="00587C29" w:rsidP="00587C29">
      <w:pPr>
        <w:numPr>
          <w:ilvl w:val="12"/>
          <w:numId w:val="0"/>
        </w:numPr>
        <w:spacing w:line="240" w:lineRule="auto"/>
        <w:rPr>
          <w:rFonts w:eastAsia="SimSun"/>
          <w:snapToGrid/>
          <w:szCs w:val="22"/>
        </w:rPr>
      </w:pPr>
      <w:r>
        <w:rPr>
          <w:b/>
          <w:bCs/>
          <w:szCs w:val="22"/>
        </w:rPr>
        <w:t>Reti šalutinio poveikio reiškiniai (gali pasireikšti rečiau kaip 1 iš 1 000 asmenų)</w:t>
      </w:r>
      <w:r w:rsidRPr="00F30108">
        <w:rPr>
          <w:b/>
        </w:rPr>
        <w:t>:</w:t>
      </w:r>
    </w:p>
    <w:p w:rsidR="00587C29" w:rsidRDefault="00587C29" w:rsidP="00587C29">
      <w:pPr>
        <w:numPr>
          <w:ilvl w:val="0"/>
          <w:numId w:val="6"/>
        </w:numPr>
        <w:tabs>
          <w:tab w:val="clear" w:pos="567"/>
        </w:tabs>
        <w:spacing w:line="240" w:lineRule="auto"/>
        <w:ind w:left="567" w:hanging="567"/>
        <w:rPr>
          <w:rFonts w:eastAsia="SimSun"/>
          <w:snapToGrid/>
          <w:szCs w:val="22"/>
        </w:rPr>
      </w:pPr>
      <w:r w:rsidRPr="00E30678">
        <w:rPr>
          <w:rFonts w:eastAsia="SimSun"/>
          <w:snapToGrid/>
        </w:rPr>
        <w:t>Sumišimas</w:t>
      </w:r>
      <w:r w:rsidRPr="00CE7679">
        <w:rPr>
          <w:rFonts w:eastAsia="SimSun"/>
          <w:snapToGrid/>
          <w:szCs w:val="22"/>
        </w:rPr>
        <w:t>.</w:t>
      </w:r>
    </w:p>
    <w:p w:rsidR="00587C29" w:rsidRPr="00E30678" w:rsidRDefault="00587C29" w:rsidP="00587C29">
      <w:pPr>
        <w:numPr>
          <w:ilvl w:val="0"/>
          <w:numId w:val="6"/>
        </w:numPr>
        <w:tabs>
          <w:tab w:val="clear" w:pos="567"/>
        </w:tabs>
        <w:spacing w:line="240" w:lineRule="auto"/>
        <w:ind w:left="567" w:hanging="567"/>
        <w:rPr>
          <w:rFonts w:eastAsia="SimSun"/>
          <w:snapToGrid/>
          <w:szCs w:val="22"/>
        </w:rPr>
      </w:pPr>
      <w:r>
        <w:rPr>
          <w:rFonts w:eastAsia="SimSun"/>
          <w:snapToGrid/>
          <w:szCs w:val="22"/>
        </w:rPr>
        <w:t>Pakitusi nagų</w:t>
      </w:r>
      <w:r w:rsidRPr="00E30678">
        <w:rPr>
          <w:rFonts w:eastAsia="SimSun"/>
          <w:snapToGrid/>
          <w:szCs w:val="22"/>
        </w:rPr>
        <w:t xml:space="preserve"> spalva</w:t>
      </w:r>
      <w:r>
        <w:rPr>
          <w:rFonts w:eastAsia="SimSun"/>
          <w:snapToGrid/>
          <w:szCs w:val="22"/>
        </w:rPr>
        <w:t>.</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numPr>
          <w:ilvl w:val="12"/>
          <w:numId w:val="0"/>
        </w:numPr>
        <w:spacing w:line="240" w:lineRule="auto"/>
        <w:rPr>
          <w:rFonts w:eastAsia="Calibri"/>
          <w:snapToGrid/>
          <w:szCs w:val="22"/>
        </w:rPr>
      </w:pPr>
      <w:r w:rsidRPr="007541DA">
        <w:rPr>
          <w:b/>
          <w:bCs/>
          <w:noProof/>
          <w:szCs w:val="22"/>
        </w:rPr>
        <w:t>Šalutinio poveikio reiškiniai, kurių dažnis nežinomas (negali būti apskaičiuotas pagal turimus duomenis)</w:t>
      </w:r>
      <w:r w:rsidRPr="007541DA">
        <w:rPr>
          <w:rFonts w:eastAsia="SimSun"/>
          <w:b/>
          <w:snapToGrid/>
          <w:szCs w:val="22"/>
        </w:rPr>
        <w:t>:</w:t>
      </w:r>
    </w:p>
    <w:p w:rsidR="00587C29" w:rsidRPr="00CE7679" w:rsidRDefault="00587C29" w:rsidP="00587C29">
      <w:pPr>
        <w:numPr>
          <w:ilvl w:val="0"/>
          <w:numId w:val="7"/>
        </w:numPr>
        <w:tabs>
          <w:tab w:val="clear" w:pos="567"/>
        </w:tabs>
        <w:spacing w:line="240" w:lineRule="auto"/>
        <w:ind w:left="567" w:hanging="567"/>
        <w:rPr>
          <w:rFonts w:eastAsia="SimSun"/>
          <w:snapToGrid/>
          <w:szCs w:val="22"/>
        </w:rPr>
      </w:pPr>
      <w:r w:rsidRPr="00CE7679">
        <w:rPr>
          <w:rFonts w:eastAsia="SimSun"/>
          <w:snapToGrid/>
          <w:szCs w:val="22"/>
        </w:rPr>
        <w:t>Delnų ir padų paraudimas ir (arba) patinimas, kurie gali pasireikšti kartu su dilgčiojimo pojūčiu ir deginančiu skausmu.</w:t>
      </w:r>
    </w:p>
    <w:p w:rsidR="00587C29" w:rsidRPr="00CE7679" w:rsidRDefault="00587C29" w:rsidP="00587C29">
      <w:pPr>
        <w:numPr>
          <w:ilvl w:val="0"/>
          <w:numId w:val="7"/>
        </w:numPr>
        <w:tabs>
          <w:tab w:val="clear" w:pos="567"/>
        </w:tabs>
        <w:spacing w:line="240" w:lineRule="auto"/>
        <w:ind w:left="567" w:hanging="567"/>
        <w:rPr>
          <w:rFonts w:eastAsia="SimSun"/>
          <w:snapToGrid/>
          <w:szCs w:val="22"/>
        </w:rPr>
      </w:pPr>
      <w:r w:rsidRPr="00CE7679">
        <w:rPr>
          <w:rFonts w:eastAsiaTheme="minorHAnsi"/>
          <w:snapToGrid/>
          <w:szCs w:val="22"/>
        </w:rPr>
        <w:t xml:space="preserve">Skausmingi ir (arba) </w:t>
      </w:r>
      <w:proofErr w:type="spellStart"/>
      <w:r w:rsidRPr="00CE7679">
        <w:rPr>
          <w:rFonts w:eastAsiaTheme="minorHAnsi"/>
          <w:snapToGrid/>
          <w:szCs w:val="22"/>
        </w:rPr>
        <w:t>pūsliniai</w:t>
      </w:r>
      <w:proofErr w:type="spellEnd"/>
      <w:r w:rsidRPr="00CE7679">
        <w:rPr>
          <w:rFonts w:eastAsiaTheme="minorHAnsi"/>
          <w:snapToGrid/>
          <w:szCs w:val="22"/>
        </w:rPr>
        <w:t xml:space="preserve"> odos pažeidimai.</w:t>
      </w:r>
    </w:p>
    <w:p w:rsidR="00587C29" w:rsidRPr="00CE7679" w:rsidRDefault="00587C29" w:rsidP="00587C29">
      <w:pPr>
        <w:numPr>
          <w:ilvl w:val="0"/>
          <w:numId w:val="7"/>
        </w:numPr>
        <w:tabs>
          <w:tab w:val="clear" w:pos="567"/>
        </w:tabs>
        <w:spacing w:line="240" w:lineRule="auto"/>
        <w:ind w:left="567" w:hanging="567"/>
        <w:rPr>
          <w:rFonts w:eastAsia="SimSun"/>
          <w:snapToGrid/>
          <w:szCs w:val="22"/>
        </w:rPr>
      </w:pPr>
      <w:r w:rsidRPr="00CE7679">
        <w:rPr>
          <w:rFonts w:eastAsia="SimSun"/>
          <w:snapToGrid/>
          <w:szCs w:val="22"/>
        </w:rPr>
        <w:t>Sulėtėjęs vaikų ir paauglių augimas.</w:t>
      </w:r>
    </w:p>
    <w:p w:rsidR="00587C29" w:rsidRPr="00CE7679" w:rsidRDefault="00587C29" w:rsidP="00587C29">
      <w:pPr>
        <w:numPr>
          <w:ilvl w:val="12"/>
          <w:numId w:val="0"/>
        </w:numPr>
        <w:spacing w:line="240" w:lineRule="auto"/>
        <w:rPr>
          <w:rFonts w:eastAsia="SimSun"/>
          <w:snapToGrid/>
          <w:szCs w:val="22"/>
        </w:rPr>
      </w:pPr>
      <w:r w:rsidRPr="00CE7679">
        <w:rPr>
          <w:rFonts w:eastAsia="SimSun"/>
          <w:snapToGrid/>
          <w:szCs w:val="22"/>
        </w:rPr>
        <w:t xml:space="preserve">Jei bet kuris iš šių atvejų tampa sunkus, </w:t>
      </w:r>
      <w:r w:rsidRPr="00CE7679">
        <w:rPr>
          <w:rFonts w:eastAsia="SimSun"/>
          <w:b/>
          <w:snapToGrid/>
          <w:szCs w:val="22"/>
        </w:rPr>
        <w:t>pasakykite savo gydytojui</w:t>
      </w:r>
      <w:r w:rsidRPr="00CE7679">
        <w:rPr>
          <w:rFonts w:eastAsia="SimSun"/>
          <w:snapToGrid/>
          <w:szCs w:val="22"/>
        </w:rPr>
        <w:t>.</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spacing w:line="240" w:lineRule="auto"/>
        <w:rPr>
          <w:b/>
          <w:szCs w:val="22"/>
        </w:rPr>
      </w:pPr>
      <w:r w:rsidRPr="00CE7679">
        <w:rPr>
          <w:b/>
          <w:szCs w:val="22"/>
        </w:rPr>
        <w:t>Pranešimas apie šalutinį poveikį</w:t>
      </w:r>
    </w:p>
    <w:p w:rsidR="00587C29" w:rsidRDefault="00587C29" w:rsidP="00587C29">
      <w:pPr>
        <w:ind w:right="-449"/>
        <w:rPr>
          <w:szCs w:val="24"/>
        </w:rPr>
      </w:pPr>
      <w:r w:rsidRPr="00CE7679">
        <w:rPr>
          <w:szCs w:val="24"/>
        </w:rPr>
        <w:t xml:space="preserve">Jeigu pasireiškė šalutinis poveikis, įskaitant šiame lapelyje nenurodytą, pasakykite gydytojui, vaistininkui arba </w:t>
      </w:r>
      <w:r w:rsidRPr="00CE7679">
        <w:rPr>
          <w:szCs w:val="22"/>
        </w:rPr>
        <w:t>slaugytojui.</w:t>
      </w:r>
      <w:r w:rsidRPr="00B76C43">
        <w:t xml:space="preserve"> </w:t>
      </w:r>
      <w:r w:rsidRPr="0075443F">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5443F">
        <w:t>NepageidaujamaR@vvkt.lt</w:t>
      </w:r>
      <w:proofErr w:type="spellEnd"/>
      <w:r w:rsidRPr="0075443F">
        <w:t>) arba nemokamu telefonu 8 800 73 568</w:t>
      </w:r>
      <w:r w:rsidRPr="00CE7679">
        <w:rPr>
          <w:szCs w:val="24"/>
        </w:rPr>
        <w:t xml:space="preserve"> </w:t>
      </w:r>
      <w:r>
        <w:rPr>
          <w:szCs w:val="24"/>
        </w:rPr>
        <w:t>.</w:t>
      </w:r>
    </w:p>
    <w:p w:rsidR="00587C29" w:rsidRPr="00CE7679" w:rsidRDefault="00587C29" w:rsidP="00587C29">
      <w:pPr>
        <w:ind w:right="-449"/>
        <w:rPr>
          <w:szCs w:val="24"/>
        </w:rPr>
      </w:pPr>
      <w:r w:rsidRPr="00CE7679">
        <w:rPr>
          <w:szCs w:val="24"/>
        </w:rPr>
        <w:t>Pranešdami apie šalutinį poveikį galite mums padėti gauti daugiau informacijos apie šio vaisto saugumą.</w:t>
      </w: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numPr>
          <w:ilvl w:val="12"/>
          <w:numId w:val="0"/>
        </w:numPr>
        <w:spacing w:line="240" w:lineRule="auto"/>
        <w:rPr>
          <w:rFonts w:eastAsia="SimSun"/>
          <w:snapToGrid/>
          <w:szCs w:val="22"/>
        </w:rPr>
      </w:pPr>
    </w:p>
    <w:p w:rsidR="00587C29" w:rsidRPr="00CE7679" w:rsidRDefault="00587C29" w:rsidP="00587C29">
      <w:pPr>
        <w:keepNext/>
        <w:keepLines/>
        <w:spacing w:line="240" w:lineRule="auto"/>
        <w:outlineLvl w:val="2"/>
        <w:rPr>
          <w:rFonts w:eastAsia="SimSun"/>
          <w:b/>
          <w:bCs/>
          <w:snapToGrid/>
          <w:szCs w:val="22"/>
          <w:lang w:eastAsia="zh-CN"/>
        </w:rPr>
      </w:pPr>
      <w:r w:rsidRPr="00CE7679">
        <w:rPr>
          <w:rFonts w:eastAsia="SimSun"/>
          <w:b/>
          <w:bCs/>
          <w:snapToGrid/>
          <w:szCs w:val="22"/>
          <w:lang w:eastAsia="zh-CN"/>
        </w:rPr>
        <w:t>5.</w:t>
      </w:r>
      <w:r w:rsidRPr="00CE7679">
        <w:rPr>
          <w:rFonts w:eastAsia="SimSun"/>
          <w:b/>
          <w:bCs/>
          <w:snapToGrid/>
          <w:szCs w:val="22"/>
          <w:lang w:eastAsia="zh-CN"/>
        </w:rPr>
        <w:tab/>
        <w:t xml:space="preserve">Kaip laikyti </w:t>
      </w: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spacing w:line="240" w:lineRule="auto"/>
        <w:rPr>
          <w:rFonts w:eastAsia="SimSun"/>
          <w:snapToGrid/>
          <w:szCs w:val="22"/>
          <w:lang w:eastAsia="zh-CN"/>
        </w:rPr>
      </w:pPr>
      <w:r w:rsidRPr="00CE7679">
        <w:rPr>
          <w:rFonts w:eastAsia="SimSun"/>
          <w:snapToGrid/>
          <w:szCs w:val="22"/>
          <w:lang w:eastAsia="zh-CN"/>
        </w:rPr>
        <w:t>Šį vaistą laikykite vaikams nepastebimoje ir nepasiekiamoje vietoje.</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spacing w:line="240" w:lineRule="auto"/>
        <w:rPr>
          <w:rFonts w:eastAsia="SimSun"/>
          <w:snapToGrid/>
          <w:szCs w:val="22"/>
          <w:lang w:eastAsia="zh-CN"/>
        </w:rPr>
      </w:pPr>
      <w:r w:rsidRPr="00CE7679">
        <w:rPr>
          <w:rFonts w:eastAsia="SimSun"/>
          <w:snapToGrid/>
          <w:szCs w:val="22"/>
          <w:lang w:eastAsia="zh-CN"/>
        </w:rPr>
        <w:t>Ant dėžutės ir lizdinės plokštelės po „EXP” nurodytam tinkamumo laikui pasibaigus, šio vaisto vartoti negalima. Vaistas tinkamas vartoti iki paskutinės nurodyto mėnesio dienos.</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spacing w:line="240" w:lineRule="auto"/>
        <w:rPr>
          <w:rFonts w:eastAsia="SimSun"/>
          <w:snapToGrid/>
          <w:szCs w:val="22"/>
          <w:lang w:eastAsia="zh-CN"/>
        </w:rPr>
      </w:pPr>
      <w:r w:rsidRPr="00CE7679">
        <w:rPr>
          <w:rFonts w:eastAsia="SimSun"/>
          <w:snapToGrid/>
          <w:szCs w:val="22"/>
          <w:lang w:eastAsia="zh-CN"/>
        </w:rPr>
        <w:t>Laikyti ne aukštesnėje kaip 30 °C temperatūroje.</w:t>
      </w:r>
    </w:p>
    <w:p w:rsidR="00587C29" w:rsidRDefault="00587C29" w:rsidP="00587C29">
      <w:pPr>
        <w:tabs>
          <w:tab w:val="clear" w:pos="567"/>
        </w:tabs>
        <w:autoSpaceDE w:val="0"/>
        <w:autoSpaceDN w:val="0"/>
        <w:adjustRightInd w:val="0"/>
        <w:spacing w:line="240" w:lineRule="auto"/>
        <w:rPr>
          <w:i/>
          <w:iCs/>
          <w:snapToGrid/>
          <w:szCs w:val="22"/>
          <w:highlight w:val="lightGray"/>
          <w:lang w:eastAsia="lt-LT"/>
        </w:rPr>
      </w:pPr>
    </w:p>
    <w:p w:rsidR="00587C29" w:rsidRPr="008D259C" w:rsidRDefault="00587C29" w:rsidP="00587C29">
      <w:pPr>
        <w:tabs>
          <w:tab w:val="clear" w:pos="567"/>
        </w:tabs>
        <w:autoSpaceDE w:val="0"/>
        <w:autoSpaceDN w:val="0"/>
        <w:adjustRightInd w:val="0"/>
        <w:spacing w:line="240" w:lineRule="auto"/>
        <w:rPr>
          <w:i/>
          <w:iCs/>
          <w:snapToGrid/>
          <w:szCs w:val="22"/>
          <w:highlight w:val="lightGray"/>
          <w:lang w:eastAsia="lt-LT"/>
        </w:rPr>
      </w:pPr>
      <w:r w:rsidRPr="008D259C">
        <w:rPr>
          <w:i/>
          <w:iCs/>
          <w:snapToGrid/>
          <w:szCs w:val="22"/>
          <w:highlight w:val="lightGray"/>
          <w:lang w:eastAsia="lt-LT"/>
        </w:rPr>
        <w:t xml:space="preserve">PVC/PE/PVDC/Al lizdinės plokštelės </w:t>
      </w:r>
    </w:p>
    <w:p w:rsidR="00587C29" w:rsidRPr="00E30BB3" w:rsidRDefault="00587C29" w:rsidP="00587C29">
      <w:pPr>
        <w:tabs>
          <w:tab w:val="clear" w:pos="567"/>
        </w:tabs>
        <w:autoSpaceDE w:val="0"/>
        <w:autoSpaceDN w:val="0"/>
        <w:adjustRightInd w:val="0"/>
        <w:spacing w:line="240" w:lineRule="auto"/>
        <w:rPr>
          <w:snapToGrid/>
          <w:szCs w:val="22"/>
          <w:lang w:eastAsia="lt-LT"/>
        </w:rPr>
      </w:pPr>
      <w:r w:rsidRPr="008D259C">
        <w:rPr>
          <w:snapToGrid/>
          <w:szCs w:val="22"/>
          <w:highlight w:val="lightGray"/>
          <w:lang w:eastAsia="lt-LT"/>
        </w:rPr>
        <w:t>Laikyti žemesnėje kaip 25°C temperatūroje.</w:t>
      </w:r>
    </w:p>
    <w:p w:rsidR="00587C29" w:rsidRDefault="00587C29" w:rsidP="00587C29">
      <w:pPr>
        <w:spacing w:line="240" w:lineRule="auto"/>
        <w:rPr>
          <w:rFonts w:eastAsia="SimSun"/>
          <w:snapToGrid/>
          <w:szCs w:val="22"/>
          <w:lang w:eastAsia="zh-CN"/>
        </w:rPr>
      </w:pPr>
    </w:p>
    <w:p w:rsidR="00587C29" w:rsidRDefault="00587C29" w:rsidP="00587C29">
      <w:pPr>
        <w:spacing w:line="240" w:lineRule="auto"/>
        <w:rPr>
          <w:rFonts w:eastAsia="SimSun"/>
          <w:snapToGrid/>
          <w:szCs w:val="22"/>
          <w:lang w:eastAsia="zh-CN"/>
        </w:rPr>
      </w:pPr>
      <w:r w:rsidRPr="00CE7679">
        <w:rPr>
          <w:rFonts w:eastAsia="SimSun"/>
          <w:snapToGrid/>
          <w:szCs w:val="22"/>
          <w:lang w:eastAsia="zh-CN"/>
        </w:rPr>
        <w:t>Laikyti gamintojo pakuotėje, kad vaistas būtų apsaugotas nuo drėgmės.</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spacing w:line="240" w:lineRule="auto"/>
        <w:rPr>
          <w:rFonts w:eastAsia="SimSun"/>
          <w:snapToGrid/>
          <w:szCs w:val="22"/>
          <w:lang w:eastAsia="zh-CN"/>
        </w:rPr>
      </w:pPr>
      <w:r w:rsidRPr="00CE7679">
        <w:rPr>
          <w:rFonts w:eastAsia="SimSun"/>
          <w:snapToGrid/>
          <w:szCs w:val="22"/>
          <w:lang w:eastAsia="zh-CN"/>
        </w:rPr>
        <w:t>Vaistų negalima išmesti į kanalizaciją arba su buitinėmis atliekomis. Kaip išmesti nereikalingus vaistus, klauskite vaistininko. Šios priemonės padės apsaugoti aplinką.</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keepLines/>
        <w:spacing w:line="240" w:lineRule="auto"/>
        <w:outlineLvl w:val="2"/>
        <w:rPr>
          <w:rFonts w:eastAsia="SimSun"/>
          <w:b/>
          <w:bCs/>
          <w:snapToGrid/>
          <w:szCs w:val="22"/>
          <w:lang w:eastAsia="zh-CN"/>
        </w:rPr>
      </w:pPr>
      <w:r w:rsidRPr="00CE7679">
        <w:rPr>
          <w:rFonts w:eastAsia="SimSun"/>
          <w:b/>
          <w:bCs/>
          <w:snapToGrid/>
          <w:szCs w:val="22"/>
          <w:lang w:eastAsia="zh-CN"/>
        </w:rPr>
        <w:t>6.</w:t>
      </w:r>
      <w:r w:rsidRPr="00CE7679">
        <w:rPr>
          <w:rFonts w:eastAsia="SimSun"/>
          <w:b/>
          <w:bCs/>
          <w:snapToGrid/>
          <w:szCs w:val="22"/>
          <w:lang w:eastAsia="zh-CN"/>
        </w:rPr>
        <w:tab/>
        <w:t>Pakuotės turinys ir kita informacija</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sudėtis </w:t>
      </w:r>
    </w:p>
    <w:p w:rsidR="00587C29" w:rsidRPr="00CE7679" w:rsidRDefault="00587C29" w:rsidP="00587C29">
      <w:pPr>
        <w:numPr>
          <w:ilvl w:val="0"/>
          <w:numId w:val="17"/>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 xml:space="preserve">Veiklioji medžiaga yra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mesilatas</w:t>
      </w:r>
      <w:proofErr w:type="spellEnd"/>
      <w:r w:rsidRPr="00CE7679">
        <w:rPr>
          <w:rFonts w:eastAsia="SimSun"/>
          <w:snapToGrid/>
          <w:szCs w:val="22"/>
          <w:lang w:eastAsia="zh-CN"/>
        </w:rPr>
        <w:t xml:space="preserve">. Kiekvienoje plėvele dengtoje tabletėje yra 100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mesilato</w:t>
      </w:r>
      <w:proofErr w:type="spellEnd"/>
      <w:r w:rsidRPr="00CE7679">
        <w:rPr>
          <w:rFonts w:eastAsia="SimSun"/>
          <w:snapToGrid/>
          <w:szCs w:val="22"/>
          <w:lang w:eastAsia="zh-CN"/>
        </w:rPr>
        <w:t xml:space="preserve"> pavidalu). </w:t>
      </w:r>
      <w:r w:rsidRPr="00CE7679">
        <w:rPr>
          <w:rFonts w:eastAsia="SimSun"/>
          <w:snapToGrid/>
          <w:szCs w:val="22"/>
          <w:highlight w:val="lightGray"/>
          <w:lang w:eastAsia="zh-CN"/>
        </w:rPr>
        <w:t xml:space="preserve">Kiekvienoje plėvele dengtoje tabletėje yra 400 mg </w:t>
      </w:r>
      <w:proofErr w:type="spellStart"/>
      <w:r w:rsidRPr="00CE7679">
        <w:rPr>
          <w:rFonts w:eastAsia="SimSun"/>
          <w:snapToGrid/>
          <w:szCs w:val="22"/>
          <w:highlight w:val="lightGray"/>
          <w:lang w:eastAsia="zh-CN"/>
        </w:rPr>
        <w:t>imatinibo</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mesilato</w:t>
      </w:r>
      <w:proofErr w:type="spellEnd"/>
      <w:r w:rsidRPr="00CE7679">
        <w:rPr>
          <w:rFonts w:eastAsia="SimSun"/>
          <w:snapToGrid/>
          <w:szCs w:val="22"/>
          <w:highlight w:val="lightGray"/>
          <w:lang w:eastAsia="zh-CN"/>
        </w:rPr>
        <w:t xml:space="preserve"> pavidalu)</w:t>
      </w:r>
      <w:r w:rsidRPr="00CE7679">
        <w:rPr>
          <w:rFonts w:eastAsia="SimSun"/>
          <w:snapToGrid/>
          <w:szCs w:val="22"/>
          <w:lang w:eastAsia="zh-CN"/>
        </w:rPr>
        <w:t xml:space="preserve">. </w:t>
      </w:r>
    </w:p>
    <w:p w:rsidR="00587C29" w:rsidRPr="00CE7679" w:rsidRDefault="00587C29" w:rsidP="00587C29">
      <w:pPr>
        <w:numPr>
          <w:ilvl w:val="0"/>
          <w:numId w:val="17"/>
        </w:numPr>
        <w:spacing w:line="240" w:lineRule="auto"/>
        <w:ind w:left="567" w:hanging="567"/>
        <w:rPr>
          <w:rFonts w:eastAsia="SimSun"/>
          <w:snapToGrid/>
          <w:szCs w:val="22"/>
          <w:lang w:eastAsia="zh-CN"/>
        </w:rPr>
      </w:pPr>
      <w:r>
        <w:rPr>
          <w:rFonts w:eastAsia="SimSun"/>
          <w:snapToGrid/>
          <w:szCs w:val="22"/>
          <w:lang w:eastAsia="zh-CN"/>
        </w:rPr>
        <w:t xml:space="preserve">Kitos </w:t>
      </w:r>
      <w:r w:rsidRPr="00CE7679">
        <w:rPr>
          <w:rFonts w:eastAsia="SimSun"/>
          <w:snapToGrid/>
          <w:szCs w:val="22"/>
          <w:lang w:eastAsia="zh-CN"/>
        </w:rPr>
        <w:t>pagalbinės</w:t>
      </w:r>
      <w:r>
        <w:rPr>
          <w:rFonts w:eastAsia="SimSun"/>
          <w:snapToGrid/>
          <w:szCs w:val="22"/>
          <w:lang w:eastAsia="zh-CN"/>
        </w:rPr>
        <w:t xml:space="preserve"> tabletės šerdies</w:t>
      </w:r>
      <w:r w:rsidRPr="00CE7679">
        <w:rPr>
          <w:rFonts w:eastAsia="SimSun"/>
          <w:snapToGrid/>
          <w:szCs w:val="22"/>
          <w:lang w:eastAsia="zh-CN"/>
        </w:rPr>
        <w:t xml:space="preserve"> medžiagos: </w:t>
      </w:r>
      <w:proofErr w:type="spellStart"/>
      <w:r w:rsidRPr="00CE7679">
        <w:rPr>
          <w:rFonts w:eastAsia="SimSun"/>
          <w:snapToGrid/>
          <w:szCs w:val="22"/>
          <w:lang w:eastAsia="zh-CN"/>
        </w:rPr>
        <w:t>mikrokristalinė</w:t>
      </w:r>
      <w:proofErr w:type="spellEnd"/>
      <w:r w:rsidRPr="00CE7679">
        <w:rPr>
          <w:rFonts w:eastAsia="SimSun"/>
          <w:snapToGrid/>
          <w:szCs w:val="22"/>
          <w:lang w:eastAsia="zh-CN"/>
        </w:rPr>
        <w:t xml:space="preserve"> celiuliozė, </w:t>
      </w:r>
      <w:proofErr w:type="spellStart"/>
      <w:r w:rsidRPr="00CE7679">
        <w:rPr>
          <w:rFonts w:eastAsia="SimSun"/>
          <w:snapToGrid/>
          <w:szCs w:val="22"/>
          <w:lang w:eastAsia="zh-CN"/>
        </w:rPr>
        <w:t>krospovidonas</w:t>
      </w:r>
      <w:proofErr w:type="spellEnd"/>
      <w:r w:rsidRPr="00CE7679">
        <w:rPr>
          <w:rFonts w:eastAsia="SimSun"/>
          <w:snapToGrid/>
          <w:szCs w:val="22"/>
          <w:lang w:eastAsia="zh-CN"/>
        </w:rPr>
        <w:t xml:space="preserve"> (A</w:t>
      </w:r>
      <w:r>
        <w:rPr>
          <w:rFonts w:eastAsia="SimSun"/>
          <w:snapToGrid/>
          <w:szCs w:val="22"/>
          <w:lang w:eastAsia="zh-CN"/>
        </w:rPr>
        <w:t> </w:t>
      </w:r>
      <w:r w:rsidRPr="00CE7679">
        <w:rPr>
          <w:rFonts w:eastAsia="SimSun"/>
          <w:snapToGrid/>
          <w:szCs w:val="22"/>
          <w:lang w:eastAsia="zh-CN"/>
        </w:rPr>
        <w:t xml:space="preserve">tipo), </w:t>
      </w:r>
      <w:proofErr w:type="spellStart"/>
      <w:r w:rsidRPr="00CE7679">
        <w:rPr>
          <w:rFonts w:eastAsia="SimSun"/>
          <w:snapToGrid/>
          <w:szCs w:val="22"/>
          <w:lang w:eastAsia="zh-CN"/>
        </w:rPr>
        <w:t>hipromeliozė</w:t>
      </w:r>
      <w:proofErr w:type="spellEnd"/>
      <w:r w:rsidRPr="00CE7679">
        <w:rPr>
          <w:rFonts w:eastAsia="SimSun"/>
          <w:snapToGrid/>
          <w:szCs w:val="22"/>
          <w:lang w:eastAsia="zh-CN"/>
        </w:rPr>
        <w:t xml:space="preserve">, magnio </w:t>
      </w:r>
      <w:proofErr w:type="spellStart"/>
      <w:r w:rsidRPr="00CE7679">
        <w:rPr>
          <w:rFonts w:eastAsia="SimSun"/>
          <w:snapToGrid/>
          <w:szCs w:val="22"/>
          <w:lang w:eastAsia="zh-CN"/>
        </w:rPr>
        <w:t>stearatas</w:t>
      </w:r>
      <w:proofErr w:type="spellEnd"/>
      <w:r w:rsidRPr="00CE7679">
        <w:rPr>
          <w:rFonts w:eastAsia="SimSun"/>
          <w:snapToGrid/>
          <w:szCs w:val="22"/>
          <w:lang w:eastAsia="zh-CN"/>
        </w:rPr>
        <w:t>, bevandenis koloidinis silicio dioksidas.</w:t>
      </w:r>
    </w:p>
    <w:p w:rsidR="00587C29" w:rsidRPr="00CE7679" w:rsidRDefault="00587C29" w:rsidP="00587C29">
      <w:pPr>
        <w:numPr>
          <w:ilvl w:val="0"/>
          <w:numId w:val="17"/>
        </w:numPr>
        <w:spacing w:line="240" w:lineRule="auto"/>
        <w:ind w:left="567" w:hanging="567"/>
        <w:rPr>
          <w:rFonts w:eastAsia="SimSun"/>
          <w:snapToGrid/>
          <w:szCs w:val="22"/>
          <w:lang w:eastAsia="zh-CN"/>
        </w:rPr>
      </w:pPr>
      <w:r>
        <w:rPr>
          <w:rFonts w:eastAsia="SimSun"/>
          <w:snapToGrid/>
          <w:szCs w:val="22"/>
          <w:lang w:eastAsia="zh-CN"/>
        </w:rPr>
        <w:t xml:space="preserve">Kitos </w:t>
      </w:r>
      <w:r w:rsidRPr="00CE7679">
        <w:rPr>
          <w:rFonts w:eastAsia="SimSun"/>
          <w:snapToGrid/>
          <w:szCs w:val="22"/>
          <w:lang w:eastAsia="zh-CN"/>
        </w:rPr>
        <w:t xml:space="preserve">pagalbinės </w:t>
      </w:r>
      <w:r>
        <w:rPr>
          <w:rFonts w:eastAsia="SimSun"/>
          <w:snapToGrid/>
          <w:szCs w:val="22"/>
          <w:lang w:eastAsia="zh-CN"/>
        </w:rPr>
        <w:t xml:space="preserve">tabletės plėvelės </w:t>
      </w:r>
      <w:r w:rsidRPr="00CE7679">
        <w:rPr>
          <w:rFonts w:eastAsia="SimSun"/>
          <w:snapToGrid/>
          <w:szCs w:val="22"/>
          <w:lang w:eastAsia="zh-CN"/>
        </w:rPr>
        <w:t xml:space="preserve">medžiagos: raudonasis geležies oksidas (E172), geltonasis geležies oksidas (E172), </w:t>
      </w:r>
      <w:proofErr w:type="spellStart"/>
      <w:r w:rsidRPr="00CE7679">
        <w:rPr>
          <w:rFonts w:eastAsia="SimSun"/>
          <w:snapToGrid/>
          <w:szCs w:val="22"/>
          <w:lang w:eastAsia="zh-CN"/>
        </w:rPr>
        <w:t>makrogolis</w:t>
      </w:r>
      <w:proofErr w:type="spellEnd"/>
      <w:r>
        <w:rPr>
          <w:rFonts w:eastAsia="SimSun"/>
          <w:snapToGrid/>
          <w:szCs w:val="22"/>
          <w:lang w:eastAsia="zh-CN"/>
        </w:rPr>
        <w:t> </w:t>
      </w:r>
      <w:r w:rsidRPr="00CE7679">
        <w:rPr>
          <w:rFonts w:eastAsia="SimSun"/>
          <w:snapToGrid/>
          <w:szCs w:val="22"/>
          <w:lang w:eastAsia="zh-CN"/>
        </w:rPr>
        <w:t xml:space="preserve">4000, talkas, </w:t>
      </w:r>
      <w:proofErr w:type="spellStart"/>
      <w:r w:rsidRPr="00CE7679">
        <w:rPr>
          <w:rFonts w:eastAsia="SimSun"/>
          <w:snapToGrid/>
          <w:szCs w:val="22"/>
          <w:lang w:eastAsia="zh-CN"/>
        </w:rPr>
        <w:t>hipromeliozė</w:t>
      </w:r>
      <w:proofErr w:type="spellEnd"/>
      <w:r w:rsidRPr="00CE7679">
        <w:rPr>
          <w:rFonts w:eastAsia="SimSun"/>
          <w:snapToGrid/>
          <w:szCs w:val="22"/>
          <w:lang w:eastAsia="zh-CN"/>
        </w:rPr>
        <w:t>.</w:t>
      </w:r>
    </w:p>
    <w:p w:rsidR="00587C29" w:rsidRPr="00CE7679" w:rsidRDefault="00587C29" w:rsidP="00587C29">
      <w:pPr>
        <w:keepNext/>
        <w:spacing w:line="240" w:lineRule="auto"/>
        <w:jc w:val="both"/>
        <w:outlineLvl w:val="3"/>
        <w:rPr>
          <w:rFonts w:eastAsia="SimSun"/>
          <w:b/>
          <w:snapToGrid/>
          <w:szCs w:val="22"/>
        </w:rPr>
      </w:pPr>
    </w:p>
    <w:p w:rsidR="00587C29" w:rsidRPr="00CE7679" w:rsidRDefault="00587C29" w:rsidP="00587C29">
      <w:pPr>
        <w:keepNext/>
        <w:spacing w:line="240" w:lineRule="auto"/>
        <w:jc w:val="both"/>
        <w:outlineLvl w:val="3"/>
        <w:rPr>
          <w:rFonts w:eastAsia="SimSun"/>
          <w:b/>
          <w:snapToGrid/>
          <w:szCs w:val="22"/>
        </w:rPr>
      </w:pP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išvaizda ir kiekis pakuotėje</w:t>
      </w:r>
    </w:p>
    <w:p w:rsidR="00587C29" w:rsidRPr="00CE7679" w:rsidRDefault="00587C29" w:rsidP="00587C29">
      <w:pPr>
        <w:autoSpaceDE w:val="0"/>
        <w:autoSpaceDN w:val="0"/>
        <w:adjustRightInd w:val="0"/>
        <w:spacing w:line="240" w:lineRule="auto"/>
        <w:rPr>
          <w:rFonts w:eastAsia="Calibri"/>
          <w:snapToGrid/>
          <w:szCs w:val="22"/>
          <w:lang w:eastAsia="lt-LT"/>
        </w:rPr>
      </w:pPr>
      <w:r w:rsidRPr="00CE7679">
        <w:rPr>
          <w:rFonts w:eastAsia="SimSun"/>
          <w:snapToGrid/>
          <w:szCs w:val="22"/>
          <w:lang w:eastAsia="zh-CN"/>
        </w:rPr>
        <w:t xml:space="preserve">Kiekviena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 plėvele dengta tabletė yra </w:t>
      </w:r>
      <w:r w:rsidRPr="00CE7679">
        <w:rPr>
          <w:rFonts w:eastAsia="Calibri"/>
          <w:snapToGrid/>
          <w:szCs w:val="22"/>
          <w:lang w:eastAsia="lt-LT"/>
        </w:rPr>
        <w:t xml:space="preserve">tamsiai geltona ar rudai oranžinė, abipus išgaubta su nusklembtais kraštais, apvali, apytiksliai 9,2 mm skersmens plėvele dengta tabletė, kurios vienoje pusėje įspausta „NVR“, kitoje pusėje „SA“ ir vagelė tarp raidžių. </w:t>
      </w:r>
    </w:p>
    <w:p w:rsidR="00587C29" w:rsidRPr="00CE7679" w:rsidRDefault="00587C29" w:rsidP="00587C29">
      <w:pPr>
        <w:autoSpaceDE w:val="0"/>
        <w:autoSpaceDN w:val="0"/>
        <w:adjustRightInd w:val="0"/>
        <w:spacing w:line="240" w:lineRule="auto"/>
        <w:rPr>
          <w:rFonts w:eastAsia="SimSun"/>
          <w:snapToGrid/>
          <w:szCs w:val="22"/>
          <w:lang w:eastAsia="zh-CN"/>
        </w:rPr>
      </w:pPr>
      <w:r w:rsidRPr="00CE7679">
        <w:rPr>
          <w:rFonts w:eastAsia="SimSun"/>
          <w:snapToGrid/>
          <w:szCs w:val="22"/>
          <w:highlight w:val="lightGray"/>
          <w:lang w:eastAsia="zh-CN"/>
        </w:rPr>
        <w:t xml:space="preserve">Kiekviena </w:t>
      </w: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400 mg plėvele dengta tabletė yra t</w:t>
      </w:r>
      <w:r w:rsidRPr="00CE7679">
        <w:rPr>
          <w:rFonts w:eastAsia="Calibri"/>
          <w:snapToGrid/>
          <w:szCs w:val="22"/>
          <w:highlight w:val="lightGray"/>
          <w:lang w:eastAsia="lt-LT"/>
        </w:rPr>
        <w:t>amsiai geltona ar rudai oranžinė, abipus išgaubta su nusklembtais kraštais, panašios į ovalą formos, apytiksliai 19,2 mm ilgio ir 7,7 mm pločio plėvele dengta tabletė, kurios vienoje pusėje įspausta „400“, kitoje – vagelė ir prie abiejų jos šonų „SL“.</w:t>
      </w:r>
    </w:p>
    <w:p w:rsidR="00587C29" w:rsidRPr="00CE7679" w:rsidRDefault="00587C29" w:rsidP="00587C29">
      <w:pPr>
        <w:tabs>
          <w:tab w:val="clear" w:pos="567"/>
        </w:tabs>
        <w:spacing w:line="240" w:lineRule="auto"/>
        <w:rPr>
          <w:rFonts w:eastAsia="SimSun"/>
          <w:snapToGrid/>
          <w:szCs w:val="22"/>
          <w:lang w:eastAsia="zh-CN"/>
        </w:rPr>
      </w:pPr>
    </w:p>
    <w:p w:rsidR="00587C29" w:rsidRPr="00CE7679" w:rsidRDefault="00587C29" w:rsidP="00587C29">
      <w:pPr>
        <w:tabs>
          <w:tab w:val="clear" w:pos="567"/>
        </w:tabs>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w:t>
      </w:r>
    </w:p>
    <w:p w:rsidR="00587C29" w:rsidRPr="00CE7679" w:rsidRDefault="00587C29" w:rsidP="00587C29">
      <w:pPr>
        <w:tabs>
          <w:tab w:val="clear" w:pos="567"/>
        </w:tabs>
        <w:spacing w:line="240" w:lineRule="auto"/>
        <w:rPr>
          <w:rFonts w:eastAsia="Calibri"/>
          <w:snapToGrid/>
          <w:szCs w:val="22"/>
          <w:lang w:eastAsia="en-GB"/>
        </w:rPr>
      </w:pPr>
      <w:r w:rsidRPr="00CE7679">
        <w:rPr>
          <w:rFonts w:eastAsia="SimSun"/>
          <w:snapToGrid/>
          <w:szCs w:val="22"/>
          <w:lang w:eastAsia="zh-CN"/>
        </w:rPr>
        <w:t>Tabletės tiekiamos PVC/Al ar PVC/PE/PVDC/Al lizdinių plokštelių</w:t>
      </w:r>
      <w:r w:rsidRPr="00CE7679">
        <w:rPr>
          <w:rFonts w:eastAsia="Calibri"/>
          <w:snapToGrid/>
          <w:szCs w:val="22"/>
          <w:lang w:eastAsia="en-GB"/>
        </w:rPr>
        <w:t xml:space="preserve"> pakuotėse </w:t>
      </w:r>
      <w:r>
        <w:rPr>
          <w:rFonts w:eastAsia="Calibri"/>
          <w:snapToGrid/>
          <w:szCs w:val="22"/>
          <w:lang w:eastAsia="en-GB"/>
        </w:rPr>
        <w:t xml:space="preserve"> įdėtos į kartono dėžutes </w:t>
      </w:r>
      <w:r w:rsidRPr="00CE7679">
        <w:rPr>
          <w:rFonts w:eastAsia="Calibri"/>
          <w:snapToGrid/>
          <w:szCs w:val="22"/>
          <w:lang w:eastAsia="en-GB"/>
        </w:rPr>
        <w:t xml:space="preserve">po 20, 30, 50, 60, 80, 90 arba 120 </w:t>
      </w:r>
      <w:r>
        <w:rPr>
          <w:rFonts w:eastAsia="Calibri"/>
          <w:snapToGrid/>
          <w:szCs w:val="22"/>
          <w:lang w:eastAsia="en-GB"/>
        </w:rPr>
        <w:t xml:space="preserve">plėvele dengtų </w:t>
      </w:r>
      <w:r w:rsidRPr="00CE7679">
        <w:rPr>
          <w:rFonts w:eastAsia="Calibri"/>
          <w:snapToGrid/>
          <w:szCs w:val="22"/>
          <w:lang w:eastAsia="en-GB"/>
        </w:rPr>
        <w:t>tablečių.</w:t>
      </w:r>
    </w:p>
    <w:p w:rsidR="00587C29" w:rsidRPr="00CE7679" w:rsidRDefault="00587C29" w:rsidP="00587C29">
      <w:pPr>
        <w:tabs>
          <w:tab w:val="clear" w:pos="567"/>
        </w:tabs>
        <w:spacing w:line="240" w:lineRule="auto"/>
        <w:jc w:val="both"/>
        <w:rPr>
          <w:rFonts w:eastAsia="Calibri"/>
          <w:snapToGrid/>
          <w:szCs w:val="22"/>
          <w:highlight w:val="lightGray"/>
          <w:lang w:eastAsia="lt-LT"/>
        </w:rPr>
      </w:pPr>
      <w:proofErr w:type="spellStart"/>
      <w:r w:rsidRPr="00CE7679">
        <w:rPr>
          <w:rFonts w:eastAsia="Calibri"/>
          <w:snapToGrid/>
          <w:szCs w:val="22"/>
          <w:highlight w:val="lightGray"/>
          <w:lang w:eastAsia="lt-LT"/>
        </w:rPr>
        <w:t>Imatinib</w:t>
      </w:r>
      <w:proofErr w:type="spellEnd"/>
      <w:r w:rsidRPr="00CE7679">
        <w:rPr>
          <w:rFonts w:eastAsia="Calibri"/>
          <w:snapToGrid/>
          <w:szCs w:val="22"/>
          <w:highlight w:val="lightGray"/>
          <w:lang w:eastAsia="lt-LT"/>
        </w:rPr>
        <w:t xml:space="preserve"> </w:t>
      </w:r>
      <w:proofErr w:type="spellStart"/>
      <w:r w:rsidRPr="00CE7679">
        <w:rPr>
          <w:rFonts w:eastAsia="Calibri"/>
          <w:snapToGrid/>
          <w:szCs w:val="22"/>
          <w:highlight w:val="lightGray"/>
          <w:lang w:eastAsia="lt-LT"/>
        </w:rPr>
        <w:t>Sandoz</w:t>
      </w:r>
      <w:proofErr w:type="spellEnd"/>
      <w:r w:rsidRPr="00CE7679">
        <w:rPr>
          <w:rFonts w:eastAsia="Calibri"/>
          <w:snapToGrid/>
          <w:szCs w:val="22"/>
          <w:highlight w:val="lightGray"/>
          <w:lang w:eastAsia="lt-LT"/>
        </w:rPr>
        <w:t xml:space="preserve"> 400 mg</w:t>
      </w:r>
      <w:r>
        <w:rPr>
          <w:rFonts w:eastAsia="Calibri"/>
          <w:snapToGrid/>
          <w:szCs w:val="22"/>
          <w:highlight w:val="lightGray"/>
          <w:lang w:eastAsia="lt-LT"/>
        </w:rPr>
        <w:t>:</w:t>
      </w:r>
      <w:r w:rsidRPr="00CE7679">
        <w:rPr>
          <w:rFonts w:eastAsia="Calibri"/>
          <w:snapToGrid/>
          <w:szCs w:val="22"/>
          <w:highlight w:val="lightGray"/>
          <w:lang w:eastAsia="lt-LT"/>
        </w:rPr>
        <w:t xml:space="preserve"> </w:t>
      </w:r>
    </w:p>
    <w:p w:rsidR="00587C29" w:rsidRPr="00CE7679" w:rsidRDefault="00587C29" w:rsidP="00587C29">
      <w:pPr>
        <w:tabs>
          <w:tab w:val="clear" w:pos="567"/>
        </w:tabs>
        <w:spacing w:line="240" w:lineRule="auto"/>
        <w:jc w:val="both"/>
        <w:rPr>
          <w:rFonts w:eastAsia="Calibri"/>
          <w:snapToGrid/>
          <w:szCs w:val="22"/>
          <w:lang w:eastAsia="en-GB"/>
        </w:rPr>
      </w:pPr>
      <w:r w:rsidRPr="00CE7679">
        <w:rPr>
          <w:rFonts w:eastAsia="Calibri"/>
          <w:snapToGrid/>
          <w:szCs w:val="22"/>
          <w:highlight w:val="lightGray"/>
          <w:lang w:eastAsia="lt-LT"/>
        </w:rPr>
        <w:t>Tabletės tiekiamos PVC/PE/PVDC/Al lizdinių plokštelių pakuotėse</w:t>
      </w:r>
      <w:r>
        <w:rPr>
          <w:rFonts w:eastAsia="Calibri"/>
          <w:snapToGrid/>
          <w:szCs w:val="22"/>
          <w:highlight w:val="lightGray"/>
          <w:lang w:eastAsia="lt-LT"/>
        </w:rPr>
        <w:t xml:space="preserve"> įdėtos į kartono dėžutes </w:t>
      </w:r>
      <w:r w:rsidRPr="00CE7679">
        <w:rPr>
          <w:rFonts w:eastAsia="Calibri"/>
          <w:snapToGrid/>
          <w:szCs w:val="22"/>
          <w:highlight w:val="lightGray"/>
          <w:lang w:eastAsia="lt-LT"/>
        </w:rPr>
        <w:t xml:space="preserve"> po 10, 30, 50, 60, 80 arba 90 tablečių.</w:t>
      </w:r>
    </w:p>
    <w:p w:rsidR="00587C29" w:rsidRPr="00CE7679" w:rsidRDefault="00587C29" w:rsidP="00587C29">
      <w:pPr>
        <w:tabs>
          <w:tab w:val="clear" w:pos="567"/>
        </w:tabs>
        <w:spacing w:line="240" w:lineRule="auto"/>
        <w:jc w:val="both"/>
        <w:rPr>
          <w:rFonts w:eastAsia="Calibri"/>
          <w:snapToGrid/>
          <w:szCs w:val="22"/>
          <w:lang w:eastAsia="en-GB"/>
        </w:rPr>
      </w:pPr>
    </w:p>
    <w:p w:rsidR="00587C29" w:rsidRPr="00CE7679" w:rsidRDefault="00587C29" w:rsidP="00587C29">
      <w:pPr>
        <w:spacing w:line="240" w:lineRule="auto"/>
        <w:rPr>
          <w:rFonts w:eastAsia="SimSun"/>
          <w:snapToGrid/>
          <w:szCs w:val="22"/>
          <w:lang w:eastAsia="zh-CN"/>
        </w:rPr>
      </w:pPr>
      <w:r w:rsidRPr="00CE7679">
        <w:rPr>
          <w:rFonts w:eastAsia="SimSun"/>
          <w:snapToGrid/>
          <w:szCs w:val="22"/>
          <w:lang w:eastAsia="zh-CN"/>
        </w:rPr>
        <w:t>Gali būti tiekiamos ne visų dydžių pakuotės.</w:t>
      </w:r>
    </w:p>
    <w:p w:rsidR="00587C29" w:rsidRPr="00CE7679" w:rsidRDefault="00587C29" w:rsidP="00587C29">
      <w:pPr>
        <w:spacing w:line="240" w:lineRule="auto"/>
        <w:rPr>
          <w:rFonts w:eastAsia="SimSun"/>
          <w:snapToGrid/>
          <w:szCs w:val="22"/>
          <w:lang w:eastAsia="zh-CN"/>
        </w:rPr>
      </w:pPr>
    </w:p>
    <w:p w:rsidR="00587C29" w:rsidRPr="00CE7679" w:rsidRDefault="00587C29" w:rsidP="00587C29">
      <w:pPr>
        <w:keepNext/>
        <w:spacing w:line="240" w:lineRule="auto"/>
        <w:jc w:val="both"/>
        <w:outlineLvl w:val="3"/>
        <w:rPr>
          <w:rFonts w:eastAsia="SimSun"/>
          <w:b/>
          <w:snapToGrid/>
          <w:szCs w:val="22"/>
        </w:rPr>
      </w:pPr>
      <w:r w:rsidRPr="00CE7679">
        <w:rPr>
          <w:rFonts w:eastAsia="SimSun"/>
          <w:b/>
          <w:snapToGrid/>
          <w:szCs w:val="22"/>
        </w:rPr>
        <w:t>Registruotojas ir gamintojas</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spacing w:line="240" w:lineRule="auto"/>
        <w:rPr>
          <w:rFonts w:eastAsia="SimSun"/>
          <w:i/>
          <w:snapToGrid/>
          <w:szCs w:val="22"/>
          <w:lang w:eastAsia="zh-CN" w:bidi="mni-IN"/>
        </w:rPr>
      </w:pPr>
      <w:r w:rsidRPr="00CE7679">
        <w:rPr>
          <w:rFonts w:eastAsia="SimSun"/>
          <w:i/>
          <w:snapToGrid/>
          <w:szCs w:val="22"/>
          <w:lang w:eastAsia="zh-CN" w:bidi="mni-IN"/>
        </w:rPr>
        <w:t>Registruotojas</w:t>
      </w:r>
    </w:p>
    <w:p w:rsidR="00587C29" w:rsidRPr="00CE7679" w:rsidRDefault="00587C29" w:rsidP="00587C29">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Sandoz</w:t>
      </w:r>
      <w:proofErr w:type="spellEnd"/>
      <w:r w:rsidRPr="00CE7679">
        <w:rPr>
          <w:rFonts w:ascii="Times New Roman" w:hAnsi="Times New Roman"/>
          <w:sz w:val="22"/>
          <w:szCs w:val="22"/>
        </w:rPr>
        <w:t xml:space="preserve"> </w:t>
      </w:r>
      <w:proofErr w:type="spellStart"/>
      <w:r w:rsidRPr="00CE7679">
        <w:rPr>
          <w:rFonts w:ascii="Times New Roman" w:hAnsi="Times New Roman"/>
          <w:sz w:val="22"/>
          <w:szCs w:val="22"/>
        </w:rPr>
        <w:t>d.d</w:t>
      </w:r>
      <w:proofErr w:type="spellEnd"/>
      <w:r w:rsidRPr="00CE7679">
        <w:rPr>
          <w:rFonts w:ascii="Times New Roman" w:hAnsi="Times New Roman"/>
          <w:sz w:val="22"/>
          <w:szCs w:val="22"/>
        </w:rPr>
        <w:t>.</w:t>
      </w:r>
    </w:p>
    <w:p w:rsidR="00587C29" w:rsidRPr="00CE7679" w:rsidRDefault="00587C29" w:rsidP="00587C29">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Verovškova</w:t>
      </w:r>
      <w:proofErr w:type="spellEnd"/>
      <w:r w:rsidRPr="00CE7679">
        <w:rPr>
          <w:rFonts w:ascii="Times New Roman" w:hAnsi="Times New Roman"/>
          <w:sz w:val="22"/>
          <w:szCs w:val="22"/>
        </w:rPr>
        <w:t xml:space="preserve"> 57</w:t>
      </w:r>
    </w:p>
    <w:p w:rsidR="00587C29" w:rsidRPr="00CE7679" w:rsidRDefault="00587C29" w:rsidP="00587C29">
      <w:pPr>
        <w:pStyle w:val="NormaLT"/>
        <w:tabs>
          <w:tab w:val="left" w:pos="567"/>
        </w:tabs>
        <w:jc w:val="left"/>
        <w:rPr>
          <w:rFonts w:ascii="Times New Roman" w:hAnsi="Times New Roman"/>
          <w:sz w:val="22"/>
          <w:szCs w:val="22"/>
        </w:rPr>
      </w:pPr>
      <w:r w:rsidRPr="00CE7679">
        <w:rPr>
          <w:rFonts w:ascii="Times New Roman" w:hAnsi="Times New Roman"/>
          <w:sz w:val="22"/>
          <w:szCs w:val="22"/>
        </w:rPr>
        <w:t xml:space="preserve">SI-1000 </w:t>
      </w:r>
      <w:proofErr w:type="spellStart"/>
      <w:r w:rsidRPr="00CE7679">
        <w:rPr>
          <w:rFonts w:ascii="Times New Roman" w:hAnsi="Times New Roman"/>
          <w:sz w:val="22"/>
          <w:szCs w:val="22"/>
        </w:rPr>
        <w:t>Ljubljana</w:t>
      </w:r>
      <w:proofErr w:type="spellEnd"/>
    </w:p>
    <w:p w:rsidR="00587C29" w:rsidRPr="00CE7679" w:rsidRDefault="00587C29" w:rsidP="00587C29">
      <w:pPr>
        <w:pStyle w:val="NormaLT"/>
        <w:tabs>
          <w:tab w:val="left" w:pos="567"/>
        </w:tabs>
        <w:jc w:val="left"/>
        <w:rPr>
          <w:rFonts w:ascii="Times New Roman" w:hAnsi="Times New Roman"/>
          <w:sz w:val="22"/>
          <w:szCs w:val="22"/>
        </w:rPr>
      </w:pPr>
      <w:r w:rsidRPr="00CE7679">
        <w:rPr>
          <w:rFonts w:ascii="Times New Roman" w:hAnsi="Times New Roman"/>
          <w:sz w:val="22"/>
          <w:szCs w:val="22"/>
        </w:rPr>
        <w:t>Slovėnija</w:t>
      </w:r>
    </w:p>
    <w:p w:rsidR="00587C29" w:rsidRPr="00CE7679" w:rsidRDefault="00587C29" w:rsidP="00587C29">
      <w:pPr>
        <w:widowControl w:val="0"/>
        <w:spacing w:line="240" w:lineRule="auto"/>
        <w:ind w:right="7956"/>
        <w:rPr>
          <w:rFonts w:eastAsia="Calibri"/>
          <w:b/>
          <w:snapToGrid/>
          <w:szCs w:val="22"/>
          <w:highlight w:val="yellow"/>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bCs/>
          <w:i/>
          <w:snapToGrid/>
          <w:szCs w:val="22"/>
          <w:lang w:eastAsia="zh-CN"/>
        </w:rPr>
        <w:t>Gamintojas</w:t>
      </w:r>
    </w:p>
    <w:p w:rsidR="00587C29" w:rsidRPr="00CE7679" w:rsidRDefault="00587C29" w:rsidP="00587C29">
      <w:pPr>
        <w:autoSpaceDE w:val="0"/>
        <w:autoSpaceDN w:val="0"/>
        <w:adjustRightInd w:val="0"/>
        <w:spacing w:line="240" w:lineRule="auto"/>
        <w:rPr>
          <w:bCs/>
          <w:szCs w:val="22"/>
        </w:rPr>
      </w:pPr>
      <w:proofErr w:type="spellStart"/>
      <w:r w:rsidRPr="00CE7679">
        <w:rPr>
          <w:szCs w:val="22"/>
        </w:rPr>
        <w:t>Lek</w:t>
      </w:r>
      <w:proofErr w:type="spellEnd"/>
      <w:r w:rsidRPr="00CE7679">
        <w:rPr>
          <w:szCs w:val="22"/>
        </w:rPr>
        <w:t xml:space="preserve"> </w:t>
      </w:r>
      <w:proofErr w:type="spellStart"/>
      <w:r w:rsidRPr="00CE7679">
        <w:rPr>
          <w:szCs w:val="22"/>
        </w:rPr>
        <w:t>Pharmaceuticals</w:t>
      </w:r>
      <w:proofErr w:type="spellEnd"/>
      <w:r w:rsidRPr="00CE7679">
        <w:rPr>
          <w:szCs w:val="22"/>
        </w:rPr>
        <w:t xml:space="preserve"> </w:t>
      </w:r>
      <w:proofErr w:type="spellStart"/>
      <w:r w:rsidRPr="00CE7679">
        <w:rPr>
          <w:szCs w:val="22"/>
        </w:rPr>
        <w:t>d.d</w:t>
      </w:r>
      <w:proofErr w:type="spellEnd"/>
      <w:r w:rsidRPr="00CE7679">
        <w:rPr>
          <w:szCs w:val="22"/>
        </w:rPr>
        <w:t>.</w:t>
      </w:r>
    </w:p>
    <w:p w:rsidR="00587C29" w:rsidRPr="00CE7679" w:rsidRDefault="00587C29" w:rsidP="00587C29">
      <w:pPr>
        <w:autoSpaceDE w:val="0"/>
        <w:autoSpaceDN w:val="0"/>
        <w:adjustRightInd w:val="0"/>
        <w:spacing w:line="240" w:lineRule="auto"/>
        <w:rPr>
          <w:bCs/>
          <w:szCs w:val="22"/>
        </w:rPr>
      </w:pPr>
      <w:proofErr w:type="spellStart"/>
      <w:r w:rsidRPr="00CE7679">
        <w:rPr>
          <w:szCs w:val="22"/>
        </w:rPr>
        <w:t>Verovškova</w:t>
      </w:r>
      <w:proofErr w:type="spellEnd"/>
      <w:r w:rsidRPr="00CE7679">
        <w:rPr>
          <w:szCs w:val="22"/>
        </w:rPr>
        <w:t xml:space="preserve"> 57, 1526 </w:t>
      </w:r>
      <w:proofErr w:type="spellStart"/>
      <w:r w:rsidRPr="00CE7679">
        <w:rPr>
          <w:szCs w:val="22"/>
        </w:rPr>
        <w:t>Ljubljana</w:t>
      </w:r>
      <w:proofErr w:type="spellEnd"/>
    </w:p>
    <w:p w:rsidR="00587C29" w:rsidRPr="00CE7679" w:rsidRDefault="00587C29" w:rsidP="00587C29">
      <w:pPr>
        <w:autoSpaceDE w:val="0"/>
        <w:autoSpaceDN w:val="0"/>
        <w:adjustRightInd w:val="0"/>
        <w:spacing w:line="240" w:lineRule="auto"/>
        <w:rPr>
          <w:bCs/>
          <w:szCs w:val="22"/>
        </w:rPr>
      </w:pPr>
      <w:r w:rsidRPr="00CE7679">
        <w:rPr>
          <w:szCs w:val="22"/>
        </w:rPr>
        <w:t>Slovėnija</w:t>
      </w:r>
    </w:p>
    <w:p w:rsidR="00587C29" w:rsidRPr="00CE7679" w:rsidRDefault="00587C29" w:rsidP="00587C29">
      <w:pPr>
        <w:tabs>
          <w:tab w:val="clear" w:pos="567"/>
        </w:tabs>
        <w:spacing w:line="240" w:lineRule="auto"/>
        <w:rPr>
          <w:rFonts w:eastAsia="Calibri"/>
          <w:i/>
          <w:snapToGrid/>
          <w:szCs w:val="22"/>
        </w:rPr>
      </w:pPr>
    </w:p>
    <w:p w:rsidR="00587C29" w:rsidRPr="00CE7679" w:rsidRDefault="00587C29" w:rsidP="00587C29">
      <w:pPr>
        <w:tabs>
          <w:tab w:val="clear" w:pos="567"/>
        </w:tabs>
        <w:spacing w:line="240" w:lineRule="auto"/>
        <w:rPr>
          <w:rFonts w:eastAsia="Calibri"/>
          <w:snapToGrid/>
          <w:szCs w:val="22"/>
        </w:rPr>
      </w:pPr>
      <w:r w:rsidRPr="00CE7679">
        <w:rPr>
          <w:rFonts w:eastAsia="Calibri"/>
          <w:snapToGrid/>
          <w:szCs w:val="22"/>
        </w:rPr>
        <w:t>arba</w:t>
      </w:r>
    </w:p>
    <w:p w:rsidR="00587C29" w:rsidRPr="00CE7679" w:rsidRDefault="00587C29" w:rsidP="00587C29">
      <w:pPr>
        <w:tabs>
          <w:tab w:val="clear" w:pos="567"/>
        </w:tabs>
        <w:spacing w:line="240" w:lineRule="auto"/>
        <w:rPr>
          <w:rFonts w:eastAsia="Calibri"/>
          <w:snapToGrid/>
          <w:szCs w:val="22"/>
        </w:rPr>
      </w:pPr>
    </w:p>
    <w:p w:rsidR="00587C29" w:rsidRPr="00CE7679" w:rsidRDefault="00587C29" w:rsidP="00587C29">
      <w:pPr>
        <w:tabs>
          <w:tab w:val="clear" w:pos="567"/>
        </w:tabs>
        <w:spacing w:line="240" w:lineRule="auto"/>
        <w:rPr>
          <w:rFonts w:eastAsia="Calibri"/>
          <w:snapToGrid/>
          <w:szCs w:val="22"/>
        </w:rPr>
      </w:pPr>
      <w:proofErr w:type="spellStart"/>
      <w:r w:rsidRPr="00CE7679">
        <w:rPr>
          <w:rFonts w:eastAsia="Calibri"/>
          <w:snapToGrid/>
          <w:szCs w:val="22"/>
        </w:rPr>
        <w:t>Novartis</w:t>
      </w:r>
      <w:proofErr w:type="spellEnd"/>
      <w:r w:rsidRPr="00CE7679">
        <w:rPr>
          <w:rFonts w:eastAsia="Calibri"/>
          <w:snapToGrid/>
          <w:szCs w:val="22"/>
        </w:rPr>
        <w:t xml:space="preserve"> </w:t>
      </w:r>
      <w:proofErr w:type="spellStart"/>
      <w:r w:rsidRPr="00CE7679">
        <w:rPr>
          <w:rFonts w:eastAsia="Calibri"/>
          <w:snapToGrid/>
          <w:szCs w:val="22"/>
        </w:rPr>
        <w:t>Pharma</w:t>
      </w:r>
      <w:proofErr w:type="spellEnd"/>
      <w:r w:rsidRPr="00CE7679">
        <w:rPr>
          <w:rFonts w:eastAsia="Calibri"/>
          <w:snapToGrid/>
          <w:szCs w:val="22"/>
        </w:rPr>
        <w:t xml:space="preserve"> </w:t>
      </w:r>
      <w:proofErr w:type="spellStart"/>
      <w:r w:rsidRPr="00CE7679">
        <w:rPr>
          <w:rFonts w:eastAsia="Calibri"/>
          <w:snapToGrid/>
          <w:szCs w:val="22"/>
        </w:rPr>
        <w:t>GmbH</w:t>
      </w:r>
      <w:proofErr w:type="spellEnd"/>
    </w:p>
    <w:p w:rsidR="00587C29" w:rsidRPr="00CE7679" w:rsidRDefault="00587C29" w:rsidP="00587C29">
      <w:pPr>
        <w:tabs>
          <w:tab w:val="clear" w:pos="567"/>
        </w:tabs>
        <w:spacing w:line="240" w:lineRule="auto"/>
        <w:rPr>
          <w:rFonts w:eastAsia="Calibri"/>
          <w:snapToGrid/>
          <w:szCs w:val="22"/>
        </w:rPr>
      </w:pPr>
      <w:proofErr w:type="spellStart"/>
      <w:r w:rsidRPr="00CE7679">
        <w:rPr>
          <w:rFonts w:eastAsia="Calibri"/>
          <w:snapToGrid/>
          <w:szCs w:val="22"/>
        </w:rPr>
        <w:t>Roonstrasse</w:t>
      </w:r>
      <w:proofErr w:type="spellEnd"/>
      <w:r w:rsidRPr="00CE7679">
        <w:rPr>
          <w:rFonts w:eastAsia="Calibri"/>
          <w:snapToGrid/>
          <w:szCs w:val="22"/>
        </w:rPr>
        <w:t xml:space="preserve"> 25,</w:t>
      </w:r>
      <w:r>
        <w:rPr>
          <w:rFonts w:eastAsia="Calibri"/>
          <w:snapToGrid/>
          <w:szCs w:val="22"/>
        </w:rPr>
        <w:t xml:space="preserve"> </w:t>
      </w:r>
      <w:r w:rsidRPr="00CE7679">
        <w:rPr>
          <w:rFonts w:eastAsia="Calibri"/>
          <w:snapToGrid/>
          <w:szCs w:val="22"/>
        </w:rPr>
        <w:t xml:space="preserve">90429 </w:t>
      </w:r>
      <w:proofErr w:type="spellStart"/>
      <w:r w:rsidRPr="00CE7679">
        <w:rPr>
          <w:rFonts w:eastAsia="Calibri"/>
          <w:snapToGrid/>
          <w:szCs w:val="22"/>
        </w:rPr>
        <w:t>Nürnberg</w:t>
      </w:r>
      <w:proofErr w:type="spellEnd"/>
    </w:p>
    <w:p w:rsidR="00587C29" w:rsidRPr="00CE7679" w:rsidRDefault="00587C29" w:rsidP="00587C29">
      <w:pPr>
        <w:tabs>
          <w:tab w:val="clear" w:pos="567"/>
        </w:tabs>
        <w:spacing w:line="240" w:lineRule="auto"/>
        <w:rPr>
          <w:rFonts w:eastAsia="Calibri"/>
          <w:snapToGrid/>
          <w:szCs w:val="22"/>
        </w:rPr>
      </w:pPr>
      <w:r w:rsidRPr="00CE7679">
        <w:rPr>
          <w:rFonts w:eastAsia="Calibri"/>
          <w:snapToGrid/>
          <w:szCs w:val="22"/>
        </w:rPr>
        <w:t>Vokietija</w:t>
      </w:r>
    </w:p>
    <w:p w:rsidR="00587C29" w:rsidRPr="00CE7679" w:rsidRDefault="00587C29" w:rsidP="00587C29">
      <w:pPr>
        <w:tabs>
          <w:tab w:val="clear" w:pos="567"/>
        </w:tabs>
        <w:spacing w:line="240" w:lineRule="auto"/>
        <w:rPr>
          <w:rFonts w:eastAsia="Calibri"/>
          <w:snapToGrid/>
          <w:szCs w:val="22"/>
        </w:rPr>
      </w:pPr>
    </w:p>
    <w:p w:rsidR="00587C29" w:rsidRPr="00CE7679" w:rsidRDefault="00587C29" w:rsidP="00587C29">
      <w:pPr>
        <w:tabs>
          <w:tab w:val="clear" w:pos="567"/>
        </w:tabs>
        <w:spacing w:line="240" w:lineRule="auto"/>
        <w:rPr>
          <w:rFonts w:eastAsia="Calibri"/>
          <w:snapToGrid/>
          <w:szCs w:val="22"/>
        </w:rPr>
      </w:pPr>
      <w:r w:rsidRPr="00CE7679">
        <w:rPr>
          <w:rFonts w:eastAsia="Calibri"/>
          <w:snapToGrid/>
          <w:szCs w:val="22"/>
        </w:rPr>
        <w:t>arba</w:t>
      </w:r>
    </w:p>
    <w:p w:rsidR="00587C29" w:rsidRPr="00CE7679" w:rsidRDefault="00587C29" w:rsidP="00587C29">
      <w:pPr>
        <w:tabs>
          <w:tab w:val="clear" w:pos="567"/>
        </w:tabs>
        <w:spacing w:line="240" w:lineRule="auto"/>
        <w:rPr>
          <w:rFonts w:eastAsia="Calibri"/>
          <w:snapToGrid/>
          <w:szCs w:val="22"/>
        </w:rPr>
      </w:pPr>
    </w:p>
    <w:p w:rsidR="00587C29" w:rsidRPr="00CE7679" w:rsidRDefault="00587C29" w:rsidP="00587C29">
      <w:pPr>
        <w:autoSpaceDE w:val="0"/>
        <w:autoSpaceDN w:val="0"/>
        <w:adjustRightInd w:val="0"/>
        <w:spacing w:line="240" w:lineRule="auto"/>
      </w:pPr>
      <w:proofErr w:type="spellStart"/>
      <w:r w:rsidRPr="00CE7679">
        <w:t>Salutas</w:t>
      </w:r>
      <w:proofErr w:type="spellEnd"/>
      <w:r w:rsidRPr="00CE7679">
        <w:t xml:space="preserve"> </w:t>
      </w:r>
      <w:proofErr w:type="spellStart"/>
      <w:r w:rsidRPr="00CE7679">
        <w:t>Pharma</w:t>
      </w:r>
      <w:proofErr w:type="spellEnd"/>
      <w:r w:rsidRPr="00CE7679">
        <w:t xml:space="preserve"> </w:t>
      </w:r>
      <w:proofErr w:type="spellStart"/>
      <w:r w:rsidRPr="00CE7679">
        <w:t>GmbH</w:t>
      </w:r>
      <w:proofErr w:type="spellEnd"/>
    </w:p>
    <w:p w:rsidR="00587C29" w:rsidRPr="00CE7679" w:rsidRDefault="00587C29" w:rsidP="00587C29">
      <w:pPr>
        <w:autoSpaceDE w:val="0"/>
        <w:autoSpaceDN w:val="0"/>
        <w:adjustRightInd w:val="0"/>
        <w:spacing w:line="240" w:lineRule="auto"/>
      </w:pPr>
      <w:proofErr w:type="spellStart"/>
      <w:r w:rsidRPr="00CE7679">
        <w:t>Otto-von-Guericke-Allee</w:t>
      </w:r>
      <w:proofErr w:type="spellEnd"/>
      <w:r w:rsidRPr="00CE7679">
        <w:t xml:space="preserve"> 1</w:t>
      </w:r>
    </w:p>
    <w:p w:rsidR="00587C29" w:rsidRPr="00CE7679" w:rsidRDefault="00587C29" w:rsidP="00587C29">
      <w:pPr>
        <w:autoSpaceDE w:val="0"/>
        <w:autoSpaceDN w:val="0"/>
        <w:adjustRightInd w:val="0"/>
        <w:spacing w:line="240" w:lineRule="auto"/>
      </w:pPr>
      <w:proofErr w:type="spellStart"/>
      <w:r w:rsidRPr="00CE7679">
        <w:t>Sachsen-Anhalt</w:t>
      </w:r>
      <w:proofErr w:type="spellEnd"/>
      <w:r w:rsidRPr="00CE7679">
        <w:t xml:space="preserve">, 39179 </w:t>
      </w:r>
      <w:proofErr w:type="spellStart"/>
      <w:r w:rsidRPr="00CE7679">
        <w:t>Barleben</w:t>
      </w:r>
      <w:proofErr w:type="spellEnd"/>
    </w:p>
    <w:p w:rsidR="00587C29" w:rsidRPr="00CE7679" w:rsidRDefault="00587C29" w:rsidP="00587C29">
      <w:pPr>
        <w:autoSpaceDE w:val="0"/>
        <w:autoSpaceDN w:val="0"/>
        <w:adjustRightInd w:val="0"/>
        <w:spacing w:line="240" w:lineRule="auto"/>
      </w:pPr>
      <w:r w:rsidRPr="00CE7679">
        <w:t>Vokietija</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arba</w:t>
      </w:r>
    </w:p>
    <w:p w:rsidR="00587C29" w:rsidRPr="00CE767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Lek</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Pharmaceuticals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d.d</w:t>
      </w:r>
      <w:proofErr w:type="spellEnd"/>
      <w:r w:rsidRPr="00CE7679">
        <w:rPr>
          <w:rFonts w:eastAsia="SimSun"/>
          <w:snapToGrid/>
          <w:szCs w:val="22"/>
          <w:lang w:eastAsia="zh-CN"/>
        </w:rPr>
        <w:t>.</w:t>
      </w:r>
    </w:p>
    <w:p w:rsidR="00587C29" w:rsidRPr="00CE7679" w:rsidRDefault="00587C29" w:rsidP="00587C29">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Trimlini</w:t>
      </w:r>
      <w:proofErr w:type="spellEnd"/>
      <w:r w:rsidRPr="00CE7679">
        <w:rPr>
          <w:rFonts w:eastAsia="SimSun"/>
          <w:snapToGrid/>
          <w:szCs w:val="22"/>
          <w:lang w:eastAsia="zh-CN"/>
        </w:rPr>
        <w:t xml:space="preserve"> 2D</w:t>
      </w:r>
    </w:p>
    <w:p w:rsidR="00587C29" w:rsidRPr="00CE767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9220 </w:t>
      </w:r>
      <w:proofErr w:type="spellStart"/>
      <w:r w:rsidRPr="00CE7679">
        <w:rPr>
          <w:rFonts w:eastAsia="SimSun"/>
          <w:snapToGrid/>
          <w:szCs w:val="22"/>
          <w:lang w:eastAsia="zh-CN"/>
        </w:rPr>
        <w:t>Lendava</w:t>
      </w:r>
      <w:proofErr w:type="spellEnd"/>
    </w:p>
    <w:p w:rsidR="00587C29" w:rsidRDefault="00587C29" w:rsidP="00587C29">
      <w:pPr>
        <w:numPr>
          <w:ilvl w:val="12"/>
          <w:numId w:val="0"/>
        </w:numPr>
        <w:spacing w:line="240" w:lineRule="auto"/>
        <w:rPr>
          <w:rFonts w:eastAsia="SimSun"/>
          <w:snapToGrid/>
          <w:szCs w:val="22"/>
          <w:lang w:eastAsia="zh-CN"/>
        </w:rPr>
      </w:pPr>
      <w:r w:rsidRPr="00CE7679">
        <w:rPr>
          <w:rFonts w:eastAsia="SimSun"/>
          <w:snapToGrid/>
          <w:szCs w:val="22"/>
          <w:lang w:eastAsia="zh-CN"/>
        </w:rPr>
        <w:t>Slovėnija</w:t>
      </w:r>
    </w:p>
    <w:p w:rsidR="00587C29"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rPr>
          <w:rFonts w:eastAsia="SimSun"/>
          <w:snapToGrid/>
          <w:szCs w:val="22"/>
          <w:lang w:eastAsia="zh-CN"/>
        </w:rPr>
      </w:pPr>
      <w:r>
        <w:rPr>
          <w:rFonts w:eastAsia="SimSun"/>
          <w:snapToGrid/>
          <w:szCs w:val="22"/>
          <w:lang w:eastAsia="zh-CN"/>
        </w:rPr>
        <w:t>arba</w:t>
      </w:r>
    </w:p>
    <w:p w:rsidR="00587C29" w:rsidRDefault="00587C29" w:rsidP="00587C29">
      <w:pPr>
        <w:autoSpaceDE w:val="0"/>
        <w:autoSpaceDN w:val="0"/>
        <w:adjustRightInd w:val="0"/>
        <w:spacing w:line="240" w:lineRule="auto"/>
        <w:rPr>
          <w:bCs/>
          <w:szCs w:val="22"/>
        </w:rPr>
      </w:pPr>
    </w:p>
    <w:p w:rsidR="00587C29" w:rsidRPr="004F292E" w:rsidRDefault="00587C29" w:rsidP="00587C29">
      <w:pPr>
        <w:autoSpaceDE w:val="0"/>
        <w:autoSpaceDN w:val="0"/>
        <w:adjustRightInd w:val="0"/>
        <w:spacing w:line="240" w:lineRule="auto"/>
        <w:rPr>
          <w:bCs/>
          <w:szCs w:val="22"/>
        </w:rPr>
      </w:pPr>
      <w:proofErr w:type="spellStart"/>
      <w:r w:rsidRPr="004F292E">
        <w:rPr>
          <w:bCs/>
          <w:szCs w:val="22"/>
        </w:rPr>
        <w:t>Novartis</w:t>
      </w:r>
      <w:proofErr w:type="spellEnd"/>
      <w:r w:rsidRPr="004F292E">
        <w:rPr>
          <w:bCs/>
          <w:szCs w:val="22"/>
        </w:rPr>
        <w:t xml:space="preserve"> </w:t>
      </w:r>
      <w:proofErr w:type="spellStart"/>
      <w:r w:rsidRPr="004F292E">
        <w:rPr>
          <w:bCs/>
          <w:szCs w:val="22"/>
        </w:rPr>
        <w:t>Pharmaceutical</w:t>
      </w:r>
      <w:proofErr w:type="spellEnd"/>
    </w:p>
    <w:p w:rsidR="00587C29" w:rsidRPr="004F292E" w:rsidRDefault="00587C29" w:rsidP="00587C29">
      <w:pPr>
        <w:autoSpaceDE w:val="0"/>
        <w:autoSpaceDN w:val="0"/>
        <w:adjustRightInd w:val="0"/>
        <w:spacing w:line="240" w:lineRule="auto"/>
        <w:rPr>
          <w:bCs/>
          <w:szCs w:val="22"/>
        </w:rPr>
      </w:pPr>
      <w:proofErr w:type="spellStart"/>
      <w:r w:rsidRPr="004F292E">
        <w:rPr>
          <w:bCs/>
          <w:szCs w:val="22"/>
        </w:rPr>
        <w:t>Manufacturing</w:t>
      </w:r>
      <w:proofErr w:type="spellEnd"/>
      <w:r w:rsidRPr="004F292E">
        <w:rPr>
          <w:bCs/>
          <w:szCs w:val="22"/>
        </w:rPr>
        <w:t xml:space="preserve"> LLC</w:t>
      </w:r>
    </w:p>
    <w:p w:rsidR="00587C29" w:rsidRPr="004F292E" w:rsidRDefault="00587C29" w:rsidP="00587C29">
      <w:pPr>
        <w:autoSpaceDE w:val="0"/>
        <w:autoSpaceDN w:val="0"/>
        <w:adjustRightInd w:val="0"/>
        <w:spacing w:line="240" w:lineRule="auto"/>
        <w:rPr>
          <w:bCs/>
          <w:szCs w:val="22"/>
        </w:rPr>
      </w:pPr>
      <w:proofErr w:type="spellStart"/>
      <w:r w:rsidRPr="004F292E">
        <w:rPr>
          <w:bCs/>
          <w:szCs w:val="22"/>
        </w:rPr>
        <w:t>Verovškova</w:t>
      </w:r>
      <w:proofErr w:type="spellEnd"/>
      <w:r w:rsidRPr="004F292E">
        <w:rPr>
          <w:bCs/>
          <w:szCs w:val="22"/>
        </w:rPr>
        <w:t xml:space="preserve"> </w:t>
      </w:r>
      <w:proofErr w:type="spellStart"/>
      <w:r w:rsidRPr="004F292E">
        <w:rPr>
          <w:bCs/>
          <w:szCs w:val="22"/>
        </w:rPr>
        <w:t>ulica</w:t>
      </w:r>
      <w:proofErr w:type="spellEnd"/>
      <w:r w:rsidRPr="004F292E">
        <w:rPr>
          <w:bCs/>
          <w:szCs w:val="22"/>
        </w:rPr>
        <w:t xml:space="preserve"> 57</w:t>
      </w:r>
    </w:p>
    <w:p w:rsidR="00587C29" w:rsidRPr="004F292E" w:rsidRDefault="00587C29" w:rsidP="00587C29">
      <w:pPr>
        <w:autoSpaceDE w:val="0"/>
        <w:autoSpaceDN w:val="0"/>
        <w:adjustRightInd w:val="0"/>
        <w:spacing w:line="240" w:lineRule="auto"/>
        <w:rPr>
          <w:bCs/>
          <w:szCs w:val="22"/>
        </w:rPr>
      </w:pPr>
      <w:r w:rsidRPr="004F292E">
        <w:rPr>
          <w:bCs/>
          <w:szCs w:val="22"/>
        </w:rPr>
        <w:t xml:space="preserve">1000 </w:t>
      </w:r>
      <w:proofErr w:type="spellStart"/>
      <w:r w:rsidRPr="004F292E">
        <w:rPr>
          <w:bCs/>
          <w:szCs w:val="22"/>
        </w:rPr>
        <w:t>Ljubljana</w:t>
      </w:r>
      <w:proofErr w:type="spellEnd"/>
      <w:r w:rsidRPr="004F292E">
        <w:rPr>
          <w:bCs/>
          <w:szCs w:val="22"/>
        </w:rPr>
        <w:t>,</w:t>
      </w:r>
    </w:p>
    <w:p w:rsidR="00587C29" w:rsidRDefault="00587C29" w:rsidP="00587C29">
      <w:pPr>
        <w:autoSpaceDE w:val="0"/>
        <w:autoSpaceDN w:val="0"/>
        <w:adjustRightInd w:val="0"/>
        <w:spacing w:line="240" w:lineRule="auto"/>
        <w:rPr>
          <w:bCs/>
          <w:szCs w:val="22"/>
        </w:rPr>
      </w:pPr>
      <w:r>
        <w:rPr>
          <w:bCs/>
          <w:szCs w:val="22"/>
        </w:rPr>
        <w:t>Slovėnija</w:t>
      </w:r>
    </w:p>
    <w:p w:rsidR="00587C29" w:rsidRDefault="00587C29" w:rsidP="00587C29">
      <w:pPr>
        <w:autoSpaceDE w:val="0"/>
        <w:autoSpaceDN w:val="0"/>
        <w:adjustRightInd w:val="0"/>
        <w:spacing w:line="240" w:lineRule="auto"/>
        <w:rPr>
          <w:bCs/>
          <w:szCs w:val="22"/>
        </w:rPr>
      </w:pPr>
    </w:p>
    <w:p w:rsidR="00587C29" w:rsidRPr="00CE7679" w:rsidRDefault="00587C29" w:rsidP="00587C29">
      <w:pPr>
        <w:autoSpaceDE w:val="0"/>
        <w:autoSpaceDN w:val="0"/>
        <w:adjustRightInd w:val="0"/>
        <w:spacing w:line="240" w:lineRule="auto"/>
        <w:rPr>
          <w:bCs/>
          <w:szCs w:val="22"/>
        </w:rPr>
      </w:pPr>
      <w:r w:rsidRPr="00CE7679">
        <w:rPr>
          <w:bCs/>
          <w:szCs w:val="22"/>
        </w:rPr>
        <w:t>Jeigu apie šį vaistą norite sužinoti daugiau, kreipkitės į vietinį registruotojo atstovą</w:t>
      </w:r>
      <w:r>
        <w:rPr>
          <w:bCs/>
          <w:szCs w:val="22"/>
        </w:rPr>
        <w:t>:</w:t>
      </w:r>
    </w:p>
    <w:p w:rsidR="00587C29" w:rsidRPr="00CE7679" w:rsidRDefault="00587C29" w:rsidP="00587C29">
      <w:pPr>
        <w:autoSpaceDE w:val="0"/>
        <w:autoSpaceDN w:val="0"/>
        <w:adjustRightInd w:val="0"/>
        <w:rPr>
          <w:b/>
          <w:bCs/>
          <w:szCs w:val="22"/>
        </w:rPr>
      </w:pPr>
    </w:p>
    <w:p w:rsidR="00587C29" w:rsidRPr="00CE7679" w:rsidRDefault="00587C29" w:rsidP="00587C29">
      <w:pPr>
        <w:rPr>
          <w:szCs w:val="22"/>
        </w:rPr>
      </w:pPr>
      <w:proofErr w:type="spellStart"/>
      <w:r w:rsidRPr="00CE7679">
        <w:rPr>
          <w:szCs w:val="22"/>
        </w:rPr>
        <w:t>Sandoz</w:t>
      </w:r>
      <w:proofErr w:type="spellEnd"/>
      <w:r w:rsidRPr="00CE7679">
        <w:rPr>
          <w:szCs w:val="22"/>
        </w:rPr>
        <w:t xml:space="preserve"> </w:t>
      </w:r>
      <w:proofErr w:type="spellStart"/>
      <w:r w:rsidRPr="00CE7679">
        <w:rPr>
          <w:szCs w:val="22"/>
        </w:rPr>
        <w:t>Pharmaceuticals</w:t>
      </w:r>
      <w:proofErr w:type="spellEnd"/>
      <w:r w:rsidRPr="00CE7679">
        <w:rPr>
          <w:szCs w:val="22"/>
        </w:rPr>
        <w:t xml:space="preserve"> </w:t>
      </w:r>
      <w:proofErr w:type="spellStart"/>
      <w:r w:rsidRPr="00CE7679">
        <w:rPr>
          <w:szCs w:val="22"/>
        </w:rPr>
        <w:t>d.d</w:t>
      </w:r>
      <w:proofErr w:type="spellEnd"/>
      <w:r w:rsidRPr="00CE7679">
        <w:rPr>
          <w:szCs w:val="22"/>
        </w:rPr>
        <w:t>. filialas</w:t>
      </w:r>
    </w:p>
    <w:p w:rsidR="00587C29" w:rsidRPr="00CE7679" w:rsidRDefault="00587C29" w:rsidP="00587C29">
      <w:pPr>
        <w:rPr>
          <w:szCs w:val="22"/>
        </w:rPr>
      </w:pPr>
    </w:p>
    <w:p w:rsidR="00587C29" w:rsidRPr="00CE7679" w:rsidRDefault="00587C29" w:rsidP="00587C29">
      <w:pPr>
        <w:rPr>
          <w:szCs w:val="22"/>
        </w:rPr>
      </w:pPr>
      <w:r w:rsidRPr="00CE7679">
        <w:rPr>
          <w:szCs w:val="22"/>
        </w:rPr>
        <w:t>Tel. +370 5 2636037</w:t>
      </w:r>
    </w:p>
    <w:p w:rsidR="00587C29" w:rsidRPr="00CE7679" w:rsidRDefault="00587C29" w:rsidP="00587C29">
      <w:pPr>
        <w:rPr>
          <w:rStyle w:val="Hipersaitas"/>
          <w:szCs w:val="22"/>
        </w:rPr>
      </w:pPr>
    </w:p>
    <w:p w:rsidR="00587C29" w:rsidRPr="00CE7679" w:rsidRDefault="00587C29" w:rsidP="00587C29">
      <w:pPr>
        <w:rPr>
          <w:rStyle w:val="Hipersaitas"/>
          <w:szCs w:val="22"/>
        </w:rPr>
      </w:pPr>
    </w:p>
    <w:p w:rsidR="00587C29" w:rsidRPr="00BD5718" w:rsidRDefault="00587C29" w:rsidP="00587C29">
      <w:pPr>
        <w:numPr>
          <w:ilvl w:val="12"/>
          <w:numId w:val="0"/>
        </w:numPr>
        <w:spacing w:line="240" w:lineRule="auto"/>
        <w:rPr>
          <w:rFonts w:eastAsia="SimSun"/>
          <w:snapToGrid/>
          <w:szCs w:val="22"/>
          <w:lang w:eastAsia="zh-CN"/>
        </w:rPr>
      </w:pPr>
      <w:r w:rsidRPr="007541DA">
        <w:rPr>
          <w:rFonts w:eastAsia="SimSun"/>
          <w:b/>
          <w:snapToGrid/>
          <w:szCs w:val="22"/>
          <w:lang w:eastAsia="zh-CN"/>
        </w:rPr>
        <w:t xml:space="preserve">Šis vaistas </w:t>
      </w:r>
      <w:r w:rsidRPr="007541DA">
        <w:rPr>
          <w:b/>
        </w:rPr>
        <w:t>Europos ekonominės erdvės</w:t>
      </w:r>
      <w:r w:rsidRPr="007541DA">
        <w:rPr>
          <w:rFonts w:eastAsia="SimSun"/>
          <w:b/>
          <w:snapToGrid/>
          <w:szCs w:val="22"/>
          <w:lang w:eastAsia="zh-CN"/>
        </w:rPr>
        <w:t xml:space="preserve"> valstybėse narėse </w:t>
      </w:r>
      <w:r w:rsidRPr="007541DA">
        <w:rPr>
          <w:b/>
        </w:rPr>
        <w:t xml:space="preserve">ir Jungtinėje Karalystėje (Šiaurės Airijoje) </w:t>
      </w:r>
      <w:r w:rsidRPr="007541DA">
        <w:rPr>
          <w:rFonts w:eastAsia="SimSun"/>
          <w:b/>
          <w:snapToGrid/>
          <w:szCs w:val="22"/>
          <w:lang w:eastAsia="zh-CN"/>
        </w:rPr>
        <w:t>registruotas tokiais pavadinimais</w:t>
      </w:r>
      <w:r w:rsidRPr="00F30108">
        <w:rPr>
          <w:rFonts w:eastAsia="SimSun"/>
          <w:b/>
        </w:rPr>
        <w:t>:</w:t>
      </w:r>
    </w:p>
    <w:p w:rsidR="00587C29" w:rsidRPr="00BD5718" w:rsidRDefault="00587C29" w:rsidP="00587C29">
      <w:pPr>
        <w:numPr>
          <w:ilvl w:val="12"/>
          <w:numId w:val="0"/>
        </w:numPr>
        <w:spacing w:line="240" w:lineRule="auto"/>
        <w:rPr>
          <w:rFonts w:eastAsia="SimSun"/>
          <w:snapToGrid/>
          <w:szCs w:val="22"/>
          <w:lang w:eastAsia="zh-CN"/>
        </w:rPr>
      </w:pPr>
    </w:p>
    <w:tbl>
      <w:tblPr>
        <w:tblStyle w:val="Lentelstinklelis"/>
        <w:tblW w:w="0" w:type="auto"/>
        <w:tblLook w:val="04A0" w:firstRow="1" w:lastRow="0" w:firstColumn="1" w:lastColumn="0" w:noHBand="0" w:noVBand="1"/>
      </w:tblPr>
      <w:tblGrid>
        <w:gridCol w:w="4530"/>
        <w:gridCol w:w="4530"/>
      </w:tblGrid>
      <w:tr w:rsidR="00587C29" w:rsidRPr="00A86E10" w:rsidTr="008178B6">
        <w:tc>
          <w:tcPr>
            <w:tcW w:w="4530" w:type="dxa"/>
          </w:tcPr>
          <w:p w:rsidR="00587C29" w:rsidRPr="00A86E10" w:rsidRDefault="00587C29" w:rsidP="008178B6">
            <w:pPr>
              <w:numPr>
                <w:ilvl w:val="12"/>
                <w:numId w:val="0"/>
              </w:numPr>
              <w:spacing w:line="240" w:lineRule="auto"/>
              <w:rPr>
                <w:rFonts w:eastAsia="SimSun"/>
                <w:sz w:val="22"/>
                <w:szCs w:val="22"/>
              </w:rPr>
            </w:pPr>
            <w:r w:rsidRPr="00A86E10">
              <w:rPr>
                <w:rFonts w:eastAsia="SimSun"/>
                <w:sz w:val="22"/>
                <w:szCs w:val="22"/>
              </w:rPr>
              <w:t>Airija</w:t>
            </w:r>
          </w:p>
        </w:tc>
        <w:tc>
          <w:tcPr>
            <w:tcW w:w="4530" w:type="dxa"/>
          </w:tcPr>
          <w:p w:rsidR="00587C29" w:rsidRPr="00A86E10" w:rsidRDefault="00587C29" w:rsidP="008178B6">
            <w:pPr>
              <w:numPr>
                <w:ilvl w:val="12"/>
                <w:numId w:val="0"/>
              </w:numPr>
              <w:spacing w:line="240" w:lineRule="auto"/>
              <w:rPr>
                <w:rFonts w:eastAsia="SimSun"/>
                <w:sz w:val="22"/>
                <w:szCs w:val="22"/>
              </w:rPr>
            </w:pPr>
            <w:proofErr w:type="spellStart"/>
            <w:r w:rsidRPr="00A86E10">
              <w:rPr>
                <w:sz w:val="22"/>
                <w:szCs w:val="22"/>
              </w:rPr>
              <w:t>Imatinib</w:t>
            </w:r>
            <w:proofErr w:type="spellEnd"/>
            <w:r w:rsidRPr="00A86E10">
              <w:rPr>
                <w:sz w:val="22"/>
                <w:szCs w:val="22"/>
              </w:rPr>
              <w:t xml:space="preserve"> </w:t>
            </w:r>
            <w:proofErr w:type="spellStart"/>
            <w:r w:rsidRPr="00A86E10">
              <w:rPr>
                <w:sz w:val="22"/>
                <w:szCs w:val="22"/>
              </w:rPr>
              <w:t>Rowex</w:t>
            </w:r>
            <w:proofErr w:type="spellEnd"/>
          </w:p>
        </w:tc>
      </w:tr>
      <w:tr w:rsidR="00587C29" w:rsidRPr="00A86E10" w:rsidTr="008178B6">
        <w:tc>
          <w:tcPr>
            <w:tcW w:w="4530" w:type="dxa"/>
          </w:tcPr>
          <w:p w:rsidR="00587C29" w:rsidRPr="00A86E10" w:rsidRDefault="00587C29" w:rsidP="008178B6">
            <w:pPr>
              <w:numPr>
                <w:ilvl w:val="12"/>
                <w:numId w:val="0"/>
              </w:numPr>
              <w:spacing w:line="240" w:lineRule="auto"/>
              <w:rPr>
                <w:rFonts w:eastAsia="SimSun"/>
                <w:sz w:val="22"/>
                <w:szCs w:val="22"/>
              </w:rPr>
            </w:pPr>
            <w:r w:rsidRPr="00A86E10">
              <w:rPr>
                <w:rFonts w:eastAsia="SimSun"/>
                <w:snapToGrid/>
                <w:sz w:val="22"/>
                <w:szCs w:val="22"/>
                <w:lang w:eastAsia="zh-CN"/>
              </w:rPr>
              <w:t xml:space="preserve">Austrija, Belgija, </w:t>
            </w:r>
            <w:r w:rsidRPr="00A86E10">
              <w:rPr>
                <w:bCs/>
                <w:sz w:val="22"/>
                <w:szCs w:val="22"/>
              </w:rPr>
              <w:t>Bulgarija</w:t>
            </w:r>
            <w:r w:rsidRPr="00A86E10">
              <w:rPr>
                <w:rFonts w:eastAsia="SimSun"/>
                <w:snapToGrid/>
                <w:sz w:val="22"/>
                <w:szCs w:val="22"/>
                <w:lang w:eastAsia="zh-CN"/>
              </w:rPr>
              <w:t xml:space="preserve">, Kipras, Čekija, Danija, Estija, Graikija, Ispanija, Italija, Latvija, Lietuva, Jungtinė Karalystė (Šiaurės Airija), Lenkija, Nyderlandai, Norvegija, </w:t>
            </w:r>
            <w:r w:rsidRPr="00A86E10">
              <w:rPr>
                <w:bCs/>
                <w:sz w:val="22"/>
                <w:szCs w:val="22"/>
              </w:rPr>
              <w:t>Prancūzija</w:t>
            </w:r>
            <w:r w:rsidRPr="00A86E10">
              <w:rPr>
                <w:rFonts w:eastAsia="SimSun"/>
                <w:snapToGrid/>
                <w:sz w:val="22"/>
                <w:szCs w:val="22"/>
                <w:lang w:eastAsia="zh-CN"/>
              </w:rPr>
              <w:t>, Portugalija, Rumunija, Slovakija, Suomija, Švedija, Vengrija</w:t>
            </w:r>
          </w:p>
        </w:tc>
        <w:tc>
          <w:tcPr>
            <w:tcW w:w="4530" w:type="dxa"/>
          </w:tcPr>
          <w:p w:rsidR="00587C29" w:rsidRPr="00A86E10" w:rsidRDefault="00587C29" w:rsidP="008178B6">
            <w:pPr>
              <w:numPr>
                <w:ilvl w:val="12"/>
                <w:numId w:val="0"/>
              </w:numPr>
              <w:spacing w:line="240" w:lineRule="auto"/>
              <w:rPr>
                <w:rFonts w:eastAsia="SimSun"/>
                <w:sz w:val="22"/>
                <w:szCs w:val="22"/>
              </w:rPr>
            </w:pPr>
            <w:proofErr w:type="spellStart"/>
            <w:r w:rsidRPr="00A86E10">
              <w:rPr>
                <w:sz w:val="22"/>
                <w:szCs w:val="22"/>
              </w:rPr>
              <w:t>Imatinib</w:t>
            </w:r>
            <w:proofErr w:type="spellEnd"/>
            <w:r w:rsidRPr="00A86E10">
              <w:rPr>
                <w:sz w:val="22"/>
                <w:szCs w:val="22"/>
              </w:rPr>
              <w:t xml:space="preserve"> </w:t>
            </w:r>
            <w:proofErr w:type="spellStart"/>
            <w:r w:rsidRPr="00A86E10">
              <w:rPr>
                <w:sz w:val="22"/>
                <w:szCs w:val="22"/>
              </w:rPr>
              <w:t>Sandoz</w:t>
            </w:r>
            <w:proofErr w:type="spellEnd"/>
          </w:p>
        </w:tc>
      </w:tr>
      <w:tr w:rsidR="00587C29" w:rsidRPr="00A86E10" w:rsidTr="008178B6">
        <w:tc>
          <w:tcPr>
            <w:tcW w:w="4530" w:type="dxa"/>
          </w:tcPr>
          <w:p w:rsidR="00587C29" w:rsidRPr="00A86E10" w:rsidRDefault="00587C29" w:rsidP="008178B6">
            <w:pPr>
              <w:numPr>
                <w:ilvl w:val="12"/>
                <w:numId w:val="0"/>
              </w:numPr>
              <w:spacing w:line="240" w:lineRule="auto"/>
              <w:rPr>
                <w:rFonts w:eastAsia="SimSun"/>
                <w:sz w:val="22"/>
                <w:szCs w:val="22"/>
              </w:rPr>
            </w:pPr>
            <w:r w:rsidRPr="00A86E10">
              <w:rPr>
                <w:rFonts w:eastAsia="SimSun"/>
                <w:snapToGrid/>
                <w:sz w:val="22"/>
                <w:szCs w:val="22"/>
                <w:lang w:eastAsia="zh-CN"/>
              </w:rPr>
              <w:t>Slovėnija</w:t>
            </w:r>
          </w:p>
        </w:tc>
        <w:tc>
          <w:tcPr>
            <w:tcW w:w="4530" w:type="dxa"/>
          </w:tcPr>
          <w:p w:rsidR="00587C29" w:rsidRPr="00A86E10" w:rsidRDefault="00587C29" w:rsidP="008178B6">
            <w:pPr>
              <w:numPr>
                <w:ilvl w:val="12"/>
                <w:numId w:val="0"/>
              </w:numPr>
              <w:spacing w:line="240" w:lineRule="auto"/>
              <w:rPr>
                <w:rFonts w:eastAsia="SimSun"/>
                <w:sz w:val="22"/>
                <w:szCs w:val="22"/>
              </w:rPr>
            </w:pPr>
            <w:proofErr w:type="spellStart"/>
            <w:r w:rsidRPr="00A86E10">
              <w:rPr>
                <w:sz w:val="22"/>
                <w:szCs w:val="22"/>
              </w:rPr>
              <w:t>Imatinib</w:t>
            </w:r>
            <w:proofErr w:type="spellEnd"/>
            <w:r w:rsidRPr="00A86E10">
              <w:rPr>
                <w:sz w:val="22"/>
                <w:szCs w:val="22"/>
              </w:rPr>
              <w:t xml:space="preserve"> </w:t>
            </w:r>
            <w:proofErr w:type="spellStart"/>
            <w:r w:rsidRPr="00A86E10">
              <w:rPr>
                <w:sz w:val="22"/>
                <w:szCs w:val="22"/>
              </w:rPr>
              <w:t>Lek</w:t>
            </w:r>
            <w:proofErr w:type="spellEnd"/>
          </w:p>
        </w:tc>
      </w:tr>
      <w:tr w:rsidR="00587C29" w:rsidRPr="00A86E10" w:rsidTr="008178B6">
        <w:tc>
          <w:tcPr>
            <w:tcW w:w="4530" w:type="dxa"/>
          </w:tcPr>
          <w:p w:rsidR="00587C29" w:rsidRPr="00A86E10" w:rsidRDefault="00587C29" w:rsidP="008178B6">
            <w:pPr>
              <w:numPr>
                <w:ilvl w:val="12"/>
                <w:numId w:val="0"/>
              </w:numPr>
              <w:spacing w:line="240" w:lineRule="auto"/>
              <w:rPr>
                <w:rFonts w:eastAsia="SimSun"/>
                <w:sz w:val="22"/>
                <w:szCs w:val="22"/>
              </w:rPr>
            </w:pPr>
            <w:r w:rsidRPr="00A86E10">
              <w:rPr>
                <w:rFonts w:eastAsia="SimSun"/>
                <w:snapToGrid/>
                <w:sz w:val="22"/>
                <w:szCs w:val="22"/>
                <w:lang w:eastAsia="zh-CN"/>
              </w:rPr>
              <w:t>Vokietija</w:t>
            </w:r>
          </w:p>
        </w:tc>
        <w:tc>
          <w:tcPr>
            <w:tcW w:w="4530" w:type="dxa"/>
          </w:tcPr>
          <w:p w:rsidR="00587C29" w:rsidRPr="00A86E10" w:rsidRDefault="00587C29" w:rsidP="008178B6">
            <w:pPr>
              <w:numPr>
                <w:ilvl w:val="12"/>
                <w:numId w:val="0"/>
              </w:numPr>
              <w:spacing w:line="240" w:lineRule="auto"/>
              <w:rPr>
                <w:rFonts w:eastAsia="SimSun"/>
                <w:sz w:val="22"/>
                <w:szCs w:val="22"/>
              </w:rPr>
            </w:pPr>
            <w:proofErr w:type="spellStart"/>
            <w:r w:rsidRPr="00A86E10">
              <w:rPr>
                <w:sz w:val="22"/>
                <w:szCs w:val="22"/>
              </w:rPr>
              <w:t>Imatinib</w:t>
            </w:r>
            <w:proofErr w:type="spellEnd"/>
            <w:r w:rsidRPr="00A86E10">
              <w:rPr>
                <w:sz w:val="22"/>
                <w:szCs w:val="22"/>
              </w:rPr>
              <w:t xml:space="preserve"> HEXAL</w:t>
            </w:r>
          </w:p>
        </w:tc>
      </w:tr>
    </w:tbl>
    <w:p w:rsidR="00587C29" w:rsidRPr="00E03977" w:rsidRDefault="00587C29" w:rsidP="00587C29">
      <w:pPr>
        <w:numPr>
          <w:ilvl w:val="12"/>
          <w:numId w:val="0"/>
        </w:numPr>
        <w:spacing w:line="240" w:lineRule="auto"/>
        <w:rPr>
          <w:rFonts w:eastAsia="SimSun"/>
          <w:snapToGrid/>
          <w:szCs w:val="22"/>
          <w:lang w:eastAsia="zh-CN"/>
        </w:rPr>
      </w:pPr>
    </w:p>
    <w:p w:rsidR="00587C29" w:rsidRPr="00CE7679" w:rsidRDefault="00587C29" w:rsidP="00587C29">
      <w:pPr>
        <w:numPr>
          <w:ilvl w:val="12"/>
          <w:numId w:val="0"/>
        </w:numPr>
        <w:spacing w:line="240" w:lineRule="auto"/>
        <w:outlineLvl w:val="0"/>
        <w:rPr>
          <w:rFonts w:eastAsia="SimSun"/>
          <w:iCs/>
          <w:snapToGrid/>
          <w:szCs w:val="22"/>
          <w:highlight w:val="yellow"/>
          <w:lang w:eastAsia="zh-CN"/>
        </w:rPr>
      </w:pPr>
      <w:r w:rsidRPr="00CE7679">
        <w:rPr>
          <w:rFonts w:eastAsia="SimSun"/>
          <w:b/>
          <w:bCs/>
          <w:snapToGrid/>
          <w:szCs w:val="22"/>
          <w:lang w:eastAsia="zh-CN"/>
        </w:rPr>
        <w:t xml:space="preserve">Šis pakuotės </w:t>
      </w:r>
      <w:r w:rsidRPr="00CE7679">
        <w:rPr>
          <w:rFonts w:eastAsia="SimSun"/>
          <w:b/>
          <w:snapToGrid/>
          <w:szCs w:val="22"/>
          <w:lang w:eastAsia="zh-CN"/>
        </w:rPr>
        <w:t>lapelis paskutinį kartą peržiūrėtas</w:t>
      </w:r>
      <w:r>
        <w:rPr>
          <w:rFonts w:eastAsia="SimSun"/>
          <w:b/>
          <w:snapToGrid/>
          <w:szCs w:val="22"/>
          <w:lang w:eastAsia="zh-CN"/>
        </w:rPr>
        <w:t xml:space="preserve"> 2024-07-19.</w:t>
      </w:r>
    </w:p>
    <w:p w:rsidR="00587C29" w:rsidRPr="00CE7679" w:rsidRDefault="00587C29" w:rsidP="00587C29">
      <w:pPr>
        <w:numPr>
          <w:ilvl w:val="12"/>
          <w:numId w:val="0"/>
        </w:numPr>
        <w:spacing w:line="240" w:lineRule="auto"/>
        <w:rPr>
          <w:rFonts w:eastAsia="SimSun"/>
          <w:iCs/>
          <w:snapToGrid/>
          <w:szCs w:val="22"/>
          <w:highlight w:val="yellow"/>
          <w:lang w:eastAsia="zh-CN"/>
        </w:rPr>
      </w:pPr>
    </w:p>
    <w:p w:rsidR="00587C29" w:rsidRPr="00CE7679" w:rsidRDefault="00587C29" w:rsidP="00587C29">
      <w:pPr>
        <w:numPr>
          <w:ilvl w:val="12"/>
          <w:numId w:val="0"/>
        </w:numPr>
        <w:spacing w:line="240" w:lineRule="auto"/>
        <w:ind w:right="-2"/>
        <w:rPr>
          <w:szCs w:val="22"/>
        </w:rPr>
      </w:pPr>
      <w:r w:rsidRPr="00CE7679">
        <w:rPr>
          <w:szCs w:val="22"/>
        </w:rPr>
        <w:t>Išsami informacija apie šį vaistą pateikiama Valstybinės vaistų kontrolės tarnybos prie Lietuvos Respublikos sveikatos apsaugos ministerijos tinklalapyje</w:t>
      </w:r>
      <w:r w:rsidRPr="00CE7679">
        <w:rPr>
          <w:i/>
          <w:szCs w:val="22"/>
        </w:rPr>
        <w:t xml:space="preserve"> </w:t>
      </w:r>
      <w:hyperlink r:id="rId5" w:history="1">
        <w:r w:rsidRPr="00CE7679">
          <w:rPr>
            <w:rStyle w:val="Hipersaitas"/>
            <w:szCs w:val="22"/>
          </w:rPr>
          <w:t>http://www.vvkt.lt</w:t>
        </w:r>
      </w:hyperlink>
      <w:r w:rsidRPr="00CE7679">
        <w:rPr>
          <w:szCs w:val="22"/>
        </w:rPr>
        <w:t>.</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ymbolMT">
    <w:altName w:val="Times New Roman"/>
    <w:panose1 w:val="00000000000000000000"/>
    <w:charset w:val="88"/>
    <w:family w:val="auto"/>
    <w:notTrueType/>
    <w:pitch w:val="default"/>
    <w:sig w:usb0="00000001" w:usb1="08080000" w:usb2="00000010" w:usb3="00000000" w:csb0="00100000"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114DA8"/>
    <w:multiLevelType w:val="hybridMultilevel"/>
    <w:tmpl w:val="6B785F60"/>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3" w15:restartNumberingAfterBreak="0">
    <w:nsid w:val="0ACD0974"/>
    <w:multiLevelType w:val="hybridMultilevel"/>
    <w:tmpl w:val="A9AA9136"/>
    <w:lvl w:ilvl="0" w:tplc="FFFFFFFF">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C0E3D"/>
    <w:multiLevelType w:val="hybridMultilevel"/>
    <w:tmpl w:val="DDE66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D2A42"/>
    <w:multiLevelType w:val="hybridMultilevel"/>
    <w:tmpl w:val="7FFC513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46407"/>
    <w:multiLevelType w:val="hybridMultilevel"/>
    <w:tmpl w:val="6F9AC95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B53F2C"/>
    <w:multiLevelType w:val="hybridMultilevel"/>
    <w:tmpl w:val="619AEBA6"/>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73B99"/>
    <w:multiLevelType w:val="hybridMultilevel"/>
    <w:tmpl w:val="CA84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C6105"/>
    <w:multiLevelType w:val="hybridMultilevel"/>
    <w:tmpl w:val="A5B4868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6609D"/>
    <w:multiLevelType w:val="hybridMultilevel"/>
    <w:tmpl w:val="1506F20A"/>
    <w:lvl w:ilvl="0" w:tplc="04270001">
      <w:start w:val="1"/>
      <w:numFmt w:val="bullet"/>
      <w:lvlText w:val=""/>
      <w:lvlJc w:val="left"/>
      <w:pPr>
        <w:ind w:left="720" w:hanging="360"/>
      </w:pPr>
      <w:rPr>
        <w:rFonts w:ascii="Symbol" w:hAnsi="Symbol"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0C1178"/>
    <w:multiLevelType w:val="hybridMultilevel"/>
    <w:tmpl w:val="A2D6637A"/>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76764"/>
    <w:multiLevelType w:val="hybridMultilevel"/>
    <w:tmpl w:val="55E816EE"/>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F94A18"/>
    <w:multiLevelType w:val="hybridMultilevel"/>
    <w:tmpl w:val="FF1EDBAC"/>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4"/>
  </w:num>
  <w:num w:numId="4">
    <w:abstractNumId w:val="8"/>
  </w:num>
  <w:num w:numId="5">
    <w:abstractNumId w:val="9"/>
  </w:num>
  <w:num w:numId="6">
    <w:abstractNumId w:val="15"/>
  </w:num>
  <w:num w:numId="7">
    <w:abstractNumId w:val="6"/>
  </w:num>
  <w:num w:numId="8">
    <w:abstractNumId w:val="0"/>
  </w:num>
  <w:num w:numId="9">
    <w:abstractNumId w:val="14"/>
  </w:num>
  <w:num w:numId="10">
    <w:abstractNumId w:val="2"/>
  </w:num>
  <w:num w:numId="11">
    <w:abstractNumId w:val="16"/>
  </w:num>
  <w:num w:numId="12">
    <w:abstractNumId w:val="1"/>
  </w:num>
  <w:num w:numId="13">
    <w:abstractNumId w:val="7"/>
  </w:num>
  <w:num w:numId="14">
    <w:abstractNumId w:val="13"/>
  </w:num>
  <w:num w:numId="15">
    <w:abstractNumId w:val="3"/>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29"/>
    <w:rsid w:val="00072F85"/>
    <w:rsid w:val="000A5E72"/>
    <w:rsid w:val="000A7B60"/>
    <w:rsid w:val="00181364"/>
    <w:rsid w:val="002945D9"/>
    <w:rsid w:val="00305C48"/>
    <w:rsid w:val="003362C6"/>
    <w:rsid w:val="00497D4D"/>
    <w:rsid w:val="00587C29"/>
    <w:rsid w:val="00742EBF"/>
    <w:rsid w:val="00A86E10"/>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69602-DF7A-401F-9082-3B0AB041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7C29"/>
    <w:pPr>
      <w:tabs>
        <w:tab w:val="left" w:pos="567"/>
      </w:tabs>
      <w:spacing w:after="0" w:line="260" w:lineRule="exact"/>
    </w:pPr>
    <w:rPr>
      <w:rFonts w:ascii="Times New Roman" w:eastAsia="Times New Roman" w:hAnsi="Times New Roman" w:cs="Times New Roman"/>
      <w:snapToGrid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87C29"/>
    <w:rPr>
      <w:color w:val="0000FF"/>
      <w:u w:val="single"/>
    </w:rPr>
  </w:style>
  <w:style w:type="paragraph" w:styleId="Pagrindinistekstas">
    <w:name w:val="Body Text"/>
    <w:basedOn w:val="prastasis"/>
    <w:link w:val="PagrindinistekstasDiagrama"/>
    <w:uiPriority w:val="99"/>
    <w:rsid w:val="00587C2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587C29"/>
    <w:rPr>
      <w:rFonts w:ascii="Times New Roman" w:eastAsia="SimSun" w:hAnsi="Times New Roman" w:cs="Times New Roman"/>
      <w:i/>
      <w:color w:val="008000"/>
      <w:szCs w:val="20"/>
    </w:rPr>
  </w:style>
  <w:style w:type="paragraph" w:styleId="Sraopastraipa">
    <w:name w:val="List Paragraph"/>
    <w:basedOn w:val="prastasis"/>
    <w:uiPriority w:val="99"/>
    <w:qFormat/>
    <w:rsid w:val="00587C29"/>
    <w:pPr>
      <w:tabs>
        <w:tab w:val="clear" w:pos="567"/>
      </w:tabs>
      <w:spacing w:after="200" w:line="276" w:lineRule="auto"/>
      <w:ind w:left="720"/>
      <w:contextualSpacing/>
    </w:pPr>
    <w:rPr>
      <w:rFonts w:ascii="Calibri" w:eastAsia="Calibri" w:hAnsi="Calibri"/>
      <w:snapToGrid/>
      <w:szCs w:val="22"/>
    </w:rPr>
  </w:style>
  <w:style w:type="table" w:styleId="Lentelstinklelis">
    <w:name w:val="Table Grid"/>
    <w:basedOn w:val="prastojilentel"/>
    <w:uiPriority w:val="99"/>
    <w:rsid w:val="00587C2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prastasis"/>
    <w:rsid w:val="00587C29"/>
    <w:pPr>
      <w:tabs>
        <w:tab w:val="clear" w:pos="567"/>
        <w:tab w:val="left" w:pos="425"/>
      </w:tabs>
      <w:spacing w:line="240" w:lineRule="auto"/>
      <w:jc w:val="both"/>
    </w:pPr>
    <w:rPr>
      <w:rFonts w:ascii="Arial" w:hAnsi="Arial"/>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16166</Words>
  <Characters>9216</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pacientui</vt:lpstr>
      <vt:lpstr>        3.	Kaip vartoti Imatinib Sandoz</vt:lpstr>
      <vt:lpstr>        4.	Galimas šalutinis poveikis</vt:lpstr>
      <vt:lpstr>        5.	Kaip laikyti Imatinib Sandoz</vt:lpstr>
      <vt:lpstr>        6.	Pakuotės turinys ir kita informacija</vt:lpstr>
      <vt:lpstr>Šis pakuotės lapelis paskutinį kartą peržiūrėtas 2024-07-19.</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2024-08-05T07:34:00Z</dcterms:created>
  <dcterms:modified xsi:type="dcterms:W3CDTF">2024-08-05T07:35:00Z</dcterms:modified>
</cp:coreProperties>
</file>