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7CF7" w:rsidRPr="00E07ACB" w:rsidRDefault="00CA7CF7" w:rsidP="00CA7C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>Pakuotės lapelis: informacija pacientui</w:t>
      </w:r>
    </w:p>
    <w:p w:rsidR="00CA7CF7" w:rsidRPr="00E07ACB" w:rsidRDefault="00CA7CF7" w:rsidP="00CA7C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 w:val="0"/>
        </w:rPr>
      </w:pPr>
    </w:p>
    <w:p w:rsidR="00CA7CF7" w:rsidRPr="00E07ACB" w:rsidRDefault="00CA7CF7" w:rsidP="00CA7C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noProof w:val="0"/>
        </w:rPr>
      </w:pPr>
      <w:proofErr w:type="spellStart"/>
      <w:r w:rsidRPr="00E07ACB">
        <w:rPr>
          <w:rFonts w:ascii="Times New Roman" w:eastAsia="Times New Roman" w:hAnsi="Times New Roman" w:cs="Times New Roman"/>
          <w:b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b/>
          <w:bCs/>
          <w:noProof w:val="0"/>
        </w:rPr>
        <w:t xml:space="preserve"> 25 mg plėvele dengtos tabletės</w:t>
      </w:r>
    </w:p>
    <w:p w:rsidR="00CA7CF7" w:rsidRPr="00E07ACB" w:rsidRDefault="00CA7CF7" w:rsidP="00CA7CF7">
      <w:pPr>
        <w:spacing w:after="0" w:line="240" w:lineRule="auto"/>
        <w:jc w:val="center"/>
        <w:rPr>
          <w:rFonts w:ascii="Times New Roman" w:eastAsia="Times New Roman" w:hAnsi="Times New Roman" w:cs="Times New Roman"/>
          <w:noProof w:val="0"/>
        </w:rPr>
      </w:pPr>
      <w:proofErr w:type="spellStart"/>
      <w:r>
        <w:rPr>
          <w:rFonts w:ascii="Times New Roman" w:eastAsia="Times New Roman" w:hAnsi="Times New Roman" w:cs="Times New Roman"/>
          <w:noProof w:val="0"/>
        </w:rPr>
        <w:t>a</w:t>
      </w:r>
      <w:r w:rsidRPr="00E07ACB">
        <w:rPr>
          <w:rFonts w:ascii="Times New Roman" w:eastAsia="Times New Roman" w:hAnsi="Times New Roman" w:cs="Times New Roman"/>
          <w:noProof w:val="0"/>
        </w:rPr>
        <w:t>zatioprinas</w:t>
      </w:r>
      <w:proofErr w:type="spellEnd"/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>Atidžiai perskaitykite visą šį lapelį, prieš pradėdami vartoti vaistą, nes jame pateikiama Jums svarbi informacija.</w:t>
      </w:r>
    </w:p>
    <w:p w:rsidR="00CA7CF7" w:rsidRPr="00E07ACB" w:rsidRDefault="00CA7CF7" w:rsidP="00CA7C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>Neišmeskite šio lapelio, nes vėl gali prireikti jį perskaityti.</w:t>
      </w:r>
    </w:p>
    <w:p w:rsidR="00CA7CF7" w:rsidRPr="00E07ACB" w:rsidRDefault="00CA7CF7" w:rsidP="00CA7C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>Jeigu kiltų daugiau klausimų, kreipkitės į gydytoją arba vaistininką.</w:t>
      </w:r>
    </w:p>
    <w:p w:rsidR="00CA7CF7" w:rsidRPr="00E07ACB" w:rsidRDefault="00CA7CF7" w:rsidP="00CA7CF7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>Šis vaistas skirtas tik Jums, todėl kitiems žmonėms jo duoti negalima. Vaistas gali jiems pakenkti (net tiems, kurių ligos požymiai yra tokie patys kaip Jūsų).</w:t>
      </w:r>
    </w:p>
    <w:p w:rsidR="00CA7CF7" w:rsidRPr="00E07ACB" w:rsidRDefault="00CA7CF7" w:rsidP="00CA7CF7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Jeigu pasireiškė šalutinis poveikis (net jeigu jis šiame lapelyje nenurodytas), kreipkitės į gydytoją arba vaistininką. Žr. </w:t>
      </w:r>
      <w:r w:rsidRPr="00E07ACB">
        <w:rPr>
          <w:rFonts w:ascii="Times New Roman" w:eastAsia="Times New Roman" w:hAnsi="Times New Roman" w:cs="Times New Roman"/>
          <w:noProof w:val="0"/>
          <w:szCs w:val="24"/>
        </w:rPr>
        <w:t>4</w:t>
      </w:r>
      <w:r w:rsidRPr="00E07ACB">
        <w:rPr>
          <w:rFonts w:ascii="Times New Roman" w:eastAsia="Times New Roman" w:hAnsi="Times New Roman" w:cs="Times New Roman"/>
          <w:noProof w:val="0"/>
        </w:rPr>
        <w:t xml:space="preserve"> skyrių.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</w:p>
    <w:p w:rsidR="00CA7CF7" w:rsidRPr="00E07ACB" w:rsidRDefault="00CA7CF7" w:rsidP="00CA7CF7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>Apie ką rašoma šiame lapelyje?</w:t>
      </w:r>
    </w:p>
    <w:p w:rsidR="00CA7CF7" w:rsidRPr="00E07ACB" w:rsidRDefault="00CA7CF7" w:rsidP="00CA7CF7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1.</w:t>
      </w:r>
      <w:r w:rsidRPr="00E07ACB">
        <w:rPr>
          <w:rFonts w:ascii="Times New Roman" w:eastAsia="Times New Roman" w:hAnsi="Times New Roman" w:cs="Times New Roman"/>
          <w:noProof w:val="0"/>
        </w:rPr>
        <w:tab/>
        <w:t xml:space="preserve">Kas yra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ir kam jis vartojamas</w:t>
      </w:r>
    </w:p>
    <w:p w:rsidR="00CA7CF7" w:rsidRPr="00E07ACB" w:rsidRDefault="00CA7CF7" w:rsidP="00CA7CF7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2.</w:t>
      </w:r>
      <w:r w:rsidRPr="00E07ACB">
        <w:rPr>
          <w:rFonts w:ascii="Times New Roman" w:eastAsia="Times New Roman" w:hAnsi="Times New Roman" w:cs="Times New Roman"/>
          <w:noProof w:val="0"/>
        </w:rPr>
        <w:tab/>
        <w:t xml:space="preserve">Kas žinotina prieš vartojant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</w:p>
    <w:p w:rsidR="00CA7CF7" w:rsidRPr="00E07ACB" w:rsidRDefault="00CA7CF7" w:rsidP="00CA7CF7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3.</w:t>
      </w:r>
      <w:r w:rsidRPr="00E07ACB">
        <w:rPr>
          <w:rFonts w:ascii="Times New Roman" w:eastAsia="Times New Roman" w:hAnsi="Times New Roman" w:cs="Times New Roman"/>
          <w:noProof w:val="0"/>
        </w:rPr>
        <w:tab/>
        <w:t xml:space="preserve">Kaip vartoti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</w:p>
    <w:p w:rsidR="00CA7CF7" w:rsidRPr="00E07ACB" w:rsidRDefault="00CA7CF7" w:rsidP="00CA7CF7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4.</w:t>
      </w:r>
      <w:r w:rsidRPr="00E07ACB">
        <w:rPr>
          <w:rFonts w:ascii="Times New Roman" w:eastAsia="Times New Roman" w:hAnsi="Times New Roman" w:cs="Times New Roman"/>
          <w:noProof w:val="0"/>
        </w:rPr>
        <w:tab/>
        <w:t>Galimas šalutinis poveikis</w:t>
      </w:r>
    </w:p>
    <w:p w:rsidR="00CA7CF7" w:rsidRPr="00E07ACB" w:rsidRDefault="00CA7CF7" w:rsidP="00CA7CF7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5.</w:t>
      </w:r>
      <w:r w:rsidRPr="00E07ACB">
        <w:rPr>
          <w:rFonts w:ascii="Times New Roman" w:eastAsia="Times New Roman" w:hAnsi="Times New Roman" w:cs="Times New Roman"/>
          <w:noProof w:val="0"/>
        </w:rPr>
        <w:tab/>
        <w:t xml:space="preserve">Kaip laikyti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</w:p>
    <w:p w:rsidR="00CA7CF7" w:rsidRPr="00E07ACB" w:rsidRDefault="00CA7CF7" w:rsidP="00CA7CF7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6.</w:t>
      </w:r>
      <w:r w:rsidRPr="00E07ACB">
        <w:rPr>
          <w:rFonts w:ascii="Times New Roman" w:eastAsia="Times New Roman" w:hAnsi="Times New Roman" w:cs="Times New Roman"/>
          <w:noProof w:val="0"/>
        </w:rPr>
        <w:tab/>
        <w:t>Pakuotės turinys ir kita informacija</w:t>
      </w:r>
    </w:p>
    <w:p w:rsidR="00CA7CF7" w:rsidRPr="00E07ACB" w:rsidRDefault="00CA7CF7" w:rsidP="00CA7CF7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caps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>1.</w:t>
      </w:r>
      <w:r w:rsidRPr="00E07ACB">
        <w:rPr>
          <w:rFonts w:ascii="Times New Roman" w:eastAsia="Times New Roman" w:hAnsi="Times New Roman" w:cs="Times New Roman"/>
          <w:b/>
          <w:noProof w:val="0"/>
        </w:rPr>
        <w:tab/>
        <w:t xml:space="preserve">Kas yra </w:t>
      </w:r>
      <w:proofErr w:type="spellStart"/>
      <w:r w:rsidRPr="00E07ACB">
        <w:rPr>
          <w:rFonts w:ascii="Times New Roman" w:eastAsia="Times New Roman" w:hAnsi="Times New Roman" w:cs="Times New Roman"/>
          <w:b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b/>
          <w:noProof w:val="0"/>
        </w:rPr>
        <w:t xml:space="preserve"> ir kam jis vartojamas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Veiklioji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tablečių medžiaga yra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azatioprinas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. Jis priklauso vaistų, vadinamų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imunosupresantais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, grupei.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Imunosupresantai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mažina organizmo imuninės sistemos aktyvumą. 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Gydytojas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Jums išrašė dėl kurios nors iš šių priežasčių:</w:t>
      </w:r>
    </w:p>
    <w:p w:rsidR="00CA7CF7" w:rsidRPr="00E07ACB" w:rsidRDefault="00CA7CF7" w:rsidP="00CA7CF7">
      <w:pPr>
        <w:numPr>
          <w:ilvl w:val="0"/>
          <w:numId w:val="2"/>
        </w:numPr>
        <w:tabs>
          <w:tab w:val="left" w:pos="540"/>
        </w:tabs>
        <w:spacing w:after="0" w:line="240" w:lineRule="auto"/>
        <w:ind w:hanging="720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kad vaistas padėtų organizmui priimti persodintą organą;</w:t>
      </w:r>
    </w:p>
    <w:p w:rsidR="00CA7CF7" w:rsidRPr="00E07ACB" w:rsidRDefault="00CA7CF7" w:rsidP="00CA7CF7">
      <w:pPr>
        <w:numPr>
          <w:ilvl w:val="0"/>
          <w:numId w:val="2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kad vaistas padėtų kontroliuoti ligą, kurios metu Jūsų imuninė sistema veikia prieš Jūsų organizmą. 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tabletėmis arba jų deriniu su kitais vaistais taip pat galima gydyti sunkų reumatoidinį artritą, sunkų žarnų uždegimą (Krono (</w:t>
      </w:r>
      <w:proofErr w:type="spellStart"/>
      <w:r w:rsidRPr="00E07ACB">
        <w:rPr>
          <w:rFonts w:ascii="Times New Roman" w:eastAsia="Times New Roman" w:hAnsi="Times New Roman" w:cs="Times New Roman"/>
          <w:i/>
          <w:noProof w:val="0"/>
        </w:rPr>
        <w:t>Crohn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) ligą arba opinį kolitą) ar kai kurias ligas, kurių metu imuninė sistema veikia prieš organizmą (autoimunines ligas), įskaitant sunkias uždegimines odos, kepenų ar arterijų ligas ir kai kuriuos kraujo sutrikimus. 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caps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>2.</w:t>
      </w:r>
      <w:r w:rsidRPr="00E07ACB">
        <w:rPr>
          <w:rFonts w:ascii="Times New Roman" w:eastAsia="Times New Roman" w:hAnsi="Times New Roman" w:cs="Times New Roman"/>
          <w:b/>
          <w:noProof w:val="0"/>
        </w:rPr>
        <w:tab/>
        <w:t xml:space="preserve">Kas žinotina prieš vartojant </w:t>
      </w:r>
      <w:proofErr w:type="spellStart"/>
      <w:r w:rsidRPr="00E07ACB">
        <w:rPr>
          <w:rFonts w:ascii="Times New Roman" w:eastAsia="Times New Roman" w:hAnsi="Times New Roman" w:cs="Times New Roman"/>
          <w:b/>
          <w:noProof w:val="0"/>
        </w:rPr>
        <w:t>Atsimutin</w:t>
      </w:r>
      <w:proofErr w:type="spellEnd"/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b/>
          <w:bCs/>
          <w:noProof w:val="0"/>
        </w:rPr>
      </w:pPr>
      <w:proofErr w:type="spellStart"/>
      <w:r w:rsidRPr="00E07ACB">
        <w:rPr>
          <w:rFonts w:ascii="Times New Roman" w:eastAsia="Times New Roman" w:hAnsi="Times New Roman" w:cs="Times New Roman"/>
          <w:b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b/>
          <w:bCs/>
          <w:noProof w:val="0"/>
        </w:rPr>
        <w:t xml:space="preserve"> vartoti </w:t>
      </w:r>
      <w:r>
        <w:rPr>
          <w:rFonts w:ascii="Times New Roman" w:eastAsia="Times New Roman" w:hAnsi="Times New Roman" w:cs="Times New Roman"/>
          <w:b/>
          <w:bCs/>
          <w:noProof w:val="0"/>
        </w:rPr>
        <w:t>draudžiama</w:t>
      </w:r>
      <w:r w:rsidRPr="00E07ACB">
        <w:rPr>
          <w:rFonts w:ascii="Times New Roman" w:eastAsia="Times New Roman" w:hAnsi="Times New Roman" w:cs="Times New Roman"/>
          <w:b/>
          <w:bCs/>
          <w:noProof w:val="0"/>
        </w:rPr>
        <w:t>: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b/>
          <w:bCs/>
          <w:noProof w:val="0"/>
        </w:rPr>
      </w:pPr>
    </w:p>
    <w:p w:rsidR="00CA7CF7" w:rsidRPr="00E07ACB" w:rsidRDefault="00CA7CF7" w:rsidP="00CA7CF7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 xml:space="preserve">jeigu yra alergija 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azatioprinui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,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merkaptopurinui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arba bet kuriai pagalbinei šio vaisto medžiagai (jos išvardytos 6 skyriuje). Alerginė reakcija gali pasireikšti išbėrimu, niežuliu, kvėpavimo arba rijimo pasunkėjimu, veido, lūpų, gerklės ar liežuvio sutinimu;</w:t>
      </w:r>
    </w:p>
    <w:p w:rsidR="00CA7CF7" w:rsidRPr="00E07ACB" w:rsidRDefault="00CA7CF7" w:rsidP="00CA7C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>jeigu sergate sunkia infekcine liga;</w:t>
      </w:r>
    </w:p>
    <w:p w:rsidR="00CA7CF7" w:rsidRPr="00E07ACB" w:rsidRDefault="00CA7CF7" w:rsidP="00CA7C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>jeigu yra sunkus kepenų ar kaulų čiulpų veiklos sutrikimas;</w:t>
      </w:r>
    </w:p>
    <w:p w:rsidR="00CA7CF7" w:rsidRPr="00E07ACB" w:rsidRDefault="00CA7CF7" w:rsidP="00CA7C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>jeigu sergate pankreatitu (kasos uždegimu);</w:t>
      </w:r>
    </w:p>
    <w:p w:rsidR="00CA7CF7" w:rsidRPr="00E07ACB" w:rsidRDefault="00CA7CF7" w:rsidP="00CA7C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>jeigu neseniai skiepijotės gyvąja vakcina, pvz., raupų arba geltonosios karštligės;</w:t>
      </w:r>
    </w:p>
    <w:p w:rsidR="00CA7CF7" w:rsidRPr="00E07ACB" w:rsidRDefault="00CA7CF7" w:rsidP="00CA7C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>jeigu esate nėščia (tokiu atveju šio vaisto galima vartoti tik gydytojo leidimu);</w:t>
      </w:r>
    </w:p>
    <w:p w:rsidR="00CA7CF7" w:rsidRPr="00E07ACB" w:rsidRDefault="00CA7CF7" w:rsidP="00CA7C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>jeigu žindote kūdikį.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keepNext/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lastRenderedPageBreak/>
        <w:t>Įspėjimai ir atsargumo priemonės</w:t>
      </w:r>
    </w:p>
    <w:p w:rsidR="00CA7CF7" w:rsidRPr="00E07ACB" w:rsidRDefault="00CA7CF7" w:rsidP="00CA7CF7">
      <w:pPr>
        <w:keepNext/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Pasitarkite su gydytoju arba vaistininku, prieš pradėdami vartoti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>.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Jums bus paskirtas tik tuo atveju, jeigu bus galima Jus stebėti dėl šalutinio poveikio. 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Jeigu atsiras gerklės opų, karščiavimas, infekcinė liga, kraujosruvų (mėlynių) ar kraujavimas, turite nedelsdami pasakyti gydytojui.</w:t>
      </w:r>
    </w:p>
    <w:p w:rsidR="00CA7CF7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D54FD9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D54FD9">
        <w:rPr>
          <w:rFonts w:ascii="Times New Roman" w:eastAsia="Times New Roman" w:hAnsi="Times New Roman" w:cs="Times New Roman"/>
          <w:noProof w:val="0"/>
        </w:rPr>
        <w:t xml:space="preserve">Kepenų pažeidimas </w:t>
      </w:r>
    </w:p>
    <w:p w:rsidR="00CA7CF7" w:rsidRPr="00D54FD9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D54FD9">
        <w:rPr>
          <w:rFonts w:ascii="Times New Roman" w:eastAsia="Times New Roman" w:hAnsi="Times New Roman" w:cs="Times New Roman"/>
          <w:noProof w:val="0"/>
        </w:rPr>
        <w:t xml:space="preserve">Gydymas </w:t>
      </w:r>
      <w:proofErr w:type="spellStart"/>
      <w:r w:rsidRPr="00D54FD9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D54FD9">
        <w:rPr>
          <w:rFonts w:ascii="Times New Roman" w:eastAsia="Times New Roman" w:hAnsi="Times New Roman" w:cs="Times New Roman"/>
          <w:noProof w:val="0"/>
        </w:rPr>
        <w:t xml:space="preserve"> gali turėti poveikį Jūsų kepenims, todėl Jūsų gydytojas nuolat atliks tyrimus Jūsų kepenų veiklai įvertinti. Pasakykite savo gydytojui, jeigu Jums pasireikštų kepenų pažeidimo simptomai (žr. 4 skyrių „Galimas šalutinis poveikis“).</w:t>
      </w:r>
    </w:p>
    <w:p w:rsidR="00CA7CF7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Pasitarkite su gydytoju ar vaistininku, prieš pradėdami vartoti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>:</w:t>
      </w:r>
    </w:p>
    <w:p w:rsidR="00CA7CF7" w:rsidRPr="00E07ACB" w:rsidRDefault="00CA7CF7" w:rsidP="00CA7CF7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540" w:hanging="540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jeigu Jūs ketinate skiepytis, vartodami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>;</w:t>
      </w:r>
    </w:p>
    <w:p w:rsidR="00CA7CF7" w:rsidRPr="00E07ACB" w:rsidRDefault="00CA7CF7" w:rsidP="00CA7CF7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540" w:hanging="540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jeigu Jums yra sutrikimas, kai organizmas gamina per mažai natūralios medžiagos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tiopurino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metiltransferazės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(TPMT);</w:t>
      </w:r>
    </w:p>
    <w:p w:rsidR="00CA7CF7" w:rsidRPr="00E07ACB" w:rsidRDefault="00CA7CF7" w:rsidP="00CA7CF7">
      <w:pPr>
        <w:numPr>
          <w:ilvl w:val="0"/>
          <w:numId w:val="3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jeigu Jums yra nustatytas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Lešo-Nyhano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(</w:t>
      </w:r>
      <w:proofErr w:type="spellStart"/>
      <w:r w:rsidRPr="00E07ACB">
        <w:rPr>
          <w:rFonts w:ascii="Times New Roman" w:eastAsia="Times New Roman" w:hAnsi="Times New Roman" w:cs="Times New Roman"/>
          <w:i/>
          <w:noProof w:val="0"/>
        </w:rPr>
        <w:t>Lesch-Nyhan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>) sindromas.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lang w:eastAsia="lt-LT"/>
        </w:rPr>
      </w:pPr>
      <w:r w:rsidRPr="00E07ACB">
        <w:rPr>
          <w:rFonts w:ascii="Times New Roman" w:eastAsia="Times New Roman" w:hAnsi="Times New Roman" w:cs="Times New Roman"/>
          <w:bCs/>
          <w:i/>
          <w:lang w:eastAsia="lt-LT"/>
        </w:rPr>
        <w:t>NUDT15 geno mutacija</w:t>
      </w:r>
    </w:p>
    <w:p w:rsidR="00CA7CF7" w:rsidRPr="00E07ACB" w:rsidRDefault="00CA7CF7" w:rsidP="00CA7CF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lang w:eastAsia="lt-LT"/>
        </w:rPr>
      </w:pPr>
    </w:p>
    <w:p w:rsidR="00CA7CF7" w:rsidRPr="00E07ACB" w:rsidRDefault="00CA7CF7" w:rsidP="00CA7CF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lang w:eastAsia="lt-LT"/>
        </w:rPr>
      </w:pPr>
      <w:r w:rsidRPr="00E07ACB">
        <w:rPr>
          <w:rFonts w:ascii="Times New Roman" w:eastAsia="Times New Roman" w:hAnsi="Times New Roman" w:cs="Times New Roman"/>
          <w:bCs/>
          <w:lang w:eastAsia="lt-LT"/>
        </w:rPr>
        <w:t>Jei turite įgimtą mutavusį NUDT15 geną (tai genas, dalyvaujantis skaidant Atsimutin organizme),</w:t>
      </w:r>
    </w:p>
    <w:p w:rsidR="00CA7CF7" w:rsidRPr="00E07ACB" w:rsidRDefault="00CA7CF7" w:rsidP="00CA7CF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lang w:eastAsia="lt-LT"/>
        </w:rPr>
      </w:pPr>
      <w:r w:rsidRPr="00E07ACB">
        <w:rPr>
          <w:rFonts w:ascii="Times New Roman" w:eastAsia="Times New Roman" w:hAnsi="Times New Roman" w:cs="Times New Roman"/>
          <w:bCs/>
          <w:lang w:eastAsia="lt-LT"/>
        </w:rPr>
        <w:t>jums gresia didesnė infekcijų ir plaukų netekimo rizika, o jus gydantis gydytojas tokiu atveju gali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bCs/>
          <w:lang w:eastAsia="lt-LT"/>
        </w:rPr>
      </w:pPr>
      <w:r w:rsidRPr="00E07ACB">
        <w:rPr>
          <w:rFonts w:ascii="Times New Roman" w:eastAsia="Times New Roman" w:hAnsi="Times New Roman" w:cs="Times New Roman"/>
          <w:bCs/>
          <w:lang w:eastAsia="lt-LT"/>
        </w:rPr>
        <w:t>skirti mažesnę dozę.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noProof w:val="0"/>
          <w:color w:val="000000"/>
        </w:rPr>
      </w:pPr>
      <w:r w:rsidRPr="00E07ACB">
        <w:rPr>
          <w:rFonts w:ascii="Times New Roman" w:eastAsia="Calibri" w:hAnsi="Times New Roman" w:cs="Times New Roman"/>
          <w:noProof w:val="0"/>
          <w:color w:val="000000"/>
        </w:rPr>
        <w:t xml:space="preserve">Jeigu jums taikoma imunosupresinė terapija, vartojant </w:t>
      </w:r>
      <w:proofErr w:type="spellStart"/>
      <w:r w:rsidRPr="00E07ACB">
        <w:rPr>
          <w:rFonts w:ascii="Times New Roman" w:eastAsia="Calibri" w:hAnsi="Times New Roman" w:cs="Times New Roman"/>
          <w:noProof w:val="0"/>
          <w:color w:val="000000"/>
        </w:rPr>
        <w:t>Atsimutin</w:t>
      </w:r>
      <w:proofErr w:type="spellEnd"/>
      <w:r w:rsidRPr="00E07ACB">
        <w:rPr>
          <w:rFonts w:ascii="Times New Roman" w:eastAsia="Calibri" w:hAnsi="Times New Roman" w:cs="Times New Roman"/>
          <w:noProof w:val="0"/>
          <w:color w:val="000000"/>
        </w:rPr>
        <w:t xml:space="preserve">, gali padidėti rizika susirgti: </w:t>
      </w:r>
    </w:p>
    <w:p w:rsidR="00CA7CF7" w:rsidRPr="00E07ACB" w:rsidRDefault="00CA7CF7" w:rsidP="00CA7CF7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567" w:hanging="567"/>
        <w:contextualSpacing/>
        <w:rPr>
          <w:rFonts w:ascii="Times New Roman" w:eastAsia="Calibri" w:hAnsi="Times New Roman" w:cs="Times New Roman"/>
          <w:noProof w:val="0"/>
          <w:color w:val="000000"/>
        </w:rPr>
      </w:pPr>
      <w:r w:rsidRPr="00E07ACB">
        <w:rPr>
          <w:rFonts w:ascii="Times New Roman" w:eastAsia="Calibri" w:hAnsi="Times New Roman" w:cs="Times New Roman"/>
          <w:noProof w:val="0"/>
          <w:color w:val="000000"/>
        </w:rPr>
        <w:t xml:space="preserve">navikinėmis ligomis, įskaitant odos vėžį. </w:t>
      </w:r>
      <w:r w:rsidRPr="00E07ACB">
        <w:rPr>
          <w:rFonts w:ascii="Times New Roman" w:eastAsia="Calibri" w:hAnsi="Times New Roman" w:cs="Times New Roman"/>
          <w:noProof w:val="0"/>
          <w:color w:val="000000"/>
          <w:szCs w:val="24"/>
        </w:rPr>
        <w:t xml:space="preserve">Todėl vartojant </w:t>
      </w:r>
      <w:proofErr w:type="spellStart"/>
      <w:r w:rsidRPr="00E07ACB">
        <w:rPr>
          <w:rFonts w:ascii="Times New Roman" w:eastAsia="Calibri" w:hAnsi="Times New Roman" w:cs="Times New Roman"/>
          <w:noProof w:val="0"/>
          <w:color w:val="000000"/>
          <w:szCs w:val="24"/>
        </w:rPr>
        <w:t>Atsimutin</w:t>
      </w:r>
      <w:proofErr w:type="spellEnd"/>
      <w:r w:rsidRPr="00E07ACB">
        <w:rPr>
          <w:rFonts w:ascii="Times New Roman" w:eastAsia="Calibri" w:hAnsi="Times New Roman" w:cs="Times New Roman"/>
          <w:noProof w:val="0"/>
          <w:color w:val="000000"/>
        </w:rPr>
        <w:t>, reikėtų</w:t>
      </w:r>
      <w:r w:rsidRPr="00E07ACB">
        <w:rPr>
          <w:rFonts w:ascii="Times New Roman" w:eastAsia="Calibri" w:hAnsi="Times New Roman" w:cs="Times New Roman"/>
          <w:noProof w:val="0"/>
          <w:color w:val="000000"/>
          <w:szCs w:val="24"/>
        </w:rPr>
        <w:t xml:space="preserve"> vengti </w:t>
      </w:r>
      <w:r w:rsidRPr="00E07ACB">
        <w:rPr>
          <w:rFonts w:ascii="Times New Roman" w:eastAsia="Calibri" w:hAnsi="Times New Roman" w:cs="Times New Roman"/>
          <w:noProof w:val="0"/>
          <w:color w:val="000000"/>
        </w:rPr>
        <w:t>ilgai</w:t>
      </w:r>
      <w:r w:rsidRPr="00E07ACB">
        <w:rPr>
          <w:rFonts w:ascii="Times New Roman" w:eastAsia="Calibri" w:hAnsi="Times New Roman" w:cs="Times New Roman"/>
          <w:noProof w:val="0"/>
          <w:color w:val="000000"/>
          <w:szCs w:val="24"/>
        </w:rPr>
        <w:t xml:space="preserve"> būti </w:t>
      </w:r>
      <w:r w:rsidRPr="00E07ACB">
        <w:rPr>
          <w:rFonts w:ascii="Times New Roman" w:eastAsia="Calibri" w:hAnsi="Times New Roman" w:cs="Times New Roman"/>
          <w:noProof w:val="0"/>
          <w:color w:val="000000"/>
        </w:rPr>
        <w:t>saulėkaitoje, taip pat reikėtų dėvėti nuo saulės</w:t>
      </w:r>
      <w:r w:rsidRPr="00E07ACB">
        <w:rPr>
          <w:rFonts w:ascii="Times New Roman" w:eastAsia="Calibri" w:hAnsi="Times New Roman" w:cs="Times New Roman"/>
          <w:noProof w:val="0"/>
          <w:color w:val="000000"/>
          <w:szCs w:val="24"/>
        </w:rPr>
        <w:t xml:space="preserve"> spindulių </w:t>
      </w:r>
      <w:r w:rsidRPr="00E07ACB">
        <w:rPr>
          <w:rFonts w:ascii="Times New Roman" w:eastAsia="Calibri" w:hAnsi="Times New Roman" w:cs="Times New Roman"/>
          <w:noProof w:val="0"/>
          <w:color w:val="000000"/>
        </w:rPr>
        <w:t xml:space="preserve">apsaugančius drabužius ir vartoti apsaugos nuo saulės priemones, kurių apsaugos nuo saulės faktorius (SPF) yra didelis; </w:t>
      </w:r>
    </w:p>
    <w:p w:rsidR="00CA7CF7" w:rsidRPr="00E07ACB" w:rsidRDefault="00CA7CF7" w:rsidP="00CA7CF7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567" w:hanging="567"/>
        <w:contextualSpacing/>
        <w:rPr>
          <w:rFonts w:ascii="Times New Roman" w:eastAsia="Calibri" w:hAnsi="Times New Roman" w:cs="Times New Roman"/>
          <w:noProof w:val="0"/>
          <w:color w:val="000000"/>
        </w:rPr>
      </w:pPr>
      <w:proofErr w:type="spellStart"/>
      <w:r w:rsidRPr="00E07ACB">
        <w:rPr>
          <w:rFonts w:ascii="Times New Roman" w:eastAsia="Calibri" w:hAnsi="Times New Roman" w:cs="Times New Roman"/>
          <w:noProof w:val="0"/>
          <w:color w:val="000000"/>
        </w:rPr>
        <w:t>limfoproliferaciniais</w:t>
      </w:r>
      <w:proofErr w:type="spellEnd"/>
      <w:r w:rsidRPr="00E07ACB">
        <w:rPr>
          <w:rFonts w:ascii="Times New Roman" w:eastAsia="Calibri" w:hAnsi="Times New Roman" w:cs="Times New Roman"/>
          <w:noProof w:val="0"/>
          <w:color w:val="000000"/>
        </w:rPr>
        <w:t xml:space="preserve"> sutrikimais: </w:t>
      </w:r>
    </w:p>
    <w:p w:rsidR="00CA7CF7" w:rsidRPr="00E07ACB" w:rsidRDefault="00CA7CF7" w:rsidP="00CA7CF7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noProof w:val="0"/>
          <w:color w:val="000000"/>
        </w:rPr>
      </w:pPr>
      <w:r w:rsidRPr="00E07ACB">
        <w:rPr>
          <w:rFonts w:ascii="Times New Roman" w:eastAsia="Calibri" w:hAnsi="Times New Roman" w:cs="Times New Roman"/>
          <w:noProof w:val="0"/>
          <w:color w:val="000000"/>
        </w:rPr>
        <w:t xml:space="preserve">taikant gydymą </w:t>
      </w:r>
      <w:proofErr w:type="spellStart"/>
      <w:r w:rsidRPr="00E07ACB">
        <w:rPr>
          <w:rFonts w:ascii="Times New Roman" w:eastAsia="Calibri" w:hAnsi="Times New Roman" w:cs="Times New Roman"/>
          <w:noProof w:val="0"/>
          <w:color w:val="000000"/>
        </w:rPr>
        <w:t>Atsimutin</w:t>
      </w:r>
      <w:proofErr w:type="spellEnd"/>
      <w:r w:rsidRPr="00E07ACB">
        <w:rPr>
          <w:rFonts w:ascii="Times New Roman" w:eastAsia="Calibri" w:hAnsi="Times New Roman" w:cs="Times New Roman"/>
          <w:noProof w:val="0"/>
          <w:color w:val="000000"/>
        </w:rPr>
        <w:t xml:space="preserve">, didėja rizika susirgti tam tikros formos vėžiu, vadinamu </w:t>
      </w:r>
      <w:proofErr w:type="spellStart"/>
      <w:r w:rsidRPr="00E07ACB">
        <w:rPr>
          <w:rFonts w:ascii="Times New Roman" w:eastAsia="Calibri" w:hAnsi="Times New Roman" w:cs="Times New Roman"/>
          <w:noProof w:val="0"/>
          <w:color w:val="000000"/>
        </w:rPr>
        <w:t>limfoproliferaciniu</w:t>
      </w:r>
      <w:proofErr w:type="spellEnd"/>
      <w:r w:rsidRPr="00E07ACB">
        <w:rPr>
          <w:rFonts w:ascii="Times New Roman" w:eastAsia="Calibri" w:hAnsi="Times New Roman" w:cs="Times New Roman"/>
          <w:noProof w:val="0"/>
          <w:color w:val="000000"/>
        </w:rPr>
        <w:t xml:space="preserve"> sutrikimu. Jeigu taikomas gydymas keliais </w:t>
      </w:r>
      <w:proofErr w:type="spellStart"/>
      <w:r w:rsidRPr="00E07ACB">
        <w:rPr>
          <w:rFonts w:ascii="Times New Roman" w:eastAsia="Calibri" w:hAnsi="Times New Roman" w:cs="Times New Roman"/>
          <w:noProof w:val="0"/>
          <w:color w:val="000000"/>
        </w:rPr>
        <w:t>imunosupresantais</w:t>
      </w:r>
      <w:proofErr w:type="spellEnd"/>
      <w:r w:rsidRPr="00E07ACB">
        <w:rPr>
          <w:rFonts w:ascii="Times New Roman" w:eastAsia="Calibri" w:hAnsi="Times New Roman" w:cs="Times New Roman"/>
          <w:noProof w:val="0"/>
          <w:color w:val="000000"/>
        </w:rPr>
        <w:t xml:space="preserve"> (įskaitant </w:t>
      </w:r>
      <w:proofErr w:type="spellStart"/>
      <w:r w:rsidRPr="00E07ACB">
        <w:rPr>
          <w:rFonts w:ascii="Times New Roman" w:eastAsia="Calibri" w:hAnsi="Times New Roman" w:cs="Times New Roman"/>
          <w:noProof w:val="0"/>
          <w:color w:val="000000"/>
        </w:rPr>
        <w:t>tiopurinus</w:t>
      </w:r>
      <w:proofErr w:type="spellEnd"/>
      <w:r w:rsidRPr="00E07ACB">
        <w:rPr>
          <w:rFonts w:ascii="Times New Roman" w:eastAsia="Calibri" w:hAnsi="Times New Roman" w:cs="Times New Roman"/>
          <w:noProof w:val="0"/>
          <w:color w:val="000000"/>
        </w:rPr>
        <w:t xml:space="preserve">), tai gali sukelti mirtį; </w:t>
      </w:r>
    </w:p>
    <w:p w:rsidR="00CA7CF7" w:rsidRPr="00E07ACB" w:rsidRDefault="00CA7CF7" w:rsidP="00CA7CF7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noProof w:val="0"/>
          <w:color w:val="000000"/>
        </w:rPr>
      </w:pPr>
      <w:r w:rsidRPr="00E07ACB">
        <w:rPr>
          <w:rFonts w:ascii="Times New Roman" w:eastAsia="Calibri" w:hAnsi="Times New Roman" w:cs="Times New Roman"/>
          <w:noProof w:val="0"/>
          <w:color w:val="000000"/>
        </w:rPr>
        <w:t xml:space="preserve">vienu metu vartojant kelis </w:t>
      </w:r>
      <w:proofErr w:type="spellStart"/>
      <w:r w:rsidRPr="00E07ACB">
        <w:rPr>
          <w:rFonts w:ascii="Times New Roman" w:eastAsia="Calibri" w:hAnsi="Times New Roman" w:cs="Times New Roman"/>
          <w:noProof w:val="0"/>
          <w:color w:val="000000"/>
        </w:rPr>
        <w:t>imunosupresantus</w:t>
      </w:r>
      <w:proofErr w:type="spellEnd"/>
      <w:r w:rsidRPr="00E07ACB">
        <w:rPr>
          <w:rFonts w:ascii="Times New Roman" w:eastAsia="Calibri" w:hAnsi="Times New Roman" w:cs="Times New Roman"/>
          <w:noProof w:val="0"/>
          <w:color w:val="000000"/>
        </w:rPr>
        <w:t>, didėja virusinės infekcijos sukeliamų limfinės sistemos sutrikimų (</w:t>
      </w:r>
      <w:proofErr w:type="spellStart"/>
      <w:r w:rsidRPr="00E07ACB">
        <w:rPr>
          <w:rFonts w:ascii="Times New Roman" w:eastAsia="Calibri" w:hAnsi="Times New Roman" w:cs="Times New Roman"/>
          <w:noProof w:val="0"/>
          <w:color w:val="000000"/>
        </w:rPr>
        <w:t>Epštein</w:t>
      </w:r>
      <w:proofErr w:type="spellEnd"/>
      <w:r w:rsidRPr="00E07ACB">
        <w:rPr>
          <w:rFonts w:ascii="Times New Roman" w:eastAsia="Calibri" w:hAnsi="Times New Roman" w:cs="Times New Roman"/>
          <w:noProof w:val="0"/>
          <w:color w:val="000000"/>
        </w:rPr>
        <w:t xml:space="preserve">-Baro viruso (EBV) sukeliamų </w:t>
      </w:r>
      <w:proofErr w:type="spellStart"/>
      <w:r w:rsidRPr="00E07ACB">
        <w:rPr>
          <w:rFonts w:ascii="Times New Roman" w:eastAsia="Calibri" w:hAnsi="Times New Roman" w:cs="Times New Roman"/>
          <w:noProof w:val="0"/>
          <w:color w:val="000000"/>
        </w:rPr>
        <w:t>limfoproliferacinių</w:t>
      </w:r>
      <w:proofErr w:type="spellEnd"/>
      <w:r w:rsidRPr="00E07ACB">
        <w:rPr>
          <w:rFonts w:ascii="Times New Roman" w:eastAsia="Calibri" w:hAnsi="Times New Roman" w:cs="Times New Roman"/>
          <w:noProof w:val="0"/>
          <w:color w:val="000000"/>
        </w:rPr>
        <w:t xml:space="preserve"> sutrikimų) rizika. </w:t>
      </w:r>
    </w:p>
    <w:p w:rsidR="00CA7CF7" w:rsidRPr="00E07ACB" w:rsidRDefault="00CA7CF7" w:rsidP="00CA7CF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noProof w:val="0"/>
          <w:color w:val="000000"/>
        </w:rPr>
      </w:pPr>
      <w:r w:rsidRPr="00E07ACB">
        <w:rPr>
          <w:rFonts w:ascii="Times New Roman" w:eastAsia="Calibri" w:hAnsi="Times New Roman" w:cs="Times New Roman"/>
          <w:noProof w:val="0"/>
          <w:color w:val="000000"/>
        </w:rPr>
        <w:t xml:space="preserve">Vartojant </w:t>
      </w:r>
      <w:proofErr w:type="spellStart"/>
      <w:r w:rsidRPr="00E07ACB">
        <w:rPr>
          <w:rFonts w:ascii="Times New Roman" w:eastAsia="Calibri" w:hAnsi="Times New Roman" w:cs="Times New Roman"/>
          <w:noProof w:val="0"/>
          <w:color w:val="000000"/>
        </w:rPr>
        <w:t>Atsimutin</w:t>
      </w:r>
      <w:proofErr w:type="spellEnd"/>
      <w:r w:rsidRPr="00E07ACB">
        <w:rPr>
          <w:rFonts w:ascii="Times New Roman" w:eastAsia="Calibri" w:hAnsi="Times New Roman" w:cs="Times New Roman"/>
          <w:noProof w:val="0"/>
          <w:color w:val="000000"/>
        </w:rPr>
        <w:t xml:space="preserve">, gali padidėti rizika: </w:t>
      </w:r>
    </w:p>
    <w:p w:rsidR="00CA7CF7" w:rsidRPr="00E07ACB" w:rsidRDefault="00CA7CF7" w:rsidP="00CA7CF7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67"/>
        <w:contextualSpacing/>
        <w:rPr>
          <w:rFonts w:ascii="Times New Roman" w:eastAsia="Calibri" w:hAnsi="Times New Roman" w:cs="Times New Roman"/>
          <w:noProof w:val="0"/>
          <w:color w:val="000000"/>
        </w:rPr>
      </w:pPr>
      <w:r w:rsidRPr="00E07ACB">
        <w:rPr>
          <w:rFonts w:ascii="Times New Roman" w:eastAsia="Calibri" w:hAnsi="Times New Roman" w:cs="Times New Roman"/>
          <w:noProof w:val="0"/>
          <w:color w:val="000000"/>
        </w:rPr>
        <w:t xml:space="preserve">susirgti rimta liga, vadinama </w:t>
      </w:r>
      <w:proofErr w:type="spellStart"/>
      <w:r w:rsidRPr="00E07ACB">
        <w:rPr>
          <w:rFonts w:ascii="Times New Roman" w:eastAsia="Calibri" w:hAnsi="Times New Roman" w:cs="Times New Roman"/>
          <w:noProof w:val="0"/>
          <w:color w:val="000000"/>
        </w:rPr>
        <w:t>makrofagų</w:t>
      </w:r>
      <w:proofErr w:type="spellEnd"/>
      <w:r w:rsidRPr="00E07ACB">
        <w:rPr>
          <w:rFonts w:ascii="Times New Roman" w:eastAsia="Calibri" w:hAnsi="Times New Roman" w:cs="Times New Roman"/>
          <w:noProof w:val="0"/>
          <w:color w:val="000000"/>
        </w:rPr>
        <w:t xml:space="preserve"> aktyvacijos sindromu (pernelyg stipriai aktyvinami su uždegimu siejami baltieji kraujo kūneliai), kuris paprastai pasireiškia pacientams, sergantiems tam tikrų rūšių artritu. </w:t>
      </w:r>
    </w:p>
    <w:p w:rsidR="00CA7CF7" w:rsidRPr="00E07ACB" w:rsidRDefault="00CA7CF7" w:rsidP="00CA7CF7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  <w:noProof w:val="0"/>
        </w:rPr>
      </w:pPr>
    </w:p>
    <w:p w:rsidR="00CA7CF7" w:rsidRPr="00E07ACB" w:rsidRDefault="00CA7CF7" w:rsidP="00CA7CF7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Tablečių nelaužykite ar netraiškykite.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b/>
          <w:bCs/>
          <w:noProof w:val="0"/>
        </w:rPr>
      </w:pPr>
      <w:r w:rsidRPr="00E07ACB">
        <w:rPr>
          <w:rFonts w:ascii="Times New Roman" w:eastAsia="Times New Roman" w:hAnsi="Times New Roman" w:cs="Times New Roman"/>
          <w:b/>
          <w:bCs/>
          <w:noProof w:val="0"/>
        </w:rPr>
        <w:t>Kraujo tyrimai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b/>
          <w:bCs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Pirmas 8 gydymo savaites Jums reikės kas savaitę daryti kraujo tyrimus. Dažniau juos reikės daryti, jeigu:</w:t>
      </w:r>
    </w:p>
    <w:p w:rsidR="00CA7CF7" w:rsidRPr="00E07ACB" w:rsidRDefault="00CA7CF7" w:rsidP="00CA7C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>esate senyvas;</w:t>
      </w:r>
    </w:p>
    <w:p w:rsidR="00CA7CF7" w:rsidRPr="00E07ACB" w:rsidRDefault="00CA7CF7" w:rsidP="00CA7C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>vartojate didelę vaisto dozę;</w:t>
      </w:r>
    </w:p>
    <w:p w:rsidR="00CA7CF7" w:rsidRPr="00E07ACB" w:rsidRDefault="00CA7CF7" w:rsidP="00CA7C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>yra sutrikusi Jūsų inkstų arba kepenų veikla;</w:t>
      </w:r>
    </w:p>
    <w:p w:rsidR="00CA7CF7" w:rsidRPr="00E07ACB" w:rsidRDefault="00CA7CF7" w:rsidP="00CA7C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>yra sutrikusi Jūsų kaulų čiulpų veikla;</w:t>
      </w:r>
    </w:p>
    <w:p w:rsidR="00CA7CF7" w:rsidRPr="00E07ACB" w:rsidRDefault="00CA7CF7" w:rsidP="00CA7C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>per daug aktyvi Jūsų blužnies veikla.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lastRenderedPageBreak/>
        <w:t xml:space="preserve">Būtina vartoti veiksmingą kontracepcijos formą (tokią kaip prezervatyvai), kadangi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tabletės gali suketi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apsigimimus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>, nesvarbu, ar vaistą vartoja vyras, ar moteris.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>Perspėjimas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vartojimo nutraukimas visada turi būti atliekamas atidžiai stebint. Pasitarkite su gydytoju, prieš nutraukdami vaisto vartojimą.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 xml:space="preserve">Kiti vaistai ir </w:t>
      </w:r>
      <w:proofErr w:type="spellStart"/>
      <w:r w:rsidRPr="00E07ACB">
        <w:rPr>
          <w:rFonts w:ascii="Times New Roman" w:eastAsia="Times New Roman" w:hAnsi="Times New Roman" w:cs="Times New Roman"/>
          <w:b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b/>
          <w:noProof w:val="0"/>
        </w:rPr>
        <w:t xml:space="preserve"> 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Jeigu vartojate arba neseniai vartojote kitų vaistų arba dėl to nesate tikri, apie tai pasakykite gydytojui arba vaistininkui. Jam svarbu pasakyti apie toliau išvardytų vaistų vartojimą. </w:t>
      </w:r>
    </w:p>
    <w:p w:rsidR="00CA7CF7" w:rsidRPr="00E07ACB" w:rsidRDefault="00CA7CF7" w:rsidP="00CA7CF7">
      <w:pPr>
        <w:tabs>
          <w:tab w:val="left" w:pos="540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Alopurinolis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,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oksipurinolis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,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tiopurinolis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</w:t>
      </w:r>
      <w:r>
        <w:rPr>
          <w:rFonts w:ascii="Times New Roman" w:eastAsia="Times New Roman" w:hAnsi="Times New Roman" w:cs="Times New Roman"/>
          <w:noProof w:val="0"/>
        </w:rPr>
        <w:t xml:space="preserve">ar kiti </w:t>
      </w:r>
      <w:proofErr w:type="spellStart"/>
      <w:r>
        <w:rPr>
          <w:rFonts w:ascii="Times New Roman" w:eastAsia="Times New Roman" w:hAnsi="Times New Roman" w:cs="Times New Roman"/>
          <w:noProof w:val="0"/>
        </w:rPr>
        <w:t>ksantinoksidazės</w:t>
      </w:r>
      <w:proofErr w:type="spellEnd"/>
      <w:r>
        <w:rPr>
          <w:rFonts w:ascii="Times New Roman" w:eastAsia="Times New Roman" w:hAnsi="Times New Roman" w:cs="Times New Roman"/>
          <w:noProof w:val="0"/>
        </w:rPr>
        <w:t xml:space="preserve"> inhibitoriai, tokie kaip </w:t>
      </w:r>
      <w:proofErr w:type="spellStart"/>
      <w:r>
        <w:rPr>
          <w:rFonts w:ascii="Times New Roman" w:eastAsia="Times New Roman" w:hAnsi="Times New Roman" w:cs="Times New Roman"/>
          <w:noProof w:val="0"/>
        </w:rPr>
        <w:t>febuksostatas</w:t>
      </w:r>
      <w:proofErr w:type="spellEnd"/>
      <w:r>
        <w:rPr>
          <w:rFonts w:ascii="Times New Roman" w:eastAsia="Times New Roman" w:hAnsi="Times New Roman" w:cs="Times New Roman"/>
          <w:noProof w:val="0"/>
        </w:rPr>
        <w:t xml:space="preserve"> </w:t>
      </w:r>
      <w:r w:rsidRPr="00E07ACB">
        <w:rPr>
          <w:rFonts w:ascii="Times New Roman" w:eastAsia="Times New Roman" w:hAnsi="Times New Roman" w:cs="Times New Roman"/>
          <w:noProof w:val="0"/>
        </w:rPr>
        <w:t>(</w:t>
      </w:r>
      <w:r>
        <w:rPr>
          <w:rFonts w:ascii="Times New Roman" w:eastAsia="Times New Roman" w:hAnsi="Times New Roman" w:cs="Times New Roman"/>
          <w:noProof w:val="0"/>
        </w:rPr>
        <w:t xml:space="preserve">dažniausiai vartojami </w:t>
      </w:r>
      <w:r w:rsidRPr="00E07ACB">
        <w:rPr>
          <w:rFonts w:ascii="Times New Roman" w:eastAsia="Times New Roman" w:hAnsi="Times New Roman" w:cs="Times New Roman"/>
          <w:noProof w:val="0"/>
        </w:rPr>
        <w:t>podagros</w:t>
      </w:r>
      <w:r>
        <w:rPr>
          <w:rFonts w:ascii="Times New Roman" w:eastAsia="Times New Roman" w:hAnsi="Times New Roman" w:cs="Times New Roman"/>
          <w:noProof w:val="0"/>
        </w:rPr>
        <w:t xml:space="preserve"> gydymui</w:t>
      </w:r>
      <w:r w:rsidRPr="00E07ACB">
        <w:rPr>
          <w:rFonts w:ascii="Times New Roman" w:eastAsia="Times New Roman" w:hAnsi="Times New Roman" w:cs="Times New Roman"/>
          <w:noProof w:val="0"/>
        </w:rPr>
        <w:t>).</w:t>
      </w:r>
    </w:p>
    <w:p w:rsidR="00CA7CF7" w:rsidRPr="00E07ACB" w:rsidRDefault="00CA7CF7" w:rsidP="00CA7CF7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</w:r>
    </w:p>
    <w:p w:rsidR="00CA7CF7" w:rsidRPr="00E07ACB" w:rsidRDefault="00CA7CF7" w:rsidP="00CA7C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 xml:space="preserve">Kitokie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imunosupresantai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, pvz.,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ciklosporinas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,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takrolimuzas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>.</w:t>
      </w:r>
    </w:p>
    <w:p w:rsidR="00CA7CF7" w:rsidRPr="00E07ACB" w:rsidRDefault="00CA7CF7" w:rsidP="00CA7C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Infliksimabas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(vaistas nuo Krono  ligos).</w:t>
      </w:r>
    </w:p>
    <w:p w:rsidR="00CA7CF7" w:rsidRPr="00E07ACB" w:rsidRDefault="00CA7CF7" w:rsidP="00CA7C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Olsalazinas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,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mesalazinas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,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sulfasalazinas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(vaistai nuo opinio kolito).</w:t>
      </w:r>
    </w:p>
    <w:p w:rsidR="00CA7CF7" w:rsidRPr="00E07ACB" w:rsidRDefault="00CA7CF7" w:rsidP="00CA7C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Varfarinas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ar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fenprokumonas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(kraują skystinantys vaistai).</w:t>
      </w:r>
    </w:p>
    <w:p w:rsidR="00CA7CF7" w:rsidRPr="00E07ACB" w:rsidRDefault="00CA7CF7" w:rsidP="00CA7C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>AKF inhibitoriai (vaistai nuo didelio kraujospūdžio ligos arba širdies nepakankamumo).</w:t>
      </w:r>
    </w:p>
    <w:p w:rsidR="00CA7CF7" w:rsidRPr="00E07ACB" w:rsidRDefault="00CA7CF7" w:rsidP="00CA7C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Trimetoprimas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ir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sulfametoksazolas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(antimikrobiniai preparatai).</w:t>
      </w:r>
    </w:p>
    <w:p w:rsidR="00CA7CF7" w:rsidRPr="00E07ACB" w:rsidRDefault="00CA7CF7" w:rsidP="00CA7C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Cimetidinas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(vaistas nuo virškinimo trakto opų).</w:t>
      </w:r>
    </w:p>
    <w:p w:rsidR="00CA7CF7" w:rsidRPr="00E07ACB" w:rsidRDefault="00CA7CF7" w:rsidP="00CA7C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>Vaistai nuo vėžio bei kraujo ląstelių gamybą lėtinantys arba stabdantys vaistai.</w:t>
      </w:r>
    </w:p>
    <w:p w:rsidR="00CA7CF7" w:rsidRPr="00E07ACB" w:rsidRDefault="00CA7CF7" w:rsidP="00CA7C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Furozemidas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(šlapimo išskyrimą didinantis vaistas širdies nepakankamumui gydyti).</w:t>
      </w:r>
    </w:p>
    <w:p w:rsidR="00CA7CF7" w:rsidRDefault="00CA7CF7" w:rsidP="00CA7CF7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567" w:hanging="553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Bet kokių taip vadinamų „gyvųjų“ vakcinų.</w:t>
      </w:r>
    </w:p>
    <w:p w:rsidR="00CA7CF7" w:rsidRPr="00E07ACB" w:rsidRDefault="00CA7CF7" w:rsidP="00CA7CF7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567" w:hanging="553"/>
        <w:rPr>
          <w:rFonts w:ascii="Times New Roman" w:eastAsia="Times New Roman" w:hAnsi="Times New Roman" w:cs="Times New Roman"/>
          <w:noProof w:val="0"/>
        </w:rPr>
      </w:pPr>
      <w:r>
        <w:rPr>
          <w:rFonts w:ascii="Times New Roman" w:eastAsia="Times New Roman" w:hAnsi="Times New Roman" w:cs="Times New Roman"/>
          <w:noProof w:val="0"/>
        </w:rPr>
        <w:t xml:space="preserve">Prieš operaciją informuokite anesteziologą, kad esate gydomas </w:t>
      </w:r>
      <w:proofErr w:type="spellStart"/>
      <w:r>
        <w:rPr>
          <w:rFonts w:ascii="Times New Roman" w:eastAsia="Times New Roman" w:hAnsi="Times New Roman" w:cs="Times New Roman"/>
          <w:noProof w:val="0"/>
        </w:rPr>
        <w:t>azatioprinu</w:t>
      </w:r>
      <w:proofErr w:type="spellEnd"/>
      <w:r>
        <w:rPr>
          <w:rFonts w:ascii="Times New Roman" w:eastAsia="Times New Roman" w:hAnsi="Times New Roman" w:cs="Times New Roman"/>
          <w:noProof w:val="0"/>
        </w:rPr>
        <w:t xml:space="preserve">, kadangi anestezijos metu vartojami raumenis atpalaiduojantys vaistai gali sąveikauti su </w:t>
      </w:r>
      <w:proofErr w:type="spellStart"/>
      <w:r>
        <w:rPr>
          <w:rFonts w:ascii="Times New Roman" w:eastAsia="Times New Roman" w:hAnsi="Times New Roman" w:cs="Times New Roman"/>
          <w:noProof w:val="0"/>
        </w:rPr>
        <w:t>azatioprinu</w:t>
      </w:r>
      <w:proofErr w:type="spellEnd"/>
      <w:r>
        <w:rPr>
          <w:rFonts w:ascii="Times New Roman" w:eastAsia="Times New Roman" w:hAnsi="Times New Roman" w:cs="Times New Roman"/>
          <w:noProof w:val="0"/>
        </w:rPr>
        <w:t>.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keepNext/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>Nėštumas, žindymo laikotarpis ir vaisingumas</w:t>
      </w:r>
    </w:p>
    <w:p w:rsidR="00CA7CF7" w:rsidRPr="00E07ACB" w:rsidRDefault="00CA7CF7" w:rsidP="00CA7CF7">
      <w:pPr>
        <w:keepNext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Jeigu esate nėščia, žindote kūdikį, manote, kad galbūt esate nėščia, arba planuojate pastoti tai prieš vartodama šį vaistą, pasitarkite su gydytoju arba vaistininku. </w:t>
      </w:r>
    </w:p>
    <w:p w:rsidR="00CA7CF7" w:rsidRPr="00E07ACB" w:rsidRDefault="00CA7CF7" w:rsidP="00CA7CF7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Jeigu esate nėščia,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tablečių gerti negalima, išskyrus atvejus, kai vaisto vartoti skiria gydytojas. Vaisingo amžiaus vyrams ir moterims būtina naudotis kontraceptinėmis priemonėmis, kitokiomis nei prietaisai į gimdą (pvz., spiralė,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Copper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T). Jūs turite tęsti kontracepcijos priemonių naudojimą mažiausiai 3 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mėn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po gydymo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nutraukimo.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Žindyti kūdikio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vartojimo metu negalima, kadangi jo apykaitos produktai gali patekti į pieną ir pakenkti Jūsų vaikui.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Prieš vartojant bet kokį vaistą, būtina pasitarti su gydytoju arba vaistininku.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>Vairavimas ir mechanizmų valdymas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Vairuoti ar valdyti mechanizmus vartojant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yra saugu, išskyrus atvejus, kai jaučiate svaigulį. Alkoholis svaigulį gali sustiprinti, todėl negalima vairuoti arba valdyti mechanizmų, jeigu vartojote alkoholio. 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proofErr w:type="spellStart"/>
      <w:r w:rsidRPr="00E07ACB">
        <w:rPr>
          <w:rFonts w:ascii="Times New Roman" w:eastAsia="Times New Roman" w:hAnsi="Times New Roman" w:cs="Times New Roman"/>
          <w:b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b/>
          <w:noProof w:val="0"/>
        </w:rPr>
        <w:t xml:space="preserve"> sudėtyje yra laktozės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Jeigu gydytojas Jums yra sakęs, kad netoleruojate kokių nors angliavandenių, kreipkitės į jį prieš pradėdami vartoti šį vaistą. 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b/>
          <w:bCs/>
          <w:noProof w:val="0"/>
        </w:rPr>
      </w:pPr>
      <w:r>
        <w:rPr>
          <w:rFonts w:ascii="Times New Roman" w:eastAsia="Times New Roman" w:hAnsi="Times New Roman" w:cs="Times New Roman"/>
          <w:b/>
          <w:bCs/>
          <w:noProof w:val="0"/>
        </w:rPr>
        <w:t>Natris</w:t>
      </w:r>
    </w:p>
    <w:p w:rsidR="00CA7CF7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>
        <w:rPr>
          <w:rFonts w:ascii="Times New Roman" w:eastAsia="Times New Roman" w:hAnsi="Times New Roman" w:cs="Times New Roman"/>
          <w:noProof w:val="0"/>
        </w:rPr>
        <w:t>Vienoje šio vaistinio preparato tabletėje yra mažiau kaip 1 </w:t>
      </w:r>
      <w:proofErr w:type="spellStart"/>
      <w:r>
        <w:rPr>
          <w:rFonts w:ascii="Times New Roman" w:eastAsia="Times New Roman" w:hAnsi="Times New Roman" w:cs="Times New Roman"/>
          <w:noProof w:val="0"/>
        </w:rPr>
        <w:t>mmol</w:t>
      </w:r>
      <w:proofErr w:type="spellEnd"/>
      <w:r>
        <w:rPr>
          <w:rFonts w:ascii="Times New Roman" w:eastAsia="Times New Roman" w:hAnsi="Times New Roman" w:cs="Times New Roman"/>
          <w:noProof w:val="0"/>
        </w:rPr>
        <w:t xml:space="preserve"> (23 mg) natrio, </w:t>
      </w:r>
      <w:proofErr w:type="spellStart"/>
      <w:r>
        <w:rPr>
          <w:rFonts w:ascii="Times New Roman" w:eastAsia="Times New Roman" w:hAnsi="Times New Roman" w:cs="Times New Roman"/>
          <w:noProof w:val="0"/>
        </w:rPr>
        <w:t>t.y</w:t>
      </w:r>
      <w:proofErr w:type="spellEnd"/>
      <w:r>
        <w:rPr>
          <w:rFonts w:ascii="Times New Roman" w:eastAsia="Times New Roman" w:hAnsi="Times New Roman" w:cs="Times New Roman"/>
          <w:noProof w:val="0"/>
        </w:rPr>
        <w:t>. jis beveik neturi reikšmės.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caps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>3.</w:t>
      </w:r>
      <w:r w:rsidRPr="00E07ACB">
        <w:rPr>
          <w:rFonts w:ascii="Times New Roman" w:eastAsia="Times New Roman" w:hAnsi="Times New Roman" w:cs="Times New Roman"/>
          <w:b/>
          <w:noProof w:val="0"/>
        </w:rPr>
        <w:tab/>
        <w:t xml:space="preserve">Kaip vartoti </w:t>
      </w:r>
      <w:proofErr w:type="spellStart"/>
      <w:r w:rsidRPr="00E07ACB">
        <w:rPr>
          <w:rFonts w:ascii="Times New Roman" w:eastAsia="Times New Roman" w:hAnsi="Times New Roman" w:cs="Times New Roman"/>
          <w:b/>
          <w:noProof w:val="0"/>
        </w:rPr>
        <w:t>Atsimutin</w:t>
      </w:r>
      <w:proofErr w:type="spellEnd"/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Visada vartokite šį vaistą tiksliai kaip nurodė gydytojas. Jeigu abejojate, kreipkitės į gydytoją arba vaistininką. 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Plėvele dengtos tabletės turi būti vartojamos valgio metu, užsigeriant stikline vandens.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noProof w:val="0"/>
        </w:rPr>
      </w:pPr>
      <w:r w:rsidRPr="00E07ACB">
        <w:rPr>
          <w:rFonts w:ascii="Times New Roman" w:eastAsia="Times New Roman" w:hAnsi="Times New Roman" w:cs="Times New Roman"/>
          <w:b/>
          <w:bCs/>
          <w:iCs/>
          <w:noProof w:val="0"/>
        </w:rPr>
        <w:t>Dozavimas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  <w:u w:val="single"/>
        </w:rPr>
      </w:pPr>
      <w:r w:rsidRPr="00E07ACB">
        <w:rPr>
          <w:rFonts w:ascii="Times New Roman" w:eastAsia="Times New Roman" w:hAnsi="Times New Roman" w:cs="Times New Roman"/>
          <w:noProof w:val="0"/>
          <w:u w:val="single"/>
        </w:rPr>
        <w:t>Pacientams po organo persodinimo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Įprastinė pirmos paros dozė yra iki 5 mg/kg kūno svorio, tolesnė paros dozė </w:t>
      </w:r>
      <w:r w:rsidRPr="00E07ACB">
        <w:rPr>
          <w:rFonts w:ascii="Times New Roman" w:eastAsia="Times New Roman" w:hAnsi="Times New Roman" w:cs="Times New Roman"/>
          <w:noProof w:val="0"/>
        </w:rPr>
        <w:sym w:font="Symbol" w:char="F02D"/>
      </w:r>
      <w:r w:rsidRPr="00E07ACB">
        <w:rPr>
          <w:rFonts w:ascii="Times New Roman" w:eastAsia="Times New Roman" w:hAnsi="Times New Roman" w:cs="Times New Roman"/>
          <w:noProof w:val="0"/>
        </w:rPr>
        <w:t xml:space="preserve"> 1 – 4 mg/kg kūno svorio. 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  <w:u w:val="single"/>
        </w:rPr>
      </w:pPr>
      <w:r w:rsidRPr="00E07ACB">
        <w:rPr>
          <w:rFonts w:ascii="Times New Roman" w:eastAsia="Times New Roman" w:hAnsi="Times New Roman" w:cs="Times New Roman"/>
          <w:noProof w:val="0"/>
          <w:u w:val="single"/>
        </w:rPr>
        <w:t>Kitos būklės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Įprastinė paros dozė yra 1 – 3 mg/kg kūno svorio. 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>Vartojimas vaikams ir paaugliams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Nerekomenduojama vartoti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tablečių vaikams, jaunesniems kaip 18 metų, jaunatviniam lėtiniam artritui, sisteminei raudonajai vilkligei,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dermatomiozitui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ir mazginiam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poliarteritui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gydyti dėl nepakankamų tyrimų duomenų.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Kitos indikacijos ir joms vartojamos dozės tinka tiek vaikams ir paaugliams, tiek suaugusiems pacientams.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  <w:u w:val="single"/>
        </w:rPr>
      </w:pPr>
      <w:r w:rsidRPr="00E07ACB">
        <w:rPr>
          <w:rFonts w:ascii="Times New Roman" w:eastAsia="Times New Roman" w:hAnsi="Times New Roman" w:cs="Times New Roman"/>
          <w:noProof w:val="0"/>
          <w:u w:val="single"/>
        </w:rPr>
        <w:t>Senyviems pacientams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Senyviems pacientams gali reikėti mažesnės dozės.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  <w:u w:val="single"/>
        </w:rPr>
        <w:t>Pacientams, kurių inkstų ar kepenų funkcija sutrikusi</w:t>
      </w:r>
      <w:r w:rsidRPr="00E07ACB">
        <w:rPr>
          <w:rFonts w:ascii="Times New Roman" w:eastAsia="Times New Roman" w:hAnsi="Times New Roman" w:cs="Times New Roman"/>
          <w:noProof w:val="0"/>
        </w:rPr>
        <w:t xml:space="preserve"> 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Pacientams, kurių inkstų ar kepenų funkcija sutrikusi, gali reikėti mažesnės dozės. Pacientams, kurių kepenų funkcija sutrikusi stipriai,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vartoti draudžiama.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Gydymo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trukmę nustato gydytojas. Jeigu manote, kad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veikia per stipriai arba per silpnai, kreipkitės į gydytoją.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</w:p>
    <w:p w:rsidR="00CA7CF7" w:rsidRPr="00E07ACB" w:rsidRDefault="00CA7CF7" w:rsidP="00CA7CF7">
      <w:pPr>
        <w:keepNext/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 xml:space="preserve">Pavartojus per didelę </w:t>
      </w:r>
      <w:proofErr w:type="spellStart"/>
      <w:r w:rsidRPr="00E07ACB">
        <w:rPr>
          <w:rFonts w:ascii="Times New Roman" w:eastAsia="Times New Roman" w:hAnsi="Times New Roman" w:cs="Times New Roman"/>
          <w:b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b/>
          <w:noProof w:val="0"/>
        </w:rPr>
        <w:t xml:space="preserve"> dozę</w:t>
      </w:r>
    </w:p>
    <w:p w:rsidR="00CA7CF7" w:rsidRPr="00E07ACB" w:rsidRDefault="00CA7CF7" w:rsidP="00CA7CF7">
      <w:pPr>
        <w:keepNext/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Nedelsdami susisiekite su savo gydytoju, vaistininku arba vykite į artimiausios ligoninės skubios medicinos pagalbos skyrių.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Jeigu kiltų daugiau klausimų dėl šio vaisto vartojimo, kreipkitės į gydytoją arba vaistininką.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caps/>
          <w:noProof w:val="0"/>
        </w:rPr>
      </w:pPr>
      <w:r w:rsidRPr="00E07ACB">
        <w:rPr>
          <w:rFonts w:ascii="Times New Roman" w:eastAsia="Times New Roman" w:hAnsi="Times New Roman" w:cs="Times New Roman"/>
          <w:b/>
          <w:caps/>
          <w:noProof w:val="0"/>
        </w:rPr>
        <w:t>4.</w:t>
      </w:r>
      <w:r w:rsidRPr="00E07ACB">
        <w:rPr>
          <w:rFonts w:ascii="Times New Roman" w:eastAsia="Times New Roman" w:hAnsi="Times New Roman" w:cs="Times New Roman"/>
          <w:b/>
          <w:caps/>
          <w:noProof w:val="0"/>
        </w:rPr>
        <w:tab/>
      </w:r>
      <w:r w:rsidRPr="00E07ACB">
        <w:rPr>
          <w:rFonts w:ascii="Times New Roman" w:eastAsia="Times New Roman" w:hAnsi="Times New Roman" w:cs="Times New Roman"/>
          <w:b/>
          <w:noProof w:val="0"/>
        </w:rPr>
        <w:t>Galimas šalutinis poveikis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Šis vaistas, kaip ir visi kiti, gali sukelti šalutinį poveikį, nors jis pasireiškia ne visiems žmonėms.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>Jeigu staiga atsiranda švokštimas, tampa sunku kvėpuoti, patinsta akių vokai, veidas ar lūpos, pasireiškia išbėrimas arba niežulys, ypač apimantis visą kūną, nedelsiant kreipkitės į gydytoją.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>Sunkūs šalutiniai poveikiai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 xml:space="preserve">Jeigu </w:t>
      </w:r>
      <w:proofErr w:type="spellStart"/>
      <w:r w:rsidRPr="00E07ACB">
        <w:rPr>
          <w:rFonts w:ascii="Times New Roman" w:eastAsia="Times New Roman" w:hAnsi="Times New Roman" w:cs="Times New Roman"/>
          <w:b/>
          <w:noProof w:val="0"/>
        </w:rPr>
        <w:t>pasireišk</w:t>
      </w:r>
      <w:r>
        <w:rPr>
          <w:rFonts w:ascii="Times New Roman" w:eastAsia="Times New Roman" w:hAnsi="Times New Roman" w:cs="Times New Roman"/>
          <w:b/>
          <w:noProof w:val="0"/>
        </w:rPr>
        <w:t>tų</w:t>
      </w:r>
      <w:proofErr w:type="spellEnd"/>
      <w:r w:rsidRPr="00E07ACB">
        <w:rPr>
          <w:rFonts w:ascii="Times New Roman" w:eastAsia="Times New Roman" w:hAnsi="Times New Roman" w:cs="Times New Roman"/>
          <w:b/>
          <w:noProof w:val="0"/>
        </w:rPr>
        <w:t xml:space="preserve"> toliau išvardyti poveikiai, nedelsdami </w:t>
      </w:r>
      <w:r>
        <w:rPr>
          <w:rFonts w:ascii="Times New Roman" w:eastAsia="Times New Roman" w:hAnsi="Times New Roman" w:cs="Times New Roman"/>
          <w:b/>
          <w:noProof w:val="0"/>
        </w:rPr>
        <w:t xml:space="preserve">pasitarkite su savo </w:t>
      </w:r>
      <w:r w:rsidRPr="00E07ACB">
        <w:rPr>
          <w:rFonts w:ascii="Times New Roman" w:eastAsia="Times New Roman" w:hAnsi="Times New Roman" w:cs="Times New Roman"/>
          <w:b/>
          <w:noProof w:val="0"/>
        </w:rPr>
        <w:t>gydytoj</w:t>
      </w:r>
      <w:r>
        <w:rPr>
          <w:rFonts w:ascii="Times New Roman" w:eastAsia="Times New Roman" w:hAnsi="Times New Roman" w:cs="Times New Roman"/>
          <w:b/>
          <w:noProof w:val="0"/>
        </w:rPr>
        <w:t>u arba vykite į ligoninę, kadangi Jums gali būti reikalingas skubus gydymas</w:t>
      </w:r>
      <w:r w:rsidRPr="00E07ACB">
        <w:rPr>
          <w:rFonts w:ascii="Times New Roman" w:eastAsia="Times New Roman" w:hAnsi="Times New Roman" w:cs="Times New Roman"/>
          <w:b/>
          <w:noProof w:val="0"/>
        </w:rPr>
        <w:t>:</w:t>
      </w:r>
    </w:p>
    <w:p w:rsidR="00CA7CF7" w:rsidRPr="00E07ACB" w:rsidRDefault="00CA7CF7" w:rsidP="00CA7CF7">
      <w:pPr>
        <w:numPr>
          <w:ilvl w:val="1"/>
          <w:numId w:val="8"/>
        </w:numPr>
        <w:tabs>
          <w:tab w:val="left" w:pos="540"/>
        </w:tabs>
        <w:spacing w:after="0" w:line="240" w:lineRule="auto"/>
        <w:ind w:hanging="1440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stiprus vėmimas;</w:t>
      </w:r>
    </w:p>
    <w:p w:rsidR="00CA7CF7" w:rsidRPr="00E07ACB" w:rsidRDefault="00CA7CF7" w:rsidP="00CA7CF7">
      <w:pPr>
        <w:numPr>
          <w:ilvl w:val="1"/>
          <w:numId w:val="8"/>
        </w:numPr>
        <w:tabs>
          <w:tab w:val="left" w:pos="540"/>
        </w:tabs>
        <w:spacing w:after="0" w:line="240" w:lineRule="auto"/>
        <w:ind w:hanging="1440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viduriavimas;</w:t>
      </w:r>
    </w:p>
    <w:p w:rsidR="00CA7CF7" w:rsidRPr="00E07ACB" w:rsidRDefault="00CA7CF7" w:rsidP="00CA7CF7">
      <w:pPr>
        <w:numPr>
          <w:ilvl w:val="1"/>
          <w:numId w:val="8"/>
        </w:numPr>
        <w:tabs>
          <w:tab w:val="left" w:pos="540"/>
        </w:tabs>
        <w:spacing w:after="0" w:line="240" w:lineRule="auto"/>
        <w:ind w:hanging="1440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karščiavimas,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šaltkrėtis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>;</w:t>
      </w:r>
    </w:p>
    <w:p w:rsidR="00CA7CF7" w:rsidRPr="00E07ACB" w:rsidRDefault="00CA7CF7" w:rsidP="00CA7CF7">
      <w:pPr>
        <w:numPr>
          <w:ilvl w:val="1"/>
          <w:numId w:val="8"/>
        </w:numPr>
        <w:tabs>
          <w:tab w:val="left" w:pos="540"/>
        </w:tabs>
        <w:spacing w:after="0" w:line="240" w:lineRule="auto"/>
        <w:ind w:hanging="1440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raumenų ar kaulų skausmas, raumenų stingulys;</w:t>
      </w:r>
    </w:p>
    <w:p w:rsidR="00CA7CF7" w:rsidRPr="00E07ACB" w:rsidRDefault="00CA7CF7" w:rsidP="00CA7CF7">
      <w:pPr>
        <w:numPr>
          <w:ilvl w:val="1"/>
          <w:numId w:val="8"/>
        </w:numPr>
        <w:tabs>
          <w:tab w:val="left" w:pos="540"/>
        </w:tabs>
        <w:spacing w:after="0" w:line="240" w:lineRule="auto"/>
        <w:ind w:hanging="1440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nuovargis, svaigulys;</w:t>
      </w:r>
    </w:p>
    <w:p w:rsidR="00CA7CF7" w:rsidRPr="00E07ACB" w:rsidRDefault="00CA7CF7" w:rsidP="00CA7CF7">
      <w:pPr>
        <w:numPr>
          <w:ilvl w:val="1"/>
          <w:numId w:val="8"/>
        </w:numPr>
        <w:tabs>
          <w:tab w:val="left" w:pos="540"/>
        </w:tabs>
        <w:spacing w:after="0" w:line="240" w:lineRule="auto"/>
        <w:ind w:hanging="1440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kraujagyslių uždegimas;</w:t>
      </w:r>
    </w:p>
    <w:p w:rsidR="00CA7CF7" w:rsidRDefault="00CA7CF7" w:rsidP="00CA7CF7">
      <w:pPr>
        <w:numPr>
          <w:ilvl w:val="1"/>
          <w:numId w:val="8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inkstų veiklos sutrikimas (jo simptomai gali būti išskiriamo šlapimo kiekio ir spalvos pokytis)</w:t>
      </w:r>
      <w:r>
        <w:rPr>
          <w:rFonts w:ascii="Times New Roman" w:eastAsia="Times New Roman" w:hAnsi="Times New Roman" w:cs="Times New Roman"/>
          <w:noProof w:val="0"/>
        </w:rPr>
        <w:t>;</w:t>
      </w:r>
    </w:p>
    <w:p w:rsidR="00CA7CF7" w:rsidRDefault="00CA7CF7" w:rsidP="00CA7CF7">
      <w:pPr>
        <w:numPr>
          <w:ilvl w:val="1"/>
          <w:numId w:val="8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noProof w:val="0"/>
        </w:rPr>
      </w:pPr>
      <w:bookmarkStart w:id="0" w:name="_Hlk20214248"/>
      <w:r>
        <w:rPr>
          <w:rFonts w:ascii="Times New Roman" w:eastAsia="Times New Roman" w:hAnsi="Times New Roman" w:cs="Times New Roman"/>
          <w:noProof w:val="0"/>
        </w:rPr>
        <w:lastRenderedPageBreak/>
        <w:t>gali pasireikšti išbėrimas (skausmingi raudoni, rausvi ar violetiniai gumbai), ypač ant Jūsų rankų, plaštakų, pirštų, veido ir kaklo, kuris gali pasireikšti su karščiavimu (</w:t>
      </w:r>
      <w:proofErr w:type="spellStart"/>
      <w:r>
        <w:rPr>
          <w:rFonts w:ascii="Times New Roman" w:eastAsia="Times New Roman" w:hAnsi="Times New Roman" w:cs="Times New Roman"/>
          <w:noProof w:val="0"/>
        </w:rPr>
        <w:t>Svyto</w:t>
      </w:r>
      <w:proofErr w:type="spellEnd"/>
      <w:r>
        <w:rPr>
          <w:rFonts w:ascii="Times New Roman" w:eastAsia="Times New Roman" w:hAnsi="Times New Roman" w:cs="Times New Roman"/>
          <w:noProof w:val="0"/>
        </w:rPr>
        <w:t xml:space="preserve"> [</w:t>
      </w:r>
      <w:proofErr w:type="spellStart"/>
      <w:r w:rsidRPr="003436DC">
        <w:rPr>
          <w:rFonts w:ascii="Times New Roman" w:eastAsia="Times New Roman" w:hAnsi="Times New Roman" w:cs="Times New Roman"/>
          <w:i/>
          <w:noProof w:val="0"/>
        </w:rPr>
        <w:t>Sweet</w:t>
      </w:r>
      <w:proofErr w:type="spellEnd"/>
      <w:r>
        <w:rPr>
          <w:rFonts w:ascii="Times New Roman" w:eastAsia="Times New Roman" w:hAnsi="Times New Roman" w:cs="Times New Roman"/>
          <w:noProof w:val="0"/>
        </w:rPr>
        <w:t xml:space="preserve">] sindromas, taip pat vadinamas ūmine </w:t>
      </w:r>
      <w:proofErr w:type="spellStart"/>
      <w:r>
        <w:rPr>
          <w:rFonts w:ascii="Times New Roman" w:eastAsia="Times New Roman" w:hAnsi="Times New Roman" w:cs="Times New Roman"/>
          <w:noProof w:val="0"/>
        </w:rPr>
        <w:t>febriline</w:t>
      </w:r>
      <w:proofErr w:type="spellEnd"/>
      <w:r>
        <w:rPr>
          <w:rFonts w:ascii="Times New Roman" w:eastAsia="Times New Roman" w:hAnsi="Times New Roman" w:cs="Times New Roman"/>
          <w:noProof w:val="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noProof w:val="0"/>
        </w:rPr>
        <w:t>neutrofiline</w:t>
      </w:r>
      <w:proofErr w:type="spellEnd"/>
      <w:r>
        <w:rPr>
          <w:rFonts w:ascii="Times New Roman" w:eastAsia="Times New Roman" w:hAnsi="Times New Roman" w:cs="Times New Roman"/>
          <w:noProof w:val="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noProof w:val="0"/>
        </w:rPr>
        <w:t>dermatoze</w:t>
      </w:r>
      <w:proofErr w:type="spellEnd"/>
      <w:r>
        <w:rPr>
          <w:rFonts w:ascii="Times New Roman" w:eastAsia="Times New Roman" w:hAnsi="Times New Roman" w:cs="Times New Roman"/>
          <w:noProof w:val="0"/>
        </w:rPr>
        <w:t>). Šio šalutinio poveikio dažnis nežinomas (negali būti apskaičiuotas pagal turimus duomenis).</w:t>
      </w:r>
    </w:p>
    <w:p w:rsidR="00CA7CF7" w:rsidRPr="00E07ACB" w:rsidRDefault="00CA7CF7" w:rsidP="00CA7CF7">
      <w:pPr>
        <w:numPr>
          <w:ilvl w:val="1"/>
          <w:numId w:val="8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noProof w:val="0"/>
        </w:rPr>
      </w:pPr>
      <w:r>
        <w:rPr>
          <w:rFonts w:ascii="Times New Roman" w:eastAsia="Times New Roman" w:hAnsi="Times New Roman" w:cs="Times New Roman"/>
          <w:noProof w:val="0"/>
        </w:rPr>
        <w:t>Dažnis nežinomas (negali būti apskaičiuotas pagal turimus duomenis): s</w:t>
      </w:r>
      <w:r w:rsidRPr="00E3497C">
        <w:rPr>
          <w:rFonts w:ascii="Times New Roman" w:eastAsia="Times New Roman" w:hAnsi="Times New Roman" w:cs="Times New Roman"/>
          <w:noProof w:val="0"/>
        </w:rPr>
        <w:t xml:space="preserve">unkus kepenų pažeidimas, galintis kelti pavojų gyvybei, ypač pacientams, kuriems taikomas ilgalaikis gydymas (pvz., kepenų pažeidimas, </w:t>
      </w:r>
      <w:proofErr w:type="spellStart"/>
      <w:r w:rsidRPr="00E3497C">
        <w:rPr>
          <w:rFonts w:ascii="Times New Roman" w:eastAsia="Times New Roman" w:hAnsi="Times New Roman" w:cs="Times New Roman"/>
          <w:noProof w:val="0"/>
        </w:rPr>
        <w:t>necirozinė</w:t>
      </w:r>
      <w:proofErr w:type="spellEnd"/>
      <w:r w:rsidRPr="00E3497C">
        <w:rPr>
          <w:rFonts w:ascii="Times New Roman" w:eastAsia="Times New Roman" w:hAnsi="Times New Roman" w:cs="Times New Roman"/>
          <w:noProof w:val="0"/>
        </w:rPr>
        <w:t xml:space="preserve"> vartų venos hipertenzija, </w:t>
      </w:r>
      <w:proofErr w:type="spellStart"/>
      <w:r w:rsidRPr="00E3497C">
        <w:rPr>
          <w:rFonts w:ascii="Times New Roman" w:eastAsia="Times New Roman" w:hAnsi="Times New Roman" w:cs="Times New Roman"/>
          <w:noProof w:val="0"/>
        </w:rPr>
        <w:t>portosinusoidinių</w:t>
      </w:r>
      <w:proofErr w:type="spellEnd"/>
      <w:r w:rsidRPr="00E3497C">
        <w:rPr>
          <w:rFonts w:ascii="Times New Roman" w:eastAsia="Times New Roman" w:hAnsi="Times New Roman" w:cs="Times New Roman"/>
          <w:noProof w:val="0"/>
        </w:rPr>
        <w:t xml:space="preserve"> kraujagyslių liga). Pasakykite savo gydytojui, jeigu Jums pasireikštų bent vienas iš šių simptomų: odos ir akių baltymų pageltimas (gelta), lengvai atsirandančios mėlynės, nemalonūs pojūčiai pilve, apetito sumažėjimas, nuovargis, pykinimas ar vėmimas.</w:t>
      </w:r>
    </w:p>
    <w:bookmarkEnd w:id="0"/>
    <w:p w:rsidR="00CA7CF7" w:rsidRPr="00E07ACB" w:rsidRDefault="00CA7CF7" w:rsidP="00CA7CF7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 xml:space="preserve">Pastebėtas kitoks šalutinis poveikis išvardytas toliau. 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Labai dažn</w:t>
      </w:r>
      <w:r>
        <w:rPr>
          <w:rFonts w:ascii="Times New Roman" w:eastAsia="Times New Roman" w:hAnsi="Times New Roman" w:cs="Times New Roman"/>
          <w:noProof w:val="0"/>
        </w:rPr>
        <w:t>i šalutinio poveikio reiškiniai (gali pasireikšti ne rečiau kaip 1 iš 10 asmenų)</w:t>
      </w:r>
      <w:r w:rsidRPr="00E07ACB">
        <w:rPr>
          <w:rFonts w:ascii="Times New Roman" w:eastAsia="Times New Roman" w:hAnsi="Times New Roman" w:cs="Times New Roman"/>
          <w:noProof w:val="0"/>
        </w:rPr>
        <w:t>:</w:t>
      </w:r>
    </w:p>
    <w:p w:rsidR="00CA7CF7" w:rsidRPr="00E07ACB" w:rsidRDefault="00CA7CF7" w:rsidP="00CA7CF7">
      <w:pPr>
        <w:numPr>
          <w:ilvl w:val="1"/>
          <w:numId w:val="9"/>
        </w:numPr>
        <w:tabs>
          <w:tab w:val="left" w:pos="540"/>
        </w:tabs>
        <w:spacing w:after="0" w:line="240" w:lineRule="auto"/>
        <w:ind w:hanging="1440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virusų, grybelių ar bakterijų sukeltos infekcinės ligos transplantaciją patyrusiems pacientams;</w:t>
      </w:r>
    </w:p>
    <w:p w:rsidR="00CA7CF7" w:rsidRPr="00E07ACB" w:rsidRDefault="00CA7CF7" w:rsidP="00CA7CF7">
      <w:pPr>
        <w:numPr>
          <w:ilvl w:val="1"/>
          <w:numId w:val="9"/>
        </w:numPr>
        <w:tabs>
          <w:tab w:val="left" w:pos="540"/>
        </w:tabs>
        <w:spacing w:after="0" w:line="240" w:lineRule="auto"/>
        <w:ind w:hanging="1440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susilpnėjusi Jūsų kaulų čiulpų veikla;</w:t>
      </w:r>
    </w:p>
    <w:p w:rsidR="00CA7CF7" w:rsidRPr="00E07ACB" w:rsidRDefault="00CA7CF7" w:rsidP="00CA7CF7">
      <w:pPr>
        <w:numPr>
          <w:ilvl w:val="1"/>
          <w:numId w:val="9"/>
        </w:numPr>
        <w:tabs>
          <w:tab w:val="left" w:pos="540"/>
        </w:tabs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Jūsų kraujo tyrime matomas mažas baltųjų kraujo kūnelių kiekis; tai gali būti infekcinės ligos priežastis;</w:t>
      </w:r>
    </w:p>
    <w:p w:rsidR="00CA7CF7" w:rsidRPr="00E07ACB" w:rsidRDefault="00CA7CF7" w:rsidP="00CA7CF7">
      <w:pPr>
        <w:numPr>
          <w:ilvl w:val="1"/>
          <w:numId w:val="9"/>
        </w:numPr>
        <w:tabs>
          <w:tab w:val="left" w:pos="540"/>
        </w:tabs>
        <w:spacing w:after="0" w:line="240" w:lineRule="auto"/>
        <w:ind w:hanging="1440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pykinimas ir vėmimas, apetito praradimas (anoreksija).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  <w:u w:val="single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Dažn</w:t>
      </w:r>
      <w:r>
        <w:rPr>
          <w:rFonts w:ascii="Times New Roman" w:eastAsia="Times New Roman" w:hAnsi="Times New Roman" w:cs="Times New Roman"/>
          <w:noProof w:val="0"/>
        </w:rPr>
        <w:t>i šalutinio poveikio reiškiniai (gali pasireikšti rečiau kaip 1 iš 10 asmenų)</w:t>
      </w:r>
      <w:r w:rsidRPr="00E07ACB">
        <w:rPr>
          <w:rFonts w:ascii="Times New Roman" w:eastAsia="Times New Roman" w:hAnsi="Times New Roman" w:cs="Times New Roman"/>
          <w:noProof w:val="0"/>
        </w:rPr>
        <w:t>:</w:t>
      </w:r>
    </w:p>
    <w:p w:rsidR="00CA7CF7" w:rsidRPr="00E07ACB" w:rsidRDefault="00CA7CF7" w:rsidP="00CA7CF7">
      <w:pPr>
        <w:numPr>
          <w:ilvl w:val="0"/>
          <w:numId w:val="10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mažas kraujo plokštelių kiekis; dėl to gali lengvai atsirasti kraujosruvų (mėlynių) ar pasireikšti kraujavimas.</w:t>
      </w:r>
    </w:p>
    <w:p w:rsidR="00CA7CF7" w:rsidRPr="00E07ACB" w:rsidRDefault="00CA7CF7" w:rsidP="00CA7C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  <w:u w:val="single"/>
        </w:rPr>
      </w:pPr>
    </w:p>
    <w:p w:rsidR="00CA7CF7" w:rsidRPr="00E07ACB" w:rsidRDefault="00CA7CF7" w:rsidP="00CA7C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Nedažn</w:t>
      </w:r>
      <w:r>
        <w:rPr>
          <w:rFonts w:ascii="Times New Roman" w:eastAsia="Times New Roman" w:hAnsi="Times New Roman" w:cs="Times New Roman"/>
          <w:noProof w:val="0"/>
        </w:rPr>
        <w:t>i</w:t>
      </w:r>
      <w:r w:rsidRPr="00B70CFB">
        <w:rPr>
          <w:rFonts w:ascii="Times New Roman" w:eastAsia="Times New Roman" w:hAnsi="Times New Roman" w:cs="Times New Roman"/>
          <w:noProof w:val="0"/>
        </w:rPr>
        <w:t xml:space="preserve"> </w:t>
      </w:r>
      <w:r>
        <w:rPr>
          <w:rFonts w:ascii="Times New Roman" w:eastAsia="Times New Roman" w:hAnsi="Times New Roman" w:cs="Times New Roman"/>
          <w:noProof w:val="0"/>
        </w:rPr>
        <w:t>šalutinio poveikio reiškiniai (gali pasireikšti rečiau kaip 1 iš 100 asmenų)</w:t>
      </w:r>
      <w:r w:rsidRPr="00E07ACB">
        <w:rPr>
          <w:rFonts w:ascii="Times New Roman" w:eastAsia="Times New Roman" w:hAnsi="Times New Roman" w:cs="Times New Roman"/>
          <w:noProof w:val="0"/>
        </w:rPr>
        <w:t>:</w:t>
      </w:r>
    </w:p>
    <w:p w:rsidR="00CA7CF7" w:rsidRPr="00E07ACB" w:rsidRDefault="00CA7CF7" w:rsidP="00CA7CF7">
      <w:pPr>
        <w:numPr>
          <w:ilvl w:val="0"/>
          <w:numId w:val="11"/>
        </w:numPr>
        <w:tabs>
          <w:tab w:val="left" w:pos="540"/>
        </w:tabs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virusų, grybelių ar bakterijų sukeltos infekcinės ligos visiems pacientas, išskyrus patyrusius transplantaciją;</w:t>
      </w:r>
    </w:p>
    <w:p w:rsidR="00CA7CF7" w:rsidRPr="00E07ACB" w:rsidRDefault="00CA7CF7" w:rsidP="00CA7CF7">
      <w:pPr>
        <w:numPr>
          <w:ilvl w:val="0"/>
          <w:numId w:val="11"/>
        </w:numPr>
        <w:tabs>
          <w:tab w:val="left" w:pos="540"/>
        </w:tabs>
        <w:spacing w:after="0" w:line="240" w:lineRule="auto"/>
        <w:ind w:left="567" w:hanging="578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mažas raudonųjų kraujo kūnelių kiekis; dėl to galite būti išblyškęs, jausti nuovargį, svaigulį, kentėti galvos skausmą, dusti fizinio krūvio metu; </w:t>
      </w:r>
    </w:p>
    <w:p w:rsidR="00CA7CF7" w:rsidRPr="00E07ACB" w:rsidRDefault="00CA7CF7" w:rsidP="00CA7CF7">
      <w:pPr>
        <w:numPr>
          <w:ilvl w:val="0"/>
          <w:numId w:val="11"/>
        </w:numPr>
        <w:tabs>
          <w:tab w:val="left" w:pos="540"/>
        </w:tabs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padidėjusio jautrumo reakcijos, kurios gali sukelti bendrąjį negalavimą; svaigulį, pykinimą, vėmimą, viduriavimą, karščiavimą, drebulį, tokias odos reakcijas kaip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egzantema</w:t>
      </w:r>
      <w:proofErr w:type="spellEnd"/>
      <w:r>
        <w:rPr>
          <w:rFonts w:ascii="Times New Roman" w:eastAsia="Times New Roman" w:hAnsi="Times New Roman" w:cs="Times New Roman"/>
          <w:noProof w:val="0"/>
        </w:rPr>
        <w:t>, odos mazgeliai</w:t>
      </w:r>
      <w:r w:rsidRPr="00E07ACB">
        <w:rPr>
          <w:rFonts w:ascii="Times New Roman" w:eastAsia="Times New Roman" w:hAnsi="Times New Roman" w:cs="Times New Roman"/>
          <w:noProof w:val="0"/>
        </w:rPr>
        <w:t xml:space="preserve"> ir bėrimas, kraujagyslių uždegimą, raumenų ir sąnarių skausmą, kraujospūdžio sumažėjimą, inkstų ar kepenų veiklos sutrikimą, žarnyno veiklos sutrikimą;</w:t>
      </w:r>
    </w:p>
    <w:p w:rsidR="00CA7CF7" w:rsidRPr="00E07ACB" w:rsidRDefault="00CA7CF7" w:rsidP="00CA7CF7">
      <w:pPr>
        <w:numPr>
          <w:ilvl w:val="0"/>
          <w:numId w:val="11"/>
        </w:numPr>
        <w:tabs>
          <w:tab w:val="left" w:pos="540"/>
        </w:tabs>
        <w:spacing w:after="0" w:line="240" w:lineRule="auto"/>
        <w:ind w:hanging="720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kasos uždegimas, galintis sukelti stiprų viršutinės pilvo dalies skausmą, pykinimą ir vėmimą</w:t>
      </w:r>
      <w:r>
        <w:rPr>
          <w:rFonts w:ascii="Times New Roman" w:eastAsia="Times New Roman" w:hAnsi="Times New Roman" w:cs="Times New Roman"/>
          <w:noProof w:val="0"/>
        </w:rPr>
        <w:t>.</w:t>
      </w:r>
      <w:r w:rsidRPr="00E07ACB">
        <w:rPr>
          <w:rFonts w:ascii="Times New Roman" w:eastAsia="Times New Roman" w:hAnsi="Times New Roman" w:cs="Times New Roman"/>
          <w:noProof w:val="0"/>
        </w:rPr>
        <w:t xml:space="preserve"> </w:t>
      </w:r>
    </w:p>
    <w:p w:rsidR="00CA7CF7" w:rsidRPr="00E07ACB" w:rsidRDefault="00CA7CF7" w:rsidP="00CA7C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  <w:u w:val="single"/>
        </w:rPr>
      </w:pPr>
    </w:p>
    <w:p w:rsidR="00CA7CF7" w:rsidRPr="00E07ACB" w:rsidRDefault="00CA7CF7" w:rsidP="00CA7C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Ret</w:t>
      </w:r>
      <w:r>
        <w:rPr>
          <w:rFonts w:ascii="Times New Roman" w:eastAsia="Times New Roman" w:hAnsi="Times New Roman" w:cs="Times New Roman"/>
          <w:noProof w:val="0"/>
        </w:rPr>
        <w:t>i</w:t>
      </w:r>
      <w:r w:rsidRPr="00B70CFB">
        <w:rPr>
          <w:rFonts w:ascii="Times New Roman" w:eastAsia="Times New Roman" w:hAnsi="Times New Roman" w:cs="Times New Roman"/>
          <w:noProof w:val="0"/>
        </w:rPr>
        <w:t xml:space="preserve"> </w:t>
      </w:r>
      <w:r>
        <w:rPr>
          <w:rFonts w:ascii="Times New Roman" w:eastAsia="Times New Roman" w:hAnsi="Times New Roman" w:cs="Times New Roman"/>
          <w:noProof w:val="0"/>
        </w:rPr>
        <w:t>šalutinio poveikio reiškiniai (gali pasireikšti rečiau kaip 1 iš 1 000 asmenų)</w:t>
      </w:r>
      <w:r w:rsidRPr="00E07ACB">
        <w:rPr>
          <w:rFonts w:ascii="Times New Roman" w:eastAsia="Times New Roman" w:hAnsi="Times New Roman" w:cs="Times New Roman"/>
          <w:noProof w:val="0"/>
        </w:rPr>
        <w:t>:</w:t>
      </w:r>
    </w:p>
    <w:p w:rsidR="00CA7CF7" w:rsidRPr="00E07ACB" w:rsidRDefault="00CA7CF7" w:rsidP="00CA7CF7">
      <w:pPr>
        <w:numPr>
          <w:ilvl w:val="1"/>
          <w:numId w:val="12"/>
        </w:numPr>
        <w:tabs>
          <w:tab w:val="num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kraujo pokyčiai ir kaulų čiulpų veiklos sutrikimai, dėl kurių jaučiamas silpnumas, atsiranda nuovargis, blyškumas, skauda galvą, skauda liežuvį, atsiranda dusulys, kraujosruvos (mėlynės) ar prisideda infekcija;</w:t>
      </w:r>
    </w:p>
    <w:p w:rsidR="00CA7CF7" w:rsidRPr="00E07ACB" w:rsidRDefault="00CA7CF7" w:rsidP="00CA7CF7">
      <w:pPr>
        <w:numPr>
          <w:ilvl w:val="0"/>
          <w:numId w:val="13"/>
        </w:numPr>
        <w:tabs>
          <w:tab w:val="left" w:pos="567"/>
        </w:tabs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žarnyno veiklos sutrikimai, dėl kurių atsiranda viduriavimas, pilvo skausmas, vidurių užkietėjimas, pykinimas ir vėmimas;</w:t>
      </w:r>
    </w:p>
    <w:p w:rsidR="00CA7CF7" w:rsidRPr="00E07ACB" w:rsidRDefault="00CA7CF7" w:rsidP="00CA7CF7">
      <w:pPr>
        <w:numPr>
          <w:ilvl w:val="1"/>
          <w:numId w:val="12"/>
        </w:numPr>
        <w:tabs>
          <w:tab w:val="left" w:pos="540"/>
        </w:tabs>
        <w:spacing w:after="0" w:line="240" w:lineRule="auto"/>
        <w:ind w:hanging="1440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sunkus kepenų pakenkimas, galintis kelti grėsmę gyvybei;</w:t>
      </w:r>
    </w:p>
    <w:p w:rsidR="00CA7CF7" w:rsidRPr="00E07ACB" w:rsidRDefault="00CA7CF7" w:rsidP="00CA7CF7">
      <w:pPr>
        <w:numPr>
          <w:ilvl w:val="1"/>
          <w:numId w:val="1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plaukų slinkimas, kuris gali sumažėti net toliau vartojant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>;</w:t>
      </w:r>
    </w:p>
    <w:p w:rsidR="00CA7CF7" w:rsidRPr="00E07ACB" w:rsidRDefault="00CA7CF7" w:rsidP="00CA7CF7">
      <w:pPr>
        <w:numPr>
          <w:ilvl w:val="1"/>
          <w:numId w:val="1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įvairių rūšių vėžys, įskaitant kraujo, limfinės sistemos ir odos vėžį.</w:t>
      </w:r>
    </w:p>
    <w:p w:rsidR="00CA7CF7" w:rsidRPr="00E07ACB" w:rsidRDefault="00CA7CF7" w:rsidP="00CA7C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  <w:u w:val="single"/>
        </w:rPr>
      </w:pPr>
    </w:p>
    <w:p w:rsidR="00CA7CF7" w:rsidRPr="00E07ACB" w:rsidRDefault="00CA7CF7" w:rsidP="00CA7C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Labai ret</w:t>
      </w:r>
      <w:r>
        <w:rPr>
          <w:rFonts w:ascii="Times New Roman" w:eastAsia="Times New Roman" w:hAnsi="Times New Roman" w:cs="Times New Roman"/>
          <w:noProof w:val="0"/>
        </w:rPr>
        <w:t>i</w:t>
      </w:r>
      <w:r w:rsidRPr="00B70CFB">
        <w:rPr>
          <w:rFonts w:ascii="Times New Roman" w:eastAsia="Times New Roman" w:hAnsi="Times New Roman" w:cs="Times New Roman"/>
          <w:noProof w:val="0"/>
        </w:rPr>
        <w:t xml:space="preserve"> </w:t>
      </w:r>
      <w:r>
        <w:rPr>
          <w:rFonts w:ascii="Times New Roman" w:eastAsia="Times New Roman" w:hAnsi="Times New Roman" w:cs="Times New Roman"/>
          <w:noProof w:val="0"/>
        </w:rPr>
        <w:t>šalutinio poveikio reiškiniai (gali pasireikšti rečiau kaip 1 iš 10 000 asmenų)</w:t>
      </w:r>
      <w:r w:rsidRPr="00E07ACB">
        <w:rPr>
          <w:rFonts w:ascii="Times New Roman" w:eastAsia="Times New Roman" w:hAnsi="Times New Roman" w:cs="Times New Roman"/>
          <w:noProof w:val="0"/>
        </w:rPr>
        <w:t>:</w:t>
      </w:r>
    </w:p>
    <w:p w:rsidR="00CA7CF7" w:rsidRPr="00E07ACB" w:rsidRDefault="00CA7CF7" w:rsidP="00CA7CF7">
      <w:pPr>
        <w:numPr>
          <w:ilvl w:val="1"/>
          <w:numId w:val="14"/>
        </w:numPr>
        <w:tabs>
          <w:tab w:val="left" w:pos="540"/>
        </w:tabs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gyvybei pavojingos alerginės reakcijos, lydimos sunkaus odos pažeidimo (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Stivenso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–Džonsono (</w:t>
      </w:r>
      <w:proofErr w:type="spellStart"/>
      <w:r w:rsidRPr="00E07ACB">
        <w:rPr>
          <w:rFonts w:ascii="Times New Roman" w:eastAsia="Times New Roman" w:hAnsi="Times New Roman" w:cs="Times New Roman"/>
          <w:i/>
          <w:noProof w:val="0"/>
        </w:rPr>
        <w:t>Stevens-Johnson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) sindromas ir toksinė epidermio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nekrolizė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[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Lajelio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(</w:t>
      </w:r>
      <w:proofErr w:type="spellStart"/>
      <w:r w:rsidRPr="00E07ACB">
        <w:rPr>
          <w:rFonts w:ascii="Times New Roman" w:eastAsia="Times New Roman" w:hAnsi="Times New Roman" w:cs="Times New Roman"/>
          <w:i/>
          <w:noProof w:val="0"/>
        </w:rPr>
        <w:t>Lyell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>) sindromas]);</w:t>
      </w:r>
    </w:p>
    <w:p w:rsidR="00CA7CF7" w:rsidRPr="00E07ACB" w:rsidRDefault="00CA7CF7" w:rsidP="00CA7CF7">
      <w:pPr>
        <w:numPr>
          <w:ilvl w:val="1"/>
          <w:numId w:val="14"/>
        </w:numPr>
        <w:tabs>
          <w:tab w:val="left" w:pos="540"/>
        </w:tabs>
        <w:spacing w:after="0" w:line="240" w:lineRule="auto"/>
        <w:ind w:hanging="1440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plaučių uždegimas, sukeliantis dusulį, kosulį, karščiavimą;</w:t>
      </w:r>
    </w:p>
    <w:p w:rsidR="00CA7CF7" w:rsidRPr="00E07ACB" w:rsidRDefault="00CA7CF7" w:rsidP="00CA7CF7">
      <w:pPr>
        <w:numPr>
          <w:ilvl w:val="1"/>
          <w:numId w:val="14"/>
        </w:numPr>
        <w:tabs>
          <w:tab w:val="left" w:pos="540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pacientams, kurie vartojo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azatiopriną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kartu su kitais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imunosupresantais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>, pasireiškė PDL – centrinės nervų sistemos infekcija, susijusi su JC virusu.</w:t>
      </w:r>
    </w:p>
    <w:p w:rsidR="00CA7CF7" w:rsidRPr="00E07ACB" w:rsidRDefault="00CA7CF7" w:rsidP="00CA7C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lastRenderedPageBreak/>
        <w:t>Pranešimas apie šalutinį poveikį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Jeigu pasireiškė šalutinis poveikis, įskaitant šiame lapelyje nenurodytą, pasakykite gydytojui arba vaistininkui. </w:t>
      </w:r>
      <w:r w:rsidRPr="00B70CFB">
        <w:rPr>
          <w:rFonts w:ascii="Times New Roman" w:hAnsi="Times New Roman" w:cs="Times New Roman"/>
          <w:lang w:eastAsia="lt-LT"/>
        </w:rPr>
        <w:t xml:space="preserve">Pranešimą apie šalutinį poveikį galite užpildyti ir pateikti Valstybinės vaistų kontrolės tarnybos prie Lietuvos Respublikos sveikatos apsaugos ministerijos tinklalapyje </w:t>
      </w:r>
      <w:r w:rsidRPr="00B70CFB">
        <w:rPr>
          <w:rFonts w:ascii="Times New Roman" w:hAnsi="Times New Roman" w:cs="Times New Roman"/>
          <w:color w:val="0000EE"/>
          <w:u w:val="single"/>
          <w:lang w:eastAsia="lt-LT"/>
        </w:rPr>
        <w:t>https://vvkt.lrv.lt/lt/</w:t>
      </w:r>
      <w:r w:rsidRPr="00B70CFB">
        <w:rPr>
          <w:rFonts w:ascii="Times New Roman" w:hAnsi="Times New Roman" w:cs="Times New Roman"/>
          <w:lang w:eastAsia="lt-LT"/>
        </w:rPr>
        <w:t xml:space="preserve"> nurodytais būdais arba paskambinti nemokamu telefonu </w:t>
      </w:r>
      <w:r>
        <w:rPr>
          <w:rFonts w:ascii="Times New Roman" w:hAnsi="Times New Roman" w:cs="Times New Roman"/>
          <w:lang w:eastAsia="lt-LT"/>
        </w:rPr>
        <w:t>+370</w:t>
      </w:r>
      <w:r w:rsidRPr="00B70CFB">
        <w:rPr>
          <w:rFonts w:ascii="Times New Roman" w:hAnsi="Times New Roman" w:cs="Times New Roman"/>
          <w:lang w:eastAsia="lt-LT"/>
        </w:rPr>
        <w:t xml:space="preserve"> 800 73 568</w:t>
      </w:r>
      <w:r>
        <w:rPr>
          <w:lang w:eastAsia="lt-LT"/>
        </w:rPr>
        <w:t>.</w:t>
      </w:r>
      <w:r w:rsidRPr="00E07ACB">
        <w:rPr>
          <w:rFonts w:ascii="Times New Roman" w:eastAsia="Times New Roman" w:hAnsi="Times New Roman" w:cs="Times New Roman"/>
          <w:noProof w:val="0"/>
        </w:rPr>
        <w:t xml:space="preserve"> Pranešdami apie šalutinį poveikį galite mums padėti gauti daugiau informacijos apie šio vaisto saugumą.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>5.</w:t>
      </w:r>
      <w:r w:rsidRPr="00E07ACB">
        <w:rPr>
          <w:rFonts w:ascii="Times New Roman" w:eastAsia="Times New Roman" w:hAnsi="Times New Roman" w:cs="Times New Roman"/>
          <w:b/>
          <w:noProof w:val="0"/>
        </w:rPr>
        <w:tab/>
        <w:t xml:space="preserve">Kaip laikyti </w:t>
      </w:r>
      <w:proofErr w:type="spellStart"/>
      <w:r w:rsidRPr="00E07ACB">
        <w:rPr>
          <w:rFonts w:ascii="Times New Roman" w:eastAsia="Times New Roman" w:hAnsi="Times New Roman" w:cs="Times New Roman"/>
          <w:b/>
          <w:noProof w:val="0"/>
        </w:rPr>
        <w:t>Atsimutin</w:t>
      </w:r>
      <w:proofErr w:type="spellEnd"/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Šį vaistą laikykite vaikams nepastebimoje ir nepasiekiamoje vietoje.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iCs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iCs/>
          <w:noProof w:val="0"/>
        </w:rPr>
      </w:pPr>
      <w:r w:rsidRPr="00E07ACB">
        <w:rPr>
          <w:rFonts w:ascii="Times New Roman" w:eastAsia="Times New Roman" w:hAnsi="Times New Roman" w:cs="Times New Roman"/>
          <w:iCs/>
          <w:noProof w:val="0"/>
        </w:rPr>
        <w:t>Ant dėžutės ir lizdinės plokštelės po „EXP“ nurodytam tinkamumo laikui pasibaigus, šio vaisto vartoti negalima. Vaistas tinkamas vartoti iki paskutinės nurodyto mėnesio dienos.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Lizdinę plokštelę laikyti išorinėje dėžutėje, kad vaistas būtų apsaugotas nuo šviesos.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Pastebėjus matomų apgadinimo požymių, </w:t>
      </w:r>
      <w:r w:rsidRPr="00E07ACB">
        <w:rPr>
          <w:rFonts w:ascii="Times New Roman" w:eastAsia="Times New Roman" w:hAnsi="Times New Roman" w:cs="Times New Roman"/>
          <w:iCs/>
          <w:noProof w:val="0"/>
        </w:rPr>
        <w:t>šio vaisto</w:t>
      </w:r>
      <w:r w:rsidRPr="00E07ACB">
        <w:rPr>
          <w:rFonts w:ascii="Times New Roman" w:eastAsia="Times New Roman" w:hAnsi="Times New Roman" w:cs="Times New Roman"/>
          <w:noProof w:val="0"/>
        </w:rPr>
        <w:t xml:space="preserve"> vartoti negalima.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Vaistų negalima išmesti į kanalizaciją arba su buitinėmis atliekomis. Kaip išmesti nereikalingus vaistus, klauskite vaistininko. Šios priemonės padės apsaugoti aplinką.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>6.</w:t>
      </w:r>
      <w:r w:rsidRPr="00E07ACB">
        <w:rPr>
          <w:rFonts w:ascii="Times New Roman" w:eastAsia="Times New Roman" w:hAnsi="Times New Roman" w:cs="Times New Roman"/>
          <w:b/>
          <w:noProof w:val="0"/>
        </w:rPr>
        <w:tab/>
        <w:t>Pakuotės turinys ir kita informacija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  <w:u w:val="single"/>
        </w:rPr>
      </w:pPr>
      <w:proofErr w:type="spellStart"/>
      <w:r w:rsidRPr="00E07ACB">
        <w:rPr>
          <w:rFonts w:ascii="Times New Roman" w:eastAsia="Times New Roman" w:hAnsi="Times New Roman" w:cs="Times New Roman"/>
          <w:b/>
          <w:bCs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b/>
          <w:bCs/>
          <w:noProof w:val="0"/>
        </w:rPr>
        <w:t xml:space="preserve"> sudėtis </w:t>
      </w:r>
    </w:p>
    <w:p w:rsidR="00CA7CF7" w:rsidRPr="00E07ACB" w:rsidRDefault="00CA7CF7" w:rsidP="00CA7CF7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>-</w:t>
      </w:r>
      <w:r w:rsidRPr="00E07ACB">
        <w:rPr>
          <w:rFonts w:ascii="Times New Roman" w:eastAsia="Times New Roman" w:hAnsi="Times New Roman" w:cs="Times New Roman"/>
          <w:noProof w:val="0"/>
        </w:rPr>
        <w:tab/>
        <w:t xml:space="preserve">Veiklioji medžiaga yra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azatioprinas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. </w:t>
      </w:r>
    </w:p>
    <w:p w:rsidR="00CA7CF7" w:rsidRPr="00E07ACB" w:rsidRDefault="00CA7CF7" w:rsidP="00CA7CF7">
      <w:pPr>
        <w:numPr>
          <w:ilvl w:val="1"/>
          <w:numId w:val="7"/>
        </w:numPr>
        <w:tabs>
          <w:tab w:val="num" w:pos="567"/>
        </w:tabs>
        <w:spacing w:after="0" w:line="240" w:lineRule="auto"/>
        <w:ind w:hanging="1440"/>
        <w:contextualSpacing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1 plėvele dengtoje tabletėje yra 25 mg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azatioprino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. 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tabs>
          <w:tab w:val="num" w:pos="567"/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i/>
          <w:noProof w:val="0"/>
        </w:rPr>
        <w:t>-</w:t>
      </w:r>
      <w:r w:rsidRPr="00E07ACB">
        <w:rPr>
          <w:rFonts w:ascii="Times New Roman" w:eastAsia="Times New Roman" w:hAnsi="Times New Roman" w:cs="Times New Roman"/>
          <w:i/>
          <w:noProof w:val="0"/>
        </w:rPr>
        <w:tab/>
      </w:r>
      <w:r w:rsidRPr="00E07ACB">
        <w:rPr>
          <w:rFonts w:ascii="Times New Roman" w:eastAsia="Times New Roman" w:hAnsi="Times New Roman" w:cs="Times New Roman"/>
          <w:noProof w:val="0"/>
        </w:rPr>
        <w:t>Pagalbinės medžiagos:</w:t>
      </w:r>
      <w:r w:rsidRPr="00E07ACB">
        <w:rPr>
          <w:rFonts w:ascii="Times New Roman" w:eastAsia="Times New Roman" w:hAnsi="Times New Roman" w:cs="Times New Roman"/>
          <w:i/>
          <w:noProof w:val="0"/>
        </w:rPr>
        <w:t xml:space="preserve"> </w:t>
      </w:r>
    </w:p>
    <w:p w:rsidR="00CA7CF7" w:rsidRPr="00E07ACB" w:rsidRDefault="00CA7CF7" w:rsidP="00CA7CF7">
      <w:pPr>
        <w:tabs>
          <w:tab w:val="left" w:pos="567"/>
        </w:tabs>
        <w:spacing w:after="0" w:line="240" w:lineRule="auto"/>
        <w:ind w:left="1985" w:hanging="1843"/>
        <w:rPr>
          <w:rFonts w:ascii="Times New Roman" w:eastAsia="Times New Roman" w:hAnsi="Times New Roman" w:cs="Times New Roman"/>
          <w:iCs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Tabletės branduolys: </w:t>
      </w:r>
      <w:r w:rsidRPr="00E07ACB">
        <w:rPr>
          <w:rFonts w:ascii="Times New Roman" w:eastAsia="Times New Roman" w:hAnsi="Times New Roman" w:cs="Times New Roman"/>
          <w:iCs/>
          <w:noProof w:val="0"/>
        </w:rPr>
        <w:t xml:space="preserve">laktozė </w:t>
      </w:r>
      <w:proofErr w:type="spellStart"/>
      <w:r w:rsidRPr="00E07ACB">
        <w:rPr>
          <w:rFonts w:ascii="Times New Roman" w:eastAsia="Times New Roman" w:hAnsi="Times New Roman" w:cs="Times New Roman"/>
          <w:iCs/>
          <w:noProof w:val="0"/>
        </w:rPr>
        <w:t>monohidratas</w:t>
      </w:r>
      <w:proofErr w:type="spellEnd"/>
      <w:r w:rsidRPr="00E07ACB">
        <w:rPr>
          <w:rFonts w:ascii="Times New Roman" w:eastAsia="Times New Roman" w:hAnsi="Times New Roman" w:cs="Times New Roman"/>
          <w:iCs/>
          <w:noProof w:val="0"/>
        </w:rPr>
        <w:t xml:space="preserve">, </w:t>
      </w:r>
      <w:proofErr w:type="spellStart"/>
      <w:r w:rsidRPr="00E07ACB">
        <w:rPr>
          <w:rFonts w:ascii="Times New Roman" w:eastAsia="Times New Roman" w:hAnsi="Times New Roman" w:cs="Times New Roman"/>
          <w:iCs/>
          <w:noProof w:val="0"/>
        </w:rPr>
        <w:t>mikrokristalinė</w:t>
      </w:r>
      <w:proofErr w:type="spellEnd"/>
      <w:r w:rsidRPr="00E07ACB">
        <w:rPr>
          <w:rFonts w:ascii="Times New Roman" w:eastAsia="Times New Roman" w:hAnsi="Times New Roman" w:cs="Times New Roman"/>
          <w:iCs/>
          <w:noProof w:val="0"/>
        </w:rPr>
        <w:t xml:space="preserve"> celiuliozė, </w:t>
      </w:r>
      <w:proofErr w:type="spellStart"/>
      <w:r w:rsidRPr="00E07ACB">
        <w:rPr>
          <w:rFonts w:ascii="Times New Roman" w:eastAsia="Times New Roman" w:hAnsi="Times New Roman" w:cs="Times New Roman"/>
          <w:iCs/>
          <w:noProof w:val="0"/>
        </w:rPr>
        <w:t>karboksimetilkrakmolo</w:t>
      </w:r>
      <w:proofErr w:type="spellEnd"/>
      <w:r w:rsidRPr="00E07ACB">
        <w:rPr>
          <w:rFonts w:ascii="Times New Roman" w:eastAsia="Times New Roman" w:hAnsi="Times New Roman" w:cs="Times New Roman"/>
          <w:iCs/>
          <w:noProof w:val="0"/>
        </w:rPr>
        <w:t xml:space="preserve"> A natrio druska (</w:t>
      </w:r>
      <w:proofErr w:type="spellStart"/>
      <w:r w:rsidRPr="00E07ACB">
        <w:rPr>
          <w:rFonts w:ascii="Times New Roman" w:eastAsia="Times New Roman" w:hAnsi="Times New Roman" w:cs="Times New Roman"/>
          <w:iCs/>
          <w:noProof w:val="0"/>
        </w:rPr>
        <w:t>Ph.Eur</w:t>
      </w:r>
      <w:proofErr w:type="spellEnd"/>
      <w:r w:rsidRPr="00E07ACB">
        <w:rPr>
          <w:rFonts w:ascii="Times New Roman" w:eastAsia="Times New Roman" w:hAnsi="Times New Roman" w:cs="Times New Roman"/>
          <w:iCs/>
          <w:noProof w:val="0"/>
        </w:rPr>
        <w:t xml:space="preserve">.), </w:t>
      </w:r>
      <w:proofErr w:type="spellStart"/>
      <w:r w:rsidRPr="00E07ACB">
        <w:rPr>
          <w:rFonts w:ascii="Times New Roman" w:eastAsia="Times New Roman" w:hAnsi="Times New Roman" w:cs="Times New Roman"/>
          <w:iCs/>
          <w:noProof w:val="0"/>
        </w:rPr>
        <w:t>pregelifikuotas</w:t>
      </w:r>
      <w:proofErr w:type="spellEnd"/>
      <w:r w:rsidRPr="00E07ACB">
        <w:rPr>
          <w:rFonts w:ascii="Times New Roman" w:eastAsia="Times New Roman" w:hAnsi="Times New Roman" w:cs="Times New Roman"/>
          <w:iCs/>
          <w:noProof w:val="0"/>
        </w:rPr>
        <w:t xml:space="preserve"> krakmolas (kukurūzų), </w:t>
      </w:r>
      <w:proofErr w:type="spellStart"/>
      <w:r w:rsidRPr="00E07ACB">
        <w:rPr>
          <w:rFonts w:ascii="Times New Roman" w:eastAsia="Times New Roman" w:hAnsi="Times New Roman" w:cs="Times New Roman"/>
          <w:iCs/>
          <w:noProof w:val="0"/>
        </w:rPr>
        <w:t>polisorbatas</w:t>
      </w:r>
      <w:proofErr w:type="spellEnd"/>
      <w:r w:rsidRPr="00E07ACB">
        <w:rPr>
          <w:rFonts w:ascii="Times New Roman" w:eastAsia="Times New Roman" w:hAnsi="Times New Roman" w:cs="Times New Roman"/>
          <w:iCs/>
          <w:noProof w:val="0"/>
        </w:rPr>
        <w:t xml:space="preserve"> 80, </w:t>
      </w:r>
      <w:proofErr w:type="spellStart"/>
      <w:r w:rsidRPr="00E07ACB">
        <w:rPr>
          <w:rFonts w:ascii="Times New Roman" w:eastAsia="Times New Roman" w:hAnsi="Times New Roman" w:cs="Times New Roman"/>
          <w:iCs/>
          <w:noProof w:val="0"/>
        </w:rPr>
        <w:t>povidonas</w:t>
      </w:r>
      <w:proofErr w:type="spellEnd"/>
      <w:r w:rsidRPr="00E07ACB">
        <w:rPr>
          <w:rFonts w:ascii="Times New Roman" w:eastAsia="Times New Roman" w:hAnsi="Times New Roman" w:cs="Times New Roman"/>
          <w:iCs/>
          <w:noProof w:val="0"/>
        </w:rPr>
        <w:t xml:space="preserve"> K30, magnio </w:t>
      </w:r>
      <w:proofErr w:type="spellStart"/>
      <w:r w:rsidRPr="00E07ACB">
        <w:rPr>
          <w:rFonts w:ascii="Times New Roman" w:eastAsia="Times New Roman" w:hAnsi="Times New Roman" w:cs="Times New Roman"/>
          <w:iCs/>
          <w:noProof w:val="0"/>
        </w:rPr>
        <w:t>stearatas</w:t>
      </w:r>
      <w:proofErr w:type="spellEnd"/>
      <w:r w:rsidRPr="00E07ACB">
        <w:rPr>
          <w:rFonts w:ascii="Times New Roman" w:eastAsia="Times New Roman" w:hAnsi="Times New Roman" w:cs="Times New Roman"/>
          <w:iCs/>
          <w:noProof w:val="0"/>
        </w:rPr>
        <w:t xml:space="preserve"> (</w:t>
      </w:r>
      <w:proofErr w:type="spellStart"/>
      <w:r w:rsidRPr="00E07ACB">
        <w:rPr>
          <w:rFonts w:ascii="Times New Roman" w:eastAsia="Times New Roman" w:hAnsi="Times New Roman" w:cs="Times New Roman"/>
          <w:iCs/>
          <w:noProof w:val="0"/>
        </w:rPr>
        <w:t>Ph</w:t>
      </w:r>
      <w:proofErr w:type="spellEnd"/>
      <w:r w:rsidRPr="00E07ACB">
        <w:rPr>
          <w:rFonts w:ascii="Times New Roman" w:eastAsia="Times New Roman" w:hAnsi="Times New Roman" w:cs="Times New Roman"/>
          <w:iCs/>
          <w:noProof w:val="0"/>
        </w:rPr>
        <w:t xml:space="preserve">. </w:t>
      </w:r>
      <w:proofErr w:type="spellStart"/>
      <w:r w:rsidRPr="00E07ACB">
        <w:rPr>
          <w:rFonts w:ascii="Times New Roman" w:eastAsia="Times New Roman" w:hAnsi="Times New Roman" w:cs="Times New Roman"/>
          <w:iCs/>
          <w:noProof w:val="0"/>
        </w:rPr>
        <w:t>Eur</w:t>
      </w:r>
      <w:proofErr w:type="spellEnd"/>
      <w:r w:rsidRPr="00E07ACB">
        <w:rPr>
          <w:rFonts w:ascii="Times New Roman" w:eastAsia="Times New Roman" w:hAnsi="Times New Roman" w:cs="Times New Roman"/>
          <w:iCs/>
          <w:noProof w:val="0"/>
        </w:rPr>
        <w:t>.) [augalinis]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ind w:left="1560" w:hanging="1418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</w:rPr>
        <w:t xml:space="preserve">Tabletės plėvelė: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hipromeliozė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,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makrogolis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400,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makrogolis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6000, geltonasis geležies oksidas (E172), raudonasis geležies oksidas (E172), juodasis geležies oksidas (E172), titano dioksidas (E171).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b/>
          <w:bCs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b/>
          <w:bCs/>
          <w:noProof w:val="0"/>
        </w:rPr>
      </w:pPr>
      <w:proofErr w:type="spellStart"/>
      <w:r w:rsidRPr="00E07ACB">
        <w:rPr>
          <w:rFonts w:ascii="Times New Roman" w:eastAsia="Times New Roman" w:hAnsi="Times New Roman" w:cs="Times New Roman"/>
          <w:b/>
          <w:bCs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b/>
          <w:bCs/>
          <w:noProof w:val="0"/>
        </w:rPr>
        <w:t xml:space="preserve"> išvaizda ir kiekis pakuotėje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25 mg tabletės yra oranžiniai rudos spalvos, plėvele dengtos, apvalios, abipus išgaubtos tabletės permatomose PVC-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PVdC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>/VMCH dengtose aliuminio lizdinėse plokštelėse. Vienoje tablečių pusėje įspausta „AZ25“, o kita pusė lygi.</w:t>
      </w:r>
    </w:p>
    <w:p w:rsidR="00CA7CF7" w:rsidRPr="00E07ACB" w:rsidRDefault="00CA7CF7" w:rsidP="00CA7CF7">
      <w:pPr>
        <w:spacing w:after="0" w:line="240" w:lineRule="auto"/>
        <w:rPr>
          <w:rFonts w:ascii="Times New Roman" w:eastAsia="Calibri" w:hAnsi="Times New Roman" w:cs="Times New Roman"/>
          <w:noProof w:val="0"/>
          <w:szCs w:val="20"/>
          <w:lang w:eastAsia="de-DE"/>
        </w:rPr>
      </w:pPr>
    </w:p>
    <w:p w:rsidR="00CA7CF7" w:rsidRPr="00E07ACB" w:rsidRDefault="00CA7CF7" w:rsidP="00CA7CF7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iCs/>
          <w:noProof w:val="0"/>
        </w:rPr>
      </w:pP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25 mg tabletės yra tiekiamos 28, </w:t>
      </w:r>
      <w:r w:rsidRPr="00E07ACB">
        <w:rPr>
          <w:rFonts w:ascii="Times New Roman" w:eastAsia="Times New Roman" w:hAnsi="Times New Roman" w:cs="Times New Roman"/>
          <w:noProof w:val="0"/>
          <w:highlight w:val="lightGray"/>
        </w:rPr>
        <w:t xml:space="preserve">30, </w:t>
      </w:r>
      <w:r w:rsidRPr="00E07ACB">
        <w:rPr>
          <w:rFonts w:ascii="Times New Roman" w:eastAsia="Times New Roman" w:hAnsi="Times New Roman" w:cs="Times New Roman"/>
          <w:iCs/>
          <w:noProof w:val="0"/>
          <w:highlight w:val="lightGray"/>
        </w:rPr>
        <w:t>50, 56, 90 ir 100</w:t>
      </w:r>
      <w:r w:rsidRPr="00E07ACB">
        <w:rPr>
          <w:rFonts w:ascii="Times New Roman" w:eastAsia="Times New Roman" w:hAnsi="Times New Roman" w:cs="Times New Roman"/>
          <w:iCs/>
          <w:noProof w:val="0"/>
        </w:rPr>
        <w:t xml:space="preserve"> plėvele dengtų tablečių pakuotėse.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r w:rsidRPr="00E07ACB">
        <w:rPr>
          <w:rFonts w:ascii="Times New Roman" w:eastAsia="Times New Roman" w:hAnsi="Times New Roman" w:cs="Times New Roman"/>
          <w:b/>
          <w:noProof w:val="0"/>
        </w:rPr>
        <w:t>Registruotojas ir gamintojas</w:t>
      </w:r>
    </w:p>
    <w:p w:rsidR="00CA7CF7" w:rsidRPr="00E07ACB" w:rsidRDefault="00CA7CF7" w:rsidP="00CA7CF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noProof w:val="0"/>
        </w:rPr>
      </w:pPr>
    </w:p>
    <w:p w:rsidR="00CA7CF7" w:rsidRPr="00E07ACB" w:rsidRDefault="00CA7CF7" w:rsidP="00CA7CF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noProof w:val="0"/>
        </w:rPr>
      </w:pPr>
      <w:r w:rsidRPr="00E07ACB">
        <w:rPr>
          <w:rFonts w:ascii="Times New Roman" w:eastAsia="Calibri" w:hAnsi="Times New Roman" w:cs="Times New Roman"/>
          <w:i/>
          <w:noProof w:val="0"/>
        </w:rPr>
        <w:t>Registruotojas</w:t>
      </w:r>
    </w:p>
    <w:p w:rsidR="00CA7CF7" w:rsidRPr="004055B2" w:rsidRDefault="00CA7CF7" w:rsidP="00CA7CF7">
      <w:pPr>
        <w:spacing w:after="0" w:line="240" w:lineRule="auto"/>
        <w:rPr>
          <w:rFonts w:ascii="Times New Roman" w:hAnsi="Times New Roman" w:cs="Times New Roman"/>
        </w:rPr>
      </w:pPr>
      <w:r w:rsidRPr="004055B2">
        <w:rPr>
          <w:rFonts w:ascii="Times New Roman" w:hAnsi="Times New Roman" w:cs="Times New Roman"/>
        </w:rPr>
        <w:t>Bausch Health Ireland Limited</w:t>
      </w:r>
    </w:p>
    <w:p w:rsidR="00CA7CF7" w:rsidRPr="004055B2" w:rsidRDefault="00CA7CF7" w:rsidP="00CA7CF7">
      <w:pPr>
        <w:spacing w:after="0" w:line="240" w:lineRule="auto"/>
        <w:rPr>
          <w:rFonts w:ascii="Times New Roman" w:hAnsi="Times New Roman" w:cs="Times New Roman"/>
        </w:rPr>
      </w:pPr>
      <w:r w:rsidRPr="004055B2">
        <w:rPr>
          <w:rFonts w:ascii="Times New Roman" w:hAnsi="Times New Roman" w:cs="Times New Roman"/>
        </w:rPr>
        <w:t>3013 Lake Drive</w:t>
      </w:r>
    </w:p>
    <w:p w:rsidR="00CA7CF7" w:rsidRPr="004055B2" w:rsidRDefault="00CA7CF7" w:rsidP="00CA7CF7">
      <w:pPr>
        <w:spacing w:after="0" w:line="240" w:lineRule="auto"/>
        <w:rPr>
          <w:rFonts w:ascii="Times New Roman" w:hAnsi="Times New Roman" w:cs="Times New Roman"/>
        </w:rPr>
      </w:pPr>
      <w:r w:rsidRPr="004055B2">
        <w:rPr>
          <w:rFonts w:ascii="Times New Roman" w:hAnsi="Times New Roman" w:cs="Times New Roman"/>
        </w:rPr>
        <w:t>Citywest Business Campus</w:t>
      </w:r>
    </w:p>
    <w:p w:rsidR="00CA7CF7" w:rsidRPr="004055B2" w:rsidRDefault="00CA7CF7" w:rsidP="00CA7CF7">
      <w:pPr>
        <w:spacing w:after="0" w:line="240" w:lineRule="auto"/>
        <w:rPr>
          <w:rFonts w:ascii="Times New Roman" w:hAnsi="Times New Roman" w:cs="Times New Roman"/>
        </w:rPr>
      </w:pPr>
      <w:r w:rsidRPr="004055B2">
        <w:rPr>
          <w:rFonts w:ascii="Times New Roman" w:hAnsi="Times New Roman" w:cs="Times New Roman"/>
        </w:rPr>
        <w:t>Dublin 24, D24PPT3</w:t>
      </w:r>
    </w:p>
    <w:p w:rsidR="00CA7CF7" w:rsidRPr="004055B2" w:rsidRDefault="00CA7CF7" w:rsidP="00CA7CF7">
      <w:pPr>
        <w:spacing w:after="0" w:line="240" w:lineRule="auto"/>
        <w:rPr>
          <w:rFonts w:ascii="Times New Roman" w:hAnsi="Times New Roman" w:cs="Times New Roman"/>
        </w:rPr>
      </w:pPr>
      <w:r w:rsidRPr="004055B2">
        <w:rPr>
          <w:rFonts w:ascii="Times New Roman" w:hAnsi="Times New Roman" w:cs="Times New Roman"/>
        </w:rPr>
        <w:t>Airija</w:t>
      </w:r>
    </w:p>
    <w:p w:rsidR="00CA7CF7" w:rsidRPr="00E07ACB" w:rsidRDefault="00CA7CF7" w:rsidP="00CA7CF7">
      <w:pPr>
        <w:tabs>
          <w:tab w:val="left" w:pos="-720"/>
        </w:tabs>
        <w:spacing w:after="0" w:line="240" w:lineRule="auto"/>
        <w:ind w:right="238"/>
        <w:jc w:val="both"/>
        <w:rPr>
          <w:rFonts w:ascii="Times New Roman" w:eastAsia="Times New Roman" w:hAnsi="Times New Roman" w:cs="Times New Roman"/>
          <w:noProof w:val="0"/>
          <w:szCs w:val="24"/>
        </w:rPr>
      </w:pPr>
    </w:p>
    <w:p w:rsidR="00CA7CF7" w:rsidRPr="00E07ACB" w:rsidRDefault="00CA7CF7" w:rsidP="00CA7CF7">
      <w:pPr>
        <w:tabs>
          <w:tab w:val="left" w:pos="-720"/>
        </w:tabs>
        <w:spacing w:after="0" w:line="240" w:lineRule="auto"/>
        <w:ind w:right="238"/>
        <w:jc w:val="both"/>
        <w:rPr>
          <w:rFonts w:ascii="Times New Roman" w:eastAsia="Times New Roman" w:hAnsi="Times New Roman" w:cs="Times New Roman"/>
          <w:i/>
          <w:noProof w:val="0"/>
          <w:szCs w:val="24"/>
        </w:rPr>
      </w:pPr>
      <w:r w:rsidRPr="00E07ACB">
        <w:rPr>
          <w:rFonts w:ascii="Times New Roman" w:eastAsia="Times New Roman" w:hAnsi="Times New Roman" w:cs="Times New Roman"/>
          <w:i/>
          <w:noProof w:val="0"/>
          <w:szCs w:val="24"/>
        </w:rPr>
        <w:t>Gamintojas</w:t>
      </w:r>
    </w:p>
    <w:p w:rsidR="00CA7CF7" w:rsidRPr="00E07ACB" w:rsidRDefault="00CA7CF7" w:rsidP="00CA7CF7">
      <w:pPr>
        <w:tabs>
          <w:tab w:val="left" w:pos="708"/>
        </w:tabs>
        <w:spacing w:after="0" w:line="240" w:lineRule="auto"/>
        <w:rPr>
          <w:rFonts w:ascii="Times New Roman" w:eastAsia="Times New Roman" w:hAnsi="Times New Roman" w:cs="Times New Roman"/>
          <w:noProof w:val="0"/>
        </w:rPr>
      </w:pP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AqVida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 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GmbH</w:t>
      </w:r>
      <w:proofErr w:type="spellEnd"/>
    </w:p>
    <w:p w:rsidR="00CA7CF7" w:rsidRPr="00E07ACB" w:rsidRDefault="00CA7CF7" w:rsidP="00CA7CF7">
      <w:pPr>
        <w:tabs>
          <w:tab w:val="left" w:pos="708"/>
        </w:tabs>
        <w:spacing w:after="0" w:line="240" w:lineRule="auto"/>
        <w:rPr>
          <w:rFonts w:ascii="Times New Roman" w:eastAsia="Times New Roman" w:hAnsi="Times New Roman" w:cs="Times New Roman"/>
          <w:noProof w:val="0"/>
          <w:szCs w:val="24"/>
        </w:rPr>
      </w:pP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Kaiser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>-</w:t>
      </w:r>
      <w:proofErr w:type="spellStart"/>
      <w:r w:rsidRPr="00E07ACB">
        <w:rPr>
          <w:rFonts w:ascii="Times New Roman" w:eastAsia="Times New Roman" w:hAnsi="Times New Roman" w:cs="Times New Roman"/>
          <w:noProof w:val="0"/>
        </w:rPr>
        <w:t>Wilhelm</w:t>
      </w:r>
      <w:proofErr w:type="spellEnd"/>
      <w:r w:rsidRPr="00E07ACB">
        <w:rPr>
          <w:rFonts w:ascii="Times New Roman" w:eastAsia="Times New Roman" w:hAnsi="Times New Roman" w:cs="Times New Roman"/>
          <w:noProof w:val="0"/>
        </w:rPr>
        <w:t xml:space="preserve">-Str. </w:t>
      </w:r>
      <w:r w:rsidRPr="00E07ACB">
        <w:rPr>
          <w:rFonts w:ascii="Times New Roman" w:eastAsia="Times New Roman" w:hAnsi="Times New Roman" w:cs="Times New Roman"/>
          <w:noProof w:val="0"/>
          <w:szCs w:val="24"/>
        </w:rPr>
        <w:t>89</w:t>
      </w:r>
    </w:p>
    <w:p w:rsidR="00CA7CF7" w:rsidRPr="00E07ACB" w:rsidRDefault="00CA7CF7" w:rsidP="00CA7CF7">
      <w:pPr>
        <w:tabs>
          <w:tab w:val="left" w:pos="708"/>
        </w:tabs>
        <w:spacing w:after="0" w:line="240" w:lineRule="auto"/>
        <w:rPr>
          <w:rFonts w:ascii="Times New Roman" w:eastAsia="Times New Roman" w:hAnsi="Times New Roman" w:cs="Times New Roman"/>
          <w:noProof w:val="0"/>
          <w:szCs w:val="24"/>
        </w:rPr>
      </w:pPr>
      <w:r w:rsidRPr="00E07ACB">
        <w:rPr>
          <w:rFonts w:ascii="Times New Roman" w:eastAsia="Times New Roman" w:hAnsi="Times New Roman" w:cs="Times New Roman"/>
          <w:noProof w:val="0"/>
          <w:szCs w:val="24"/>
        </w:rPr>
        <w:t xml:space="preserve">20355 </w:t>
      </w:r>
      <w:proofErr w:type="spellStart"/>
      <w:r w:rsidRPr="00E07ACB">
        <w:rPr>
          <w:rFonts w:ascii="Times New Roman" w:eastAsia="Times New Roman" w:hAnsi="Times New Roman" w:cs="Times New Roman"/>
          <w:noProof w:val="0"/>
          <w:szCs w:val="24"/>
        </w:rPr>
        <w:t>Hamburg</w:t>
      </w:r>
      <w:proofErr w:type="spellEnd"/>
    </w:p>
    <w:p w:rsidR="00CA7CF7" w:rsidRPr="00E07ACB" w:rsidRDefault="00CA7CF7" w:rsidP="00CA7CF7">
      <w:pPr>
        <w:tabs>
          <w:tab w:val="left" w:pos="-720"/>
        </w:tabs>
        <w:spacing w:after="0" w:line="240" w:lineRule="auto"/>
        <w:ind w:right="238"/>
        <w:jc w:val="both"/>
        <w:rPr>
          <w:rFonts w:ascii="Times New Roman" w:eastAsia="Times New Roman" w:hAnsi="Times New Roman" w:cs="Times New Roman"/>
          <w:noProof w:val="0"/>
        </w:rPr>
      </w:pPr>
      <w:r w:rsidRPr="00E07ACB">
        <w:rPr>
          <w:rFonts w:ascii="Times New Roman" w:eastAsia="Times New Roman" w:hAnsi="Times New Roman" w:cs="Times New Roman"/>
          <w:noProof w:val="0"/>
          <w:szCs w:val="24"/>
        </w:rPr>
        <w:t>Vokietija</w:t>
      </w:r>
    </w:p>
    <w:p w:rsidR="00CA7CF7" w:rsidRPr="00E07ACB" w:rsidRDefault="00CA7CF7" w:rsidP="00CA7CF7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b/>
          <w:bCs/>
          <w:noProof w:val="0"/>
        </w:rPr>
      </w:pPr>
    </w:p>
    <w:p w:rsidR="00CA7CF7" w:rsidRPr="00E07ACB" w:rsidRDefault="00CA7CF7" w:rsidP="00CA7CF7">
      <w:pPr>
        <w:numPr>
          <w:ilvl w:val="12"/>
          <w:numId w:val="0"/>
        </w:numPr>
        <w:tabs>
          <w:tab w:val="left" w:pos="567"/>
        </w:tabs>
        <w:spacing w:after="0" w:line="260" w:lineRule="exact"/>
        <w:ind w:right="-2"/>
        <w:rPr>
          <w:rFonts w:ascii="Times New Roman" w:eastAsia="Times New Roman" w:hAnsi="Times New Roman" w:cs="Times New Roman"/>
          <w:noProof w:val="0"/>
          <w:snapToGrid w:val="0"/>
        </w:rPr>
      </w:pPr>
      <w:r w:rsidRPr="00E07ACB">
        <w:rPr>
          <w:rFonts w:ascii="Times New Roman" w:eastAsia="Times New Roman" w:hAnsi="Times New Roman" w:cs="Times New Roman"/>
          <w:b/>
          <w:noProof w:val="0"/>
          <w:snapToGrid w:val="0"/>
        </w:rPr>
        <w:t>Šis vaistas E</w:t>
      </w:r>
      <w:r>
        <w:rPr>
          <w:rFonts w:ascii="Times New Roman" w:eastAsia="Times New Roman" w:hAnsi="Times New Roman" w:cs="Times New Roman"/>
          <w:b/>
          <w:noProof w:val="0"/>
          <w:snapToGrid w:val="0"/>
        </w:rPr>
        <w:t>uropos ekonominės erdvės</w:t>
      </w:r>
      <w:r w:rsidRPr="00E07ACB">
        <w:rPr>
          <w:rFonts w:ascii="Times New Roman" w:eastAsia="Times New Roman" w:hAnsi="Times New Roman" w:cs="Times New Roman"/>
          <w:b/>
          <w:noProof w:val="0"/>
          <w:snapToGrid w:val="0"/>
        </w:rPr>
        <w:t xml:space="preserve"> valstybėse narėse registruotas tokiais pavadinimais</w:t>
      </w:r>
      <w:r w:rsidRPr="00E07ACB">
        <w:rPr>
          <w:rFonts w:ascii="Times New Roman" w:eastAsia="Times New Roman" w:hAnsi="Times New Roman" w:cs="Times New Roman"/>
          <w:noProof w:val="0"/>
          <w:snapToGrid w:val="0"/>
        </w:rPr>
        <w:t>:</w:t>
      </w:r>
    </w:p>
    <w:p w:rsidR="00CA7CF7" w:rsidRPr="00E07ACB" w:rsidRDefault="00CA7CF7" w:rsidP="00CA7CF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noProof w:val="0"/>
        </w:rPr>
      </w:pPr>
      <w:r w:rsidRPr="00E07ACB">
        <w:rPr>
          <w:rFonts w:ascii="Times New Roman" w:eastAsia="Calibri" w:hAnsi="Times New Roman" w:cs="Times New Roman"/>
          <w:noProof w:val="0"/>
        </w:rPr>
        <w:t>Čekija:</w:t>
      </w:r>
      <w:r w:rsidRPr="00E07ACB">
        <w:rPr>
          <w:rFonts w:ascii="Times New Roman" w:eastAsia="Calibri" w:hAnsi="Times New Roman" w:cs="Times New Roman"/>
          <w:noProof w:val="0"/>
        </w:rPr>
        <w:tab/>
      </w:r>
      <w:proofErr w:type="spellStart"/>
      <w:r w:rsidRPr="00E07ACB">
        <w:rPr>
          <w:rFonts w:ascii="Times New Roman" w:eastAsia="Calibri" w:hAnsi="Times New Roman" w:cs="Times New Roman"/>
          <w:noProof w:val="0"/>
        </w:rPr>
        <w:t>Imasup</w:t>
      </w:r>
      <w:proofErr w:type="spellEnd"/>
      <w:r w:rsidRPr="00E07ACB">
        <w:rPr>
          <w:rFonts w:ascii="Times New Roman" w:eastAsia="Calibri" w:hAnsi="Times New Roman" w:cs="Times New Roman"/>
          <w:noProof w:val="0"/>
        </w:rPr>
        <w:t xml:space="preserve"> 25 mg</w:t>
      </w:r>
      <w:r w:rsidRPr="007C0115">
        <w:rPr>
          <w:rFonts w:ascii="Times New Roman" w:eastAsia="Calibri" w:hAnsi="Times New Roman" w:cs="Times New Roman"/>
        </w:rPr>
        <w:t xml:space="preserve"> potahovane tablet</w:t>
      </w:r>
      <w:r w:rsidRPr="00E07ACB">
        <w:rPr>
          <w:rFonts w:ascii="Times New Roman" w:eastAsia="Calibri" w:hAnsi="Times New Roman" w:cs="Times New Roman"/>
          <w:noProof w:val="0"/>
        </w:rPr>
        <w:t>;</w:t>
      </w:r>
    </w:p>
    <w:p w:rsidR="00CA7CF7" w:rsidRPr="00E07ACB" w:rsidRDefault="00CA7CF7" w:rsidP="00CA7CF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noProof w:val="0"/>
        </w:rPr>
      </w:pPr>
      <w:r w:rsidRPr="00E07ACB">
        <w:rPr>
          <w:rFonts w:ascii="Times New Roman" w:eastAsia="Calibri" w:hAnsi="Times New Roman" w:cs="Times New Roman"/>
          <w:noProof w:val="0"/>
        </w:rPr>
        <w:t>Estija:</w:t>
      </w:r>
      <w:r w:rsidRPr="00E07ACB">
        <w:rPr>
          <w:rFonts w:ascii="Times New Roman" w:eastAsia="Calibri" w:hAnsi="Times New Roman" w:cs="Times New Roman"/>
          <w:noProof w:val="0"/>
        </w:rPr>
        <w:tab/>
      </w:r>
      <w:proofErr w:type="spellStart"/>
      <w:r w:rsidRPr="00E07ACB">
        <w:rPr>
          <w:rFonts w:ascii="Times New Roman" w:eastAsia="Calibri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Calibri" w:hAnsi="Times New Roman" w:cs="Times New Roman"/>
          <w:noProof w:val="0"/>
        </w:rPr>
        <w:t>;</w:t>
      </w:r>
    </w:p>
    <w:p w:rsidR="00CA7CF7" w:rsidRPr="00E07ACB" w:rsidRDefault="00CA7CF7" w:rsidP="00CA7CF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noProof w:val="0"/>
        </w:rPr>
      </w:pPr>
      <w:r w:rsidRPr="00E07ACB">
        <w:rPr>
          <w:rFonts w:ascii="Times New Roman" w:eastAsia="Calibri" w:hAnsi="Times New Roman" w:cs="Times New Roman"/>
          <w:noProof w:val="0"/>
        </w:rPr>
        <w:t>Lietuva:</w:t>
      </w:r>
      <w:r w:rsidRPr="00E07ACB">
        <w:rPr>
          <w:rFonts w:ascii="Times New Roman" w:eastAsia="Calibri" w:hAnsi="Times New Roman" w:cs="Times New Roman"/>
          <w:noProof w:val="0"/>
        </w:rPr>
        <w:tab/>
      </w:r>
      <w:proofErr w:type="spellStart"/>
      <w:r w:rsidRPr="00E07ACB">
        <w:rPr>
          <w:rFonts w:ascii="Times New Roman" w:eastAsia="Calibri" w:hAnsi="Times New Roman" w:cs="Times New Roman"/>
          <w:noProof w:val="0"/>
        </w:rPr>
        <w:t>Atsimutin</w:t>
      </w:r>
      <w:proofErr w:type="spellEnd"/>
      <w:r w:rsidRPr="00E07ACB">
        <w:rPr>
          <w:rFonts w:ascii="Times New Roman" w:eastAsia="Calibri" w:hAnsi="Times New Roman" w:cs="Times New Roman"/>
          <w:noProof w:val="0"/>
        </w:rPr>
        <w:t xml:space="preserve"> 25 mg plėvele dengtos tabletės;</w:t>
      </w:r>
    </w:p>
    <w:p w:rsidR="00CA7CF7" w:rsidRPr="00E07ACB" w:rsidRDefault="00CA7CF7" w:rsidP="00CA7CF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noProof w:val="0"/>
        </w:rPr>
      </w:pPr>
      <w:r w:rsidRPr="00E07ACB">
        <w:rPr>
          <w:rFonts w:ascii="Times New Roman" w:eastAsia="Calibri" w:hAnsi="Times New Roman" w:cs="Times New Roman"/>
          <w:noProof w:val="0"/>
        </w:rPr>
        <w:t>Lenkija:</w:t>
      </w:r>
      <w:r w:rsidRPr="00E07ACB">
        <w:rPr>
          <w:rFonts w:ascii="Times New Roman" w:eastAsia="Calibri" w:hAnsi="Times New Roman" w:cs="Times New Roman"/>
          <w:noProof w:val="0"/>
        </w:rPr>
        <w:tab/>
      </w:r>
      <w:proofErr w:type="spellStart"/>
      <w:r w:rsidRPr="00E07ACB">
        <w:rPr>
          <w:rFonts w:ascii="Times New Roman" w:eastAsia="Calibri" w:hAnsi="Times New Roman" w:cs="Times New Roman"/>
          <w:noProof w:val="0"/>
        </w:rPr>
        <w:t>Atioprin</w:t>
      </w:r>
      <w:proofErr w:type="spellEnd"/>
      <w:r w:rsidRPr="00E07ACB">
        <w:rPr>
          <w:rFonts w:ascii="Times New Roman" w:eastAsia="Calibri" w:hAnsi="Times New Roman" w:cs="Times New Roman"/>
          <w:noProof w:val="0"/>
        </w:rPr>
        <w:t>;</w:t>
      </w:r>
    </w:p>
    <w:p w:rsidR="00CA7CF7" w:rsidRPr="00E07ACB" w:rsidRDefault="00CA7CF7" w:rsidP="00CA7CF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noProof w:val="0"/>
        </w:rPr>
      </w:pPr>
      <w:r w:rsidRPr="00E07ACB">
        <w:rPr>
          <w:rFonts w:ascii="Times New Roman" w:eastAsia="Calibri" w:hAnsi="Times New Roman" w:cs="Times New Roman"/>
          <w:noProof w:val="0"/>
        </w:rPr>
        <w:t>Slovakija:</w:t>
      </w:r>
      <w:r w:rsidRPr="00E07ACB">
        <w:rPr>
          <w:rFonts w:ascii="Times New Roman" w:eastAsia="Calibri" w:hAnsi="Times New Roman" w:cs="Times New Roman"/>
          <w:noProof w:val="0"/>
        </w:rPr>
        <w:tab/>
      </w:r>
      <w:proofErr w:type="spellStart"/>
      <w:r w:rsidRPr="00E07ACB">
        <w:rPr>
          <w:rFonts w:ascii="Times New Roman" w:eastAsia="Calibri" w:hAnsi="Times New Roman" w:cs="Times New Roman"/>
          <w:noProof w:val="0"/>
        </w:rPr>
        <w:t>Imasup</w:t>
      </w:r>
      <w:proofErr w:type="spellEnd"/>
      <w:r w:rsidRPr="00E07ACB">
        <w:rPr>
          <w:rFonts w:ascii="Times New Roman" w:eastAsia="Calibri" w:hAnsi="Times New Roman" w:cs="Times New Roman"/>
          <w:noProof w:val="0"/>
        </w:rPr>
        <w:t xml:space="preserve"> 25 mg</w:t>
      </w:r>
      <w:r w:rsidRPr="007C0115">
        <w:rPr>
          <w:rFonts w:ascii="Times New Roman" w:eastAsia="Times New Roman" w:hAnsi="Times New Roman" w:cs="Times New Roman"/>
          <w:color w:val="000000"/>
          <w:lang w:eastAsia="en-GB"/>
        </w:rPr>
        <w:t xml:space="preserve"> filmom obalene tablety</w:t>
      </w:r>
      <w:r w:rsidRPr="00E07ACB">
        <w:rPr>
          <w:rFonts w:ascii="Times New Roman" w:eastAsia="Calibri" w:hAnsi="Times New Roman" w:cs="Times New Roman"/>
          <w:noProof w:val="0"/>
        </w:rPr>
        <w:t>.</w:t>
      </w:r>
    </w:p>
    <w:p w:rsidR="00CA7CF7" w:rsidRPr="00E07ACB" w:rsidRDefault="00CA7CF7" w:rsidP="00CA7CF7">
      <w:pPr>
        <w:autoSpaceDE w:val="0"/>
        <w:autoSpaceDN w:val="0"/>
        <w:adjustRightInd w:val="0"/>
        <w:spacing w:after="0" w:line="240" w:lineRule="auto"/>
        <w:ind w:firstLine="1296"/>
        <w:rPr>
          <w:rFonts w:ascii="TimesNewRomanPSMT" w:eastAsia="Times New Roman" w:hAnsi="TimesNewRomanPSMT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b/>
          <w:noProof w:val="0"/>
        </w:rPr>
      </w:pPr>
      <w:r w:rsidRPr="00E07ACB">
        <w:rPr>
          <w:rFonts w:ascii="Times New Roman" w:eastAsia="Times New Roman" w:hAnsi="Times New Roman" w:cs="Times New Roman"/>
          <w:b/>
          <w:bCs/>
          <w:noProof w:val="0"/>
        </w:rPr>
        <w:t xml:space="preserve">Šis pakuotės </w:t>
      </w:r>
      <w:r w:rsidRPr="00E07ACB">
        <w:rPr>
          <w:rFonts w:ascii="Times New Roman" w:eastAsia="Times New Roman" w:hAnsi="Times New Roman" w:cs="Times New Roman"/>
          <w:b/>
          <w:noProof w:val="0"/>
        </w:rPr>
        <w:t>lapelis paskutinį kartą peržiūrėtas</w:t>
      </w:r>
      <w:r>
        <w:rPr>
          <w:rFonts w:ascii="Times New Roman" w:eastAsia="Times New Roman" w:hAnsi="Times New Roman" w:cs="Times New Roman"/>
          <w:b/>
          <w:noProof w:val="0"/>
        </w:rPr>
        <w:t xml:space="preserve"> 2025-03-07.</w:t>
      </w:r>
      <w:r w:rsidRPr="00E07ACB">
        <w:rPr>
          <w:rFonts w:ascii="Times New Roman" w:eastAsia="Times New Roman" w:hAnsi="Times New Roman" w:cs="Times New Roman"/>
          <w:b/>
          <w:noProof w:val="0"/>
        </w:rPr>
        <w:t xml:space="preserve"> </w:t>
      </w: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Pr="00E07ACB" w:rsidRDefault="00CA7CF7" w:rsidP="00CA7CF7">
      <w:pPr>
        <w:spacing w:after="0" w:line="240" w:lineRule="auto"/>
        <w:rPr>
          <w:rFonts w:ascii="Times New Roman" w:eastAsia="Times New Roman" w:hAnsi="Times New Roman" w:cs="Times New Roman"/>
          <w:noProof w:val="0"/>
        </w:rPr>
      </w:pPr>
    </w:p>
    <w:p w:rsidR="00CA7CF7" w:rsidRDefault="00CA7CF7" w:rsidP="00CA7CF7">
      <w:pPr>
        <w:spacing w:after="0" w:line="240" w:lineRule="auto"/>
        <w:rPr>
          <w:rFonts w:ascii="Times New Roman" w:eastAsia="Calibri" w:hAnsi="Times New Roman" w:cs="Times New Roman"/>
          <w:noProof w:val="0"/>
          <w:color w:val="0000FF"/>
          <w:szCs w:val="20"/>
          <w:u w:val="single"/>
          <w:lang w:eastAsia="de-DE"/>
        </w:rPr>
      </w:pPr>
      <w:r w:rsidRPr="00E07ACB">
        <w:rPr>
          <w:rFonts w:ascii="Times New Roman" w:eastAsia="Calibri" w:hAnsi="Times New Roman" w:cs="Times New Roman"/>
          <w:noProof w:val="0"/>
          <w:szCs w:val="20"/>
          <w:lang w:eastAsia="de-DE"/>
        </w:rPr>
        <w:t xml:space="preserve">Išsami informacija apie šį vaistą pateikiama Valstybinės vaistų kontrolės tarnybos prie Lietuvos Respublikos sveikatos apsaugos ministerijos tinklalapyje </w:t>
      </w:r>
      <w:hyperlink r:id="rId5" w:history="1">
        <w:r w:rsidRPr="003F0C62">
          <w:rPr>
            <w:rStyle w:val="Hipersaitas"/>
            <w:lang w:eastAsia="lt-LT"/>
          </w:rPr>
          <w:t xml:space="preserve"> https://vvkt.lrv.lt/lt/.</w:t>
        </w:r>
        <w:r w:rsidRPr="009806D9">
          <w:rPr>
            <w:rStyle w:val="Hipersaitas"/>
            <w:rFonts w:eastAsia="Calibri"/>
            <w:noProof w:val="0"/>
            <w:szCs w:val="20"/>
            <w:lang w:eastAsia="de-DE"/>
          </w:rPr>
          <w:t>/</w:t>
        </w:r>
      </w:hyperlink>
    </w:p>
    <w:p w:rsidR="00BA6577" w:rsidRDefault="00BA6577">
      <w:bookmarkStart w:id="1" w:name="_GoBack"/>
      <w:bookmarkEnd w:id="1"/>
    </w:p>
    <w:sectPr w:rsidR="00BA6577" w:rsidSect="00E76721">
      <w:pgSz w:w="12240" w:h="15840"/>
      <w:pgMar w:top="1134" w:right="1418" w:bottom="1134" w:left="1418" w:header="720" w:footer="720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  <w:rPr>
        <w:rFonts w:cs="Times New Roman"/>
      </w:rPr>
    </w:lvl>
  </w:abstractNum>
  <w:abstractNum w:abstractNumId="1" w15:restartNumberingAfterBreak="0">
    <w:nsid w:val="0E865C4A"/>
    <w:multiLevelType w:val="hybridMultilevel"/>
    <w:tmpl w:val="A662ADF6"/>
    <w:lvl w:ilvl="0" w:tplc="FFFFFFFF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2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F644BC4">
      <w:start w:val="5"/>
      <w:numFmt w:val="bullet"/>
      <w:lvlText w:val="-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7B76B5"/>
    <w:multiLevelType w:val="hybridMultilevel"/>
    <w:tmpl w:val="C3F878D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737F98"/>
    <w:multiLevelType w:val="hybridMultilevel"/>
    <w:tmpl w:val="984C46B6"/>
    <w:lvl w:ilvl="0" w:tplc="2E7A78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8531E1"/>
    <w:multiLevelType w:val="hybridMultilevel"/>
    <w:tmpl w:val="7ACC5AC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002C8C"/>
    <w:multiLevelType w:val="hybridMultilevel"/>
    <w:tmpl w:val="5F84AF4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E11C05"/>
    <w:multiLevelType w:val="hybridMultilevel"/>
    <w:tmpl w:val="312E2A02"/>
    <w:lvl w:ilvl="0" w:tplc="2E7A78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E135EC"/>
    <w:multiLevelType w:val="hybridMultilevel"/>
    <w:tmpl w:val="C1B4B85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AB23B4"/>
    <w:multiLevelType w:val="hybridMultilevel"/>
    <w:tmpl w:val="F4CCC23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C31A46"/>
    <w:multiLevelType w:val="hybridMultilevel"/>
    <w:tmpl w:val="C240CD88"/>
    <w:lvl w:ilvl="0" w:tplc="FFFFFFFF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FFFFFFFF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</w:lvl>
    <w:lvl w:ilvl="2" w:tplc="3F644BC4">
      <w:start w:val="5"/>
      <w:numFmt w:val="bullet"/>
      <w:lvlText w:val="-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7138A4"/>
    <w:multiLevelType w:val="hybridMultilevel"/>
    <w:tmpl w:val="73E4848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F8538F"/>
    <w:multiLevelType w:val="hybridMultilevel"/>
    <w:tmpl w:val="B5E479E6"/>
    <w:lvl w:ilvl="0" w:tplc="0427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0427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6C2E5CD6"/>
    <w:multiLevelType w:val="hybridMultilevel"/>
    <w:tmpl w:val="9D928C02"/>
    <w:lvl w:ilvl="0" w:tplc="FFFFFFFF">
      <w:start w:val="2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3" w15:restartNumberingAfterBreak="0">
    <w:nsid w:val="75B169A6"/>
    <w:multiLevelType w:val="hybridMultilevel"/>
    <w:tmpl w:val="AC2A3CF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-"/>
        <w:lvlJc w:val="left"/>
        <w:pPr>
          <w:ind w:left="360" w:hanging="360"/>
        </w:pPr>
        <w:rPr>
          <w:rFonts w:cs="Times New Roman"/>
        </w:rPr>
      </w:lvl>
    </w:lvlOverride>
  </w:num>
  <w:num w:numId="2">
    <w:abstractNumId w:val="10"/>
  </w:num>
  <w:num w:numId="3">
    <w:abstractNumId w:val="12"/>
  </w:num>
  <w:num w:numId="4">
    <w:abstractNumId w:val="6"/>
  </w:num>
  <w:num w:numId="5">
    <w:abstractNumId w:val="11"/>
  </w:num>
  <w:num w:numId="6">
    <w:abstractNumId w:val="3"/>
  </w:num>
  <w:num w:numId="7">
    <w:abstractNumId w:val="9"/>
  </w:num>
  <w:num w:numId="8">
    <w:abstractNumId w:val="7"/>
  </w:num>
  <w:num w:numId="9">
    <w:abstractNumId w:val="8"/>
  </w:num>
  <w:num w:numId="10">
    <w:abstractNumId w:val="13"/>
  </w:num>
  <w:num w:numId="11">
    <w:abstractNumId w:val="5"/>
  </w:num>
  <w:num w:numId="12">
    <w:abstractNumId w:val="1"/>
  </w:num>
  <w:num w:numId="13">
    <w:abstractNumId w:val="2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CF7"/>
    <w:rsid w:val="00072F85"/>
    <w:rsid w:val="000A5E72"/>
    <w:rsid w:val="000A7B60"/>
    <w:rsid w:val="00181364"/>
    <w:rsid w:val="002945D9"/>
    <w:rsid w:val="00305C48"/>
    <w:rsid w:val="003362C6"/>
    <w:rsid w:val="00497D4D"/>
    <w:rsid w:val="00677BFD"/>
    <w:rsid w:val="00742EBF"/>
    <w:rsid w:val="00B41370"/>
    <w:rsid w:val="00B4219F"/>
    <w:rsid w:val="00BA6577"/>
    <w:rsid w:val="00C30905"/>
    <w:rsid w:val="00CA7CF7"/>
    <w:rsid w:val="00D358F2"/>
    <w:rsid w:val="00DC6CF9"/>
    <w:rsid w:val="00E76721"/>
    <w:rsid w:val="00EF4A4D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91EB97-3671-4E0A-A42B-BE3586FC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CA7CF7"/>
    <w:pPr>
      <w:spacing w:after="200" w:line="276" w:lineRule="auto"/>
    </w:pPr>
    <w:rPr>
      <w:rFonts w:eastAsiaTheme="minorHAnsi"/>
      <w:noProof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vadinimas">
    <w:name w:val="Title"/>
    <w:basedOn w:val="prastasis"/>
    <w:next w:val="prastasis"/>
    <w:link w:val="PavadinimasDiagrama"/>
    <w:uiPriority w:val="10"/>
    <w:rsid w:val="00677BFD"/>
    <w:pPr>
      <w:contextualSpacing/>
    </w:pPr>
    <w:rPr>
      <w:rFonts w:eastAsiaTheme="majorEastAsia" w:cstheme="majorBidi"/>
      <w:color w:val="000000" w:themeColor="text1"/>
      <w:spacing w:val="-10"/>
      <w:kern w:val="28"/>
      <w:sz w:val="24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677BFD"/>
    <w:rPr>
      <w:rFonts w:ascii="Times New Roman" w:eastAsiaTheme="majorEastAsia" w:hAnsi="Times New Roman" w:cstheme="majorBidi"/>
      <w:shadow/>
      <w:color w:val="000000" w:themeColor="text1"/>
      <w:spacing w:val="-10"/>
      <w:kern w:val="28"/>
      <w:sz w:val="24"/>
      <w:szCs w:val="56"/>
      <w:lang w:val="en-GB" w:eastAsia="lt-LT"/>
    </w:rPr>
  </w:style>
  <w:style w:type="character" w:styleId="Hipersaitas">
    <w:name w:val="Hyperlink"/>
    <w:basedOn w:val="Numatytasispastraiposriftas"/>
    <w:unhideWhenUsed/>
    <w:rsid w:val="00CA7CF7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%20https://vvkt.lrv.lt/lt/.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10394</Words>
  <Characters>5926</Characters>
  <Application>Microsoft Office Word</Application>
  <DocSecurity>0</DocSecurity>
  <Lines>49</Lines>
  <Paragraphs>32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2025-04-16T10:48:00Z</dcterms:created>
  <dcterms:modified xsi:type="dcterms:W3CDTF">2025-04-16T10:49:00Z</dcterms:modified>
</cp:coreProperties>
</file>