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914" w:rsidRPr="00E07ACB" w:rsidRDefault="00260914" w:rsidP="002609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 w:val="0"/>
          <w:sz w:val="24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Pakuotės lapelis: informacija pacientui</w:t>
      </w:r>
    </w:p>
    <w:p w:rsidR="00260914" w:rsidRPr="00E07ACB" w:rsidRDefault="00260914" w:rsidP="002609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 w:val="0"/>
        </w:rPr>
      </w:pPr>
    </w:p>
    <w:p w:rsidR="00260914" w:rsidRPr="00E07ACB" w:rsidRDefault="00260914" w:rsidP="002609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bCs/>
          <w:noProof w:val="0"/>
        </w:rPr>
        <w:t xml:space="preserve"> 50 mg plėvele dengtos tabletės</w:t>
      </w:r>
    </w:p>
    <w:p w:rsidR="00260914" w:rsidRPr="00E07ACB" w:rsidRDefault="00260914" w:rsidP="00260914">
      <w:pPr>
        <w:spacing w:after="0" w:line="240" w:lineRule="auto"/>
        <w:jc w:val="center"/>
        <w:rPr>
          <w:rFonts w:ascii="Times New Roman" w:eastAsia="Times New Roman" w:hAnsi="Times New Roman" w:cs="Times New Roman"/>
          <w:noProof w:val="0"/>
        </w:rPr>
      </w:pPr>
      <w:proofErr w:type="spellStart"/>
      <w:r>
        <w:rPr>
          <w:rFonts w:ascii="Times New Roman" w:eastAsia="Times New Roman" w:hAnsi="Times New Roman" w:cs="Times New Roman"/>
          <w:noProof w:val="0"/>
        </w:rPr>
        <w:t>a</w:t>
      </w:r>
      <w:r w:rsidRPr="00E07ACB">
        <w:rPr>
          <w:rFonts w:ascii="Times New Roman" w:eastAsia="Times New Roman" w:hAnsi="Times New Roman" w:cs="Times New Roman"/>
          <w:noProof w:val="0"/>
        </w:rPr>
        <w:t>zatioprinas</w:t>
      </w:r>
      <w:proofErr w:type="spellEnd"/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Atidžiai perskaitykite visą šį lapelį, prieš pradėdami vartoti vaistą, nes jame pateikiama Jums svarbi informacija.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Neišmeskite šio lapelio, nes vėl gali prireikti jį perskaityti.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kiltų daugiau klausimų, kreipkitės į gydytoją arba vaistininką.</w:t>
      </w:r>
    </w:p>
    <w:p w:rsidR="00260914" w:rsidRPr="00E07ACB" w:rsidRDefault="00260914" w:rsidP="00260914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Šis vaistas skirtas tik Jums, todėl kitiems žmonėms jo duoti negalima. Vaistas gali jiems pakenkti (net tiems, kurių ligos požymiai yra tokie patys kaip Jūsų).</w:t>
      </w:r>
    </w:p>
    <w:p w:rsidR="00260914" w:rsidRPr="00E07ACB" w:rsidRDefault="00260914" w:rsidP="00260914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pasireiškė šalutinis poveikis (net jeigu jis šiame lapelyje nenurodytas), kreipkitės į gydytoją arba vaistininką. Žr. </w:t>
      </w:r>
      <w:r w:rsidRPr="00E07ACB">
        <w:rPr>
          <w:rFonts w:ascii="Times New Roman" w:eastAsia="Times New Roman" w:hAnsi="Times New Roman" w:cs="Times New Roman"/>
          <w:noProof w:val="0"/>
          <w:szCs w:val="24"/>
        </w:rPr>
        <w:t>4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skyrių.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Apie ką rašoma šiame lapelyje?</w:t>
      </w: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1.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Kas yra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ir kam jis vartojamas</w:t>
      </w: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2.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Kas žinotina prieš vartojant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3.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Kaip vartoti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4.</w:t>
      </w:r>
      <w:r w:rsidRPr="00E07ACB">
        <w:rPr>
          <w:rFonts w:ascii="Times New Roman" w:eastAsia="Times New Roman" w:hAnsi="Times New Roman" w:cs="Times New Roman"/>
          <w:noProof w:val="0"/>
        </w:rPr>
        <w:tab/>
        <w:t>Galimas šalutinis poveikis</w:t>
      </w: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5.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Kaip laikyti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6.</w:t>
      </w:r>
      <w:r w:rsidRPr="00E07ACB">
        <w:rPr>
          <w:rFonts w:ascii="Times New Roman" w:eastAsia="Times New Roman" w:hAnsi="Times New Roman" w:cs="Times New Roman"/>
          <w:noProof w:val="0"/>
        </w:rPr>
        <w:tab/>
        <w:t>Pakuotės turinys ir kita informacija</w:t>
      </w: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caps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1.</w:t>
      </w:r>
      <w:r w:rsidRPr="00E07ACB">
        <w:rPr>
          <w:rFonts w:ascii="Times New Roman" w:eastAsia="Times New Roman" w:hAnsi="Times New Roman" w:cs="Times New Roman"/>
          <w:b/>
          <w:noProof w:val="0"/>
        </w:rPr>
        <w:tab/>
        <w:t xml:space="preserve">Kas yra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noProof w:val="0"/>
        </w:rPr>
        <w:t xml:space="preserve"> ir kam jis vartojamas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Veiklioji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tablečių medžiaga yra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azatioprinas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. Jis priklauso vaistų, vadinamų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imunosupresantais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grupei.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Imunosupresantai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mažina organizmo imuninės sistemos aktyvumą.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Gydytojas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Jums išrašė dėl kurios nors iš šių priežasčių:</w:t>
      </w:r>
    </w:p>
    <w:p w:rsidR="00260914" w:rsidRPr="00E07ACB" w:rsidRDefault="00260914" w:rsidP="00260914">
      <w:pPr>
        <w:numPr>
          <w:ilvl w:val="0"/>
          <w:numId w:val="13"/>
        </w:numPr>
        <w:tabs>
          <w:tab w:val="left" w:pos="709"/>
        </w:tabs>
        <w:spacing w:after="0" w:line="240" w:lineRule="auto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kad vaistas padėtų organizmui priimti persodintą organą;</w:t>
      </w:r>
    </w:p>
    <w:p w:rsidR="00260914" w:rsidRPr="00E07ACB" w:rsidRDefault="00260914" w:rsidP="00260914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kad vaistas padėtų kontroliuoti ligą, kurios metu Jūsų imuninė sistema veikia prieš Jūsų organizmą.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tabletėmis arba jų deriniu su kitais vaistais taip pat galima gydyti sunkų reumatoidinį artritą, sunkų žarnų uždegimą (Krono (</w:t>
      </w:r>
      <w:proofErr w:type="spellStart"/>
      <w:r w:rsidRPr="00E07ACB">
        <w:rPr>
          <w:rFonts w:ascii="Times New Roman" w:eastAsia="Times New Roman" w:hAnsi="Times New Roman" w:cs="Times New Roman"/>
          <w:i/>
          <w:noProof w:val="0"/>
        </w:rPr>
        <w:t>Crohn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) ligą arba opinį kolitą) ar kai kurias ligas, kurių metu imuninė sistema veikia prieš organizmą (autoimunines ligas), įskaitant sunkias uždegimines odos, kepenų ar arterijų ligas ir kai kuriuos kraujo sutrikimus.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caps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2.</w:t>
      </w:r>
      <w:r w:rsidRPr="00E07ACB">
        <w:rPr>
          <w:rFonts w:ascii="Times New Roman" w:eastAsia="Times New Roman" w:hAnsi="Times New Roman" w:cs="Times New Roman"/>
          <w:b/>
          <w:noProof w:val="0"/>
        </w:rPr>
        <w:tab/>
        <w:t xml:space="preserve">Kas žinotina prieš vartojant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bCs/>
          <w:noProof w:val="0"/>
        </w:rPr>
        <w:t xml:space="preserve"> vartoti </w:t>
      </w:r>
      <w:r>
        <w:rPr>
          <w:rFonts w:ascii="Times New Roman" w:eastAsia="Times New Roman" w:hAnsi="Times New Roman" w:cs="Times New Roman"/>
          <w:b/>
          <w:bCs/>
          <w:noProof w:val="0"/>
        </w:rPr>
        <w:t>draudžiama</w:t>
      </w:r>
      <w:r w:rsidRPr="00E07ACB">
        <w:rPr>
          <w:rFonts w:ascii="Times New Roman" w:eastAsia="Times New Roman" w:hAnsi="Times New Roman" w:cs="Times New Roman"/>
          <w:b/>
          <w:bCs/>
          <w:noProof w:val="0"/>
        </w:rPr>
        <w:t>: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</w:p>
    <w:p w:rsidR="00260914" w:rsidRPr="00E07ACB" w:rsidRDefault="00260914" w:rsidP="00260914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jeigu yra alergija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azatioprinui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merkaptopurinui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arba bet kuriai pagalbinei šio vaisto medžiagai (jos išvardytos 6 skyriuje). Alerginė reakcija gali pasireikšti išbėrimu, niežuliu, kvėpavimo arba rijimo pasunkėjimu, veido, lūpų, gerklės ar liežuvio sutinimu;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sergate sunkia infekcine liga;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yra sunkus kepenų ar kaulų čiulpų veiklos sutrikimas;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sergate pankreatitu (kasos uždegimu);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neseniai skiepijotės gyvąja vakcina, pvz., raupų arba geltonosios karštligės;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esate nėščia (tokiu atveju šio vaisto galima vartoti tik gydytojo leidimu);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žindote kūdikį.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keepNext/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 xml:space="preserve">Įspėjimai ir atsargumo priemonės </w:t>
      </w:r>
    </w:p>
    <w:p w:rsidR="00260914" w:rsidRPr="00E07ACB" w:rsidRDefault="00260914" w:rsidP="00260914">
      <w:pPr>
        <w:keepNext/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Pasitarkite su gydytoju arba vaistininku, prieš pradėdami vartoti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lastRenderedPageBreak/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Jums bus paskirtas tik tuo atveju, jeigu bus galima Jus stebėti dėl šalutinio poveikio.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Jeigu atsiras gerklės opų, karščiavimas, infekcinė liga, kraujosruvų (mėlynių) ar kraujavimas, turite nedelsdami pasakyti gydytojui.</w:t>
      </w:r>
    </w:p>
    <w:p w:rsidR="00260914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D54FD9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D54FD9">
        <w:rPr>
          <w:rFonts w:ascii="Times New Roman" w:eastAsia="Times New Roman" w:hAnsi="Times New Roman" w:cs="Times New Roman"/>
          <w:noProof w:val="0"/>
        </w:rPr>
        <w:t xml:space="preserve">Kepenų pažeidimas </w:t>
      </w:r>
    </w:p>
    <w:p w:rsidR="00260914" w:rsidRPr="00D54FD9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D54FD9">
        <w:rPr>
          <w:rFonts w:ascii="Times New Roman" w:eastAsia="Times New Roman" w:hAnsi="Times New Roman" w:cs="Times New Roman"/>
          <w:noProof w:val="0"/>
        </w:rPr>
        <w:t xml:space="preserve">Gydymas </w:t>
      </w:r>
      <w:proofErr w:type="spellStart"/>
      <w:r w:rsidRPr="00D54FD9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D54FD9">
        <w:rPr>
          <w:rFonts w:ascii="Times New Roman" w:eastAsia="Times New Roman" w:hAnsi="Times New Roman" w:cs="Times New Roman"/>
          <w:noProof w:val="0"/>
        </w:rPr>
        <w:t xml:space="preserve"> gali turėti poveikį Jūsų kepenims, todėl Jūsų gydytojas nuolat atliks tyrimus Jūsų kepenų veiklai įvertinti. Pasakykite savo gydytojui, jeigu Jums pasireikštų kepenų pažeidimo simptomai (žr. 4 skyrių „Galimas šalutinis poveikis“).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Pasitarkite su gydytoju, prieš pradėdami vartoti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:</w:t>
      </w:r>
    </w:p>
    <w:p w:rsidR="00260914" w:rsidRPr="00E07ACB" w:rsidRDefault="00260914" w:rsidP="00260914">
      <w:pPr>
        <w:numPr>
          <w:ilvl w:val="0"/>
          <w:numId w:val="14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Jūs ketinate skiepytis, vartodami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;</w:t>
      </w:r>
    </w:p>
    <w:p w:rsidR="00260914" w:rsidRPr="00E07ACB" w:rsidRDefault="00260914" w:rsidP="00260914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Jums yra sutrikimas, kai organizmas gamina per mažai natūralios medžiagos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tiopurino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metiltransferazės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(TPMT);</w:t>
      </w:r>
    </w:p>
    <w:p w:rsidR="00260914" w:rsidRPr="00E07ACB" w:rsidRDefault="00260914" w:rsidP="00260914">
      <w:pPr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Jums yra nustatytas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Lešo-Nyhano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</w:t>
      </w:r>
      <w:proofErr w:type="spellStart"/>
      <w:r w:rsidRPr="00E07ACB">
        <w:rPr>
          <w:rFonts w:ascii="Times New Roman" w:eastAsia="Times New Roman" w:hAnsi="Times New Roman" w:cs="Times New Roman"/>
          <w:i/>
          <w:noProof w:val="0"/>
        </w:rPr>
        <w:t>Lesch-Nyhan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) sindromas.</w:t>
      </w: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  <w:color w:val="000000"/>
          <w:szCs w:val="24"/>
        </w:rPr>
      </w:pP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lang w:eastAsia="lt-LT"/>
        </w:rPr>
      </w:pPr>
      <w:r w:rsidRPr="00E07ACB">
        <w:rPr>
          <w:rFonts w:ascii="Times New Roman" w:eastAsia="Times New Roman" w:hAnsi="Times New Roman" w:cs="Times New Roman"/>
          <w:bCs/>
          <w:i/>
          <w:lang w:eastAsia="lt-LT"/>
        </w:rPr>
        <w:t>NUDT15 geno mutacija</w:t>
      </w: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  <w:r w:rsidRPr="00E07ACB">
        <w:rPr>
          <w:rFonts w:ascii="Times New Roman" w:eastAsia="Times New Roman" w:hAnsi="Times New Roman" w:cs="Times New Roman"/>
          <w:bCs/>
          <w:lang w:eastAsia="lt-LT"/>
        </w:rPr>
        <w:t>Jei turite įgimtą mutavusį NUDT15 geną (tai genas, dalyvaujantis skaidant Atsimutin organizme),</w:t>
      </w: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  <w:r w:rsidRPr="00E07ACB">
        <w:rPr>
          <w:rFonts w:ascii="Times New Roman" w:eastAsia="Times New Roman" w:hAnsi="Times New Roman" w:cs="Times New Roman"/>
          <w:bCs/>
          <w:lang w:eastAsia="lt-LT"/>
        </w:rPr>
        <w:t>jums gresia didesnė infekcijų ir plaukų netekimo rizika, o jus gydantis gydytojas tokiu atveju gali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  <w:r w:rsidRPr="00E07ACB">
        <w:rPr>
          <w:rFonts w:ascii="Times New Roman" w:eastAsia="Times New Roman" w:hAnsi="Times New Roman" w:cs="Times New Roman"/>
          <w:bCs/>
          <w:lang w:eastAsia="lt-LT"/>
        </w:rPr>
        <w:t>skirti mažesnę dozę.</w:t>
      </w: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  <w:color w:val="000000"/>
          <w:szCs w:val="24"/>
        </w:rPr>
      </w:pP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  <w:color w:val="000000"/>
        </w:rPr>
      </w:pP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Jeigu jums taikoma imunosupresinė terapija, vartojant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, gali padidėti rizika susirgti: </w:t>
      </w:r>
    </w:p>
    <w:p w:rsidR="00260914" w:rsidRPr="00E07ACB" w:rsidRDefault="00260914" w:rsidP="0026091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567"/>
        <w:contextualSpacing/>
        <w:rPr>
          <w:rFonts w:ascii="Times New Roman" w:eastAsia="Calibri" w:hAnsi="Times New Roman" w:cs="Times New Roman"/>
          <w:noProof w:val="0"/>
          <w:color w:val="000000"/>
        </w:rPr>
      </w:pP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navikinėmis ligomis, įskaitant odos vėžį. </w:t>
      </w:r>
      <w:r w:rsidRPr="00E07ACB">
        <w:rPr>
          <w:rFonts w:ascii="Times New Roman" w:eastAsia="Calibri" w:hAnsi="Times New Roman" w:cs="Times New Roman"/>
          <w:noProof w:val="0"/>
          <w:color w:val="000000"/>
          <w:szCs w:val="24"/>
        </w:rPr>
        <w:t xml:space="preserve">Todėl vartojant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  <w:szCs w:val="24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>, reikėtų</w:t>
      </w:r>
      <w:r w:rsidRPr="00E07ACB">
        <w:rPr>
          <w:rFonts w:ascii="Times New Roman" w:eastAsia="Calibri" w:hAnsi="Times New Roman" w:cs="Times New Roman"/>
          <w:noProof w:val="0"/>
          <w:color w:val="000000"/>
          <w:szCs w:val="24"/>
        </w:rPr>
        <w:t xml:space="preserve"> vengti </w:t>
      </w:r>
      <w:r w:rsidRPr="00E07ACB">
        <w:rPr>
          <w:rFonts w:ascii="Times New Roman" w:eastAsia="Calibri" w:hAnsi="Times New Roman" w:cs="Times New Roman"/>
          <w:noProof w:val="0"/>
          <w:color w:val="000000"/>
        </w:rPr>
        <w:t>ilgai</w:t>
      </w:r>
      <w:r w:rsidRPr="00E07ACB">
        <w:rPr>
          <w:rFonts w:ascii="Times New Roman" w:eastAsia="Calibri" w:hAnsi="Times New Roman" w:cs="Times New Roman"/>
          <w:noProof w:val="0"/>
          <w:color w:val="000000"/>
          <w:szCs w:val="24"/>
        </w:rPr>
        <w:t xml:space="preserve"> būti </w:t>
      </w:r>
      <w:r w:rsidRPr="00E07ACB">
        <w:rPr>
          <w:rFonts w:ascii="Times New Roman" w:eastAsia="Calibri" w:hAnsi="Times New Roman" w:cs="Times New Roman"/>
          <w:noProof w:val="0"/>
          <w:color w:val="000000"/>
        </w:rPr>
        <w:t>saulėkaitoje, taip pat reikėtų dėvėti nuo saulės</w:t>
      </w:r>
      <w:r w:rsidRPr="00E07ACB">
        <w:rPr>
          <w:rFonts w:ascii="Times New Roman" w:eastAsia="Calibri" w:hAnsi="Times New Roman" w:cs="Times New Roman"/>
          <w:noProof w:val="0"/>
          <w:color w:val="000000"/>
          <w:szCs w:val="24"/>
        </w:rPr>
        <w:t xml:space="preserve"> spindulių </w:t>
      </w: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apsaugančius drabužius ir vartoti apsaugos nuo saulės priemones, kurių apsaugos nuo saulės faktorius (SPF) yra didelis; </w:t>
      </w:r>
    </w:p>
    <w:p w:rsidR="00260914" w:rsidRPr="00E07ACB" w:rsidRDefault="00260914" w:rsidP="0026091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567"/>
        <w:contextualSpacing/>
        <w:rPr>
          <w:rFonts w:ascii="Times New Roman" w:eastAsia="Calibri" w:hAnsi="Times New Roman" w:cs="Times New Roman"/>
          <w:noProof w:val="0"/>
          <w:color w:val="000000"/>
        </w:rPr>
      </w:pP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limfoproliferaciniais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 sutrikimais: </w:t>
      </w:r>
    </w:p>
    <w:p w:rsidR="00260914" w:rsidRPr="00E07ACB" w:rsidRDefault="00260914" w:rsidP="00260914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noProof w:val="0"/>
          <w:color w:val="000000"/>
        </w:rPr>
      </w:pP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taikant gydymą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, didėja rizika susirgti tam tikros formos vėžiu, vadinamu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limfoproliferaciniu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 sutrikimu. Jeigu taikomas gydymas keliais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imunosupresantais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 (įskaitant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tiopurinus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), tai gali sukelti mirtį; </w:t>
      </w:r>
    </w:p>
    <w:p w:rsidR="00260914" w:rsidRPr="00E07ACB" w:rsidRDefault="00260914" w:rsidP="00260914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noProof w:val="0"/>
          <w:color w:val="000000"/>
        </w:rPr>
      </w:pP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vienu metu vartojant kelis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imunosupresantus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>, didėja virusinės infekcijos sukeliamų limfinės sistemos sutrikimų (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Epštein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-Baro viruso (EBV) sukeliamų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limfoproliferacinių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 sutrikimų) rizika. </w:t>
      </w: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  <w:color w:val="000000"/>
        </w:rPr>
      </w:pP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Vartojant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, gali padidėti rizika: </w:t>
      </w:r>
    </w:p>
    <w:p w:rsidR="00260914" w:rsidRPr="00E07ACB" w:rsidRDefault="00260914" w:rsidP="00260914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67" w:hanging="567"/>
        <w:contextualSpacing/>
        <w:rPr>
          <w:rFonts w:ascii="Times New Roman" w:eastAsia="Calibri" w:hAnsi="Times New Roman" w:cs="Times New Roman"/>
          <w:noProof w:val="0"/>
          <w:color w:val="000000"/>
          <w:szCs w:val="24"/>
        </w:rPr>
      </w:pP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susirgti rimta liga, vadinama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makrofagų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 aktyvacijos sindromu (pernelyg stipriai aktyvinami su uždegimu siejami baltieji kraujo kūneliai), kuris paprastai pasireiškia pacientams, sergantiems tam tikrų rūšių artritu</w:t>
      </w:r>
      <w:r w:rsidRPr="00E07ACB">
        <w:rPr>
          <w:rFonts w:ascii="Times New Roman" w:eastAsia="Calibri" w:hAnsi="Times New Roman" w:cs="Times New Roman"/>
          <w:noProof w:val="0"/>
          <w:color w:val="000000"/>
          <w:szCs w:val="24"/>
        </w:rPr>
        <w:t xml:space="preserve">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Tabletę galima dalyti į lygias dozes. Jei tabletė yra padalinama pusiau, reikia vengti odos kontakto su tabletės dulkėmis arba nulaužtu plotu. Tablečių netraiškykite.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  <w:r w:rsidRPr="00E07ACB">
        <w:rPr>
          <w:rFonts w:ascii="Times New Roman" w:eastAsia="Times New Roman" w:hAnsi="Times New Roman" w:cs="Times New Roman"/>
          <w:b/>
          <w:bCs/>
          <w:noProof w:val="0"/>
        </w:rPr>
        <w:t>Kraujo tyrimai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Pirmas 8 gydymo savaites Jums reikės kas savaitę daryti kraujo tyrimus. Dažniau juos reikės daryti, jeigu: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esate senyvas;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vartojate didelę vaisto dozę;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yra sutrikusi Jūsų inkstų arba kepenų veikla;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yra sutrikusi Jūsų kaulų čiulpų veikla;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per daug aktyvi Jūsų blužnies veikla.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Būtina vartoti veiksmingą kontracepcijos formą (tokią kaip prezervatyvai), kadangi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tabletės gali suketi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apsigimimus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nesvarbu, ar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azatioprino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vartoja vyras, ar moteris.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Perspėjimas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vartojimo nutraukimas visada turi būti atliekamas atidžiai stebint. Pasitarkite su gydytoju, prieš nutraukdami vaisto vartojimą.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 xml:space="preserve">Kiti vaistai ir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noProof w:val="0"/>
        </w:rPr>
        <w:t xml:space="preserve">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vartojate arba neseniai vartojote kitų vaistų arba dėl to nesate tikri, apie tai pasakykite gydytojui arba vaistininkui. Jam svarbu pasakyti apie toliau išvardytų vaistų vartojimą. 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Alopurinolis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oksipurinolis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tiopurinolis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ar kiti </w:t>
      </w:r>
      <w:proofErr w:type="spellStart"/>
      <w:r>
        <w:rPr>
          <w:rFonts w:ascii="Times New Roman" w:eastAsia="Times New Roman" w:hAnsi="Times New Roman" w:cs="Times New Roman"/>
          <w:noProof w:val="0"/>
        </w:rPr>
        <w:t>ksantinoksidazės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inhibitoriai, tokie kaip </w:t>
      </w:r>
      <w:proofErr w:type="spellStart"/>
      <w:r>
        <w:rPr>
          <w:rFonts w:ascii="Times New Roman" w:eastAsia="Times New Roman" w:hAnsi="Times New Roman" w:cs="Times New Roman"/>
          <w:noProof w:val="0"/>
        </w:rPr>
        <w:t>febuksostatas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(</w:t>
      </w:r>
      <w:r>
        <w:rPr>
          <w:rFonts w:ascii="Times New Roman" w:eastAsia="Times New Roman" w:hAnsi="Times New Roman" w:cs="Times New Roman"/>
          <w:noProof w:val="0"/>
        </w:rPr>
        <w:t>dažniausiai vartojami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podagros</w:t>
      </w:r>
      <w:r>
        <w:rPr>
          <w:rFonts w:ascii="Times New Roman" w:eastAsia="Times New Roman" w:hAnsi="Times New Roman" w:cs="Times New Roman"/>
          <w:noProof w:val="0"/>
        </w:rPr>
        <w:t xml:space="preserve"> gydymui</w:t>
      </w:r>
      <w:r w:rsidRPr="00E07ACB">
        <w:rPr>
          <w:rFonts w:ascii="Times New Roman" w:eastAsia="Times New Roman" w:hAnsi="Times New Roman" w:cs="Times New Roman"/>
          <w:noProof w:val="0"/>
        </w:rPr>
        <w:t>).</w:t>
      </w:r>
    </w:p>
    <w:p w:rsidR="00260914" w:rsidRPr="00E07ACB" w:rsidRDefault="00260914" w:rsidP="00260914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Kitokie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imunosupresantai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pvz.,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ciklosporinas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takrolimuzas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Infliksimabas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(vaistas nuo Krono (</w:t>
      </w:r>
      <w:proofErr w:type="spellStart"/>
      <w:r w:rsidRPr="00E07ACB">
        <w:rPr>
          <w:rFonts w:ascii="Times New Roman" w:eastAsia="Times New Roman" w:hAnsi="Times New Roman" w:cs="Times New Roman"/>
          <w:i/>
          <w:noProof w:val="0"/>
        </w:rPr>
        <w:t>Crohn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) ligos).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Olsalazinas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mesalazinas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sulfasalazinas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(vaistai nuo opinio kolito).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Varfarinas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ar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fenprokumonas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(kraują skystinantys vaistai).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AKF inhibitoriai (vaistai nuo didelio kraujospūdžio ligos arba širdies nepakankamumo).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Trimetoprimas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ir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sulfametoksazolas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(antimikrobiniai preparatai).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Cimetidinas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(vaistas nuo virškinimo trakto opų).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Vaistai nuo vėžio bei kraujo ląstelių gamybą lėtinantys arba stabdantys vaistai.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Furozemidas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(šlapimo išskyrimą didinantis vaistas širdies nepakankamumui gydyti).</w:t>
      </w:r>
    </w:p>
    <w:p w:rsidR="00260914" w:rsidRDefault="00260914" w:rsidP="00260914">
      <w:pPr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567" w:hanging="553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Bet kokių taip vadinamų „gyvųjų“ vakcinų.</w:t>
      </w:r>
    </w:p>
    <w:p w:rsidR="00260914" w:rsidRPr="00E07ACB" w:rsidRDefault="00260914" w:rsidP="00260914">
      <w:pPr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567" w:hanging="553"/>
        <w:rPr>
          <w:rFonts w:ascii="Times New Roman" w:eastAsia="Times New Roman" w:hAnsi="Times New Roman" w:cs="Times New Roman"/>
          <w:noProof w:val="0"/>
        </w:rPr>
      </w:pPr>
      <w:r>
        <w:rPr>
          <w:rFonts w:ascii="Times New Roman" w:eastAsia="Times New Roman" w:hAnsi="Times New Roman" w:cs="Times New Roman"/>
          <w:noProof w:val="0"/>
        </w:rPr>
        <w:t xml:space="preserve">Prieš operaciją informuokite anesteziologą, kad esate gydomas </w:t>
      </w:r>
      <w:proofErr w:type="spellStart"/>
      <w:r>
        <w:rPr>
          <w:rFonts w:ascii="Times New Roman" w:eastAsia="Times New Roman" w:hAnsi="Times New Roman" w:cs="Times New Roman"/>
          <w:noProof w:val="0"/>
        </w:rPr>
        <w:t>azatioprinu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, kadangi anestezijos metu vartojami raumenis atpalaiduojantys vaistai gali sąveikauti su </w:t>
      </w:r>
      <w:proofErr w:type="spellStart"/>
      <w:r>
        <w:rPr>
          <w:rFonts w:ascii="Times New Roman" w:eastAsia="Times New Roman" w:hAnsi="Times New Roman" w:cs="Times New Roman"/>
          <w:noProof w:val="0"/>
        </w:rPr>
        <w:t>azatioprinu</w:t>
      </w:r>
      <w:proofErr w:type="spellEnd"/>
      <w:r>
        <w:rPr>
          <w:rFonts w:ascii="Times New Roman" w:eastAsia="Times New Roman" w:hAnsi="Times New Roman" w:cs="Times New Roman"/>
          <w:noProof w:val="0"/>
        </w:rPr>
        <w:t>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Nėštumas, žindymo laikotarpis ir vaisingumas</w:t>
      </w: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esate nėščia, žindote kūdikį, manote, kad galbūt esate nėščia, arba planuojate pastoti tai prieš vartodama šį vaistą, pasitarkite su gydytoju arba vaistininku. </w:t>
      </w: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esate nėščia,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tablečių gerti negalima, išskyrus atvejus, kai vaisto vartoti skiria gydytojas. Vaisingo amžiaus vyrams ir moterims būtina naudotis kontraceptinėmis priemonėmis, kitokiomis nei prietaisai į gimdą (pvz., spiralė,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Copper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T). Jūs turite tęsti kontracepcijos priemonių naudojimą mažiausiai 3 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mėn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po gydymo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nutraukimo.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Žindyti kūdikio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vartojimo metu negalima, kadangi jo apykaitos produktai gali patekti į pieną ir pakenkti Jūsų vaikui.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Prieš vartojant bet kokį vaistą, būtina pasitarti su gydytoju arba vaistininku.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Vairavimas ir mechanizmų valdymas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Vairuoti ar valdyti mechanizmus vartojant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yra saugu, išskyrus atvejus, kai jaučiate svaigulį. Alkoholis svaigulį gali sustiprinti, todėl negalima vairuoti arba valdyti mechanizmų, jeigu vartojote alkoholio.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noProof w:val="0"/>
        </w:rPr>
        <w:t xml:space="preserve"> sudėtyje yra laktozės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gydytojas Jums yra sakęs, kad netoleruojate kokių nors angliavandenių, kreipkitės į jį prieš pradėdami vartoti šį vaistą.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  <w:r>
        <w:rPr>
          <w:rFonts w:ascii="Times New Roman" w:eastAsia="Times New Roman" w:hAnsi="Times New Roman" w:cs="Times New Roman"/>
          <w:b/>
          <w:bCs/>
          <w:noProof w:val="0"/>
        </w:rPr>
        <w:t>Natris</w:t>
      </w:r>
    </w:p>
    <w:p w:rsidR="00260914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>
        <w:rPr>
          <w:rFonts w:ascii="Times New Roman" w:eastAsia="Times New Roman" w:hAnsi="Times New Roman" w:cs="Times New Roman"/>
          <w:noProof w:val="0"/>
        </w:rPr>
        <w:t>Vienoje šio vaistinio preparato tabletėje yra mažiau kaip 1 </w:t>
      </w:r>
      <w:proofErr w:type="spellStart"/>
      <w:r>
        <w:rPr>
          <w:rFonts w:ascii="Times New Roman" w:eastAsia="Times New Roman" w:hAnsi="Times New Roman" w:cs="Times New Roman"/>
          <w:noProof w:val="0"/>
        </w:rPr>
        <w:t>mmol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(23 mg) natrio, t. y. jis beveik neturi reikšmės.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caps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3.</w:t>
      </w:r>
      <w:r w:rsidRPr="00E07ACB">
        <w:rPr>
          <w:rFonts w:ascii="Times New Roman" w:eastAsia="Times New Roman" w:hAnsi="Times New Roman" w:cs="Times New Roman"/>
          <w:b/>
          <w:noProof w:val="0"/>
        </w:rPr>
        <w:tab/>
        <w:t xml:space="preserve">Kaip vartoti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Visada vartokite šį vaistą tiksliai kaip nurodė gydytojas. Jeigu abejojate, kreipkitės į gydytoją arba vaistininką.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Plėvele dengtos tabletės turi būti vartojamos valgio metu, užsigeriant stikline vandens.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noProof w:val="0"/>
        </w:rPr>
      </w:pPr>
      <w:r w:rsidRPr="00E07ACB">
        <w:rPr>
          <w:rFonts w:ascii="Times New Roman" w:eastAsia="Times New Roman" w:hAnsi="Times New Roman" w:cs="Times New Roman"/>
          <w:b/>
          <w:bCs/>
          <w:iCs/>
          <w:noProof w:val="0"/>
        </w:rPr>
        <w:t>Dozavimas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  <w:r w:rsidRPr="00E07ACB">
        <w:rPr>
          <w:rFonts w:ascii="Times New Roman" w:eastAsia="Times New Roman" w:hAnsi="Times New Roman" w:cs="Times New Roman"/>
          <w:noProof w:val="0"/>
          <w:u w:val="single"/>
        </w:rPr>
        <w:t>Pacientams po organo persodinimo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lastRenderedPageBreak/>
        <w:t xml:space="preserve">Įprastinė pirmos paros dozė yra iki 5 mg/kg kūno svorio, tolesnė paros dozė </w:t>
      </w:r>
      <w:r w:rsidRPr="00E07ACB">
        <w:rPr>
          <w:rFonts w:ascii="Times New Roman" w:eastAsia="Times New Roman" w:hAnsi="Times New Roman" w:cs="Times New Roman"/>
          <w:noProof w:val="0"/>
        </w:rPr>
        <w:sym w:font="Symbol" w:char="F02D"/>
      </w:r>
      <w:r w:rsidRPr="00E07ACB">
        <w:rPr>
          <w:rFonts w:ascii="Times New Roman" w:eastAsia="Times New Roman" w:hAnsi="Times New Roman" w:cs="Times New Roman"/>
          <w:noProof w:val="0"/>
        </w:rPr>
        <w:t xml:space="preserve"> 1 – 4 mg/kg kūno svorio.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  <w:r w:rsidRPr="00E07ACB">
        <w:rPr>
          <w:rFonts w:ascii="Times New Roman" w:eastAsia="Times New Roman" w:hAnsi="Times New Roman" w:cs="Times New Roman"/>
          <w:noProof w:val="0"/>
          <w:u w:val="single"/>
        </w:rPr>
        <w:t>Kitos būklės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Įprastinė paros dozė yra 1 – 3 mg/kg kūno svorio.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Vartojimas vaikams ir paaugliams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Nerekomenduojama vartoti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tablečių vaikams, jaunesniems kaip 18 metų jaunatviniam lėtiniam artritui, sisteminei raudonajai vilkligei,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dermatomiozitui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ir mazginiam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poliarteritui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gydyti dėl nepakankamų tyrimų duomenų.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Kitos indikacijos ir joms vartojamos dozės tinka tiek vaikams ir paaugliams, tiek suaugusiems pacientams.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  <w:r w:rsidRPr="00E07ACB">
        <w:rPr>
          <w:rFonts w:ascii="Times New Roman" w:eastAsia="Times New Roman" w:hAnsi="Times New Roman" w:cs="Times New Roman"/>
          <w:noProof w:val="0"/>
          <w:u w:val="single"/>
        </w:rPr>
        <w:t>Senyviems pacientams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Senyviems pacientams gali reikėti mažesnės dozės.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  <w:u w:val="single"/>
        </w:rPr>
        <w:t>Pacientams, kurių inkstų ar kepenų funkcija sutrikusi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Pacientams, kurių inkstų ar kepenų funkcija sutrikusi, gali reikėti mažesnės dozės. Pacientams, kurių kepenų funkcija sutrikusi stipriai,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vartoti draudžiama.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Gydymo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trukmę nustato gydytojas. Jeigu manote, kad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veikia per stipriai arba per silpnai, kreipkitės į gydytoją.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 xml:space="preserve">Pavartojus per didelę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noProof w:val="0"/>
        </w:rPr>
        <w:t xml:space="preserve"> dozę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Nedelsdami susisiekite su savo gydytoju, vaistininku arba vykite į artimiausios ligoninės skubios medicinos pagalbos skyrių.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Jeigu kiltų daugiau klausimų dėl šio vaisto vartojimo, kreipkitės į gydytoją arba vaistininką.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caps/>
          <w:noProof w:val="0"/>
        </w:rPr>
      </w:pPr>
      <w:r w:rsidRPr="00E07ACB">
        <w:rPr>
          <w:rFonts w:ascii="Times New Roman" w:eastAsia="Times New Roman" w:hAnsi="Times New Roman" w:cs="Times New Roman"/>
          <w:b/>
          <w:caps/>
          <w:noProof w:val="0"/>
        </w:rPr>
        <w:t>4.</w:t>
      </w:r>
      <w:r w:rsidRPr="00E07ACB">
        <w:rPr>
          <w:rFonts w:ascii="Times New Roman" w:eastAsia="Times New Roman" w:hAnsi="Times New Roman" w:cs="Times New Roman"/>
          <w:b/>
          <w:caps/>
          <w:noProof w:val="0"/>
        </w:rPr>
        <w:tab/>
      </w:r>
      <w:r w:rsidRPr="00E07ACB">
        <w:rPr>
          <w:rFonts w:ascii="Times New Roman" w:eastAsia="Times New Roman" w:hAnsi="Times New Roman" w:cs="Times New Roman"/>
          <w:b/>
          <w:noProof w:val="0"/>
        </w:rPr>
        <w:t>Galimas šalutinis poveikis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Šis vaistas, kaip ir visi kiti, gali sukelti šalutinį poveikį, nors jis pasireiškia ne visiems žmonėms.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Jeigu staiga atsiranda švokštimas, tampa sunku kvėpuoti, patinsta akių vokai, veidas ar lūpos, pasireiškia išbėrimas arba niežulys, ypač apimantis visą kūną, nedelsiant kreipkitės į gydytoją.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Sunkūs šalutiniai poveikiai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 xml:space="preserve">Jeigu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pasireišk</w:t>
      </w:r>
      <w:r>
        <w:rPr>
          <w:rFonts w:ascii="Times New Roman" w:eastAsia="Times New Roman" w:hAnsi="Times New Roman" w:cs="Times New Roman"/>
          <w:b/>
          <w:noProof w:val="0"/>
        </w:rPr>
        <w:t>tų</w:t>
      </w:r>
      <w:proofErr w:type="spellEnd"/>
      <w:r w:rsidRPr="00E07ACB">
        <w:rPr>
          <w:rFonts w:ascii="Times New Roman" w:eastAsia="Times New Roman" w:hAnsi="Times New Roman" w:cs="Times New Roman"/>
          <w:b/>
          <w:noProof w:val="0"/>
        </w:rPr>
        <w:t xml:space="preserve"> toliau išvardyti poveikiai, nedelsdami </w:t>
      </w:r>
      <w:r>
        <w:rPr>
          <w:rFonts w:ascii="Times New Roman" w:eastAsia="Times New Roman" w:hAnsi="Times New Roman" w:cs="Times New Roman"/>
          <w:b/>
          <w:noProof w:val="0"/>
        </w:rPr>
        <w:t xml:space="preserve">pasitarkite su savo </w:t>
      </w:r>
      <w:r w:rsidRPr="00E07ACB">
        <w:rPr>
          <w:rFonts w:ascii="Times New Roman" w:eastAsia="Times New Roman" w:hAnsi="Times New Roman" w:cs="Times New Roman"/>
          <w:b/>
          <w:noProof w:val="0"/>
        </w:rPr>
        <w:t>gydytoj</w:t>
      </w:r>
      <w:r>
        <w:rPr>
          <w:rFonts w:ascii="Times New Roman" w:eastAsia="Times New Roman" w:hAnsi="Times New Roman" w:cs="Times New Roman"/>
          <w:b/>
          <w:noProof w:val="0"/>
        </w:rPr>
        <w:t>u arba vykite į ligoninę, kadangi Jums gali būti reikalingas skubus gydymas</w:t>
      </w:r>
      <w:r w:rsidRPr="00E07ACB">
        <w:rPr>
          <w:rFonts w:ascii="Times New Roman" w:eastAsia="Times New Roman" w:hAnsi="Times New Roman" w:cs="Times New Roman"/>
          <w:b/>
          <w:noProof w:val="0"/>
        </w:rPr>
        <w:t>:</w:t>
      </w:r>
    </w:p>
    <w:p w:rsidR="00260914" w:rsidRPr="00E07ACB" w:rsidRDefault="00260914" w:rsidP="00260914">
      <w:pPr>
        <w:numPr>
          <w:ilvl w:val="1"/>
          <w:numId w:val="7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stiprus vėmimas;</w:t>
      </w:r>
    </w:p>
    <w:p w:rsidR="00260914" w:rsidRPr="00E07ACB" w:rsidRDefault="00260914" w:rsidP="00260914">
      <w:pPr>
        <w:numPr>
          <w:ilvl w:val="1"/>
          <w:numId w:val="7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viduriavimas;</w:t>
      </w:r>
    </w:p>
    <w:p w:rsidR="00260914" w:rsidRPr="00E07ACB" w:rsidRDefault="00260914" w:rsidP="00260914">
      <w:pPr>
        <w:numPr>
          <w:ilvl w:val="1"/>
          <w:numId w:val="7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karščiavimas,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šaltkrėtis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;</w:t>
      </w:r>
    </w:p>
    <w:p w:rsidR="00260914" w:rsidRPr="00E07ACB" w:rsidRDefault="00260914" w:rsidP="00260914">
      <w:pPr>
        <w:numPr>
          <w:ilvl w:val="1"/>
          <w:numId w:val="7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raumenų ar kaulų skausmas, raumenų stingulys;</w:t>
      </w:r>
    </w:p>
    <w:p w:rsidR="00260914" w:rsidRPr="00E07ACB" w:rsidRDefault="00260914" w:rsidP="00260914">
      <w:pPr>
        <w:numPr>
          <w:ilvl w:val="1"/>
          <w:numId w:val="7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nuovargis, svaigulys;</w:t>
      </w:r>
    </w:p>
    <w:p w:rsidR="00260914" w:rsidRPr="00E07ACB" w:rsidRDefault="00260914" w:rsidP="00260914">
      <w:pPr>
        <w:numPr>
          <w:ilvl w:val="1"/>
          <w:numId w:val="7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kraujagyslių uždegimas;</w:t>
      </w:r>
    </w:p>
    <w:p w:rsidR="00260914" w:rsidRPr="00E07ACB" w:rsidRDefault="00260914" w:rsidP="00260914">
      <w:pPr>
        <w:numPr>
          <w:ilvl w:val="1"/>
          <w:numId w:val="7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inkstų veiklos sutrikimas (jo simptomai gali būti išskiriamo šlapimo kiekio ir spalvos pokytis)</w:t>
      </w:r>
      <w:r>
        <w:rPr>
          <w:rFonts w:ascii="Times New Roman" w:eastAsia="Times New Roman" w:hAnsi="Times New Roman" w:cs="Times New Roman"/>
          <w:noProof w:val="0"/>
        </w:rPr>
        <w:t>;</w:t>
      </w:r>
    </w:p>
    <w:p w:rsidR="00260914" w:rsidRDefault="00260914" w:rsidP="00260914">
      <w:pPr>
        <w:numPr>
          <w:ilvl w:val="1"/>
          <w:numId w:val="7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>
        <w:rPr>
          <w:rFonts w:ascii="Times New Roman" w:eastAsia="Times New Roman" w:hAnsi="Times New Roman" w:cs="Times New Roman"/>
          <w:noProof w:val="0"/>
        </w:rPr>
        <w:t>gali pasireikšti išbėrimas (skausmingi raudoni, rausvi ar violetiniai gumbai), ypač ant Jūsų rankų, plaštakų, pirštų, veido ir kaklo, kuris gali pasireikšti su karščiavimu (</w:t>
      </w:r>
      <w:proofErr w:type="spellStart"/>
      <w:r>
        <w:rPr>
          <w:rFonts w:ascii="Times New Roman" w:eastAsia="Times New Roman" w:hAnsi="Times New Roman" w:cs="Times New Roman"/>
          <w:noProof w:val="0"/>
        </w:rPr>
        <w:t>Svyto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[</w:t>
      </w:r>
      <w:proofErr w:type="spellStart"/>
      <w:r w:rsidRPr="00CA4D98">
        <w:rPr>
          <w:rFonts w:ascii="Times New Roman" w:eastAsia="Times New Roman" w:hAnsi="Times New Roman" w:cs="Times New Roman"/>
          <w:i/>
          <w:noProof w:val="0"/>
        </w:rPr>
        <w:t>Sweet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] sindromas, taip pat vadinamas ūmine </w:t>
      </w:r>
      <w:proofErr w:type="spellStart"/>
      <w:r>
        <w:rPr>
          <w:rFonts w:ascii="Times New Roman" w:eastAsia="Times New Roman" w:hAnsi="Times New Roman" w:cs="Times New Roman"/>
          <w:noProof w:val="0"/>
        </w:rPr>
        <w:t>febriline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noProof w:val="0"/>
        </w:rPr>
        <w:t>neutrofiline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noProof w:val="0"/>
        </w:rPr>
        <w:t>dermatoze</w:t>
      </w:r>
      <w:proofErr w:type="spellEnd"/>
      <w:r>
        <w:rPr>
          <w:rFonts w:ascii="Times New Roman" w:eastAsia="Times New Roman" w:hAnsi="Times New Roman" w:cs="Times New Roman"/>
          <w:noProof w:val="0"/>
        </w:rPr>
        <w:t>). Šio šalutinio poveikio dažnis nežinomas (negali būti apskaičiuotas pagal turimus duomenis).</w:t>
      </w:r>
    </w:p>
    <w:p w:rsidR="00260914" w:rsidRPr="00E07ACB" w:rsidRDefault="00260914" w:rsidP="00260914">
      <w:pPr>
        <w:numPr>
          <w:ilvl w:val="1"/>
          <w:numId w:val="7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>
        <w:rPr>
          <w:rFonts w:ascii="Times New Roman" w:eastAsia="Times New Roman" w:hAnsi="Times New Roman" w:cs="Times New Roman"/>
          <w:noProof w:val="0"/>
        </w:rPr>
        <w:t>Dažnis nežinomas (negali būti apskaičiuotas pagal turimus duomenis): s</w:t>
      </w:r>
      <w:r w:rsidRPr="00E3497C">
        <w:rPr>
          <w:rFonts w:ascii="Times New Roman" w:eastAsia="Times New Roman" w:hAnsi="Times New Roman" w:cs="Times New Roman"/>
          <w:noProof w:val="0"/>
        </w:rPr>
        <w:t xml:space="preserve">unkus kepenų pažeidimas, galintis kelti pavojų gyvybei, ypač pacientams, kuriems taikomas ilgalaikis gydymas (pvz., kepenų pažeidimas, </w:t>
      </w:r>
      <w:proofErr w:type="spellStart"/>
      <w:r w:rsidRPr="00E3497C">
        <w:rPr>
          <w:rFonts w:ascii="Times New Roman" w:eastAsia="Times New Roman" w:hAnsi="Times New Roman" w:cs="Times New Roman"/>
          <w:noProof w:val="0"/>
        </w:rPr>
        <w:t>necirozinė</w:t>
      </w:r>
      <w:proofErr w:type="spellEnd"/>
      <w:r w:rsidRPr="00E3497C">
        <w:rPr>
          <w:rFonts w:ascii="Times New Roman" w:eastAsia="Times New Roman" w:hAnsi="Times New Roman" w:cs="Times New Roman"/>
          <w:noProof w:val="0"/>
        </w:rPr>
        <w:t xml:space="preserve"> vartų venos hipertenzija, </w:t>
      </w:r>
      <w:proofErr w:type="spellStart"/>
      <w:r w:rsidRPr="00E3497C">
        <w:rPr>
          <w:rFonts w:ascii="Times New Roman" w:eastAsia="Times New Roman" w:hAnsi="Times New Roman" w:cs="Times New Roman"/>
          <w:noProof w:val="0"/>
        </w:rPr>
        <w:t>portosinusoidinių</w:t>
      </w:r>
      <w:proofErr w:type="spellEnd"/>
      <w:r w:rsidRPr="00E3497C">
        <w:rPr>
          <w:rFonts w:ascii="Times New Roman" w:eastAsia="Times New Roman" w:hAnsi="Times New Roman" w:cs="Times New Roman"/>
          <w:noProof w:val="0"/>
        </w:rPr>
        <w:t xml:space="preserve"> </w:t>
      </w:r>
      <w:r w:rsidRPr="00E3497C">
        <w:rPr>
          <w:rFonts w:ascii="Times New Roman" w:eastAsia="Times New Roman" w:hAnsi="Times New Roman" w:cs="Times New Roman"/>
          <w:noProof w:val="0"/>
        </w:rPr>
        <w:lastRenderedPageBreak/>
        <w:t>kraujagyslių liga). Pasakykite savo gydytojui, jeigu Jums pasireikštų bent vienas iš šių simptomų: odos ir akių baltymų pageltimas (gelta), lengvai atsirandančios mėlynės, nemalonūs pojūčiai pilve, apetito sumažėjimas, nuovargis, pykinimas ar vėmimas.</w:t>
      </w: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 xml:space="preserve">Pastebėtas kitoks šalutinis poveikis išvardytas toliau.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Labai dažn</w:t>
      </w:r>
      <w:r>
        <w:rPr>
          <w:rFonts w:ascii="Times New Roman" w:eastAsia="Times New Roman" w:hAnsi="Times New Roman" w:cs="Times New Roman"/>
          <w:noProof w:val="0"/>
        </w:rPr>
        <w:t>i šalutinio poveikio reiškiniai (gali pasireikšti ne rečiau kaip 1 iš 10 asmenų)</w:t>
      </w:r>
      <w:r w:rsidRPr="00E07ACB">
        <w:rPr>
          <w:rFonts w:ascii="Times New Roman" w:eastAsia="Times New Roman" w:hAnsi="Times New Roman" w:cs="Times New Roman"/>
          <w:noProof w:val="0"/>
        </w:rPr>
        <w:t>:</w:t>
      </w:r>
    </w:p>
    <w:p w:rsidR="00260914" w:rsidRPr="00E07ACB" w:rsidRDefault="00260914" w:rsidP="00260914">
      <w:pPr>
        <w:numPr>
          <w:ilvl w:val="1"/>
          <w:numId w:val="8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virusų, grybelių ar bakterijų sukeltos infekcinės ligos transplantaciją patyrusiems pacientams;</w:t>
      </w:r>
    </w:p>
    <w:p w:rsidR="00260914" w:rsidRPr="00E07ACB" w:rsidRDefault="00260914" w:rsidP="00260914">
      <w:pPr>
        <w:numPr>
          <w:ilvl w:val="1"/>
          <w:numId w:val="8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susilpnėjusi Jūsų kaulų čiulpų veikla;</w:t>
      </w:r>
    </w:p>
    <w:p w:rsidR="00260914" w:rsidRPr="00E07ACB" w:rsidRDefault="00260914" w:rsidP="00260914">
      <w:pPr>
        <w:numPr>
          <w:ilvl w:val="1"/>
          <w:numId w:val="8"/>
        </w:numPr>
        <w:tabs>
          <w:tab w:val="left" w:pos="540"/>
        </w:tabs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Jūsų kraujo tyrime matomas mažas baltųjų kraujo kūnelių kiekis; tai gali būti infekcinės ligos priežastis;</w:t>
      </w:r>
    </w:p>
    <w:p w:rsidR="00260914" w:rsidRPr="00E07ACB" w:rsidRDefault="00260914" w:rsidP="00260914">
      <w:pPr>
        <w:numPr>
          <w:ilvl w:val="1"/>
          <w:numId w:val="8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pykinimas ir vėmimas, apetito praradimas (anoreksija).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Dažn</w:t>
      </w:r>
      <w:r>
        <w:rPr>
          <w:rFonts w:ascii="Times New Roman" w:eastAsia="Times New Roman" w:hAnsi="Times New Roman" w:cs="Times New Roman"/>
          <w:noProof w:val="0"/>
        </w:rPr>
        <w:t>i</w:t>
      </w:r>
      <w:r w:rsidRPr="00B70CFB">
        <w:rPr>
          <w:rFonts w:ascii="Times New Roman" w:eastAsia="Times New Roman" w:hAnsi="Times New Roman" w:cs="Times New Roman"/>
          <w:noProof w:val="0"/>
        </w:rPr>
        <w:t xml:space="preserve"> </w:t>
      </w:r>
      <w:r>
        <w:rPr>
          <w:rFonts w:ascii="Times New Roman" w:eastAsia="Times New Roman" w:hAnsi="Times New Roman" w:cs="Times New Roman"/>
          <w:noProof w:val="0"/>
        </w:rPr>
        <w:t>šalutinio poveikio reiškiniai (gali pasireikšti rečiau kaip 1 iš 10 asmenų)</w:t>
      </w:r>
      <w:r w:rsidRPr="00E07ACB">
        <w:rPr>
          <w:rFonts w:ascii="Times New Roman" w:eastAsia="Times New Roman" w:hAnsi="Times New Roman" w:cs="Times New Roman"/>
          <w:noProof w:val="0"/>
        </w:rPr>
        <w:t>:</w:t>
      </w:r>
    </w:p>
    <w:p w:rsidR="00260914" w:rsidRPr="00E07ACB" w:rsidRDefault="00260914" w:rsidP="00260914">
      <w:pPr>
        <w:numPr>
          <w:ilvl w:val="1"/>
          <w:numId w:val="15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mažas kraujo plokštelių kiekis; dėl to gali lengvai atsirasti kraujosruvų (mėlynių) ar pasireikšti kraujavimas.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Nedažn</w:t>
      </w:r>
      <w:r>
        <w:rPr>
          <w:rFonts w:ascii="Times New Roman" w:eastAsia="Times New Roman" w:hAnsi="Times New Roman" w:cs="Times New Roman"/>
          <w:noProof w:val="0"/>
        </w:rPr>
        <w:t>i</w:t>
      </w:r>
      <w:r w:rsidRPr="00B70CFB">
        <w:rPr>
          <w:rFonts w:ascii="Times New Roman" w:eastAsia="Times New Roman" w:hAnsi="Times New Roman" w:cs="Times New Roman"/>
          <w:noProof w:val="0"/>
        </w:rPr>
        <w:t xml:space="preserve"> </w:t>
      </w:r>
      <w:r>
        <w:rPr>
          <w:rFonts w:ascii="Times New Roman" w:eastAsia="Times New Roman" w:hAnsi="Times New Roman" w:cs="Times New Roman"/>
          <w:noProof w:val="0"/>
        </w:rPr>
        <w:t>šalutinio poveikio reiškiniai (gali pasireikšti rečiau kaip 1 iš 100 asmenų)</w:t>
      </w:r>
      <w:r w:rsidRPr="00E07ACB">
        <w:rPr>
          <w:rFonts w:ascii="Times New Roman" w:eastAsia="Times New Roman" w:hAnsi="Times New Roman" w:cs="Times New Roman"/>
          <w:noProof w:val="0"/>
        </w:rPr>
        <w:t>:</w:t>
      </w:r>
    </w:p>
    <w:p w:rsidR="00260914" w:rsidRPr="00E07ACB" w:rsidRDefault="00260914" w:rsidP="00260914">
      <w:pPr>
        <w:numPr>
          <w:ilvl w:val="0"/>
          <w:numId w:val="9"/>
        </w:numPr>
        <w:tabs>
          <w:tab w:val="left" w:pos="540"/>
        </w:tabs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virusų, grybelių ar bakterijų sukeltos infekcinės ligos visiems pacientas, išskyrus patyrusius transplantaciją;</w:t>
      </w:r>
    </w:p>
    <w:p w:rsidR="00260914" w:rsidRPr="00E07ACB" w:rsidRDefault="00260914" w:rsidP="00260914">
      <w:pPr>
        <w:numPr>
          <w:ilvl w:val="0"/>
          <w:numId w:val="9"/>
        </w:numPr>
        <w:tabs>
          <w:tab w:val="left" w:pos="540"/>
        </w:tabs>
        <w:spacing w:after="0" w:line="240" w:lineRule="auto"/>
        <w:ind w:left="567" w:hanging="578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mažas raudonųjų kraujo kūnelių kiekis; dėl to galite būti išblyškęs, jausti nuovargį, svaigulį, kentėti galvos skausmą, dusti fizinio krūvio metu; </w:t>
      </w:r>
    </w:p>
    <w:p w:rsidR="00260914" w:rsidRPr="00E07ACB" w:rsidRDefault="00260914" w:rsidP="00260914">
      <w:pPr>
        <w:numPr>
          <w:ilvl w:val="0"/>
          <w:numId w:val="9"/>
        </w:numPr>
        <w:tabs>
          <w:tab w:val="left" w:pos="540"/>
        </w:tabs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padidėjusio jautrumo reakcijos, kurios gali sukelti bendrąjį negalavimą; svaigulį, pykinimą, vėmimą, viduriavimą, karščiavimą, drebulį, tokias odos reakcijas kaip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egzantema</w:t>
      </w:r>
      <w:proofErr w:type="spellEnd"/>
      <w:r>
        <w:rPr>
          <w:rFonts w:ascii="Times New Roman" w:eastAsia="Times New Roman" w:hAnsi="Times New Roman" w:cs="Times New Roman"/>
          <w:noProof w:val="0"/>
        </w:rPr>
        <w:t>, odos mazgeliai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ir bėrimas, kraujagyslių uždegimą, raumenų ir sąnarių skausmą, kraujospūdžio sumažėjimą, inkstų ar kepenų veiklos sutrikimą, žarnyno veiklos sutrikimą;</w:t>
      </w:r>
    </w:p>
    <w:p w:rsidR="00260914" w:rsidRPr="00E07ACB" w:rsidRDefault="00260914" w:rsidP="00260914">
      <w:pPr>
        <w:numPr>
          <w:ilvl w:val="0"/>
          <w:numId w:val="9"/>
        </w:numPr>
        <w:tabs>
          <w:tab w:val="left" w:pos="540"/>
        </w:tabs>
        <w:spacing w:after="0" w:line="240" w:lineRule="auto"/>
        <w:ind w:hanging="72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kasos uždegimas, galintis sukelti stiprų viršutinės pilvo dalies skausmą, pykinimą ir vėmimą</w:t>
      </w:r>
      <w:r>
        <w:rPr>
          <w:rFonts w:ascii="Times New Roman" w:eastAsia="Times New Roman" w:hAnsi="Times New Roman" w:cs="Times New Roman"/>
          <w:noProof w:val="0"/>
        </w:rPr>
        <w:t>.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Ret</w:t>
      </w:r>
      <w:r>
        <w:rPr>
          <w:rFonts w:ascii="Times New Roman" w:eastAsia="Times New Roman" w:hAnsi="Times New Roman" w:cs="Times New Roman"/>
          <w:noProof w:val="0"/>
        </w:rPr>
        <w:t>i</w:t>
      </w:r>
      <w:r w:rsidRPr="00B70CFB">
        <w:rPr>
          <w:rFonts w:ascii="Times New Roman" w:eastAsia="Times New Roman" w:hAnsi="Times New Roman" w:cs="Times New Roman"/>
          <w:noProof w:val="0"/>
        </w:rPr>
        <w:t xml:space="preserve"> </w:t>
      </w:r>
      <w:r>
        <w:rPr>
          <w:rFonts w:ascii="Times New Roman" w:eastAsia="Times New Roman" w:hAnsi="Times New Roman" w:cs="Times New Roman"/>
          <w:noProof w:val="0"/>
        </w:rPr>
        <w:t>šalutinio poveikio reiškiniai (gali pasireikšti rečiau kaip 1 iš 1 000 asmenų)</w:t>
      </w:r>
      <w:r w:rsidRPr="00E07ACB">
        <w:rPr>
          <w:rFonts w:ascii="Times New Roman" w:eastAsia="Times New Roman" w:hAnsi="Times New Roman" w:cs="Times New Roman"/>
          <w:noProof w:val="0"/>
        </w:rPr>
        <w:t>:</w:t>
      </w:r>
    </w:p>
    <w:p w:rsidR="00260914" w:rsidRPr="00E07ACB" w:rsidRDefault="00260914" w:rsidP="00260914">
      <w:pPr>
        <w:numPr>
          <w:ilvl w:val="1"/>
          <w:numId w:val="10"/>
        </w:numPr>
        <w:tabs>
          <w:tab w:val="num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kraujo pokyčiai ir kaulų čiulpų veiklos sutrikimai, dėl kurių jaučiamas silpnumas, atsiranda nuovargis, blyškumas, skauda galvą, skauda liežuvį, atsiranda dusulys, kraujosruvos (mėlynės) ar prisideda infekcija;</w:t>
      </w:r>
    </w:p>
    <w:p w:rsidR="00260914" w:rsidRPr="00E07ACB" w:rsidRDefault="00260914" w:rsidP="00260914">
      <w:pPr>
        <w:numPr>
          <w:ilvl w:val="0"/>
          <w:numId w:val="11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žarnyno veiklos sutrikimai, dėl kurių atsiranda viduriavimas, pilvo skausmas, vidurių užkietėjimas, pykinimas ir vėmimas;</w:t>
      </w:r>
    </w:p>
    <w:p w:rsidR="00260914" w:rsidRPr="00E07ACB" w:rsidRDefault="00260914" w:rsidP="00260914">
      <w:pPr>
        <w:numPr>
          <w:ilvl w:val="1"/>
          <w:numId w:val="10"/>
        </w:numPr>
        <w:tabs>
          <w:tab w:val="left" w:pos="540"/>
        </w:tabs>
        <w:spacing w:after="0" w:line="240" w:lineRule="auto"/>
        <w:ind w:hanging="1440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sunkus kepenų pakenkimas, galintis kelti grėsmę gyvybei;</w:t>
      </w:r>
    </w:p>
    <w:p w:rsidR="00260914" w:rsidRPr="00E07ACB" w:rsidRDefault="00260914" w:rsidP="00260914">
      <w:pPr>
        <w:numPr>
          <w:ilvl w:val="1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plaukų slinkimas, kuris gali sumažėti net toliau vartojant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;</w:t>
      </w:r>
    </w:p>
    <w:p w:rsidR="00260914" w:rsidRPr="00E07ACB" w:rsidRDefault="00260914" w:rsidP="00260914">
      <w:pPr>
        <w:numPr>
          <w:ilvl w:val="1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įvairių rūšių vėžys, įskaitant kraujo, limfinės sistemos ir odos vėžį.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Labai ret</w:t>
      </w:r>
      <w:r>
        <w:rPr>
          <w:rFonts w:ascii="Times New Roman" w:eastAsia="Times New Roman" w:hAnsi="Times New Roman" w:cs="Times New Roman"/>
          <w:noProof w:val="0"/>
        </w:rPr>
        <w:t>i</w:t>
      </w:r>
      <w:r w:rsidRPr="00B70CFB">
        <w:rPr>
          <w:rFonts w:ascii="Times New Roman" w:eastAsia="Times New Roman" w:hAnsi="Times New Roman" w:cs="Times New Roman"/>
          <w:noProof w:val="0"/>
        </w:rPr>
        <w:t xml:space="preserve"> </w:t>
      </w:r>
      <w:r>
        <w:rPr>
          <w:rFonts w:ascii="Times New Roman" w:eastAsia="Times New Roman" w:hAnsi="Times New Roman" w:cs="Times New Roman"/>
          <w:noProof w:val="0"/>
        </w:rPr>
        <w:t>šalutinio poveikio reiškiniai (gali pasireikšti rečiau kaip 1 iš 10 000 asmenų)</w:t>
      </w:r>
      <w:r w:rsidRPr="00E07ACB">
        <w:rPr>
          <w:rFonts w:ascii="Times New Roman" w:eastAsia="Times New Roman" w:hAnsi="Times New Roman" w:cs="Times New Roman"/>
          <w:noProof w:val="0"/>
        </w:rPr>
        <w:t>:</w:t>
      </w:r>
    </w:p>
    <w:p w:rsidR="00260914" w:rsidRPr="00E07ACB" w:rsidRDefault="00260914" w:rsidP="00260914">
      <w:pPr>
        <w:numPr>
          <w:ilvl w:val="1"/>
          <w:numId w:val="12"/>
        </w:numPr>
        <w:tabs>
          <w:tab w:val="left" w:pos="540"/>
        </w:tabs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gyvybei pavojingos alerginės reakcijos, lydimos sunkaus odos pažeidimo (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Stivenso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–Džonsono (</w:t>
      </w:r>
      <w:proofErr w:type="spellStart"/>
      <w:r w:rsidRPr="00E07ACB">
        <w:rPr>
          <w:rFonts w:ascii="Times New Roman" w:eastAsia="Times New Roman" w:hAnsi="Times New Roman" w:cs="Times New Roman"/>
          <w:i/>
          <w:noProof w:val="0"/>
        </w:rPr>
        <w:t>Stevens-Johnson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) sindromas ir toksinė epidermio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nekrolizė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[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Lajelio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</w:t>
      </w:r>
      <w:proofErr w:type="spellStart"/>
      <w:r w:rsidRPr="00E07ACB">
        <w:rPr>
          <w:rFonts w:ascii="Times New Roman" w:eastAsia="Times New Roman" w:hAnsi="Times New Roman" w:cs="Times New Roman"/>
          <w:i/>
          <w:noProof w:val="0"/>
        </w:rPr>
        <w:t>Lyell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) sindromas]);</w:t>
      </w:r>
    </w:p>
    <w:p w:rsidR="00260914" w:rsidRPr="00E07ACB" w:rsidRDefault="00260914" w:rsidP="00260914">
      <w:pPr>
        <w:numPr>
          <w:ilvl w:val="1"/>
          <w:numId w:val="12"/>
        </w:numPr>
        <w:tabs>
          <w:tab w:val="left" w:pos="540"/>
        </w:tabs>
        <w:spacing w:after="0" w:line="240" w:lineRule="auto"/>
        <w:ind w:hanging="1440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plaučių uždegimas, sukeliantis dusulį, kosulį, karščiavimą;</w:t>
      </w:r>
    </w:p>
    <w:p w:rsidR="00260914" w:rsidRPr="00E07ACB" w:rsidRDefault="00260914" w:rsidP="00260914">
      <w:pPr>
        <w:numPr>
          <w:ilvl w:val="1"/>
          <w:numId w:val="12"/>
        </w:numPr>
        <w:tabs>
          <w:tab w:val="left" w:pos="540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pacientams, kurie vartojo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azatiopriną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kartu su kitais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imunosupresantais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, pasireiškė PDL – centrinės nervų sistemos infekcija, susijusi su JC virusu.</w:t>
      </w:r>
    </w:p>
    <w:p w:rsidR="00260914" w:rsidRPr="00E07ACB" w:rsidRDefault="00260914" w:rsidP="002609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Pranešimas apie šalutinį poveikį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pasireiškė šalutinis poveikis, įskaitant šiame lapelyje nenurodytą, pasakykite gydytojui arba vaistininkui. </w:t>
      </w:r>
      <w:r w:rsidRPr="00B70CFB">
        <w:rPr>
          <w:rFonts w:ascii="Times New Roman" w:hAnsi="Times New Roman" w:cs="Times New Roman"/>
          <w:lang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B70CFB">
        <w:rPr>
          <w:rFonts w:ascii="Times New Roman" w:hAnsi="Times New Roman" w:cs="Times New Roman"/>
          <w:color w:val="0000EE"/>
          <w:u w:val="single"/>
          <w:lang w:eastAsia="lt-LT"/>
        </w:rPr>
        <w:t>https://vvkt.lrv.lt/lt/</w:t>
      </w:r>
      <w:r w:rsidRPr="00B70CFB">
        <w:rPr>
          <w:rFonts w:ascii="Times New Roman" w:hAnsi="Times New Roman" w:cs="Times New Roman"/>
          <w:lang w:eastAsia="lt-LT"/>
        </w:rPr>
        <w:t xml:space="preserve"> nurodytais būdais arba paskambinti nemokamu telefonu </w:t>
      </w:r>
      <w:r>
        <w:rPr>
          <w:rFonts w:ascii="Times New Roman" w:hAnsi="Times New Roman" w:cs="Times New Roman"/>
          <w:lang w:eastAsia="lt-LT"/>
        </w:rPr>
        <w:t>+370</w:t>
      </w:r>
      <w:r w:rsidRPr="00B70CFB">
        <w:rPr>
          <w:rFonts w:ascii="Times New Roman" w:hAnsi="Times New Roman" w:cs="Times New Roman"/>
          <w:lang w:eastAsia="lt-LT"/>
        </w:rPr>
        <w:t xml:space="preserve"> 800 73 568.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Pranešdami apie šalutinį poveikį galite mums padėti gauti daugiau informacijos apie šio vaisto saugumą.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5.</w:t>
      </w:r>
      <w:r w:rsidRPr="00E07ACB">
        <w:rPr>
          <w:rFonts w:ascii="Times New Roman" w:eastAsia="Times New Roman" w:hAnsi="Times New Roman" w:cs="Times New Roman"/>
          <w:b/>
          <w:noProof w:val="0"/>
        </w:rPr>
        <w:tab/>
        <w:t xml:space="preserve">Kaip laikyti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Šį vaistą laikykite vaikams nepastebimoje ir nepasiekiamoje vietoje.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iCs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iCs/>
          <w:noProof w:val="0"/>
        </w:rPr>
      </w:pPr>
      <w:r w:rsidRPr="00E07ACB">
        <w:rPr>
          <w:rFonts w:ascii="Times New Roman" w:eastAsia="Times New Roman" w:hAnsi="Times New Roman" w:cs="Times New Roman"/>
          <w:iCs/>
          <w:noProof w:val="0"/>
        </w:rPr>
        <w:t>Ant dėžutės ir lizdinės plokštelės po „EXP“ nurodytam tinkamumo laikui pasibaigus, šio vaisto vartoti negalima. Vaistas tinkamas vartoti iki paskutinės nurodyto mėnesio dienos.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Lizdinę plokštelę laikyti išorinėje dėžutėje, kad vaistas būtų apsaugotas nuo šviesos.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Pastebėjus matomų apgadinimo požymių, </w:t>
      </w:r>
      <w:r w:rsidRPr="00E07ACB">
        <w:rPr>
          <w:rFonts w:ascii="Times New Roman" w:eastAsia="Times New Roman" w:hAnsi="Times New Roman" w:cs="Times New Roman"/>
          <w:iCs/>
          <w:noProof w:val="0"/>
        </w:rPr>
        <w:t>šio vaisto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vartoti negalima.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Vaistų negalima išmesti į kanalizaciją arba su buitinėmis atliekomis. Kaip išmesti nereikalingus vaistus, klauskite vaistininko. Šios priemonės padės apsaugoti aplinką.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6.</w:t>
      </w:r>
      <w:r w:rsidRPr="00E07ACB">
        <w:rPr>
          <w:rFonts w:ascii="Times New Roman" w:eastAsia="Times New Roman" w:hAnsi="Times New Roman" w:cs="Times New Roman"/>
          <w:b/>
          <w:noProof w:val="0"/>
        </w:rPr>
        <w:tab/>
        <w:t>Pakuotės turinys ir kita informacija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  <w:proofErr w:type="spellStart"/>
      <w:r w:rsidRPr="00E07ACB">
        <w:rPr>
          <w:rFonts w:ascii="Times New Roman" w:eastAsia="Times New Roman" w:hAnsi="Times New Roman" w:cs="Times New Roman"/>
          <w:b/>
          <w:bCs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bCs/>
          <w:noProof w:val="0"/>
        </w:rPr>
        <w:t xml:space="preserve"> sudėtis </w:t>
      </w:r>
    </w:p>
    <w:p w:rsidR="00260914" w:rsidRPr="00E07ACB" w:rsidRDefault="00260914" w:rsidP="00260914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Veiklioji medžiaga yra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azatioprinas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. </w:t>
      </w:r>
    </w:p>
    <w:p w:rsidR="00260914" w:rsidRPr="00E07ACB" w:rsidRDefault="00260914" w:rsidP="00260914">
      <w:pPr>
        <w:numPr>
          <w:ilvl w:val="1"/>
          <w:numId w:val="6"/>
        </w:numPr>
        <w:tabs>
          <w:tab w:val="num" w:pos="567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1 plėvele dengtoje tabletėje yra 50 mg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azatioprino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tabs>
          <w:tab w:val="num" w:pos="567"/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i/>
          <w:noProof w:val="0"/>
        </w:rPr>
        <w:t>-</w:t>
      </w:r>
      <w:r w:rsidRPr="00E07ACB">
        <w:rPr>
          <w:rFonts w:ascii="Times New Roman" w:eastAsia="Times New Roman" w:hAnsi="Times New Roman" w:cs="Times New Roman"/>
          <w:i/>
          <w:noProof w:val="0"/>
        </w:rPr>
        <w:tab/>
      </w:r>
      <w:r w:rsidRPr="00E07ACB">
        <w:rPr>
          <w:rFonts w:ascii="Times New Roman" w:eastAsia="Times New Roman" w:hAnsi="Times New Roman" w:cs="Times New Roman"/>
          <w:noProof w:val="0"/>
        </w:rPr>
        <w:t>Pagalbinės medžiagos:</w:t>
      </w:r>
      <w:r w:rsidRPr="00E07ACB">
        <w:rPr>
          <w:rFonts w:ascii="Times New Roman" w:eastAsia="Times New Roman" w:hAnsi="Times New Roman" w:cs="Times New Roman"/>
          <w:i/>
          <w:noProof w:val="0"/>
        </w:rPr>
        <w:t xml:space="preserve"> </w:t>
      </w:r>
    </w:p>
    <w:p w:rsidR="00260914" w:rsidRPr="00E07ACB" w:rsidRDefault="00260914" w:rsidP="00260914">
      <w:pPr>
        <w:tabs>
          <w:tab w:val="left" w:pos="567"/>
        </w:tabs>
        <w:spacing w:after="0" w:line="240" w:lineRule="auto"/>
        <w:ind w:left="1985" w:hanging="1843"/>
        <w:rPr>
          <w:rFonts w:ascii="Times New Roman" w:eastAsia="Times New Roman" w:hAnsi="Times New Roman" w:cs="Times New Roman"/>
          <w:iCs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Tabletės branduolys: </w:t>
      </w:r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laktozė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monohidratas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mikrokristalinė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celiuliozė,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karboksimetilkrakmolo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A natrio druska (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Ph.Eur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.),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pregelifikuotas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krakmolas (kukurūzų),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polisorbatas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80,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povidonas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K30, magnio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stearatas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(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Ph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.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Eur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>.) [augalinis]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ind w:left="1560" w:hanging="1418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Tabletės plėvelė: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hipromeliozė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makrogolis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400,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makrogolis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6000.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b/>
          <w:bCs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bCs/>
          <w:noProof w:val="0"/>
        </w:rPr>
        <w:t xml:space="preserve"> išvaizda ir kiekis pakuotėje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50 mg plėvele dengtos tabletės yra blyškiai geltonos spalvos, plėvele dengtos, apvalios, abipus išgaubtos tabletės PVC-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PVdC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/VMCH dengtose aliuminio lizdinėse plokštelėse. </w:t>
      </w:r>
    </w:p>
    <w:p w:rsidR="00260914" w:rsidRPr="00E07ACB" w:rsidRDefault="00260914" w:rsidP="00260914">
      <w:pPr>
        <w:spacing w:after="0" w:line="240" w:lineRule="auto"/>
        <w:rPr>
          <w:rFonts w:ascii="Times New Roman" w:eastAsia="Calibri" w:hAnsi="Times New Roman" w:cs="Times New Roman"/>
          <w:noProof w:val="0"/>
          <w:szCs w:val="20"/>
          <w:lang w:eastAsia="de-DE"/>
        </w:rPr>
      </w:pPr>
      <w:r w:rsidRPr="00E07ACB">
        <w:rPr>
          <w:rFonts w:ascii="Times New Roman" w:eastAsia="Calibri" w:hAnsi="Times New Roman" w:cs="Times New Roman"/>
          <w:noProof w:val="0"/>
          <w:szCs w:val="20"/>
          <w:lang w:eastAsia="de-DE"/>
        </w:rPr>
        <w:t>Vienoje tablečių pusėje įspausta „AZ50“, o kitoje pusėje įrėžta vagelė.</w:t>
      </w: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Cs/>
          <w:noProof w:val="0"/>
        </w:rPr>
      </w:pPr>
    </w:p>
    <w:p w:rsidR="00260914" w:rsidRPr="00E07ACB" w:rsidRDefault="00260914" w:rsidP="0026091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Cs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50 mg tabletės yra tiekiamos 28</w:t>
      </w:r>
      <w:r w:rsidRPr="00E07ACB">
        <w:rPr>
          <w:rFonts w:ascii="Times New Roman" w:eastAsia="Times New Roman" w:hAnsi="Times New Roman" w:cs="Times New Roman"/>
          <w:noProof w:val="0"/>
          <w:highlight w:val="lightGray"/>
        </w:rPr>
        <w:t xml:space="preserve">, 30, </w:t>
      </w:r>
      <w:r w:rsidRPr="00E07ACB">
        <w:rPr>
          <w:rFonts w:ascii="Times New Roman" w:eastAsia="Times New Roman" w:hAnsi="Times New Roman" w:cs="Times New Roman"/>
          <w:iCs/>
          <w:noProof w:val="0"/>
          <w:highlight w:val="lightGray"/>
        </w:rPr>
        <w:t>50, 56, 90 ir 100</w:t>
      </w:r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plėvele dengtų tablečių pakuotėse.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Registruotojas ir gamintojas</w:t>
      </w: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</w:rPr>
      </w:pP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noProof w:val="0"/>
        </w:rPr>
      </w:pPr>
      <w:r w:rsidRPr="00E07ACB">
        <w:rPr>
          <w:rFonts w:ascii="Times New Roman" w:eastAsia="Calibri" w:hAnsi="Times New Roman" w:cs="Times New Roman"/>
          <w:i/>
          <w:noProof w:val="0"/>
        </w:rPr>
        <w:t>Registruotojas</w:t>
      </w:r>
    </w:p>
    <w:p w:rsidR="00260914" w:rsidRPr="004055B2" w:rsidRDefault="00260914" w:rsidP="00260914">
      <w:pPr>
        <w:spacing w:after="0" w:line="240" w:lineRule="auto"/>
        <w:rPr>
          <w:rFonts w:ascii="Times New Roman" w:hAnsi="Times New Roman" w:cs="Times New Roman"/>
        </w:rPr>
      </w:pPr>
      <w:r w:rsidRPr="004055B2">
        <w:rPr>
          <w:rFonts w:ascii="Times New Roman" w:hAnsi="Times New Roman" w:cs="Times New Roman"/>
        </w:rPr>
        <w:t>Bausch Health Ireland Limited</w:t>
      </w:r>
    </w:p>
    <w:p w:rsidR="00260914" w:rsidRPr="004055B2" w:rsidRDefault="00260914" w:rsidP="00260914">
      <w:pPr>
        <w:spacing w:after="0" w:line="240" w:lineRule="auto"/>
        <w:rPr>
          <w:rFonts w:ascii="Times New Roman" w:hAnsi="Times New Roman" w:cs="Times New Roman"/>
        </w:rPr>
      </w:pPr>
      <w:r w:rsidRPr="004055B2">
        <w:rPr>
          <w:rFonts w:ascii="Times New Roman" w:hAnsi="Times New Roman" w:cs="Times New Roman"/>
        </w:rPr>
        <w:t>3013 Lake Drive</w:t>
      </w:r>
    </w:p>
    <w:p w:rsidR="00260914" w:rsidRPr="004055B2" w:rsidRDefault="00260914" w:rsidP="00260914">
      <w:pPr>
        <w:spacing w:after="0" w:line="240" w:lineRule="auto"/>
        <w:rPr>
          <w:rFonts w:ascii="Times New Roman" w:hAnsi="Times New Roman" w:cs="Times New Roman"/>
        </w:rPr>
      </w:pPr>
      <w:r w:rsidRPr="004055B2">
        <w:rPr>
          <w:rFonts w:ascii="Times New Roman" w:hAnsi="Times New Roman" w:cs="Times New Roman"/>
        </w:rPr>
        <w:t>Citywest Business Campus</w:t>
      </w:r>
    </w:p>
    <w:p w:rsidR="00260914" w:rsidRPr="004055B2" w:rsidRDefault="00260914" w:rsidP="00260914">
      <w:pPr>
        <w:spacing w:after="0" w:line="240" w:lineRule="auto"/>
        <w:rPr>
          <w:rFonts w:ascii="Times New Roman" w:hAnsi="Times New Roman" w:cs="Times New Roman"/>
        </w:rPr>
      </w:pPr>
      <w:r w:rsidRPr="004055B2">
        <w:rPr>
          <w:rFonts w:ascii="Times New Roman" w:hAnsi="Times New Roman" w:cs="Times New Roman"/>
        </w:rPr>
        <w:t>Dublin 24, D24PPT3</w:t>
      </w:r>
    </w:p>
    <w:p w:rsidR="00260914" w:rsidRPr="004055B2" w:rsidRDefault="00260914" w:rsidP="00260914">
      <w:pPr>
        <w:spacing w:after="0" w:line="240" w:lineRule="auto"/>
        <w:rPr>
          <w:rFonts w:ascii="Times New Roman" w:hAnsi="Times New Roman" w:cs="Times New Roman"/>
        </w:rPr>
      </w:pPr>
      <w:r w:rsidRPr="004055B2">
        <w:rPr>
          <w:rFonts w:ascii="Times New Roman" w:hAnsi="Times New Roman" w:cs="Times New Roman"/>
        </w:rPr>
        <w:t>Airija</w:t>
      </w:r>
    </w:p>
    <w:p w:rsidR="00260914" w:rsidRPr="00E07ACB" w:rsidRDefault="00260914" w:rsidP="00260914">
      <w:pPr>
        <w:tabs>
          <w:tab w:val="left" w:pos="-720"/>
        </w:tabs>
        <w:spacing w:after="0" w:line="240" w:lineRule="auto"/>
        <w:ind w:right="238"/>
        <w:jc w:val="both"/>
        <w:rPr>
          <w:rFonts w:ascii="Times New Roman" w:eastAsia="Times New Roman" w:hAnsi="Times New Roman" w:cs="Times New Roman"/>
          <w:noProof w:val="0"/>
          <w:szCs w:val="24"/>
        </w:rPr>
      </w:pPr>
    </w:p>
    <w:p w:rsidR="00260914" w:rsidRPr="00E07ACB" w:rsidRDefault="00260914" w:rsidP="00260914">
      <w:pPr>
        <w:tabs>
          <w:tab w:val="left" w:pos="-720"/>
        </w:tabs>
        <w:spacing w:after="0" w:line="240" w:lineRule="auto"/>
        <w:ind w:right="238"/>
        <w:jc w:val="both"/>
        <w:rPr>
          <w:rFonts w:ascii="Times New Roman" w:eastAsia="Times New Roman" w:hAnsi="Times New Roman" w:cs="Times New Roman"/>
          <w:i/>
          <w:noProof w:val="0"/>
          <w:szCs w:val="24"/>
        </w:rPr>
      </w:pPr>
      <w:r w:rsidRPr="00E07ACB">
        <w:rPr>
          <w:rFonts w:ascii="Times New Roman" w:eastAsia="Times New Roman" w:hAnsi="Times New Roman" w:cs="Times New Roman"/>
          <w:i/>
          <w:noProof w:val="0"/>
          <w:szCs w:val="24"/>
        </w:rPr>
        <w:t>Gamintojas</w:t>
      </w:r>
    </w:p>
    <w:p w:rsidR="00260914" w:rsidRPr="00E07ACB" w:rsidRDefault="00260914" w:rsidP="00260914">
      <w:pPr>
        <w:tabs>
          <w:tab w:val="left" w:pos="708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AqVida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GmbH</w:t>
      </w:r>
      <w:proofErr w:type="spellEnd"/>
    </w:p>
    <w:p w:rsidR="00260914" w:rsidRPr="00E07ACB" w:rsidRDefault="00260914" w:rsidP="00260914">
      <w:pPr>
        <w:tabs>
          <w:tab w:val="left" w:pos="708"/>
        </w:tabs>
        <w:spacing w:after="0" w:line="240" w:lineRule="auto"/>
        <w:rPr>
          <w:rFonts w:ascii="Times New Roman" w:eastAsia="Times New Roman" w:hAnsi="Times New Roman" w:cs="Times New Roman"/>
          <w:noProof w:val="0"/>
          <w:szCs w:val="24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Kaiser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-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Wilhelm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-Str. </w:t>
      </w:r>
      <w:r w:rsidRPr="00E07ACB">
        <w:rPr>
          <w:rFonts w:ascii="Times New Roman" w:eastAsia="Times New Roman" w:hAnsi="Times New Roman" w:cs="Times New Roman"/>
          <w:noProof w:val="0"/>
          <w:szCs w:val="24"/>
        </w:rPr>
        <w:t>89</w:t>
      </w:r>
    </w:p>
    <w:p w:rsidR="00260914" w:rsidRPr="00E07ACB" w:rsidRDefault="00260914" w:rsidP="00260914">
      <w:pPr>
        <w:tabs>
          <w:tab w:val="left" w:pos="708"/>
        </w:tabs>
        <w:spacing w:after="0" w:line="240" w:lineRule="auto"/>
        <w:rPr>
          <w:rFonts w:ascii="Times New Roman" w:eastAsia="Times New Roman" w:hAnsi="Times New Roman" w:cs="Times New Roman"/>
          <w:noProof w:val="0"/>
          <w:szCs w:val="24"/>
        </w:rPr>
      </w:pPr>
      <w:r w:rsidRPr="00E07ACB">
        <w:rPr>
          <w:rFonts w:ascii="Times New Roman" w:eastAsia="Times New Roman" w:hAnsi="Times New Roman" w:cs="Times New Roman"/>
          <w:noProof w:val="0"/>
          <w:szCs w:val="24"/>
        </w:rPr>
        <w:t xml:space="preserve">20355 </w:t>
      </w:r>
      <w:proofErr w:type="spellStart"/>
      <w:r w:rsidRPr="00E07ACB">
        <w:rPr>
          <w:rFonts w:ascii="Times New Roman" w:eastAsia="Times New Roman" w:hAnsi="Times New Roman" w:cs="Times New Roman"/>
          <w:noProof w:val="0"/>
          <w:szCs w:val="24"/>
        </w:rPr>
        <w:t>Hamburg</w:t>
      </w:r>
      <w:proofErr w:type="spellEnd"/>
    </w:p>
    <w:p w:rsidR="00260914" w:rsidRPr="00E07ACB" w:rsidRDefault="00260914" w:rsidP="00260914">
      <w:pPr>
        <w:tabs>
          <w:tab w:val="left" w:pos="-720"/>
        </w:tabs>
        <w:spacing w:after="0" w:line="240" w:lineRule="auto"/>
        <w:ind w:right="238"/>
        <w:jc w:val="both"/>
        <w:rPr>
          <w:rFonts w:ascii="Times New Roman" w:eastAsia="Times New Roman" w:hAnsi="Times New Roman" w:cs="Times New Roman"/>
          <w:noProof w:val="0"/>
          <w:szCs w:val="24"/>
        </w:rPr>
      </w:pPr>
      <w:r w:rsidRPr="00E07ACB">
        <w:rPr>
          <w:rFonts w:ascii="Times New Roman" w:eastAsia="Times New Roman" w:hAnsi="Times New Roman" w:cs="Times New Roman"/>
          <w:noProof w:val="0"/>
          <w:szCs w:val="24"/>
        </w:rPr>
        <w:t>Vokietija</w:t>
      </w:r>
    </w:p>
    <w:p w:rsidR="00260914" w:rsidRPr="00E07ACB" w:rsidRDefault="00260914" w:rsidP="00260914">
      <w:pPr>
        <w:tabs>
          <w:tab w:val="left" w:pos="-720"/>
        </w:tabs>
        <w:spacing w:after="0" w:line="240" w:lineRule="auto"/>
        <w:ind w:right="238"/>
        <w:jc w:val="both"/>
        <w:rPr>
          <w:rFonts w:ascii="Times New Roman" w:eastAsia="Times New Roman" w:hAnsi="Times New Roman" w:cs="Times New Roman"/>
          <w:noProof w:val="0"/>
          <w:szCs w:val="24"/>
        </w:rPr>
      </w:pPr>
    </w:p>
    <w:p w:rsidR="00260914" w:rsidRPr="00E07ACB" w:rsidRDefault="00260914" w:rsidP="00260914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noProof w:val="0"/>
          <w:snapToGrid w:val="0"/>
        </w:rPr>
      </w:pPr>
    </w:p>
    <w:p w:rsidR="00260914" w:rsidRPr="00E07ACB" w:rsidRDefault="00260914" w:rsidP="00260914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noProof w:val="0"/>
          <w:snapToGrid w:val="0"/>
        </w:rPr>
      </w:pPr>
      <w:r w:rsidRPr="00E07ACB">
        <w:rPr>
          <w:rFonts w:ascii="Times New Roman" w:eastAsia="Times New Roman" w:hAnsi="Times New Roman" w:cs="Times New Roman"/>
          <w:b/>
          <w:noProof w:val="0"/>
          <w:snapToGrid w:val="0"/>
        </w:rPr>
        <w:t>Šis vaistas E</w:t>
      </w:r>
      <w:r>
        <w:rPr>
          <w:rFonts w:ascii="Times New Roman" w:eastAsia="Times New Roman" w:hAnsi="Times New Roman" w:cs="Times New Roman"/>
          <w:b/>
          <w:noProof w:val="0"/>
          <w:snapToGrid w:val="0"/>
        </w:rPr>
        <w:t>uropos ekonominės erdvės</w:t>
      </w:r>
      <w:r w:rsidRPr="00E07ACB">
        <w:rPr>
          <w:rFonts w:ascii="Times New Roman" w:eastAsia="Times New Roman" w:hAnsi="Times New Roman" w:cs="Times New Roman"/>
          <w:b/>
          <w:noProof w:val="0"/>
          <w:snapToGrid w:val="0"/>
        </w:rPr>
        <w:t xml:space="preserve"> valstybėse narėse registruotas tokiais pavadinimais</w:t>
      </w:r>
      <w:r w:rsidRPr="00E07ACB">
        <w:rPr>
          <w:rFonts w:ascii="Times New Roman" w:eastAsia="Times New Roman" w:hAnsi="Times New Roman" w:cs="Times New Roman"/>
          <w:noProof w:val="0"/>
          <w:snapToGrid w:val="0"/>
        </w:rPr>
        <w:t>:</w:t>
      </w: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</w:rPr>
      </w:pPr>
      <w:r w:rsidRPr="00E07ACB">
        <w:rPr>
          <w:rFonts w:ascii="Times New Roman" w:eastAsia="Calibri" w:hAnsi="Times New Roman" w:cs="Times New Roman"/>
          <w:noProof w:val="0"/>
        </w:rPr>
        <w:t>Čekija:</w:t>
      </w:r>
      <w:r w:rsidRPr="00E07ACB">
        <w:rPr>
          <w:rFonts w:ascii="Times New Roman" w:eastAsia="Calibri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Imasup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 xml:space="preserve"> 50 mg</w:t>
      </w:r>
      <w:r w:rsidRPr="007C0115">
        <w:rPr>
          <w:rFonts w:ascii="Times New Roman" w:eastAsia="Calibri" w:hAnsi="Times New Roman" w:cs="Times New Roman"/>
        </w:rPr>
        <w:t xml:space="preserve"> potahovane tablet</w:t>
      </w:r>
      <w:r w:rsidRPr="00E07ACB">
        <w:rPr>
          <w:rFonts w:ascii="Times New Roman" w:eastAsia="Calibri" w:hAnsi="Times New Roman" w:cs="Times New Roman"/>
          <w:noProof w:val="0"/>
        </w:rPr>
        <w:t>;</w:t>
      </w: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</w:rPr>
      </w:pPr>
      <w:r w:rsidRPr="00E07ACB">
        <w:rPr>
          <w:rFonts w:ascii="Times New Roman" w:eastAsia="Calibri" w:hAnsi="Times New Roman" w:cs="Times New Roman"/>
          <w:noProof w:val="0"/>
        </w:rPr>
        <w:t>Estija:</w:t>
      </w:r>
      <w:r w:rsidRPr="00E07ACB">
        <w:rPr>
          <w:rFonts w:ascii="Times New Roman" w:eastAsia="Calibri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>;</w:t>
      </w: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</w:rPr>
      </w:pPr>
      <w:r w:rsidRPr="00E07ACB">
        <w:rPr>
          <w:rFonts w:ascii="Times New Roman" w:eastAsia="Calibri" w:hAnsi="Times New Roman" w:cs="Times New Roman"/>
          <w:noProof w:val="0"/>
        </w:rPr>
        <w:t>Lietuva:</w:t>
      </w:r>
      <w:r w:rsidRPr="00E07ACB">
        <w:rPr>
          <w:rFonts w:ascii="Times New Roman" w:eastAsia="Calibri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 xml:space="preserve"> 50 mg plėvele dengtos tabletės;</w:t>
      </w: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</w:rPr>
      </w:pPr>
      <w:r w:rsidRPr="00E07ACB">
        <w:rPr>
          <w:rFonts w:ascii="Times New Roman" w:eastAsia="Calibri" w:hAnsi="Times New Roman" w:cs="Times New Roman"/>
          <w:noProof w:val="0"/>
        </w:rPr>
        <w:t>Latvija:</w:t>
      </w:r>
      <w:r w:rsidRPr="00E07ACB">
        <w:rPr>
          <w:rFonts w:ascii="Times New Roman" w:eastAsia="Calibri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 xml:space="preserve"> 50 mg </w:t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apvalkotās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 xml:space="preserve"> tabletes;</w:t>
      </w:r>
    </w:p>
    <w:p w:rsidR="00260914" w:rsidRPr="00E07ACB" w:rsidRDefault="00260914" w:rsidP="002609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</w:rPr>
      </w:pPr>
      <w:r w:rsidRPr="00E07ACB">
        <w:rPr>
          <w:rFonts w:ascii="Times New Roman" w:eastAsia="Calibri" w:hAnsi="Times New Roman" w:cs="Times New Roman"/>
          <w:noProof w:val="0"/>
        </w:rPr>
        <w:t>Slovakija:</w:t>
      </w:r>
      <w:r w:rsidRPr="00E07ACB">
        <w:rPr>
          <w:rFonts w:ascii="Times New Roman" w:eastAsia="Calibri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Imasup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 xml:space="preserve"> 50 mg</w:t>
      </w:r>
      <w:r w:rsidRPr="00E07ACB">
        <w:rPr>
          <w:rFonts w:ascii="Calibri" w:eastAsia="Calibri" w:hAnsi="Calibri" w:cs="Times New Roman"/>
        </w:rPr>
        <w:t xml:space="preserve"> </w:t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filmom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 xml:space="preserve"> </w:t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obalene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 xml:space="preserve"> </w:t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tablety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>.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</w:p>
    <w:p w:rsidR="00260914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bCs/>
          <w:noProof w:val="0"/>
        </w:rPr>
        <w:t xml:space="preserve">Šis pakuotės </w:t>
      </w:r>
      <w:r w:rsidRPr="00E07ACB">
        <w:rPr>
          <w:rFonts w:ascii="Times New Roman" w:eastAsia="Times New Roman" w:hAnsi="Times New Roman" w:cs="Times New Roman"/>
          <w:b/>
          <w:noProof w:val="0"/>
        </w:rPr>
        <w:t>lapelis paskutinį kartą peržiūrėtas</w:t>
      </w:r>
      <w:r>
        <w:rPr>
          <w:rFonts w:ascii="Times New Roman" w:eastAsia="Times New Roman" w:hAnsi="Times New Roman" w:cs="Times New Roman"/>
          <w:b/>
          <w:noProof w:val="0"/>
        </w:rPr>
        <w:t>2025-03-07.</w:t>
      </w:r>
      <w:r w:rsidRPr="00E07ACB">
        <w:rPr>
          <w:rFonts w:ascii="Times New Roman" w:eastAsia="Times New Roman" w:hAnsi="Times New Roman" w:cs="Times New Roman"/>
          <w:b/>
          <w:noProof w:val="0"/>
        </w:rPr>
        <w:t xml:space="preserve"> </w:t>
      </w: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  <w:szCs w:val="24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Calibri" w:hAnsi="Times New Roman" w:cs="Times New Roman"/>
          <w:noProof w:val="0"/>
          <w:color w:val="0000FF"/>
          <w:sz w:val="20"/>
          <w:szCs w:val="20"/>
          <w:u w:val="single"/>
          <w:lang w:eastAsia="de-DE"/>
        </w:rPr>
      </w:pPr>
      <w:r w:rsidRPr="00E07ACB">
        <w:rPr>
          <w:rFonts w:ascii="Times New Roman" w:eastAsia="Calibri" w:hAnsi="Times New Roman" w:cs="Times New Roman"/>
          <w:noProof w:val="0"/>
          <w:szCs w:val="20"/>
          <w:lang w:eastAsia="de-DE"/>
        </w:rPr>
        <w:t xml:space="preserve">Išsami informacija apie šį vaistą pateikiama Valstybinės vaistų kontrolės tarnybos prie Lietuvos Respublikos sveikatos apsaugos ministerijos tinklalapyje </w:t>
      </w:r>
      <w:r w:rsidRPr="003F0C62">
        <w:rPr>
          <w:rFonts w:ascii="Times New Roman" w:hAnsi="Times New Roman" w:cs="Times New Roman"/>
          <w:color w:val="0000EE"/>
          <w:u w:val="single"/>
          <w:lang w:eastAsia="lt-LT"/>
        </w:rPr>
        <w:t>https://vvkt.lrv.lt/lt/.</w:t>
      </w:r>
    </w:p>
    <w:p w:rsidR="00260914" w:rsidRPr="00E07ACB" w:rsidRDefault="00260914" w:rsidP="00260914">
      <w:pPr>
        <w:spacing w:after="0" w:line="240" w:lineRule="auto"/>
        <w:jc w:val="center"/>
        <w:rPr>
          <w:rFonts w:ascii="Times New Roman" w:eastAsia="Times New Roman" w:hAnsi="Times New Roman" w:cs="Times New Roman"/>
          <w:noProof w:val="0"/>
          <w:sz w:val="24"/>
        </w:rPr>
      </w:pPr>
      <w:bookmarkStart w:id="0" w:name="_GoBack"/>
      <w:bookmarkEnd w:id="0"/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:rsidR="00260914" w:rsidRPr="00E07ACB" w:rsidRDefault="00260914" w:rsidP="00260914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:rsidR="00260914" w:rsidRPr="00E07ACB" w:rsidRDefault="00260914" w:rsidP="00260914">
      <w:pPr>
        <w:rPr>
          <w:rFonts w:ascii="Calibri" w:eastAsia="Calibri" w:hAnsi="Calibri" w:cs="Times New Roman"/>
        </w:rPr>
      </w:pPr>
    </w:p>
    <w:p w:rsidR="00260914" w:rsidRDefault="00260914" w:rsidP="00260914"/>
    <w:p w:rsidR="00BA6577" w:rsidRDefault="00BA6577"/>
    <w:sectPr w:rsidR="00BA6577" w:rsidSect="00F27956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E865C4A"/>
    <w:multiLevelType w:val="hybridMultilevel"/>
    <w:tmpl w:val="A662ADF6"/>
    <w:lvl w:ilvl="0" w:tplc="FFFFFFFF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2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F644BC4">
      <w:start w:val="5"/>
      <w:numFmt w:val="bullet"/>
      <w:lvlText w:val="-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B76B5"/>
    <w:multiLevelType w:val="hybridMultilevel"/>
    <w:tmpl w:val="C3F878D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737F98"/>
    <w:multiLevelType w:val="hybridMultilevel"/>
    <w:tmpl w:val="984C46B6"/>
    <w:lvl w:ilvl="0" w:tplc="2E7A7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8531E1"/>
    <w:multiLevelType w:val="hybridMultilevel"/>
    <w:tmpl w:val="7ACC5AC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002C8C"/>
    <w:multiLevelType w:val="hybridMultilevel"/>
    <w:tmpl w:val="5F84AF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991517"/>
    <w:multiLevelType w:val="hybridMultilevel"/>
    <w:tmpl w:val="78CA696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E11C05"/>
    <w:multiLevelType w:val="hybridMultilevel"/>
    <w:tmpl w:val="312E2A02"/>
    <w:lvl w:ilvl="0" w:tplc="2E7A7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E135EC"/>
    <w:multiLevelType w:val="hybridMultilevel"/>
    <w:tmpl w:val="C1B4B85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AB23B4"/>
    <w:multiLevelType w:val="hybridMultilevel"/>
    <w:tmpl w:val="F4CCC23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C31A46"/>
    <w:multiLevelType w:val="hybridMultilevel"/>
    <w:tmpl w:val="C240CD88"/>
    <w:lvl w:ilvl="0" w:tplc="FFFFFFFF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3F644BC4">
      <w:start w:val="5"/>
      <w:numFmt w:val="bullet"/>
      <w:lvlText w:val="-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A0F9D"/>
    <w:multiLevelType w:val="hybridMultilevel"/>
    <w:tmpl w:val="4DD8C2C6"/>
    <w:lvl w:ilvl="0" w:tplc="FFFFFFFF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2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F644BC4">
      <w:start w:val="5"/>
      <w:numFmt w:val="bullet"/>
      <w:lvlText w:val="-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F8538F"/>
    <w:multiLevelType w:val="hybridMultilevel"/>
    <w:tmpl w:val="B5E479E6"/>
    <w:lvl w:ilvl="0" w:tplc="0427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27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69146B3E"/>
    <w:multiLevelType w:val="hybridMultilevel"/>
    <w:tmpl w:val="D402C8EA"/>
    <w:lvl w:ilvl="0" w:tplc="2E7A7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2E5CD6"/>
    <w:multiLevelType w:val="hybridMultilevel"/>
    <w:tmpl w:val="9D928C02"/>
    <w:lvl w:ilvl="0" w:tplc="FFFFFFFF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2">
    <w:abstractNumId w:val="14"/>
  </w:num>
  <w:num w:numId="3">
    <w:abstractNumId w:val="7"/>
  </w:num>
  <w:num w:numId="4">
    <w:abstractNumId w:val="12"/>
  </w:num>
  <w:num w:numId="5">
    <w:abstractNumId w:val="3"/>
  </w:num>
  <w:num w:numId="6">
    <w:abstractNumId w:val="10"/>
  </w:num>
  <w:num w:numId="7">
    <w:abstractNumId w:val="8"/>
  </w:num>
  <w:num w:numId="8">
    <w:abstractNumId w:val="9"/>
  </w:num>
  <w:num w:numId="9">
    <w:abstractNumId w:val="5"/>
  </w:num>
  <w:num w:numId="10">
    <w:abstractNumId w:val="1"/>
  </w:num>
  <w:num w:numId="11">
    <w:abstractNumId w:val="2"/>
  </w:num>
  <w:num w:numId="12">
    <w:abstractNumId w:val="4"/>
  </w:num>
  <w:num w:numId="13">
    <w:abstractNumId w:val="6"/>
  </w:num>
  <w:num w:numId="14">
    <w:abstractNumId w:val="13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914"/>
    <w:rsid w:val="00072F85"/>
    <w:rsid w:val="000A5E72"/>
    <w:rsid w:val="000A7B60"/>
    <w:rsid w:val="00181364"/>
    <w:rsid w:val="00260914"/>
    <w:rsid w:val="002945D9"/>
    <w:rsid w:val="00305C48"/>
    <w:rsid w:val="003362C6"/>
    <w:rsid w:val="00497D4D"/>
    <w:rsid w:val="00677BFD"/>
    <w:rsid w:val="00742EBF"/>
    <w:rsid w:val="00B41370"/>
    <w:rsid w:val="00B4219F"/>
    <w:rsid w:val="00BA6577"/>
    <w:rsid w:val="00C30905"/>
    <w:rsid w:val="00D358F2"/>
    <w:rsid w:val="00DC6CF9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659F28-0B5E-4731-9F86-28262BA41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60914"/>
    <w:pPr>
      <w:spacing w:after="200" w:line="276" w:lineRule="auto"/>
    </w:pPr>
    <w:rPr>
      <w:rFonts w:eastAsiaTheme="minorHAnsi"/>
      <w:noProof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vadinimas">
    <w:name w:val="Title"/>
    <w:basedOn w:val="prastasis"/>
    <w:next w:val="prastasis"/>
    <w:link w:val="PavadinimasDiagrama"/>
    <w:uiPriority w:val="10"/>
    <w:rsid w:val="00677BFD"/>
    <w:pPr>
      <w:contextualSpacing/>
    </w:pPr>
    <w:rPr>
      <w:rFonts w:eastAsiaTheme="majorEastAsia" w:cstheme="majorBidi"/>
      <w:color w:val="000000" w:themeColor="text1"/>
      <w:spacing w:val="-10"/>
      <w:kern w:val="28"/>
      <w:sz w:val="24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77BFD"/>
    <w:rPr>
      <w:rFonts w:ascii="Times New Roman" w:eastAsiaTheme="majorEastAsia" w:hAnsi="Times New Roman" w:cstheme="majorBidi"/>
      <w:shadow/>
      <w:color w:val="000000" w:themeColor="text1"/>
      <w:spacing w:val="-10"/>
      <w:kern w:val="28"/>
      <w:sz w:val="24"/>
      <w:szCs w:val="56"/>
      <w:lang w:val="en-GB"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10396</Words>
  <Characters>5926</Characters>
  <Application>Microsoft Office Word</Application>
  <DocSecurity>0</DocSecurity>
  <Lines>49</Lines>
  <Paragraphs>32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2025-04-16T10:50:00Z</dcterms:created>
  <dcterms:modified xsi:type="dcterms:W3CDTF">2025-04-16T10:50:00Z</dcterms:modified>
</cp:coreProperties>
</file>