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51E0" w14:textId="77777777" w:rsidR="00662FB4" w:rsidRPr="00330EEE" w:rsidRDefault="00662FB4" w:rsidP="00662FB4">
      <w:pPr>
        <w:pageBreakBefore/>
        <w:tabs>
          <w:tab w:val="left" w:pos="567"/>
        </w:tabs>
        <w:spacing w:after="0" w:line="260" w:lineRule="exact"/>
        <w:jc w:val="center"/>
      </w:pPr>
      <w:r>
        <w:rPr>
          <w:rFonts w:ascii="Times New Roman" w:eastAsia="Times New Roman" w:hAnsi="Times New Roman"/>
          <w:b/>
        </w:rPr>
        <w:t>Pakuotės lapelis:</w:t>
      </w:r>
      <w:r>
        <w:rPr>
          <w:rFonts w:ascii="Times New Roman" w:eastAsia="Times New Roman" w:hAnsi="Times New Roman"/>
          <w:b/>
          <w:bCs/>
          <w:iCs/>
        </w:rPr>
        <w:t xml:space="preserve"> </w:t>
      </w:r>
      <w:r>
        <w:rPr>
          <w:rFonts w:ascii="Times New Roman" w:eastAsia="Times New Roman" w:hAnsi="Times New Roman"/>
          <w:b/>
        </w:rPr>
        <w:t>informacija vartotojui</w:t>
      </w:r>
    </w:p>
    <w:p w14:paraId="3103EAA6" w14:textId="77777777" w:rsidR="00662FB4" w:rsidRDefault="00662FB4" w:rsidP="00662FB4">
      <w:pPr>
        <w:shd w:val="clear" w:color="auto" w:fill="FFFFFF"/>
        <w:spacing w:after="0" w:line="240" w:lineRule="auto"/>
        <w:jc w:val="center"/>
        <w:rPr>
          <w:rFonts w:ascii="Times New Roman" w:eastAsia="Times New Roman" w:hAnsi="Times New Roman"/>
        </w:rPr>
      </w:pPr>
    </w:p>
    <w:p w14:paraId="7E4DA7E9" w14:textId="77777777" w:rsidR="00662FB4" w:rsidRDefault="00662FB4" w:rsidP="00662FB4">
      <w:pPr>
        <w:spacing w:after="0" w:line="240" w:lineRule="auto"/>
        <w:jc w:val="center"/>
        <w:rPr>
          <w:rFonts w:ascii="Times New Roman" w:eastAsia="Times New Roman" w:hAnsi="Times New Roman"/>
          <w:b/>
        </w:rPr>
      </w:pPr>
      <w:proofErr w:type="spellStart"/>
      <w:r>
        <w:rPr>
          <w:rFonts w:ascii="Times New Roman" w:eastAsia="Times New Roman" w:hAnsi="Times New Roman"/>
          <w:b/>
        </w:rPr>
        <w:t>Nutriflex</w:t>
      </w:r>
      <w:proofErr w:type="spellEnd"/>
      <w:r>
        <w:rPr>
          <w:rFonts w:ascii="Times New Roman" w:eastAsia="Times New Roman" w:hAnsi="Times New Roman"/>
          <w:b/>
        </w:rPr>
        <w:t xml:space="preserve"> Omega 56/144 infuzinė emulsija</w:t>
      </w:r>
    </w:p>
    <w:p w14:paraId="042F8C09" w14:textId="77777777" w:rsidR="00662FB4" w:rsidRDefault="00662FB4" w:rsidP="00662FB4">
      <w:pPr>
        <w:spacing w:after="0" w:line="240" w:lineRule="auto"/>
        <w:jc w:val="center"/>
        <w:rPr>
          <w:rFonts w:ascii="Times New Roman" w:eastAsia="Times New Roman" w:hAnsi="Times New Roman"/>
        </w:rPr>
      </w:pPr>
    </w:p>
    <w:p w14:paraId="2F1BE872" w14:textId="77777777" w:rsidR="00662FB4" w:rsidRPr="00330EEE" w:rsidRDefault="00662FB4" w:rsidP="00662FB4">
      <w:pPr>
        <w:spacing w:after="0" w:line="240" w:lineRule="auto"/>
      </w:pPr>
      <w:r>
        <w:rPr>
          <w:rFonts w:ascii="Times New Roman" w:eastAsia="Times New Roman" w:hAnsi="Times New Roman"/>
          <w:b/>
        </w:rPr>
        <w:t>Atidžiai perskaitykite visą šį lapelį, prieš pradėdami vartoti vaistą, nes jame pateikiama Jums svarbi informacija.</w:t>
      </w:r>
    </w:p>
    <w:p w14:paraId="5CB13993" w14:textId="77777777" w:rsidR="00662FB4" w:rsidRDefault="00662FB4" w:rsidP="00662FB4">
      <w:pPr>
        <w:numPr>
          <w:ilvl w:val="0"/>
          <w:numId w:val="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 xml:space="preserve">Neišmeskite šio lapelio, nes vėl gali prireikti jį perskaityti. </w:t>
      </w:r>
    </w:p>
    <w:p w14:paraId="15FAA647" w14:textId="77777777" w:rsidR="00662FB4" w:rsidRDefault="00662FB4" w:rsidP="00662FB4">
      <w:pPr>
        <w:numPr>
          <w:ilvl w:val="0"/>
          <w:numId w:val="1"/>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Jeigu kiltų daugiau klausimų, kreipkitės į gydytoją, vaistininką arba slaugytoją.</w:t>
      </w:r>
    </w:p>
    <w:p w14:paraId="4BC9BE85" w14:textId="77777777" w:rsidR="00662FB4" w:rsidRPr="00330EEE" w:rsidRDefault="00662FB4" w:rsidP="00662FB4">
      <w:pPr>
        <w:numPr>
          <w:ilvl w:val="0"/>
          <w:numId w:val="1"/>
        </w:numPr>
        <w:tabs>
          <w:tab w:val="left" w:pos="567"/>
        </w:tabs>
        <w:spacing w:after="0" w:line="240" w:lineRule="auto"/>
        <w:ind w:left="567" w:right="-2" w:hanging="567"/>
      </w:pPr>
      <w:r>
        <w:rPr>
          <w:rFonts w:ascii="Times New Roman" w:eastAsia="Times New Roman" w:hAnsi="Times New Roman"/>
        </w:rPr>
        <w:t>Šis vaistas skirtas tik Jums, todėl kitiems žmonėms jo duoti negalima. Vaistas gali jiems pakenkti (net tiems, kurių ligos požymiai yra tokie patys kaip Jūsų).</w:t>
      </w:r>
      <w:r>
        <w:rPr>
          <w:rFonts w:ascii="Times New Roman" w:eastAsia="Times New Roman" w:hAnsi="Times New Roman"/>
          <w:color w:val="008000"/>
        </w:rPr>
        <w:t xml:space="preserve"> </w:t>
      </w:r>
    </w:p>
    <w:p w14:paraId="159ECE29" w14:textId="77777777" w:rsidR="00662FB4" w:rsidRDefault="00662FB4" w:rsidP="00662FB4">
      <w:pPr>
        <w:numPr>
          <w:ilvl w:val="0"/>
          <w:numId w:val="1"/>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Jeigu pasireiškė šalutinis poveikis (net jeigu jis šiame lapelyje nenurodytas), kreipkitės į gydytoją, vaistininką arba slaugytoją. Žr. 4 skyrių.</w:t>
      </w:r>
    </w:p>
    <w:p w14:paraId="0857A635" w14:textId="77777777" w:rsidR="00662FB4" w:rsidRDefault="00662FB4" w:rsidP="00662FB4">
      <w:pPr>
        <w:spacing w:after="0" w:line="240" w:lineRule="auto"/>
        <w:ind w:right="-2"/>
        <w:rPr>
          <w:rFonts w:ascii="Times New Roman" w:eastAsia="Times New Roman" w:hAnsi="Times New Roman"/>
        </w:rPr>
      </w:pPr>
    </w:p>
    <w:p w14:paraId="258FF248" w14:textId="77777777" w:rsidR="00662FB4" w:rsidRDefault="00662FB4" w:rsidP="00662FB4">
      <w:pPr>
        <w:tabs>
          <w:tab w:val="left" w:pos="567"/>
        </w:tabs>
        <w:spacing w:after="0" w:line="260" w:lineRule="exact"/>
        <w:rPr>
          <w:rFonts w:ascii="Times New Roman" w:eastAsia="Times New Roman" w:hAnsi="Times New Roman"/>
          <w:b/>
        </w:rPr>
      </w:pPr>
      <w:r>
        <w:rPr>
          <w:rFonts w:ascii="Times New Roman" w:eastAsia="Times New Roman" w:hAnsi="Times New Roman"/>
          <w:b/>
        </w:rPr>
        <w:t>Apie ką rašoma šiame lapelyje?</w:t>
      </w:r>
    </w:p>
    <w:p w14:paraId="1E4E8262" w14:textId="77777777" w:rsidR="00662FB4" w:rsidRDefault="00662FB4" w:rsidP="00662FB4">
      <w:pPr>
        <w:tabs>
          <w:tab w:val="left" w:pos="567"/>
        </w:tabs>
        <w:spacing w:after="0" w:line="260" w:lineRule="exact"/>
        <w:rPr>
          <w:rFonts w:ascii="Times New Roman" w:eastAsia="Times New Roman" w:hAnsi="Times New Roman"/>
        </w:rPr>
      </w:pPr>
    </w:p>
    <w:p w14:paraId="44ECB55B"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 xml:space="preserve">Kas yra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ir kam jis vartojamas </w:t>
      </w:r>
    </w:p>
    <w:p w14:paraId="47F63009"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Kas žinotina prieš vartojant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w:t>
      </w:r>
    </w:p>
    <w:p w14:paraId="4A9DAA27"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 xml:space="preserve">Kaip vartoti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w:t>
      </w:r>
    </w:p>
    <w:p w14:paraId="1D956EB1"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 xml:space="preserve">Galimas šalutinis poveikis </w:t>
      </w:r>
    </w:p>
    <w:p w14:paraId="08C42B96"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 xml:space="preserve">Kaip laikyti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w:t>
      </w:r>
    </w:p>
    <w:p w14:paraId="68C8BE34"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t>Pakuotės turinys ir kita informacija</w:t>
      </w:r>
    </w:p>
    <w:p w14:paraId="7835D13D" w14:textId="77777777" w:rsidR="00662FB4" w:rsidRDefault="00662FB4" w:rsidP="00662FB4">
      <w:pPr>
        <w:spacing w:after="0" w:line="240" w:lineRule="auto"/>
        <w:ind w:right="-2"/>
        <w:rPr>
          <w:rFonts w:ascii="Times New Roman" w:eastAsia="Times New Roman" w:hAnsi="Times New Roman"/>
        </w:rPr>
      </w:pPr>
    </w:p>
    <w:p w14:paraId="43A91722" w14:textId="77777777" w:rsidR="00662FB4" w:rsidRDefault="00662FB4" w:rsidP="00662FB4">
      <w:pPr>
        <w:spacing w:after="0" w:line="240" w:lineRule="auto"/>
        <w:ind w:right="-2"/>
        <w:rPr>
          <w:rFonts w:ascii="Times New Roman" w:eastAsia="Times New Roman" w:hAnsi="Times New Roman"/>
        </w:rPr>
      </w:pPr>
    </w:p>
    <w:p w14:paraId="48E94480" w14:textId="77777777" w:rsidR="00662FB4" w:rsidRDefault="00662FB4" w:rsidP="00662FB4">
      <w:pPr>
        <w:keepNext/>
        <w:keepLines/>
        <w:tabs>
          <w:tab w:val="left" w:pos="567"/>
        </w:tabs>
        <w:spacing w:after="0" w:line="260" w:lineRule="exact"/>
        <w:outlineLvl w:val="2"/>
        <w:rPr>
          <w:rFonts w:ascii="Times New Roman" w:eastAsia="Times New Roman" w:hAnsi="Times New Roman"/>
          <w:b/>
          <w:bCs/>
        </w:rPr>
      </w:pPr>
      <w:r>
        <w:rPr>
          <w:rFonts w:ascii="Times New Roman" w:eastAsia="Times New Roman" w:hAnsi="Times New Roman"/>
          <w:b/>
          <w:bCs/>
        </w:rPr>
        <w:t>1.</w:t>
      </w:r>
      <w:r>
        <w:rPr>
          <w:rFonts w:ascii="Times New Roman" w:eastAsia="Times New Roman" w:hAnsi="Times New Roman"/>
          <w:b/>
          <w:bCs/>
        </w:rPr>
        <w:tab/>
        <w:t xml:space="preserve">Kas yra </w:t>
      </w: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 ir kam jis vartojamas</w:t>
      </w:r>
    </w:p>
    <w:p w14:paraId="37F5B17A" w14:textId="77777777" w:rsidR="00662FB4" w:rsidRDefault="00662FB4" w:rsidP="00662FB4">
      <w:pPr>
        <w:spacing w:after="0" w:line="240" w:lineRule="auto"/>
        <w:ind w:right="-2"/>
        <w:rPr>
          <w:rFonts w:ascii="Times New Roman" w:eastAsia="Times New Roman" w:hAnsi="Times New Roman"/>
        </w:rPr>
      </w:pPr>
    </w:p>
    <w:p w14:paraId="67A65A07" w14:textId="77777777" w:rsidR="00662FB4" w:rsidRDefault="00662FB4" w:rsidP="00662FB4">
      <w:pPr>
        <w:spacing w:after="0" w:line="240" w:lineRule="auto"/>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sudėtyje yra skysčių ir medžiagų, vadinamų aminorūgštimis, elektrolitais ir riebalų rūgštimis, kurios yra būtinos organizmui augti ir sveikti. Vaisto sudėtyje taip pat yra kalorijų angliavandenių ir riebalų pavidalu.</w:t>
      </w:r>
    </w:p>
    <w:p w14:paraId="73D8AE09" w14:textId="77777777" w:rsidR="00662FB4" w:rsidRDefault="00662FB4" w:rsidP="00662FB4">
      <w:pPr>
        <w:spacing w:after="0" w:line="240" w:lineRule="auto"/>
        <w:rPr>
          <w:rFonts w:ascii="Times New Roman" w:eastAsia="Times New Roman" w:hAnsi="Times New Roman"/>
        </w:rPr>
      </w:pPr>
    </w:p>
    <w:p w14:paraId="5A9973E6" w14:textId="77777777" w:rsidR="00662FB4" w:rsidRPr="002177A5" w:rsidRDefault="00662FB4" w:rsidP="00662FB4">
      <w:pPr>
        <w:spacing w:after="0" w:line="240" w:lineRule="auto"/>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yra skirtas suaugusiesiems,</w:t>
      </w:r>
      <w:r w:rsidRPr="002177A5">
        <w:rPr>
          <w:rFonts w:ascii="Times New Roman" w:eastAsia="Times New Roman" w:hAnsi="Times New Roman"/>
        </w:rPr>
        <w:t xml:space="preserve"> paaugliams ir vyresniems kaip dvejų metų vaikams.</w:t>
      </w:r>
    </w:p>
    <w:p w14:paraId="4C00164C" w14:textId="77777777" w:rsidR="00662FB4" w:rsidRDefault="00662FB4" w:rsidP="00662FB4">
      <w:pPr>
        <w:spacing w:after="0" w:line="240" w:lineRule="auto"/>
        <w:rPr>
          <w:rFonts w:ascii="Times New Roman" w:eastAsia="Times New Roman" w:hAnsi="Times New Roman"/>
        </w:rPr>
      </w:pPr>
    </w:p>
    <w:p w14:paraId="3A642FFC" w14:textId="77777777" w:rsidR="00662FB4" w:rsidRDefault="00662FB4" w:rsidP="00662FB4">
      <w:pPr>
        <w:spacing w:after="0" w:line="240" w:lineRule="auto"/>
        <w:rPr>
          <w:rFonts w:ascii="Times New Roman" w:eastAsia="Times New Roman" w:hAnsi="Times New Roman"/>
        </w:rPr>
      </w:pPr>
    </w:p>
    <w:p w14:paraId="3091B03D" w14:textId="77777777" w:rsidR="00662FB4" w:rsidRDefault="00662FB4" w:rsidP="00662FB4">
      <w:pPr>
        <w:spacing w:after="0" w:line="240" w:lineRule="auto"/>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Jums skiriamas tuo atveju, jeigu Jūs negalite normaliai maitintis. Tai gali būti įvairios situacijos, pvz., gyjant po operacijos, sužalojimų ar nudegimų arba kai organizmas negali pasisavinti maisto iš skrandžio ir žarnyno.</w:t>
      </w:r>
    </w:p>
    <w:p w14:paraId="6022D7E5" w14:textId="77777777" w:rsidR="00662FB4" w:rsidRDefault="00662FB4" w:rsidP="00662FB4">
      <w:pPr>
        <w:spacing w:after="0" w:line="240" w:lineRule="auto"/>
        <w:ind w:right="-2"/>
        <w:rPr>
          <w:rFonts w:ascii="Times New Roman" w:eastAsia="Times New Roman" w:hAnsi="Times New Roman"/>
        </w:rPr>
      </w:pPr>
    </w:p>
    <w:p w14:paraId="33C14DD3" w14:textId="77777777" w:rsidR="00662FB4" w:rsidRDefault="00662FB4" w:rsidP="00662FB4">
      <w:pPr>
        <w:keepNext/>
        <w:keepLines/>
        <w:tabs>
          <w:tab w:val="left" w:pos="567"/>
        </w:tabs>
        <w:spacing w:before="120" w:after="80" w:line="260" w:lineRule="exact"/>
        <w:outlineLvl w:val="2"/>
        <w:rPr>
          <w:rFonts w:ascii="Times New Roman" w:eastAsia="Times New Roman" w:hAnsi="Times New Roman"/>
          <w:b/>
          <w:bCs/>
        </w:rPr>
      </w:pPr>
      <w:r>
        <w:rPr>
          <w:rFonts w:ascii="Times New Roman" w:eastAsia="Times New Roman" w:hAnsi="Times New Roman"/>
          <w:b/>
          <w:bCs/>
        </w:rPr>
        <w:t>2.</w:t>
      </w:r>
      <w:r>
        <w:rPr>
          <w:rFonts w:ascii="Times New Roman" w:eastAsia="Times New Roman" w:hAnsi="Times New Roman"/>
          <w:b/>
          <w:bCs/>
        </w:rPr>
        <w:tab/>
        <w:t xml:space="preserve">Kas žinotina prieš vartojant </w:t>
      </w: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w:t>
      </w:r>
    </w:p>
    <w:p w14:paraId="19D36521" w14:textId="77777777" w:rsidR="00662FB4" w:rsidRDefault="00662FB4" w:rsidP="00662FB4">
      <w:pPr>
        <w:spacing w:after="0" w:line="240" w:lineRule="auto"/>
        <w:ind w:right="-2"/>
        <w:rPr>
          <w:rFonts w:ascii="Times New Roman" w:eastAsia="Times New Roman" w:hAnsi="Times New Roman"/>
        </w:rPr>
      </w:pPr>
    </w:p>
    <w:p w14:paraId="5DDB75C8" w14:textId="77777777" w:rsidR="00662FB4" w:rsidRPr="00330EEE" w:rsidRDefault="00662FB4" w:rsidP="00662FB4">
      <w:pPr>
        <w:tabs>
          <w:tab w:val="left" w:pos="567"/>
        </w:tabs>
        <w:spacing w:after="0" w:line="260" w:lineRule="exact"/>
      </w:pPr>
      <w:proofErr w:type="spellStart"/>
      <w:r>
        <w:rPr>
          <w:rFonts w:ascii="Times New Roman" w:eastAsia="Times New Roman" w:hAnsi="Times New Roman"/>
          <w:b/>
        </w:rPr>
        <w:t>Nutriflex</w:t>
      </w:r>
      <w:proofErr w:type="spellEnd"/>
      <w:r>
        <w:rPr>
          <w:rFonts w:ascii="Times New Roman" w:eastAsia="Times New Roman" w:hAnsi="Times New Roman"/>
          <w:b/>
        </w:rPr>
        <w:t xml:space="preserve"> Omega 56/144 vartoti draudžiama:</w:t>
      </w:r>
    </w:p>
    <w:p w14:paraId="47426ED8" w14:textId="77777777" w:rsidR="00662FB4" w:rsidRDefault="00662FB4" w:rsidP="00662FB4">
      <w:pPr>
        <w:numPr>
          <w:ilvl w:val="0"/>
          <w:numId w:val="2"/>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jeigu yra alergija kiaušiniams, žemės riešutams, sojų pupelėms ar žuviai arba bet kuriai pagalbinei šio vaisto medžiagai (jos išvardytos 6 skyriuje);</w:t>
      </w:r>
    </w:p>
    <w:p w14:paraId="5AA3319A" w14:textId="77777777" w:rsidR="00662FB4" w:rsidRDefault="00662FB4" w:rsidP="00662FB4">
      <w:pPr>
        <w:numPr>
          <w:ilvl w:val="0"/>
          <w:numId w:val="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šio vaisto negalima skirti naujagimiams, kūdikiams ir jaunesniems kaip dvejų metų vaikams.</w:t>
      </w:r>
    </w:p>
    <w:p w14:paraId="41B2D8AE" w14:textId="77777777" w:rsidR="00662FB4" w:rsidRDefault="00662FB4" w:rsidP="00662FB4">
      <w:pPr>
        <w:spacing w:after="0" w:line="240" w:lineRule="auto"/>
        <w:ind w:right="-2"/>
        <w:rPr>
          <w:rFonts w:ascii="Times New Roman" w:eastAsia="Times New Roman" w:hAnsi="Times New Roman"/>
        </w:rPr>
      </w:pPr>
    </w:p>
    <w:p w14:paraId="052F6F18" w14:textId="77777777" w:rsidR="00662FB4" w:rsidRDefault="00662FB4" w:rsidP="00662FB4">
      <w:pPr>
        <w:spacing w:after="0" w:line="240" w:lineRule="auto"/>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vartoti taip pat negalima, jei Jums yra kuri nors iš šių būklių:</w:t>
      </w:r>
    </w:p>
    <w:p w14:paraId="07C5A412"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gyvybei pavojingi kraujotakos sutrikimai, pvz., galintys pasireikšti Jums esant </w:t>
      </w:r>
      <w:proofErr w:type="spellStart"/>
      <w:r>
        <w:rPr>
          <w:rFonts w:ascii="Times New Roman" w:eastAsia="Times New Roman" w:hAnsi="Times New Roman"/>
        </w:rPr>
        <w:t>kolapso</w:t>
      </w:r>
      <w:proofErr w:type="spellEnd"/>
      <w:r>
        <w:rPr>
          <w:rFonts w:ascii="Times New Roman" w:eastAsia="Times New Roman" w:hAnsi="Times New Roman"/>
        </w:rPr>
        <w:t xml:space="preserve"> ar šoko būklėje;</w:t>
      </w:r>
    </w:p>
    <w:p w14:paraId="4433EA6E"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širdies priepuolis ar insultas;</w:t>
      </w:r>
    </w:p>
    <w:p w14:paraId="16B55807"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labai sutrikusi kraujo krešėjimo funkcija, kraujavimo pavojus (sunki </w:t>
      </w:r>
      <w:proofErr w:type="spellStart"/>
      <w:r>
        <w:rPr>
          <w:rFonts w:ascii="Times New Roman" w:eastAsia="Times New Roman" w:hAnsi="Times New Roman"/>
        </w:rPr>
        <w:t>koagulopatija</w:t>
      </w:r>
      <w:proofErr w:type="spellEnd"/>
      <w:r>
        <w:rPr>
          <w:rFonts w:ascii="Times New Roman" w:eastAsia="Times New Roman" w:hAnsi="Times New Roman"/>
        </w:rPr>
        <w:t>, blogėjanti hemoraginė diatezė);</w:t>
      </w:r>
    </w:p>
    <w:p w14:paraId="45FEC4C2"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kraujagyslių užsikimšimas kraujo krešuliais arba riebalais (embolija);</w:t>
      </w:r>
    </w:p>
    <w:p w14:paraId="59CF1380"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sunkus kepenų nepakankamumas;</w:t>
      </w:r>
    </w:p>
    <w:p w14:paraId="782C0B36"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sutrikęs tulžies tekėjimas (</w:t>
      </w:r>
      <w:proofErr w:type="spellStart"/>
      <w:r>
        <w:rPr>
          <w:rFonts w:ascii="Times New Roman" w:eastAsia="Times New Roman" w:hAnsi="Times New Roman"/>
        </w:rPr>
        <w:t>intrahepatinė</w:t>
      </w:r>
      <w:proofErr w:type="spellEnd"/>
      <w:r>
        <w:rPr>
          <w:rFonts w:ascii="Times New Roman" w:eastAsia="Times New Roman" w:hAnsi="Times New Roman"/>
        </w:rPr>
        <w:t xml:space="preserve"> </w:t>
      </w:r>
      <w:proofErr w:type="spellStart"/>
      <w:r>
        <w:rPr>
          <w:rFonts w:ascii="Times New Roman" w:eastAsia="Times New Roman" w:hAnsi="Times New Roman"/>
        </w:rPr>
        <w:t>cholestazė</w:t>
      </w:r>
      <w:proofErr w:type="spellEnd"/>
      <w:r>
        <w:rPr>
          <w:rFonts w:ascii="Times New Roman" w:eastAsia="Times New Roman" w:hAnsi="Times New Roman"/>
        </w:rPr>
        <w:t>);</w:t>
      </w:r>
    </w:p>
    <w:p w14:paraId="4CB6FE2B"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sunkus inkstų nepakankamumas, kai nėra sąlygų taikyti dializę;</w:t>
      </w:r>
    </w:p>
    <w:p w14:paraId="234192A9"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druskų kiekio sutrikimai organizme;</w:t>
      </w:r>
    </w:p>
    <w:p w14:paraId="25A42B79"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lastRenderedPageBreak/>
        <w:t>vandens trūkumas ar perteklius organizme;</w:t>
      </w:r>
    </w:p>
    <w:p w14:paraId="26247EC6"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vanduo plaučiuose (plaučių edema);</w:t>
      </w:r>
    </w:p>
    <w:p w14:paraId="61204626"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sunkus širdies nepakankamumas; </w:t>
      </w:r>
    </w:p>
    <w:p w14:paraId="2E2FFFF0" w14:textId="77777777" w:rsidR="00662FB4" w:rsidRDefault="00662FB4" w:rsidP="00662FB4">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tam tikri medžiagų apykaitos (metabolizmo) sutrikimai, pvz.:</w:t>
      </w:r>
    </w:p>
    <w:p w14:paraId="027A75C1" w14:textId="77777777" w:rsidR="00662FB4" w:rsidRDefault="00662FB4" w:rsidP="00662FB4">
      <w:pPr>
        <w:numPr>
          <w:ilvl w:val="0"/>
          <w:numId w:val="4"/>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per daug lipidų (riebalų) kraujyje;</w:t>
      </w:r>
    </w:p>
    <w:p w14:paraId="2F041F3E" w14:textId="77777777" w:rsidR="00662FB4" w:rsidRDefault="00662FB4" w:rsidP="00662FB4">
      <w:pPr>
        <w:numPr>
          <w:ilvl w:val="0"/>
          <w:numId w:val="4"/>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įgimti aminorūgščių apykaitos sutrikimai;</w:t>
      </w:r>
    </w:p>
    <w:p w14:paraId="4C2F54DB" w14:textId="77777777" w:rsidR="00662FB4" w:rsidRDefault="00662FB4" w:rsidP="00662FB4">
      <w:pPr>
        <w:numPr>
          <w:ilvl w:val="0"/>
          <w:numId w:val="4"/>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nenormaliai didelis cukraus kiekis kraujyje, kuriam kontroliuoti reikia daugiau kaip 6 vienetų insulino per valandą;</w:t>
      </w:r>
    </w:p>
    <w:p w14:paraId="4ED74367" w14:textId="77777777" w:rsidR="00662FB4" w:rsidRDefault="00662FB4" w:rsidP="00662FB4">
      <w:pPr>
        <w:numPr>
          <w:ilvl w:val="0"/>
          <w:numId w:val="4"/>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medžiagų apykaitos sutrikimai, galintys pasireikšti po operacijų ar sužalojimų;</w:t>
      </w:r>
    </w:p>
    <w:p w14:paraId="3341AB33" w14:textId="77777777" w:rsidR="00662FB4" w:rsidRDefault="00662FB4" w:rsidP="00662FB4">
      <w:pPr>
        <w:numPr>
          <w:ilvl w:val="0"/>
          <w:numId w:val="4"/>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nežinomos kilmės koma;</w:t>
      </w:r>
    </w:p>
    <w:p w14:paraId="795182C3" w14:textId="77777777" w:rsidR="00662FB4" w:rsidRDefault="00662FB4" w:rsidP="00662FB4">
      <w:pPr>
        <w:numPr>
          <w:ilvl w:val="0"/>
          <w:numId w:val="4"/>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nepakankamas audinių aprūpinimas deguonimi;</w:t>
      </w:r>
    </w:p>
    <w:p w14:paraId="47127EBB" w14:textId="77777777" w:rsidR="00662FB4" w:rsidRDefault="00662FB4" w:rsidP="00662FB4">
      <w:pPr>
        <w:numPr>
          <w:ilvl w:val="0"/>
          <w:numId w:val="4"/>
        </w:numPr>
        <w:tabs>
          <w:tab w:val="left" w:pos="567"/>
        </w:tabs>
        <w:spacing w:after="0" w:line="240" w:lineRule="auto"/>
        <w:ind w:left="851" w:hanging="284"/>
        <w:rPr>
          <w:rFonts w:ascii="Times New Roman" w:eastAsia="Times New Roman" w:hAnsi="Times New Roman"/>
        </w:rPr>
      </w:pPr>
      <w:r>
        <w:rPr>
          <w:rFonts w:ascii="Times New Roman" w:eastAsia="Times New Roman" w:hAnsi="Times New Roman"/>
        </w:rPr>
        <w:t>nenormaliai didelis rūgščių kiekis kraujyje.</w:t>
      </w:r>
    </w:p>
    <w:p w14:paraId="2B94AA92" w14:textId="77777777" w:rsidR="00662FB4" w:rsidRDefault="00662FB4" w:rsidP="00662FB4">
      <w:pPr>
        <w:spacing w:after="0" w:line="240" w:lineRule="auto"/>
        <w:ind w:right="-2"/>
        <w:rPr>
          <w:rFonts w:ascii="Times New Roman" w:eastAsia="Times New Roman" w:hAnsi="Times New Roman"/>
        </w:rPr>
      </w:pPr>
    </w:p>
    <w:p w14:paraId="01606654" w14:textId="77777777" w:rsidR="00662FB4" w:rsidRDefault="00662FB4" w:rsidP="00662FB4">
      <w:pPr>
        <w:tabs>
          <w:tab w:val="left" w:pos="567"/>
        </w:tabs>
        <w:spacing w:after="0" w:line="260" w:lineRule="exact"/>
        <w:rPr>
          <w:rFonts w:ascii="Times New Roman" w:eastAsia="Times New Roman" w:hAnsi="Times New Roman"/>
          <w:b/>
        </w:rPr>
      </w:pPr>
      <w:r>
        <w:rPr>
          <w:rFonts w:ascii="Times New Roman" w:eastAsia="Times New Roman" w:hAnsi="Times New Roman"/>
          <w:b/>
        </w:rPr>
        <w:t xml:space="preserve">Įspėjimai ir atsargumo priemonės </w:t>
      </w:r>
    </w:p>
    <w:p w14:paraId="6A425C56" w14:textId="77777777" w:rsidR="00662FB4" w:rsidRDefault="00662FB4" w:rsidP="00662FB4">
      <w:pPr>
        <w:spacing w:after="0" w:line="240" w:lineRule="auto"/>
        <w:ind w:right="-2"/>
        <w:rPr>
          <w:rFonts w:ascii="Times New Roman" w:eastAsia="Times New Roman" w:hAnsi="Times New Roman"/>
        </w:rPr>
      </w:pPr>
    </w:p>
    <w:p w14:paraId="0EDD3573"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 xml:space="preserve">Pasitarkite su gydytoju, vaistininku arba slaugytoju prieš pradėdami vartoti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w:t>
      </w:r>
    </w:p>
    <w:p w14:paraId="5758326D"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Informuokite gydytoją, jeigu:</w:t>
      </w:r>
    </w:p>
    <w:p w14:paraId="6D935B88" w14:textId="77777777" w:rsidR="00662FB4" w:rsidRDefault="00662FB4" w:rsidP="00662FB4">
      <w:pPr>
        <w:numPr>
          <w:ilvl w:val="0"/>
          <w:numId w:val="5"/>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Jums yra širdies, kepenų ar inkstų sutrikimų;</w:t>
      </w:r>
    </w:p>
    <w:p w14:paraId="492B6BBD" w14:textId="77777777" w:rsidR="00662FB4" w:rsidRDefault="00662FB4" w:rsidP="00662FB4">
      <w:pPr>
        <w:numPr>
          <w:ilvl w:val="0"/>
          <w:numId w:val="5"/>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Jums nustatyti tam tikro tipo medžiagų apykaitos sutrikimai, pvz., cukrinis diabetas, nenormalios riebalų kraujyje vertės ir organizmo skysčių bei druskų sudėties arba rūgščių-šarmų pusiausvyros sutrikimai.</w:t>
      </w:r>
    </w:p>
    <w:p w14:paraId="21D10AE7" w14:textId="77777777" w:rsidR="00662FB4" w:rsidRDefault="00662FB4" w:rsidP="00662FB4">
      <w:pPr>
        <w:spacing w:after="0" w:line="240" w:lineRule="auto"/>
        <w:ind w:right="-2"/>
        <w:rPr>
          <w:rFonts w:ascii="Times New Roman" w:eastAsia="Times New Roman" w:hAnsi="Times New Roman"/>
        </w:rPr>
      </w:pPr>
    </w:p>
    <w:p w14:paraId="6B9C0034"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Jums vartojant šį vaistą, Jūsų būklė bus atidžiai stebima, kad būtų aptikti ankstyvi alerginės reakcijos požymiai (pvz., karščiavimas, drebulys, išbėrimas ar dusulys).</w:t>
      </w:r>
    </w:p>
    <w:p w14:paraId="5AC0C53F" w14:textId="77777777" w:rsidR="00662FB4" w:rsidRDefault="00662FB4" w:rsidP="00662FB4">
      <w:pPr>
        <w:spacing w:after="0" w:line="240" w:lineRule="auto"/>
        <w:ind w:right="-2"/>
        <w:rPr>
          <w:rFonts w:ascii="Times New Roman" w:eastAsia="Times New Roman" w:hAnsi="Times New Roman"/>
        </w:rPr>
      </w:pPr>
    </w:p>
    <w:p w14:paraId="305BF38E" w14:textId="77777777" w:rsidR="00662FB4" w:rsidRPr="00671373"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Bus užtikrinamas pakankamas vitaminų (ypač vitamino B</w:t>
      </w:r>
      <w:r w:rsidRPr="00671373">
        <w:rPr>
          <w:rFonts w:ascii="Times New Roman" w:eastAsia="Times New Roman" w:hAnsi="Times New Roman"/>
        </w:rPr>
        <w:t>1) kiekis.</w:t>
      </w:r>
    </w:p>
    <w:p w14:paraId="529B571E" w14:textId="77777777" w:rsidR="00662FB4" w:rsidRDefault="00662FB4" w:rsidP="00662FB4">
      <w:pPr>
        <w:spacing w:after="0" w:line="240" w:lineRule="auto"/>
        <w:ind w:right="-2"/>
        <w:rPr>
          <w:rFonts w:ascii="Times New Roman" w:eastAsia="Times New Roman" w:hAnsi="Times New Roman"/>
        </w:rPr>
      </w:pPr>
    </w:p>
    <w:p w14:paraId="2C69ED25"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Bus taikomas tolesnis stebėjimas ir atliekami tyrimai, pvz., įvairūs kraujo mėginių tyrimai, siekiant įsitikinti, kad Jūsų organizmas tinkamai priima skiriamas maistingas medžiagas.</w:t>
      </w:r>
    </w:p>
    <w:p w14:paraId="76BB76B6" w14:textId="77777777" w:rsidR="00662FB4" w:rsidRDefault="00662FB4" w:rsidP="00662FB4">
      <w:pPr>
        <w:spacing w:after="0" w:line="240" w:lineRule="auto"/>
        <w:ind w:right="-2"/>
        <w:rPr>
          <w:rFonts w:ascii="Times New Roman" w:eastAsia="Times New Roman" w:hAnsi="Times New Roman"/>
        </w:rPr>
      </w:pPr>
    </w:p>
    <w:p w14:paraId="10C60EE5"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 xml:space="preserve">Sveikatos priežiūros specialistai taip pat gali imtis priemonių, kad būtų patenkinti organizmo skysčių ir elektrolitų poreikiai. Kartu su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Jums bus skiriamos kitos maistingos medžiagos (maisto produktai), kad būtų visiškai patenkinti organizmo poreikiai.</w:t>
      </w:r>
    </w:p>
    <w:p w14:paraId="19361487" w14:textId="77777777" w:rsidR="00662FB4" w:rsidRDefault="00662FB4" w:rsidP="00662FB4">
      <w:pPr>
        <w:spacing w:after="0" w:line="240" w:lineRule="auto"/>
        <w:ind w:right="-2"/>
        <w:rPr>
          <w:rFonts w:ascii="Times New Roman" w:eastAsia="Times New Roman" w:hAnsi="Times New Roman"/>
        </w:rPr>
      </w:pPr>
    </w:p>
    <w:p w14:paraId="4ABE2E66" w14:textId="77777777" w:rsidR="00662FB4" w:rsidRDefault="00662FB4" w:rsidP="00662FB4">
      <w:pPr>
        <w:tabs>
          <w:tab w:val="left" w:pos="567"/>
        </w:tabs>
        <w:spacing w:after="0" w:line="260" w:lineRule="exact"/>
        <w:rPr>
          <w:rFonts w:ascii="Times New Roman" w:eastAsia="Times New Roman" w:hAnsi="Times New Roman"/>
          <w:b/>
        </w:rPr>
      </w:pPr>
      <w:r>
        <w:rPr>
          <w:rFonts w:ascii="Times New Roman" w:eastAsia="Times New Roman" w:hAnsi="Times New Roman"/>
          <w:b/>
        </w:rPr>
        <w:t xml:space="preserve">Vaikams </w:t>
      </w:r>
    </w:p>
    <w:p w14:paraId="7D06D119" w14:textId="77777777" w:rsidR="00662FB4" w:rsidRDefault="00662FB4" w:rsidP="00662FB4">
      <w:pPr>
        <w:spacing w:after="0" w:line="240" w:lineRule="auto"/>
        <w:rPr>
          <w:rFonts w:ascii="Times New Roman" w:eastAsia="Times New Roman" w:hAnsi="Times New Roman"/>
          <w:b/>
        </w:rPr>
      </w:pPr>
    </w:p>
    <w:p w14:paraId="0990A851" w14:textId="77777777" w:rsidR="00662FB4" w:rsidRDefault="00662FB4" w:rsidP="00662FB4">
      <w:pPr>
        <w:spacing w:after="0" w:line="240" w:lineRule="auto"/>
        <w:rPr>
          <w:rFonts w:ascii="Times New Roman" w:eastAsia="Times New Roman" w:hAnsi="Times New Roman"/>
        </w:rPr>
      </w:pPr>
      <w:r>
        <w:rPr>
          <w:rFonts w:ascii="Times New Roman" w:eastAsia="Times New Roman" w:hAnsi="Times New Roman"/>
        </w:rPr>
        <w:t>Šio vaisto negalima skirti naujagimiams, kūdikiams ir jaunesniems kaip dvejų metų vaikams.</w:t>
      </w:r>
    </w:p>
    <w:p w14:paraId="0D95E533" w14:textId="77777777" w:rsidR="00662FB4" w:rsidRDefault="00662FB4" w:rsidP="00662FB4">
      <w:pPr>
        <w:spacing w:after="0" w:line="240" w:lineRule="auto"/>
        <w:rPr>
          <w:rFonts w:ascii="Times New Roman" w:eastAsia="Times New Roman" w:hAnsi="Times New Roman"/>
          <w:b/>
        </w:rPr>
      </w:pPr>
    </w:p>
    <w:p w14:paraId="4A868ABA" w14:textId="77777777" w:rsidR="00662FB4" w:rsidRDefault="00662FB4" w:rsidP="00662FB4">
      <w:pPr>
        <w:tabs>
          <w:tab w:val="left" w:pos="567"/>
        </w:tabs>
        <w:spacing w:after="0" w:line="260" w:lineRule="exact"/>
        <w:rPr>
          <w:rFonts w:ascii="Times New Roman" w:eastAsia="Times New Roman" w:hAnsi="Times New Roman"/>
          <w:b/>
        </w:rPr>
      </w:pPr>
      <w:r>
        <w:rPr>
          <w:rFonts w:ascii="Times New Roman" w:eastAsia="Times New Roman" w:hAnsi="Times New Roman"/>
          <w:b/>
        </w:rPr>
        <w:t xml:space="preserve">Kiti vaistai ir </w:t>
      </w:r>
      <w:proofErr w:type="spellStart"/>
      <w:r>
        <w:rPr>
          <w:rFonts w:ascii="Times New Roman" w:eastAsia="Times New Roman" w:hAnsi="Times New Roman"/>
          <w:b/>
        </w:rPr>
        <w:t>Nutriflex</w:t>
      </w:r>
      <w:proofErr w:type="spellEnd"/>
      <w:r>
        <w:rPr>
          <w:rFonts w:ascii="Times New Roman" w:eastAsia="Times New Roman" w:hAnsi="Times New Roman"/>
          <w:b/>
        </w:rPr>
        <w:t xml:space="preserve"> Omega 56/144</w:t>
      </w:r>
    </w:p>
    <w:p w14:paraId="2684DA10" w14:textId="77777777" w:rsidR="00662FB4" w:rsidRDefault="00662FB4" w:rsidP="00662FB4">
      <w:pPr>
        <w:tabs>
          <w:tab w:val="left" w:pos="567"/>
        </w:tabs>
        <w:spacing w:after="0" w:line="260" w:lineRule="exact"/>
        <w:rPr>
          <w:rFonts w:ascii="Times New Roman" w:eastAsia="Times New Roman" w:hAnsi="Times New Roman"/>
          <w:b/>
        </w:rPr>
      </w:pPr>
    </w:p>
    <w:p w14:paraId="51AE5F25"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Jeigu vartojate ar neseniai vartojote kitų vaistų arba dėl to nesate tikri, apie tai pasakykite gydytojui, vaistininkui arba slaugytojui.</w:t>
      </w:r>
    </w:p>
    <w:p w14:paraId="2984E549" w14:textId="77777777" w:rsidR="00662FB4" w:rsidRDefault="00662FB4" w:rsidP="00662FB4">
      <w:pPr>
        <w:spacing w:after="0" w:line="240" w:lineRule="auto"/>
        <w:rPr>
          <w:rFonts w:ascii="Times New Roman" w:eastAsia="Times New Roman" w:hAnsi="Times New Roman"/>
        </w:rPr>
      </w:pPr>
    </w:p>
    <w:p w14:paraId="6A5CE900" w14:textId="77777777" w:rsidR="00662FB4" w:rsidRDefault="00662FB4" w:rsidP="00662FB4">
      <w:pPr>
        <w:spacing w:after="0" w:line="240" w:lineRule="auto"/>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gali sąveikauti su tam tikrais vaistais. Pasakykite gydytojui, vaistininkui arba slaugytojui, jeigu vartojate ar Jums yra skiriamas bent vienas iš šių:</w:t>
      </w:r>
    </w:p>
    <w:p w14:paraId="096389C8" w14:textId="77777777" w:rsidR="00662FB4" w:rsidRDefault="00662FB4" w:rsidP="00662FB4">
      <w:pPr>
        <w:numPr>
          <w:ilvl w:val="2"/>
          <w:numId w:val="6"/>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insulinas;</w:t>
      </w:r>
    </w:p>
    <w:p w14:paraId="4AA97CE5" w14:textId="77777777" w:rsidR="00662FB4" w:rsidRDefault="00662FB4" w:rsidP="00662FB4">
      <w:pPr>
        <w:numPr>
          <w:ilvl w:val="2"/>
          <w:numId w:val="6"/>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heparinas;</w:t>
      </w:r>
    </w:p>
    <w:p w14:paraId="632942B8" w14:textId="77777777" w:rsidR="00662FB4" w:rsidRDefault="00662FB4" w:rsidP="00662FB4">
      <w:pPr>
        <w:numPr>
          <w:ilvl w:val="2"/>
          <w:numId w:val="6"/>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vaistai, apsaugantys nuo nepageidaujamo kraujo krešėjimo, pvz., varfarinas ar kiti kumarino dariniai;</w:t>
      </w:r>
    </w:p>
    <w:p w14:paraId="40F16B67" w14:textId="77777777" w:rsidR="00662FB4" w:rsidRDefault="00662FB4" w:rsidP="00662FB4">
      <w:pPr>
        <w:numPr>
          <w:ilvl w:val="2"/>
          <w:numId w:val="6"/>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vaistai, skatinantys šlapimo išsiskyrimą (diuretikai);</w:t>
      </w:r>
    </w:p>
    <w:p w14:paraId="08B2311A" w14:textId="77777777" w:rsidR="00662FB4" w:rsidRDefault="00662FB4" w:rsidP="00662FB4">
      <w:pPr>
        <w:numPr>
          <w:ilvl w:val="2"/>
          <w:numId w:val="6"/>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vaistai aukštam kraujospūdžiui ar širdies sutrikimams gydyti (AKF inhibitoriai ir </w:t>
      </w:r>
      <w:proofErr w:type="spellStart"/>
      <w:r>
        <w:rPr>
          <w:rFonts w:ascii="Times New Roman" w:eastAsia="Times New Roman" w:hAnsi="Times New Roman"/>
        </w:rPr>
        <w:t>angiotenzino</w:t>
      </w:r>
      <w:proofErr w:type="spellEnd"/>
      <w:r>
        <w:rPr>
          <w:rFonts w:ascii="Times New Roman" w:eastAsia="Times New Roman" w:hAnsi="Times New Roman"/>
        </w:rPr>
        <w:t xml:space="preserve"> II receptorių blokatoriai);</w:t>
      </w:r>
    </w:p>
    <w:p w14:paraId="37126E64" w14:textId="77777777" w:rsidR="00662FB4" w:rsidRDefault="00662FB4" w:rsidP="00662FB4">
      <w:pPr>
        <w:numPr>
          <w:ilvl w:val="2"/>
          <w:numId w:val="6"/>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vaistai, vartojami organų transplantacijoje, pvz., </w:t>
      </w:r>
      <w:proofErr w:type="spellStart"/>
      <w:r>
        <w:rPr>
          <w:rFonts w:ascii="Times New Roman" w:eastAsia="Times New Roman" w:hAnsi="Times New Roman"/>
        </w:rPr>
        <w:t>ciklosporinas</w:t>
      </w:r>
      <w:proofErr w:type="spellEnd"/>
      <w:r>
        <w:rPr>
          <w:rFonts w:ascii="Times New Roman" w:eastAsia="Times New Roman" w:hAnsi="Times New Roman"/>
        </w:rPr>
        <w:t xml:space="preserve"> ir </w:t>
      </w:r>
      <w:proofErr w:type="spellStart"/>
      <w:r>
        <w:rPr>
          <w:rFonts w:ascii="Times New Roman" w:eastAsia="Times New Roman" w:hAnsi="Times New Roman"/>
        </w:rPr>
        <w:t>takrolimuzas</w:t>
      </w:r>
      <w:proofErr w:type="spellEnd"/>
      <w:r>
        <w:rPr>
          <w:rFonts w:ascii="Times New Roman" w:eastAsia="Times New Roman" w:hAnsi="Times New Roman"/>
        </w:rPr>
        <w:t>;</w:t>
      </w:r>
    </w:p>
    <w:p w14:paraId="5921B1CB" w14:textId="77777777" w:rsidR="00662FB4" w:rsidRDefault="00662FB4" w:rsidP="00662FB4">
      <w:pPr>
        <w:numPr>
          <w:ilvl w:val="2"/>
          <w:numId w:val="6"/>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vaistai uždegimui gydyti (kortikosteroidai);</w:t>
      </w:r>
    </w:p>
    <w:p w14:paraId="7CAE8CD0" w14:textId="77777777" w:rsidR="00662FB4" w:rsidRDefault="00662FB4" w:rsidP="00662FB4">
      <w:pPr>
        <w:numPr>
          <w:ilvl w:val="2"/>
          <w:numId w:val="6"/>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lastRenderedPageBreak/>
        <w:t>hormonų preparatai, veikiantys organizmo skysčių pusiausvyrą (</w:t>
      </w:r>
      <w:proofErr w:type="spellStart"/>
      <w:r>
        <w:rPr>
          <w:rFonts w:ascii="Times New Roman" w:eastAsia="Times New Roman" w:hAnsi="Times New Roman"/>
        </w:rPr>
        <w:t>adrenokortikotropinis</w:t>
      </w:r>
      <w:proofErr w:type="spellEnd"/>
      <w:r>
        <w:rPr>
          <w:rFonts w:ascii="Times New Roman" w:eastAsia="Times New Roman" w:hAnsi="Times New Roman"/>
        </w:rPr>
        <w:t xml:space="preserve"> hormonas [AKTH]).</w:t>
      </w:r>
    </w:p>
    <w:p w14:paraId="4F5D001F" w14:textId="77777777" w:rsidR="00662FB4" w:rsidRDefault="00662FB4" w:rsidP="00662FB4">
      <w:pPr>
        <w:spacing w:after="0" w:line="240" w:lineRule="auto"/>
        <w:rPr>
          <w:rFonts w:ascii="Times New Roman" w:eastAsia="Times New Roman" w:hAnsi="Times New Roman"/>
        </w:rPr>
      </w:pPr>
    </w:p>
    <w:p w14:paraId="3DDA8924" w14:textId="77777777" w:rsidR="00662FB4" w:rsidRDefault="00662FB4" w:rsidP="00662FB4">
      <w:pPr>
        <w:tabs>
          <w:tab w:val="left" w:pos="567"/>
        </w:tabs>
        <w:spacing w:after="0" w:line="260" w:lineRule="exact"/>
        <w:rPr>
          <w:rFonts w:ascii="Times New Roman" w:eastAsia="Times New Roman" w:hAnsi="Times New Roman"/>
          <w:b/>
        </w:rPr>
      </w:pPr>
      <w:r>
        <w:rPr>
          <w:rFonts w:ascii="Times New Roman" w:eastAsia="Times New Roman" w:hAnsi="Times New Roman"/>
          <w:b/>
        </w:rPr>
        <w:t>Nėštumas ir žindymo laikotarpis</w:t>
      </w:r>
    </w:p>
    <w:p w14:paraId="03CC08CB" w14:textId="77777777" w:rsidR="00662FB4" w:rsidRDefault="00662FB4" w:rsidP="00662FB4">
      <w:pPr>
        <w:tabs>
          <w:tab w:val="left" w:pos="567"/>
        </w:tabs>
        <w:spacing w:after="0" w:line="260" w:lineRule="exact"/>
        <w:rPr>
          <w:rFonts w:ascii="Times New Roman" w:eastAsia="Times New Roman" w:hAnsi="Times New Roman"/>
          <w:b/>
        </w:rPr>
      </w:pPr>
      <w:r>
        <w:rPr>
          <w:rFonts w:ascii="Times New Roman" w:eastAsia="Times New Roman" w:hAnsi="Times New Roman"/>
          <w:b/>
        </w:rPr>
        <w:t xml:space="preserve"> </w:t>
      </w:r>
    </w:p>
    <w:p w14:paraId="4579F7A3" w14:textId="77777777" w:rsidR="00662FB4" w:rsidRDefault="00662FB4" w:rsidP="00662FB4">
      <w:pPr>
        <w:spacing w:after="0" w:line="240" w:lineRule="auto"/>
        <w:rPr>
          <w:rFonts w:ascii="Times New Roman" w:eastAsia="Times New Roman" w:hAnsi="Times New Roman"/>
        </w:rPr>
      </w:pPr>
      <w:r>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Jeigu esate nėščia, gydytojas arba vaistininkas Jums skirs šio vaisto tik tuo atveju, jeigu tai neabejotinai būtina Jūsų sveikimui. Duomenų apie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vartojimą nėštumo metu nėra.</w:t>
      </w:r>
    </w:p>
    <w:p w14:paraId="731E0247" w14:textId="77777777" w:rsidR="00662FB4" w:rsidRDefault="00662FB4" w:rsidP="00662FB4">
      <w:pPr>
        <w:spacing w:after="0" w:line="240" w:lineRule="auto"/>
        <w:rPr>
          <w:rFonts w:ascii="Times New Roman" w:eastAsia="Times New Roman" w:hAnsi="Times New Roman"/>
        </w:rPr>
      </w:pPr>
    </w:p>
    <w:p w14:paraId="614A445E" w14:textId="77777777" w:rsidR="00662FB4" w:rsidRDefault="00662FB4" w:rsidP="00662FB4">
      <w:pPr>
        <w:spacing w:after="0" w:line="240" w:lineRule="auto"/>
        <w:rPr>
          <w:rFonts w:ascii="Times New Roman" w:eastAsia="Times New Roman" w:hAnsi="Times New Roman"/>
        </w:rPr>
      </w:pPr>
      <w:r>
        <w:rPr>
          <w:rFonts w:ascii="Times New Roman" w:eastAsia="Times New Roman" w:hAnsi="Times New Roman"/>
        </w:rPr>
        <w:t xml:space="preserve">Moterims, kurioms taikomas </w:t>
      </w:r>
      <w:proofErr w:type="spellStart"/>
      <w:r>
        <w:rPr>
          <w:rFonts w:ascii="Times New Roman" w:eastAsia="Times New Roman" w:hAnsi="Times New Roman"/>
        </w:rPr>
        <w:t>parenterinis</w:t>
      </w:r>
      <w:proofErr w:type="spellEnd"/>
      <w:r>
        <w:rPr>
          <w:rFonts w:ascii="Times New Roman" w:eastAsia="Times New Roman" w:hAnsi="Times New Roman"/>
        </w:rPr>
        <w:t xml:space="preserve"> maitinimas, žindyti nerekomenduojama.</w:t>
      </w:r>
    </w:p>
    <w:p w14:paraId="792DBD9C" w14:textId="77777777" w:rsidR="00662FB4" w:rsidRDefault="00662FB4" w:rsidP="00662FB4">
      <w:pPr>
        <w:spacing w:after="0" w:line="240" w:lineRule="auto"/>
        <w:rPr>
          <w:rFonts w:ascii="Times New Roman" w:eastAsia="Times New Roman" w:hAnsi="Times New Roman"/>
        </w:rPr>
      </w:pPr>
    </w:p>
    <w:p w14:paraId="6AD0065A" w14:textId="77777777" w:rsidR="00662FB4" w:rsidRDefault="00662FB4" w:rsidP="00662FB4">
      <w:pPr>
        <w:tabs>
          <w:tab w:val="left" w:pos="567"/>
        </w:tabs>
        <w:spacing w:after="0" w:line="260" w:lineRule="exact"/>
        <w:rPr>
          <w:rFonts w:ascii="Times New Roman" w:eastAsia="Times New Roman" w:hAnsi="Times New Roman"/>
          <w:b/>
        </w:rPr>
      </w:pPr>
      <w:r>
        <w:rPr>
          <w:rFonts w:ascii="Times New Roman" w:eastAsia="Times New Roman" w:hAnsi="Times New Roman"/>
          <w:b/>
        </w:rPr>
        <w:t>Vairavimas ir mechanizmų valdymas</w:t>
      </w:r>
    </w:p>
    <w:p w14:paraId="49908E20" w14:textId="77777777" w:rsidR="00662FB4" w:rsidRDefault="00662FB4" w:rsidP="00662FB4">
      <w:pPr>
        <w:spacing w:after="0" w:line="240" w:lineRule="auto"/>
        <w:ind w:right="-2"/>
        <w:rPr>
          <w:rFonts w:ascii="Times New Roman" w:eastAsia="Times New Roman" w:hAnsi="Times New Roman"/>
        </w:rPr>
      </w:pPr>
    </w:p>
    <w:p w14:paraId="49A93CF6"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 xml:space="preserve">Šis vaistas paprastai skiriamas nejudantiems pacientams, pvz., gulintiems ligoninėje ar klinikoje, todėl galimybės vairuoti ar valdyti mechanizmus nėra. Vis dėlto, gebėjimo vairuoti ir valdyti mechanizmus pats šis vaistas neveikia. </w:t>
      </w:r>
    </w:p>
    <w:p w14:paraId="7C949350" w14:textId="77777777" w:rsidR="00662FB4" w:rsidRDefault="00662FB4" w:rsidP="00662FB4">
      <w:pPr>
        <w:spacing w:after="0" w:line="240" w:lineRule="auto"/>
        <w:ind w:right="-2"/>
        <w:rPr>
          <w:rFonts w:ascii="Times New Roman" w:eastAsia="Times New Roman" w:hAnsi="Times New Roman"/>
        </w:rPr>
      </w:pPr>
    </w:p>
    <w:p w14:paraId="6AE45E1E" w14:textId="77777777" w:rsidR="00662FB4" w:rsidRDefault="00662FB4" w:rsidP="00662FB4">
      <w:pPr>
        <w:keepNext/>
        <w:spacing w:after="0" w:line="240" w:lineRule="auto"/>
        <w:rPr>
          <w:rFonts w:ascii="Times New Roman" w:eastAsia="Times New Roman" w:hAnsi="Times New Roman"/>
          <w:b/>
        </w:rPr>
      </w:pPr>
      <w:proofErr w:type="spellStart"/>
      <w:r>
        <w:rPr>
          <w:rFonts w:ascii="Times New Roman" w:eastAsia="Times New Roman" w:hAnsi="Times New Roman"/>
          <w:b/>
        </w:rPr>
        <w:t>Nutriflex</w:t>
      </w:r>
      <w:proofErr w:type="spellEnd"/>
      <w:r>
        <w:rPr>
          <w:rFonts w:ascii="Times New Roman" w:eastAsia="Times New Roman" w:hAnsi="Times New Roman"/>
          <w:b/>
        </w:rPr>
        <w:t xml:space="preserve"> Omega 56/144 sudėtyje yra natrio</w:t>
      </w:r>
    </w:p>
    <w:p w14:paraId="55FBA10E" w14:textId="77777777" w:rsidR="00662FB4" w:rsidRPr="00C61410" w:rsidRDefault="00662FB4" w:rsidP="00662FB4">
      <w:pPr>
        <w:keepNext/>
        <w:spacing w:after="0" w:line="240" w:lineRule="auto"/>
        <w:rPr>
          <w:rFonts w:ascii="Times New Roman" w:eastAsia="Times New Roman" w:hAnsi="Times New Roman"/>
        </w:rPr>
      </w:pPr>
    </w:p>
    <w:p w14:paraId="315E6F2D" w14:textId="77777777" w:rsidR="00662FB4" w:rsidRDefault="00662FB4" w:rsidP="00662FB4">
      <w:pPr>
        <w:spacing w:after="0" w:line="240" w:lineRule="auto"/>
        <w:rPr>
          <w:rFonts w:ascii="Times New Roman" w:eastAsia="Times New Roman" w:hAnsi="Times New Roman"/>
          <w:szCs w:val="20"/>
        </w:rPr>
      </w:pPr>
      <w:r>
        <w:rPr>
          <w:rFonts w:ascii="Times New Roman" w:eastAsia="Times New Roman" w:hAnsi="Times New Roman"/>
          <w:szCs w:val="20"/>
        </w:rPr>
        <w:t xml:space="preserve">Kiekviename šio vaisto mililitre yra </w:t>
      </w:r>
      <w:r>
        <w:rPr>
          <w:rFonts w:ascii="Times New Roman" w:eastAsia="Times New Roman" w:hAnsi="Times New Roman"/>
          <w:snapToGrid w:val="0"/>
        </w:rPr>
        <w:t>1,244 mg</w:t>
      </w:r>
      <w:r>
        <w:rPr>
          <w:rFonts w:ascii="Times New Roman" w:eastAsia="Times New Roman" w:hAnsi="Times New Roman"/>
          <w:szCs w:val="20"/>
        </w:rPr>
        <w:t xml:space="preserve"> natrio (valgomosios druskos sudedamosios dalies). Tai atitinka </w:t>
      </w:r>
      <w:r>
        <w:rPr>
          <w:rFonts w:ascii="Times New Roman" w:eastAsia="Times New Roman" w:hAnsi="Times New Roman"/>
          <w:snapToGrid w:val="0"/>
        </w:rPr>
        <w:t>0,062 %</w:t>
      </w:r>
      <w:r>
        <w:rPr>
          <w:rFonts w:ascii="Times New Roman" w:eastAsia="Times New Roman" w:hAnsi="Times New Roman"/>
          <w:szCs w:val="20"/>
        </w:rPr>
        <w:t xml:space="preserve"> didžiausios rekomenduojamos natrio paros normos suaugusiesiems.</w:t>
      </w:r>
    </w:p>
    <w:p w14:paraId="0EDBEA11" w14:textId="77777777" w:rsidR="00662FB4" w:rsidRDefault="00662FB4" w:rsidP="00662FB4">
      <w:pPr>
        <w:spacing w:after="0" w:line="240" w:lineRule="auto"/>
        <w:rPr>
          <w:rFonts w:ascii="Times New Roman" w:eastAsia="Times New Roman" w:hAnsi="Times New Roman"/>
        </w:rPr>
      </w:pPr>
      <w:r w:rsidRPr="00604EA4">
        <w:rPr>
          <w:rFonts w:ascii="Times New Roman" w:eastAsia="Times New Roman" w:hAnsi="Times New Roman"/>
          <w:szCs w:val="20"/>
        </w:rPr>
        <w:t xml:space="preserve">Didžiausioje rekomenduojamoje šio </w:t>
      </w:r>
      <w:r>
        <w:rPr>
          <w:rFonts w:ascii="Times New Roman" w:eastAsia="Times New Roman" w:hAnsi="Times New Roman"/>
          <w:szCs w:val="20"/>
        </w:rPr>
        <w:t>vaisto</w:t>
      </w:r>
      <w:r w:rsidRPr="00604EA4">
        <w:rPr>
          <w:rFonts w:ascii="Times New Roman" w:eastAsia="Times New Roman" w:hAnsi="Times New Roman"/>
          <w:szCs w:val="20"/>
        </w:rPr>
        <w:t xml:space="preserve"> dozėje yra 30</w:t>
      </w:r>
      <w:r>
        <w:rPr>
          <w:rFonts w:ascii="Times New Roman" w:eastAsia="Times New Roman" w:hAnsi="Times New Roman"/>
          <w:szCs w:val="20"/>
        </w:rPr>
        <w:t>48</w:t>
      </w:r>
      <w:r w:rsidRPr="00604EA4">
        <w:rPr>
          <w:rFonts w:ascii="Times New Roman" w:eastAsia="Times New Roman" w:hAnsi="Times New Roman"/>
          <w:szCs w:val="20"/>
        </w:rPr>
        <w:t xml:space="preserve"> mg natrio (valgomosios druskos sudedamosios dalies). Tai atitinka </w:t>
      </w:r>
      <w:r w:rsidRPr="00604EA4">
        <w:rPr>
          <w:rFonts w:ascii="Times New Roman" w:eastAsia="Times New Roman" w:hAnsi="Times New Roman"/>
          <w:snapToGrid w:val="0"/>
          <w:szCs w:val="20"/>
        </w:rPr>
        <w:t>15</w:t>
      </w:r>
      <w:r>
        <w:rPr>
          <w:rFonts w:ascii="Times New Roman" w:eastAsia="Times New Roman" w:hAnsi="Times New Roman"/>
          <w:snapToGrid w:val="0"/>
          <w:szCs w:val="20"/>
        </w:rPr>
        <w:t>2</w:t>
      </w:r>
      <w:r w:rsidRPr="00604EA4">
        <w:rPr>
          <w:rFonts w:ascii="Times New Roman" w:eastAsia="Times New Roman" w:hAnsi="Times New Roman"/>
          <w:szCs w:val="20"/>
        </w:rPr>
        <w:t> % didžiausios rekomenduojamos natrio paros normos suaugusiesiems.</w:t>
      </w:r>
    </w:p>
    <w:p w14:paraId="25AF440D" w14:textId="77777777" w:rsidR="00662FB4" w:rsidRDefault="00662FB4" w:rsidP="00662FB4">
      <w:pPr>
        <w:spacing w:after="0" w:line="240" w:lineRule="auto"/>
        <w:rPr>
          <w:rFonts w:ascii="Times New Roman" w:eastAsia="Times New Roman" w:hAnsi="Times New Roman"/>
        </w:rPr>
      </w:pPr>
      <w:r>
        <w:rPr>
          <w:rFonts w:ascii="Times New Roman" w:eastAsia="Times New Roman" w:hAnsi="Times New Roman"/>
          <w:szCs w:val="20"/>
        </w:rPr>
        <w:t>Pasitarkite su gydytoju arba vaistininku, jei ilgą laikotarpį Jums tektų vartoti vieną ar daugiau maišelių per parą, ypač jei Jums patariama kontroliuoti natrio kiekį maiste.</w:t>
      </w:r>
    </w:p>
    <w:p w14:paraId="4FD27133" w14:textId="77777777" w:rsidR="00662FB4" w:rsidRDefault="00662FB4" w:rsidP="00662FB4">
      <w:pPr>
        <w:spacing w:after="0" w:line="240" w:lineRule="auto"/>
        <w:ind w:right="-2"/>
        <w:rPr>
          <w:rFonts w:ascii="Times New Roman" w:eastAsia="Times New Roman" w:hAnsi="Times New Roman"/>
        </w:rPr>
      </w:pPr>
      <w:bookmarkStart w:id="0" w:name="_DV_M62"/>
      <w:bookmarkEnd w:id="0"/>
    </w:p>
    <w:p w14:paraId="574DA07F" w14:textId="77777777" w:rsidR="00662FB4" w:rsidRDefault="00662FB4" w:rsidP="00662FB4">
      <w:pPr>
        <w:spacing w:after="0" w:line="240" w:lineRule="auto"/>
        <w:ind w:right="-2"/>
        <w:rPr>
          <w:rFonts w:ascii="Times New Roman" w:eastAsia="Times New Roman" w:hAnsi="Times New Roman"/>
        </w:rPr>
      </w:pPr>
    </w:p>
    <w:p w14:paraId="58130259" w14:textId="77777777" w:rsidR="00662FB4" w:rsidRDefault="00662FB4" w:rsidP="00662FB4">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3.</w:t>
      </w:r>
      <w:r>
        <w:rPr>
          <w:rFonts w:ascii="Times New Roman" w:eastAsia="Times New Roman" w:hAnsi="Times New Roman"/>
          <w:b/>
          <w:bCs/>
        </w:rPr>
        <w:tab/>
        <w:t xml:space="preserve">Kaip vartoti </w:t>
      </w: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w:t>
      </w:r>
    </w:p>
    <w:p w14:paraId="6C4E04D8" w14:textId="77777777" w:rsidR="00662FB4" w:rsidRDefault="00662FB4" w:rsidP="00662FB4">
      <w:pPr>
        <w:tabs>
          <w:tab w:val="left" w:pos="567"/>
        </w:tabs>
        <w:spacing w:after="0" w:line="260" w:lineRule="exact"/>
        <w:rPr>
          <w:rFonts w:ascii="Times New Roman" w:eastAsia="Times New Roman" w:hAnsi="Times New Roman"/>
          <w:szCs w:val="20"/>
        </w:rPr>
      </w:pPr>
    </w:p>
    <w:p w14:paraId="081CBD9F"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Šis vaistas vartojamas intravenine infuzija (lašinant), t. y., lašinama per tiesiai į veną įstatytą mažą vamzdelį. Šis vaistas bus skiriamas tik per vieną iš Jūsų didžiųjų (centrinių) venų. Rekomenduojama </w:t>
      </w:r>
      <w:proofErr w:type="spellStart"/>
      <w:r>
        <w:rPr>
          <w:rFonts w:ascii="Times New Roman" w:eastAsia="Times New Roman" w:hAnsi="Times New Roman"/>
        </w:rPr>
        <w:t>parenteriniam</w:t>
      </w:r>
      <w:proofErr w:type="spellEnd"/>
      <w:r>
        <w:rPr>
          <w:rFonts w:ascii="Times New Roman" w:eastAsia="Times New Roman" w:hAnsi="Times New Roman"/>
        </w:rPr>
        <w:t xml:space="preserve"> maitinimui skirto maišelio infuzijos trukmė yra ne daugiau kaip 24 valandos.</w:t>
      </w:r>
    </w:p>
    <w:p w14:paraId="51A326A5" w14:textId="77777777" w:rsidR="00662FB4" w:rsidRDefault="00662FB4" w:rsidP="00662FB4">
      <w:pPr>
        <w:tabs>
          <w:tab w:val="left" w:pos="567"/>
        </w:tabs>
        <w:spacing w:after="0" w:line="260" w:lineRule="exact"/>
        <w:rPr>
          <w:rFonts w:ascii="Times New Roman" w:eastAsia="Times New Roman" w:hAnsi="Times New Roman"/>
        </w:rPr>
      </w:pPr>
    </w:p>
    <w:p w14:paraId="7B0E7662"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Gydytojas arba vaistininkas nuspręs, kokio šio vaisto kiekio Jums reikia ir kiek laiko Jus reikia gydyti šiuo vaistu.</w:t>
      </w:r>
    </w:p>
    <w:p w14:paraId="74E083C3" w14:textId="77777777" w:rsidR="00662FB4" w:rsidRDefault="00662FB4" w:rsidP="00662FB4">
      <w:pPr>
        <w:keepNext/>
        <w:tabs>
          <w:tab w:val="left" w:pos="567"/>
        </w:tabs>
        <w:spacing w:after="0" w:line="260" w:lineRule="exact"/>
        <w:jc w:val="both"/>
        <w:outlineLvl w:val="3"/>
        <w:rPr>
          <w:rFonts w:ascii="Times New Roman" w:eastAsia="Times New Roman" w:hAnsi="Times New Roman"/>
        </w:rPr>
      </w:pPr>
    </w:p>
    <w:p w14:paraId="642BBAE9" w14:textId="77777777" w:rsidR="00662FB4" w:rsidRDefault="00662FB4" w:rsidP="00662FB4">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 xml:space="preserve">Vartojimas vaikams </w:t>
      </w:r>
    </w:p>
    <w:p w14:paraId="7CAE6C36" w14:textId="77777777" w:rsidR="00662FB4" w:rsidRPr="009B69A9" w:rsidRDefault="00662FB4" w:rsidP="00662FB4">
      <w:pPr>
        <w:tabs>
          <w:tab w:val="left" w:pos="567"/>
        </w:tabs>
        <w:spacing w:after="0" w:line="260" w:lineRule="exact"/>
        <w:jc w:val="both"/>
        <w:outlineLvl w:val="3"/>
        <w:rPr>
          <w:rFonts w:ascii="Times New Roman" w:eastAsia="Times New Roman" w:hAnsi="Times New Roman"/>
          <w:bCs/>
        </w:rPr>
      </w:pPr>
      <w:r>
        <w:rPr>
          <w:rFonts w:ascii="Times New Roman" w:eastAsia="Times New Roman" w:hAnsi="Times New Roman"/>
        </w:rPr>
        <w:t>Šio vaisto negalima skirti naujagimiams, kūdikiams ir jaunesniems kaip 2 metų vaikams.</w:t>
      </w:r>
      <w:r w:rsidRPr="00BC65FF">
        <w:rPr>
          <w:rFonts w:ascii="Times New Roman" w:eastAsia="Times New Roman" w:hAnsi="Times New Roman"/>
          <w:szCs w:val="20"/>
        </w:rPr>
        <w:t xml:space="preserve"> Gydytojas nuspręs, kiek šio vaisto reikia Jūsų vaikui ir kiek laiko reikia vaiką gydyti šiuo vaistu.</w:t>
      </w:r>
    </w:p>
    <w:p w14:paraId="4A7A3F37" w14:textId="77777777" w:rsidR="00662FB4" w:rsidRDefault="00662FB4" w:rsidP="00662FB4">
      <w:pPr>
        <w:keepNext/>
        <w:tabs>
          <w:tab w:val="left" w:pos="567"/>
        </w:tabs>
        <w:spacing w:after="0" w:line="260" w:lineRule="exact"/>
        <w:jc w:val="both"/>
        <w:outlineLvl w:val="3"/>
        <w:rPr>
          <w:rFonts w:ascii="Times New Roman" w:eastAsia="Times New Roman" w:hAnsi="Times New Roman"/>
          <w:b/>
          <w:bCs/>
        </w:rPr>
      </w:pPr>
    </w:p>
    <w:p w14:paraId="4ED7F486" w14:textId="77777777" w:rsidR="00662FB4" w:rsidRDefault="00662FB4" w:rsidP="00662FB4">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 xml:space="preserve">Ką daryti pavartojus per didelę </w:t>
      </w: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 dozę?</w:t>
      </w:r>
    </w:p>
    <w:p w14:paraId="4DCCA6D3" w14:textId="77777777" w:rsidR="00662FB4" w:rsidRDefault="00662FB4" w:rsidP="00662FB4">
      <w:pPr>
        <w:tabs>
          <w:tab w:val="left" w:pos="567"/>
        </w:tabs>
        <w:spacing w:after="0" w:line="260" w:lineRule="exact"/>
        <w:rPr>
          <w:rFonts w:ascii="Times New Roman" w:eastAsia="Times New Roman" w:hAnsi="Times New Roman"/>
          <w:szCs w:val="20"/>
        </w:rPr>
      </w:pPr>
    </w:p>
    <w:p w14:paraId="3F28C6F1"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Jeigu Jums sulašintas per didelis šio vaisto kiekis gali pasireikšti taip vadinamas „pertekliaus sindromas“ ir šie simptomai:</w:t>
      </w:r>
    </w:p>
    <w:p w14:paraId="1A64E0AC"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skysčių perteklius ir elektrolitų pusiausvyros sutrikimas;</w:t>
      </w:r>
    </w:p>
    <w:p w14:paraId="2B0BE726"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plaučių pabrinkimas (plaučių edema);</w:t>
      </w:r>
    </w:p>
    <w:p w14:paraId="02AF6D48"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aminorūgščių netekimas su šlapimu ir aminorūgščių pusiausvyros sutrikimas;</w:t>
      </w:r>
    </w:p>
    <w:p w14:paraId="1F0019C8"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vėmimas, šleikštulys;</w:t>
      </w:r>
    </w:p>
    <w:p w14:paraId="61E9D118"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drebulys;</w:t>
      </w:r>
    </w:p>
    <w:p w14:paraId="6207627A"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per didelis cukraus kiekis kraujyje;</w:t>
      </w:r>
    </w:p>
    <w:p w14:paraId="5059DD94"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gliukozė šlapime;</w:t>
      </w:r>
    </w:p>
    <w:p w14:paraId="229648E4"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skysčių trūkumas;</w:t>
      </w:r>
    </w:p>
    <w:p w14:paraId="7A77094C"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daug tirštesnis kraujas nei įprastai (</w:t>
      </w:r>
      <w:proofErr w:type="spellStart"/>
      <w:r>
        <w:rPr>
          <w:rFonts w:ascii="Times New Roman" w:eastAsia="Times New Roman" w:hAnsi="Times New Roman"/>
        </w:rPr>
        <w:t>hiperosmoliališkumas</w:t>
      </w:r>
      <w:proofErr w:type="spellEnd"/>
      <w:r>
        <w:rPr>
          <w:rFonts w:ascii="Times New Roman" w:eastAsia="Times New Roman" w:hAnsi="Times New Roman"/>
        </w:rPr>
        <w:t>);</w:t>
      </w:r>
    </w:p>
    <w:p w14:paraId="43ACAAD6"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lastRenderedPageBreak/>
        <w:t>sąmonės sutrikimas ar netekimas dėl ypač didelio cukraus kiekio kraujyje;</w:t>
      </w:r>
    </w:p>
    <w:p w14:paraId="5222A1E4"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kepenų padidėjimas (</w:t>
      </w:r>
      <w:proofErr w:type="spellStart"/>
      <w:r>
        <w:rPr>
          <w:rFonts w:ascii="Times New Roman" w:eastAsia="Times New Roman" w:hAnsi="Times New Roman"/>
        </w:rPr>
        <w:t>hepatomegalija</w:t>
      </w:r>
      <w:proofErr w:type="spellEnd"/>
      <w:r>
        <w:rPr>
          <w:rFonts w:ascii="Times New Roman" w:eastAsia="Times New Roman" w:hAnsi="Times New Roman"/>
        </w:rPr>
        <w:t>) su gelta ar be jos;</w:t>
      </w:r>
    </w:p>
    <w:p w14:paraId="15A992FA"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blužnies padidėjimas (</w:t>
      </w:r>
      <w:proofErr w:type="spellStart"/>
      <w:r>
        <w:rPr>
          <w:rFonts w:ascii="Times New Roman" w:eastAsia="Times New Roman" w:hAnsi="Times New Roman"/>
        </w:rPr>
        <w:t>splenomegalija</w:t>
      </w:r>
      <w:proofErr w:type="spellEnd"/>
      <w:r>
        <w:rPr>
          <w:rFonts w:ascii="Times New Roman" w:eastAsia="Times New Roman" w:hAnsi="Times New Roman"/>
        </w:rPr>
        <w:t>);</w:t>
      </w:r>
    </w:p>
    <w:p w14:paraId="257850EC"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riebalų sankaupos vidaus organuose;</w:t>
      </w:r>
    </w:p>
    <w:p w14:paraId="13C527E2"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nenormalios kepenų funkcijos tyrimų vertės;</w:t>
      </w:r>
    </w:p>
    <w:p w14:paraId="0D97BAC8"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raudonųjų kraujo kūnelių kiekio sumažėjimas (anemija);</w:t>
      </w:r>
    </w:p>
    <w:p w14:paraId="10E54E8B"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baltųjų kraujo kūnelių kiekio sumažėjimas (</w:t>
      </w:r>
      <w:proofErr w:type="spellStart"/>
      <w:r>
        <w:rPr>
          <w:rFonts w:ascii="Times New Roman" w:eastAsia="Times New Roman" w:hAnsi="Times New Roman"/>
        </w:rPr>
        <w:t>leukopenija</w:t>
      </w:r>
      <w:proofErr w:type="spellEnd"/>
      <w:r>
        <w:rPr>
          <w:rFonts w:ascii="Times New Roman" w:eastAsia="Times New Roman" w:hAnsi="Times New Roman"/>
        </w:rPr>
        <w:t>);</w:t>
      </w:r>
    </w:p>
    <w:p w14:paraId="4802F3B3"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trombocitų kiekio kraujyje sumažėjimas (</w:t>
      </w:r>
      <w:proofErr w:type="spellStart"/>
      <w:r>
        <w:rPr>
          <w:rFonts w:ascii="Times New Roman" w:eastAsia="Times New Roman" w:hAnsi="Times New Roman"/>
        </w:rPr>
        <w:t>trombocitopenija</w:t>
      </w:r>
      <w:proofErr w:type="spellEnd"/>
      <w:r>
        <w:rPr>
          <w:rFonts w:ascii="Times New Roman" w:eastAsia="Times New Roman" w:hAnsi="Times New Roman"/>
        </w:rPr>
        <w:t>);</w:t>
      </w:r>
    </w:p>
    <w:p w14:paraId="344C05A0"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nesubrendusių raudonųjų kraujo kūnelių kiekio padidėjimas (</w:t>
      </w:r>
      <w:proofErr w:type="spellStart"/>
      <w:r>
        <w:rPr>
          <w:rFonts w:ascii="Times New Roman" w:eastAsia="Times New Roman" w:hAnsi="Times New Roman"/>
        </w:rPr>
        <w:t>retikulocitozė</w:t>
      </w:r>
      <w:proofErr w:type="spellEnd"/>
      <w:r>
        <w:rPr>
          <w:rFonts w:ascii="Times New Roman" w:eastAsia="Times New Roman" w:hAnsi="Times New Roman"/>
        </w:rPr>
        <w:t>);</w:t>
      </w:r>
    </w:p>
    <w:p w14:paraId="63809EAB"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kraujo kūnelių plyšimas (</w:t>
      </w:r>
      <w:proofErr w:type="spellStart"/>
      <w:r>
        <w:rPr>
          <w:rFonts w:ascii="Times New Roman" w:eastAsia="Times New Roman" w:hAnsi="Times New Roman"/>
        </w:rPr>
        <w:t>hemolizė</w:t>
      </w:r>
      <w:proofErr w:type="spellEnd"/>
      <w:r>
        <w:rPr>
          <w:rFonts w:ascii="Times New Roman" w:eastAsia="Times New Roman" w:hAnsi="Times New Roman"/>
        </w:rPr>
        <w:t>);</w:t>
      </w:r>
    </w:p>
    <w:p w14:paraId="5853F444"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kraujavimas ar polinkis kraujuoti;</w:t>
      </w:r>
    </w:p>
    <w:p w14:paraId="27CEAEFE"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 xml:space="preserve">kraujo krešėjimo sutrikimas (tai gali rodyti pakitusi kraujavimo, krešėjimo trukmė, </w:t>
      </w:r>
      <w:proofErr w:type="spellStart"/>
      <w:r>
        <w:rPr>
          <w:rFonts w:ascii="Times New Roman" w:eastAsia="Times New Roman" w:hAnsi="Times New Roman"/>
        </w:rPr>
        <w:t>protrombino</w:t>
      </w:r>
      <w:proofErr w:type="spellEnd"/>
      <w:r>
        <w:rPr>
          <w:rFonts w:ascii="Times New Roman" w:eastAsia="Times New Roman" w:hAnsi="Times New Roman"/>
        </w:rPr>
        <w:t xml:space="preserve"> laikas ir kt.);</w:t>
      </w:r>
    </w:p>
    <w:p w14:paraId="3F1C1B64"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karščiavimas;</w:t>
      </w:r>
    </w:p>
    <w:p w14:paraId="3453B25B"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per didelis riebalų kiekis kraujyje;</w:t>
      </w:r>
    </w:p>
    <w:p w14:paraId="09EE1D89" w14:textId="77777777" w:rsidR="00662FB4" w:rsidRDefault="00662FB4" w:rsidP="00662FB4">
      <w:pPr>
        <w:numPr>
          <w:ilvl w:val="2"/>
          <w:numId w:val="7"/>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sąmonės netekimas.</w:t>
      </w:r>
    </w:p>
    <w:p w14:paraId="0EEFC765" w14:textId="77777777" w:rsidR="00662FB4" w:rsidRDefault="00662FB4" w:rsidP="00662FB4">
      <w:pPr>
        <w:spacing w:after="0" w:line="240" w:lineRule="auto"/>
        <w:ind w:right="-2"/>
        <w:rPr>
          <w:rFonts w:ascii="Times New Roman" w:eastAsia="Times New Roman" w:hAnsi="Times New Roman"/>
        </w:rPr>
      </w:pPr>
    </w:p>
    <w:p w14:paraId="1FC13121"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Pasireiškus bent vienam iš šių simptomų, infuziją reikia nedelsiant nutraukti.</w:t>
      </w:r>
    </w:p>
    <w:p w14:paraId="518684BF" w14:textId="77777777" w:rsidR="00662FB4" w:rsidRDefault="00662FB4" w:rsidP="00662FB4">
      <w:pPr>
        <w:spacing w:after="0" w:line="240" w:lineRule="auto"/>
        <w:rPr>
          <w:rFonts w:ascii="Times New Roman" w:eastAsia="Times New Roman" w:hAnsi="Times New Roman"/>
        </w:rPr>
      </w:pPr>
    </w:p>
    <w:p w14:paraId="309F7159" w14:textId="77777777" w:rsidR="00662FB4" w:rsidRDefault="00662FB4" w:rsidP="00662FB4">
      <w:pPr>
        <w:spacing w:after="0" w:line="240" w:lineRule="auto"/>
        <w:rPr>
          <w:rFonts w:ascii="Times New Roman" w:eastAsia="Times New Roman" w:hAnsi="Times New Roman"/>
        </w:rPr>
      </w:pPr>
      <w:r>
        <w:rPr>
          <w:rFonts w:ascii="Times New Roman" w:eastAsia="Times New Roman" w:hAnsi="Times New Roman"/>
        </w:rPr>
        <w:t>Jeigu kiltų daugiau klausimų dėl šio vaisto vartojimo, kreipkitės į gydytoją, vaistininką arba slaugytoją.</w:t>
      </w:r>
    </w:p>
    <w:p w14:paraId="6FCC34A0" w14:textId="77777777" w:rsidR="00662FB4" w:rsidRDefault="00662FB4" w:rsidP="00662FB4">
      <w:pPr>
        <w:spacing w:after="0" w:line="240" w:lineRule="auto"/>
        <w:rPr>
          <w:rFonts w:ascii="Times New Roman" w:eastAsia="Times New Roman" w:hAnsi="Times New Roman"/>
        </w:rPr>
      </w:pPr>
    </w:p>
    <w:p w14:paraId="080BE167" w14:textId="77777777" w:rsidR="00662FB4" w:rsidRDefault="00662FB4" w:rsidP="00662FB4">
      <w:pPr>
        <w:spacing w:after="0" w:line="240" w:lineRule="auto"/>
        <w:rPr>
          <w:rFonts w:ascii="Times New Roman" w:eastAsia="Times New Roman" w:hAnsi="Times New Roman"/>
        </w:rPr>
      </w:pPr>
    </w:p>
    <w:p w14:paraId="4AD2E8E3" w14:textId="77777777" w:rsidR="00662FB4" w:rsidRDefault="00662FB4" w:rsidP="00662FB4">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4.</w:t>
      </w:r>
      <w:r>
        <w:rPr>
          <w:rFonts w:ascii="Times New Roman" w:eastAsia="Times New Roman" w:hAnsi="Times New Roman"/>
          <w:b/>
          <w:bCs/>
        </w:rPr>
        <w:tab/>
        <w:t>Galimas šalutinis poveikis</w:t>
      </w:r>
    </w:p>
    <w:p w14:paraId="183D1659" w14:textId="77777777" w:rsidR="00662FB4" w:rsidRDefault="00662FB4" w:rsidP="00662FB4">
      <w:pPr>
        <w:spacing w:after="0" w:line="240" w:lineRule="auto"/>
        <w:rPr>
          <w:rFonts w:ascii="Times New Roman" w:eastAsia="Times New Roman" w:hAnsi="Times New Roman"/>
        </w:rPr>
      </w:pPr>
    </w:p>
    <w:p w14:paraId="7A8F0B8D" w14:textId="77777777" w:rsidR="00662FB4" w:rsidRDefault="00662FB4" w:rsidP="00662FB4">
      <w:pPr>
        <w:spacing w:after="0" w:line="240" w:lineRule="auto"/>
        <w:ind w:right="-29"/>
        <w:rPr>
          <w:rFonts w:ascii="Times New Roman" w:eastAsia="Times New Roman" w:hAnsi="Times New Roman"/>
        </w:rPr>
      </w:pPr>
      <w:r>
        <w:rPr>
          <w:rFonts w:ascii="Times New Roman" w:eastAsia="Times New Roman" w:hAnsi="Times New Roman"/>
        </w:rPr>
        <w:t>Šis vaistas, kaip ir visi kiti, gali sukelti šalutinį poveikį, nors jis pasireiškia ne visiems žmonėms.</w:t>
      </w:r>
    </w:p>
    <w:p w14:paraId="5CBB1B67" w14:textId="77777777" w:rsidR="00662FB4" w:rsidRDefault="00662FB4" w:rsidP="00662FB4">
      <w:pPr>
        <w:tabs>
          <w:tab w:val="left" w:pos="567"/>
        </w:tabs>
        <w:spacing w:after="0" w:line="260" w:lineRule="exact"/>
        <w:rPr>
          <w:rFonts w:ascii="Times New Roman" w:eastAsia="Times New Roman" w:hAnsi="Times New Roman"/>
        </w:rPr>
      </w:pPr>
    </w:p>
    <w:p w14:paraId="11172FF0" w14:textId="77777777" w:rsidR="00662FB4" w:rsidRDefault="00662FB4" w:rsidP="00662FB4">
      <w:pPr>
        <w:tabs>
          <w:tab w:val="left" w:pos="567"/>
        </w:tabs>
        <w:spacing w:after="0" w:line="260" w:lineRule="exact"/>
        <w:rPr>
          <w:rFonts w:ascii="Times New Roman" w:eastAsia="Times New Roman" w:hAnsi="Times New Roman"/>
          <w:b/>
        </w:rPr>
      </w:pPr>
      <w:r>
        <w:rPr>
          <w:rFonts w:ascii="Times New Roman" w:eastAsia="Times New Roman" w:hAnsi="Times New Roman"/>
          <w:b/>
        </w:rPr>
        <w:t>Toliau aprašytas šalutinis poveikis gali būti sunkus. Jeigu Jums pasireiškė bet kuris toliau aprašytas šalutinis poveikis, nedelsdami praneškite gydytojui, jis nutrauks šio vaisto skyrimą Jums:</w:t>
      </w:r>
    </w:p>
    <w:p w14:paraId="4196C4C8" w14:textId="77777777" w:rsidR="00662FB4" w:rsidRDefault="00662FB4" w:rsidP="00662FB4">
      <w:pPr>
        <w:tabs>
          <w:tab w:val="left" w:pos="567"/>
        </w:tabs>
        <w:spacing w:after="0" w:line="260" w:lineRule="exact"/>
        <w:rPr>
          <w:rFonts w:ascii="Times New Roman" w:eastAsia="Times New Roman" w:hAnsi="Times New Roman"/>
        </w:rPr>
      </w:pPr>
    </w:p>
    <w:p w14:paraId="50080825" w14:textId="77777777" w:rsidR="00662FB4" w:rsidRDefault="00662FB4" w:rsidP="00662FB4">
      <w:pPr>
        <w:tabs>
          <w:tab w:val="left" w:pos="567"/>
        </w:tabs>
        <w:spacing w:after="0" w:line="260" w:lineRule="exact"/>
        <w:rPr>
          <w:rFonts w:ascii="Times New Roman" w:eastAsia="Times New Roman" w:hAnsi="Times New Roman"/>
        </w:rPr>
      </w:pPr>
      <w:r w:rsidRPr="00D078EA">
        <w:rPr>
          <w:rFonts w:ascii="Times New Roman" w:eastAsia="Times New Roman" w:hAnsi="Times New Roman"/>
        </w:rPr>
        <w:t>Reti šalutinio poveikio reiškiniai (gali pasireikšti rečiau kaip 1 iš 1</w:t>
      </w:r>
      <w:r>
        <w:rPr>
          <w:rFonts w:ascii="Times New Roman" w:eastAsia="Times New Roman" w:hAnsi="Times New Roman"/>
        </w:rPr>
        <w:t> </w:t>
      </w:r>
      <w:r w:rsidRPr="00D078EA">
        <w:rPr>
          <w:rFonts w:ascii="Times New Roman" w:eastAsia="Times New Roman" w:hAnsi="Times New Roman"/>
        </w:rPr>
        <w:t>000</w:t>
      </w:r>
      <w:r>
        <w:rPr>
          <w:rFonts w:ascii="Times New Roman" w:eastAsia="Times New Roman" w:hAnsi="Times New Roman"/>
        </w:rPr>
        <w:t> </w:t>
      </w:r>
      <w:r w:rsidRPr="00D078EA">
        <w:rPr>
          <w:rFonts w:ascii="Times New Roman" w:eastAsia="Times New Roman" w:hAnsi="Times New Roman"/>
        </w:rPr>
        <w:t>asmenų)</w:t>
      </w:r>
      <w:r>
        <w:rPr>
          <w:rFonts w:ascii="Times New Roman" w:eastAsia="Times New Roman" w:hAnsi="Times New Roman"/>
        </w:rPr>
        <w:t>:</w:t>
      </w:r>
    </w:p>
    <w:p w14:paraId="5F2D44F6"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alerginės reakcijos, pvz. odos reakcijos, dusulys, lūpų, burnos ir gerklės pabrinkimas, pasunkėjęs kvėpavimas.</w:t>
      </w:r>
    </w:p>
    <w:p w14:paraId="66BB832E" w14:textId="77777777" w:rsidR="00662FB4" w:rsidRDefault="00662FB4" w:rsidP="00662FB4">
      <w:pPr>
        <w:tabs>
          <w:tab w:val="left" w:pos="567"/>
        </w:tabs>
        <w:spacing w:after="0" w:line="260" w:lineRule="exact"/>
        <w:rPr>
          <w:rFonts w:ascii="Times New Roman" w:eastAsia="Times New Roman" w:hAnsi="Times New Roman"/>
        </w:rPr>
      </w:pPr>
    </w:p>
    <w:p w14:paraId="42A4788B" w14:textId="77777777" w:rsidR="00662FB4" w:rsidRDefault="00662FB4" w:rsidP="00662FB4">
      <w:pPr>
        <w:tabs>
          <w:tab w:val="left" w:pos="567"/>
        </w:tabs>
        <w:spacing w:after="0" w:line="260" w:lineRule="exact"/>
        <w:rPr>
          <w:rFonts w:ascii="Times New Roman" w:eastAsia="Times New Roman" w:hAnsi="Times New Roman"/>
          <w:b/>
        </w:rPr>
      </w:pPr>
      <w:r>
        <w:rPr>
          <w:rFonts w:ascii="Times New Roman" w:eastAsia="Times New Roman" w:hAnsi="Times New Roman"/>
          <w:b/>
        </w:rPr>
        <w:t>Kitas šalutinis poveikis:</w:t>
      </w:r>
    </w:p>
    <w:p w14:paraId="3AB13780" w14:textId="77777777" w:rsidR="00662FB4" w:rsidRDefault="00662FB4" w:rsidP="00662FB4">
      <w:pPr>
        <w:tabs>
          <w:tab w:val="left" w:pos="567"/>
        </w:tabs>
        <w:spacing w:after="0" w:line="260" w:lineRule="exact"/>
        <w:rPr>
          <w:rFonts w:ascii="Times New Roman" w:eastAsia="Times New Roman" w:hAnsi="Times New Roman"/>
        </w:rPr>
      </w:pPr>
    </w:p>
    <w:p w14:paraId="3BAAFC85" w14:textId="77777777" w:rsidR="00662FB4" w:rsidRDefault="00662FB4" w:rsidP="00662FB4">
      <w:pPr>
        <w:tabs>
          <w:tab w:val="left" w:pos="567"/>
        </w:tabs>
        <w:spacing w:after="0" w:line="260" w:lineRule="exact"/>
        <w:rPr>
          <w:rFonts w:ascii="Times New Roman" w:eastAsia="Times New Roman" w:hAnsi="Times New Roman"/>
        </w:rPr>
      </w:pPr>
      <w:r w:rsidRPr="00876934">
        <w:rPr>
          <w:rFonts w:ascii="Times New Roman" w:eastAsia="Times New Roman" w:hAnsi="Times New Roman"/>
          <w:snapToGrid w:val="0"/>
        </w:rPr>
        <w:t>Nedažni šalutinio poveikio reiškiniai (gali pasireikšti rečiau kaip 1 iš 100</w:t>
      </w:r>
      <w:r>
        <w:rPr>
          <w:rFonts w:ascii="Times New Roman" w:eastAsia="Times New Roman" w:hAnsi="Times New Roman"/>
          <w:snapToGrid w:val="0"/>
        </w:rPr>
        <w:t> </w:t>
      </w:r>
      <w:r w:rsidRPr="00876934">
        <w:rPr>
          <w:rFonts w:ascii="Times New Roman" w:eastAsia="Times New Roman" w:hAnsi="Times New Roman"/>
          <w:snapToGrid w:val="0"/>
        </w:rPr>
        <w:t>asmenų</w:t>
      </w:r>
      <w:r>
        <w:rPr>
          <w:rFonts w:ascii="Times New Roman" w:eastAsia="Times New Roman" w:hAnsi="Times New Roman"/>
          <w:snapToGrid w:val="0"/>
        </w:rPr>
        <w:t>)</w:t>
      </w:r>
      <w:r>
        <w:rPr>
          <w:rFonts w:ascii="Times New Roman" w:eastAsia="Times New Roman" w:hAnsi="Times New Roman"/>
        </w:rPr>
        <w:t>:</w:t>
      </w:r>
    </w:p>
    <w:p w14:paraId="29A65E0C"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šleikštulys, vėmimas, apetito stoka</w:t>
      </w:r>
    </w:p>
    <w:p w14:paraId="6E72C321" w14:textId="77777777" w:rsidR="00662FB4" w:rsidRDefault="00662FB4" w:rsidP="00662FB4">
      <w:pPr>
        <w:tabs>
          <w:tab w:val="left" w:pos="567"/>
        </w:tabs>
        <w:spacing w:after="0" w:line="260" w:lineRule="exact"/>
        <w:rPr>
          <w:rFonts w:ascii="Times New Roman" w:eastAsia="Times New Roman" w:hAnsi="Times New Roman"/>
        </w:rPr>
      </w:pPr>
    </w:p>
    <w:p w14:paraId="43B4C1D9" w14:textId="77777777" w:rsidR="00662FB4" w:rsidRDefault="00662FB4" w:rsidP="00662FB4">
      <w:pPr>
        <w:tabs>
          <w:tab w:val="left" w:pos="567"/>
        </w:tabs>
        <w:spacing w:after="0" w:line="260" w:lineRule="exact"/>
        <w:rPr>
          <w:rFonts w:ascii="Times New Roman" w:eastAsia="Times New Roman" w:hAnsi="Times New Roman"/>
        </w:rPr>
      </w:pPr>
      <w:r w:rsidRPr="00876934">
        <w:rPr>
          <w:rFonts w:ascii="Times New Roman" w:eastAsia="Times New Roman" w:hAnsi="Times New Roman"/>
          <w:snapToGrid w:val="0"/>
        </w:rPr>
        <w:t>Reti šalutinio poveikio reiškiniai (gali pasireikšti rečiau kaip 1 iš 1</w:t>
      </w:r>
      <w:r>
        <w:rPr>
          <w:rFonts w:ascii="Times New Roman" w:eastAsia="Times New Roman" w:hAnsi="Times New Roman"/>
          <w:snapToGrid w:val="0"/>
        </w:rPr>
        <w:t> </w:t>
      </w:r>
      <w:r w:rsidRPr="00876934">
        <w:rPr>
          <w:rFonts w:ascii="Times New Roman" w:eastAsia="Times New Roman" w:hAnsi="Times New Roman"/>
          <w:snapToGrid w:val="0"/>
        </w:rPr>
        <w:t>000</w:t>
      </w:r>
      <w:r>
        <w:rPr>
          <w:rFonts w:ascii="Times New Roman" w:eastAsia="Times New Roman" w:hAnsi="Times New Roman"/>
          <w:snapToGrid w:val="0"/>
        </w:rPr>
        <w:t> </w:t>
      </w:r>
      <w:r w:rsidRPr="00876934">
        <w:rPr>
          <w:rFonts w:ascii="Times New Roman" w:eastAsia="Times New Roman" w:hAnsi="Times New Roman"/>
          <w:snapToGrid w:val="0"/>
        </w:rPr>
        <w:t>asmenų)</w:t>
      </w:r>
      <w:r>
        <w:rPr>
          <w:rFonts w:ascii="Times New Roman" w:eastAsia="Times New Roman" w:hAnsi="Times New Roman"/>
        </w:rPr>
        <w:t>:</w:t>
      </w:r>
    </w:p>
    <w:p w14:paraId="087D7B3A"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padidėjęs kraujo polinkis krešėti</w:t>
      </w:r>
    </w:p>
    <w:p w14:paraId="50ED07EE"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mėlynas odos atspalvis</w:t>
      </w:r>
    </w:p>
    <w:p w14:paraId="30562794"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dusulys</w:t>
      </w:r>
    </w:p>
    <w:p w14:paraId="743924BD"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galvos skausmas</w:t>
      </w:r>
    </w:p>
    <w:p w14:paraId="4F436DE8"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veido ir kaklo paraudimas</w:t>
      </w:r>
    </w:p>
    <w:p w14:paraId="68DC31E0"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odos paraudimas (</w:t>
      </w:r>
      <w:proofErr w:type="spellStart"/>
      <w:r>
        <w:rPr>
          <w:rFonts w:ascii="Times New Roman" w:eastAsia="Times New Roman" w:hAnsi="Times New Roman"/>
        </w:rPr>
        <w:t>eritema</w:t>
      </w:r>
      <w:proofErr w:type="spellEnd"/>
      <w:r>
        <w:rPr>
          <w:rFonts w:ascii="Times New Roman" w:eastAsia="Times New Roman" w:hAnsi="Times New Roman"/>
        </w:rPr>
        <w:t>)</w:t>
      </w:r>
    </w:p>
    <w:p w14:paraId="62723AFC"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prakaitavimas</w:t>
      </w:r>
    </w:p>
    <w:p w14:paraId="534DC2DE"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drebulys</w:t>
      </w:r>
    </w:p>
    <w:p w14:paraId="69399903"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šalčio pojūtis</w:t>
      </w:r>
    </w:p>
    <w:p w14:paraId="61AFE42D"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aukšta kūno temperatūra</w:t>
      </w:r>
    </w:p>
    <w:p w14:paraId="33D17541"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mieguistumas</w:t>
      </w:r>
    </w:p>
    <w:p w14:paraId="058C0F77"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krūtinės, nugaros, kaulų ar juosmens srities skausmas</w:t>
      </w:r>
    </w:p>
    <w:p w14:paraId="6939FB54" w14:textId="77777777" w:rsidR="00662FB4" w:rsidRDefault="00662FB4" w:rsidP="00662FB4">
      <w:pPr>
        <w:numPr>
          <w:ilvl w:val="0"/>
          <w:numId w:val="8"/>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kraujospūdžio sumažėjimas ar padidėjimas</w:t>
      </w:r>
    </w:p>
    <w:p w14:paraId="706BC112" w14:textId="77777777" w:rsidR="00662FB4" w:rsidRDefault="00662FB4" w:rsidP="00662FB4">
      <w:pPr>
        <w:tabs>
          <w:tab w:val="left" w:pos="567"/>
        </w:tabs>
        <w:spacing w:after="0" w:line="260" w:lineRule="exact"/>
        <w:rPr>
          <w:rFonts w:ascii="Times New Roman" w:eastAsia="Times New Roman" w:hAnsi="Times New Roman"/>
        </w:rPr>
      </w:pPr>
    </w:p>
    <w:p w14:paraId="70DABD88" w14:textId="77777777" w:rsidR="00662FB4" w:rsidRDefault="00662FB4" w:rsidP="00662FB4">
      <w:pPr>
        <w:tabs>
          <w:tab w:val="left" w:pos="567"/>
        </w:tabs>
        <w:spacing w:after="0" w:line="260" w:lineRule="exact"/>
        <w:rPr>
          <w:rFonts w:ascii="Times New Roman" w:eastAsia="Times New Roman" w:hAnsi="Times New Roman"/>
        </w:rPr>
      </w:pPr>
      <w:r w:rsidRPr="00876934">
        <w:rPr>
          <w:rFonts w:ascii="Times New Roman" w:eastAsia="Times New Roman" w:hAnsi="Times New Roman"/>
          <w:snapToGrid w:val="0"/>
        </w:rPr>
        <w:lastRenderedPageBreak/>
        <w:t>Labai reti šalutinio poveikio reiškiniai (gali pasireikšti rečiau kaip 1 iš 10</w:t>
      </w:r>
      <w:r>
        <w:rPr>
          <w:rFonts w:ascii="Times New Roman" w:eastAsia="Times New Roman" w:hAnsi="Times New Roman"/>
          <w:snapToGrid w:val="0"/>
        </w:rPr>
        <w:t> </w:t>
      </w:r>
      <w:r w:rsidRPr="00876934">
        <w:rPr>
          <w:rFonts w:ascii="Times New Roman" w:eastAsia="Times New Roman" w:hAnsi="Times New Roman"/>
          <w:snapToGrid w:val="0"/>
        </w:rPr>
        <w:t>000</w:t>
      </w:r>
      <w:r>
        <w:rPr>
          <w:rFonts w:ascii="Times New Roman" w:eastAsia="Times New Roman" w:hAnsi="Times New Roman"/>
          <w:snapToGrid w:val="0"/>
        </w:rPr>
        <w:t> </w:t>
      </w:r>
      <w:r w:rsidRPr="00876934">
        <w:rPr>
          <w:rFonts w:ascii="Times New Roman" w:eastAsia="Times New Roman" w:hAnsi="Times New Roman"/>
          <w:snapToGrid w:val="0"/>
        </w:rPr>
        <w:t>asmenų</w:t>
      </w:r>
      <w:r w:rsidRPr="002E4703">
        <w:rPr>
          <w:rFonts w:ascii="Times New Roman" w:eastAsia="Times New Roman" w:hAnsi="Times New Roman"/>
          <w:snapToGrid w:val="0"/>
        </w:rPr>
        <w:t>)</w:t>
      </w:r>
      <w:r>
        <w:rPr>
          <w:rFonts w:ascii="Times New Roman" w:eastAsia="Times New Roman" w:hAnsi="Times New Roman"/>
        </w:rPr>
        <w:t>:</w:t>
      </w:r>
    </w:p>
    <w:p w14:paraId="12A5FD20" w14:textId="77777777" w:rsidR="00662FB4" w:rsidRDefault="00662FB4" w:rsidP="00662FB4">
      <w:pPr>
        <w:numPr>
          <w:ilvl w:val="0"/>
          <w:numId w:val="9"/>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nenormaliai didelis riebalų ar cukraus kiekis kraujyje</w:t>
      </w:r>
    </w:p>
    <w:p w14:paraId="04EC6BB4" w14:textId="77777777" w:rsidR="00662FB4" w:rsidRDefault="00662FB4" w:rsidP="00662FB4">
      <w:pPr>
        <w:numPr>
          <w:ilvl w:val="0"/>
          <w:numId w:val="9"/>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didelis rūgščiųjų medžiagų kiekis kraujyje</w:t>
      </w:r>
    </w:p>
    <w:p w14:paraId="7CEC78E8" w14:textId="77777777" w:rsidR="00662FB4" w:rsidRDefault="00662FB4" w:rsidP="00662FB4">
      <w:pPr>
        <w:numPr>
          <w:ilvl w:val="0"/>
          <w:numId w:val="9"/>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 xml:space="preserve">per didelis lipidų kiekis gali sukelti riebalų pertekliaus sindromą (daugiau informacijos pateikta 3 skyriuje, „Ką daryti pavartojus per didelę </w:t>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dozę?“). Sustabdžius infuziją, simptomai paprastai išnyksta.</w:t>
      </w:r>
    </w:p>
    <w:p w14:paraId="16E7560B" w14:textId="77777777" w:rsidR="00662FB4" w:rsidRDefault="00662FB4" w:rsidP="00662FB4">
      <w:pPr>
        <w:tabs>
          <w:tab w:val="left" w:pos="567"/>
        </w:tabs>
        <w:spacing w:after="0" w:line="260" w:lineRule="exact"/>
        <w:rPr>
          <w:rFonts w:ascii="Times New Roman" w:eastAsia="Times New Roman" w:hAnsi="Times New Roman"/>
        </w:rPr>
      </w:pPr>
    </w:p>
    <w:p w14:paraId="43DC9DEA"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Dažnis nežinomas (negali būti apskaičiuotas pagal turimus duomenis):</w:t>
      </w:r>
    </w:p>
    <w:p w14:paraId="01A30383" w14:textId="77777777" w:rsidR="00662FB4" w:rsidRDefault="00662FB4" w:rsidP="00662FB4">
      <w:pPr>
        <w:numPr>
          <w:ilvl w:val="0"/>
          <w:numId w:val="10"/>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baltųjų kraujo kūnelių skaičiaus sumažėjimas (</w:t>
      </w:r>
      <w:proofErr w:type="spellStart"/>
      <w:r>
        <w:rPr>
          <w:rFonts w:ascii="Times New Roman" w:eastAsia="Times New Roman" w:hAnsi="Times New Roman"/>
        </w:rPr>
        <w:t>leukopenija</w:t>
      </w:r>
      <w:proofErr w:type="spellEnd"/>
      <w:r>
        <w:rPr>
          <w:rFonts w:ascii="Times New Roman" w:eastAsia="Times New Roman" w:hAnsi="Times New Roman"/>
        </w:rPr>
        <w:t>)</w:t>
      </w:r>
    </w:p>
    <w:p w14:paraId="65CA6279" w14:textId="77777777" w:rsidR="00662FB4" w:rsidRPr="00330EEE" w:rsidRDefault="00662FB4" w:rsidP="00662FB4">
      <w:pPr>
        <w:numPr>
          <w:ilvl w:val="0"/>
          <w:numId w:val="10"/>
        </w:numPr>
        <w:tabs>
          <w:tab w:val="left" w:pos="567"/>
        </w:tabs>
        <w:spacing w:after="0" w:line="260" w:lineRule="exact"/>
        <w:ind w:left="567" w:hanging="567"/>
      </w:pPr>
      <w:r>
        <w:rPr>
          <w:rFonts w:ascii="Times New Roman" w:eastAsia="Times New Roman" w:hAnsi="Times New Roman"/>
        </w:rPr>
        <w:t>kraujo plokštelių skaičiaus sumažėjimas (</w:t>
      </w:r>
      <w:proofErr w:type="spellStart"/>
      <w:r>
        <w:rPr>
          <w:rFonts w:ascii="Times New Roman" w:eastAsia="Times New Roman" w:hAnsi="Times New Roman"/>
        </w:rPr>
        <w:t>trombocitopenija</w:t>
      </w:r>
      <w:proofErr w:type="spellEnd"/>
      <w:r>
        <w:rPr>
          <w:rFonts w:ascii="Times New Roman" w:eastAsia="Times New Roman" w:hAnsi="Times New Roman"/>
        </w:rPr>
        <w:t>)</w:t>
      </w:r>
    </w:p>
    <w:p w14:paraId="2030AA68" w14:textId="77777777" w:rsidR="00662FB4" w:rsidRPr="00330EEE" w:rsidRDefault="00662FB4" w:rsidP="00662FB4">
      <w:pPr>
        <w:numPr>
          <w:ilvl w:val="0"/>
          <w:numId w:val="10"/>
        </w:numPr>
        <w:tabs>
          <w:tab w:val="left" w:pos="567"/>
        </w:tabs>
        <w:spacing w:after="0" w:line="260" w:lineRule="exact"/>
        <w:ind w:left="567" w:hanging="567"/>
      </w:pPr>
      <w:r>
        <w:rPr>
          <w:rFonts w:ascii="Times New Roman" w:eastAsia="Times New Roman" w:hAnsi="Times New Roman"/>
        </w:rPr>
        <w:t>sutrikęs tulžies nutekėjimas (</w:t>
      </w:r>
      <w:proofErr w:type="spellStart"/>
      <w:r>
        <w:rPr>
          <w:rFonts w:ascii="Times New Roman" w:eastAsia="Times New Roman" w:hAnsi="Times New Roman"/>
        </w:rPr>
        <w:t>cholestazė</w:t>
      </w:r>
      <w:proofErr w:type="spellEnd"/>
      <w:r>
        <w:rPr>
          <w:rFonts w:ascii="Times New Roman" w:eastAsia="Times New Roman" w:hAnsi="Times New Roman"/>
        </w:rPr>
        <w:t>)</w:t>
      </w:r>
    </w:p>
    <w:p w14:paraId="06060CAF" w14:textId="77777777" w:rsidR="00662FB4" w:rsidRDefault="00662FB4" w:rsidP="00662FB4">
      <w:pPr>
        <w:tabs>
          <w:tab w:val="left" w:pos="567"/>
        </w:tabs>
        <w:spacing w:after="0" w:line="240" w:lineRule="auto"/>
        <w:rPr>
          <w:rFonts w:ascii="Times New Roman" w:eastAsia="Times New Roman" w:hAnsi="Times New Roman"/>
          <w:b/>
        </w:rPr>
      </w:pPr>
    </w:p>
    <w:p w14:paraId="31215231" w14:textId="77777777" w:rsidR="00662FB4" w:rsidRDefault="00662FB4" w:rsidP="00662FB4">
      <w:pPr>
        <w:tabs>
          <w:tab w:val="left" w:pos="567"/>
        </w:tabs>
        <w:spacing w:after="0" w:line="240" w:lineRule="auto"/>
        <w:rPr>
          <w:rFonts w:ascii="Times New Roman" w:eastAsia="Times New Roman" w:hAnsi="Times New Roman"/>
          <w:b/>
        </w:rPr>
      </w:pPr>
      <w:r>
        <w:rPr>
          <w:rFonts w:ascii="Times New Roman" w:eastAsia="Times New Roman" w:hAnsi="Times New Roman"/>
          <w:b/>
        </w:rPr>
        <w:t>Pranešimas apie šalutinį poveikį</w:t>
      </w:r>
    </w:p>
    <w:p w14:paraId="665AF99D" w14:textId="77777777" w:rsidR="00662FB4" w:rsidRDefault="00662FB4" w:rsidP="00662FB4">
      <w:pPr>
        <w:tabs>
          <w:tab w:val="left" w:pos="567"/>
        </w:tabs>
        <w:spacing w:after="0" w:line="260" w:lineRule="exact"/>
        <w:ind w:right="-449"/>
        <w:rPr>
          <w:rFonts w:ascii="Times New Roman" w:eastAsia="Times New Roman" w:hAnsi="Times New Roman"/>
        </w:rPr>
      </w:pPr>
      <w:r w:rsidRPr="00202EA5">
        <w:rPr>
          <w:rFonts w:ascii="Times New Roman" w:hAnsi="Times New Roman"/>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202EA5">
        <w:rPr>
          <w:rFonts w:ascii="Times New Roman" w:hAnsi="Times New Roman"/>
          <w:color w:val="0000EE"/>
          <w:u w:val="single"/>
        </w:rPr>
        <w:t>https://vvkt.lrv.lt/lt/</w:t>
      </w:r>
      <w:r w:rsidRPr="00202EA5">
        <w:rPr>
          <w:rFonts w:ascii="Times New Roman" w:hAnsi="Times New Roman"/>
        </w:rPr>
        <w:t xml:space="preserve"> nurodytais būdais arba </w:t>
      </w:r>
      <w:r>
        <w:t>paskambinti</w:t>
      </w:r>
      <w:r w:rsidRPr="00202EA5">
        <w:rPr>
          <w:rFonts w:ascii="Times New Roman" w:hAnsi="Times New Roman"/>
        </w:rPr>
        <w:t xml:space="preserve"> nemokamu telefonu </w:t>
      </w:r>
      <w:r>
        <w:rPr>
          <w:rFonts w:ascii="Times New Roman" w:hAnsi="Times New Roman"/>
        </w:rPr>
        <w:t>+370</w:t>
      </w:r>
      <w:r w:rsidRPr="00202EA5">
        <w:rPr>
          <w:rFonts w:ascii="Times New Roman" w:hAnsi="Times New Roman"/>
        </w:rPr>
        <w:t xml:space="preserve"> 800 73 568. Pranešdami apie šalutinį poveikį galite mums padėti gauti daugiau informacijos apie šio vaisto saugumą</w:t>
      </w:r>
      <w:r w:rsidRPr="00202EA5">
        <w:t>.</w:t>
      </w:r>
    </w:p>
    <w:p w14:paraId="4B26F7BE" w14:textId="77777777" w:rsidR="00662FB4" w:rsidRDefault="00662FB4" w:rsidP="00662FB4">
      <w:pPr>
        <w:tabs>
          <w:tab w:val="left" w:pos="567"/>
        </w:tabs>
        <w:spacing w:after="0" w:line="260" w:lineRule="exact"/>
        <w:ind w:right="-449"/>
        <w:rPr>
          <w:rFonts w:ascii="Times New Roman" w:eastAsia="Times New Roman" w:hAnsi="Times New Roman"/>
        </w:rPr>
      </w:pPr>
    </w:p>
    <w:p w14:paraId="30FB0998" w14:textId="77777777" w:rsidR="00662FB4" w:rsidRDefault="00662FB4" w:rsidP="00662FB4">
      <w:pPr>
        <w:keepNext/>
        <w:keepLines/>
        <w:tabs>
          <w:tab w:val="left" w:pos="567"/>
        </w:tabs>
        <w:spacing w:after="0" w:line="240" w:lineRule="auto"/>
        <w:outlineLvl w:val="2"/>
        <w:rPr>
          <w:rFonts w:ascii="Times New Roman" w:eastAsia="Times New Roman" w:hAnsi="Times New Roman"/>
          <w:b/>
          <w:bCs/>
        </w:rPr>
      </w:pPr>
      <w:r>
        <w:rPr>
          <w:rFonts w:ascii="Times New Roman" w:eastAsia="Times New Roman" w:hAnsi="Times New Roman"/>
          <w:b/>
          <w:bCs/>
        </w:rPr>
        <w:t>5.</w:t>
      </w:r>
      <w:r>
        <w:rPr>
          <w:rFonts w:ascii="Times New Roman" w:eastAsia="Times New Roman" w:hAnsi="Times New Roman"/>
          <w:b/>
          <w:bCs/>
        </w:rPr>
        <w:tab/>
        <w:t xml:space="preserve">Kaip laikyti </w:t>
      </w: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w:t>
      </w:r>
    </w:p>
    <w:p w14:paraId="29ABD055" w14:textId="77777777" w:rsidR="00662FB4" w:rsidRDefault="00662FB4" w:rsidP="00662FB4">
      <w:pPr>
        <w:spacing w:after="0" w:line="240" w:lineRule="auto"/>
        <w:ind w:right="-2"/>
        <w:rPr>
          <w:rFonts w:ascii="Times New Roman" w:eastAsia="Times New Roman" w:hAnsi="Times New Roman"/>
        </w:rPr>
      </w:pPr>
    </w:p>
    <w:p w14:paraId="3F6404A0"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Šį vaistą laikykite vaikams nepastebimoje ir nepasiekiamoje vietoje.</w:t>
      </w:r>
    </w:p>
    <w:p w14:paraId="7B124D5B" w14:textId="77777777" w:rsidR="00662FB4" w:rsidRDefault="00662FB4" w:rsidP="00662FB4">
      <w:pPr>
        <w:spacing w:after="0" w:line="240" w:lineRule="auto"/>
        <w:rPr>
          <w:rFonts w:ascii="Times New Roman" w:eastAsia="SimSun" w:hAnsi="Times New Roman"/>
        </w:rPr>
      </w:pPr>
      <w:r>
        <w:rPr>
          <w:rFonts w:ascii="Times New Roman" w:eastAsia="SimSun" w:hAnsi="Times New Roman"/>
        </w:rPr>
        <w:t xml:space="preserve">Laikyti ne aukštesnėje kaip 25 °C temperatūroje. </w:t>
      </w:r>
    </w:p>
    <w:p w14:paraId="082E9718" w14:textId="77777777" w:rsidR="00662FB4" w:rsidRDefault="00662FB4" w:rsidP="00662FB4">
      <w:pPr>
        <w:spacing w:after="0" w:line="240" w:lineRule="auto"/>
        <w:rPr>
          <w:rFonts w:ascii="Times New Roman" w:eastAsia="SimSun" w:hAnsi="Times New Roman"/>
        </w:rPr>
      </w:pPr>
      <w:r>
        <w:rPr>
          <w:rFonts w:ascii="Times New Roman" w:eastAsia="SimSun" w:hAnsi="Times New Roman"/>
        </w:rPr>
        <w:t>Negalima užšaldyti. Jeigu atsitiktinai užšalo, maišelio turinį reikia sunaikinti.</w:t>
      </w:r>
    </w:p>
    <w:p w14:paraId="7E673115"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Ant etiketės nurodytam tinkamumo laikui pasibaigus, šio vaisto vartoti negalima. Vaistas tinkamas vartoti iki paskutinės nurodyto mėnesio dienos.</w:t>
      </w:r>
    </w:p>
    <w:p w14:paraId="57D2E9C4" w14:textId="77777777" w:rsidR="00662FB4" w:rsidRDefault="00662FB4" w:rsidP="00662FB4">
      <w:pPr>
        <w:spacing w:after="0" w:line="240" w:lineRule="auto"/>
        <w:rPr>
          <w:rFonts w:ascii="Times New Roman" w:eastAsia="SimSun" w:hAnsi="Times New Roman"/>
        </w:rPr>
      </w:pPr>
      <w:r>
        <w:rPr>
          <w:rFonts w:ascii="Times New Roman" w:eastAsia="SimSun" w:hAnsi="Times New Roman"/>
        </w:rPr>
        <w:t>Maišelius laikyti apsauginiame apvalkale, kad vaistas būtų apsaugotas nuo šviesos.</w:t>
      </w:r>
    </w:p>
    <w:p w14:paraId="515ED6D9" w14:textId="77777777" w:rsidR="00662FB4" w:rsidRDefault="00662FB4" w:rsidP="00662FB4">
      <w:pPr>
        <w:spacing w:after="0" w:line="240" w:lineRule="auto"/>
        <w:rPr>
          <w:rFonts w:ascii="Times New Roman" w:eastAsia="SimSun" w:hAnsi="Times New Roman"/>
        </w:rPr>
      </w:pPr>
    </w:p>
    <w:p w14:paraId="3E652A15" w14:textId="77777777" w:rsidR="00662FB4" w:rsidRDefault="00662FB4" w:rsidP="00662FB4">
      <w:pPr>
        <w:spacing w:after="0" w:line="240" w:lineRule="auto"/>
        <w:ind w:right="-2"/>
        <w:rPr>
          <w:rFonts w:ascii="Times New Roman" w:eastAsia="Times New Roman" w:hAnsi="Times New Roman"/>
        </w:rPr>
      </w:pPr>
    </w:p>
    <w:p w14:paraId="4A0C4D02" w14:textId="77777777" w:rsidR="00662FB4" w:rsidRPr="00330EEE" w:rsidRDefault="00662FB4" w:rsidP="00662FB4">
      <w:pPr>
        <w:keepNext/>
        <w:keepLines/>
        <w:tabs>
          <w:tab w:val="left" w:pos="567"/>
        </w:tabs>
        <w:spacing w:after="0" w:line="240" w:lineRule="auto"/>
        <w:outlineLvl w:val="2"/>
      </w:pPr>
      <w:r>
        <w:rPr>
          <w:rFonts w:ascii="Times New Roman" w:eastAsia="Times New Roman" w:hAnsi="Times New Roman"/>
          <w:b/>
          <w:bCs/>
        </w:rPr>
        <w:t>6.</w:t>
      </w:r>
      <w:r>
        <w:rPr>
          <w:rFonts w:ascii="Times New Roman" w:eastAsia="Times New Roman" w:hAnsi="Times New Roman"/>
          <w:bCs/>
        </w:rPr>
        <w:tab/>
      </w:r>
      <w:r>
        <w:rPr>
          <w:rFonts w:ascii="Times New Roman" w:eastAsia="Times New Roman" w:hAnsi="Times New Roman"/>
          <w:b/>
          <w:bCs/>
        </w:rPr>
        <w:t>Pakuotės turinys ir kita informacija</w:t>
      </w:r>
    </w:p>
    <w:p w14:paraId="54F31659" w14:textId="77777777" w:rsidR="00662FB4" w:rsidRDefault="00662FB4" w:rsidP="00662FB4">
      <w:pPr>
        <w:spacing w:after="0" w:line="240" w:lineRule="auto"/>
        <w:rPr>
          <w:rFonts w:ascii="Times New Roman" w:eastAsia="Times New Roman" w:hAnsi="Times New Roman"/>
        </w:rPr>
      </w:pPr>
    </w:p>
    <w:p w14:paraId="0CAD3F42" w14:textId="77777777" w:rsidR="00662FB4" w:rsidRDefault="00662FB4" w:rsidP="00662FB4">
      <w:pPr>
        <w:keepNext/>
        <w:tabs>
          <w:tab w:val="left" w:pos="567"/>
        </w:tabs>
        <w:spacing w:after="0" w:line="260" w:lineRule="exact"/>
        <w:jc w:val="both"/>
        <w:outlineLvl w:val="3"/>
        <w:rPr>
          <w:rFonts w:ascii="Times New Roman" w:eastAsia="Times New Roman" w:hAnsi="Times New Roman"/>
          <w:b/>
          <w:bCs/>
        </w:rPr>
      </w:pP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 sudėtis </w:t>
      </w:r>
    </w:p>
    <w:p w14:paraId="6D60822B" w14:textId="77777777" w:rsidR="00662FB4" w:rsidRDefault="00662FB4" w:rsidP="00662FB4">
      <w:pPr>
        <w:tabs>
          <w:tab w:val="left" w:pos="567"/>
        </w:tabs>
        <w:spacing w:after="0" w:line="260" w:lineRule="exact"/>
        <w:rPr>
          <w:rFonts w:ascii="Times New Roman" w:eastAsia="Times New Roman" w:hAnsi="Times New Roman"/>
        </w:rPr>
      </w:pPr>
    </w:p>
    <w:p w14:paraId="2A6E987E" w14:textId="77777777" w:rsidR="00662FB4" w:rsidRDefault="00662FB4" w:rsidP="00662FB4">
      <w:pPr>
        <w:numPr>
          <w:ilvl w:val="0"/>
          <w:numId w:val="11"/>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Veikliosios medžiagos paruoštame vartoti mišinyje yra:</w:t>
      </w:r>
    </w:p>
    <w:p w14:paraId="6FDCF0C3" w14:textId="77777777" w:rsidR="00662FB4" w:rsidRDefault="00662FB4" w:rsidP="00662FB4">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662FB4" w14:paraId="0569F136"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D64A0" w14:textId="77777777" w:rsidR="00662FB4" w:rsidRDefault="00662FB4" w:rsidP="007470B2">
            <w:pPr>
              <w:tabs>
                <w:tab w:val="left" w:pos="567"/>
              </w:tabs>
              <w:spacing w:after="0" w:line="260" w:lineRule="exact"/>
              <w:rPr>
                <w:rFonts w:ascii="Times New Roman" w:eastAsia="Times New Roman" w:hAnsi="Times New Roman"/>
                <w:b/>
              </w:rPr>
            </w:pPr>
            <w:r>
              <w:rPr>
                <w:rFonts w:ascii="Times New Roman" w:eastAsia="Times New Roman" w:hAnsi="Times New Roman"/>
                <w:b/>
              </w:rPr>
              <w:t>iš viršutinės kameros</w:t>
            </w:r>
          </w:p>
          <w:p w14:paraId="3EDA044C" w14:textId="77777777" w:rsidR="00662FB4" w:rsidRPr="00330EEE" w:rsidRDefault="00662FB4" w:rsidP="007470B2">
            <w:pPr>
              <w:tabs>
                <w:tab w:val="left" w:pos="567"/>
              </w:tabs>
              <w:spacing w:after="0" w:line="260" w:lineRule="exact"/>
            </w:pPr>
            <w:r>
              <w:rPr>
                <w:rFonts w:ascii="Times New Roman" w:eastAsia="Times New Roman" w:hAnsi="Times New Roman"/>
                <w:b/>
              </w:rPr>
              <w:t>(gliukozės tirpalas)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3BDF6"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B64DA"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8DAE8"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2DCB6"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662FB4" w14:paraId="7350C67E"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755D8" w14:textId="77777777" w:rsidR="00662FB4" w:rsidRDefault="00662FB4" w:rsidP="007470B2">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Gliukozė </w:t>
            </w:r>
            <w:proofErr w:type="spellStart"/>
            <w:r>
              <w:rPr>
                <w:rFonts w:ascii="Times New Roman" w:eastAsia="Times New Roman" w:hAnsi="Times New Roman"/>
              </w:rPr>
              <w:t>monohidratas</w:t>
            </w:r>
            <w:proofErr w:type="spellEnd"/>
          </w:p>
          <w:p w14:paraId="4D852645" w14:textId="77777777" w:rsidR="00662FB4" w:rsidRDefault="00662FB4" w:rsidP="007470B2">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atitinka gliukozę</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070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158,4 g</w:t>
            </w:r>
          </w:p>
          <w:p w14:paraId="698B4DFC"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144,0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BA53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99,00 g</w:t>
            </w:r>
          </w:p>
          <w:p w14:paraId="2B3E4C0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79DF5"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198,0 g</w:t>
            </w:r>
          </w:p>
          <w:p w14:paraId="29738BA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180,0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7D95"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297,0 g</w:t>
            </w:r>
          </w:p>
          <w:p w14:paraId="5058A22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270,0 g</w:t>
            </w:r>
          </w:p>
        </w:tc>
      </w:tr>
      <w:tr w:rsidR="00662FB4" w14:paraId="3C78BC3C"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BCF4C" w14:textId="77777777" w:rsidR="00662FB4" w:rsidRDefault="00662FB4" w:rsidP="007470B2">
            <w:pPr>
              <w:tabs>
                <w:tab w:val="left" w:pos="567"/>
              </w:tabs>
              <w:spacing w:after="0" w:line="260" w:lineRule="exact"/>
              <w:rPr>
                <w:rFonts w:ascii="Times New Roman" w:eastAsia="Times New Roman" w:hAnsi="Times New Roman"/>
              </w:rPr>
            </w:pPr>
            <w:r>
              <w:rPr>
                <w:rFonts w:ascii="Times New Roman" w:eastAsia="Times New Roman" w:hAnsi="Times New Roman"/>
              </w:rPr>
              <w:t>Natrio-</w:t>
            </w:r>
            <w:proofErr w:type="spellStart"/>
            <w:r>
              <w:rPr>
                <w:rFonts w:ascii="Times New Roman" w:eastAsia="Times New Roman" w:hAnsi="Times New Roman"/>
              </w:rPr>
              <w:t>divandenilio</w:t>
            </w:r>
            <w:proofErr w:type="spellEnd"/>
            <w:r>
              <w:rPr>
                <w:rFonts w:ascii="Times New Roman" w:eastAsia="Times New Roman" w:hAnsi="Times New Roman"/>
              </w:rPr>
              <w:t xml:space="preserve"> fosfatas </w:t>
            </w:r>
            <w:proofErr w:type="spellStart"/>
            <w:r>
              <w:rPr>
                <w:rFonts w:ascii="Times New Roman" w:eastAsia="Times New Roman" w:hAnsi="Times New Roman"/>
              </w:rPr>
              <w:t>dihidratas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C9CC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2,496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70F6"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1,560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7D4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3,120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E27C7"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4,680 g</w:t>
            </w:r>
          </w:p>
        </w:tc>
      </w:tr>
      <w:tr w:rsidR="00662FB4" w14:paraId="0B94D39A"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A1373" w14:textId="77777777" w:rsidR="00662FB4" w:rsidRDefault="00662FB4" w:rsidP="007470B2">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Cinko acetatas </w:t>
            </w:r>
            <w:proofErr w:type="spellStart"/>
            <w:r>
              <w:rPr>
                <w:rFonts w:ascii="Times New Roman" w:eastAsia="Times New Roman" w:hAnsi="Times New Roman"/>
              </w:rPr>
              <w:t>dihidratas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911D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7,024 mg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D869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4,390 mg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259B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8,780 mg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917DA"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13,17 mg</w:t>
            </w:r>
          </w:p>
        </w:tc>
      </w:tr>
    </w:tbl>
    <w:p w14:paraId="67866068" w14:textId="77777777" w:rsidR="00662FB4" w:rsidRDefault="00662FB4" w:rsidP="00662FB4">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662FB4" w14:paraId="01973FA6"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6F18" w14:textId="77777777" w:rsidR="00662FB4" w:rsidRDefault="00662FB4" w:rsidP="007470B2">
            <w:pPr>
              <w:tabs>
                <w:tab w:val="left" w:pos="567"/>
              </w:tabs>
              <w:spacing w:after="0" w:line="260" w:lineRule="exact"/>
              <w:rPr>
                <w:rFonts w:ascii="Times New Roman" w:eastAsia="Times New Roman" w:hAnsi="Times New Roman"/>
                <w:b/>
              </w:rPr>
            </w:pPr>
            <w:r>
              <w:rPr>
                <w:rFonts w:ascii="Times New Roman" w:eastAsia="Times New Roman" w:hAnsi="Times New Roman"/>
                <w:b/>
              </w:rPr>
              <w:t>iš vidurinės kameros</w:t>
            </w:r>
          </w:p>
          <w:p w14:paraId="4F0BA21E" w14:textId="77777777" w:rsidR="00662FB4" w:rsidRPr="00330EEE" w:rsidRDefault="00662FB4" w:rsidP="007470B2">
            <w:pPr>
              <w:tabs>
                <w:tab w:val="left" w:pos="567"/>
              </w:tabs>
              <w:spacing w:after="0" w:line="260" w:lineRule="exact"/>
            </w:pPr>
            <w:r>
              <w:rPr>
                <w:rFonts w:ascii="Times New Roman" w:eastAsia="Times New Roman" w:hAnsi="Times New Roman"/>
                <w:b/>
              </w:rPr>
              <w:t>(riebalų emulsija)</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72DCC"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496DF"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C9F7D"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F33EA"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662FB4" w14:paraId="42F0DB05"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17A28" w14:textId="77777777" w:rsidR="00662FB4" w:rsidRDefault="00662FB4" w:rsidP="007470B2">
            <w:pPr>
              <w:tabs>
                <w:tab w:val="left" w:pos="567"/>
              </w:tabs>
              <w:spacing w:after="0" w:line="260" w:lineRule="exact"/>
              <w:rPr>
                <w:rFonts w:ascii="Times New Roman" w:eastAsia="Times New Roman" w:hAnsi="Times New Roman"/>
              </w:rPr>
            </w:pPr>
            <w:r>
              <w:rPr>
                <w:rFonts w:ascii="Times New Roman" w:eastAsia="Times New Roman" w:hAnsi="Times New Roman"/>
              </w:rPr>
              <w:t>Vidutinės grandinės trigliceridai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8028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5207D"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12,50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C22D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089BD"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37,50 g</w:t>
            </w:r>
          </w:p>
        </w:tc>
      </w:tr>
      <w:tr w:rsidR="00662FB4" w14:paraId="34C16F69"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33F9" w14:textId="77777777" w:rsidR="00662FB4" w:rsidRDefault="00662FB4" w:rsidP="007470B2">
            <w:pPr>
              <w:tabs>
                <w:tab w:val="left" w:pos="567"/>
              </w:tabs>
              <w:spacing w:after="0" w:line="260" w:lineRule="exact"/>
              <w:rPr>
                <w:rFonts w:ascii="Times New Roman" w:eastAsia="Times New Roman" w:hAnsi="Times New Roman"/>
              </w:rPr>
            </w:pPr>
            <w:r>
              <w:rPr>
                <w:rFonts w:ascii="Times New Roman" w:eastAsia="Times New Roman" w:hAnsi="Times New Roman"/>
              </w:rPr>
              <w:t>Rafinuotas sojų aliejus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9932D"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 xml:space="preserve">16,00 g </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FF646"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7957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F209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30,00 g</w:t>
            </w:r>
          </w:p>
        </w:tc>
      </w:tr>
      <w:tr w:rsidR="00662FB4" w14:paraId="2EF2B2D2"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BD7F9" w14:textId="77777777" w:rsidR="00662FB4" w:rsidRDefault="00662FB4" w:rsidP="007470B2">
            <w:pPr>
              <w:tabs>
                <w:tab w:val="left" w:pos="567"/>
              </w:tabs>
              <w:spacing w:after="0" w:line="260" w:lineRule="exact"/>
              <w:rPr>
                <w:rFonts w:ascii="Times New Roman" w:eastAsia="Times New Roman" w:hAnsi="Times New Roman"/>
              </w:rPr>
            </w:pPr>
            <w:r>
              <w:rPr>
                <w:rFonts w:ascii="Times New Roman" w:eastAsia="Times New Roman" w:hAnsi="Times New Roman"/>
              </w:rPr>
              <w:t>Omega-3 rūgščių trigliceridai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95A9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4A1A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96A5D"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2599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7,500 g</w:t>
            </w:r>
          </w:p>
        </w:tc>
      </w:tr>
    </w:tbl>
    <w:p w14:paraId="2FC2DD09" w14:textId="77777777" w:rsidR="00662FB4" w:rsidRDefault="00662FB4" w:rsidP="00662FB4">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662FB4" w14:paraId="1BD697E6"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66554" w14:textId="77777777" w:rsidR="00662FB4" w:rsidRDefault="00662FB4" w:rsidP="007470B2">
            <w:pPr>
              <w:tabs>
                <w:tab w:val="left" w:pos="567"/>
              </w:tabs>
              <w:spacing w:after="0" w:line="260" w:lineRule="exact"/>
              <w:rPr>
                <w:rFonts w:ascii="Times New Roman" w:eastAsia="Times New Roman" w:hAnsi="Times New Roman"/>
                <w:b/>
              </w:rPr>
            </w:pPr>
            <w:r>
              <w:rPr>
                <w:rFonts w:ascii="Times New Roman" w:eastAsia="Times New Roman" w:hAnsi="Times New Roman"/>
                <w:b/>
              </w:rPr>
              <w:t>iš apatinės kameros</w:t>
            </w:r>
          </w:p>
          <w:p w14:paraId="478A3729" w14:textId="77777777" w:rsidR="00662FB4" w:rsidRPr="00330EEE" w:rsidRDefault="00662FB4" w:rsidP="007470B2">
            <w:pPr>
              <w:tabs>
                <w:tab w:val="left" w:pos="567"/>
              </w:tabs>
              <w:spacing w:after="0" w:line="260" w:lineRule="exact"/>
            </w:pPr>
            <w:r>
              <w:rPr>
                <w:rFonts w:ascii="Times New Roman" w:eastAsia="Times New Roman" w:hAnsi="Times New Roman"/>
                <w:b/>
              </w:rPr>
              <w:t>(aminorūgščių tirpalas)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2EC19"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84A81"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F2562"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9F773"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662FB4" w14:paraId="314DFCA5"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E10F9"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Izoleucinas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DDFB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3,284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B953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2,053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7576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4,105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226F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6,158 g</w:t>
            </w:r>
          </w:p>
        </w:tc>
      </w:tr>
      <w:tr w:rsidR="00662FB4" w14:paraId="485D90A0"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205C8"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Leucinas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49A3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4,384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CA0D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2,740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36426"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5,480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5CBF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8,220 g</w:t>
            </w:r>
          </w:p>
        </w:tc>
      </w:tr>
      <w:tr w:rsidR="00662FB4" w14:paraId="5A611EDB"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22D2E" w14:textId="77777777" w:rsidR="00662FB4" w:rsidRDefault="00662FB4" w:rsidP="007470B2">
            <w:pPr>
              <w:tabs>
                <w:tab w:val="right" w:pos="5103"/>
              </w:tabs>
              <w:spacing w:after="0" w:line="240" w:lineRule="auto"/>
              <w:jc w:val="both"/>
              <w:rPr>
                <w:rFonts w:ascii="Times New Roman" w:hAnsi="Times New Roman"/>
                <w:lang w:eastAsia="de-DE"/>
              </w:rPr>
            </w:pPr>
            <w:r>
              <w:rPr>
                <w:rFonts w:ascii="Times New Roman" w:hAnsi="Times New Roman"/>
                <w:lang w:eastAsia="de-DE"/>
              </w:rPr>
              <w:t>Lizino hidrochloridas</w:t>
            </w:r>
          </w:p>
          <w:p w14:paraId="450C1C7F" w14:textId="77777777" w:rsidR="00662FB4" w:rsidRDefault="00662FB4" w:rsidP="007470B2">
            <w:pPr>
              <w:tabs>
                <w:tab w:val="right" w:pos="5103"/>
              </w:tabs>
              <w:spacing w:after="0" w:line="240" w:lineRule="auto"/>
              <w:jc w:val="both"/>
              <w:rPr>
                <w:rFonts w:ascii="Times New Roman" w:hAnsi="Times New Roman"/>
                <w:lang w:eastAsia="de-DE"/>
              </w:rPr>
            </w:pPr>
            <w:r>
              <w:rPr>
                <w:rFonts w:ascii="Times New Roman" w:hAnsi="Times New Roman"/>
                <w:lang w:eastAsia="de-DE"/>
              </w:rPr>
              <w:t xml:space="preserve">   atitinka liziną</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E055B"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3,980 g</w:t>
            </w:r>
          </w:p>
          <w:p w14:paraId="3B10705E"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3,186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86D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2,488 g</w:t>
            </w:r>
          </w:p>
          <w:p w14:paraId="0247AA0A"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1,991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2F84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4,975 g</w:t>
            </w:r>
          </w:p>
          <w:p w14:paraId="140ACAEA"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3,982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7306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7,463 g</w:t>
            </w:r>
          </w:p>
          <w:p w14:paraId="7DA9139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5,973 g</w:t>
            </w:r>
          </w:p>
        </w:tc>
      </w:tr>
      <w:tr w:rsidR="00662FB4" w14:paraId="2448EBC3"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AEC5"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lastRenderedPageBreak/>
              <w:t>Metioninas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2950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2,736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C291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1,710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921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3,420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DD59E"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5,130 g</w:t>
            </w:r>
          </w:p>
        </w:tc>
      </w:tr>
      <w:tr w:rsidR="00662FB4" w14:paraId="50238D76"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957C2"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Fenilalaninas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5EA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4,916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265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3,073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1FDD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6,145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40A15"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9,218 g</w:t>
            </w:r>
          </w:p>
        </w:tc>
      </w:tr>
      <w:tr w:rsidR="00662FB4" w14:paraId="1DCB9B23"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6CCCB"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Treoninas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7B4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2,540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7CF6"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1,588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789E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3,175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19CDD"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4,763 g</w:t>
            </w:r>
          </w:p>
        </w:tc>
      </w:tr>
      <w:tr w:rsidR="00662FB4" w14:paraId="1CF5FCD7"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B40D1"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Triptofanas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2671E"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0,800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AD7E5"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0,500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9388B"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B09DB"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1,500 g</w:t>
            </w:r>
          </w:p>
        </w:tc>
      </w:tr>
      <w:tr w:rsidR="00662FB4" w14:paraId="515637F5"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17543"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Valinas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C44D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3,604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9F4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2,253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2433A"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4,505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9D96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6,758 g</w:t>
            </w:r>
          </w:p>
        </w:tc>
      </w:tr>
      <w:tr w:rsidR="00662FB4" w14:paraId="4EE911AB"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D8F49"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Argininas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EE93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3,780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4D87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2,363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02026"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4,725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150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7,088 g</w:t>
            </w:r>
          </w:p>
        </w:tc>
      </w:tr>
      <w:tr w:rsidR="00662FB4" w14:paraId="63A38D59"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7B771" w14:textId="77777777" w:rsidR="00662FB4" w:rsidRDefault="00662FB4" w:rsidP="007470B2">
            <w:pPr>
              <w:tabs>
                <w:tab w:val="right" w:pos="5103"/>
              </w:tabs>
              <w:spacing w:after="0" w:line="240" w:lineRule="auto"/>
              <w:rPr>
                <w:rFonts w:ascii="Times New Roman" w:hAnsi="Times New Roman"/>
                <w:lang w:eastAsia="de-DE"/>
              </w:rPr>
            </w:pPr>
            <w:proofErr w:type="spellStart"/>
            <w:r>
              <w:rPr>
                <w:rFonts w:ascii="Times New Roman" w:hAnsi="Times New Roman"/>
                <w:lang w:eastAsia="de-DE"/>
              </w:rPr>
              <w:t>Histidino</w:t>
            </w:r>
            <w:proofErr w:type="spellEnd"/>
            <w:r>
              <w:rPr>
                <w:rFonts w:ascii="Times New Roman" w:hAnsi="Times New Roman"/>
                <w:lang w:eastAsia="de-DE"/>
              </w:rPr>
              <w:t xml:space="preserve"> hidrochloridas </w:t>
            </w:r>
            <w:proofErr w:type="spellStart"/>
            <w:r>
              <w:rPr>
                <w:rFonts w:ascii="Times New Roman" w:hAnsi="Times New Roman"/>
                <w:lang w:eastAsia="de-DE"/>
              </w:rPr>
              <w:t>monohidratas</w:t>
            </w:r>
            <w:proofErr w:type="spellEnd"/>
          </w:p>
          <w:p w14:paraId="66256096" w14:textId="77777777" w:rsidR="00662FB4" w:rsidRDefault="00662FB4" w:rsidP="007470B2">
            <w:pPr>
              <w:tabs>
                <w:tab w:val="right" w:pos="5103"/>
              </w:tabs>
              <w:spacing w:after="0" w:line="240" w:lineRule="auto"/>
              <w:jc w:val="both"/>
              <w:rPr>
                <w:rFonts w:ascii="Times New Roman" w:hAnsi="Times New Roman"/>
                <w:lang w:eastAsia="de-DE"/>
              </w:rPr>
            </w:pPr>
            <w:r>
              <w:rPr>
                <w:rFonts w:ascii="Times New Roman" w:hAnsi="Times New Roman"/>
                <w:lang w:eastAsia="de-DE"/>
              </w:rPr>
              <w:t xml:space="preserve">   atitinka </w:t>
            </w:r>
            <w:proofErr w:type="spellStart"/>
            <w:r>
              <w:rPr>
                <w:rFonts w:ascii="Times New Roman" w:hAnsi="Times New Roman"/>
                <w:lang w:eastAsia="de-DE"/>
              </w:rPr>
              <w:t>histidiną</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741F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2,368 g</w:t>
            </w:r>
          </w:p>
          <w:p w14:paraId="22AA9B04" w14:textId="77777777" w:rsidR="00662FB4" w:rsidRDefault="00662FB4" w:rsidP="007470B2">
            <w:pPr>
              <w:tabs>
                <w:tab w:val="left" w:pos="567"/>
              </w:tabs>
              <w:spacing w:after="0" w:line="260" w:lineRule="exact"/>
              <w:jc w:val="right"/>
              <w:rPr>
                <w:rFonts w:ascii="Times New Roman" w:eastAsia="Times New Roman" w:hAnsi="Times New Roman"/>
                <w:szCs w:val="20"/>
              </w:rPr>
            </w:pPr>
          </w:p>
          <w:p w14:paraId="0609ACB7"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1,753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3AE2A"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1,480 g</w:t>
            </w:r>
          </w:p>
          <w:p w14:paraId="25AD5840" w14:textId="77777777" w:rsidR="00662FB4" w:rsidRDefault="00662FB4" w:rsidP="007470B2">
            <w:pPr>
              <w:tabs>
                <w:tab w:val="left" w:pos="567"/>
              </w:tabs>
              <w:spacing w:after="0" w:line="260" w:lineRule="exact"/>
              <w:jc w:val="right"/>
              <w:rPr>
                <w:rFonts w:ascii="Times New Roman" w:eastAsia="Times New Roman" w:hAnsi="Times New Roman"/>
                <w:szCs w:val="20"/>
              </w:rPr>
            </w:pPr>
          </w:p>
          <w:p w14:paraId="061F64AC"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1,095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5D0A7"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2,960 g</w:t>
            </w:r>
          </w:p>
          <w:p w14:paraId="4602A362" w14:textId="77777777" w:rsidR="00662FB4" w:rsidRDefault="00662FB4" w:rsidP="007470B2">
            <w:pPr>
              <w:tabs>
                <w:tab w:val="left" w:pos="567"/>
              </w:tabs>
              <w:spacing w:after="0" w:line="260" w:lineRule="exact"/>
              <w:jc w:val="right"/>
              <w:rPr>
                <w:rFonts w:ascii="Times New Roman" w:eastAsia="Times New Roman" w:hAnsi="Times New Roman"/>
                <w:szCs w:val="20"/>
              </w:rPr>
            </w:pPr>
          </w:p>
          <w:p w14:paraId="6E42C53C"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2,191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5787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4,440 g</w:t>
            </w:r>
          </w:p>
          <w:p w14:paraId="0B3A8BC1" w14:textId="77777777" w:rsidR="00662FB4" w:rsidRDefault="00662FB4" w:rsidP="007470B2">
            <w:pPr>
              <w:tabs>
                <w:tab w:val="left" w:pos="567"/>
              </w:tabs>
              <w:spacing w:after="0" w:line="260" w:lineRule="exact"/>
              <w:jc w:val="right"/>
              <w:rPr>
                <w:rFonts w:ascii="Times New Roman" w:eastAsia="Times New Roman" w:hAnsi="Times New Roman"/>
                <w:szCs w:val="20"/>
              </w:rPr>
            </w:pPr>
          </w:p>
          <w:p w14:paraId="60101286"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3,286 g</w:t>
            </w:r>
          </w:p>
        </w:tc>
      </w:tr>
      <w:tr w:rsidR="00662FB4" w14:paraId="7A57882B"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2740A"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Alaninas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A5BE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6,792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4969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4,245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16DC"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8,490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6DC1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12,73 g</w:t>
            </w:r>
          </w:p>
        </w:tc>
      </w:tr>
      <w:tr w:rsidR="00662FB4" w14:paraId="38EDA7A4"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FE404"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Asparto</w:t>
            </w:r>
            <w:proofErr w:type="spellEnd"/>
            <w:r>
              <w:rPr>
                <w:rFonts w:ascii="Times New Roman" w:hAnsi="Times New Roman"/>
                <w:lang w:eastAsia="de-DE"/>
              </w:rPr>
              <w:t xml:space="preserve"> rūgštis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B33C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F7B8A"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1,313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35A57"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2,625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D832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3,938 g</w:t>
            </w:r>
          </w:p>
        </w:tc>
      </w:tr>
      <w:tr w:rsidR="00662FB4" w14:paraId="58875255"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52037"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Glutamo</w:t>
            </w:r>
            <w:proofErr w:type="spellEnd"/>
            <w:r>
              <w:rPr>
                <w:rFonts w:ascii="Times New Roman" w:hAnsi="Times New Roman"/>
                <w:lang w:eastAsia="de-DE"/>
              </w:rPr>
              <w:t xml:space="preserve"> rūgštis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1851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4,908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BBC8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3,068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BE2C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6,135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C96E"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9,203 g</w:t>
            </w:r>
          </w:p>
        </w:tc>
      </w:tr>
      <w:tr w:rsidR="00662FB4" w14:paraId="7F29A4CF"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E6AC2" w14:textId="77777777" w:rsidR="00662FB4" w:rsidRDefault="00662FB4" w:rsidP="007470B2">
            <w:pPr>
              <w:tabs>
                <w:tab w:val="right" w:pos="5103"/>
              </w:tabs>
              <w:spacing w:after="0" w:line="240" w:lineRule="auto"/>
              <w:jc w:val="both"/>
              <w:rPr>
                <w:rFonts w:ascii="Times New Roman" w:hAnsi="Times New Roman"/>
                <w:lang w:eastAsia="de-DE"/>
              </w:rPr>
            </w:pPr>
            <w:r>
              <w:rPr>
                <w:rFonts w:ascii="Times New Roman" w:hAnsi="Times New Roman"/>
                <w:lang w:eastAsia="de-DE"/>
              </w:rPr>
              <w:t>Glicinas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2732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2,312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9C2B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1,445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DA5D"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2,890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C085E"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4,335 g</w:t>
            </w:r>
          </w:p>
        </w:tc>
      </w:tr>
      <w:tr w:rsidR="00662FB4" w14:paraId="00AE97ED"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8EE9"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Prolinas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B684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4,760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C010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2,975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F201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5,950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CF1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8,925 g</w:t>
            </w:r>
          </w:p>
        </w:tc>
      </w:tr>
      <w:tr w:rsidR="00662FB4" w14:paraId="128BB620"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70829" w14:textId="77777777" w:rsidR="00662FB4" w:rsidRDefault="00662FB4" w:rsidP="007470B2">
            <w:pPr>
              <w:tabs>
                <w:tab w:val="right" w:pos="5103"/>
              </w:tabs>
              <w:spacing w:after="0" w:line="240" w:lineRule="auto"/>
              <w:jc w:val="both"/>
              <w:rPr>
                <w:rFonts w:ascii="Times New Roman" w:hAnsi="Times New Roman"/>
                <w:lang w:eastAsia="de-DE"/>
              </w:rPr>
            </w:pPr>
            <w:proofErr w:type="spellStart"/>
            <w:r>
              <w:rPr>
                <w:rFonts w:ascii="Times New Roman" w:hAnsi="Times New Roman"/>
                <w:lang w:eastAsia="de-DE"/>
              </w:rPr>
              <w:t>Serinas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0D50D"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4,200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35F5"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2,625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4B08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5,250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3F6B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7,875 g</w:t>
            </w:r>
          </w:p>
        </w:tc>
      </w:tr>
      <w:tr w:rsidR="00662FB4" w14:paraId="0CFD8950"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6AA97" w14:textId="77777777" w:rsidR="00662FB4" w:rsidRDefault="00662FB4" w:rsidP="007470B2">
            <w:pPr>
              <w:tabs>
                <w:tab w:val="right" w:pos="5103"/>
              </w:tabs>
              <w:spacing w:after="0" w:line="240" w:lineRule="auto"/>
              <w:jc w:val="both"/>
              <w:rPr>
                <w:rFonts w:ascii="Times New Roman" w:hAnsi="Times New Roman"/>
                <w:lang w:eastAsia="de-DE"/>
              </w:rPr>
            </w:pPr>
            <w:r>
              <w:rPr>
                <w:rFonts w:ascii="Times New Roman" w:hAnsi="Times New Roman"/>
                <w:lang w:eastAsia="de-DE"/>
              </w:rPr>
              <w:t>Natrio hidroksidas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B28D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1,171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A8C9B"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0,732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1019A"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1,464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7755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2,196 g</w:t>
            </w:r>
          </w:p>
        </w:tc>
      </w:tr>
      <w:tr w:rsidR="00662FB4" w14:paraId="68961392"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97B74" w14:textId="77777777" w:rsidR="00662FB4" w:rsidRDefault="00662FB4" w:rsidP="007470B2">
            <w:pPr>
              <w:tabs>
                <w:tab w:val="right" w:pos="5103"/>
              </w:tabs>
              <w:spacing w:after="0" w:line="240" w:lineRule="auto"/>
              <w:jc w:val="both"/>
              <w:rPr>
                <w:rFonts w:ascii="Times New Roman" w:hAnsi="Times New Roman"/>
                <w:lang w:eastAsia="de-DE"/>
              </w:rPr>
            </w:pPr>
            <w:r>
              <w:rPr>
                <w:rFonts w:ascii="Times New Roman" w:hAnsi="Times New Roman"/>
                <w:lang w:eastAsia="de-DE"/>
              </w:rPr>
              <w:t>Natrio chloridas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21697"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0,378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965AB"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0,237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DF72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0,473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0AA67"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0,710 g</w:t>
            </w:r>
          </w:p>
        </w:tc>
      </w:tr>
      <w:tr w:rsidR="00662FB4" w14:paraId="1AE912EA"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9C64B" w14:textId="77777777" w:rsidR="00662FB4" w:rsidRDefault="00662FB4" w:rsidP="007470B2">
            <w:pPr>
              <w:tabs>
                <w:tab w:val="right" w:pos="5103"/>
              </w:tabs>
              <w:spacing w:after="0" w:line="240" w:lineRule="auto"/>
              <w:jc w:val="both"/>
              <w:rPr>
                <w:rFonts w:ascii="Times New Roman" w:hAnsi="Times New Roman"/>
                <w:lang w:eastAsia="de-DE"/>
              </w:rPr>
            </w:pPr>
            <w:r>
              <w:rPr>
                <w:rFonts w:ascii="Times New Roman" w:hAnsi="Times New Roman"/>
                <w:lang w:eastAsia="de-DE"/>
              </w:rPr>
              <w:t xml:space="preserve">Natrio acetatas </w:t>
            </w:r>
            <w:proofErr w:type="spellStart"/>
            <w:r>
              <w:rPr>
                <w:rFonts w:ascii="Times New Roman" w:hAnsi="Times New Roman"/>
                <w:lang w:eastAsia="de-DE"/>
              </w:rPr>
              <w:t>trihidratas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078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0,250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3CA65"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0,157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86F8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0,313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BDBB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0,470 g</w:t>
            </w:r>
          </w:p>
        </w:tc>
      </w:tr>
      <w:tr w:rsidR="00662FB4" w14:paraId="5D69CC6B"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5227" w14:textId="77777777" w:rsidR="00662FB4" w:rsidRDefault="00662FB4" w:rsidP="007470B2">
            <w:pPr>
              <w:tabs>
                <w:tab w:val="right" w:pos="5103"/>
              </w:tabs>
              <w:spacing w:after="0" w:line="240" w:lineRule="auto"/>
              <w:jc w:val="both"/>
              <w:rPr>
                <w:rFonts w:ascii="Times New Roman" w:hAnsi="Times New Roman"/>
                <w:lang w:eastAsia="de-DE"/>
              </w:rPr>
            </w:pPr>
            <w:r>
              <w:rPr>
                <w:rFonts w:ascii="Times New Roman" w:hAnsi="Times New Roman"/>
                <w:lang w:eastAsia="de-DE"/>
              </w:rPr>
              <w:t>Kalio acetatas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7966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3,689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0FCF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2,306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4DDD5"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4,611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EE8E7"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6,917 g</w:t>
            </w:r>
          </w:p>
        </w:tc>
      </w:tr>
      <w:tr w:rsidR="00662FB4" w14:paraId="2F713C4C"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4114B" w14:textId="77777777" w:rsidR="00662FB4" w:rsidRDefault="00662FB4" w:rsidP="007470B2">
            <w:pPr>
              <w:tabs>
                <w:tab w:val="right" w:pos="5103"/>
              </w:tabs>
              <w:spacing w:after="0" w:line="240" w:lineRule="auto"/>
              <w:jc w:val="both"/>
              <w:rPr>
                <w:rFonts w:ascii="Times New Roman" w:hAnsi="Times New Roman"/>
                <w:lang w:eastAsia="de-DE"/>
              </w:rPr>
            </w:pPr>
            <w:r>
              <w:rPr>
                <w:rFonts w:ascii="Times New Roman" w:hAnsi="Times New Roman"/>
                <w:lang w:eastAsia="de-DE"/>
              </w:rPr>
              <w:t xml:space="preserve">Magnio acetatas </w:t>
            </w:r>
            <w:proofErr w:type="spellStart"/>
            <w:r>
              <w:rPr>
                <w:rFonts w:ascii="Times New Roman" w:hAnsi="Times New Roman"/>
                <w:lang w:eastAsia="de-DE"/>
              </w:rPr>
              <w:t>tetrahidratas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3DB7"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0,910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47CA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0,569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F177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1,137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31ECB"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1,706 g</w:t>
            </w:r>
          </w:p>
        </w:tc>
      </w:tr>
      <w:tr w:rsidR="00662FB4" w14:paraId="254B97F4"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2EE54" w14:textId="77777777" w:rsidR="00662FB4" w:rsidRDefault="00662FB4" w:rsidP="007470B2">
            <w:pPr>
              <w:tabs>
                <w:tab w:val="right" w:pos="5103"/>
              </w:tabs>
              <w:spacing w:after="0" w:line="240" w:lineRule="auto"/>
              <w:jc w:val="both"/>
              <w:rPr>
                <w:rFonts w:ascii="Times New Roman" w:hAnsi="Times New Roman"/>
                <w:lang w:eastAsia="de-DE"/>
              </w:rPr>
            </w:pPr>
            <w:r>
              <w:rPr>
                <w:rFonts w:ascii="Times New Roman" w:hAnsi="Times New Roman"/>
                <w:lang w:eastAsia="de-DE"/>
              </w:rPr>
              <w:t xml:space="preserve">Kalcio chloridas </w:t>
            </w:r>
            <w:proofErr w:type="spellStart"/>
            <w:r>
              <w:rPr>
                <w:rFonts w:ascii="Times New Roman" w:hAnsi="Times New Roman"/>
                <w:lang w:eastAsia="de-DE"/>
              </w:rPr>
              <w:t>dihidratas</w:t>
            </w:r>
            <w:proofErr w:type="spellEnd"/>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DC14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0,623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C22C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0,390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DD97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0,779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BBF0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1,169 g</w:t>
            </w:r>
          </w:p>
        </w:tc>
      </w:tr>
    </w:tbl>
    <w:p w14:paraId="60113884" w14:textId="77777777" w:rsidR="00662FB4" w:rsidRDefault="00662FB4" w:rsidP="00662FB4">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662FB4" w14:paraId="05D7FD8B"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207BB" w14:textId="77777777" w:rsidR="00662FB4" w:rsidRDefault="00662FB4" w:rsidP="007470B2">
            <w:pPr>
              <w:tabs>
                <w:tab w:val="right" w:pos="1348"/>
                <w:tab w:val="right" w:pos="5103"/>
              </w:tabs>
              <w:spacing w:after="0" w:line="240" w:lineRule="auto"/>
              <w:jc w:val="both"/>
              <w:rPr>
                <w:rFonts w:ascii="Times New Roman" w:hAnsi="Times New Roman"/>
                <w:lang w:eastAsia="de-D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F5A5D"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A7BEE"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0FA47"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E6511"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662FB4" w14:paraId="7E25531E"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67218"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Aminorūgščių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F03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249BE"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35,0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3AB8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70,1</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7578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105,1</w:t>
            </w:r>
          </w:p>
        </w:tc>
      </w:tr>
      <w:tr w:rsidR="00662FB4" w14:paraId="30CD0094"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2A2F3"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Azoto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24AA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8</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5A9D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0EB5A"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1C486"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w:t>
            </w:r>
          </w:p>
        </w:tc>
      </w:tr>
      <w:tr w:rsidR="00662FB4" w14:paraId="3B487144"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BF493"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Angliavandenių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277D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144</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BE458"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3E62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0318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270</w:t>
            </w:r>
          </w:p>
        </w:tc>
      </w:tr>
      <w:tr w:rsidR="00662FB4" w14:paraId="010E8F2C"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E0F26"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Riebalų kiekis [g]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0FA7"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D544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329B"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03ADA"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75</w:t>
            </w:r>
          </w:p>
        </w:tc>
      </w:tr>
    </w:tbl>
    <w:p w14:paraId="26973386" w14:textId="77777777" w:rsidR="00662FB4" w:rsidRDefault="00662FB4" w:rsidP="00662FB4">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662FB4" w14:paraId="5F1E597D"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0596D" w14:textId="77777777" w:rsidR="00662FB4" w:rsidRDefault="00662FB4" w:rsidP="007470B2">
            <w:pPr>
              <w:tabs>
                <w:tab w:val="right" w:pos="1348"/>
                <w:tab w:val="right" w:pos="5103"/>
              </w:tabs>
              <w:spacing w:after="0" w:line="240" w:lineRule="auto"/>
              <w:jc w:val="both"/>
              <w:rPr>
                <w:rFonts w:ascii="Times New Roman" w:hAnsi="Times New Roman"/>
                <w:b/>
                <w:lang w:eastAsia="de-DE"/>
              </w:rPr>
            </w:pPr>
            <w:r>
              <w:rPr>
                <w:rFonts w:ascii="Times New Roman" w:hAnsi="Times New Roman"/>
                <w:b/>
                <w:lang w:eastAsia="de-DE"/>
              </w:rPr>
              <w:t>Elektrolitai [</w:t>
            </w:r>
            <w:proofErr w:type="spellStart"/>
            <w:r>
              <w:rPr>
                <w:rFonts w:ascii="Times New Roman" w:hAnsi="Times New Roman"/>
                <w:b/>
                <w:lang w:eastAsia="de-DE"/>
              </w:rPr>
              <w:t>mmol</w:t>
            </w:r>
            <w:proofErr w:type="spellEnd"/>
            <w:r>
              <w:rPr>
                <w:rFonts w:ascii="Times New Roman" w:hAnsi="Times New Roman"/>
                <w:b/>
                <w:lang w:eastAsia="de-DE"/>
              </w:rPr>
              <w:t>]</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5CFC"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32273"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D7156"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EF1A"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662FB4" w14:paraId="0926AC4D"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EE39"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Natris </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EC41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53,6</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A55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33,5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7699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67</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AE38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100,5</w:t>
            </w:r>
          </w:p>
        </w:tc>
      </w:tr>
      <w:tr w:rsidR="00662FB4" w14:paraId="1547C753"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CB0C2"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Kalis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5D17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37,6</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113DA"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23,5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35B5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47</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363C7"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70,5</w:t>
            </w:r>
          </w:p>
        </w:tc>
      </w:tr>
      <w:tr w:rsidR="00662FB4" w14:paraId="1C934777"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82B5"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Magnis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1458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4212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7E2D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5,3</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5B1D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7,95</w:t>
            </w:r>
          </w:p>
        </w:tc>
      </w:tr>
      <w:tr w:rsidR="00662FB4" w14:paraId="5AD72DC1"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95DF8"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 xml:space="preserve">Kalcis </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6E6B6"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4,2</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D920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2,65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31EB"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5,3</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2BA05"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7,95</w:t>
            </w:r>
          </w:p>
        </w:tc>
      </w:tr>
      <w:tr w:rsidR="00662FB4" w14:paraId="62DEAFD8"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31A16"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Cinkas</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C70B7"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0,03</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1B8E"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0,02</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7193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0,04</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E10FE"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0,06</w:t>
            </w:r>
          </w:p>
        </w:tc>
      </w:tr>
      <w:tr w:rsidR="00662FB4" w14:paraId="39C0EFFE"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CEDED"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Chloridai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06B9F"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48</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D9A6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8A9D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7BFAC"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w:t>
            </w:r>
          </w:p>
        </w:tc>
      </w:tr>
      <w:tr w:rsidR="00662FB4" w14:paraId="75952380"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3BA31"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Acetatai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AB841"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48</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B4FE9"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55D4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78EFB"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90</w:t>
            </w:r>
          </w:p>
        </w:tc>
      </w:tr>
      <w:tr w:rsidR="00662FB4" w14:paraId="5CB8C6A6"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FCA20"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Fosfatai</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A2BBB"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16</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7362"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3574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764F4"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30</w:t>
            </w:r>
          </w:p>
        </w:tc>
      </w:tr>
    </w:tbl>
    <w:p w14:paraId="37A9A3B9" w14:textId="77777777" w:rsidR="00662FB4" w:rsidRDefault="00662FB4" w:rsidP="00662FB4">
      <w:pPr>
        <w:tabs>
          <w:tab w:val="left" w:pos="567"/>
        </w:tabs>
        <w:spacing w:after="0" w:line="260" w:lineRule="exact"/>
        <w:rPr>
          <w:rFonts w:ascii="Times New Roman" w:eastAsia="Times New Roman" w:hAnsi="Times New Roman"/>
        </w:rPr>
      </w:pPr>
    </w:p>
    <w:tbl>
      <w:tblPr>
        <w:tblW w:w="9286" w:type="dxa"/>
        <w:tblCellMar>
          <w:left w:w="10" w:type="dxa"/>
          <w:right w:w="10" w:type="dxa"/>
        </w:tblCellMar>
        <w:tblLook w:val="0000" w:firstRow="0" w:lastRow="0" w:firstColumn="0" w:lastColumn="0" w:noHBand="0" w:noVBand="0"/>
      </w:tblPr>
      <w:tblGrid>
        <w:gridCol w:w="3390"/>
        <w:gridCol w:w="1474"/>
        <w:gridCol w:w="1474"/>
        <w:gridCol w:w="1474"/>
        <w:gridCol w:w="1474"/>
      </w:tblGrid>
      <w:tr w:rsidR="00662FB4" w14:paraId="2BE4372E"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ACCBF" w14:textId="77777777" w:rsidR="00662FB4" w:rsidRDefault="00662FB4" w:rsidP="007470B2">
            <w:pPr>
              <w:tabs>
                <w:tab w:val="right" w:pos="1348"/>
                <w:tab w:val="right" w:pos="5103"/>
              </w:tabs>
              <w:spacing w:after="0" w:line="240" w:lineRule="auto"/>
              <w:jc w:val="both"/>
              <w:rPr>
                <w:rFonts w:ascii="Times New Roman" w:hAnsi="Times New Roman"/>
                <w:lang w:eastAsia="de-D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D7B61"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1000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2F05E"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625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BEC23"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1250 ml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ED812"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1875 ml</w:t>
            </w:r>
          </w:p>
        </w:tc>
      </w:tr>
      <w:tr w:rsidR="00662FB4" w14:paraId="33C2B044"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5B74D"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Riebalų energinė vertė [</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5EBC6"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1590</w:t>
            </w:r>
          </w:p>
          <w:p w14:paraId="2762ECDD"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59D46"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995</w:t>
            </w:r>
          </w:p>
          <w:p w14:paraId="530F48BE"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6715A"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1990</w:t>
            </w:r>
          </w:p>
          <w:p w14:paraId="51173261"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(475)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4A549"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2985</w:t>
            </w:r>
          </w:p>
          <w:p w14:paraId="2175802B"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(715)</w:t>
            </w:r>
          </w:p>
        </w:tc>
      </w:tr>
      <w:tr w:rsidR="00662FB4" w14:paraId="1180CC6C"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0E57D" w14:textId="77777777" w:rsidR="00662FB4" w:rsidRDefault="00662FB4" w:rsidP="007470B2">
            <w:pPr>
              <w:tabs>
                <w:tab w:val="right" w:pos="1348"/>
                <w:tab w:val="left" w:pos="2276"/>
              </w:tabs>
              <w:spacing w:after="0" w:line="240" w:lineRule="auto"/>
              <w:rPr>
                <w:rFonts w:ascii="Times New Roman" w:hAnsi="Times New Roman"/>
                <w:lang w:eastAsia="de-DE"/>
              </w:rPr>
            </w:pPr>
            <w:r>
              <w:rPr>
                <w:rFonts w:ascii="Times New Roman" w:hAnsi="Times New Roman"/>
                <w:lang w:eastAsia="de-DE"/>
              </w:rPr>
              <w:t>Angliavandenių energinė vertė [</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0BC83"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2415</w:t>
            </w:r>
          </w:p>
          <w:p w14:paraId="536CA7BC"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(575)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BAF57"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1510</w:t>
            </w:r>
          </w:p>
          <w:p w14:paraId="6032607D"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(360)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C8AFB"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3015</w:t>
            </w:r>
          </w:p>
          <w:p w14:paraId="015C846C"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(720)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0D06A"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4520</w:t>
            </w:r>
          </w:p>
          <w:p w14:paraId="185860A8"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(1080)</w:t>
            </w:r>
          </w:p>
        </w:tc>
      </w:tr>
      <w:tr w:rsidR="00662FB4" w14:paraId="5541EE22"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F1857"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Aminorūgščių energinė vertė [</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718F"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940</w:t>
            </w:r>
          </w:p>
          <w:p w14:paraId="13A25E62"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(225)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B8A80"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585</w:t>
            </w:r>
          </w:p>
          <w:p w14:paraId="70CD337A"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CCD81"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1170</w:t>
            </w:r>
          </w:p>
          <w:p w14:paraId="36A47CD8"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64009"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1755</w:t>
            </w:r>
          </w:p>
          <w:p w14:paraId="0AE383BF"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(420)</w:t>
            </w:r>
          </w:p>
        </w:tc>
      </w:tr>
      <w:tr w:rsidR="00662FB4" w14:paraId="764FCED4"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96D95" w14:textId="77777777" w:rsidR="00662FB4" w:rsidRDefault="00662FB4" w:rsidP="007470B2">
            <w:pPr>
              <w:tabs>
                <w:tab w:val="right" w:pos="1348"/>
                <w:tab w:val="right" w:pos="5103"/>
              </w:tabs>
              <w:spacing w:after="0" w:line="240" w:lineRule="auto"/>
              <w:rPr>
                <w:rFonts w:ascii="Times New Roman" w:hAnsi="Times New Roman"/>
                <w:lang w:eastAsia="de-DE"/>
              </w:rPr>
            </w:pPr>
            <w:r>
              <w:rPr>
                <w:rFonts w:ascii="Times New Roman" w:hAnsi="Times New Roman"/>
                <w:lang w:eastAsia="de-DE"/>
              </w:rPr>
              <w:t>Nebaltyminė energinė vertė [</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DE829"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4005</w:t>
            </w:r>
          </w:p>
          <w:p w14:paraId="58505079"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(955)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C1B29"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2505</w:t>
            </w:r>
          </w:p>
          <w:p w14:paraId="631AA845"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(600)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637A3"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5005</w:t>
            </w:r>
          </w:p>
          <w:p w14:paraId="39811027"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(1195)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57AE4"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7510</w:t>
            </w:r>
          </w:p>
          <w:p w14:paraId="155844B0"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(1795)</w:t>
            </w:r>
          </w:p>
        </w:tc>
      </w:tr>
      <w:tr w:rsidR="00662FB4" w14:paraId="56DDB1B7"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E9260" w14:textId="77777777" w:rsidR="00662FB4" w:rsidRDefault="00662FB4" w:rsidP="007470B2">
            <w:pPr>
              <w:tabs>
                <w:tab w:val="right" w:pos="1348"/>
                <w:tab w:val="right" w:pos="5103"/>
              </w:tabs>
              <w:spacing w:after="0" w:line="240" w:lineRule="auto"/>
              <w:jc w:val="both"/>
              <w:rPr>
                <w:rFonts w:ascii="Times New Roman" w:hAnsi="Times New Roman"/>
                <w:lang w:eastAsia="de-DE"/>
              </w:rPr>
            </w:pPr>
            <w:r>
              <w:rPr>
                <w:rFonts w:ascii="Times New Roman" w:hAnsi="Times New Roman"/>
                <w:lang w:eastAsia="de-DE"/>
              </w:rPr>
              <w:t>Bendra energinė vertė [</w:t>
            </w:r>
            <w:proofErr w:type="spellStart"/>
            <w:r>
              <w:rPr>
                <w:rFonts w:ascii="Times New Roman" w:hAnsi="Times New Roman"/>
                <w:lang w:eastAsia="de-DE"/>
              </w:rPr>
              <w:t>kJ</w:t>
            </w:r>
            <w:proofErr w:type="spellEnd"/>
            <w:r>
              <w:rPr>
                <w:rFonts w:ascii="Times New Roman" w:hAnsi="Times New Roman"/>
                <w:lang w:eastAsia="de-DE"/>
              </w:rPr>
              <w:t xml:space="preserve"> (kcal)]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545A"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4945</w:t>
            </w:r>
          </w:p>
          <w:p w14:paraId="146AD4B1"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(1180)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5587"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3090</w:t>
            </w:r>
          </w:p>
          <w:p w14:paraId="60D403F8"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(740)</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91876"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6175</w:t>
            </w:r>
          </w:p>
          <w:p w14:paraId="321C38C4"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(1475)</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A7F21"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9260</w:t>
            </w:r>
          </w:p>
          <w:p w14:paraId="30AC2394"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(2215)</w:t>
            </w:r>
          </w:p>
        </w:tc>
      </w:tr>
    </w:tbl>
    <w:p w14:paraId="11F7A83A" w14:textId="77777777" w:rsidR="00662FB4" w:rsidRDefault="00662FB4" w:rsidP="00662FB4">
      <w:pPr>
        <w:tabs>
          <w:tab w:val="left" w:pos="567"/>
        </w:tabs>
        <w:spacing w:after="0" w:line="260" w:lineRule="exact"/>
        <w:rPr>
          <w:rFonts w:ascii="Times New Roman" w:eastAsia="Times New Roman" w:hAnsi="Times New Roman"/>
        </w:rPr>
      </w:pPr>
    </w:p>
    <w:tbl>
      <w:tblPr>
        <w:tblW w:w="4864" w:type="dxa"/>
        <w:tblLayout w:type="fixed"/>
        <w:tblCellMar>
          <w:left w:w="10" w:type="dxa"/>
          <w:right w:w="10" w:type="dxa"/>
        </w:tblCellMar>
        <w:tblLook w:val="0000" w:firstRow="0" w:lastRow="0" w:firstColumn="0" w:lastColumn="0" w:noHBand="0" w:noVBand="0"/>
      </w:tblPr>
      <w:tblGrid>
        <w:gridCol w:w="3390"/>
        <w:gridCol w:w="1474"/>
      </w:tblGrid>
      <w:tr w:rsidR="00662FB4" w14:paraId="77DC94C5"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D7E61" w14:textId="77777777" w:rsidR="00662FB4" w:rsidRDefault="00662FB4" w:rsidP="007470B2">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Osmoliališkumas</w:t>
            </w:r>
            <w:proofErr w:type="spellEnd"/>
            <w:r>
              <w:rPr>
                <w:rFonts w:ascii="Times New Roman" w:eastAsia="Times New Roman" w:hAnsi="Times New Roman"/>
              </w:rPr>
              <w:t xml:space="preserve"> [</w:t>
            </w:r>
            <w:proofErr w:type="spellStart"/>
            <w:r>
              <w:rPr>
                <w:rFonts w:ascii="Times New Roman" w:eastAsia="Times New Roman" w:hAnsi="Times New Roman"/>
              </w:rPr>
              <w:t>mOsm</w:t>
            </w:r>
            <w:proofErr w:type="spellEnd"/>
            <w:r>
              <w:rPr>
                <w:rFonts w:ascii="Times New Roman" w:eastAsia="Times New Roman" w:hAnsi="Times New Roman"/>
              </w:rPr>
              <w:t>/kg]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29C0"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2115</w:t>
            </w:r>
          </w:p>
        </w:tc>
      </w:tr>
      <w:tr w:rsidR="00662FB4" w14:paraId="0833C01D"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44AAA" w14:textId="77777777" w:rsidR="00662FB4" w:rsidRDefault="00662FB4" w:rsidP="007470B2">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Teorinis </w:t>
            </w:r>
            <w:proofErr w:type="spellStart"/>
            <w:r>
              <w:rPr>
                <w:rFonts w:ascii="Times New Roman" w:eastAsia="Times New Roman" w:hAnsi="Times New Roman"/>
              </w:rPr>
              <w:t>osmoliariškumas</w:t>
            </w:r>
            <w:proofErr w:type="spellEnd"/>
            <w:r>
              <w:rPr>
                <w:rFonts w:ascii="Times New Roman" w:eastAsia="Times New Roman" w:hAnsi="Times New Roman"/>
              </w:rPr>
              <w:t xml:space="preserve"> [</w:t>
            </w:r>
            <w:proofErr w:type="spellStart"/>
            <w:r>
              <w:rPr>
                <w:rFonts w:ascii="Times New Roman" w:eastAsia="Times New Roman" w:hAnsi="Times New Roman"/>
              </w:rPr>
              <w:t>mOsm</w:t>
            </w:r>
            <w:proofErr w:type="spellEnd"/>
            <w:r>
              <w:rPr>
                <w:rFonts w:ascii="Times New Roman" w:eastAsia="Times New Roman" w:hAnsi="Times New Roman"/>
              </w:rPr>
              <w:t>/l]</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15AC3" w14:textId="77777777" w:rsidR="00662FB4" w:rsidRDefault="00662FB4" w:rsidP="007470B2">
            <w:pPr>
              <w:tabs>
                <w:tab w:val="left" w:pos="567"/>
              </w:tabs>
              <w:spacing w:after="0" w:line="260" w:lineRule="exact"/>
              <w:jc w:val="right"/>
              <w:rPr>
                <w:rFonts w:ascii="Times New Roman" w:eastAsia="Times New Roman" w:hAnsi="Times New Roman"/>
                <w:szCs w:val="20"/>
              </w:rPr>
            </w:pPr>
            <w:r>
              <w:rPr>
                <w:rFonts w:ascii="Times New Roman" w:eastAsia="Times New Roman" w:hAnsi="Times New Roman"/>
                <w:szCs w:val="20"/>
              </w:rPr>
              <w:t>1545</w:t>
            </w:r>
          </w:p>
        </w:tc>
      </w:tr>
      <w:tr w:rsidR="00662FB4" w14:paraId="6B12E6A1" w14:textId="77777777" w:rsidTr="007470B2">
        <w:tc>
          <w:tcPr>
            <w:tcW w:w="3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DC0C6" w14:textId="77777777" w:rsidR="00662FB4" w:rsidRDefault="00662FB4" w:rsidP="007470B2">
            <w:pPr>
              <w:tabs>
                <w:tab w:val="left" w:pos="567"/>
              </w:tabs>
              <w:spacing w:after="0" w:line="260" w:lineRule="exact"/>
              <w:rPr>
                <w:rFonts w:ascii="Times New Roman" w:eastAsia="Times New Roman" w:hAnsi="Times New Roman"/>
              </w:rPr>
            </w:pPr>
            <w:r>
              <w:rPr>
                <w:rFonts w:ascii="Times New Roman" w:eastAsia="Times New Roman" w:hAnsi="Times New Roman"/>
              </w:rPr>
              <w:lastRenderedPageBreak/>
              <w:t>pH</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93429" w14:textId="77777777" w:rsidR="00662FB4" w:rsidRDefault="00662FB4" w:rsidP="007470B2">
            <w:pPr>
              <w:tabs>
                <w:tab w:val="left" w:pos="567"/>
              </w:tabs>
              <w:spacing w:after="0" w:line="260" w:lineRule="exact"/>
              <w:jc w:val="right"/>
              <w:rPr>
                <w:rFonts w:ascii="Times New Roman" w:eastAsia="Times New Roman" w:hAnsi="Times New Roman"/>
              </w:rPr>
            </w:pPr>
            <w:r>
              <w:rPr>
                <w:rFonts w:ascii="Times New Roman" w:eastAsia="Times New Roman" w:hAnsi="Times New Roman"/>
              </w:rPr>
              <w:t>5,0 – 6,0</w:t>
            </w:r>
          </w:p>
        </w:tc>
      </w:tr>
    </w:tbl>
    <w:p w14:paraId="4F26913E" w14:textId="77777777" w:rsidR="00662FB4" w:rsidRDefault="00662FB4" w:rsidP="00662FB4">
      <w:pPr>
        <w:tabs>
          <w:tab w:val="left" w:pos="567"/>
        </w:tabs>
        <w:spacing w:after="0" w:line="260" w:lineRule="exact"/>
        <w:rPr>
          <w:rFonts w:ascii="Times New Roman" w:eastAsia="Times New Roman" w:hAnsi="Times New Roman"/>
        </w:rPr>
      </w:pPr>
    </w:p>
    <w:p w14:paraId="159EE0F3" w14:textId="77777777" w:rsidR="00662FB4" w:rsidRDefault="00662FB4" w:rsidP="00662FB4">
      <w:pPr>
        <w:numPr>
          <w:ilvl w:val="1"/>
          <w:numId w:val="12"/>
        </w:numPr>
        <w:tabs>
          <w:tab w:val="left" w:pos="567"/>
        </w:tabs>
        <w:spacing w:after="0" w:line="260" w:lineRule="exact"/>
        <w:ind w:left="567" w:hanging="567"/>
        <w:rPr>
          <w:rFonts w:ascii="Times New Roman" w:eastAsia="Times New Roman" w:hAnsi="Times New Roman"/>
        </w:rPr>
      </w:pPr>
      <w:r>
        <w:rPr>
          <w:rFonts w:ascii="Times New Roman" w:eastAsia="Times New Roman" w:hAnsi="Times New Roman"/>
        </w:rPr>
        <w:t xml:space="preserve">Pagalbinės medžiagos yra citrinų rūgštis </w:t>
      </w:r>
      <w:proofErr w:type="spellStart"/>
      <w:r>
        <w:rPr>
          <w:rFonts w:ascii="Times New Roman" w:eastAsia="Times New Roman" w:hAnsi="Times New Roman"/>
        </w:rPr>
        <w:t>monohidratas</w:t>
      </w:r>
      <w:proofErr w:type="spellEnd"/>
      <w:r>
        <w:rPr>
          <w:rFonts w:ascii="Times New Roman" w:eastAsia="Times New Roman" w:hAnsi="Times New Roman"/>
        </w:rPr>
        <w:t xml:space="preserve"> (pH koreguoti), kiaušinio </w:t>
      </w:r>
      <w:r w:rsidRPr="00330EEE">
        <w:rPr>
          <w:rFonts w:ascii="Times New Roman" w:eastAsia="Times New Roman" w:hAnsi="Times New Roman"/>
        </w:rPr>
        <w:t xml:space="preserve">fosfolipidai (injekciniai), </w:t>
      </w:r>
      <w:proofErr w:type="spellStart"/>
      <w:r w:rsidRPr="00330EEE">
        <w:rPr>
          <w:rFonts w:ascii="Times New Roman" w:eastAsia="Times New Roman" w:hAnsi="Times New Roman"/>
        </w:rPr>
        <w:t>glicerolis</w:t>
      </w:r>
      <w:proofErr w:type="spellEnd"/>
      <w:r>
        <w:rPr>
          <w:rFonts w:ascii="Times New Roman" w:eastAsia="Times New Roman" w:hAnsi="Times New Roman"/>
        </w:rPr>
        <w:t xml:space="preserve">, natrio </w:t>
      </w:r>
      <w:proofErr w:type="spellStart"/>
      <w:r>
        <w:rPr>
          <w:rFonts w:ascii="Times New Roman" w:eastAsia="Times New Roman" w:hAnsi="Times New Roman"/>
        </w:rPr>
        <w:t>oleatas</w:t>
      </w:r>
      <w:proofErr w:type="spellEnd"/>
      <w:r>
        <w:rPr>
          <w:rFonts w:ascii="Times New Roman" w:eastAsia="Times New Roman" w:hAnsi="Times New Roman"/>
        </w:rPr>
        <w:t xml:space="preserve">, visų </w:t>
      </w:r>
      <w:proofErr w:type="spellStart"/>
      <w:r>
        <w:rPr>
          <w:rFonts w:ascii="Times New Roman" w:eastAsia="Times New Roman" w:hAnsi="Times New Roman"/>
        </w:rPr>
        <w:t>racematų</w:t>
      </w:r>
      <w:proofErr w:type="spellEnd"/>
      <w:r>
        <w:rPr>
          <w:rFonts w:ascii="Times New Roman" w:eastAsia="Times New Roman" w:hAnsi="Times New Roman"/>
        </w:rPr>
        <w:t xml:space="preserve"> alfa-</w:t>
      </w:r>
      <w:proofErr w:type="spellStart"/>
      <w:r>
        <w:rPr>
          <w:rFonts w:ascii="Times New Roman" w:eastAsia="Times New Roman" w:hAnsi="Times New Roman"/>
        </w:rPr>
        <w:t>tokoferolis</w:t>
      </w:r>
      <w:proofErr w:type="spellEnd"/>
      <w:r>
        <w:rPr>
          <w:rFonts w:ascii="Times New Roman" w:eastAsia="Times New Roman" w:hAnsi="Times New Roman"/>
        </w:rPr>
        <w:t>, natrio hidroksidas (pH koreguoti) ir injekcinis vanduo.</w:t>
      </w:r>
    </w:p>
    <w:p w14:paraId="0B289390" w14:textId="77777777" w:rsidR="00662FB4" w:rsidRDefault="00662FB4" w:rsidP="00662FB4">
      <w:pPr>
        <w:spacing w:after="0" w:line="240" w:lineRule="auto"/>
        <w:ind w:right="-2"/>
        <w:rPr>
          <w:rFonts w:ascii="Times New Roman" w:eastAsia="Times New Roman" w:hAnsi="Times New Roman"/>
        </w:rPr>
      </w:pPr>
    </w:p>
    <w:p w14:paraId="2EB1A127" w14:textId="77777777" w:rsidR="00662FB4" w:rsidRDefault="00662FB4" w:rsidP="00662FB4">
      <w:pPr>
        <w:keepNext/>
        <w:tabs>
          <w:tab w:val="left" w:pos="567"/>
        </w:tabs>
        <w:spacing w:after="0" w:line="260" w:lineRule="exact"/>
        <w:jc w:val="both"/>
        <w:outlineLvl w:val="3"/>
        <w:rPr>
          <w:rFonts w:ascii="Times New Roman" w:eastAsia="Times New Roman" w:hAnsi="Times New Roman"/>
          <w:b/>
          <w:bCs/>
        </w:rPr>
      </w:pPr>
      <w:proofErr w:type="spellStart"/>
      <w:r>
        <w:rPr>
          <w:rFonts w:ascii="Times New Roman" w:eastAsia="Times New Roman" w:hAnsi="Times New Roman"/>
          <w:b/>
          <w:bCs/>
        </w:rPr>
        <w:t>Nutriflex</w:t>
      </w:r>
      <w:proofErr w:type="spellEnd"/>
      <w:r>
        <w:rPr>
          <w:rFonts w:ascii="Times New Roman" w:eastAsia="Times New Roman" w:hAnsi="Times New Roman"/>
          <w:b/>
          <w:bCs/>
        </w:rPr>
        <w:t xml:space="preserve"> Omega 56/144 išvaizda ir kiekis pakuotėje</w:t>
      </w:r>
    </w:p>
    <w:p w14:paraId="6F802497" w14:textId="77777777" w:rsidR="00662FB4" w:rsidRDefault="00662FB4" w:rsidP="00662FB4">
      <w:pPr>
        <w:spacing w:after="0" w:line="240" w:lineRule="auto"/>
        <w:ind w:right="-2"/>
        <w:rPr>
          <w:rFonts w:ascii="Times New Roman" w:eastAsia="Times New Roman" w:hAnsi="Times New Roman"/>
        </w:rPr>
      </w:pPr>
    </w:p>
    <w:p w14:paraId="2208A360"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Paruoštas vartoti preparatas yra infuzinė emulsija, t. y., jis leidžiamas į veną per mažą vamzdelį.</w:t>
      </w:r>
    </w:p>
    <w:p w14:paraId="407070B8" w14:textId="77777777" w:rsidR="00662FB4" w:rsidRDefault="00662FB4" w:rsidP="00662FB4">
      <w:pPr>
        <w:spacing w:after="0" w:line="240" w:lineRule="auto"/>
        <w:ind w:right="-2"/>
        <w:rPr>
          <w:rFonts w:ascii="Times New Roman" w:eastAsia="Times New Roman" w:hAnsi="Times New Roman"/>
        </w:rPr>
      </w:pPr>
    </w:p>
    <w:p w14:paraId="34A10A54" w14:textId="77777777" w:rsidR="00662FB4" w:rsidRDefault="00662FB4" w:rsidP="00662FB4">
      <w:pPr>
        <w:spacing w:after="0" w:line="240" w:lineRule="auto"/>
        <w:ind w:right="-2"/>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tiekiamas lanksčiuose kelių kamerų maišeliuose, kuriuose yra:</w:t>
      </w:r>
    </w:p>
    <w:p w14:paraId="2115F6EF" w14:textId="77777777" w:rsidR="00662FB4" w:rsidRDefault="00662FB4" w:rsidP="00662FB4">
      <w:pPr>
        <w:numPr>
          <w:ilvl w:val="2"/>
          <w:numId w:val="13"/>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625 ml (250 ml aminorūgščių tirpalo + 125 ml riebalų emulsijos + 250 ml gliukozės tirpalo).</w:t>
      </w:r>
    </w:p>
    <w:p w14:paraId="62AEEE10" w14:textId="77777777" w:rsidR="00662FB4" w:rsidRDefault="00662FB4" w:rsidP="00662FB4">
      <w:pPr>
        <w:numPr>
          <w:ilvl w:val="2"/>
          <w:numId w:val="13"/>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1250 ml (500 ml aminorūgščių tirpalo + 250 ml riebalų emulsijos + 500 ml gliukozės tirpalo);</w:t>
      </w:r>
    </w:p>
    <w:p w14:paraId="6BEFC157" w14:textId="77777777" w:rsidR="00662FB4" w:rsidRDefault="00662FB4" w:rsidP="00662FB4">
      <w:pPr>
        <w:numPr>
          <w:ilvl w:val="2"/>
          <w:numId w:val="13"/>
        </w:numPr>
        <w:tabs>
          <w:tab w:val="left" w:pos="567"/>
        </w:tabs>
        <w:spacing w:after="0" w:line="240" w:lineRule="auto"/>
        <w:ind w:left="567" w:right="-2" w:hanging="567"/>
        <w:rPr>
          <w:rFonts w:ascii="Times New Roman" w:eastAsia="Times New Roman" w:hAnsi="Times New Roman"/>
        </w:rPr>
      </w:pPr>
      <w:r>
        <w:rPr>
          <w:rFonts w:ascii="Times New Roman" w:eastAsia="Times New Roman" w:hAnsi="Times New Roman"/>
        </w:rPr>
        <w:t>1875 ml (750 ml aminorūgščių tirpalo + 375 ml riebalų emulsijos + 750 ml gliukozės tirpalo).</w:t>
      </w:r>
    </w:p>
    <w:p w14:paraId="67D9052A" w14:textId="77777777" w:rsidR="00662FB4" w:rsidRDefault="00662FB4" w:rsidP="00662FB4">
      <w:pPr>
        <w:spacing w:after="0" w:line="240" w:lineRule="auto"/>
      </w:pPr>
      <w:r w:rsidRPr="003F2C88">
        <w:rPr>
          <w:rFonts w:ascii="Times New Roman" w:eastAsia="Times New Roman" w:hAnsi="Times New Roman"/>
          <w:noProof/>
          <w:lang w:eastAsia="lt-LT"/>
        </w:rPr>
        <w:drawing>
          <wp:inline distT="0" distB="0" distL="0" distR="0" wp14:anchorId="54A28DA3" wp14:editId="7B2082D3">
            <wp:extent cx="1924050" cy="2019300"/>
            <wp:effectExtent l="19050" t="19050" r="0" b="0"/>
            <wp:docPr id="10" name="Paveikslėlis 3" descr="A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 pa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2019300"/>
                    </a:xfrm>
                    <a:prstGeom prst="rect">
                      <a:avLst/>
                    </a:prstGeom>
                    <a:noFill/>
                    <a:ln w="6350" cmpd="sng">
                      <a:solidFill>
                        <a:srgbClr val="000000"/>
                      </a:solidFill>
                      <a:miter lim="800000"/>
                      <a:headEnd/>
                      <a:tailEnd/>
                    </a:ln>
                    <a:effectLst/>
                  </pic:spPr>
                </pic:pic>
              </a:graphicData>
            </a:graphic>
          </wp:inline>
        </w:drawing>
      </w:r>
      <w:r w:rsidRPr="003F2C88">
        <w:rPr>
          <w:rFonts w:ascii="Times New Roman" w:eastAsia="Times New Roman" w:hAnsi="Times New Roman"/>
          <w:noProof/>
          <w:lang w:eastAsia="lt-LT"/>
        </w:rPr>
        <w:drawing>
          <wp:inline distT="0" distB="0" distL="0" distR="0" wp14:anchorId="2947C5F9" wp14:editId="4182BBE5">
            <wp:extent cx="1924050" cy="2009775"/>
            <wp:effectExtent l="19050" t="19050" r="0" b="9525"/>
            <wp:docPr id="8" name="Paveikslėlis 4" descr="B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B pa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2009775"/>
                    </a:xfrm>
                    <a:prstGeom prst="rect">
                      <a:avLst/>
                    </a:prstGeom>
                    <a:noFill/>
                    <a:ln w="6350" cmpd="sng">
                      <a:solidFill>
                        <a:srgbClr val="000000"/>
                      </a:solidFill>
                      <a:miter lim="800000"/>
                      <a:headEnd/>
                      <a:tailEnd/>
                    </a:ln>
                    <a:effectLst/>
                  </pic:spPr>
                </pic:pic>
              </a:graphicData>
            </a:graphic>
          </wp:inline>
        </w:drawing>
      </w:r>
    </w:p>
    <w:p w14:paraId="0BA7FF17" w14:textId="77777777" w:rsidR="00662FB4" w:rsidRDefault="00662FB4" w:rsidP="00662FB4">
      <w:pPr>
        <w:spacing w:after="0" w:line="240" w:lineRule="auto"/>
        <w:rPr>
          <w:rFonts w:ascii="Times New Roman" w:eastAsia="Times New Roman" w:hAnsi="Times New Roman"/>
        </w:rPr>
      </w:pPr>
      <w:r>
        <w:rPr>
          <w:rFonts w:ascii="Times New Roman" w:eastAsia="Times New Roman" w:hAnsi="Times New Roman"/>
        </w:rPr>
        <w:t>A paveikslėlis</w:t>
      </w:r>
      <w:r>
        <w:rPr>
          <w:rFonts w:ascii="Times New Roman" w:eastAsia="Times New Roman" w:hAnsi="Times New Roman"/>
        </w:rPr>
        <w:tab/>
      </w:r>
      <w:r>
        <w:rPr>
          <w:rFonts w:ascii="Times New Roman" w:eastAsia="Times New Roman" w:hAnsi="Times New Roman"/>
        </w:rPr>
        <w:tab/>
        <w:t xml:space="preserve">         B paveikslėlis</w:t>
      </w:r>
    </w:p>
    <w:p w14:paraId="46F1DF3C" w14:textId="77777777" w:rsidR="00662FB4" w:rsidRDefault="00662FB4" w:rsidP="00662FB4">
      <w:pPr>
        <w:tabs>
          <w:tab w:val="left" w:pos="567"/>
        </w:tabs>
        <w:spacing w:after="0" w:line="260" w:lineRule="exact"/>
        <w:rPr>
          <w:rFonts w:ascii="Times New Roman" w:eastAsia="Times New Roman" w:hAnsi="Times New Roman"/>
        </w:rPr>
      </w:pPr>
    </w:p>
    <w:p w14:paraId="480DDE62"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A paveikslėlis. </w:t>
      </w:r>
      <w:proofErr w:type="spellStart"/>
      <w:r>
        <w:rPr>
          <w:rFonts w:ascii="Times New Roman" w:eastAsia="Times New Roman" w:hAnsi="Times New Roman"/>
        </w:rPr>
        <w:t>Daugiakameris</w:t>
      </w:r>
      <w:proofErr w:type="spellEnd"/>
      <w:r>
        <w:rPr>
          <w:rFonts w:ascii="Times New Roman" w:eastAsia="Times New Roman" w:hAnsi="Times New Roman"/>
        </w:rPr>
        <w:t xml:space="preserve"> maišelis supakuotas į apsauginį apvalkalą. Tarp maišelio ir apvalkalo yra deguonies sugėriklis ir deguonies indikatorius; deguonies sugėriklio paketėlyje, pagamintame iš inercinės medžiagos, yra geležies hidroksido.</w:t>
      </w:r>
    </w:p>
    <w:p w14:paraId="57192A6B" w14:textId="77777777" w:rsidR="00662FB4" w:rsidRDefault="00662FB4" w:rsidP="00662FB4">
      <w:pPr>
        <w:tabs>
          <w:tab w:val="left" w:pos="567"/>
        </w:tabs>
        <w:spacing w:after="0" w:line="260" w:lineRule="exact"/>
        <w:rPr>
          <w:rFonts w:ascii="Times New Roman" w:eastAsia="Times New Roman" w:hAnsi="Times New Roman"/>
        </w:rPr>
      </w:pPr>
    </w:p>
    <w:p w14:paraId="7B7D3C62"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B paveikslėlis. Viršutinėje kameroje yra gliukozės tirpalo, vidurinėje kameroje – riebalų emulsijos, o apatinėje kameroje – aminorūgščių tirpalo.</w:t>
      </w:r>
    </w:p>
    <w:p w14:paraId="0E8282ED" w14:textId="77777777" w:rsidR="00662FB4" w:rsidRDefault="00662FB4" w:rsidP="00662FB4">
      <w:pPr>
        <w:spacing w:after="0" w:line="240" w:lineRule="auto"/>
        <w:ind w:right="-2"/>
        <w:rPr>
          <w:rFonts w:ascii="Times New Roman" w:eastAsia="Times New Roman" w:hAnsi="Times New Roman"/>
        </w:rPr>
      </w:pPr>
    </w:p>
    <w:p w14:paraId="3FE5735F"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Gliukozės ir aminorūgščių tirpalai yra skaidrūs ir bespalviai arba gelsvos spalvos. Riebalų emulsija yra baltos kaip pieno spalvos.</w:t>
      </w:r>
    </w:p>
    <w:p w14:paraId="6087E2F8" w14:textId="77777777" w:rsidR="00662FB4" w:rsidRDefault="00662FB4" w:rsidP="00662FB4">
      <w:pPr>
        <w:spacing w:after="0" w:line="240" w:lineRule="auto"/>
        <w:ind w:right="-2"/>
        <w:rPr>
          <w:rFonts w:ascii="Times New Roman" w:eastAsia="Times New Roman" w:hAnsi="Times New Roman"/>
        </w:rPr>
      </w:pPr>
    </w:p>
    <w:p w14:paraId="581B2DAB" w14:textId="77777777" w:rsidR="00662FB4" w:rsidRPr="00202EA5" w:rsidRDefault="00662FB4" w:rsidP="00662FB4">
      <w:pPr>
        <w:spacing w:after="0" w:line="240" w:lineRule="auto"/>
        <w:ind w:right="-2"/>
        <w:rPr>
          <w:rFonts w:ascii="Times New Roman" w:hAnsi="Times New Roman"/>
          <w:color w:val="FF0000"/>
        </w:rPr>
      </w:pPr>
      <w:r>
        <w:rPr>
          <w:rFonts w:ascii="Times New Roman" w:eastAsia="Times New Roman" w:hAnsi="Times New Roman"/>
        </w:rPr>
        <w:t>Atidarius tarpines siūles (nuplėšiamas siūles), viršutinę ir vidurinę kameras galima sujungti su apatine kamera.</w:t>
      </w:r>
    </w:p>
    <w:p w14:paraId="25B3D057" w14:textId="77777777" w:rsidR="00662FB4" w:rsidRDefault="00662FB4" w:rsidP="00662FB4">
      <w:pPr>
        <w:spacing w:after="0" w:line="240" w:lineRule="auto"/>
        <w:ind w:right="-2"/>
        <w:rPr>
          <w:rFonts w:ascii="Times New Roman" w:eastAsia="Times New Roman" w:hAnsi="Times New Roman"/>
        </w:rPr>
      </w:pPr>
    </w:p>
    <w:p w14:paraId="7E4C5D90"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 xml:space="preserve">Skirtingų dydžių </w:t>
      </w:r>
      <w:proofErr w:type="spellStart"/>
      <w:r>
        <w:rPr>
          <w:rFonts w:ascii="Times New Roman" w:eastAsia="Times New Roman" w:hAnsi="Times New Roman"/>
        </w:rPr>
        <w:t>talpyklės</w:t>
      </w:r>
      <w:proofErr w:type="spellEnd"/>
      <w:r>
        <w:rPr>
          <w:rFonts w:ascii="Times New Roman" w:eastAsia="Times New Roman" w:hAnsi="Times New Roman"/>
        </w:rPr>
        <w:t xml:space="preserve"> tiekiamos dėžutėmis, kuriose yra po penkis maišelius.</w:t>
      </w:r>
    </w:p>
    <w:p w14:paraId="52AE53D9"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Pakuočių dydžiai: 5 x 625 ml, 5 x 1250 ml, 5 x 1875 ml.</w:t>
      </w:r>
    </w:p>
    <w:p w14:paraId="04D39376"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Gali būti tiekiamos ne visų dydžių pakuotės.</w:t>
      </w:r>
    </w:p>
    <w:p w14:paraId="43CCD15C" w14:textId="77777777" w:rsidR="00662FB4" w:rsidRDefault="00662FB4" w:rsidP="00662FB4">
      <w:pPr>
        <w:spacing w:after="0" w:line="240" w:lineRule="auto"/>
        <w:ind w:right="-2"/>
        <w:rPr>
          <w:rFonts w:ascii="Times New Roman" w:eastAsia="Times New Roman" w:hAnsi="Times New Roman"/>
        </w:rPr>
      </w:pPr>
    </w:p>
    <w:p w14:paraId="238898CE" w14:textId="77777777" w:rsidR="00662FB4" w:rsidRDefault="00662FB4" w:rsidP="00662FB4">
      <w:pPr>
        <w:keepNext/>
        <w:tabs>
          <w:tab w:val="left" w:pos="567"/>
        </w:tabs>
        <w:spacing w:after="0" w:line="260" w:lineRule="exact"/>
        <w:jc w:val="both"/>
        <w:outlineLvl w:val="3"/>
        <w:rPr>
          <w:rFonts w:ascii="Times New Roman" w:eastAsia="Times New Roman" w:hAnsi="Times New Roman"/>
          <w:b/>
          <w:bCs/>
        </w:rPr>
      </w:pPr>
      <w:r>
        <w:rPr>
          <w:rFonts w:ascii="Times New Roman" w:eastAsia="Times New Roman" w:hAnsi="Times New Roman"/>
          <w:b/>
          <w:bCs/>
        </w:rPr>
        <w:t>Registruotojas ir gamintojas</w:t>
      </w:r>
    </w:p>
    <w:p w14:paraId="4A5ADD45" w14:textId="77777777" w:rsidR="00662FB4" w:rsidRDefault="00662FB4" w:rsidP="00662FB4">
      <w:pPr>
        <w:spacing w:after="0" w:line="240" w:lineRule="auto"/>
        <w:ind w:right="-2"/>
        <w:rPr>
          <w:rFonts w:ascii="Times New Roman" w:eastAsia="Times New Roman" w:hAnsi="Times New Roman"/>
        </w:rPr>
      </w:pPr>
    </w:p>
    <w:p w14:paraId="1AE77004"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 xml:space="preserve">B. </w:t>
      </w:r>
      <w:proofErr w:type="spellStart"/>
      <w:r>
        <w:rPr>
          <w:rFonts w:ascii="Times New Roman" w:eastAsia="Times New Roman" w:hAnsi="Times New Roman"/>
        </w:rPr>
        <w:t>Braun</w:t>
      </w:r>
      <w:proofErr w:type="spellEnd"/>
      <w:r>
        <w:rPr>
          <w:rFonts w:ascii="Times New Roman" w:eastAsia="Times New Roman" w:hAnsi="Times New Roman"/>
        </w:rPr>
        <w:t xml:space="preserve"> </w:t>
      </w:r>
      <w:proofErr w:type="spellStart"/>
      <w:r>
        <w:rPr>
          <w:rFonts w:ascii="Times New Roman" w:eastAsia="Times New Roman" w:hAnsi="Times New Roman"/>
        </w:rPr>
        <w:t>Melsungen</w:t>
      </w:r>
      <w:proofErr w:type="spellEnd"/>
      <w:r>
        <w:rPr>
          <w:rFonts w:ascii="Times New Roman" w:eastAsia="Times New Roman" w:hAnsi="Times New Roman"/>
        </w:rPr>
        <w:t xml:space="preserve"> AG </w:t>
      </w:r>
    </w:p>
    <w:p w14:paraId="3BC11C06" w14:textId="77777777" w:rsidR="00662FB4" w:rsidRDefault="00662FB4" w:rsidP="00662FB4">
      <w:pPr>
        <w:spacing w:after="0" w:line="240" w:lineRule="auto"/>
        <w:ind w:right="-2"/>
        <w:rPr>
          <w:rFonts w:ascii="Times New Roman" w:eastAsia="Times New Roman" w:hAnsi="Times New Roman"/>
        </w:rPr>
      </w:pPr>
      <w:proofErr w:type="spellStart"/>
      <w:r>
        <w:rPr>
          <w:rFonts w:ascii="Times New Roman" w:eastAsia="Times New Roman" w:hAnsi="Times New Roman"/>
        </w:rPr>
        <w:t>Carl-Braun-Straße</w:t>
      </w:r>
      <w:proofErr w:type="spellEnd"/>
      <w:r>
        <w:rPr>
          <w:rFonts w:ascii="Times New Roman" w:eastAsia="Times New Roman" w:hAnsi="Times New Roman"/>
        </w:rPr>
        <w:t xml:space="preserve"> 1</w:t>
      </w:r>
    </w:p>
    <w:p w14:paraId="7A5CF276"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 xml:space="preserve">34212 </w:t>
      </w:r>
      <w:proofErr w:type="spellStart"/>
      <w:r>
        <w:rPr>
          <w:rFonts w:ascii="Times New Roman" w:eastAsia="Times New Roman" w:hAnsi="Times New Roman"/>
        </w:rPr>
        <w:t>Melsungen</w:t>
      </w:r>
      <w:proofErr w:type="spellEnd"/>
    </w:p>
    <w:p w14:paraId="5ACE825D"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Vokietija</w:t>
      </w:r>
    </w:p>
    <w:p w14:paraId="3F6C2066" w14:textId="77777777" w:rsidR="00662FB4" w:rsidRDefault="00662FB4" w:rsidP="00662FB4">
      <w:pPr>
        <w:spacing w:after="0" w:line="240" w:lineRule="auto"/>
        <w:ind w:right="-2"/>
        <w:rPr>
          <w:rFonts w:ascii="Times New Roman" w:eastAsia="Times New Roman" w:hAnsi="Times New Roman"/>
        </w:rPr>
      </w:pPr>
    </w:p>
    <w:p w14:paraId="3223B123" w14:textId="77777777" w:rsidR="00662FB4" w:rsidRDefault="00662FB4" w:rsidP="00662FB4">
      <w:pPr>
        <w:spacing w:after="0" w:line="240" w:lineRule="auto"/>
        <w:ind w:right="-2"/>
        <w:rPr>
          <w:rFonts w:ascii="Times New Roman" w:eastAsia="Times New Roman" w:hAnsi="Times New Roman"/>
          <w:i/>
        </w:rPr>
      </w:pPr>
      <w:r>
        <w:rPr>
          <w:rFonts w:ascii="Times New Roman" w:eastAsia="Times New Roman" w:hAnsi="Times New Roman"/>
          <w:i/>
        </w:rPr>
        <w:t>Pašto adresas:</w:t>
      </w:r>
    </w:p>
    <w:p w14:paraId="1E4F5B84"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 xml:space="preserve">34209 </w:t>
      </w:r>
      <w:proofErr w:type="spellStart"/>
      <w:r>
        <w:rPr>
          <w:rFonts w:ascii="Times New Roman" w:eastAsia="Times New Roman" w:hAnsi="Times New Roman"/>
        </w:rPr>
        <w:t>Melsungen</w:t>
      </w:r>
      <w:proofErr w:type="spellEnd"/>
    </w:p>
    <w:p w14:paraId="65769B96"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Vokietija</w:t>
      </w:r>
    </w:p>
    <w:p w14:paraId="123BB205" w14:textId="77777777" w:rsidR="00662FB4" w:rsidRDefault="00662FB4" w:rsidP="00662FB4">
      <w:pPr>
        <w:spacing w:after="0" w:line="240" w:lineRule="auto"/>
        <w:rPr>
          <w:rFonts w:ascii="Times New Roman" w:eastAsia="SimSun" w:hAnsi="Times New Roman"/>
        </w:rPr>
      </w:pPr>
      <w:r>
        <w:rPr>
          <w:rFonts w:ascii="Times New Roman" w:eastAsia="SimSun" w:hAnsi="Times New Roman"/>
        </w:rPr>
        <w:lastRenderedPageBreak/>
        <w:t>Tel.</w:t>
      </w:r>
      <w:r>
        <w:rPr>
          <w:rFonts w:ascii="Times New Roman" w:eastAsia="SimSun" w:hAnsi="Times New Roman"/>
        </w:rPr>
        <w:tab/>
        <w:t>+49-5661-71-0</w:t>
      </w:r>
    </w:p>
    <w:p w14:paraId="17292C35" w14:textId="77777777" w:rsidR="00662FB4" w:rsidRDefault="00662FB4" w:rsidP="00662FB4">
      <w:pPr>
        <w:spacing w:after="0" w:line="240" w:lineRule="auto"/>
        <w:rPr>
          <w:rFonts w:ascii="Times New Roman" w:eastAsia="SimSun" w:hAnsi="Times New Roman"/>
        </w:rPr>
      </w:pPr>
      <w:r>
        <w:rPr>
          <w:rFonts w:ascii="Times New Roman" w:eastAsia="SimSun" w:hAnsi="Times New Roman"/>
        </w:rPr>
        <w:t xml:space="preserve">Faksas </w:t>
      </w:r>
      <w:r>
        <w:rPr>
          <w:rFonts w:ascii="Times New Roman" w:eastAsia="SimSun" w:hAnsi="Times New Roman"/>
        </w:rPr>
        <w:tab/>
        <w:t>+49-5661-71-4567</w:t>
      </w:r>
    </w:p>
    <w:p w14:paraId="21919E2F" w14:textId="77777777" w:rsidR="00662FB4" w:rsidRDefault="00662FB4" w:rsidP="00662FB4">
      <w:pPr>
        <w:spacing w:after="0" w:line="240" w:lineRule="auto"/>
        <w:ind w:right="-2"/>
        <w:rPr>
          <w:rFonts w:ascii="Times New Roman" w:eastAsia="Times New Roman" w:hAnsi="Times New Roman"/>
        </w:rPr>
      </w:pPr>
    </w:p>
    <w:p w14:paraId="6A6E3C00" w14:textId="77777777" w:rsidR="00662FB4" w:rsidRDefault="00662FB4" w:rsidP="00662FB4">
      <w:pPr>
        <w:tabs>
          <w:tab w:val="left" w:pos="567"/>
        </w:tabs>
        <w:spacing w:after="0" w:line="240" w:lineRule="auto"/>
        <w:ind w:right="-2"/>
        <w:rPr>
          <w:rFonts w:ascii="Times New Roman" w:eastAsia="Times New Roman" w:hAnsi="Times New Roman"/>
        </w:rPr>
      </w:pPr>
      <w:r>
        <w:rPr>
          <w:rFonts w:ascii="Times New Roman" w:eastAsia="Times New Roman" w:hAnsi="Times New Roman"/>
        </w:rPr>
        <w:t>Jeigu apie šį vaistą norite sužinoti daugiau, kreipkitės į vietinį registruotojo atstovą.</w:t>
      </w:r>
    </w:p>
    <w:p w14:paraId="2200BE6B" w14:textId="77777777" w:rsidR="00662FB4" w:rsidRDefault="00662FB4" w:rsidP="00662FB4">
      <w:pPr>
        <w:tabs>
          <w:tab w:val="left" w:pos="567"/>
        </w:tabs>
        <w:spacing w:after="0" w:line="240" w:lineRule="auto"/>
        <w:rPr>
          <w:rFonts w:ascii="Times New Roman" w:eastAsia="Times New Roman" w:hAnsi="Times New Roman"/>
        </w:rPr>
      </w:pPr>
    </w:p>
    <w:p w14:paraId="1195D05D" w14:textId="77777777" w:rsidR="00662FB4" w:rsidRDefault="00662FB4" w:rsidP="00662FB4">
      <w:pPr>
        <w:tabs>
          <w:tab w:val="left" w:pos="567"/>
        </w:tabs>
        <w:spacing w:after="0" w:line="260" w:lineRule="exact"/>
        <w:ind w:right="-2"/>
        <w:rPr>
          <w:rFonts w:ascii="Times New Roman" w:eastAsia="Times New Roman" w:hAnsi="Times New Roman"/>
        </w:rPr>
      </w:pPr>
      <w:r>
        <w:rPr>
          <w:rFonts w:ascii="Times New Roman" w:eastAsia="Times New Roman" w:hAnsi="Times New Roman"/>
        </w:rPr>
        <w:t xml:space="preserve">UAB „B. </w:t>
      </w:r>
      <w:proofErr w:type="spellStart"/>
      <w:r>
        <w:rPr>
          <w:rFonts w:ascii="Times New Roman" w:eastAsia="Times New Roman" w:hAnsi="Times New Roman"/>
        </w:rPr>
        <w:t>Braun</w:t>
      </w:r>
      <w:proofErr w:type="spellEnd"/>
      <w:r>
        <w:rPr>
          <w:rFonts w:ascii="Times New Roman" w:eastAsia="Times New Roman" w:hAnsi="Times New Roman"/>
        </w:rPr>
        <w:t xml:space="preserve"> </w:t>
      </w:r>
      <w:proofErr w:type="spellStart"/>
      <w:r>
        <w:rPr>
          <w:rFonts w:ascii="Times New Roman" w:eastAsia="Times New Roman" w:hAnsi="Times New Roman"/>
        </w:rPr>
        <w:t>Medical</w:t>
      </w:r>
      <w:proofErr w:type="spellEnd"/>
      <w:r>
        <w:rPr>
          <w:rFonts w:ascii="Times New Roman" w:eastAsia="Times New Roman" w:hAnsi="Times New Roman"/>
        </w:rPr>
        <w:t>“</w:t>
      </w:r>
    </w:p>
    <w:p w14:paraId="3B6729D2" w14:textId="77777777" w:rsidR="00662FB4" w:rsidRDefault="00662FB4" w:rsidP="00662FB4">
      <w:pPr>
        <w:tabs>
          <w:tab w:val="left" w:pos="567"/>
        </w:tabs>
        <w:spacing w:after="0" w:line="260" w:lineRule="exact"/>
        <w:ind w:right="-2"/>
        <w:rPr>
          <w:rFonts w:ascii="Times New Roman" w:eastAsia="Times New Roman" w:hAnsi="Times New Roman"/>
        </w:rPr>
      </w:pPr>
      <w:r>
        <w:rPr>
          <w:rFonts w:ascii="Times New Roman" w:eastAsia="Times New Roman" w:hAnsi="Times New Roman"/>
        </w:rPr>
        <w:t>Viršuliškių skg. 34-1</w:t>
      </w:r>
    </w:p>
    <w:p w14:paraId="7FBC334E" w14:textId="77777777" w:rsidR="00662FB4" w:rsidRDefault="00662FB4" w:rsidP="00662FB4">
      <w:pPr>
        <w:tabs>
          <w:tab w:val="left" w:pos="567"/>
        </w:tabs>
        <w:spacing w:after="0" w:line="260" w:lineRule="exact"/>
        <w:ind w:right="-2"/>
        <w:rPr>
          <w:rFonts w:ascii="Times New Roman" w:eastAsia="Times New Roman" w:hAnsi="Times New Roman"/>
        </w:rPr>
      </w:pPr>
      <w:r>
        <w:rPr>
          <w:rFonts w:ascii="Times New Roman" w:eastAsia="Times New Roman" w:hAnsi="Times New Roman"/>
        </w:rPr>
        <w:t>05132 Vilnius</w:t>
      </w:r>
    </w:p>
    <w:p w14:paraId="72092541" w14:textId="77777777" w:rsidR="00662FB4" w:rsidRDefault="00662FB4" w:rsidP="00662FB4">
      <w:pPr>
        <w:tabs>
          <w:tab w:val="left" w:pos="567"/>
        </w:tabs>
        <w:spacing w:after="0" w:line="260" w:lineRule="exact"/>
        <w:ind w:right="-2"/>
        <w:rPr>
          <w:rFonts w:ascii="Times New Roman" w:eastAsia="Times New Roman" w:hAnsi="Times New Roman"/>
        </w:rPr>
      </w:pPr>
      <w:r>
        <w:rPr>
          <w:rFonts w:ascii="Times New Roman" w:eastAsia="Times New Roman" w:hAnsi="Times New Roman"/>
        </w:rPr>
        <w:t>Lietuva</w:t>
      </w:r>
    </w:p>
    <w:p w14:paraId="63E71A6F" w14:textId="77777777" w:rsidR="00662FB4" w:rsidRDefault="00662FB4" w:rsidP="00662FB4">
      <w:pPr>
        <w:tabs>
          <w:tab w:val="left" w:pos="567"/>
        </w:tabs>
        <w:spacing w:after="0" w:line="260" w:lineRule="exact"/>
        <w:ind w:right="-2"/>
        <w:rPr>
          <w:rFonts w:ascii="Times New Roman" w:eastAsia="Times New Roman" w:hAnsi="Times New Roman"/>
        </w:rPr>
      </w:pPr>
      <w:r>
        <w:rPr>
          <w:rFonts w:ascii="Times New Roman" w:eastAsia="Times New Roman" w:hAnsi="Times New Roman"/>
        </w:rPr>
        <w:t>Tel. +370 5  237 4333</w:t>
      </w:r>
    </w:p>
    <w:p w14:paraId="33EDFCDA" w14:textId="77777777" w:rsidR="00662FB4" w:rsidRPr="00330EEE" w:rsidRDefault="00662FB4" w:rsidP="00662FB4">
      <w:pPr>
        <w:tabs>
          <w:tab w:val="left" w:pos="567"/>
        </w:tabs>
        <w:spacing w:after="0" w:line="260" w:lineRule="exact"/>
        <w:ind w:right="-2"/>
      </w:pPr>
      <w:r>
        <w:rPr>
          <w:rFonts w:ascii="Times New Roman" w:eastAsia="Times New Roman" w:hAnsi="Times New Roman"/>
        </w:rPr>
        <w:t xml:space="preserve">El. paštas: </w:t>
      </w:r>
      <w:r>
        <w:rPr>
          <w:rFonts w:ascii="Times New Roman" w:eastAsia="Times New Roman" w:hAnsi="Times New Roman"/>
          <w:color w:val="0000FF"/>
          <w:u w:val="single"/>
        </w:rPr>
        <w:t>office.lt@bbraun.com</w:t>
      </w:r>
    </w:p>
    <w:p w14:paraId="4C09F995" w14:textId="77777777" w:rsidR="00662FB4" w:rsidRDefault="00662FB4" w:rsidP="00662FB4">
      <w:pPr>
        <w:tabs>
          <w:tab w:val="left" w:pos="567"/>
        </w:tabs>
        <w:spacing w:after="0" w:line="260" w:lineRule="exact"/>
        <w:ind w:right="-2"/>
        <w:rPr>
          <w:rFonts w:ascii="Times New Roman" w:eastAsia="Times New Roman" w:hAnsi="Times New Roman"/>
        </w:rPr>
      </w:pPr>
    </w:p>
    <w:p w14:paraId="35B8A06C" w14:textId="77777777" w:rsidR="00662FB4" w:rsidRPr="00330EEE" w:rsidRDefault="00662FB4" w:rsidP="00662FB4">
      <w:pPr>
        <w:tabs>
          <w:tab w:val="left" w:pos="567"/>
        </w:tabs>
        <w:spacing w:after="0" w:line="260" w:lineRule="exact"/>
        <w:ind w:right="-2"/>
      </w:pPr>
      <w:r>
        <w:rPr>
          <w:rFonts w:ascii="Times New Roman" w:eastAsia="Times New Roman" w:hAnsi="Times New Roman"/>
          <w:b/>
        </w:rPr>
        <w:t xml:space="preserve">Šis vaistas Europos ekonominės erdvės valstybėse narėse ir </w:t>
      </w:r>
      <w:r w:rsidRPr="00DD420A">
        <w:rPr>
          <w:rFonts w:ascii="Times New Roman" w:eastAsia="Times New Roman" w:hAnsi="Times New Roman"/>
          <w:b/>
          <w:noProof/>
          <w:szCs w:val="24"/>
        </w:rPr>
        <w:t>Jungtinėje Karalystėje (Šiaurės Airijoje)</w:t>
      </w:r>
      <w:r>
        <w:rPr>
          <w:rFonts w:ascii="Times New Roman" w:eastAsia="Times New Roman" w:hAnsi="Times New Roman"/>
          <w:b/>
          <w:noProof/>
          <w:szCs w:val="24"/>
        </w:rPr>
        <w:t xml:space="preserve"> </w:t>
      </w:r>
      <w:r>
        <w:rPr>
          <w:rFonts w:ascii="Times New Roman" w:eastAsia="Times New Roman" w:hAnsi="Times New Roman"/>
          <w:b/>
        </w:rPr>
        <w:t>registruotas tokiais pavadinimais:</w:t>
      </w:r>
    </w:p>
    <w:p w14:paraId="06EF1A2B" w14:textId="77777777" w:rsidR="00662FB4" w:rsidRDefault="00662FB4" w:rsidP="00662FB4">
      <w:pPr>
        <w:tabs>
          <w:tab w:val="left" w:pos="567"/>
        </w:tabs>
        <w:spacing w:after="0" w:line="260" w:lineRule="exact"/>
        <w:ind w:right="-2"/>
        <w:rPr>
          <w:rFonts w:ascii="Times New Roman" w:eastAsia="Times New Roman" w:hAnsi="Times New Roman"/>
        </w:rPr>
      </w:pPr>
    </w:p>
    <w:p w14:paraId="1DCB8950" w14:textId="77777777" w:rsidR="00662FB4" w:rsidRDefault="00662FB4" w:rsidP="00662FB4">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Austrija</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roofErr w:type="spellStart"/>
      <w:r>
        <w:rPr>
          <w:rFonts w:ascii="Times New Roman" w:eastAsia="Times New Roman" w:hAnsi="Times New Roman"/>
        </w:rPr>
        <w:t>B.Braun</w:t>
      </w:r>
      <w:proofErr w:type="spellEnd"/>
      <w:r>
        <w:rPr>
          <w:rFonts w:ascii="Times New Roman" w:eastAsia="Times New Roman" w:hAnsi="Times New Roman"/>
        </w:rPr>
        <w:t xml:space="preserve"> </w:t>
      </w:r>
      <w:proofErr w:type="spellStart"/>
      <w:r>
        <w:rPr>
          <w:rFonts w:ascii="Times New Roman" w:eastAsia="Times New Roman" w:hAnsi="Times New Roman"/>
        </w:rPr>
        <w:t>Emulsion</w:t>
      </w:r>
      <w:proofErr w:type="spellEnd"/>
      <w:r>
        <w:rPr>
          <w:rFonts w:ascii="Times New Roman" w:eastAsia="Times New Roman" w:hAnsi="Times New Roman"/>
        </w:rPr>
        <w:t xml:space="preserve"> </w:t>
      </w:r>
      <w:proofErr w:type="spellStart"/>
      <w:r>
        <w:rPr>
          <w:rFonts w:ascii="Times New Roman" w:eastAsia="Times New Roman" w:hAnsi="Times New Roman"/>
        </w:rPr>
        <w:t>zur</w:t>
      </w:r>
      <w:proofErr w:type="spellEnd"/>
      <w:r>
        <w:rPr>
          <w:rFonts w:ascii="Times New Roman" w:eastAsia="Times New Roman" w:hAnsi="Times New Roman"/>
        </w:rPr>
        <w:t xml:space="preserve"> </w:t>
      </w:r>
      <w:proofErr w:type="spellStart"/>
      <w:r>
        <w:rPr>
          <w:rFonts w:ascii="Times New Roman" w:eastAsia="Times New Roman" w:hAnsi="Times New Roman"/>
        </w:rPr>
        <w:t>Infusion</w:t>
      </w:r>
      <w:proofErr w:type="spellEnd"/>
    </w:p>
    <w:p w14:paraId="245F838D"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Belgija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56 g/l Amino + 144g/l G, </w:t>
      </w:r>
      <w:proofErr w:type="spellStart"/>
      <w:r>
        <w:rPr>
          <w:rFonts w:ascii="Times New Roman" w:eastAsia="Times New Roman" w:hAnsi="Times New Roman"/>
          <w:color w:val="000000"/>
          <w:szCs w:val="24"/>
        </w:rPr>
        <w:t>emulsie</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voor</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infusie</w:t>
      </w:r>
      <w:proofErr w:type="spellEnd"/>
    </w:p>
    <w:p w14:paraId="7F46889E"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Bulgarija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emulsion</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for</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infusion</w:t>
      </w:r>
      <w:proofErr w:type="spellEnd"/>
    </w:p>
    <w:p w14:paraId="4FF411C7"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Kroatija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 </w:t>
      </w:r>
      <w:proofErr w:type="spellStart"/>
      <w:r>
        <w:rPr>
          <w:rFonts w:ascii="Times New Roman" w:eastAsia="Times New Roman" w:hAnsi="Times New Roman"/>
          <w:color w:val="000000"/>
          <w:szCs w:val="24"/>
        </w:rPr>
        <w:t>specijal</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emulzija</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za</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infuziju</w:t>
      </w:r>
      <w:proofErr w:type="spellEnd"/>
    </w:p>
    <w:p w14:paraId="615AED36"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Čekija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56/144</w:t>
      </w:r>
    </w:p>
    <w:p w14:paraId="784B1C5C"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Danija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p>
    <w:p w14:paraId="748BFD44"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Estija</w:t>
      </w:r>
      <w:r>
        <w:rPr>
          <w:rFonts w:ascii="Times New Roman" w:eastAsia="Times New Roman" w:hAnsi="Times New Roman"/>
        </w:rPr>
        <w:tab/>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 </w:t>
      </w:r>
      <w:proofErr w:type="spellStart"/>
      <w:r>
        <w:rPr>
          <w:rFonts w:ascii="Times New Roman" w:eastAsia="Times New Roman" w:hAnsi="Times New Roman"/>
          <w:color w:val="000000"/>
          <w:szCs w:val="24"/>
        </w:rPr>
        <w:t>infusiooniemulsioon</w:t>
      </w:r>
      <w:proofErr w:type="spellEnd"/>
    </w:p>
    <w:p w14:paraId="397FFFAE"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Suomija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56/144/40</w:t>
      </w:r>
      <w:r>
        <w:t xml:space="preserve"> </w:t>
      </w:r>
      <w:proofErr w:type="spellStart"/>
      <w:r>
        <w:rPr>
          <w:rFonts w:ascii="Times New Roman" w:eastAsia="Times New Roman" w:hAnsi="Times New Roman"/>
          <w:color w:val="000000"/>
          <w:szCs w:val="24"/>
        </w:rPr>
        <w:t>infuusioneste</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emulsio</w:t>
      </w:r>
      <w:proofErr w:type="spellEnd"/>
    </w:p>
    <w:p w14:paraId="7E80984A"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Prancūzija</w:t>
      </w:r>
      <w:r>
        <w:rPr>
          <w:rFonts w:ascii="Times New Roman" w:eastAsia="Times New Roman" w:hAnsi="Times New Roman"/>
        </w:rPr>
        <w:tab/>
        <w:t>REANUTRIFLEX OMEGA E</w:t>
      </w:r>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émulsion</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pour</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perfusion</w:t>
      </w:r>
      <w:proofErr w:type="spellEnd"/>
    </w:p>
    <w:p w14:paraId="265F462C" w14:textId="77777777" w:rsidR="00662FB4" w:rsidRDefault="00662FB4" w:rsidP="00662FB4">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Vokietija</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roofErr w:type="spellStart"/>
      <w:r>
        <w:rPr>
          <w:rFonts w:ascii="Times New Roman" w:eastAsia="Times New Roman" w:hAnsi="Times New Roman"/>
        </w:rPr>
        <w:t>novo</w:t>
      </w:r>
      <w:proofErr w:type="spellEnd"/>
      <w:r>
        <w:rPr>
          <w:rFonts w:ascii="Times New Roman" w:eastAsia="Times New Roman" w:hAnsi="Times New Roman"/>
        </w:rPr>
        <w:t xml:space="preserve"> </w:t>
      </w:r>
      <w:proofErr w:type="spellStart"/>
      <w:r>
        <w:rPr>
          <w:rFonts w:ascii="Times New Roman" w:eastAsia="Times New Roman" w:hAnsi="Times New Roman"/>
        </w:rPr>
        <w:t>Emulsion</w:t>
      </w:r>
      <w:proofErr w:type="spellEnd"/>
      <w:r>
        <w:rPr>
          <w:rFonts w:ascii="Times New Roman" w:eastAsia="Times New Roman" w:hAnsi="Times New Roman"/>
        </w:rPr>
        <w:t xml:space="preserve"> </w:t>
      </w:r>
      <w:proofErr w:type="spellStart"/>
      <w:r>
        <w:rPr>
          <w:rFonts w:ascii="Times New Roman" w:eastAsia="Times New Roman" w:hAnsi="Times New Roman"/>
        </w:rPr>
        <w:t>zur</w:t>
      </w:r>
      <w:proofErr w:type="spellEnd"/>
      <w:r>
        <w:rPr>
          <w:rFonts w:ascii="Times New Roman" w:eastAsia="Times New Roman" w:hAnsi="Times New Roman"/>
        </w:rPr>
        <w:t xml:space="preserve"> </w:t>
      </w:r>
      <w:proofErr w:type="spellStart"/>
      <w:r>
        <w:rPr>
          <w:rFonts w:ascii="Times New Roman" w:eastAsia="Times New Roman" w:hAnsi="Times New Roman"/>
        </w:rPr>
        <w:t>Infusion</w:t>
      </w:r>
      <w:proofErr w:type="spellEnd"/>
    </w:p>
    <w:p w14:paraId="3013C00E"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Airija</w:t>
      </w:r>
      <w:r>
        <w:rPr>
          <w:rFonts w:ascii="Times New Roman" w:eastAsia="Times New Roman" w:hAnsi="Times New Roman"/>
        </w:rPr>
        <w:tab/>
      </w:r>
      <w:r>
        <w:rPr>
          <w:rFonts w:ascii="Times New Roman" w:eastAsia="Times New Roman" w:hAnsi="Times New Roman"/>
        </w:rPr>
        <w:tab/>
      </w:r>
      <w:proofErr w:type="spellStart"/>
      <w:r>
        <w:rPr>
          <w:rFonts w:ascii="Times New Roman" w:eastAsia="Times New Roman" w:hAnsi="Times New Roman"/>
          <w:color w:val="000000"/>
          <w:szCs w:val="24"/>
        </w:rPr>
        <w:t>Omeflex</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emulsion</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for</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infusion</w:t>
      </w:r>
      <w:proofErr w:type="spellEnd"/>
    </w:p>
    <w:p w14:paraId="00BBAA2A" w14:textId="77777777" w:rsidR="00662FB4" w:rsidRDefault="00662FB4" w:rsidP="00662FB4">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Italija</w:t>
      </w:r>
      <w:r>
        <w:rPr>
          <w:rFonts w:ascii="Times New Roman" w:eastAsia="Times New Roman" w:hAnsi="Times New Roman"/>
        </w:rPr>
        <w:tab/>
      </w:r>
      <w:r>
        <w:rPr>
          <w:rFonts w:ascii="Times New Roman" w:eastAsia="Times New Roman" w:hAnsi="Times New Roman"/>
        </w:rPr>
        <w:tab/>
      </w:r>
      <w:proofErr w:type="spellStart"/>
      <w:r>
        <w:rPr>
          <w:rFonts w:ascii="Times New Roman" w:eastAsia="Times New Roman" w:hAnsi="Times New Roman"/>
        </w:rPr>
        <w:t>Omegaflex</w:t>
      </w:r>
      <w:proofErr w:type="spellEnd"/>
      <w:r>
        <w:rPr>
          <w:rFonts w:ascii="Times New Roman" w:eastAsia="Times New Roman" w:hAnsi="Times New Roman"/>
        </w:rPr>
        <w:t xml:space="preserve"> AA56/G144 </w:t>
      </w:r>
      <w:proofErr w:type="spellStart"/>
      <w:r>
        <w:rPr>
          <w:rFonts w:ascii="Times New Roman" w:eastAsia="Times New Roman" w:hAnsi="Times New Roman"/>
        </w:rPr>
        <w:t>emulsione</w:t>
      </w:r>
      <w:proofErr w:type="spellEnd"/>
      <w:r>
        <w:rPr>
          <w:rFonts w:ascii="Times New Roman" w:eastAsia="Times New Roman" w:hAnsi="Times New Roman"/>
        </w:rPr>
        <w:t xml:space="preserve"> per </w:t>
      </w:r>
      <w:proofErr w:type="spellStart"/>
      <w:r>
        <w:rPr>
          <w:rFonts w:ascii="Times New Roman" w:eastAsia="Times New Roman" w:hAnsi="Times New Roman"/>
        </w:rPr>
        <w:t>infusione</w:t>
      </w:r>
      <w:proofErr w:type="spellEnd"/>
    </w:p>
    <w:p w14:paraId="3A7BAEE7"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Latvija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 emulsija </w:t>
      </w:r>
      <w:proofErr w:type="spellStart"/>
      <w:r>
        <w:rPr>
          <w:rFonts w:ascii="Times New Roman" w:eastAsia="Times New Roman" w:hAnsi="Times New Roman"/>
          <w:color w:val="000000"/>
          <w:szCs w:val="24"/>
        </w:rPr>
        <w:t>infūzijām</w:t>
      </w:r>
      <w:proofErr w:type="spellEnd"/>
    </w:p>
    <w:p w14:paraId="35F19CC0"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color w:val="000000"/>
          <w:szCs w:val="24"/>
        </w:rPr>
        <w:t>Lietuva</w:t>
      </w:r>
      <w:r>
        <w:rPr>
          <w:rFonts w:ascii="Times New Roman" w:eastAsia="Times New Roman" w:hAnsi="Times New Roman"/>
          <w:color w:val="000000"/>
          <w:szCs w:val="24"/>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 infuzinė emulsija</w:t>
      </w:r>
    </w:p>
    <w:p w14:paraId="111745F9" w14:textId="77777777" w:rsidR="00662FB4" w:rsidRDefault="00662FB4" w:rsidP="00662FB4">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Liuksemburgas</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roofErr w:type="spellStart"/>
      <w:r>
        <w:rPr>
          <w:rFonts w:ascii="Times New Roman" w:eastAsia="Times New Roman" w:hAnsi="Times New Roman"/>
        </w:rPr>
        <w:t>novo</w:t>
      </w:r>
      <w:proofErr w:type="spellEnd"/>
      <w:r>
        <w:rPr>
          <w:rFonts w:ascii="Times New Roman" w:eastAsia="Times New Roman" w:hAnsi="Times New Roman"/>
        </w:rPr>
        <w:t xml:space="preserve"> </w:t>
      </w:r>
      <w:proofErr w:type="spellStart"/>
      <w:r>
        <w:rPr>
          <w:rFonts w:ascii="Times New Roman" w:eastAsia="Times New Roman" w:hAnsi="Times New Roman"/>
        </w:rPr>
        <w:t>Emulsion</w:t>
      </w:r>
      <w:proofErr w:type="spellEnd"/>
      <w:r>
        <w:rPr>
          <w:rFonts w:ascii="Times New Roman" w:eastAsia="Times New Roman" w:hAnsi="Times New Roman"/>
        </w:rPr>
        <w:t xml:space="preserve"> </w:t>
      </w:r>
      <w:proofErr w:type="spellStart"/>
      <w:r>
        <w:rPr>
          <w:rFonts w:ascii="Times New Roman" w:eastAsia="Times New Roman" w:hAnsi="Times New Roman"/>
        </w:rPr>
        <w:t>zur</w:t>
      </w:r>
      <w:proofErr w:type="spellEnd"/>
      <w:r>
        <w:rPr>
          <w:rFonts w:ascii="Times New Roman" w:eastAsia="Times New Roman" w:hAnsi="Times New Roman"/>
        </w:rPr>
        <w:t xml:space="preserve"> </w:t>
      </w:r>
      <w:proofErr w:type="spellStart"/>
      <w:r>
        <w:rPr>
          <w:rFonts w:ascii="Times New Roman" w:eastAsia="Times New Roman" w:hAnsi="Times New Roman"/>
        </w:rPr>
        <w:t>Infusion</w:t>
      </w:r>
      <w:proofErr w:type="spellEnd"/>
    </w:p>
    <w:p w14:paraId="44E41B3A"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Nyderlandai</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56 g/l Amino + 144 g/l G, </w:t>
      </w:r>
      <w:proofErr w:type="spellStart"/>
      <w:r>
        <w:rPr>
          <w:rFonts w:ascii="Times New Roman" w:eastAsia="Times New Roman" w:hAnsi="Times New Roman"/>
          <w:color w:val="000000"/>
          <w:szCs w:val="24"/>
        </w:rPr>
        <w:t>emulsie</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voor</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infusie</w:t>
      </w:r>
      <w:proofErr w:type="spellEnd"/>
    </w:p>
    <w:p w14:paraId="7DF55BA1" w14:textId="77777777" w:rsidR="00662FB4" w:rsidRDefault="00662FB4" w:rsidP="00662FB4">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Norvegija</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roofErr w:type="spellStart"/>
      <w:r>
        <w:rPr>
          <w:rFonts w:ascii="Times New Roman" w:eastAsia="Times New Roman" w:hAnsi="Times New Roman"/>
        </w:rPr>
        <w:t>infusjonsvæske</w:t>
      </w:r>
      <w:proofErr w:type="spellEnd"/>
      <w:r>
        <w:rPr>
          <w:rFonts w:ascii="Times New Roman" w:eastAsia="Times New Roman" w:hAnsi="Times New Roman"/>
        </w:rPr>
        <w:t xml:space="preserve">, </w:t>
      </w:r>
      <w:proofErr w:type="spellStart"/>
      <w:r>
        <w:rPr>
          <w:rFonts w:ascii="Times New Roman" w:eastAsia="Times New Roman" w:hAnsi="Times New Roman"/>
        </w:rPr>
        <w:t>emulsjon</w:t>
      </w:r>
      <w:proofErr w:type="spellEnd"/>
    </w:p>
    <w:p w14:paraId="48C92E57" w14:textId="77777777" w:rsidR="00662FB4" w:rsidRDefault="00662FB4" w:rsidP="00662FB4">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Lenkija</w:t>
      </w:r>
      <w:r>
        <w:rPr>
          <w:rFonts w:ascii="Times New Roman" w:eastAsia="Times New Roman" w:hAnsi="Times New Roman"/>
        </w:rPr>
        <w:tab/>
      </w:r>
      <w:proofErr w:type="spellStart"/>
      <w:r>
        <w:rPr>
          <w:rFonts w:ascii="Times New Roman" w:eastAsia="Times New Roman" w:hAnsi="Times New Roman"/>
        </w:rPr>
        <w:t>Omegaflex</w:t>
      </w:r>
      <w:proofErr w:type="spellEnd"/>
      <w:r>
        <w:rPr>
          <w:rFonts w:ascii="Times New Roman" w:eastAsia="Times New Roman" w:hAnsi="Times New Roman"/>
        </w:rPr>
        <w:t xml:space="preserve">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
    <w:p w14:paraId="6903AD60"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Portugalija</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S</w:t>
      </w:r>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emulsão</w:t>
      </w:r>
      <w:proofErr w:type="spellEnd"/>
      <w:r>
        <w:rPr>
          <w:rFonts w:ascii="Times New Roman" w:eastAsia="Times New Roman" w:hAnsi="Times New Roman"/>
          <w:color w:val="000000"/>
          <w:szCs w:val="24"/>
        </w:rPr>
        <w:t xml:space="preserve"> para </w:t>
      </w:r>
      <w:proofErr w:type="spellStart"/>
      <w:r>
        <w:rPr>
          <w:rFonts w:ascii="Times New Roman" w:eastAsia="Times New Roman" w:hAnsi="Times New Roman"/>
          <w:color w:val="000000"/>
          <w:szCs w:val="24"/>
        </w:rPr>
        <w:t>perfusão</w:t>
      </w:r>
      <w:proofErr w:type="spellEnd"/>
    </w:p>
    <w:p w14:paraId="4D1F19AF"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Rumunija</w:t>
      </w:r>
      <w:r>
        <w:rPr>
          <w:rFonts w:ascii="Times New Roman" w:eastAsia="Times New Roman" w:hAnsi="Times New Roman"/>
        </w:rPr>
        <w:tab/>
      </w:r>
      <w:proofErr w:type="spellStart"/>
      <w:r>
        <w:rPr>
          <w:rFonts w:ascii="Times New Roman" w:eastAsia="Times New Roman" w:hAnsi="Times New Roman"/>
        </w:rPr>
        <w:t>NuTRIflex</w:t>
      </w:r>
      <w:proofErr w:type="spellEnd"/>
      <w:r>
        <w:rPr>
          <w:rFonts w:ascii="Times New Roman" w:eastAsia="Times New Roman" w:hAnsi="Times New Roman"/>
        </w:rPr>
        <w:t xml:space="preserve"> Omega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roofErr w:type="spellStart"/>
      <w:r>
        <w:rPr>
          <w:rFonts w:ascii="Times New Roman" w:eastAsia="Times New Roman" w:hAnsi="Times New Roman"/>
        </w:rPr>
        <w:t>novo</w:t>
      </w:r>
      <w:proofErr w:type="spellEnd"/>
      <w:r>
        <w:rPr>
          <w:rFonts w:ascii="Times New Roman" w:eastAsia="Times New Roman" w:hAnsi="Times New Roman"/>
        </w:rPr>
        <w:t xml:space="preserve">, </w:t>
      </w:r>
      <w:proofErr w:type="spellStart"/>
      <w:r>
        <w:rPr>
          <w:rFonts w:ascii="Times New Roman" w:eastAsia="Times New Roman" w:hAnsi="Times New Roman"/>
          <w:color w:val="000000"/>
          <w:szCs w:val="24"/>
        </w:rPr>
        <w:t>emulsie</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perfuzabilă</w:t>
      </w:r>
      <w:proofErr w:type="spellEnd"/>
    </w:p>
    <w:p w14:paraId="3D29384C"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Slovakija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56/144 </w:t>
      </w:r>
    </w:p>
    <w:p w14:paraId="7161A0C3"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Slovėnija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w:t>
      </w:r>
      <w:proofErr w:type="spellStart"/>
      <w:r>
        <w:rPr>
          <w:rFonts w:ascii="Times New Roman" w:eastAsia="Times New Roman" w:hAnsi="Times New Roman"/>
          <w:color w:val="000000"/>
          <w:szCs w:val="24"/>
        </w:rPr>
        <w:t>special</w:t>
      </w:r>
      <w:proofErr w:type="spellEnd"/>
      <w:r>
        <w:rPr>
          <w:rFonts w:ascii="Times New Roman" w:eastAsia="Times New Roman" w:hAnsi="Times New Roman"/>
          <w:color w:val="000000"/>
          <w:szCs w:val="24"/>
        </w:rPr>
        <w:t xml:space="preserve"> 56/144 </w:t>
      </w:r>
      <w:proofErr w:type="spellStart"/>
      <w:r>
        <w:rPr>
          <w:rFonts w:ascii="Times New Roman" w:eastAsia="Times New Roman" w:hAnsi="Times New Roman"/>
          <w:color w:val="000000"/>
          <w:szCs w:val="24"/>
        </w:rPr>
        <w:t>emulzija</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za</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infundiranje</w:t>
      </w:r>
      <w:proofErr w:type="spellEnd"/>
    </w:p>
    <w:p w14:paraId="49613AEC"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Ispanija</w:t>
      </w:r>
      <w:r>
        <w:rPr>
          <w:rFonts w:ascii="Times New Roman" w:eastAsia="Times New Roman" w:hAnsi="Times New Roman"/>
        </w:rPr>
        <w:tab/>
      </w:r>
      <w:proofErr w:type="spellStart"/>
      <w:r>
        <w:rPr>
          <w:rFonts w:ascii="Times New Roman" w:eastAsia="Times New Roman" w:hAnsi="Times New Roman"/>
        </w:rPr>
        <w:t>Omegaflex</w:t>
      </w:r>
      <w:proofErr w:type="spellEnd"/>
      <w:r>
        <w:rPr>
          <w:rFonts w:ascii="Times New Roman" w:eastAsia="Times New Roman" w:hAnsi="Times New Roman"/>
        </w:rPr>
        <w:t xml:space="preserve"> </w:t>
      </w:r>
      <w:proofErr w:type="spellStart"/>
      <w:r>
        <w:rPr>
          <w:rFonts w:ascii="Times New Roman" w:eastAsia="Times New Roman" w:hAnsi="Times New Roman"/>
        </w:rPr>
        <w:t>especial</w:t>
      </w:r>
      <w:proofErr w:type="spellEnd"/>
      <w:r>
        <w:rPr>
          <w:rFonts w:ascii="Times New Roman" w:eastAsia="Times New Roman" w:hAnsi="Times New Roman"/>
        </w:rPr>
        <w:t xml:space="preserve"> </w:t>
      </w:r>
      <w:proofErr w:type="spellStart"/>
      <w:r>
        <w:rPr>
          <w:rFonts w:ascii="Times New Roman" w:eastAsia="Times New Roman" w:hAnsi="Times New Roman"/>
          <w:bCs/>
          <w:szCs w:val="24"/>
        </w:rPr>
        <w:t>emulsión</w:t>
      </w:r>
      <w:proofErr w:type="spellEnd"/>
      <w:r>
        <w:rPr>
          <w:rFonts w:ascii="Times New Roman" w:eastAsia="Times New Roman" w:hAnsi="Times New Roman"/>
          <w:bCs/>
          <w:szCs w:val="24"/>
        </w:rPr>
        <w:t xml:space="preserve"> para </w:t>
      </w:r>
      <w:proofErr w:type="spellStart"/>
      <w:r>
        <w:rPr>
          <w:rFonts w:ascii="Times New Roman" w:eastAsia="Times New Roman" w:hAnsi="Times New Roman"/>
          <w:bCs/>
          <w:szCs w:val="24"/>
        </w:rPr>
        <w:t>perfusión</w:t>
      </w:r>
      <w:proofErr w:type="spellEnd"/>
      <w:r>
        <w:rPr>
          <w:rFonts w:ascii="Times New Roman" w:eastAsia="Times New Roman" w:hAnsi="Times New Roman"/>
          <w:bCs/>
          <w:szCs w:val="24"/>
        </w:rPr>
        <w:t xml:space="preserve">  </w:t>
      </w:r>
    </w:p>
    <w:p w14:paraId="321E40BC" w14:textId="77777777" w:rsidR="00662FB4" w:rsidRPr="00330EEE" w:rsidRDefault="00662FB4" w:rsidP="00662FB4">
      <w:pPr>
        <w:tabs>
          <w:tab w:val="left" w:pos="567"/>
        </w:tabs>
        <w:spacing w:after="0" w:line="260" w:lineRule="exact"/>
        <w:ind w:left="1985" w:hanging="1985"/>
      </w:pPr>
      <w:r>
        <w:rPr>
          <w:rFonts w:ascii="Times New Roman" w:eastAsia="Times New Roman" w:hAnsi="Times New Roman"/>
        </w:rPr>
        <w:t>Švedija</w:t>
      </w:r>
      <w:r>
        <w:rPr>
          <w:rFonts w:ascii="Times New Roman" w:eastAsia="Times New Roman" w:hAnsi="Times New Roman"/>
        </w:rPr>
        <w:tab/>
      </w:r>
      <w:proofErr w:type="spellStart"/>
      <w:r>
        <w:rPr>
          <w:rFonts w:ascii="Times New Roman" w:eastAsia="Times New Roman" w:hAnsi="Times New Roman"/>
          <w:color w:val="000000"/>
          <w:szCs w:val="24"/>
        </w:rPr>
        <w:t>Nutriflex</w:t>
      </w:r>
      <w:proofErr w:type="spellEnd"/>
      <w:r>
        <w:rPr>
          <w:rFonts w:ascii="Times New Roman" w:eastAsia="Times New Roman" w:hAnsi="Times New Roman"/>
          <w:color w:val="000000"/>
          <w:szCs w:val="24"/>
        </w:rPr>
        <w:t xml:space="preserve"> Omega 56/144/40</w:t>
      </w:r>
      <w:r>
        <w:t xml:space="preserve"> </w:t>
      </w:r>
      <w:proofErr w:type="spellStart"/>
      <w:r>
        <w:rPr>
          <w:rFonts w:ascii="Times New Roman" w:eastAsia="Times New Roman" w:hAnsi="Times New Roman"/>
          <w:color w:val="000000"/>
          <w:szCs w:val="24"/>
        </w:rPr>
        <w:t>infusionsvätska</w:t>
      </w:r>
      <w:proofErr w:type="spellEnd"/>
      <w:r>
        <w:rPr>
          <w:rFonts w:ascii="Times New Roman" w:eastAsia="Times New Roman" w:hAnsi="Times New Roman"/>
          <w:color w:val="000000"/>
          <w:szCs w:val="24"/>
        </w:rPr>
        <w:t xml:space="preserve">, </w:t>
      </w:r>
      <w:proofErr w:type="spellStart"/>
      <w:r>
        <w:rPr>
          <w:rFonts w:ascii="Times New Roman" w:eastAsia="Times New Roman" w:hAnsi="Times New Roman"/>
          <w:color w:val="000000"/>
          <w:szCs w:val="24"/>
        </w:rPr>
        <w:t>emulsion</w:t>
      </w:r>
      <w:proofErr w:type="spellEnd"/>
    </w:p>
    <w:p w14:paraId="4DA62D56" w14:textId="77777777" w:rsidR="00662FB4" w:rsidRDefault="00662FB4" w:rsidP="00662FB4">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 xml:space="preserve">Jungtinė Karalystė </w:t>
      </w:r>
    </w:p>
    <w:p w14:paraId="7B260931" w14:textId="77777777" w:rsidR="00662FB4" w:rsidRDefault="00662FB4" w:rsidP="00662FB4">
      <w:pPr>
        <w:tabs>
          <w:tab w:val="left" w:pos="567"/>
        </w:tabs>
        <w:spacing w:after="0" w:line="260" w:lineRule="exact"/>
        <w:ind w:left="1985" w:hanging="1985"/>
        <w:rPr>
          <w:rFonts w:ascii="Times New Roman" w:eastAsia="Times New Roman" w:hAnsi="Times New Roman"/>
        </w:rPr>
      </w:pPr>
      <w:r>
        <w:rPr>
          <w:rFonts w:ascii="Times New Roman" w:eastAsia="Times New Roman" w:hAnsi="Times New Roman"/>
        </w:rPr>
        <w:t>(Šiaurės Airija)</w:t>
      </w:r>
      <w:r>
        <w:rPr>
          <w:rFonts w:ascii="Times New Roman" w:eastAsia="Times New Roman" w:hAnsi="Times New Roman"/>
        </w:rPr>
        <w:tab/>
      </w:r>
      <w:proofErr w:type="spellStart"/>
      <w:r>
        <w:rPr>
          <w:rFonts w:ascii="Times New Roman" w:eastAsia="Times New Roman" w:hAnsi="Times New Roman"/>
        </w:rPr>
        <w:t>Omeflex</w:t>
      </w:r>
      <w:proofErr w:type="spellEnd"/>
      <w:r>
        <w:rPr>
          <w:rFonts w:ascii="Times New Roman" w:eastAsia="Times New Roman" w:hAnsi="Times New Roman"/>
        </w:rPr>
        <w:t xml:space="preserve"> </w:t>
      </w:r>
      <w:proofErr w:type="spellStart"/>
      <w:r>
        <w:rPr>
          <w:rFonts w:ascii="Times New Roman" w:eastAsia="Times New Roman" w:hAnsi="Times New Roman"/>
        </w:rPr>
        <w:t>special</w:t>
      </w:r>
      <w:proofErr w:type="spellEnd"/>
      <w:r>
        <w:rPr>
          <w:rFonts w:ascii="Times New Roman" w:eastAsia="Times New Roman" w:hAnsi="Times New Roman"/>
        </w:rPr>
        <w:t xml:space="preserve"> </w:t>
      </w:r>
      <w:proofErr w:type="spellStart"/>
      <w:r>
        <w:rPr>
          <w:rFonts w:ascii="Times New Roman" w:eastAsia="Times New Roman" w:hAnsi="Times New Roman"/>
        </w:rPr>
        <w:t>emulsion</w:t>
      </w:r>
      <w:proofErr w:type="spellEnd"/>
      <w:r>
        <w:rPr>
          <w:rFonts w:ascii="Times New Roman" w:eastAsia="Times New Roman" w:hAnsi="Times New Roman"/>
        </w:rPr>
        <w:t xml:space="preserve"> </w:t>
      </w:r>
      <w:proofErr w:type="spellStart"/>
      <w:r>
        <w:rPr>
          <w:rFonts w:ascii="Times New Roman" w:eastAsia="Times New Roman" w:hAnsi="Times New Roman"/>
        </w:rPr>
        <w:t>for</w:t>
      </w:r>
      <w:proofErr w:type="spellEnd"/>
      <w:r>
        <w:rPr>
          <w:rFonts w:ascii="Times New Roman" w:eastAsia="Times New Roman" w:hAnsi="Times New Roman"/>
        </w:rPr>
        <w:t xml:space="preserve"> </w:t>
      </w:r>
      <w:proofErr w:type="spellStart"/>
      <w:r>
        <w:rPr>
          <w:rFonts w:ascii="Times New Roman" w:eastAsia="Times New Roman" w:hAnsi="Times New Roman"/>
        </w:rPr>
        <w:t>infusion</w:t>
      </w:r>
      <w:proofErr w:type="spellEnd"/>
      <w:r>
        <w:rPr>
          <w:rFonts w:ascii="Times New Roman" w:eastAsia="Times New Roman" w:hAnsi="Times New Roman"/>
        </w:rPr>
        <w:t xml:space="preserve"> </w:t>
      </w:r>
    </w:p>
    <w:p w14:paraId="7D3B8B8B" w14:textId="77777777" w:rsidR="00662FB4" w:rsidRDefault="00662FB4" w:rsidP="00662FB4">
      <w:pPr>
        <w:spacing w:after="0" w:line="240" w:lineRule="auto"/>
        <w:ind w:right="-2"/>
        <w:rPr>
          <w:rFonts w:ascii="Times New Roman" w:eastAsia="Times New Roman" w:hAnsi="Times New Roman"/>
        </w:rPr>
      </w:pPr>
    </w:p>
    <w:p w14:paraId="70653F51" w14:textId="77777777" w:rsidR="00662FB4" w:rsidRDefault="00662FB4" w:rsidP="00662FB4">
      <w:pPr>
        <w:spacing w:after="0" w:line="240" w:lineRule="auto"/>
        <w:ind w:right="-2"/>
        <w:rPr>
          <w:rFonts w:ascii="Times New Roman" w:eastAsia="Times New Roman" w:hAnsi="Times New Roman"/>
        </w:rPr>
      </w:pPr>
    </w:p>
    <w:p w14:paraId="773AEEF3" w14:textId="77777777" w:rsidR="00662FB4" w:rsidRDefault="00662FB4" w:rsidP="00662FB4">
      <w:pPr>
        <w:spacing w:after="0" w:line="240" w:lineRule="auto"/>
        <w:ind w:right="-2"/>
        <w:rPr>
          <w:rFonts w:ascii="Times New Roman" w:eastAsia="Times New Roman" w:hAnsi="Times New Roman"/>
          <w:b/>
        </w:rPr>
      </w:pPr>
      <w:r>
        <w:rPr>
          <w:rFonts w:ascii="Times New Roman" w:eastAsia="Times New Roman" w:hAnsi="Times New Roman"/>
          <w:b/>
        </w:rPr>
        <w:t xml:space="preserve">Šis pakuotės lapelis paskutinį kartą peržiūrėtas </w:t>
      </w:r>
      <w:r w:rsidRPr="00671373">
        <w:rPr>
          <w:rFonts w:ascii="Times New Roman" w:eastAsia="Times New Roman" w:hAnsi="Times New Roman"/>
          <w:b/>
        </w:rPr>
        <w:t>2025 11 14</w:t>
      </w:r>
      <w:r>
        <w:rPr>
          <w:rFonts w:ascii="Times New Roman" w:eastAsia="Times New Roman" w:hAnsi="Times New Roman"/>
          <w:b/>
        </w:rPr>
        <w:t>.</w:t>
      </w:r>
    </w:p>
    <w:p w14:paraId="2AEDC91B" w14:textId="77777777" w:rsidR="00662FB4" w:rsidRDefault="00662FB4" w:rsidP="00662FB4">
      <w:pPr>
        <w:tabs>
          <w:tab w:val="left" w:pos="567"/>
        </w:tabs>
        <w:spacing w:after="0" w:line="240" w:lineRule="auto"/>
        <w:ind w:right="-2"/>
        <w:rPr>
          <w:rFonts w:ascii="Times New Roman" w:eastAsia="Times New Roman" w:hAnsi="Times New Roman"/>
          <w:i/>
        </w:rPr>
      </w:pPr>
    </w:p>
    <w:p w14:paraId="7F48C8C7" w14:textId="77777777" w:rsidR="00662FB4" w:rsidRDefault="00662FB4" w:rsidP="00662FB4">
      <w:pPr>
        <w:tabs>
          <w:tab w:val="left" w:pos="567"/>
        </w:tabs>
        <w:spacing w:after="0" w:line="240" w:lineRule="auto"/>
        <w:ind w:right="-2"/>
        <w:rPr>
          <w:rFonts w:ascii="Times New Roman" w:eastAsia="Times New Roman" w:hAnsi="Times New Roman"/>
          <w:i/>
        </w:rPr>
      </w:pPr>
    </w:p>
    <w:p w14:paraId="264B6E6F" w14:textId="77777777" w:rsidR="00662FB4" w:rsidRPr="00330EEE" w:rsidRDefault="00662FB4" w:rsidP="00662FB4">
      <w:pPr>
        <w:tabs>
          <w:tab w:val="left" w:pos="567"/>
        </w:tabs>
        <w:spacing w:after="0" w:line="240" w:lineRule="auto"/>
        <w:ind w:right="-2"/>
      </w:pPr>
      <w:r>
        <w:rPr>
          <w:rFonts w:ascii="Times New Roman" w:eastAsia="Times New Roman" w:hAnsi="Times New Roman"/>
        </w:rPr>
        <w:t xml:space="preserve">Išsami informacija apie šį vaistą pateikiama Valstybinės vaistų kontrolės tarnybos prie Lietuvos Respublikos sveikatos apsaugos ministerijos </w:t>
      </w:r>
      <w:r w:rsidRPr="00A0247A">
        <w:rPr>
          <w:rFonts w:ascii="Times New Roman" w:eastAsia="Times New Roman" w:hAnsi="Times New Roman"/>
        </w:rPr>
        <w:t>tinklalapyje</w:t>
      </w:r>
      <w:r w:rsidRPr="00A0247A">
        <w:rPr>
          <w:rFonts w:ascii="Times New Roman" w:eastAsia="Times New Roman" w:hAnsi="Times New Roman"/>
          <w:i/>
        </w:rPr>
        <w:t xml:space="preserve"> </w:t>
      </w:r>
      <w:r w:rsidRPr="00202EA5">
        <w:rPr>
          <w:rFonts w:ascii="Times New Roman" w:hAnsi="Times New Roman"/>
        </w:rPr>
        <w:t xml:space="preserve"> https://vvkt.lrv.lt/lt</w:t>
      </w:r>
      <w:r>
        <w:t>/.</w:t>
      </w:r>
    </w:p>
    <w:p w14:paraId="36D860C8" w14:textId="77777777" w:rsidR="00662FB4" w:rsidRDefault="00662FB4" w:rsidP="00662FB4">
      <w:pPr>
        <w:spacing w:after="0" w:line="240" w:lineRule="auto"/>
        <w:ind w:right="-2"/>
        <w:rPr>
          <w:rFonts w:ascii="Times New Roman" w:eastAsia="Times New Roman" w:hAnsi="Times New Roman"/>
        </w:rPr>
      </w:pPr>
      <w:r>
        <w:rPr>
          <w:rFonts w:ascii="Times New Roman" w:eastAsia="Times New Roman" w:hAnsi="Times New Roman"/>
        </w:rPr>
        <w:t>---------------------------------------------------------------------------------------------------------------------------</w:t>
      </w:r>
    </w:p>
    <w:p w14:paraId="2605A4EF" w14:textId="77777777" w:rsidR="00662FB4" w:rsidRDefault="00662FB4" w:rsidP="00662FB4">
      <w:pPr>
        <w:tabs>
          <w:tab w:val="left" w:pos="567"/>
          <w:tab w:val="left" w:pos="2657"/>
        </w:tabs>
        <w:spacing w:after="0" w:line="240" w:lineRule="auto"/>
        <w:ind w:right="-28"/>
        <w:rPr>
          <w:rFonts w:ascii="Times New Roman" w:eastAsia="Times New Roman" w:hAnsi="Times New Roman"/>
        </w:rPr>
      </w:pPr>
    </w:p>
    <w:p w14:paraId="41953B37" w14:textId="77777777" w:rsidR="00662FB4" w:rsidRPr="00202EA5" w:rsidRDefault="00662FB4" w:rsidP="00662FB4">
      <w:pPr>
        <w:spacing w:after="0" w:line="240" w:lineRule="auto"/>
      </w:pPr>
      <w:r>
        <w:rPr>
          <w:rFonts w:ascii="Times New Roman" w:eastAsia="Times New Roman" w:hAnsi="Times New Roman"/>
        </w:rPr>
        <w:t>Toliau pateikta informacija skirta tik sveikatos priežiūros specialistams.</w:t>
      </w:r>
    </w:p>
    <w:p w14:paraId="150D9762" w14:textId="77777777" w:rsidR="00662FB4" w:rsidRPr="00330EEE" w:rsidRDefault="00662FB4" w:rsidP="00662FB4">
      <w:pPr>
        <w:spacing w:after="0" w:line="240" w:lineRule="auto"/>
      </w:pPr>
    </w:p>
    <w:p w14:paraId="45753B61" w14:textId="77777777" w:rsidR="00662FB4" w:rsidRDefault="00662FB4" w:rsidP="00662FB4">
      <w:pPr>
        <w:spacing w:after="0" w:line="240" w:lineRule="auto"/>
        <w:rPr>
          <w:rFonts w:ascii="Times New Roman" w:eastAsia="Times New Roman" w:hAnsi="Times New Roman"/>
          <w:i/>
        </w:rPr>
      </w:pPr>
      <w:r w:rsidRPr="002776B6">
        <w:rPr>
          <w:rFonts w:ascii="Times New Roman" w:eastAsia="Times New Roman" w:hAnsi="Times New Roman"/>
          <w:i/>
        </w:rPr>
        <w:t>Pacienta</w:t>
      </w:r>
      <w:r>
        <w:rPr>
          <w:rFonts w:ascii="Times New Roman" w:eastAsia="Times New Roman" w:hAnsi="Times New Roman"/>
          <w:i/>
        </w:rPr>
        <w:t>ms</w:t>
      </w:r>
      <w:r w:rsidRPr="002776B6">
        <w:rPr>
          <w:rFonts w:ascii="Times New Roman" w:eastAsia="Times New Roman" w:hAnsi="Times New Roman"/>
          <w:i/>
        </w:rPr>
        <w:t xml:space="preserve">, kuriems </w:t>
      </w:r>
      <w:r w:rsidRPr="00F156DA">
        <w:rPr>
          <w:rFonts w:ascii="Times New Roman" w:eastAsia="Times New Roman" w:hAnsi="Times New Roman"/>
          <w:i/>
        </w:rPr>
        <w:t xml:space="preserve">atliekamas </w:t>
      </w:r>
      <w:proofErr w:type="spellStart"/>
      <w:r w:rsidRPr="00F156DA">
        <w:rPr>
          <w:rFonts w:ascii="Times New Roman" w:eastAsia="Times New Roman" w:hAnsi="Times New Roman"/>
          <w:i/>
        </w:rPr>
        <w:t>intradializinis</w:t>
      </w:r>
      <w:proofErr w:type="spellEnd"/>
      <w:r w:rsidRPr="00F156DA">
        <w:rPr>
          <w:rFonts w:ascii="Times New Roman" w:eastAsia="Times New Roman" w:hAnsi="Times New Roman"/>
          <w:i/>
        </w:rPr>
        <w:t xml:space="preserve"> </w:t>
      </w:r>
      <w:proofErr w:type="spellStart"/>
      <w:r w:rsidRPr="00F156DA">
        <w:rPr>
          <w:rFonts w:ascii="Times New Roman" w:eastAsia="Times New Roman" w:hAnsi="Times New Roman"/>
          <w:i/>
        </w:rPr>
        <w:t>parenterinis</w:t>
      </w:r>
      <w:proofErr w:type="spellEnd"/>
      <w:r w:rsidRPr="00F156DA">
        <w:rPr>
          <w:rFonts w:ascii="Times New Roman" w:eastAsia="Times New Roman" w:hAnsi="Times New Roman"/>
          <w:i/>
        </w:rPr>
        <w:t xml:space="preserve"> maitinimas (IDPM)</w:t>
      </w:r>
    </w:p>
    <w:p w14:paraId="3D73DB98" w14:textId="77777777" w:rsidR="00662FB4" w:rsidRDefault="00662FB4" w:rsidP="00662FB4">
      <w:pPr>
        <w:spacing w:after="0" w:line="240" w:lineRule="auto"/>
        <w:rPr>
          <w:rFonts w:ascii="Times New Roman" w:eastAsia="Times New Roman" w:hAnsi="Times New Roman"/>
          <w:iCs/>
        </w:rPr>
      </w:pPr>
      <w:proofErr w:type="spellStart"/>
      <w:r w:rsidRPr="00F156DA">
        <w:rPr>
          <w:rFonts w:ascii="Times New Roman" w:eastAsia="Times New Roman" w:hAnsi="Times New Roman"/>
          <w:iCs/>
        </w:rPr>
        <w:t>Intradializinis</w:t>
      </w:r>
      <w:proofErr w:type="spellEnd"/>
      <w:r w:rsidRPr="00F156DA">
        <w:rPr>
          <w:rFonts w:ascii="Times New Roman" w:eastAsia="Times New Roman" w:hAnsi="Times New Roman"/>
          <w:iCs/>
        </w:rPr>
        <w:t xml:space="preserve"> </w:t>
      </w:r>
      <w:proofErr w:type="spellStart"/>
      <w:r w:rsidRPr="00F156DA">
        <w:rPr>
          <w:rFonts w:ascii="Times New Roman" w:eastAsia="Times New Roman" w:hAnsi="Times New Roman"/>
          <w:iCs/>
        </w:rPr>
        <w:t>parenterinis</w:t>
      </w:r>
      <w:proofErr w:type="spellEnd"/>
      <w:r w:rsidRPr="00F156DA">
        <w:rPr>
          <w:rFonts w:ascii="Times New Roman" w:eastAsia="Times New Roman" w:hAnsi="Times New Roman"/>
          <w:iCs/>
        </w:rPr>
        <w:t xml:space="preserve"> maitinimas skirtas ne ūminėmis ligomis sergantiems </w:t>
      </w:r>
      <w:proofErr w:type="spellStart"/>
      <w:r w:rsidRPr="00F156DA">
        <w:rPr>
          <w:rFonts w:ascii="Times New Roman" w:eastAsia="Times New Roman" w:hAnsi="Times New Roman"/>
          <w:iCs/>
        </w:rPr>
        <w:t>dializuojamiems</w:t>
      </w:r>
      <w:proofErr w:type="spellEnd"/>
      <w:r w:rsidRPr="00F156DA">
        <w:rPr>
          <w:rFonts w:ascii="Times New Roman" w:eastAsia="Times New Roman" w:hAnsi="Times New Roman"/>
          <w:iCs/>
        </w:rPr>
        <w:t xml:space="preserve"> pacientams, kurių mityba yra nepakankama, o mitybos konsultacija arba gydymas per burną </w:t>
      </w:r>
      <w:r w:rsidRPr="00F156DA">
        <w:rPr>
          <w:rFonts w:ascii="Times New Roman" w:eastAsia="Times New Roman" w:hAnsi="Times New Roman"/>
          <w:iCs/>
        </w:rPr>
        <w:lastRenderedPageBreak/>
        <w:t>vartojamais papildais buvo neveiksmingas.</w:t>
      </w:r>
      <w:r w:rsidRPr="002776B6">
        <w:rPr>
          <w:rFonts w:ascii="Times New Roman" w:eastAsia="Times New Roman" w:hAnsi="Times New Roman"/>
          <w:iCs/>
        </w:rPr>
        <w:t xml:space="preserve"> Pasirenkant tinkamą </w:t>
      </w:r>
      <w:proofErr w:type="spellStart"/>
      <w:r w:rsidRPr="002776B6">
        <w:rPr>
          <w:rFonts w:ascii="Times New Roman" w:eastAsia="Times New Roman" w:hAnsi="Times New Roman"/>
          <w:iCs/>
        </w:rPr>
        <w:t>Nutriflex</w:t>
      </w:r>
      <w:proofErr w:type="spellEnd"/>
      <w:r w:rsidRPr="002776B6">
        <w:rPr>
          <w:rFonts w:ascii="Times New Roman" w:eastAsia="Times New Roman" w:hAnsi="Times New Roman"/>
          <w:iCs/>
        </w:rPr>
        <w:t xml:space="preserve"> Omega 56/144, kuris bus naudojamas IDPM metu, reikia vadovautis skirtumu tarp savaiminio suvartojimo ir rekomenduojamo suvartojimo. Be to, reikia atsižvelgti į </w:t>
      </w:r>
      <w:proofErr w:type="spellStart"/>
      <w:r w:rsidRPr="002776B6">
        <w:rPr>
          <w:rFonts w:ascii="Times New Roman" w:eastAsia="Times New Roman" w:hAnsi="Times New Roman"/>
          <w:iCs/>
        </w:rPr>
        <w:t>metabolinę</w:t>
      </w:r>
      <w:proofErr w:type="spellEnd"/>
      <w:r w:rsidRPr="002776B6">
        <w:rPr>
          <w:rFonts w:ascii="Times New Roman" w:eastAsia="Times New Roman" w:hAnsi="Times New Roman"/>
          <w:iCs/>
        </w:rPr>
        <w:t xml:space="preserve"> toleranciją. Pacientams, kuriems taikoma IDPM, didžiausias valandinis </w:t>
      </w:r>
      <w:proofErr w:type="spellStart"/>
      <w:r w:rsidRPr="002776B6">
        <w:rPr>
          <w:rFonts w:ascii="Times New Roman" w:eastAsia="Times New Roman" w:hAnsi="Times New Roman"/>
          <w:iCs/>
        </w:rPr>
        <w:t>Nutriflex</w:t>
      </w:r>
      <w:proofErr w:type="spellEnd"/>
      <w:r w:rsidRPr="002776B6">
        <w:rPr>
          <w:rFonts w:ascii="Times New Roman" w:eastAsia="Times New Roman" w:hAnsi="Times New Roman"/>
          <w:iCs/>
        </w:rPr>
        <w:t xml:space="preserve"> Omega 56/144 infuzijos greitis yra 2,3 ml/kg/val. ir atitinka 0,13 g/kg/val. aminorūgščių, 0,33 g/kg/val. gliukozės ir 0,092 g/kg/val. lipidų, skiriamų 4 valandas. Atsižvelgiant į žinomus aminorūgščių (sulaikymo koeficientas 73 %) ir gliukozės nuostolius (25 g/4 val. dializės seanso metu), per 4 val. dializės seansą pacientas galiausiai gaus 0,095 g/kg/val. aminorūgščių, 0,24 g/kg/val. gliukozės ir 0,092 g/kg/val. lipidų. 70 kg sveriančiam pacientui tai atitinka 27 g aminorūgščių, 67 g gliukozės, 26 g lipidų ir 644 ml skysčio.</w:t>
      </w:r>
    </w:p>
    <w:p w14:paraId="20BC2A84" w14:textId="77777777" w:rsidR="00662FB4" w:rsidRDefault="00662FB4" w:rsidP="00662FB4">
      <w:pPr>
        <w:spacing w:after="0" w:line="240" w:lineRule="auto"/>
        <w:rPr>
          <w:rFonts w:ascii="Times New Roman" w:eastAsia="Times New Roman" w:hAnsi="Times New Roman"/>
          <w:iCs/>
        </w:rPr>
      </w:pPr>
    </w:p>
    <w:p w14:paraId="6DB7CAB0" w14:textId="77777777" w:rsidR="00662FB4" w:rsidRDefault="00662FB4" w:rsidP="00662FB4">
      <w:pPr>
        <w:tabs>
          <w:tab w:val="left" w:pos="567"/>
        </w:tabs>
        <w:spacing w:after="0" w:line="260" w:lineRule="exact"/>
        <w:rPr>
          <w:rFonts w:ascii="Times New Roman" w:eastAsia="Times New Roman" w:hAnsi="Times New Roman"/>
        </w:rPr>
      </w:pPr>
    </w:p>
    <w:p w14:paraId="3EE7BFBE" w14:textId="77777777" w:rsidR="00662FB4" w:rsidRPr="00330EEE" w:rsidRDefault="00662FB4" w:rsidP="00662FB4">
      <w:pPr>
        <w:tabs>
          <w:tab w:val="left" w:pos="567"/>
        </w:tabs>
        <w:spacing w:after="0" w:line="260" w:lineRule="exact"/>
      </w:pPr>
      <w:proofErr w:type="spellStart"/>
      <w:r>
        <w:rPr>
          <w:rFonts w:ascii="Times New Roman" w:eastAsia="Times New Roman" w:hAnsi="Times New Roman"/>
        </w:rPr>
        <w:t>Parenteriniam</w:t>
      </w:r>
      <w:proofErr w:type="spellEnd"/>
      <w:r>
        <w:rPr>
          <w:rFonts w:ascii="Times New Roman" w:eastAsia="Times New Roman" w:hAnsi="Times New Roman"/>
        </w:rPr>
        <w:t xml:space="preserve"> maitinimui skirtus vaistinius preparatus prieš vartojant reikia apžiūrėti dėl pažeidimo, spalvos pokyčio ir emulsijos nestabilumo.</w:t>
      </w:r>
    </w:p>
    <w:p w14:paraId="5BB3B4F6" w14:textId="77777777" w:rsidR="00662FB4" w:rsidRDefault="00662FB4" w:rsidP="00662FB4">
      <w:pPr>
        <w:spacing w:after="0" w:line="240" w:lineRule="auto"/>
        <w:rPr>
          <w:rFonts w:ascii="Times New Roman" w:eastAsia="Times New Roman" w:hAnsi="Times New Roman"/>
        </w:rPr>
      </w:pPr>
    </w:p>
    <w:p w14:paraId="18323283"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Pažeistų maišelių naudoti negalima. Apvalkalas, vidinis maišelis ir nuplėšiamosios siūlės tarp kamerų turi būti nepažeisti. Galima naudoti, tik jei aminorūgščių bei gliukozės tirpalai yra skaidrūs ir bespalviai arba gelsvi ir emulsijos išvaizda yra kaip homogeninio pieno baltumo skysčio. Negalima naudoti, jei tirpaluose yra kietųjų dalelių. </w:t>
      </w:r>
    </w:p>
    <w:p w14:paraId="58C889B4" w14:textId="77777777" w:rsidR="00662FB4" w:rsidRDefault="00662FB4" w:rsidP="00662FB4">
      <w:pPr>
        <w:tabs>
          <w:tab w:val="left" w:pos="567"/>
        </w:tabs>
        <w:spacing w:after="0" w:line="260" w:lineRule="exact"/>
        <w:rPr>
          <w:rFonts w:ascii="Times New Roman" w:eastAsia="Times New Roman" w:hAnsi="Times New Roman"/>
        </w:rPr>
      </w:pPr>
    </w:p>
    <w:p w14:paraId="2057AE7C"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Negalima naudoti, jei sumaišius trijų kamerų turinį matyti emulsijos spalvos pokyčių arba fazių atsiskyrimo požymių (aliejaus lašai, aliejaus sluoksnis). Pastebėjus emulsijos spalvos pokyčių arba fazių atsiskyrimo požymių, infuziją reikia nedelsiant nutraukti.</w:t>
      </w:r>
    </w:p>
    <w:p w14:paraId="5ECD9AB2" w14:textId="77777777" w:rsidR="00662FB4" w:rsidRDefault="00662FB4" w:rsidP="00662FB4">
      <w:pPr>
        <w:spacing w:after="0" w:line="240" w:lineRule="auto"/>
        <w:rPr>
          <w:rFonts w:ascii="Times New Roman" w:eastAsia="Times New Roman" w:hAnsi="Times New Roman"/>
        </w:rPr>
      </w:pPr>
    </w:p>
    <w:p w14:paraId="10B47BBA" w14:textId="77777777" w:rsidR="00662FB4" w:rsidRDefault="00662FB4" w:rsidP="00662FB4">
      <w:pPr>
        <w:spacing w:after="0" w:line="240" w:lineRule="auto"/>
        <w:rPr>
          <w:rFonts w:ascii="Times New Roman" w:eastAsia="Times New Roman" w:hAnsi="Times New Roman"/>
        </w:rPr>
      </w:pPr>
      <w:r>
        <w:rPr>
          <w:rFonts w:ascii="Times New Roman" w:eastAsia="Times New Roman" w:hAnsi="Times New Roman"/>
        </w:rPr>
        <w:t>Prieš atplėšdami apvalkalą patikrinkite deguonies indikatoriaus spalvą (žr. A paveikslėlį). Negalima naudoti, jei deguonies indikatorius tapo rausvas. Galima naudoti, tik jei deguonies indikatorius yra geltonas.</w:t>
      </w:r>
    </w:p>
    <w:p w14:paraId="76FB58F9" w14:textId="77777777" w:rsidR="00662FB4" w:rsidRDefault="00662FB4" w:rsidP="00662FB4">
      <w:pPr>
        <w:tabs>
          <w:tab w:val="left" w:pos="567"/>
        </w:tabs>
        <w:autoSpaceDE w:val="0"/>
        <w:spacing w:after="0" w:line="240" w:lineRule="auto"/>
        <w:rPr>
          <w:rFonts w:ascii="Times New Roman" w:eastAsia="Times New Roman" w:hAnsi="Times New Roman"/>
          <w:i/>
          <w:iCs/>
          <w:lang w:eastAsia="en-GB"/>
        </w:rPr>
      </w:pPr>
    </w:p>
    <w:p w14:paraId="23913076" w14:textId="77777777" w:rsidR="00662FB4" w:rsidRPr="00330EEE" w:rsidRDefault="00662FB4" w:rsidP="00662FB4">
      <w:pPr>
        <w:keepNext/>
        <w:tabs>
          <w:tab w:val="left" w:pos="567"/>
        </w:tabs>
        <w:autoSpaceDE w:val="0"/>
        <w:spacing w:after="0" w:line="240" w:lineRule="auto"/>
      </w:pPr>
      <w:r>
        <w:rPr>
          <w:rFonts w:ascii="Times New Roman" w:eastAsia="Times New Roman" w:hAnsi="Times New Roman"/>
          <w:i/>
          <w:iCs/>
          <w:u w:val="single"/>
          <w:lang w:eastAsia="en-GB"/>
        </w:rPr>
        <w:t>Emulsijos sumaišymas</w:t>
      </w:r>
    </w:p>
    <w:p w14:paraId="13FCD6D7" w14:textId="77777777" w:rsidR="00662FB4" w:rsidRDefault="00662FB4" w:rsidP="00662FB4">
      <w:pPr>
        <w:keepNext/>
        <w:tabs>
          <w:tab w:val="left" w:pos="567"/>
        </w:tabs>
        <w:autoSpaceDE w:val="0"/>
        <w:spacing w:after="0" w:line="240" w:lineRule="auto"/>
        <w:rPr>
          <w:rFonts w:ascii="Times New Roman" w:eastAsia="Times New Roman" w:hAnsi="Times New Roman"/>
          <w:iCs/>
          <w:lang w:eastAsia="en-GB"/>
        </w:rPr>
      </w:pPr>
    </w:p>
    <w:p w14:paraId="65CAC3E1" w14:textId="77777777" w:rsidR="00662FB4" w:rsidRDefault="00662FB4" w:rsidP="00662FB4">
      <w:pPr>
        <w:tabs>
          <w:tab w:val="left" w:pos="567"/>
        </w:tabs>
        <w:autoSpaceDE w:val="0"/>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Reikia griežtai laikytis darbo </w:t>
      </w:r>
      <w:proofErr w:type="spellStart"/>
      <w:r>
        <w:rPr>
          <w:rFonts w:ascii="Times New Roman" w:eastAsia="Times New Roman" w:hAnsi="Times New Roman"/>
          <w:lang w:eastAsia="en-GB"/>
        </w:rPr>
        <w:t>aseptinėmis</w:t>
      </w:r>
      <w:proofErr w:type="spellEnd"/>
      <w:r>
        <w:rPr>
          <w:rFonts w:ascii="Times New Roman" w:eastAsia="Times New Roman" w:hAnsi="Times New Roman"/>
          <w:lang w:eastAsia="en-GB"/>
        </w:rPr>
        <w:t xml:space="preserve"> sąlygomis principų.</w:t>
      </w:r>
    </w:p>
    <w:p w14:paraId="2EC97D69" w14:textId="77777777" w:rsidR="00662FB4" w:rsidRDefault="00662FB4" w:rsidP="00662FB4">
      <w:pPr>
        <w:tabs>
          <w:tab w:val="left" w:pos="567"/>
        </w:tabs>
        <w:autoSpaceDE w:val="0"/>
        <w:spacing w:after="0" w:line="240" w:lineRule="auto"/>
        <w:rPr>
          <w:rFonts w:ascii="Times New Roman" w:eastAsia="Times New Roman" w:hAnsi="Times New Roman"/>
          <w:lang w:eastAsia="en-GB"/>
        </w:rPr>
      </w:pPr>
    </w:p>
    <w:p w14:paraId="02DCE37D" w14:textId="77777777" w:rsidR="00662FB4" w:rsidRDefault="00662FB4" w:rsidP="00662FB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Atidarymas: atplėškite apvalkalą, pradėdami nuo atplėšimo įpjovų (1 pav.). Išimkite maišelį iš apsauginio apvalkalo. Apvalkalą, deguonies indikatorių ir deguonies sugėriklį išmeskite.</w:t>
      </w:r>
    </w:p>
    <w:p w14:paraId="6F0FEAAE" w14:textId="77777777" w:rsidR="00662FB4" w:rsidRDefault="00662FB4" w:rsidP="00662FB4">
      <w:pPr>
        <w:tabs>
          <w:tab w:val="left" w:pos="567"/>
        </w:tabs>
        <w:spacing w:after="0" w:line="240" w:lineRule="auto"/>
        <w:rPr>
          <w:rFonts w:ascii="Times New Roman" w:eastAsia="Times New Roman" w:hAnsi="Times New Roman"/>
          <w:lang w:eastAsia="lt-LT"/>
        </w:rPr>
      </w:pPr>
      <w:r w:rsidRPr="000C5BF9">
        <w:rPr>
          <w:noProof/>
          <w:lang w:eastAsia="lt-LT"/>
        </w:rPr>
        <w:drawing>
          <wp:inline distT="0" distB="0" distL="0" distR="0" wp14:anchorId="4F6F233F" wp14:editId="75A806AB">
            <wp:extent cx="1816100" cy="1517650"/>
            <wp:effectExtent l="0" t="0" r="0" b="6350"/>
            <wp:docPr id="24" name="Picture 24" descr="01_3kb_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_3kb_NF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0" cy="1517650"/>
                    </a:xfrm>
                    <a:prstGeom prst="rect">
                      <a:avLst/>
                    </a:prstGeom>
                    <a:noFill/>
                    <a:ln>
                      <a:noFill/>
                    </a:ln>
                  </pic:spPr>
                </pic:pic>
              </a:graphicData>
            </a:graphic>
          </wp:inline>
        </w:drawing>
      </w:r>
    </w:p>
    <w:p w14:paraId="50AAFEDD" w14:textId="77777777" w:rsidR="00662FB4" w:rsidRDefault="00662FB4" w:rsidP="00662FB4">
      <w:pPr>
        <w:tabs>
          <w:tab w:val="left" w:pos="567"/>
        </w:tabs>
        <w:spacing w:after="0" w:line="240" w:lineRule="auto"/>
        <w:rPr>
          <w:rFonts w:ascii="Times New Roman" w:eastAsia="Times New Roman" w:hAnsi="Times New Roman"/>
          <w:lang w:eastAsia="lt-LT"/>
        </w:rPr>
      </w:pPr>
    </w:p>
    <w:p w14:paraId="4B00332F" w14:textId="77777777" w:rsidR="00662FB4" w:rsidRDefault="00662FB4" w:rsidP="00662FB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Apžiūrėkite vidinį maišelį, ar neprateka skystis. Pratekančius maišelius reikia išmesti, nes negalima garantuoti sterilumo.</w:t>
      </w:r>
    </w:p>
    <w:p w14:paraId="61B8762D" w14:textId="77777777" w:rsidR="00662FB4" w:rsidRDefault="00662FB4" w:rsidP="00662FB4">
      <w:pPr>
        <w:tabs>
          <w:tab w:val="left" w:pos="567"/>
        </w:tabs>
        <w:spacing w:after="0" w:line="240" w:lineRule="auto"/>
        <w:rPr>
          <w:rFonts w:ascii="Times New Roman" w:eastAsia="Times New Roman" w:hAnsi="Times New Roman"/>
          <w:lang w:eastAsia="lt-LT"/>
        </w:rPr>
      </w:pPr>
    </w:p>
    <w:p w14:paraId="7C9A8FF5" w14:textId="77777777" w:rsidR="00662FB4" w:rsidRPr="00E01953" w:rsidRDefault="00662FB4" w:rsidP="00662FB4">
      <w:pPr>
        <w:keepNext/>
        <w:suppressAutoHyphens w:val="0"/>
        <w:autoSpaceDN/>
        <w:spacing w:after="0" w:line="240" w:lineRule="auto"/>
        <w:rPr>
          <w:rFonts w:ascii="Times New Roman" w:eastAsia="Times New Roman" w:hAnsi="Times New Roman"/>
          <w:u w:val="single"/>
        </w:rPr>
      </w:pPr>
      <w:r w:rsidRPr="00E01953">
        <w:rPr>
          <w:rFonts w:ascii="Times New Roman" w:eastAsia="Times New Roman" w:hAnsi="Times New Roman"/>
          <w:i/>
          <w:szCs w:val="20"/>
          <w:u w:val="single"/>
        </w:rPr>
        <w:t>Maišelio turinio sumaišymas ir priedų įmaišymas</w:t>
      </w:r>
    </w:p>
    <w:p w14:paraId="5091B49F" w14:textId="77777777" w:rsidR="00662FB4" w:rsidRDefault="00662FB4" w:rsidP="00662FB4">
      <w:pPr>
        <w:tabs>
          <w:tab w:val="left" w:pos="567"/>
        </w:tabs>
        <w:spacing w:after="0" w:line="240" w:lineRule="auto"/>
        <w:rPr>
          <w:rFonts w:ascii="Times New Roman" w:eastAsia="Times New Roman" w:hAnsi="Times New Roman"/>
          <w:lang w:eastAsia="lt-LT"/>
        </w:rPr>
      </w:pPr>
    </w:p>
    <w:p w14:paraId="00CB131A" w14:textId="77777777" w:rsidR="00662FB4" w:rsidRPr="00330EEE" w:rsidRDefault="00662FB4" w:rsidP="00662FB4">
      <w:pPr>
        <w:tabs>
          <w:tab w:val="left" w:pos="567"/>
        </w:tabs>
        <w:spacing w:after="0" w:line="260" w:lineRule="exact"/>
      </w:pPr>
      <w:r>
        <w:rPr>
          <w:rFonts w:ascii="Times New Roman" w:eastAsia="Times New Roman" w:hAnsi="Times New Roman"/>
        </w:rPr>
        <w:t xml:space="preserve">Kad nuosekliai atidarytumėte kameras ir sumaišytumėte jų turinį, abiem rankomis vyniokite maišelį, pirmiausia atidarydami nuplėšiamąją siūlę, skiriančią viršutinę (gliukozės) kamerą ir apatinę (aminorūgščių) kamerą (2 pav.). </w:t>
      </w:r>
    </w:p>
    <w:p w14:paraId="09A89009" w14:textId="77777777" w:rsidR="00662FB4" w:rsidRPr="003029F5" w:rsidRDefault="00662FB4" w:rsidP="00662FB4">
      <w:pPr>
        <w:tabs>
          <w:tab w:val="left" w:pos="567"/>
        </w:tabs>
        <w:spacing w:after="0" w:line="240" w:lineRule="auto"/>
        <w:rPr>
          <w:rFonts w:ascii="Times New Roman" w:eastAsia="Times New Roman" w:hAnsi="Times New Roman"/>
        </w:rPr>
      </w:pPr>
    </w:p>
    <w:p w14:paraId="22AA569B" w14:textId="77777777" w:rsidR="00662FB4" w:rsidRPr="009B69A9" w:rsidRDefault="00662FB4" w:rsidP="00662FB4">
      <w:pPr>
        <w:spacing w:after="0" w:line="240" w:lineRule="auto"/>
        <w:rPr>
          <w:rFonts w:ascii="Times New Roman" w:hAnsi="Times New Roman"/>
        </w:rPr>
      </w:pPr>
      <w:r w:rsidRPr="009B69A9">
        <w:rPr>
          <w:rFonts w:ascii="Times New Roman" w:hAnsi="Times New Roman"/>
          <w:noProof/>
          <w:lang w:eastAsia="lt-LT"/>
        </w:rPr>
        <w:lastRenderedPageBreak/>
        <w:drawing>
          <wp:inline distT="0" distB="0" distL="0" distR="0" wp14:anchorId="4A14C5B5" wp14:editId="19F186B3">
            <wp:extent cx="1670685" cy="1518285"/>
            <wp:effectExtent l="0" t="0" r="5715" b="5715"/>
            <wp:docPr id="35" name="Picture 35" descr="02_3kb_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3kb_NF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685" cy="1518285"/>
                    </a:xfrm>
                    <a:prstGeom prst="rect">
                      <a:avLst/>
                    </a:prstGeom>
                    <a:noFill/>
                    <a:ln>
                      <a:noFill/>
                    </a:ln>
                  </pic:spPr>
                </pic:pic>
              </a:graphicData>
            </a:graphic>
          </wp:inline>
        </w:drawing>
      </w:r>
    </w:p>
    <w:p w14:paraId="7BC93329" w14:textId="77777777" w:rsidR="00662FB4" w:rsidRPr="00E25351" w:rsidRDefault="00662FB4" w:rsidP="00662FB4">
      <w:pPr>
        <w:suppressAutoHyphens w:val="0"/>
        <w:autoSpaceDN/>
        <w:spacing w:after="0" w:line="240" w:lineRule="auto"/>
        <w:rPr>
          <w:rFonts w:ascii="Times New Roman" w:eastAsia="Times New Roman" w:hAnsi="Times New Roman"/>
        </w:rPr>
      </w:pPr>
    </w:p>
    <w:p w14:paraId="70BCB2F3" w14:textId="77777777" w:rsidR="00662FB4" w:rsidRDefault="00662FB4" w:rsidP="00662FB4">
      <w:pPr>
        <w:tabs>
          <w:tab w:val="left" w:pos="567"/>
        </w:tabs>
        <w:spacing w:after="0" w:line="260" w:lineRule="exact"/>
        <w:rPr>
          <w:rFonts w:ascii="Times New Roman" w:eastAsia="Times New Roman" w:hAnsi="Times New Roman"/>
        </w:rPr>
      </w:pPr>
      <w:r w:rsidRPr="00E25351">
        <w:rPr>
          <w:rFonts w:ascii="Times New Roman" w:eastAsia="Times New Roman" w:hAnsi="Times New Roman"/>
        </w:rPr>
        <w:t>Tada toliau spauskite maišelį, kad atidarytumėte nuplėšiamąją</w:t>
      </w:r>
      <w:r>
        <w:rPr>
          <w:rFonts w:ascii="Times New Roman" w:eastAsia="Times New Roman" w:hAnsi="Times New Roman"/>
        </w:rPr>
        <w:t xml:space="preserve"> siūlę, </w:t>
      </w:r>
      <w:r w:rsidRPr="00FE5D71">
        <w:rPr>
          <w:rFonts w:ascii="Times New Roman" w:eastAsia="Times New Roman" w:hAnsi="Times New Roman"/>
        </w:rPr>
        <w:t>skiriančią vidurinę (riebalų) kamerą ir apatinę kamerą (</w:t>
      </w:r>
      <w:r>
        <w:rPr>
          <w:rFonts w:ascii="Times New Roman" w:eastAsia="Times New Roman" w:hAnsi="Times New Roman"/>
        </w:rPr>
        <w:t>3</w:t>
      </w:r>
      <w:r w:rsidRPr="00FE5D71">
        <w:rPr>
          <w:rFonts w:ascii="Times New Roman" w:eastAsia="Times New Roman" w:hAnsi="Times New Roman"/>
        </w:rPr>
        <w:t xml:space="preserve"> pav.). </w:t>
      </w:r>
    </w:p>
    <w:p w14:paraId="122A1109" w14:textId="77777777" w:rsidR="00662FB4" w:rsidRDefault="00662FB4" w:rsidP="00662FB4">
      <w:pPr>
        <w:tabs>
          <w:tab w:val="left" w:pos="567"/>
        </w:tabs>
        <w:spacing w:after="0" w:line="260" w:lineRule="exact"/>
        <w:rPr>
          <w:rFonts w:ascii="Times New Roman" w:eastAsia="Times New Roman" w:hAnsi="Times New Roman"/>
        </w:rPr>
      </w:pPr>
    </w:p>
    <w:p w14:paraId="72DC4A60" w14:textId="77777777" w:rsidR="00662FB4" w:rsidRPr="009B69A9" w:rsidRDefault="00662FB4" w:rsidP="00662FB4">
      <w:pPr>
        <w:widowControl w:val="0"/>
        <w:suppressAutoHyphens w:val="0"/>
        <w:autoSpaceDE w:val="0"/>
        <w:adjustRightInd w:val="0"/>
        <w:spacing w:after="0" w:line="240" w:lineRule="auto"/>
        <w:textAlignment w:val="auto"/>
        <w:rPr>
          <w:rFonts w:ascii="Times New Roman" w:eastAsia="Times New Roman" w:hAnsi="Times New Roman"/>
          <w:lang w:eastAsia="en-GB"/>
        </w:rPr>
      </w:pPr>
      <w:bookmarkStart w:id="1" w:name="_Hlk155854966"/>
      <w:r w:rsidRPr="00EC0B12">
        <w:rPr>
          <w:rFonts w:ascii="Times New Roman" w:eastAsia="Times New Roman" w:hAnsi="Times New Roman"/>
          <w:noProof/>
          <w:highlight w:val="lightGray"/>
          <w:lang w:eastAsia="lt-LT"/>
        </w:rPr>
        <w:drawing>
          <wp:inline distT="0" distB="0" distL="0" distR="0" wp14:anchorId="61C9419D" wp14:editId="00E713E8">
            <wp:extent cx="1664335" cy="15182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64335" cy="1518285"/>
                    </a:xfrm>
                    <a:prstGeom prst="rect">
                      <a:avLst/>
                    </a:prstGeom>
                    <a:noFill/>
                  </pic:spPr>
                </pic:pic>
              </a:graphicData>
            </a:graphic>
          </wp:inline>
        </w:drawing>
      </w:r>
      <w:bookmarkEnd w:id="1"/>
      <w:r w:rsidRPr="009B69A9">
        <w:rPr>
          <w:rFonts w:ascii="Times New Roman" w:eastAsia="Times New Roman" w:hAnsi="Times New Roman"/>
          <w:lang w:eastAsia="en-GB"/>
        </w:rPr>
        <w:t xml:space="preserve"> </w:t>
      </w:r>
      <w:r w:rsidRPr="00EC0B12">
        <w:rPr>
          <w:rFonts w:ascii="Times New Roman" w:eastAsia="Times New Roman" w:hAnsi="Times New Roman"/>
          <w:noProof/>
          <w:szCs w:val="20"/>
          <w:lang w:eastAsia="lt-LT"/>
        </w:rPr>
        <w:drawing>
          <wp:inline distT="0" distB="0" distL="0" distR="0" wp14:anchorId="3BF36607" wp14:editId="039DDD9C">
            <wp:extent cx="1819275" cy="1514475"/>
            <wp:effectExtent l="0" t="0" r="0" b="0"/>
            <wp:docPr id="1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2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19275" cy="1514475"/>
                    </a:xfrm>
                    <a:prstGeom prst="rect">
                      <a:avLst/>
                    </a:prstGeom>
                    <a:noFill/>
                    <a:ln>
                      <a:noFill/>
                    </a:ln>
                  </pic:spPr>
                </pic:pic>
              </a:graphicData>
            </a:graphic>
          </wp:inline>
        </w:drawing>
      </w:r>
    </w:p>
    <w:p w14:paraId="081E495A" w14:textId="77777777" w:rsidR="00662FB4" w:rsidRPr="009B69A9" w:rsidRDefault="00662FB4" w:rsidP="00662FB4">
      <w:pPr>
        <w:widowControl w:val="0"/>
        <w:suppressAutoHyphens w:val="0"/>
        <w:autoSpaceDE w:val="0"/>
        <w:adjustRightInd w:val="0"/>
        <w:spacing w:after="0" w:line="240" w:lineRule="auto"/>
        <w:textAlignment w:val="auto"/>
        <w:rPr>
          <w:rFonts w:ascii="Times New Roman" w:eastAsia="Times New Roman" w:hAnsi="Times New Roman"/>
          <w:lang w:eastAsia="en-GB"/>
        </w:rPr>
      </w:pPr>
    </w:p>
    <w:p w14:paraId="0CF0BA92" w14:textId="77777777" w:rsidR="00662FB4" w:rsidRDefault="00662FB4" w:rsidP="00662FB4">
      <w:pPr>
        <w:suppressAutoHyphens w:val="0"/>
        <w:autoSpaceDN/>
        <w:spacing w:after="0" w:line="240" w:lineRule="auto"/>
        <w:textAlignment w:val="auto"/>
        <w:rPr>
          <w:rFonts w:ascii="Times New Roman" w:eastAsia="Times New Roman" w:hAnsi="Times New Roman"/>
        </w:rPr>
      </w:pPr>
      <w:r w:rsidRPr="00FE5D71">
        <w:rPr>
          <w:rFonts w:ascii="Times New Roman" w:eastAsia="Times New Roman" w:hAnsi="Times New Roman"/>
          <w:szCs w:val="20"/>
        </w:rPr>
        <w:t xml:space="preserve">Sumaišius visas kamerose esančias medžiagas </w:t>
      </w:r>
      <w:r>
        <w:rPr>
          <w:rFonts w:ascii="Times New Roman" w:eastAsia="Times New Roman" w:hAnsi="Times New Roman"/>
          <w:szCs w:val="20"/>
        </w:rPr>
        <w:t xml:space="preserve">ir pašalinus aliuminio sandariklį (3A pav.), per vaistinių preparatų prievadą </w:t>
      </w:r>
      <w:r w:rsidRPr="00FE5D71">
        <w:rPr>
          <w:rFonts w:ascii="Times New Roman" w:eastAsia="Times New Roman" w:hAnsi="Times New Roman"/>
          <w:szCs w:val="20"/>
        </w:rPr>
        <w:t>galima įmaišyti suderinamų priedų (4 pav.). Kruopščiai sumaišykite komponentus (</w:t>
      </w:r>
      <w:r>
        <w:rPr>
          <w:rFonts w:ascii="Times New Roman" w:eastAsia="Times New Roman" w:hAnsi="Times New Roman"/>
          <w:szCs w:val="20"/>
        </w:rPr>
        <w:t>5</w:t>
      </w:r>
      <w:r w:rsidRPr="00FE5D71">
        <w:rPr>
          <w:rFonts w:ascii="Times New Roman" w:eastAsia="Times New Roman" w:hAnsi="Times New Roman"/>
          <w:szCs w:val="20"/>
        </w:rPr>
        <w:t> pav.) ir apžiūrėkite mišinį (</w:t>
      </w:r>
      <w:r>
        <w:rPr>
          <w:rFonts w:ascii="Times New Roman" w:eastAsia="Times New Roman" w:hAnsi="Times New Roman"/>
          <w:szCs w:val="20"/>
        </w:rPr>
        <w:t>6</w:t>
      </w:r>
      <w:r w:rsidRPr="00FE5D71">
        <w:rPr>
          <w:rFonts w:ascii="Times New Roman" w:eastAsia="Times New Roman" w:hAnsi="Times New Roman"/>
          <w:szCs w:val="20"/>
        </w:rPr>
        <w:t> pav.).</w:t>
      </w:r>
      <w:r>
        <w:rPr>
          <w:rFonts w:ascii="Times New Roman" w:eastAsia="Times New Roman" w:hAnsi="Times New Roman"/>
          <w:szCs w:val="20"/>
        </w:rPr>
        <w:t xml:space="preserve"> </w:t>
      </w:r>
      <w:r w:rsidRPr="00FE5D71">
        <w:rPr>
          <w:rFonts w:ascii="Times New Roman" w:eastAsia="Times New Roman" w:hAnsi="Times New Roman"/>
          <w:szCs w:val="20"/>
        </w:rPr>
        <w:t>Mišinys turi būti homogeninė pieno baltumo spalvos aliejaus vandenyje emulsija</w:t>
      </w:r>
      <w:r>
        <w:rPr>
          <w:rFonts w:ascii="Times New Roman" w:eastAsia="Times New Roman" w:hAnsi="Times New Roman"/>
          <w:szCs w:val="20"/>
        </w:rPr>
        <w:t xml:space="preserve">. </w:t>
      </w:r>
      <w:r>
        <w:rPr>
          <w:rFonts w:ascii="Times New Roman" w:eastAsia="Times New Roman" w:hAnsi="Times New Roman"/>
        </w:rPr>
        <w:t xml:space="preserve">Neturi būti jokių emulsijos </w:t>
      </w:r>
      <w:r w:rsidRPr="00686611">
        <w:rPr>
          <w:rFonts w:ascii="Times New Roman" w:eastAsia="Times New Roman" w:hAnsi="Times New Roman"/>
        </w:rPr>
        <w:t>fazių atsiskyrimo požymių</w:t>
      </w:r>
      <w:r>
        <w:rPr>
          <w:rFonts w:ascii="Times New Roman" w:eastAsia="Times New Roman" w:hAnsi="Times New Roman"/>
        </w:rPr>
        <w:t>.</w:t>
      </w:r>
    </w:p>
    <w:p w14:paraId="0A322159" w14:textId="77777777" w:rsidR="00662FB4" w:rsidRDefault="00662FB4" w:rsidP="00662FB4">
      <w:pPr>
        <w:tabs>
          <w:tab w:val="left" w:pos="567"/>
        </w:tabs>
        <w:spacing w:after="0" w:line="260" w:lineRule="exact"/>
        <w:rPr>
          <w:rFonts w:ascii="Times New Roman" w:eastAsia="Times New Roman" w:hAnsi="Times New Roman"/>
          <w:szCs w:val="20"/>
        </w:rPr>
      </w:pPr>
    </w:p>
    <w:p w14:paraId="4036108C" w14:textId="77777777" w:rsidR="00662FB4" w:rsidRPr="00820AB5" w:rsidRDefault="00662FB4" w:rsidP="00662FB4">
      <w:pPr>
        <w:spacing w:line="251" w:lineRule="auto"/>
      </w:pPr>
      <w:r w:rsidRPr="00B12C89">
        <w:rPr>
          <w:noProof/>
          <w:lang w:eastAsia="lt-LT"/>
        </w:rPr>
        <w:drawing>
          <wp:inline distT="0" distB="0" distL="0" distR="0" wp14:anchorId="5A4B580D" wp14:editId="177DD546">
            <wp:extent cx="5759450" cy="1600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600200"/>
                    </a:xfrm>
                    <a:prstGeom prst="rect">
                      <a:avLst/>
                    </a:prstGeom>
                    <a:noFill/>
                    <a:ln>
                      <a:noFill/>
                    </a:ln>
                  </pic:spPr>
                </pic:pic>
              </a:graphicData>
            </a:graphic>
          </wp:inline>
        </w:drawing>
      </w:r>
    </w:p>
    <w:p w14:paraId="7525B40E" w14:textId="77777777" w:rsidR="00662FB4" w:rsidRDefault="00662FB4" w:rsidP="00662FB4">
      <w:pPr>
        <w:tabs>
          <w:tab w:val="left" w:pos="567"/>
        </w:tabs>
        <w:spacing w:after="0" w:line="260" w:lineRule="exact"/>
        <w:rPr>
          <w:rFonts w:ascii="Times New Roman" w:eastAsia="Times New Roman" w:hAnsi="Times New Roman"/>
          <w:iCs/>
        </w:rPr>
      </w:pPr>
    </w:p>
    <w:p w14:paraId="42797E30" w14:textId="77777777" w:rsidR="00662FB4" w:rsidRDefault="00662FB4" w:rsidP="00662FB4">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gali būti sumaišomas su šiais priedais tokiu santykiu, kad papildžius nebūtų viršijamos toliau nurodytos viršutinės šių priedų koncentracijos ribos arba didžiausias jų kiekis. Įmaišius priedų, mišiniai išlieka stabilūs 7 paras, kai laikomi temperatūroje nuo +2 °C iki +8 °C, ir dar 2 paras, kai laikomi 25 °C temperatūroje.</w:t>
      </w:r>
    </w:p>
    <w:p w14:paraId="49EAD014" w14:textId="77777777" w:rsidR="00662FB4" w:rsidRDefault="00662FB4" w:rsidP="00662FB4">
      <w:pPr>
        <w:tabs>
          <w:tab w:val="left" w:pos="567"/>
        </w:tabs>
        <w:spacing w:after="0" w:line="260" w:lineRule="exact"/>
        <w:rPr>
          <w:rFonts w:ascii="Times New Roman" w:eastAsia="Times New Roman" w:hAnsi="Times New Roman"/>
        </w:rPr>
      </w:pPr>
    </w:p>
    <w:p w14:paraId="503D6489"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Elektrolitai: reikia atsižvelgti į maišelyje jau esantį elektrolitų kiekį; stabilumas įrodytas, kai </w:t>
      </w:r>
      <w:proofErr w:type="spellStart"/>
      <w:r>
        <w:rPr>
          <w:rFonts w:ascii="Times New Roman" w:eastAsia="Times New Roman" w:hAnsi="Times New Roman"/>
        </w:rPr>
        <w:t>trikomponenčiame</w:t>
      </w:r>
      <w:proofErr w:type="spellEnd"/>
      <w:r>
        <w:rPr>
          <w:rFonts w:ascii="Times New Roman" w:eastAsia="Times New Roman" w:hAnsi="Times New Roman"/>
        </w:rPr>
        <w:t xml:space="preserve"> mišinyje iš viso yra ne daugiau kaip 200 </w:t>
      </w:r>
      <w:proofErr w:type="spellStart"/>
      <w:r>
        <w:rPr>
          <w:rFonts w:ascii="Times New Roman" w:eastAsia="Times New Roman" w:hAnsi="Times New Roman"/>
        </w:rPr>
        <w:t>mmol</w:t>
      </w:r>
      <w:proofErr w:type="spellEnd"/>
      <w:r>
        <w:rPr>
          <w:rFonts w:ascii="Times New Roman" w:eastAsia="Times New Roman" w:hAnsi="Times New Roman"/>
        </w:rPr>
        <w:t>/l natrio + kalio (suma), 9,6 </w:t>
      </w:r>
      <w:proofErr w:type="spellStart"/>
      <w:r>
        <w:rPr>
          <w:rFonts w:ascii="Times New Roman" w:eastAsia="Times New Roman" w:hAnsi="Times New Roman"/>
        </w:rPr>
        <w:t>mmol</w:t>
      </w:r>
      <w:proofErr w:type="spellEnd"/>
      <w:r>
        <w:rPr>
          <w:rFonts w:ascii="Times New Roman" w:eastAsia="Times New Roman" w:hAnsi="Times New Roman"/>
        </w:rPr>
        <w:t>/l magnio ir 6,4 </w:t>
      </w:r>
      <w:proofErr w:type="spellStart"/>
      <w:r>
        <w:rPr>
          <w:rFonts w:ascii="Times New Roman" w:eastAsia="Times New Roman" w:hAnsi="Times New Roman"/>
        </w:rPr>
        <w:t>mmol</w:t>
      </w:r>
      <w:proofErr w:type="spellEnd"/>
      <w:r>
        <w:rPr>
          <w:rFonts w:ascii="Times New Roman" w:eastAsia="Times New Roman" w:hAnsi="Times New Roman"/>
        </w:rPr>
        <w:t>/l kalcio.</w:t>
      </w:r>
    </w:p>
    <w:p w14:paraId="5E46AA5E" w14:textId="77777777" w:rsidR="00662FB4" w:rsidRDefault="00662FB4" w:rsidP="00662FB4">
      <w:pPr>
        <w:tabs>
          <w:tab w:val="left" w:pos="567"/>
        </w:tabs>
        <w:spacing w:after="0" w:line="260" w:lineRule="exact"/>
        <w:rPr>
          <w:rFonts w:ascii="Times New Roman" w:eastAsia="Times New Roman" w:hAnsi="Times New Roman"/>
        </w:rPr>
      </w:pPr>
    </w:p>
    <w:p w14:paraId="5802C6BE"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 Fosfatai: stabilumas įrodytas, kai didžiausia neorganinio fosfato koncentracija yra iki 20 </w:t>
      </w:r>
      <w:proofErr w:type="spellStart"/>
      <w:r>
        <w:rPr>
          <w:rFonts w:ascii="Times New Roman" w:eastAsia="Times New Roman" w:hAnsi="Times New Roman"/>
        </w:rPr>
        <w:t>mmol</w:t>
      </w:r>
      <w:proofErr w:type="spellEnd"/>
      <w:r>
        <w:rPr>
          <w:rFonts w:ascii="Times New Roman" w:eastAsia="Times New Roman" w:hAnsi="Times New Roman"/>
        </w:rPr>
        <w:t>/l arba didžiausia organinio fosfato koncentracija iki 30 </w:t>
      </w:r>
      <w:proofErr w:type="spellStart"/>
      <w:r>
        <w:rPr>
          <w:rFonts w:ascii="Times New Roman" w:eastAsia="Times New Roman" w:hAnsi="Times New Roman"/>
        </w:rPr>
        <w:t>mmol</w:t>
      </w:r>
      <w:proofErr w:type="spellEnd"/>
      <w:r>
        <w:rPr>
          <w:rFonts w:ascii="Times New Roman" w:eastAsia="Times New Roman" w:hAnsi="Times New Roman"/>
        </w:rPr>
        <w:t>/l (ne abi koncentracijos vienu metu).</w:t>
      </w:r>
    </w:p>
    <w:p w14:paraId="7D8F44C1" w14:textId="77777777" w:rsidR="00662FB4" w:rsidRDefault="00662FB4" w:rsidP="00662FB4">
      <w:pPr>
        <w:tabs>
          <w:tab w:val="left" w:pos="567"/>
        </w:tabs>
        <w:spacing w:after="0" w:line="260" w:lineRule="exact"/>
        <w:rPr>
          <w:rFonts w:ascii="Times New Roman" w:eastAsia="Times New Roman" w:hAnsi="Times New Roman"/>
        </w:rPr>
      </w:pPr>
    </w:p>
    <w:p w14:paraId="7C4DA93B"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Alanilglutaminas</w:t>
      </w:r>
      <w:proofErr w:type="spellEnd"/>
      <w:r>
        <w:rPr>
          <w:rFonts w:ascii="Times New Roman" w:eastAsia="Times New Roman" w:hAnsi="Times New Roman"/>
        </w:rPr>
        <w:t xml:space="preserve"> – iki 24 g/l.</w:t>
      </w:r>
    </w:p>
    <w:p w14:paraId="4A6225DB" w14:textId="77777777" w:rsidR="00662FB4" w:rsidRDefault="00662FB4" w:rsidP="00662FB4">
      <w:pPr>
        <w:tabs>
          <w:tab w:val="left" w:pos="567"/>
        </w:tabs>
        <w:spacing w:after="0" w:line="260" w:lineRule="exact"/>
        <w:rPr>
          <w:rFonts w:ascii="Times New Roman" w:eastAsia="Times New Roman" w:hAnsi="Times New Roman"/>
        </w:rPr>
      </w:pPr>
    </w:p>
    <w:p w14:paraId="32533247"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lastRenderedPageBreak/>
        <w:t xml:space="preserve">- Mikroelementai ir vitaminai: stabilumas įrodytas, kai rinkoje esančių mikroelementų ir </w:t>
      </w:r>
      <w:proofErr w:type="spellStart"/>
      <w:r>
        <w:rPr>
          <w:rFonts w:ascii="Times New Roman" w:eastAsia="Times New Roman" w:hAnsi="Times New Roman"/>
        </w:rPr>
        <w:t>multivitaminų</w:t>
      </w:r>
      <w:proofErr w:type="spellEnd"/>
      <w:r>
        <w:rPr>
          <w:rFonts w:ascii="Times New Roman" w:eastAsia="Times New Roman" w:hAnsi="Times New Roman"/>
        </w:rPr>
        <w:t xml:space="preserve"> (pvz., </w:t>
      </w:r>
      <w:proofErr w:type="spellStart"/>
      <w:r>
        <w:rPr>
          <w:rFonts w:ascii="Times New Roman" w:eastAsia="Times New Roman" w:hAnsi="Times New Roman"/>
        </w:rPr>
        <w:t>Tracutil</w:t>
      </w:r>
      <w:proofErr w:type="spellEnd"/>
      <w:r>
        <w:rPr>
          <w:rFonts w:ascii="Times New Roman" w:eastAsia="Times New Roman" w:hAnsi="Times New Roman"/>
        </w:rPr>
        <w:t xml:space="preserve">, </w:t>
      </w:r>
      <w:proofErr w:type="spellStart"/>
      <w:r>
        <w:rPr>
          <w:rFonts w:ascii="Times New Roman" w:eastAsia="Times New Roman" w:hAnsi="Times New Roman"/>
        </w:rPr>
        <w:t>Cernevit</w:t>
      </w:r>
      <w:proofErr w:type="spellEnd"/>
      <w:r>
        <w:rPr>
          <w:rFonts w:ascii="Times New Roman" w:eastAsia="Times New Roman" w:hAnsi="Times New Roman"/>
        </w:rPr>
        <w:t>) įmaišoma iki įprastos dozės, kurią rekomenduoja atitinkamo maistingųjų mikroelementų preparato gamintojas.</w:t>
      </w:r>
    </w:p>
    <w:p w14:paraId="3CBCA0F7" w14:textId="77777777" w:rsidR="00662FB4" w:rsidRDefault="00662FB4" w:rsidP="00662FB4">
      <w:pPr>
        <w:tabs>
          <w:tab w:val="left" w:pos="567"/>
        </w:tabs>
        <w:spacing w:after="0" w:line="260" w:lineRule="exact"/>
        <w:rPr>
          <w:rFonts w:ascii="Times New Roman" w:eastAsia="Times New Roman" w:hAnsi="Times New Roman"/>
        </w:rPr>
      </w:pPr>
    </w:p>
    <w:p w14:paraId="2B77EF09"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Paprašius gamintojas gali pateikti išsamią informaciją apie šiuos minėtus priedus ir atitinkamą tokių mišinių tinkamumo laiką.</w:t>
      </w:r>
    </w:p>
    <w:p w14:paraId="3319F4CD" w14:textId="77777777" w:rsidR="00662FB4" w:rsidRDefault="00662FB4" w:rsidP="00662FB4">
      <w:pPr>
        <w:spacing w:after="0" w:line="240" w:lineRule="auto"/>
        <w:rPr>
          <w:rFonts w:ascii="Times New Roman" w:eastAsia="Times New Roman" w:hAnsi="Times New Roman"/>
        </w:rPr>
      </w:pPr>
    </w:p>
    <w:p w14:paraId="05D12FB9" w14:textId="77777777" w:rsidR="00662FB4" w:rsidRDefault="00662FB4" w:rsidP="00662FB4">
      <w:pPr>
        <w:tabs>
          <w:tab w:val="left" w:pos="567"/>
        </w:tabs>
        <w:spacing w:after="0" w:line="260" w:lineRule="exact"/>
        <w:rPr>
          <w:rFonts w:ascii="Times New Roman" w:eastAsia="Times New Roman" w:hAnsi="Times New Roman"/>
          <w:i/>
          <w:iCs/>
          <w:u w:val="single"/>
        </w:rPr>
      </w:pPr>
      <w:r>
        <w:rPr>
          <w:rFonts w:ascii="Times New Roman" w:eastAsia="Times New Roman" w:hAnsi="Times New Roman"/>
          <w:i/>
          <w:iCs/>
          <w:u w:val="single"/>
        </w:rPr>
        <w:t>Pasiruošimas infuzijai</w:t>
      </w:r>
    </w:p>
    <w:p w14:paraId="4520781D" w14:textId="77777777" w:rsidR="00662FB4" w:rsidRDefault="00662FB4" w:rsidP="00662FB4">
      <w:pPr>
        <w:tabs>
          <w:tab w:val="left" w:pos="567"/>
        </w:tabs>
        <w:spacing w:after="0" w:line="260" w:lineRule="exact"/>
        <w:rPr>
          <w:rFonts w:ascii="Times New Roman" w:eastAsia="Times New Roman" w:hAnsi="Times New Roman"/>
          <w:iCs/>
        </w:rPr>
      </w:pPr>
    </w:p>
    <w:p w14:paraId="09ACDB50" w14:textId="77777777" w:rsidR="00662FB4" w:rsidRDefault="00662FB4" w:rsidP="00662FB4">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Prieš infuziją emulsijai visada reikia leisti sušilti iki kambario temperatūros.</w:t>
      </w:r>
    </w:p>
    <w:p w14:paraId="47663952" w14:textId="77777777" w:rsidR="00662FB4" w:rsidRDefault="00662FB4" w:rsidP="00662FB4">
      <w:pPr>
        <w:tabs>
          <w:tab w:val="left" w:pos="567"/>
        </w:tabs>
        <w:spacing w:after="0" w:line="260" w:lineRule="exact"/>
        <w:rPr>
          <w:rFonts w:ascii="Times New Roman" w:eastAsia="Times New Roman" w:hAnsi="Times New Roman"/>
          <w:lang w:eastAsia="lt-LT"/>
        </w:rPr>
      </w:pPr>
    </w:p>
    <w:p w14:paraId="37B1CD8A" w14:textId="77777777" w:rsidR="00662FB4" w:rsidRDefault="00662FB4" w:rsidP="00662FB4">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Nuo infuzijos sistemos prievado nuimkite aliuminio foliją (7 pav.) ir prijunkite infuzijos sistemą (8 pav.). Naudokite neventiliuojamą infuzijos sistemą, o jeigu naudojate ventiliuojamą infuzijos sistemą, uždarykite oro angą. Pakabinkite maišelį ant infuzijos stovo (9 pav.) ir, laikydamiesi standartinės technikos, atlikite infuziją.</w:t>
      </w:r>
    </w:p>
    <w:p w14:paraId="3B26FD4D" w14:textId="77777777" w:rsidR="00662FB4" w:rsidRPr="009B69A9" w:rsidRDefault="00662FB4" w:rsidP="00662FB4">
      <w:pPr>
        <w:spacing w:line="251" w:lineRule="auto"/>
      </w:pPr>
      <w:r w:rsidRPr="00991AC3">
        <w:t xml:space="preserve">  </w:t>
      </w:r>
    </w:p>
    <w:p w14:paraId="61D04877" w14:textId="77777777" w:rsidR="00662FB4" w:rsidRPr="00195822" w:rsidRDefault="00662FB4" w:rsidP="00662FB4">
      <w:pPr>
        <w:widowControl w:val="0"/>
        <w:suppressAutoHyphens w:val="0"/>
        <w:autoSpaceDE w:val="0"/>
        <w:adjustRightInd w:val="0"/>
        <w:spacing w:after="0" w:line="240" w:lineRule="auto"/>
        <w:textAlignment w:val="auto"/>
        <w:rPr>
          <w:rFonts w:ascii="Times New Roman" w:eastAsia="Times New Roman" w:hAnsi="Times New Roman"/>
          <w:lang w:val="de-DE" w:eastAsia="en-GB"/>
        </w:rPr>
      </w:pPr>
      <w:r w:rsidRPr="00195822">
        <w:rPr>
          <w:rFonts w:ascii="Times New Roman" w:eastAsia="Times New Roman" w:hAnsi="Times New Roman"/>
          <w:noProof/>
          <w:lang w:eastAsia="lt-LT"/>
        </w:rPr>
        <w:drawing>
          <wp:inline distT="0" distB="0" distL="0" distR="0" wp14:anchorId="516B9D25" wp14:editId="28786F8E">
            <wp:extent cx="1799686" cy="1495514"/>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 1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09556" cy="1503715"/>
                    </a:xfrm>
                    <a:prstGeom prst="rect">
                      <a:avLst/>
                    </a:prstGeom>
                    <a:noFill/>
                    <a:ln>
                      <a:noFill/>
                    </a:ln>
                  </pic:spPr>
                </pic:pic>
              </a:graphicData>
            </a:graphic>
          </wp:inline>
        </w:drawing>
      </w:r>
      <w:r w:rsidRPr="00195822">
        <w:rPr>
          <w:rFonts w:ascii="Times New Roman" w:eastAsia="Times New Roman" w:hAnsi="Times New Roman"/>
          <w:noProof/>
          <w:lang w:eastAsia="lt-LT"/>
        </w:rPr>
        <w:drawing>
          <wp:inline distT="0" distB="0" distL="0" distR="0" wp14:anchorId="2F5C6FA2" wp14:editId="0833538D">
            <wp:extent cx="1859623" cy="1546789"/>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 1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69795" cy="1555250"/>
                    </a:xfrm>
                    <a:prstGeom prst="rect">
                      <a:avLst/>
                    </a:prstGeom>
                    <a:noFill/>
                    <a:ln>
                      <a:noFill/>
                    </a:ln>
                  </pic:spPr>
                </pic:pic>
              </a:graphicData>
            </a:graphic>
          </wp:inline>
        </w:drawing>
      </w:r>
      <w:r w:rsidRPr="00195822">
        <w:rPr>
          <w:rFonts w:ascii="Times New Roman" w:eastAsia="Times New Roman" w:hAnsi="Times New Roman"/>
          <w:noProof/>
          <w:lang w:eastAsia="lt-LT"/>
        </w:rPr>
        <w:drawing>
          <wp:inline distT="0" distB="0" distL="0" distR="0" wp14:anchorId="3418F674" wp14:editId="3CB39CC1">
            <wp:extent cx="2047875" cy="1704975"/>
            <wp:effectExtent l="0" t="0" r="0" b="0"/>
            <wp:docPr id="2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 1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47875" cy="1704975"/>
                    </a:xfrm>
                    <a:prstGeom prst="rect">
                      <a:avLst/>
                    </a:prstGeom>
                    <a:noFill/>
                    <a:ln>
                      <a:noFill/>
                    </a:ln>
                  </pic:spPr>
                </pic:pic>
              </a:graphicData>
            </a:graphic>
          </wp:inline>
        </w:drawing>
      </w:r>
    </w:p>
    <w:p w14:paraId="0E78E0BD" w14:textId="77777777" w:rsidR="00662FB4" w:rsidRPr="00195822" w:rsidRDefault="00662FB4" w:rsidP="00662FB4">
      <w:pPr>
        <w:widowControl w:val="0"/>
        <w:suppressAutoHyphens w:val="0"/>
        <w:autoSpaceDE w:val="0"/>
        <w:adjustRightInd w:val="0"/>
        <w:spacing w:after="0" w:line="240" w:lineRule="auto"/>
        <w:textAlignment w:val="auto"/>
        <w:rPr>
          <w:rFonts w:ascii="Times New Roman" w:eastAsia="Times New Roman" w:hAnsi="Times New Roman"/>
          <w:lang w:val="de-DE" w:eastAsia="en-GB"/>
        </w:rPr>
      </w:pPr>
    </w:p>
    <w:p w14:paraId="4E526E87" w14:textId="77777777" w:rsidR="00662FB4" w:rsidRDefault="00662FB4" w:rsidP="00662FB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Tik vienkartiniam vartojimui. Po naudojimo </w:t>
      </w:r>
      <w:proofErr w:type="spellStart"/>
      <w:r>
        <w:rPr>
          <w:rFonts w:ascii="Times New Roman" w:eastAsia="Times New Roman" w:hAnsi="Times New Roman"/>
          <w:lang w:eastAsia="lt-LT"/>
        </w:rPr>
        <w:t>talpyklę</w:t>
      </w:r>
      <w:proofErr w:type="spellEnd"/>
      <w:r>
        <w:rPr>
          <w:rFonts w:ascii="Times New Roman" w:eastAsia="Times New Roman" w:hAnsi="Times New Roman"/>
          <w:lang w:eastAsia="lt-LT"/>
        </w:rPr>
        <w:t xml:space="preserve"> ir nesuvartotą turinį reikia išmesti.</w:t>
      </w:r>
    </w:p>
    <w:p w14:paraId="4B670FE7" w14:textId="77777777" w:rsidR="00662FB4" w:rsidRDefault="00662FB4" w:rsidP="00662FB4">
      <w:pPr>
        <w:tabs>
          <w:tab w:val="left" w:pos="567"/>
        </w:tabs>
        <w:spacing w:after="0" w:line="260" w:lineRule="exact"/>
        <w:rPr>
          <w:rFonts w:ascii="Times New Roman" w:eastAsia="Times New Roman" w:hAnsi="Times New Roman"/>
          <w:szCs w:val="20"/>
        </w:rPr>
      </w:pPr>
    </w:p>
    <w:p w14:paraId="4BD9E91C" w14:textId="77777777" w:rsidR="00662FB4" w:rsidRDefault="00662FB4" w:rsidP="00662FB4">
      <w:pPr>
        <w:tabs>
          <w:tab w:val="left" w:pos="567"/>
        </w:tabs>
        <w:spacing w:after="0" w:line="260" w:lineRule="exact"/>
        <w:rPr>
          <w:rFonts w:ascii="Times New Roman" w:eastAsia="Times New Roman" w:hAnsi="Times New Roman"/>
          <w:szCs w:val="20"/>
        </w:rPr>
      </w:pPr>
      <w:r w:rsidRPr="00D825B5">
        <w:rPr>
          <w:rFonts w:ascii="Times New Roman" w:eastAsia="Times New Roman" w:hAnsi="Times New Roman"/>
          <w:szCs w:val="20"/>
        </w:rPr>
        <w:t xml:space="preserve">Nesuvartotą vaistinį preparatą ar atliekas reikia tvarkyti laikantis </w:t>
      </w:r>
      <w:r>
        <w:rPr>
          <w:rFonts w:ascii="Times New Roman" w:eastAsia="Times New Roman" w:hAnsi="Times New Roman"/>
          <w:szCs w:val="20"/>
        </w:rPr>
        <w:t>vietinių</w:t>
      </w:r>
      <w:r w:rsidRPr="00D825B5">
        <w:rPr>
          <w:rFonts w:ascii="Times New Roman" w:eastAsia="Times New Roman" w:hAnsi="Times New Roman"/>
          <w:szCs w:val="20"/>
        </w:rPr>
        <w:t xml:space="preserve"> reikalavimų</w:t>
      </w:r>
      <w:r>
        <w:rPr>
          <w:rFonts w:ascii="Times New Roman" w:eastAsia="Times New Roman" w:hAnsi="Times New Roman"/>
          <w:szCs w:val="20"/>
        </w:rPr>
        <w:t>.</w:t>
      </w:r>
    </w:p>
    <w:p w14:paraId="01D0A8FF" w14:textId="77777777" w:rsidR="00662FB4" w:rsidRDefault="00662FB4" w:rsidP="00662FB4">
      <w:pPr>
        <w:tabs>
          <w:tab w:val="left" w:pos="567"/>
        </w:tabs>
        <w:spacing w:after="0" w:line="260" w:lineRule="exact"/>
        <w:rPr>
          <w:rFonts w:ascii="Times New Roman" w:eastAsia="Times New Roman" w:hAnsi="Times New Roman"/>
          <w:lang w:eastAsia="lt-LT"/>
        </w:rPr>
      </w:pPr>
    </w:p>
    <w:p w14:paraId="3CEFFF9A" w14:textId="77777777" w:rsidR="00662FB4" w:rsidRDefault="00662FB4" w:rsidP="00662FB4">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 xml:space="preserve">Negalima pakartotinai jungti dalinai naudotų </w:t>
      </w:r>
      <w:proofErr w:type="spellStart"/>
      <w:r>
        <w:rPr>
          <w:rFonts w:ascii="Times New Roman" w:eastAsia="Times New Roman" w:hAnsi="Times New Roman"/>
          <w:lang w:eastAsia="lt-LT"/>
        </w:rPr>
        <w:t>talpyklių</w:t>
      </w:r>
      <w:proofErr w:type="spellEnd"/>
      <w:r>
        <w:rPr>
          <w:rFonts w:ascii="Times New Roman" w:eastAsia="Times New Roman" w:hAnsi="Times New Roman"/>
          <w:lang w:eastAsia="lt-LT"/>
        </w:rPr>
        <w:t>.</w:t>
      </w:r>
    </w:p>
    <w:p w14:paraId="5E2D7CEE" w14:textId="77777777" w:rsidR="00662FB4" w:rsidRDefault="00662FB4" w:rsidP="00662FB4">
      <w:pPr>
        <w:tabs>
          <w:tab w:val="left" w:pos="567"/>
        </w:tabs>
        <w:spacing w:after="0" w:line="260" w:lineRule="exact"/>
        <w:rPr>
          <w:rFonts w:ascii="Times New Roman" w:eastAsia="Times New Roman" w:hAnsi="Times New Roman"/>
          <w:lang w:eastAsia="lt-LT"/>
        </w:rPr>
      </w:pPr>
    </w:p>
    <w:p w14:paraId="121E99F8" w14:textId="77777777" w:rsidR="00662FB4" w:rsidRDefault="00662FB4" w:rsidP="00662FB4">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Jei naudojami filtrai, jie turi būti pralaidūs riebalams (porų dydis ≥ 1,2 µm).</w:t>
      </w:r>
    </w:p>
    <w:p w14:paraId="3B057AF6" w14:textId="77777777" w:rsidR="00662FB4" w:rsidRDefault="00662FB4" w:rsidP="00662FB4">
      <w:pPr>
        <w:tabs>
          <w:tab w:val="left" w:pos="567"/>
        </w:tabs>
        <w:spacing w:after="0" w:line="260" w:lineRule="exact"/>
        <w:rPr>
          <w:rFonts w:ascii="Times New Roman" w:eastAsia="Times New Roman" w:hAnsi="Times New Roman"/>
          <w:iCs/>
        </w:rPr>
      </w:pPr>
    </w:p>
    <w:p w14:paraId="5C4B0E3A" w14:textId="77777777" w:rsidR="00662FB4" w:rsidRDefault="00662FB4" w:rsidP="00662FB4">
      <w:pPr>
        <w:keepNext/>
        <w:tabs>
          <w:tab w:val="left" w:pos="567"/>
        </w:tabs>
        <w:spacing w:after="0" w:line="260" w:lineRule="exact"/>
        <w:rPr>
          <w:rFonts w:ascii="Times New Roman" w:eastAsia="Times New Roman" w:hAnsi="Times New Roman"/>
          <w:i/>
          <w:iCs/>
          <w:u w:val="single"/>
        </w:rPr>
      </w:pPr>
      <w:r>
        <w:rPr>
          <w:rFonts w:ascii="Times New Roman" w:eastAsia="Times New Roman" w:hAnsi="Times New Roman"/>
          <w:i/>
          <w:iCs/>
          <w:u w:val="single"/>
        </w:rPr>
        <w:t>Tinkamumo laikas nuėmus apsauginį apvalkalą ir sumaišius maišelio turinį</w:t>
      </w:r>
    </w:p>
    <w:p w14:paraId="466D9F43" w14:textId="77777777" w:rsidR="00662FB4" w:rsidRDefault="00662FB4" w:rsidP="00662FB4">
      <w:pPr>
        <w:keepNext/>
        <w:tabs>
          <w:tab w:val="left" w:pos="567"/>
        </w:tabs>
        <w:spacing w:after="0" w:line="260" w:lineRule="exact"/>
        <w:rPr>
          <w:rFonts w:ascii="Times New Roman" w:eastAsia="Times New Roman" w:hAnsi="Times New Roman"/>
          <w:i/>
        </w:rPr>
      </w:pPr>
    </w:p>
    <w:p w14:paraId="76839F29" w14:textId="77777777" w:rsidR="00662FB4" w:rsidRDefault="00662FB4" w:rsidP="00662FB4">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Nustatyta, kad paruošto vartoti aminorūgščių, gliukozės ir riebalų mišinio cheminis ir </w:t>
      </w:r>
      <w:proofErr w:type="spellStart"/>
      <w:r>
        <w:rPr>
          <w:rFonts w:ascii="Times New Roman" w:eastAsia="Times New Roman" w:hAnsi="Times New Roman"/>
        </w:rPr>
        <w:t>fizikocheminis</w:t>
      </w:r>
      <w:proofErr w:type="spellEnd"/>
      <w:r>
        <w:rPr>
          <w:rFonts w:ascii="Times New Roman" w:eastAsia="Times New Roman" w:hAnsi="Times New Roman"/>
        </w:rPr>
        <w:t xml:space="preserve"> stabilumas išlieka 7 paras, laikant 2 – 8 °C temperatūroje, ir dar 2 paras, laikant 25 °C temperatūroje.</w:t>
      </w:r>
    </w:p>
    <w:p w14:paraId="327DCF39" w14:textId="77777777" w:rsidR="00662FB4" w:rsidRDefault="00662FB4" w:rsidP="00662FB4">
      <w:pPr>
        <w:tabs>
          <w:tab w:val="left" w:pos="567"/>
        </w:tabs>
        <w:spacing w:after="0" w:line="260" w:lineRule="exact"/>
        <w:rPr>
          <w:rFonts w:ascii="Times New Roman" w:eastAsia="Times New Roman" w:hAnsi="Times New Roman"/>
        </w:rPr>
      </w:pPr>
    </w:p>
    <w:p w14:paraId="1F8383C4" w14:textId="77777777" w:rsidR="00662FB4" w:rsidRDefault="00662FB4" w:rsidP="00662FB4">
      <w:pPr>
        <w:tabs>
          <w:tab w:val="left" w:pos="567"/>
        </w:tabs>
        <w:spacing w:after="0" w:line="260" w:lineRule="exact"/>
        <w:rPr>
          <w:rFonts w:ascii="Times New Roman" w:eastAsia="Times New Roman" w:hAnsi="Times New Roman"/>
          <w:i/>
          <w:iCs/>
          <w:u w:val="single"/>
        </w:rPr>
      </w:pPr>
      <w:r>
        <w:rPr>
          <w:rFonts w:ascii="Times New Roman" w:eastAsia="Times New Roman" w:hAnsi="Times New Roman"/>
          <w:i/>
          <w:iCs/>
          <w:u w:val="single"/>
        </w:rPr>
        <w:t>Tinkamumo laikas įmaišius suderinamų priedų</w:t>
      </w:r>
    </w:p>
    <w:p w14:paraId="1362C9AD" w14:textId="77777777" w:rsidR="00662FB4" w:rsidRDefault="00662FB4" w:rsidP="00662FB4">
      <w:pPr>
        <w:tabs>
          <w:tab w:val="left" w:pos="567"/>
        </w:tabs>
        <w:spacing w:after="0" w:line="260" w:lineRule="exact"/>
        <w:rPr>
          <w:rFonts w:ascii="Times New Roman" w:eastAsia="Times New Roman" w:hAnsi="Times New Roman"/>
        </w:rPr>
      </w:pPr>
    </w:p>
    <w:p w14:paraId="4FDFB2A9" w14:textId="77777777" w:rsidR="00662FB4" w:rsidRDefault="00662FB4" w:rsidP="00662FB4">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Vertinant mikrobiologiniu požiūriu, įmaišius suderinamų priedų vaistinį preparatą reikia vartoti nedelsiant. Jeigu įmaišius suderinamų priedų vaistinis preparatas nevartojamas nedelsiant, už jo laikymo laiką ir sąlygas atsako preparatą skiriantis asmuo.</w:t>
      </w:r>
    </w:p>
    <w:p w14:paraId="53D5DBCE" w14:textId="77777777" w:rsidR="00662FB4" w:rsidRDefault="00662FB4" w:rsidP="00662FB4">
      <w:pPr>
        <w:tabs>
          <w:tab w:val="left" w:pos="567"/>
        </w:tabs>
        <w:spacing w:after="0" w:line="260" w:lineRule="exact"/>
        <w:rPr>
          <w:rFonts w:ascii="Times New Roman" w:eastAsia="Times New Roman" w:hAnsi="Times New Roman"/>
        </w:rPr>
      </w:pPr>
    </w:p>
    <w:p w14:paraId="4E5E4294" w14:textId="77777777" w:rsidR="00662FB4" w:rsidRDefault="00662FB4" w:rsidP="00662FB4">
      <w:pPr>
        <w:tabs>
          <w:tab w:val="left" w:pos="567"/>
        </w:tabs>
        <w:spacing w:after="0" w:line="260" w:lineRule="exact"/>
        <w:rPr>
          <w:rFonts w:ascii="Times New Roman" w:eastAsia="Times New Roman" w:hAnsi="Times New Roman"/>
          <w:i/>
          <w:u w:val="single"/>
        </w:rPr>
      </w:pPr>
      <w:r>
        <w:rPr>
          <w:rFonts w:ascii="Times New Roman" w:eastAsia="Times New Roman" w:hAnsi="Times New Roman"/>
          <w:i/>
          <w:u w:val="single"/>
        </w:rPr>
        <w:t>Tinkamumo laikas pirmą kartą atidarius (pradūrus infuzinės sistemos prijungimo vietą)</w:t>
      </w:r>
    </w:p>
    <w:p w14:paraId="112D1251" w14:textId="77777777" w:rsidR="00662FB4" w:rsidRDefault="00662FB4" w:rsidP="00662FB4">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 xml:space="preserve">Atidarius </w:t>
      </w:r>
      <w:proofErr w:type="spellStart"/>
      <w:r>
        <w:rPr>
          <w:rFonts w:ascii="Times New Roman" w:eastAsia="Times New Roman" w:hAnsi="Times New Roman"/>
          <w:lang w:eastAsia="lt-LT"/>
        </w:rPr>
        <w:t>talpyklę</w:t>
      </w:r>
      <w:proofErr w:type="spellEnd"/>
      <w:r>
        <w:rPr>
          <w:rFonts w:ascii="Times New Roman" w:eastAsia="Times New Roman" w:hAnsi="Times New Roman"/>
          <w:lang w:eastAsia="lt-LT"/>
        </w:rPr>
        <w:t xml:space="preserve"> emulsiją reikia vartoti nedelsiant.</w:t>
      </w:r>
    </w:p>
    <w:p w14:paraId="09246C25" w14:textId="77777777" w:rsidR="00662FB4" w:rsidRDefault="00662FB4" w:rsidP="00662FB4">
      <w:pPr>
        <w:tabs>
          <w:tab w:val="left" w:pos="567"/>
        </w:tabs>
        <w:spacing w:after="0" w:line="260" w:lineRule="exact"/>
        <w:rPr>
          <w:rFonts w:ascii="Times New Roman" w:eastAsia="Times New Roman" w:hAnsi="Times New Roman"/>
        </w:rPr>
      </w:pPr>
    </w:p>
    <w:p w14:paraId="55557C31" w14:textId="77777777" w:rsidR="00662FB4" w:rsidRPr="00330EEE" w:rsidRDefault="00662FB4" w:rsidP="00662FB4">
      <w:pPr>
        <w:tabs>
          <w:tab w:val="left" w:pos="567"/>
        </w:tabs>
        <w:spacing w:after="0" w:line="260" w:lineRule="exact"/>
      </w:pPr>
      <w:proofErr w:type="spellStart"/>
      <w:r>
        <w:rPr>
          <w:rFonts w:ascii="Times New Roman" w:eastAsia="Times New Roman" w:hAnsi="Times New Roman"/>
        </w:rPr>
        <w:t>Nutriflex</w:t>
      </w:r>
      <w:proofErr w:type="spellEnd"/>
      <w:r>
        <w:rPr>
          <w:rFonts w:ascii="Times New Roman" w:eastAsia="Times New Roman" w:hAnsi="Times New Roman"/>
        </w:rPr>
        <w:t xml:space="preserve"> Omega 56/144 negalima maišyti su kitais vaistiniais preparatais, kurių suderinamumas nėra oficialiai patvirtintas.</w:t>
      </w:r>
      <w:r>
        <w:rPr>
          <w:rFonts w:ascii="Times New Roman" w:eastAsia="Times New Roman" w:hAnsi="Times New Roman"/>
          <w:color w:val="0000FF"/>
        </w:rPr>
        <w:t xml:space="preserve"> </w:t>
      </w:r>
    </w:p>
    <w:p w14:paraId="4B8A38D8" w14:textId="77777777" w:rsidR="00662FB4" w:rsidRDefault="00662FB4" w:rsidP="00662FB4">
      <w:pPr>
        <w:tabs>
          <w:tab w:val="left" w:pos="567"/>
        </w:tabs>
        <w:spacing w:after="0" w:line="260" w:lineRule="exact"/>
        <w:rPr>
          <w:rFonts w:ascii="Times New Roman" w:eastAsia="Times New Roman" w:hAnsi="Times New Roman"/>
        </w:rPr>
      </w:pPr>
    </w:p>
    <w:p w14:paraId="6B4379F9" w14:textId="155158E9" w:rsidR="00222FED" w:rsidRDefault="00662FB4" w:rsidP="00662FB4">
      <w:pPr>
        <w:tabs>
          <w:tab w:val="left" w:pos="567"/>
        </w:tabs>
        <w:spacing w:after="0" w:line="260" w:lineRule="exact"/>
      </w:pPr>
      <w:r>
        <w:rPr>
          <w:rFonts w:ascii="Times New Roman" w:eastAsia="Times New Roman" w:hAnsi="Times New Roman"/>
          <w:lang w:eastAsia="lt-LT"/>
        </w:rPr>
        <w:t xml:space="preserve">Dėl </w:t>
      </w:r>
      <w:proofErr w:type="spellStart"/>
      <w:r>
        <w:rPr>
          <w:rFonts w:ascii="Times New Roman" w:eastAsia="Times New Roman" w:hAnsi="Times New Roman"/>
          <w:lang w:eastAsia="lt-LT"/>
        </w:rPr>
        <w:t>pseudoagliutinacijos</w:t>
      </w:r>
      <w:proofErr w:type="spellEnd"/>
      <w:r>
        <w:rPr>
          <w:rFonts w:ascii="Times New Roman" w:eastAsia="Times New Roman" w:hAnsi="Times New Roman"/>
          <w:lang w:eastAsia="lt-LT"/>
        </w:rPr>
        <w:t xml:space="preserve"> rizikos </w:t>
      </w:r>
      <w:proofErr w:type="spellStart"/>
      <w:r>
        <w:rPr>
          <w:rFonts w:ascii="Times New Roman" w:eastAsia="Times New Roman" w:hAnsi="Times New Roman"/>
          <w:lang w:eastAsia="lt-LT"/>
        </w:rPr>
        <w:t>Nutriflex</w:t>
      </w:r>
      <w:proofErr w:type="spellEnd"/>
      <w:r>
        <w:rPr>
          <w:rFonts w:ascii="Times New Roman" w:eastAsia="Times New Roman" w:hAnsi="Times New Roman"/>
          <w:lang w:eastAsia="lt-LT"/>
        </w:rPr>
        <w:t xml:space="preserve"> Omega 56/144 negalima skirti kartu su krauju per tą pačią infuzijos sistemą.</w:t>
      </w:r>
      <w:r>
        <w:rPr>
          <w:rFonts w:ascii="Times New Roman" w:eastAsia="Times New Roman" w:hAnsi="Times New Roman"/>
          <w:lang w:eastAsia="lt-LT"/>
        </w:rPr>
        <w:t xml:space="preserve">   </w:t>
      </w:r>
    </w:p>
    <w:sectPr w:rsidR="00222FED" w:rsidSect="00662FB4">
      <w:headerReference w:type="default" r:id="rId15"/>
      <w:footerReference w:type="default" r:id="rId16"/>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ED00" w14:textId="77777777" w:rsidR="00662FB4" w:rsidRDefault="00662FB4">
    <w:pPr>
      <w:pStyle w:val="Porat"/>
      <w:jc w:val="center"/>
    </w:pPr>
    <w:r>
      <w:rPr>
        <w:lang w:val="lt-LT"/>
      </w:rPr>
      <w:fldChar w:fldCharType="begin"/>
    </w:r>
    <w:r>
      <w:rPr>
        <w:lang w:val="lt-LT"/>
      </w:rPr>
      <w:instrText xml:space="preserve"> PAGE </w:instrText>
    </w:r>
    <w:r>
      <w:rPr>
        <w:lang w:val="lt-LT"/>
      </w:rPr>
      <w:fldChar w:fldCharType="separate"/>
    </w:r>
    <w:r>
      <w:rPr>
        <w:noProof/>
        <w:lang w:val="lt-LT"/>
      </w:rPr>
      <w:t>4</w:t>
    </w:r>
    <w:r>
      <w:rPr>
        <w:noProof/>
        <w:lang w:val="lt-LT"/>
      </w:rPr>
      <w:t>6</w:t>
    </w:r>
    <w:r>
      <w:rPr>
        <w:lang w:val="lt-LT"/>
      </w:rPr>
      <w:fldChar w:fldCharType="end"/>
    </w:r>
  </w:p>
  <w:p w14:paraId="2C082245" w14:textId="77777777" w:rsidR="00662FB4" w:rsidRDefault="00662FB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5F12" w14:textId="77777777" w:rsidR="00662FB4" w:rsidRDefault="00662F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ABC"/>
    <w:multiLevelType w:val="multilevel"/>
    <w:tmpl w:val="CAE68A92"/>
    <w:lvl w:ilvl="0">
      <w:numFmt w:val="bullet"/>
      <w:lvlText w:val=""/>
      <w:lvlJc w:val="left"/>
      <w:pPr>
        <w:ind w:left="720" w:hanging="360"/>
      </w:pPr>
      <w:rPr>
        <w:rFonts w:ascii="Symbol" w:hAnsi="Symbol"/>
      </w:rPr>
    </w:lvl>
    <w:lvl w:ilvl="1">
      <w:numFmt w:val="bullet"/>
      <w:lvlText w:val="-"/>
      <w:lvlJc w:val="left"/>
      <w:pPr>
        <w:ind w:left="1650" w:hanging="57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9D7190"/>
    <w:multiLevelType w:val="multilevel"/>
    <w:tmpl w:val="D9D2E6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3FF545A"/>
    <w:multiLevelType w:val="multilevel"/>
    <w:tmpl w:val="95F680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5A619F"/>
    <w:multiLevelType w:val="multilevel"/>
    <w:tmpl w:val="D752F50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562134"/>
    <w:multiLevelType w:val="multilevel"/>
    <w:tmpl w:val="D9F2D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9E1A53"/>
    <w:multiLevelType w:val="multilevel"/>
    <w:tmpl w:val="53320B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F653BC"/>
    <w:multiLevelType w:val="multilevel"/>
    <w:tmpl w:val="4DD696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AA11BBB"/>
    <w:multiLevelType w:val="multilevel"/>
    <w:tmpl w:val="0CC2C2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4D71D33"/>
    <w:multiLevelType w:val="multilevel"/>
    <w:tmpl w:val="C07605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82F6670"/>
    <w:multiLevelType w:val="multilevel"/>
    <w:tmpl w:val="2D625060"/>
    <w:lvl w:ilvl="0">
      <w:numFmt w:val="bullet"/>
      <w:lvlText w:val=""/>
      <w:lvlJc w:val="left"/>
      <w:pPr>
        <w:ind w:left="1283" w:hanging="360"/>
      </w:pPr>
      <w:rPr>
        <w:rFonts w:ascii="Symbol" w:hAnsi="Symbol"/>
      </w:rPr>
    </w:lvl>
    <w:lvl w:ilvl="1">
      <w:numFmt w:val="bullet"/>
      <w:lvlText w:val="o"/>
      <w:lvlJc w:val="left"/>
      <w:pPr>
        <w:ind w:left="2003" w:hanging="360"/>
      </w:pPr>
      <w:rPr>
        <w:rFonts w:ascii="Courier New" w:hAnsi="Courier New" w:cs="Courier New"/>
      </w:rPr>
    </w:lvl>
    <w:lvl w:ilvl="2">
      <w:numFmt w:val="bullet"/>
      <w:lvlText w:val=""/>
      <w:lvlJc w:val="left"/>
      <w:pPr>
        <w:ind w:left="2723" w:hanging="360"/>
      </w:pPr>
      <w:rPr>
        <w:rFonts w:ascii="Wingdings" w:hAnsi="Wingdings"/>
      </w:rPr>
    </w:lvl>
    <w:lvl w:ilvl="3">
      <w:numFmt w:val="bullet"/>
      <w:lvlText w:val=""/>
      <w:lvlJc w:val="left"/>
      <w:pPr>
        <w:ind w:left="3443" w:hanging="360"/>
      </w:pPr>
      <w:rPr>
        <w:rFonts w:ascii="Symbol" w:hAnsi="Symbol"/>
      </w:rPr>
    </w:lvl>
    <w:lvl w:ilvl="4">
      <w:numFmt w:val="bullet"/>
      <w:lvlText w:val="o"/>
      <w:lvlJc w:val="left"/>
      <w:pPr>
        <w:ind w:left="4163" w:hanging="360"/>
      </w:pPr>
      <w:rPr>
        <w:rFonts w:ascii="Courier New" w:hAnsi="Courier New" w:cs="Courier New"/>
      </w:rPr>
    </w:lvl>
    <w:lvl w:ilvl="5">
      <w:numFmt w:val="bullet"/>
      <w:lvlText w:val=""/>
      <w:lvlJc w:val="left"/>
      <w:pPr>
        <w:ind w:left="4883" w:hanging="360"/>
      </w:pPr>
      <w:rPr>
        <w:rFonts w:ascii="Wingdings" w:hAnsi="Wingdings"/>
      </w:rPr>
    </w:lvl>
    <w:lvl w:ilvl="6">
      <w:numFmt w:val="bullet"/>
      <w:lvlText w:val=""/>
      <w:lvlJc w:val="left"/>
      <w:pPr>
        <w:ind w:left="5603" w:hanging="360"/>
      </w:pPr>
      <w:rPr>
        <w:rFonts w:ascii="Symbol" w:hAnsi="Symbol"/>
      </w:rPr>
    </w:lvl>
    <w:lvl w:ilvl="7">
      <w:numFmt w:val="bullet"/>
      <w:lvlText w:val="o"/>
      <w:lvlJc w:val="left"/>
      <w:pPr>
        <w:ind w:left="6323" w:hanging="360"/>
      </w:pPr>
      <w:rPr>
        <w:rFonts w:ascii="Courier New" w:hAnsi="Courier New" w:cs="Courier New"/>
      </w:rPr>
    </w:lvl>
    <w:lvl w:ilvl="8">
      <w:numFmt w:val="bullet"/>
      <w:lvlText w:val=""/>
      <w:lvlJc w:val="left"/>
      <w:pPr>
        <w:ind w:left="7043" w:hanging="360"/>
      </w:pPr>
      <w:rPr>
        <w:rFonts w:ascii="Wingdings" w:hAnsi="Wingdings"/>
      </w:rPr>
    </w:lvl>
  </w:abstractNum>
  <w:abstractNum w:abstractNumId="10" w15:restartNumberingAfterBreak="0">
    <w:nsid w:val="49FB54A6"/>
    <w:multiLevelType w:val="multilevel"/>
    <w:tmpl w:val="54280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7B460E0"/>
    <w:multiLevelType w:val="multilevel"/>
    <w:tmpl w:val="642C64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0423DC"/>
    <w:multiLevelType w:val="multilevel"/>
    <w:tmpl w:val="C3F4FB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6624605">
    <w:abstractNumId w:val="2"/>
  </w:num>
  <w:num w:numId="2" w16cid:durableId="1510949037">
    <w:abstractNumId w:val="8"/>
  </w:num>
  <w:num w:numId="3" w16cid:durableId="1702589340">
    <w:abstractNumId w:val="12"/>
  </w:num>
  <w:num w:numId="4" w16cid:durableId="888611143">
    <w:abstractNumId w:val="1"/>
  </w:num>
  <w:num w:numId="5" w16cid:durableId="1678462731">
    <w:abstractNumId w:val="5"/>
  </w:num>
  <w:num w:numId="6" w16cid:durableId="343098923">
    <w:abstractNumId w:val="4"/>
  </w:num>
  <w:num w:numId="7" w16cid:durableId="1059744629">
    <w:abstractNumId w:val="6"/>
  </w:num>
  <w:num w:numId="8" w16cid:durableId="1061441615">
    <w:abstractNumId w:val="9"/>
  </w:num>
  <w:num w:numId="9" w16cid:durableId="784077499">
    <w:abstractNumId w:val="0"/>
  </w:num>
  <w:num w:numId="10" w16cid:durableId="1404178074">
    <w:abstractNumId w:val="10"/>
  </w:num>
  <w:num w:numId="11" w16cid:durableId="1493762899">
    <w:abstractNumId w:val="11"/>
  </w:num>
  <w:num w:numId="12" w16cid:durableId="869148635">
    <w:abstractNumId w:val="3"/>
  </w:num>
  <w:num w:numId="13" w16cid:durableId="1691296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B4"/>
    <w:rsid w:val="001F5E6C"/>
    <w:rsid w:val="00222FED"/>
    <w:rsid w:val="005F173E"/>
    <w:rsid w:val="00662FB4"/>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AEF5"/>
  <w15:chartTrackingRefBased/>
  <w15:docId w15:val="{0551F6D1-CF14-41EB-AB73-C9C1F7FA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FB4"/>
    <w:pPr>
      <w:suppressAutoHyphens/>
      <w:autoSpaceDN w:val="0"/>
      <w:spacing w:line="256" w:lineRule="auto"/>
      <w:textAlignment w:val="baseline"/>
    </w:pPr>
    <w:rPr>
      <w:rFonts w:ascii="Calibri" w:eastAsia="Calibri" w:hAnsi="Calibri"/>
      <w:kern w:val="0"/>
      <w14:ligatures w14:val="none"/>
    </w:rPr>
  </w:style>
  <w:style w:type="paragraph" w:styleId="Antrat1">
    <w:name w:val="heading 1"/>
    <w:basedOn w:val="prastasis"/>
    <w:next w:val="prastasis"/>
    <w:link w:val="Antrat1Diagrama"/>
    <w:uiPriority w:val="9"/>
    <w:qFormat/>
    <w:rsid w:val="00662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2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2F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2F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2FB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62F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2FB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62FB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2FB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2F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2F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2FB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2FB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2FB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62FB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2FB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62FB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2FB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6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2F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2F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2FB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2F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2FB4"/>
    <w:rPr>
      <w:i/>
      <w:iCs/>
      <w:color w:val="404040" w:themeColor="text1" w:themeTint="BF"/>
    </w:rPr>
  </w:style>
  <w:style w:type="paragraph" w:styleId="Sraopastraipa">
    <w:name w:val="List Paragraph"/>
    <w:basedOn w:val="prastasis"/>
    <w:uiPriority w:val="34"/>
    <w:qFormat/>
    <w:rsid w:val="00662FB4"/>
    <w:pPr>
      <w:ind w:left="720"/>
      <w:contextualSpacing/>
    </w:pPr>
  </w:style>
  <w:style w:type="character" w:styleId="Rykuspabraukimas">
    <w:name w:val="Intense Emphasis"/>
    <w:basedOn w:val="Numatytasispastraiposriftas"/>
    <w:uiPriority w:val="21"/>
    <w:qFormat/>
    <w:rsid w:val="00662FB4"/>
    <w:rPr>
      <w:i/>
      <w:iCs/>
      <w:color w:val="0F4761" w:themeColor="accent1" w:themeShade="BF"/>
    </w:rPr>
  </w:style>
  <w:style w:type="paragraph" w:styleId="Iskirtacitata">
    <w:name w:val="Intense Quote"/>
    <w:basedOn w:val="prastasis"/>
    <w:next w:val="prastasis"/>
    <w:link w:val="IskirtacitataDiagrama"/>
    <w:uiPriority w:val="30"/>
    <w:qFormat/>
    <w:rsid w:val="00662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2FB4"/>
    <w:rPr>
      <w:i/>
      <w:iCs/>
      <w:color w:val="0F4761" w:themeColor="accent1" w:themeShade="BF"/>
    </w:rPr>
  </w:style>
  <w:style w:type="character" w:styleId="Rykinuoroda">
    <w:name w:val="Intense Reference"/>
    <w:basedOn w:val="Numatytasispastraiposriftas"/>
    <w:uiPriority w:val="32"/>
    <w:qFormat/>
    <w:rsid w:val="00662FB4"/>
    <w:rPr>
      <w:b/>
      <w:bCs/>
      <w:smallCaps/>
      <w:color w:val="0F4761" w:themeColor="accent1" w:themeShade="BF"/>
      <w:spacing w:val="5"/>
    </w:rPr>
  </w:style>
  <w:style w:type="paragraph" w:styleId="Porat">
    <w:name w:val="footer"/>
    <w:basedOn w:val="prastasis"/>
    <w:link w:val="PoratDiagrama"/>
    <w:uiPriority w:val="99"/>
    <w:rsid w:val="00662FB4"/>
    <w:pPr>
      <w:tabs>
        <w:tab w:val="left" w:pos="567"/>
        <w:tab w:val="center" w:pos="4536"/>
        <w:tab w:val="right" w:pos="8306"/>
      </w:tabs>
      <w:spacing w:after="0" w:line="260" w:lineRule="exact"/>
    </w:pPr>
    <w:rPr>
      <w:rFonts w:ascii="Times New Roman" w:eastAsia="Times New Roman" w:hAnsi="Times New Roman"/>
      <w:szCs w:val="20"/>
      <w:lang w:val="en-GB"/>
    </w:rPr>
  </w:style>
  <w:style w:type="character" w:customStyle="1" w:styleId="PoratDiagrama">
    <w:name w:val="Poraštė Diagrama"/>
    <w:basedOn w:val="Numatytasispastraiposriftas"/>
    <w:link w:val="Porat"/>
    <w:uiPriority w:val="99"/>
    <w:rsid w:val="00662FB4"/>
    <w:rPr>
      <w:rFonts w:eastAsia="Times New Roman"/>
      <w:kern w:val="0"/>
      <w:szCs w:val="20"/>
      <w:lang w:val="en-GB"/>
      <w14:ligatures w14:val="none"/>
    </w:rPr>
  </w:style>
  <w:style w:type="paragraph" w:styleId="Antrats">
    <w:name w:val="header"/>
    <w:basedOn w:val="prastasis"/>
    <w:link w:val="AntratsDiagrama"/>
    <w:uiPriority w:val="99"/>
    <w:rsid w:val="00662FB4"/>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uiPriority w:val="99"/>
    <w:rsid w:val="00662FB4"/>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eader" Target="header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15632</Words>
  <Characters>8911</Characters>
  <Application>Microsoft Office Word</Application>
  <DocSecurity>0</DocSecurity>
  <Lines>74</Lines>
  <Paragraphs>48</Paragraphs>
  <ScaleCrop>false</ScaleCrop>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2026-05-08T12:03:00Z</dcterms:created>
  <dcterms:modified xsi:type="dcterms:W3CDTF">2026-05-08T12:04:00Z</dcterms:modified>
</cp:coreProperties>
</file>