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D1C21" w14:textId="77777777" w:rsidR="00AC75C8" w:rsidRPr="006F2DB5" w:rsidRDefault="00AC75C8" w:rsidP="006F2DB5">
      <w:pPr>
        <w:tabs>
          <w:tab w:val="left" w:pos="567"/>
        </w:tabs>
        <w:autoSpaceDE w:val="0"/>
        <w:autoSpaceDN w:val="0"/>
        <w:adjustRightInd w:val="0"/>
      </w:pPr>
    </w:p>
    <w:p w14:paraId="540CC879" w14:textId="77777777" w:rsidR="00AC75C8" w:rsidRPr="006F2DB5" w:rsidRDefault="00AC75C8" w:rsidP="006F2DB5">
      <w:pPr>
        <w:tabs>
          <w:tab w:val="left" w:pos="567"/>
        </w:tabs>
        <w:autoSpaceDE w:val="0"/>
        <w:autoSpaceDN w:val="0"/>
        <w:adjustRightInd w:val="0"/>
      </w:pPr>
    </w:p>
    <w:p w14:paraId="0973A36D" w14:textId="77777777" w:rsidR="00AC75C8" w:rsidRPr="006F2DB5" w:rsidRDefault="00AC75C8" w:rsidP="006F2DB5">
      <w:pPr>
        <w:tabs>
          <w:tab w:val="left" w:pos="567"/>
        </w:tabs>
        <w:autoSpaceDE w:val="0"/>
        <w:autoSpaceDN w:val="0"/>
        <w:adjustRightInd w:val="0"/>
      </w:pPr>
    </w:p>
    <w:p w14:paraId="34513B6E" w14:textId="77777777" w:rsidR="00AC75C8" w:rsidRPr="006F2DB5" w:rsidRDefault="00AC75C8" w:rsidP="006F2DB5">
      <w:pPr>
        <w:tabs>
          <w:tab w:val="left" w:pos="567"/>
        </w:tabs>
        <w:autoSpaceDE w:val="0"/>
        <w:autoSpaceDN w:val="0"/>
        <w:adjustRightInd w:val="0"/>
      </w:pPr>
    </w:p>
    <w:p w14:paraId="2B61B298" w14:textId="77777777" w:rsidR="00AC75C8" w:rsidRPr="006F2DB5" w:rsidRDefault="00AC75C8" w:rsidP="006F2DB5">
      <w:pPr>
        <w:tabs>
          <w:tab w:val="left" w:pos="567"/>
        </w:tabs>
        <w:autoSpaceDE w:val="0"/>
        <w:autoSpaceDN w:val="0"/>
        <w:adjustRightInd w:val="0"/>
      </w:pPr>
    </w:p>
    <w:p w14:paraId="5E0D3D92" w14:textId="77777777" w:rsidR="00AC75C8" w:rsidRPr="006F2DB5" w:rsidRDefault="00AC75C8" w:rsidP="006F2DB5">
      <w:pPr>
        <w:tabs>
          <w:tab w:val="left" w:pos="567"/>
        </w:tabs>
        <w:autoSpaceDE w:val="0"/>
        <w:autoSpaceDN w:val="0"/>
        <w:adjustRightInd w:val="0"/>
      </w:pPr>
    </w:p>
    <w:p w14:paraId="3CFFE766" w14:textId="77777777" w:rsidR="00AC75C8" w:rsidRPr="006F2DB5" w:rsidRDefault="00AC75C8" w:rsidP="006F2DB5">
      <w:pPr>
        <w:tabs>
          <w:tab w:val="left" w:pos="567"/>
        </w:tabs>
        <w:autoSpaceDE w:val="0"/>
        <w:autoSpaceDN w:val="0"/>
        <w:adjustRightInd w:val="0"/>
      </w:pPr>
    </w:p>
    <w:p w14:paraId="405D1A55" w14:textId="77777777" w:rsidR="00AC75C8" w:rsidRPr="006F2DB5" w:rsidRDefault="00AC75C8" w:rsidP="006F2DB5">
      <w:pPr>
        <w:tabs>
          <w:tab w:val="left" w:pos="567"/>
        </w:tabs>
        <w:autoSpaceDE w:val="0"/>
        <w:autoSpaceDN w:val="0"/>
        <w:adjustRightInd w:val="0"/>
      </w:pPr>
    </w:p>
    <w:p w14:paraId="4EC80665" w14:textId="77777777" w:rsidR="00AC75C8" w:rsidRPr="006F2DB5" w:rsidRDefault="00AC75C8" w:rsidP="006F2DB5">
      <w:pPr>
        <w:tabs>
          <w:tab w:val="left" w:pos="567"/>
        </w:tabs>
        <w:autoSpaceDE w:val="0"/>
        <w:autoSpaceDN w:val="0"/>
        <w:adjustRightInd w:val="0"/>
      </w:pPr>
    </w:p>
    <w:p w14:paraId="6AAA3086" w14:textId="77777777" w:rsidR="00AC75C8" w:rsidRPr="006F2DB5" w:rsidRDefault="00AC75C8" w:rsidP="006F2DB5">
      <w:pPr>
        <w:tabs>
          <w:tab w:val="left" w:pos="567"/>
        </w:tabs>
        <w:autoSpaceDE w:val="0"/>
        <w:autoSpaceDN w:val="0"/>
        <w:adjustRightInd w:val="0"/>
      </w:pPr>
    </w:p>
    <w:p w14:paraId="1E146ABC" w14:textId="77777777" w:rsidR="00AC75C8" w:rsidRPr="006F2DB5" w:rsidRDefault="00AC75C8" w:rsidP="006F2DB5">
      <w:pPr>
        <w:tabs>
          <w:tab w:val="left" w:pos="567"/>
        </w:tabs>
        <w:autoSpaceDE w:val="0"/>
        <w:autoSpaceDN w:val="0"/>
        <w:adjustRightInd w:val="0"/>
      </w:pPr>
    </w:p>
    <w:p w14:paraId="104F70E9" w14:textId="77777777" w:rsidR="00AC75C8" w:rsidRPr="006F2DB5" w:rsidRDefault="00AC75C8" w:rsidP="006F2DB5">
      <w:pPr>
        <w:tabs>
          <w:tab w:val="left" w:pos="567"/>
        </w:tabs>
        <w:autoSpaceDE w:val="0"/>
        <w:autoSpaceDN w:val="0"/>
        <w:adjustRightInd w:val="0"/>
      </w:pPr>
    </w:p>
    <w:p w14:paraId="52AB607A" w14:textId="77777777" w:rsidR="00AC75C8" w:rsidRPr="006F2DB5" w:rsidRDefault="00AC75C8" w:rsidP="006F2DB5">
      <w:pPr>
        <w:tabs>
          <w:tab w:val="left" w:pos="567"/>
        </w:tabs>
        <w:autoSpaceDE w:val="0"/>
        <w:autoSpaceDN w:val="0"/>
        <w:adjustRightInd w:val="0"/>
      </w:pPr>
    </w:p>
    <w:p w14:paraId="13A10D40" w14:textId="77777777" w:rsidR="00AC75C8" w:rsidRPr="006F2DB5" w:rsidRDefault="00AC75C8" w:rsidP="006F2DB5">
      <w:pPr>
        <w:tabs>
          <w:tab w:val="left" w:pos="567"/>
        </w:tabs>
        <w:autoSpaceDE w:val="0"/>
        <w:autoSpaceDN w:val="0"/>
        <w:adjustRightInd w:val="0"/>
      </w:pPr>
    </w:p>
    <w:p w14:paraId="24861D6E" w14:textId="77777777" w:rsidR="00AC75C8" w:rsidRPr="006F2DB5" w:rsidRDefault="00AC75C8" w:rsidP="006F2DB5">
      <w:pPr>
        <w:tabs>
          <w:tab w:val="left" w:pos="567"/>
        </w:tabs>
        <w:autoSpaceDE w:val="0"/>
        <w:autoSpaceDN w:val="0"/>
        <w:adjustRightInd w:val="0"/>
      </w:pPr>
    </w:p>
    <w:p w14:paraId="4823BBE2" w14:textId="77777777" w:rsidR="00AC75C8" w:rsidRPr="006F2DB5" w:rsidRDefault="00AC75C8" w:rsidP="006F2DB5">
      <w:pPr>
        <w:tabs>
          <w:tab w:val="left" w:pos="567"/>
        </w:tabs>
        <w:autoSpaceDE w:val="0"/>
        <w:autoSpaceDN w:val="0"/>
        <w:adjustRightInd w:val="0"/>
      </w:pPr>
    </w:p>
    <w:p w14:paraId="1DEBAC6A" w14:textId="77777777" w:rsidR="00AC75C8" w:rsidRPr="006F2DB5" w:rsidRDefault="00AC75C8" w:rsidP="006F2DB5">
      <w:pPr>
        <w:tabs>
          <w:tab w:val="left" w:pos="567"/>
        </w:tabs>
        <w:autoSpaceDE w:val="0"/>
        <w:autoSpaceDN w:val="0"/>
        <w:adjustRightInd w:val="0"/>
      </w:pPr>
    </w:p>
    <w:p w14:paraId="754213C7" w14:textId="77777777" w:rsidR="00AC75C8" w:rsidRPr="006F2DB5" w:rsidRDefault="00AC75C8" w:rsidP="006F2DB5">
      <w:pPr>
        <w:tabs>
          <w:tab w:val="left" w:pos="567"/>
        </w:tabs>
        <w:autoSpaceDE w:val="0"/>
        <w:autoSpaceDN w:val="0"/>
        <w:adjustRightInd w:val="0"/>
      </w:pPr>
    </w:p>
    <w:p w14:paraId="02FDBF1E" w14:textId="77777777" w:rsidR="00AC75C8" w:rsidRPr="006F2DB5" w:rsidRDefault="00AC75C8" w:rsidP="006F2DB5">
      <w:pPr>
        <w:tabs>
          <w:tab w:val="left" w:pos="567"/>
        </w:tabs>
        <w:autoSpaceDE w:val="0"/>
        <w:autoSpaceDN w:val="0"/>
        <w:adjustRightInd w:val="0"/>
      </w:pPr>
    </w:p>
    <w:p w14:paraId="5B99A542" w14:textId="77777777" w:rsidR="00AC75C8" w:rsidRPr="006F2DB5" w:rsidRDefault="00AC75C8" w:rsidP="006F2DB5">
      <w:pPr>
        <w:tabs>
          <w:tab w:val="left" w:pos="567"/>
        </w:tabs>
        <w:autoSpaceDE w:val="0"/>
        <w:autoSpaceDN w:val="0"/>
        <w:adjustRightInd w:val="0"/>
      </w:pPr>
    </w:p>
    <w:p w14:paraId="3065BA22" w14:textId="77777777" w:rsidR="00AC75C8" w:rsidRPr="006F2DB5" w:rsidRDefault="00AC75C8" w:rsidP="006F2DB5">
      <w:pPr>
        <w:tabs>
          <w:tab w:val="left" w:pos="567"/>
        </w:tabs>
        <w:autoSpaceDE w:val="0"/>
        <w:autoSpaceDN w:val="0"/>
        <w:adjustRightInd w:val="0"/>
      </w:pPr>
    </w:p>
    <w:p w14:paraId="2D7F283D" w14:textId="77777777" w:rsidR="00DF2F21" w:rsidRDefault="00DF2F21" w:rsidP="006F2DB5">
      <w:pPr>
        <w:tabs>
          <w:tab w:val="left" w:pos="567"/>
        </w:tabs>
        <w:autoSpaceDE w:val="0"/>
        <w:autoSpaceDN w:val="0"/>
        <w:adjustRightInd w:val="0"/>
        <w:jc w:val="center"/>
        <w:rPr>
          <w:b/>
          <w:color w:val="000000"/>
        </w:rPr>
      </w:pPr>
    </w:p>
    <w:p w14:paraId="023786FA" w14:textId="77777777" w:rsidR="00DF2F21" w:rsidRDefault="00DF2F21" w:rsidP="006F2DB5">
      <w:pPr>
        <w:tabs>
          <w:tab w:val="left" w:pos="567"/>
        </w:tabs>
        <w:autoSpaceDE w:val="0"/>
        <w:autoSpaceDN w:val="0"/>
        <w:adjustRightInd w:val="0"/>
        <w:jc w:val="center"/>
        <w:rPr>
          <w:b/>
          <w:color w:val="000000"/>
        </w:rPr>
      </w:pPr>
    </w:p>
    <w:p w14:paraId="49A27D12" w14:textId="77777777" w:rsidR="00AC75C8" w:rsidRPr="006F2DB5" w:rsidRDefault="00AC75C8" w:rsidP="006F2DB5">
      <w:pPr>
        <w:tabs>
          <w:tab w:val="left" w:pos="567"/>
        </w:tabs>
        <w:autoSpaceDE w:val="0"/>
        <w:autoSpaceDN w:val="0"/>
        <w:adjustRightInd w:val="0"/>
        <w:jc w:val="center"/>
        <w:rPr>
          <w:b/>
        </w:rPr>
      </w:pPr>
      <w:r w:rsidRPr="006F2DB5">
        <w:rPr>
          <w:b/>
          <w:color w:val="000000"/>
        </w:rPr>
        <w:t>I PRIEDAS</w:t>
      </w:r>
    </w:p>
    <w:p w14:paraId="79A509C1" w14:textId="77777777" w:rsidR="00AC75C8" w:rsidRPr="006F2DB5" w:rsidRDefault="00AC75C8" w:rsidP="006F2DB5">
      <w:pPr>
        <w:tabs>
          <w:tab w:val="left" w:pos="567"/>
        </w:tabs>
        <w:autoSpaceDE w:val="0"/>
        <w:autoSpaceDN w:val="0"/>
        <w:adjustRightInd w:val="0"/>
        <w:jc w:val="center"/>
      </w:pPr>
    </w:p>
    <w:p w14:paraId="4B7438BC" w14:textId="77777777" w:rsidR="00AC75C8" w:rsidRPr="006F2DB5" w:rsidRDefault="00AC75C8" w:rsidP="006F2DB5">
      <w:pPr>
        <w:tabs>
          <w:tab w:val="left" w:pos="567"/>
        </w:tabs>
        <w:autoSpaceDE w:val="0"/>
        <w:autoSpaceDN w:val="0"/>
        <w:adjustRightInd w:val="0"/>
        <w:jc w:val="center"/>
      </w:pPr>
      <w:r w:rsidRPr="006F2DB5">
        <w:rPr>
          <w:b/>
          <w:color w:val="000000"/>
        </w:rPr>
        <w:t>PREPARATO CHARAKTERISTIKŲ SANTRAUKA</w:t>
      </w:r>
    </w:p>
    <w:p w14:paraId="44B15572" w14:textId="77777777" w:rsidR="00AC75C8" w:rsidRPr="00AC75C8" w:rsidRDefault="00AC75C8" w:rsidP="00AC75C8">
      <w:pPr>
        <w:tabs>
          <w:tab w:val="left" w:pos="567"/>
        </w:tabs>
      </w:pPr>
      <w:r w:rsidRPr="00AC75C8">
        <w:br w:type="page"/>
      </w:r>
    </w:p>
    <w:p w14:paraId="6227C563" w14:textId="77777777" w:rsidR="00AC75C8" w:rsidRPr="00AC75C8" w:rsidRDefault="00AC75C8" w:rsidP="00AC75C8">
      <w:pPr>
        <w:tabs>
          <w:tab w:val="left" w:pos="567"/>
        </w:tabs>
        <w:rPr>
          <w:b/>
        </w:rPr>
      </w:pPr>
      <w:r w:rsidRPr="00AC75C8">
        <w:rPr>
          <w:b/>
        </w:rPr>
        <w:lastRenderedPageBreak/>
        <w:t>1.</w:t>
      </w:r>
      <w:r w:rsidRPr="00AC75C8">
        <w:rPr>
          <w:b/>
        </w:rPr>
        <w:tab/>
        <w:t xml:space="preserve">VAISTINIO PREPARATO PAVADINIMAS </w:t>
      </w:r>
    </w:p>
    <w:p w14:paraId="2ACC520A" w14:textId="77777777" w:rsidR="00AC75C8" w:rsidRPr="00AC75C8" w:rsidRDefault="00AC75C8" w:rsidP="00AC75C8">
      <w:pPr>
        <w:tabs>
          <w:tab w:val="left" w:pos="567"/>
        </w:tabs>
      </w:pPr>
    </w:p>
    <w:p w14:paraId="7B7412C2" w14:textId="77777777" w:rsidR="00AC75C8" w:rsidRPr="00AC75C8" w:rsidRDefault="00AC75C8" w:rsidP="00AC75C8">
      <w:pPr>
        <w:tabs>
          <w:tab w:val="left" w:pos="567"/>
        </w:tabs>
      </w:pPr>
      <w:r w:rsidRPr="00AC75C8">
        <w:t xml:space="preserve">Caspofungin Sandoz 50 mg milteliai infuzinio tirpalo koncentratui </w:t>
      </w:r>
    </w:p>
    <w:p w14:paraId="2F00A778" w14:textId="77777777" w:rsidR="00AC75C8" w:rsidRPr="00AC75C8" w:rsidRDefault="00AC75C8" w:rsidP="00AC75C8">
      <w:pPr>
        <w:tabs>
          <w:tab w:val="left" w:pos="567"/>
        </w:tabs>
      </w:pPr>
      <w:r w:rsidRPr="00BF4DCE">
        <w:rPr>
          <w:highlight w:val="lightGray"/>
        </w:rPr>
        <w:t>Caspofungin Sandoz 70 </w:t>
      </w:r>
      <w:r w:rsidRPr="0007523E">
        <w:rPr>
          <w:highlight w:val="lightGray"/>
        </w:rPr>
        <w:t>mg milteliai infuzinio tirpalo koncentratui</w:t>
      </w:r>
      <w:r w:rsidRPr="00AC75C8">
        <w:t xml:space="preserve"> </w:t>
      </w:r>
    </w:p>
    <w:p w14:paraId="47257E56" w14:textId="77777777" w:rsidR="00AC75C8" w:rsidRPr="00AC75C8" w:rsidRDefault="00AC75C8" w:rsidP="00AC75C8">
      <w:pPr>
        <w:tabs>
          <w:tab w:val="left" w:pos="567"/>
        </w:tabs>
      </w:pPr>
    </w:p>
    <w:p w14:paraId="046C779F" w14:textId="77777777" w:rsidR="00AC75C8" w:rsidRPr="00AC75C8" w:rsidRDefault="00AC75C8" w:rsidP="00AC75C8">
      <w:pPr>
        <w:tabs>
          <w:tab w:val="left" w:pos="567"/>
        </w:tabs>
      </w:pPr>
    </w:p>
    <w:p w14:paraId="5035C216" w14:textId="77777777" w:rsidR="00AC75C8" w:rsidRPr="00AC75C8" w:rsidRDefault="00AC75C8" w:rsidP="00AC75C8">
      <w:pPr>
        <w:tabs>
          <w:tab w:val="left" w:pos="567"/>
        </w:tabs>
      </w:pPr>
      <w:r w:rsidRPr="00AC75C8">
        <w:rPr>
          <w:b/>
        </w:rPr>
        <w:t>2.</w:t>
      </w:r>
      <w:r w:rsidRPr="00AC75C8">
        <w:rPr>
          <w:b/>
        </w:rPr>
        <w:tab/>
        <w:t>KOKYBINĖ IR KIEKYBINĖ SUDĖTIS</w:t>
      </w:r>
      <w:r w:rsidRPr="00AC75C8">
        <w:t xml:space="preserve"> </w:t>
      </w:r>
    </w:p>
    <w:p w14:paraId="3963B017" w14:textId="77777777" w:rsidR="00AC75C8" w:rsidRPr="00AC75C8" w:rsidRDefault="00AC75C8" w:rsidP="00AC75C8">
      <w:pPr>
        <w:tabs>
          <w:tab w:val="left" w:pos="567"/>
        </w:tabs>
      </w:pPr>
    </w:p>
    <w:p w14:paraId="406743FD" w14:textId="77777777" w:rsidR="00AC75C8" w:rsidRPr="00AC75C8" w:rsidRDefault="00AC75C8" w:rsidP="00AC75C8">
      <w:pPr>
        <w:tabs>
          <w:tab w:val="left" w:pos="567"/>
        </w:tabs>
      </w:pPr>
      <w:r w:rsidRPr="00AC75C8">
        <w:t xml:space="preserve">Caspofungin Sandoz 50 mg milteliai infuzinio tirpalo koncentratui </w:t>
      </w:r>
    </w:p>
    <w:p w14:paraId="54A80E63" w14:textId="77777777" w:rsidR="00AC75C8" w:rsidRPr="00AC75C8" w:rsidRDefault="00AC75C8" w:rsidP="00AC75C8">
      <w:pPr>
        <w:tabs>
          <w:tab w:val="left" w:pos="567"/>
        </w:tabs>
      </w:pPr>
      <w:r w:rsidRPr="00AC75C8">
        <w:t>Kiekviename flakone yra 50 mg kaspofungino (acetato pavidalu).</w:t>
      </w:r>
    </w:p>
    <w:p w14:paraId="4E3CBEC3" w14:textId="458D4480" w:rsidR="00AC75C8" w:rsidRPr="00AC75C8" w:rsidRDefault="00AC75C8" w:rsidP="00AC75C8">
      <w:pPr>
        <w:tabs>
          <w:tab w:val="left" w:pos="567"/>
        </w:tabs>
      </w:pPr>
      <w:r w:rsidRPr="00AC75C8">
        <w:t>Paruošto tirpalo koncentracija flakone yra 5,2</w:t>
      </w:r>
      <w:r w:rsidR="00904946">
        <w:t> </w:t>
      </w:r>
      <w:r w:rsidRPr="00AC75C8">
        <w:t>mg/ml.</w:t>
      </w:r>
    </w:p>
    <w:p w14:paraId="0B6F0DAB" w14:textId="77777777" w:rsidR="00AC75C8" w:rsidRPr="00AC75C8" w:rsidRDefault="00AC75C8" w:rsidP="00AC75C8">
      <w:pPr>
        <w:tabs>
          <w:tab w:val="left" w:pos="567"/>
        </w:tabs>
      </w:pPr>
    </w:p>
    <w:p w14:paraId="3E6C0FE5" w14:textId="77777777" w:rsidR="00AC75C8" w:rsidRPr="00BF4DCE" w:rsidRDefault="00AC75C8" w:rsidP="00AC75C8">
      <w:pPr>
        <w:tabs>
          <w:tab w:val="left" w:pos="567"/>
        </w:tabs>
        <w:rPr>
          <w:highlight w:val="lightGray"/>
        </w:rPr>
      </w:pPr>
      <w:r w:rsidRPr="00BF4DCE">
        <w:rPr>
          <w:highlight w:val="lightGray"/>
        </w:rPr>
        <w:t xml:space="preserve">Caspofungin Sandoz 70 mg milteliai infuzinio tirpalo koncentratui </w:t>
      </w:r>
    </w:p>
    <w:p w14:paraId="52AA9590" w14:textId="77777777" w:rsidR="00AC75C8" w:rsidRPr="00C9340B" w:rsidRDefault="00AC75C8" w:rsidP="00AC75C8">
      <w:pPr>
        <w:tabs>
          <w:tab w:val="left" w:pos="567"/>
        </w:tabs>
        <w:rPr>
          <w:highlight w:val="lightGray"/>
        </w:rPr>
      </w:pPr>
      <w:r w:rsidRPr="00C9340B">
        <w:rPr>
          <w:highlight w:val="lightGray"/>
        </w:rPr>
        <w:t xml:space="preserve">Kiekviename flakone yra 70 mg kaspofungino (acetato pavidalu). </w:t>
      </w:r>
    </w:p>
    <w:p w14:paraId="75389930" w14:textId="5789B332" w:rsidR="00AC75C8" w:rsidRPr="00AC75C8" w:rsidRDefault="00AC75C8" w:rsidP="00AC75C8">
      <w:pPr>
        <w:tabs>
          <w:tab w:val="left" w:pos="567"/>
        </w:tabs>
      </w:pPr>
      <w:r w:rsidRPr="00AC75C8">
        <w:rPr>
          <w:highlight w:val="lightGray"/>
        </w:rPr>
        <w:t>Paruošto tirpalo koncentracija flakone yra 7,2</w:t>
      </w:r>
      <w:r w:rsidR="00904946">
        <w:rPr>
          <w:highlight w:val="lightGray"/>
        </w:rPr>
        <w:t> </w:t>
      </w:r>
      <w:r w:rsidRPr="00BF4DCE">
        <w:rPr>
          <w:highlight w:val="lightGray"/>
        </w:rPr>
        <w:t>mg/ml.</w:t>
      </w:r>
    </w:p>
    <w:p w14:paraId="1759CB83" w14:textId="77777777" w:rsidR="00AC75C8" w:rsidRPr="00AC75C8" w:rsidRDefault="00AC75C8" w:rsidP="00AC75C8">
      <w:pPr>
        <w:tabs>
          <w:tab w:val="left" w:pos="567"/>
        </w:tabs>
      </w:pPr>
    </w:p>
    <w:p w14:paraId="6AE12AD7" w14:textId="77777777" w:rsidR="00AC75C8" w:rsidRPr="00AC75C8" w:rsidRDefault="00AC75C8" w:rsidP="00AC75C8">
      <w:pPr>
        <w:tabs>
          <w:tab w:val="left" w:pos="567"/>
        </w:tabs>
      </w:pPr>
      <w:r w:rsidRPr="00AC75C8">
        <w:t xml:space="preserve">Visos pagalbinės medžiagos išvardytos 6.1 skyriuje. </w:t>
      </w:r>
    </w:p>
    <w:p w14:paraId="5B357A88" w14:textId="77777777" w:rsidR="00AC75C8" w:rsidRPr="006F2DB5" w:rsidRDefault="00AC75C8" w:rsidP="006F2DB5">
      <w:pPr>
        <w:tabs>
          <w:tab w:val="left" w:pos="567"/>
        </w:tabs>
        <w:autoSpaceDE w:val="0"/>
        <w:autoSpaceDN w:val="0"/>
        <w:adjustRightInd w:val="0"/>
        <w:rPr>
          <w:b/>
        </w:rPr>
      </w:pPr>
    </w:p>
    <w:p w14:paraId="2DAA9A22" w14:textId="77777777" w:rsidR="00AC75C8" w:rsidRPr="006F2DB5" w:rsidRDefault="00AC75C8" w:rsidP="006F2DB5">
      <w:pPr>
        <w:tabs>
          <w:tab w:val="left" w:pos="567"/>
        </w:tabs>
        <w:autoSpaceDE w:val="0"/>
        <w:autoSpaceDN w:val="0"/>
        <w:adjustRightInd w:val="0"/>
        <w:rPr>
          <w:b/>
        </w:rPr>
      </w:pPr>
    </w:p>
    <w:p w14:paraId="04E7E552" w14:textId="77777777" w:rsidR="00AC75C8" w:rsidRPr="006F2DB5" w:rsidRDefault="00AC75C8" w:rsidP="006F2DB5">
      <w:pPr>
        <w:tabs>
          <w:tab w:val="left" w:pos="567"/>
        </w:tabs>
        <w:autoSpaceDE w:val="0"/>
        <w:autoSpaceDN w:val="0"/>
        <w:adjustRightInd w:val="0"/>
      </w:pPr>
      <w:r w:rsidRPr="006F2DB5">
        <w:rPr>
          <w:b/>
          <w:color w:val="000000"/>
        </w:rPr>
        <w:t>3.</w:t>
      </w:r>
      <w:r w:rsidRPr="006F2DB5">
        <w:rPr>
          <w:b/>
          <w:color w:val="000000"/>
        </w:rPr>
        <w:tab/>
        <w:t xml:space="preserve">FARMACINĖ FORMA </w:t>
      </w:r>
    </w:p>
    <w:p w14:paraId="4F551B88" w14:textId="77777777" w:rsidR="00AC75C8" w:rsidRPr="006F2DB5" w:rsidRDefault="00AC75C8" w:rsidP="006F2DB5">
      <w:pPr>
        <w:tabs>
          <w:tab w:val="left" w:pos="567"/>
        </w:tabs>
        <w:autoSpaceDE w:val="0"/>
        <w:autoSpaceDN w:val="0"/>
        <w:adjustRightInd w:val="0"/>
      </w:pPr>
    </w:p>
    <w:p w14:paraId="0F0E18B6" w14:textId="77777777" w:rsidR="00AC75C8" w:rsidRPr="006F2DB5" w:rsidRDefault="00AC75C8" w:rsidP="006F2DB5">
      <w:pPr>
        <w:tabs>
          <w:tab w:val="left" w:pos="567"/>
        </w:tabs>
        <w:autoSpaceDE w:val="0"/>
        <w:autoSpaceDN w:val="0"/>
        <w:adjustRightInd w:val="0"/>
      </w:pPr>
      <w:r w:rsidRPr="006F2DB5">
        <w:rPr>
          <w:color w:val="000000"/>
        </w:rPr>
        <w:t xml:space="preserve">Milteliai infuzinio tirpalo koncentratui. </w:t>
      </w:r>
    </w:p>
    <w:p w14:paraId="2AD6AB9A" w14:textId="77777777" w:rsidR="00AC75C8" w:rsidRPr="006F2DB5" w:rsidRDefault="00AC75C8" w:rsidP="006F2DB5">
      <w:pPr>
        <w:tabs>
          <w:tab w:val="left" w:pos="567"/>
        </w:tabs>
        <w:autoSpaceDE w:val="0"/>
        <w:autoSpaceDN w:val="0"/>
        <w:adjustRightInd w:val="0"/>
      </w:pPr>
      <w:r w:rsidRPr="006F2DB5">
        <w:rPr>
          <w:color w:val="000000"/>
        </w:rPr>
        <w:t xml:space="preserve">Balti ar balkšvi milteliai. </w:t>
      </w:r>
    </w:p>
    <w:p w14:paraId="0881F03E" w14:textId="77777777" w:rsidR="00AC75C8" w:rsidRPr="006F2DB5" w:rsidRDefault="00AC75C8" w:rsidP="006F2DB5">
      <w:pPr>
        <w:tabs>
          <w:tab w:val="left" w:pos="567"/>
        </w:tabs>
        <w:autoSpaceDE w:val="0"/>
        <w:autoSpaceDN w:val="0"/>
        <w:adjustRightInd w:val="0"/>
      </w:pPr>
    </w:p>
    <w:p w14:paraId="7BEA1DF6" w14:textId="77777777" w:rsidR="00AC75C8" w:rsidRPr="006F2DB5" w:rsidRDefault="00AC75C8" w:rsidP="006F2DB5">
      <w:pPr>
        <w:tabs>
          <w:tab w:val="left" w:pos="567"/>
        </w:tabs>
        <w:autoSpaceDE w:val="0"/>
        <w:autoSpaceDN w:val="0"/>
        <w:adjustRightInd w:val="0"/>
      </w:pPr>
    </w:p>
    <w:p w14:paraId="5F8C6359" w14:textId="77777777" w:rsidR="00AC75C8" w:rsidRPr="006F2DB5" w:rsidRDefault="00AC75C8" w:rsidP="006F2DB5">
      <w:pPr>
        <w:tabs>
          <w:tab w:val="left" w:pos="567"/>
        </w:tabs>
        <w:autoSpaceDE w:val="0"/>
        <w:autoSpaceDN w:val="0"/>
        <w:adjustRightInd w:val="0"/>
      </w:pPr>
      <w:r w:rsidRPr="006F2DB5">
        <w:rPr>
          <w:b/>
          <w:color w:val="000000"/>
        </w:rPr>
        <w:t>4.</w:t>
      </w:r>
      <w:r w:rsidRPr="006F2DB5">
        <w:rPr>
          <w:b/>
          <w:color w:val="000000"/>
        </w:rPr>
        <w:tab/>
        <w:t xml:space="preserve">KLINIKINĖ INFORMACIJA </w:t>
      </w:r>
    </w:p>
    <w:p w14:paraId="27CC2646" w14:textId="77777777" w:rsidR="00AC75C8" w:rsidRPr="006F2DB5" w:rsidRDefault="00AC75C8" w:rsidP="006F2DB5">
      <w:pPr>
        <w:tabs>
          <w:tab w:val="left" w:pos="567"/>
        </w:tabs>
        <w:autoSpaceDE w:val="0"/>
        <w:autoSpaceDN w:val="0"/>
        <w:adjustRightInd w:val="0"/>
        <w:rPr>
          <w:b/>
        </w:rPr>
      </w:pPr>
    </w:p>
    <w:p w14:paraId="5DE51635" w14:textId="77777777" w:rsidR="00AC75C8" w:rsidRPr="006F2DB5" w:rsidRDefault="00AC75C8" w:rsidP="006F2DB5">
      <w:pPr>
        <w:tabs>
          <w:tab w:val="left" w:pos="567"/>
        </w:tabs>
        <w:autoSpaceDE w:val="0"/>
        <w:autoSpaceDN w:val="0"/>
        <w:adjustRightInd w:val="0"/>
        <w:rPr>
          <w:b/>
        </w:rPr>
      </w:pPr>
      <w:r w:rsidRPr="006F2DB5">
        <w:rPr>
          <w:b/>
          <w:color w:val="000000"/>
        </w:rPr>
        <w:t>4.1</w:t>
      </w:r>
      <w:r w:rsidRPr="006F2DB5">
        <w:rPr>
          <w:b/>
          <w:color w:val="000000"/>
        </w:rPr>
        <w:tab/>
        <w:t xml:space="preserve">Terapinės indikacijos </w:t>
      </w:r>
    </w:p>
    <w:p w14:paraId="3891D3BC" w14:textId="77777777" w:rsidR="00AC75C8" w:rsidRPr="006F2DB5" w:rsidRDefault="00AC75C8" w:rsidP="006F2DB5">
      <w:pPr>
        <w:tabs>
          <w:tab w:val="left" w:pos="567"/>
        </w:tabs>
        <w:autoSpaceDE w:val="0"/>
        <w:autoSpaceDN w:val="0"/>
        <w:adjustRightInd w:val="0"/>
      </w:pPr>
    </w:p>
    <w:p w14:paraId="4D749D07" w14:textId="77777777" w:rsidR="00AC75C8" w:rsidRPr="006F2DB5" w:rsidRDefault="00AC75C8" w:rsidP="006F2DB5">
      <w:pPr>
        <w:numPr>
          <w:ilvl w:val="0"/>
          <w:numId w:val="2"/>
        </w:numPr>
        <w:tabs>
          <w:tab w:val="left" w:pos="567"/>
        </w:tabs>
        <w:autoSpaceDE w:val="0"/>
        <w:autoSpaceDN w:val="0"/>
        <w:adjustRightInd w:val="0"/>
        <w:ind w:left="567" w:hanging="567"/>
      </w:pPr>
      <w:r w:rsidRPr="006F2DB5">
        <w:rPr>
          <w:color w:val="000000"/>
        </w:rPr>
        <w:t xml:space="preserve">Suaugusiųjų ar vaikų invazinės kandidozės gydymas. </w:t>
      </w:r>
    </w:p>
    <w:p w14:paraId="0DB8E532" w14:textId="77777777" w:rsidR="00AC75C8" w:rsidRPr="006F2DB5" w:rsidRDefault="00AC75C8" w:rsidP="006F2DB5">
      <w:pPr>
        <w:numPr>
          <w:ilvl w:val="0"/>
          <w:numId w:val="2"/>
        </w:numPr>
        <w:tabs>
          <w:tab w:val="left" w:pos="567"/>
        </w:tabs>
        <w:autoSpaceDE w:val="0"/>
        <w:autoSpaceDN w:val="0"/>
        <w:adjustRightInd w:val="0"/>
        <w:ind w:left="567" w:hanging="567"/>
      </w:pPr>
      <w:r w:rsidRPr="006F2DB5">
        <w:rPr>
          <w:color w:val="000000"/>
        </w:rPr>
        <w:t xml:space="preserve">Suaugusiųjų ar vaikų invazinės aspergiliozės gydymas, kai infekcija atspari amfotericinui B, amfotericino B lipidų formoms ir (arba) itrakonazolui arba pacientas šių vaistinių preparatų netoleruoja. Atsparumu vadinama būklė, kai infekcija progresuoja arba sveikata negerėja po ne mažiau kaip 7 parų gydymo veiksmingų priešgrybelinių vaistinių preparatų gydomosiomis dozėmis. </w:t>
      </w:r>
    </w:p>
    <w:p w14:paraId="093D65DE" w14:textId="77777777" w:rsidR="00AC75C8" w:rsidRPr="006F2DB5" w:rsidRDefault="00AC75C8" w:rsidP="006F2DB5">
      <w:pPr>
        <w:numPr>
          <w:ilvl w:val="0"/>
          <w:numId w:val="2"/>
        </w:numPr>
        <w:tabs>
          <w:tab w:val="left" w:pos="567"/>
        </w:tabs>
        <w:autoSpaceDE w:val="0"/>
        <w:autoSpaceDN w:val="0"/>
        <w:adjustRightInd w:val="0"/>
        <w:ind w:left="567" w:hanging="567"/>
      </w:pPr>
      <w:r w:rsidRPr="006F2DB5">
        <w:rPr>
          <w:color w:val="000000"/>
        </w:rPr>
        <w:t xml:space="preserve">Empirinis febriline neutropenija sergančių suaugusiųjų ir vaikų  įtariamos grybelinės infekcijos (pavyzdžiui, </w:t>
      </w:r>
      <w:r w:rsidRPr="006F2DB5">
        <w:rPr>
          <w:i/>
          <w:color w:val="000000"/>
        </w:rPr>
        <w:t xml:space="preserve">Candida </w:t>
      </w:r>
      <w:r w:rsidRPr="006F2DB5">
        <w:rPr>
          <w:color w:val="000000"/>
        </w:rPr>
        <w:t xml:space="preserve">ar </w:t>
      </w:r>
      <w:r w:rsidRPr="006F2DB5">
        <w:rPr>
          <w:i/>
          <w:color w:val="000000"/>
        </w:rPr>
        <w:t>Aspergillus</w:t>
      </w:r>
      <w:r w:rsidRPr="006F2DB5">
        <w:rPr>
          <w:color w:val="000000"/>
        </w:rPr>
        <w:t xml:space="preserve">) gydymas. </w:t>
      </w:r>
    </w:p>
    <w:p w14:paraId="137999B1" w14:textId="77777777" w:rsidR="00AC75C8" w:rsidRPr="006F2DB5" w:rsidRDefault="00AC75C8" w:rsidP="006F2DB5">
      <w:pPr>
        <w:tabs>
          <w:tab w:val="left" w:pos="567"/>
        </w:tabs>
        <w:autoSpaceDE w:val="0"/>
        <w:autoSpaceDN w:val="0"/>
        <w:adjustRightInd w:val="0"/>
      </w:pPr>
    </w:p>
    <w:p w14:paraId="3B09DCF0" w14:textId="77777777" w:rsidR="00AC75C8" w:rsidRPr="006F2DB5" w:rsidRDefault="00AC75C8" w:rsidP="006F2DB5">
      <w:pPr>
        <w:tabs>
          <w:tab w:val="left" w:pos="567"/>
        </w:tabs>
        <w:autoSpaceDE w:val="0"/>
        <w:autoSpaceDN w:val="0"/>
        <w:adjustRightInd w:val="0"/>
      </w:pPr>
      <w:r w:rsidRPr="006F2DB5">
        <w:rPr>
          <w:b/>
          <w:color w:val="000000"/>
        </w:rPr>
        <w:t>4.2</w:t>
      </w:r>
      <w:r w:rsidRPr="006F2DB5">
        <w:rPr>
          <w:b/>
          <w:color w:val="000000"/>
        </w:rPr>
        <w:tab/>
        <w:t xml:space="preserve">Dozavimas ir vartojimo metodas </w:t>
      </w:r>
    </w:p>
    <w:p w14:paraId="046DC187" w14:textId="77777777" w:rsidR="00AC75C8" w:rsidRPr="006F2DB5" w:rsidRDefault="00AC75C8" w:rsidP="006F2DB5">
      <w:pPr>
        <w:tabs>
          <w:tab w:val="left" w:pos="567"/>
        </w:tabs>
        <w:autoSpaceDE w:val="0"/>
        <w:autoSpaceDN w:val="0"/>
        <w:adjustRightInd w:val="0"/>
      </w:pPr>
    </w:p>
    <w:p w14:paraId="01A5FF76" w14:textId="77777777" w:rsidR="00AC75C8" w:rsidRPr="006F2DB5" w:rsidRDefault="00AC75C8" w:rsidP="006F2DB5">
      <w:pPr>
        <w:tabs>
          <w:tab w:val="left" w:pos="567"/>
        </w:tabs>
        <w:autoSpaceDE w:val="0"/>
        <w:autoSpaceDN w:val="0"/>
        <w:adjustRightInd w:val="0"/>
      </w:pPr>
      <w:r w:rsidRPr="006F2DB5">
        <w:rPr>
          <w:color w:val="000000"/>
        </w:rPr>
        <w:t xml:space="preserve">Gydymą Caspofungin Sandoz turi pradėti gydytojas, patyręs gydyti invazines grybelines ligas. </w:t>
      </w:r>
    </w:p>
    <w:p w14:paraId="5845F3CF" w14:textId="77777777" w:rsidR="00AC75C8" w:rsidRPr="006F2DB5" w:rsidRDefault="00AC75C8" w:rsidP="006F2DB5">
      <w:pPr>
        <w:tabs>
          <w:tab w:val="left" w:pos="567"/>
        </w:tabs>
        <w:autoSpaceDE w:val="0"/>
        <w:autoSpaceDN w:val="0"/>
        <w:adjustRightInd w:val="0"/>
      </w:pPr>
    </w:p>
    <w:p w14:paraId="0EA730E8"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Dozavimas </w:t>
      </w:r>
    </w:p>
    <w:p w14:paraId="3F0BF804" w14:textId="77777777" w:rsidR="00AC75C8" w:rsidRPr="006F2DB5" w:rsidRDefault="00AC75C8" w:rsidP="006F2DB5">
      <w:pPr>
        <w:tabs>
          <w:tab w:val="left" w:pos="567"/>
        </w:tabs>
        <w:autoSpaceDE w:val="0"/>
        <w:autoSpaceDN w:val="0"/>
        <w:adjustRightInd w:val="0"/>
        <w:rPr>
          <w:i/>
        </w:rPr>
      </w:pPr>
    </w:p>
    <w:p w14:paraId="49369316" w14:textId="77777777" w:rsidR="00AC75C8" w:rsidRPr="006F2DB5" w:rsidRDefault="00AC75C8" w:rsidP="006F2DB5">
      <w:pPr>
        <w:tabs>
          <w:tab w:val="left" w:pos="567"/>
        </w:tabs>
        <w:autoSpaceDE w:val="0"/>
        <w:autoSpaceDN w:val="0"/>
        <w:adjustRightInd w:val="0"/>
      </w:pPr>
      <w:r w:rsidRPr="006F2DB5">
        <w:rPr>
          <w:i/>
          <w:color w:val="000000"/>
        </w:rPr>
        <w:t xml:space="preserve">Suaugusieji </w:t>
      </w:r>
    </w:p>
    <w:p w14:paraId="4DB58078" w14:textId="279B12B4" w:rsidR="00AC75C8" w:rsidRPr="006F2DB5" w:rsidRDefault="00AC75C8" w:rsidP="006F2DB5">
      <w:pPr>
        <w:tabs>
          <w:tab w:val="left" w:pos="567"/>
        </w:tabs>
        <w:autoSpaceDE w:val="0"/>
        <w:autoSpaceDN w:val="0"/>
        <w:adjustRightInd w:val="0"/>
      </w:pPr>
      <w:r w:rsidRPr="006F2DB5">
        <w:rPr>
          <w:color w:val="000000"/>
        </w:rPr>
        <w:t>1-ąją parą turi būti suvartojama viena 70</w:t>
      </w:r>
      <w:r w:rsidR="00904946">
        <w:rPr>
          <w:color w:val="000000"/>
          <w:szCs w:val="22"/>
        </w:rPr>
        <w:t> </w:t>
      </w:r>
      <w:r w:rsidRPr="006F2DB5">
        <w:rPr>
          <w:color w:val="000000"/>
        </w:rPr>
        <w:t>mg įsotinamoji dozė, paskui po 50</w:t>
      </w:r>
      <w:r w:rsidR="00904946">
        <w:rPr>
          <w:color w:val="000000"/>
          <w:szCs w:val="22"/>
        </w:rPr>
        <w:t> </w:t>
      </w:r>
      <w:r w:rsidRPr="006F2DB5">
        <w:rPr>
          <w:color w:val="000000"/>
        </w:rPr>
        <w:t>mg vieną kartą per parą. Pacientams, sveriantiems daugiau kaip 80</w:t>
      </w:r>
      <w:r w:rsidR="00904946">
        <w:rPr>
          <w:color w:val="000000"/>
          <w:szCs w:val="22"/>
        </w:rPr>
        <w:t> </w:t>
      </w:r>
      <w:r w:rsidRPr="006F2DB5">
        <w:rPr>
          <w:color w:val="000000"/>
        </w:rPr>
        <w:t>kg, gavusiems 70</w:t>
      </w:r>
      <w:r w:rsidR="00904946">
        <w:rPr>
          <w:color w:val="000000"/>
          <w:szCs w:val="22"/>
        </w:rPr>
        <w:t> </w:t>
      </w:r>
      <w:r w:rsidRPr="006F2DB5">
        <w:rPr>
          <w:color w:val="000000"/>
        </w:rPr>
        <w:t>mg pradinę įsotinamąją dozę, toliau rekomenduojama skirti po 70</w:t>
      </w:r>
      <w:r w:rsidR="00904946">
        <w:rPr>
          <w:color w:val="000000"/>
          <w:szCs w:val="22"/>
        </w:rPr>
        <w:t> </w:t>
      </w:r>
      <w:r w:rsidRPr="006F2DB5">
        <w:rPr>
          <w:color w:val="000000"/>
        </w:rPr>
        <w:t xml:space="preserve">mg kaspofungino vieną kartą per parą (žr. 5.2 skyrių). Dėl lyties arba rasės dozės koreguoti nereikia (žr. 5.2 skyrių). </w:t>
      </w:r>
    </w:p>
    <w:p w14:paraId="470E4E64" w14:textId="77777777" w:rsidR="00AC75C8" w:rsidRPr="006F2DB5" w:rsidRDefault="00AC75C8" w:rsidP="006F2DB5">
      <w:pPr>
        <w:tabs>
          <w:tab w:val="left" w:pos="567"/>
        </w:tabs>
        <w:autoSpaceDE w:val="0"/>
        <w:autoSpaceDN w:val="0"/>
        <w:adjustRightInd w:val="0"/>
        <w:rPr>
          <w:i/>
        </w:rPr>
      </w:pPr>
    </w:p>
    <w:p w14:paraId="0AE22128" w14:textId="64FBB154" w:rsidR="00AC75C8" w:rsidRPr="006F2DB5" w:rsidRDefault="00AC75C8" w:rsidP="006F2DB5">
      <w:pPr>
        <w:tabs>
          <w:tab w:val="left" w:pos="567"/>
        </w:tabs>
        <w:autoSpaceDE w:val="0"/>
        <w:autoSpaceDN w:val="0"/>
        <w:adjustRightInd w:val="0"/>
      </w:pPr>
      <w:r w:rsidRPr="006F2DB5">
        <w:rPr>
          <w:i/>
          <w:color w:val="000000"/>
        </w:rPr>
        <w:t>Vaikų populiacija (nuo 12</w:t>
      </w:r>
      <w:r w:rsidR="00904946">
        <w:rPr>
          <w:i/>
          <w:iCs/>
          <w:color w:val="000000"/>
          <w:szCs w:val="22"/>
        </w:rPr>
        <w:t> </w:t>
      </w:r>
      <w:r w:rsidRPr="006F2DB5">
        <w:rPr>
          <w:i/>
          <w:color w:val="000000"/>
        </w:rPr>
        <w:t>mėnesių iki 17</w:t>
      </w:r>
      <w:r w:rsidR="00904946">
        <w:rPr>
          <w:i/>
          <w:iCs/>
          <w:color w:val="000000"/>
          <w:szCs w:val="22"/>
        </w:rPr>
        <w:t> </w:t>
      </w:r>
      <w:r w:rsidRPr="006F2DB5">
        <w:rPr>
          <w:i/>
          <w:color w:val="000000"/>
        </w:rPr>
        <w:t xml:space="preserve">metų) </w:t>
      </w:r>
    </w:p>
    <w:p w14:paraId="201EB24E" w14:textId="69BA9EDE" w:rsidR="00AC75C8" w:rsidRPr="006F2DB5" w:rsidRDefault="00AC75C8" w:rsidP="006F2DB5">
      <w:pPr>
        <w:tabs>
          <w:tab w:val="left" w:pos="567"/>
        </w:tabs>
        <w:autoSpaceDE w:val="0"/>
        <w:autoSpaceDN w:val="0"/>
        <w:adjustRightInd w:val="0"/>
      </w:pPr>
      <w:r w:rsidRPr="006F2DB5">
        <w:rPr>
          <w:color w:val="000000"/>
        </w:rPr>
        <w:lastRenderedPageBreak/>
        <w:t>Vaikams (nuo 12</w:t>
      </w:r>
      <w:r w:rsidR="00904946">
        <w:rPr>
          <w:color w:val="000000"/>
          <w:szCs w:val="22"/>
        </w:rPr>
        <w:t> </w:t>
      </w:r>
      <w:r w:rsidRPr="006F2DB5">
        <w:rPr>
          <w:color w:val="000000"/>
        </w:rPr>
        <w:t>mėnesių iki 17</w:t>
      </w:r>
      <w:r w:rsidR="00904946">
        <w:rPr>
          <w:color w:val="000000"/>
          <w:szCs w:val="22"/>
        </w:rPr>
        <w:t> </w:t>
      </w:r>
      <w:r w:rsidRPr="006F2DB5">
        <w:rPr>
          <w:color w:val="000000"/>
        </w:rPr>
        <w:t xml:space="preserve">metų) dozavimas paremtas paciento kūno paviršiaus plotu (žr. Vartojimo instrukcija vaikams, </w:t>
      </w:r>
      <w:r w:rsidRPr="006F2DB5">
        <w:rPr>
          <w:i/>
          <w:color w:val="000000"/>
        </w:rPr>
        <w:t>Mosteller</w:t>
      </w:r>
      <w:r w:rsidRPr="006F2DB5">
        <w:rPr>
          <w:color w:val="000000"/>
          <w:vertAlign w:val="superscript"/>
        </w:rPr>
        <w:t>1</w:t>
      </w:r>
      <w:r w:rsidRPr="006F2DB5">
        <w:rPr>
          <w:color w:val="000000"/>
          <w:sz w:val="14"/>
        </w:rPr>
        <w:t xml:space="preserve"> </w:t>
      </w:r>
      <w:r w:rsidRPr="006F2DB5">
        <w:rPr>
          <w:color w:val="000000"/>
        </w:rPr>
        <w:t>formulę). Visų indikacijų atvejais 1-ają parą reikia skirti vienkartinę 70</w:t>
      </w:r>
      <w:r w:rsidR="00904946">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įsotinamąją dozę (neviršyti faktinės 70</w:t>
      </w:r>
      <w:r w:rsidR="00904946">
        <w:rPr>
          <w:color w:val="000000"/>
          <w:szCs w:val="22"/>
        </w:rPr>
        <w:t> </w:t>
      </w:r>
      <w:r w:rsidRPr="006F2DB5">
        <w:rPr>
          <w:color w:val="000000"/>
        </w:rPr>
        <w:t>mg dozės), vėliau skirti po 50</w:t>
      </w:r>
      <w:r w:rsidR="00904946">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(neviršyti faktinės 70</w:t>
      </w:r>
      <w:r w:rsidR="00904946">
        <w:rPr>
          <w:color w:val="000000"/>
          <w:szCs w:val="22"/>
        </w:rPr>
        <w:t> </w:t>
      </w:r>
      <w:r w:rsidRPr="006F2DB5">
        <w:rPr>
          <w:color w:val="000000"/>
        </w:rPr>
        <w:t>mg dozės). Jeigu 50</w:t>
      </w:r>
      <w:r w:rsidR="00904946">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dozė toleruojama gerai, tačiau klinikinis atsakas nėra pakankamas, paros dozę galima padidinti iki 70</w:t>
      </w:r>
      <w:r w:rsidR="00904946">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(neviršyti faktinės 70</w:t>
      </w:r>
      <w:r w:rsidR="00904946">
        <w:rPr>
          <w:color w:val="000000"/>
          <w:szCs w:val="22"/>
        </w:rPr>
        <w:t> </w:t>
      </w:r>
      <w:r w:rsidRPr="006F2DB5">
        <w:rPr>
          <w:color w:val="000000"/>
        </w:rPr>
        <w:t xml:space="preserve">mg dozės). </w:t>
      </w:r>
    </w:p>
    <w:p w14:paraId="54AB2BB5" w14:textId="64BF94DD" w:rsidR="00AC75C8" w:rsidRPr="00AC75C8" w:rsidRDefault="00AC75C8" w:rsidP="00AC75C8">
      <w:r w:rsidRPr="00AC75C8">
        <w:t>Klinikinių tyrimų, kuriuose dalyvavo naujagimiai ir jaunesni kaip 12</w:t>
      </w:r>
      <w:r w:rsidR="00904946">
        <w:t> </w:t>
      </w:r>
      <w:r w:rsidRPr="00AC75C8">
        <w:t>mėnesių amžiaus kūdikiai, metu kaspofungino saugumas ir veiksmingumas ištirtas nepakankamai. Rekomenduojama laikytis atsargumo priemonių gydant šios amžiaus grupės pacientus. Negausūs duomenys rodo, kad gali būti apsvarstytas kaspofungino vartojimas 25</w:t>
      </w:r>
      <w:r w:rsidR="00904946">
        <w:t> </w:t>
      </w:r>
      <w:r w:rsidRPr="00AC75C8">
        <w:t>mg/m</w:t>
      </w:r>
      <w:r w:rsidRPr="00AC75C8">
        <w:rPr>
          <w:szCs w:val="22"/>
          <w:vertAlign w:val="superscript"/>
        </w:rPr>
        <w:t>2</w:t>
      </w:r>
      <w:r w:rsidRPr="00AC75C8">
        <w:rPr>
          <w:sz w:val="14"/>
          <w:szCs w:val="14"/>
        </w:rPr>
        <w:t xml:space="preserve"> </w:t>
      </w:r>
      <w:r w:rsidRPr="00AC75C8">
        <w:t>paros dozėmis naujagimiams ir jaunesniems kaip 3</w:t>
      </w:r>
      <w:r w:rsidR="00904946">
        <w:t> </w:t>
      </w:r>
      <w:r w:rsidRPr="00AC75C8">
        <w:t>mėnesių kūdikiams bei 50</w:t>
      </w:r>
      <w:r w:rsidR="00904946">
        <w:t> </w:t>
      </w:r>
      <w:r w:rsidRPr="00AC75C8">
        <w:t>mg/m</w:t>
      </w:r>
      <w:r w:rsidRPr="00AC75C8">
        <w:rPr>
          <w:szCs w:val="22"/>
          <w:vertAlign w:val="superscript"/>
        </w:rPr>
        <w:t>2</w:t>
      </w:r>
      <w:r w:rsidRPr="00AC75C8">
        <w:rPr>
          <w:sz w:val="14"/>
          <w:szCs w:val="14"/>
        </w:rPr>
        <w:t xml:space="preserve"> </w:t>
      </w:r>
      <w:r w:rsidRPr="00AC75C8">
        <w:t>paros dozėmis – nuo 3 iki 11</w:t>
      </w:r>
      <w:r w:rsidR="00904946">
        <w:t> </w:t>
      </w:r>
      <w:r w:rsidRPr="00AC75C8">
        <w:t xml:space="preserve">mėnesių amžiaus mažiems vaikams (žr. 5.2 skyrių). </w:t>
      </w:r>
    </w:p>
    <w:p w14:paraId="45B8A2A2" w14:textId="77777777" w:rsidR="00AC75C8" w:rsidRPr="00AC75C8" w:rsidRDefault="00AC75C8" w:rsidP="00AC75C8"/>
    <w:p w14:paraId="5743FF8F" w14:textId="77777777" w:rsidR="00AC75C8" w:rsidRPr="006F2DB5" w:rsidRDefault="00AC75C8" w:rsidP="00AC75C8">
      <w:pPr>
        <w:rPr>
          <w:u w:val="single"/>
        </w:rPr>
      </w:pPr>
      <w:r w:rsidRPr="006F2DB5">
        <w:rPr>
          <w:u w:val="single"/>
        </w:rPr>
        <w:t xml:space="preserve">Gydymo trukmė </w:t>
      </w:r>
    </w:p>
    <w:p w14:paraId="66B00190" w14:textId="12586E00" w:rsidR="00AC75C8" w:rsidRPr="006F2DB5" w:rsidRDefault="00AC75C8" w:rsidP="006F2DB5">
      <w:pPr>
        <w:tabs>
          <w:tab w:val="left" w:pos="567"/>
        </w:tabs>
        <w:autoSpaceDE w:val="0"/>
        <w:autoSpaceDN w:val="0"/>
        <w:adjustRightInd w:val="0"/>
      </w:pPr>
      <w:r w:rsidRPr="006F2DB5">
        <w:rPr>
          <w:color w:val="000000"/>
        </w:rPr>
        <w:t xml:space="preserve">Empirinio gydymo kurso trukmė turi būti pagrįsta paciento klinikine reakcija. Išnykus neutropenijai (ANC </w:t>
      </w:r>
      <w:r w:rsidRPr="006F2DB5">
        <w:rPr>
          <w:rFonts w:hint="eastAsia"/>
          <w:color w:val="000000"/>
        </w:rPr>
        <w:t>≥</w:t>
      </w:r>
      <w:r w:rsidR="00904946">
        <w:rPr>
          <w:color w:val="000000"/>
          <w:szCs w:val="22"/>
        </w:rPr>
        <w:t> </w:t>
      </w:r>
      <w:r w:rsidRPr="006F2DB5">
        <w:rPr>
          <w:color w:val="000000"/>
        </w:rPr>
        <w:t>500) gydymas turi būti tęsiamas dar iki 72</w:t>
      </w:r>
      <w:r w:rsidR="00904946">
        <w:rPr>
          <w:color w:val="000000"/>
          <w:szCs w:val="22"/>
        </w:rPr>
        <w:t> </w:t>
      </w:r>
      <w:r w:rsidRPr="006F2DB5">
        <w:rPr>
          <w:color w:val="000000"/>
        </w:rPr>
        <w:t>val. Pacientus, kuriems nustatyta grybelinė infekcija, reikia gydyti mažiausiai 14</w:t>
      </w:r>
      <w:r w:rsidR="00904946">
        <w:rPr>
          <w:color w:val="000000"/>
          <w:szCs w:val="22"/>
        </w:rPr>
        <w:t> </w:t>
      </w:r>
      <w:r w:rsidRPr="006F2DB5">
        <w:rPr>
          <w:color w:val="000000"/>
        </w:rPr>
        <w:t>parų, ir dar mažiausiai 7</w:t>
      </w:r>
      <w:r w:rsidR="00904946">
        <w:rPr>
          <w:color w:val="000000"/>
          <w:szCs w:val="22"/>
        </w:rPr>
        <w:t> </w:t>
      </w:r>
      <w:r w:rsidRPr="006F2DB5">
        <w:rPr>
          <w:color w:val="000000"/>
        </w:rPr>
        <w:t xml:space="preserve">paras išnykus neutropenijai ir klinikiniams simptomams. </w:t>
      </w:r>
    </w:p>
    <w:p w14:paraId="0938F1BE" w14:textId="6580A1E8" w:rsidR="00AC75C8" w:rsidRPr="006F2DB5" w:rsidRDefault="00AC75C8" w:rsidP="006F2DB5">
      <w:pPr>
        <w:tabs>
          <w:tab w:val="left" w:pos="567"/>
        </w:tabs>
        <w:autoSpaceDE w:val="0"/>
        <w:autoSpaceDN w:val="0"/>
        <w:adjustRightInd w:val="0"/>
      </w:pPr>
      <w:r w:rsidRPr="006F2DB5">
        <w:rPr>
          <w:color w:val="000000"/>
        </w:rPr>
        <w:t>Invazinės kandidozės gydymo kurso trukmė turi priklausyti nuo paciento klinikinės reakcijos ir mikrobiologinio atsako. Pagerėjus invazinės kandidozės požymiams ir simptomams bei tapus neigiamiems pasėlių rezultatams, gali būti apsvarstytas perėjimas prie priešgrybelinio gydymo geriamuoju vaistiniu preparatu. Paprastai, priešgrybelinis gydymas turi būti tęsiamas mažiausiai 14</w:t>
      </w:r>
      <w:r w:rsidR="00904946">
        <w:rPr>
          <w:color w:val="000000"/>
          <w:szCs w:val="22"/>
        </w:rPr>
        <w:t> </w:t>
      </w:r>
      <w:r w:rsidRPr="006F2DB5">
        <w:rPr>
          <w:color w:val="000000"/>
        </w:rPr>
        <w:t xml:space="preserve">parų nuo paskutiniojo teigiamo pasėlio rezultato. </w:t>
      </w:r>
    </w:p>
    <w:p w14:paraId="689EC63C" w14:textId="12D02C0F" w:rsidR="00AC75C8" w:rsidRPr="006F2DB5" w:rsidRDefault="00AC75C8" w:rsidP="006F2DB5">
      <w:pPr>
        <w:tabs>
          <w:tab w:val="left" w:pos="567"/>
        </w:tabs>
        <w:autoSpaceDE w:val="0"/>
        <w:autoSpaceDN w:val="0"/>
        <w:adjustRightInd w:val="0"/>
      </w:pPr>
      <w:r w:rsidRPr="006F2DB5">
        <w:rPr>
          <w:color w:val="000000"/>
        </w:rPr>
        <w:t>Invazinės aspergiliozės gydymo kurso trukmė nustatoma individualiai atsižvelgiant į paciento pagrindinės ligos sunkumą, atsigavimą po imunosupresijos ir klinikinę reakciją. Paprastai, kai išnyksta ligos simptomai, gydymas turi būti tęsiamas mažiausiai dar 7</w:t>
      </w:r>
      <w:r w:rsidR="00904946">
        <w:rPr>
          <w:color w:val="000000"/>
          <w:szCs w:val="22"/>
        </w:rPr>
        <w:t> </w:t>
      </w:r>
      <w:r w:rsidRPr="006F2DB5">
        <w:rPr>
          <w:color w:val="000000"/>
        </w:rPr>
        <w:t xml:space="preserve">paras. </w:t>
      </w:r>
    </w:p>
    <w:p w14:paraId="2E27DF30" w14:textId="0159C909" w:rsidR="00AC75C8" w:rsidRPr="006F2DB5" w:rsidRDefault="00AC75C8" w:rsidP="006F2DB5">
      <w:pPr>
        <w:tabs>
          <w:tab w:val="left" w:pos="567"/>
        </w:tabs>
        <w:autoSpaceDE w:val="0"/>
        <w:autoSpaceDN w:val="0"/>
        <w:adjustRightInd w:val="0"/>
      </w:pPr>
      <w:r w:rsidRPr="006F2DB5">
        <w:rPr>
          <w:color w:val="000000"/>
        </w:rPr>
        <w:t>Informacijos apie ilgesnio kaip 4</w:t>
      </w:r>
      <w:r w:rsidR="00904946">
        <w:rPr>
          <w:color w:val="000000"/>
          <w:szCs w:val="22"/>
        </w:rPr>
        <w:t> </w:t>
      </w:r>
      <w:r w:rsidRPr="006F2DB5">
        <w:rPr>
          <w:color w:val="000000"/>
        </w:rPr>
        <w:t>savaičių trukmės gydymo saugumą yra nedaug. Vis dėlto turimi duomenys rodo, kad ilgesnių (iki 162</w:t>
      </w:r>
      <w:r w:rsidR="00904946">
        <w:rPr>
          <w:color w:val="000000"/>
          <w:szCs w:val="22"/>
        </w:rPr>
        <w:t> </w:t>
      </w:r>
      <w:r w:rsidRPr="006F2DB5">
        <w:rPr>
          <w:color w:val="000000"/>
        </w:rPr>
        <w:t>parų suaugusiems pacientams ir iki 87</w:t>
      </w:r>
      <w:r w:rsidR="00904946">
        <w:rPr>
          <w:color w:val="000000"/>
          <w:szCs w:val="22"/>
        </w:rPr>
        <w:t> </w:t>
      </w:r>
      <w:r w:rsidRPr="006F2DB5">
        <w:rPr>
          <w:color w:val="000000"/>
        </w:rPr>
        <w:t xml:space="preserve">parų vaikams) gydymo kursų metu kaspofunginas išlieka gerai toleruojamas. </w:t>
      </w:r>
    </w:p>
    <w:p w14:paraId="4AAA03C9" w14:textId="77777777" w:rsidR="00AC75C8" w:rsidRPr="006F2DB5" w:rsidRDefault="00AC75C8" w:rsidP="006F2DB5">
      <w:pPr>
        <w:tabs>
          <w:tab w:val="left" w:pos="567"/>
        </w:tabs>
        <w:autoSpaceDE w:val="0"/>
        <w:autoSpaceDN w:val="0"/>
        <w:adjustRightInd w:val="0"/>
        <w:rPr>
          <w:i/>
        </w:rPr>
      </w:pPr>
    </w:p>
    <w:p w14:paraId="77601D91"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Ypatingos populiacijos</w:t>
      </w:r>
    </w:p>
    <w:p w14:paraId="3D5B44ED" w14:textId="77777777" w:rsidR="00AC75C8" w:rsidRPr="006F2DB5" w:rsidRDefault="00AC75C8" w:rsidP="006F2DB5">
      <w:pPr>
        <w:tabs>
          <w:tab w:val="left" w:pos="567"/>
        </w:tabs>
        <w:autoSpaceDE w:val="0"/>
        <w:autoSpaceDN w:val="0"/>
        <w:adjustRightInd w:val="0"/>
        <w:rPr>
          <w:i/>
        </w:rPr>
      </w:pPr>
    </w:p>
    <w:p w14:paraId="71701EAC" w14:textId="77777777" w:rsidR="00AC75C8" w:rsidRPr="006F2DB5" w:rsidRDefault="00AC75C8" w:rsidP="006F2DB5">
      <w:pPr>
        <w:tabs>
          <w:tab w:val="left" w:pos="567"/>
        </w:tabs>
        <w:autoSpaceDE w:val="0"/>
        <w:autoSpaceDN w:val="0"/>
        <w:adjustRightInd w:val="0"/>
      </w:pPr>
      <w:r w:rsidRPr="006F2DB5">
        <w:rPr>
          <w:i/>
          <w:color w:val="000000"/>
        </w:rPr>
        <w:t xml:space="preserve">Senyviems pacientams </w:t>
      </w:r>
    </w:p>
    <w:p w14:paraId="75559FDF" w14:textId="544EA54D" w:rsidR="00AC75C8" w:rsidRPr="006F2DB5" w:rsidRDefault="00AC75C8" w:rsidP="006F2DB5">
      <w:pPr>
        <w:tabs>
          <w:tab w:val="left" w:pos="567"/>
        </w:tabs>
        <w:autoSpaceDE w:val="0"/>
        <w:autoSpaceDN w:val="0"/>
        <w:adjustRightInd w:val="0"/>
      </w:pPr>
      <w:r w:rsidRPr="006F2DB5">
        <w:rPr>
          <w:color w:val="000000"/>
        </w:rPr>
        <w:t>Senyviems pacientams (65</w:t>
      </w:r>
      <w:r w:rsidR="00904946">
        <w:rPr>
          <w:color w:val="000000"/>
          <w:szCs w:val="22"/>
        </w:rPr>
        <w:t> </w:t>
      </w:r>
      <w:r w:rsidRPr="006F2DB5">
        <w:rPr>
          <w:color w:val="000000"/>
        </w:rPr>
        <w:t>metų ir vyresniems) plotas po kreive (AUC) padidėja maždaug apie 30</w:t>
      </w:r>
      <w:r w:rsidR="00904946">
        <w:rPr>
          <w:color w:val="000000"/>
          <w:szCs w:val="22"/>
        </w:rPr>
        <w:t> </w:t>
      </w:r>
      <w:r w:rsidRPr="006F2DB5">
        <w:rPr>
          <w:color w:val="000000"/>
        </w:rPr>
        <w:t xml:space="preserve">%. Vis dėlto, sisteminis dozės koregavimas jiems nereikalingas. 65 metų ir vyresnių pacientų gydymo patirtis yra nedidelė (žr. 5.2 skyrių). </w:t>
      </w:r>
    </w:p>
    <w:p w14:paraId="70E323B9" w14:textId="77777777" w:rsidR="00AC75C8" w:rsidRPr="006F2DB5" w:rsidRDefault="00AC75C8" w:rsidP="006F2DB5">
      <w:pPr>
        <w:tabs>
          <w:tab w:val="left" w:pos="567"/>
        </w:tabs>
        <w:autoSpaceDE w:val="0"/>
        <w:autoSpaceDN w:val="0"/>
        <w:adjustRightInd w:val="0"/>
        <w:rPr>
          <w:i/>
        </w:rPr>
      </w:pPr>
    </w:p>
    <w:p w14:paraId="54DE57D5" w14:textId="77777777" w:rsidR="00AC75C8" w:rsidRPr="006F2DB5" w:rsidRDefault="00AC75C8" w:rsidP="006F2DB5">
      <w:pPr>
        <w:tabs>
          <w:tab w:val="left" w:pos="567"/>
        </w:tabs>
        <w:autoSpaceDE w:val="0"/>
        <w:autoSpaceDN w:val="0"/>
        <w:adjustRightInd w:val="0"/>
      </w:pPr>
      <w:r w:rsidRPr="006F2DB5">
        <w:rPr>
          <w:i/>
          <w:color w:val="000000"/>
        </w:rPr>
        <w:t xml:space="preserve">Pacientams, kurių inkstų funkcija sutrikusi </w:t>
      </w:r>
    </w:p>
    <w:p w14:paraId="70DC684F" w14:textId="77777777" w:rsidR="00AC75C8" w:rsidRPr="006F2DB5" w:rsidRDefault="00AC75C8" w:rsidP="006F2DB5">
      <w:pPr>
        <w:tabs>
          <w:tab w:val="left" w:pos="567"/>
        </w:tabs>
        <w:autoSpaceDE w:val="0"/>
        <w:autoSpaceDN w:val="0"/>
        <w:adjustRightInd w:val="0"/>
      </w:pPr>
      <w:r w:rsidRPr="006F2DB5">
        <w:rPr>
          <w:color w:val="000000"/>
        </w:rPr>
        <w:t>Dozės koregavimas</w:t>
      </w:r>
      <w:r w:rsidR="00E70AC5">
        <w:rPr>
          <w:color w:val="000000"/>
          <w:szCs w:val="22"/>
        </w:rPr>
        <w:t>,</w:t>
      </w:r>
      <w:r w:rsidRPr="006F2DB5">
        <w:rPr>
          <w:color w:val="000000"/>
        </w:rPr>
        <w:t xml:space="preserve"> pagrįstas inkstų funkcijos sutrikimu</w:t>
      </w:r>
      <w:r w:rsidR="00E70AC5">
        <w:rPr>
          <w:color w:val="000000"/>
          <w:szCs w:val="22"/>
        </w:rPr>
        <w:t>,</w:t>
      </w:r>
      <w:r w:rsidRPr="006F2DB5">
        <w:rPr>
          <w:color w:val="000000"/>
        </w:rPr>
        <w:t xml:space="preserve"> nereikalingas (žr. 5.2 skyrių). </w:t>
      </w:r>
    </w:p>
    <w:p w14:paraId="529A880C" w14:textId="77777777" w:rsidR="00AC75C8" w:rsidRPr="006F2DB5" w:rsidRDefault="00AC75C8" w:rsidP="006F2DB5">
      <w:pPr>
        <w:tabs>
          <w:tab w:val="left" w:pos="567"/>
        </w:tabs>
        <w:autoSpaceDE w:val="0"/>
        <w:autoSpaceDN w:val="0"/>
        <w:adjustRightInd w:val="0"/>
        <w:rPr>
          <w:i/>
        </w:rPr>
      </w:pPr>
    </w:p>
    <w:p w14:paraId="0D621D30" w14:textId="77777777" w:rsidR="00AC75C8" w:rsidRPr="006F2DB5" w:rsidRDefault="00AC75C8" w:rsidP="006F2DB5">
      <w:pPr>
        <w:tabs>
          <w:tab w:val="left" w:pos="567"/>
        </w:tabs>
        <w:autoSpaceDE w:val="0"/>
        <w:autoSpaceDN w:val="0"/>
        <w:adjustRightInd w:val="0"/>
        <w:rPr>
          <w:i/>
        </w:rPr>
      </w:pPr>
      <w:r w:rsidRPr="006F2DB5">
        <w:rPr>
          <w:i/>
          <w:color w:val="000000"/>
        </w:rPr>
        <w:t xml:space="preserve">Pacientams, kurių kepenų funkcija sutrikusi </w:t>
      </w:r>
    </w:p>
    <w:p w14:paraId="08067256" w14:textId="700AED0F" w:rsidR="00AC75C8" w:rsidRPr="006F2DB5" w:rsidRDefault="00AC75C8" w:rsidP="006F2DB5">
      <w:pPr>
        <w:tabs>
          <w:tab w:val="left" w:pos="567"/>
        </w:tabs>
        <w:autoSpaceDE w:val="0"/>
        <w:autoSpaceDN w:val="0"/>
        <w:adjustRightInd w:val="0"/>
      </w:pPr>
      <w:r w:rsidRPr="006F2DB5">
        <w:rPr>
          <w:color w:val="000000"/>
        </w:rPr>
        <w:t>Suaugusiems pacientams, kuriems yra lengvas kepenų veiklos sutrikimas (</w:t>
      </w:r>
      <w:r w:rsidRPr="006F2DB5">
        <w:rPr>
          <w:i/>
          <w:color w:val="000000"/>
        </w:rPr>
        <w:t xml:space="preserve">Child-Pugh </w:t>
      </w:r>
      <w:r w:rsidRPr="006F2DB5">
        <w:rPr>
          <w:color w:val="000000"/>
        </w:rPr>
        <w:t>rodmuo nuo 5 iki 6), dozės koreguoti nereikia. Remiantis farmakokinetikos tyrimų duomenimis, suaugusiems pacientams, kuriems yra vidutinio sunkumo kepenų veiklos sutrikimas (</w:t>
      </w:r>
      <w:r w:rsidRPr="006F2DB5">
        <w:rPr>
          <w:i/>
          <w:color w:val="000000"/>
        </w:rPr>
        <w:t xml:space="preserve">Child-Pugh </w:t>
      </w:r>
      <w:r w:rsidRPr="006F2DB5">
        <w:rPr>
          <w:color w:val="000000"/>
        </w:rPr>
        <w:t>rodmuo nuo 7 iki 9), rekomenduojama skirti 35</w:t>
      </w:r>
      <w:r w:rsidR="00904946">
        <w:rPr>
          <w:color w:val="000000"/>
          <w:szCs w:val="22"/>
        </w:rPr>
        <w:t> </w:t>
      </w:r>
      <w:r w:rsidRPr="006F2DB5">
        <w:rPr>
          <w:color w:val="000000"/>
        </w:rPr>
        <w:t>mg kaspofungino dozę vieną kartą per parą. 1-ąją parą reikia skirti 70</w:t>
      </w:r>
      <w:r w:rsidR="00904946">
        <w:rPr>
          <w:color w:val="000000"/>
          <w:szCs w:val="22"/>
        </w:rPr>
        <w:t> </w:t>
      </w:r>
      <w:r w:rsidRPr="006F2DB5">
        <w:rPr>
          <w:color w:val="000000"/>
        </w:rPr>
        <w:t>mg pradinę įsotinamąją dozę. Klinikinės patirties suaugusiems pacientams, kuriems yra sunkus kepenų veiklos sutrikimas (</w:t>
      </w:r>
      <w:r w:rsidRPr="006F2DB5">
        <w:rPr>
          <w:i/>
          <w:color w:val="000000"/>
        </w:rPr>
        <w:t xml:space="preserve">Child-Pugh </w:t>
      </w:r>
      <w:r w:rsidRPr="006F2DB5">
        <w:rPr>
          <w:color w:val="000000"/>
        </w:rPr>
        <w:t xml:space="preserve">rodmuo didesnis kaip 9) ir vaikams, kuriems yra bet kokio sunkumo kepenų veiklos sutrikimas, nėra (žr. 4.4 skyrių). </w:t>
      </w:r>
    </w:p>
    <w:p w14:paraId="7A5D140C" w14:textId="77777777" w:rsidR="00AC75C8" w:rsidRPr="006F2DB5" w:rsidRDefault="00AC75C8" w:rsidP="006F2DB5">
      <w:pPr>
        <w:tabs>
          <w:tab w:val="left" w:pos="567"/>
        </w:tabs>
        <w:autoSpaceDE w:val="0"/>
        <w:autoSpaceDN w:val="0"/>
        <w:adjustRightInd w:val="0"/>
      </w:pPr>
    </w:p>
    <w:p w14:paraId="5FD70326"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Vartojimas kartu su metabolinių fermentų induktoriais </w:t>
      </w:r>
    </w:p>
    <w:p w14:paraId="56A0AD22" w14:textId="56E5DA1E" w:rsidR="00AC75C8" w:rsidRPr="006F2DB5" w:rsidRDefault="00AC75C8" w:rsidP="006F2DB5">
      <w:pPr>
        <w:tabs>
          <w:tab w:val="left" w:pos="567"/>
        </w:tabs>
        <w:autoSpaceDE w:val="0"/>
        <w:autoSpaceDN w:val="0"/>
        <w:adjustRightInd w:val="0"/>
      </w:pPr>
      <w:r w:rsidRPr="006F2DB5">
        <w:rPr>
          <w:color w:val="000000"/>
        </w:rPr>
        <w:t>Negausūs duomenys rodo, kad turi būti apgalvotas kaspofungino dozės padidinimas iki 70</w:t>
      </w:r>
      <w:r w:rsidR="00904946">
        <w:rPr>
          <w:color w:val="000000"/>
          <w:szCs w:val="22"/>
        </w:rPr>
        <w:t> </w:t>
      </w:r>
      <w:r w:rsidRPr="006F2DB5">
        <w:rPr>
          <w:color w:val="000000"/>
        </w:rPr>
        <w:t>mg vieną kartą per parą po 70</w:t>
      </w:r>
      <w:r w:rsidR="00904946">
        <w:rPr>
          <w:color w:val="000000"/>
          <w:szCs w:val="22"/>
        </w:rPr>
        <w:t> </w:t>
      </w:r>
      <w:r w:rsidRPr="006F2DB5">
        <w:rPr>
          <w:color w:val="000000"/>
        </w:rPr>
        <w:t>mg įsotinamosios dozės, kai suaugusieji šio vaistinio preparato vartoja kartu su tam tikrais metabolinių fermentų induktoriais (žr. 4.5 skyrių). Kai vaikai (nuo 12</w:t>
      </w:r>
      <w:r w:rsidR="00904946">
        <w:rPr>
          <w:color w:val="000000"/>
          <w:szCs w:val="22"/>
        </w:rPr>
        <w:t> </w:t>
      </w:r>
      <w:r w:rsidRPr="006F2DB5">
        <w:rPr>
          <w:color w:val="000000"/>
        </w:rPr>
        <w:t>mėnesių iki 17</w:t>
      </w:r>
      <w:r w:rsidR="00904946">
        <w:rPr>
          <w:color w:val="000000"/>
          <w:szCs w:val="22"/>
        </w:rPr>
        <w:t> </w:t>
      </w:r>
      <w:r w:rsidRPr="006F2DB5">
        <w:rPr>
          <w:color w:val="000000"/>
        </w:rPr>
        <w:t>metų amžiaus) kaspofungino vartoja kartu su tais pačiais metabolinių fermentų induktoriais (žr. 4.5 skyrių), turi būti apgalvotas 70</w:t>
      </w:r>
      <w:r w:rsidR="00904946">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kaspofungino paros dozės vartojimas (neviršijant faktinės 70</w:t>
      </w:r>
      <w:r w:rsidR="00904946">
        <w:rPr>
          <w:color w:val="000000"/>
          <w:szCs w:val="22"/>
        </w:rPr>
        <w:t> </w:t>
      </w:r>
      <w:r w:rsidRPr="006F2DB5">
        <w:rPr>
          <w:color w:val="000000"/>
        </w:rPr>
        <w:t xml:space="preserve">paros dozės). </w:t>
      </w:r>
    </w:p>
    <w:p w14:paraId="6D1ED381" w14:textId="77777777" w:rsidR="00AC75C8" w:rsidRPr="006F2DB5" w:rsidRDefault="00AC75C8" w:rsidP="006F2DB5">
      <w:pPr>
        <w:tabs>
          <w:tab w:val="left" w:pos="567"/>
        </w:tabs>
        <w:autoSpaceDE w:val="0"/>
        <w:autoSpaceDN w:val="0"/>
        <w:adjustRightInd w:val="0"/>
      </w:pPr>
    </w:p>
    <w:p w14:paraId="52A4FA1E"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Vartojimo metodas </w:t>
      </w:r>
    </w:p>
    <w:p w14:paraId="1E1C2D4A" w14:textId="4AED9DD8" w:rsidR="00AC75C8" w:rsidRPr="006F2DB5" w:rsidRDefault="00AC75C8" w:rsidP="006F2DB5">
      <w:pPr>
        <w:tabs>
          <w:tab w:val="left" w:pos="567"/>
        </w:tabs>
        <w:autoSpaceDE w:val="0"/>
        <w:autoSpaceDN w:val="0"/>
        <w:adjustRightInd w:val="0"/>
      </w:pPr>
      <w:r w:rsidRPr="006F2DB5">
        <w:rPr>
          <w:color w:val="000000"/>
        </w:rPr>
        <w:t>Paruoštą ir atskiestą tirpalą reikia lėtai, maždaug per 1</w:t>
      </w:r>
      <w:r w:rsidR="00904946">
        <w:rPr>
          <w:color w:val="000000"/>
          <w:szCs w:val="22"/>
        </w:rPr>
        <w:t> </w:t>
      </w:r>
      <w:r w:rsidRPr="006F2DB5">
        <w:rPr>
          <w:color w:val="000000"/>
        </w:rPr>
        <w:t xml:space="preserve">valandą, sulašinti į veną. Vaistinio preparato skiedimo instrukcija pateikiama 6.6 skyriuje. </w:t>
      </w:r>
    </w:p>
    <w:p w14:paraId="3A0221F0" w14:textId="77777777" w:rsidR="00AC75C8" w:rsidRPr="006F2DB5" w:rsidRDefault="00AC75C8" w:rsidP="006F2DB5">
      <w:pPr>
        <w:tabs>
          <w:tab w:val="left" w:pos="567"/>
        </w:tabs>
        <w:autoSpaceDE w:val="0"/>
        <w:autoSpaceDN w:val="0"/>
        <w:adjustRightInd w:val="0"/>
      </w:pPr>
    </w:p>
    <w:p w14:paraId="7EDCB48C" w14:textId="15EA7E64" w:rsidR="00AC75C8" w:rsidRPr="006F2DB5" w:rsidRDefault="00AC75C8" w:rsidP="006F2DB5">
      <w:pPr>
        <w:tabs>
          <w:tab w:val="left" w:pos="567"/>
        </w:tabs>
        <w:autoSpaceDE w:val="0"/>
        <w:autoSpaceDN w:val="0"/>
        <w:adjustRightInd w:val="0"/>
      </w:pPr>
      <w:r w:rsidRPr="006F2DB5">
        <w:rPr>
          <w:color w:val="000000"/>
        </w:rPr>
        <w:t>Tiekiami flakonai po 70</w:t>
      </w:r>
      <w:r w:rsidR="00904946">
        <w:rPr>
          <w:color w:val="000000"/>
          <w:szCs w:val="22"/>
        </w:rPr>
        <w:t> </w:t>
      </w:r>
      <w:r w:rsidRPr="006F2DB5">
        <w:rPr>
          <w:color w:val="000000"/>
        </w:rPr>
        <w:t>mg ir po 50</w:t>
      </w:r>
      <w:r w:rsidR="00904946">
        <w:rPr>
          <w:color w:val="000000"/>
          <w:szCs w:val="22"/>
        </w:rPr>
        <w:t> </w:t>
      </w:r>
      <w:r w:rsidRPr="006F2DB5">
        <w:rPr>
          <w:color w:val="000000"/>
        </w:rPr>
        <w:t xml:space="preserve">mg. </w:t>
      </w:r>
    </w:p>
    <w:p w14:paraId="7407602F" w14:textId="77777777" w:rsidR="00AC75C8" w:rsidRPr="006F2DB5" w:rsidRDefault="00AC75C8" w:rsidP="006F2DB5">
      <w:pPr>
        <w:tabs>
          <w:tab w:val="left" w:pos="567"/>
        </w:tabs>
        <w:autoSpaceDE w:val="0"/>
        <w:autoSpaceDN w:val="0"/>
        <w:adjustRightInd w:val="0"/>
      </w:pPr>
      <w:r w:rsidRPr="006F2DB5">
        <w:rPr>
          <w:color w:val="000000"/>
        </w:rPr>
        <w:t xml:space="preserve">Caspofungin Sandoz turi būti leidžiamas į veną infuzijos būdu vieną kartą per parą. </w:t>
      </w:r>
    </w:p>
    <w:p w14:paraId="5A01D8B1" w14:textId="77777777" w:rsidR="00AC75C8" w:rsidRPr="006F2DB5" w:rsidRDefault="00AC75C8" w:rsidP="006F2DB5">
      <w:pPr>
        <w:tabs>
          <w:tab w:val="left" w:pos="567"/>
        </w:tabs>
        <w:autoSpaceDE w:val="0"/>
        <w:autoSpaceDN w:val="0"/>
        <w:adjustRightInd w:val="0"/>
      </w:pPr>
      <w:r w:rsidRPr="006F2DB5">
        <w:rPr>
          <w:i/>
          <w:color w:val="000000"/>
          <w:vertAlign w:val="superscript"/>
        </w:rPr>
        <w:t>1</w:t>
      </w:r>
      <w:r w:rsidRPr="006F2DB5">
        <w:rPr>
          <w:i/>
          <w:color w:val="000000"/>
        </w:rPr>
        <w:t xml:space="preserve">Mosteller RD: Simplified Calculation of Body Surface Area. N Engl J Med </w:t>
      </w:r>
      <w:r w:rsidRPr="006F2DB5">
        <w:rPr>
          <w:color w:val="000000"/>
        </w:rPr>
        <w:t>1987 Oct 22;317(17):1098 (laiškas)</w:t>
      </w:r>
    </w:p>
    <w:p w14:paraId="13E2F49E" w14:textId="77777777" w:rsidR="00AC75C8" w:rsidRPr="006F2DB5" w:rsidRDefault="00AC75C8" w:rsidP="006F2DB5">
      <w:pPr>
        <w:tabs>
          <w:tab w:val="left" w:pos="567"/>
        </w:tabs>
        <w:autoSpaceDE w:val="0"/>
        <w:autoSpaceDN w:val="0"/>
        <w:adjustRightInd w:val="0"/>
      </w:pPr>
    </w:p>
    <w:p w14:paraId="04CEFD9C" w14:textId="77777777" w:rsidR="00AC75C8" w:rsidRPr="006F2DB5" w:rsidRDefault="00AC75C8" w:rsidP="006F2DB5">
      <w:pPr>
        <w:tabs>
          <w:tab w:val="left" w:pos="567"/>
        </w:tabs>
        <w:autoSpaceDE w:val="0"/>
        <w:autoSpaceDN w:val="0"/>
        <w:adjustRightInd w:val="0"/>
      </w:pPr>
      <w:r w:rsidRPr="006F2DB5">
        <w:rPr>
          <w:b/>
          <w:color w:val="000000"/>
        </w:rPr>
        <w:t>4.3</w:t>
      </w:r>
      <w:r w:rsidRPr="006F2DB5">
        <w:rPr>
          <w:b/>
          <w:color w:val="000000"/>
        </w:rPr>
        <w:tab/>
        <w:t xml:space="preserve">Kontraindikacijos </w:t>
      </w:r>
    </w:p>
    <w:p w14:paraId="13E40398" w14:textId="77777777" w:rsidR="00AC75C8" w:rsidRPr="006F2DB5" w:rsidRDefault="00AC75C8" w:rsidP="006F2DB5">
      <w:pPr>
        <w:tabs>
          <w:tab w:val="left" w:pos="567"/>
        </w:tabs>
        <w:autoSpaceDE w:val="0"/>
        <w:autoSpaceDN w:val="0"/>
        <w:adjustRightInd w:val="0"/>
      </w:pPr>
    </w:p>
    <w:p w14:paraId="2D6AA15B" w14:textId="77777777" w:rsidR="00AC75C8" w:rsidRPr="006F2DB5" w:rsidRDefault="00AC75C8" w:rsidP="006F2DB5">
      <w:pPr>
        <w:tabs>
          <w:tab w:val="left" w:pos="567"/>
        </w:tabs>
        <w:autoSpaceDE w:val="0"/>
        <w:autoSpaceDN w:val="0"/>
        <w:adjustRightInd w:val="0"/>
      </w:pPr>
      <w:r w:rsidRPr="006F2DB5">
        <w:rPr>
          <w:color w:val="000000"/>
        </w:rPr>
        <w:t>Padidėjęs jautrumas veikliajai arba bet kuriai 6.1 skyriuje nurodytai pagalbinei medžiagai.</w:t>
      </w:r>
    </w:p>
    <w:p w14:paraId="6EBCF04E" w14:textId="77777777" w:rsidR="00AC75C8" w:rsidRPr="006F2DB5" w:rsidRDefault="00AC75C8" w:rsidP="006F2DB5">
      <w:pPr>
        <w:tabs>
          <w:tab w:val="left" w:pos="567"/>
        </w:tabs>
        <w:autoSpaceDE w:val="0"/>
        <w:autoSpaceDN w:val="0"/>
        <w:adjustRightInd w:val="0"/>
      </w:pPr>
    </w:p>
    <w:p w14:paraId="615BCEC7" w14:textId="77777777" w:rsidR="00AC75C8" w:rsidRPr="00AC75C8" w:rsidRDefault="00AC75C8" w:rsidP="00AC75C8">
      <w:pPr>
        <w:rPr>
          <w:b/>
        </w:rPr>
      </w:pPr>
      <w:r w:rsidRPr="00AC75C8">
        <w:rPr>
          <w:b/>
        </w:rPr>
        <w:t>4.4</w:t>
      </w:r>
      <w:r w:rsidRPr="00AC75C8">
        <w:rPr>
          <w:b/>
        </w:rPr>
        <w:tab/>
        <w:t xml:space="preserve">Specialūs įspėjimai ir atsargumo priemonės </w:t>
      </w:r>
    </w:p>
    <w:p w14:paraId="1A189E9B" w14:textId="77777777" w:rsidR="00AC75C8" w:rsidRPr="006F2DB5" w:rsidRDefault="00AC75C8" w:rsidP="006F2DB5">
      <w:pPr>
        <w:tabs>
          <w:tab w:val="left" w:pos="567"/>
        </w:tabs>
        <w:autoSpaceDE w:val="0"/>
        <w:autoSpaceDN w:val="0"/>
        <w:adjustRightInd w:val="0"/>
      </w:pPr>
    </w:p>
    <w:p w14:paraId="3D8972E1" w14:textId="77777777" w:rsidR="00AC75C8" w:rsidRPr="006F2DB5" w:rsidRDefault="00AC75C8" w:rsidP="006F2DB5">
      <w:pPr>
        <w:tabs>
          <w:tab w:val="left" w:pos="567"/>
        </w:tabs>
        <w:autoSpaceDE w:val="0"/>
        <w:autoSpaceDN w:val="0"/>
        <w:adjustRightInd w:val="0"/>
      </w:pPr>
      <w:r w:rsidRPr="006F2DB5">
        <w:rPr>
          <w:color w:val="000000"/>
        </w:rPr>
        <w:t xml:space="preserve">Caspofungin Sandoz vartojimo metu buvo pastebėta anafilaksija. Jeigu tai pasireiškia, Caspofungin Sandoz vartojimą reikia nutraukti ir skirti reikiamą gydymą. Gauta pranešimų apie galimai su histamino dalyvavimu susijusias nepageidaujamas reakcijas, įskaitant išbėrimą, veido patinimą, angioedemą, niežėjimą, šilumos pojūtį ar bronchų spazmą, dėl kurių vartojimą gali prireikti nutraukti ir (arba) paskirti reikiamą gydymą. </w:t>
      </w:r>
    </w:p>
    <w:p w14:paraId="5D090205" w14:textId="77777777" w:rsidR="00AC75C8" w:rsidRPr="006F2DB5" w:rsidRDefault="00AC75C8" w:rsidP="006F2DB5">
      <w:pPr>
        <w:tabs>
          <w:tab w:val="left" w:pos="567"/>
        </w:tabs>
        <w:autoSpaceDE w:val="0"/>
        <w:autoSpaceDN w:val="0"/>
        <w:adjustRightInd w:val="0"/>
      </w:pPr>
      <w:r w:rsidRPr="006F2DB5">
        <w:rPr>
          <w:color w:val="000000"/>
        </w:rPr>
        <w:t xml:space="preserve">Kaip rodo nedideli duomenys, rečiau pasitaikančių ne </w:t>
      </w:r>
      <w:r w:rsidRPr="006F2DB5">
        <w:rPr>
          <w:i/>
          <w:color w:val="000000"/>
        </w:rPr>
        <w:t xml:space="preserve">Candida </w:t>
      </w:r>
      <w:r w:rsidRPr="006F2DB5">
        <w:rPr>
          <w:color w:val="000000"/>
        </w:rPr>
        <w:t xml:space="preserve">mielių ir ne </w:t>
      </w:r>
      <w:r w:rsidRPr="006F2DB5">
        <w:rPr>
          <w:i/>
          <w:color w:val="000000"/>
        </w:rPr>
        <w:t xml:space="preserve">Aspergillus </w:t>
      </w:r>
      <w:r w:rsidRPr="006F2DB5">
        <w:rPr>
          <w:color w:val="000000"/>
        </w:rPr>
        <w:t xml:space="preserve">pelėsių, kaspofunginas neveikia. Kaspofungino veiksmingumas prieš šiuos grybelinius ligų sukėlėjus nenustatytas. </w:t>
      </w:r>
    </w:p>
    <w:p w14:paraId="3D9F6351" w14:textId="479B8C17" w:rsidR="00AC75C8" w:rsidRPr="006F2DB5" w:rsidRDefault="00AC75C8" w:rsidP="006F2DB5">
      <w:pPr>
        <w:tabs>
          <w:tab w:val="left" w:pos="567"/>
        </w:tabs>
        <w:autoSpaceDE w:val="0"/>
        <w:autoSpaceDN w:val="0"/>
        <w:adjustRightInd w:val="0"/>
      </w:pPr>
      <w:r w:rsidRPr="006F2DB5">
        <w:rPr>
          <w:color w:val="000000"/>
        </w:rPr>
        <w:t>Kaspofungino vartojimas kartu su ciklosporinu buvo įvertintas sveikiems suaugusiems savanoriams ir suaugusiems pacientams. Kai kuriems sveikiems suaugusiems savanoriams, kurie kartu su kaspofunginu gavo dvi ciklosporino dozes po 3</w:t>
      </w:r>
      <w:r w:rsidR="00904946">
        <w:rPr>
          <w:color w:val="000000"/>
          <w:szCs w:val="22"/>
        </w:rPr>
        <w:t> </w:t>
      </w:r>
      <w:r w:rsidRPr="006F2DB5">
        <w:rPr>
          <w:color w:val="000000"/>
        </w:rPr>
        <w:t xml:space="preserve">mg/kg, </w:t>
      </w:r>
      <w:r w:rsidRPr="006F2DB5">
        <w:t>alaninaminotransferazės</w:t>
      </w:r>
      <w:r w:rsidRPr="00BF4DCE">
        <w:t xml:space="preserve"> (</w:t>
      </w:r>
      <w:r w:rsidRPr="006F2DB5">
        <w:rPr>
          <w:color w:val="000000"/>
        </w:rPr>
        <w:t>ALT) ir aspartataminotransferazės (AST) aktyvumas ne daugiau kaip 3</w:t>
      </w:r>
      <w:r w:rsidR="00904946">
        <w:rPr>
          <w:color w:val="000000"/>
          <w:szCs w:val="22"/>
        </w:rPr>
        <w:t> </w:t>
      </w:r>
      <w:r w:rsidRPr="006F2DB5">
        <w:rPr>
          <w:color w:val="000000"/>
        </w:rPr>
        <w:t>kartus viršijo viršutinę normos ribą (VNR), tačiau nutraukus gydymą tai išnyko. Retrospektyvinio tyrimo, kurio metu 40 pacientų buvo gydomi kaspofunginu ir ciklosporinu nuo 1 iki 290</w:t>
      </w:r>
      <w:r w:rsidR="00904946">
        <w:rPr>
          <w:color w:val="000000"/>
          <w:szCs w:val="22"/>
        </w:rPr>
        <w:t> </w:t>
      </w:r>
      <w:r w:rsidRPr="006F2DB5">
        <w:rPr>
          <w:color w:val="000000"/>
        </w:rPr>
        <w:t>parų (mediana 17,5</w:t>
      </w:r>
      <w:r w:rsidR="00904946">
        <w:rPr>
          <w:color w:val="000000"/>
          <w:szCs w:val="22"/>
        </w:rPr>
        <w:t> </w:t>
      </w:r>
      <w:r w:rsidRPr="006F2DB5">
        <w:rPr>
          <w:color w:val="000000"/>
        </w:rPr>
        <w:t xml:space="preserve">paros), atlikto kaspofunginui esant rinkoje, duomenimis, sunkių nepageidaujamų kepenų reakcijų nepastebėta. Šie duomenys rodo, kad kaspofungino gali vartoti ciklosporinu gydomi pacientai, jeigu laukiama nauda viršija galimą riziką. Pacientams, kartu vartojantiems kaspofungino ir ciklosporino, reikia atidžiai sekti kepenų fermentų aktyvumą. </w:t>
      </w:r>
    </w:p>
    <w:p w14:paraId="26B1EAAD" w14:textId="1F4AF831" w:rsidR="00AC75C8" w:rsidRPr="006F2DB5" w:rsidRDefault="00AC75C8" w:rsidP="006F2DB5">
      <w:pPr>
        <w:tabs>
          <w:tab w:val="left" w:pos="567"/>
        </w:tabs>
        <w:autoSpaceDE w:val="0"/>
        <w:autoSpaceDN w:val="0"/>
        <w:adjustRightInd w:val="0"/>
      </w:pPr>
      <w:r w:rsidRPr="006F2DB5">
        <w:rPr>
          <w:color w:val="000000"/>
        </w:rPr>
        <w:t>Suaugusiesiems, kuriems buvo lengvas ir vidutinio sunkumo kepenų funkcijos sutrikimas, AUC atitinkamai padidėjo maždaug 20</w:t>
      </w:r>
      <w:r w:rsidR="00904946">
        <w:rPr>
          <w:color w:val="000000"/>
          <w:szCs w:val="22"/>
        </w:rPr>
        <w:t> </w:t>
      </w:r>
      <w:r w:rsidRPr="006F2DB5">
        <w:rPr>
          <w:color w:val="000000"/>
        </w:rPr>
        <w:t>% ir 75</w:t>
      </w:r>
      <w:r w:rsidR="00904946">
        <w:rPr>
          <w:color w:val="000000"/>
          <w:szCs w:val="22"/>
        </w:rPr>
        <w:t> </w:t>
      </w:r>
      <w:r w:rsidRPr="006F2DB5">
        <w:rPr>
          <w:color w:val="000000"/>
        </w:rPr>
        <w:t>%. Esant vidutinio sunkumo kepenų funkcijos sutrikimui, suaugusiesiems rekomenduojama mažinti paros dozę iki 35</w:t>
      </w:r>
      <w:r w:rsidR="00904946">
        <w:rPr>
          <w:color w:val="000000"/>
          <w:szCs w:val="22"/>
        </w:rPr>
        <w:t> </w:t>
      </w:r>
      <w:r w:rsidRPr="006F2DB5">
        <w:rPr>
          <w:color w:val="000000"/>
        </w:rPr>
        <w:t xml:space="preserve">mg. Klinikinės patirties suaugusiesiems, kuriems yra sunkus kepenų funkcijos sutrikimas ar vaikams, kuriems yra bet kokio sunkumo kepenų funkcijos sutrikimas, nėra. Tikėtina, kad tokiems pacientams kaspofungino ekspozicija bus didesnė, negu esant vidutinio sunkumo kepenų veiklos sutrikimui, todėl jiems šio vaistinio preparato turi būti vartojama atsargiai (žr. 4.2 ir 5.2 skyrius). </w:t>
      </w:r>
    </w:p>
    <w:p w14:paraId="1284B6EF" w14:textId="77777777" w:rsidR="00AC75C8" w:rsidRPr="006F2DB5" w:rsidRDefault="00AC75C8" w:rsidP="006F2DB5">
      <w:pPr>
        <w:tabs>
          <w:tab w:val="left" w:pos="567"/>
        </w:tabs>
        <w:autoSpaceDE w:val="0"/>
        <w:autoSpaceDN w:val="0"/>
        <w:adjustRightInd w:val="0"/>
      </w:pPr>
      <w:r w:rsidRPr="006F2DB5">
        <w:rPr>
          <w:color w:val="000000"/>
        </w:rPr>
        <w:lastRenderedPageBreak/>
        <w:t xml:space="preserve">Kaspofunginu gydytiems sveikiems savanoriams bei suaugusiems ir vaikams pacientams yra nustatyta kepenų veiklos laboratorinių tyrimų nuokrypių. Kai kuriems sunkiomis pagrindinėmis ligomis sirgusiems suaugusiesiems ir vaikams, kurie kartu su kaspofunginu vartojo daug papildomų vaistinių preparatų, buvo pastebėta kliniškai reikšmingo kepenų veiklos sutrikimo, hepatito ir kepenų nepakankamumo atvejų; jų priežastinis ryšys su kaspofunginu nenustatytas. Pacientus, kuriems gydymo kaspofunginu metu pakinta kepenų veiklos tyrimų rodmenys, reikia stebėti, ar nepablogės kepenų veikla, ir turi būti iš naujo įvertintas tęsiamo gydymo rizikos ir naudos santykis. </w:t>
      </w:r>
    </w:p>
    <w:p w14:paraId="086A9843" w14:textId="77777777" w:rsidR="009239D2" w:rsidRPr="006F2DB5" w:rsidRDefault="009239D2" w:rsidP="006F2DB5">
      <w:pPr>
        <w:tabs>
          <w:tab w:val="left" w:pos="567"/>
        </w:tabs>
        <w:autoSpaceDE w:val="0"/>
        <w:autoSpaceDN w:val="0"/>
        <w:adjustRightInd w:val="0"/>
      </w:pPr>
    </w:p>
    <w:p w14:paraId="7C6006F9" w14:textId="77777777" w:rsidR="009239D2" w:rsidRDefault="009239D2" w:rsidP="009239D2">
      <w:pPr>
        <w:pStyle w:val="Default"/>
        <w:rPr>
          <w:sz w:val="22"/>
          <w:szCs w:val="22"/>
        </w:rPr>
      </w:pPr>
      <w:r>
        <w:rPr>
          <w:sz w:val="22"/>
          <w:szCs w:val="22"/>
        </w:rPr>
        <w:t xml:space="preserve">Šio vaistinio preparato sudėtyje yra sacharozės. Pacientams, kuriems nustatytas retas paveldimas sutrikimas – fruktozės netoleravimas arba sacharazės-izomaltazės nepakankamumas, šio vaistinio preparato vartoti negalima (žr. 2 skyrių). </w:t>
      </w:r>
    </w:p>
    <w:p w14:paraId="0AF866FC" w14:textId="77777777" w:rsidR="009239D2" w:rsidRDefault="009239D2" w:rsidP="009239D2">
      <w:pPr>
        <w:autoSpaceDE w:val="0"/>
        <w:autoSpaceDN w:val="0"/>
        <w:adjustRightInd w:val="0"/>
        <w:rPr>
          <w:rFonts w:eastAsia="Calibri"/>
          <w:color w:val="000000"/>
          <w:szCs w:val="22"/>
          <w:lang w:eastAsia="en-US"/>
        </w:rPr>
      </w:pPr>
    </w:p>
    <w:p w14:paraId="76939401" w14:textId="77777777" w:rsidR="009239D2" w:rsidRPr="00A018BE" w:rsidRDefault="009239D2" w:rsidP="009239D2">
      <w:pPr>
        <w:autoSpaceDE w:val="0"/>
        <w:autoSpaceDN w:val="0"/>
        <w:adjustRightInd w:val="0"/>
        <w:rPr>
          <w:rFonts w:eastAsia="Calibri"/>
          <w:color w:val="000000"/>
          <w:szCs w:val="22"/>
          <w:lang w:eastAsia="en-US"/>
        </w:rPr>
      </w:pPr>
      <w:r w:rsidRPr="00A018BE">
        <w:rPr>
          <w:rFonts w:eastAsia="Calibri"/>
          <w:color w:val="000000"/>
          <w:szCs w:val="22"/>
          <w:lang w:eastAsia="en-US"/>
        </w:rPr>
        <w:t>Šio vaistinio preparato flakone yra mažiau kaip 1 mmol (23 mg) natrio, t. y. jis beveik neturi reikšmės.</w:t>
      </w:r>
    </w:p>
    <w:p w14:paraId="16A1EEFD" w14:textId="77777777" w:rsidR="009239D2" w:rsidRDefault="009239D2" w:rsidP="009239D2">
      <w:pPr>
        <w:tabs>
          <w:tab w:val="left" w:pos="567"/>
        </w:tabs>
        <w:autoSpaceDE w:val="0"/>
        <w:autoSpaceDN w:val="0"/>
        <w:adjustRightInd w:val="0"/>
        <w:rPr>
          <w:szCs w:val="22"/>
        </w:rPr>
      </w:pPr>
    </w:p>
    <w:p w14:paraId="6691ED03" w14:textId="33540F6E" w:rsidR="00AC75C8" w:rsidRPr="00AC75C8" w:rsidRDefault="009239D2" w:rsidP="00AC75C8">
      <w:pPr>
        <w:tabs>
          <w:tab w:val="left" w:pos="567"/>
        </w:tabs>
        <w:autoSpaceDE w:val="0"/>
        <w:autoSpaceDN w:val="0"/>
        <w:adjustRightInd w:val="0"/>
        <w:rPr>
          <w:color w:val="000000"/>
          <w:szCs w:val="22"/>
        </w:rPr>
      </w:pPr>
      <w:r>
        <w:rPr>
          <w:szCs w:val="22"/>
        </w:rPr>
        <w:t xml:space="preserve">Kaspofunginui jau esant rinkoje yra pastebėta Stivenso-Džonsono </w:t>
      </w:r>
      <w:r w:rsidRPr="005F6188">
        <w:rPr>
          <w:szCs w:val="22"/>
        </w:rPr>
        <w:t>(</w:t>
      </w:r>
      <w:r w:rsidRPr="00BF4DCE">
        <w:rPr>
          <w:i/>
          <w:iCs/>
          <w:szCs w:val="22"/>
        </w:rPr>
        <w:t>Stevens-Johnson</w:t>
      </w:r>
      <w:r w:rsidRPr="00463F18">
        <w:rPr>
          <w:iCs/>
          <w:szCs w:val="22"/>
        </w:rPr>
        <w:t>)</w:t>
      </w:r>
      <w:r>
        <w:rPr>
          <w:i/>
          <w:iCs/>
          <w:szCs w:val="22"/>
        </w:rPr>
        <w:t xml:space="preserve"> </w:t>
      </w:r>
      <w:r>
        <w:rPr>
          <w:szCs w:val="22"/>
        </w:rPr>
        <w:t>sindromo (SJS) ir toksinės epidermio nekrolizės (TEN) atvejų. Atsargiai turi būti naudojama pacientams, kuriems yra buvusi alerginė odos reakcija (žr. 4.8 skyrių).</w:t>
      </w:r>
    </w:p>
    <w:p w14:paraId="073E682E" w14:textId="77777777" w:rsidR="00AC75C8" w:rsidRPr="006F2DB5" w:rsidRDefault="00AC75C8" w:rsidP="006F2DB5">
      <w:pPr>
        <w:tabs>
          <w:tab w:val="left" w:pos="567"/>
        </w:tabs>
        <w:autoSpaceDE w:val="0"/>
        <w:autoSpaceDN w:val="0"/>
        <w:adjustRightInd w:val="0"/>
        <w:rPr>
          <w:b/>
        </w:rPr>
      </w:pPr>
      <w:r w:rsidRPr="006F2DB5">
        <w:rPr>
          <w:b/>
          <w:color w:val="000000"/>
        </w:rPr>
        <w:t>4.5</w:t>
      </w:r>
      <w:r w:rsidRPr="006F2DB5">
        <w:rPr>
          <w:b/>
          <w:color w:val="000000"/>
        </w:rPr>
        <w:tab/>
        <w:t xml:space="preserve">Sąveika su kitais vaistiniais preparatais ir kitokia sąveika </w:t>
      </w:r>
    </w:p>
    <w:p w14:paraId="002F6942" w14:textId="77777777" w:rsidR="00AC75C8" w:rsidRPr="006F2DB5" w:rsidRDefault="00AC75C8" w:rsidP="006F2DB5">
      <w:pPr>
        <w:tabs>
          <w:tab w:val="left" w:pos="567"/>
        </w:tabs>
        <w:autoSpaceDE w:val="0"/>
        <w:autoSpaceDN w:val="0"/>
        <w:adjustRightInd w:val="0"/>
      </w:pPr>
    </w:p>
    <w:p w14:paraId="35E5B376" w14:textId="77777777" w:rsidR="00AC75C8" w:rsidRPr="006F2DB5" w:rsidRDefault="00AC75C8" w:rsidP="006F2DB5">
      <w:pPr>
        <w:tabs>
          <w:tab w:val="left" w:pos="567"/>
        </w:tabs>
        <w:autoSpaceDE w:val="0"/>
        <w:autoSpaceDN w:val="0"/>
        <w:adjustRightInd w:val="0"/>
      </w:pPr>
      <w:r w:rsidRPr="006F2DB5">
        <w:rPr>
          <w:i/>
          <w:color w:val="000000"/>
        </w:rPr>
        <w:t xml:space="preserve">In vitro </w:t>
      </w:r>
      <w:r w:rsidRPr="006F2DB5">
        <w:rPr>
          <w:color w:val="000000"/>
        </w:rPr>
        <w:t xml:space="preserve">tyrimai rodo, kad kaspofunginas neslopina citochromo P450 (CYP) sistemos fermentų. Klinikiniai tyrimai rodo, kad kaspofunginas neskatina CYP3A4 metabolizuoti kitas medžiagas. Kaspofunginas nėra P glikoproteino substratas, taip pat jį mažai veikia citochromo P450 fermentai. Tačiau farmakologiniais ir klinikiniais tyrimais (žr. žemiau) nustatyta, kad kaspofunginas sąveikauja su kitais vaistiniais preparatais. </w:t>
      </w:r>
    </w:p>
    <w:p w14:paraId="48228F55" w14:textId="5B4D90FB" w:rsidR="00AC75C8" w:rsidRPr="006F2DB5" w:rsidRDefault="00AC75C8" w:rsidP="006F2DB5">
      <w:pPr>
        <w:tabs>
          <w:tab w:val="left" w:pos="567"/>
        </w:tabs>
        <w:autoSpaceDE w:val="0"/>
        <w:autoSpaceDN w:val="0"/>
        <w:adjustRightInd w:val="0"/>
      </w:pPr>
      <w:r w:rsidRPr="006F2DB5">
        <w:rPr>
          <w:color w:val="000000"/>
        </w:rPr>
        <w:t>Dviejuose klinikiniuose tyrimuose su sveikais suaugusiais savanoriais ciklosporinas A (viena 4</w:t>
      </w:r>
      <w:r w:rsidR="00904946">
        <w:rPr>
          <w:color w:val="000000"/>
          <w:szCs w:val="22"/>
        </w:rPr>
        <w:t> </w:t>
      </w:r>
      <w:r w:rsidRPr="006F2DB5">
        <w:rPr>
          <w:color w:val="000000"/>
        </w:rPr>
        <w:t>mg/kg dozė arba dvi 3</w:t>
      </w:r>
      <w:r w:rsidR="00904946">
        <w:rPr>
          <w:color w:val="000000"/>
          <w:szCs w:val="22"/>
        </w:rPr>
        <w:t> </w:t>
      </w:r>
      <w:r w:rsidRPr="006F2DB5">
        <w:rPr>
          <w:color w:val="000000"/>
        </w:rPr>
        <w:t>mg/kg dozės kas 12</w:t>
      </w:r>
      <w:r w:rsidR="00904946">
        <w:rPr>
          <w:color w:val="000000"/>
          <w:szCs w:val="22"/>
        </w:rPr>
        <w:t> </w:t>
      </w:r>
      <w:r w:rsidRPr="006F2DB5">
        <w:rPr>
          <w:color w:val="000000"/>
        </w:rPr>
        <w:t>val.) padidino kaspofungino AUC maždaug 35</w:t>
      </w:r>
      <w:r w:rsidR="00904946">
        <w:rPr>
          <w:color w:val="000000"/>
          <w:szCs w:val="22"/>
        </w:rPr>
        <w:t> </w:t>
      </w:r>
      <w:r w:rsidRPr="006F2DB5">
        <w:rPr>
          <w:color w:val="000000"/>
        </w:rPr>
        <w:t>%. AUC, matyt, padidėjo dėl to, kad kepenys absorbavo mažiau kaspofungino. Kaspofunginas nepadidino ciklosporino kiekio plazmoje. Kai kaspofungino ir ciklosporino vartota kartu, alaninaminotransferazės (ALT) ir aspartataminotransferazės (AST) aktyvumas ne daugiau kaip 3</w:t>
      </w:r>
      <w:r w:rsidR="00904946">
        <w:rPr>
          <w:color w:val="000000"/>
          <w:szCs w:val="22"/>
        </w:rPr>
        <w:t> </w:t>
      </w:r>
      <w:r w:rsidRPr="006F2DB5">
        <w:rPr>
          <w:color w:val="000000"/>
        </w:rPr>
        <w:t>kartus viršijo VNR, tačiau, nutraukus gydymą tai išnyko. Retrospektyvinio tyrimo, kurio metu 40</w:t>
      </w:r>
      <w:r w:rsidR="00904946">
        <w:rPr>
          <w:color w:val="000000"/>
          <w:szCs w:val="22"/>
        </w:rPr>
        <w:t> </w:t>
      </w:r>
      <w:r w:rsidRPr="006F2DB5">
        <w:rPr>
          <w:color w:val="000000"/>
        </w:rPr>
        <w:t>pacientų buvo gydomi kaspofunginu ir ciklosporinu nuo 1 iki 290</w:t>
      </w:r>
      <w:r w:rsidR="00904946">
        <w:rPr>
          <w:color w:val="000000"/>
          <w:szCs w:val="22"/>
        </w:rPr>
        <w:t> </w:t>
      </w:r>
      <w:r w:rsidRPr="006F2DB5">
        <w:rPr>
          <w:color w:val="000000"/>
        </w:rPr>
        <w:t>parų (mediana 17,5</w:t>
      </w:r>
      <w:r w:rsidR="00904946">
        <w:rPr>
          <w:color w:val="000000"/>
          <w:szCs w:val="22"/>
        </w:rPr>
        <w:t> </w:t>
      </w:r>
      <w:r w:rsidRPr="006F2DB5">
        <w:rPr>
          <w:color w:val="000000"/>
        </w:rPr>
        <w:t xml:space="preserve">paros), atlikto kaspofunginui esant rinkoje, duomenimis, sunkių nepageidaujamų kepenų reakcijų nepastebėta (žr. 4.4 skyrių). Pacientams, kartu vartojantiems šių dviejų vaistinių preparatų, reikia atidžiai sekti kepenų fermentų aktyvumą. </w:t>
      </w:r>
    </w:p>
    <w:p w14:paraId="70E19375" w14:textId="49BFD6C2" w:rsidR="00AC75C8" w:rsidRPr="006F2DB5" w:rsidRDefault="00AC75C8" w:rsidP="006F2DB5">
      <w:pPr>
        <w:tabs>
          <w:tab w:val="left" w:pos="567"/>
        </w:tabs>
        <w:autoSpaceDE w:val="0"/>
        <w:autoSpaceDN w:val="0"/>
        <w:adjustRightInd w:val="0"/>
      </w:pPr>
      <w:r w:rsidRPr="006F2DB5">
        <w:rPr>
          <w:color w:val="000000"/>
        </w:rPr>
        <w:t>Sveikiems suaugusiems savanoriams kaspofunginas 26</w:t>
      </w:r>
      <w:r w:rsidR="00904946">
        <w:rPr>
          <w:color w:val="000000"/>
          <w:szCs w:val="22"/>
        </w:rPr>
        <w:t> </w:t>
      </w:r>
      <w:r w:rsidRPr="006F2DB5">
        <w:rPr>
          <w:color w:val="000000"/>
        </w:rPr>
        <w:t xml:space="preserve">% sumažino minimalią takrolimuzo koncentraciją plazmoje. Pacientams, kuriems taikomas gydymas šiais abiem vaistiniais preparatais, būtina tirti takrolimuzo koncentracijas kraujyje bei atitinkamai koreguoti jo dozę. </w:t>
      </w:r>
    </w:p>
    <w:p w14:paraId="18E2D8B5" w14:textId="77777777" w:rsidR="00AC75C8" w:rsidRPr="006F2DB5" w:rsidRDefault="00AC75C8" w:rsidP="006F2DB5">
      <w:pPr>
        <w:tabs>
          <w:tab w:val="left" w:pos="567"/>
        </w:tabs>
        <w:autoSpaceDE w:val="0"/>
        <w:autoSpaceDN w:val="0"/>
        <w:adjustRightInd w:val="0"/>
      </w:pPr>
      <w:r w:rsidRPr="006F2DB5">
        <w:rPr>
          <w:color w:val="000000"/>
        </w:rPr>
        <w:t xml:space="preserve">Klinikiniai tyrimai su sveikais suaugusiais savanoriais rodo, kad itrakonazolas, amfotericinas B, mikofenolatas, nelfinaviras ar takrolimuzas kliniškai reikšmingai nekeičia kaspofungino farmakokinetikos. Kaspofunginas nedaro įtakos amfotericino B, itrakonazolo, rifampicino arba mikofenolato mofetilio farmakokinetikai. Duomenų apie tai, ar saugu amfotericiną B, itrakonazolą, nelfinavirą ar mikofenolato mofetilį vartoti kartu su kaspofunginu, mažai, manoma, kad specialių atsargumo priemonių imtis nereikia. </w:t>
      </w:r>
    </w:p>
    <w:p w14:paraId="51A04C21" w14:textId="2A067FEA" w:rsidR="00AC75C8" w:rsidRPr="006F2DB5" w:rsidRDefault="00AC75C8" w:rsidP="006F2DB5">
      <w:pPr>
        <w:tabs>
          <w:tab w:val="left" w:pos="567"/>
        </w:tabs>
        <w:autoSpaceDE w:val="0"/>
        <w:autoSpaceDN w:val="0"/>
        <w:adjustRightInd w:val="0"/>
      </w:pPr>
      <w:r w:rsidRPr="006F2DB5">
        <w:rPr>
          <w:color w:val="000000"/>
        </w:rPr>
        <w:t>Kai kaspofungino ir rifampicino buvo skiriama kartu sveikiems suaugusiems savanoriams, pirmąją dieną kaspofungino AUC padidėjo 60</w:t>
      </w:r>
      <w:r w:rsidR="00904946">
        <w:rPr>
          <w:color w:val="000000"/>
          <w:szCs w:val="22"/>
        </w:rPr>
        <w:t> </w:t>
      </w:r>
      <w:r w:rsidRPr="006F2DB5">
        <w:rPr>
          <w:color w:val="000000"/>
        </w:rPr>
        <w:t>% ir mažiausia koncentracija plazmoje – 170</w:t>
      </w:r>
      <w:r w:rsidR="00904946">
        <w:rPr>
          <w:color w:val="000000"/>
          <w:szCs w:val="22"/>
        </w:rPr>
        <w:t> </w:t>
      </w:r>
      <w:r w:rsidRPr="006F2DB5">
        <w:rPr>
          <w:color w:val="000000"/>
        </w:rPr>
        <w:t xml:space="preserve">%. Šių vaistinių preparatų kartu vartojant kartotinai, kaspofungino </w:t>
      </w:r>
      <w:r w:rsidRPr="006F2DB5">
        <w:rPr>
          <w:color w:val="000000"/>
        </w:rPr>
        <w:lastRenderedPageBreak/>
        <w:t>mažiausia koncentracija laipsniškai mažėjo. Po dviejų savaičių vartojimo suaugusiesiems rifampicinas mažai veikė AUC, bet mažiausia koncentracija plazmoje buvo 30</w:t>
      </w:r>
      <w:r w:rsidR="00904946">
        <w:rPr>
          <w:color w:val="000000"/>
          <w:szCs w:val="22"/>
        </w:rPr>
        <w:t> </w:t>
      </w:r>
      <w:r w:rsidRPr="006F2DB5">
        <w:rPr>
          <w:color w:val="000000"/>
        </w:rPr>
        <w:t>% mažesnė, negu suaugusiems asmenims vartojant vieno kaspofungino. Galbūt sąveika pasireiškia dėl transporto baltymų slopinimo pradžioje ir jų indukcijos vėliau. Panašaus poveikio galima tikėtis kitiems vaistiniams preparatams, kurie indukuoja metabolizuojančius fermentus. Negausūs populiacinės farmakokinetinių tyrimų duomenys rodo, kad kaspofungino AUC gali sumažėti, kai jo skiriama kartu su efavirenzu, nevirapinu, rifampicinu, deksametazonu, fenitoinu ar karbamazepinu. Jeigu kartu vartojama metabolizuojančių fermentų induktorių, reikia pagalvoti apie kaspofungino dozės suaugusiesiems padidinimą iki 70</w:t>
      </w:r>
      <w:r w:rsidR="00904946">
        <w:rPr>
          <w:color w:val="000000"/>
          <w:szCs w:val="22"/>
        </w:rPr>
        <w:t> </w:t>
      </w:r>
      <w:r w:rsidRPr="006F2DB5">
        <w:rPr>
          <w:color w:val="000000"/>
        </w:rPr>
        <w:t>mg po 70</w:t>
      </w:r>
      <w:r w:rsidR="00904946">
        <w:rPr>
          <w:color w:val="000000"/>
          <w:szCs w:val="22"/>
        </w:rPr>
        <w:t> </w:t>
      </w:r>
      <w:r w:rsidRPr="006F2DB5">
        <w:rPr>
          <w:color w:val="000000"/>
        </w:rPr>
        <w:t xml:space="preserve">mg įsotinimo dozės (žr. 4.2 skyrių). </w:t>
      </w:r>
    </w:p>
    <w:p w14:paraId="0D95668F" w14:textId="20F234C0" w:rsidR="00AC75C8" w:rsidRPr="006F2DB5" w:rsidRDefault="00AC75C8" w:rsidP="006F2DB5">
      <w:pPr>
        <w:tabs>
          <w:tab w:val="left" w:pos="567"/>
        </w:tabs>
        <w:autoSpaceDE w:val="0"/>
        <w:autoSpaceDN w:val="0"/>
        <w:adjustRightInd w:val="0"/>
      </w:pPr>
      <w:r w:rsidRPr="006F2DB5">
        <w:rPr>
          <w:color w:val="000000"/>
        </w:rPr>
        <w:t>Visų anksčiau aprašytų vaistinių preparatų tarpusavio sąveikos tyrimų su suaugusiaisiais metu buvo vartojamos 50</w:t>
      </w:r>
      <w:r w:rsidR="00904946">
        <w:rPr>
          <w:color w:val="000000"/>
          <w:szCs w:val="22"/>
        </w:rPr>
        <w:t> </w:t>
      </w:r>
      <w:r w:rsidRPr="006F2DB5">
        <w:rPr>
          <w:color w:val="000000"/>
        </w:rPr>
        <w:t>mg arba 70</w:t>
      </w:r>
      <w:r w:rsidR="00904946">
        <w:rPr>
          <w:color w:val="000000"/>
          <w:szCs w:val="22"/>
        </w:rPr>
        <w:t> </w:t>
      </w:r>
      <w:r w:rsidRPr="006F2DB5">
        <w:rPr>
          <w:color w:val="000000"/>
        </w:rPr>
        <w:t xml:space="preserve">mg kaspofungino paros dozės. Kaspofungino didesnių dozių sąveika su kitais vaistiniais preparatais oficialiai netirta. </w:t>
      </w:r>
    </w:p>
    <w:p w14:paraId="378C23E3" w14:textId="2D6F85F4" w:rsidR="00A018BE" w:rsidRPr="006F2DB5" w:rsidRDefault="00AC75C8" w:rsidP="006F2DB5">
      <w:pPr>
        <w:tabs>
          <w:tab w:val="left" w:pos="567"/>
        </w:tabs>
        <w:autoSpaceDE w:val="0"/>
        <w:autoSpaceDN w:val="0"/>
        <w:adjustRightInd w:val="0"/>
      </w:pPr>
      <w:r w:rsidRPr="006F2DB5">
        <w:rPr>
          <w:color w:val="000000"/>
        </w:rPr>
        <w:t>Farmakokinetikos duomenų regresinės analizės rezultatai rodo, kad vaikams deksametazono vartojimas kartu su kaspofunginu gali kliniškai reikšmingai sumažinti mažiausias kaspofungino koncentracijas. Ši išvada gali rodyti, kad vaikams sumažėjimas bus panašus į nustatytą suaugusiesiems, vartojant induktorių. Vaikams (nuo 12</w:t>
      </w:r>
      <w:r w:rsidR="00904946">
        <w:rPr>
          <w:color w:val="000000"/>
          <w:szCs w:val="22"/>
        </w:rPr>
        <w:t> </w:t>
      </w:r>
      <w:r w:rsidRPr="006F2DB5">
        <w:rPr>
          <w:color w:val="000000"/>
        </w:rPr>
        <w:t>mėnesių iki 17</w:t>
      </w:r>
      <w:r w:rsidR="00904946">
        <w:rPr>
          <w:color w:val="000000"/>
          <w:szCs w:val="22"/>
        </w:rPr>
        <w:t> </w:t>
      </w:r>
      <w:r w:rsidRPr="006F2DB5">
        <w:rPr>
          <w:color w:val="000000"/>
        </w:rPr>
        <w:t>metų) kaspofungino vartojant kartu su vaistinio preparato klirenso induktoriais, pavyzdžiui, rifampicinu, efavirenzu, nevirapinu, fenitoinu, deksametazonu arba karbamazepinu, reikia pagalvoti apie 70</w:t>
      </w:r>
      <w:r w:rsidR="00904946">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kaspofungino per parą paskyrimą (neviršijant faktinės 70</w:t>
      </w:r>
      <w:r w:rsidR="00904946">
        <w:rPr>
          <w:color w:val="000000"/>
          <w:szCs w:val="22"/>
        </w:rPr>
        <w:t> </w:t>
      </w:r>
      <w:r w:rsidRPr="006F2DB5">
        <w:rPr>
          <w:color w:val="000000"/>
        </w:rPr>
        <w:t>mg paros dozės).</w:t>
      </w:r>
    </w:p>
    <w:p w14:paraId="2D3B5343" w14:textId="5D9C527B" w:rsidR="00AC75C8" w:rsidRPr="006F2DB5" w:rsidRDefault="00AC75C8" w:rsidP="006F2DB5">
      <w:pPr>
        <w:tabs>
          <w:tab w:val="left" w:pos="567"/>
        </w:tabs>
        <w:autoSpaceDE w:val="0"/>
        <w:autoSpaceDN w:val="0"/>
        <w:adjustRightInd w:val="0"/>
        <w:rPr>
          <w:b/>
        </w:rPr>
      </w:pPr>
    </w:p>
    <w:p w14:paraId="57F5F36D" w14:textId="77777777" w:rsidR="00AC75C8" w:rsidRPr="006F2DB5" w:rsidRDefault="00AC75C8" w:rsidP="006F2DB5">
      <w:pPr>
        <w:tabs>
          <w:tab w:val="left" w:pos="567"/>
        </w:tabs>
        <w:autoSpaceDE w:val="0"/>
        <w:autoSpaceDN w:val="0"/>
        <w:adjustRightInd w:val="0"/>
      </w:pPr>
      <w:r w:rsidRPr="006F2DB5">
        <w:rPr>
          <w:b/>
          <w:color w:val="000000"/>
        </w:rPr>
        <w:t>4.6</w:t>
      </w:r>
      <w:r w:rsidRPr="006F2DB5">
        <w:rPr>
          <w:b/>
          <w:color w:val="000000"/>
        </w:rPr>
        <w:tab/>
        <w:t xml:space="preserve">Vaisingumas, nėštumo ir žindymo laikotarpis </w:t>
      </w:r>
    </w:p>
    <w:p w14:paraId="11887E62" w14:textId="77777777" w:rsidR="00AC75C8" w:rsidRPr="006F2DB5" w:rsidRDefault="00AC75C8" w:rsidP="006F2DB5">
      <w:pPr>
        <w:tabs>
          <w:tab w:val="left" w:pos="567"/>
        </w:tabs>
        <w:autoSpaceDE w:val="0"/>
        <w:autoSpaceDN w:val="0"/>
        <w:adjustRightInd w:val="0"/>
      </w:pPr>
    </w:p>
    <w:p w14:paraId="3C652AA7"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Nėštumas </w:t>
      </w:r>
    </w:p>
    <w:p w14:paraId="1022133A" w14:textId="77777777" w:rsidR="00AC75C8" w:rsidRPr="006F2DB5" w:rsidRDefault="00AC75C8" w:rsidP="006F2DB5">
      <w:pPr>
        <w:tabs>
          <w:tab w:val="left" w:pos="567"/>
        </w:tabs>
        <w:autoSpaceDE w:val="0"/>
        <w:autoSpaceDN w:val="0"/>
        <w:adjustRightInd w:val="0"/>
      </w:pPr>
      <w:r w:rsidRPr="006F2DB5">
        <w:rPr>
          <w:color w:val="000000"/>
        </w:rPr>
        <w:t xml:space="preserve">Klinikinių duomenų apie kaspofungino vartojimą nėščioms moterims nėra arba yra nedaug. Nėštumo metu šio vaistinio preparato turi būti nevartojama,  nebent tai neišvengiama. Tyrimai su gyvūnais parodė toksinį poveikį vystymuisi (žr. 5.3 skyrių). Tiriant gyvūnus, nustatyta, kad kaspofunginas praeina pro placentą. </w:t>
      </w:r>
    </w:p>
    <w:p w14:paraId="06484149" w14:textId="77777777" w:rsidR="00AC75C8" w:rsidRPr="006F2DB5" w:rsidRDefault="00AC75C8" w:rsidP="006F2DB5">
      <w:pPr>
        <w:tabs>
          <w:tab w:val="left" w:pos="567"/>
        </w:tabs>
        <w:autoSpaceDE w:val="0"/>
        <w:autoSpaceDN w:val="0"/>
        <w:adjustRightInd w:val="0"/>
      </w:pPr>
    </w:p>
    <w:p w14:paraId="1CFD3D40"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Žindymas </w:t>
      </w:r>
    </w:p>
    <w:p w14:paraId="3A238EC7" w14:textId="77777777" w:rsidR="00AC75C8" w:rsidRPr="006F2DB5" w:rsidRDefault="00AC75C8" w:rsidP="006F2DB5">
      <w:pPr>
        <w:tabs>
          <w:tab w:val="left" w:pos="567"/>
        </w:tabs>
        <w:autoSpaceDE w:val="0"/>
        <w:autoSpaceDN w:val="0"/>
        <w:adjustRightInd w:val="0"/>
      </w:pPr>
      <w:r w:rsidRPr="006F2DB5">
        <w:rPr>
          <w:color w:val="000000"/>
        </w:rPr>
        <w:t xml:space="preserve">Nežinoma, ar kaspofungino išsiskiria su moters pienu. Turimi farmakodinamikos ir toksikologinių tyrimų su gyvūnais duomenys rodo, kad kaspofunginas patenka į pieną. Kaspofungino vartojančios moterys turi nežindyti. </w:t>
      </w:r>
    </w:p>
    <w:p w14:paraId="0129298F" w14:textId="77777777" w:rsidR="00AC75C8" w:rsidRPr="006F2DB5" w:rsidRDefault="00AC75C8" w:rsidP="006F2DB5">
      <w:pPr>
        <w:tabs>
          <w:tab w:val="left" w:pos="567"/>
        </w:tabs>
        <w:autoSpaceDE w:val="0"/>
        <w:autoSpaceDN w:val="0"/>
        <w:adjustRightInd w:val="0"/>
      </w:pPr>
    </w:p>
    <w:p w14:paraId="232C0E72"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Vaisingumas </w:t>
      </w:r>
    </w:p>
    <w:p w14:paraId="6C32E76E" w14:textId="77777777" w:rsidR="00AC75C8" w:rsidRPr="006F2DB5" w:rsidRDefault="00AC75C8" w:rsidP="006F2DB5">
      <w:pPr>
        <w:tabs>
          <w:tab w:val="left" w:pos="567"/>
        </w:tabs>
        <w:autoSpaceDE w:val="0"/>
        <w:autoSpaceDN w:val="0"/>
        <w:adjustRightInd w:val="0"/>
      </w:pPr>
      <w:r w:rsidRPr="006F2DB5">
        <w:rPr>
          <w:color w:val="000000"/>
        </w:rPr>
        <w:t xml:space="preserve">Su abiejų lyčių žiurkėmis atliktais tyrimais kaspofungino poveikio vaisingumui nenustatyta (žr. 5.3 skyrių). Klinikinių duomenų kaspofunginui nėra, kad įvertinti jo įtaką vaisingumui. </w:t>
      </w:r>
    </w:p>
    <w:p w14:paraId="77E55F41" w14:textId="77777777" w:rsidR="00AC75C8" w:rsidRPr="00AC75C8" w:rsidRDefault="00AC75C8" w:rsidP="00AC75C8">
      <w:pPr>
        <w:rPr>
          <w:b/>
        </w:rPr>
      </w:pPr>
    </w:p>
    <w:p w14:paraId="3584459D" w14:textId="77777777" w:rsidR="00AC75C8" w:rsidRPr="00AC75C8" w:rsidRDefault="00AC75C8" w:rsidP="00AC75C8">
      <w:pPr>
        <w:rPr>
          <w:b/>
        </w:rPr>
      </w:pPr>
      <w:r w:rsidRPr="00AC75C8">
        <w:rPr>
          <w:b/>
        </w:rPr>
        <w:t>4.7</w:t>
      </w:r>
      <w:r w:rsidRPr="00AC75C8">
        <w:rPr>
          <w:b/>
        </w:rPr>
        <w:tab/>
        <w:t xml:space="preserve">Poveikis gebėjimui vairuoti ir valdyti mechanizmus </w:t>
      </w:r>
    </w:p>
    <w:p w14:paraId="2E6F5B66" w14:textId="77777777" w:rsidR="00AC75C8" w:rsidRPr="00AC75C8" w:rsidRDefault="00AC75C8" w:rsidP="00AC75C8">
      <w:pPr>
        <w:rPr>
          <w:b/>
        </w:rPr>
      </w:pPr>
    </w:p>
    <w:p w14:paraId="011216D9" w14:textId="77777777" w:rsidR="00AC75C8" w:rsidRPr="006F2DB5" w:rsidRDefault="00AC75C8" w:rsidP="006F2DB5">
      <w:pPr>
        <w:tabs>
          <w:tab w:val="left" w:pos="567"/>
        </w:tabs>
        <w:autoSpaceDE w:val="0"/>
        <w:autoSpaceDN w:val="0"/>
        <w:adjustRightInd w:val="0"/>
      </w:pPr>
      <w:r w:rsidRPr="006F2DB5">
        <w:rPr>
          <w:color w:val="000000"/>
        </w:rPr>
        <w:t>Poveikio gebėjimui vairuoti ir valdyti mechanizmus tyrimų neatlikta.</w:t>
      </w:r>
    </w:p>
    <w:p w14:paraId="2E033E8D" w14:textId="77777777" w:rsidR="00AC75C8" w:rsidRPr="006F2DB5" w:rsidRDefault="00AC75C8" w:rsidP="006F2DB5">
      <w:pPr>
        <w:tabs>
          <w:tab w:val="left" w:pos="567"/>
        </w:tabs>
        <w:autoSpaceDE w:val="0"/>
        <w:autoSpaceDN w:val="0"/>
        <w:adjustRightInd w:val="0"/>
      </w:pPr>
    </w:p>
    <w:p w14:paraId="4D837825" w14:textId="77777777" w:rsidR="00AC75C8" w:rsidRPr="006F2DB5" w:rsidRDefault="00AC75C8" w:rsidP="006F2DB5">
      <w:pPr>
        <w:tabs>
          <w:tab w:val="left" w:pos="567"/>
        </w:tabs>
        <w:autoSpaceDE w:val="0"/>
        <w:autoSpaceDN w:val="0"/>
        <w:adjustRightInd w:val="0"/>
      </w:pPr>
      <w:r w:rsidRPr="006F2DB5">
        <w:rPr>
          <w:b/>
          <w:color w:val="000000"/>
        </w:rPr>
        <w:t>4.8</w:t>
      </w:r>
      <w:r w:rsidRPr="006F2DB5">
        <w:rPr>
          <w:b/>
          <w:color w:val="000000"/>
        </w:rPr>
        <w:tab/>
        <w:t xml:space="preserve">Nepageidaujamas poveikis </w:t>
      </w:r>
    </w:p>
    <w:p w14:paraId="47A50F60" w14:textId="77777777" w:rsidR="00AC75C8" w:rsidRPr="006F2DB5" w:rsidRDefault="00AC75C8" w:rsidP="006F2DB5">
      <w:pPr>
        <w:tabs>
          <w:tab w:val="left" w:pos="567"/>
        </w:tabs>
        <w:autoSpaceDE w:val="0"/>
        <w:autoSpaceDN w:val="0"/>
        <w:adjustRightInd w:val="0"/>
      </w:pPr>
    </w:p>
    <w:p w14:paraId="224BB5A3" w14:textId="77777777" w:rsidR="00AC75C8" w:rsidRPr="006F2DB5" w:rsidRDefault="00AC75C8" w:rsidP="006F2DB5">
      <w:pPr>
        <w:tabs>
          <w:tab w:val="left" w:pos="567"/>
        </w:tabs>
        <w:autoSpaceDE w:val="0"/>
        <w:autoSpaceDN w:val="0"/>
        <w:adjustRightInd w:val="0"/>
      </w:pPr>
      <w:r w:rsidRPr="006F2DB5">
        <w:rPr>
          <w:color w:val="000000"/>
        </w:rPr>
        <w:t xml:space="preserve">Yra pastebėta padidėjusio jautrumo reakcijų (anafilaksija ir galimai su histamino dalyvavimu susijusių nepageidaujamų reakcijų) (žr. 4.4 skyrių). </w:t>
      </w:r>
    </w:p>
    <w:p w14:paraId="4D83E6EF" w14:textId="77777777" w:rsidR="00AC75C8" w:rsidRPr="006F2DB5" w:rsidRDefault="00AC75C8" w:rsidP="006F2DB5">
      <w:pPr>
        <w:tabs>
          <w:tab w:val="left" w:pos="567"/>
        </w:tabs>
        <w:autoSpaceDE w:val="0"/>
        <w:autoSpaceDN w:val="0"/>
        <w:adjustRightInd w:val="0"/>
      </w:pPr>
      <w:r w:rsidRPr="006F2DB5">
        <w:rPr>
          <w:color w:val="000000"/>
        </w:rPr>
        <w:t xml:space="preserve">Be to, invazine aspergilioze sergantiems pacientams buvo pastebėta plaučių edema, suaugusiųjų kvėpavimo distreso sindromas (angl. ARDS) ir radiologiškai matomų infiltratų. </w:t>
      </w:r>
    </w:p>
    <w:p w14:paraId="583F4BEB" w14:textId="77777777" w:rsidR="00AC75C8" w:rsidRPr="006F2DB5" w:rsidRDefault="00AC75C8" w:rsidP="006F2DB5">
      <w:pPr>
        <w:tabs>
          <w:tab w:val="left" w:pos="567"/>
        </w:tabs>
        <w:autoSpaceDE w:val="0"/>
        <w:autoSpaceDN w:val="0"/>
        <w:adjustRightInd w:val="0"/>
        <w:rPr>
          <w:i/>
        </w:rPr>
      </w:pPr>
    </w:p>
    <w:p w14:paraId="0F506232" w14:textId="77777777" w:rsidR="00AC75C8" w:rsidRPr="006F2DB5" w:rsidRDefault="00AC75C8" w:rsidP="006F2DB5">
      <w:pPr>
        <w:tabs>
          <w:tab w:val="left" w:pos="567"/>
        </w:tabs>
        <w:autoSpaceDE w:val="0"/>
        <w:autoSpaceDN w:val="0"/>
        <w:adjustRightInd w:val="0"/>
      </w:pPr>
      <w:r w:rsidRPr="006F2DB5">
        <w:rPr>
          <w:i/>
          <w:color w:val="000000"/>
        </w:rPr>
        <w:t xml:space="preserve">Suaugę pacientai </w:t>
      </w:r>
    </w:p>
    <w:p w14:paraId="19D3DA41" w14:textId="77777777" w:rsidR="00AC75C8" w:rsidRPr="006F2DB5" w:rsidRDefault="00AC75C8" w:rsidP="006F2DB5">
      <w:pPr>
        <w:tabs>
          <w:tab w:val="left" w:pos="567"/>
        </w:tabs>
        <w:autoSpaceDE w:val="0"/>
        <w:autoSpaceDN w:val="0"/>
        <w:adjustRightInd w:val="0"/>
      </w:pPr>
      <w:r w:rsidRPr="006F2DB5">
        <w:rPr>
          <w:color w:val="000000"/>
        </w:rPr>
        <w:lastRenderedPageBreak/>
        <w:t xml:space="preserve">Klinikinių tyrimų metu 1865 suaugusių pacientų buvo gydyti vienkartinėmis arba kartotinėmis kaspofungino dozėmis: 564 karščiuojantys pacientai, kuriems buvo neutropenija (empirinio gydymo tyrimas), 382 pacientai, sergantys invazine kandidoze, 228 pacientai – invazine aspergilioze, 297 pacientai – lokalizuota </w:t>
      </w:r>
      <w:r w:rsidRPr="006F2DB5">
        <w:rPr>
          <w:i/>
          <w:color w:val="000000"/>
        </w:rPr>
        <w:t xml:space="preserve">Candida </w:t>
      </w:r>
      <w:r w:rsidRPr="006F2DB5">
        <w:rPr>
          <w:color w:val="000000"/>
        </w:rPr>
        <w:t xml:space="preserve">infekcine liga ir 394 asmenys, dalyvaujantys į I fazės tyrimuose. Empirinio gydymo tyrimo metu pacientams dėl piktybinio naviko buvo skiriama chemoterapija arba atliekama hemopoezinių kamieninių ląstelių transplantacija (įskaitant 39 alogenines transplantacijas). Daugumai </w:t>
      </w:r>
      <w:r w:rsidRPr="006F2DB5">
        <w:rPr>
          <w:i/>
          <w:color w:val="000000"/>
        </w:rPr>
        <w:t xml:space="preserve">Candida </w:t>
      </w:r>
      <w:r w:rsidRPr="006F2DB5">
        <w:rPr>
          <w:color w:val="000000"/>
        </w:rPr>
        <w:t xml:space="preserve">infekcine liga sergančiųjų, įtrauktų į tyrimus su invazine </w:t>
      </w:r>
      <w:r w:rsidRPr="006F2DB5">
        <w:rPr>
          <w:i/>
          <w:color w:val="000000"/>
        </w:rPr>
        <w:t xml:space="preserve">Candida </w:t>
      </w:r>
      <w:r w:rsidRPr="006F2DB5">
        <w:rPr>
          <w:color w:val="000000"/>
        </w:rPr>
        <w:t xml:space="preserve">infekcija, buvo sunki pagrindinė liga (pvz.: hematologinė ar kita piktybinė liga, neseniai atlikta sunki chirurginė operacija, ŽIV liga), kurią vienu metu reikėjo gydyti daugeliu vaistinių preparatų. Daugeliui pacientų, dalyvavusių nelyginamajame </w:t>
      </w:r>
      <w:r w:rsidRPr="006F2DB5">
        <w:rPr>
          <w:i/>
          <w:color w:val="000000"/>
        </w:rPr>
        <w:t xml:space="preserve">Aspergillus </w:t>
      </w:r>
      <w:r w:rsidRPr="006F2DB5">
        <w:rPr>
          <w:color w:val="000000"/>
        </w:rPr>
        <w:t xml:space="preserve">tyrime, buvo sunki predisponuojanti būklė (pvz.: persodinti kaulų čiulpai ar periferinės kamieninės ląstelės, piktybinė kraujo liga, solidiniai navikai ar persodintas organas), kurią vienu metu reikėjo gydyti daugeliu vaistinių preparatų. </w:t>
      </w:r>
    </w:p>
    <w:p w14:paraId="6F68AB07" w14:textId="77777777" w:rsidR="00AC75C8" w:rsidRPr="006F2DB5" w:rsidRDefault="00AC75C8" w:rsidP="006F2DB5">
      <w:pPr>
        <w:tabs>
          <w:tab w:val="left" w:pos="567"/>
        </w:tabs>
        <w:autoSpaceDE w:val="0"/>
        <w:autoSpaceDN w:val="0"/>
        <w:adjustRightInd w:val="0"/>
      </w:pPr>
      <w:r w:rsidRPr="006F2DB5">
        <w:rPr>
          <w:color w:val="000000"/>
        </w:rPr>
        <w:t xml:space="preserve">Venos uždegimas buvo lokali injekcijos vietos nepageidaujama reakcija, apie kurią pranešta dažniausiai visose pacientų populiacijose. Buvo ir kitų lokalių reakcijų, pavyzdžiui, eritema, skausmas ir padidėjęs jautrumas, niežėjimas, išskyros ir deginimo pojūtis. </w:t>
      </w:r>
    </w:p>
    <w:p w14:paraId="1D762D52" w14:textId="77777777" w:rsidR="00AC75C8" w:rsidRPr="006F2DB5" w:rsidRDefault="00AC75C8" w:rsidP="006F2DB5">
      <w:pPr>
        <w:tabs>
          <w:tab w:val="left" w:pos="567"/>
        </w:tabs>
        <w:autoSpaceDE w:val="0"/>
        <w:autoSpaceDN w:val="0"/>
        <w:adjustRightInd w:val="0"/>
      </w:pPr>
      <w:r w:rsidRPr="006F2DB5">
        <w:rPr>
          <w:color w:val="000000"/>
        </w:rPr>
        <w:t>Klinikiniai ir laboratorinių tyrimų nenormalumai, apie kuriuos gauta pranešimų kaspofunginu gydomiems suaugusiesiems (iš viso 1780), paprastai buvo lengvi ir dėl jų paprastai nutraukti gydymą nereikėjo.</w:t>
      </w:r>
    </w:p>
    <w:p w14:paraId="59B56D57" w14:textId="0ED70C20" w:rsidR="005075B3" w:rsidRDefault="005075B3" w:rsidP="00AC75C8">
      <w:pPr>
        <w:tabs>
          <w:tab w:val="left" w:pos="567"/>
        </w:tabs>
        <w:autoSpaceDE w:val="0"/>
        <w:autoSpaceDN w:val="0"/>
        <w:adjustRightInd w:val="0"/>
        <w:rPr>
          <w:color w:val="000000"/>
          <w:szCs w:val="22"/>
        </w:rPr>
      </w:pPr>
    </w:p>
    <w:p w14:paraId="2030988B" w14:textId="77777777" w:rsidR="005075B3" w:rsidRPr="00AC75C8" w:rsidRDefault="005075B3" w:rsidP="00AC75C8">
      <w:pPr>
        <w:tabs>
          <w:tab w:val="left" w:pos="567"/>
        </w:tabs>
        <w:autoSpaceDE w:val="0"/>
        <w:autoSpaceDN w:val="0"/>
        <w:adjustRightInd w:val="0"/>
        <w:rPr>
          <w:color w:val="000000"/>
          <w:szCs w:val="22"/>
        </w:rPr>
      </w:pPr>
      <w:r w:rsidRPr="005075B3">
        <w:rPr>
          <w:color w:val="000000"/>
          <w:szCs w:val="22"/>
        </w:rPr>
        <w:t>Nepageidaujamų reakcijų santrauka lentelėje</w:t>
      </w:r>
    </w:p>
    <w:p w14:paraId="0358E298" w14:textId="5115137F" w:rsidR="00AC75C8" w:rsidRPr="006F2DB5" w:rsidRDefault="005075B3" w:rsidP="006F2DB5">
      <w:pPr>
        <w:tabs>
          <w:tab w:val="left" w:pos="567"/>
        </w:tabs>
        <w:autoSpaceDE w:val="0"/>
        <w:autoSpaceDN w:val="0"/>
        <w:adjustRightInd w:val="0"/>
      </w:pPr>
      <w:r>
        <w:rPr>
          <w:color w:val="000000"/>
          <w:szCs w:val="22"/>
        </w:rPr>
        <w:t>Klinikinių tyrimų metu ir po vaistinio preparato patekimo į rinką b</w:t>
      </w:r>
      <w:r w:rsidR="00AC75C8" w:rsidRPr="00AC75C8">
        <w:rPr>
          <w:color w:val="000000"/>
          <w:szCs w:val="22"/>
        </w:rPr>
        <w:t xml:space="preserve">uvo </w:t>
      </w:r>
      <w:r w:rsidR="00AC75C8" w:rsidRPr="006F2DB5">
        <w:rPr>
          <w:color w:val="000000"/>
        </w:rPr>
        <w:t xml:space="preserve">pranešta apie šias nepageidaujamas reakcijas. </w:t>
      </w:r>
    </w:p>
    <w:p w14:paraId="03F98962" w14:textId="3099CEAC" w:rsidR="00AC75C8" w:rsidRPr="00AC75C8" w:rsidRDefault="00AC75C8" w:rsidP="00AC75C8">
      <w:pPr>
        <w:tabs>
          <w:tab w:val="left" w:pos="567"/>
        </w:tabs>
        <w:autoSpaceDE w:val="0"/>
        <w:autoSpaceDN w:val="0"/>
        <w:adjustRightInd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1872"/>
        <w:gridCol w:w="3085"/>
        <w:gridCol w:w="1903"/>
      </w:tblGrid>
      <w:tr w:rsidR="005075B3" w:rsidRPr="00BF4DCE" w14:paraId="573FD64E" w14:textId="77777777" w:rsidTr="00360744">
        <w:tc>
          <w:tcPr>
            <w:tcW w:w="2280" w:type="dxa"/>
            <w:shd w:val="clear" w:color="auto" w:fill="auto"/>
          </w:tcPr>
          <w:p w14:paraId="171835DE" w14:textId="77777777" w:rsidR="005075B3" w:rsidRPr="00A57868" w:rsidRDefault="005075B3" w:rsidP="00360744">
            <w:pPr>
              <w:tabs>
                <w:tab w:val="left" w:pos="567"/>
              </w:tabs>
              <w:autoSpaceDE w:val="0"/>
              <w:autoSpaceDN w:val="0"/>
              <w:adjustRightInd w:val="0"/>
              <w:jc w:val="center"/>
              <w:rPr>
                <w:b/>
                <w:bCs/>
                <w:i/>
                <w:iCs/>
                <w:color w:val="000000"/>
                <w:szCs w:val="22"/>
              </w:rPr>
            </w:pPr>
            <w:r w:rsidRPr="00A57868">
              <w:rPr>
                <w:b/>
                <w:bCs/>
                <w:i/>
                <w:iCs/>
                <w:color w:val="000000"/>
                <w:szCs w:val="22"/>
              </w:rPr>
              <w:t>Organų sistemų klasė</w:t>
            </w:r>
          </w:p>
        </w:tc>
        <w:tc>
          <w:tcPr>
            <w:tcW w:w="1872" w:type="dxa"/>
            <w:shd w:val="clear" w:color="auto" w:fill="auto"/>
          </w:tcPr>
          <w:p w14:paraId="16D74125" w14:textId="77777777" w:rsidR="005075B3" w:rsidRPr="00A57868" w:rsidRDefault="005075B3" w:rsidP="00360744">
            <w:pPr>
              <w:tabs>
                <w:tab w:val="left" w:pos="567"/>
              </w:tabs>
              <w:autoSpaceDE w:val="0"/>
              <w:autoSpaceDN w:val="0"/>
              <w:adjustRightInd w:val="0"/>
              <w:jc w:val="center"/>
              <w:rPr>
                <w:b/>
                <w:i/>
                <w:color w:val="000000"/>
                <w:szCs w:val="22"/>
              </w:rPr>
            </w:pPr>
            <w:r w:rsidRPr="00A57868">
              <w:rPr>
                <w:b/>
                <w:i/>
                <w:color w:val="000000"/>
                <w:szCs w:val="22"/>
              </w:rPr>
              <w:t>Dažnas</w:t>
            </w:r>
          </w:p>
          <w:p w14:paraId="5AEAE475" w14:textId="77777777" w:rsidR="005075B3" w:rsidRPr="00A57868" w:rsidRDefault="005075B3" w:rsidP="00A57868">
            <w:pPr>
              <w:tabs>
                <w:tab w:val="left" w:pos="567"/>
              </w:tabs>
              <w:autoSpaceDE w:val="0"/>
              <w:autoSpaceDN w:val="0"/>
              <w:adjustRightInd w:val="0"/>
              <w:jc w:val="center"/>
              <w:rPr>
                <w:b/>
                <w:bCs/>
                <w:i/>
                <w:iCs/>
                <w:color w:val="000000"/>
                <w:szCs w:val="22"/>
              </w:rPr>
            </w:pPr>
            <w:r w:rsidRPr="00A57868">
              <w:rPr>
                <w:b/>
                <w:i/>
                <w:color w:val="000000"/>
                <w:szCs w:val="22"/>
              </w:rPr>
              <w:t>(nuo ≥ 1/100 iki &lt; 1/10</w:t>
            </w:r>
            <w:r w:rsidR="00A57868">
              <w:rPr>
                <w:b/>
                <w:i/>
                <w:color w:val="000000"/>
                <w:szCs w:val="22"/>
              </w:rPr>
              <w:t>)</w:t>
            </w:r>
          </w:p>
        </w:tc>
        <w:tc>
          <w:tcPr>
            <w:tcW w:w="3186" w:type="dxa"/>
            <w:shd w:val="clear" w:color="auto" w:fill="auto"/>
          </w:tcPr>
          <w:p w14:paraId="004B494E" w14:textId="19615ADB" w:rsidR="005075B3" w:rsidRPr="00C60AF9" w:rsidRDefault="005075B3" w:rsidP="00904946">
            <w:pPr>
              <w:tabs>
                <w:tab w:val="left" w:pos="567"/>
              </w:tabs>
              <w:autoSpaceDE w:val="0"/>
              <w:autoSpaceDN w:val="0"/>
              <w:adjustRightInd w:val="0"/>
              <w:jc w:val="center"/>
              <w:rPr>
                <w:b/>
                <w:bCs/>
                <w:i/>
                <w:iCs/>
                <w:color w:val="000000"/>
                <w:szCs w:val="22"/>
              </w:rPr>
            </w:pPr>
            <w:r w:rsidRPr="000F6C3B">
              <w:rPr>
                <w:b/>
                <w:bCs/>
                <w:i/>
                <w:iCs/>
                <w:color w:val="000000"/>
                <w:szCs w:val="22"/>
              </w:rPr>
              <w:t>Nedažnas (nuo ≥</w:t>
            </w:r>
            <w:r w:rsidR="00904946">
              <w:rPr>
                <w:b/>
                <w:bCs/>
                <w:i/>
                <w:iCs/>
                <w:color w:val="000000"/>
                <w:szCs w:val="22"/>
              </w:rPr>
              <w:t> </w:t>
            </w:r>
            <w:r w:rsidRPr="000F6C3B">
              <w:rPr>
                <w:b/>
                <w:bCs/>
                <w:i/>
                <w:iCs/>
                <w:color w:val="000000"/>
                <w:szCs w:val="22"/>
              </w:rPr>
              <w:t>1/1000 iki &lt;</w:t>
            </w:r>
            <w:r w:rsidR="00904946">
              <w:rPr>
                <w:b/>
                <w:bCs/>
                <w:i/>
                <w:iCs/>
                <w:color w:val="000000"/>
                <w:szCs w:val="22"/>
              </w:rPr>
              <w:t> </w:t>
            </w:r>
            <w:r w:rsidRPr="000F6C3B">
              <w:rPr>
                <w:b/>
                <w:bCs/>
                <w:i/>
                <w:iCs/>
                <w:color w:val="000000"/>
                <w:szCs w:val="22"/>
              </w:rPr>
              <w:t>1/100)</w:t>
            </w:r>
          </w:p>
        </w:tc>
        <w:tc>
          <w:tcPr>
            <w:tcW w:w="1948" w:type="dxa"/>
            <w:shd w:val="clear" w:color="auto" w:fill="auto"/>
          </w:tcPr>
          <w:p w14:paraId="6347DEEB" w14:textId="77777777" w:rsidR="005075B3" w:rsidRPr="00E70AC5" w:rsidRDefault="005075B3" w:rsidP="00360744">
            <w:pPr>
              <w:tabs>
                <w:tab w:val="left" w:pos="567"/>
              </w:tabs>
              <w:autoSpaceDE w:val="0"/>
              <w:autoSpaceDN w:val="0"/>
              <w:adjustRightInd w:val="0"/>
              <w:jc w:val="center"/>
              <w:rPr>
                <w:b/>
                <w:bCs/>
                <w:i/>
                <w:iCs/>
                <w:color w:val="000000"/>
                <w:szCs w:val="22"/>
              </w:rPr>
            </w:pPr>
            <w:r w:rsidRPr="00A37F62">
              <w:rPr>
                <w:b/>
                <w:bCs/>
                <w:i/>
                <w:iCs/>
                <w:color w:val="000000"/>
                <w:szCs w:val="22"/>
              </w:rPr>
              <w:t>Dažnis nežinomas (negali būti apskaičiuotas pagal turimus duomenis</w:t>
            </w:r>
          </w:p>
        </w:tc>
      </w:tr>
      <w:tr w:rsidR="005075B3" w:rsidRPr="00BF4DCE" w14:paraId="01003705" w14:textId="77777777" w:rsidTr="00360744">
        <w:tc>
          <w:tcPr>
            <w:tcW w:w="2280" w:type="dxa"/>
            <w:shd w:val="clear" w:color="auto" w:fill="auto"/>
          </w:tcPr>
          <w:p w14:paraId="470D5D01" w14:textId="77777777" w:rsidR="005075B3" w:rsidRPr="00BF4DCE" w:rsidRDefault="009A75EE" w:rsidP="00360744">
            <w:pPr>
              <w:tabs>
                <w:tab w:val="left" w:pos="567"/>
              </w:tabs>
              <w:autoSpaceDE w:val="0"/>
              <w:autoSpaceDN w:val="0"/>
              <w:adjustRightInd w:val="0"/>
              <w:rPr>
                <w:b/>
                <w:bCs/>
                <w:i/>
                <w:iCs/>
                <w:color w:val="000000"/>
                <w:szCs w:val="22"/>
              </w:rPr>
            </w:pPr>
            <w:r w:rsidRPr="00BF4DCE">
              <w:rPr>
                <w:b/>
                <w:bCs/>
                <w:i/>
                <w:iCs/>
                <w:color w:val="000000"/>
                <w:szCs w:val="22"/>
              </w:rPr>
              <w:t xml:space="preserve">Kraujo ir limfinės sistemos sutrikimai </w:t>
            </w:r>
          </w:p>
        </w:tc>
        <w:tc>
          <w:tcPr>
            <w:tcW w:w="1872" w:type="dxa"/>
            <w:shd w:val="clear" w:color="auto" w:fill="auto"/>
          </w:tcPr>
          <w:p w14:paraId="66B5D411" w14:textId="77777777" w:rsidR="005075B3" w:rsidRPr="00A37F62" w:rsidRDefault="009A75EE" w:rsidP="00360744">
            <w:pPr>
              <w:tabs>
                <w:tab w:val="left" w:pos="567"/>
              </w:tabs>
              <w:autoSpaceDE w:val="0"/>
              <w:autoSpaceDN w:val="0"/>
              <w:adjustRightInd w:val="0"/>
              <w:rPr>
                <w:bCs/>
                <w:iCs/>
                <w:color w:val="000000"/>
                <w:szCs w:val="22"/>
              </w:rPr>
            </w:pPr>
            <w:r w:rsidRPr="000F6C3B">
              <w:rPr>
                <w:bCs/>
                <w:iCs/>
                <w:color w:val="000000"/>
                <w:szCs w:val="22"/>
              </w:rPr>
              <w:t xml:space="preserve">Sumažėjęs hemoglobino kiekis, sumažėjęs hematokrito </w:t>
            </w:r>
            <w:r w:rsidRPr="00C60AF9">
              <w:rPr>
                <w:bCs/>
                <w:iCs/>
                <w:color w:val="000000"/>
                <w:szCs w:val="22"/>
              </w:rPr>
              <w:t>rodiklis, sumažėjęs leukocitų skaičius</w:t>
            </w:r>
          </w:p>
        </w:tc>
        <w:tc>
          <w:tcPr>
            <w:tcW w:w="3186" w:type="dxa"/>
            <w:shd w:val="clear" w:color="auto" w:fill="auto"/>
          </w:tcPr>
          <w:p w14:paraId="68956ECF" w14:textId="77777777" w:rsidR="005075B3" w:rsidRPr="00A57868" w:rsidRDefault="009A75EE" w:rsidP="00360744">
            <w:pPr>
              <w:tabs>
                <w:tab w:val="left" w:pos="567"/>
              </w:tabs>
              <w:autoSpaceDE w:val="0"/>
              <w:autoSpaceDN w:val="0"/>
              <w:adjustRightInd w:val="0"/>
              <w:rPr>
                <w:bCs/>
                <w:iCs/>
                <w:color w:val="000000"/>
                <w:szCs w:val="22"/>
              </w:rPr>
            </w:pPr>
            <w:r w:rsidRPr="00360744">
              <w:rPr>
                <w:bCs/>
                <w:iCs/>
                <w:color w:val="000000"/>
                <w:szCs w:val="22"/>
              </w:rPr>
              <w:t>Anemija, trombocitopenija, krešėjimo sutrikimas, leukopenija, padidėjęs eozinofilų skaičius, sumažėjęs trombocitų skaičius, padidėjęs trombocitų skaičius, sumažėjęs limfocitų skaičius, padidėjęs leukocitų skaičius, sumažėjęs neutrofilų skaičius</w:t>
            </w:r>
          </w:p>
        </w:tc>
        <w:tc>
          <w:tcPr>
            <w:tcW w:w="1948" w:type="dxa"/>
            <w:shd w:val="clear" w:color="auto" w:fill="auto"/>
          </w:tcPr>
          <w:p w14:paraId="47C8E4D9" w14:textId="77777777" w:rsidR="005075B3" w:rsidRPr="000F6C3B" w:rsidRDefault="005075B3" w:rsidP="00360744">
            <w:pPr>
              <w:tabs>
                <w:tab w:val="left" w:pos="567"/>
              </w:tabs>
              <w:autoSpaceDE w:val="0"/>
              <w:autoSpaceDN w:val="0"/>
              <w:adjustRightInd w:val="0"/>
              <w:rPr>
                <w:bCs/>
                <w:iCs/>
                <w:color w:val="000000"/>
                <w:szCs w:val="22"/>
              </w:rPr>
            </w:pPr>
          </w:p>
        </w:tc>
      </w:tr>
      <w:tr w:rsidR="005075B3" w:rsidRPr="00BF4DCE" w14:paraId="100907C2" w14:textId="77777777" w:rsidTr="00360744">
        <w:tc>
          <w:tcPr>
            <w:tcW w:w="2280" w:type="dxa"/>
            <w:shd w:val="clear" w:color="auto" w:fill="auto"/>
          </w:tcPr>
          <w:p w14:paraId="004B7AA9" w14:textId="77777777" w:rsidR="005075B3" w:rsidRPr="00BF4DCE" w:rsidRDefault="009A75EE" w:rsidP="00360744">
            <w:pPr>
              <w:tabs>
                <w:tab w:val="left" w:pos="567"/>
              </w:tabs>
              <w:autoSpaceDE w:val="0"/>
              <w:autoSpaceDN w:val="0"/>
              <w:adjustRightInd w:val="0"/>
              <w:rPr>
                <w:b/>
                <w:bCs/>
                <w:i/>
                <w:iCs/>
                <w:color w:val="000000"/>
                <w:szCs w:val="22"/>
              </w:rPr>
            </w:pPr>
            <w:r w:rsidRPr="00BF4DCE">
              <w:rPr>
                <w:b/>
                <w:bCs/>
                <w:i/>
                <w:iCs/>
                <w:color w:val="000000"/>
                <w:szCs w:val="22"/>
              </w:rPr>
              <w:t>Metabolizmo ir mitybos sutrikimai</w:t>
            </w:r>
          </w:p>
        </w:tc>
        <w:tc>
          <w:tcPr>
            <w:tcW w:w="1872" w:type="dxa"/>
            <w:shd w:val="clear" w:color="auto" w:fill="auto"/>
          </w:tcPr>
          <w:p w14:paraId="6AAD4F94" w14:textId="77777777" w:rsidR="005075B3" w:rsidRPr="00A57868" w:rsidRDefault="009A75EE" w:rsidP="00360744">
            <w:pPr>
              <w:tabs>
                <w:tab w:val="left" w:pos="567"/>
              </w:tabs>
              <w:autoSpaceDE w:val="0"/>
              <w:autoSpaceDN w:val="0"/>
              <w:adjustRightInd w:val="0"/>
              <w:rPr>
                <w:bCs/>
                <w:iCs/>
                <w:color w:val="000000"/>
                <w:szCs w:val="22"/>
              </w:rPr>
            </w:pPr>
            <w:r w:rsidRPr="00360744">
              <w:rPr>
                <w:bCs/>
                <w:iCs/>
                <w:color w:val="000000"/>
                <w:szCs w:val="22"/>
              </w:rPr>
              <w:t>Hipokalemija</w:t>
            </w:r>
          </w:p>
        </w:tc>
        <w:tc>
          <w:tcPr>
            <w:tcW w:w="3186" w:type="dxa"/>
            <w:shd w:val="clear" w:color="auto" w:fill="auto"/>
          </w:tcPr>
          <w:p w14:paraId="15D2D039" w14:textId="77777777" w:rsidR="005075B3" w:rsidRPr="00A57868" w:rsidRDefault="009A75EE" w:rsidP="00360744">
            <w:pPr>
              <w:tabs>
                <w:tab w:val="left" w:pos="567"/>
              </w:tabs>
              <w:autoSpaceDE w:val="0"/>
              <w:autoSpaceDN w:val="0"/>
              <w:adjustRightInd w:val="0"/>
              <w:rPr>
                <w:bCs/>
                <w:iCs/>
                <w:color w:val="000000"/>
                <w:szCs w:val="22"/>
              </w:rPr>
            </w:pPr>
            <w:r w:rsidRPr="00360744">
              <w:rPr>
                <w:bCs/>
                <w:iCs/>
                <w:color w:val="000000"/>
                <w:szCs w:val="22"/>
              </w:rPr>
              <w:t>Per didelis skysčio susikaupimas, hipomagnezemija, anoreksija, elektrolitų pusiausvyros sutrikimas, hiperglikemija, hipokalcemija, metabolinė acidozė</w:t>
            </w:r>
          </w:p>
        </w:tc>
        <w:tc>
          <w:tcPr>
            <w:tcW w:w="1948" w:type="dxa"/>
            <w:shd w:val="clear" w:color="auto" w:fill="auto"/>
          </w:tcPr>
          <w:p w14:paraId="538AD48D" w14:textId="77777777" w:rsidR="005075B3" w:rsidRPr="000F6C3B" w:rsidRDefault="005075B3" w:rsidP="00360744">
            <w:pPr>
              <w:tabs>
                <w:tab w:val="left" w:pos="567"/>
              </w:tabs>
              <w:autoSpaceDE w:val="0"/>
              <w:autoSpaceDN w:val="0"/>
              <w:adjustRightInd w:val="0"/>
              <w:rPr>
                <w:bCs/>
                <w:iCs/>
                <w:color w:val="000000"/>
                <w:szCs w:val="22"/>
              </w:rPr>
            </w:pPr>
          </w:p>
        </w:tc>
      </w:tr>
      <w:tr w:rsidR="005075B3" w:rsidRPr="00BF4DCE" w14:paraId="0C3627F8" w14:textId="77777777" w:rsidTr="00360744">
        <w:tc>
          <w:tcPr>
            <w:tcW w:w="2280" w:type="dxa"/>
            <w:shd w:val="clear" w:color="auto" w:fill="auto"/>
          </w:tcPr>
          <w:p w14:paraId="457B4B7C" w14:textId="77777777" w:rsidR="005075B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Psichikos sutrikimai</w:t>
            </w:r>
          </w:p>
        </w:tc>
        <w:tc>
          <w:tcPr>
            <w:tcW w:w="1872" w:type="dxa"/>
            <w:shd w:val="clear" w:color="auto" w:fill="auto"/>
          </w:tcPr>
          <w:p w14:paraId="260B9BC1" w14:textId="77777777" w:rsidR="005075B3" w:rsidRPr="000F6C3B" w:rsidRDefault="005075B3" w:rsidP="00360744">
            <w:pPr>
              <w:tabs>
                <w:tab w:val="left" w:pos="567"/>
              </w:tabs>
              <w:autoSpaceDE w:val="0"/>
              <w:autoSpaceDN w:val="0"/>
              <w:adjustRightInd w:val="0"/>
              <w:rPr>
                <w:bCs/>
                <w:iCs/>
                <w:color w:val="000000"/>
                <w:szCs w:val="22"/>
              </w:rPr>
            </w:pPr>
          </w:p>
        </w:tc>
        <w:tc>
          <w:tcPr>
            <w:tcW w:w="3186" w:type="dxa"/>
            <w:shd w:val="clear" w:color="auto" w:fill="auto"/>
          </w:tcPr>
          <w:p w14:paraId="26630E6F" w14:textId="77777777" w:rsidR="005075B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Nerimas, dezorientacija, nemiga</w:t>
            </w:r>
          </w:p>
        </w:tc>
        <w:tc>
          <w:tcPr>
            <w:tcW w:w="1948" w:type="dxa"/>
            <w:shd w:val="clear" w:color="auto" w:fill="auto"/>
          </w:tcPr>
          <w:p w14:paraId="412D9190" w14:textId="77777777" w:rsidR="005075B3" w:rsidRPr="000F6C3B" w:rsidRDefault="005075B3" w:rsidP="00360744">
            <w:pPr>
              <w:tabs>
                <w:tab w:val="left" w:pos="567"/>
              </w:tabs>
              <w:autoSpaceDE w:val="0"/>
              <w:autoSpaceDN w:val="0"/>
              <w:adjustRightInd w:val="0"/>
              <w:rPr>
                <w:bCs/>
                <w:iCs/>
                <w:color w:val="000000"/>
                <w:szCs w:val="22"/>
              </w:rPr>
            </w:pPr>
          </w:p>
        </w:tc>
      </w:tr>
      <w:tr w:rsidR="005075B3" w:rsidRPr="00BF4DCE" w14:paraId="1F346D1D" w14:textId="77777777" w:rsidTr="00360744">
        <w:tc>
          <w:tcPr>
            <w:tcW w:w="2280" w:type="dxa"/>
            <w:shd w:val="clear" w:color="auto" w:fill="auto"/>
          </w:tcPr>
          <w:p w14:paraId="14A802BA" w14:textId="77777777" w:rsidR="005075B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Nervų sistemos sutrikimai</w:t>
            </w:r>
          </w:p>
        </w:tc>
        <w:tc>
          <w:tcPr>
            <w:tcW w:w="1872" w:type="dxa"/>
            <w:shd w:val="clear" w:color="auto" w:fill="auto"/>
          </w:tcPr>
          <w:p w14:paraId="0C7D64CD" w14:textId="77777777" w:rsidR="005075B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Galvos skausmas</w:t>
            </w:r>
          </w:p>
        </w:tc>
        <w:tc>
          <w:tcPr>
            <w:tcW w:w="3186" w:type="dxa"/>
            <w:shd w:val="clear" w:color="auto" w:fill="auto"/>
          </w:tcPr>
          <w:p w14:paraId="4190CE09" w14:textId="77777777" w:rsidR="005075B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Svaigulys, skonio sutrikimas, parestezija, mieguistumas, drebulys, hipestezija</w:t>
            </w:r>
          </w:p>
        </w:tc>
        <w:tc>
          <w:tcPr>
            <w:tcW w:w="1948" w:type="dxa"/>
            <w:shd w:val="clear" w:color="auto" w:fill="auto"/>
          </w:tcPr>
          <w:p w14:paraId="6B3D06A2" w14:textId="77777777" w:rsidR="005075B3" w:rsidRPr="000F6C3B" w:rsidRDefault="005075B3" w:rsidP="00360744">
            <w:pPr>
              <w:tabs>
                <w:tab w:val="left" w:pos="567"/>
              </w:tabs>
              <w:autoSpaceDE w:val="0"/>
              <w:autoSpaceDN w:val="0"/>
              <w:adjustRightInd w:val="0"/>
              <w:rPr>
                <w:bCs/>
                <w:iCs/>
                <w:color w:val="000000"/>
                <w:szCs w:val="22"/>
              </w:rPr>
            </w:pPr>
          </w:p>
        </w:tc>
      </w:tr>
      <w:tr w:rsidR="005075B3" w:rsidRPr="00BF4DCE" w14:paraId="70AFD541" w14:textId="77777777" w:rsidTr="00360744">
        <w:tc>
          <w:tcPr>
            <w:tcW w:w="2280" w:type="dxa"/>
            <w:shd w:val="clear" w:color="auto" w:fill="auto"/>
          </w:tcPr>
          <w:p w14:paraId="394AB98B" w14:textId="77777777" w:rsidR="005075B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Akių sutrikimai</w:t>
            </w:r>
          </w:p>
        </w:tc>
        <w:tc>
          <w:tcPr>
            <w:tcW w:w="1872" w:type="dxa"/>
            <w:shd w:val="clear" w:color="auto" w:fill="auto"/>
          </w:tcPr>
          <w:p w14:paraId="02BCD255" w14:textId="77777777" w:rsidR="005075B3" w:rsidRPr="000F6C3B" w:rsidRDefault="005075B3" w:rsidP="00360744">
            <w:pPr>
              <w:tabs>
                <w:tab w:val="left" w:pos="567"/>
              </w:tabs>
              <w:autoSpaceDE w:val="0"/>
              <w:autoSpaceDN w:val="0"/>
              <w:adjustRightInd w:val="0"/>
              <w:rPr>
                <w:bCs/>
                <w:iCs/>
                <w:color w:val="000000"/>
                <w:szCs w:val="22"/>
              </w:rPr>
            </w:pPr>
          </w:p>
        </w:tc>
        <w:tc>
          <w:tcPr>
            <w:tcW w:w="3186" w:type="dxa"/>
            <w:shd w:val="clear" w:color="auto" w:fill="auto"/>
          </w:tcPr>
          <w:p w14:paraId="20DDA946" w14:textId="77777777" w:rsidR="005075B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Akių gelta, miglotas matymas, vokų edema, padidėjęs ašarojimas</w:t>
            </w:r>
          </w:p>
        </w:tc>
        <w:tc>
          <w:tcPr>
            <w:tcW w:w="1948" w:type="dxa"/>
            <w:shd w:val="clear" w:color="auto" w:fill="auto"/>
          </w:tcPr>
          <w:p w14:paraId="72B3A437" w14:textId="77777777" w:rsidR="005075B3" w:rsidRPr="000F6C3B" w:rsidRDefault="005075B3" w:rsidP="00360744">
            <w:pPr>
              <w:tabs>
                <w:tab w:val="left" w:pos="567"/>
              </w:tabs>
              <w:autoSpaceDE w:val="0"/>
              <w:autoSpaceDN w:val="0"/>
              <w:adjustRightInd w:val="0"/>
              <w:rPr>
                <w:bCs/>
                <w:iCs/>
                <w:color w:val="000000"/>
                <w:szCs w:val="22"/>
              </w:rPr>
            </w:pPr>
          </w:p>
        </w:tc>
      </w:tr>
      <w:tr w:rsidR="005075B3" w:rsidRPr="00BF4DCE" w14:paraId="351B15E2" w14:textId="77777777" w:rsidTr="00360744">
        <w:tc>
          <w:tcPr>
            <w:tcW w:w="2280" w:type="dxa"/>
            <w:shd w:val="clear" w:color="auto" w:fill="auto"/>
          </w:tcPr>
          <w:p w14:paraId="24950172" w14:textId="77777777" w:rsidR="005075B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lastRenderedPageBreak/>
              <w:t>Širdies sutrikimai</w:t>
            </w:r>
          </w:p>
        </w:tc>
        <w:tc>
          <w:tcPr>
            <w:tcW w:w="1872" w:type="dxa"/>
            <w:shd w:val="clear" w:color="auto" w:fill="auto"/>
          </w:tcPr>
          <w:p w14:paraId="03653C5F" w14:textId="77777777" w:rsidR="005075B3" w:rsidRPr="000F6C3B" w:rsidRDefault="005075B3" w:rsidP="00360744">
            <w:pPr>
              <w:tabs>
                <w:tab w:val="left" w:pos="567"/>
              </w:tabs>
              <w:autoSpaceDE w:val="0"/>
              <w:autoSpaceDN w:val="0"/>
              <w:adjustRightInd w:val="0"/>
              <w:rPr>
                <w:bCs/>
                <w:iCs/>
                <w:color w:val="000000"/>
                <w:szCs w:val="22"/>
              </w:rPr>
            </w:pPr>
          </w:p>
        </w:tc>
        <w:tc>
          <w:tcPr>
            <w:tcW w:w="3186" w:type="dxa"/>
            <w:shd w:val="clear" w:color="auto" w:fill="auto"/>
          </w:tcPr>
          <w:p w14:paraId="5DC9C6B3" w14:textId="77777777" w:rsidR="005075B3" w:rsidRPr="00A57868" w:rsidRDefault="00346403" w:rsidP="00360744">
            <w:pPr>
              <w:tabs>
                <w:tab w:val="left" w:pos="567"/>
              </w:tabs>
              <w:autoSpaceDE w:val="0"/>
              <w:autoSpaceDN w:val="0"/>
              <w:adjustRightInd w:val="0"/>
              <w:rPr>
                <w:bCs/>
                <w:iCs/>
                <w:color w:val="000000"/>
                <w:szCs w:val="22"/>
              </w:rPr>
            </w:pPr>
            <w:r w:rsidRPr="00360744">
              <w:rPr>
                <w:color w:val="000000"/>
                <w:szCs w:val="22"/>
              </w:rPr>
              <w:t>Palpitacijos, tachikardija, aritmija, prieširdžių virpėjimas, stazinis širdies nepakankamumas</w:t>
            </w:r>
          </w:p>
        </w:tc>
        <w:tc>
          <w:tcPr>
            <w:tcW w:w="1948" w:type="dxa"/>
            <w:shd w:val="clear" w:color="auto" w:fill="auto"/>
          </w:tcPr>
          <w:p w14:paraId="20D8B817" w14:textId="77777777" w:rsidR="005075B3" w:rsidRPr="000F6C3B" w:rsidRDefault="005075B3" w:rsidP="00360744">
            <w:pPr>
              <w:tabs>
                <w:tab w:val="left" w:pos="567"/>
              </w:tabs>
              <w:autoSpaceDE w:val="0"/>
              <w:autoSpaceDN w:val="0"/>
              <w:adjustRightInd w:val="0"/>
              <w:rPr>
                <w:bCs/>
                <w:iCs/>
                <w:color w:val="000000"/>
                <w:szCs w:val="22"/>
              </w:rPr>
            </w:pPr>
          </w:p>
        </w:tc>
      </w:tr>
      <w:tr w:rsidR="005075B3" w:rsidRPr="00BF4DCE" w14:paraId="1A4E17F3" w14:textId="77777777" w:rsidTr="00360744">
        <w:tc>
          <w:tcPr>
            <w:tcW w:w="2280" w:type="dxa"/>
            <w:shd w:val="clear" w:color="auto" w:fill="auto"/>
          </w:tcPr>
          <w:p w14:paraId="6B235C89" w14:textId="77777777" w:rsidR="005075B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Kraujagyslių sutrikimai</w:t>
            </w:r>
          </w:p>
        </w:tc>
        <w:tc>
          <w:tcPr>
            <w:tcW w:w="1872" w:type="dxa"/>
            <w:shd w:val="clear" w:color="auto" w:fill="auto"/>
          </w:tcPr>
          <w:p w14:paraId="46A1E104" w14:textId="77777777" w:rsidR="005075B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Venų uždegimas</w:t>
            </w:r>
          </w:p>
        </w:tc>
        <w:tc>
          <w:tcPr>
            <w:tcW w:w="3186" w:type="dxa"/>
            <w:shd w:val="clear" w:color="auto" w:fill="auto"/>
          </w:tcPr>
          <w:p w14:paraId="4B4229FF" w14:textId="77777777" w:rsidR="005075B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Tromboflebitas, staigus paraudimas, karščio pylimas, hipertenzija, hipotenzija</w:t>
            </w:r>
          </w:p>
        </w:tc>
        <w:tc>
          <w:tcPr>
            <w:tcW w:w="1948" w:type="dxa"/>
            <w:shd w:val="clear" w:color="auto" w:fill="auto"/>
          </w:tcPr>
          <w:p w14:paraId="445209C8" w14:textId="77777777" w:rsidR="005075B3" w:rsidRPr="000F6C3B" w:rsidRDefault="005075B3" w:rsidP="00360744">
            <w:pPr>
              <w:tabs>
                <w:tab w:val="left" w:pos="567"/>
              </w:tabs>
              <w:autoSpaceDE w:val="0"/>
              <w:autoSpaceDN w:val="0"/>
              <w:adjustRightInd w:val="0"/>
              <w:rPr>
                <w:bCs/>
                <w:iCs/>
                <w:color w:val="000000"/>
                <w:szCs w:val="22"/>
              </w:rPr>
            </w:pPr>
          </w:p>
        </w:tc>
      </w:tr>
      <w:tr w:rsidR="00346403" w:rsidRPr="00BF4DCE" w14:paraId="7AA08B04" w14:textId="77777777" w:rsidTr="00360744">
        <w:tc>
          <w:tcPr>
            <w:tcW w:w="2280" w:type="dxa"/>
            <w:shd w:val="clear" w:color="auto" w:fill="auto"/>
          </w:tcPr>
          <w:p w14:paraId="40F97408" w14:textId="77777777" w:rsidR="0034640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Kvėpavimo sistemos, krūtinės ląstos ir tarpuplaučio sutrikimai</w:t>
            </w:r>
          </w:p>
        </w:tc>
        <w:tc>
          <w:tcPr>
            <w:tcW w:w="1872" w:type="dxa"/>
            <w:shd w:val="clear" w:color="auto" w:fill="auto"/>
          </w:tcPr>
          <w:p w14:paraId="3CE53DEF" w14:textId="77777777" w:rsidR="0034640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Dusulys</w:t>
            </w:r>
          </w:p>
        </w:tc>
        <w:tc>
          <w:tcPr>
            <w:tcW w:w="3186" w:type="dxa"/>
            <w:shd w:val="clear" w:color="auto" w:fill="auto"/>
          </w:tcPr>
          <w:p w14:paraId="4185CA4C" w14:textId="77777777" w:rsidR="0034640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Nosies užgulimas, ryklės ir gerklų skausmas, dažnas kvėpavimas, bronchų spazmas, kosulys, priepuolinis dusulys naktį, hipoksija, karkalai, švokštimas</w:t>
            </w:r>
          </w:p>
        </w:tc>
        <w:tc>
          <w:tcPr>
            <w:tcW w:w="1948" w:type="dxa"/>
            <w:shd w:val="clear" w:color="auto" w:fill="auto"/>
          </w:tcPr>
          <w:p w14:paraId="44AEA298" w14:textId="77777777" w:rsidR="00346403" w:rsidRPr="000F6C3B" w:rsidRDefault="00346403" w:rsidP="00360744">
            <w:pPr>
              <w:tabs>
                <w:tab w:val="left" w:pos="567"/>
              </w:tabs>
              <w:autoSpaceDE w:val="0"/>
              <w:autoSpaceDN w:val="0"/>
              <w:adjustRightInd w:val="0"/>
              <w:rPr>
                <w:bCs/>
                <w:iCs/>
                <w:color w:val="000000"/>
                <w:szCs w:val="22"/>
              </w:rPr>
            </w:pPr>
          </w:p>
        </w:tc>
      </w:tr>
      <w:tr w:rsidR="00346403" w:rsidRPr="00BF4DCE" w14:paraId="602A2B00" w14:textId="77777777" w:rsidTr="00360744">
        <w:tc>
          <w:tcPr>
            <w:tcW w:w="2280" w:type="dxa"/>
            <w:shd w:val="clear" w:color="auto" w:fill="auto"/>
          </w:tcPr>
          <w:p w14:paraId="7C020492" w14:textId="77777777" w:rsidR="0034640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Virškinimo trakto sutrikimai</w:t>
            </w:r>
          </w:p>
        </w:tc>
        <w:tc>
          <w:tcPr>
            <w:tcW w:w="1872" w:type="dxa"/>
            <w:shd w:val="clear" w:color="auto" w:fill="auto"/>
          </w:tcPr>
          <w:p w14:paraId="7476596F" w14:textId="77777777" w:rsidR="0034640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Pykinimas, viduriavimas, vėmimas</w:t>
            </w:r>
          </w:p>
        </w:tc>
        <w:tc>
          <w:tcPr>
            <w:tcW w:w="3186" w:type="dxa"/>
            <w:shd w:val="clear" w:color="auto" w:fill="auto"/>
          </w:tcPr>
          <w:p w14:paraId="7B51F606" w14:textId="46E747E5" w:rsidR="0034640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Pilvo skausmas, viršutinės pilvo dalies skausmas, burnos sausmė, dispepsija, skrandžio diskomfortas, pilvo pūtimas, ascitas, vidurių užkietėjimas, disfagija, meteorizmas</w:t>
            </w:r>
          </w:p>
        </w:tc>
        <w:tc>
          <w:tcPr>
            <w:tcW w:w="1948" w:type="dxa"/>
            <w:shd w:val="clear" w:color="auto" w:fill="auto"/>
          </w:tcPr>
          <w:p w14:paraId="12584A61" w14:textId="77777777" w:rsidR="00346403" w:rsidRPr="000F6C3B" w:rsidRDefault="00346403" w:rsidP="00360744">
            <w:pPr>
              <w:tabs>
                <w:tab w:val="left" w:pos="567"/>
              </w:tabs>
              <w:autoSpaceDE w:val="0"/>
              <w:autoSpaceDN w:val="0"/>
              <w:adjustRightInd w:val="0"/>
              <w:rPr>
                <w:bCs/>
                <w:iCs/>
                <w:color w:val="000000"/>
                <w:szCs w:val="22"/>
              </w:rPr>
            </w:pPr>
          </w:p>
        </w:tc>
      </w:tr>
      <w:tr w:rsidR="00346403" w:rsidRPr="00BF4DCE" w14:paraId="0BCDA515" w14:textId="77777777" w:rsidTr="00360744">
        <w:tc>
          <w:tcPr>
            <w:tcW w:w="2280" w:type="dxa"/>
            <w:shd w:val="clear" w:color="auto" w:fill="auto"/>
          </w:tcPr>
          <w:p w14:paraId="4CC08EF1" w14:textId="77777777" w:rsidR="0034640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Kepenų, tulžies pūslės ir latakų sutrikimai</w:t>
            </w:r>
          </w:p>
        </w:tc>
        <w:tc>
          <w:tcPr>
            <w:tcW w:w="1872" w:type="dxa"/>
            <w:shd w:val="clear" w:color="auto" w:fill="auto"/>
          </w:tcPr>
          <w:p w14:paraId="12389BA1" w14:textId="77777777" w:rsidR="0034640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Kepenų funkcijos tyrimų (alanininės aminotransferazės, asparagininės aminotransferazės, šarminės fosfatazės, konjuguoto bilirubino, bendrojo bilirubino) rodmenų padidėjimas</w:t>
            </w:r>
          </w:p>
        </w:tc>
        <w:tc>
          <w:tcPr>
            <w:tcW w:w="3186" w:type="dxa"/>
            <w:shd w:val="clear" w:color="auto" w:fill="auto"/>
          </w:tcPr>
          <w:p w14:paraId="20B72E6E" w14:textId="77777777" w:rsidR="0034640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Cholestazė, hepatomegalija, hiperbilirubinemija, gelta, nenormali kepenų funkcija, hepatotoksiškumas, kepenų sutrikimas, padidėjęs gama-gliutamiltransferazės aktyvumas</w:t>
            </w:r>
          </w:p>
        </w:tc>
        <w:tc>
          <w:tcPr>
            <w:tcW w:w="1948" w:type="dxa"/>
            <w:shd w:val="clear" w:color="auto" w:fill="auto"/>
          </w:tcPr>
          <w:p w14:paraId="2E7CFB9E" w14:textId="77777777" w:rsidR="00346403" w:rsidRPr="000F6C3B" w:rsidRDefault="00346403" w:rsidP="00360744">
            <w:pPr>
              <w:tabs>
                <w:tab w:val="left" w:pos="567"/>
              </w:tabs>
              <w:autoSpaceDE w:val="0"/>
              <w:autoSpaceDN w:val="0"/>
              <w:adjustRightInd w:val="0"/>
              <w:rPr>
                <w:bCs/>
                <w:iCs/>
                <w:color w:val="000000"/>
                <w:szCs w:val="22"/>
              </w:rPr>
            </w:pPr>
          </w:p>
        </w:tc>
      </w:tr>
      <w:tr w:rsidR="00346403" w:rsidRPr="00BF4DCE" w14:paraId="73A17DC5" w14:textId="77777777" w:rsidTr="00360744">
        <w:tc>
          <w:tcPr>
            <w:tcW w:w="2280" w:type="dxa"/>
            <w:shd w:val="clear" w:color="auto" w:fill="auto"/>
          </w:tcPr>
          <w:p w14:paraId="6B42D172" w14:textId="77777777" w:rsidR="00346403" w:rsidRPr="00BF4DCE" w:rsidRDefault="00346403" w:rsidP="00360744">
            <w:pPr>
              <w:tabs>
                <w:tab w:val="left" w:pos="567"/>
              </w:tabs>
              <w:autoSpaceDE w:val="0"/>
              <w:autoSpaceDN w:val="0"/>
              <w:adjustRightInd w:val="0"/>
              <w:rPr>
                <w:b/>
                <w:bCs/>
                <w:i/>
                <w:iCs/>
                <w:color w:val="000000"/>
                <w:szCs w:val="22"/>
              </w:rPr>
            </w:pPr>
            <w:r w:rsidRPr="00BF4DCE">
              <w:rPr>
                <w:b/>
                <w:bCs/>
                <w:i/>
                <w:iCs/>
                <w:color w:val="000000"/>
                <w:szCs w:val="22"/>
              </w:rPr>
              <w:t xml:space="preserve">Odos ir poodinio audinio sutrikimai </w:t>
            </w:r>
          </w:p>
        </w:tc>
        <w:tc>
          <w:tcPr>
            <w:tcW w:w="1872" w:type="dxa"/>
            <w:shd w:val="clear" w:color="auto" w:fill="auto"/>
          </w:tcPr>
          <w:p w14:paraId="7D69F2CE" w14:textId="77777777" w:rsidR="00346403" w:rsidRPr="00A57868" w:rsidRDefault="00346403" w:rsidP="00360744">
            <w:pPr>
              <w:tabs>
                <w:tab w:val="left" w:pos="567"/>
              </w:tabs>
              <w:autoSpaceDE w:val="0"/>
              <w:autoSpaceDN w:val="0"/>
              <w:adjustRightInd w:val="0"/>
              <w:rPr>
                <w:bCs/>
                <w:iCs/>
                <w:color w:val="000000"/>
                <w:szCs w:val="22"/>
              </w:rPr>
            </w:pPr>
            <w:r w:rsidRPr="00360744">
              <w:rPr>
                <w:bCs/>
                <w:iCs/>
                <w:color w:val="000000"/>
                <w:szCs w:val="22"/>
              </w:rPr>
              <w:t>Išbėrimas, niežėjimas, eritema, per didelis prakaitavimas</w:t>
            </w:r>
          </w:p>
        </w:tc>
        <w:tc>
          <w:tcPr>
            <w:tcW w:w="3186" w:type="dxa"/>
            <w:shd w:val="clear" w:color="auto" w:fill="auto"/>
          </w:tcPr>
          <w:p w14:paraId="6494B45B" w14:textId="31BDE8D8" w:rsidR="00346403" w:rsidRPr="00A57868" w:rsidRDefault="00276092" w:rsidP="00360744">
            <w:pPr>
              <w:tabs>
                <w:tab w:val="left" w:pos="567"/>
              </w:tabs>
              <w:autoSpaceDE w:val="0"/>
              <w:autoSpaceDN w:val="0"/>
              <w:adjustRightInd w:val="0"/>
              <w:rPr>
                <w:bCs/>
                <w:iCs/>
                <w:color w:val="000000"/>
                <w:szCs w:val="22"/>
              </w:rPr>
            </w:pPr>
            <w:r w:rsidRPr="00360744">
              <w:rPr>
                <w:bCs/>
                <w:iCs/>
                <w:color w:val="000000"/>
                <w:szCs w:val="22"/>
              </w:rPr>
              <w:t>Daugiaformė eritema, makulinis išbėrimas, makulinis-papulinis išbėrimas, niežintis išbėrimas, dilgėlinė, alerginis dermatitas, išplitęs niežėjimas, eriteminis išbėrimas, išplitęs išbėrimas, į tymus panašus išbėrimas, odos pažeidimas</w:t>
            </w:r>
          </w:p>
        </w:tc>
        <w:tc>
          <w:tcPr>
            <w:tcW w:w="1948" w:type="dxa"/>
            <w:shd w:val="clear" w:color="auto" w:fill="auto"/>
          </w:tcPr>
          <w:p w14:paraId="37D7FA13" w14:textId="77777777" w:rsidR="00346403" w:rsidRPr="00A57868" w:rsidRDefault="00276092" w:rsidP="00360744">
            <w:pPr>
              <w:tabs>
                <w:tab w:val="left" w:pos="567"/>
              </w:tabs>
              <w:autoSpaceDE w:val="0"/>
              <w:autoSpaceDN w:val="0"/>
              <w:adjustRightInd w:val="0"/>
              <w:rPr>
                <w:bCs/>
                <w:iCs/>
                <w:color w:val="000000"/>
                <w:szCs w:val="22"/>
              </w:rPr>
            </w:pPr>
            <w:r w:rsidRPr="00360744">
              <w:rPr>
                <w:bCs/>
                <w:iCs/>
                <w:color w:val="000000"/>
                <w:szCs w:val="22"/>
              </w:rPr>
              <w:t>Toksinė epidermio nekrolizė ir Stivenso-Džonsono (Stevens-Johnson) sindromas (žr. 4.4 skyrių)</w:t>
            </w:r>
          </w:p>
        </w:tc>
      </w:tr>
      <w:tr w:rsidR="00346403" w:rsidRPr="00BF4DCE" w14:paraId="34A962CF" w14:textId="77777777" w:rsidTr="00360744">
        <w:tc>
          <w:tcPr>
            <w:tcW w:w="2280" w:type="dxa"/>
            <w:shd w:val="clear" w:color="auto" w:fill="auto"/>
          </w:tcPr>
          <w:p w14:paraId="1562EABA" w14:textId="77777777" w:rsidR="00346403" w:rsidRPr="00BF4DCE" w:rsidRDefault="00276092" w:rsidP="00360744">
            <w:pPr>
              <w:tabs>
                <w:tab w:val="left" w:pos="567"/>
              </w:tabs>
              <w:autoSpaceDE w:val="0"/>
              <w:autoSpaceDN w:val="0"/>
              <w:adjustRightInd w:val="0"/>
              <w:rPr>
                <w:b/>
                <w:bCs/>
                <w:i/>
                <w:iCs/>
                <w:color w:val="000000"/>
                <w:szCs w:val="22"/>
              </w:rPr>
            </w:pPr>
            <w:r w:rsidRPr="00BF4DCE">
              <w:rPr>
                <w:b/>
                <w:bCs/>
                <w:i/>
                <w:iCs/>
                <w:color w:val="000000"/>
                <w:szCs w:val="22"/>
              </w:rPr>
              <w:t>Skeleto, raumenų ir jungiamojo audinio sutrikimai</w:t>
            </w:r>
          </w:p>
        </w:tc>
        <w:tc>
          <w:tcPr>
            <w:tcW w:w="1872" w:type="dxa"/>
            <w:shd w:val="clear" w:color="auto" w:fill="auto"/>
          </w:tcPr>
          <w:p w14:paraId="0ED3944D" w14:textId="77777777" w:rsidR="00346403" w:rsidRPr="00A57868" w:rsidRDefault="00276092" w:rsidP="00360744">
            <w:pPr>
              <w:tabs>
                <w:tab w:val="left" w:pos="567"/>
              </w:tabs>
              <w:autoSpaceDE w:val="0"/>
              <w:autoSpaceDN w:val="0"/>
              <w:adjustRightInd w:val="0"/>
              <w:rPr>
                <w:bCs/>
                <w:iCs/>
                <w:color w:val="000000"/>
                <w:szCs w:val="22"/>
              </w:rPr>
            </w:pPr>
            <w:r w:rsidRPr="00360744">
              <w:rPr>
                <w:bCs/>
                <w:iCs/>
                <w:color w:val="000000"/>
                <w:szCs w:val="22"/>
              </w:rPr>
              <w:t>Sąnarių skausmas</w:t>
            </w:r>
          </w:p>
        </w:tc>
        <w:tc>
          <w:tcPr>
            <w:tcW w:w="3186" w:type="dxa"/>
            <w:shd w:val="clear" w:color="auto" w:fill="auto"/>
          </w:tcPr>
          <w:p w14:paraId="65ED0053" w14:textId="5D9A7957" w:rsidR="00346403" w:rsidRPr="00A57868" w:rsidRDefault="00276092" w:rsidP="00360744">
            <w:pPr>
              <w:tabs>
                <w:tab w:val="left" w:pos="567"/>
              </w:tabs>
              <w:autoSpaceDE w:val="0"/>
              <w:autoSpaceDN w:val="0"/>
              <w:adjustRightInd w:val="0"/>
              <w:rPr>
                <w:bCs/>
                <w:iCs/>
                <w:color w:val="000000"/>
                <w:szCs w:val="22"/>
              </w:rPr>
            </w:pPr>
            <w:r w:rsidRPr="00360744">
              <w:rPr>
                <w:bCs/>
                <w:iCs/>
                <w:color w:val="000000"/>
                <w:szCs w:val="22"/>
              </w:rPr>
              <w:t>Nugaros skausmas, galūnių skausmas, kaulų skausmas, raumenų silpnumas, raumenų skausmas</w:t>
            </w:r>
          </w:p>
        </w:tc>
        <w:tc>
          <w:tcPr>
            <w:tcW w:w="1948" w:type="dxa"/>
            <w:shd w:val="clear" w:color="auto" w:fill="auto"/>
          </w:tcPr>
          <w:p w14:paraId="50324C63" w14:textId="77777777" w:rsidR="00346403" w:rsidRPr="000F6C3B" w:rsidRDefault="00346403" w:rsidP="00360744">
            <w:pPr>
              <w:tabs>
                <w:tab w:val="left" w:pos="567"/>
              </w:tabs>
              <w:autoSpaceDE w:val="0"/>
              <w:autoSpaceDN w:val="0"/>
              <w:adjustRightInd w:val="0"/>
              <w:rPr>
                <w:bCs/>
                <w:iCs/>
                <w:color w:val="000000"/>
                <w:szCs w:val="22"/>
              </w:rPr>
            </w:pPr>
          </w:p>
        </w:tc>
      </w:tr>
      <w:tr w:rsidR="00346403" w:rsidRPr="00BF4DCE" w14:paraId="186B86DE" w14:textId="77777777" w:rsidTr="00360744">
        <w:tc>
          <w:tcPr>
            <w:tcW w:w="2280" w:type="dxa"/>
            <w:shd w:val="clear" w:color="auto" w:fill="auto"/>
          </w:tcPr>
          <w:p w14:paraId="614067CE" w14:textId="77777777" w:rsidR="00346403" w:rsidRPr="00BF4DCE" w:rsidRDefault="00276092" w:rsidP="00360744">
            <w:pPr>
              <w:tabs>
                <w:tab w:val="left" w:pos="567"/>
              </w:tabs>
              <w:autoSpaceDE w:val="0"/>
              <w:autoSpaceDN w:val="0"/>
              <w:adjustRightInd w:val="0"/>
              <w:rPr>
                <w:b/>
                <w:bCs/>
                <w:i/>
                <w:iCs/>
                <w:color w:val="000000"/>
                <w:szCs w:val="22"/>
              </w:rPr>
            </w:pPr>
            <w:r w:rsidRPr="00BF4DCE">
              <w:rPr>
                <w:b/>
                <w:bCs/>
                <w:i/>
                <w:iCs/>
                <w:color w:val="000000"/>
                <w:szCs w:val="22"/>
              </w:rPr>
              <w:t>Inkstų ir šlapimo takų sutrikimai</w:t>
            </w:r>
          </w:p>
        </w:tc>
        <w:tc>
          <w:tcPr>
            <w:tcW w:w="1872" w:type="dxa"/>
            <w:shd w:val="clear" w:color="auto" w:fill="auto"/>
          </w:tcPr>
          <w:p w14:paraId="7EDB240C" w14:textId="77777777" w:rsidR="00346403" w:rsidRPr="000F6C3B" w:rsidRDefault="00346403" w:rsidP="00360744">
            <w:pPr>
              <w:tabs>
                <w:tab w:val="left" w:pos="567"/>
              </w:tabs>
              <w:autoSpaceDE w:val="0"/>
              <w:autoSpaceDN w:val="0"/>
              <w:adjustRightInd w:val="0"/>
              <w:rPr>
                <w:bCs/>
                <w:iCs/>
                <w:color w:val="000000"/>
                <w:szCs w:val="22"/>
              </w:rPr>
            </w:pPr>
          </w:p>
        </w:tc>
        <w:tc>
          <w:tcPr>
            <w:tcW w:w="3186" w:type="dxa"/>
            <w:shd w:val="clear" w:color="auto" w:fill="auto"/>
          </w:tcPr>
          <w:p w14:paraId="3802D4E0" w14:textId="77777777" w:rsidR="00346403" w:rsidRPr="00A57868" w:rsidRDefault="00276092" w:rsidP="00360744">
            <w:pPr>
              <w:tabs>
                <w:tab w:val="left" w:pos="567"/>
              </w:tabs>
              <w:autoSpaceDE w:val="0"/>
              <w:autoSpaceDN w:val="0"/>
              <w:adjustRightInd w:val="0"/>
              <w:rPr>
                <w:bCs/>
                <w:iCs/>
                <w:color w:val="000000"/>
                <w:szCs w:val="22"/>
              </w:rPr>
            </w:pPr>
            <w:r w:rsidRPr="00360744">
              <w:rPr>
                <w:bCs/>
                <w:iCs/>
                <w:color w:val="000000"/>
                <w:szCs w:val="22"/>
              </w:rPr>
              <w:t>Inkstų nepakankamumas, ūminis inkstų nepakankamumas</w:t>
            </w:r>
          </w:p>
        </w:tc>
        <w:tc>
          <w:tcPr>
            <w:tcW w:w="1948" w:type="dxa"/>
            <w:shd w:val="clear" w:color="auto" w:fill="auto"/>
          </w:tcPr>
          <w:p w14:paraId="5FAD5A3C" w14:textId="77777777" w:rsidR="00346403" w:rsidRPr="000F6C3B" w:rsidRDefault="00346403" w:rsidP="00360744">
            <w:pPr>
              <w:tabs>
                <w:tab w:val="left" w:pos="567"/>
              </w:tabs>
              <w:autoSpaceDE w:val="0"/>
              <w:autoSpaceDN w:val="0"/>
              <w:adjustRightInd w:val="0"/>
              <w:rPr>
                <w:bCs/>
                <w:iCs/>
                <w:color w:val="000000"/>
                <w:szCs w:val="22"/>
              </w:rPr>
            </w:pPr>
          </w:p>
        </w:tc>
      </w:tr>
      <w:tr w:rsidR="00346403" w:rsidRPr="00BF4DCE" w14:paraId="6B006984" w14:textId="77777777" w:rsidTr="00360744">
        <w:tc>
          <w:tcPr>
            <w:tcW w:w="2280" w:type="dxa"/>
            <w:shd w:val="clear" w:color="auto" w:fill="auto"/>
          </w:tcPr>
          <w:p w14:paraId="7021A8AB" w14:textId="77777777" w:rsidR="00346403" w:rsidRPr="00BF4DCE" w:rsidRDefault="00276092" w:rsidP="00360744">
            <w:pPr>
              <w:tabs>
                <w:tab w:val="left" w:pos="567"/>
              </w:tabs>
              <w:autoSpaceDE w:val="0"/>
              <w:autoSpaceDN w:val="0"/>
              <w:adjustRightInd w:val="0"/>
              <w:rPr>
                <w:b/>
                <w:bCs/>
                <w:i/>
                <w:iCs/>
                <w:color w:val="000000"/>
                <w:szCs w:val="22"/>
              </w:rPr>
            </w:pPr>
            <w:r w:rsidRPr="00BF4DCE">
              <w:rPr>
                <w:b/>
                <w:bCs/>
                <w:i/>
                <w:iCs/>
                <w:color w:val="000000"/>
                <w:szCs w:val="22"/>
              </w:rPr>
              <w:t>Bendrieji sutrikimai ir vartojimo vietos pažeidimai</w:t>
            </w:r>
          </w:p>
        </w:tc>
        <w:tc>
          <w:tcPr>
            <w:tcW w:w="1872" w:type="dxa"/>
            <w:shd w:val="clear" w:color="auto" w:fill="auto"/>
          </w:tcPr>
          <w:p w14:paraId="5650A6E6" w14:textId="77777777" w:rsidR="00346403" w:rsidRPr="00A57868" w:rsidRDefault="00276092" w:rsidP="00360744">
            <w:pPr>
              <w:tabs>
                <w:tab w:val="left" w:pos="567"/>
              </w:tabs>
              <w:autoSpaceDE w:val="0"/>
              <w:autoSpaceDN w:val="0"/>
              <w:adjustRightInd w:val="0"/>
              <w:rPr>
                <w:bCs/>
                <w:iCs/>
                <w:color w:val="000000"/>
                <w:szCs w:val="22"/>
              </w:rPr>
            </w:pPr>
            <w:r w:rsidRPr="00360744">
              <w:rPr>
                <w:bCs/>
                <w:iCs/>
                <w:color w:val="000000"/>
                <w:szCs w:val="22"/>
              </w:rPr>
              <w:t>Karščiavimas, drebulys, infuzijos vietos niežėjimas</w:t>
            </w:r>
          </w:p>
        </w:tc>
        <w:tc>
          <w:tcPr>
            <w:tcW w:w="3186" w:type="dxa"/>
            <w:shd w:val="clear" w:color="auto" w:fill="auto"/>
          </w:tcPr>
          <w:p w14:paraId="6F1FAC47" w14:textId="0A2DD467" w:rsidR="00346403" w:rsidRPr="00A57868" w:rsidRDefault="00276092" w:rsidP="00360744">
            <w:pPr>
              <w:tabs>
                <w:tab w:val="left" w:pos="567"/>
              </w:tabs>
              <w:autoSpaceDE w:val="0"/>
              <w:autoSpaceDN w:val="0"/>
              <w:adjustRightInd w:val="0"/>
              <w:rPr>
                <w:bCs/>
                <w:iCs/>
                <w:color w:val="000000"/>
                <w:szCs w:val="22"/>
              </w:rPr>
            </w:pPr>
            <w:r w:rsidRPr="00360744">
              <w:rPr>
                <w:bCs/>
                <w:iCs/>
                <w:color w:val="000000"/>
                <w:szCs w:val="22"/>
              </w:rPr>
              <w:t xml:space="preserve">Skausmas, skausmas kateterio įvedimo vietoje, nuovargis, šalčio pojūtis, karščio pojūtis, eritema infuzijos vietoje, sukietėjimas infuzijos vietoje, skausmas infuzijos vietoje, patinimas infuzijos vietoje, venos uždegimas injekcijos vietoje, periferinė edema, skausmingumas, krūtinės diskomfortas, krūtinės skausmas, veido edema, kūno </w:t>
            </w:r>
            <w:r w:rsidRPr="00360744">
              <w:rPr>
                <w:bCs/>
                <w:iCs/>
                <w:color w:val="000000"/>
                <w:szCs w:val="22"/>
              </w:rPr>
              <w:lastRenderedPageBreak/>
              <w:t>temperatūros pasikeitimo pojūtis, sukietėjimas, ekstravazacija infuzijos vietoje, infuzijos vietos sudirginimas, venos uždegimas infuzijos vietoje, išbėrimas infuzijos vietoje, dilgėlinė infuzijos vietoje, injekcijos vietos eritema, injekcijos vietos edema, injekcijos vietos skausmas, injekcijos vietos patinimas, negalavimas, edema</w:t>
            </w:r>
          </w:p>
        </w:tc>
        <w:tc>
          <w:tcPr>
            <w:tcW w:w="1948" w:type="dxa"/>
            <w:shd w:val="clear" w:color="auto" w:fill="auto"/>
          </w:tcPr>
          <w:p w14:paraId="2D21211F" w14:textId="77777777" w:rsidR="00346403" w:rsidRPr="000F6C3B" w:rsidRDefault="00346403" w:rsidP="00360744">
            <w:pPr>
              <w:tabs>
                <w:tab w:val="left" w:pos="567"/>
              </w:tabs>
              <w:autoSpaceDE w:val="0"/>
              <w:autoSpaceDN w:val="0"/>
              <w:adjustRightInd w:val="0"/>
              <w:rPr>
                <w:bCs/>
                <w:iCs/>
                <w:color w:val="000000"/>
                <w:szCs w:val="22"/>
              </w:rPr>
            </w:pPr>
          </w:p>
        </w:tc>
      </w:tr>
      <w:tr w:rsidR="00346403" w:rsidRPr="00BF4DCE" w14:paraId="1F2B806D" w14:textId="77777777" w:rsidTr="00360744">
        <w:tc>
          <w:tcPr>
            <w:tcW w:w="2280" w:type="dxa"/>
            <w:shd w:val="clear" w:color="auto" w:fill="auto"/>
          </w:tcPr>
          <w:p w14:paraId="09DCE332" w14:textId="77777777" w:rsidR="00346403" w:rsidRPr="00BF4DCE" w:rsidRDefault="00582459" w:rsidP="00360744">
            <w:pPr>
              <w:tabs>
                <w:tab w:val="left" w:pos="567"/>
              </w:tabs>
              <w:autoSpaceDE w:val="0"/>
              <w:autoSpaceDN w:val="0"/>
              <w:adjustRightInd w:val="0"/>
              <w:rPr>
                <w:b/>
                <w:bCs/>
                <w:i/>
                <w:iCs/>
                <w:color w:val="000000"/>
                <w:szCs w:val="22"/>
              </w:rPr>
            </w:pPr>
            <w:r w:rsidRPr="00BF4DCE">
              <w:rPr>
                <w:b/>
                <w:bCs/>
                <w:i/>
                <w:iCs/>
                <w:color w:val="000000"/>
                <w:szCs w:val="22"/>
              </w:rPr>
              <w:t>Tyrimai</w:t>
            </w:r>
          </w:p>
        </w:tc>
        <w:tc>
          <w:tcPr>
            <w:tcW w:w="1872" w:type="dxa"/>
            <w:shd w:val="clear" w:color="auto" w:fill="auto"/>
          </w:tcPr>
          <w:p w14:paraId="7A049A8D" w14:textId="77777777" w:rsidR="00346403" w:rsidRPr="00A57868" w:rsidRDefault="00582459" w:rsidP="00360744">
            <w:pPr>
              <w:tabs>
                <w:tab w:val="left" w:pos="567"/>
              </w:tabs>
              <w:autoSpaceDE w:val="0"/>
              <w:autoSpaceDN w:val="0"/>
              <w:adjustRightInd w:val="0"/>
              <w:rPr>
                <w:bCs/>
                <w:iCs/>
                <w:color w:val="000000"/>
                <w:szCs w:val="22"/>
              </w:rPr>
            </w:pPr>
            <w:r w:rsidRPr="00360744">
              <w:rPr>
                <w:bCs/>
                <w:iCs/>
                <w:color w:val="000000"/>
                <w:szCs w:val="22"/>
              </w:rPr>
              <w:t>Sumažėjęs kalio kiekis kraujyje, sumažėjęs albumino kiekis kraujyje</w:t>
            </w:r>
          </w:p>
        </w:tc>
        <w:tc>
          <w:tcPr>
            <w:tcW w:w="3186" w:type="dxa"/>
            <w:shd w:val="clear" w:color="auto" w:fill="auto"/>
          </w:tcPr>
          <w:p w14:paraId="1DAA0591" w14:textId="77777777" w:rsidR="00346403" w:rsidRPr="00A57868" w:rsidRDefault="00582459" w:rsidP="00360744">
            <w:pPr>
              <w:tabs>
                <w:tab w:val="left" w:pos="567"/>
              </w:tabs>
              <w:autoSpaceDE w:val="0"/>
              <w:autoSpaceDN w:val="0"/>
              <w:adjustRightInd w:val="0"/>
              <w:rPr>
                <w:bCs/>
                <w:iCs/>
                <w:color w:val="000000"/>
                <w:szCs w:val="22"/>
              </w:rPr>
            </w:pPr>
            <w:r w:rsidRPr="00360744">
              <w:rPr>
                <w:bCs/>
                <w:iCs/>
                <w:color w:val="000000"/>
                <w:szCs w:val="22"/>
              </w:rPr>
              <w:t>Padidėjusi kreatinino koncentracija kraujyje, teigiama eritrocitų šlapime reakcija, sumažėjęs bendrojo baltymo kiekis, baltymo atsiradimas šlapime, pailgėjęs protrombino laikas, sutrumpėjęs protrombino laikas, sumažėjęs natrio kiekis kraujyje, padidėjęs natrio kiekis kraujyje, sumažėjęs kalcio kiekis kraujyje, padidėjęs kalcio kiekis kraujyje, sumažėjęs chloridų kiekis kraujyje, padidėjęs gliukozės kiekis kraujyje, sumažėjęs magnio kiekis kraujyje, sumažėjęs fosforo kiekis kraujyje, padidėjęs fosforo kiekis kraujyje, padidėjęs urėjos kiekis kraujyje, pailgėjęs aktyvuotas dalinis tromboplastino laikas, sumažėjęs bikarbonatų kiekis kraujyje, padidėjęs chloridų kiekis kraujyje, padidėjęs kalio kiekis kraujyje, padidėjęs kraujospūdis, sumažėjęs šlapimo rūgšties kiekis kraujyje, kraujas šlapime, nenormalūs kvėpavimo garsai, sumažėjusi anglies dioksido koncentracija, padidėjusi imunosupresinių preparatų koncentracija, padidėjęs tarptautinis normalizuotas santykis, cilindrai šlapime, teigiama leukocitų reakcija šlapime ir padidėjęs šlapimo pH</w:t>
            </w:r>
          </w:p>
        </w:tc>
        <w:tc>
          <w:tcPr>
            <w:tcW w:w="1948" w:type="dxa"/>
            <w:shd w:val="clear" w:color="auto" w:fill="auto"/>
          </w:tcPr>
          <w:p w14:paraId="1EA44659" w14:textId="77777777" w:rsidR="00346403" w:rsidRPr="000F6C3B" w:rsidRDefault="00346403" w:rsidP="00360744">
            <w:pPr>
              <w:tabs>
                <w:tab w:val="left" w:pos="567"/>
              </w:tabs>
              <w:autoSpaceDE w:val="0"/>
              <w:autoSpaceDN w:val="0"/>
              <w:adjustRightInd w:val="0"/>
              <w:rPr>
                <w:bCs/>
                <w:iCs/>
                <w:color w:val="000000"/>
                <w:szCs w:val="22"/>
              </w:rPr>
            </w:pPr>
          </w:p>
        </w:tc>
      </w:tr>
      <w:tr w:rsidR="00346403" w:rsidRPr="00BF4DCE" w14:paraId="2837F1E2" w14:textId="77777777" w:rsidTr="00360744">
        <w:tc>
          <w:tcPr>
            <w:tcW w:w="2280" w:type="dxa"/>
            <w:shd w:val="clear" w:color="auto" w:fill="auto"/>
          </w:tcPr>
          <w:p w14:paraId="62EAA2FF" w14:textId="77777777" w:rsidR="00346403" w:rsidRPr="00BF4DCE" w:rsidRDefault="00346403" w:rsidP="00360744">
            <w:pPr>
              <w:tabs>
                <w:tab w:val="left" w:pos="567"/>
              </w:tabs>
              <w:autoSpaceDE w:val="0"/>
              <w:autoSpaceDN w:val="0"/>
              <w:adjustRightInd w:val="0"/>
              <w:rPr>
                <w:b/>
                <w:bCs/>
                <w:i/>
                <w:iCs/>
                <w:color w:val="000000"/>
                <w:szCs w:val="22"/>
              </w:rPr>
            </w:pPr>
          </w:p>
        </w:tc>
        <w:tc>
          <w:tcPr>
            <w:tcW w:w="1872" w:type="dxa"/>
            <w:shd w:val="clear" w:color="auto" w:fill="auto"/>
          </w:tcPr>
          <w:p w14:paraId="5E7C02D3" w14:textId="77777777" w:rsidR="00346403" w:rsidRPr="000F6C3B" w:rsidRDefault="00346403" w:rsidP="00360744">
            <w:pPr>
              <w:tabs>
                <w:tab w:val="left" w:pos="567"/>
              </w:tabs>
              <w:autoSpaceDE w:val="0"/>
              <w:autoSpaceDN w:val="0"/>
              <w:adjustRightInd w:val="0"/>
              <w:rPr>
                <w:bCs/>
                <w:iCs/>
                <w:color w:val="000000"/>
                <w:szCs w:val="22"/>
              </w:rPr>
            </w:pPr>
          </w:p>
        </w:tc>
        <w:tc>
          <w:tcPr>
            <w:tcW w:w="3186" w:type="dxa"/>
            <w:shd w:val="clear" w:color="auto" w:fill="auto"/>
          </w:tcPr>
          <w:p w14:paraId="568551F6" w14:textId="77777777" w:rsidR="00346403" w:rsidRPr="00C60AF9" w:rsidRDefault="00346403" w:rsidP="00360744">
            <w:pPr>
              <w:tabs>
                <w:tab w:val="left" w:pos="567"/>
              </w:tabs>
              <w:autoSpaceDE w:val="0"/>
              <w:autoSpaceDN w:val="0"/>
              <w:adjustRightInd w:val="0"/>
              <w:rPr>
                <w:bCs/>
                <w:iCs/>
                <w:color w:val="000000"/>
                <w:szCs w:val="22"/>
              </w:rPr>
            </w:pPr>
          </w:p>
        </w:tc>
        <w:tc>
          <w:tcPr>
            <w:tcW w:w="1948" w:type="dxa"/>
            <w:shd w:val="clear" w:color="auto" w:fill="auto"/>
          </w:tcPr>
          <w:p w14:paraId="53A62721" w14:textId="77777777" w:rsidR="00346403" w:rsidRPr="00A37F62" w:rsidRDefault="00346403" w:rsidP="00360744">
            <w:pPr>
              <w:tabs>
                <w:tab w:val="left" w:pos="567"/>
              </w:tabs>
              <w:autoSpaceDE w:val="0"/>
              <w:autoSpaceDN w:val="0"/>
              <w:adjustRightInd w:val="0"/>
              <w:rPr>
                <w:bCs/>
                <w:iCs/>
                <w:color w:val="000000"/>
                <w:szCs w:val="22"/>
              </w:rPr>
            </w:pPr>
          </w:p>
        </w:tc>
      </w:tr>
    </w:tbl>
    <w:p w14:paraId="0F5FBAF1" w14:textId="77777777" w:rsidR="00AC75C8" w:rsidRPr="00AC75C8" w:rsidRDefault="00AC75C8" w:rsidP="00AC75C8">
      <w:pPr>
        <w:tabs>
          <w:tab w:val="left" w:pos="567"/>
        </w:tabs>
        <w:autoSpaceDE w:val="0"/>
        <w:autoSpaceDN w:val="0"/>
        <w:adjustRightInd w:val="0"/>
        <w:rPr>
          <w:color w:val="000000"/>
          <w:szCs w:val="22"/>
        </w:rPr>
      </w:pPr>
    </w:p>
    <w:p w14:paraId="669355D6" w14:textId="79E74150" w:rsidR="00AC75C8" w:rsidRPr="006F2DB5" w:rsidRDefault="00AC75C8" w:rsidP="006F2DB5">
      <w:pPr>
        <w:tabs>
          <w:tab w:val="left" w:pos="567"/>
        </w:tabs>
        <w:autoSpaceDE w:val="0"/>
        <w:autoSpaceDN w:val="0"/>
        <w:adjustRightInd w:val="0"/>
      </w:pPr>
      <w:r w:rsidRPr="006F2DB5">
        <w:rPr>
          <w:color w:val="000000"/>
        </w:rPr>
        <w:t>Be to, 100 suaugusiųjų buvo įvertintas kaspofungino 150</w:t>
      </w:r>
      <w:r w:rsidR="00904946">
        <w:rPr>
          <w:color w:val="000000"/>
          <w:szCs w:val="22"/>
        </w:rPr>
        <w:t> </w:t>
      </w:r>
      <w:r w:rsidRPr="006F2DB5">
        <w:rPr>
          <w:color w:val="000000"/>
        </w:rPr>
        <w:t>mg paros dozės vartojimas (ne ilgiau kaip 51</w:t>
      </w:r>
      <w:r w:rsidR="00904946">
        <w:rPr>
          <w:color w:val="000000"/>
          <w:szCs w:val="22"/>
        </w:rPr>
        <w:t> </w:t>
      </w:r>
      <w:r w:rsidRPr="006F2DB5">
        <w:rPr>
          <w:color w:val="000000"/>
        </w:rPr>
        <w:t>parą) (žr. 5.1 skyrių). Tyrimo metu palygintas kaspofungino 50 mg paros dozės (po įsotinimo 70</w:t>
      </w:r>
      <w:r w:rsidR="00904946">
        <w:rPr>
          <w:color w:val="000000"/>
          <w:szCs w:val="22"/>
        </w:rPr>
        <w:t> </w:t>
      </w:r>
      <w:r w:rsidRPr="006F2DB5">
        <w:rPr>
          <w:color w:val="000000"/>
        </w:rPr>
        <w:t>mg dozės 1-ąją parą) ir 150</w:t>
      </w:r>
      <w:r w:rsidR="00904946">
        <w:rPr>
          <w:color w:val="000000"/>
          <w:szCs w:val="22"/>
        </w:rPr>
        <w:t> </w:t>
      </w:r>
      <w:r w:rsidRPr="006F2DB5">
        <w:rPr>
          <w:color w:val="000000"/>
        </w:rPr>
        <w:t xml:space="preserve">mg paros dozės vartojimas </w:t>
      </w:r>
      <w:r w:rsidRPr="006F2DB5">
        <w:rPr>
          <w:color w:val="000000"/>
        </w:rPr>
        <w:lastRenderedPageBreak/>
        <w:t>gydant invazinę kandidozę. Šioje pacientų grupėje, kaspofungino saugumas vartojant didesnę dozę bendrai buvo panašus kaip ir pacientams, vartojantiems 50</w:t>
      </w:r>
      <w:r w:rsidR="00904946">
        <w:rPr>
          <w:color w:val="000000"/>
          <w:szCs w:val="22"/>
        </w:rPr>
        <w:t> </w:t>
      </w:r>
      <w:r w:rsidRPr="006F2DB5">
        <w:rPr>
          <w:color w:val="000000"/>
        </w:rPr>
        <w:t xml:space="preserve">mg vieną kartą per parą kaspofungino dozę. Pacientų, kuriems nustatyta sunkių su vaistiniu preparatu susijusių nepageidaujamų reakcijų arba su vaistiniu preparatu susijusių reakcijų, dėl kurių kaspofungino vartojimas buvo nutrauktas, santykis buvo panašus abiejose gydymo grupėse. </w:t>
      </w:r>
    </w:p>
    <w:p w14:paraId="3D50EBFA" w14:textId="77777777" w:rsidR="00AC75C8" w:rsidRPr="006F2DB5" w:rsidRDefault="00AC75C8" w:rsidP="006F2DB5">
      <w:pPr>
        <w:tabs>
          <w:tab w:val="left" w:pos="567"/>
        </w:tabs>
        <w:autoSpaceDE w:val="0"/>
        <w:autoSpaceDN w:val="0"/>
        <w:adjustRightInd w:val="0"/>
        <w:rPr>
          <w:i/>
        </w:rPr>
      </w:pPr>
    </w:p>
    <w:p w14:paraId="6479AB9C" w14:textId="77777777" w:rsidR="00AC75C8" w:rsidRPr="006F2DB5" w:rsidRDefault="00AC75C8" w:rsidP="006F2DB5">
      <w:pPr>
        <w:tabs>
          <w:tab w:val="left" w:pos="567"/>
        </w:tabs>
        <w:autoSpaceDE w:val="0"/>
        <w:autoSpaceDN w:val="0"/>
        <w:adjustRightInd w:val="0"/>
      </w:pPr>
      <w:r w:rsidRPr="006F2DB5">
        <w:rPr>
          <w:i/>
          <w:color w:val="000000"/>
        </w:rPr>
        <w:t xml:space="preserve">Vaikų populiacija </w:t>
      </w:r>
    </w:p>
    <w:p w14:paraId="2AB97F0D" w14:textId="1CFFF5E7" w:rsidR="00AC75C8" w:rsidRPr="006F2DB5" w:rsidRDefault="00AC75C8" w:rsidP="006F2DB5">
      <w:pPr>
        <w:tabs>
          <w:tab w:val="left" w:pos="567"/>
        </w:tabs>
        <w:autoSpaceDE w:val="0"/>
        <w:autoSpaceDN w:val="0"/>
        <w:adjustRightInd w:val="0"/>
      </w:pPr>
      <w:r w:rsidRPr="006F2DB5">
        <w:rPr>
          <w:color w:val="000000"/>
        </w:rPr>
        <w:t>Užbaigtų 5 klinikinių tyrimų, kuriuose dalyvavo 171 vaikas, duomenys rodo, kad bendrasis nepageidaujamų klinikinių reiškinių dažnis vaikams (26,3</w:t>
      </w:r>
      <w:r w:rsidR="00904946">
        <w:rPr>
          <w:color w:val="000000"/>
          <w:szCs w:val="22"/>
        </w:rPr>
        <w:t> </w:t>
      </w:r>
      <w:r w:rsidRPr="006F2DB5">
        <w:rPr>
          <w:color w:val="000000"/>
        </w:rPr>
        <w:t>%; 95</w:t>
      </w:r>
      <w:r w:rsidR="00904946">
        <w:rPr>
          <w:color w:val="000000"/>
          <w:szCs w:val="22"/>
        </w:rPr>
        <w:t> </w:t>
      </w:r>
      <w:r w:rsidRPr="006F2DB5">
        <w:rPr>
          <w:color w:val="000000"/>
        </w:rPr>
        <w:t>% PI -19,9; 33,6) nėra didesnis, nei buvo pastebėtas kaspofunginu gydytiems suaugusiems pacientams (43,1</w:t>
      </w:r>
      <w:r w:rsidR="00904946">
        <w:rPr>
          <w:color w:val="000000"/>
          <w:szCs w:val="22"/>
        </w:rPr>
        <w:t> </w:t>
      </w:r>
      <w:r w:rsidRPr="006F2DB5">
        <w:rPr>
          <w:color w:val="000000"/>
        </w:rPr>
        <w:t>%; 95</w:t>
      </w:r>
      <w:r w:rsidR="00904946">
        <w:rPr>
          <w:color w:val="000000"/>
          <w:szCs w:val="22"/>
        </w:rPr>
        <w:t> </w:t>
      </w:r>
      <w:r w:rsidRPr="006F2DB5">
        <w:rPr>
          <w:color w:val="000000"/>
        </w:rPr>
        <w:t>% PI -40,0; 46,2). Vis dėlto nepageidaujamų reiškinių pobūdis vaikams, palyginti su suaugusiais pacientais, tikriausiai yra kitoks. Dažniausi nepageidaujami klinikiniai reiškiniai, pastebėti kaspofunginu gydytiems vaikams, buvo karščiavimas (11,7</w:t>
      </w:r>
      <w:r w:rsidR="00904946">
        <w:rPr>
          <w:color w:val="000000"/>
          <w:szCs w:val="22"/>
        </w:rPr>
        <w:t> </w:t>
      </w:r>
      <w:r w:rsidRPr="006F2DB5">
        <w:rPr>
          <w:color w:val="000000"/>
        </w:rPr>
        <w:t>%), išbėrimas (4,7</w:t>
      </w:r>
      <w:r w:rsidR="00904946">
        <w:rPr>
          <w:color w:val="000000"/>
          <w:szCs w:val="22"/>
        </w:rPr>
        <w:t> </w:t>
      </w:r>
      <w:r w:rsidRPr="006F2DB5">
        <w:rPr>
          <w:color w:val="000000"/>
        </w:rPr>
        <w:t>%) ir galvos skausmas (2,9</w:t>
      </w:r>
      <w:r w:rsidR="00904946">
        <w:rPr>
          <w:color w:val="000000"/>
          <w:szCs w:val="22"/>
        </w:rPr>
        <w:t> </w:t>
      </w:r>
      <w:r w:rsidRPr="006F2DB5">
        <w:rPr>
          <w:color w:val="000000"/>
        </w:rPr>
        <w:t xml:space="preserve">%). </w:t>
      </w:r>
    </w:p>
    <w:p w14:paraId="294BE779" w14:textId="77777777" w:rsidR="00AC75C8" w:rsidRPr="00AC75C8" w:rsidRDefault="00AC75C8" w:rsidP="00AC75C8">
      <w:pPr>
        <w:tabs>
          <w:tab w:val="left" w:pos="567"/>
        </w:tabs>
        <w:autoSpaceDE w:val="0"/>
        <w:autoSpaceDN w:val="0"/>
        <w:adjustRightInd w:val="0"/>
        <w:rPr>
          <w:color w:val="000000"/>
          <w:szCs w:val="22"/>
        </w:rPr>
      </w:pPr>
    </w:p>
    <w:p w14:paraId="5FFBC6F3" w14:textId="77777777" w:rsidR="00582459" w:rsidRPr="00A57868" w:rsidRDefault="00582459" w:rsidP="00AC75C8">
      <w:pPr>
        <w:tabs>
          <w:tab w:val="left" w:pos="567"/>
        </w:tabs>
        <w:autoSpaceDE w:val="0"/>
        <w:autoSpaceDN w:val="0"/>
        <w:adjustRightInd w:val="0"/>
        <w:rPr>
          <w:color w:val="000000"/>
          <w:szCs w:val="22"/>
        </w:rPr>
      </w:pPr>
      <w:r w:rsidRPr="00A57868">
        <w:rPr>
          <w:color w:val="000000"/>
          <w:szCs w:val="22"/>
        </w:rPr>
        <w:t>Nepageidaujamų reakcijų santrauka lentelėje</w:t>
      </w:r>
    </w:p>
    <w:p w14:paraId="590C48BE" w14:textId="77777777" w:rsidR="00AC75C8" w:rsidRPr="006F2DB5" w:rsidRDefault="00AC75C8" w:rsidP="006F2DB5">
      <w:pPr>
        <w:tabs>
          <w:tab w:val="left" w:pos="567"/>
        </w:tabs>
        <w:autoSpaceDE w:val="0"/>
        <w:autoSpaceDN w:val="0"/>
        <w:adjustRightInd w:val="0"/>
      </w:pPr>
      <w:r w:rsidRPr="006F2DB5">
        <w:rPr>
          <w:color w:val="000000"/>
        </w:rPr>
        <w:t xml:space="preserve">Buvo pranešta apie šias nepageidaujamas reakcijas.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1959"/>
        <w:gridCol w:w="4362"/>
      </w:tblGrid>
      <w:tr w:rsidR="00A57868" w:rsidRPr="00B2070C" w14:paraId="6ACCFBD2" w14:textId="77777777" w:rsidTr="00B2070C">
        <w:tc>
          <w:tcPr>
            <w:tcW w:w="2802" w:type="dxa"/>
            <w:shd w:val="clear" w:color="auto" w:fill="auto"/>
          </w:tcPr>
          <w:p w14:paraId="474F9384" w14:textId="32419AB6" w:rsidR="00A57868" w:rsidRPr="00B2070C" w:rsidRDefault="00A57868" w:rsidP="00B2070C">
            <w:pPr>
              <w:tabs>
                <w:tab w:val="left" w:pos="567"/>
              </w:tabs>
              <w:autoSpaceDE w:val="0"/>
              <w:autoSpaceDN w:val="0"/>
              <w:adjustRightInd w:val="0"/>
              <w:rPr>
                <w:color w:val="000000"/>
                <w:szCs w:val="22"/>
              </w:rPr>
            </w:pPr>
            <w:r w:rsidRPr="00B2070C">
              <w:rPr>
                <w:color w:val="000000"/>
                <w:szCs w:val="22"/>
              </w:rPr>
              <w:t>Organų sistemų klasė</w:t>
            </w:r>
          </w:p>
        </w:tc>
        <w:tc>
          <w:tcPr>
            <w:tcW w:w="1984" w:type="dxa"/>
            <w:shd w:val="clear" w:color="auto" w:fill="auto"/>
          </w:tcPr>
          <w:p w14:paraId="52DAF768" w14:textId="77777777" w:rsidR="00A57868" w:rsidRPr="00B2070C" w:rsidRDefault="00A57868" w:rsidP="00B2070C">
            <w:pPr>
              <w:tabs>
                <w:tab w:val="left" w:pos="567"/>
              </w:tabs>
              <w:autoSpaceDE w:val="0"/>
              <w:autoSpaceDN w:val="0"/>
              <w:adjustRightInd w:val="0"/>
              <w:jc w:val="center"/>
              <w:rPr>
                <w:b/>
                <w:i/>
                <w:color w:val="000000"/>
                <w:szCs w:val="22"/>
              </w:rPr>
            </w:pPr>
            <w:r w:rsidRPr="00B2070C">
              <w:rPr>
                <w:b/>
                <w:i/>
                <w:color w:val="000000"/>
                <w:szCs w:val="22"/>
              </w:rPr>
              <w:t>Labai dažnas</w:t>
            </w:r>
          </w:p>
          <w:p w14:paraId="3552436C" w14:textId="18289F83" w:rsidR="00A57868" w:rsidRPr="00B2070C" w:rsidRDefault="00A57868" w:rsidP="00B2070C">
            <w:pPr>
              <w:tabs>
                <w:tab w:val="left" w:pos="567"/>
              </w:tabs>
              <w:autoSpaceDE w:val="0"/>
              <w:autoSpaceDN w:val="0"/>
              <w:adjustRightInd w:val="0"/>
              <w:jc w:val="center"/>
              <w:rPr>
                <w:color w:val="000000"/>
                <w:szCs w:val="22"/>
              </w:rPr>
            </w:pPr>
            <w:r w:rsidRPr="00B2070C">
              <w:rPr>
                <w:b/>
                <w:i/>
                <w:color w:val="000000"/>
                <w:szCs w:val="22"/>
              </w:rPr>
              <w:t>(≥ 1/100)</w:t>
            </w:r>
          </w:p>
        </w:tc>
        <w:tc>
          <w:tcPr>
            <w:tcW w:w="4500" w:type="dxa"/>
            <w:shd w:val="clear" w:color="auto" w:fill="auto"/>
          </w:tcPr>
          <w:p w14:paraId="2FF15CA1" w14:textId="77777777" w:rsidR="00A57868" w:rsidRPr="00B2070C" w:rsidRDefault="00A57868" w:rsidP="00B2070C">
            <w:pPr>
              <w:tabs>
                <w:tab w:val="left" w:pos="567"/>
              </w:tabs>
              <w:autoSpaceDE w:val="0"/>
              <w:autoSpaceDN w:val="0"/>
              <w:adjustRightInd w:val="0"/>
              <w:jc w:val="center"/>
              <w:rPr>
                <w:b/>
                <w:i/>
                <w:color w:val="000000"/>
                <w:szCs w:val="22"/>
              </w:rPr>
            </w:pPr>
            <w:r w:rsidRPr="00B2070C">
              <w:rPr>
                <w:b/>
                <w:i/>
                <w:color w:val="000000"/>
                <w:szCs w:val="22"/>
              </w:rPr>
              <w:t>Dažnas</w:t>
            </w:r>
          </w:p>
          <w:p w14:paraId="597B5086" w14:textId="77777777" w:rsidR="00A57868" w:rsidRPr="00B2070C" w:rsidRDefault="00A57868" w:rsidP="00B2070C">
            <w:pPr>
              <w:tabs>
                <w:tab w:val="left" w:pos="567"/>
              </w:tabs>
              <w:autoSpaceDE w:val="0"/>
              <w:autoSpaceDN w:val="0"/>
              <w:adjustRightInd w:val="0"/>
              <w:jc w:val="center"/>
              <w:rPr>
                <w:color w:val="000000"/>
                <w:szCs w:val="22"/>
              </w:rPr>
            </w:pPr>
            <w:r w:rsidRPr="00B2070C">
              <w:rPr>
                <w:b/>
                <w:i/>
                <w:color w:val="000000"/>
                <w:szCs w:val="22"/>
              </w:rPr>
              <w:t>(nuo ≥ 1/100 iki &lt; 1/10)</w:t>
            </w:r>
          </w:p>
        </w:tc>
      </w:tr>
      <w:tr w:rsidR="00A57868" w:rsidRPr="00B2070C" w14:paraId="452626C7" w14:textId="77777777" w:rsidTr="00B2070C">
        <w:tc>
          <w:tcPr>
            <w:tcW w:w="2802" w:type="dxa"/>
            <w:shd w:val="clear" w:color="auto" w:fill="auto"/>
          </w:tcPr>
          <w:p w14:paraId="54E58AA5" w14:textId="77777777" w:rsidR="00A57868" w:rsidRPr="00B2070C" w:rsidRDefault="00A57868" w:rsidP="00B2070C">
            <w:pPr>
              <w:autoSpaceDE w:val="0"/>
              <w:autoSpaceDN w:val="0"/>
              <w:adjustRightInd w:val="0"/>
              <w:rPr>
                <w:color w:val="000000"/>
                <w:szCs w:val="22"/>
              </w:rPr>
            </w:pPr>
            <w:r w:rsidRPr="00B2070C">
              <w:rPr>
                <w:rFonts w:ascii="TimesNewRoman,BoldItalic" w:hAnsi="TimesNewRoman,BoldItalic" w:cs="TimesNewRoman,BoldItalic"/>
                <w:b/>
                <w:bCs/>
                <w:i/>
                <w:iCs/>
                <w:szCs w:val="22"/>
              </w:rPr>
              <w:t>Kraujo ir limfinės sistemos sutrikimai</w:t>
            </w:r>
          </w:p>
        </w:tc>
        <w:tc>
          <w:tcPr>
            <w:tcW w:w="1984" w:type="dxa"/>
            <w:shd w:val="clear" w:color="auto" w:fill="auto"/>
          </w:tcPr>
          <w:p w14:paraId="0504B064" w14:textId="77777777" w:rsidR="00A57868" w:rsidRPr="00B2070C" w:rsidRDefault="00A57868" w:rsidP="00B2070C">
            <w:pPr>
              <w:tabs>
                <w:tab w:val="left" w:pos="567"/>
              </w:tabs>
              <w:autoSpaceDE w:val="0"/>
              <w:autoSpaceDN w:val="0"/>
              <w:adjustRightInd w:val="0"/>
              <w:rPr>
                <w:color w:val="000000"/>
                <w:szCs w:val="22"/>
              </w:rPr>
            </w:pPr>
          </w:p>
        </w:tc>
        <w:tc>
          <w:tcPr>
            <w:tcW w:w="4500" w:type="dxa"/>
            <w:shd w:val="clear" w:color="auto" w:fill="auto"/>
          </w:tcPr>
          <w:p w14:paraId="1FEF94A4" w14:textId="77777777" w:rsidR="00A57868" w:rsidRPr="00B2070C" w:rsidRDefault="00A57868" w:rsidP="00B2070C">
            <w:pPr>
              <w:tabs>
                <w:tab w:val="left" w:pos="567"/>
              </w:tabs>
              <w:autoSpaceDE w:val="0"/>
              <w:autoSpaceDN w:val="0"/>
              <w:adjustRightInd w:val="0"/>
              <w:rPr>
                <w:color w:val="000000"/>
                <w:szCs w:val="22"/>
              </w:rPr>
            </w:pPr>
            <w:r w:rsidRPr="00B2070C">
              <w:rPr>
                <w:rFonts w:eastAsia="TimesNewRoman"/>
                <w:szCs w:val="22"/>
              </w:rPr>
              <w:t>Padidėjęs eozinofilų kiekis kraujyje</w:t>
            </w:r>
          </w:p>
        </w:tc>
      </w:tr>
      <w:tr w:rsidR="00A57868" w:rsidRPr="00B2070C" w14:paraId="300D3DA8" w14:textId="77777777" w:rsidTr="00B2070C">
        <w:tc>
          <w:tcPr>
            <w:tcW w:w="2802" w:type="dxa"/>
            <w:shd w:val="clear" w:color="auto" w:fill="auto"/>
          </w:tcPr>
          <w:p w14:paraId="63AA79E8" w14:textId="77777777" w:rsidR="00A57868" w:rsidRPr="00A37F62" w:rsidRDefault="00A57868" w:rsidP="00B2070C">
            <w:pPr>
              <w:tabs>
                <w:tab w:val="left" w:pos="567"/>
              </w:tabs>
              <w:autoSpaceDE w:val="0"/>
              <w:autoSpaceDN w:val="0"/>
              <w:adjustRightInd w:val="0"/>
              <w:rPr>
                <w:b/>
                <w:i/>
                <w:color w:val="000000"/>
                <w:szCs w:val="22"/>
              </w:rPr>
            </w:pPr>
            <w:r w:rsidRPr="00A37F62">
              <w:rPr>
                <w:b/>
                <w:i/>
                <w:color w:val="000000"/>
                <w:szCs w:val="22"/>
              </w:rPr>
              <w:t>Nervų sistemos sutrikimai</w:t>
            </w:r>
          </w:p>
        </w:tc>
        <w:tc>
          <w:tcPr>
            <w:tcW w:w="1984" w:type="dxa"/>
            <w:shd w:val="clear" w:color="auto" w:fill="auto"/>
          </w:tcPr>
          <w:p w14:paraId="1E139C6A" w14:textId="77777777" w:rsidR="00A57868" w:rsidRPr="00B2070C" w:rsidRDefault="00A57868" w:rsidP="00B2070C">
            <w:pPr>
              <w:tabs>
                <w:tab w:val="left" w:pos="567"/>
              </w:tabs>
              <w:autoSpaceDE w:val="0"/>
              <w:autoSpaceDN w:val="0"/>
              <w:adjustRightInd w:val="0"/>
              <w:rPr>
                <w:color w:val="000000"/>
                <w:szCs w:val="22"/>
              </w:rPr>
            </w:pPr>
          </w:p>
        </w:tc>
        <w:tc>
          <w:tcPr>
            <w:tcW w:w="4500" w:type="dxa"/>
            <w:shd w:val="clear" w:color="auto" w:fill="auto"/>
          </w:tcPr>
          <w:p w14:paraId="71644DE5" w14:textId="77777777" w:rsidR="00A57868" w:rsidRPr="00B2070C" w:rsidRDefault="00A57868" w:rsidP="00B2070C">
            <w:pPr>
              <w:tabs>
                <w:tab w:val="left" w:pos="567"/>
              </w:tabs>
              <w:autoSpaceDE w:val="0"/>
              <w:autoSpaceDN w:val="0"/>
              <w:adjustRightInd w:val="0"/>
              <w:rPr>
                <w:color w:val="000000"/>
                <w:szCs w:val="22"/>
              </w:rPr>
            </w:pPr>
            <w:r w:rsidRPr="00B2070C">
              <w:rPr>
                <w:color w:val="000000"/>
                <w:szCs w:val="22"/>
              </w:rPr>
              <w:t>Galvos skausmas</w:t>
            </w:r>
          </w:p>
        </w:tc>
      </w:tr>
      <w:tr w:rsidR="00A57868" w:rsidRPr="00B2070C" w14:paraId="47B9F9A1" w14:textId="77777777" w:rsidTr="00B2070C">
        <w:tc>
          <w:tcPr>
            <w:tcW w:w="2802" w:type="dxa"/>
            <w:shd w:val="clear" w:color="auto" w:fill="auto"/>
          </w:tcPr>
          <w:p w14:paraId="07032C6D" w14:textId="77777777" w:rsidR="00A57868" w:rsidRPr="00A37F62" w:rsidRDefault="00A57868" w:rsidP="00B2070C">
            <w:pPr>
              <w:tabs>
                <w:tab w:val="left" w:pos="567"/>
              </w:tabs>
              <w:autoSpaceDE w:val="0"/>
              <w:autoSpaceDN w:val="0"/>
              <w:adjustRightInd w:val="0"/>
              <w:rPr>
                <w:b/>
                <w:i/>
                <w:color w:val="000000"/>
                <w:szCs w:val="22"/>
              </w:rPr>
            </w:pPr>
            <w:r w:rsidRPr="00A37F62">
              <w:rPr>
                <w:b/>
                <w:i/>
                <w:color w:val="000000"/>
                <w:szCs w:val="22"/>
              </w:rPr>
              <w:t>Širdies sutrikimai</w:t>
            </w:r>
          </w:p>
        </w:tc>
        <w:tc>
          <w:tcPr>
            <w:tcW w:w="1984" w:type="dxa"/>
            <w:shd w:val="clear" w:color="auto" w:fill="auto"/>
          </w:tcPr>
          <w:p w14:paraId="1FCC15A3" w14:textId="77777777" w:rsidR="00A57868" w:rsidRPr="00B2070C" w:rsidRDefault="00A57868" w:rsidP="00B2070C">
            <w:pPr>
              <w:tabs>
                <w:tab w:val="left" w:pos="567"/>
              </w:tabs>
              <w:autoSpaceDE w:val="0"/>
              <w:autoSpaceDN w:val="0"/>
              <w:adjustRightInd w:val="0"/>
              <w:rPr>
                <w:color w:val="000000"/>
                <w:szCs w:val="22"/>
              </w:rPr>
            </w:pPr>
          </w:p>
        </w:tc>
        <w:tc>
          <w:tcPr>
            <w:tcW w:w="4500" w:type="dxa"/>
            <w:shd w:val="clear" w:color="auto" w:fill="auto"/>
          </w:tcPr>
          <w:p w14:paraId="7366BEFE" w14:textId="77777777" w:rsidR="00A57868" w:rsidRPr="00B2070C" w:rsidRDefault="00A57868" w:rsidP="00B2070C">
            <w:pPr>
              <w:tabs>
                <w:tab w:val="left" w:pos="567"/>
              </w:tabs>
              <w:autoSpaceDE w:val="0"/>
              <w:autoSpaceDN w:val="0"/>
              <w:adjustRightInd w:val="0"/>
              <w:rPr>
                <w:color w:val="000000"/>
                <w:szCs w:val="22"/>
              </w:rPr>
            </w:pPr>
            <w:r w:rsidRPr="00B2070C">
              <w:rPr>
                <w:color w:val="000000"/>
                <w:szCs w:val="22"/>
              </w:rPr>
              <w:t>Tachikardija</w:t>
            </w:r>
          </w:p>
        </w:tc>
      </w:tr>
      <w:tr w:rsidR="00A57868" w:rsidRPr="00B2070C" w14:paraId="194079A5" w14:textId="77777777" w:rsidTr="00B2070C">
        <w:tc>
          <w:tcPr>
            <w:tcW w:w="2802" w:type="dxa"/>
            <w:shd w:val="clear" w:color="auto" w:fill="auto"/>
          </w:tcPr>
          <w:p w14:paraId="44AA69EF" w14:textId="77777777" w:rsidR="00A57868" w:rsidRPr="00A37F62" w:rsidRDefault="00A57868" w:rsidP="00B2070C">
            <w:pPr>
              <w:tabs>
                <w:tab w:val="left" w:pos="567"/>
              </w:tabs>
              <w:autoSpaceDE w:val="0"/>
              <w:autoSpaceDN w:val="0"/>
              <w:adjustRightInd w:val="0"/>
              <w:rPr>
                <w:b/>
                <w:i/>
                <w:color w:val="000000"/>
                <w:szCs w:val="22"/>
              </w:rPr>
            </w:pPr>
            <w:r w:rsidRPr="00A37F62">
              <w:rPr>
                <w:b/>
                <w:i/>
                <w:color w:val="000000"/>
                <w:szCs w:val="22"/>
              </w:rPr>
              <w:t>Kraujagyslių sutrikimai</w:t>
            </w:r>
          </w:p>
        </w:tc>
        <w:tc>
          <w:tcPr>
            <w:tcW w:w="1984" w:type="dxa"/>
            <w:shd w:val="clear" w:color="auto" w:fill="auto"/>
          </w:tcPr>
          <w:p w14:paraId="58AEC47F" w14:textId="77777777" w:rsidR="00A57868" w:rsidRPr="00B2070C" w:rsidRDefault="00A57868" w:rsidP="00B2070C">
            <w:pPr>
              <w:tabs>
                <w:tab w:val="left" w:pos="567"/>
              </w:tabs>
              <w:autoSpaceDE w:val="0"/>
              <w:autoSpaceDN w:val="0"/>
              <w:adjustRightInd w:val="0"/>
              <w:rPr>
                <w:color w:val="000000"/>
                <w:szCs w:val="22"/>
              </w:rPr>
            </w:pPr>
          </w:p>
        </w:tc>
        <w:tc>
          <w:tcPr>
            <w:tcW w:w="4500" w:type="dxa"/>
            <w:shd w:val="clear" w:color="auto" w:fill="auto"/>
          </w:tcPr>
          <w:p w14:paraId="43B531B3" w14:textId="77777777" w:rsidR="00A57868" w:rsidRPr="00B2070C" w:rsidRDefault="00A57868" w:rsidP="00B2070C">
            <w:pPr>
              <w:tabs>
                <w:tab w:val="left" w:pos="567"/>
              </w:tabs>
              <w:autoSpaceDE w:val="0"/>
              <w:autoSpaceDN w:val="0"/>
              <w:adjustRightInd w:val="0"/>
              <w:rPr>
                <w:color w:val="000000"/>
                <w:szCs w:val="22"/>
              </w:rPr>
            </w:pPr>
            <w:r w:rsidRPr="00B2070C">
              <w:rPr>
                <w:iCs/>
                <w:color w:val="000000"/>
                <w:szCs w:val="22"/>
              </w:rPr>
              <w:t>Staigus</w:t>
            </w:r>
            <w:r w:rsidRPr="00B2070C">
              <w:rPr>
                <w:i/>
                <w:iCs/>
                <w:color w:val="000000"/>
                <w:szCs w:val="22"/>
              </w:rPr>
              <w:t xml:space="preserve"> </w:t>
            </w:r>
            <w:r w:rsidRPr="00B2070C">
              <w:rPr>
                <w:color w:val="000000"/>
                <w:szCs w:val="22"/>
              </w:rPr>
              <w:t>paraudimas, mažas kraujo spaudimas</w:t>
            </w:r>
          </w:p>
        </w:tc>
      </w:tr>
      <w:tr w:rsidR="00A57868" w:rsidRPr="00B2070C" w14:paraId="15DD98D6" w14:textId="77777777" w:rsidTr="00B2070C">
        <w:tc>
          <w:tcPr>
            <w:tcW w:w="2802" w:type="dxa"/>
            <w:shd w:val="clear" w:color="auto" w:fill="auto"/>
          </w:tcPr>
          <w:p w14:paraId="59876BB5" w14:textId="77777777" w:rsidR="00A57868" w:rsidRPr="00A37F62" w:rsidRDefault="00A57868" w:rsidP="00B2070C">
            <w:pPr>
              <w:tabs>
                <w:tab w:val="left" w:pos="567"/>
              </w:tabs>
              <w:autoSpaceDE w:val="0"/>
              <w:autoSpaceDN w:val="0"/>
              <w:adjustRightInd w:val="0"/>
              <w:rPr>
                <w:b/>
                <w:i/>
                <w:color w:val="000000"/>
                <w:szCs w:val="22"/>
              </w:rPr>
            </w:pPr>
            <w:r w:rsidRPr="00A37F62">
              <w:rPr>
                <w:b/>
                <w:i/>
                <w:color w:val="000000"/>
                <w:szCs w:val="22"/>
              </w:rPr>
              <w:t>Kepenų, tulžies pūslės ir latakų sutrikimai</w:t>
            </w:r>
          </w:p>
        </w:tc>
        <w:tc>
          <w:tcPr>
            <w:tcW w:w="1984" w:type="dxa"/>
            <w:shd w:val="clear" w:color="auto" w:fill="auto"/>
          </w:tcPr>
          <w:p w14:paraId="3B3BE482" w14:textId="77777777" w:rsidR="00A57868" w:rsidRPr="00B2070C" w:rsidRDefault="00A57868" w:rsidP="00B2070C">
            <w:pPr>
              <w:tabs>
                <w:tab w:val="left" w:pos="567"/>
              </w:tabs>
              <w:autoSpaceDE w:val="0"/>
              <w:autoSpaceDN w:val="0"/>
              <w:adjustRightInd w:val="0"/>
              <w:rPr>
                <w:color w:val="000000"/>
                <w:szCs w:val="22"/>
              </w:rPr>
            </w:pPr>
          </w:p>
        </w:tc>
        <w:tc>
          <w:tcPr>
            <w:tcW w:w="4500" w:type="dxa"/>
            <w:shd w:val="clear" w:color="auto" w:fill="auto"/>
          </w:tcPr>
          <w:p w14:paraId="03BA1C55" w14:textId="77777777" w:rsidR="00A57868" w:rsidRPr="00B2070C" w:rsidRDefault="00A57868" w:rsidP="00B2070C">
            <w:pPr>
              <w:tabs>
                <w:tab w:val="left" w:pos="567"/>
              </w:tabs>
              <w:autoSpaceDE w:val="0"/>
              <w:autoSpaceDN w:val="0"/>
              <w:adjustRightInd w:val="0"/>
              <w:rPr>
                <w:color w:val="000000"/>
                <w:szCs w:val="22"/>
              </w:rPr>
            </w:pPr>
            <w:r w:rsidRPr="00B2070C">
              <w:rPr>
                <w:color w:val="000000"/>
                <w:szCs w:val="22"/>
              </w:rPr>
              <w:t>Padidėjęs kepenų fermentų (AST, ALT) aktyvumas</w:t>
            </w:r>
          </w:p>
        </w:tc>
      </w:tr>
      <w:tr w:rsidR="00A57868" w:rsidRPr="00B2070C" w14:paraId="2D87C764" w14:textId="77777777" w:rsidTr="00B2070C">
        <w:tc>
          <w:tcPr>
            <w:tcW w:w="2802" w:type="dxa"/>
            <w:shd w:val="clear" w:color="auto" w:fill="auto"/>
          </w:tcPr>
          <w:p w14:paraId="713D06CE" w14:textId="77777777" w:rsidR="00A57868" w:rsidRPr="00A37F62" w:rsidRDefault="00A57868" w:rsidP="00B2070C">
            <w:pPr>
              <w:tabs>
                <w:tab w:val="left" w:pos="567"/>
              </w:tabs>
              <w:autoSpaceDE w:val="0"/>
              <w:autoSpaceDN w:val="0"/>
              <w:adjustRightInd w:val="0"/>
              <w:rPr>
                <w:b/>
                <w:i/>
                <w:color w:val="000000"/>
                <w:szCs w:val="22"/>
              </w:rPr>
            </w:pPr>
            <w:r w:rsidRPr="00A37F62">
              <w:rPr>
                <w:b/>
                <w:i/>
                <w:color w:val="000000"/>
                <w:szCs w:val="22"/>
              </w:rPr>
              <w:t>Odos ir poodinio audinio sutrikimai</w:t>
            </w:r>
          </w:p>
        </w:tc>
        <w:tc>
          <w:tcPr>
            <w:tcW w:w="1984" w:type="dxa"/>
            <w:shd w:val="clear" w:color="auto" w:fill="auto"/>
          </w:tcPr>
          <w:p w14:paraId="4D3B0E76" w14:textId="77777777" w:rsidR="00A57868" w:rsidRPr="00B2070C" w:rsidRDefault="00A57868" w:rsidP="00B2070C">
            <w:pPr>
              <w:tabs>
                <w:tab w:val="left" w:pos="567"/>
              </w:tabs>
              <w:autoSpaceDE w:val="0"/>
              <w:autoSpaceDN w:val="0"/>
              <w:adjustRightInd w:val="0"/>
              <w:rPr>
                <w:color w:val="000000"/>
                <w:szCs w:val="22"/>
              </w:rPr>
            </w:pPr>
          </w:p>
        </w:tc>
        <w:tc>
          <w:tcPr>
            <w:tcW w:w="4500" w:type="dxa"/>
            <w:shd w:val="clear" w:color="auto" w:fill="auto"/>
          </w:tcPr>
          <w:p w14:paraId="6DA6A7FF" w14:textId="77777777" w:rsidR="00A57868" w:rsidRPr="00B2070C" w:rsidRDefault="00A57868" w:rsidP="00B2070C">
            <w:pPr>
              <w:tabs>
                <w:tab w:val="left" w:pos="567"/>
              </w:tabs>
              <w:autoSpaceDE w:val="0"/>
              <w:autoSpaceDN w:val="0"/>
              <w:adjustRightInd w:val="0"/>
              <w:rPr>
                <w:color w:val="000000"/>
                <w:szCs w:val="22"/>
              </w:rPr>
            </w:pPr>
            <w:r w:rsidRPr="00B2070C">
              <w:rPr>
                <w:color w:val="000000"/>
                <w:szCs w:val="22"/>
              </w:rPr>
              <w:t>Išbėrimas, niežėjimas</w:t>
            </w:r>
          </w:p>
        </w:tc>
      </w:tr>
      <w:tr w:rsidR="00A57868" w:rsidRPr="00B2070C" w14:paraId="2950D760" w14:textId="77777777" w:rsidTr="00B2070C">
        <w:tc>
          <w:tcPr>
            <w:tcW w:w="2802" w:type="dxa"/>
            <w:shd w:val="clear" w:color="auto" w:fill="auto"/>
          </w:tcPr>
          <w:p w14:paraId="4CF91494" w14:textId="77777777" w:rsidR="00A57868" w:rsidRPr="00A37F62" w:rsidRDefault="00A57868" w:rsidP="00B2070C">
            <w:pPr>
              <w:tabs>
                <w:tab w:val="left" w:pos="567"/>
              </w:tabs>
              <w:autoSpaceDE w:val="0"/>
              <w:autoSpaceDN w:val="0"/>
              <w:adjustRightInd w:val="0"/>
              <w:rPr>
                <w:b/>
                <w:i/>
                <w:color w:val="000000"/>
                <w:szCs w:val="22"/>
              </w:rPr>
            </w:pPr>
            <w:r w:rsidRPr="00A37F62">
              <w:rPr>
                <w:b/>
                <w:i/>
                <w:color w:val="000000"/>
                <w:szCs w:val="22"/>
              </w:rPr>
              <w:t>Bendrieji sutrikimai ir vartojimo vietos pažeidimai</w:t>
            </w:r>
          </w:p>
        </w:tc>
        <w:tc>
          <w:tcPr>
            <w:tcW w:w="1984" w:type="dxa"/>
            <w:shd w:val="clear" w:color="auto" w:fill="auto"/>
          </w:tcPr>
          <w:p w14:paraId="0A975606" w14:textId="77777777" w:rsidR="00A57868" w:rsidRPr="00B2070C" w:rsidRDefault="005744CC" w:rsidP="00B2070C">
            <w:pPr>
              <w:tabs>
                <w:tab w:val="left" w:pos="567"/>
              </w:tabs>
              <w:autoSpaceDE w:val="0"/>
              <w:autoSpaceDN w:val="0"/>
              <w:adjustRightInd w:val="0"/>
              <w:rPr>
                <w:color w:val="000000"/>
                <w:szCs w:val="22"/>
              </w:rPr>
            </w:pPr>
            <w:r w:rsidRPr="00B2070C">
              <w:rPr>
                <w:color w:val="000000"/>
                <w:szCs w:val="22"/>
              </w:rPr>
              <w:t>Karščiavimas</w:t>
            </w:r>
          </w:p>
        </w:tc>
        <w:tc>
          <w:tcPr>
            <w:tcW w:w="4500" w:type="dxa"/>
            <w:shd w:val="clear" w:color="auto" w:fill="auto"/>
          </w:tcPr>
          <w:p w14:paraId="6ACBD900" w14:textId="77777777" w:rsidR="00A57868" w:rsidRPr="00B2070C" w:rsidRDefault="005744CC" w:rsidP="00B2070C">
            <w:pPr>
              <w:tabs>
                <w:tab w:val="left" w:pos="567"/>
              </w:tabs>
              <w:autoSpaceDE w:val="0"/>
              <w:autoSpaceDN w:val="0"/>
              <w:adjustRightInd w:val="0"/>
              <w:rPr>
                <w:color w:val="000000"/>
                <w:szCs w:val="22"/>
              </w:rPr>
            </w:pPr>
            <w:r w:rsidRPr="00B2070C">
              <w:rPr>
                <w:color w:val="000000"/>
                <w:szCs w:val="22"/>
              </w:rPr>
              <w:t>Drebulys, skausmas kateterio vietoje</w:t>
            </w:r>
          </w:p>
        </w:tc>
      </w:tr>
      <w:tr w:rsidR="005744CC" w:rsidRPr="00B2070C" w14:paraId="41D2AFDA" w14:textId="77777777" w:rsidTr="00B2070C">
        <w:tc>
          <w:tcPr>
            <w:tcW w:w="2802" w:type="dxa"/>
            <w:shd w:val="clear" w:color="auto" w:fill="auto"/>
          </w:tcPr>
          <w:p w14:paraId="1D6359D0" w14:textId="77777777" w:rsidR="005744CC" w:rsidRPr="00B2070C" w:rsidRDefault="005744CC" w:rsidP="00B2070C">
            <w:pPr>
              <w:tabs>
                <w:tab w:val="left" w:pos="567"/>
              </w:tabs>
              <w:autoSpaceDE w:val="0"/>
              <w:autoSpaceDN w:val="0"/>
              <w:adjustRightInd w:val="0"/>
              <w:rPr>
                <w:b/>
                <w:i/>
                <w:color w:val="000000"/>
                <w:szCs w:val="22"/>
              </w:rPr>
            </w:pPr>
            <w:r w:rsidRPr="00A37F62">
              <w:rPr>
                <w:b/>
                <w:i/>
                <w:color w:val="000000"/>
                <w:szCs w:val="22"/>
              </w:rPr>
              <w:t>Tyrimai</w:t>
            </w:r>
          </w:p>
        </w:tc>
        <w:tc>
          <w:tcPr>
            <w:tcW w:w="1984" w:type="dxa"/>
            <w:shd w:val="clear" w:color="auto" w:fill="auto"/>
          </w:tcPr>
          <w:p w14:paraId="07795589" w14:textId="77777777" w:rsidR="005744CC" w:rsidRPr="00B2070C" w:rsidRDefault="005744CC" w:rsidP="00B2070C">
            <w:pPr>
              <w:tabs>
                <w:tab w:val="left" w:pos="567"/>
              </w:tabs>
              <w:autoSpaceDE w:val="0"/>
              <w:autoSpaceDN w:val="0"/>
              <w:adjustRightInd w:val="0"/>
              <w:rPr>
                <w:color w:val="000000"/>
                <w:szCs w:val="22"/>
              </w:rPr>
            </w:pPr>
          </w:p>
        </w:tc>
        <w:tc>
          <w:tcPr>
            <w:tcW w:w="4500" w:type="dxa"/>
            <w:shd w:val="clear" w:color="auto" w:fill="auto"/>
          </w:tcPr>
          <w:p w14:paraId="54D31B7F" w14:textId="77777777" w:rsidR="005744CC" w:rsidRPr="00B2070C" w:rsidRDefault="005744CC" w:rsidP="00B2070C">
            <w:pPr>
              <w:tabs>
                <w:tab w:val="left" w:pos="567"/>
              </w:tabs>
              <w:autoSpaceDE w:val="0"/>
              <w:autoSpaceDN w:val="0"/>
              <w:adjustRightInd w:val="0"/>
              <w:rPr>
                <w:color w:val="000000"/>
                <w:szCs w:val="22"/>
              </w:rPr>
            </w:pPr>
            <w:r w:rsidRPr="00B2070C">
              <w:rPr>
                <w:color w:val="000000"/>
                <w:szCs w:val="22"/>
              </w:rPr>
              <w:t>Sumažėjęs kalio ir magnio kiekis kraujyje, padidėjusi gliukozės koncentracija kraujyje, sumažėjęs fosforo kiekis kraujyje ir padidėjęs fosforo kiekis kraujyje</w:t>
            </w:r>
          </w:p>
        </w:tc>
      </w:tr>
    </w:tbl>
    <w:p w14:paraId="2B2857C1" w14:textId="77777777" w:rsidR="00AC75C8" w:rsidRPr="00AC75C8" w:rsidRDefault="00AC75C8" w:rsidP="00AC75C8">
      <w:pPr>
        <w:tabs>
          <w:tab w:val="left" w:pos="567"/>
        </w:tabs>
        <w:autoSpaceDE w:val="0"/>
        <w:autoSpaceDN w:val="0"/>
        <w:adjustRightInd w:val="0"/>
        <w:rPr>
          <w:b/>
          <w:bCs/>
          <w:i/>
          <w:iCs/>
          <w:color w:val="000000"/>
          <w:szCs w:val="22"/>
        </w:rPr>
      </w:pPr>
    </w:p>
    <w:p w14:paraId="02ABAF7C" w14:textId="39F4E18B" w:rsidR="00AC75C8" w:rsidRPr="006F2DB5" w:rsidRDefault="00AC75C8" w:rsidP="006F2DB5">
      <w:pPr>
        <w:tabs>
          <w:tab w:val="left" w:pos="567"/>
        </w:tabs>
        <w:autoSpaceDE w:val="0"/>
        <w:autoSpaceDN w:val="0"/>
        <w:adjustRightInd w:val="0"/>
      </w:pPr>
    </w:p>
    <w:p w14:paraId="0F77D65B" w14:textId="77777777" w:rsidR="00AC75C8" w:rsidRPr="00AC75C8" w:rsidRDefault="00AC75C8" w:rsidP="00AC75C8">
      <w:pPr>
        <w:tabs>
          <w:tab w:val="left" w:pos="567"/>
        </w:tabs>
        <w:autoSpaceDE w:val="0"/>
        <w:autoSpaceDN w:val="0"/>
        <w:adjustRightInd w:val="0"/>
        <w:spacing w:line="260" w:lineRule="exact"/>
        <w:jc w:val="both"/>
        <w:rPr>
          <w:snapToGrid w:val="0"/>
          <w:u w:val="single"/>
          <w:lang w:eastAsia="en-US"/>
        </w:rPr>
      </w:pPr>
    </w:p>
    <w:p w14:paraId="03671E48" w14:textId="77777777" w:rsidR="00AC75C8" w:rsidRPr="00AC75C8" w:rsidRDefault="00AC75C8" w:rsidP="00AC75C8">
      <w:pPr>
        <w:tabs>
          <w:tab w:val="left" w:pos="567"/>
        </w:tabs>
        <w:autoSpaceDE w:val="0"/>
        <w:autoSpaceDN w:val="0"/>
        <w:adjustRightInd w:val="0"/>
        <w:spacing w:line="260" w:lineRule="exact"/>
        <w:jc w:val="both"/>
        <w:rPr>
          <w:snapToGrid w:val="0"/>
          <w:szCs w:val="24"/>
          <w:u w:val="single"/>
          <w:lang w:eastAsia="en-US"/>
        </w:rPr>
      </w:pPr>
      <w:r w:rsidRPr="00AC75C8">
        <w:rPr>
          <w:noProof/>
          <w:snapToGrid w:val="0"/>
          <w:szCs w:val="24"/>
          <w:u w:val="single"/>
          <w:lang w:eastAsia="en-US"/>
        </w:rPr>
        <w:t>Pranešimas apie įtariamas nepageidaujamas reakcijas</w:t>
      </w:r>
    </w:p>
    <w:p w14:paraId="260163A2" w14:textId="77777777" w:rsidR="00AC75C8" w:rsidRPr="00AC75C8" w:rsidRDefault="00AC75C8" w:rsidP="00AC75C8">
      <w:pPr>
        <w:tabs>
          <w:tab w:val="left" w:pos="567"/>
        </w:tabs>
        <w:autoSpaceDE w:val="0"/>
        <w:autoSpaceDN w:val="0"/>
        <w:adjustRightInd w:val="0"/>
        <w:spacing w:line="260" w:lineRule="exact"/>
        <w:rPr>
          <w:noProof/>
          <w:snapToGrid w:val="0"/>
          <w:szCs w:val="24"/>
          <w:lang w:eastAsia="en-US"/>
        </w:rPr>
      </w:pPr>
      <w:r w:rsidRPr="00AC75C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AC75C8">
        <w:rPr>
          <w:snapToGrid w:val="0"/>
          <w:szCs w:val="24"/>
          <w:lang w:eastAsia="en-US"/>
        </w:rPr>
        <w:t xml:space="preserve"> </w:t>
      </w:r>
      <w:r w:rsidRPr="00AC75C8">
        <w:rPr>
          <w:noProof/>
          <w:snapToGrid w:val="0"/>
          <w:szCs w:val="24"/>
          <w:lang w:eastAsia="en-US"/>
        </w:rPr>
        <w:t>Sveikatos priežiūros specialistai turi pranešti apie bet kokias įtariamas nepageidaujamas reakcijas, užpildę interneto svetainėje http://</w:t>
      </w:r>
      <w:hyperlink r:id="rId8" w:history="1">
        <w:r w:rsidRPr="00AC75C8">
          <w:rPr>
            <w:rFonts w:eastAsia="SimSun"/>
            <w:noProof/>
            <w:snapToGrid w:val="0"/>
            <w:color w:val="0000FF"/>
            <w:szCs w:val="24"/>
            <w:u w:val="single"/>
            <w:lang w:eastAsia="en-US"/>
          </w:rPr>
          <w:t>www.vvkt.lt</w:t>
        </w:r>
      </w:hyperlink>
      <w:r w:rsidRPr="00AC75C8">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C75C8">
          <w:rPr>
            <w:rFonts w:eastAsia="SimSun"/>
            <w:noProof/>
            <w:snapToGrid w:val="0"/>
            <w:color w:val="0000FF"/>
            <w:szCs w:val="24"/>
            <w:u w:val="single"/>
            <w:lang w:eastAsia="en-US"/>
          </w:rPr>
          <w:t>NepageidaujamaR@vvkt.lt</w:t>
        </w:r>
      </w:hyperlink>
      <w:r w:rsidRPr="00AC75C8">
        <w:rPr>
          <w:noProof/>
          <w:snapToGrid w:val="0"/>
          <w:szCs w:val="24"/>
          <w:lang w:eastAsia="en-US"/>
        </w:rPr>
        <w:t>), per interneto svetainę (adresu http://www.vvkt.lt).</w:t>
      </w:r>
    </w:p>
    <w:p w14:paraId="1E580F87" w14:textId="77777777" w:rsidR="00AC75C8" w:rsidRPr="006F2DB5" w:rsidRDefault="00AC75C8" w:rsidP="006F2DB5">
      <w:pPr>
        <w:tabs>
          <w:tab w:val="left" w:pos="567"/>
        </w:tabs>
        <w:autoSpaceDE w:val="0"/>
        <w:autoSpaceDN w:val="0"/>
        <w:adjustRightInd w:val="0"/>
      </w:pPr>
    </w:p>
    <w:p w14:paraId="33586112" w14:textId="77777777" w:rsidR="00AC75C8" w:rsidRPr="006F2DB5" w:rsidRDefault="00AC75C8" w:rsidP="006F2DB5">
      <w:pPr>
        <w:tabs>
          <w:tab w:val="left" w:pos="567"/>
        </w:tabs>
        <w:autoSpaceDE w:val="0"/>
        <w:autoSpaceDN w:val="0"/>
        <w:adjustRightInd w:val="0"/>
      </w:pPr>
      <w:r w:rsidRPr="006F2DB5">
        <w:rPr>
          <w:b/>
          <w:color w:val="000000"/>
        </w:rPr>
        <w:t>4.9</w:t>
      </w:r>
      <w:r w:rsidRPr="006F2DB5">
        <w:rPr>
          <w:b/>
          <w:color w:val="000000"/>
        </w:rPr>
        <w:tab/>
        <w:t xml:space="preserve">Perdozavimas </w:t>
      </w:r>
    </w:p>
    <w:p w14:paraId="6090BDC3" w14:textId="77777777" w:rsidR="00AC75C8" w:rsidRPr="006F2DB5" w:rsidRDefault="00AC75C8" w:rsidP="006F2DB5">
      <w:pPr>
        <w:tabs>
          <w:tab w:val="left" w:pos="567"/>
        </w:tabs>
        <w:autoSpaceDE w:val="0"/>
        <w:autoSpaceDN w:val="0"/>
        <w:adjustRightInd w:val="0"/>
      </w:pPr>
    </w:p>
    <w:p w14:paraId="2BCCD3F5" w14:textId="784FD39E" w:rsidR="00AC75C8" w:rsidRPr="006F2DB5" w:rsidRDefault="00AC75C8" w:rsidP="006F2DB5">
      <w:pPr>
        <w:tabs>
          <w:tab w:val="left" w:pos="567"/>
        </w:tabs>
        <w:autoSpaceDE w:val="0"/>
        <w:autoSpaceDN w:val="0"/>
        <w:adjustRightInd w:val="0"/>
      </w:pPr>
      <w:r w:rsidRPr="006F2DB5">
        <w:rPr>
          <w:color w:val="000000"/>
        </w:rPr>
        <w:lastRenderedPageBreak/>
        <w:t>Aprašytas atvejis, kai atsitiktinai per vieną dieną buvo suvartota iki 400</w:t>
      </w:r>
      <w:r w:rsidR="00904946">
        <w:rPr>
          <w:color w:val="000000"/>
          <w:szCs w:val="22"/>
        </w:rPr>
        <w:t> </w:t>
      </w:r>
      <w:r w:rsidRPr="006F2DB5">
        <w:rPr>
          <w:color w:val="000000"/>
        </w:rPr>
        <w:t>mg kaspofungino. Šis atvejis nesukėlė kliniškai reikšmingų nepageidaujamų reakcijų. Kaspofunginą pašalinti dialize neįmanoma.</w:t>
      </w:r>
    </w:p>
    <w:p w14:paraId="6BEC29FB" w14:textId="77777777" w:rsidR="00AC75C8" w:rsidRPr="006F2DB5" w:rsidRDefault="00AC75C8" w:rsidP="006F2DB5">
      <w:pPr>
        <w:tabs>
          <w:tab w:val="left" w:pos="567"/>
        </w:tabs>
        <w:autoSpaceDE w:val="0"/>
        <w:autoSpaceDN w:val="0"/>
        <w:adjustRightInd w:val="0"/>
      </w:pPr>
    </w:p>
    <w:p w14:paraId="5E136310" w14:textId="77777777" w:rsidR="00AC75C8" w:rsidRPr="006F2DB5" w:rsidRDefault="00AC75C8" w:rsidP="006F2DB5">
      <w:pPr>
        <w:tabs>
          <w:tab w:val="left" w:pos="567"/>
        </w:tabs>
        <w:autoSpaceDE w:val="0"/>
        <w:autoSpaceDN w:val="0"/>
        <w:adjustRightInd w:val="0"/>
      </w:pPr>
    </w:p>
    <w:p w14:paraId="28CC57C6" w14:textId="77777777" w:rsidR="00AC75C8" w:rsidRPr="006F2DB5" w:rsidRDefault="00AC75C8" w:rsidP="006F2DB5">
      <w:pPr>
        <w:tabs>
          <w:tab w:val="left" w:pos="567"/>
        </w:tabs>
        <w:autoSpaceDE w:val="0"/>
        <w:autoSpaceDN w:val="0"/>
        <w:adjustRightInd w:val="0"/>
      </w:pPr>
      <w:r w:rsidRPr="006F2DB5">
        <w:rPr>
          <w:b/>
          <w:color w:val="000000"/>
        </w:rPr>
        <w:t>5.</w:t>
      </w:r>
      <w:r w:rsidRPr="006F2DB5">
        <w:rPr>
          <w:b/>
          <w:color w:val="000000"/>
        </w:rPr>
        <w:tab/>
        <w:t xml:space="preserve">FARMAKOLOGINĖS SAVYBĖS </w:t>
      </w:r>
    </w:p>
    <w:p w14:paraId="424FFD2E" w14:textId="77777777" w:rsidR="00AC75C8" w:rsidRPr="006F2DB5" w:rsidRDefault="00AC75C8" w:rsidP="006F2DB5">
      <w:pPr>
        <w:tabs>
          <w:tab w:val="left" w:pos="567"/>
        </w:tabs>
        <w:autoSpaceDE w:val="0"/>
        <w:autoSpaceDN w:val="0"/>
        <w:adjustRightInd w:val="0"/>
        <w:rPr>
          <w:b/>
        </w:rPr>
      </w:pPr>
    </w:p>
    <w:p w14:paraId="11B094AC" w14:textId="77777777" w:rsidR="00AC75C8" w:rsidRPr="006F2DB5" w:rsidRDefault="00AC75C8" w:rsidP="006F2DB5">
      <w:pPr>
        <w:tabs>
          <w:tab w:val="left" w:pos="567"/>
        </w:tabs>
        <w:autoSpaceDE w:val="0"/>
        <w:autoSpaceDN w:val="0"/>
        <w:adjustRightInd w:val="0"/>
      </w:pPr>
      <w:r w:rsidRPr="006F2DB5">
        <w:rPr>
          <w:b/>
          <w:color w:val="000000"/>
        </w:rPr>
        <w:t>5.1</w:t>
      </w:r>
      <w:r w:rsidRPr="006F2DB5">
        <w:rPr>
          <w:b/>
          <w:color w:val="000000"/>
        </w:rPr>
        <w:tab/>
        <w:t xml:space="preserve">Farmakodinaminės savybės </w:t>
      </w:r>
    </w:p>
    <w:p w14:paraId="3E443E7C" w14:textId="77777777" w:rsidR="00AC75C8" w:rsidRPr="006F2DB5" w:rsidRDefault="00AC75C8" w:rsidP="006F2DB5">
      <w:pPr>
        <w:tabs>
          <w:tab w:val="left" w:pos="567"/>
        </w:tabs>
        <w:autoSpaceDE w:val="0"/>
        <w:autoSpaceDN w:val="0"/>
        <w:adjustRightInd w:val="0"/>
      </w:pPr>
    </w:p>
    <w:p w14:paraId="5B1DF722" w14:textId="399E8074" w:rsidR="00AC75C8" w:rsidRPr="006F2DB5" w:rsidRDefault="00AC75C8" w:rsidP="006F2DB5">
      <w:pPr>
        <w:tabs>
          <w:tab w:val="left" w:pos="567"/>
        </w:tabs>
        <w:autoSpaceDE w:val="0"/>
        <w:autoSpaceDN w:val="0"/>
        <w:adjustRightInd w:val="0"/>
      </w:pPr>
      <w:r w:rsidRPr="006F2DB5">
        <w:rPr>
          <w:color w:val="000000"/>
        </w:rPr>
        <w:t xml:space="preserve">Farmakoterapinė grupė – sistemiškai veikiantys priešgrybeliniai </w:t>
      </w:r>
      <w:r w:rsidRPr="00AC75C8">
        <w:rPr>
          <w:color w:val="000000"/>
          <w:szCs w:val="22"/>
        </w:rPr>
        <w:t>vaist</w:t>
      </w:r>
      <w:r w:rsidR="000057B6">
        <w:rPr>
          <w:color w:val="000000"/>
          <w:szCs w:val="22"/>
        </w:rPr>
        <w:t>iniai preparat</w:t>
      </w:r>
      <w:r w:rsidRPr="00AC75C8">
        <w:rPr>
          <w:color w:val="000000"/>
          <w:szCs w:val="22"/>
        </w:rPr>
        <w:t>ai</w:t>
      </w:r>
      <w:r w:rsidRPr="006F2DB5">
        <w:rPr>
          <w:color w:val="000000"/>
        </w:rPr>
        <w:t xml:space="preserve">, ATC kodas – J02AX04. </w:t>
      </w:r>
    </w:p>
    <w:p w14:paraId="279EB642" w14:textId="77777777" w:rsidR="00AC75C8" w:rsidRPr="006F2DB5" w:rsidRDefault="00AC75C8" w:rsidP="006F2DB5">
      <w:pPr>
        <w:tabs>
          <w:tab w:val="left" w:pos="567"/>
        </w:tabs>
        <w:autoSpaceDE w:val="0"/>
        <w:autoSpaceDN w:val="0"/>
        <w:adjustRightInd w:val="0"/>
      </w:pPr>
    </w:p>
    <w:p w14:paraId="0EC2D2D4"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Veikimo mechanizmas </w:t>
      </w:r>
    </w:p>
    <w:p w14:paraId="631EC21D" w14:textId="77777777" w:rsidR="00AC75C8" w:rsidRPr="006F2DB5" w:rsidRDefault="00AC75C8" w:rsidP="006F2DB5">
      <w:pPr>
        <w:tabs>
          <w:tab w:val="left" w:pos="567"/>
        </w:tabs>
        <w:autoSpaceDE w:val="0"/>
        <w:autoSpaceDN w:val="0"/>
        <w:adjustRightInd w:val="0"/>
      </w:pPr>
      <w:r w:rsidRPr="006F2DB5">
        <w:rPr>
          <w:color w:val="000000"/>
        </w:rPr>
        <w:t xml:space="preserve">Kaspofungino acetatas yra pusiau sintetinis lipopeptidas (echinokandinas) – junginys, sintetinamas iš </w:t>
      </w:r>
      <w:r w:rsidRPr="006F2DB5">
        <w:rPr>
          <w:i/>
          <w:color w:val="000000"/>
        </w:rPr>
        <w:t xml:space="preserve">Glarea lozoyensis </w:t>
      </w:r>
      <w:r w:rsidRPr="006F2DB5">
        <w:rPr>
          <w:color w:val="000000"/>
        </w:rPr>
        <w:t xml:space="preserve">fermentacijos produkto. Kaspofungino acetatas slopina beta (1,3)-D-glukano, kuris yra svarbiausias daugelio siūlinių grybelių ir mielių ląstelės sienelės komponentas, sintezę. Žinduolių ląstelėse beta (1,3)-D-glukano nėra. </w:t>
      </w:r>
    </w:p>
    <w:p w14:paraId="2E09CE18" w14:textId="77777777" w:rsidR="00AC75C8" w:rsidRPr="006F2DB5" w:rsidRDefault="00AC75C8" w:rsidP="006F2DB5">
      <w:pPr>
        <w:tabs>
          <w:tab w:val="left" w:pos="567"/>
        </w:tabs>
        <w:autoSpaceDE w:val="0"/>
        <w:autoSpaceDN w:val="0"/>
        <w:adjustRightInd w:val="0"/>
      </w:pPr>
      <w:r w:rsidRPr="006F2DB5">
        <w:rPr>
          <w:color w:val="000000"/>
        </w:rPr>
        <w:t xml:space="preserve">Įrodytas fungicidinis kaspofungino poveikis </w:t>
      </w:r>
      <w:r w:rsidRPr="006F2DB5">
        <w:rPr>
          <w:i/>
          <w:color w:val="000000"/>
        </w:rPr>
        <w:t xml:space="preserve">Candida </w:t>
      </w:r>
      <w:r w:rsidRPr="006F2DB5">
        <w:rPr>
          <w:color w:val="000000"/>
        </w:rPr>
        <w:t xml:space="preserve">mielėms. </w:t>
      </w:r>
      <w:r w:rsidRPr="006F2DB5">
        <w:rPr>
          <w:i/>
          <w:color w:val="000000"/>
        </w:rPr>
        <w:t xml:space="preserve">In vitro </w:t>
      </w:r>
      <w:r w:rsidRPr="006F2DB5">
        <w:rPr>
          <w:color w:val="000000"/>
        </w:rPr>
        <w:t xml:space="preserve">bei </w:t>
      </w:r>
      <w:r w:rsidRPr="006F2DB5">
        <w:rPr>
          <w:i/>
          <w:color w:val="000000"/>
        </w:rPr>
        <w:t xml:space="preserve">in vivo </w:t>
      </w:r>
      <w:r w:rsidRPr="006F2DB5">
        <w:rPr>
          <w:color w:val="000000"/>
        </w:rPr>
        <w:t xml:space="preserve">tyrimai parodė, kad, </w:t>
      </w:r>
      <w:r w:rsidRPr="006F2DB5">
        <w:rPr>
          <w:i/>
          <w:color w:val="000000"/>
        </w:rPr>
        <w:t xml:space="preserve">Aspergillus </w:t>
      </w:r>
      <w:r w:rsidRPr="006F2DB5">
        <w:rPr>
          <w:color w:val="000000"/>
        </w:rPr>
        <w:t xml:space="preserve">paveikus kaspofunginu, įvyksta hifų apikalinių galų ir šakojimosi taškų, kur ląstelės auga ir dalijasi, lizė ir žuvimas. </w:t>
      </w:r>
    </w:p>
    <w:p w14:paraId="4934365A" w14:textId="77777777" w:rsidR="00AC75C8" w:rsidRPr="006F2DB5" w:rsidRDefault="00AC75C8" w:rsidP="006F2DB5">
      <w:pPr>
        <w:tabs>
          <w:tab w:val="left" w:pos="567"/>
        </w:tabs>
        <w:autoSpaceDE w:val="0"/>
        <w:autoSpaceDN w:val="0"/>
        <w:adjustRightInd w:val="0"/>
      </w:pPr>
    </w:p>
    <w:p w14:paraId="7315E70B"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Farmakodinaminis poveikis </w:t>
      </w:r>
    </w:p>
    <w:p w14:paraId="2A4D94B9" w14:textId="3A8A7138" w:rsidR="005744CC" w:rsidRDefault="00AC75C8" w:rsidP="00AC75C8">
      <w:pPr>
        <w:tabs>
          <w:tab w:val="left" w:pos="567"/>
        </w:tabs>
        <w:autoSpaceDE w:val="0"/>
        <w:autoSpaceDN w:val="0"/>
        <w:adjustRightInd w:val="0"/>
        <w:rPr>
          <w:color w:val="000000"/>
          <w:szCs w:val="22"/>
        </w:rPr>
      </w:pPr>
      <w:r w:rsidRPr="006F2DB5">
        <w:rPr>
          <w:i/>
          <w:color w:val="000000"/>
        </w:rPr>
        <w:t xml:space="preserve">In vitro </w:t>
      </w:r>
      <w:r w:rsidRPr="006F2DB5">
        <w:rPr>
          <w:color w:val="000000"/>
        </w:rPr>
        <w:t xml:space="preserve">kaspofunginas aktyvus prieš </w:t>
      </w:r>
      <w:r w:rsidRPr="006F2DB5">
        <w:rPr>
          <w:i/>
          <w:color w:val="000000"/>
        </w:rPr>
        <w:t xml:space="preserve">Aspergillus </w:t>
      </w:r>
      <w:r w:rsidRPr="006F2DB5">
        <w:rPr>
          <w:color w:val="000000"/>
        </w:rPr>
        <w:t>rūšis (</w:t>
      </w:r>
      <w:r w:rsidRPr="006F2DB5">
        <w:rPr>
          <w:i/>
          <w:color w:val="000000"/>
        </w:rPr>
        <w:t xml:space="preserve">Aspergillus fumigatus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75], </w:t>
      </w:r>
      <w:r w:rsidRPr="006F2DB5">
        <w:rPr>
          <w:i/>
          <w:color w:val="000000"/>
        </w:rPr>
        <w:t xml:space="preserve">Aspergillus flavus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111], </w:t>
      </w:r>
      <w:r w:rsidRPr="006F2DB5">
        <w:rPr>
          <w:i/>
          <w:color w:val="000000"/>
        </w:rPr>
        <w:t xml:space="preserve">Aspergillus niger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31], </w:t>
      </w:r>
      <w:r w:rsidRPr="006F2DB5">
        <w:rPr>
          <w:i/>
          <w:color w:val="000000"/>
        </w:rPr>
        <w:t xml:space="preserve">Aspergillus nidulans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8], </w:t>
      </w:r>
      <w:r w:rsidRPr="006F2DB5">
        <w:rPr>
          <w:i/>
          <w:color w:val="000000"/>
        </w:rPr>
        <w:t xml:space="preserve">Aspergillus terreus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52] ir </w:t>
      </w:r>
      <w:r w:rsidRPr="006F2DB5">
        <w:rPr>
          <w:i/>
          <w:color w:val="000000"/>
        </w:rPr>
        <w:t xml:space="preserve">Aspergillus candidus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3]), taip pat ir prieš </w:t>
      </w:r>
      <w:r w:rsidRPr="006F2DB5">
        <w:rPr>
          <w:i/>
          <w:color w:val="000000"/>
        </w:rPr>
        <w:t xml:space="preserve">Candida </w:t>
      </w:r>
      <w:r w:rsidRPr="006F2DB5">
        <w:rPr>
          <w:color w:val="000000"/>
        </w:rPr>
        <w:t>rūšis (</w:t>
      </w:r>
      <w:r w:rsidRPr="006F2DB5">
        <w:rPr>
          <w:i/>
          <w:color w:val="000000"/>
        </w:rPr>
        <w:t xml:space="preserve">Candida albicans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AC75C8">
        <w:rPr>
          <w:color w:val="000000"/>
          <w:szCs w:val="22"/>
        </w:rPr>
        <w:t>1032</w:t>
      </w:r>
      <w:r w:rsidRPr="006F2DB5">
        <w:rPr>
          <w:color w:val="000000"/>
        </w:rPr>
        <w:t xml:space="preserve">], </w:t>
      </w:r>
      <w:r w:rsidRPr="006F2DB5">
        <w:rPr>
          <w:i/>
          <w:color w:val="000000"/>
        </w:rPr>
        <w:t xml:space="preserve">Candida dubliniensis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100], </w:t>
      </w:r>
      <w:r w:rsidRPr="006F2DB5">
        <w:rPr>
          <w:i/>
          <w:color w:val="000000"/>
        </w:rPr>
        <w:t xml:space="preserve">Candida glabrata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151], </w:t>
      </w:r>
      <w:r w:rsidRPr="006F2DB5">
        <w:rPr>
          <w:i/>
          <w:color w:val="000000"/>
        </w:rPr>
        <w:t xml:space="preserve">Candida guilliermondii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67], </w:t>
      </w:r>
      <w:r w:rsidRPr="006F2DB5">
        <w:rPr>
          <w:i/>
          <w:color w:val="000000"/>
        </w:rPr>
        <w:t xml:space="preserve">Candida kefyr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62], </w:t>
      </w:r>
      <w:r w:rsidRPr="006F2DB5">
        <w:rPr>
          <w:i/>
          <w:color w:val="000000"/>
        </w:rPr>
        <w:t xml:space="preserve">Candida krusei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147], </w:t>
      </w:r>
      <w:r w:rsidRPr="006F2DB5">
        <w:rPr>
          <w:i/>
          <w:color w:val="000000"/>
        </w:rPr>
        <w:t xml:space="preserve">Candida lipolytica </w:t>
      </w:r>
      <w:r w:rsidRPr="006F2DB5">
        <w:rPr>
          <w:color w:val="000000"/>
        </w:rPr>
        <w:t>[N</w:t>
      </w:r>
      <w:r w:rsidR="00904946">
        <w:rPr>
          <w:color w:val="000000"/>
          <w:szCs w:val="22"/>
        </w:rPr>
        <w:t> </w:t>
      </w:r>
      <w:r w:rsidRPr="00AC75C8">
        <w:rPr>
          <w:color w:val="000000"/>
          <w:szCs w:val="22"/>
        </w:rPr>
        <w:t>=</w:t>
      </w:r>
      <w:r w:rsidR="00904946">
        <w:rPr>
          <w:color w:val="000000"/>
          <w:szCs w:val="22"/>
        </w:rPr>
        <w:t> </w:t>
      </w:r>
      <w:r w:rsidRPr="006F2DB5">
        <w:rPr>
          <w:color w:val="000000"/>
        </w:rPr>
        <w:t xml:space="preserve">20], </w:t>
      </w:r>
      <w:r w:rsidRPr="006F2DB5">
        <w:rPr>
          <w:i/>
          <w:color w:val="000000"/>
        </w:rPr>
        <w:t xml:space="preserve">Candida lusitaniae </w:t>
      </w:r>
      <w:r w:rsidRPr="006F2DB5">
        <w:rPr>
          <w:color w:val="000000"/>
        </w:rPr>
        <w:t>[N</w:t>
      </w:r>
      <w:r w:rsidR="00AD1AEF">
        <w:rPr>
          <w:color w:val="000000"/>
          <w:szCs w:val="22"/>
        </w:rPr>
        <w:t> </w:t>
      </w:r>
      <w:r w:rsidRPr="00AC75C8">
        <w:rPr>
          <w:color w:val="000000"/>
          <w:szCs w:val="22"/>
        </w:rPr>
        <w:t>=</w:t>
      </w:r>
      <w:r w:rsidR="00AD1AEF">
        <w:rPr>
          <w:color w:val="000000"/>
          <w:szCs w:val="22"/>
        </w:rPr>
        <w:t> </w:t>
      </w:r>
      <w:r w:rsidRPr="006F2DB5">
        <w:rPr>
          <w:color w:val="000000"/>
        </w:rPr>
        <w:t xml:space="preserve">80], </w:t>
      </w:r>
      <w:r w:rsidRPr="006F2DB5">
        <w:rPr>
          <w:i/>
          <w:color w:val="000000"/>
        </w:rPr>
        <w:t xml:space="preserve">Candida parapsilosis </w:t>
      </w:r>
      <w:r w:rsidRPr="006F2DB5">
        <w:rPr>
          <w:color w:val="000000"/>
        </w:rPr>
        <w:t>[N</w:t>
      </w:r>
      <w:r w:rsidR="00AD1AEF">
        <w:rPr>
          <w:color w:val="000000"/>
          <w:szCs w:val="22"/>
        </w:rPr>
        <w:t> </w:t>
      </w:r>
      <w:r w:rsidRPr="00AC75C8">
        <w:rPr>
          <w:color w:val="000000"/>
          <w:szCs w:val="22"/>
        </w:rPr>
        <w:t>=</w:t>
      </w:r>
      <w:r w:rsidR="00AD1AEF">
        <w:rPr>
          <w:color w:val="000000"/>
          <w:szCs w:val="22"/>
        </w:rPr>
        <w:t> </w:t>
      </w:r>
      <w:r w:rsidRPr="006F2DB5">
        <w:rPr>
          <w:color w:val="000000"/>
        </w:rPr>
        <w:t xml:space="preserve">215], </w:t>
      </w:r>
      <w:r w:rsidRPr="006F2DB5">
        <w:rPr>
          <w:i/>
          <w:color w:val="000000"/>
        </w:rPr>
        <w:t xml:space="preserve">Candida rugosa </w:t>
      </w:r>
      <w:r w:rsidRPr="006F2DB5">
        <w:rPr>
          <w:color w:val="000000"/>
        </w:rPr>
        <w:t>[N</w:t>
      </w:r>
      <w:r w:rsidR="00AD1AEF">
        <w:rPr>
          <w:color w:val="000000"/>
          <w:szCs w:val="22"/>
        </w:rPr>
        <w:t> </w:t>
      </w:r>
      <w:r w:rsidRPr="00AC75C8">
        <w:rPr>
          <w:color w:val="000000"/>
          <w:szCs w:val="22"/>
        </w:rPr>
        <w:t>=</w:t>
      </w:r>
      <w:r w:rsidR="00AD1AEF">
        <w:rPr>
          <w:color w:val="000000"/>
          <w:szCs w:val="22"/>
        </w:rPr>
        <w:t> </w:t>
      </w:r>
      <w:r w:rsidRPr="006F2DB5">
        <w:rPr>
          <w:color w:val="000000"/>
        </w:rPr>
        <w:t xml:space="preserve">1], </w:t>
      </w:r>
      <w:r w:rsidRPr="006F2DB5">
        <w:rPr>
          <w:i/>
          <w:color w:val="000000"/>
        </w:rPr>
        <w:t xml:space="preserve">Candida tropicalis </w:t>
      </w:r>
      <w:r w:rsidRPr="006F2DB5">
        <w:rPr>
          <w:color w:val="000000"/>
        </w:rPr>
        <w:t>[N</w:t>
      </w:r>
      <w:r w:rsidR="00AD1AEF">
        <w:rPr>
          <w:color w:val="000000"/>
          <w:szCs w:val="22"/>
        </w:rPr>
        <w:t> </w:t>
      </w:r>
      <w:r w:rsidRPr="00AC75C8">
        <w:rPr>
          <w:color w:val="000000"/>
          <w:szCs w:val="22"/>
        </w:rPr>
        <w:t>=</w:t>
      </w:r>
      <w:r w:rsidR="00AD1AEF">
        <w:rPr>
          <w:color w:val="000000"/>
          <w:szCs w:val="22"/>
        </w:rPr>
        <w:t> </w:t>
      </w:r>
      <w:r w:rsidRPr="006F2DB5">
        <w:rPr>
          <w:color w:val="000000"/>
        </w:rPr>
        <w:t>258]), įskaitant izoliatus su sudėtimis transporto mutacijomis ir izoliatus su įgytu ar vidiniu (natūraliu) atsparumu flukonazoliui, amfotericinui B ir 5-flucitozinui. Jautrumas tirtas Klinikinių ir laboratorinių standartų instituto (CLSI (</w:t>
      </w:r>
      <w:r w:rsidRPr="006F2DB5">
        <w:rPr>
          <w:i/>
          <w:color w:val="000000"/>
        </w:rPr>
        <w:t>Clinical and Laboratory Standards Institute</w:t>
      </w:r>
      <w:r w:rsidRPr="006F2DB5">
        <w:rPr>
          <w:color w:val="000000"/>
        </w:rPr>
        <w:t>), anksčiau vadinto NCCLS (</w:t>
      </w:r>
      <w:r w:rsidRPr="006F2DB5">
        <w:rPr>
          <w:i/>
          <w:color w:val="000000"/>
        </w:rPr>
        <w:t>National Committee for Clinical Laboratory Standards</w:t>
      </w:r>
      <w:r w:rsidRPr="006F2DB5">
        <w:rPr>
          <w:color w:val="000000"/>
        </w:rPr>
        <w:t>)) modifikuotais M38-A2 (</w:t>
      </w:r>
      <w:r w:rsidRPr="006F2DB5">
        <w:rPr>
          <w:i/>
          <w:color w:val="000000"/>
        </w:rPr>
        <w:t xml:space="preserve">Aspergillus </w:t>
      </w:r>
      <w:r w:rsidRPr="006F2DB5">
        <w:rPr>
          <w:color w:val="000000"/>
        </w:rPr>
        <w:t>rūšys) ir M27-A3 (</w:t>
      </w:r>
      <w:r w:rsidRPr="006F2DB5">
        <w:rPr>
          <w:i/>
          <w:color w:val="000000"/>
        </w:rPr>
        <w:t xml:space="preserve">Candida </w:t>
      </w:r>
      <w:r w:rsidRPr="006F2DB5">
        <w:rPr>
          <w:color w:val="000000"/>
        </w:rPr>
        <w:t xml:space="preserve">rūšys) metodais. </w:t>
      </w:r>
    </w:p>
    <w:p w14:paraId="7D4F3D44" w14:textId="77777777" w:rsidR="005744CC" w:rsidRDefault="005744CC" w:rsidP="00AC75C8">
      <w:pPr>
        <w:tabs>
          <w:tab w:val="left" w:pos="567"/>
        </w:tabs>
        <w:autoSpaceDE w:val="0"/>
        <w:autoSpaceDN w:val="0"/>
        <w:adjustRightInd w:val="0"/>
        <w:rPr>
          <w:color w:val="000000"/>
          <w:szCs w:val="22"/>
        </w:rPr>
      </w:pPr>
    </w:p>
    <w:p w14:paraId="63EE6584" w14:textId="6C264A22" w:rsidR="005744CC" w:rsidRDefault="00AC75C8" w:rsidP="00AC75C8">
      <w:pPr>
        <w:tabs>
          <w:tab w:val="left" w:pos="567"/>
        </w:tabs>
        <w:autoSpaceDE w:val="0"/>
        <w:autoSpaceDN w:val="0"/>
        <w:adjustRightInd w:val="0"/>
        <w:rPr>
          <w:color w:val="000000"/>
          <w:szCs w:val="22"/>
        </w:rPr>
      </w:pPr>
      <w:r w:rsidRPr="006F2DB5">
        <w:rPr>
          <w:color w:val="000000"/>
        </w:rPr>
        <w:t xml:space="preserve">Standartinius mieliagrybių jautrumo tyrimo metodus patvirtino EUCAST. </w:t>
      </w:r>
    </w:p>
    <w:p w14:paraId="4BB9770F" w14:textId="009E7D50" w:rsidR="005744CC" w:rsidRDefault="00A65DE5" w:rsidP="00AC75C8">
      <w:pPr>
        <w:tabs>
          <w:tab w:val="left" w:pos="567"/>
        </w:tabs>
        <w:autoSpaceDE w:val="0"/>
        <w:autoSpaceDN w:val="0"/>
        <w:adjustRightInd w:val="0"/>
        <w:rPr>
          <w:color w:val="000000"/>
          <w:szCs w:val="22"/>
        </w:rPr>
      </w:pPr>
      <w:r w:rsidRPr="00A65DE5">
        <w:rPr>
          <w:lang w:eastAsia="el-GR"/>
        </w:rPr>
        <w:t xml:space="preserve">Dėl didelių kaspofungino </w:t>
      </w:r>
      <w:r>
        <w:rPr>
          <w:lang w:eastAsia="el-GR"/>
        </w:rPr>
        <w:t>minimalios slopinamosios koncentracijos (</w:t>
      </w:r>
      <w:r w:rsidRPr="00A65DE5">
        <w:rPr>
          <w:lang w:eastAsia="el-GR"/>
        </w:rPr>
        <w:t>M</w:t>
      </w:r>
      <w:r>
        <w:rPr>
          <w:lang w:eastAsia="el-GR"/>
        </w:rPr>
        <w:t>S</w:t>
      </w:r>
      <w:r w:rsidRPr="00A65DE5">
        <w:rPr>
          <w:lang w:eastAsia="el-GR"/>
        </w:rPr>
        <w:t>K intervalo skirtumų tarp laboratorijų, EUCAST jautrumo</w:t>
      </w:r>
      <w:r w:rsidRPr="00BF4DCE">
        <w:t xml:space="preserve"> kaspofunginui </w:t>
      </w:r>
      <w:r w:rsidRPr="00A65DE5">
        <w:rPr>
          <w:lang w:eastAsia="el-GR"/>
        </w:rPr>
        <w:t xml:space="preserve">ribų </w:t>
      </w:r>
      <w:r>
        <w:rPr>
          <w:lang w:eastAsia="el-GR"/>
        </w:rPr>
        <w:t>iki šiol</w:t>
      </w:r>
      <w:r w:rsidRPr="00A65DE5">
        <w:rPr>
          <w:lang w:eastAsia="el-GR"/>
        </w:rPr>
        <w:t xml:space="preserve"> nenustatė.</w:t>
      </w:r>
      <w:r>
        <w:rPr>
          <w:lang w:eastAsia="el-GR"/>
        </w:rPr>
        <w:t xml:space="preserve"> </w:t>
      </w:r>
      <w:r w:rsidRPr="00A65DE5">
        <w:rPr>
          <w:i/>
          <w:lang w:eastAsia="el-GR"/>
        </w:rPr>
        <w:t>Candida</w:t>
      </w:r>
      <w:r w:rsidRPr="00A65DE5">
        <w:rPr>
          <w:lang w:eastAsia="el-GR"/>
        </w:rPr>
        <w:t xml:space="preserve"> izoliatai, kurie yra jautrūs anidulafunginui bei mikafunginui, turi būti laikomi jautriais kaspofunginui. </w:t>
      </w:r>
      <w:r>
        <w:rPr>
          <w:lang w:eastAsia="el-GR"/>
        </w:rPr>
        <w:t>Panašiai</w:t>
      </w:r>
      <w:r w:rsidRPr="00A65DE5">
        <w:rPr>
          <w:lang w:eastAsia="el-GR"/>
        </w:rPr>
        <w:t xml:space="preserve">, </w:t>
      </w:r>
      <w:r w:rsidRPr="00BF4DCE">
        <w:rPr>
          <w:i/>
          <w:lang w:eastAsia="el-GR"/>
        </w:rPr>
        <w:t>C.</w:t>
      </w:r>
      <w:r w:rsidRPr="00A65DE5">
        <w:rPr>
          <w:lang w:eastAsia="el-GR"/>
        </w:rPr>
        <w:t xml:space="preserve"> </w:t>
      </w:r>
      <w:r w:rsidRPr="00A65DE5">
        <w:rPr>
          <w:i/>
          <w:lang w:eastAsia="el-GR"/>
        </w:rPr>
        <w:t>parapsilosis</w:t>
      </w:r>
      <w:r w:rsidRPr="00A65DE5">
        <w:rPr>
          <w:lang w:eastAsia="el-GR"/>
        </w:rPr>
        <w:t xml:space="preserve"> izoliatai, vidutiniškai jautrūs anidulafunginui ir mikafunginui, gali būti laikomi vidutiniškai jautriais ir kaspofunginui</w:t>
      </w:r>
      <w:r>
        <w:rPr>
          <w:lang w:eastAsia="el-GR"/>
        </w:rPr>
        <w:t>.</w:t>
      </w:r>
    </w:p>
    <w:p w14:paraId="251948D4" w14:textId="77777777" w:rsidR="005744CC" w:rsidRDefault="005744CC" w:rsidP="00AC75C8">
      <w:pPr>
        <w:tabs>
          <w:tab w:val="left" w:pos="567"/>
        </w:tabs>
        <w:autoSpaceDE w:val="0"/>
        <w:autoSpaceDN w:val="0"/>
        <w:adjustRightInd w:val="0"/>
        <w:rPr>
          <w:color w:val="000000"/>
          <w:szCs w:val="22"/>
        </w:rPr>
      </w:pPr>
    </w:p>
    <w:p w14:paraId="560BA057" w14:textId="77777777" w:rsidR="005744CC" w:rsidRDefault="00574ECC" w:rsidP="00AC75C8">
      <w:pPr>
        <w:tabs>
          <w:tab w:val="left" w:pos="567"/>
        </w:tabs>
        <w:autoSpaceDE w:val="0"/>
        <w:autoSpaceDN w:val="0"/>
        <w:adjustRightInd w:val="0"/>
        <w:rPr>
          <w:color w:val="000000"/>
          <w:szCs w:val="22"/>
        </w:rPr>
      </w:pPr>
      <w:r>
        <w:rPr>
          <w:color w:val="000000"/>
          <w:szCs w:val="22"/>
        </w:rPr>
        <w:t>Atsp</w:t>
      </w:r>
      <w:r w:rsidR="00CD2AA4">
        <w:rPr>
          <w:color w:val="000000"/>
          <w:szCs w:val="22"/>
        </w:rPr>
        <w:t>a</w:t>
      </w:r>
      <w:r>
        <w:rPr>
          <w:color w:val="000000"/>
          <w:szCs w:val="22"/>
        </w:rPr>
        <w:t>rumo mechanizmas</w:t>
      </w:r>
    </w:p>
    <w:p w14:paraId="171313B5" w14:textId="5C6BD1E7" w:rsidR="00AC75C8" w:rsidRPr="006F2DB5" w:rsidRDefault="00AC75C8" w:rsidP="006F2DB5">
      <w:pPr>
        <w:tabs>
          <w:tab w:val="left" w:pos="567"/>
        </w:tabs>
        <w:autoSpaceDE w:val="0"/>
        <w:autoSpaceDN w:val="0"/>
        <w:adjustRightInd w:val="0"/>
      </w:pPr>
      <w:r w:rsidRPr="006F2DB5">
        <w:rPr>
          <w:color w:val="000000"/>
        </w:rPr>
        <w:t xml:space="preserve">Gydymo metu kai kuriems pacientams buvo nustatyti </w:t>
      </w:r>
      <w:r w:rsidRPr="006F2DB5">
        <w:rPr>
          <w:i/>
          <w:color w:val="000000"/>
        </w:rPr>
        <w:t xml:space="preserve">Candida </w:t>
      </w:r>
      <w:r w:rsidRPr="006F2DB5">
        <w:rPr>
          <w:color w:val="000000"/>
        </w:rPr>
        <w:t>izoliatai, kurių jautrumas kaspofunginui buvo sumažėjęs (taikant CLSI</w:t>
      </w:r>
      <w:r w:rsidRPr="006F2DB5">
        <w:rPr>
          <w:i/>
          <w:color w:val="000000"/>
        </w:rPr>
        <w:t xml:space="preserve"> </w:t>
      </w:r>
      <w:r w:rsidRPr="006F2DB5">
        <w:rPr>
          <w:color w:val="000000"/>
        </w:rPr>
        <w:t>patvirtintą standartizuotą MSK tyrimo metodiką buvo nustatytos didesnės nei 2</w:t>
      </w:r>
      <w:r w:rsidR="00AD1AEF">
        <w:rPr>
          <w:color w:val="000000"/>
          <w:szCs w:val="22"/>
        </w:rPr>
        <w:t> </w:t>
      </w:r>
      <w:r w:rsidRPr="006F2DB5">
        <w:rPr>
          <w:color w:val="000000"/>
        </w:rPr>
        <w:t xml:space="preserve">mg/l kaspofungino MSK-os [MSK padidėjo nuo 4 iki 30 kartų]). Nustatytas atsparumo išsivystymo mechanizmas buvo FKS1/FKS2 </w:t>
      </w:r>
      <w:r w:rsidR="00574ECC">
        <w:rPr>
          <w:color w:val="000000"/>
          <w:szCs w:val="22"/>
        </w:rPr>
        <w:t>(</w:t>
      </w:r>
      <w:r w:rsidR="00574ECC" w:rsidRPr="00BF4DCE">
        <w:rPr>
          <w:i/>
          <w:color w:val="000000"/>
          <w:szCs w:val="22"/>
        </w:rPr>
        <w:t>C. Glabrata</w:t>
      </w:r>
      <w:r w:rsidR="00574ECC">
        <w:rPr>
          <w:color w:val="000000"/>
          <w:szCs w:val="22"/>
        </w:rPr>
        <w:t xml:space="preserve"> rūšiai) </w:t>
      </w:r>
      <w:r w:rsidRPr="006F2DB5">
        <w:rPr>
          <w:color w:val="000000"/>
        </w:rPr>
        <w:t xml:space="preserve">geno </w:t>
      </w:r>
      <w:r w:rsidR="00574ECC" w:rsidRPr="00AC75C8">
        <w:rPr>
          <w:color w:val="000000"/>
          <w:szCs w:val="22"/>
        </w:rPr>
        <w:t>mutacij</w:t>
      </w:r>
      <w:r w:rsidR="00574ECC">
        <w:rPr>
          <w:color w:val="000000"/>
          <w:szCs w:val="22"/>
        </w:rPr>
        <w:t>oms</w:t>
      </w:r>
      <w:r w:rsidRPr="006F2DB5">
        <w:rPr>
          <w:color w:val="000000"/>
        </w:rPr>
        <w:t xml:space="preserve">. Šie atvejai buvo susiję su blogomis klinikinėmis baigtimis. Buvo nustatytas </w:t>
      </w:r>
      <w:r w:rsidRPr="006F2DB5">
        <w:rPr>
          <w:i/>
          <w:color w:val="000000"/>
        </w:rPr>
        <w:t xml:space="preserve">Aspergillus </w:t>
      </w:r>
      <w:r w:rsidRPr="006F2DB5">
        <w:rPr>
          <w:color w:val="000000"/>
        </w:rPr>
        <w:t xml:space="preserve">rūšių </w:t>
      </w:r>
      <w:r w:rsidRPr="006F2DB5">
        <w:rPr>
          <w:i/>
          <w:color w:val="000000"/>
        </w:rPr>
        <w:t xml:space="preserve">in vitro </w:t>
      </w:r>
      <w:r w:rsidRPr="006F2DB5">
        <w:rPr>
          <w:color w:val="000000"/>
        </w:rPr>
        <w:t xml:space="preserve">atsparumas kaspofunginui. Nedidelės klinikinės patirties duomenimis, pacientams, kuriems buvo invazinė aspergiliozė, pastebėtas atsparumas kaspofunginui. Atsparumo mechanizmas nežinomas. Įvairių klinikinių </w:t>
      </w:r>
      <w:r w:rsidRPr="006F2DB5">
        <w:rPr>
          <w:i/>
          <w:color w:val="000000"/>
        </w:rPr>
        <w:t xml:space="preserve">Candida </w:t>
      </w:r>
      <w:r w:rsidRPr="006F2DB5">
        <w:rPr>
          <w:color w:val="000000"/>
        </w:rPr>
        <w:t xml:space="preserve">ir </w:t>
      </w:r>
      <w:r w:rsidRPr="006F2DB5">
        <w:rPr>
          <w:i/>
          <w:color w:val="000000"/>
        </w:rPr>
        <w:t xml:space="preserve">Aspergillus </w:t>
      </w:r>
      <w:r w:rsidRPr="006F2DB5">
        <w:rPr>
          <w:color w:val="000000"/>
        </w:rPr>
        <w:t xml:space="preserve">izoliatų atsparumo kaspofunginui </w:t>
      </w:r>
      <w:r w:rsidRPr="006F2DB5">
        <w:rPr>
          <w:color w:val="000000"/>
        </w:rPr>
        <w:lastRenderedPageBreak/>
        <w:t xml:space="preserve">atvejų dažnis yra retas. </w:t>
      </w:r>
      <w:r w:rsidR="00574ECC">
        <w:rPr>
          <w:lang w:eastAsia="el-GR"/>
        </w:rPr>
        <w:t>Pastebėtas</w:t>
      </w:r>
      <w:r w:rsidR="00574ECC" w:rsidRPr="00574ECC">
        <w:rPr>
          <w:lang w:eastAsia="el-GR"/>
        </w:rPr>
        <w:t xml:space="preserve"> </w:t>
      </w:r>
      <w:r w:rsidR="00574ECC" w:rsidRPr="00574ECC">
        <w:rPr>
          <w:i/>
          <w:lang w:eastAsia="el-GR"/>
        </w:rPr>
        <w:t>Candida</w:t>
      </w:r>
      <w:r w:rsidR="00574ECC" w:rsidRPr="00574ECC">
        <w:rPr>
          <w:lang w:eastAsia="el-GR"/>
        </w:rPr>
        <w:t xml:space="preserve"> atsparumas kaspofunginui, tačiau jo </w:t>
      </w:r>
      <w:r w:rsidR="00574ECC">
        <w:rPr>
          <w:lang w:eastAsia="el-GR"/>
        </w:rPr>
        <w:t>paplitimas</w:t>
      </w:r>
      <w:r w:rsidR="00574ECC" w:rsidRPr="00574ECC">
        <w:rPr>
          <w:lang w:eastAsia="el-GR"/>
        </w:rPr>
        <w:t xml:space="preserve"> gali skirtis </w:t>
      </w:r>
      <w:r w:rsidR="00574ECC">
        <w:rPr>
          <w:lang w:eastAsia="el-GR"/>
        </w:rPr>
        <w:t>pagal rūšį arba</w:t>
      </w:r>
      <w:r w:rsidR="00574ECC" w:rsidRPr="00574ECC">
        <w:rPr>
          <w:lang w:eastAsia="el-GR"/>
        </w:rPr>
        <w:t xml:space="preserve"> </w:t>
      </w:r>
      <w:r w:rsidR="00574ECC">
        <w:rPr>
          <w:lang w:eastAsia="el-GR"/>
        </w:rPr>
        <w:t>regioną.</w:t>
      </w:r>
    </w:p>
    <w:p w14:paraId="51E7C205" w14:textId="77777777" w:rsidR="00AC75C8" w:rsidRPr="00AC75C8" w:rsidRDefault="00AC75C8" w:rsidP="00AC75C8"/>
    <w:p w14:paraId="430B2DA8" w14:textId="77777777" w:rsidR="00AC75C8" w:rsidRPr="00AC75C8" w:rsidRDefault="00AC75C8" w:rsidP="00AC75C8">
      <w:pPr>
        <w:rPr>
          <w:u w:val="single"/>
        </w:rPr>
      </w:pPr>
      <w:r w:rsidRPr="00AC75C8">
        <w:rPr>
          <w:u w:val="single"/>
        </w:rPr>
        <w:t xml:space="preserve">Klinikinis veiksmingumas ir saugumas </w:t>
      </w:r>
    </w:p>
    <w:p w14:paraId="1EE358D4" w14:textId="1E2A63FA" w:rsidR="00AC75C8" w:rsidRPr="006F2DB5" w:rsidRDefault="00AC75C8" w:rsidP="006F2DB5">
      <w:pPr>
        <w:tabs>
          <w:tab w:val="left" w:pos="567"/>
        </w:tabs>
        <w:autoSpaceDE w:val="0"/>
        <w:autoSpaceDN w:val="0"/>
        <w:adjustRightInd w:val="0"/>
      </w:pPr>
      <w:r w:rsidRPr="006F2DB5">
        <w:rPr>
          <w:i/>
          <w:color w:val="000000"/>
        </w:rPr>
        <w:t>Invazinė kandidozė suaugusiems pacientams</w:t>
      </w:r>
      <w:r w:rsidRPr="006F2DB5">
        <w:rPr>
          <w:color w:val="000000"/>
        </w:rPr>
        <w:t>. 239 pacientai buvo įtraukti į pradinį tyrimą, kuriame buvo lyginamas kaspofunginas ir amfotericinas B invazinei kandidozei gydyti. 24 pacientams buvo neutropenija. Dažniausios diagnozės buvo kraujo infekcinės ligos (kandidemija) (77</w:t>
      </w:r>
      <w:r w:rsidR="00AD1AEF">
        <w:rPr>
          <w:color w:val="000000"/>
          <w:szCs w:val="22"/>
        </w:rPr>
        <w:t> </w:t>
      </w:r>
      <w:r w:rsidRPr="006F2DB5">
        <w:rPr>
          <w:color w:val="000000"/>
        </w:rPr>
        <w:t>%, n</w:t>
      </w:r>
      <w:r w:rsidR="00AD1AEF">
        <w:rPr>
          <w:color w:val="000000"/>
          <w:szCs w:val="22"/>
        </w:rPr>
        <w:t> </w:t>
      </w:r>
      <w:r w:rsidRPr="00AC75C8">
        <w:rPr>
          <w:color w:val="000000"/>
          <w:szCs w:val="22"/>
        </w:rPr>
        <w:t>=</w:t>
      </w:r>
      <w:r w:rsidR="00AD1AEF">
        <w:rPr>
          <w:color w:val="000000"/>
          <w:szCs w:val="22"/>
        </w:rPr>
        <w:t> </w:t>
      </w:r>
      <w:r w:rsidRPr="006F2DB5">
        <w:rPr>
          <w:color w:val="000000"/>
        </w:rPr>
        <w:t xml:space="preserve">186) ir </w:t>
      </w:r>
      <w:r w:rsidRPr="006F2DB5">
        <w:rPr>
          <w:i/>
          <w:color w:val="000000"/>
        </w:rPr>
        <w:t xml:space="preserve">Candida </w:t>
      </w:r>
      <w:r w:rsidRPr="006F2DB5">
        <w:rPr>
          <w:color w:val="000000"/>
        </w:rPr>
        <w:t>peritonitas (8</w:t>
      </w:r>
      <w:r w:rsidR="00AD1AEF">
        <w:rPr>
          <w:color w:val="000000"/>
          <w:szCs w:val="22"/>
        </w:rPr>
        <w:t> </w:t>
      </w:r>
      <w:r w:rsidRPr="006F2DB5">
        <w:rPr>
          <w:color w:val="000000"/>
        </w:rPr>
        <w:t>%, n</w:t>
      </w:r>
      <w:r w:rsidR="00AD1AEF">
        <w:rPr>
          <w:color w:val="000000"/>
          <w:szCs w:val="22"/>
        </w:rPr>
        <w:t> </w:t>
      </w:r>
      <w:r w:rsidRPr="00AC75C8">
        <w:rPr>
          <w:color w:val="000000"/>
          <w:szCs w:val="22"/>
        </w:rPr>
        <w:t>=</w:t>
      </w:r>
      <w:r w:rsidR="00AD1AEF">
        <w:rPr>
          <w:color w:val="000000"/>
          <w:szCs w:val="22"/>
        </w:rPr>
        <w:t> </w:t>
      </w:r>
      <w:r w:rsidRPr="006F2DB5">
        <w:rPr>
          <w:color w:val="000000"/>
        </w:rPr>
        <w:t xml:space="preserve">19); į šį tyrimą įtraukti neįtraukti pacientai, sergantys </w:t>
      </w:r>
      <w:r w:rsidRPr="006F2DB5">
        <w:rPr>
          <w:i/>
          <w:color w:val="000000"/>
        </w:rPr>
        <w:t xml:space="preserve">Candida </w:t>
      </w:r>
      <w:r w:rsidRPr="006F2DB5">
        <w:rPr>
          <w:color w:val="000000"/>
        </w:rPr>
        <w:t>endokarditu, osteomielitu ar meningitu. Kaspofungino 50</w:t>
      </w:r>
      <w:r w:rsidR="00AD1AEF">
        <w:rPr>
          <w:color w:val="000000"/>
          <w:szCs w:val="22"/>
        </w:rPr>
        <w:t> </w:t>
      </w:r>
      <w:r w:rsidRPr="006F2DB5">
        <w:rPr>
          <w:color w:val="000000"/>
        </w:rPr>
        <w:t>mg paros dozė, suvartojama per vieną kartą, buvo paskirta po 70</w:t>
      </w:r>
      <w:r w:rsidR="00AD1AEF">
        <w:rPr>
          <w:color w:val="000000"/>
          <w:szCs w:val="22"/>
        </w:rPr>
        <w:t> </w:t>
      </w:r>
      <w:r w:rsidRPr="006F2DB5">
        <w:rPr>
          <w:color w:val="000000"/>
        </w:rPr>
        <w:t>mg įsotinimo dozės, o amfotericino B – nuo 0,6</w:t>
      </w:r>
      <w:r w:rsidR="00AD1AEF">
        <w:rPr>
          <w:color w:val="000000"/>
          <w:szCs w:val="22"/>
        </w:rPr>
        <w:t> </w:t>
      </w:r>
      <w:r w:rsidRPr="006F2DB5">
        <w:rPr>
          <w:color w:val="000000"/>
        </w:rPr>
        <w:t>mg/kg iki 0,7</w:t>
      </w:r>
      <w:r w:rsidR="00AD1AEF">
        <w:rPr>
          <w:color w:val="000000"/>
          <w:szCs w:val="22"/>
        </w:rPr>
        <w:t> </w:t>
      </w:r>
      <w:r w:rsidRPr="006F2DB5">
        <w:rPr>
          <w:color w:val="000000"/>
        </w:rPr>
        <w:t>mg/ kg per parą pacientams, kuriems nebuvo neutropenijos arba nuo 0,7</w:t>
      </w:r>
      <w:r w:rsidR="00AD1AEF">
        <w:rPr>
          <w:color w:val="000000"/>
          <w:szCs w:val="22"/>
        </w:rPr>
        <w:t> </w:t>
      </w:r>
      <w:r w:rsidRPr="006F2DB5">
        <w:rPr>
          <w:color w:val="000000"/>
        </w:rPr>
        <w:t>mg/kg iki 1,0</w:t>
      </w:r>
      <w:r w:rsidR="00AD1AEF">
        <w:rPr>
          <w:color w:val="000000"/>
          <w:szCs w:val="22"/>
        </w:rPr>
        <w:t> </w:t>
      </w:r>
      <w:r w:rsidRPr="006F2DB5">
        <w:rPr>
          <w:color w:val="000000"/>
        </w:rPr>
        <w:t>mg/ kg per parą pacientams, kuriems buvo neutropenija. Vidutinė intraveninio gydymo trukmė buvo 11,9</w:t>
      </w:r>
      <w:r w:rsidR="00AD1AEF">
        <w:rPr>
          <w:color w:val="000000"/>
          <w:szCs w:val="22"/>
        </w:rPr>
        <w:t> </w:t>
      </w:r>
      <w:r w:rsidRPr="006F2DB5">
        <w:rPr>
          <w:color w:val="000000"/>
        </w:rPr>
        <w:t>paros (nuo 1</w:t>
      </w:r>
      <w:r w:rsidR="00AD1AEF">
        <w:rPr>
          <w:color w:val="000000"/>
          <w:szCs w:val="22"/>
        </w:rPr>
        <w:t> </w:t>
      </w:r>
      <w:r w:rsidRPr="006F2DB5">
        <w:rPr>
          <w:color w:val="000000"/>
        </w:rPr>
        <w:t>paros iki 28</w:t>
      </w:r>
      <w:r w:rsidR="00AD1AEF">
        <w:rPr>
          <w:color w:val="000000"/>
          <w:szCs w:val="22"/>
        </w:rPr>
        <w:t> </w:t>
      </w:r>
      <w:r w:rsidRPr="006F2DB5">
        <w:rPr>
          <w:color w:val="000000"/>
        </w:rPr>
        <w:t xml:space="preserve">parų). Gydymo veiksmingumas buvo vertinamas pagal ligos simptomų išnykimą ir mikrobiologiškai organizmo švarumą </w:t>
      </w:r>
      <w:r w:rsidRPr="006F2DB5">
        <w:rPr>
          <w:i/>
          <w:color w:val="000000"/>
        </w:rPr>
        <w:t xml:space="preserve">Candida </w:t>
      </w:r>
      <w:r w:rsidRPr="006F2DB5">
        <w:rPr>
          <w:color w:val="000000"/>
        </w:rPr>
        <w:t>infekcijos atžvilgiu. Intraveninio gydymo pabaigoje 224</w:t>
      </w:r>
      <w:r w:rsidR="00AD1AEF">
        <w:rPr>
          <w:color w:val="000000"/>
          <w:szCs w:val="22"/>
        </w:rPr>
        <w:t> </w:t>
      </w:r>
      <w:r w:rsidRPr="006F2DB5">
        <w:rPr>
          <w:color w:val="000000"/>
        </w:rPr>
        <w:t>pacientai buvo įtraukti į gydymo pagrindinę veiksmingumo analizę (MITT analizė); palankių rezultatų dažnis gydant invazinę kandidozę kaspofunginu (73</w:t>
      </w:r>
      <w:r w:rsidR="00AD1AEF">
        <w:rPr>
          <w:color w:val="000000"/>
          <w:szCs w:val="22"/>
        </w:rPr>
        <w:t> </w:t>
      </w:r>
      <w:r w:rsidRPr="006F2DB5">
        <w:rPr>
          <w:color w:val="000000"/>
        </w:rPr>
        <w:t>% [80/109]) ir amfotericinu B (62</w:t>
      </w:r>
      <w:r w:rsidR="00AD1AEF">
        <w:rPr>
          <w:color w:val="000000"/>
          <w:szCs w:val="22"/>
        </w:rPr>
        <w:t> </w:t>
      </w:r>
      <w:r w:rsidRPr="006F2DB5">
        <w:rPr>
          <w:color w:val="000000"/>
        </w:rPr>
        <w:t>% [71/115]) buvo panašus [% skirtumas – 12,7 (95,6</w:t>
      </w:r>
      <w:r w:rsidR="00AD1AEF">
        <w:rPr>
          <w:color w:val="000000"/>
          <w:szCs w:val="22"/>
        </w:rPr>
        <w:t> </w:t>
      </w:r>
      <w:r w:rsidRPr="00AC75C8">
        <w:rPr>
          <w:color w:val="000000"/>
          <w:szCs w:val="22"/>
        </w:rPr>
        <w:t xml:space="preserve">% </w:t>
      </w:r>
      <w:r w:rsidR="00AD1AEF">
        <w:rPr>
          <w:color w:val="000000"/>
          <w:szCs w:val="22"/>
        </w:rPr>
        <w:t>P</w:t>
      </w:r>
      <w:r w:rsidRPr="00AC75C8">
        <w:rPr>
          <w:color w:val="000000"/>
          <w:szCs w:val="22"/>
        </w:rPr>
        <w:t>I</w:t>
      </w:r>
      <w:r w:rsidRPr="006F2DB5">
        <w:rPr>
          <w:color w:val="000000"/>
        </w:rPr>
        <w:t xml:space="preserve"> -0,7; 26,0)]. Atliekant pirminio veiksmingumo analizę (MITT analizę) intraveninio gydymo pabaigoje palankių rezultatų dažnis buvo panašus kaip kandidemija sergančius pacientus gydant kaspofunginu (72</w:t>
      </w:r>
      <w:r w:rsidR="00AD1AEF">
        <w:rPr>
          <w:color w:val="000000"/>
          <w:szCs w:val="22"/>
        </w:rPr>
        <w:t> </w:t>
      </w:r>
      <w:r w:rsidRPr="006F2DB5">
        <w:rPr>
          <w:color w:val="000000"/>
        </w:rPr>
        <w:t>% [66/92]) ir amfotericinu B (63</w:t>
      </w:r>
      <w:r w:rsidR="00AD1AEF">
        <w:rPr>
          <w:color w:val="000000"/>
          <w:szCs w:val="22"/>
        </w:rPr>
        <w:t> </w:t>
      </w:r>
      <w:r w:rsidRPr="006F2DB5">
        <w:rPr>
          <w:color w:val="000000"/>
        </w:rPr>
        <w:t xml:space="preserve">% [59/94]) </w:t>
      </w:r>
      <w:r w:rsidRPr="00AC75C8">
        <w:rPr>
          <w:color w:val="000000"/>
          <w:szCs w:val="22"/>
        </w:rPr>
        <w:t>[%</w:t>
      </w:r>
      <w:r w:rsidRPr="006F2DB5">
        <w:rPr>
          <w:color w:val="000000"/>
        </w:rPr>
        <w:t xml:space="preserve"> skirtumas – 10,0 (95,0</w:t>
      </w:r>
      <w:r w:rsidR="00AD1AEF">
        <w:rPr>
          <w:color w:val="000000"/>
          <w:szCs w:val="22"/>
        </w:rPr>
        <w:t> </w:t>
      </w:r>
      <w:r w:rsidRPr="00AC75C8">
        <w:rPr>
          <w:color w:val="000000"/>
          <w:szCs w:val="22"/>
        </w:rPr>
        <w:t xml:space="preserve">% </w:t>
      </w:r>
      <w:r w:rsidR="00AD1AEF">
        <w:rPr>
          <w:color w:val="000000"/>
          <w:szCs w:val="22"/>
        </w:rPr>
        <w:t>P</w:t>
      </w:r>
      <w:r w:rsidRPr="00AC75C8">
        <w:rPr>
          <w:color w:val="000000"/>
          <w:szCs w:val="22"/>
        </w:rPr>
        <w:t>I</w:t>
      </w:r>
      <w:r w:rsidRPr="006F2DB5">
        <w:rPr>
          <w:color w:val="000000"/>
        </w:rPr>
        <w:t xml:space="preserve"> -4,5; 24,5)]. Mažiau duomenų gauta tiriant pacientus, sergančius ne kraujo infekcinėmis ligomis. Palankių rezultatų dažnis pacientams, kuriems buvo neutropenija, kaspofungino grupėje buvo 7/14 (50</w:t>
      </w:r>
      <w:r w:rsidR="00AD1AEF">
        <w:rPr>
          <w:color w:val="000000"/>
          <w:szCs w:val="22"/>
        </w:rPr>
        <w:t> </w:t>
      </w:r>
      <w:r w:rsidRPr="006F2DB5">
        <w:rPr>
          <w:color w:val="000000"/>
        </w:rPr>
        <w:t>%) ir amfotericino B grupėje – 4/10 (40</w:t>
      </w:r>
      <w:r w:rsidR="00AD1AEF">
        <w:rPr>
          <w:color w:val="000000"/>
          <w:szCs w:val="22"/>
        </w:rPr>
        <w:t> </w:t>
      </w:r>
      <w:r w:rsidRPr="006F2DB5">
        <w:rPr>
          <w:color w:val="000000"/>
        </w:rPr>
        <w:t xml:space="preserve">%). Šie nepakankami duomenys yra patvirtinti empirinio gydymo tyrimo rezultatais. </w:t>
      </w:r>
    </w:p>
    <w:p w14:paraId="12D38BD8" w14:textId="77777777" w:rsidR="00AC75C8" w:rsidRPr="006F2DB5" w:rsidRDefault="00AC75C8" w:rsidP="006F2DB5">
      <w:pPr>
        <w:tabs>
          <w:tab w:val="left" w:pos="567"/>
        </w:tabs>
        <w:autoSpaceDE w:val="0"/>
        <w:autoSpaceDN w:val="0"/>
        <w:adjustRightInd w:val="0"/>
      </w:pPr>
    </w:p>
    <w:p w14:paraId="58A8943D" w14:textId="2B097BD3" w:rsidR="00AC75C8" w:rsidRPr="006F2DB5" w:rsidRDefault="00AC75C8" w:rsidP="006F2DB5">
      <w:pPr>
        <w:tabs>
          <w:tab w:val="left" w:pos="567"/>
        </w:tabs>
        <w:autoSpaceDE w:val="0"/>
        <w:autoSpaceDN w:val="0"/>
        <w:adjustRightInd w:val="0"/>
      </w:pPr>
      <w:r w:rsidRPr="006F2DB5">
        <w:rPr>
          <w:color w:val="000000"/>
        </w:rPr>
        <w:t>Antrojo tyrimo metu pacientams, sergantiems invazine kandidoze, buvo skiriama 50</w:t>
      </w:r>
      <w:r w:rsidR="00AD1AEF">
        <w:rPr>
          <w:color w:val="000000"/>
          <w:szCs w:val="22"/>
        </w:rPr>
        <w:t> </w:t>
      </w:r>
      <w:r w:rsidRPr="006F2DB5">
        <w:rPr>
          <w:color w:val="000000"/>
        </w:rPr>
        <w:t>mg kaspofungino per parą (po 70</w:t>
      </w:r>
      <w:r w:rsidR="00AD1AEF">
        <w:rPr>
          <w:color w:val="000000"/>
          <w:szCs w:val="22"/>
        </w:rPr>
        <w:t> </w:t>
      </w:r>
      <w:r w:rsidRPr="006F2DB5">
        <w:rPr>
          <w:color w:val="000000"/>
        </w:rPr>
        <w:t>mg įsotinimo dozės 1-ąją parą) arba 150</w:t>
      </w:r>
      <w:r w:rsidR="00AD1AEF">
        <w:rPr>
          <w:color w:val="000000"/>
          <w:szCs w:val="22"/>
        </w:rPr>
        <w:t> </w:t>
      </w:r>
      <w:r w:rsidRPr="006F2DB5">
        <w:rPr>
          <w:color w:val="000000"/>
        </w:rPr>
        <w:t>mg kaspofungino per parą (žr. 4.8 skyrių). Šio tyrimo metu kaspofungino dozė buvo lašinama per 2</w:t>
      </w:r>
      <w:r w:rsidR="00AD1AEF">
        <w:rPr>
          <w:color w:val="000000"/>
          <w:szCs w:val="22"/>
        </w:rPr>
        <w:t> </w:t>
      </w:r>
      <w:r w:rsidRPr="006F2DB5">
        <w:rPr>
          <w:color w:val="000000"/>
        </w:rPr>
        <w:t>val. (vietoje įprasto lašinimo per 1</w:t>
      </w:r>
      <w:r w:rsidR="00AD1AEF">
        <w:rPr>
          <w:color w:val="000000"/>
          <w:szCs w:val="22"/>
        </w:rPr>
        <w:t> </w:t>
      </w:r>
      <w:r w:rsidRPr="006F2DB5">
        <w:rPr>
          <w:color w:val="000000"/>
        </w:rPr>
        <w:t xml:space="preserve">val). Į šį tyrimą neįtraukti pacientai, kuriems buvo įtariamas </w:t>
      </w:r>
      <w:r w:rsidRPr="006F2DB5">
        <w:rPr>
          <w:i/>
          <w:color w:val="000000"/>
        </w:rPr>
        <w:t xml:space="preserve">Candida </w:t>
      </w:r>
      <w:r w:rsidRPr="006F2DB5">
        <w:rPr>
          <w:color w:val="000000"/>
        </w:rPr>
        <w:t>sukeltas endokarditas, meningitas ar osteomielitas. Kadangi tai buvo pirmaeilio gydymo tyrimas, į tyrimą taip pat neįtraukti pacientai, kuriems buvo nustatytas atsparumas anksčiau vartotiems priešgrybeliniams preparatams. Į šį tyrimą įtrauktų pacientų, kuriems buvo neutropenija, skaičius taip pat buvo ribotas (8</w:t>
      </w:r>
      <w:r w:rsidR="00AD1AEF">
        <w:rPr>
          <w:color w:val="000000"/>
          <w:szCs w:val="22"/>
        </w:rPr>
        <w:t> </w:t>
      </w:r>
      <w:r w:rsidRPr="006F2DB5">
        <w:rPr>
          <w:color w:val="000000"/>
        </w:rPr>
        <w:t xml:space="preserve">%). Veiksmingumas buvo antraeilė šio tyrimo vertinamoji </w:t>
      </w:r>
      <w:r w:rsidRPr="00AC75C8">
        <w:rPr>
          <w:color w:val="000000"/>
          <w:szCs w:val="22"/>
        </w:rPr>
        <w:t>baigti</w:t>
      </w:r>
      <w:r w:rsidR="00F27D0E">
        <w:rPr>
          <w:color w:val="000000"/>
          <w:szCs w:val="22"/>
        </w:rPr>
        <w:t>s</w:t>
      </w:r>
      <w:r w:rsidRPr="006F2DB5">
        <w:rPr>
          <w:color w:val="000000"/>
        </w:rPr>
        <w:t>. Pacientai, kurie atitiko įtraukimo į tyrimą kriterijus ir gavo vieną ar daugiau kaspofungino dozių pagal tyrimo gydymą, buvo įtraukti į veiksmingumo analizę. Palankaus bendrojo atsako dažnis gydymo kaspofunginu pabaigoje tarp 2 gydymo grupių buvo panašus: 72</w:t>
      </w:r>
      <w:r w:rsidR="00AD1AEF">
        <w:rPr>
          <w:color w:val="000000"/>
          <w:szCs w:val="22"/>
        </w:rPr>
        <w:t> </w:t>
      </w:r>
      <w:r w:rsidRPr="006F2DB5">
        <w:rPr>
          <w:color w:val="000000"/>
        </w:rPr>
        <w:t>% (73/102) ir 78</w:t>
      </w:r>
      <w:r w:rsidR="00AD1AEF">
        <w:rPr>
          <w:color w:val="000000"/>
          <w:szCs w:val="22"/>
        </w:rPr>
        <w:t> </w:t>
      </w:r>
      <w:r w:rsidRPr="006F2DB5">
        <w:rPr>
          <w:color w:val="000000"/>
        </w:rPr>
        <w:t>% (74/95) atitinkamai gydymo 50</w:t>
      </w:r>
      <w:r w:rsidR="00AD1AEF">
        <w:rPr>
          <w:color w:val="000000"/>
          <w:szCs w:val="22"/>
        </w:rPr>
        <w:t> </w:t>
      </w:r>
      <w:r w:rsidRPr="006F2DB5">
        <w:rPr>
          <w:color w:val="000000"/>
        </w:rPr>
        <w:t>mg ir 150</w:t>
      </w:r>
      <w:r w:rsidR="00AD1AEF">
        <w:rPr>
          <w:color w:val="000000"/>
          <w:szCs w:val="22"/>
        </w:rPr>
        <w:t> </w:t>
      </w:r>
      <w:r w:rsidRPr="006F2DB5">
        <w:rPr>
          <w:color w:val="000000"/>
        </w:rPr>
        <w:t>mg kaspofunginu grupėse (skirtumas 6,3</w:t>
      </w:r>
      <w:r w:rsidR="00AD1AEF">
        <w:rPr>
          <w:color w:val="000000"/>
          <w:szCs w:val="22"/>
        </w:rPr>
        <w:t> </w:t>
      </w:r>
      <w:r w:rsidRPr="006F2DB5">
        <w:rPr>
          <w:color w:val="000000"/>
        </w:rPr>
        <w:t>% [95</w:t>
      </w:r>
      <w:r w:rsidR="00AD1AEF">
        <w:rPr>
          <w:color w:val="000000"/>
          <w:szCs w:val="22"/>
        </w:rPr>
        <w:t> </w:t>
      </w:r>
      <w:r w:rsidRPr="006F2DB5">
        <w:rPr>
          <w:color w:val="000000"/>
        </w:rPr>
        <w:t xml:space="preserve">% PI -5,9; 18,4]). </w:t>
      </w:r>
    </w:p>
    <w:p w14:paraId="564BDFE5" w14:textId="77777777" w:rsidR="00AC75C8" w:rsidRPr="006F2DB5" w:rsidRDefault="00AC75C8" w:rsidP="006F2DB5">
      <w:pPr>
        <w:tabs>
          <w:tab w:val="left" w:pos="567"/>
        </w:tabs>
        <w:autoSpaceDE w:val="0"/>
        <w:autoSpaceDN w:val="0"/>
        <w:adjustRightInd w:val="0"/>
        <w:rPr>
          <w:i/>
        </w:rPr>
      </w:pPr>
    </w:p>
    <w:p w14:paraId="37D93812" w14:textId="68017625" w:rsidR="00AC75C8" w:rsidRPr="006F2DB5" w:rsidRDefault="00AC75C8" w:rsidP="006F2DB5">
      <w:pPr>
        <w:tabs>
          <w:tab w:val="left" w:pos="567"/>
        </w:tabs>
        <w:autoSpaceDE w:val="0"/>
        <w:autoSpaceDN w:val="0"/>
        <w:adjustRightInd w:val="0"/>
      </w:pPr>
      <w:r w:rsidRPr="006F2DB5">
        <w:rPr>
          <w:i/>
          <w:color w:val="000000"/>
        </w:rPr>
        <w:t>Invazinė aspergiliozė suaugusiems pacientams</w:t>
      </w:r>
      <w:r w:rsidRPr="006F2DB5">
        <w:rPr>
          <w:color w:val="000000"/>
        </w:rPr>
        <w:t>. Atvirame nelyginamajame kaspofungino saugumo, toleravimo ir veiksmingumo tyrime dalyvavo 69 pacientai (nuo 18 iki 80</w:t>
      </w:r>
      <w:r w:rsidR="00AD1AEF">
        <w:rPr>
          <w:color w:val="000000"/>
          <w:szCs w:val="22"/>
        </w:rPr>
        <w:t> </w:t>
      </w:r>
      <w:r w:rsidRPr="006F2DB5">
        <w:rPr>
          <w:color w:val="000000"/>
        </w:rPr>
        <w:t>metų), sergantys invazine aspergilioze. Pacientai arba buvo atsparūs (liga progresavo arba negerėjo vartojant kitų priešgrybelinių vaistinių preparatų ne mažiau kaip 7 paras) kitokiam gydymui (84</w:t>
      </w:r>
      <w:r w:rsidR="00AD1AEF">
        <w:rPr>
          <w:color w:val="000000"/>
          <w:szCs w:val="22"/>
        </w:rPr>
        <w:t> </w:t>
      </w:r>
      <w:r w:rsidRPr="006F2DB5">
        <w:rPr>
          <w:color w:val="000000"/>
        </w:rPr>
        <w:t>% dalyvavusių pacientų), arba netoleravo kitų įprastinių priešgrybelinių vaistinių preparatų (16</w:t>
      </w:r>
      <w:r w:rsidR="00AD1AEF">
        <w:rPr>
          <w:color w:val="000000"/>
          <w:szCs w:val="22"/>
        </w:rPr>
        <w:t> </w:t>
      </w:r>
      <w:r w:rsidRPr="006F2DB5">
        <w:rPr>
          <w:color w:val="000000"/>
        </w:rPr>
        <w:t>% dalyvavusių pacientų). Dauguma pacientų sirgo kitomis ligomis ar jiems buvo kitokių sutrikimų (kraujo piktybinės ligos [N</w:t>
      </w:r>
      <w:r w:rsidR="00AD1AEF">
        <w:rPr>
          <w:color w:val="000000"/>
          <w:szCs w:val="22"/>
        </w:rPr>
        <w:t> </w:t>
      </w:r>
      <w:r w:rsidRPr="00AC75C8">
        <w:rPr>
          <w:color w:val="000000"/>
          <w:szCs w:val="22"/>
        </w:rPr>
        <w:t>=</w:t>
      </w:r>
      <w:r w:rsidR="00AD1AEF">
        <w:rPr>
          <w:color w:val="000000"/>
          <w:szCs w:val="22"/>
        </w:rPr>
        <w:t> </w:t>
      </w:r>
      <w:r w:rsidRPr="006F2DB5">
        <w:rPr>
          <w:color w:val="000000"/>
        </w:rPr>
        <w:t>24], persodinti kaulų čiulpai arba kamieninės ląstelės [N</w:t>
      </w:r>
      <w:r w:rsidR="00AD1AEF">
        <w:rPr>
          <w:color w:val="000000"/>
          <w:szCs w:val="22"/>
        </w:rPr>
        <w:t> </w:t>
      </w:r>
      <w:r w:rsidRPr="00AC75C8">
        <w:rPr>
          <w:color w:val="000000"/>
          <w:szCs w:val="22"/>
        </w:rPr>
        <w:t>=</w:t>
      </w:r>
      <w:r w:rsidR="00AD1AEF">
        <w:rPr>
          <w:color w:val="000000"/>
          <w:szCs w:val="22"/>
        </w:rPr>
        <w:t> </w:t>
      </w:r>
      <w:r w:rsidRPr="006F2DB5">
        <w:rPr>
          <w:color w:val="000000"/>
        </w:rPr>
        <w:t>18], persodinti organai [N</w:t>
      </w:r>
      <w:r w:rsidR="00AD1AEF">
        <w:rPr>
          <w:color w:val="000000"/>
          <w:szCs w:val="22"/>
        </w:rPr>
        <w:t> </w:t>
      </w:r>
      <w:r w:rsidRPr="00AC75C8">
        <w:rPr>
          <w:color w:val="000000"/>
          <w:szCs w:val="22"/>
        </w:rPr>
        <w:t>=</w:t>
      </w:r>
      <w:r w:rsidR="00AD1AEF">
        <w:rPr>
          <w:color w:val="000000"/>
          <w:szCs w:val="22"/>
        </w:rPr>
        <w:t> </w:t>
      </w:r>
      <w:r w:rsidRPr="006F2DB5">
        <w:rPr>
          <w:color w:val="000000"/>
        </w:rPr>
        <w:t>8], solidiniai navikai [N</w:t>
      </w:r>
      <w:r w:rsidR="00AD1AEF">
        <w:rPr>
          <w:color w:val="000000"/>
          <w:szCs w:val="22"/>
        </w:rPr>
        <w:t> </w:t>
      </w:r>
      <w:r w:rsidRPr="00AC75C8">
        <w:rPr>
          <w:color w:val="000000"/>
          <w:szCs w:val="22"/>
        </w:rPr>
        <w:t>=</w:t>
      </w:r>
      <w:r w:rsidR="00AD1AEF">
        <w:rPr>
          <w:color w:val="000000"/>
          <w:szCs w:val="22"/>
        </w:rPr>
        <w:t> </w:t>
      </w:r>
      <w:r w:rsidRPr="006F2DB5">
        <w:rPr>
          <w:color w:val="000000"/>
        </w:rPr>
        <w:t>3], kitos būklės [N</w:t>
      </w:r>
      <w:r w:rsidR="00AD1AEF">
        <w:rPr>
          <w:color w:val="000000"/>
          <w:szCs w:val="22"/>
        </w:rPr>
        <w:t> </w:t>
      </w:r>
      <w:r w:rsidRPr="00AC75C8">
        <w:rPr>
          <w:color w:val="000000"/>
          <w:szCs w:val="22"/>
        </w:rPr>
        <w:t>=</w:t>
      </w:r>
      <w:r w:rsidR="00AD1AEF">
        <w:rPr>
          <w:color w:val="000000"/>
          <w:szCs w:val="22"/>
        </w:rPr>
        <w:t> </w:t>
      </w:r>
      <w:r w:rsidRPr="006F2DB5">
        <w:rPr>
          <w:color w:val="000000"/>
        </w:rPr>
        <w:t>10]). Invazinei aspergiliozei diagnozuoti ir atsakui į gydymą vertinti (teigiamam atsakui reikėjo kliniškai reikšmingo rentgenologi</w:t>
      </w:r>
      <w:r w:rsidRPr="006F2DB5">
        <w:rPr>
          <w:color w:val="000000"/>
        </w:rPr>
        <w:lastRenderedPageBreak/>
        <w:t>nio ir simptominio pagerėjimo) naudoti griežti kriterijai, pritaikyti pagal Mikozių tyrimo grupės kriterijus. Gydymas truko vidutiniškai 33,7</w:t>
      </w:r>
      <w:r w:rsidR="00AD1AEF">
        <w:rPr>
          <w:color w:val="000000"/>
          <w:szCs w:val="22"/>
        </w:rPr>
        <w:t> </w:t>
      </w:r>
      <w:r w:rsidRPr="006F2DB5">
        <w:rPr>
          <w:color w:val="000000"/>
        </w:rPr>
        <w:t>paros ir svyravo nuo 1 iki 162</w:t>
      </w:r>
      <w:r w:rsidR="00AD1AEF">
        <w:rPr>
          <w:color w:val="000000"/>
          <w:szCs w:val="22"/>
        </w:rPr>
        <w:t> </w:t>
      </w:r>
      <w:r w:rsidRPr="006F2DB5">
        <w:rPr>
          <w:color w:val="000000"/>
        </w:rPr>
        <w:t>parų. Nepriklausomų ekspertų grupė nustatė, kad 41</w:t>
      </w:r>
      <w:r w:rsidR="00AD1AEF">
        <w:rPr>
          <w:color w:val="000000"/>
          <w:szCs w:val="22"/>
        </w:rPr>
        <w:t> </w:t>
      </w:r>
      <w:r w:rsidRPr="006F2DB5">
        <w:rPr>
          <w:color w:val="000000"/>
        </w:rPr>
        <w:t>% (26/63) pacientų, gavusių nors vieną kaspofungino dozę, atsakas į gydymą buvo teigiamas. 50</w:t>
      </w:r>
      <w:r w:rsidR="00AD1AEF">
        <w:rPr>
          <w:color w:val="000000"/>
          <w:szCs w:val="22"/>
        </w:rPr>
        <w:t> </w:t>
      </w:r>
      <w:r w:rsidRPr="006F2DB5">
        <w:rPr>
          <w:color w:val="000000"/>
        </w:rPr>
        <w:t>% (26/52) pacientų, kurie kaspofunginu buvo gydomi ilgiau kaip 7</w:t>
      </w:r>
      <w:r w:rsidR="00AD1AEF">
        <w:rPr>
          <w:color w:val="000000"/>
          <w:szCs w:val="22"/>
        </w:rPr>
        <w:t> </w:t>
      </w:r>
      <w:r w:rsidRPr="006F2DB5">
        <w:rPr>
          <w:color w:val="000000"/>
        </w:rPr>
        <w:t>paras, atsakas buvo teigiamas. 36</w:t>
      </w:r>
      <w:r w:rsidR="00AD1AEF">
        <w:rPr>
          <w:color w:val="000000"/>
          <w:szCs w:val="22"/>
        </w:rPr>
        <w:t> </w:t>
      </w:r>
      <w:r w:rsidRPr="006F2DB5">
        <w:rPr>
          <w:color w:val="000000"/>
        </w:rPr>
        <w:t>% (19/53) pacientų, kurie buvo atsparūs, ir 70</w:t>
      </w:r>
      <w:r w:rsidR="00AD1AEF">
        <w:rPr>
          <w:color w:val="000000"/>
          <w:szCs w:val="22"/>
        </w:rPr>
        <w:t> </w:t>
      </w:r>
      <w:r w:rsidRPr="006F2DB5">
        <w:rPr>
          <w:color w:val="000000"/>
        </w:rPr>
        <w:t>% (7/10) tų, kurie netoleravo prieš tai vartoto gydymo, atsakas buvo palankus. Tačiau 5</w:t>
      </w:r>
      <w:r w:rsidR="00AD1AEF">
        <w:rPr>
          <w:color w:val="000000"/>
          <w:szCs w:val="22"/>
        </w:rPr>
        <w:t> </w:t>
      </w:r>
      <w:r w:rsidRPr="006F2DB5">
        <w:rPr>
          <w:color w:val="000000"/>
        </w:rPr>
        <w:t>pacientams, įtrauktiems į tyrimą kaip atspariems, prieš tai gavusiems mažesnes, negu dažniausiai skiriama invazinei aspergiliozei gydyti, dozes, atsakas į gydymą buvo panašus kaip ir kitų gydymui atsparių pacientų (atitinkamai 2/5 ir 17/48). Palankus atsakas į gydymą buvo 47</w:t>
      </w:r>
      <w:r w:rsidR="00AD1AEF">
        <w:rPr>
          <w:color w:val="000000"/>
          <w:szCs w:val="22"/>
        </w:rPr>
        <w:t> </w:t>
      </w:r>
      <w:r w:rsidRPr="006F2DB5">
        <w:rPr>
          <w:color w:val="000000"/>
        </w:rPr>
        <w:t>% (21/45) pacientų, segančių plaučių liga, ir 28</w:t>
      </w:r>
      <w:r w:rsidR="00AD1AEF">
        <w:rPr>
          <w:color w:val="000000"/>
          <w:szCs w:val="22"/>
        </w:rPr>
        <w:t> </w:t>
      </w:r>
      <w:r w:rsidRPr="006F2DB5">
        <w:rPr>
          <w:color w:val="000000"/>
        </w:rPr>
        <w:t xml:space="preserve">% (5/18), sergančių ekstrapulmonine liga. Atsakas buvo palankus 2 iš 8 pacientų, sergančių ekstrapulmonine liga, kuriems taip pat buvo aiškiai, tikriausiai ar galimai pakenkta CNS. </w:t>
      </w:r>
    </w:p>
    <w:p w14:paraId="2348E940" w14:textId="77777777" w:rsidR="00AC75C8" w:rsidRPr="00AC75C8" w:rsidRDefault="00AC75C8" w:rsidP="00AC75C8">
      <w:pPr>
        <w:rPr>
          <w:i/>
          <w:iCs/>
        </w:rPr>
      </w:pPr>
    </w:p>
    <w:p w14:paraId="3F290681" w14:textId="2DBC7F25" w:rsidR="00AC75C8" w:rsidRPr="00AC75C8" w:rsidRDefault="00AC75C8" w:rsidP="00AC75C8">
      <w:r w:rsidRPr="00AC75C8">
        <w:rPr>
          <w:i/>
          <w:iCs/>
        </w:rPr>
        <w:t>Empirinis karščiuojančių suaugusių pacientų, kuriems yra neutropenija, gydymas</w:t>
      </w:r>
      <w:r w:rsidRPr="00AC75C8">
        <w:t>. Į klinikinį tyrimą buvo įtraukta 1111 nuolat karščiuojančių pacientų, kuriems buvo neutropenija ir kurie buvo gydyti arba kaspofunginu (50</w:t>
      </w:r>
      <w:r w:rsidR="00AD1AEF">
        <w:t> </w:t>
      </w:r>
      <w:r w:rsidRPr="00AC75C8">
        <w:t>mg vieną kartą per parą po įsotinamosios 70</w:t>
      </w:r>
      <w:r w:rsidR="00AD1AEF">
        <w:t> </w:t>
      </w:r>
      <w:r w:rsidRPr="00AC75C8">
        <w:t>mg dozės), arba liposominiu amfotericinu B (3,0</w:t>
      </w:r>
      <w:r w:rsidR="00AD1AEF">
        <w:t> </w:t>
      </w:r>
      <w:r w:rsidRPr="00AC75C8">
        <w:t>mg/kg per parą). Atrinktiems pacientams buvo skiriama chemoterapija dėl piktybinio naviko arba atlikta hemopoezinių kamieninių ląstelių transplantacija. Jiems buvo neutropenija (&lt;</w:t>
      </w:r>
      <w:r w:rsidR="00AD1AEF">
        <w:t> </w:t>
      </w:r>
      <w:r w:rsidRPr="00AC75C8">
        <w:t>500</w:t>
      </w:r>
      <w:r w:rsidR="00AD1AEF">
        <w:t> </w:t>
      </w:r>
      <w:r w:rsidRPr="00AC75C8">
        <w:t>ląstelių/mm</w:t>
      </w:r>
      <w:r w:rsidRPr="00AC75C8">
        <w:rPr>
          <w:szCs w:val="22"/>
          <w:vertAlign w:val="superscript"/>
        </w:rPr>
        <w:t>3</w:t>
      </w:r>
      <w:r w:rsidRPr="00AC75C8">
        <w:rPr>
          <w:sz w:val="14"/>
          <w:szCs w:val="14"/>
        </w:rPr>
        <w:t xml:space="preserve"> </w:t>
      </w:r>
      <w:r w:rsidRPr="00AC75C8">
        <w:t>96</w:t>
      </w:r>
      <w:r w:rsidR="00AD1AEF">
        <w:t> </w:t>
      </w:r>
      <w:r w:rsidRPr="00AC75C8">
        <w:t>valandas) bei karščiavimas (&gt;</w:t>
      </w:r>
      <w:r w:rsidR="00AD1AEF">
        <w:t> </w:t>
      </w:r>
      <w:r w:rsidRPr="00AC75C8">
        <w:t>38,0</w:t>
      </w:r>
      <w:r w:rsidR="00AD1AEF">
        <w:t> </w:t>
      </w:r>
      <w:r w:rsidRPr="00AC75C8">
        <w:t>°C), nebuvo atsako į 96</w:t>
      </w:r>
      <w:r w:rsidR="00AD1AEF">
        <w:t> </w:t>
      </w:r>
      <w:r w:rsidRPr="00AC75C8">
        <w:t>valandas ar ilgiau trunkantį parenterinį antibakterinį gydymą. Išnykus neutropenijai pacientai buvo gydomi dar 72</w:t>
      </w:r>
      <w:r w:rsidR="00AD1AEF">
        <w:t> </w:t>
      </w:r>
      <w:r w:rsidRPr="00AC75C8">
        <w:t>valandas, ilgiausiai 28</w:t>
      </w:r>
      <w:r w:rsidR="00AD1AEF">
        <w:t> </w:t>
      </w:r>
      <w:r w:rsidRPr="00AC75C8">
        <w:t>paras. Tačiau pacientai, kuriems dokumentais patvirtinta grybelinė infekcija, galėjo būti gydomi ilgiau. Pacientui, kuris vaistinį preparatą toleravo gerai, bet po 5 gydymo parų toliau karščiavo ir klinikinė būklė pablogėjo, tiriamojo vaistinio preparato dozė galėjo būti padidinta: kaspofungino – iki 70</w:t>
      </w:r>
      <w:r w:rsidR="00AD1AEF">
        <w:t> </w:t>
      </w:r>
      <w:r w:rsidRPr="00AC75C8">
        <w:t>mg per parą (gydyta 13,3</w:t>
      </w:r>
      <w:r w:rsidR="00AD1AEF">
        <w:t> </w:t>
      </w:r>
      <w:r w:rsidRPr="00AC75C8">
        <w:t>% pacientų) arba liposominio amfotericino B – iki 5,0</w:t>
      </w:r>
      <w:r w:rsidR="00AD1AEF">
        <w:t> </w:t>
      </w:r>
      <w:r w:rsidRPr="00AC75C8">
        <w:t>mg/kg per parą (gydyta 14,3</w:t>
      </w:r>
      <w:r w:rsidR="00AD1AEF">
        <w:t> </w:t>
      </w:r>
      <w:r w:rsidRPr="00AC75C8">
        <w:t>% pacientų). Iš visų palankų atsaką turėjusių pacientų 1095 buvo įtraukti į pirmaeilio modifikuoto tikslingo gydymo (MITT) veiksmingumo analizę; kaspofunginas (33,9</w:t>
      </w:r>
      <w:r w:rsidR="00AD1AEF">
        <w:t> </w:t>
      </w:r>
      <w:r w:rsidRPr="00AC75C8">
        <w:t>%) buvo toks pat veiksmingas kaip ir liposominis amfotericinas B (33,7</w:t>
      </w:r>
      <w:r w:rsidR="00AD1AEF">
        <w:t> </w:t>
      </w:r>
      <w:r w:rsidRPr="00AC75C8">
        <w:t>%) [ skirtumas – 0,2</w:t>
      </w:r>
      <w:r w:rsidR="00D7730F">
        <w:t> </w:t>
      </w:r>
      <w:r w:rsidRPr="00AC75C8">
        <w:t>% (95,2</w:t>
      </w:r>
      <w:r w:rsidR="00D7730F">
        <w:t> </w:t>
      </w:r>
      <w:r w:rsidRPr="00AC75C8">
        <w:t xml:space="preserve">% </w:t>
      </w:r>
      <w:r w:rsidR="00D7730F">
        <w:t>P</w:t>
      </w:r>
      <w:r w:rsidRPr="00AC75C8">
        <w:t>I -5,6; 6,0)]. Palankus atsakas turėjo atitikti visus 5</w:t>
      </w:r>
      <w:r w:rsidR="00D7730F">
        <w:t> </w:t>
      </w:r>
      <w:r w:rsidRPr="00AC75C8">
        <w:t>kriterijus. Tai: 1) sėkmingas bet kokios pradinės grybelinės infekcijos gydymas (kaspofunginu – 51,9</w:t>
      </w:r>
      <w:r w:rsidR="00D7730F">
        <w:t> </w:t>
      </w:r>
      <w:r w:rsidRPr="00AC75C8">
        <w:t>% [14/27], liposominiu amfotericinu B – 25,9</w:t>
      </w:r>
      <w:r w:rsidR="00D7730F">
        <w:t> </w:t>
      </w:r>
      <w:r w:rsidRPr="00AC75C8">
        <w:t>% [7/27]), 2) neišryškėjusi grybelinė infekcija vartojant tiriamąjį vaistinį preparatą arba 7</w:t>
      </w:r>
      <w:r w:rsidR="00D7730F">
        <w:t> </w:t>
      </w:r>
      <w:r w:rsidRPr="00AC75C8">
        <w:t>paras po gydymo (kaspofunginu – 94,8</w:t>
      </w:r>
      <w:r w:rsidR="00D7730F">
        <w:t> </w:t>
      </w:r>
      <w:r w:rsidRPr="00AC75C8">
        <w:t>% [527/556], liposominiu amfotericinu B – 95,5</w:t>
      </w:r>
      <w:r w:rsidR="00D7730F">
        <w:t> </w:t>
      </w:r>
      <w:r w:rsidRPr="00AC75C8">
        <w:t>% [515/539]), 3) 7</w:t>
      </w:r>
      <w:r w:rsidR="00D7730F">
        <w:t> </w:t>
      </w:r>
      <w:r w:rsidRPr="00AC75C8">
        <w:t>parų išgyvenamumas po gydymo (kaspofunginu – 92,6</w:t>
      </w:r>
      <w:r w:rsidR="00D7730F">
        <w:t> </w:t>
      </w:r>
      <w:r w:rsidRPr="00AC75C8">
        <w:t>% [515/556], liposominiu amfotericinu B – 89,2</w:t>
      </w:r>
      <w:r w:rsidR="00D7730F">
        <w:t> </w:t>
      </w:r>
      <w:r w:rsidRPr="00AC75C8">
        <w:t>% [481/539]), 4) tiriamojo vaistinio preparato vartojimas nenutrauktas dėl su vaistiniu preparatu susijusio toksinio poveikio arba nepakankamo veiksmingumo (gydymą kaspofunginu baigė 89,7</w:t>
      </w:r>
      <w:r w:rsidR="00D7730F">
        <w:t> </w:t>
      </w:r>
      <w:r w:rsidRPr="00AC75C8">
        <w:t>% [499/556], liposominiu amfotericinu B – 85,5</w:t>
      </w:r>
      <w:r w:rsidR="00D7730F">
        <w:t> </w:t>
      </w:r>
      <w:r w:rsidRPr="00AC75C8">
        <w:t>% [461/539]), 5) išnykęs karščiavimas neutropenijos periodu (gydant kaspofunginu – 41,2</w:t>
      </w:r>
      <w:r w:rsidR="00D7730F">
        <w:t> </w:t>
      </w:r>
      <w:r w:rsidRPr="00AC75C8">
        <w:t>% [229/556], liposominiu amfotericinu B – 41,4</w:t>
      </w:r>
      <w:r w:rsidR="00D7730F">
        <w:t> </w:t>
      </w:r>
      <w:r w:rsidRPr="00AC75C8">
        <w:t xml:space="preserve">% [223/539]). Gydant kaspofunginu ir liposominiu amfotericinu B pradines </w:t>
      </w:r>
      <w:r w:rsidRPr="00AC75C8">
        <w:rPr>
          <w:i/>
          <w:iCs/>
        </w:rPr>
        <w:t xml:space="preserve">Aspergillus </w:t>
      </w:r>
      <w:r w:rsidRPr="00AC75C8">
        <w:t>rūšių sukeltas infekcijas, atsakas gautas atitinkamai 41,7</w:t>
      </w:r>
      <w:r w:rsidR="00D7730F">
        <w:t> </w:t>
      </w:r>
      <w:r w:rsidRPr="00AC75C8">
        <w:t>% (5/12) ir 8,3</w:t>
      </w:r>
      <w:r w:rsidR="00D7730F">
        <w:t> </w:t>
      </w:r>
      <w:r w:rsidRPr="00AC75C8">
        <w:t xml:space="preserve">% (1/12), </w:t>
      </w:r>
      <w:r w:rsidRPr="00AC75C8">
        <w:rPr>
          <w:i/>
          <w:iCs/>
        </w:rPr>
        <w:t xml:space="preserve">Candida </w:t>
      </w:r>
      <w:r w:rsidRPr="00AC75C8">
        <w:t>rūšių sukeltas infekcijas – atitinkamai 66,7</w:t>
      </w:r>
      <w:r w:rsidR="00D7730F">
        <w:t> </w:t>
      </w:r>
      <w:r w:rsidRPr="00AC75C8">
        <w:t>% (8/12) ir 41,7</w:t>
      </w:r>
      <w:r w:rsidR="00D7730F">
        <w:t> </w:t>
      </w:r>
      <w:r w:rsidRPr="00AC75C8">
        <w:t xml:space="preserve">% (5/12). Kaspofungino grupės pacientams buvo infekcijos, sukeltos šių nedažnų mielių ir pelėsių: </w:t>
      </w:r>
      <w:r w:rsidRPr="00AC75C8">
        <w:rPr>
          <w:i/>
          <w:iCs/>
        </w:rPr>
        <w:t xml:space="preserve">Trichosporon </w:t>
      </w:r>
      <w:r w:rsidRPr="00AC75C8">
        <w:t xml:space="preserve">rūšių (1), </w:t>
      </w:r>
      <w:r w:rsidRPr="00AC75C8">
        <w:rPr>
          <w:i/>
          <w:iCs/>
        </w:rPr>
        <w:t xml:space="preserve">Fusarium </w:t>
      </w:r>
      <w:r w:rsidRPr="00AC75C8">
        <w:t xml:space="preserve">rūšių (1), </w:t>
      </w:r>
      <w:r w:rsidRPr="00AC75C8">
        <w:rPr>
          <w:i/>
          <w:iCs/>
        </w:rPr>
        <w:t xml:space="preserve">Mucor </w:t>
      </w:r>
      <w:r w:rsidRPr="00AC75C8">
        <w:t xml:space="preserve">rūšių (1) ir </w:t>
      </w:r>
      <w:r w:rsidRPr="00AC75C8">
        <w:rPr>
          <w:i/>
          <w:iCs/>
        </w:rPr>
        <w:t xml:space="preserve">Rhizopus </w:t>
      </w:r>
      <w:r w:rsidRPr="00AC75C8">
        <w:t xml:space="preserve">rūšių (1), protrūkių. </w:t>
      </w:r>
    </w:p>
    <w:p w14:paraId="23EB5CEE" w14:textId="77777777" w:rsidR="00AC75C8" w:rsidRPr="006F2DB5" w:rsidRDefault="00AC75C8" w:rsidP="006F2DB5">
      <w:pPr>
        <w:tabs>
          <w:tab w:val="left" w:pos="567"/>
        </w:tabs>
        <w:autoSpaceDE w:val="0"/>
        <w:autoSpaceDN w:val="0"/>
        <w:adjustRightInd w:val="0"/>
      </w:pPr>
    </w:p>
    <w:p w14:paraId="1758D6AD"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Vaikų populiacija </w:t>
      </w:r>
    </w:p>
    <w:p w14:paraId="463077E0" w14:textId="3508985A" w:rsidR="00AC75C8" w:rsidRPr="006F2DB5" w:rsidRDefault="00AC75C8" w:rsidP="006F2DB5">
      <w:pPr>
        <w:tabs>
          <w:tab w:val="left" w:pos="567"/>
        </w:tabs>
        <w:autoSpaceDE w:val="0"/>
        <w:autoSpaceDN w:val="0"/>
        <w:adjustRightInd w:val="0"/>
      </w:pPr>
      <w:r w:rsidRPr="006F2DB5">
        <w:rPr>
          <w:color w:val="000000"/>
        </w:rPr>
        <w:t>Kaspofungino saugumas ir veiksmingumas vaikams nuo 3</w:t>
      </w:r>
      <w:r w:rsidR="00D7730F">
        <w:rPr>
          <w:color w:val="000000"/>
          <w:szCs w:val="22"/>
        </w:rPr>
        <w:t> </w:t>
      </w:r>
      <w:r w:rsidRPr="006F2DB5">
        <w:rPr>
          <w:color w:val="000000"/>
        </w:rPr>
        <w:t>mėnesių iki 17</w:t>
      </w:r>
      <w:r w:rsidR="00D7730F">
        <w:rPr>
          <w:color w:val="000000"/>
          <w:szCs w:val="22"/>
        </w:rPr>
        <w:t> </w:t>
      </w:r>
      <w:r w:rsidRPr="006F2DB5">
        <w:rPr>
          <w:color w:val="000000"/>
        </w:rPr>
        <w:t xml:space="preserve">metų amžiaus buvo įvertintas dviejų perspektyvinių </w:t>
      </w:r>
      <w:r w:rsidRPr="00AC75C8">
        <w:rPr>
          <w:color w:val="000000"/>
          <w:szCs w:val="22"/>
        </w:rPr>
        <w:t>daugiacentrių</w:t>
      </w:r>
      <w:r w:rsidRPr="006F2DB5">
        <w:rPr>
          <w:color w:val="000000"/>
        </w:rPr>
        <w:t xml:space="preserve"> klinikinių tyrimų metu. Tyrimo modelis, diagnostiniai kriterijai ir kriterijai veiksmingumui įvertinti buvo panašūs į atitinkamų tyrimų su suaugusiais pacientais (žr. 5.1 skyrių). </w:t>
      </w:r>
    </w:p>
    <w:p w14:paraId="4C739BB9" w14:textId="0146529B" w:rsidR="00AC75C8" w:rsidRPr="006F2DB5" w:rsidRDefault="00AC75C8" w:rsidP="006F2DB5">
      <w:pPr>
        <w:tabs>
          <w:tab w:val="left" w:pos="567"/>
        </w:tabs>
        <w:autoSpaceDE w:val="0"/>
        <w:autoSpaceDN w:val="0"/>
        <w:adjustRightInd w:val="0"/>
      </w:pPr>
      <w:r w:rsidRPr="006F2DB5">
        <w:rPr>
          <w:color w:val="000000"/>
        </w:rPr>
        <w:lastRenderedPageBreak/>
        <w:t>Pirmasis tyrimas, į kurį įtraukti 82 nuo 2 iki 17</w:t>
      </w:r>
      <w:r w:rsidR="00D7730F">
        <w:rPr>
          <w:color w:val="000000"/>
          <w:szCs w:val="22"/>
        </w:rPr>
        <w:t> </w:t>
      </w:r>
      <w:r w:rsidRPr="006F2DB5">
        <w:rPr>
          <w:color w:val="000000"/>
        </w:rPr>
        <w:t>metų amžiaus pacientai, buvo atsitiktinių imčių, dvigubai koduotas tyrimas, kurio metu lygintas kaspofungino (50</w:t>
      </w:r>
      <w:r w:rsidR="00D7730F">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į veną vieną kartą per parą po įsotinamosios 70</w:t>
      </w:r>
      <w:r w:rsidR="00D7730F">
        <w:rPr>
          <w:color w:val="000000"/>
          <w:szCs w:val="22"/>
        </w:rPr>
        <w:t> </w:t>
      </w:r>
      <w:r w:rsidRPr="006F2DB5">
        <w:rPr>
          <w:color w:val="000000"/>
        </w:rPr>
        <w:t>mg/m</w:t>
      </w:r>
      <w:r w:rsidRPr="006F2DB5">
        <w:rPr>
          <w:color w:val="000000"/>
          <w:vertAlign w:val="superscript"/>
        </w:rPr>
        <w:t xml:space="preserve">2 </w:t>
      </w:r>
      <w:r w:rsidRPr="006F2DB5">
        <w:rPr>
          <w:color w:val="000000"/>
        </w:rPr>
        <w:t>dozės 1-ąją parą [neviršijant 70</w:t>
      </w:r>
      <w:r w:rsidR="00D7730F">
        <w:rPr>
          <w:color w:val="000000"/>
          <w:szCs w:val="22"/>
        </w:rPr>
        <w:t> </w:t>
      </w:r>
      <w:r w:rsidRPr="006F2DB5">
        <w:rPr>
          <w:color w:val="000000"/>
        </w:rPr>
        <w:t>paros dozės]) ir liposominis amfotericinas B (3</w:t>
      </w:r>
      <w:r w:rsidR="00D7730F">
        <w:rPr>
          <w:color w:val="000000"/>
          <w:szCs w:val="22"/>
        </w:rPr>
        <w:t> </w:t>
      </w:r>
      <w:r w:rsidRPr="006F2DB5">
        <w:rPr>
          <w:color w:val="000000"/>
        </w:rPr>
        <w:t>mg/kg į veną per parą) pagal gydymo modelį santykiu 2:1 (56 vartojo kaspofunginą, 26 – liposominį amfotericiną B), taikant kaip empirinį gydymą nuolat karščiuojantiems vaikams, kuriems buvo neutropenija. MITT analizės rezultatuose, koreguotuose pagal rizikos stratifikaciją, absoliutus sėkmės dažnis buvo šis: 46,6</w:t>
      </w:r>
      <w:r w:rsidR="00D7730F">
        <w:rPr>
          <w:color w:val="000000"/>
          <w:szCs w:val="22"/>
        </w:rPr>
        <w:t> </w:t>
      </w:r>
      <w:r w:rsidRPr="006F2DB5">
        <w:rPr>
          <w:color w:val="000000"/>
        </w:rPr>
        <w:t>% (26/56) kaspofungino grupėje ir 32,2</w:t>
      </w:r>
      <w:r w:rsidR="00D7730F">
        <w:rPr>
          <w:color w:val="000000"/>
          <w:szCs w:val="22"/>
        </w:rPr>
        <w:t> </w:t>
      </w:r>
      <w:r w:rsidRPr="006F2DB5">
        <w:rPr>
          <w:color w:val="000000"/>
        </w:rPr>
        <w:t xml:space="preserve">% (8/25) liposominio amfotericino B grupėje. </w:t>
      </w:r>
    </w:p>
    <w:p w14:paraId="0A29EFC3" w14:textId="589295DC" w:rsidR="00AC75C8" w:rsidRPr="006F2DB5" w:rsidRDefault="00AC75C8" w:rsidP="006F2DB5">
      <w:pPr>
        <w:tabs>
          <w:tab w:val="left" w:pos="567"/>
        </w:tabs>
        <w:autoSpaceDE w:val="0"/>
        <w:autoSpaceDN w:val="0"/>
        <w:adjustRightInd w:val="0"/>
      </w:pPr>
      <w:r w:rsidRPr="006F2DB5">
        <w:rPr>
          <w:color w:val="000000"/>
        </w:rPr>
        <w:t>Antrasis tyrimas buvo perspektyvinis, atvirasis, nelyginamasis tyrimas, kurio metu vertintas kaspofungino saugumas ir veiksmingumas vaikams (nuo 6</w:t>
      </w:r>
      <w:r w:rsidR="00D7730F">
        <w:rPr>
          <w:color w:val="000000"/>
          <w:szCs w:val="22"/>
        </w:rPr>
        <w:t> </w:t>
      </w:r>
      <w:r w:rsidRPr="006F2DB5">
        <w:rPr>
          <w:color w:val="000000"/>
        </w:rPr>
        <w:t>mėnesių iki 17</w:t>
      </w:r>
      <w:r w:rsidR="00D7730F">
        <w:rPr>
          <w:color w:val="000000"/>
          <w:szCs w:val="22"/>
        </w:rPr>
        <w:t> </w:t>
      </w:r>
      <w:r w:rsidRPr="006F2DB5">
        <w:rPr>
          <w:color w:val="000000"/>
        </w:rPr>
        <w:t>metų amžiaus), kuriems buvo invazinė kandidozė, stemplės kandidozė ar invazinė aspergiliozė, (kaip gelbstintis gydymas). Iš 49</w:t>
      </w:r>
      <w:r w:rsidR="00D7730F">
        <w:rPr>
          <w:color w:val="000000"/>
          <w:szCs w:val="22"/>
        </w:rPr>
        <w:t> </w:t>
      </w:r>
      <w:r w:rsidRPr="006F2DB5">
        <w:rPr>
          <w:color w:val="000000"/>
        </w:rPr>
        <w:t>pacientų, įtrauktų į tyrimą ir vartojusių kaspofungino 50</w:t>
      </w:r>
      <w:r w:rsidR="00D7730F">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į veną vieną kartą per parą po įsotinamosios 70</w:t>
      </w:r>
      <w:r w:rsidR="00D7730F">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dozės 1-ąją parą (neviršijant 70</w:t>
      </w:r>
      <w:r w:rsidR="00D7730F">
        <w:rPr>
          <w:color w:val="000000"/>
          <w:szCs w:val="22"/>
        </w:rPr>
        <w:t> </w:t>
      </w:r>
      <w:r w:rsidRPr="006F2DB5">
        <w:rPr>
          <w:color w:val="000000"/>
        </w:rPr>
        <w:t>mg paros dozės), 48 buvo įtraukti į MITT analizę. Iš jų 37 pacientams buvo invazinė kandidozė, 10 – invazinė aspergiliozė ir 1 – stemplės kandidozė. MITT analizėje palankaus atsako dažnis pagal indikaciją gydymo kaspofunginu pabaigoje buvo toks: 81</w:t>
      </w:r>
      <w:r w:rsidR="00D7730F">
        <w:rPr>
          <w:color w:val="000000"/>
          <w:szCs w:val="22"/>
        </w:rPr>
        <w:t> </w:t>
      </w:r>
      <w:r w:rsidRPr="006F2DB5">
        <w:rPr>
          <w:color w:val="000000"/>
        </w:rPr>
        <w:t>% (30/37) invazinės kandidozės grupėje, 50</w:t>
      </w:r>
      <w:r w:rsidR="00D7730F">
        <w:rPr>
          <w:color w:val="000000"/>
          <w:szCs w:val="22"/>
        </w:rPr>
        <w:t> </w:t>
      </w:r>
      <w:r w:rsidRPr="006F2DB5">
        <w:rPr>
          <w:color w:val="000000"/>
        </w:rPr>
        <w:t>% (5/10) invazinės aspergiliozės grupėje ir 100</w:t>
      </w:r>
      <w:r w:rsidR="00D7730F">
        <w:rPr>
          <w:color w:val="000000"/>
          <w:szCs w:val="22"/>
        </w:rPr>
        <w:t> </w:t>
      </w:r>
      <w:r w:rsidRPr="006F2DB5">
        <w:rPr>
          <w:color w:val="000000"/>
        </w:rPr>
        <w:t xml:space="preserve">% (1/1) stemplės kandidozės grupėje. </w:t>
      </w:r>
    </w:p>
    <w:p w14:paraId="05DFC05E" w14:textId="77777777" w:rsidR="00AC75C8" w:rsidRPr="006F2DB5" w:rsidRDefault="00AC75C8" w:rsidP="006F2DB5">
      <w:pPr>
        <w:tabs>
          <w:tab w:val="left" w:pos="567"/>
        </w:tabs>
        <w:autoSpaceDE w:val="0"/>
        <w:autoSpaceDN w:val="0"/>
        <w:adjustRightInd w:val="0"/>
        <w:rPr>
          <w:b/>
        </w:rPr>
      </w:pPr>
    </w:p>
    <w:p w14:paraId="73E39649" w14:textId="77777777" w:rsidR="00AC75C8" w:rsidRPr="006F2DB5" w:rsidRDefault="00AC75C8" w:rsidP="006F2DB5">
      <w:pPr>
        <w:tabs>
          <w:tab w:val="left" w:pos="567"/>
        </w:tabs>
        <w:autoSpaceDE w:val="0"/>
        <w:autoSpaceDN w:val="0"/>
        <w:adjustRightInd w:val="0"/>
      </w:pPr>
      <w:r w:rsidRPr="006F2DB5">
        <w:rPr>
          <w:b/>
          <w:color w:val="000000"/>
        </w:rPr>
        <w:t>5.2</w:t>
      </w:r>
      <w:r w:rsidRPr="006F2DB5">
        <w:rPr>
          <w:b/>
          <w:color w:val="000000"/>
        </w:rPr>
        <w:tab/>
        <w:t xml:space="preserve">Farmakokinetinės savybės </w:t>
      </w:r>
    </w:p>
    <w:p w14:paraId="7D095AF0" w14:textId="77777777" w:rsidR="00AC75C8" w:rsidRPr="006F2DB5" w:rsidRDefault="00AC75C8" w:rsidP="006F2DB5">
      <w:pPr>
        <w:tabs>
          <w:tab w:val="left" w:pos="567"/>
        </w:tabs>
        <w:autoSpaceDE w:val="0"/>
        <w:autoSpaceDN w:val="0"/>
        <w:adjustRightInd w:val="0"/>
      </w:pPr>
    </w:p>
    <w:p w14:paraId="6AF2A318"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Pasiskirstymas </w:t>
      </w:r>
    </w:p>
    <w:p w14:paraId="7967BDEF" w14:textId="358E18C8" w:rsidR="00AC75C8" w:rsidRPr="006F2DB5" w:rsidRDefault="00AC75C8" w:rsidP="006F2DB5">
      <w:pPr>
        <w:tabs>
          <w:tab w:val="left" w:pos="567"/>
        </w:tabs>
        <w:autoSpaceDE w:val="0"/>
        <w:autoSpaceDN w:val="0"/>
        <w:adjustRightInd w:val="0"/>
      </w:pPr>
      <w:r w:rsidRPr="006F2DB5">
        <w:rPr>
          <w:color w:val="000000"/>
        </w:rPr>
        <w:t>Didelis kaspofungino kiekis susijungia su albuminu. Nesusijungusio kaspofungino frakcija plazmoje įvairuoja nuo 3,5</w:t>
      </w:r>
      <w:r w:rsidR="00D7730F">
        <w:rPr>
          <w:color w:val="000000"/>
          <w:szCs w:val="22"/>
        </w:rPr>
        <w:t> </w:t>
      </w:r>
      <w:r w:rsidRPr="006F2DB5">
        <w:rPr>
          <w:color w:val="000000"/>
        </w:rPr>
        <w:t>% sveikiems savanoriams iki 7,6</w:t>
      </w:r>
      <w:r w:rsidR="00D7730F">
        <w:rPr>
          <w:color w:val="000000"/>
          <w:szCs w:val="22"/>
        </w:rPr>
        <w:t> </w:t>
      </w:r>
      <w:r w:rsidRPr="006F2DB5">
        <w:rPr>
          <w:color w:val="000000"/>
        </w:rPr>
        <w:t xml:space="preserve">% pacientams, sergantiems invazine kandidoze. </w:t>
      </w:r>
    </w:p>
    <w:p w14:paraId="1BEE8186" w14:textId="158E479F" w:rsidR="00AC75C8" w:rsidRPr="00AC75C8" w:rsidRDefault="00AC75C8" w:rsidP="00AC75C8">
      <w:r w:rsidRPr="00AC75C8">
        <w:t>Pasiskirstymas svarbus kaspofungino farmakokinetikai plazmoje bei lemia dispozicijos alfa ir beta fazių greitį. Didžiausia koncentracija audiniuose vartojant vaistinio preparato atsirado po 1,5</w:t>
      </w:r>
      <w:r w:rsidR="00D7730F">
        <w:t> </w:t>
      </w:r>
      <w:r w:rsidRPr="00AC75C8">
        <w:t>–</w:t>
      </w:r>
      <w:r w:rsidR="00D7730F">
        <w:t> </w:t>
      </w:r>
      <w:r w:rsidRPr="00AC75C8">
        <w:t>2</w:t>
      </w:r>
      <w:r w:rsidR="00D7730F">
        <w:t> </w:t>
      </w:r>
      <w:r w:rsidRPr="00AC75C8">
        <w:t>parų, kai 92</w:t>
      </w:r>
      <w:r w:rsidR="00D7730F">
        <w:t> </w:t>
      </w:r>
      <w:r w:rsidRPr="00AC75C8">
        <w:t xml:space="preserve">% dozės pasiskirstė audiniuose. Panašu, kad tik labai maža į audinius patekusio kaspofungino dalis vėliau grįžta į plazmą nepakitusi. Taigi eliminacija vyksta nesant pasiskirstymo pusiausvyros, todėl šiuo metu neįmanoma tiksliai nustatyti kaspofungino pasiskirstymo tūrio. </w:t>
      </w:r>
    </w:p>
    <w:p w14:paraId="27EBA35C" w14:textId="77777777" w:rsidR="00AC75C8" w:rsidRPr="006F2DB5" w:rsidRDefault="00AC75C8" w:rsidP="006F2DB5">
      <w:pPr>
        <w:tabs>
          <w:tab w:val="left" w:pos="567"/>
        </w:tabs>
        <w:autoSpaceDE w:val="0"/>
        <w:autoSpaceDN w:val="0"/>
        <w:adjustRightInd w:val="0"/>
      </w:pPr>
    </w:p>
    <w:p w14:paraId="15E6C44F"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Biotransformacija </w:t>
      </w:r>
    </w:p>
    <w:p w14:paraId="5105D3E7" w14:textId="77777777" w:rsidR="00AC75C8" w:rsidRPr="006F2DB5" w:rsidRDefault="00AC75C8" w:rsidP="006F2DB5">
      <w:pPr>
        <w:tabs>
          <w:tab w:val="left" w:pos="567"/>
        </w:tabs>
        <w:autoSpaceDE w:val="0"/>
        <w:autoSpaceDN w:val="0"/>
        <w:adjustRightInd w:val="0"/>
      </w:pPr>
      <w:r w:rsidRPr="006F2DB5">
        <w:rPr>
          <w:color w:val="000000"/>
        </w:rPr>
        <w:t xml:space="preserve">Kaspofunginas savaimingai skyla į junginį, turintį atvirą žiedą, toliau metabolizuojamas hidrolizuojant peptidą ir vykstant N-acetilinimui. Nedideli dviejų tarpinių produktų kiekiai, susidarę skilimo iki atvirą žiedą turinčio junginio metu, negrįžtamai susijungia su plazmos baltymais. </w:t>
      </w:r>
    </w:p>
    <w:p w14:paraId="679F3083" w14:textId="77777777" w:rsidR="00AC75C8" w:rsidRPr="006F2DB5" w:rsidRDefault="00AC75C8" w:rsidP="006F2DB5">
      <w:pPr>
        <w:tabs>
          <w:tab w:val="left" w:pos="567"/>
        </w:tabs>
        <w:autoSpaceDE w:val="0"/>
        <w:autoSpaceDN w:val="0"/>
        <w:adjustRightInd w:val="0"/>
      </w:pPr>
      <w:r w:rsidRPr="006F2DB5">
        <w:rPr>
          <w:color w:val="000000"/>
        </w:rPr>
        <w:t xml:space="preserve">Tyrimai </w:t>
      </w:r>
      <w:r w:rsidRPr="006F2DB5">
        <w:rPr>
          <w:i/>
          <w:color w:val="000000"/>
        </w:rPr>
        <w:t xml:space="preserve">in vitro </w:t>
      </w:r>
      <w:r w:rsidRPr="006F2DB5">
        <w:rPr>
          <w:color w:val="000000"/>
        </w:rPr>
        <w:t xml:space="preserve">rodo, kad kaspofunginas neslopina citochromo P450 fermentų 1A2, 2A6, 2C9, 2C19, 2D6 ar 3A4. Per klinikinius tyrimus kaspofunginas neindukavo ir neslopino kitų vaistinių preparatų CYP3A4 metabolizmo. Kaspofunginas nėra P-glikoproteino substratas ir yra menkas substratas P450 fermentams. </w:t>
      </w:r>
    </w:p>
    <w:p w14:paraId="61150B7F" w14:textId="77777777" w:rsidR="00AC75C8" w:rsidRPr="006F2DB5" w:rsidRDefault="00AC75C8" w:rsidP="006F2DB5">
      <w:pPr>
        <w:tabs>
          <w:tab w:val="left" w:pos="567"/>
        </w:tabs>
        <w:autoSpaceDE w:val="0"/>
        <w:autoSpaceDN w:val="0"/>
        <w:adjustRightInd w:val="0"/>
      </w:pPr>
    </w:p>
    <w:p w14:paraId="7F66F547"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Eliminacija </w:t>
      </w:r>
    </w:p>
    <w:p w14:paraId="2BDCA572" w14:textId="02A27C9E" w:rsidR="00AC75C8" w:rsidRPr="006F2DB5" w:rsidRDefault="00AC75C8" w:rsidP="006F2DB5">
      <w:pPr>
        <w:tabs>
          <w:tab w:val="left" w:pos="567"/>
        </w:tabs>
        <w:autoSpaceDE w:val="0"/>
        <w:autoSpaceDN w:val="0"/>
        <w:adjustRightInd w:val="0"/>
      </w:pPr>
      <w:r w:rsidRPr="006F2DB5">
        <w:rPr>
          <w:color w:val="000000"/>
        </w:rPr>
        <w:t>Kaspofunginas iš plazmos šalinamas lėtai, jo klirensas – 10–12</w:t>
      </w:r>
      <w:r w:rsidR="00D7730F">
        <w:rPr>
          <w:color w:val="000000"/>
          <w:szCs w:val="22"/>
        </w:rPr>
        <w:t> </w:t>
      </w:r>
      <w:r w:rsidRPr="006F2DB5">
        <w:rPr>
          <w:color w:val="000000"/>
        </w:rPr>
        <w:t>ml/min. Po vienkartinės 1</w:t>
      </w:r>
      <w:r w:rsidR="00D7730F">
        <w:rPr>
          <w:color w:val="000000"/>
          <w:szCs w:val="22"/>
        </w:rPr>
        <w:t> </w:t>
      </w:r>
      <w:r w:rsidRPr="006F2DB5">
        <w:rPr>
          <w:color w:val="000000"/>
        </w:rPr>
        <w:t>val. infuzijos į veną kaspofungino koncentracija plazmoje mažėja polifaziškai. Trumpa alfa fazė būna tuoj pat po infuzijos, paskui prasideda beta fazė, kurios metu pusinės eliminacijos periodas yra nuo 9</w:t>
      </w:r>
      <w:r w:rsidR="00D7730F">
        <w:rPr>
          <w:color w:val="000000"/>
          <w:szCs w:val="22"/>
        </w:rPr>
        <w:t> </w:t>
      </w:r>
      <w:r w:rsidRPr="006F2DB5">
        <w:rPr>
          <w:color w:val="000000"/>
        </w:rPr>
        <w:t>val. iki 11</w:t>
      </w:r>
      <w:r w:rsidR="00D7730F">
        <w:rPr>
          <w:color w:val="000000"/>
          <w:szCs w:val="22"/>
        </w:rPr>
        <w:t> </w:t>
      </w:r>
      <w:r w:rsidRPr="006F2DB5">
        <w:rPr>
          <w:color w:val="000000"/>
        </w:rPr>
        <w:t>val. Be to, būna papildoma gama fazė, kurios metu pusinės eliminacijos periodas yra 45</w:t>
      </w:r>
      <w:r w:rsidR="00D7730F">
        <w:t> </w:t>
      </w:r>
      <w:r w:rsidRPr="006F2DB5">
        <w:rPr>
          <w:color w:val="000000"/>
        </w:rPr>
        <w:t xml:space="preserve">val. Plazmos klirensas daugiau priklauso nuo pasiskirstymo negu nuo išskyrimo ar biotransformacijos. </w:t>
      </w:r>
    </w:p>
    <w:p w14:paraId="4AC3DB9B" w14:textId="55404F2B" w:rsidR="00AC75C8" w:rsidRPr="006F2DB5" w:rsidRDefault="00AC75C8" w:rsidP="006F2DB5">
      <w:pPr>
        <w:tabs>
          <w:tab w:val="left" w:pos="567"/>
        </w:tabs>
        <w:autoSpaceDE w:val="0"/>
        <w:autoSpaceDN w:val="0"/>
        <w:adjustRightInd w:val="0"/>
      </w:pPr>
      <w:r w:rsidRPr="006F2DB5">
        <w:rPr>
          <w:color w:val="000000"/>
        </w:rPr>
        <w:t>Apie 75</w:t>
      </w:r>
      <w:r w:rsidR="00D7730F">
        <w:rPr>
          <w:color w:val="000000"/>
          <w:szCs w:val="22"/>
        </w:rPr>
        <w:t> </w:t>
      </w:r>
      <w:r w:rsidRPr="006F2DB5">
        <w:rPr>
          <w:color w:val="000000"/>
        </w:rPr>
        <w:t>% radioaktyvumu žymėtos dozės buvo per 27</w:t>
      </w:r>
      <w:r w:rsidR="00D7730F">
        <w:rPr>
          <w:color w:val="000000"/>
          <w:szCs w:val="22"/>
        </w:rPr>
        <w:t> </w:t>
      </w:r>
      <w:r w:rsidRPr="006F2DB5">
        <w:rPr>
          <w:color w:val="000000"/>
        </w:rPr>
        <w:t>dienas aptikta: 41</w:t>
      </w:r>
      <w:r w:rsidR="00D7730F">
        <w:rPr>
          <w:color w:val="000000"/>
          <w:szCs w:val="22"/>
        </w:rPr>
        <w:t> </w:t>
      </w:r>
      <w:r w:rsidRPr="006F2DB5">
        <w:rPr>
          <w:color w:val="000000"/>
        </w:rPr>
        <w:t>% – šlapime ir 34</w:t>
      </w:r>
      <w:r w:rsidR="00D7730F">
        <w:rPr>
          <w:color w:val="000000"/>
          <w:szCs w:val="22"/>
        </w:rPr>
        <w:t> </w:t>
      </w:r>
      <w:r w:rsidRPr="006F2DB5">
        <w:rPr>
          <w:color w:val="000000"/>
        </w:rPr>
        <w:t>% – išmatose. Per pirmąsias 30</w:t>
      </w:r>
      <w:r w:rsidR="00D7730F">
        <w:rPr>
          <w:color w:val="000000"/>
          <w:szCs w:val="22"/>
        </w:rPr>
        <w:t> </w:t>
      </w:r>
      <w:r w:rsidRPr="006F2DB5">
        <w:rPr>
          <w:color w:val="000000"/>
        </w:rPr>
        <w:t xml:space="preserve">val. po pavartojimo kaspofungino pašalinama mažai. Šalinimas yra lėtas ir galutinis radioaktyvumo pusinės eliminacijos periodas </w:t>
      </w:r>
      <w:r w:rsidRPr="006F2DB5">
        <w:rPr>
          <w:color w:val="000000"/>
        </w:rPr>
        <w:lastRenderedPageBreak/>
        <w:t>trunka 12–15</w:t>
      </w:r>
      <w:r w:rsidR="00D7730F">
        <w:rPr>
          <w:color w:val="000000"/>
          <w:szCs w:val="22"/>
        </w:rPr>
        <w:t> </w:t>
      </w:r>
      <w:r w:rsidRPr="006F2DB5">
        <w:rPr>
          <w:color w:val="000000"/>
        </w:rPr>
        <w:t>parų. Su šlapimu pašalinama nedaug (apie 1,4</w:t>
      </w:r>
      <w:r w:rsidR="00D7730F">
        <w:rPr>
          <w:color w:val="000000"/>
          <w:szCs w:val="22"/>
        </w:rPr>
        <w:t> </w:t>
      </w:r>
      <w:r w:rsidRPr="006F2DB5">
        <w:rPr>
          <w:color w:val="000000"/>
        </w:rPr>
        <w:t xml:space="preserve">% dozės) nepakitusio kaspofungino. </w:t>
      </w:r>
    </w:p>
    <w:p w14:paraId="56CCB74D" w14:textId="77777777" w:rsidR="00AC75C8" w:rsidRPr="006F2DB5" w:rsidRDefault="00AC75C8" w:rsidP="006F2DB5">
      <w:pPr>
        <w:tabs>
          <w:tab w:val="left" w:pos="567"/>
        </w:tabs>
        <w:autoSpaceDE w:val="0"/>
        <w:autoSpaceDN w:val="0"/>
        <w:adjustRightInd w:val="0"/>
      </w:pPr>
      <w:r w:rsidRPr="006F2DB5">
        <w:rPr>
          <w:color w:val="000000"/>
        </w:rPr>
        <w:t xml:space="preserve">Kaspofungino farmakokinetika didinant dozę yra ne visai tiesinė, kartu didėja akumuliacija, be to, vartojant kartotines dozes, nuo dozės priklauso, kada nusistovi pusiausvyrinė apykaita. </w:t>
      </w:r>
    </w:p>
    <w:p w14:paraId="06A0F7B1" w14:textId="77777777" w:rsidR="00AC75C8" w:rsidRPr="006F2DB5" w:rsidRDefault="00AC75C8" w:rsidP="006F2DB5">
      <w:pPr>
        <w:tabs>
          <w:tab w:val="left" w:pos="567"/>
        </w:tabs>
        <w:autoSpaceDE w:val="0"/>
        <w:autoSpaceDN w:val="0"/>
        <w:adjustRightInd w:val="0"/>
      </w:pPr>
    </w:p>
    <w:p w14:paraId="684AF84C"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Ypatingos populiacijos </w:t>
      </w:r>
    </w:p>
    <w:p w14:paraId="1F2461E4" w14:textId="77777777" w:rsidR="00AC75C8" w:rsidRPr="006F2DB5" w:rsidRDefault="00AC75C8" w:rsidP="006F2DB5">
      <w:pPr>
        <w:tabs>
          <w:tab w:val="left" w:pos="567"/>
        </w:tabs>
        <w:autoSpaceDE w:val="0"/>
        <w:autoSpaceDN w:val="0"/>
        <w:adjustRightInd w:val="0"/>
      </w:pPr>
      <w:r w:rsidRPr="006F2DB5">
        <w:rPr>
          <w:color w:val="000000"/>
        </w:rPr>
        <w:t xml:space="preserve">Didesnė kaspofungino ekspozicija nustatyta suaugusiems pacientams, kuriems yra inkstų sutrikimas ir lengvas kepenų funkcijos sutrikimas, taip pat moterims bei senyviems žmonėms. Paprastai padidėjimas buvo vidutinis ir ne tokio dydžio, kad reikėtų koreguoti dozę. Suaugusiems pacientams, kuriems yra vidutinio sunkumo kepenų sutrikimas, taip pat daugiau sveriantiems, kartais reikia koreguoti dozę (žr. žemiau). </w:t>
      </w:r>
    </w:p>
    <w:p w14:paraId="51CC18FB" w14:textId="09F79861" w:rsidR="00AC75C8" w:rsidRPr="006F2DB5" w:rsidRDefault="00AC75C8" w:rsidP="006F2DB5">
      <w:pPr>
        <w:tabs>
          <w:tab w:val="left" w:pos="567"/>
        </w:tabs>
        <w:autoSpaceDE w:val="0"/>
        <w:autoSpaceDN w:val="0"/>
        <w:adjustRightInd w:val="0"/>
      </w:pPr>
      <w:r w:rsidRPr="006F2DB5">
        <w:rPr>
          <w:i/>
          <w:color w:val="000000"/>
        </w:rPr>
        <w:t>Svoris</w:t>
      </w:r>
      <w:r w:rsidRPr="006F2DB5">
        <w:rPr>
          <w:color w:val="000000"/>
        </w:rPr>
        <w:t>. Tiriant kandidoze sergančius suaugusius pacientus, nustatyta, kad kaspofungino farmakokinetika priklauso nuo kūno svorio. Didėjant kūno svoriui koncentracija plazmoje mažėja. Manoma, kad 80</w:t>
      </w:r>
      <w:r w:rsidR="00451EBE">
        <w:rPr>
          <w:color w:val="000000"/>
          <w:szCs w:val="22"/>
        </w:rPr>
        <w:t> </w:t>
      </w:r>
      <w:r w:rsidRPr="006F2DB5">
        <w:rPr>
          <w:color w:val="000000"/>
        </w:rPr>
        <w:t>kg sveriančiam suaugusiam pacientui koncentracija yra vidutiniškai 23</w:t>
      </w:r>
      <w:r w:rsidR="00451EBE">
        <w:rPr>
          <w:color w:val="000000"/>
          <w:szCs w:val="22"/>
        </w:rPr>
        <w:t> </w:t>
      </w:r>
      <w:r w:rsidRPr="006F2DB5">
        <w:rPr>
          <w:color w:val="000000"/>
        </w:rPr>
        <w:t>% mažesnė, negu sveriančiam 60</w:t>
      </w:r>
      <w:r w:rsidR="00451EBE">
        <w:rPr>
          <w:color w:val="000000"/>
          <w:szCs w:val="22"/>
        </w:rPr>
        <w:t> </w:t>
      </w:r>
      <w:r w:rsidRPr="006F2DB5">
        <w:rPr>
          <w:color w:val="000000"/>
        </w:rPr>
        <w:t xml:space="preserve">kg (žr. 4.2 skyrių). </w:t>
      </w:r>
    </w:p>
    <w:p w14:paraId="1DE73505" w14:textId="042F4CCF" w:rsidR="00AC75C8" w:rsidRPr="006F2DB5" w:rsidRDefault="00AC75C8" w:rsidP="006F2DB5">
      <w:pPr>
        <w:tabs>
          <w:tab w:val="left" w:pos="567"/>
        </w:tabs>
        <w:autoSpaceDE w:val="0"/>
        <w:autoSpaceDN w:val="0"/>
        <w:adjustRightInd w:val="0"/>
      </w:pPr>
      <w:r w:rsidRPr="006F2DB5">
        <w:rPr>
          <w:i/>
          <w:color w:val="000000"/>
        </w:rPr>
        <w:t>Sutrikusi kepenų funkcija</w:t>
      </w:r>
      <w:r w:rsidRPr="006F2DB5">
        <w:rPr>
          <w:color w:val="000000"/>
        </w:rPr>
        <w:t>. Suaugusiems pacientams, kuriems buvo lengvas ar vidutinio sunkumo kepenų funkcijos sutrikimas, AUC atitinkamai padidėjo 20</w:t>
      </w:r>
      <w:r w:rsidR="00451EBE">
        <w:rPr>
          <w:color w:val="000000"/>
          <w:szCs w:val="22"/>
        </w:rPr>
        <w:t> </w:t>
      </w:r>
      <w:r w:rsidRPr="006F2DB5">
        <w:rPr>
          <w:color w:val="000000"/>
        </w:rPr>
        <w:t>% ir 75</w:t>
      </w:r>
      <w:r w:rsidR="00451EBE">
        <w:rPr>
          <w:color w:val="000000"/>
          <w:szCs w:val="22"/>
        </w:rPr>
        <w:t> </w:t>
      </w:r>
      <w:r w:rsidRPr="006F2DB5">
        <w:rPr>
          <w:color w:val="000000"/>
        </w:rPr>
        <w:t>%. Nėra klinikinės patirties, kaip vaistinis preparatas veikia suaugusius pacientus esant sunkiam kepenų veiklos sutrikimui ir vaikus esant bet kokio sunkumo kepenų veiklos sutrikimui. Buvo tiriamos kartotinės dozės suaugusiems pacientams, kuriems yra vidutinio sunkumo kepenų funkcijos sutrikimas. Jie gavo sumažintą paros dozę – 35</w:t>
      </w:r>
      <w:r w:rsidR="00451EBE">
        <w:rPr>
          <w:color w:val="000000"/>
          <w:szCs w:val="22"/>
        </w:rPr>
        <w:t> </w:t>
      </w:r>
      <w:r w:rsidRPr="006F2DB5">
        <w:rPr>
          <w:color w:val="000000"/>
        </w:rPr>
        <w:t xml:space="preserve">mg vieną kartą per parą, ir jų AUC buvo panašus kaip asmenų, kurių kepenų funkcija normali, ir kuriems taikytas standartinis režimas (žr. 4.2 skyrių). </w:t>
      </w:r>
    </w:p>
    <w:p w14:paraId="49E9C081" w14:textId="2EE196F7" w:rsidR="00AC75C8" w:rsidRPr="006F2DB5" w:rsidRDefault="00AC75C8" w:rsidP="006F2DB5">
      <w:pPr>
        <w:tabs>
          <w:tab w:val="left" w:pos="567"/>
        </w:tabs>
        <w:autoSpaceDE w:val="0"/>
        <w:autoSpaceDN w:val="0"/>
        <w:adjustRightInd w:val="0"/>
      </w:pPr>
      <w:r w:rsidRPr="006F2DB5">
        <w:rPr>
          <w:i/>
          <w:color w:val="000000"/>
        </w:rPr>
        <w:t>Sutrikusi inkstų funkcija</w:t>
      </w:r>
      <w:r w:rsidRPr="006F2DB5">
        <w:rPr>
          <w:color w:val="000000"/>
        </w:rPr>
        <w:t>. Atliekant vienkartinių 70</w:t>
      </w:r>
      <w:r w:rsidR="00451EBE">
        <w:rPr>
          <w:color w:val="000000"/>
          <w:szCs w:val="22"/>
        </w:rPr>
        <w:t> </w:t>
      </w:r>
      <w:r w:rsidRPr="006F2DB5">
        <w:rPr>
          <w:color w:val="000000"/>
        </w:rPr>
        <w:t xml:space="preserve">mg dozių klinikinius tyrimus su suaugusiais savanoriais, nustatyta, kad suaugusiems savanoriams, kuriems yra </w:t>
      </w:r>
      <w:r w:rsidRPr="00AC75C8">
        <w:rPr>
          <w:color w:val="000000"/>
          <w:szCs w:val="22"/>
        </w:rPr>
        <w:t>lengva</w:t>
      </w:r>
      <w:r w:rsidR="008210A3">
        <w:rPr>
          <w:color w:val="000000"/>
          <w:szCs w:val="22"/>
        </w:rPr>
        <w:t>s</w:t>
      </w:r>
      <w:r w:rsidRPr="006F2DB5">
        <w:rPr>
          <w:color w:val="000000"/>
        </w:rPr>
        <w:t xml:space="preserve"> inkstų veiklos sutrikimas (kreatinino klirensas – nuo 50 iki 80</w:t>
      </w:r>
      <w:r w:rsidR="00451EBE">
        <w:rPr>
          <w:color w:val="000000"/>
          <w:szCs w:val="22"/>
        </w:rPr>
        <w:t> </w:t>
      </w:r>
      <w:r w:rsidRPr="006F2DB5">
        <w:rPr>
          <w:color w:val="000000"/>
        </w:rPr>
        <w:t>ml/min), ir kontrolinės grupės asmenims kaspofungino farmakokinetika buvo panaši. Asmenims, kuriems buvo vidutinio sunkumo (kreatinino klirensas – nuo 31 iki 49</w:t>
      </w:r>
      <w:r w:rsidR="00451EBE">
        <w:rPr>
          <w:color w:val="000000"/>
          <w:szCs w:val="22"/>
        </w:rPr>
        <w:t> </w:t>
      </w:r>
      <w:r w:rsidRPr="006F2DB5">
        <w:rPr>
          <w:color w:val="000000"/>
        </w:rPr>
        <w:t>ml/min), sunkus (kreatinino klirensas – nuo 5 iki 30</w:t>
      </w:r>
      <w:r w:rsidR="00451EBE">
        <w:rPr>
          <w:color w:val="000000"/>
          <w:szCs w:val="22"/>
        </w:rPr>
        <w:t> </w:t>
      </w:r>
      <w:r w:rsidRPr="006F2DB5">
        <w:rPr>
          <w:color w:val="000000"/>
        </w:rPr>
        <w:t>ml/min) ir terminalinis (kreatinino klirensas &lt;</w:t>
      </w:r>
      <w:r w:rsidR="00451EBE">
        <w:rPr>
          <w:color w:val="000000"/>
          <w:szCs w:val="22"/>
        </w:rPr>
        <w:t> </w:t>
      </w:r>
      <w:r w:rsidRPr="006F2DB5">
        <w:rPr>
          <w:color w:val="000000"/>
        </w:rPr>
        <w:t>10</w:t>
      </w:r>
      <w:r w:rsidR="00451EBE">
        <w:rPr>
          <w:color w:val="000000"/>
          <w:szCs w:val="22"/>
        </w:rPr>
        <w:t> </w:t>
      </w:r>
      <w:r w:rsidRPr="006F2DB5">
        <w:rPr>
          <w:color w:val="000000"/>
        </w:rPr>
        <w:t>ml/min ir būtina dializė) inkstų veiklos sutrikimas, po vienkartinės kaspofungino dozės koncentracijos plazmoje padidėjo vidutiniškai (AUC – 30–49</w:t>
      </w:r>
      <w:r w:rsidR="00451EBE">
        <w:rPr>
          <w:color w:val="000000"/>
          <w:szCs w:val="22"/>
        </w:rPr>
        <w:t> </w:t>
      </w:r>
      <w:r w:rsidRPr="006F2DB5">
        <w:rPr>
          <w:color w:val="000000"/>
        </w:rPr>
        <w:t>%). Tačiau invazine kandidoze, stemplės kandidoze ar invazine aspergilioze sergantiems suaugusiems pacientams, vartojusiems kartotines kaspofungino dozes po 50</w:t>
      </w:r>
      <w:r w:rsidR="00451EBE">
        <w:rPr>
          <w:color w:val="000000"/>
          <w:szCs w:val="22"/>
        </w:rPr>
        <w:t> </w:t>
      </w:r>
      <w:r w:rsidRPr="006F2DB5">
        <w:rPr>
          <w:color w:val="000000"/>
        </w:rPr>
        <w:t xml:space="preserve">mg kartą per parą, vidutinio sunkumo ir sunkus inkstų veiklos sutrikimas neturėjo įtakos kaspofungino koncentracijai. Pacientams, kuriems yra inkstų veiklos sutrikimas, dozės koreguoti nereikia. Kaspofungino neįmanoma pašalinti dialize, todėl po dializės jo vartoti papildomai nereikia. </w:t>
      </w:r>
    </w:p>
    <w:p w14:paraId="278AFDD7" w14:textId="1F695EF2" w:rsidR="00AC75C8" w:rsidRPr="006F2DB5" w:rsidRDefault="00AC75C8" w:rsidP="006F2DB5">
      <w:pPr>
        <w:tabs>
          <w:tab w:val="left" w:pos="567"/>
        </w:tabs>
        <w:autoSpaceDE w:val="0"/>
        <w:autoSpaceDN w:val="0"/>
        <w:adjustRightInd w:val="0"/>
      </w:pPr>
      <w:r w:rsidRPr="006F2DB5">
        <w:rPr>
          <w:i/>
          <w:color w:val="000000"/>
        </w:rPr>
        <w:t>Lytis</w:t>
      </w:r>
      <w:r w:rsidRPr="006F2DB5">
        <w:rPr>
          <w:color w:val="000000"/>
        </w:rPr>
        <w:t>. Moterims kaspofungino koncentracija plazmoje buvo vidutiniškai 17–38</w:t>
      </w:r>
      <w:r w:rsidR="00451EBE">
        <w:rPr>
          <w:color w:val="000000"/>
          <w:szCs w:val="22"/>
        </w:rPr>
        <w:t> </w:t>
      </w:r>
      <w:r w:rsidRPr="006F2DB5">
        <w:rPr>
          <w:color w:val="000000"/>
        </w:rPr>
        <w:t xml:space="preserve">% didesnė negu vyrams. </w:t>
      </w:r>
    </w:p>
    <w:p w14:paraId="1A38E6F1" w14:textId="5676D996" w:rsidR="00AC75C8" w:rsidRPr="006F2DB5" w:rsidRDefault="00AC75C8" w:rsidP="006F2DB5">
      <w:pPr>
        <w:tabs>
          <w:tab w:val="left" w:pos="567"/>
        </w:tabs>
        <w:autoSpaceDE w:val="0"/>
        <w:autoSpaceDN w:val="0"/>
        <w:adjustRightInd w:val="0"/>
      </w:pPr>
      <w:r w:rsidRPr="006F2DB5">
        <w:rPr>
          <w:i/>
          <w:color w:val="000000"/>
        </w:rPr>
        <w:t>Senyvi žmonės</w:t>
      </w:r>
      <w:r w:rsidRPr="006F2DB5">
        <w:rPr>
          <w:color w:val="000000"/>
        </w:rPr>
        <w:t>. Palyginti su jaunesniais asmenimis, senyviems vyrams buvo šiek tiek didesnis AUC (28</w:t>
      </w:r>
      <w:r w:rsidR="00451EBE">
        <w:rPr>
          <w:color w:val="000000"/>
          <w:szCs w:val="22"/>
        </w:rPr>
        <w:t> </w:t>
      </w:r>
      <w:r w:rsidRPr="006F2DB5">
        <w:rPr>
          <w:color w:val="000000"/>
        </w:rPr>
        <w:t>%) ir C24h</w:t>
      </w:r>
      <w:r w:rsidRPr="006F2DB5">
        <w:rPr>
          <w:color w:val="000000"/>
          <w:sz w:val="14"/>
        </w:rPr>
        <w:t xml:space="preserve"> </w:t>
      </w:r>
      <w:r w:rsidRPr="006F2DB5">
        <w:rPr>
          <w:color w:val="000000"/>
        </w:rPr>
        <w:t>(32</w:t>
      </w:r>
      <w:r w:rsidR="00451EBE">
        <w:rPr>
          <w:color w:val="000000"/>
          <w:szCs w:val="22"/>
        </w:rPr>
        <w:t> </w:t>
      </w:r>
      <w:r w:rsidRPr="006F2DB5">
        <w:rPr>
          <w:color w:val="000000"/>
        </w:rPr>
        <w:t xml:space="preserve">%). Panaši nedidelė amžiaus įtaka buvo nustatyta ir vyresniems empiriškai gydytiems arba invazine kandidoze sergantiems pacientams palyginti su jaunesniais. </w:t>
      </w:r>
    </w:p>
    <w:p w14:paraId="14006A1E" w14:textId="77777777" w:rsidR="00AC75C8" w:rsidRPr="006F2DB5" w:rsidRDefault="00AC75C8" w:rsidP="006F2DB5">
      <w:pPr>
        <w:tabs>
          <w:tab w:val="left" w:pos="567"/>
        </w:tabs>
        <w:autoSpaceDE w:val="0"/>
        <w:autoSpaceDN w:val="0"/>
        <w:adjustRightInd w:val="0"/>
      </w:pPr>
      <w:r w:rsidRPr="006F2DB5">
        <w:rPr>
          <w:i/>
          <w:color w:val="000000"/>
        </w:rPr>
        <w:t>Rasė</w:t>
      </w:r>
      <w:r w:rsidRPr="006F2DB5">
        <w:rPr>
          <w:color w:val="000000"/>
        </w:rPr>
        <w:t xml:space="preserve">. Pacientų farmakokinetikos duomenys rodo, kad baltiesiems, juodaodžiams, Lotynų Amerikos gyventojams ir metisams kaspofungino farmakokinetika kliniškai reikšmingai nesiskiria. </w:t>
      </w:r>
    </w:p>
    <w:p w14:paraId="6EF3CE12" w14:textId="77777777" w:rsidR="00AC75C8" w:rsidRPr="006F2DB5" w:rsidRDefault="00AC75C8" w:rsidP="006F2DB5">
      <w:pPr>
        <w:tabs>
          <w:tab w:val="left" w:pos="567"/>
        </w:tabs>
        <w:autoSpaceDE w:val="0"/>
        <w:autoSpaceDN w:val="0"/>
        <w:adjustRightInd w:val="0"/>
        <w:rPr>
          <w:i/>
        </w:rPr>
      </w:pPr>
    </w:p>
    <w:p w14:paraId="1A358C31"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Vaikų populiacija </w:t>
      </w:r>
    </w:p>
    <w:p w14:paraId="134FECD3" w14:textId="7F57AC5B" w:rsidR="00AC75C8" w:rsidRPr="006F2DB5" w:rsidRDefault="00AC75C8" w:rsidP="006F2DB5">
      <w:pPr>
        <w:tabs>
          <w:tab w:val="left" w:pos="567"/>
        </w:tabs>
        <w:autoSpaceDE w:val="0"/>
        <w:autoSpaceDN w:val="0"/>
        <w:adjustRightInd w:val="0"/>
      </w:pPr>
      <w:r w:rsidRPr="006F2DB5">
        <w:rPr>
          <w:color w:val="000000"/>
        </w:rPr>
        <w:t>Kaspofungino plazmos AUC 0-24 h paaugliams (nuo 12 iki 17</w:t>
      </w:r>
      <w:r w:rsidR="00451EBE">
        <w:rPr>
          <w:color w:val="000000"/>
          <w:szCs w:val="22"/>
        </w:rPr>
        <w:t> </w:t>
      </w:r>
      <w:r w:rsidRPr="006F2DB5">
        <w:rPr>
          <w:color w:val="000000"/>
        </w:rPr>
        <w:t>metų amžiaus), vartojusiems kaspofungino po 50</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(neviršijant 70</w:t>
      </w:r>
      <w:r w:rsidR="00451EBE">
        <w:rPr>
          <w:color w:val="000000"/>
          <w:szCs w:val="22"/>
        </w:rPr>
        <w:t> </w:t>
      </w:r>
      <w:r w:rsidRPr="006F2DB5">
        <w:rPr>
          <w:color w:val="000000"/>
        </w:rPr>
        <w:t>mg paros dozės), apskritai buvo panašus į nustatytą po 50</w:t>
      </w:r>
      <w:r w:rsidR="00451EBE">
        <w:rPr>
          <w:color w:val="000000"/>
          <w:szCs w:val="22"/>
        </w:rPr>
        <w:t> </w:t>
      </w:r>
      <w:r w:rsidRPr="006F2DB5">
        <w:rPr>
          <w:color w:val="000000"/>
        </w:rPr>
        <w:t>mg per parą kaspofungino vartojusiems suaugusie</w:t>
      </w:r>
      <w:r w:rsidRPr="006F2DB5">
        <w:rPr>
          <w:color w:val="000000"/>
        </w:rPr>
        <w:lastRenderedPageBreak/>
        <w:t>siems. Visi paaugliai vartojo daugiau kaip 50</w:t>
      </w:r>
      <w:r w:rsidR="00451EBE">
        <w:rPr>
          <w:color w:val="000000"/>
          <w:szCs w:val="22"/>
        </w:rPr>
        <w:t> </w:t>
      </w:r>
      <w:r w:rsidRPr="006F2DB5">
        <w:rPr>
          <w:color w:val="000000"/>
        </w:rPr>
        <w:t>mg per parą dozes ir faktiškai 6 iš 8 vartojo didžiausią 70</w:t>
      </w:r>
      <w:r w:rsidR="00451EBE">
        <w:rPr>
          <w:color w:val="000000"/>
          <w:szCs w:val="22"/>
        </w:rPr>
        <w:t> </w:t>
      </w:r>
      <w:r w:rsidRPr="006F2DB5">
        <w:rPr>
          <w:color w:val="000000"/>
        </w:rPr>
        <w:t>mg paros dozę. Šiems paaugliams kaspofungino koncentracija kraujo plazmoje buvo mažesnė, palyginti su suaugusiaisiais, vartojusiais 70</w:t>
      </w:r>
      <w:r w:rsidR="00451EBE">
        <w:rPr>
          <w:color w:val="000000"/>
          <w:szCs w:val="22"/>
        </w:rPr>
        <w:t> </w:t>
      </w:r>
      <w:r w:rsidRPr="006F2DB5">
        <w:rPr>
          <w:color w:val="000000"/>
        </w:rPr>
        <w:t xml:space="preserve">mg per parą, t. y dažniausiai paauglių vartojamą dozę. </w:t>
      </w:r>
    </w:p>
    <w:p w14:paraId="7C3D16E4" w14:textId="73A8E7FD" w:rsidR="00AC75C8" w:rsidRPr="006F2DB5" w:rsidRDefault="00AC75C8" w:rsidP="006F2DB5">
      <w:pPr>
        <w:tabs>
          <w:tab w:val="left" w:pos="567"/>
        </w:tabs>
        <w:autoSpaceDE w:val="0"/>
        <w:autoSpaceDN w:val="0"/>
        <w:adjustRightInd w:val="0"/>
      </w:pPr>
      <w:r w:rsidRPr="006F2DB5">
        <w:rPr>
          <w:color w:val="000000"/>
        </w:rPr>
        <w:t>Vaikams (nuo 2 iki 11</w:t>
      </w:r>
      <w:r w:rsidR="00451EBE">
        <w:rPr>
          <w:color w:val="000000"/>
          <w:szCs w:val="22"/>
        </w:rPr>
        <w:t> </w:t>
      </w:r>
      <w:r w:rsidRPr="006F2DB5">
        <w:rPr>
          <w:color w:val="000000"/>
        </w:rPr>
        <w:t>metų amžiaus) po kartotinių 50</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(neviršijant 70</w:t>
      </w:r>
      <w:r w:rsidR="00451EBE">
        <w:rPr>
          <w:color w:val="000000"/>
          <w:szCs w:val="22"/>
        </w:rPr>
        <w:t> </w:t>
      </w:r>
      <w:r w:rsidRPr="006F2DB5">
        <w:rPr>
          <w:color w:val="000000"/>
        </w:rPr>
        <w:t>mg paros dozės) kaspofungino dozių vartojimo kaspofungino plazmos AUC 0-24</w:t>
      </w:r>
      <w:r w:rsidR="00451EBE">
        <w:rPr>
          <w:color w:val="000000"/>
          <w:szCs w:val="22"/>
        </w:rPr>
        <w:t> </w:t>
      </w:r>
      <w:r w:rsidRPr="006F2DB5">
        <w:rPr>
          <w:color w:val="000000"/>
        </w:rPr>
        <w:t>val.</w:t>
      </w:r>
      <w:r w:rsidRPr="006F2DB5">
        <w:rPr>
          <w:color w:val="000000"/>
          <w:sz w:val="14"/>
        </w:rPr>
        <w:t xml:space="preserve"> </w:t>
      </w:r>
      <w:r w:rsidRPr="006F2DB5">
        <w:rPr>
          <w:color w:val="000000"/>
        </w:rPr>
        <w:t>buvo panašus į nustatytą suaugusiesiems, kurie vartojo 50</w:t>
      </w:r>
      <w:r w:rsidR="00451EBE">
        <w:rPr>
          <w:color w:val="000000"/>
          <w:szCs w:val="22"/>
        </w:rPr>
        <w:t> </w:t>
      </w:r>
      <w:r w:rsidRPr="006F2DB5">
        <w:rPr>
          <w:color w:val="000000"/>
        </w:rPr>
        <w:t xml:space="preserve">mg per parą. </w:t>
      </w:r>
    </w:p>
    <w:p w14:paraId="4EA42A87" w14:textId="0E58DCD4" w:rsidR="00AC75C8" w:rsidRPr="006F2DB5" w:rsidRDefault="00AC75C8" w:rsidP="006F2DB5">
      <w:pPr>
        <w:tabs>
          <w:tab w:val="left" w:pos="567"/>
        </w:tabs>
        <w:autoSpaceDE w:val="0"/>
        <w:autoSpaceDN w:val="0"/>
        <w:adjustRightInd w:val="0"/>
      </w:pPr>
      <w:r w:rsidRPr="006F2DB5">
        <w:rPr>
          <w:color w:val="000000"/>
        </w:rPr>
        <w:t>Mažiems vaikams ir kūdikiams (nuo 12 iki 23</w:t>
      </w:r>
      <w:r w:rsidR="00451EBE">
        <w:rPr>
          <w:color w:val="000000"/>
          <w:szCs w:val="22"/>
        </w:rPr>
        <w:t> </w:t>
      </w:r>
      <w:r w:rsidRPr="006F2DB5">
        <w:rPr>
          <w:color w:val="000000"/>
        </w:rPr>
        <w:t>mėnesių amžiaus) po kartotinių 50</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(neviršijant 70</w:t>
      </w:r>
      <w:r w:rsidR="00451EBE">
        <w:rPr>
          <w:color w:val="000000"/>
          <w:szCs w:val="22"/>
        </w:rPr>
        <w:t> </w:t>
      </w:r>
      <w:r w:rsidRPr="006F2DB5">
        <w:rPr>
          <w:color w:val="000000"/>
        </w:rPr>
        <w:t>mg paros dozės) kaspofungino dozių vartojimo kaspofungino plazmos AUC 0-24</w:t>
      </w:r>
      <w:r w:rsidR="00451EBE">
        <w:rPr>
          <w:color w:val="000000"/>
          <w:szCs w:val="22"/>
        </w:rPr>
        <w:t> </w:t>
      </w:r>
      <w:r w:rsidRPr="006F2DB5">
        <w:rPr>
          <w:color w:val="000000"/>
        </w:rPr>
        <w:t>val.</w:t>
      </w:r>
      <w:r w:rsidRPr="006F2DB5">
        <w:rPr>
          <w:color w:val="000000"/>
          <w:sz w:val="14"/>
        </w:rPr>
        <w:t xml:space="preserve"> </w:t>
      </w:r>
      <w:r w:rsidRPr="006F2DB5">
        <w:rPr>
          <w:color w:val="000000"/>
        </w:rPr>
        <w:t>buvo panašus į nustatytą suaugusiems, kurie vartojo 50</w:t>
      </w:r>
      <w:r w:rsidR="00451EBE">
        <w:rPr>
          <w:color w:val="000000"/>
          <w:szCs w:val="22"/>
        </w:rPr>
        <w:t> </w:t>
      </w:r>
      <w:r w:rsidRPr="006F2DB5">
        <w:rPr>
          <w:color w:val="000000"/>
        </w:rPr>
        <w:t>mg per parą kaspofungino, ir vyresniems (nuo 2 iki 11</w:t>
      </w:r>
      <w:r w:rsidR="00451EBE">
        <w:rPr>
          <w:color w:val="000000"/>
          <w:szCs w:val="22"/>
        </w:rPr>
        <w:t> </w:t>
      </w:r>
      <w:r w:rsidRPr="006F2DB5">
        <w:rPr>
          <w:color w:val="000000"/>
        </w:rPr>
        <w:t>metų amžiaus) vaikams, kurie vartojo 50</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 xml:space="preserve">per parą dozę. </w:t>
      </w:r>
    </w:p>
    <w:p w14:paraId="0B006712" w14:textId="347C4E83" w:rsidR="00AC75C8" w:rsidRPr="006F2DB5" w:rsidRDefault="00AC75C8" w:rsidP="006F2DB5">
      <w:pPr>
        <w:tabs>
          <w:tab w:val="left" w:pos="567"/>
        </w:tabs>
        <w:autoSpaceDE w:val="0"/>
        <w:autoSpaceDN w:val="0"/>
        <w:adjustRightInd w:val="0"/>
      </w:pPr>
      <w:r w:rsidRPr="006F2DB5">
        <w:rPr>
          <w:color w:val="000000"/>
        </w:rPr>
        <w:t>Apskritai, vaikams nuo 3 iki 10</w:t>
      </w:r>
      <w:r w:rsidR="00451EBE">
        <w:rPr>
          <w:color w:val="000000"/>
          <w:szCs w:val="22"/>
        </w:rPr>
        <w:t> </w:t>
      </w:r>
      <w:r w:rsidRPr="006F2DB5">
        <w:rPr>
          <w:color w:val="000000"/>
        </w:rPr>
        <w:t>mėnesių farmakokinetikos, veiksmingumo ir saugumo duomenų nepakanka. Vieno 10</w:t>
      </w:r>
      <w:r w:rsidR="00451EBE">
        <w:rPr>
          <w:color w:val="000000"/>
          <w:szCs w:val="22"/>
        </w:rPr>
        <w:t> </w:t>
      </w:r>
      <w:r w:rsidRPr="006F2DB5">
        <w:rPr>
          <w:color w:val="000000"/>
        </w:rPr>
        <w:t>mėnesių vaiko, vartojusio 50</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dozę, farmakokinetikos tyrimo duomenys parodė, kad AUC 0-24</w:t>
      </w:r>
      <w:r w:rsidR="00451EBE">
        <w:rPr>
          <w:color w:val="000000"/>
          <w:szCs w:val="22"/>
        </w:rPr>
        <w:t> </w:t>
      </w:r>
      <w:r w:rsidRPr="006F2DB5">
        <w:rPr>
          <w:color w:val="000000"/>
        </w:rPr>
        <w:t>val.</w:t>
      </w:r>
      <w:r w:rsidRPr="006F2DB5">
        <w:rPr>
          <w:color w:val="000000"/>
          <w:sz w:val="14"/>
        </w:rPr>
        <w:t xml:space="preserve"> </w:t>
      </w:r>
      <w:r w:rsidRPr="006F2DB5">
        <w:rPr>
          <w:color w:val="000000"/>
        </w:rPr>
        <w:t xml:space="preserve">buvo toks pat, kaip nustatytas vyresniems vaikams ir </w:t>
      </w:r>
      <w:r w:rsidRPr="00AC75C8">
        <w:rPr>
          <w:color w:val="000000"/>
          <w:szCs w:val="22"/>
        </w:rPr>
        <w:t>suaugusie</w:t>
      </w:r>
      <w:r w:rsidR="008210A3">
        <w:rPr>
          <w:color w:val="000000"/>
          <w:szCs w:val="22"/>
        </w:rPr>
        <w:t>sie</w:t>
      </w:r>
      <w:r w:rsidRPr="00AC75C8">
        <w:rPr>
          <w:color w:val="000000"/>
          <w:szCs w:val="22"/>
        </w:rPr>
        <w:t>ms</w:t>
      </w:r>
      <w:r w:rsidRPr="006F2DB5">
        <w:rPr>
          <w:color w:val="000000"/>
        </w:rPr>
        <w:t>, vartojusiems atitinkamai po 50</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ir 50</w:t>
      </w:r>
      <w:r w:rsidR="00451EBE">
        <w:rPr>
          <w:color w:val="000000"/>
          <w:szCs w:val="22"/>
        </w:rPr>
        <w:t> </w:t>
      </w:r>
      <w:r w:rsidRPr="006F2DB5">
        <w:rPr>
          <w:color w:val="000000"/>
        </w:rPr>
        <w:t>mg dozę, tuo tarpu vieno 6</w:t>
      </w:r>
      <w:r w:rsidR="00451EBE">
        <w:rPr>
          <w:color w:val="000000"/>
          <w:szCs w:val="22"/>
        </w:rPr>
        <w:t> </w:t>
      </w:r>
      <w:r w:rsidRPr="006F2DB5">
        <w:rPr>
          <w:color w:val="000000"/>
        </w:rPr>
        <w:t>mėnesių vaiko, vartojusio 50</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dozę, AUC 0-24</w:t>
      </w:r>
      <w:r w:rsidR="00451EBE">
        <w:rPr>
          <w:color w:val="000000"/>
          <w:szCs w:val="22"/>
        </w:rPr>
        <w:t> </w:t>
      </w:r>
      <w:r w:rsidRPr="006F2DB5">
        <w:rPr>
          <w:color w:val="000000"/>
        </w:rPr>
        <w:t>val.</w:t>
      </w:r>
      <w:r w:rsidRPr="006F2DB5">
        <w:rPr>
          <w:color w:val="000000"/>
          <w:sz w:val="14"/>
        </w:rPr>
        <w:t xml:space="preserve"> </w:t>
      </w:r>
      <w:r w:rsidRPr="006F2DB5">
        <w:rPr>
          <w:color w:val="000000"/>
        </w:rPr>
        <w:t xml:space="preserve">buvo šiek tiek didesnis. </w:t>
      </w:r>
    </w:p>
    <w:p w14:paraId="297ED1D7" w14:textId="3BFA2E69" w:rsidR="00AC75C8" w:rsidRPr="006F2DB5" w:rsidRDefault="00AC75C8" w:rsidP="006F2DB5">
      <w:pPr>
        <w:tabs>
          <w:tab w:val="left" w:pos="567"/>
        </w:tabs>
        <w:autoSpaceDE w:val="0"/>
        <w:autoSpaceDN w:val="0"/>
        <w:adjustRightInd w:val="0"/>
      </w:pPr>
      <w:r w:rsidRPr="006F2DB5">
        <w:rPr>
          <w:color w:val="000000"/>
        </w:rPr>
        <w:t>Naujagimiams ir kūdikiams (&lt;</w:t>
      </w:r>
      <w:r w:rsidR="00451EBE">
        <w:rPr>
          <w:color w:val="000000"/>
          <w:szCs w:val="22"/>
        </w:rPr>
        <w:t> </w:t>
      </w:r>
      <w:r w:rsidRPr="006F2DB5">
        <w:rPr>
          <w:color w:val="000000"/>
        </w:rPr>
        <w:t>3</w:t>
      </w:r>
      <w:r w:rsidR="00451EBE">
        <w:rPr>
          <w:color w:val="000000"/>
          <w:szCs w:val="22"/>
        </w:rPr>
        <w:t> </w:t>
      </w:r>
      <w:r w:rsidRPr="006F2DB5">
        <w:rPr>
          <w:color w:val="000000"/>
        </w:rPr>
        <w:t>mėnesių) po kartotinių kaspofungino 25</w:t>
      </w:r>
      <w:r w:rsidR="00451EBE">
        <w:rPr>
          <w:color w:val="000000"/>
          <w:szCs w:val="22"/>
        </w:rPr>
        <w:t> </w:t>
      </w:r>
      <w:r w:rsidRPr="006F2DB5">
        <w:rPr>
          <w:color w:val="000000"/>
        </w:rPr>
        <w:t>mg/m</w:t>
      </w:r>
      <w:r w:rsidRPr="006F2DB5">
        <w:rPr>
          <w:color w:val="000000"/>
          <w:vertAlign w:val="superscript"/>
        </w:rPr>
        <w:t>2</w:t>
      </w:r>
      <w:r w:rsidRPr="006F2DB5">
        <w:rPr>
          <w:color w:val="000000"/>
          <w:sz w:val="14"/>
        </w:rPr>
        <w:t xml:space="preserve"> </w:t>
      </w:r>
      <w:r w:rsidRPr="006F2DB5">
        <w:rPr>
          <w:color w:val="000000"/>
        </w:rPr>
        <w:t>per parą dozių (atitinkančių 2,1</w:t>
      </w:r>
      <w:r w:rsidR="00451EBE">
        <w:rPr>
          <w:color w:val="000000"/>
          <w:szCs w:val="22"/>
        </w:rPr>
        <w:t> </w:t>
      </w:r>
      <w:r w:rsidRPr="006F2DB5">
        <w:rPr>
          <w:color w:val="000000"/>
        </w:rPr>
        <w:t>mg/kg paros dozės vidurkį) vartojimo kaspofungino didžiausia koncentracija (C</w:t>
      </w:r>
      <w:r w:rsidRPr="006F2DB5">
        <w:rPr>
          <w:color w:val="000000"/>
          <w:vertAlign w:val="subscript"/>
        </w:rPr>
        <w:t>1 val</w:t>
      </w:r>
      <w:r w:rsidRPr="006F2DB5">
        <w:rPr>
          <w:color w:val="000000"/>
        </w:rPr>
        <w:t>) ir minimali koncentracija dozės veikimo pabaigoje (C</w:t>
      </w:r>
      <w:r w:rsidRPr="006F2DB5">
        <w:rPr>
          <w:color w:val="000000"/>
          <w:vertAlign w:val="subscript"/>
        </w:rPr>
        <w:t>24 val.</w:t>
      </w:r>
      <w:r w:rsidRPr="006F2DB5">
        <w:rPr>
          <w:color w:val="000000"/>
        </w:rPr>
        <w:t>), buvo panašios į nustatytas suaugusiesiems, kurie vartojo kaspofungino po 50</w:t>
      </w:r>
      <w:r w:rsidR="00451EBE">
        <w:rPr>
          <w:color w:val="000000"/>
          <w:szCs w:val="22"/>
        </w:rPr>
        <w:t> </w:t>
      </w:r>
      <w:r w:rsidRPr="006F2DB5">
        <w:rPr>
          <w:color w:val="000000"/>
        </w:rPr>
        <w:t>mg per parą. Pirmąją parą šių naujagimių ir kūdikių C</w:t>
      </w:r>
      <w:r w:rsidRPr="006F2DB5">
        <w:rPr>
          <w:color w:val="000000"/>
          <w:vertAlign w:val="subscript"/>
        </w:rPr>
        <w:t>1 val</w:t>
      </w:r>
      <w:r w:rsidRPr="006F2DB5">
        <w:rPr>
          <w:color w:val="000000"/>
        </w:rPr>
        <w:t xml:space="preserve"> </w:t>
      </w:r>
      <w:r w:rsidRPr="006F2DB5">
        <w:rPr>
          <w:color w:val="000000"/>
          <w:sz w:val="14"/>
        </w:rPr>
        <w:t xml:space="preserve"> </w:t>
      </w:r>
      <w:r w:rsidRPr="006F2DB5">
        <w:rPr>
          <w:color w:val="000000"/>
        </w:rPr>
        <w:t>buvo panašus, o C</w:t>
      </w:r>
      <w:r w:rsidRPr="006F2DB5">
        <w:rPr>
          <w:color w:val="000000"/>
          <w:vertAlign w:val="subscript"/>
        </w:rPr>
        <w:t>24 val</w:t>
      </w:r>
      <w:r w:rsidRPr="006F2DB5">
        <w:rPr>
          <w:color w:val="000000"/>
          <w:sz w:val="14"/>
        </w:rPr>
        <w:t xml:space="preserve"> </w:t>
      </w:r>
      <w:r w:rsidRPr="006F2DB5">
        <w:rPr>
          <w:color w:val="000000"/>
        </w:rPr>
        <w:t>vidutiniškai (36</w:t>
      </w:r>
      <w:r w:rsidR="00451EBE">
        <w:rPr>
          <w:color w:val="000000"/>
          <w:szCs w:val="22"/>
        </w:rPr>
        <w:t> </w:t>
      </w:r>
      <w:r w:rsidRPr="006F2DB5">
        <w:rPr>
          <w:color w:val="000000"/>
        </w:rPr>
        <w:t>%) padidėjęs, palyginti su suaugusiaisiais. Vis dėlto buvo nustatytas tiek C</w:t>
      </w:r>
      <w:r w:rsidRPr="006F2DB5">
        <w:rPr>
          <w:color w:val="000000"/>
          <w:vertAlign w:val="subscript"/>
        </w:rPr>
        <w:t>1 val</w:t>
      </w:r>
      <w:r w:rsidRPr="006F2DB5">
        <w:rPr>
          <w:color w:val="000000"/>
        </w:rPr>
        <w:t xml:space="preserve"> (4-ąją parą geometrinis vidurkis 11,73</w:t>
      </w:r>
      <w:r w:rsidR="00451EBE">
        <w:rPr>
          <w:color w:val="000000"/>
          <w:szCs w:val="22"/>
        </w:rPr>
        <w:t> </w:t>
      </w:r>
      <w:r w:rsidRPr="006F2DB5">
        <w:rPr>
          <w:color w:val="000000"/>
        </w:rPr>
        <w:t>μg/ml, kitimas nuo 2,63 iki 22,05</w:t>
      </w:r>
      <w:r w:rsidR="00451EBE">
        <w:rPr>
          <w:color w:val="000000"/>
          <w:szCs w:val="22"/>
        </w:rPr>
        <w:t> </w:t>
      </w:r>
      <w:r w:rsidRPr="006F2DB5">
        <w:rPr>
          <w:color w:val="000000"/>
        </w:rPr>
        <w:t>μg/ml), tiek C</w:t>
      </w:r>
      <w:r w:rsidRPr="006F2DB5">
        <w:rPr>
          <w:color w:val="000000"/>
          <w:vertAlign w:val="subscript"/>
        </w:rPr>
        <w:t>24 val</w:t>
      </w:r>
      <w:r w:rsidRPr="006F2DB5">
        <w:rPr>
          <w:color w:val="000000"/>
        </w:rPr>
        <w:t xml:space="preserve"> </w:t>
      </w:r>
      <w:r w:rsidRPr="006F2DB5">
        <w:rPr>
          <w:color w:val="000000"/>
          <w:sz w:val="14"/>
        </w:rPr>
        <w:t xml:space="preserve"> </w:t>
      </w:r>
      <w:r w:rsidRPr="006F2DB5">
        <w:rPr>
          <w:color w:val="000000"/>
        </w:rPr>
        <w:t>(4-ąją parą geometrinis vidurkis 3,55</w:t>
      </w:r>
      <w:r w:rsidR="00451EBE">
        <w:rPr>
          <w:color w:val="000000"/>
          <w:szCs w:val="22"/>
        </w:rPr>
        <w:t> </w:t>
      </w:r>
      <w:r w:rsidRPr="006F2DB5">
        <w:rPr>
          <w:color w:val="000000"/>
        </w:rPr>
        <w:t>μg/ml, kitimas nuo 0,13</w:t>
      </w:r>
      <w:r w:rsidR="00451EBE">
        <w:rPr>
          <w:color w:val="000000"/>
          <w:szCs w:val="22"/>
        </w:rPr>
        <w:t> </w:t>
      </w:r>
      <w:r w:rsidRPr="006F2DB5">
        <w:rPr>
          <w:color w:val="000000"/>
        </w:rPr>
        <w:t>μg/ml iki 7,17</w:t>
      </w:r>
      <w:r w:rsidR="00451EBE">
        <w:rPr>
          <w:color w:val="000000"/>
          <w:szCs w:val="22"/>
        </w:rPr>
        <w:t> </w:t>
      </w:r>
      <w:r w:rsidRPr="006F2DB5">
        <w:rPr>
          <w:color w:val="000000"/>
        </w:rPr>
        <w:t>μg/ml) kintamumas. Šio tyrimo metu AUC</w:t>
      </w:r>
      <w:r w:rsidRPr="006F2DB5">
        <w:rPr>
          <w:color w:val="000000"/>
          <w:sz w:val="14"/>
        </w:rPr>
        <w:t xml:space="preserve">0-24h </w:t>
      </w:r>
      <w:r w:rsidRPr="006F2DB5">
        <w:rPr>
          <w:color w:val="000000"/>
        </w:rPr>
        <w:t>matavimai neatlikti dėl kraujo plazmos bandinių stokos. Pažymėtina, kad perspektyvinių tyrimų su naujagimiais ir kūdikiais iki 3</w:t>
      </w:r>
      <w:r w:rsidR="00451EBE">
        <w:rPr>
          <w:color w:val="000000"/>
          <w:szCs w:val="22"/>
        </w:rPr>
        <w:t> </w:t>
      </w:r>
      <w:r w:rsidRPr="006F2DB5">
        <w:rPr>
          <w:color w:val="000000"/>
        </w:rPr>
        <w:t xml:space="preserve">mėnesių metu kaspofungino veiksmingumas ir saugumas nebuvo pakankamai ištirtas. </w:t>
      </w:r>
    </w:p>
    <w:p w14:paraId="0144F6B5" w14:textId="77777777" w:rsidR="00AC75C8" w:rsidRPr="006F2DB5" w:rsidRDefault="00AC75C8" w:rsidP="006F2DB5">
      <w:pPr>
        <w:tabs>
          <w:tab w:val="left" w:pos="567"/>
        </w:tabs>
        <w:autoSpaceDE w:val="0"/>
        <w:autoSpaceDN w:val="0"/>
        <w:adjustRightInd w:val="0"/>
        <w:rPr>
          <w:b/>
        </w:rPr>
      </w:pPr>
    </w:p>
    <w:p w14:paraId="4DB929D0" w14:textId="77777777" w:rsidR="00AC75C8" w:rsidRPr="006F2DB5" w:rsidRDefault="00AC75C8" w:rsidP="006F2DB5">
      <w:pPr>
        <w:tabs>
          <w:tab w:val="left" w:pos="567"/>
        </w:tabs>
        <w:autoSpaceDE w:val="0"/>
        <w:autoSpaceDN w:val="0"/>
        <w:adjustRightInd w:val="0"/>
      </w:pPr>
      <w:r w:rsidRPr="006F2DB5">
        <w:rPr>
          <w:b/>
          <w:color w:val="000000"/>
        </w:rPr>
        <w:t>5.3</w:t>
      </w:r>
      <w:r w:rsidRPr="006F2DB5">
        <w:rPr>
          <w:b/>
          <w:color w:val="000000"/>
        </w:rPr>
        <w:tab/>
        <w:t xml:space="preserve">Ikiklinikinių saugumo tyrimų duomenys </w:t>
      </w:r>
    </w:p>
    <w:p w14:paraId="5385E2E9" w14:textId="77777777" w:rsidR="00AC75C8" w:rsidRPr="006F2DB5" w:rsidRDefault="00AC75C8" w:rsidP="006F2DB5">
      <w:pPr>
        <w:tabs>
          <w:tab w:val="left" w:pos="567"/>
        </w:tabs>
        <w:autoSpaceDE w:val="0"/>
        <w:autoSpaceDN w:val="0"/>
        <w:adjustRightInd w:val="0"/>
      </w:pPr>
    </w:p>
    <w:p w14:paraId="525EDB7C" w14:textId="34D4FBFA" w:rsidR="00AC75C8" w:rsidRPr="006F2DB5" w:rsidRDefault="00AC75C8" w:rsidP="006F2DB5">
      <w:pPr>
        <w:tabs>
          <w:tab w:val="left" w:pos="567"/>
        </w:tabs>
        <w:autoSpaceDE w:val="0"/>
        <w:autoSpaceDN w:val="0"/>
        <w:adjustRightInd w:val="0"/>
      </w:pPr>
      <w:r w:rsidRPr="006F2DB5">
        <w:rPr>
          <w:color w:val="000000"/>
        </w:rPr>
        <w:t>Kartotinių dozių iki 7–8</w:t>
      </w:r>
      <w:r w:rsidR="00451EBE">
        <w:rPr>
          <w:color w:val="000000"/>
          <w:szCs w:val="22"/>
        </w:rPr>
        <w:t> </w:t>
      </w:r>
      <w:r w:rsidRPr="006F2DB5">
        <w:rPr>
          <w:color w:val="000000"/>
        </w:rPr>
        <w:t>mg/kg į veną toksiškumo tyrimai su žiurkėmis ir beždžionėmis rodo, kad galimos injekcijos vietos reakcijos žiurkėms ir beždžionėms, taip pat galimi histamino atsipalaidavimo požymiai žiurkėms bei šalutinio poveikio kepenims požymiai beždžionėms. Per toksiškumo raidai tyrimus su beždžionėmis kaspofungino dozės po 5</w:t>
      </w:r>
      <w:r w:rsidR="00451EBE">
        <w:rPr>
          <w:color w:val="000000"/>
          <w:szCs w:val="22"/>
        </w:rPr>
        <w:t> </w:t>
      </w:r>
      <w:r w:rsidRPr="006F2DB5">
        <w:rPr>
          <w:color w:val="000000"/>
        </w:rPr>
        <w:t xml:space="preserve">mg/kg mažino vaisiaus kūno svorį bei dažniau trikdė stuburo, krūtinkaulio ir kaukolės kaulų kaulėjimą, be to, kartu pasireiškė šalutinis poveikis patelei, pavyzdžiui, nustatyti histamino atsipalaidavimo požymiai vaikingoms žiurkėms. Be to, pastebėtas kaklo šonkaulių atvejų padažnėjimas. Kaspofungino galimo genotoksiškumo tyrimo </w:t>
      </w:r>
      <w:r w:rsidRPr="006F2DB5">
        <w:rPr>
          <w:i/>
          <w:color w:val="000000"/>
        </w:rPr>
        <w:t xml:space="preserve">in vitro </w:t>
      </w:r>
      <w:r w:rsidRPr="006F2DB5">
        <w:rPr>
          <w:color w:val="000000"/>
        </w:rPr>
        <w:t xml:space="preserve">rezultatai, taip pat </w:t>
      </w:r>
      <w:r w:rsidRPr="006F2DB5">
        <w:rPr>
          <w:i/>
          <w:color w:val="000000"/>
        </w:rPr>
        <w:t xml:space="preserve">in vivo </w:t>
      </w:r>
      <w:r w:rsidRPr="006F2DB5">
        <w:rPr>
          <w:color w:val="000000"/>
        </w:rPr>
        <w:t>kaulų čiulpų chromosomų testas pelėms buvo neigiami. Ilgalaikių gyvūnų tyrimų galimam kancerogeniškumui įvertinti neatlikta. Su abiejų lyčių žiurkėmis atliktų tyrimų metu ne didesnių kaip 5</w:t>
      </w:r>
      <w:r w:rsidR="00451EBE">
        <w:rPr>
          <w:color w:val="000000"/>
          <w:szCs w:val="22"/>
        </w:rPr>
        <w:t> </w:t>
      </w:r>
      <w:r w:rsidRPr="006F2DB5">
        <w:rPr>
          <w:color w:val="000000"/>
        </w:rPr>
        <w:t xml:space="preserve">mg/kg per parą kaspofungino dozių poveikio vaisingumui nenustatyta. </w:t>
      </w:r>
    </w:p>
    <w:p w14:paraId="1C1711E5" w14:textId="77777777" w:rsidR="00AC75C8" w:rsidRPr="006F2DB5" w:rsidRDefault="00AC75C8" w:rsidP="006F2DB5">
      <w:pPr>
        <w:tabs>
          <w:tab w:val="left" w:pos="567"/>
        </w:tabs>
        <w:autoSpaceDE w:val="0"/>
        <w:autoSpaceDN w:val="0"/>
        <w:adjustRightInd w:val="0"/>
      </w:pPr>
    </w:p>
    <w:p w14:paraId="3C163C9B" w14:textId="77777777" w:rsidR="00AC75C8" w:rsidRPr="006F2DB5" w:rsidRDefault="00AC75C8" w:rsidP="006F2DB5">
      <w:pPr>
        <w:tabs>
          <w:tab w:val="left" w:pos="567"/>
        </w:tabs>
        <w:autoSpaceDE w:val="0"/>
        <w:autoSpaceDN w:val="0"/>
        <w:adjustRightInd w:val="0"/>
      </w:pPr>
    </w:p>
    <w:p w14:paraId="3C1FEBE9" w14:textId="77777777" w:rsidR="00AC75C8" w:rsidRPr="006F2DB5" w:rsidRDefault="00AC75C8" w:rsidP="006F2DB5">
      <w:pPr>
        <w:tabs>
          <w:tab w:val="left" w:pos="567"/>
        </w:tabs>
        <w:autoSpaceDE w:val="0"/>
        <w:autoSpaceDN w:val="0"/>
        <w:adjustRightInd w:val="0"/>
      </w:pPr>
      <w:r w:rsidRPr="006F2DB5">
        <w:rPr>
          <w:b/>
          <w:color w:val="000000"/>
        </w:rPr>
        <w:t>6.</w:t>
      </w:r>
      <w:r w:rsidRPr="006F2DB5">
        <w:rPr>
          <w:b/>
          <w:color w:val="000000"/>
        </w:rPr>
        <w:tab/>
        <w:t xml:space="preserve">FARMACINĖ INFORMACIJA </w:t>
      </w:r>
    </w:p>
    <w:p w14:paraId="2FAA2F2C" w14:textId="77777777" w:rsidR="00AC75C8" w:rsidRPr="006F2DB5" w:rsidRDefault="00AC75C8" w:rsidP="006F2DB5">
      <w:pPr>
        <w:tabs>
          <w:tab w:val="left" w:pos="567"/>
        </w:tabs>
        <w:autoSpaceDE w:val="0"/>
        <w:autoSpaceDN w:val="0"/>
        <w:adjustRightInd w:val="0"/>
        <w:rPr>
          <w:b/>
        </w:rPr>
      </w:pPr>
    </w:p>
    <w:p w14:paraId="2EE0898C" w14:textId="77777777" w:rsidR="00AC75C8" w:rsidRPr="006F2DB5" w:rsidRDefault="00AC75C8" w:rsidP="006F2DB5">
      <w:pPr>
        <w:tabs>
          <w:tab w:val="left" w:pos="567"/>
        </w:tabs>
        <w:autoSpaceDE w:val="0"/>
        <w:autoSpaceDN w:val="0"/>
        <w:adjustRightInd w:val="0"/>
      </w:pPr>
      <w:r w:rsidRPr="006F2DB5">
        <w:rPr>
          <w:b/>
          <w:color w:val="000000"/>
        </w:rPr>
        <w:t>6.1</w:t>
      </w:r>
      <w:r w:rsidRPr="006F2DB5">
        <w:rPr>
          <w:b/>
          <w:color w:val="000000"/>
        </w:rPr>
        <w:tab/>
        <w:t xml:space="preserve">Pagalbinių medžiagų sąrašas </w:t>
      </w:r>
    </w:p>
    <w:p w14:paraId="77097C2C" w14:textId="77777777" w:rsidR="00AC75C8" w:rsidRPr="006F2DB5" w:rsidRDefault="00AC75C8" w:rsidP="006F2DB5">
      <w:pPr>
        <w:tabs>
          <w:tab w:val="left" w:pos="567"/>
        </w:tabs>
        <w:autoSpaceDE w:val="0"/>
        <w:autoSpaceDN w:val="0"/>
        <w:adjustRightInd w:val="0"/>
      </w:pPr>
    </w:p>
    <w:p w14:paraId="41EDACA7" w14:textId="77777777" w:rsidR="00AC75C8" w:rsidRPr="006F2DB5" w:rsidRDefault="00AC75C8" w:rsidP="006F2DB5">
      <w:pPr>
        <w:tabs>
          <w:tab w:val="left" w:pos="567"/>
        </w:tabs>
        <w:autoSpaceDE w:val="0"/>
        <w:autoSpaceDN w:val="0"/>
        <w:adjustRightInd w:val="0"/>
      </w:pPr>
      <w:r w:rsidRPr="006F2DB5">
        <w:rPr>
          <w:color w:val="000000"/>
        </w:rPr>
        <w:t xml:space="preserve">Sacharozė </w:t>
      </w:r>
    </w:p>
    <w:p w14:paraId="5605687F" w14:textId="77777777" w:rsidR="00AC75C8" w:rsidRPr="006F2DB5" w:rsidRDefault="00AC75C8" w:rsidP="006F2DB5">
      <w:pPr>
        <w:tabs>
          <w:tab w:val="left" w:pos="567"/>
        </w:tabs>
        <w:autoSpaceDE w:val="0"/>
        <w:autoSpaceDN w:val="0"/>
        <w:adjustRightInd w:val="0"/>
      </w:pPr>
      <w:r w:rsidRPr="006F2DB5">
        <w:rPr>
          <w:color w:val="000000"/>
        </w:rPr>
        <w:t xml:space="preserve">Manitolis </w:t>
      </w:r>
    </w:p>
    <w:p w14:paraId="2886A435" w14:textId="77777777" w:rsidR="00AC75C8" w:rsidRPr="006F2DB5" w:rsidRDefault="00AC75C8" w:rsidP="006F2DB5">
      <w:pPr>
        <w:tabs>
          <w:tab w:val="left" w:pos="567"/>
        </w:tabs>
        <w:autoSpaceDE w:val="0"/>
        <w:autoSpaceDN w:val="0"/>
        <w:adjustRightInd w:val="0"/>
      </w:pPr>
      <w:r w:rsidRPr="006F2DB5">
        <w:rPr>
          <w:color w:val="000000"/>
        </w:rPr>
        <w:lastRenderedPageBreak/>
        <w:t xml:space="preserve">Gintaro rūgštis </w:t>
      </w:r>
    </w:p>
    <w:p w14:paraId="50565773" w14:textId="77777777" w:rsidR="00AC75C8" w:rsidRPr="006F2DB5" w:rsidRDefault="00AC75C8" w:rsidP="006F2DB5">
      <w:pPr>
        <w:tabs>
          <w:tab w:val="left" w:pos="567"/>
        </w:tabs>
        <w:autoSpaceDE w:val="0"/>
        <w:autoSpaceDN w:val="0"/>
        <w:adjustRightInd w:val="0"/>
      </w:pPr>
      <w:r w:rsidRPr="006F2DB5">
        <w:rPr>
          <w:color w:val="000000"/>
        </w:rPr>
        <w:t xml:space="preserve">Natrio hidroksidas (pH koregavimui) </w:t>
      </w:r>
    </w:p>
    <w:p w14:paraId="1B65BA96" w14:textId="77777777" w:rsidR="00AC75C8" w:rsidRPr="006F2DB5" w:rsidRDefault="00AC75C8" w:rsidP="006F2DB5">
      <w:pPr>
        <w:tabs>
          <w:tab w:val="left" w:pos="567"/>
        </w:tabs>
        <w:autoSpaceDE w:val="0"/>
        <w:autoSpaceDN w:val="0"/>
        <w:adjustRightInd w:val="0"/>
        <w:rPr>
          <w:b/>
        </w:rPr>
      </w:pPr>
    </w:p>
    <w:p w14:paraId="28B3BDDF" w14:textId="77777777" w:rsidR="00AC75C8" w:rsidRPr="006F2DB5" w:rsidRDefault="00AC75C8" w:rsidP="006F2DB5">
      <w:pPr>
        <w:tabs>
          <w:tab w:val="left" w:pos="567"/>
        </w:tabs>
        <w:autoSpaceDE w:val="0"/>
        <w:autoSpaceDN w:val="0"/>
        <w:adjustRightInd w:val="0"/>
      </w:pPr>
      <w:r w:rsidRPr="006F2DB5">
        <w:rPr>
          <w:b/>
          <w:color w:val="000000"/>
        </w:rPr>
        <w:t>6.2</w:t>
      </w:r>
      <w:r w:rsidRPr="006F2DB5">
        <w:rPr>
          <w:b/>
          <w:color w:val="000000"/>
        </w:rPr>
        <w:tab/>
        <w:t xml:space="preserve">Nesuderinamumas </w:t>
      </w:r>
    </w:p>
    <w:p w14:paraId="1287E264" w14:textId="77777777" w:rsidR="00AC75C8" w:rsidRPr="006F2DB5" w:rsidRDefault="00AC75C8" w:rsidP="006F2DB5">
      <w:pPr>
        <w:tabs>
          <w:tab w:val="left" w:pos="567"/>
        </w:tabs>
        <w:autoSpaceDE w:val="0"/>
        <w:autoSpaceDN w:val="0"/>
        <w:adjustRightInd w:val="0"/>
      </w:pPr>
    </w:p>
    <w:p w14:paraId="0204C9A8" w14:textId="77777777" w:rsidR="00AC75C8" w:rsidRPr="006F2DB5" w:rsidRDefault="00AC75C8" w:rsidP="006F2DB5">
      <w:pPr>
        <w:tabs>
          <w:tab w:val="left" w:pos="567"/>
        </w:tabs>
        <w:autoSpaceDE w:val="0"/>
        <w:autoSpaceDN w:val="0"/>
        <w:adjustRightInd w:val="0"/>
      </w:pPr>
      <w:r w:rsidRPr="006F2DB5">
        <w:rPr>
          <w:color w:val="000000"/>
        </w:rPr>
        <w:t xml:space="preserve">Negalima maišyti su skiedikliais, kurių sudėtyje yra gliukozės, nes tokiuose skiedikliuose Caspofungin Sandoz yra nestabilus. Suderinamumo tyrimų neatlikta, todėl šio vaistinio preparato maišyti su kitais negalima. </w:t>
      </w:r>
    </w:p>
    <w:p w14:paraId="0CB8F5C5" w14:textId="77777777" w:rsidR="00AC75C8" w:rsidRPr="006F2DB5" w:rsidRDefault="00AC75C8" w:rsidP="006F2DB5">
      <w:pPr>
        <w:tabs>
          <w:tab w:val="left" w:pos="567"/>
        </w:tabs>
        <w:autoSpaceDE w:val="0"/>
        <w:autoSpaceDN w:val="0"/>
        <w:adjustRightInd w:val="0"/>
        <w:rPr>
          <w:b/>
        </w:rPr>
      </w:pPr>
    </w:p>
    <w:p w14:paraId="2EB941D7" w14:textId="77777777" w:rsidR="00AC75C8" w:rsidRPr="006F2DB5" w:rsidRDefault="00AC75C8" w:rsidP="006F2DB5">
      <w:pPr>
        <w:tabs>
          <w:tab w:val="left" w:pos="567"/>
        </w:tabs>
        <w:autoSpaceDE w:val="0"/>
        <w:autoSpaceDN w:val="0"/>
        <w:adjustRightInd w:val="0"/>
      </w:pPr>
      <w:r w:rsidRPr="006F2DB5">
        <w:rPr>
          <w:b/>
          <w:color w:val="000000"/>
        </w:rPr>
        <w:t>6.3</w:t>
      </w:r>
      <w:r w:rsidRPr="006F2DB5">
        <w:rPr>
          <w:b/>
          <w:color w:val="000000"/>
        </w:rPr>
        <w:tab/>
        <w:t xml:space="preserve">Tinkamumo laikas </w:t>
      </w:r>
    </w:p>
    <w:p w14:paraId="141F9337" w14:textId="77777777" w:rsidR="00AC75C8" w:rsidRPr="006F2DB5" w:rsidRDefault="00AC75C8" w:rsidP="006F2DB5">
      <w:pPr>
        <w:tabs>
          <w:tab w:val="left" w:pos="567"/>
        </w:tabs>
        <w:autoSpaceDE w:val="0"/>
        <w:autoSpaceDN w:val="0"/>
        <w:adjustRightInd w:val="0"/>
      </w:pPr>
    </w:p>
    <w:p w14:paraId="1A5F5F77" w14:textId="77777777" w:rsidR="00AC75C8" w:rsidRPr="006F2DB5" w:rsidRDefault="00AC75C8" w:rsidP="006F2DB5">
      <w:pPr>
        <w:tabs>
          <w:tab w:val="left" w:pos="567"/>
        </w:tabs>
        <w:autoSpaceDE w:val="0"/>
        <w:autoSpaceDN w:val="0"/>
        <w:adjustRightInd w:val="0"/>
      </w:pPr>
      <w:r w:rsidRPr="006F2DB5">
        <w:rPr>
          <w:color w:val="000000"/>
        </w:rPr>
        <w:t xml:space="preserve">2 metai. </w:t>
      </w:r>
    </w:p>
    <w:p w14:paraId="57DE1615" w14:textId="77777777" w:rsidR="00AC75C8" w:rsidRPr="006F2DB5" w:rsidRDefault="00AC75C8" w:rsidP="006F2DB5">
      <w:pPr>
        <w:tabs>
          <w:tab w:val="left" w:pos="567"/>
        </w:tabs>
        <w:autoSpaceDE w:val="0"/>
        <w:autoSpaceDN w:val="0"/>
        <w:adjustRightInd w:val="0"/>
      </w:pPr>
    </w:p>
    <w:p w14:paraId="7E020E83" w14:textId="6E1DD2DF" w:rsidR="00AC75C8" w:rsidRPr="006F2DB5" w:rsidRDefault="00AC75C8" w:rsidP="006F2DB5">
      <w:pPr>
        <w:tabs>
          <w:tab w:val="left" w:pos="567"/>
        </w:tabs>
        <w:autoSpaceDE w:val="0"/>
        <w:autoSpaceDN w:val="0"/>
        <w:adjustRightInd w:val="0"/>
      </w:pPr>
      <w:r w:rsidRPr="006F2DB5">
        <w:rPr>
          <w:color w:val="000000"/>
        </w:rPr>
        <w:t>Paruoštas vartojimui koncentratas: suvartoti nedelsiant. Stabilumo duomenys rodo, kad infuzinio tirpalo koncentratas tinkamas vartoti iki 24</w:t>
      </w:r>
      <w:r w:rsidR="00451EBE">
        <w:rPr>
          <w:color w:val="000000"/>
          <w:szCs w:val="22"/>
        </w:rPr>
        <w:t> </w:t>
      </w:r>
      <w:r w:rsidRPr="006F2DB5">
        <w:rPr>
          <w:color w:val="000000"/>
        </w:rPr>
        <w:t>val., jei flakonas laikomas 25</w:t>
      </w:r>
      <w:r w:rsidR="00451EBE">
        <w:rPr>
          <w:color w:val="000000"/>
          <w:szCs w:val="22"/>
        </w:rPr>
        <w:t> </w:t>
      </w:r>
      <w:r w:rsidRPr="006F2DB5">
        <w:rPr>
          <w:color w:val="000000"/>
        </w:rPr>
        <w:t xml:space="preserve">°C ar žemesnėje temperatūroje ir tirpinta injekciniu vandeniu. </w:t>
      </w:r>
    </w:p>
    <w:p w14:paraId="2FF3A8E2" w14:textId="08A356F8" w:rsidR="00AC75C8" w:rsidRPr="006F2DB5" w:rsidRDefault="00AC75C8" w:rsidP="006F2DB5">
      <w:pPr>
        <w:tabs>
          <w:tab w:val="left" w:pos="567"/>
        </w:tabs>
        <w:autoSpaceDE w:val="0"/>
        <w:autoSpaceDN w:val="0"/>
        <w:adjustRightInd w:val="0"/>
      </w:pPr>
      <w:r w:rsidRPr="006F2DB5">
        <w:rPr>
          <w:color w:val="000000"/>
        </w:rPr>
        <w:t>Praskiestas infuzinis tirpalas: suvartoti nedelsiant. Stabilumo duomenys rodo, kad tirpalas tinkamas vartoti iki 24</w:t>
      </w:r>
      <w:r w:rsidR="00451EBE">
        <w:rPr>
          <w:color w:val="000000"/>
          <w:szCs w:val="22"/>
        </w:rPr>
        <w:t> </w:t>
      </w:r>
      <w:r w:rsidRPr="006F2DB5">
        <w:rPr>
          <w:color w:val="000000"/>
        </w:rPr>
        <w:t>val., jei maišelis (buteliukas) infuzijai į veną laikomas 25</w:t>
      </w:r>
      <w:r w:rsidR="00451EBE">
        <w:rPr>
          <w:color w:val="000000"/>
          <w:szCs w:val="22"/>
        </w:rPr>
        <w:t> </w:t>
      </w:r>
      <w:r w:rsidRPr="006F2DB5">
        <w:rPr>
          <w:color w:val="000000"/>
        </w:rPr>
        <w:t>°C ar žemesnėje temperatūroje, arba iki 48</w:t>
      </w:r>
      <w:r w:rsidR="00451EBE">
        <w:rPr>
          <w:color w:val="000000"/>
          <w:szCs w:val="22"/>
        </w:rPr>
        <w:t> </w:t>
      </w:r>
      <w:r w:rsidRPr="006F2DB5">
        <w:rPr>
          <w:color w:val="000000"/>
        </w:rPr>
        <w:t xml:space="preserve">val., jei laikomas </w:t>
      </w:r>
      <w:r w:rsidR="002F70D3">
        <w:rPr>
          <w:color w:val="000000"/>
          <w:szCs w:val="22"/>
        </w:rPr>
        <w:t>šaltai</w:t>
      </w:r>
      <w:r w:rsidR="002F70D3" w:rsidRPr="006F2DB5">
        <w:rPr>
          <w:color w:val="000000"/>
        </w:rPr>
        <w:t xml:space="preserve"> </w:t>
      </w:r>
      <w:r w:rsidRPr="006F2DB5">
        <w:rPr>
          <w:color w:val="000000"/>
        </w:rPr>
        <w:t>(2</w:t>
      </w:r>
      <w:r w:rsidR="00451EBE">
        <w:rPr>
          <w:color w:val="000000"/>
          <w:szCs w:val="22"/>
        </w:rPr>
        <w:t> </w:t>
      </w:r>
      <w:r w:rsidRPr="006F2DB5">
        <w:rPr>
          <w:color w:val="000000"/>
        </w:rPr>
        <w:t>°C–8</w:t>
      </w:r>
      <w:r w:rsidR="00451EBE">
        <w:rPr>
          <w:color w:val="000000"/>
          <w:szCs w:val="22"/>
        </w:rPr>
        <w:t> </w:t>
      </w:r>
      <w:r w:rsidRPr="006F2DB5">
        <w:rPr>
          <w:color w:val="000000"/>
        </w:rPr>
        <w:t>°C) ir praskiestas infuziniu 9 mg/ml (0,9</w:t>
      </w:r>
      <w:r w:rsidR="00451EBE">
        <w:rPr>
          <w:color w:val="000000"/>
          <w:szCs w:val="22"/>
        </w:rPr>
        <w:t> </w:t>
      </w:r>
      <w:r w:rsidRPr="006F2DB5">
        <w:rPr>
          <w:color w:val="000000"/>
        </w:rPr>
        <w:t>%), 4,5 mg/ml (0,45</w:t>
      </w:r>
      <w:r w:rsidR="00451EBE">
        <w:rPr>
          <w:color w:val="000000"/>
          <w:szCs w:val="22"/>
        </w:rPr>
        <w:t> </w:t>
      </w:r>
      <w:r w:rsidRPr="006F2DB5">
        <w:rPr>
          <w:color w:val="000000"/>
        </w:rPr>
        <w:t>%) ar 2,25 mg/ml (0,225</w:t>
      </w:r>
      <w:r w:rsidR="00451EBE">
        <w:rPr>
          <w:color w:val="000000"/>
          <w:szCs w:val="22"/>
        </w:rPr>
        <w:t> </w:t>
      </w:r>
      <w:r w:rsidRPr="006F2DB5">
        <w:rPr>
          <w:color w:val="000000"/>
        </w:rPr>
        <w:t xml:space="preserve">%) natrio chlorido tirpalu arba Ringerio laktato tirpalu. </w:t>
      </w:r>
    </w:p>
    <w:p w14:paraId="31A2B228" w14:textId="7D4C295A" w:rsidR="00AC75C8" w:rsidRPr="00AC75C8" w:rsidRDefault="00AC75C8" w:rsidP="00AC75C8">
      <w:pPr>
        <w:rPr>
          <w:szCs w:val="22"/>
          <w:lang w:eastAsia="en-US"/>
        </w:rPr>
      </w:pPr>
      <w:r w:rsidRPr="00AC75C8">
        <w:rPr>
          <w:szCs w:val="22"/>
          <w:lang w:eastAsia="en-US"/>
        </w:rPr>
        <w:t>Mikrobiologiniu požiūriu, vaistinį preparatą reikia vartoti nedelsiant. Jeigu jis tuoj pat nevartojamas, už laikymo trukmę ir sąlygas prieš vartojimą atsako vartotojas, ir paprastai paruoštas vartoti tirpalas ilgiau negu 24 val. 2 - 8</w:t>
      </w:r>
      <w:r w:rsidR="00451EBE">
        <w:rPr>
          <w:szCs w:val="22"/>
          <w:lang w:eastAsia="en-US"/>
        </w:rPr>
        <w:t> </w:t>
      </w:r>
      <w:r w:rsidRPr="00AC75C8">
        <w:rPr>
          <w:szCs w:val="22"/>
          <w:lang w:eastAsia="en-US"/>
        </w:rPr>
        <w:sym w:font="Symbol" w:char="F0B0"/>
      </w:r>
      <w:r w:rsidRPr="00AC75C8">
        <w:rPr>
          <w:szCs w:val="22"/>
          <w:lang w:eastAsia="en-US"/>
        </w:rPr>
        <w:t xml:space="preserve">C temperatūroje neturėtų būti laikomas, nebent skiedimas buvo atliktas kontroliuojamomis patvirtintomis aseptinėmis sąlygomis. </w:t>
      </w:r>
    </w:p>
    <w:p w14:paraId="49996A05" w14:textId="77777777" w:rsidR="00AC75C8" w:rsidRPr="006F2DB5" w:rsidRDefault="00AC75C8" w:rsidP="006F2DB5">
      <w:pPr>
        <w:tabs>
          <w:tab w:val="left" w:pos="567"/>
        </w:tabs>
        <w:autoSpaceDE w:val="0"/>
        <w:autoSpaceDN w:val="0"/>
        <w:adjustRightInd w:val="0"/>
      </w:pPr>
    </w:p>
    <w:p w14:paraId="1D851238" w14:textId="77777777" w:rsidR="00AC75C8" w:rsidRPr="006F2DB5" w:rsidRDefault="00AC75C8" w:rsidP="006F2DB5">
      <w:pPr>
        <w:tabs>
          <w:tab w:val="left" w:pos="567"/>
        </w:tabs>
        <w:autoSpaceDE w:val="0"/>
        <w:autoSpaceDN w:val="0"/>
        <w:adjustRightInd w:val="0"/>
      </w:pPr>
      <w:r w:rsidRPr="006F2DB5">
        <w:rPr>
          <w:b/>
          <w:color w:val="000000"/>
        </w:rPr>
        <w:t>6.4</w:t>
      </w:r>
      <w:r w:rsidRPr="006F2DB5">
        <w:rPr>
          <w:b/>
          <w:color w:val="000000"/>
        </w:rPr>
        <w:tab/>
        <w:t xml:space="preserve">Specialios laikymo sąlygos </w:t>
      </w:r>
    </w:p>
    <w:p w14:paraId="15189E00" w14:textId="77777777" w:rsidR="00AC75C8" w:rsidRPr="006F2DB5" w:rsidRDefault="00AC75C8" w:rsidP="006F2DB5">
      <w:pPr>
        <w:tabs>
          <w:tab w:val="left" w:pos="567"/>
        </w:tabs>
        <w:autoSpaceDE w:val="0"/>
        <w:autoSpaceDN w:val="0"/>
        <w:adjustRightInd w:val="0"/>
      </w:pPr>
    </w:p>
    <w:p w14:paraId="6C722D8E" w14:textId="157B188B" w:rsidR="00AC75C8" w:rsidRPr="006F2DB5" w:rsidRDefault="00AC75C8" w:rsidP="006F2DB5">
      <w:pPr>
        <w:tabs>
          <w:tab w:val="left" w:pos="567"/>
        </w:tabs>
        <w:autoSpaceDE w:val="0"/>
        <w:autoSpaceDN w:val="0"/>
        <w:adjustRightInd w:val="0"/>
      </w:pPr>
      <w:r w:rsidRPr="006F2DB5">
        <w:rPr>
          <w:color w:val="000000"/>
        </w:rPr>
        <w:t>Neatidaryti flakonai: laikyti šaldytuve (2</w:t>
      </w:r>
      <w:r w:rsidR="00451EBE">
        <w:rPr>
          <w:color w:val="000000"/>
          <w:szCs w:val="22"/>
        </w:rPr>
        <w:t> </w:t>
      </w:r>
      <w:r w:rsidRPr="006F2DB5">
        <w:rPr>
          <w:color w:val="000000"/>
        </w:rPr>
        <w:t>°C–8</w:t>
      </w:r>
      <w:r w:rsidR="00451EBE">
        <w:rPr>
          <w:color w:val="000000"/>
          <w:szCs w:val="22"/>
        </w:rPr>
        <w:t> </w:t>
      </w:r>
      <w:r w:rsidRPr="006F2DB5">
        <w:rPr>
          <w:color w:val="000000"/>
        </w:rPr>
        <w:t xml:space="preserve">°C). </w:t>
      </w:r>
    </w:p>
    <w:p w14:paraId="734A8C54" w14:textId="77777777" w:rsidR="00AC75C8" w:rsidRPr="006F2DB5" w:rsidRDefault="00AC75C8" w:rsidP="006F2DB5">
      <w:pPr>
        <w:tabs>
          <w:tab w:val="left" w:pos="567"/>
        </w:tabs>
        <w:autoSpaceDE w:val="0"/>
        <w:autoSpaceDN w:val="0"/>
        <w:adjustRightInd w:val="0"/>
      </w:pPr>
    </w:p>
    <w:p w14:paraId="0DF67A84" w14:textId="77777777" w:rsidR="00AC75C8" w:rsidRPr="006F2DB5" w:rsidRDefault="00AC75C8" w:rsidP="006F2DB5">
      <w:pPr>
        <w:tabs>
          <w:tab w:val="left" w:pos="567"/>
        </w:tabs>
        <w:autoSpaceDE w:val="0"/>
        <w:autoSpaceDN w:val="0"/>
        <w:adjustRightInd w:val="0"/>
      </w:pPr>
      <w:r w:rsidRPr="006F2DB5">
        <w:rPr>
          <w:color w:val="000000"/>
        </w:rPr>
        <w:t xml:space="preserve">Paruošto ir praskiesto vaistinio preparato laikymo sąlygos pateikiamos 6.3 skyriuje. </w:t>
      </w:r>
    </w:p>
    <w:p w14:paraId="43C6C124" w14:textId="77777777" w:rsidR="00AC75C8" w:rsidRPr="006F2DB5" w:rsidRDefault="00AC75C8" w:rsidP="006F2DB5">
      <w:pPr>
        <w:tabs>
          <w:tab w:val="left" w:pos="567"/>
        </w:tabs>
        <w:autoSpaceDE w:val="0"/>
        <w:autoSpaceDN w:val="0"/>
        <w:adjustRightInd w:val="0"/>
        <w:rPr>
          <w:b/>
        </w:rPr>
      </w:pPr>
    </w:p>
    <w:p w14:paraId="3AEC5BD8" w14:textId="77777777" w:rsidR="00AC75C8" w:rsidRPr="006F2DB5" w:rsidRDefault="00AC75C8" w:rsidP="006F2DB5">
      <w:pPr>
        <w:tabs>
          <w:tab w:val="left" w:pos="567"/>
        </w:tabs>
        <w:autoSpaceDE w:val="0"/>
        <w:autoSpaceDN w:val="0"/>
        <w:adjustRightInd w:val="0"/>
      </w:pPr>
      <w:r w:rsidRPr="006F2DB5">
        <w:rPr>
          <w:b/>
          <w:color w:val="000000"/>
        </w:rPr>
        <w:t>6.5</w:t>
      </w:r>
      <w:r w:rsidRPr="006F2DB5">
        <w:rPr>
          <w:b/>
          <w:color w:val="000000"/>
        </w:rPr>
        <w:tab/>
        <w:t xml:space="preserve">Talpyklės pobūdis ir jos turinys </w:t>
      </w:r>
    </w:p>
    <w:p w14:paraId="188C382D" w14:textId="77777777" w:rsidR="00AC75C8" w:rsidRPr="006F2DB5" w:rsidRDefault="00AC75C8" w:rsidP="006F2DB5">
      <w:pPr>
        <w:tabs>
          <w:tab w:val="left" w:pos="567"/>
        </w:tabs>
        <w:autoSpaceDE w:val="0"/>
        <w:autoSpaceDN w:val="0"/>
        <w:adjustRightInd w:val="0"/>
      </w:pPr>
    </w:p>
    <w:p w14:paraId="5653CD7E" w14:textId="77777777" w:rsidR="00AC75C8" w:rsidRPr="006F2DB5" w:rsidRDefault="00AC75C8" w:rsidP="006F2DB5">
      <w:pPr>
        <w:tabs>
          <w:tab w:val="left" w:pos="567"/>
        </w:tabs>
        <w:autoSpaceDE w:val="0"/>
        <w:autoSpaceDN w:val="0"/>
        <w:adjustRightInd w:val="0"/>
        <w:rPr>
          <w:i/>
        </w:rPr>
      </w:pPr>
      <w:r w:rsidRPr="006F2DB5">
        <w:rPr>
          <w:i/>
          <w:color w:val="000000"/>
        </w:rPr>
        <w:t xml:space="preserve">Caspofungin Sandoz 50 mg milteliai infuzinio tirpalo koncentratui </w:t>
      </w:r>
    </w:p>
    <w:p w14:paraId="67FF4EFC" w14:textId="77777777" w:rsidR="00AC75C8" w:rsidRPr="006F2DB5" w:rsidRDefault="00AC75C8" w:rsidP="006F2DB5">
      <w:pPr>
        <w:tabs>
          <w:tab w:val="left" w:pos="567"/>
        </w:tabs>
        <w:autoSpaceDE w:val="0"/>
        <w:autoSpaceDN w:val="0"/>
        <w:adjustRightInd w:val="0"/>
      </w:pPr>
      <w:r w:rsidRPr="006F2DB5">
        <w:rPr>
          <w:color w:val="000000"/>
        </w:rPr>
        <w:t xml:space="preserve">10 ml I tipo stiklo flakonas su bromobutilo kamščiu ir raudonu aliuminio sandarikliu su permatomu plastikiniu nuplėšiamu ženkliuku. </w:t>
      </w:r>
    </w:p>
    <w:p w14:paraId="48860F2F" w14:textId="77777777" w:rsidR="00AC75C8" w:rsidRPr="006F2DB5" w:rsidRDefault="00AC75C8" w:rsidP="006F2DB5">
      <w:pPr>
        <w:tabs>
          <w:tab w:val="left" w:pos="567"/>
        </w:tabs>
        <w:autoSpaceDE w:val="0"/>
        <w:autoSpaceDN w:val="0"/>
        <w:adjustRightInd w:val="0"/>
        <w:rPr>
          <w:i/>
        </w:rPr>
      </w:pPr>
    </w:p>
    <w:p w14:paraId="5A015EA8" w14:textId="77777777" w:rsidR="00AC75C8" w:rsidRPr="006F2DB5" w:rsidRDefault="00AC75C8" w:rsidP="006F2DB5">
      <w:pPr>
        <w:tabs>
          <w:tab w:val="left" w:pos="567"/>
        </w:tabs>
        <w:autoSpaceDE w:val="0"/>
        <w:autoSpaceDN w:val="0"/>
        <w:adjustRightInd w:val="0"/>
        <w:rPr>
          <w:i/>
          <w:highlight w:val="lightGray"/>
        </w:rPr>
      </w:pPr>
      <w:r w:rsidRPr="006F2DB5">
        <w:rPr>
          <w:i/>
          <w:color w:val="000000"/>
          <w:highlight w:val="lightGray"/>
        </w:rPr>
        <w:t xml:space="preserve">Caspofungin Sandoz 70 mg milteliai infuzinio tirpalo koncentratui </w:t>
      </w:r>
    </w:p>
    <w:p w14:paraId="0199320B" w14:textId="77777777" w:rsidR="00AC75C8" w:rsidRPr="006F2DB5" w:rsidRDefault="00AC75C8" w:rsidP="006F2DB5">
      <w:pPr>
        <w:tabs>
          <w:tab w:val="left" w:pos="567"/>
        </w:tabs>
        <w:autoSpaceDE w:val="0"/>
        <w:autoSpaceDN w:val="0"/>
        <w:adjustRightInd w:val="0"/>
      </w:pPr>
      <w:r w:rsidRPr="006F2DB5">
        <w:rPr>
          <w:color w:val="000000"/>
          <w:highlight w:val="lightGray"/>
        </w:rPr>
        <w:t>10 ml I tipo stiklo flakonas su bromobutilo kamščiu ir oranžiniu aliuminio sandarikliu su permatomu plastikiniu nuplėšiamu ženkliuku.</w:t>
      </w:r>
      <w:r w:rsidRPr="006F2DB5">
        <w:rPr>
          <w:color w:val="000000"/>
        </w:rPr>
        <w:t xml:space="preserve"> </w:t>
      </w:r>
    </w:p>
    <w:p w14:paraId="6D218FC2" w14:textId="77777777" w:rsidR="00AC75C8" w:rsidRPr="006F2DB5" w:rsidRDefault="00AC75C8" w:rsidP="006F2DB5">
      <w:pPr>
        <w:tabs>
          <w:tab w:val="left" w:pos="567"/>
        </w:tabs>
        <w:autoSpaceDE w:val="0"/>
        <w:autoSpaceDN w:val="0"/>
        <w:adjustRightInd w:val="0"/>
      </w:pPr>
    </w:p>
    <w:p w14:paraId="3B94F56C" w14:textId="2E693A94" w:rsidR="00AC75C8" w:rsidRPr="006F2DB5" w:rsidRDefault="00AC75C8" w:rsidP="006F2DB5">
      <w:pPr>
        <w:tabs>
          <w:tab w:val="left" w:pos="567"/>
        </w:tabs>
        <w:autoSpaceDE w:val="0"/>
        <w:autoSpaceDN w:val="0"/>
        <w:adjustRightInd w:val="0"/>
      </w:pPr>
      <w:r w:rsidRPr="006F2DB5">
        <w:rPr>
          <w:color w:val="000000"/>
        </w:rPr>
        <w:t>Tiekiamas pakuotėse po 1</w:t>
      </w:r>
      <w:r w:rsidR="00451EBE">
        <w:rPr>
          <w:color w:val="000000"/>
          <w:szCs w:val="22"/>
        </w:rPr>
        <w:t> </w:t>
      </w:r>
      <w:r w:rsidRPr="006F2DB5">
        <w:rPr>
          <w:color w:val="000000"/>
        </w:rPr>
        <w:t xml:space="preserve">flakoną. </w:t>
      </w:r>
    </w:p>
    <w:p w14:paraId="5C97FD7C" w14:textId="77777777" w:rsidR="00AC75C8" w:rsidRPr="00AC75C8" w:rsidRDefault="00AC75C8" w:rsidP="00AC75C8">
      <w:pPr>
        <w:rPr>
          <w:b/>
        </w:rPr>
      </w:pPr>
    </w:p>
    <w:p w14:paraId="4DE4624D" w14:textId="77777777" w:rsidR="00AC75C8" w:rsidRPr="00AC75C8" w:rsidRDefault="00AC75C8" w:rsidP="00AC75C8">
      <w:pPr>
        <w:rPr>
          <w:b/>
        </w:rPr>
      </w:pPr>
      <w:r w:rsidRPr="00AC75C8">
        <w:rPr>
          <w:b/>
        </w:rPr>
        <w:t>6.6</w:t>
      </w:r>
      <w:r w:rsidRPr="00AC75C8">
        <w:rPr>
          <w:b/>
        </w:rPr>
        <w:tab/>
        <w:t xml:space="preserve">Specialūs reikalavimai atliekoms tvarkyti ir vaistiniam preparatui ruošti </w:t>
      </w:r>
    </w:p>
    <w:p w14:paraId="4D9BFF29" w14:textId="77777777" w:rsidR="00AC75C8" w:rsidRPr="006F2DB5" w:rsidRDefault="00AC75C8" w:rsidP="006F2DB5">
      <w:pPr>
        <w:tabs>
          <w:tab w:val="left" w:pos="567"/>
        </w:tabs>
        <w:autoSpaceDE w:val="0"/>
        <w:autoSpaceDN w:val="0"/>
        <w:adjustRightInd w:val="0"/>
      </w:pPr>
    </w:p>
    <w:p w14:paraId="7498A3E7" w14:textId="77777777" w:rsidR="00AC75C8" w:rsidRPr="006F2DB5" w:rsidRDefault="00AC75C8" w:rsidP="006F2DB5">
      <w:pPr>
        <w:tabs>
          <w:tab w:val="left" w:pos="567"/>
        </w:tabs>
        <w:autoSpaceDE w:val="0"/>
        <w:autoSpaceDN w:val="0"/>
        <w:adjustRightInd w:val="0"/>
        <w:rPr>
          <w:u w:val="single"/>
        </w:rPr>
      </w:pPr>
      <w:r w:rsidRPr="006F2DB5">
        <w:rPr>
          <w:color w:val="000000"/>
          <w:u w:val="single"/>
        </w:rPr>
        <w:t xml:space="preserve">Caspofungin Sandoz tirpinimas </w:t>
      </w:r>
    </w:p>
    <w:p w14:paraId="1ED4D738" w14:textId="77777777" w:rsidR="00AC75C8" w:rsidRPr="006F2DB5" w:rsidRDefault="00AC75C8" w:rsidP="006F2DB5">
      <w:pPr>
        <w:tabs>
          <w:tab w:val="left" w:pos="567"/>
        </w:tabs>
        <w:autoSpaceDE w:val="0"/>
        <w:autoSpaceDN w:val="0"/>
        <w:adjustRightInd w:val="0"/>
      </w:pPr>
      <w:r w:rsidRPr="006F2DB5">
        <w:rPr>
          <w:color w:val="000000"/>
        </w:rPr>
        <w:t xml:space="preserve">NEVARTOTI JOKIŲ SKIEDIKLIŲ, KURIUOSE YRA GLIUKOZĖS, nes tokiuose skiedikliuose Caspofungin Sandoz yra nestabilus. NEMAIŠYKITE IR KARTU NELAŠINKITE Caspofungin Sandoz SU KITAIS VAISTINIAIS PREPARATAIS, nes nėra </w:t>
      </w:r>
      <w:r w:rsidRPr="006F2DB5">
        <w:rPr>
          <w:color w:val="000000"/>
        </w:rPr>
        <w:lastRenderedPageBreak/>
        <w:t>duomenų apie Caspofungin Sandoz suderinamumą su kitomis į veną skiriamomis medžiagomis, priedais ar vaistiniais preparatais. Infuzinį tirpalą reikia patikrinti vizualiai dėl kietųjų dalelių ar spalvos pasikeitimo.</w:t>
      </w:r>
    </w:p>
    <w:p w14:paraId="66515463" w14:textId="77777777" w:rsidR="00AC75C8" w:rsidRPr="006F2DB5" w:rsidRDefault="00AC75C8" w:rsidP="006F2DB5">
      <w:pPr>
        <w:tabs>
          <w:tab w:val="left" w:pos="567"/>
        </w:tabs>
        <w:autoSpaceDE w:val="0"/>
        <w:autoSpaceDN w:val="0"/>
        <w:adjustRightInd w:val="0"/>
      </w:pPr>
    </w:p>
    <w:p w14:paraId="591F3A06" w14:textId="77777777" w:rsidR="00AC75C8" w:rsidRPr="006F2DB5" w:rsidRDefault="00AC75C8" w:rsidP="006F2DB5">
      <w:pPr>
        <w:tabs>
          <w:tab w:val="left" w:pos="567"/>
        </w:tabs>
        <w:autoSpaceDE w:val="0"/>
        <w:autoSpaceDN w:val="0"/>
        <w:adjustRightInd w:val="0"/>
      </w:pPr>
      <w:r w:rsidRPr="006F2DB5">
        <w:rPr>
          <w:color w:val="000000"/>
        </w:rPr>
        <w:t>Nesuvartotą vaistinį preparatą ar atliekas reikia tvarkyti laikantis vietinių reikalavimų.</w:t>
      </w:r>
    </w:p>
    <w:p w14:paraId="1E01CCC7" w14:textId="77777777" w:rsidR="00AC75C8" w:rsidRPr="006F2DB5" w:rsidRDefault="00AC75C8" w:rsidP="006F2DB5">
      <w:pPr>
        <w:tabs>
          <w:tab w:val="left" w:pos="567"/>
        </w:tabs>
        <w:autoSpaceDE w:val="0"/>
        <w:autoSpaceDN w:val="0"/>
        <w:adjustRightInd w:val="0"/>
      </w:pPr>
      <w:r w:rsidRPr="006F2DB5">
        <w:rPr>
          <w:color w:val="000000"/>
        </w:rPr>
        <w:t xml:space="preserve"> </w:t>
      </w:r>
    </w:p>
    <w:p w14:paraId="4619A48A" w14:textId="77777777" w:rsidR="00AC75C8" w:rsidRPr="006F2DB5" w:rsidRDefault="00AC75C8" w:rsidP="006F2DB5">
      <w:pPr>
        <w:tabs>
          <w:tab w:val="left" w:pos="567"/>
        </w:tabs>
        <w:autoSpaceDE w:val="0"/>
        <w:autoSpaceDN w:val="0"/>
        <w:adjustRightInd w:val="0"/>
      </w:pPr>
      <w:r w:rsidRPr="006F2DB5">
        <w:rPr>
          <w:b/>
          <w:color w:val="000000"/>
        </w:rPr>
        <w:t xml:space="preserve">VARTOJIMO INSTRUKCIJA SUAUGUSIEMS PACIENTAMS </w:t>
      </w:r>
    </w:p>
    <w:p w14:paraId="60CA2F74" w14:textId="77777777" w:rsidR="00AC75C8" w:rsidRPr="006F2DB5" w:rsidRDefault="00AC75C8" w:rsidP="006F2DB5">
      <w:pPr>
        <w:tabs>
          <w:tab w:val="left" w:pos="567"/>
        </w:tabs>
        <w:autoSpaceDE w:val="0"/>
        <w:autoSpaceDN w:val="0"/>
        <w:adjustRightInd w:val="0"/>
        <w:rPr>
          <w:b/>
        </w:rPr>
      </w:pPr>
    </w:p>
    <w:p w14:paraId="478B4F81" w14:textId="77777777" w:rsidR="00AC75C8" w:rsidRPr="006F2DB5" w:rsidRDefault="00AC75C8" w:rsidP="006F2DB5">
      <w:pPr>
        <w:tabs>
          <w:tab w:val="left" w:pos="567"/>
        </w:tabs>
        <w:autoSpaceDE w:val="0"/>
        <w:autoSpaceDN w:val="0"/>
        <w:adjustRightInd w:val="0"/>
      </w:pPr>
      <w:r w:rsidRPr="006F2DB5">
        <w:rPr>
          <w:b/>
          <w:color w:val="000000"/>
        </w:rPr>
        <w:t xml:space="preserve">1 žingsnis. Tirpinimas standartiniame flakone </w:t>
      </w:r>
    </w:p>
    <w:p w14:paraId="4675E3F3" w14:textId="77777777" w:rsidR="00AC75C8" w:rsidRPr="006F2DB5" w:rsidRDefault="00AC75C8" w:rsidP="006F2DB5">
      <w:pPr>
        <w:tabs>
          <w:tab w:val="left" w:pos="567"/>
        </w:tabs>
        <w:autoSpaceDE w:val="0"/>
        <w:autoSpaceDN w:val="0"/>
        <w:adjustRightInd w:val="0"/>
      </w:pPr>
    </w:p>
    <w:p w14:paraId="33B6C42F" w14:textId="77777777" w:rsidR="00AC75C8" w:rsidRPr="006F2DB5" w:rsidRDefault="00AC75C8" w:rsidP="006F2DB5">
      <w:pPr>
        <w:tabs>
          <w:tab w:val="left" w:pos="567"/>
        </w:tabs>
        <w:autoSpaceDE w:val="0"/>
        <w:autoSpaceDN w:val="0"/>
        <w:adjustRightInd w:val="0"/>
      </w:pPr>
      <w:r w:rsidRPr="006F2DB5">
        <w:rPr>
          <w:color w:val="000000"/>
        </w:rPr>
        <w:t xml:space="preserve">Prieš tirpinant miltelius, flakoną perkelkite į kambario temperatūrą ir, laikantis aseptikos reikalavimų, pridėkite 10,5 ml injekcinio vandens. Taip ištirpinus, tirpalo koncentracija bus 5,2 mg/ml (50 mg flakone ) </w:t>
      </w:r>
      <w:r w:rsidRPr="006F2DB5">
        <w:rPr>
          <w:color w:val="000000"/>
          <w:highlight w:val="lightGray"/>
        </w:rPr>
        <w:t>arba 7,2 mg/ml (70 mg flakone)</w:t>
      </w:r>
      <w:r w:rsidRPr="006F2DB5">
        <w:rPr>
          <w:color w:val="000000"/>
        </w:rPr>
        <w:t>.</w:t>
      </w:r>
    </w:p>
    <w:p w14:paraId="05910FED" w14:textId="77777777" w:rsidR="00AC75C8" w:rsidRPr="006F2DB5" w:rsidRDefault="00AC75C8" w:rsidP="006F2DB5">
      <w:pPr>
        <w:tabs>
          <w:tab w:val="left" w:pos="567"/>
        </w:tabs>
        <w:autoSpaceDE w:val="0"/>
        <w:autoSpaceDN w:val="0"/>
        <w:adjustRightInd w:val="0"/>
      </w:pPr>
    </w:p>
    <w:p w14:paraId="291CAA33" w14:textId="0EABD441" w:rsidR="00AC75C8" w:rsidRPr="006F2DB5" w:rsidRDefault="00AC75C8" w:rsidP="006F2DB5">
      <w:pPr>
        <w:tabs>
          <w:tab w:val="left" w:pos="567"/>
        </w:tabs>
        <w:autoSpaceDE w:val="0"/>
        <w:autoSpaceDN w:val="0"/>
        <w:adjustRightInd w:val="0"/>
      </w:pPr>
      <w:r w:rsidRPr="006F2DB5">
        <w:rPr>
          <w:color w:val="000000"/>
        </w:rPr>
        <w:t>Balti ar balkšvi kompaktiški liofilizuoti milteliai ištirps visiškai. Atsargiai maišykite, kol tirpalas taps skaidrus. Paruoštas tirpalas turi būti vizualiai patikrintas dėl kietųjų dalelių ar spalvos pasikeitimo. Toks paruoštas tirpalas gali būti laikomas 25</w:t>
      </w:r>
      <w:r w:rsidR="00451EBE">
        <w:rPr>
          <w:color w:val="000000"/>
          <w:szCs w:val="22"/>
        </w:rPr>
        <w:t> </w:t>
      </w:r>
      <w:r w:rsidRPr="006F2DB5">
        <w:rPr>
          <w:color w:val="000000"/>
        </w:rPr>
        <w:t>°C arba žemesnėje temperatūroje ne ilgiau kaip 24</w:t>
      </w:r>
      <w:r w:rsidR="00451EBE">
        <w:rPr>
          <w:color w:val="000000"/>
          <w:szCs w:val="22"/>
        </w:rPr>
        <w:t> </w:t>
      </w:r>
      <w:r w:rsidRPr="006F2DB5">
        <w:rPr>
          <w:color w:val="000000"/>
        </w:rPr>
        <w:t xml:space="preserve">val. </w:t>
      </w:r>
    </w:p>
    <w:p w14:paraId="4BBA3BB8" w14:textId="77777777" w:rsidR="00AC75C8" w:rsidRPr="006F2DB5" w:rsidRDefault="00AC75C8" w:rsidP="006F2DB5">
      <w:pPr>
        <w:tabs>
          <w:tab w:val="left" w:pos="567"/>
        </w:tabs>
        <w:autoSpaceDE w:val="0"/>
        <w:autoSpaceDN w:val="0"/>
        <w:adjustRightInd w:val="0"/>
        <w:rPr>
          <w:b/>
        </w:rPr>
      </w:pPr>
    </w:p>
    <w:p w14:paraId="4291EFD7" w14:textId="77777777" w:rsidR="00AC75C8" w:rsidRPr="006F2DB5" w:rsidRDefault="00AC75C8" w:rsidP="006F2DB5">
      <w:pPr>
        <w:tabs>
          <w:tab w:val="left" w:pos="567"/>
        </w:tabs>
        <w:autoSpaceDE w:val="0"/>
        <w:autoSpaceDN w:val="0"/>
        <w:adjustRightInd w:val="0"/>
      </w:pPr>
      <w:r w:rsidRPr="006F2DB5">
        <w:rPr>
          <w:b/>
          <w:color w:val="000000"/>
        </w:rPr>
        <w:t xml:space="preserve">2 žingsnis. Paruošto Caspofungin Sandoz tirpalo pridėjimas į paciento infuzinį tirpalą </w:t>
      </w:r>
    </w:p>
    <w:p w14:paraId="73AAD774" w14:textId="77777777" w:rsidR="00AC75C8" w:rsidRPr="006F2DB5" w:rsidRDefault="00AC75C8" w:rsidP="006F2DB5">
      <w:pPr>
        <w:tabs>
          <w:tab w:val="left" w:pos="567"/>
        </w:tabs>
        <w:autoSpaceDE w:val="0"/>
        <w:autoSpaceDN w:val="0"/>
        <w:adjustRightInd w:val="0"/>
      </w:pPr>
    </w:p>
    <w:p w14:paraId="7C1880DC" w14:textId="77777777" w:rsidR="00AC75C8" w:rsidRPr="006F2DB5" w:rsidRDefault="00AC75C8" w:rsidP="006F2DB5">
      <w:pPr>
        <w:tabs>
          <w:tab w:val="left" w:pos="567"/>
        </w:tabs>
        <w:autoSpaceDE w:val="0"/>
        <w:autoSpaceDN w:val="0"/>
        <w:adjustRightInd w:val="0"/>
      </w:pPr>
      <w:r w:rsidRPr="006F2DB5">
        <w:rPr>
          <w:color w:val="000000"/>
        </w:rPr>
        <w:t xml:space="preserve">Skiedikliai galutiniam infuziniam tirpalui yra injekcinis natrio chlorido tirpalas arba Ringerio laktato tirpalas. Infuzinis tirpalas ruošiamas laikantis aseptikos reikalavimų į 250 ml infuzijos maišelį ar buteliuką pridedant reikiamą kiekį paruošto tirpalo (kaip nurodyta toliau esančioje lentelėje). Jeigu mediciniškai reikalinga, 50 mg ar 35 mg paros dozėms gali būti vartojamos mažesnio tūrio 100 ml infuzijos. Nevartokite, jeigu tirpalas yra drumzlinas ar su nuosėdomis. </w:t>
      </w:r>
    </w:p>
    <w:p w14:paraId="531484B6" w14:textId="77777777" w:rsidR="00AC75C8" w:rsidRPr="006F2DB5" w:rsidRDefault="00AC75C8" w:rsidP="006F2DB5">
      <w:pPr>
        <w:tabs>
          <w:tab w:val="left" w:pos="567"/>
        </w:tabs>
        <w:autoSpaceDE w:val="0"/>
        <w:autoSpaceDN w:val="0"/>
        <w:adjustRightInd w:val="0"/>
      </w:pPr>
    </w:p>
    <w:p w14:paraId="55341FA5" w14:textId="77777777" w:rsidR="00AC75C8" w:rsidRPr="006F2DB5" w:rsidRDefault="00AC75C8" w:rsidP="006F2DB5">
      <w:pPr>
        <w:tabs>
          <w:tab w:val="left" w:pos="567"/>
        </w:tabs>
        <w:autoSpaceDE w:val="0"/>
        <w:autoSpaceDN w:val="0"/>
        <w:adjustRightInd w:val="0"/>
      </w:pPr>
      <w:r w:rsidRPr="006F2DB5">
        <w:rPr>
          <w:b/>
          <w:color w:val="000000"/>
        </w:rPr>
        <w:t>INFUZINIO TIRPALO SUAUGUSIESIEMS RUOŠIMAS</w:t>
      </w:r>
    </w:p>
    <w:p w14:paraId="4BAEDB80" w14:textId="77777777" w:rsidR="00AC75C8" w:rsidRPr="006F2DB5" w:rsidRDefault="00AC75C8" w:rsidP="006F2DB5">
      <w:pPr>
        <w:tabs>
          <w:tab w:val="left" w:pos="567"/>
        </w:tabs>
        <w:autoSpaceDE w:val="0"/>
        <w:autoSpaceDN w:val="0"/>
        <w:adjustRightInd w:val="0"/>
      </w:pPr>
    </w:p>
    <w:tbl>
      <w:tblPr>
        <w:tblW w:w="9090" w:type="dxa"/>
        <w:jc w:val="center"/>
        <w:tblLayout w:type="fixed"/>
        <w:tblCellMar>
          <w:left w:w="0" w:type="dxa"/>
          <w:right w:w="0" w:type="dxa"/>
        </w:tblCellMar>
        <w:tblLook w:val="01E0" w:firstRow="1" w:lastRow="1" w:firstColumn="1" w:lastColumn="1" w:noHBand="0" w:noVBand="0"/>
      </w:tblPr>
      <w:tblGrid>
        <w:gridCol w:w="2562"/>
        <w:gridCol w:w="2126"/>
        <w:gridCol w:w="2126"/>
        <w:gridCol w:w="2276"/>
      </w:tblGrid>
      <w:tr w:rsidR="00AC75C8" w:rsidRPr="00AC75C8" w14:paraId="0A0BCB8A"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0E27A02F" w14:textId="77777777" w:rsidR="00AC75C8" w:rsidRPr="00AC75C8" w:rsidRDefault="00AC75C8" w:rsidP="00AC75C8">
            <w:pPr>
              <w:ind w:left="113"/>
              <w:rPr>
                <w:szCs w:val="22"/>
                <w:lang w:eastAsia="en-US"/>
              </w:rPr>
            </w:pPr>
          </w:p>
          <w:p w14:paraId="2138E705" w14:textId="77777777" w:rsidR="00AC75C8" w:rsidRPr="00AC75C8" w:rsidRDefault="00AC75C8" w:rsidP="00AC75C8">
            <w:pPr>
              <w:ind w:left="113"/>
              <w:rPr>
                <w:rFonts w:eastAsia="Arial"/>
                <w:b/>
                <w:szCs w:val="22"/>
                <w:lang w:eastAsia="en-US"/>
              </w:rPr>
            </w:pPr>
            <w:r w:rsidRPr="00AC75C8">
              <w:rPr>
                <w:b/>
                <w:bCs/>
                <w:szCs w:val="22"/>
              </w:rPr>
              <w:t>DOZĖ*</w:t>
            </w:r>
          </w:p>
        </w:tc>
        <w:tc>
          <w:tcPr>
            <w:tcW w:w="2126" w:type="dxa"/>
            <w:tcBorders>
              <w:top w:val="single" w:sz="6" w:space="0" w:color="101010"/>
              <w:left w:val="single" w:sz="6" w:space="0" w:color="101010"/>
              <w:bottom w:val="single" w:sz="6" w:space="0" w:color="101010"/>
              <w:right w:val="single" w:sz="6" w:space="0" w:color="101010"/>
            </w:tcBorders>
          </w:tcPr>
          <w:p w14:paraId="1F036A48" w14:textId="77777777" w:rsidR="00AC75C8" w:rsidRPr="00AC75C8" w:rsidRDefault="00AC75C8" w:rsidP="00AC75C8">
            <w:pPr>
              <w:rPr>
                <w:szCs w:val="22"/>
                <w:lang w:eastAsia="en-US"/>
              </w:rPr>
            </w:pPr>
          </w:p>
          <w:p w14:paraId="61112039" w14:textId="77777777" w:rsidR="00AC75C8" w:rsidRPr="00AC75C8" w:rsidRDefault="00AC75C8" w:rsidP="00AC75C8">
            <w:pPr>
              <w:ind w:left="113"/>
              <w:rPr>
                <w:rFonts w:eastAsia="Arial"/>
                <w:b/>
                <w:szCs w:val="22"/>
                <w:lang w:eastAsia="en-US"/>
              </w:rPr>
            </w:pPr>
            <w:r w:rsidRPr="00AC75C8">
              <w:rPr>
                <w:b/>
                <w:bCs/>
                <w:szCs w:val="22"/>
              </w:rPr>
              <w:t>Paruošto Caspofungin Sandoz koncentrato kiekis, kurį reikia perpilti į infuzinį maišelį arba buteliuką</w:t>
            </w:r>
          </w:p>
        </w:tc>
        <w:tc>
          <w:tcPr>
            <w:tcW w:w="2126" w:type="dxa"/>
            <w:tcBorders>
              <w:top w:val="single" w:sz="6" w:space="0" w:color="101010"/>
              <w:left w:val="single" w:sz="6" w:space="0" w:color="101010"/>
              <w:bottom w:val="single" w:sz="6" w:space="0" w:color="101010"/>
              <w:right w:val="single" w:sz="6" w:space="0" w:color="101010"/>
            </w:tcBorders>
          </w:tcPr>
          <w:p w14:paraId="690E2344" w14:textId="77777777" w:rsidR="00AC75C8" w:rsidRPr="00AC75C8" w:rsidRDefault="00AC75C8" w:rsidP="00AC75C8">
            <w:pPr>
              <w:rPr>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2398"/>
            </w:tblGrid>
            <w:tr w:rsidR="00AC75C8" w:rsidRPr="00AC75C8" w14:paraId="6E9D2577" w14:textId="77777777" w:rsidTr="00EF3EFB">
              <w:trPr>
                <w:trHeight w:val="652"/>
              </w:trPr>
              <w:tc>
                <w:tcPr>
                  <w:tcW w:w="2398" w:type="dxa"/>
                </w:tcPr>
                <w:p w14:paraId="5E6BCB82" w14:textId="77777777" w:rsidR="00AC75C8" w:rsidRPr="006F2DB5" w:rsidRDefault="00AC75C8" w:rsidP="006F2DB5">
                  <w:pPr>
                    <w:tabs>
                      <w:tab w:val="left" w:pos="567"/>
                    </w:tabs>
                    <w:autoSpaceDE w:val="0"/>
                    <w:autoSpaceDN w:val="0"/>
                    <w:adjustRightInd w:val="0"/>
                    <w:rPr>
                      <w:b/>
                    </w:rPr>
                  </w:pPr>
                  <w:r w:rsidRPr="006F2DB5">
                    <w:rPr>
                      <w:b/>
                      <w:color w:val="000000"/>
                    </w:rPr>
                    <w:t xml:space="preserve">Standartinis preparatas </w:t>
                  </w:r>
                </w:p>
                <w:p w14:paraId="686B11F7" w14:textId="70FA74DD" w:rsidR="00AC75C8" w:rsidRPr="006F2DB5" w:rsidRDefault="00AC75C8" w:rsidP="006F2DB5">
                  <w:pPr>
                    <w:tabs>
                      <w:tab w:val="left" w:pos="567"/>
                    </w:tabs>
                    <w:autoSpaceDE w:val="0"/>
                    <w:autoSpaceDN w:val="0"/>
                    <w:adjustRightInd w:val="0"/>
                    <w:ind w:right="113"/>
                  </w:pPr>
                  <w:r w:rsidRPr="006F2DB5">
                    <w:rPr>
                      <w:color w:val="000000"/>
                    </w:rPr>
                    <w:t>(Caspofungin Sandoz koncentrato, skiesto 250</w:t>
                  </w:r>
                  <w:r w:rsidR="00451EBE">
                    <w:rPr>
                      <w:color w:val="000000"/>
                      <w:szCs w:val="22"/>
                    </w:rPr>
                    <w:t> </w:t>
                  </w:r>
                  <w:r w:rsidRPr="006F2DB5">
                    <w:rPr>
                      <w:color w:val="000000"/>
                    </w:rPr>
                    <w:t xml:space="preserve">ml) galutinė koncentracija </w:t>
                  </w:r>
                </w:p>
              </w:tc>
            </w:tr>
            <w:tr w:rsidR="00AC75C8" w:rsidRPr="00AC75C8" w14:paraId="019C2255" w14:textId="77777777" w:rsidTr="00EF3EFB">
              <w:trPr>
                <w:trHeight w:val="145"/>
              </w:trPr>
              <w:tc>
                <w:tcPr>
                  <w:tcW w:w="2398" w:type="dxa"/>
                </w:tcPr>
                <w:p w14:paraId="1DB34649" w14:textId="77777777" w:rsidR="00AC75C8" w:rsidRPr="006F2DB5" w:rsidRDefault="00AC75C8" w:rsidP="006F2DB5">
                  <w:pPr>
                    <w:tabs>
                      <w:tab w:val="left" w:pos="567"/>
                    </w:tabs>
                    <w:autoSpaceDE w:val="0"/>
                    <w:autoSpaceDN w:val="0"/>
                    <w:adjustRightInd w:val="0"/>
                  </w:pPr>
                </w:p>
              </w:tc>
            </w:tr>
          </w:tbl>
          <w:p w14:paraId="5DDDD91D" w14:textId="77777777" w:rsidR="00AC75C8" w:rsidRPr="00AC75C8" w:rsidRDefault="00AC75C8" w:rsidP="00AC75C8">
            <w:pPr>
              <w:rPr>
                <w:rFonts w:eastAsia="Arial"/>
                <w:szCs w:val="22"/>
                <w:lang w:eastAsia="en-US"/>
              </w:rPr>
            </w:pPr>
          </w:p>
        </w:tc>
        <w:tc>
          <w:tcPr>
            <w:tcW w:w="2276" w:type="dxa"/>
            <w:tcBorders>
              <w:top w:val="single" w:sz="6" w:space="0" w:color="101010"/>
              <w:left w:val="single" w:sz="6" w:space="0" w:color="101010"/>
              <w:bottom w:val="single" w:sz="6" w:space="0" w:color="101010"/>
              <w:right w:val="single" w:sz="6" w:space="0" w:color="3F3F3F"/>
            </w:tcBorders>
          </w:tcPr>
          <w:p w14:paraId="22DF1D42" w14:textId="77777777" w:rsidR="00AC75C8" w:rsidRPr="00AC75C8" w:rsidRDefault="00AC75C8" w:rsidP="00AC75C8">
            <w:pPr>
              <w:rPr>
                <w:szCs w:val="22"/>
                <w:lang w:eastAsia="en-US"/>
              </w:rPr>
            </w:pPr>
          </w:p>
          <w:p w14:paraId="6472253F" w14:textId="5362256A" w:rsidR="00AC75C8" w:rsidRPr="00AC75C8" w:rsidRDefault="00AC75C8" w:rsidP="00451EBE">
            <w:pPr>
              <w:ind w:left="113"/>
              <w:rPr>
                <w:rFonts w:eastAsia="Arial"/>
                <w:szCs w:val="22"/>
                <w:lang w:eastAsia="en-US"/>
              </w:rPr>
            </w:pPr>
            <w:r w:rsidRPr="00AC75C8">
              <w:rPr>
                <w:b/>
                <w:bCs/>
                <w:spacing w:val="-2"/>
                <w:w w:val="110"/>
                <w:szCs w:val="22"/>
                <w:lang w:eastAsia="en-US"/>
              </w:rPr>
              <w:t xml:space="preserve">Sumažinto tūrio infuzija </w:t>
            </w:r>
            <w:r w:rsidRPr="00AC75C8">
              <w:rPr>
                <w:spacing w:val="-2"/>
                <w:w w:val="110"/>
                <w:szCs w:val="22"/>
                <w:lang w:eastAsia="en-US"/>
              </w:rPr>
              <w:t>(Caspofungin Sandoz koncentrato, skiesto 100</w:t>
            </w:r>
            <w:r w:rsidR="00451EBE">
              <w:rPr>
                <w:spacing w:val="-2"/>
                <w:w w:val="110"/>
                <w:szCs w:val="22"/>
                <w:lang w:eastAsia="en-US"/>
              </w:rPr>
              <w:t> </w:t>
            </w:r>
            <w:r w:rsidRPr="00AC75C8">
              <w:rPr>
                <w:spacing w:val="-2"/>
                <w:w w:val="110"/>
                <w:szCs w:val="22"/>
                <w:lang w:eastAsia="en-US"/>
              </w:rPr>
              <w:t>ml) galutinė koncentracija</w:t>
            </w:r>
          </w:p>
        </w:tc>
      </w:tr>
      <w:tr w:rsidR="00AC75C8" w:rsidRPr="00AC75C8" w14:paraId="4888096A"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018C24F5" w14:textId="77777777" w:rsidR="00AC75C8" w:rsidRPr="00AC75C8" w:rsidRDefault="00AC75C8" w:rsidP="00AC75C8">
            <w:pPr>
              <w:ind w:left="113"/>
              <w:rPr>
                <w:rFonts w:eastAsia="Arial"/>
                <w:szCs w:val="22"/>
                <w:lang w:eastAsia="en-US"/>
              </w:rPr>
            </w:pPr>
            <w:r w:rsidRPr="00AC75C8">
              <w:rPr>
                <w:spacing w:val="-1"/>
                <w:szCs w:val="22"/>
                <w:lang w:eastAsia="en-US"/>
              </w:rPr>
              <w:t>50</w:t>
            </w:r>
            <w:r w:rsidRPr="00AC75C8">
              <w:rPr>
                <w:szCs w:val="22"/>
                <w:lang w:eastAsia="en-US"/>
              </w:rPr>
              <w:t> </w:t>
            </w:r>
            <w:r w:rsidRPr="00AC75C8">
              <w:rPr>
                <w:spacing w:val="-1"/>
                <w:szCs w:val="22"/>
                <w:lang w:eastAsia="en-US"/>
              </w:rPr>
              <w:t>mg</w:t>
            </w:r>
          </w:p>
        </w:tc>
        <w:tc>
          <w:tcPr>
            <w:tcW w:w="2126" w:type="dxa"/>
            <w:tcBorders>
              <w:top w:val="single" w:sz="6" w:space="0" w:color="101010"/>
              <w:left w:val="single" w:sz="6" w:space="0" w:color="101010"/>
              <w:bottom w:val="single" w:sz="6" w:space="0" w:color="101010"/>
              <w:right w:val="single" w:sz="6" w:space="0" w:color="101010"/>
            </w:tcBorders>
          </w:tcPr>
          <w:p w14:paraId="78728AD7" w14:textId="77777777" w:rsidR="00AC75C8" w:rsidRPr="00AC75C8" w:rsidRDefault="00AC75C8" w:rsidP="00AC75C8">
            <w:pPr>
              <w:jc w:val="center"/>
              <w:rPr>
                <w:rFonts w:eastAsia="Arial"/>
                <w:szCs w:val="22"/>
                <w:lang w:eastAsia="en-US"/>
              </w:rPr>
            </w:pPr>
            <w:r w:rsidRPr="00AC75C8">
              <w:rPr>
                <w:spacing w:val="-1"/>
                <w:szCs w:val="22"/>
                <w:lang w:eastAsia="en-US"/>
              </w:rPr>
              <w:t>10</w:t>
            </w:r>
            <w:r w:rsidRPr="00AC75C8">
              <w:rPr>
                <w:spacing w:val="-2"/>
                <w:szCs w:val="22"/>
                <w:lang w:eastAsia="en-US"/>
              </w:rPr>
              <w:t> </w:t>
            </w:r>
            <w:r w:rsidRPr="00AC75C8">
              <w:rPr>
                <w:szCs w:val="22"/>
                <w:lang w:eastAsia="en-US"/>
              </w:rPr>
              <w:t>ml</w:t>
            </w:r>
          </w:p>
        </w:tc>
        <w:tc>
          <w:tcPr>
            <w:tcW w:w="2126" w:type="dxa"/>
            <w:tcBorders>
              <w:top w:val="single" w:sz="6" w:space="0" w:color="101010"/>
              <w:left w:val="single" w:sz="6" w:space="0" w:color="101010"/>
              <w:bottom w:val="single" w:sz="6" w:space="0" w:color="101010"/>
              <w:right w:val="single" w:sz="6" w:space="0" w:color="101010"/>
            </w:tcBorders>
          </w:tcPr>
          <w:p w14:paraId="5D455104" w14:textId="77777777" w:rsidR="00AC75C8" w:rsidRPr="00AC75C8" w:rsidRDefault="00AC75C8" w:rsidP="00AC75C8">
            <w:pPr>
              <w:jc w:val="center"/>
              <w:rPr>
                <w:rFonts w:eastAsia="Arial"/>
                <w:szCs w:val="22"/>
                <w:lang w:eastAsia="en-US"/>
              </w:rPr>
            </w:pPr>
            <w:r w:rsidRPr="00AC75C8">
              <w:rPr>
                <w:spacing w:val="-1"/>
                <w:szCs w:val="22"/>
                <w:lang w:eastAsia="en-US"/>
              </w:rPr>
              <w:t>0,20</w:t>
            </w:r>
            <w:r w:rsidRPr="00AC75C8">
              <w:rPr>
                <w:szCs w:val="22"/>
                <w:lang w:eastAsia="en-US"/>
              </w:rPr>
              <w:t> </w:t>
            </w:r>
            <w:r w:rsidRPr="00AC75C8">
              <w:rPr>
                <w:spacing w:val="-1"/>
                <w:szCs w:val="22"/>
                <w:lang w:eastAsia="en-US"/>
              </w:rPr>
              <w:t>mg/ml</w:t>
            </w:r>
          </w:p>
        </w:tc>
        <w:tc>
          <w:tcPr>
            <w:tcW w:w="2276" w:type="dxa"/>
            <w:tcBorders>
              <w:top w:val="single" w:sz="6" w:space="0" w:color="101010"/>
              <w:left w:val="single" w:sz="6" w:space="0" w:color="101010"/>
              <w:bottom w:val="single" w:sz="6" w:space="0" w:color="101010"/>
              <w:right w:val="single" w:sz="6" w:space="0" w:color="3F3F3F"/>
            </w:tcBorders>
          </w:tcPr>
          <w:p w14:paraId="4741F605" w14:textId="77777777" w:rsidR="00AC75C8" w:rsidRPr="00AC75C8" w:rsidRDefault="00AC75C8" w:rsidP="00AC75C8">
            <w:pPr>
              <w:jc w:val="center"/>
              <w:rPr>
                <w:rFonts w:eastAsia="Arial"/>
                <w:szCs w:val="22"/>
                <w:lang w:eastAsia="en-US"/>
              </w:rPr>
            </w:pPr>
            <w:r w:rsidRPr="00AC75C8">
              <w:rPr>
                <w:rFonts w:eastAsia="Arial"/>
                <w:szCs w:val="22"/>
                <w:lang w:eastAsia="en-US"/>
              </w:rPr>
              <w:t>-</w:t>
            </w:r>
          </w:p>
        </w:tc>
      </w:tr>
      <w:tr w:rsidR="00AC75C8" w:rsidRPr="00AC75C8" w14:paraId="5FF78C5C"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25DDFB0E" w14:textId="77777777" w:rsidR="00AC75C8" w:rsidRPr="00AC75C8" w:rsidRDefault="00AC75C8" w:rsidP="00AC75C8">
            <w:pPr>
              <w:ind w:left="113"/>
              <w:rPr>
                <w:rFonts w:eastAsia="Arial"/>
                <w:szCs w:val="22"/>
                <w:lang w:eastAsia="en-US"/>
              </w:rPr>
            </w:pPr>
            <w:r w:rsidRPr="00AC75C8">
              <w:rPr>
                <w:spacing w:val="-1"/>
                <w:szCs w:val="22"/>
                <w:lang w:eastAsia="en-US"/>
              </w:rPr>
              <w:t>50</w:t>
            </w:r>
            <w:r w:rsidRPr="00AC75C8">
              <w:rPr>
                <w:szCs w:val="22"/>
                <w:lang w:eastAsia="en-US"/>
              </w:rPr>
              <w:t> </w:t>
            </w:r>
            <w:r w:rsidRPr="00AC75C8">
              <w:rPr>
                <w:spacing w:val="-1"/>
                <w:szCs w:val="22"/>
                <w:lang w:eastAsia="en-US"/>
              </w:rPr>
              <w:t>mg,</w:t>
            </w:r>
            <w:r w:rsidRPr="00AC75C8">
              <w:rPr>
                <w:szCs w:val="22"/>
                <w:lang w:eastAsia="en-US"/>
              </w:rPr>
              <w:t xml:space="preserve"> vartojant sumažintą tūrį</w:t>
            </w:r>
          </w:p>
        </w:tc>
        <w:tc>
          <w:tcPr>
            <w:tcW w:w="2126" w:type="dxa"/>
            <w:tcBorders>
              <w:top w:val="single" w:sz="6" w:space="0" w:color="101010"/>
              <w:left w:val="single" w:sz="6" w:space="0" w:color="101010"/>
              <w:bottom w:val="single" w:sz="6" w:space="0" w:color="101010"/>
              <w:right w:val="single" w:sz="6" w:space="0" w:color="101010"/>
            </w:tcBorders>
          </w:tcPr>
          <w:p w14:paraId="4FF50FDE" w14:textId="77777777" w:rsidR="00AC75C8" w:rsidRPr="00AC75C8" w:rsidRDefault="00AC75C8" w:rsidP="00AC75C8">
            <w:pPr>
              <w:jc w:val="center"/>
              <w:rPr>
                <w:rFonts w:eastAsia="Arial"/>
                <w:szCs w:val="22"/>
                <w:lang w:eastAsia="en-US"/>
              </w:rPr>
            </w:pPr>
            <w:r w:rsidRPr="00AC75C8">
              <w:rPr>
                <w:spacing w:val="-1"/>
                <w:szCs w:val="22"/>
                <w:lang w:eastAsia="en-US"/>
              </w:rPr>
              <w:t>10</w:t>
            </w:r>
            <w:r w:rsidRPr="00AC75C8">
              <w:rPr>
                <w:spacing w:val="-2"/>
                <w:szCs w:val="22"/>
                <w:lang w:eastAsia="en-US"/>
              </w:rPr>
              <w:t> </w:t>
            </w:r>
            <w:r w:rsidRPr="00AC75C8">
              <w:rPr>
                <w:szCs w:val="22"/>
                <w:lang w:eastAsia="en-US"/>
              </w:rPr>
              <w:t>ml</w:t>
            </w:r>
          </w:p>
        </w:tc>
        <w:tc>
          <w:tcPr>
            <w:tcW w:w="2126" w:type="dxa"/>
            <w:tcBorders>
              <w:top w:val="single" w:sz="6" w:space="0" w:color="101010"/>
              <w:left w:val="single" w:sz="6" w:space="0" w:color="101010"/>
              <w:bottom w:val="single" w:sz="6" w:space="0" w:color="101010"/>
              <w:right w:val="single" w:sz="6" w:space="0" w:color="101010"/>
            </w:tcBorders>
          </w:tcPr>
          <w:p w14:paraId="076E91F1" w14:textId="77777777" w:rsidR="00AC75C8" w:rsidRPr="00AC75C8" w:rsidRDefault="00AC75C8" w:rsidP="00AC75C8">
            <w:pPr>
              <w:jc w:val="center"/>
              <w:rPr>
                <w:rFonts w:eastAsia="Arial"/>
                <w:szCs w:val="22"/>
                <w:lang w:eastAsia="en-US"/>
              </w:rPr>
            </w:pPr>
            <w:r w:rsidRPr="00AC75C8">
              <w:rPr>
                <w:rFonts w:eastAsia="Arial"/>
                <w:szCs w:val="22"/>
                <w:lang w:eastAsia="en-US"/>
              </w:rPr>
              <w:t>-</w:t>
            </w:r>
          </w:p>
        </w:tc>
        <w:tc>
          <w:tcPr>
            <w:tcW w:w="2276" w:type="dxa"/>
            <w:tcBorders>
              <w:top w:val="single" w:sz="6" w:space="0" w:color="101010"/>
              <w:left w:val="single" w:sz="6" w:space="0" w:color="101010"/>
              <w:bottom w:val="single" w:sz="6" w:space="0" w:color="101010"/>
              <w:right w:val="single" w:sz="6" w:space="0" w:color="3F3F3F"/>
            </w:tcBorders>
          </w:tcPr>
          <w:p w14:paraId="37E1794F" w14:textId="77777777" w:rsidR="00AC75C8" w:rsidRPr="00AC75C8" w:rsidRDefault="00AC75C8" w:rsidP="00AC75C8">
            <w:pPr>
              <w:jc w:val="center"/>
              <w:rPr>
                <w:rFonts w:eastAsia="Arial"/>
                <w:szCs w:val="22"/>
                <w:lang w:eastAsia="en-US"/>
              </w:rPr>
            </w:pPr>
            <w:r w:rsidRPr="00AC75C8">
              <w:rPr>
                <w:spacing w:val="-1"/>
                <w:szCs w:val="22"/>
                <w:lang w:eastAsia="en-US"/>
              </w:rPr>
              <w:t>0,47</w:t>
            </w:r>
            <w:r w:rsidRPr="00AC75C8">
              <w:rPr>
                <w:szCs w:val="22"/>
                <w:lang w:eastAsia="en-US"/>
              </w:rPr>
              <w:t> </w:t>
            </w:r>
            <w:r w:rsidRPr="00AC75C8">
              <w:rPr>
                <w:spacing w:val="-1"/>
                <w:szCs w:val="22"/>
                <w:lang w:eastAsia="en-US"/>
              </w:rPr>
              <w:t>mg/ml</w:t>
            </w:r>
          </w:p>
        </w:tc>
      </w:tr>
      <w:tr w:rsidR="00AC75C8" w:rsidRPr="00AC75C8" w14:paraId="1AC5BD33"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36D09C42" w14:textId="77777777" w:rsidR="00AC75C8" w:rsidRPr="00AC75C8" w:rsidRDefault="00AC75C8" w:rsidP="00AC75C8">
            <w:pPr>
              <w:ind w:left="113"/>
              <w:rPr>
                <w:rFonts w:eastAsia="Arial"/>
                <w:szCs w:val="22"/>
                <w:lang w:eastAsia="en-US"/>
              </w:rPr>
            </w:pPr>
            <w:r w:rsidRPr="00AC75C8">
              <w:rPr>
                <w:spacing w:val="-1"/>
                <w:szCs w:val="22"/>
                <w:lang w:eastAsia="en-US"/>
              </w:rPr>
              <w:t>35</w:t>
            </w:r>
            <w:r w:rsidRPr="00AC75C8">
              <w:rPr>
                <w:szCs w:val="22"/>
                <w:lang w:eastAsia="en-US"/>
              </w:rPr>
              <w:t> </w:t>
            </w:r>
            <w:r w:rsidRPr="00AC75C8">
              <w:rPr>
                <w:spacing w:val="-1"/>
                <w:szCs w:val="22"/>
                <w:lang w:eastAsia="en-US"/>
              </w:rPr>
              <w:t xml:space="preserve">mg </w:t>
            </w:r>
            <w:r w:rsidRPr="00AC75C8">
              <w:rPr>
                <w:szCs w:val="22"/>
                <w:lang w:eastAsia="en-US"/>
              </w:rPr>
              <w:t>vidutinio sunkumo kepenų sutrikimo atveju</w:t>
            </w:r>
          </w:p>
        </w:tc>
        <w:tc>
          <w:tcPr>
            <w:tcW w:w="2126" w:type="dxa"/>
            <w:tcBorders>
              <w:top w:val="single" w:sz="6" w:space="0" w:color="101010"/>
              <w:left w:val="single" w:sz="6" w:space="0" w:color="101010"/>
              <w:bottom w:val="single" w:sz="6" w:space="0" w:color="101010"/>
              <w:right w:val="single" w:sz="6" w:space="0" w:color="101010"/>
            </w:tcBorders>
          </w:tcPr>
          <w:p w14:paraId="7C076CF6" w14:textId="77777777" w:rsidR="00AC75C8" w:rsidRPr="00AC75C8" w:rsidRDefault="00AC75C8" w:rsidP="00AC75C8">
            <w:pPr>
              <w:jc w:val="center"/>
              <w:rPr>
                <w:rFonts w:eastAsia="Arial"/>
                <w:szCs w:val="22"/>
                <w:lang w:eastAsia="en-US"/>
              </w:rPr>
            </w:pPr>
            <w:r w:rsidRPr="00AC75C8">
              <w:rPr>
                <w:szCs w:val="22"/>
                <w:lang w:eastAsia="en-US"/>
              </w:rPr>
              <w:t>7</w:t>
            </w:r>
            <w:r w:rsidRPr="00AC75C8">
              <w:rPr>
                <w:spacing w:val="-2"/>
                <w:szCs w:val="22"/>
                <w:lang w:eastAsia="en-US"/>
              </w:rPr>
              <w:t> </w:t>
            </w:r>
            <w:r w:rsidRPr="00AC75C8">
              <w:rPr>
                <w:szCs w:val="22"/>
                <w:lang w:eastAsia="en-US"/>
              </w:rPr>
              <w:t>ml</w:t>
            </w:r>
          </w:p>
        </w:tc>
        <w:tc>
          <w:tcPr>
            <w:tcW w:w="2126" w:type="dxa"/>
            <w:tcBorders>
              <w:top w:val="single" w:sz="6" w:space="0" w:color="101010"/>
              <w:left w:val="single" w:sz="6" w:space="0" w:color="101010"/>
              <w:bottom w:val="single" w:sz="6" w:space="0" w:color="101010"/>
              <w:right w:val="single" w:sz="6" w:space="0" w:color="101010"/>
            </w:tcBorders>
          </w:tcPr>
          <w:p w14:paraId="43EC032B" w14:textId="77777777" w:rsidR="00AC75C8" w:rsidRPr="00AC75C8" w:rsidRDefault="00AC75C8" w:rsidP="00AC75C8">
            <w:pPr>
              <w:jc w:val="center"/>
              <w:rPr>
                <w:rFonts w:eastAsia="Arial"/>
                <w:szCs w:val="22"/>
                <w:lang w:eastAsia="en-US"/>
              </w:rPr>
            </w:pPr>
            <w:r w:rsidRPr="00AC75C8">
              <w:rPr>
                <w:spacing w:val="-1"/>
                <w:szCs w:val="22"/>
                <w:lang w:eastAsia="en-US"/>
              </w:rPr>
              <w:t>0,14</w:t>
            </w:r>
            <w:r w:rsidRPr="00AC75C8">
              <w:rPr>
                <w:szCs w:val="22"/>
                <w:lang w:eastAsia="en-US"/>
              </w:rPr>
              <w:t> </w:t>
            </w:r>
            <w:r w:rsidRPr="00AC75C8">
              <w:rPr>
                <w:spacing w:val="-1"/>
                <w:szCs w:val="22"/>
                <w:lang w:eastAsia="en-US"/>
              </w:rPr>
              <w:t>mg/ml</w:t>
            </w:r>
          </w:p>
        </w:tc>
        <w:tc>
          <w:tcPr>
            <w:tcW w:w="2276" w:type="dxa"/>
            <w:tcBorders>
              <w:top w:val="single" w:sz="6" w:space="0" w:color="101010"/>
              <w:left w:val="single" w:sz="6" w:space="0" w:color="101010"/>
              <w:bottom w:val="single" w:sz="6" w:space="0" w:color="101010"/>
              <w:right w:val="single" w:sz="6" w:space="0" w:color="3F3F3F"/>
            </w:tcBorders>
          </w:tcPr>
          <w:p w14:paraId="50424E61" w14:textId="77777777" w:rsidR="00AC75C8" w:rsidRPr="00AC75C8" w:rsidRDefault="00AC75C8" w:rsidP="00AC75C8">
            <w:pPr>
              <w:jc w:val="center"/>
              <w:rPr>
                <w:rFonts w:eastAsia="Arial"/>
                <w:szCs w:val="22"/>
                <w:lang w:eastAsia="en-US"/>
              </w:rPr>
            </w:pPr>
            <w:r w:rsidRPr="00AC75C8">
              <w:rPr>
                <w:rFonts w:eastAsia="Arial"/>
                <w:szCs w:val="22"/>
                <w:lang w:eastAsia="en-US"/>
              </w:rPr>
              <w:t>-</w:t>
            </w:r>
          </w:p>
        </w:tc>
      </w:tr>
      <w:tr w:rsidR="00AC75C8" w:rsidRPr="00AC75C8" w14:paraId="66A20D96"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2EF81ED3" w14:textId="77777777" w:rsidR="00AC75C8" w:rsidRPr="00AC75C8" w:rsidRDefault="00AC75C8" w:rsidP="00AC75C8">
            <w:pPr>
              <w:ind w:left="113"/>
              <w:rPr>
                <w:rFonts w:eastAsia="Arial"/>
                <w:szCs w:val="22"/>
                <w:lang w:eastAsia="en-US"/>
              </w:rPr>
            </w:pPr>
            <w:r w:rsidRPr="00AC75C8">
              <w:rPr>
                <w:spacing w:val="-1"/>
                <w:szCs w:val="22"/>
                <w:lang w:eastAsia="en-US"/>
              </w:rPr>
              <w:t>35</w:t>
            </w:r>
            <w:r w:rsidRPr="00AC75C8">
              <w:rPr>
                <w:szCs w:val="22"/>
                <w:lang w:eastAsia="en-US"/>
              </w:rPr>
              <w:t> </w:t>
            </w:r>
            <w:r w:rsidRPr="00AC75C8">
              <w:rPr>
                <w:spacing w:val="-1"/>
                <w:szCs w:val="22"/>
                <w:lang w:eastAsia="en-US"/>
              </w:rPr>
              <w:t>mg</w:t>
            </w:r>
            <w:r w:rsidRPr="00AC75C8">
              <w:rPr>
                <w:szCs w:val="22"/>
                <w:lang w:eastAsia="en-US"/>
              </w:rPr>
              <w:t xml:space="preserve"> vidutinio sunkumo kepenų sutrikimo atveju</w:t>
            </w:r>
          </w:p>
          <w:p w14:paraId="7FC3618F" w14:textId="77777777" w:rsidR="00AC75C8" w:rsidRPr="00AC75C8" w:rsidRDefault="00AC75C8" w:rsidP="00AC75C8">
            <w:pPr>
              <w:ind w:left="113"/>
              <w:rPr>
                <w:rFonts w:eastAsia="Arial"/>
                <w:szCs w:val="22"/>
                <w:lang w:eastAsia="en-US"/>
              </w:rPr>
            </w:pPr>
            <w:r w:rsidRPr="00AC75C8">
              <w:rPr>
                <w:spacing w:val="-1"/>
                <w:szCs w:val="22"/>
                <w:lang w:eastAsia="en-US"/>
              </w:rPr>
              <w:t>(iš vieno</w:t>
            </w:r>
            <w:r w:rsidRPr="00AC75C8">
              <w:rPr>
                <w:spacing w:val="-2"/>
                <w:szCs w:val="22"/>
                <w:lang w:eastAsia="en-US"/>
              </w:rPr>
              <w:t xml:space="preserve"> </w:t>
            </w:r>
            <w:r w:rsidRPr="00AC75C8">
              <w:rPr>
                <w:spacing w:val="-1"/>
                <w:szCs w:val="22"/>
                <w:lang w:eastAsia="en-US"/>
              </w:rPr>
              <w:t>50</w:t>
            </w:r>
            <w:r w:rsidRPr="00AC75C8">
              <w:rPr>
                <w:szCs w:val="22"/>
                <w:lang w:eastAsia="en-US"/>
              </w:rPr>
              <w:t> mg</w:t>
            </w:r>
            <w:r w:rsidRPr="00AC75C8">
              <w:rPr>
                <w:spacing w:val="-2"/>
                <w:szCs w:val="22"/>
                <w:lang w:eastAsia="en-US"/>
              </w:rPr>
              <w:t xml:space="preserve"> </w:t>
            </w:r>
            <w:r w:rsidRPr="00AC75C8">
              <w:rPr>
                <w:spacing w:val="-1"/>
                <w:szCs w:val="22"/>
                <w:lang w:eastAsia="en-US"/>
              </w:rPr>
              <w:t>flakono), vartojant sumažintą tūrį</w:t>
            </w:r>
          </w:p>
        </w:tc>
        <w:tc>
          <w:tcPr>
            <w:tcW w:w="2126" w:type="dxa"/>
            <w:tcBorders>
              <w:top w:val="single" w:sz="6" w:space="0" w:color="101010"/>
              <w:left w:val="single" w:sz="6" w:space="0" w:color="101010"/>
              <w:bottom w:val="single" w:sz="6" w:space="0" w:color="101010"/>
              <w:right w:val="single" w:sz="6" w:space="0" w:color="101010"/>
            </w:tcBorders>
          </w:tcPr>
          <w:p w14:paraId="0582B426" w14:textId="77777777" w:rsidR="00AC75C8" w:rsidRPr="00AC75C8" w:rsidRDefault="00AC75C8" w:rsidP="00AC75C8">
            <w:pPr>
              <w:jc w:val="center"/>
              <w:rPr>
                <w:rFonts w:eastAsia="Arial"/>
                <w:szCs w:val="22"/>
                <w:lang w:eastAsia="en-US"/>
              </w:rPr>
            </w:pPr>
            <w:r w:rsidRPr="00AC75C8">
              <w:rPr>
                <w:szCs w:val="22"/>
                <w:lang w:eastAsia="en-US"/>
              </w:rPr>
              <w:t>7</w:t>
            </w:r>
            <w:r w:rsidRPr="00AC75C8">
              <w:rPr>
                <w:spacing w:val="-2"/>
                <w:szCs w:val="22"/>
                <w:lang w:eastAsia="en-US"/>
              </w:rPr>
              <w:t> </w:t>
            </w:r>
            <w:r w:rsidRPr="00AC75C8">
              <w:rPr>
                <w:szCs w:val="22"/>
                <w:lang w:eastAsia="en-US"/>
              </w:rPr>
              <w:t>ml</w:t>
            </w:r>
          </w:p>
        </w:tc>
        <w:tc>
          <w:tcPr>
            <w:tcW w:w="2126" w:type="dxa"/>
            <w:tcBorders>
              <w:top w:val="single" w:sz="6" w:space="0" w:color="101010"/>
              <w:left w:val="single" w:sz="6" w:space="0" w:color="101010"/>
              <w:bottom w:val="single" w:sz="6" w:space="0" w:color="101010"/>
              <w:right w:val="single" w:sz="6" w:space="0" w:color="101010"/>
            </w:tcBorders>
          </w:tcPr>
          <w:p w14:paraId="0245B966" w14:textId="77777777" w:rsidR="00AC75C8" w:rsidRPr="00AC75C8" w:rsidRDefault="00AC75C8" w:rsidP="00AC75C8">
            <w:pPr>
              <w:jc w:val="center"/>
              <w:rPr>
                <w:rFonts w:eastAsia="Arial"/>
                <w:szCs w:val="22"/>
                <w:lang w:eastAsia="en-US"/>
              </w:rPr>
            </w:pPr>
            <w:r w:rsidRPr="00AC75C8">
              <w:rPr>
                <w:rFonts w:eastAsia="Arial"/>
                <w:szCs w:val="22"/>
                <w:lang w:eastAsia="en-US"/>
              </w:rPr>
              <w:t>-</w:t>
            </w:r>
          </w:p>
        </w:tc>
        <w:tc>
          <w:tcPr>
            <w:tcW w:w="2276" w:type="dxa"/>
            <w:tcBorders>
              <w:top w:val="single" w:sz="6" w:space="0" w:color="101010"/>
              <w:left w:val="single" w:sz="6" w:space="0" w:color="101010"/>
              <w:bottom w:val="single" w:sz="6" w:space="0" w:color="101010"/>
              <w:right w:val="single" w:sz="6" w:space="0" w:color="3F3F3F"/>
            </w:tcBorders>
          </w:tcPr>
          <w:p w14:paraId="47E63C3F" w14:textId="77777777" w:rsidR="00AC75C8" w:rsidRPr="00AC75C8" w:rsidRDefault="00AC75C8" w:rsidP="00AC75C8">
            <w:pPr>
              <w:jc w:val="center"/>
              <w:rPr>
                <w:rFonts w:eastAsia="Arial"/>
                <w:szCs w:val="22"/>
                <w:lang w:eastAsia="en-US"/>
              </w:rPr>
            </w:pPr>
            <w:r w:rsidRPr="00AC75C8">
              <w:rPr>
                <w:spacing w:val="-1"/>
                <w:szCs w:val="22"/>
                <w:lang w:eastAsia="en-US"/>
              </w:rPr>
              <w:t>0,34</w:t>
            </w:r>
            <w:r w:rsidRPr="00AC75C8">
              <w:rPr>
                <w:szCs w:val="22"/>
                <w:lang w:eastAsia="en-US"/>
              </w:rPr>
              <w:t> </w:t>
            </w:r>
            <w:r w:rsidRPr="00AC75C8">
              <w:rPr>
                <w:spacing w:val="-1"/>
                <w:szCs w:val="22"/>
                <w:lang w:eastAsia="en-US"/>
              </w:rPr>
              <w:t>mg/ml</w:t>
            </w:r>
          </w:p>
        </w:tc>
      </w:tr>
      <w:tr w:rsidR="00AC75C8" w:rsidRPr="00AC75C8" w14:paraId="653ACEAD" w14:textId="77777777" w:rsidTr="00EF3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62" w:type="dxa"/>
          </w:tcPr>
          <w:p w14:paraId="71F01605" w14:textId="77777777" w:rsidR="00AC75C8" w:rsidRPr="00AC75C8" w:rsidRDefault="00AC75C8" w:rsidP="00AC75C8">
            <w:pPr>
              <w:ind w:left="113"/>
              <w:rPr>
                <w:highlight w:val="lightGray"/>
              </w:rPr>
            </w:pPr>
            <w:r w:rsidRPr="00BF4DCE">
              <w:rPr>
                <w:spacing w:val="-1"/>
                <w:highlight w:val="lightGray"/>
              </w:rPr>
              <w:t>70</w:t>
            </w:r>
            <w:r w:rsidRPr="00C9340B">
              <w:rPr>
                <w:highlight w:val="lightGray"/>
              </w:rPr>
              <w:t> </w:t>
            </w:r>
            <w:r w:rsidRPr="00C9340B">
              <w:rPr>
                <w:spacing w:val="-1"/>
                <w:highlight w:val="lightGray"/>
              </w:rPr>
              <w:t>mg</w:t>
            </w:r>
          </w:p>
        </w:tc>
        <w:tc>
          <w:tcPr>
            <w:tcW w:w="2126" w:type="dxa"/>
          </w:tcPr>
          <w:p w14:paraId="2289B88D" w14:textId="77777777" w:rsidR="00AC75C8" w:rsidRPr="00AC75C8" w:rsidRDefault="00AC75C8" w:rsidP="00AC75C8">
            <w:pPr>
              <w:jc w:val="center"/>
              <w:rPr>
                <w:highlight w:val="lightGray"/>
              </w:rPr>
            </w:pPr>
            <w:r w:rsidRPr="00AC75C8">
              <w:rPr>
                <w:spacing w:val="-1"/>
                <w:highlight w:val="lightGray"/>
              </w:rPr>
              <w:t>10</w:t>
            </w:r>
            <w:r w:rsidRPr="00AC75C8">
              <w:rPr>
                <w:spacing w:val="-2"/>
                <w:highlight w:val="lightGray"/>
              </w:rPr>
              <w:t> </w:t>
            </w:r>
            <w:r w:rsidRPr="00AC75C8">
              <w:rPr>
                <w:highlight w:val="lightGray"/>
              </w:rPr>
              <w:t>ml</w:t>
            </w:r>
          </w:p>
        </w:tc>
        <w:tc>
          <w:tcPr>
            <w:tcW w:w="2126" w:type="dxa"/>
          </w:tcPr>
          <w:p w14:paraId="1879C115" w14:textId="77777777" w:rsidR="00AC75C8" w:rsidRPr="00AC75C8" w:rsidRDefault="00AC75C8" w:rsidP="00AC75C8">
            <w:pPr>
              <w:jc w:val="center"/>
              <w:rPr>
                <w:highlight w:val="lightGray"/>
              </w:rPr>
            </w:pPr>
            <w:r w:rsidRPr="00AC75C8">
              <w:rPr>
                <w:spacing w:val="-1"/>
                <w:highlight w:val="lightGray"/>
              </w:rPr>
              <w:t>0,28</w:t>
            </w:r>
            <w:r w:rsidRPr="00AC75C8">
              <w:rPr>
                <w:highlight w:val="lightGray"/>
              </w:rPr>
              <w:t> </w:t>
            </w:r>
            <w:r w:rsidRPr="00AC75C8">
              <w:rPr>
                <w:spacing w:val="-1"/>
                <w:highlight w:val="lightGray"/>
              </w:rPr>
              <w:t>mg/ml</w:t>
            </w:r>
          </w:p>
        </w:tc>
        <w:tc>
          <w:tcPr>
            <w:tcW w:w="2276" w:type="dxa"/>
          </w:tcPr>
          <w:p w14:paraId="11F0FD87" w14:textId="77777777" w:rsidR="00AC75C8" w:rsidRPr="00AC75C8" w:rsidRDefault="00AC75C8" w:rsidP="00AC75C8">
            <w:pPr>
              <w:jc w:val="center"/>
              <w:rPr>
                <w:highlight w:val="lightGray"/>
              </w:rPr>
            </w:pPr>
            <w:r w:rsidRPr="00AC75C8">
              <w:rPr>
                <w:spacing w:val="-1"/>
                <w:highlight w:val="lightGray"/>
              </w:rPr>
              <w:t>Nerekomenduojama</w:t>
            </w:r>
          </w:p>
        </w:tc>
      </w:tr>
      <w:tr w:rsidR="00AC75C8" w:rsidRPr="00AC75C8" w14:paraId="16369203" w14:textId="77777777" w:rsidTr="00EF3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62" w:type="dxa"/>
          </w:tcPr>
          <w:p w14:paraId="1C17AA40" w14:textId="77777777" w:rsidR="00AC75C8" w:rsidRPr="00AC75C8" w:rsidRDefault="00AC75C8" w:rsidP="00AC75C8">
            <w:pPr>
              <w:ind w:left="113"/>
              <w:rPr>
                <w:highlight w:val="lightGray"/>
              </w:rPr>
            </w:pPr>
            <w:r w:rsidRPr="00BF4DCE">
              <w:rPr>
                <w:spacing w:val="-1"/>
                <w:highlight w:val="lightGray"/>
              </w:rPr>
              <w:t>70</w:t>
            </w:r>
            <w:r w:rsidRPr="00C9340B">
              <w:rPr>
                <w:highlight w:val="lightGray"/>
              </w:rPr>
              <w:t> </w:t>
            </w:r>
            <w:r w:rsidRPr="00C9340B">
              <w:rPr>
                <w:spacing w:val="-1"/>
                <w:highlight w:val="lightGray"/>
              </w:rPr>
              <w:t>mg</w:t>
            </w:r>
          </w:p>
          <w:p w14:paraId="52EB2633" w14:textId="77777777" w:rsidR="00AC75C8" w:rsidRPr="00AC75C8" w:rsidRDefault="00AC75C8" w:rsidP="00AC75C8">
            <w:pPr>
              <w:ind w:left="113"/>
              <w:rPr>
                <w:highlight w:val="lightGray"/>
              </w:rPr>
            </w:pPr>
            <w:r w:rsidRPr="00AC75C8">
              <w:rPr>
                <w:spacing w:val="-1"/>
                <w:highlight w:val="lightGray"/>
              </w:rPr>
              <w:t>(iš dviejų</w:t>
            </w:r>
            <w:r w:rsidRPr="00AC75C8">
              <w:rPr>
                <w:spacing w:val="-2"/>
                <w:highlight w:val="lightGray"/>
              </w:rPr>
              <w:t xml:space="preserve"> </w:t>
            </w:r>
            <w:r w:rsidRPr="00AC75C8">
              <w:rPr>
                <w:spacing w:val="-1"/>
                <w:highlight w:val="lightGray"/>
              </w:rPr>
              <w:t>50</w:t>
            </w:r>
            <w:r w:rsidRPr="00AC75C8">
              <w:rPr>
                <w:highlight w:val="lightGray"/>
              </w:rPr>
              <w:t> mg</w:t>
            </w:r>
            <w:r w:rsidRPr="00AC75C8">
              <w:rPr>
                <w:spacing w:val="-2"/>
                <w:highlight w:val="lightGray"/>
              </w:rPr>
              <w:t xml:space="preserve"> </w:t>
            </w:r>
            <w:r w:rsidRPr="00AC75C8">
              <w:rPr>
                <w:spacing w:val="-1"/>
                <w:highlight w:val="lightGray"/>
              </w:rPr>
              <w:t>flakonų)**</w:t>
            </w:r>
          </w:p>
        </w:tc>
        <w:tc>
          <w:tcPr>
            <w:tcW w:w="2126" w:type="dxa"/>
          </w:tcPr>
          <w:p w14:paraId="22256146" w14:textId="77777777" w:rsidR="00AC75C8" w:rsidRPr="00AC75C8" w:rsidRDefault="00AC75C8" w:rsidP="00AC75C8">
            <w:pPr>
              <w:jc w:val="center"/>
              <w:rPr>
                <w:highlight w:val="lightGray"/>
              </w:rPr>
            </w:pPr>
            <w:r w:rsidRPr="00AC75C8">
              <w:rPr>
                <w:spacing w:val="-1"/>
                <w:highlight w:val="lightGray"/>
              </w:rPr>
              <w:t>14</w:t>
            </w:r>
            <w:r w:rsidRPr="00AC75C8">
              <w:rPr>
                <w:spacing w:val="-2"/>
                <w:highlight w:val="lightGray"/>
              </w:rPr>
              <w:t> </w:t>
            </w:r>
            <w:r w:rsidRPr="00AC75C8">
              <w:rPr>
                <w:highlight w:val="lightGray"/>
              </w:rPr>
              <w:t>ml</w:t>
            </w:r>
          </w:p>
        </w:tc>
        <w:tc>
          <w:tcPr>
            <w:tcW w:w="2126" w:type="dxa"/>
          </w:tcPr>
          <w:p w14:paraId="0F117FBE" w14:textId="77777777" w:rsidR="00AC75C8" w:rsidRPr="00AC75C8" w:rsidRDefault="00AC75C8" w:rsidP="00AC75C8">
            <w:pPr>
              <w:jc w:val="center"/>
              <w:rPr>
                <w:highlight w:val="lightGray"/>
              </w:rPr>
            </w:pPr>
            <w:r w:rsidRPr="00AC75C8">
              <w:rPr>
                <w:spacing w:val="-1"/>
                <w:highlight w:val="lightGray"/>
              </w:rPr>
              <w:t>0,28</w:t>
            </w:r>
            <w:r w:rsidRPr="00AC75C8">
              <w:rPr>
                <w:highlight w:val="lightGray"/>
              </w:rPr>
              <w:t> </w:t>
            </w:r>
            <w:r w:rsidRPr="00AC75C8">
              <w:rPr>
                <w:spacing w:val="-1"/>
                <w:highlight w:val="lightGray"/>
              </w:rPr>
              <w:t>mg/ml</w:t>
            </w:r>
          </w:p>
        </w:tc>
        <w:tc>
          <w:tcPr>
            <w:tcW w:w="2276" w:type="dxa"/>
          </w:tcPr>
          <w:p w14:paraId="2D5E502D" w14:textId="77777777" w:rsidR="00AC75C8" w:rsidRPr="00AC75C8" w:rsidRDefault="00AC75C8" w:rsidP="00AC75C8">
            <w:pPr>
              <w:jc w:val="center"/>
              <w:rPr>
                <w:highlight w:val="lightGray"/>
              </w:rPr>
            </w:pPr>
            <w:r w:rsidRPr="00AC75C8">
              <w:rPr>
                <w:spacing w:val="-1"/>
                <w:highlight w:val="lightGray"/>
              </w:rPr>
              <w:t>Nerekomenduojama</w:t>
            </w:r>
          </w:p>
        </w:tc>
      </w:tr>
      <w:tr w:rsidR="00AC75C8" w:rsidRPr="00AC75C8" w14:paraId="10C24738" w14:textId="77777777" w:rsidTr="00EF3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562" w:type="dxa"/>
          </w:tcPr>
          <w:p w14:paraId="468C3164" w14:textId="77777777" w:rsidR="00AC75C8" w:rsidRPr="00AC75C8" w:rsidRDefault="00AC75C8" w:rsidP="00AC75C8">
            <w:pPr>
              <w:ind w:left="113"/>
              <w:rPr>
                <w:highlight w:val="lightGray"/>
              </w:rPr>
            </w:pPr>
            <w:r w:rsidRPr="00BF4DCE">
              <w:rPr>
                <w:spacing w:val="-1"/>
                <w:highlight w:val="lightGray"/>
              </w:rPr>
              <w:lastRenderedPageBreak/>
              <w:t>35</w:t>
            </w:r>
            <w:r w:rsidRPr="00C9340B">
              <w:rPr>
                <w:highlight w:val="lightGray"/>
              </w:rPr>
              <w:t> </w:t>
            </w:r>
            <w:r w:rsidRPr="00C9340B">
              <w:rPr>
                <w:spacing w:val="-1"/>
                <w:highlight w:val="lightGray"/>
              </w:rPr>
              <w:t>mg</w:t>
            </w:r>
            <w:r w:rsidRPr="00AC75C8">
              <w:rPr>
                <w:highlight w:val="lightGray"/>
              </w:rPr>
              <w:t xml:space="preserve"> vidutinio sunkumo kepenų sutrikimo atveju</w:t>
            </w:r>
          </w:p>
          <w:p w14:paraId="0B4F9AEE" w14:textId="77777777" w:rsidR="00AC75C8" w:rsidRPr="00AC75C8" w:rsidRDefault="00AC75C8" w:rsidP="00AC75C8">
            <w:pPr>
              <w:ind w:left="113"/>
              <w:rPr>
                <w:highlight w:val="lightGray"/>
              </w:rPr>
            </w:pPr>
            <w:r w:rsidRPr="00AC75C8">
              <w:rPr>
                <w:spacing w:val="-1"/>
                <w:highlight w:val="lightGray"/>
              </w:rPr>
              <w:t>(iš vieno</w:t>
            </w:r>
            <w:r w:rsidRPr="00AC75C8">
              <w:rPr>
                <w:spacing w:val="-2"/>
                <w:highlight w:val="lightGray"/>
              </w:rPr>
              <w:t xml:space="preserve"> </w:t>
            </w:r>
            <w:r w:rsidRPr="00AC75C8">
              <w:rPr>
                <w:spacing w:val="-1"/>
                <w:highlight w:val="lightGray"/>
              </w:rPr>
              <w:t>70</w:t>
            </w:r>
            <w:r w:rsidRPr="00AC75C8">
              <w:rPr>
                <w:highlight w:val="lightGray"/>
              </w:rPr>
              <w:t> mg</w:t>
            </w:r>
            <w:r w:rsidRPr="00AC75C8">
              <w:rPr>
                <w:spacing w:val="-2"/>
                <w:highlight w:val="lightGray"/>
              </w:rPr>
              <w:t xml:space="preserve"> </w:t>
            </w:r>
            <w:r w:rsidRPr="00AC75C8">
              <w:rPr>
                <w:spacing w:val="-1"/>
                <w:highlight w:val="lightGray"/>
              </w:rPr>
              <w:t xml:space="preserve">flakono) </w:t>
            </w:r>
          </w:p>
        </w:tc>
        <w:tc>
          <w:tcPr>
            <w:tcW w:w="2126" w:type="dxa"/>
          </w:tcPr>
          <w:p w14:paraId="07F74886" w14:textId="77777777" w:rsidR="00AC75C8" w:rsidRPr="00AC75C8" w:rsidRDefault="00AC75C8" w:rsidP="00AC75C8">
            <w:pPr>
              <w:jc w:val="center"/>
              <w:rPr>
                <w:highlight w:val="lightGray"/>
              </w:rPr>
            </w:pPr>
            <w:r w:rsidRPr="00AC75C8">
              <w:rPr>
                <w:highlight w:val="lightGray"/>
              </w:rPr>
              <w:t>5</w:t>
            </w:r>
            <w:r w:rsidRPr="00AC75C8">
              <w:rPr>
                <w:spacing w:val="-2"/>
                <w:highlight w:val="lightGray"/>
              </w:rPr>
              <w:t> </w:t>
            </w:r>
            <w:r w:rsidRPr="00AC75C8">
              <w:rPr>
                <w:highlight w:val="lightGray"/>
              </w:rPr>
              <w:t>ml</w:t>
            </w:r>
          </w:p>
        </w:tc>
        <w:tc>
          <w:tcPr>
            <w:tcW w:w="2126" w:type="dxa"/>
          </w:tcPr>
          <w:p w14:paraId="34A5E8AA" w14:textId="77777777" w:rsidR="00AC75C8" w:rsidRPr="00AC75C8" w:rsidRDefault="00AC75C8" w:rsidP="00AC75C8">
            <w:pPr>
              <w:jc w:val="center"/>
              <w:rPr>
                <w:highlight w:val="lightGray"/>
              </w:rPr>
            </w:pPr>
            <w:r w:rsidRPr="00AC75C8">
              <w:rPr>
                <w:spacing w:val="-1"/>
                <w:highlight w:val="lightGray"/>
              </w:rPr>
              <w:t>0,14</w:t>
            </w:r>
            <w:r w:rsidRPr="00AC75C8">
              <w:rPr>
                <w:highlight w:val="lightGray"/>
              </w:rPr>
              <w:t> </w:t>
            </w:r>
            <w:r w:rsidRPr="00AC75C8">
              <w:rPr>
                <w:spacing w:val="-1"/>
                <w:highlight w:val="lightGray"/>
              </w:rPr>
              <w:t>mg/ml</w:t>
            </w:r>
          </w:p>
        </w:tc>
        <w:tc>
          <w:tcPr>
            <w:tcW w:w="2276" w:type="dxa"/>
          </w:tcPr>
          <w:p w14:paraId="5BDB8D22" w14:textId="77777777" w:rsidR="00AC75C8" w:rsidRPr="00AC75C8" w:rsidRDefault="00AC75C8" w:rsidP="00AC75C8">
            <w:pPr>
              <w:jc w:val="center"/>
              <w:rPr>
                <w:rFonts w:eastAsia="Arial"/>
                <w:szCs w:val="22"/>
                <w:lang w:eastAsia="en-US"/>
              </w:rPr>
            </w:pPr>
            <w:r w:rsidRPr="00AC75C8">
              <w:rPr>
                <w:spacing w:val="-1"/>
                <w:highlight w:val="lightGray"/>
              </w:rPr>
              <w:t>0,34</w:t>
            </w:r>
            <w:r w:rsidRPr="00AC75C8">
              <w:rPr>
                <w:highlight w:val="lightGray"/>
              </w:rPr>
              <w:t> </w:t>
            </w:r>
            <w:r w:rsidRPr="00AC75C8">
              <w:rPr>
                <w:spacing w:val="-1"/>
                <w:highlight w:val="lightGray"/>
              </w:rPr>
              <w:t>mg/ml</w:t>
            </w:r>
          </w:p>
        </w:tc>
      </w:tr>
    </w:tbl>
    <w:p w14:paraId="0832D81C" w14:textId="77777777" w:rsidR="00AC75C8" w:rsidRPr="006F2DB5" w:rsidRDefault="00AC75C8" w:rsidP="006F2DB5">
      <w:pPr>
        <w:tabs>
          <w:tab w:val="left" w:pos="567"/>
        </w:tabs>
        <w:autoSpaceDE w:val="0"/>
        <w:autoSpaceDN w:val="0"/>
        <w:adjustRightInd w:val="0"/>
      </w:pPr>
    </w:p>
    <w:p w14:paraId="21995675" w14:textId="77777777" w:rsidR="00AC75C8" w:rsidRPr="006F2DB5" w:rsidRDefault="00AC75C8" w:rsidP="006F2DB5">
      <w:pPr>
        <w:tabs>
          <w:tab w:val="left" w:pos="567"/>
        </w:tabs>
        <w:autoSpaceDE w:val="0"/>
        <w:autoSpaceDN w:val="0"/>
        <w:adjustRightInd w:val="0"/>
      </w:pPr>
      <w:r w:rsidRPr="006F2DB5">
        <w:rPr>
          <w:color w:val="000000"/>
        </w:rPr>
        <w:t>* Visų flakonų turiniui tirpinti turi būti vartojama po 10,5 ml tirpiklio.</w:t>
      </w:r>
    </w:p>
    <w:p w14:paraId="12968765" w14:textId="77777777" w:rsidR="00AC75C8" w:rsidRPr="006F2DB5" w:rsidRDefault="00AC75C8" w:rsidP="006F2DB5">
      <w:pPr>
        <w:tabs>
          <w:tab w:val="left" w:pos="567"/>
        </w:tabs>
        <w:autoSpaceDE w:val="0"/>
        <w:autoSpaceDN w:val="0"/>
        <w:adjustRightInd w:val="0"/>
      </w:pPr>
      <w:r w:rsidRPr="006F2DB5">
        <w:rPr>
          <w:color w:val="000000"/>
        </w:rPr>
        <w:t>** Jeigu nėra 70 mg flakonų, 70 mg dozė gali būti paruošta iš dviejų 50 mg flakonų.</w:t>
      </w:r>
    </w:p>
    <w:p w14:paraId="33D4ECB5" w14:textId="77777777" w:rsidR="00AC75C8" w:rsidRPr="006F2DB5" w:rsidRDefault="00AC75C8" w:rsidP="006F2DB5">
      <w:pPr>
        <w:tabs>
          <w:tab w:val="left" w:pos="567"/>
        </w:tabs>
        <w:autoSpaceDE w:val="0"/>
        <w:autoSpaceDN w:val="0"/>
        <w:adjustRightInd w:val="0"/>
      </w:pPr>
    </w:p>
    <w:p w14:paraId="0A89AC61" w14:textId="77777777" w:rsidR="00AC75C8" w:rsidRPr="006F2DB5" w:rsidRDefault="00AC75C8" w:rsidP="006F2DB5">
      <w:pPr>
        <w:tabs>
          <w:tab w:val="left" w:pos="567"/>
        </w:tabs>
        <w:autoSpaceDE w:val="0"/>
        <w:autoSpaceDN w:val="0"/>
        <w:adjustRightInd w:val="0"/>
        <w:rPr>
          <w:b/>
        </w:rPr>
      </w:pPr>
      <w:r w:rsidRPr="006F2DB5">
        <w:rPr>
          <w:b/>
          <w:color w:val="000000"/>
        </w:rPr>
        <w:t>VARTOJIMO INSTRUKCIJA PEDIATRINIAMS PACIENTAMS</w:t>
      </w:r>
    </w:p>
    <w:p w14:paraId="5EA6C9CC" w14:textId="77777777" w:rsidR="00AC75C8" w:rsidRPr="006F2DB5" w:rsidRDefault="00AC75C8" w:rsidP="006F2DB5">
      <w:pPr>
        <w:tabs>
          <w:tab w:val="left" w:pos="567"/>
        </w:tabs>
        <w:autoSpaceDE w:val="0"/>
        <w:autoSpaceDN w:val="0"/>
        <w:adjustRightInd w:val="0"/>
      </w:pPr>
    </w:p>
    <w:p w14:paraId="3F9878AB" w14:textId="77777777" w:rsidR="00AC75C8" w:rsidRPr="006F2DB5" w:rsidRDefault="00AC75C8" w:rsidP="006F2DB5">
      <w:pPr>
        <w:tabs>
          <w:tab w:val="left" w:pos="567"/>
        </w:tabs>
        <w:autoSpaceDE w:val="0"/>
        <w:autoSpaceDN w:val="0"/>
        <w:adjustRightInd w:val="0"/>
        <w:rPr>
          <w:i/>
          <w:u w:val="single"/>
        </w:rPr>
      </w:pPr>
      <w:r w:rsidRPr="006F2DB5">
        <w:rPr>
          <w:i/>
          <w:color w:val="000000"/>
          <w:u w:val="single"/>
        </w:rPr>
        <w:t>Kūno paviršiaus ploto (KPP) apskaičiavimas pediatriniam dozavimui</w:t>
      </w:r>
    </w:p>
    <w:p w14:paraId="5759FEA1" w14:textId="77777777" w:rsidR="00AC75C8" w:rsidRPr="006F2DB5" w:rsidRDefault="00AC75C8" w:rsidP="006F2DB5">
      <w:pPr>
        <w:tabs>
          <w:tab w:val="left" w:pos="567"/>
        </w:tabs>
        <w:autoSpaceDE w:val="0"/>
        <w:autoSpaceDN w:val="0"/>
        <w:adjustRightInd w:val="0"/>
      </w:pPr>
    </w:p>
    <w:p w14:paraId="328A3D68" w14:textId="77777777" w:rsidR="00AC75C8" w:rsidRPr="006F2DB5" w:rsidRDefault="00AC75C8" w:rsidP="006F2DB5">
      <w:pPr>
        <w:tabs>
          <w:tab w:val="left" w:pos="567"/>
        </w:tabs>
        <w:autoSpaceDE w:val="0"/>
        <w:autoSpaceDN w:val="0"/>
        <w:adjustRightInd w:val="0"/>
      </w:pPr>
      <w:r w:rsidRPr="006F2DB5">
        <w:rPr>
          <w:color w:val="000000"/>
        </w:rPr>
        <w:t>Prieš ruošdami infuzinį tirpalą apskaičiuokite paciento kūno paviršiaus plotą (KPP) pagal šią formulę</w:t>
      </w:r>
    </w:p>
    <w:p w14:paraId="7C628D3A" w14:textId="77777777" w:rsidR="00AC75C8" w:rsidRPr="006F2DB5" w:rsidRDefault="00AC75C8" w:rsidP="006F2DB5">
      <w:pPr>
        <w:tabs>
          <w:tab w:val="left" w:pos="567"/>
        </w:tabs>
        <w:autoSpaceDE w:val="0"/>
        <w:autoSpaceDN w:val="0"/>
        <w:adjustRightInd w:val="0"/>
      </w:pPr>
      <w:r w:rsidRPr="006F2DB5">
        <w:rPr>
          <w:color w:val="000000"/>
        </w:rPr>
        <w:t>(</w:t>
      </w:r>
      <w:r w:rsidRPr="006F2DB5">
        <w:rPr>
          <w:i/>
          <w:color w:val="000000"/>
        </w:rPr>
        <w:t>Mosteller</w:t>
      </w:r>
      <w:r w:rsidRPr="006F2DB5">
        <w:rPr>
          <w:color w:val="000000"/>
        </w:rPr>
        <w:t xml:space="preserve"> formulė):</w:t>
      </w:r>
    </w:p>
    <w:p w14:paraId="6BD0F117" w14:textId="39F82E04" w:rsidR="00AC75C8" w:rsidRPr="00AC75C8" w:rsidRDefault="00EC504C" w:rsidP="00AC75C8">
      <w:pPr>
        <w:tabs>
          <w:tab w:val="left" w:pos="567"/>
        </w:tabs>
        <w:autoSpaceDE w:val="0"/>
        <w:autoSpaceDN w:val="0"/>
        <w:adjustRightInd w:val="0"/>
        <w:rPr>
          <w:color w:val="000000"/>
          <w:szCs w:val="22"/>
        </w:rPr>
      </w:pPr>
      <w:r>
        <w:rPr>
          <w:noProof/>
          <w:color w:val="000000"/>
          <w:sz w:val="24"/>
          <w:szCs w:val="24"/>
        </w:rPr>
        <w:drawing>
          <wp:inline distT="0" distB="0" distL="0" distR="0" wp14:anchorId="0139F35C" wp14:editId="733E5963">
            <wp:extent cx="2766695" cy="664845"/>
            <wp:effectExtent l="0" t="0" r="0" b="1905"/>
            <wp:docPr id="1" name="Picture 1" descr="SNAGHTML5fa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AGHTML5fa8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695" cy="664845"/>
                    </a:xfrm>
                    <a:prstGeom prst="rect">
                      <a:avLst/>
                    </a:prstGeom>
                    <a:noFill/>
                    <a:ln>
                      <a:noFill/>
                    </a:ln>
                  </pic:spPr>
                </pic:pic>
              </a:graphicData>
            </a:graphic>
          </wp:inline>
        </w:drawing>
      </w:r>
    </w:p>
    <w:p w14:paraId="49BDE57C" w14:textId="77777777" w:rsidR="00AC75C8" w:rsidRPr="006F2DB5" w:rsidRDefault="00AC75C8" w:rsidP="006F2DB5">
      <w:pPr>
        <w:tabs>
          <w:tab w:val="left" w:pos="567"/>
        </w:tabs>
        <w:autoSpaceDE w:val="0"/>
        <w:autoSpaceDN w:val="0"/>
        <w:adjustRightInd w:val="0"/>
      </w:pPr>
    </w:p>
    <w:p w14:paraId="15198FB4" w14:textId="77777777" w:rsidR="00AC75C8" w:rsidRPr="006F2DB5" w:rsidRDefault="00AC75C8" w:rsidP="006F2DB5">
      <w:pPr>
        <w:tabs>
          <w:tab w:val="left" w:pos="567"/>
        </w:tabs>
        <w:autoSpaceDE w:val="0"/>
        <w:autoSpaceDN w:val="0"/>
        <w:adjustRightInd w:val="0"/>
      </w:pPr>
    </w:p>
    <w:p w14:paraId="10AAB513" w14:textId="64BB601B" w:rsidR="00AC75C8" w:rsidRPr="006F2DB5" w:rsidRDefault="00AC75C8" w:rsidP="006F2DB5">
      <w:pPr>
        <w:tabs>
          <w:tab w:val="left" w:pos="567"/>
        </w:tabs>
        <w:autoSpaceDE w:val="0"/>
        <w:autoSpaceDN w:val="0"/>
        <w:adjustRightInd w:val="0"/>
        <w:rPr>
          <w:b/>
          <w:i/>
          <w:u w:val="single"/>
        </w:rPr>
      </w:pPr>
      <w:r w:rsidRPr="006F2DB5">
        <w:rPr>
          <w:b/>
          <w:i/>
          <w:color w:val="000000"/>
          <w:u w:val="single"/>
        </w:rPr>
        <w:t>70</w:t>
      </w:r>
      <w:r w:rsidR="00451EBE">
        <w:rPr>
          <w:b/>
          <w:i/>
          <w:color w:val="000000"/>
          <w:szCs w:val="22"/>
          <w:u w:val="single"/>
        </w:rPr>
        <w:t> </w:t>
      </w:r>
      <w:r w:rsidRPr="006F2DB5">
        <w:rPr>
          <w:b/>
          <w:i/>
          <w:color w:val="000000"/>
          <w:u w:val="single"/>
        </w:rPr>
        <w:t>mg/m</w:t>
      </w:r>
      <w:r w:rsidRPr="006F2DB5">
        <w:rPr>
          <w:b/>
          <w:i/>
          <w:color w:val="000000"/>
          <w:u w:val="single"/>
          <w:vertAlign w:val="superscript"/>
        </w:rPr>
        <w:t>2</w:t>
      </w:r>
      <w:r w:rsidRPr="006F2DB5">
        <w:rPr>
          <w:b/>
          <w:i/>
          <w:color w:val="000000"/>
          <w:u w:val="single"/>
        </w:rPr>
        <w:t xml:space="preserve"> infuzijos vyresniems kaip 3</w:t>
      </w:r>
      <w:r w:rsidR="00451EBE">
        <w:rPr>
          <w:b/>
          <w:i/>
          <w:color w:val="000000"/>
          <w:szCs w:val="22"/>
          <w:u w:val="single"/>
        </w:rPr>
        <w:t> </w:t>
      </w:r>
      <w:r w:rsidRPr="006F2DB5">
        <w:rPr>
          <w:b/>
          <w:i/>
          <w:color w:val="000000"/>
          <w:u w:val="single"/>
        </w:rPr>
        <w:t>mėnesių vaikams ruošimas (naudojant 50 mg flakoną arba 70 mg flakoną)</w:t>
      </w:r>
    </w:p>
    <w:p w14:paraId="7FF154B8" w14:textId="77777777" w:rsidR="00AC75C8" w:rsidRPr="006F2DB5" w:rsidRDefault="00AC75C8" w:rsidP="006F2DB5">
      <w:pPr>
        <w:tabs>
          <w:tab w:val="left" w:pos="567"/>
        </w:tabs>
        <w:autoSpaceDE w:val="0"/>
        <w:autoSpaceDN w:val="0"/>
        <w:adjustRightInd w:val="0"/>
      </w:pPr>
    </w:p>
    <w:p w14:paraId="684C073C" w14:textId="77777777" w:rsidR="00AC75C8" w:rsidRPr="006F2DB5" w:rsidRDefault="00AC75C8" w:rsidP="006F2DB5">
      <w:pPr>
        <w:tabs>
          <w:tab w:val="left" w:pos="567"/>
        </w:tabs>
        <w:autoSpaceDE w:val="0"/>
        <w:autoSpaceDN w:val="0"/>
        <w:adjustRightInd w:val="0"/>
      </w:pPr>
      <w:r w:rsidRPr="006F2DB5">
        <w:rPr>
          <w:color w:val="000000"/>
        </w:rPr>
        <w:t>1. Nustatykite faktinę įsotinamąją dozę, reikalingą vartoti pediatriniam pacientui, naudojant paciento KPP (kaip apskaičiuota pirmiau) ir šią lygtį:</w:t>
      </w:r>
    </w:p>
    <w:p w14:paraId="47BE7452" w14:textId="77777777" w:rsidR="00AC75C8" w:rsidRPr="006F2DB5" w:rsidRDefault="00AC75C8" w:rsidP="006F2DB5">
      <w:pPr>
        <w:tabs>
          <w:tab w:val="left" w:pos="567"/>
        </w:tabs>
        <w:autoSpaceDE w:val="0"/>
        <w:autoSpaceDN w:val="0"/>
        <w:adjustRightInd w:val="0"/>
      </w:pPr>
    </w:p>
    <w:p w14:paraId="70813A5D" w14:textId="0362D191" w:rsidR="00AC75C8" w:rsidRPr="006F2DB5" w:rsidRDefault="00AC75C8" w:rsidP="006F2DB5">
      <w:pPr>
        <w:tabs>
          <w:tab w:val="left" w:pos="567"/>
        </w:tabs>
        <w:autoSpaceDE w:val="0"/>
        <w:autoSpaceDN w:val="0"/>
        <w:adjustRightInd w:val="0"/>
      </w:pPr>
      <w:r w:rsidRPr="006F2DB5">
        <w:rPr>
          <w:color w:val="000000"/>
        </w:rPr>
        <w:t>KPP (m</w:t>
      </w:r>
      <w:r w:rsidRPr="006F2DB5">
        <w:rPr>
          <w:color w:val="000000"/>
          <w:vertAlign w:val="superscript"/>
        </w:rPr>
        <w:t>2</w:t>
      </w:r>
      <w:r w:rsidRPr="006F2DB5">
        <w:rPr>
          <w:color w:val="000000"/>
        </w:rPr>
        <w:t>) X 70</w:t>
      </w:r>
      <w:r w:rsidR="00451EBE">
        <w:rPr>
          <w:color w:val="000000"/>
          <w:szCs w:val="22"/>
        </w:rPr>
        <w:t> </w:t>
      </w:r>
      <w:r w:rsidRPr="006F2DB5">
        <w:rPr>
          <w:color w:val="000000"/>
        </w:rPr>
        <w:t>mg/m</w:t>
      </w:r>
      <w:r w:rsidRPr="006F2DB5">
        <w:rPr>
          <w:color w:val="000000"/>
          <w:vertAlign w:val="superscript"/>
        </w:rPr>
        <w:t>2</w:t>
      </w:r>
      <w:r w:rsidRPr="006F2DB5">
        <w:rPr>
          <w:color w:val="000000"/>
        </w:rPr>
        <w:t xml:space="preserve"> = įsotinamoji dozė</w:t>
      </w:r>
    </w:p>
    <w:p w14:paraId="28A8F40D" w14:textId="77777777" w:rsidR="00AC75C8" w:rsidRPr="006F2DB5" w:rsidRDefault="00AC75C8" w:rsidP="006F2DB5">
      <w:pPr>
        <w:tabs>
          <w:tab w:val="left" w:pos="567"/>
        </w:tabs>
        <w:autoSpaceDE w:val="0"/>
        <w:autoSpaceDN w:val="0"/>
        <w:adjustRightInd w:val="0"/>
      </w:pPr>
    </w:p>
    <w:p w14:paraId="74A770B5" w14:textId="010E4E6B" w:rsidR="00AC75C8" w:rsidRPr="006F2DB5" w:rsidRDefault="00AC75C8" w:rsidP="006F2DB5">
      <w:pPr>
        <w:tabs>
          <w:tab w:val="left" w:pos="567"/>
        </w:tabs>
        <w:autoSpaceDE w:val="0"/>
        <w:autoSpaceDN w:val="0"/>
        <w:adjustRightInd w:val="0"/>
      </w:pPr>
      <w:r w:rsidRPr="006F2DB5">
        <w:rPr>
          <w:color w:val="000000"/>
        </w:rPr>
        <w:t>Didžiausia įsotinamoji dozė 1-ąją parą neturi viršyti 70</w:t>
      </w:r>
      <w:r w:rsidR="00451EBE">
        <w:rPr>
          <w:color w:val="000000"/>
          <w:szCs w:val="22"/>
        </w:rPr>
        <w:t> </w:t>
      </w:r>
      <w:r w:rsidRPr="006F2DB5">
        <w:rPr>
          <w:color w:val="000000"/>
        </w:rPr>
        <w:t>mg, nepaisant pacientui apskaičiuotosios dozės.</w:t>
      </w:r>
    </w:p>
    <w:p w14:paraId="569BD5BA" w14:textId="77777777" w:rsidR="00AC75C8" w:rsidRPr="006F2DB5" w:rsidRDefault="00AC75C8" w:rsidP="006F2DB5">
      <w:pPr>
        <w:tabs>
          <w:tab w:val="left" w:pos="567"/>
        </w:tabs>
        <w:autoSpaceDE w:val="0"/>
        <w:autoSpaceDN w:val="0"/>
        <w:adjustRightInd w:val="0"/>
      </w:pPr>
    </w:p>
    <w:p w14:paraId="336311B8" w14:textId="4DBC9815" w:rsidR="00AC75C8" w:rsidRPr="006F2DB5" w:rsidRDefault="00AC75C8" w:rsidP="006F2DB5">
      <w:pPr>
        <w:tabs>
          <w:tab w:val="left" w:pos="567"/>
        </w:tabs>
        <w:autoSpaceDE w:val="0"/>
        <w:autoSpaceDN w:val="0"/>
        <w:adjustRightInd w:val="0"/>
      </w:pPr>
      <w:r w:rsidRPr="006F2DB5">
        <w:rPr>
          <w:color w:val="000000"/>
        </w:rPr>
        <w:t xml:space="preserve">2. </w:t>
      </w:r>
      <w:r w:rsidR="002F70D3">
        <w:rPr>
          <w:color w:val="000000"/>
          <w:szCs w:val="22"/>
        </w:rPr>
        <w:t>Šaltą</w:t>
      </w:r>
      <w:r w:rsidR="002F70D3" w:rsidRPr="006F2DB5">
        <w:rPr>
          <w:color w:val="000000"/>
        </w:rPr>
        <w:t xml:space="preserve"> </w:t>
      </w:r>
      <w:r w:rsidRPr="006F2DB5">
        <w:rPr>
          <w:color w:val="000000"/>
        </w:rPr>
        <w:t>Caspofungin Sandoz flakoną atšildykite iki kambario temperatūros.</w:t>
      </w:r>
    </w:p>
    <w:p w14:paraId="7AAB8ED1" w14:textId="77777777" w:rsidR="00AC75C8" w:rsidRPr="006F2DB5" w:rsidRDefault="00AC75C8" w:rsidP="006F2DB5">
      <w:pPr>
        <w:tabs>
          <w:tab w:val="left" w:pos="567"/>
        </w:tabs>
        <w:autoSpaceDE w:val="0"/>
        <w:autoSpaceDN w:val="0"/>
        <w:adjustRightInd w:val="0"/>
      </w:pPr>
    </w:p>
    <w:p w14:paraId="2292D300" w14:textId="57234464" w:rsidR="00AC75C8" w:rsidRPr="006F2DB5" w:rsidRDefault="00AC75C8" w:rsidP="006F2DB5">
      <w:pPr>
        <w:tabs>
          <w:tab w:val="left" w:pos="567"/>
        </w:tabs>
        <w:autoSpaceDE w:val="0"/>
        <w:autoSpaceDN w:val="0"/>
        <w:adjustRightInd w:val="0"/>
      </w:pPr>
      <w:r w:rsidRPr="006F2DB5">
        <w:rPr>
          <w:color w:val="000000"/>
        </w:rPr>
        <w:t>3. Laikantis aseptikos reikalavimų pridėkite 10,5 ml injekcinio vandens.</w:t>
      </w:r>
      <w:r w:rsidRPr="006F2DB5">
        <w:rPr>
          <w:color w:val="000000"/>
          <w:vertAlign w:val="superscript"/>
        </w:rPr>
        <w:t>a</w:t>
      </w:r>
      <w:r w:rsidRPr="006F2DB5">
        <w:rPr>
          <w:color w:val="000000"/>
        </w:rPr>
        <w:t xml:space="preserve"> Šį paruoštą tirpalą galima laikyti ne ilgiau kaip 24</w:t>
      </w:r>
      <w:r w:rsidR="00CF739C">
        <w:rPr>
          <w:color w:val="000000"/>
          <w:szCs w:val="22"/>
        </w:rPr>
        <w:t> </w:t>
      </w:r>
      <w:r w:rsidRPr="006F2DB5">
        <w:rPr>
          <w:color w:val="000000"/>
        </w:rPr>
        <w:t>valandas 25</w:t>
      </w:r>
      <w:r w:rsidR="00CF739C">
        <w:rPr>
          <w:color w:val="000000"/>
          <w:szCs w:val="22"/>
        </w:rPr>
        <w:t> </w:t>
      </w:r>
      <w:r w:rsidRPr="006F2DB5">
        <w:rPr>
          <w:color w:val="000000"/>
        </w:rPr>
        <w:t>°C ar žemesnėje temperatūroje.</w:t>
      </w:r>
      <w:r w:rsidRPr="006F2DB5">
        <w:rPr>
          <w:color w:val="000000"/>
          <w:vertAlign w:val="superscript"/>
        </w:rPr>
        <w:t>b</w:t>
      </w:r>
      <w:r w:rsidRPr="006F2DB5">
        <w:rPr>
          <w:color w:val="000000"/>
        </w:rPr>
        <w:t xml:space="preserve"> Taip paruošus, galutinė kaspofungino koncentracija flakone bus 5,2 mg/ml (jeigu naudojamas 50 mg flakonas) arba 7,2 mg/ml (jeigu naudojamas 70 mg flakonas).</w:t>
      </w:r>
    </w:p>
    <w:p w14:paraId="75B57034" w14:textId="77777777" w:rsidR="00AC75C8" w:rsidRPr="006F2DB5" w:rsidRDefault="00AC75C8" w:rsidP="006F2DB5">
      <w:pPr>
        <w:tabs>
          <w:tab w:val="left" w:pos="567"/>
        </w:tabs>
        <w:autoSpaceDE w:val="0"/>
        <w:autoSpaceDN w:val="0"/>
        <w:adjustRightInd w:val="0"/>
      </w:pPr>
    </w:p>
    <w:p w14:paraId="4C9E667D" w14:textId="666971A5" w:rsidR="00AC75C8" w:rsidRPr="006F2DB5" w:rsidRDefault="00AC75C8" w:rsidP="006F2DB5">
      <w:pPr>
        <w:tabs>
          <w:tab w:val="left" w:pos="567"/>
        </w:tabs>
        <w:autoSpaceDE w:val="0"/>
        <w:autoSpaceDN w:val="0"/>
        <w:adjustRightInd w:val="0"/>
      </w:pPr>
      <w:r w:rsidRPr="006F2DB5">
        <w:rPr>
          <w:color w:val="000000"/>
        </w:rPr>
        <w:t>4. Iš flakono paimkite vaistinio preparato tūrį, lygų apskaičiuotajai įsotinamajai dozei (1 žingsnis). Laikantis aseptikos reikalavimų šį paruošto Caspofungin Sandoz tūrį (ml)</w:t>
      </w:r>
      <w:r w:rsidRPr="006F2DB5">
        <w:rPr>
          <w:color w:val="000000"/>
          <w:vertAlign w:val="superscript"/>
        </w:rPr>
        <w:t>c</w:t>
      </w:r>
      <w:r w:rsidRPr="006F2DB5">
        <w:rPr>
          <w:color w:val="000000"/>
        </w:rPr>
        <w:t xml:space="preserve"> perkelkite į infuzijų maišelį (ar buteliuką), kuriame yra 250 ml 0,9</w:t>
      </w:r>
      <w:r w:rsidR="00CF739C">
        <w:rPr>
          <w:color w:val="000000"/>
          <w:szCs w:val="22"/>
        </w:rPr>
        <w:t> </w:t>
      </w:r>
      <w:r w:rsidRPr="006F2DB5">
        <w:rPr>
          <w:color w:val="000000"/>
        </w:rPr>
        <w:t>%, 0,45</w:t>
      </w:r>
      <w:r w:rsidR="00CF739C">
        <w:rPr>
          <w:color w:val="000000"/>
          <w:szCs w:val="22"/>
        </w:rPr>
        <w:t> </w:t>
      </w:r>
      <w:r w:rsidRPr="006F2DB5">
        <w:rPr>
          <w:color w:val="000000"/>
        </w:rPr>
        <w:t>% arba 0,225</w:t>
      </w:r>
      <w:r w:rsidR="00CF739C">
        <w:rPr>
          <w:color w:val="000000"/>
          <w:szCs w:val="22"/>
        </w:rPr>
        <w:t> </w:t>
      </w:r>
      <w:r w:rsidRPr="006F2DB5">
        <w:rPr>
          <w:color w:val="000000"/>
        </w:rPr>
        <w:t>% injekcinio natrio chlorido tirpalo arba injekcinio Ringerio laktato tirpalo. Arba kitaip, paruošto Caspofungin Sandoz tūrį (ml)</w:t>
      </w:r>
      <w:r w:rsidRPr="006F2DB5">
        <w:rPr>
          <w:color w:val="000000"/>
          <w:vertAlign w:val="superscript"/>
        </w:rPr>
        <w:t>c</w:t>
      </w:r>
      <w:r w:rsidRPr="006F2DB5">
        <w:rPr>
          <w:color w:val="000000"/>
        </w:rPr>
        <w:t xml:space="preserve"> galima pridėti į 0,9</w:t>
      </w:r>
      <w:r w:rsidR="00CF739C">
        <w:rPr>
          <w:color w:val="000000"/>
          <w:szCs w:val="22"/>
        </w:rPr>
        <w:t> </w:t>
      </w:r>
      <w:r w:rsidRPr="006F2DB5">
        <w:rPr>
          <w:color w:val="000000"/>
        </w:rPr>
        <w:t>%, 0,45</w:t>
      </w:r>
      <w:r w:rsidR="00CF739C">
        <w:rPr>
          <w:color w:val="000000"/>
          <w:szCs w:val="22"/>
        </w:rPr>
        <w:t> </w:t>
      </w:r>
      <w:r w:rsidRPr="006F2DB5">
        <w:rPr>
          <w:color w:val="000000"/>
        </w:rPr>
        <w:t>% arba 0,225</w:t>
      </w:r>
      <w:r w:rsidR="00CF739C">
        <w:rPr>
          <w:color w:val="000000"/>
          <w:szCs w:val="22"/>
        </w:rPr>
        <w:t> </w:t>
      </w:r>
      <w:r w:rsidRPr="006F2DB5">
        <w:rPr>
          <w:color w:val="000000"/>
        </w:rPr>
        <w:t>% injekcinio natrio chlorido tirpalo arba injekcinio Ringerio laktato tirpalo sumažintą tūrį, neviršijant galutinės 0,5 mg/ml koncentracijos. Šis infuzinis tirpalas, laikomas 25</w:t>
      </w:r>
      <w:r w:rsidR="00CF739C">
        <w:rPr>
          <w:color w:val="000000"/>
          <w:szCs w:val="22"/>
        </w:rPr>
        <w:t> </w:t>
      </w:r>
      <w:r w:rsidRPr="006F2DB5">
        <w:rPr>
          <w:color w:val="000000"/>
        </w:rPr>
        <w:t>°C arba žemesnėje temperatūroje, turi būti suvartotas per 24</w:t>
      </w:r>
      <w:r w:rsidR="00CF739C">
        <w:rPr>
          <w:color w:val="000000"/>
          <w:szCs w:val="22"/>
        </w:rPr>
        <w:t> </w:t>
      </w:r>
      <w:r w:rsidRPr="006F2DB5">
        <w:rPr>
          <w:color w:val="000000"/>
        </w:rPr>
        <w:t xml:space="preserve">valandas, o laikomas </w:t>
      </w:r>
      <w:r w:rsidR="002F70D3">
        <w:rPr>
          <w:color w:val="000000"/>
          <w:szCs w:val="22"/>
        </w:rPr>
        <w:t>šaltai</w:t>
      </w:r>
      <w:r w:rsidR="002F70D3" w:rsidRPr="006F2DB5">
        <w:rPr>
          <w:color w:val="000000"/>
        </w:rPr>
        <w:t xml:space="preserve"> </w:t>
      </w:r>
      <w:r w:rsidRPr="006F2DB5">
        <w:rPr>
          <w:color w:val="000000"/>
        </w:rPr>
        <w:t>(2</w:t>
      </w:r>
      <w:r w:rsidR="00CF739C">
        <w:rPr>
          <w:color w:val="000000"/>
          <w:szCs w:val="22"/>
        </w:rPr>
        <w:t> </w:t>
      </w:r>
      <w:r w:rsidRPr="006F2DB5">
        <w:rPr>
          <w:color w:val="000000"/>
        </w:rPr>
        <w:t>°C</w:t>
      </w:r>
      <w:r w:rsidR="00CF739C">
        <w:rPr>
          <w:color w:val="000000"/>
          <w:szCs w:val="22"/>
        </w:rPr>
        <w:t> </w:t>
      </w:r>
      <w:r w:rsidRPr="00AC75C8">
        <w:rPr>
          <w:color w:val="000000"/>
          <w:szCs w:val="22"/>
        </w:rPr>
        <w:t>–</w:t>
      </w:r>
      <w:r w:rsidR="00CF739C">
        <w:rPr>
          <w:color w:val="000000"/>
          <w:szCs w:val="22"/>
        </w:rPr>
        <w:t> </w:t>
      </w:r>
      <w:r w:rsidRPr="006F2DB5">
        <w:rPr>
          <w:color w:val="000000"/>
        </w:rPr>
        <w:t>8</w:t>
      </w:r>
      <w:r w:rsidR="00CF739C">
        <w:rPr>
          <w:color w:val="000000"/>
          <w:szCs w:val="22"/>
        </w:rPr>
        <w:t> </w:t>
      </w:r>
      <w:r w:rsidRPr="006F2DB5">
        <w:rPr>
          <w:color w:val="000000"/>
        </w:rPr>
        <w:t>°C) – per 48</w:t>
      </w:r>
      <w:r w:rsidR="00CF739C">
        <w:rPr>
          <w:color w:val="000000"/>
          <w:szCs w:val="22"/>
        </w:rPr>
        <w:t> </w:t>
      </w:r>
      <w:r w:rsidRPr="006F2DB5">
        <w:rPr>
          <w:color w:val="000000"/>
        </w:rPr>
        <w:t>valandas.</w:t>
      </w:r>
    </w:p>
    <w:p w14:paraId="73CE9CF4" w14:textId="77777777" w:rsidR="00AC75C8" w:rsidRPr="00AC75C8" w:rsidRDefault="00AC75C8" w:rsidP="00AC75C8">
      <w:pPr>
        <w:tabs>
          <w:tab w:val="left" w:pos="567"/>
        </w:tabs>
      </w:pPr>
    </w:p>
    <w:p w14:paraId="58682AC9" w14:textId="1ED0D3A7" w:rsidR="00AC75C8" w:rsidRPr="00AC75C8" w:rsidRDefault="00AC75C8" w:rsidP="00AC75C8">
      <w:pPr>
        <w:tabs>
          <w:tab w:val="left" w:pos="567"/>
        </w:tabs>
        <w:rPr>
          <w:b/>
          <w:i/>
          <w:u w:val="single"/>
        </w:rPr>
      </w:pPr>
      <w:r w:rsidRPr="00AC75C8">
        <w:rPr>
          <w:b/>
          <w:i/>
          <w:u w:val="single"/>
        </w:rPr>
        <w:t>50</w:t>
      </w:r>
      <w:r w:rsidR="00CF739C">
        <w:rPr>
          <w:b/>
          <w:i/>
          <w:u w:val="single"/>
        </w:rPr>
        <w:t> </w:t>
      </w:r>
      <w:r w:rsidRPr="00AC75C8">
        <w:rPr>
          <w:b/>
          <w:i/>
          <w:u w:val="single"/>
        </w:rPr>
        <w:t>mg/m</w:t>
      </w:r>
      <w:r w:rsidRPr="00AC75C8">
        <w:rPr>
          <w:b/>
          <w:i/>
          <w:u w:val="single"/>
          <w:vertAlign w:val="superscript"/>
        </w:rPr>
        <w:t>2</w:t>
      </w:r>
      <w:r w:rsidRPr="00AC75C8">
        <w:rPr>
          <w:b/>
          <w:i/>
          <w:u w:val="single"/>
        </w:rPr>
        <w:t xml:space="preserve"> infuzijos vyresniems kaip 3</w:t>
      </w:r>
      <w:r w:rsidR="00CF739C">
        <w:rPr>
          <w:b/>
          <w:i/>
          <w:u w:val="single"/>
        </w:rPr>
        <w:t> </w:t>
      </w:r>
      <w:r w:rsidRPr="00AC75C8">
        <w:rPr>
          <w:b/>
          <w:i/>
          <w:u w:val="single"/>
        </w:rPr>
        <w:t>mėnesių vaikams ruošimas (naudojant 50 mg flakoną arba 70 mg flakoną)</w:t>
      </w:r>
    </w:p>
    <w:p w14:paraId="2F3E3B76" w14:textId="77777777" w:rsidR="00AC75C8" w:rsidRPr="00AC75C8" w:rsidRDefault="00AC75C8" w:rsidP="00AC75C8">
      <w:pPr>
        <w:tabs>
          <w:tab w:val="left" w:pos="567"/>
        </w:tabs>
      </w:pPr>
    </w:p>
    <w:p w14:paraId="017BDA90" w14:textId="77777777" w:rsidR="00AC75C8" w:rsidRPr="00AC75C8" w:rsidRDefault="00AC75C8" w:rsidP="00AC75C8">
      <w:pPr>
        <w:tabs>
          <w:tab w:val="left" w:pos="567"/>
        </w:tabs>
      </w:pPr>
      <w:r w:rsidRPr="00AC75C8">
        <w:t>1. Nustatykite faktinę palaikomąją paros dozę, reikalingą vartoti pediatriniam pacientui, naudojant paciento KPP (kaip apskaičiuota pirmiau) ir šią lygtį:</w:t>
      </w:r>
    </w:p>
    <w:p w14:paraId="077C7EBD" w14:textId="77777777" w:rsidR="00AC75C8" w:rsidRPr="00AC75C8" w:rsidRDefault="00AC75C8" w:rsidP="00AC75C8">
      <w:pPr>
        <w:tabs>
          <w:tab w:val="left" w:pos="567"/>
        </w:tabs>
      </w:pPr>
    </w:p>
    <w:p w14:paraId="4E16C385" w14:textId="4C547154" w:rsidR="00AC75C8" w:rsidRPr="00AC75C8" w:rsidRDefault="00AC75C8" w:rsidP="00AC75C8">
      <w:pPr>
        <w:tabs>
          <w:tab w:val="left" w:pos="567"/>
        </w:tabs>
      </w:pPr>
      <w:r w:rsidRPr="00AC75C8">
        <w:t>KPP (m</w:t>
      </w:r>
      <w:r w:rsidRPr="00AC75C8">
        <w:rPr>
          <w:vertAlign w:val="superscript"/>
        </w:rPr>
        <w:t>2</w:t>
      </w:r>
      <w:r w:rsidRPr="00AC75C8">
        <w:t>) X 50</w:t>
      </w:r>
      <w:r w:rsidR="00CF739C">
        <w:t> </w:t>
      </w:r>
      <w:r w:rsidRPr="00AC75C8">
        <w:t>mg/m</w:t>
      </w:r>
      <w:r w:rsidRPr="00AC75C8">
        <w:rPr>
          <w:vertAlign w:val="superscript"/>
        </w:rPr>
        <w:t>2</w:t>
      </w:r>
      <w:r w:rsidRPr="00AC75C8">
        <w:t xml:space="preserve"> = palaikomoji paros dozė</w:t>
      </w:r>
    </w:p>
    <w:p w14:paraId="5A57A6C2" w14:textId="77777777" w:rsidR="00AC75C8" w:rsidRPr="00AC75C8" w:rsidRDefault="00AC75C8" w:rsidP="00AC75C8">
      <w:pPr>
        <w:tabs>
          <w:tab w:val="left" w:pos="567"/>
        </w:tabs>
      </w:pPr>
    </w:p>
    <w:p w14:paraId="6FA5561D" w14:textId="77777777" w:rsidR="00AC75C8" w:rsidRPr="00AC75C8" w:rsidRDefault="00AC75C8" w:rsidP="00AC75C8">
      <w:pPr>
        <w:tabs>
          <w:tab w:val="left" w:pos="567"/>
        </w:tabs>
      </w:pPr>
      <w:r w:rsidRPr="00AC75C8">
        <w:t>Didžiausia palaikomoji paros dozė neturi viršyti 70 mg, nepaisant pacientui apskaičiuotosios dozės.</w:t>
      </w:r>
    </w:p>
    <w:p w14:paraId="34E5771E" w14:textId="77777777" w:rsidR="00AC75C8" w:rsidRPr="00AC75C8" w:rsidRDefault="00AC75C8" w:rsidP="00AC75C8">
      <w:pPr>
        <w:tabs>
          <w:tab w:val="left" w:pos="567"/>
        </w:tabs>
      </w:pPr>
    </w:p>
    <w:p w14:paraId="621798FB" w14:textId="5E8C7E2D" w:rsidR="00AC75C8" w:rsidRPr="00AC75C8" w:rsidRDefault="00AC75C8" w:rsidP="00AC75C8">
      <w:pPr>
        <w:tabs>
          <w:tab w:val="left" w:pos="567"/>
        </w:tabs>
      </w:pPr>
      <w:r w:rsidRPr="00AC75C8">
        <w:t xml:space="preserve">2. </w:t>
      </w:r>
      <w:r w:rsidR="002F70D3">
        <w:t>Šaltą</w:t>
      </w:r>
      <w:r w:rsidR="002F70D3" w:rsidRPr="00AC75C8">
        <w:t xml:space="preserve"> </w:t>
      </w:r>
      <w:r w:rsidRPr="00AC75C8">
        <w:t>Caspofungin Sandoz flakoną atšildykite iki kambario temperatūros.</w:t>
      </w:r>
    </w:p>
    <w:p w14:paraId="3E54C248" w14:textId="77777777" w:rsidR="00AC75C8" w:rsidRPr="00AC75C8" w:rsidRDefault="00AC75C8" w:rsidP="00AC75C8">
      <w:pPr>
        <w:tabs>
          <w:tab w:val="left" w:pos="567"/>
        </w:tabs>
      </w:pPr>
    </w:p>
    <w:p w14:paraId="54AE099D" w14:textId="4ED17C4F" w:rsidR="00AC75C8" w:rsidRPr="00AC75C8" w:rsidRDefault="00AC75C8" w:rsidP="00AC75C8">
      <w:pPr>
        <w:tabs>
          <w:tab w:val="left" w:pos="567"/>
        </w:tabs>
      </w:pPr>
      <w:r w:rsidRPr="00AC75C8">
        <w:t>3. Laikantis aseptikos reikalavimų pridėkite 10,5 ml injekcinio vandens.</w:t>
      </w:r>
      <w:r w:rsidRPr="00AC75C8">
        <w:rPr>
          <w:vertAlign w:val="superscript"/>
        </w:rPr>
        <w:t>a</w:t>
      </w:r>
      <w:r w:rsidRPr="00AC75C8">
        <w:t xml:space="preserve"> Šį paruoštą tirpalą galima laikyti ne ilgiau kaip 24</w:t>
      </w:r>
      <w:r w:rsidR="00CF739C">
        <w:t> </w:t>
      </w:r>
      <w:r w:rsidRPr="00AC75C8">
        <w:t>valandas 25</w:t>
      </w:r>
      <w:r w:rsidR="00CF739C">
        <w:t> </w:t>
      </w:r>
      <w:r w:rsidRPr="00AC75C8">
        <w:t>°C ar žemesnėje temperatūroje.</w:t>
      </w:r>
      <w:r w:rsidRPr="00AC75C8">
        <w:rPr>
          <w:vertAlign w:val="superscript"/>
        </w:rPr>
        <w:t>b</w:t>
      </w:r>
      <w:r w:rsidRPr="00AC75C8">
        <w:t xml:space="preserve"> Taip paruošus, galutinė kaspofungino koncentracija flakone bus 5,2 mg/ml (jeigu naudojamas 50 mg flakonas) arba 7,2 mg/ml (jeigu naudojamas 70 mg flakonas).</w:t>
      </w:r>
    </w:p>
    <w:p w14:paraId="33B3B47C" w14:textId="77777777" w:rsidR="00AC75C8" w:rsidRPr="00AC75C8" w:rsidRDefault="00AC75C8" w:rsidP="00AC75C8">
      <w:pPr>
        <w:tabs>
          <w:tab w:val="left" w:pos="567"/>
        </w:tabs>
      </w:pPr>
    </w:p>
    <w:p w14:paraId="101FDAD5" w14:textId="6874A4FE" w:rsidR="00AC75C8" w:rsidRPr="00AC75C8" w:rsidRDefault="00AC75C8" w:rsidP="00AC75C8">
      <w:pPr>
        <w:tabs>
          <w:tab w:val="left" w:pos="567"/>
        </w:tabs>
      </w:pPr>
      <w:r w:rsidRPr="00AC75C8">
        <w:t>4. Iš flakono paimkite vaistinio preparato tūrį, lygų apskaičiuotajai palaikomajai paros dozei (1 žingsnis). Laikantis aseptikos reikalavimų šį paruošto Caspofungin Sandoz tūrį (ml)</w:t>
      </w:r>
      <w:r w:rsidRPr="00AC75C8">
        <w:rPr>
          <w:vertAlign w:val="superscript"/>
        </w:rPr>
        <w:t>c</w:t>
      </w:r>
      <w:r w:rsidRPr="00AC75C8">
        <w:t xml:space="preserve"> perkelkite į infuzijų maišelį (ar buteliuką), kuriame yra 250 ml 0,9</w:t>
      </w:r>
      <w:r w:rsidR="00CF739C">
        <w:t> </w:t>
      </w:r>
      <w:r w:rsidRPr="00AC75C8">
        <w:t>%, 0,45</w:t>
      </w:r>
      <w:r w:rsidR="00CF739C">
        <w:t> </w:t>
      </w:r>
      <w:r w:rsidRPr="00AC75C8">
        <w:t>% arba 0,225</w:t>
      </w:r>
      <w:r w:rsidR="00CF739C">
        <w:t> </w:t>
      </w:r>
      <w:r w:rsidRPr="00AC75C8">
        <w:t>% injekcinio natrio chlorido tirpalo arba injekcinio Ringerio laktato tirpalo. Arba kitaip, paruošto Caspofungin Sandoz tūrį (ml)</w:t>
      </w:r>
      <w:r w:rsidRPr="00AC75C8">
        <w:rPr>
          <w:vertAlign w:val="superscript"/>
        </w:rPr>
        <w:t>c</w:t>
      </w:r>
      <w:r w:rsidRPr="00AC75C8">
        <w:t xml:space="preserve"> galima pridėti į 0,9</w:t>
      </w:r>
      <w:r w:rsidR="00CF739C">
        <w:t> </w:t>
      </w:r>
      <w:r w:rsidRPr="00AC75C8">
        <w:t>%, 0,45</w:t>
      </w:r>
      <w:r w:rsidR="00CF739C">
        <w:t> </w:t>
      </w:r>
      <w:r w:rsidRPr="00AC75C8">
        <w:t>% arba 0,225</w:t>
      </w:r>
      <w:r w:rsidR="00CF739C">
        <w:t> </w:t>
      </w:r>
      <w:r w:rsidRPr="00AC75C8">
        <w:t>% injekcinio natrio chlorido tirpalo arba injekcinio Ringerio laktato tirpalo sumažintą tūrį, neviršijant galutinės 0,5</w:t>
      </w:r>
      <w:r w:rsidR="00CF739C">
        <w:t> </w:t>
      </w:r>
      <w:r w:rsidRPr="00AC75C8">
        <w:t>mg/ml koncentracijos. Šis infuzinis tirpalas, laikomas 25</w:t>
      </w:r>
      <w:r w:rsidR="00CF739C">
        <w:t> </w:t>
      </w:r>
      <w:r w:rsidRPr="00AC75C8">
        <w:t>°C arba žemesnėje temperatūroje, turi būti suvartotas per 24</w:t>
      </w:r>
      <w:r w:rsidR="00CF739C">
        <w:t> </w:t>
      </w:r>
      <w:r w:rsidRPr="00AC75C8">
        <w:t xml:space="preserve">valandas, o laikomas </w:t>
      </w:r>
      <w:r w:rsidR="002F70D3">
        <w:t>šaltai</w:t>
      </w:r>
      <w:r w:rsidR="002F70D3" w:rsidRPr="00AC75C8">
        <w:t xml:space="preserve"> </w:t>
      </w:r>
      <w:r w:rsidRPr="00AC75C8">
        <w:t>(2</w:t>
      </w:r>
      <w:r w:rsidR="00CF739C">
        <w:t> </w:t>
      </w:r>
      <w:r w:rsidRPr="00AC75C8">
        <w:t>°C</w:t>
      </w:r>
      <w:r w:rsidR="00CF739C">
        <w:t> </w:t>
      </w:r>
      <w:r w:rsidRPr="00AC75C8">
        <w:t>–</w:t>
      </w:r>
      <w:r w:rsidR="00CF739C">
        <w:t> </w:t>
      </w:r>
      <w:r w:rsidRPr="00AC75C8">
        <w:t>8</w:t>
      </w:r>
      <w:r w:rsidR="00CF739C">
        <w:t> </w:t>
      </w:r>
      <w:r w:rsidRPr="00AC75C8">
        <w:t>°C) – per 48</w:t>
      </w:r>
      <w:r w:rsidR="00CF739C">
        <w:t> </w:t>
      </w:r>
      <w:r w:rsidRPr="00AC75C8">
        <w:t>valandas.</w:t>
      </w:r>
    </w:p>
    <w:p w14:paraId="311AD26E" w14:textId="77777777" w:rsidR="00AC75C8" w:rsidRPr="00AC75C8" w:rsidRDefault="00AC75C8" w:rsidP="00AC75C8">
      <w:pPr>
        <w:tabs>
          <w:tab w:val="left" w:pos="567"/>
        </w:tabs>
      </w:pPr>
    </w:p>
    <w:p w14:paraId="6D07908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rPr>
          <w:b/>
          <w:i/>
        </w:rPr>
      </w:pPr>
      <w:r w:rsidRPr="00AC75C8">
        <w:rPr>
          <w:b/>
          <w:i/>
        </w:rPr>
        <w:t>Ruošimo pastabos:</w:t>
      </w:r>
    </w:p>
    <w:p w14:paraId="563FE787"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r w:rsidRPr="00AC75C8">
        <w:rPr>
          <w:b/>
          <w:vertAlign w:val="superscript"/>
        </w:rPr>
        <w:t>a</w:t>
      </w:r>
      <w:r w:rsidRPr="00AC75C8">
        <w:t xml:space="preserve"> Baltas ar beveik baltas briketas ištirps visiškai. Atsargiai maišykite, kol tirpalas taps skaidrus ir bespalvis.</w:t>
      </w:r>
    </w:p>
    <w:p w14:paraId="6CA1FC48"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p>
    <w:p w14:paraId="1D5858FC"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r w:rsidRPr="00AC75C8">
        <w:rPr>
          <w:b/>
          <w:vertAlign w:val="superscript"/>
        </w:rPr>
        <w:t>b</w:t>
      </w:r>
      <w:r w:rsidRPr="00AC75C8">
        <w:t xml:space="preserve"> Ruošiant tirpalą ir prieš lašinant infuziją vizualiai patikrinkite, ar tirpale nėra kietųjų dalelių ir ar nepakito spalva. Nevartokite, jeigu tirpalas drumzlėtas ar su nuosėdomis.</w:t>
      </w:r>
    </w:p>
    <w:p w14:paraId="615A74B7"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p>
    <w:p w14:paraId="663C8105"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r w:rsidRPr="00AC75C8">
        <w:rPr>
          <w:b/>
          <w:vertAlign w:val="superscript"/>
        </w:rPr>
        <w:t>c</w:t>
      </w:r>
      <w:r w:rsidRPr="00AC75C8">
        <w:t xml:space="preserve"> Caspofungin Sandoz yra pagamintas taip, kad iš flakono išsiurbus 10 ml, šiame tūryje būna visa flakono etiketėje nurodyta dozė (50 mg </w:t>
      </w:r>
      <w:r w:rsidRPr="00BF4DCE">
        <w:rPr>
          <w:highlight w:val="lightGray"/>
        </w:rPr>
        <w:t>arba 70 mg</w:t>
      </w:r>
      <w:r w:rsidRPr="00AC75C8">
        <w:t xml:space="preserve">). </w:t>
      </w:r>
    </w:p>
    <w:p w14:paraId="3A2E9647" w14:textId="77777777" w:rsidR="00AC75C8" w:rsidRPr="00AC75C8" w:rsidRDefault="00AC75C8" w:rsidP="00AC75C8">
      <w:pPr>
        <w:tabs>
          <w:tab w:val="left" w:pos="567"/>
        </w:tabs>
      </w:pPr>
    </w:p>
    <w:p w14:paraId="2847E621" w14:textId="77777777" w:rsidR="00AC75C8" w:rsidRPr="00AC75C8" w:rsidRDefault="00AC75C8" w:rsidP="00AC75C8">
      <w:pPr>
        <w:rPr>
          <w:snapToGrid w:val="0"/>
          <w:szCs w:val="24"/>
          <w:lang w:eastAsia="en-US"/>
        </w:rPr>
      </w:pPr>
    </w:p>
    <w:p w14:paraId="69544CA3" w14:textId="77777777" w:rsidR="00AC75C8" w:rsidRPr="00AC75C8" w:rsidRDefault="00AC75C8" w:rsidP="00AC75C8">
      <w:pPr>
        <w:rPr>
          <w:b/>
          <w:snapToGrid w:val="0"/>
        </w:rPr>
      </w:pPr>
      <w:r w:rsidRPr="00AC75C8">
        <w:rPr>
          <w:b/>
          <w:snapToGrid w:val="0"/>
        </w:rPr>
        <w:t>7.</w:t>
      </w:r>
      <w:r w:rsidRPr="00AC75C8">
        <w:rPr>
          <w:b/>
          <w:snapToGrid w:val="0"/>
        </w:rPr>
        <w:tab/>
        <w:t>REGISTRUOTOJAS</w:t>
      </w:r>
    </w:p>
    <w:p w14:paraId="620D0272" w14:textId="77777777" w:rsidR="00AC75C8" w:rsidRPr="00AC75C8" w:rsidRDefault="00AC75C8" w:rsidP="00AC75C8">
      <w:pPr>
        <w:rPr>
          <w:snapToGrid w:val="0"/>
          <w:szCs w:val="24"/>
          <w:lang w:eastAsia="en-US"/>
        </w:rPr>
      </w:pPr>
    </w:p>
    <w:p w14:paraId="2823CB92" w14:textId="77777777" w:rsidR="00AC75C8" w:rsidRPr="00AC75C8" w:rsidRDefault="00AC75C8" w:rsidP="00AC75C8">
      <w:pPr>
        <w:rPr>
          <w:snapToGrid w:val="0"/>
          <w:szCs w:val="24"/>
          <w:lang w:eastAsia="en-US"/>
        </w:rPr>
      </w:pPr>
      <w:r w:rsidRPr="00AC75C8">
        <w:rPr>
          <w:snapToGrid w:val="0"/>
          <w:szCs w:val="24"/>
          <w:lang w:eastAsia="en-US"/>
        </w:rPr>
        <w:t>Sandoz d.d.</w:t>
      </w:r>
    </w:p>
    <w:p w14:paraId="0045790F" w14:textId="77777777" w:rsidR="00AC75C8" w:rsidRPr="00AC75C8" w:rsidRDefault="00AC75C8" w:rsidP="00AC75C8">
      <w:pPr>
        <w:rPr>
          <w:snapToGrid w:val="0"/>
          <w:szCs w:val="24"/>
          <w:lang w:eastAsia="en-US"/>
        </w:rPr>
      </w:pPr>
      <w:r w:rsidRPr="00AC75C8">
        <w:rPr>
          <w:snapToGrid w:val="0"/>
          <w:szCs w:val="24"/>
          <w:lang w:eastAsia="en-US"/>
        </w:rPr>
        <w:t>Verovškova 57</w:t>
      </w:r>
    </w:p>
    <w:p w14:paraId="0441DFD6" w14:textId="77777777" w:rsidR="00AC75C8" w:rsidRPr="00AC75C8" w:rsidRDefault="00AC75C8" w:rsidP="00AC75C8">
      <w:pPr>
        <w:rPr>
          <w:snapToGrid w:val="0"/>
          <w:szCs w:val="24"/>
          <w:lang w:eastAsia="en-US"/>
        </w:rPr>
      </w:pPr>
      <w:r w:rsidRPr="00AC75C8">
        <w:rPr>
          <w:snapToGrid w:val="0"/>
          <w:szCs w:val="24"/>
          <w:lang w:eastAsia="en-US"/>
        </w:rPr>
        <w:t>1000 Ljubljana</w:t>
      </w:r>
    </w:p>
    <w:p w14:paraId="6E34CEBC" w14:textId="77777777" w:rsidR="00AC75C8" w:rsidRPr="00AC75C8" w:rsidRDefault="00AC75C8" w:rsidP="00AC75C8">
      <w:pPr>
        <w:rPr>
          <w:snapToGrid w:val="0"/>
          <w:szCs w:val="24"/>
          <w:lang w:eastAsia="en-US"/>
        </w:rPr>
      </w:pPr>
      <w:r w:rsidRPr="00AC75C8">
        <w:rPr>
          <w:snapToGrid w:val="0"/>
          <w:szCs w:val="24"/>
          <w:lang w:eastAsia="en-US"/>
        </w:rPr>
        <w:t>Slovėnija</w:t>
      </w:r>
    </w:p>
    <w:p w14:paraId="7AEC0122" w14:textId="77777777" w:rsidR="00AC75C8" w:rsidRPr="00AC75C8" w:rsidRDefault="00AC75C8" w:rsidP="00AC75C8">
      <w:pPr>
        <w:rPr>
          <w:snapToGrid w:val="0"/>
          <w:szCs w:val="24"/>
          <w:lang w:eastAsia="en-US"/>
        </w:rPr>
      </w:pPr>
    </w:p>
    <w:p w14:paraId="4AF4728E" w14:textId="77777777" w:rsidR="00AC75C8" w:rsidRPr="00AC75C8" w:rsidRDefault="00AC75C8" w:rsidP="00AC75C8">
      <w:pPr>
        <w:rPr>
          <w:snapToGrid w:val="0"/>
          <w:szCs w:val="24"/>
          <w:lang w:eastAsia="en-US"/>
        </w:rPr>
      </w:pPr>
    </w:p>
    <w:p w14:paraId="1EDB9F82" w14:textId="77777777" w:rsidR="00AC75C8" w:rsidRPr="00AC75C8" w:rsidRDefault="00AC75C8" w:rsidP="00AC75C8">
      <w:pPr>
        <w:rPr>
          <w:b/>
          <w:snapToGrid w:val="0"/>
        </w:rPr>
      </w:pPr>
      <w:r w:rsidRPr="00AC75C8">
        <w:rPr>
          <w:b/>
          <w:snapToGrid w:val="0"/>
        </w:rPr>
        <w:t>8.</w:t>
      </w:r>
      <w:r w:rsidRPr="00AC75C8">
        <w:rPr>
          <w:b/>
          <w:snapToGrid w:val="0"/>
        </w:rPr>
        <w:tab/>
        <w:t xml:space="preserve">REGISTRACIJOS </w:t>
      </w:r>
      <w:r w:rsidRPr="00AC75C8">
        <w:rPr>
          <w:b/>
          <w:noProof/>
          <w:snapToGrid w:val="0"/>
          <w:szCs w:val="22"/>
        </w:rPr>
        <w:t>PAŽYMĖJIMO</w:t>
      </w:r>
      <w:r w:rsidRPr="00AC75C8">
        <w:rPr>
          <w:b/>
          <w:snapToGrid w:val="0"/>
        </w:rPr>
        <w:t xml:space="preserve"> NUMERIS (-IAI) </w:t>
      </w:r>
    </w:p>
    <w:p w14:paraId="6A83039C" w14:textId="77777777" w:rsidR="00AC75C8" w:rsidRPr="00AC75C8" w:rsidRDefault="00AC75C8" w:rsidP="00AC75C8">
      <w:pPr>
        <w:rPr>
          <w:snapToGrid w:val="0"/>
          <w:szCs w:val="24"/>
          <w:lang w:eastAsia="en-US"/>
        </w:rPr>
      </w:pPr>
    </w:p>
    <w:p w14:paraId="3F2E5927" w14:textId="77777777" w:rsidR="00AC75C8" w:rsidRPr="00AC75C8" w:rsidRDefault="00AC75C8" w:rsidP="00AC75C8">
      <w:r w:rsidRPr="00AC75C8">
        <w:t>Caspofungin Sandoz 50 mg – LT/1/16/3961/001</w:t>
      </w:r>
    </w:p>
    <w:p w14:paraId="701F1311" w14:textId="77777777" w:rsidR="00AC75C8" w:rsidRPr="00AC75C8" w:rsidRDefault="00AC75C8" w:rsidP="00AC75C8">
      <w:r w:rsidRPr="00AC75C8">
        <w:t>Caspofungin Sandoz 70 mg – LT/1/16/3961/002</w:t>
      </w:r>
    </w:p>
    <w:p w14:paraId="732B7493" w14:textId="77777777" w:rsidR="00AC75C8" w:rsidRPr="00AC75C8" w:rsidRDefault="00AC75C8" w:rsidP="00AC75C8">
      <w:pPr>
        <w:rPr>
          <w:snapToGrid w:val="0"/>
          <w:szCs w:val="24"/>
          <w:lang w:eastAsia="en-US"/>
        </w:rPr>
      </w:pPr>
    </w:p>
    <w:p w14:paraId="65241FEA" w14:textId="77777777" w:rsidR="00AC75C8" w:rsidRPr="00AC75C8" w:rsidRDefault="00AC75C8" w:rsidP="00AC75C8">
      <w:pPr>
        <w:rPr>
          <w:b/>
          <w:snapToGrid w:val="0"/>
          <w:szCs w:val="24"/>
          <w:lang w:eastAsia="en-US"/>
        </w:rPr>
      </w:pPr>
    </w:p>
    <w:p w14:paraId="35E93F3B" w14:textId="77777777" w:rsidR="00AC75C8" w:rsidRPr="00AC75C8" w:rsidRDefault="00AC75C8" w:rsidP="00AC75C8">
      <w:pPr>
        <w:rPr>
          <w:b/>
          <w:snapToGrid w:val="0"/>
        </w:rPr>
      </w:pPr>
      <w:r w:rsidRPr="00AC75C8">
        <w:rPr>
          <w:b/>
          <w:snapToGrid w:val="0"/>
        </w:rPr>
        <w:t>9.</w:t>
      </w:r>
      <w:r w:rsidRPr="00AC75C8">
        <w:rPr>
          <w:b/>
          <w:snapToGrid w:val="0"/>
        </w:rPr>
        <w:tab/>
        <w:t>REGISTRAVIMO / PERREGISTRAVIMO DATA</w:t>
      </w:r>
    </w:p>
    <w:p w14:paraId="502B9180" w14:textId="77777777" w:rsidR="00AC75C8" w:rsidRPr="00AC75C8" w:rsidRDefault="00AC75C8" w:rsidP="00AC75C8">
      <w:pPr>
        <w:rPr>
          <w:snapToGrid w:val="0"/>
          <w:szCs w:val="24"/>
          <w:lang w:eastAsia="en-US"/>
        </w:rPr>
      </w:pPr>
    </w:p>
    <w:p w14:paraId="3279B7E3" w14:textId="5DEA9650" w:rsidR="00AC75C8" w:rsidRPr="00AC75C8" w:rsidRDefault="00AC75C8" w:rsidP="00AC75C8">
      <w:pPr>
        <w:tabs>
          <w:tab w:val="left" w:pos="1296"/>
        </w:tabs>
        <w:rPr>
          <w:i/>
          <w:lang w:eastAsia="en-US"/>
        </w:rPr>
      </w:pPr>
      <w:r w:rsidRPr="00AC75C8">
        <w:rPr>
          <w:noProof/>
        </w:rPr>
        <w:t>Registravimo data 2016 m. rugsėjo 9 d.</w:t>
      </w:r>
    </w:p>
    <w:p w14:paraId="029057E2" w14:textId="77777777" w:rsidR="00AC75C8" w:rsidRPr="00AC75C8" w:rsidRDefault="00AC75C8" w:rsidP="00AC75C8">
      <w:pPr>
        <w:rPr>
          <w:snapToGrid w:val="0"/>
          <w:szCs w:val="24"/>
          <w:lang w:eastAsia="en-US"/>
        </w:rPr>
      </w:pPr>
    </w:p>
    <w:p w14:paraId="76883976" w14:textId="77777777" w:rsidR="00AC75C8" w:rsidRPr="00AC75C8" w:rsidRDefault="00AC75C8" w:rsidP="00AC75C8">
      <w:pPr>
        <w:rPr>
          <w:snapToGrid w:val="0"/>
          <w:szCs w:val="24"/>
          <w:lang w:eastAsia="en-US"/>
        </w:rPr>
      </w:pPr>
    </w:p>
    <w:p w14:paraId="63116532" w14:textId="77777777" w:rsidR="00AC75C8" w:rsidRPr="00AC75C8" w:rsidRDefault="00AC75C8" w:rsidP="00AC75C8">
      <w:pPr>
        <w:rPr>
          <w:b/>
          <w:snapToGrid w:val="0"/>
        </w:rPr>
      </w:pPr>
      <w:r w:rsidRPr="00AC75C8">
        <w:rPr>
          <w:b/>
          <w:snapToGrid w:val="0"/>
        </w:rPr>
        <w:lastRenderedPageBreak/>
        <w:t>10.</w:t>
      </w:r>
      <w:r w:rsidRPr="00AC75C8">
        <w:rPr>
          <w:b/>
          <w:snapToGrid w:val="0"/>
        </w:rPr>
        <w:tab/>
        <w:t>TEKSTO PERŽIŪROS DATA</w:t>
      </w:r>
    </w:p>
    <w:p w14:paraId="2D640D5A" w14:textId="77777777" w:rsidR="00AC75C8" w:rsidRPr="00AC75C8" w:rsidRDefault="00AC75C8" w:rsidP="00AC75C8">
      <w:pPr>
        <w:rPr>
          <w:snapToGrid w:val="0"/>
          <w:szCs w:val="24"/>
          <w:lang w:eastAsia="en-US"/>
        </w:rPr>
      </w:pPr>
    </w:p>
    <w:p w14:paraId="0CB85952" w14:textId="5E5D0C8D" w:rsidR="00AC75C8" w:rsidRPr="006F2DB5" w:rsidRDefault="00EC504C" w:rsidP="006F2DB5">
      <w:r w:rsidRPr="00EC504C">
        <w:t>2017 m. liepos 28 d.</w:t>
      </w:r>
    </w:p>
    <w:p w14:paraId="17475C75" w14:textId="77777777" w:rsidR="00AC75C8" w:rsidRPr="00AC75C8" w:rsidRDefault="00AC75C8" w:rsidP="00AC75C8">
      <w:pPr>
        <w:rPr>
          <w:snapToGrid w:val="0"/>
          <w:szCs w:val="24"/>
          <w:lang w:eastAsia="en-US"/>
        </w:rPr>
      </w:pPr>
    </w:p>
    <w:p w14:paraId="27B2BACA" w14:textId="77777777" w:rsidR="00AC75C8" w:rsidRPr="00AC75C8" w:rsidRDefault="00AC75C8" w:rsidP="00AC75C8">
      <w:pPr>
        <w:tabs>
          <w:tab w:val="left" w:pos="5954"/>
          <w:tab w:val="left" w:pos="6237"/>
          <w:tab w:val="left" w:pos="6663"/>
          <w:tab w:val="left" w:pos="6946"/>
        </w:tabs>
        <w:rPr>
          <w:rFonts w:eastAsia="SimSun"/>
          <w:szCs w:val="22"/>
          <w:lang w:eastAsia="en-US"/>
        </w:rPr>
      </w:pPr>
      <w:r w:rsidRPr="00AC75C8">
        <w:rPr>
          <w:rFonts w:eastAsia="SimSun"/>
          <w:noProof/>
          <w:szCs w:val="22"/>
          <w:lang w:eastAsia="en-US"/>
        </w:rPr>
        <w:t>Išsami informacija apie šį vaistinį preparatą pateikiama Valstybinės vaistų kontrolės tarnybos prie Lietuvos Respublikos sveikatos apsaugos ministerijos tinklalapyje</w:t>
      </w:r>
      <w:r w:rsidRPr="00AC75C8">
        <w:rPr>
          <w:rFonts w:eastAsia="SimSun"/>
          <w:i/>
          <w:noProof/>
          <w:szCs w:val="22"/>
          <w:lang w:eastAsia="en-US"/>
        </w:rPr>
        <w:t xml:space="preserve"> </w:t>
      </w:r>
      <w:hyperlink r:id="rId11" w:history="1">
        <w:r w:rsidRPr="00AC75C8">
          <w:rPr>
            <w:rFonts w:eastAsia="SimSun"/>
            <w:noProof/>
            <w:color w:val="0000FF"/>
            <w:szCs w:val="22"/>
            <w:u w:val="single"/>
            <w:lang w:eastAsia="en-US"/>
          </w:rPr>
          <w:t>http://www.</w:t>
        </w:r>
        <w:r w:rsidRPr="00AC75C8">
          <w:rPr>
            <w:rFonts w:eastAsia="SimSun"/>
            <w:color w:val="0000FF"/>
            <w:szCs w:val="22"/>
            <w:u w:val="single"/>
            <w:lang w:eastAsia="en-US"/>
          </w:rPr>
          <w:t>vvkt.lt</w:t>
        </w:r>
      </w:hyperlink>
    </w:p>
    <w:p w14:paraId="0EB49966" w14:textId="77777777" w:rsidR="00AC75C8" w:rsidRPr="00AC75C8" w:rsidRDefault="00AC75C8" w:rsidP="00AC75C8">
      <w:pPr>
        <w:tabs>
          <w:tab w:val="left" w:pos="5954"/>
          <w:tab w:val="left" w:pos="6237"/>
          <w:tab w:val="left" w:pos="6663"/>
          <w:tab w:val="left" w:pos="6946"/>
        </w:tabs>
        <w:jc w:val="center"/>
        <w:rPr>
          <w:rFonts w:eastAsia="SimSun"/>
          <w:sz w:val="20"/>
          <w:lang w:eastAsia="en-US"/>
        </w:rPr>
      </w:pPr>
    </w:p>
    <w:p w14:paraId="416D9281" w14:textId="77777777" w:rsidR="00AC75C8" w:rsidRPr="00AC75C8" w:rsidRDefault="00AC75C8" w:rsidP="00AC75C8">
      <w:pPr>
        <w:tabs>
          <w:tab w:val="left" w:pos="5954"/>
          <w:tab w:val="left" w:pos="6237"/>
          <w:tab w:val="left" w:pos="6663"/>
          <w:tab w:val="left" w:pos="6946"/>
        </w:tabs>
        <w:jc w:val="center"/>
        <w:rPr>
          <w:rFonts w:eastAsia="SimSun"/>
          <w:sz w:val="20"/>
          <w:lang w:eastAsia="en-US"/>
        </w:rPr>
      </w:pPr>
    </w:p>
    <w:p w14:paraId="239A3E66" w14:textId="77777777" w:rsidR="00AC75C8" w:rsidRPr="00AC75C8" w:rsidRDefault="00AC75C8" w:rsidP="00AC75C8">
      <w:pPr>
        <w:tabs>
          <w:tab w:val="left" w:pos="5954"/>
          <w:tab w:val="left" w:pos="6237"/>
          <w:tab w:val="left" w:pos="6663"/>
          <w:tab w:val="left" w:pos="6946"/>
        </w:tabs>
        <w:jc w:val="center"/>
        <w:rPr>
          <w:rFonts w:eastAsia="SimSun"/>
          <w:color w:val="000000"/>
          <w:sz w:val="24"/>
          <w:lang w:eastAsia="en-US"/>
        </w:rPr>
      </w:pPr>
      <w:r w:rsidRPr="00AC75C8">
        <w:rPr>
          <w:rFonts w:eastAsia="SimSun"/>
          <w:sz w:val="20"/>
          <w:lang w:eastAsia="en-US"/>
        </w:rPr>
        <w:br w:type="page"/>
      </w:r>
    </w:p>
    <w:p w14:paraId="6F58993B" w14:textId="77777777" w:rsidR="00AC75C8" w:rsidRPr="00AC75C8" w:rsidRDefault="00AC75C8" w:rsidP="00AC75C8">
      <w:pPr>
        <w:tabs>
          <w:tab w:val="left" w:pos="567"/>
        </w:tabs>
        <w:spacing w:line="260" w:lineRule="exact"/>
        <w:rPr>
          <w:noProof/>
          <w:snapToGrid w:val="0"/>
          <w:szCs w:val="24"/>
          <w:lang w:eastAsia="en-US"/>
        </w:rPr>
      </w:pPr>
    </w:p>
    <w:p w14:paraId="34FB65E5" w14:textId="77777777" w:rsidR="00AC75C8" w:rsidRPr="00AC75C8" w:rsidRDefault="00AC75C8" w:rsidP="00AC75C8">
      <w:pPr>
        <w:tabs>
          <w:tab w:val="left" w:pos="567"/>
        </w:tabs>
        <w:spacing w:line="260" w:lineRule="exact"/>
        <w:rPr>
          <w:noProof/>
          <w:snapToGrid w:val="0"/>
          <w:szCs w:val="24"/>
          <w:lang w:eastAsia="en-US"/>
        </w:rPr>
      </w:pPr>
    </w:p>
    <w:p w14:paraId="2B80C69A" w14:textId="77777777" w:rsidR="00AC75C8" w:rsidRPr="00AC75C8" w:rsidRDefault="00AC75C8" w:rsidP="00AC75C8">
      <w:pPr>
        <w:tabs>
          <w:tab w:val="left" w:pos="567"/>
        </w:tabs>
        <w:spacing w:line="260" w:lineRule="exact"/>
        <w:rPr>
          <w:noProof/>
          <w:snapToGrid w:val="0"/>
          <w:szCs w:val="24"/>
          <w:lang w:eastAsia="en-US"/>
        </w:rPr>
      </w:pPr>
    </w:p>
    <w:p w14:paraId="064FD592" w14:textId="77777777" w:rsidR="00AC75C8" w:rsidRPr="00AC75C8" w:rsidRDefault="00AC75C8" w:rsidP="00AC75C8">
      <w:pPr>
        <w:tabs>
          <w:tab w:val="left" w:pos="567"/>
        </w:tabs>
        <w:spacing w:line="260" w:lineRule="exact"/>
        <w:rPr>
          <w:noProof/>
          <w:snapToGrid w:val="0"/>
          <w:szCs w:val="24"/>
          <w:lang w:eastAsia="en-US"/>
        </w:rPr>
      </w:pPr>
    </w:p>
    <w:p w14:paraId="3FC0EA6D" w14:textId="77777777" w:rsidR="00AC75C8" w:rsidRPr="00AC75C8" w:rsidRDefault="00AC75C8" w:rsidP="00AC75C8">
      <w:pPr>
        <w:tabs>
          <w:tab w:val="left" w:pos="567"/>
        </w:tabs>
        <w:spacing w:line="260" w:lineRule="exact"/>
        <w:rPr>
          <w:noProof/>
          <w:snapToGrid w:val="0"/>
          <w:szCs w:val="24"/>
          <w:lang w:eastAsia="en-US"/>
        </w:rPr>
      </w:pPr>
    </w:p>
    <w:p w14:paraId="66EE2DC3" w14:textId="77777777" w:rsidR="00AC75C8" w:rsidRPr="00AC75C8" w:rsidRDefault="00AC75C8" w:rsidP="00AC75C8">
      <w:pPr>
        <w:tabs>
          <w:tab w:val="left" w:pos="567"/>
        </w:tabs>
        <w:spacing w:line="260" w:lineRule="exact"/>
        <w:rPr>
          <w:noProof/>
          <w:snapToGrid w:val="0"/>
          <w:szCs w:val="24"/>
          <w:lang w:eastAsia="en-US"/>
        </w:rPr>
      </w:pPr>
    </w:p>
    <w:p w14:paraId="5A5E8DB2" w14:textId="77777777" w:rsidR="00AC75C8" w:rsidRPr="00AC75C8" w:rsidRDefault="00AC75C8" w:rsidP="00AC75C8">
      <w:pPr>
        <w:tabs>
          <w:tab w:val="left" w:pos="567"/>
        </w:tabs>
        <w:spacing w:line="260" w:lineRule="exact"/>
        <w:rPr>
          <w:noProof/>
          <w:snapToGrid w:val="0"/>
          <w:szCs w:val="24"/>
          <w:lang w:eastAsia="en-US"/>
        </w:rPr>
      </w:pPr>
    </w:p>
    <w:p w14:paraId="786EC92A" w14:textId="77777777" w:rsidR="00AC75C8" w:rsidRPr="00AC75C8" w:rsidRDefault="00AC75C8" w:rsidP="00AC75C8">
      <w:pPr>
        <w:tabs>
          <w:tab w:val="left" w:pos="567"/>
        </w:tabs>
        <w:spacing w:line="260" w:lineRule="exact"/>
        <w:rPr>
          <w:noProof/>
          <w:snapToGrid w:val="0"/>
          <w:szCs w:val="24"/>
          <w:lang w:eastAsia="en-US"/>
        </w:rPr>
      </w:pPr>
    </w:p>
    <w:p w14:paraId="4D2858DA" w14:textId="77777777" w:rsidR="00AC75C8" w:rsidRPr="00AC75C8" w:rsidRDefault="00AC75C8" w:rsidP="00AC75C8">
      <w:pPr>
        <w:tabs>
          <w:tab w:val="left" w:pos="567"/>
        </w:tabs>
        <w:spacing w:line="260" w:lineRule="exact"/>
        <w:rPr>
          <w:noProof/>
          <w:snapToGrid w:val="0"/>
          <w:szCs w:val="24"/>
          <w:lang w:eastAsia="en-US"/>
        </w:rPr>
      </w:pPr>
    </w:p>
    <w:p w14:paraId="1FE58222" w14:textId="77777777" w:rsidR="00AC75C8" w:rsidRPr="00AC75C8" w:rsidRDefault="00AC75C8" w:rsidP="00AC75C8">
      <w:pPr>
        <w:tabs>
          <w:tab w:val="left" w:pos="567"/>
        </w:tabs>
        <w:spacing w:line="260" w:lineRule="exact"/>
        <w:rPr>
          <w:noProof/>
          <w:snapToGrid w:val="0"/>
          <w:szCs w:val="24"/>
          <w:lang w:eastAsia="en-US"/>
        </w:rPr>
      </w:pPr>
    </w:p>
    <w:p w14:paraId="42BE0B26" w14:textId="77777777" w:rsidR="00AC75C8" w:rsidRPr="00AC75C8" w:rsidRDefault="00AC75C8" w:rsidP="00AC75C8">
      <w:pPr>
        <w:tabs>
          <w:tab w:val="left" w:pos="567"/>
        </w:tabs>
        <w:spacing w:line="260" w:lineRule="exact"/>
        <w:rPr>
          <w:noProof/>
          <w:snapToGrid w:val="0"/>
          <w:szCs w:val="24"/>
          <w:lang w:eastAsia="en-US"/>
        </w:rPr>
      </w:pPr>
    </w:p>
    <w:p w14:paraId="0FBE7E82" w14:textId="77777777" w:rsidR="00AC75C8" w:rsidRPr="00AC75C8" w:rsidRDefault="00AC75C8" w:rsidP="00AC75C8">
      <w:pPr>
        <w:tabs>
          <w:tab w:val="left" w:pos="567"/>
        </w:tabs>
        <w:spacing w:line="260" w:lineRule="exact"/>
        <w:rPr>
          <w:noProof/>
          <w:snapToGrid w:val="0"/>
          <w:szCs w:val="24"/>
          <w:lang w:eastAsia="en-US"/>
        </w:rPr>
      </w:pPr>
    </w:p>
    <w:p w14:paraId="1A080291" w14:textId="77777777" w:rsidR="00AC75C8" w:rsidRPr="00AC75C8" w:rsidRDefault="00AC75C8" w:rsidP="00AC75C8">
      <w:pPr>
        <w:tabs>
          <w:tab w:val="left" w:pos="567"/>
        </w:tabs>
        <w:spacing w:line="260" w:lineRule="exact"/>
        <w:rPr>
          <w:noProof/>
          <w:snapToGrid w:val="0"/>
          <w:szCs w:val="24"/>
          <w:lang w:eastAsia="en-US"/>
        </w:rPr>
      </w:pPr>
    </w:p>
    <w:p w14:paraId="40573723" w14:textId="77777777" w:rsidR="00AC75C8" w:rsidRPr="00AC75C8" w:rsidRDefault="00AC75C8" w:rsidP="00AC75C8">
      <w:pPr>
        <w:tabs>
          <w:tab w:val="left" w:pos="567"/>
        </w:tabs>
        <w:spacing w:line="260" w:lineRule="exact"/>
        <w:rPr>
          <w:noProof/>
          <w:snapToGrid w:val="0"/>
          <w:szCs w:val="24"/>
          <w:lang w:eastAsia="en-US"/>
        </w:rPr>
      </w:pPr>
    </w:p>
    <w:p w14:paraId="6CEB17F9" w14:textId="77777777" w:rsidR="00AC75C8" w:rsidRPr="00AC75C8" w:rsidRDefault="00AC75C8" w:rsidP="00AC75C8">
      <w:pPr>
        <w:tabs>
          <w:tab w:val="left" w:pos="567"/>
        </w:tabs>
        <w:spacing w:line="260" w:lineRule="exact"/>
        <w:rPr>
          <w:noProof/>
          <w:snapToGrid w:val="0"/>
          <w:szCs w:val="24"/>
          <w:lang w:eastAsia="en-US"/>
        </w:rPr>
      </w:pPr>
    </w:p>
    <w:p w14:paraId="120398A1" w14:textId="77777777" w:rsidR="00AC75C8" w:rsidRPr="00AC75C8" w:rsidRDefault="00AC75C8" w:rsidP="00AC75C8">
      <w:pPr>
        <w:tabs>
          <w:tab w:val="left" w:pos="567"/>
        </w:tabs>
        <w:spacing w:line="260" w:lineRule="exact"/>
        <w:rPr>
          <w:noProof/>
          <w:snapToGrid w:val="0"/>
          <w:szCs w:val="24"/>
          <w:lang w:eastAsia="en-US"/>
        </w:rPr>
      </w:pPr>
    </w:p>
    <w:p w14:paraId="2F0324FE" w14:textId="77777777" w:rsidR="00AC75C8" w:rsidRPr="00AC75C8" w:rsidRDefault="00AC75C8" w:rsidP="00AC75C8">
      <w:pPr>
        <w:tabs>
          <w:tab w:val="left" w:pos="567"/>
        </w:tabs>
        <w:spacing w:line="260" w:lineRule="exact"/>
        <w:rPr>
          <w:noProof/>
          <w:snapToGrid w:val="0"/>
          <w:szCs w:val="24"/>
          <w:lang w:eastAsia="en-US"/>
        </w:rPr>
      </w:pPr>
    </w:p>
    <w:p w14:paraId="26AEE936" w14:textId="77777777" w:rsidR="00AC75C8" w:rsidRPr="00AC75C8" w:rsidRDefault="00AC75C8" w:rsidP="00AC75C8">
      <w:pPr>
        <w:tabs>
          <w:tab w:val="left" w:pos="567"/>
        </w:tabs>
        <w:spacing w:line="260" w:lineRule="exact"/>
        <w:rPr>
          <w:noProof/>
          <w:snapToGrid w:val="0"/>
          <w:szCs w:val="24"/>
          <w:lang w:eastAsia="en-US"/>
        </w:rPr>
      </w:pPr>
    </w:p>
    <w:p w14:paraId="1F35744B" w14:textId="77777777" w:rsidR="00AC75C8" w:rsidRPr="00AC75C8" w:rsidRDefault="00AC75C8" w:rsidP="00AC75C8">
      <w:pPr>
        <w:tabs>
          <w:tab w:val="left" w:pos="567"/>
        </w:tabs>
        <w:spacing w:line="260" w:lineRule="exact"/>
        <w:rPr>
          <w:noProof/>
          <w:snapToGrid w:val="0"/>
          <w:szCs w:val="24"/>
          <w:lang w:eastAsia="en-US"/>
        </w:rPr>
      </w:pPr>
    </w:p>
    <w:p w14:paraId="60BB1326" w14:textId="77777777" w:rsidR="00AC75C8" w:rsidRPr="00AC75C8" w:rsidRDefault="00AC75C8" w:rsidP="00AC75C8">
      <w:pPr>
        <w:tabs>
          <w:tab w:val="left" w:pos="567"/>
        </w:tabs>
        <w:spacing w:line="260" w:lineRule="exact"/>
        <w:rPr>
          <w:noProof/>
          <w:snapToGrid w:val="0"/>
          <w:szCs w:val="24"/>
          <w:lang w:eastAsia="en-US"/>
        </w:rPr>
      </w:pPr>
    </w:p>
    <w:p w14:paraId="03DA7199" w14:textId="77777777" w:rsidR="00AC75C8" w:rsidRPr="00AC75C8" w:rsidRDefault="00AC75C8" w:rsidP="00AC75C8">
      <w:pPr>
        <w:tabs>
          <w:tab w:val="left" w:pos="567"/>
        </w:tabs>
        <w:spacing w:line="260" w:lineRule="exact"/>
        <w:rPr>
          <w:noProof/>
          <w:snapToGrid w:val="0"/>
          <w:szCs w:val="24"/>
          <w:lang w:eastAsia="en-US"/>
        </w:rPr>
      </w:pPr>
    </w:p>
    <w:p w14:paraId="6E44B76C" w14:textId="77777777" w:rsidR="00AC75C8" w:rsidRPr="00AC75C8" w:rsidRDefault="00AC75C8" w:rsidP="00AC75C8">
      <w:pPr>
        <w:tabs>
          <w:tab w:val="left" w:pos="567"/>
        </w:tabs>
        <w:spacing w:line="260" w:lineRule="exact"/>
        <w:rPr>
          <w:noProof/>
          <w:snapToGrid w:val="0"/>
          <w:szCs w:val="24"/>
          <w:lang w:eastAsia="en-US"/>
        </w:rPr>
      </w:pPr>
    </w:p>
    <w:p w14:paraId="5D3D96F4" w14:textId="77777777" w:rsidR="00AC75C8" w:rsidRPr="00AC75C8" w:rsidRDefault="00AC75C8" w:rsidP="00AC75C8">
      <w:pPr>
        <w:tabs>
          <w:tab w:val="left" w:pos="567"/>
        </w:tabs>
        <w:spacing w:line="260" w:lineRule="exact"/>
        <w:rPr>
          <w:noProof/>
          <w:snapToGrid w:val="0"/>
          <w:szCs w:val="24"/>
          <w:lang w:eastAsia="en-US"/>
        </w:rPr>
      </w:pPr>
    </w:p>
    <w:p w14:paraId="1ED4FE10" w14:textId="77777777" w:rsidR="00AC75C8" w:rsidRPr="00AC75C8" w:rsidRDefault="00AC75C8" w:rsidP="00AC75C8">
      <w:pPr>
        <w:tabs>
          <w:tab w:val="left" w:pos="567"/>
        </w:tabs>
        <w:spacing w:line="260" w:lineRule="exact"/>
        <w:jc w:val="center"/>
        <w:rPr>
          <w:b/>
          <w:snapToGrid w:val="0"/>
          <w:lang w:eastAsia="en-US"/>
        </w:rPr>
      </w:pPr>
      <w:r w:rsidRPr="00AC75C8">
        <w:rPr>
          <w:b/>
          <w:snapToGrid w:val="0"/>
          <w:lang w:eastAsia="en-US"/>
        </w:rPr>
        <w:t>II PRIEDAS</w:t>
      </w:r>
    </w:p>
    <w:p w14:paraId="6C23631B" w14:textId="77777777" w:rsidR="00AC75C8" w:rsidRPr="00AC75C8" w:rsidRDefault="00AC75C8" w:rsidP="00AC75C8">
      <w:pPr>
        <w:tabs>
          <w:tab w:val="left" w:pos="567"/>
        </w:tabs>
        <w:spacing w:line="260" w:lineRule="exact"/>
        <w:ind w:left="1701" w:right="1416" w:hanging="567"/>
        <w:rPr>
          <w:snapToGrid w:val="0"/>
          <w:lang w:eastAsia="en-US"/>
        </w:rPr>
      </w:pPr>
    </w:p>
    <w:p w14:paraId="249E04F6" w14:textId="77777777" w:rsidR="00AC75C8" w:rsidRPr="00AC75C8" w:rsidRDefault="00AC75C8" w:rsidP="00AC75C8">
      <w:pPr>
        <w:tabs>
          <w:tab w:val="left" w:pos="567"/>
        </w:tabs>
        <w:spacing w:line="260" w:lineRule="exact"/>
        <w:jc w:val="center"/>
        <w:rPr>
          <w:i/>
          <w:snapToGrid w:val="0"/>
          <w:lang w:eastAsia="en-US"/>
        </w:rPr>
      </w:pPr>
      <w:r w:rsidRPr="00AC75C8">
        <w:rPr>
          <w:b/>
          <w:snapToGrid w:val="0"/>
          <w:lang w:eastAsia="en-US"/>
        </w:rPr>
        <w:t>REGISTRACIJOS SĄLYGOS</w:t>
      </w:r>
    </w:p>
    <w:p w14:paraId="5D311879" w14:textId="77777777" w:rsidR="00AC75C8" w:rsidRPr="00AC75C8" w:rsidRDefault="00AC75C8" w:rsidP="00AC75C8">
      <w:pPr>
        <w:tabs>
          <w:tab w:val="left" w:pos="567"/>
        </w:tabs>
        <w:spacing w:line="260" w:lineRule="exact"/>
        <w:rPr>
          <w:snapToGrid w:val="0"/>
          <w:lang w:eastAsia="en-US"/>
        </w:rPr>
      </w:pPr>
    </w:p>
    <w:p w14:paraId="3F84C242" w14:textId="77777777" w:rsidR="00AC75C8" w:rsidRPr="00AC75C8" w:rsidRDefault="00AC75C8" w:rsidP="00AC75C8">
      <w:pPr>
        <w:tabs>
          <w:tab w:val="left" w:pos="1701"/>
        </w:tabs>
        <w:spacing w:line="260" w:lineRule="exact"/>
        <w:ind w:left="1701" w:right="567" w:hanging="567"/>
        <w:rPr>
          <w:b/>
          <w:noProof/>
          <w:snapToGrid w:val="0"/>
          <w:szCs w:val="24"/>
          <w:lang w:eastAsia="en-US"/>
        </w:rPr>
      </w:pPr>
      <w:r w:rsidRPr="00AC75C8">
        <w:rPr>
          <w:b/>
          <w:noProof/>
          <w:snapToGrid w:val="0"/>
          <w:szCs w:val="24"/>
          <w:lang w:eastAsia="en-US"/>
        </w:rPr>
        <w:t>A.</w:t>
      </w:r>
      <w:r w:rsidRPr="00AC75C8">
        <w:rPr>
          <w:b/>
          <w:noProof/>
          <w:snapToGrid w:val="0"/>
          <w:szCs w:val="24"/>
          <w:lang w:eastAsia="en-US"/>
        </w:rPr>
        <w:tab/>
        <w:t>GAMINTOJAS (-AI), ATSAKINGAS (-I) UŽ SERIJŲ IŠLEIDIMĄ</w:t>
      </w:r>
    </w:p>
    <w:p w14:paraId="631D31D2" w14:textId="77777777" w:rsidR="00AC75C8" w:rsidRPr="00AC75C8" w:rsidRDefault="00AC75C8" w:rsidP="00AC75C8">
      <w:pPr>
        <w:tabs>
          <w:tab w:val="left" w:pos="1701"/>
        </w:tabs>
        <w:spacing w:line="260" w:lineRule="exact"/>
        <w:ind w:left="567" w:right="567" w:hanging="567"/>
        <w:rPr>
          <w:noProof/>
          <w:snapToGrid w:val="0"/>
          <w:szCs w:val="24"/>
          <w:lang w:eastAsia="en-US"/>
        </w:rPr>
      </w:pPr>
    </w:p>
    <w:p w14:paraId="720D28F1" w14:textId="77777777" w:rsidR="00AC75C8" w:rsidRPr="00AC75C8" w:rsidRDefault="00AC75C8" w:rsidP="00AC75C8">
      <w:pPr>
        <w:tabs>
          <w:tab w:val="left" w:pos="1701"/>
        </w:tabs>
        <w:spacing w:line="260" w:lineRule="exact"/>
        <w:ind w:left="1701" w:right="567" w:hanging="567"/>
        <w:rPr>
          <w:b/>
          <w:snapToGrid w:val="0"/>
          <w:lang w:eastAsia="en-US"/>
        </w:rPr>
      </w:pPr>
      <w:r w:rsidRPr="00AC75C8">
        <w:rPr>
          <w:b/>
          <w:snapToGrid w:val="0"/>
          <w:lang w:eastAsia="en-US"/>
        </w:rPr>
        <w:t>B.</w:t>
      </w:r>
      <w:r w:rsidRPr="00AC75C8">
        <w:rPr>
          <w:b/>
          <w:snapToGrid w:val="0"/>
          <w:lang w:eastAsia="en-US"/>
        </w:rPr>
        <w:tab/>
        <w:t>TIEKIMO IR VARTOJIMO SĄLYGOS AR APRIBOJIMAI</w:t>
      </w:r>
    </w:p>
    <w:p w14:paraId="7DE895B7" w14:textId="77777777" w:rsidR="00AC75C8" w:rsidRPr="00AC75C8" w:rsidRDefault="00AC75C8" w:rsidP="00AC75C8">
      <w:pPr>
        <w:tabs>
          <w:tab w:val="left" w:pos="1701"/>
        </w:tabs>
        <w:spacing w:line="260" w:lineRule="exact"/>
        <w:ind w:left="567" w:right="567" w:hanging="567"/>
        <w:rPr>
          <w:snapToGrid w:val="0"/>
          <w:lang w:eastAsia="en-US"/>
        </w:rPr>
      </w:pPr>
    </w:p>
    <w:p w14:paraId="5EC48A89" w14:textId="77777777" w:rsidR="00AC75C8" w:rsidRPr="00AC75C8" w:rsidRDefault="00AC75C8" w:rsidP="00AC75C8">
      <w:pPr>
        <w:tabs>
          <w:tab w:val="left" w:pos="567"/>
        </w:tabs>
        <w:spacing w:line="260" w:lineRule="exact"/>
        <w:ind w:left="567" w:hanging="567"/>
        <w:rPr>
          <w:snapToGrid w:val="0"/>
          <w:lang w:eastAsia="en-US"/>
        </w:rPr>
      </w:pPr>
    </w:p>
    <w:p w14:paraId="350389C1" w14:textId="77777777" w:rsidR="00AC75C8" w:rsidRPr="00AC75C8" w:rsidRDefault="00AC75C8" w:rsidP="00AC75C8">
      <w:pPr>
        <w:tabs>
          <w:tab w:val="left" w:pos="567"/>
        </w:tabs>
        <w:spacing w:line="260" w:lineRule="exact"/>
        <w:ind w:right="-1"/>
        <w:rPr>
          <w:snapToGrid w:val="0"/>
          <w:lang w:eastAsia="en-US"/>
        </w:rPr>
      </w:pPr>
    </w:p>
    <w:p w14:paraId="63C87EBD" w14:textId="77777777" w:rsidR="00AC75C8" w:rsidRPr="00AC75C8" w:rsidRDefault="00AC75C8" w:rsidP="00AC75C8">
      <w:pPr>
        <w:tabs>
          <w:tab w:val="left" w:pos="567"/>
        </w:tabs>
        <w:spacing w:line="260" w:lineRule="exact"/>
        <w:ind w:left="567" w:hanging="567"/>
        <w:rPr>
          <w:b/>
          <w:snapToGrid w:val="0"/>
          <w:szCs w:val="24"/>
          <w:lang w:eastAsia="en-US"/>
        </w:rPr>
      </w:pPr>
      <w:r w:rsidRPr="00AC75C8">
        <w:rPr>
          <w:snapToGrid w:val="0"/>
          <w:lang w:eastAsia="en-US"/>
        </w:rPr>
        <w:br w:type="page"/>
      </w:r>
      <w:r w:rsidRPr="00AC75C8">
        <w:rPr>
          <w:b/>
          <w:snapToGrid w:val="0"/>
          <w:lang w:eastAsia="en-US"/>
        </w:rPr>
        <w:lastRenderedPageBreak/>
        <w:t>A.</w:t>
      </w:r>
      <w:r w:rsidRPr="00AC75C8">
        <w:rPr>
          <w:b/>
          <w:snapToGrid w:val="0"/>
          <w:szCs w:val="24"/>
          <w:lang w:eastAsia="en-US"/>
        </w:rPr>
        <w:tab/>
      </w:r>
      <w:r w:rsidRPr="00AC75C8">
        <w:rPr>
          <w:b/>
          <w:snapToGrid w:val="0"/>
          <w:lang w:eastAsia="en-US"/>
        </w:rPr>
        <w:t>GAMINTOJAS (-AI), ATSAKINGAS (-I) UŽ SERIJŲ IŠLEIDIMĄ</w:t>
      </w:r>
    </w:p>
    <w:p w14:paraId="1DB2F965" w14:textId="77777777" w:rsidR="00AC75C8" w:rsidRPr="00AC75C8" w:rsidRDefault="00AC75C8" w:rsidP="00AC75C8">
      <w:pPr>
        <w:tabs>
          <w:tab w:val="left" w:pos="567"/>
        </w:tabs>
        <w:spacing w:line="260" w:lineRule="exact"/>
        <w:rPr>
          <w:snapToGrid w:val="0"/>
          <w:szCs w:val="24"/>
          <w:lang w:eastAsia="en-US"/>
        </w:rPr>
      </w:pPr>
    </w:p>
    <w:p w14:paraId="76165E45" w14:textId="77777777" w:rsidR="00AC75C8" w:rsidRPr="00AC75C8" w:rsidRDefault="00AC75C8" w:rsidP="00AC75C8">
      <w:pPr>
        <w:tabs>
          <w:tab w:val="left" w:pos="567"/>
        </w:tabs>
        <w:jc w:val="both"/>
        <w:rPr>
          <w:snapToGrid w:val="0"/>
          <w:szCs w:val="24"/>
          <w:u w:val="single"/>
          <w:lang w:eastAsia="en-US"/>
        </w:rPr>
      </w:pPr>
      <w:r w:rsidRPr="00AC75C8">
        <w:rPr>
          <w:noProof/>
          <w:snapToGrid w:val="0"/>
          <w:szCs w:val="24"/>
          <w:u w:val="single"/>
          <w:lang w:eastAsia="en-US"/>
        </w:rPr>
        <w:t>Gamintojo, atsakingo už serijų išleidimą, pavadinimas ir adresas</w:t>
      </w:r>
    </w:p>
    <w:p w14:paraId="532B8150" w14:textId="07E8E927" w:rsidR="00AC75C8" w:rsidRPr="00AC75C8" w:rsidRDefault="00AC75C8" w:rsidP="00AC75C8">
      <w:pPr>
        <w:tabs>
          <w:tab w:val="left" w:pos="0"/>
          <w:tab w:val="left" w:pos="993"/>
          <w:tab w:val="left" w:pos="1276"/>
        </w:tabs>
      </w:pPr>
      <w:r w:rsidRPr="00AC75C8">
        <w:t xml:space="preserve">Xellia Pharmaceuticals </w:t>
      </w:r>
      <w:r w:rsidRPr="00AC75C8">
        <w:rPr>
          <w:noProof/>
          <w:snapToGrid w:val="0"/>
          <w:szCs w:val="24"/>
          <w:lang w:eastAsia="en-US"/>
        </w:rPr>
        <w:t xml:space="preserve">ApS </w:t>
      </w:r>
      <w:r w:rsidRPr="00AC75C8">
        <w:rPr>
          <w:noProof/>
          <w:snapToGrid w:val="0"/>
          <w:szCs w:val="24"/>
          <w:lang w:eastAsia="en-US"/>
        </w:rPr>
        <w:br/>
      </w:r>
      <w:r w:rsidRPr="00AC75C8">
        <w:t>Dalslandsgade 11</w:t>
      </w:r>
      <w:r w:rsidRPr="00AC75C8">
        <w:rPr>
          <w:noProof/>
          <w:snapToGrid w:val="0"/>
          <w:szCs w:val="24"/>
          <w:lang w:eastAsia="en-US"/>
        </w:rPr>
        <w:t xml:space="preserve"> </w:t>
      </w:r>
      <w:r w:rsidRPr="00AC75C8">
        <w:rPr>
          <w:noProof/>
          <w:snapToGrid w:val="0"/>
          <w:szCs w:val="24"/>
          <w:lang w:eastAsia="en-US"/>
        </w:rPr>
        <w:br/>
      </w:r>
      <w:r w:rsidRPr="00AC75C8">
        <w:t>DK-2300 Copenhagen S</w:t>
      </w:r>
      <w:r w:rsidRPr="00AC75C8">
        <w:rPr>
          <w:noProof/>
          <w:snapToGrid w:val="0"/>
          <w:szCs w:val="24"/>
          <w:lang w:eastAsia="en-US"/>
        </w:rPr>
        <w:t xml:space="preserve"> </w:t>
      </w:r>
      <w:r w:rsidRPr="00AC75C8">
        <w:rPr>
          <w:noProof/>
          <w:snapToGrid w:val="0"/>
          <w:szCs w:val="24"/>
          <w:lang w:eastAsia="en-US"/>
        </w:rPr>
        <w:br/>
        <w:t>D</w:t>
      </w:r>
      <w:r w:rsidR="00682A60">
        <w:rPr>
          <w:noProof/>
          <w:snapToGrid w:val="0"/>
          <w:szCs w:val="24"/>
          <w:lang w:eastAsia="en-US"/>
        </w:rPr>
        <w:t>anija</w:t>
      </w:r>
    </w:p>
    <w:p w14:paraId="470CCAD4" w14:textId="77777777" w:rsidR="00AC75C8" w:rsidRPr="00AC75C8" w:rsidRDefault="00AC75C8" w:rsidP="00AC75C8">
      <w:pPr>
        <w:tabs>
          <w:tab w:val="left" w:pos="567"/>
        </w:tabs>
        <w:spacing w:line="260" w:lineRule="exact"/>
        <w:rPr>
          <w:snapToGrid w:val="0"/>
          <w:szCs w:val="24"/>
          <w:lang w:eastAsia="en-US"/>
        </w:rPr>
      </w:pPr>
    </w:p>
    <w:p w14:paraId="50CE0F04" w14:textId="77777777" w:rsidR="00AC75C8" w:rsidRPr="00AC75C8" w:rsidRDefault="00AC75C8" w:rsidP="00AC75C8">
      <w:pPr>
        <w:tabs>
          <w:tab w:val="left" w:pos="567"/>
        </w:tabs>
        <w:spacing w:line="260" w:lineRule="exact"/>
        <w:rPr>
          <w:snapToGrid w:val="0"/>
          <w:szCs w:val="24"/>
          <w:lang w:eastAsia="en-US"/>
        </w:rPr>
      </w:pPr>
    </w:p>
    <w:p w14:paraId="0C22EACB" w14:textId="77777777" w:rsidR="00AC75C8" w:rsidRPr="00AC75C8" w:rsidRDefault="00AC75C8" w:rsidP="00AC75C8">
      <w:pPr>
        <w:tabs>
          <w:tab w:val="left" w:pos="567"/>
        </w:tabs>
        <w:ind w:left="567" w:hanging="567"/>
        <w:rPr>
          <w:snapToGrid w:val="0"/>
          <w:szCs w:val="24"/>
          <w:lang w:eastAsia="en-US"/>
        </w:rPr>
      </w:pPr>
      <w:r w:rsidRPr="00AC75C8">
        <w:rPr>
          <w:b/>
          <w:noProof/>
          <w:snapToGrid w:val="0"/>
          <w:szCs w:val="24"/>
          <w:lang w:eastAsia="en-US"/>
        </w:rPr>
        <w:t>B.</w:t>
      </w:r>
      <w:r w:rsidRPr="00AC75C8">
        <w:rPr>
          <w:b/>
          <w:snapToGrid w:val="0"/>
          <w:szCs w:val="24"/>
          <w:lang w:eastAsia="en-US"/>
        </w:rPr>
        <w:tab/>
      </w:r>
      <w:r w:rsidRPr="00AC75C8">
        <w:rPr>
          <w:b/>
          <w:noProof/>
          <w:snapToGrid w:val="0"/>
          <w:szCs w:val="24"/>
          <w:lang w:eastAsia="en-US"/>
        </w:rPr>
        <w:t>TIEKIMO IR VARTOJIMO SĄLYGOS AR APRIBOJIMAI</w:t>
      </w:r>
    </w:p>
    <w:p w14:paraId="32961529" w14:textId="77777777" w:rsidR="00AC75C8" w:rsidRPr="00AC75C8" w:rsidRDefault="00AC75C8" w:rsidP="00AC75C8">
      <w:pPr>
        <w:tabs>
          <w:tab w:val="left" w:pos="567"/>
        </w:tabs>
        <w:spacing w:line="260" w:lineRule="exact"/>
        <w:rPr>
          <w:snapToGrid w:val="0"/>
          <w:szCs w:val="24"/>
          <w:lang w:eastAsia="en-US"/>
        </w:rPr>
      </w:pPr>
    </w:p>
    <w:p w14:paraId="42B68E33" w14:textId="77777777" w:rsidR="00AC75C8" w:rsidRPr="00AC75C8" w:rsidRDefault="00AC75C8" w:rsidP="00AC75C8">
      <w:pPr>
        <w:tabs>
          <w:tab w:val="left" w:pos="567"/>
        </w:tabs>
        <w:spacing w:line="260" w:lineRule="exact"/>
        <w:rPr>
          <w:snapToGrid w:val="0"/>
          <w:szCs w:val="24"/>
          <w:lang w:eastAsia="en-US"/>
        </w:rPr>
      </w:pPr>
      <w:r w:rsidRPr="00AC75C8">
        <w:rPr>
          <w:snapToGrid w:val="0"/>
          <w:lang w:eastAsia="en-US"/>
        </w:rPr>
        <w:t>Receptinis vaistinis preparatas.</w:t>
      </w:r>
    </w:p>
    <w:p w14:paraId="707A1F3A" w14:textId="77777777" w:rsidR="00AC75C8" w:rsidRPr="00AC75C8" w:rsidRDefault="00AC75C8" w:rsidP="00AC75C8">
      <w:pPr>
        <w:tabs>
          <w:tab w:val="left" w:pos="4962"/>
        </w:tabs>
        <w:rPr>
          <w:noProof/>
          <w:snapToGrid w:val="0"/>
          <w:szCs w:val="24"/>
          <w:lang w:eastAsia="en-US"/>
        </w:rPr>
      </w:pPr>
      <w:r w:rsidRPr="00AC75C8">
        <w:rPr>
          <w:rFonts w:ascii="Courier New" w:eastAsia="SimSun" w:hAnsi="Courier New"/>
          <w:b/>
          <w:noProof/>
          <w:sz w:val="20"/>
          <w:szCs w:val="24"/>
          <w:lang w:eastAsia="en-US"/>
        </w:rPr>
        <w:br w:type="page"/>
      </w:r>
    </w:p>
    <w:p w14:paraId="180CF912" w14:textId="77777777" w:rsidR="00AC75C8" w:rsidRPr="00AC75C8" w:rsidRDefault="00AC75C8" w:rsidP="00AC75C8">
      <w:pPr>
        <w:tabs>
          <w:tab w:val="left" w:pos="567"/>
        </w:tabs>
        <w:spacing w:line="260" w:lineRule="exact"/>
        <w:rPr>
          <w:snapToGrid w:val="0"/>
          <w:lang w:eastAsia="en-US"/>
        </w:rPr>
      </w:pPr>
    </w:p>
    <w:p w14:paraId="44BBEAE6" w14:textId="77777777" w:rsidR="00AC75C8" w:rsidRPr="00AC75C8" w:rsidRDefault="00AC75C8" w:rsidP="00AC75C8">
      <w:pPr>
        <w:tabs>
          <w:tab w:val="left" w:pos="567"/>
        </w:tabs>
        <w:spacing w:line="260" w:lineRule="exact"/>
        <w:rPr>
          <w:snapToGrid w:val="0"/>
          <w:lang w:eastAsia="en-US"/>
        </w:rPr>
      </w:pPr>
    </w:p>
    <w:p w14:paraId="782F5EB4" w14:textId="77777777" w:rsidR="00AC75C8" w:rsidRPr="00AC75C8" w:rsidRDefault="00AC75C8" w:rsidP="00AC75C8">
      <w:pPr>
        <w:tabs>
          <w:tab w:val="left" w:pos="567"/>
        </w:tabs>
        <w:spacing w:line="260" w:lineRule="exact"/>
        <w:rPr>
          <w:snapToGrid w:val="0"/>
          <w:lang w:eastAsia="en-US"/>
        </w:rPr>
      </w:pPr>
    </w:p>
    <w:p w14:paraId="4C5127D6" w14:textId="77777777" w:rsidR="00AC75C8" w:rsidRPr="00AC75C8" w:rsidRDefault="00AC75C8" w:rsidP="00AC75C8">
      <w:pPr>
        <w:tabs>
          <w:tab w:val="left" w:pos="567"/>
        </w:tabs>
        <w:spacing w:line="260" w:lineRule="exact"/>
        <w:rPr>
          <w:snapToGrid w:val="0"/>
          <w:lang w:eastAsia="en-US"/>
        </w:rPr>
      </w:pPr>
    </w:p>
    <w:p w14:paraId="60720DBD" w14:textId="77777777" w:rsidR="00AC75C8" w:rsidRPr="00AC75C8" w:rsidRDefault="00AC75C8" w:rsidP="00AC75C8">
      <w:pPr>
        <w:tabs>
          <w:tab w:val="left" w:pos="567"/>
        </w:tabs>
        <w:spacing w:line="260" w:lineRule="exact"/>
        <w:rPr>
          <w:snapToGrid w:val="0"/>
          <w:lang w:eastAsia="en-US"/>
        </w:rPr>
      </w:pPr>
    </w:p>
    <w:p w14:paraId="1285F310" w14:textId="77777777" w:rsidR="00AC75C8" w:rsidRPr="00AC75C8" w:rsidRDefault="00AC75C8" w:rsidP="00AC75C8">
      <w:pPr>
        <w:tabs>
          <w:tab w:val="left" w:pos="567"/>
        </w:tabs>
        <w:spacing w:line="260" w:lineRule="exact"/>
        <w:rPr>
          <w:snapToGrid w:val="0"/>
          <w:lang w:eastAsia="en-US"/>
        </w:rPr>
      </w:pPr>
    </w:p>
    <w:p w14:paraId="37CA79C4" w14:textId="77777777" w:rsidR="00AC75C8" w:rsidRPr="00AC75C8" w:rsidRDefault="00AC75C8" w:rsidP="00AC75C8">
      <w:pPr>
        <w:tabs>
          <w:tab w:val="left" w:pos="567"/>
        </w:tabs>
        <w:spacing w:line="260" w:lineRule="exact"/>
        <w:rPr>
          <w:snapToGrid w:val="0"/>
          <w:lang w:eastAsia="en-US"/>
        </w:rPr>
      </w:pPr>
    </w:p>
    <w:p w14:paraId="6DAE1C95" w14:textId="77777777" w:rsidR="00AC75C8" w:rsidRPr="00AC75C8" w:rsidRDefault="00AC75C8" w:rsidP="00AC75C8">
      <w:pPr>
        <w:tabs>
          <w:tab w:val="left" w:pos="567"/>
        </w:tabs>
        <w:spacing w:line="260" w:lineRule="exact"/>
        <w:rPr>
          <w:snapToGrid w:val="0"/>
          <w:lang w:eastAsia="en-US"/>
        </w:rPr>
      </w:pPr>
    </w:p>
    <w:p w14:paraId="4B8B6BCD" w14:textId="77777777" w:rsidR="00AC75C8" w:rsidRPr="00AC75C8" w:rsidRDefault="00AC75C8" w:rsidP="00AC75C8">
      <w:pPr>
        <w:tabs>
          <w:tab w:val="left" w:pos="567"/>
        </w:tabs>
        <w:spacing w:line="260" w:lineRule="exact"/>
        <w:rPr>
          <w:snapToGrid w:val="0"/>
          <w:lang w:eastAsia="en-US"/>
        </w:rPr>
      </w:pPr>
    </w:p>
    <w:p w14:paraId="3EB37210" w14:textId="77777777" w:rsidR="00AC75C8" w:rsidRPr="00AC75C8" w:rsidRDefault="00AC75C8" w:rsidP="00AC75C8">
      <w:pPr>
        <w:tabs>
          <w:tab w:val="left" w:pos="567"/>
        </w:tabs>
        <w:spacing w:line="260" w:lineRule="exact"/>
        <w:rPr>
          <w:snapToGrid w:val="0"/>
          <w:lang w:eastAsia="en-US"/>
        </w:rPr>
      </w:pPr>
    </w:p>
    <w:p w14:paraId="052B9A72" w14:textId="77777777" w:rsidR="00AC75C8" w:rsidRPr="00AC75C8" w:rsidRDefault="00AC75C8" w:rsidP="00AC75C8">
      <w:pPr>
        <w:tabs>
          <w:tab w:val="left" w:pos="567"/>
        </w:tabs>
        <w:spacing w:line="260" w:lineRule="exact"/>
        <w:rPr>
          <w:snapToGrid w:val="0"/>
          <w:lang w:eastAsia="en-US"/>
        </w:rPr>
      </w:pPr>
    </w:p>
    <w:p w14:paraId="74D0B797" w14:textId="77777777" w:rsidR="00AC75C8" w:rsidRPr="00AC75C8" w:rsidRDefault="00AC75C8" w:rsidP="00AC75C8">
      <w:pPr>
        <w:tabs>
          <w:tab w:val="left" w:pos="567"/>
        </w:tabs>
        <w:spacing w:line="260" w:lineRule="exact"/>
        <w:rPr>
          <w:snapToGrid w:val="0"/>
          <w:lang w:eastAsia="en-US"/>
        </w:rPr>
      </w:pPr>
    </w:p>
    <w:p w14:paraId="06201432" w14:textId="77777777" w:rsidR="00AC75C8" w:rsidRPr="00AC75C8" w:rsidRDefault="00AC75C8" w:rsidP="00AC75C8">
      <w:pPr>
        <w:tabs>
          <w:tab w:val="left" w:pos="567"/>
        </w:tabs>
        <w:spacing w:line="260" w:lineRule="exact"/>
        <w:rPr>
          <w:snapToGrid w:val="0"/>
          <w:lang w:eastAsia="en-US"/>
        </w:rPr>
      </w:pPr>
    </w:p>
    <w:p w14:paraId="17B36ADA" w14:textId="77777777" w:rsidR="00AC75C8" w:rsidRPr="00AC75C8" w:rsidRDefault="00AC75C8" w:rsidP="00AC75C8">
      <w:pPr>
        <w:tabs>
          <w:tab w:val="left" w:pos="567"/>
        </w:tabs>
        <w:spacing w:line="260" w:lineRule="exact"/>
        <w:rPr>
          <w:snapToGrid w:val="0"/>
          <w:lang w:eastAsia="en-US"/>
        </w:rPr>
      </w:pPr>
    </w:p>
    <w:p w14:paraId="5916F8DF" w14:textId="77777777" w:rsidR="00AC75C8" w:rsidRPr="00AC75C8" w:rsidRDefault="00AC75C8" w:rsidP="00AC75C8">
      <w:pPr>
        <w:tabs>
          <w:tab w:val="left" w:pos="567"/>
        </w:tabs>
        <w:spacing w:line="260" w:lineRule="exact"/>
        <w:rPr>
          <w:snapToGrid w:val="0"/>
          <w:lang w:eastAsia="en-US"/>
        </w:rPr>
      </w:pPr>
    </w:p>
    <w:p w14:paraId="61566E62" w14:textId="77777777" w:rsidR="00AC75C8" w:rsidRPr="00AC75C8" w:rsidRDefault="00AC75C8" w:rsidP="00AC75C8">
      <w:pPr>
        <w:tabs>
          <w:tab w:val="left" w:pos="567"/>
        </w:tabs>
        <w:spacing w:line="260" w:lineRule="exact"/>
        <w:rPr>
          <w:snapToGrid w:val="0"/>
          <w:lang w:eastAsia="en-US"/>
        </w:rPr>
      </w:pPr>
    </w:p>
    <w:p w14:paraId="4BD58A9B" w14:textId="77777777" w:rsidR="00AC75C8" w:rsidRPr="00AC75C8" w:rsidRDefault="00AC75C8" w:rsidP="00AC75C8">
      <w:pPr>
        <w:tabs>
          <w:tab w:val="left" w:pos="567"/>
        </w:tabs>
        <w:spacing w:line="260" w:lineRule="exact"/>
        <w:outlineLvl w:val="0"/>
        <w:rPr>
          <w:b/>
          <w:snapToGrid w:val="0"/>
          <w:lang w:eastAsia="en-US"/>
        </w:rPr>
      </w:pPr>
    </w:p>
    <w:p w14:paraId="5A333074" w14:textId="77777777" w:rsidR="00AC75C8" w:rsidRPr="00AC75C8" w:rsidRDefault="00AC75C8" w:rsidP="00AC75C8">
      <w:pPr>
        <w:tabs>
          <w:tab w:val="left" w:pos="567"/>
        </w:tabs>
        <w:spacing w:line="260" w:lineRule="exact"/>
        <w:outlineLvl w:val="0"/>
        <w:rPr>
          <w:b/>
          <w:snapToGrid w:val="0"/>
          <w:lang w:eastAsia="en-US"/>
        </w:rPr>
      </w:pPr>
    </w:p>
    <w:p w14:paraId="78D6AB4D" w14:textId="77777777" w:rsidR="00AC75C8" w:rsidRPr="00AC75C8" w:rsidRDefault="00AC75C8" w:rsidP="00AC75C8">
      <w:pPr>
        <w:tabs>
          <w:tab w:val="left" w:pos="567"/>
        </w:tabs>
        <w:spacing w:line="260" w:lineRule="exact"/>
        <w:outlineLvl w:val="0"/>
        <w:rPr>
          <w:b/>
          <w:snapToGrid w:val="0"/>
          <w:lang w:eastAsia="en-US"/>
        </w:rPr>
      </w:pPr>
    </w:p>
    <w:p w14:paraId="5E76AF05" w14:textId="77777777" w:rsidR="00AC75C8" w:rsidRPr="00AC75C8" w:rsidRDefault="00AC75C8" w:rsidP="00AC75C8">
      <w:pPr>
        <w:tabs>
          <w:tab w:val="left" w:pos="567"/>
        </w:tabs>
        <w:spacing w:line="260" w:lineRule="exact"/>
        <w:outlineLvl w:val="0"/>
        <w:rPr>
          <w:b/>
          <w:snapToGrid w:val="0"/>
          <w:lang w:eastAsia="en-US"/>
        </w:rPr>
      </w:pPr>
    </w:p>
    <w:p w14:paraId="0A252B03" w14:textId="77777777" w:rsidR="00AC75C8" w:rsidRPr="00AC75C8" w:rsidRDefault="00AC75C8" w:rsidP="00AC75C8">
      <w:pPr>
        <w:tabs>
          <w:tab w:val="left" w:pos="567"/>
        </w:tabs>
        <w:spacing w:line="260" w:lineRule="exact"/>
        <w:outlineLvl w:val="0"/>
        <w:rPr>
          <w:b/>
          <w:snapToGrid w:val="0"/>
          <w:lang w:eastAsia="en-US"/>
        </w:rPr>
      </w:pPr>
    </w:p>
    <w:p w14:paraId="4EEFBD8C" w14:textId="77777777" w:rsidR="00AC75C8" w:rsidRPr="00AC75C8" w:rsidRDefault="00AC75C8" w:rsidP="00AC75C8">
      <w:pPr>
        <w:tabs>
          <w:tab w:val="left" w:pos="567"/>
        </w:tabs>
        <w:spacing w:line="260" w:lineRule="exact"/>
        <w:outlineLvl w:val="0"/>
        <w:rPr>
          <w:b/>
          <w:snapToGrid w:val="0"/>
          <w:lang w:eastAsia="en-US"/>
        </w:rPr>
      </w:pPr>
    </w:p>
    <w:p w14:paraId="5E478B2F" w14:textId="77777777" w:rsidR="00AC75C8" w:rsidRPr="00AC75C8" w:rsidRDefault="00AC75C8" w:rsidP="00AC75C8">
      <w:pPr>
        <w:tabs>
          <w:tab w:val="left" w:pos="567"/>
        </w:tabs>
        <w:spacing w:line="260" w:lineRule="exact"/>
        <w:outlineLvl w:val="0"/>
        <w:rPr>
          <w:b/>
          <w:snapToGrid w:val="0"/>
          <w:lang w:eastAsia="en-US"/>
        </w:rPr>
      </w:pPr>
    </w:p>
    <w:p w14:paraId="79B3766B" w14:textId="77777777" w:rsidR="00AC75C8" w:rsidRPr="00AC75C8" w:rsidRDefault="00AC75C8" w:rsidP="00AC75C8">
      <w:pPr>
        <w:keepNext/>
        <w:tabs>
          <w:tab w:val="left" w:pos="567"/>
        </w:tabs>
        <w:jc w:val="center"/>
        <w:outlineLvl w:val="1"/>
        <w:rPr>
          <w:b/>
          <w:snapToGrid w:val="0"/>
          <w:szCs w:val="24"/>
        </w:rPr>
      </w:pPr>
      <w:r w:rsidRPr="00AC75C8">
        <w:rPr>
          <w:b/>
          <w:bCs/>
          <w:iCs/>
          <w:snapToGrid w:val="0"/>
          <w:szCs w:val="28"/>
        </w:rPr>
        <w:t>III PRIEDAS</w:t>
      </w:r>
    </w:p>
    <w:p w14:paraId="74D2D9BC" w14:textId="77777777" w:rsidR="00AC75C8" w:rsidRPr="00AC75C8" w:rsidRDefault="00AC75C8" w:rsidP="00AC75C8">
      <w:pPr>
        <w:tabs>
          <w:tab w:val="left" w:pos="567"/>
        </w:tabs>
        <w:spacing w:line="260" w:lineRule="exact"/>
        <w:rPr>
          <w:snapToGrid w:val="0"/>
          <w:szCs w:val="24"/>
          <w:lang w:eastAsia="en-US"/>
        </w:rPr>
      </w:pPr>
    </w:p>
    <w:p w14:paraId="57F7ECAB" w14:textId="77777777" w:rsidR="00AC75C8" w:rsidRPr="00AC75C8" w:rsidRDefault="00AC75C8" w:rsidP="00AC75C8">
      <w:pPr>
        <w:keepNext/>
        <w:tabs>
          <w:tab w:val="left" w:pos="567"/>
        </w:tabs>
        <w:jc w:val="center"/>
        <w:outlineLvl w:val="1"/>
        <w:rPr>
          <w:b/>
          <w:snapToGrid w:val="0"/>
          <w:szCs w:val="24"/>
        </w:rPr>
      </w:pPr>
      <w:r w:rsidRPr="00AC75C8">
        <w:rPr>
          <w:b/>
          <w:bCs/>
          <w:iCs/>
          <w:snapToGrid w:val="0"/>
          <w:szCs w:val="28"/>
        </w:rPr>
        <w:t>ŽENKLINIMAS IR PAKUOTĖS LAPELIS</w:t>
      </w:r>
    </w:p>
    <w:p w14:paraId="5D3F4133"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br w:type="page"/>
      </w:r>
    </w:p>
    <w:p w14:paraId="5EB51CA3" w14:textId="77777777" w:rsidR="00AC75C8" w:rsidRPr="00AC75C8" w:rsidRDefault="00AC75C8" w:rsidP="00AC75C8">
      <w:pPr>
        <w:tabs>
          <w:tab w:val="left" w:pos="567"/>
        </w:tabs>
        <w:spacing w:line="260" w:lineRule="exact"/>
        <w:rPr>
          <w:snapToGrid w:val="0"/>
          <w:szCs w:val="24"/>
          <w:lang w:eastAsia="en-US"/>
        </w:rPr>
      </w:pPr>
    </w:p>
    <w:p w14:paraId="6518949F" w14:textId="77777777" w:rsidR="00AC75C8" w:rsidRPr="00AC75C8" w:rsidRDefault="00AC75C8" w:rsidP="00AC75C8">
      <w:pPr>
        <w:tabs>
          <w:tab w:val="left" w:pos="567"/>
        </w:tabs>
        <w:spacing w:line="260" w:lineRule="exact"/>
        <w:rPr>
          <w:snapToGrid w:val="0"/>
          <w:szCs w:val="24"/>
          <w:lang w:eastAsia="en-US"/>
        </w:rPr>
      </w:pPr>
    </w:p>
    <w:p w14:paraId="7B0A77D1" w14:textId="77777777" w:rsidR="00AC75C8" w:rsidRPr="00AC75C8" w:rsidRDefault="00AC75C8" w:rsidP="00AC75C8">
      <w:pPr>
        <w:tabs>
          <w:tab w:val="left" w:pos="567"/>
        </w:tabs>
        <w:spacing w:line="260" w:lineRule="exact"/>
        <w:rPr>
          <w:snapToGrid w:val="0"/>
          <w:szCs w:val="24"/>
          <w:lang w:eastAsia="en-US"/>
        </w:rPr>
      </w:pPr>
    </w:p>
    <w:p w14:paraId="5BA387E2" w14:textId="77777777" w:rsidR="00AC75C8" w:rsidRPr="00AC75C8" w:rsidRDefault="00AC75C8" w:rsidP="00AC75C8">
      <w:pPr>
        <w:tabs>
          <w:tab w:val="left" w:pos="567"/>
        </w:tabs>
        <w:spacing w:line="260" w:lineRule="exact"/>
        <w:rPr>
          <w:snapToGrid w:val="0"/>
          <w:szCs w:val="24"/>
          <w:lang w:eastAsia="en-US"/>
        </w:rPr>
      </w:pPr>
    </w:p>
    <w:p w14:paraId="2BA0C5CA" w14:textId="77777777" w:rsidR="00AC75C8" w:rsidRPr="00AC75C8" w:rsidRDefault="00AC75C8" w:rsidP="00AC75C8">
      <w:pPr>
        <w:tabs>
          <w:tab w:val="left" w:pos="567"/>
        </w:tabs>
        <w:spacing w:line="260" w:lineRule="exact"/>
        <w:rPr>
          <w:snapToGrid w:val="0"/>
          <w:szCs w:val="24"/>
          <w:lang w:eastAsia="en-US"/>
        </w:rPr>
      </w:pPr>
    </w:p>
    <w:p w14:paraId="51D0A44F" w14:textId="77777777" w:rsidR="00AC75C8" w:rsidRPr="00AC75C8" w:rsidRDefault="00AC75C8" w:rsidP="00AC75C8">
      <w:pPr>
        <w:tabs>
          <w:tab w:val="left" w:pos="567"/>
        </w:tabs>
        <w:spacing w:line="260" w:lineRule="exact"/>
        <w:rPr>
          <w:snapToGrid w:val="0"/>
          <w:szCs w:val="24"/>
          <w:lang w:eastAsia="en-US"/>
        </w:rPr>
      </w:pPr>
    </w:p>
    <w:p w14:paraId="4C3C40F1" w14:textId="77777777" w:rsidR="00AC75C8" w:rsidRPr="00AC75C8" w:rsidRDefault="00AC75C8" w:rsidP="00AC75C8">
      <w:pPr>
        <w:tabs>
          <w:tab w:val="left" w:pos="567"/>
        </w:tabs>
        <w:spacing w:line="260" w:lineRule="exact"/>
        <w:rPr>
          <w:snapToGrid w:val="0"/>
          <w:szCs w:val="24"/>
          <w:lang w:eastAsia="en-US"/>
        </w:rPr>
      </w:pPr>
    </w:p>
    <w:p w14:paraId="3E943A03" w14:textId="77777777" w:rsidR="00AC75C8" w:rsidRPr="00AC75C8" w:rsidRDefault="00AC75C8" w:rsidP="00AC75C8">
      <w:pPr>
        <w:tabs>
          <w:tab w:val="left" w:pos="567"/>
        </w:tabs>
        <w:spacing w:line="260" w:lineRule="exact"/>
        <w:rPr>
          <w:snapToGrid w:val="0"/>
          <w:szCs w:val="24"/>
          <w:lang w:eastAsia="en-US"/>
        </w:rPr>
      </w:pPr>
    </w:p>
    <w:p w14:paraId="57826479" w14:textId="77777777" w:rsidR="00AC75C8" w:rsidRPr="00AC75C8" w:rsidRDefault="00AC75C8" w:rsidP="00AC75C8">
      <w:pPr>
        <w:tabs>
          <w:tab w:val="left" w:pos="567"/>
        </w:tabs>
        <w:spacing w:line="260" w:lineRule="exact"/>
        <w:rPr>
          <w:snapToGrid w:val="0"/>
          <w:szCs w:val="24"/>
          <w:lang w:eastAsia="en-US"/>
        </w:rPr>
      </w:pPr>
    </w:p>
    <w:p w14:paraId="40555890" w14:textId="77777777" w:rsidR="00AC75C8" w:rsidRPr="00AC75C8" w:rsidRDefault="00AC75C8" w:rsidP="00AC75C8">
      <w:pPr>
        <w:tabs>
          <w:tab w:val="left" w:pos="567"/>
        </w:tabs>
        <w:spacing w:line="260" w:lineRule="exact"/>
        <w:rPr>
          <w:snapToGrid w:val="0"/>
          <w:szCs w:val="24"/>
          <w:lang w:eastAsia="en-US"/>
        </w:rPr>
      </w:pPr>
    </w:p>
    <w:p w14:paraId="253367A7" w14:textId="77777777" w:rsidR="00AC75C8" w:rsidRPr="00AC75C8" w:rsidRDefault="00AC75C8" w:rsidP="00AC75C8">
      <w:pPr>
        <w:tabs>
          <w:tab w:val="left" w:pos="567"/>
        </w:tabs>
        <w:spacing w:line="260" w:lineRule="exact"/>
        <w:rPr>
          <w:snapToGrid w:val="0"/>
          <w:szCs w:val="24"/>
          <w:lang w:eastAsia="en-US"/>
        </w:rPr>
      </w:pPr>
    </w:p>
    <w:p w14:paraId="401C3541" w14:textId="77777777" w:rsidR="00AC75C8" w:rsidRPr="00AC75C8" w:rsidRDefault="00AC75C8" w:rsidP="00AC75C8">
      <w:pPr>
        <w:tabs>
          <w:tab w:val="left" w:pos="567"/>
        </w:tabs>
        <w:spacing w:line="260" w:lineRule="exact"/>
        <w:rPr>
          <w:snapToGrid w:val="0"/>
          <w:szCs w:val="24"/>
          <w:lang w:eastAsia="en-US"/>
        </w:rPr>
      </w:pPr>
    </w:p>
    <w:p w14:paraId="1533D250" w14:textId="77777777" w:rsidR="00AC75C8" w:rsidRPr="00AC75C8" w:rsidRDefault="00AC75C8" w:rsidP="00AC75C8">
      <w:pPr>
        <w:tabs>
          <w:tab w:val="left" w:pos="567"/>
        </w:tabs>
        <w:spacing w:line="260" w:lineRule="exact"/>
        <w:rPr>
          <w:snapToGrid w:val="0"/>
          <w:szCs w:val="24"/>
          <w:lang w:eastAsia="en-US"/>
        </w:rPr>
      </w:pPr>
    </w:p>
    <w:p w14:paraId="0017F66C" w14:textId="77777777" w:rsidR="00AC75C8" w:rsidRPr="00AC75C8" w:rsidRDefault="00AC75C8" w:rsidP="00AC75C8">
      <w:pPr>
        <w:tabs>
          <w:tab w:val="left" w:pos="567"/>
        </w:tabs>
        <w:spacing w:line="260" w:lineRule="exact"/>
        <w:rPr>
          <w:snapToGrid w:val="0"/>
          <w:szCs w:val="24"/>
          <w:lang w:eastAsia="en-US"/>
        </w:rPr>
      </w:pPr>
    </w:p>
    <w:p w14:paraId="325538EB" w14:textId="77777777" w:rsidR="00AC75C8" w:rsidRPr="00AC75C8" w:rsidRDefault="00AC75C8" w:rsidP="00AC75C8">
      <w:pPr>
        <w:tabs>
          <w:tab w:val="left" w:pos="567"/>
        </w:tabs>
        <w:spacing w:line="260" w:lineRule="exact"/>
        <w:rPr>
          <w:snapToGrid w:val="0"/>
          <w:szCs w:val="24"/>
          <w:lang w:eastAsia="en-US"/>
        </w:rPr>
      </w:pPr>
    </w:p>
    <w:p w14:paraId="0A75653E" w14:textId="77777777" w:rsidR="00AC75C8" w:rsidRPr="00AC75C8" w:rsidRDefault="00AC75C8" w:rsidP="00AC75C8">
      <w:pPr>
        <w:tabs>
          <w:tab w:val="left" w:pos="567"/>
        </w:tabs>
        <w:spacing w:line="260" w:lineRule="exact"/>
        <w:rPr>
          <w:snapToGrid w:val="0"/>
          <w:szCs w:val="24"/>
          <w:lang w:eastAsia="en-US"/>
        </w:rPr>
      </w:pPr>
    </w:p>
    <w:p w14:paraId="54B9C2C8" w14:textId="77777777" w:rsidR="00AC75C8" w:rsidRPr="00AC75C8" w:rsidRDefault="00AC75C8" w:rsidP="00AC75C8">
      <w:pPr>
        <w:tabs>
          <w:tab w:val="left" w:pos="567"/>
        </w:tabs>
        <w:spacing w:line="260" w:lineRule="exact"/>
        <w:rPr>
          <w:snapToGrid w:val="0"/>
          <w:szCs w:val="24"/>
          <w:lang w:eastAsia="en-US"/>
        </w:rPr>
      </w:pPr>
    </w:p>
    <w:p w14:paraId="75724287" w14:textId="77777777" w:rsidR="00AC75C8" w:rsidRPr="00AC75C8" w:rsidRDefault="00AC75C8" w:rsidP="00AC75C8">
      <w:pPr>
        <w:tabs>
          <w:tab w:val="left" w:pos="567"/>
        </w:tabs>
        <w:spacing w:line="260" w:lineRule="exact"/>
        <w:rPr>
          <w:snapToGrid w:val="0"/>
          <w:szCs w:val="24"/>
          <w:lang w:eastAsia="en-US"/>
        </w:rPr>
      </w:pPr>
    </w:p>
    <w:p w14:paraId="3B6F2702" w14:textId="77777777" w:rsidR="00AC75C8" w:rsidRPr="00AC75C8" w:rsidRDefault="00AC75C8" w:rsidP="00AC75C8">
      <w:pPr>
        <w:tabs>
          <w:tab w:val="left" w:pos="567"/>
        </w:tabs>
        <w:spacing w:line="260" w:lineRule="exact"/>
        <w:rPr>
          <w:snapToGrid w:val="0"/>
          <w:szCs w:val="24"/>
          <w:lang w:eastAsia="en-US"/>
        </w:rPr>
      </w:pPr>
    </w:p>
    <w:p w14:paraId="32385C35" w14:textId="77777777" w:rsidR="00AC75C8" w:rsidRPr="00AC75C8" w:rsidRDefault="00AC75C8" w:rsidP="00AC75C8">
      <w:pPr>
        <w:tabs>
          <w:tab w:val="left" w:pos="567"/>
        </w:tabs>
        <w:spacing w:line="260" w:lineRule="exact"/>
        <w:rPr>
          <w:snapToGrid w:val="0"/>
          <w:szCs w:val="24"/>
          <w:lang w:eastAsia="en-US"/>
        </w:rPr>
      </w:pPr>
    </w:p>
    <w:p w14:paraId="373626FC" w14:textId="77777777" w:rsidR="00AC75C8" w:rsidRPr="00AC75C8" w:rsidRDefault="00AC75C8" w:rsidP="00AC75C8">
      <w:pPr>
        <w:tabs>
          <w:tab w:val="left" w:pos="567"/>
        </w:tabs>
        <w:spacing w:line="260" w:lineRule="exact"/>
        <w:rPr>
          <w:snapToGrid w:val="0"/>
          <w:szCs w:val="24"/>
          <w:lang w:eastAsia="en-US"/>
        </w:rPr>
      </w:pPr>
    </w:p>
    <w:p w14:paraId="33826132" w14:textId="77777777" w:rsidR="00AC75C8" w:rsidRPr="00AC75C8" w:rsidRDefault="00AC75C8" w:rsidP="00AC75C8">
      <w:pPr>
        <w:tabs>
          <w:tab w:val="left" w:pos="567"/>
        </w:tabs>
        <w:spacing w:line="260" w:lineRule="exact"/>
        <w:rPr>
          <w:snapToGrid w:val="0"/>
          <w:szCs w:val="24"/>
          <w:lang w:eastAsia="en-US"/>
        </w:rPr>
      </w:pPr>
    </w:p>
    <w:p w14:paraId="2BD7983A" w14:textId="77777777" w:rsidR="00AC75C8" w:rsidRPr="00AC75C8" w:rsidRDefault="00AC75C8" w:rsidP="00AC75C8">
      <w:pPr>
        <w:tabs>
          <w:tab w:val="left" w:pos="567"/>
        </w:tabs>
        <w:spacing w:line="260" w:lineRule="exact"/>
        <w:rPr>
          <w:snapToGrid w:val="0"/>
          <w:szCs w:val="24"/>
          <w:lang w:eastAsia="en-US"/>
        </w:rPr>
      </w:pPr>
    </w:p>
    <w:p w14:paraId="08F7B37A" w14:textId="77777777" w:rsidR="00AC75C8" w:rsidRPr="00AC75C8" w:rsidRDefault="00AC75C8" w:rsidP="00AC75C8">
      <w:pPr>
        <w:keepNext/>
        <w:tabs>
          <w:tab w:val="left" w:pos="567"/>
        </w:tabs>
        <w:jc w:val="center"/>
        <w:outlineLvl w:val="1"/>
        <w:rPr>
          <w:b/>
          <w:snapToGrid w:val="0"/>
          <w:szCs w:val="24"/>
        </w:rPr>
      </w:pPr>
      <w:r w:rsidRPr="00AC75C8">
        <w:rPr>
          <w:b/>
          <w:bCs/>
          <w:iCs/>
          <w:snapToGrid w:val="0"/>
          <w:szCs w:val="28"/>
        </w:rPr>
        <w:t>A. ŽENKLINIMAS</w:t>
      </w:r>
    </w:p>
    <w:p w14:paraId="21AD10F6"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br w:type="page"/>
      </w:r>
    </w:p>
    <w:p w14:paraId="07706558"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r w:rsidRPr="00AC75C8">
        <w:rPr>
          <w:b/>
          <w:noProof/>
          <w:snapToGrid w:val="0"/>
          <w:szCs w:val="24"/>
          <w:lang w:eastAsia="en-US"/>
        </w:rPr>
        <w:lastRenderedPageBreak/>
        <w:t>INFORMACIJA ANT IŠORINĖS PAKUOTĖS</w:t>
      </w:r>
    </w:p>
    <w:p w14:paraId="7DEC8861"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lang w:eastAsia="en-US"/>
        </w:rPr>
      </w:pPr>
    </w:p>
    <w:p w14:paraId="7638DFE8"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r w:rsidRPr="00AC75C8">
        <w:rPr>
          <w:b/>
          <w:noProof/>
          <w:snapToGrid w:val="0"/>
          <w:szCs w:val="24"/>
          <w:lang w:eastAsia="en-US"/>
        </w:rPr>
        <w:t>KARTONO DĖŽUTĖ</w:t>
      </w:r>
    </w:p>
    <w:p w14:paraId="7EF2AC0E" w14:textId="77777777" w:rsidR="00AC75C8" w:rsidRPr="00AC75C8" w:rsidRDefault="00AC75C8" w:rsidP="00AC75C8">
      <w:pPr>
        <w:tabs>
          <w:tab w:val="left" w:pos="567"/>
        </w:tabs>
        <w:spacing w:line="260" w:lineRule="exact"/>
        <w:rPr>
          <w:snapToGrid w:val="0"/>
          <w:szCs w:val="24"/>
          <w:lang w:eastAsia="en-US"/>
        </w:rPr>
      </w:pPr>
    </w:p>
    <w:p w14:paraId="3EBFA121" w14:textId="77777777" w:rsidR="00AC75C8" w:rsidRPr="00AC75C8" w:rsidRDefault="00AC75C8" w:rsidP="00AC75C8">
      <w:pPr>
        <w:tabs>
          <w:tab w:val="left" w:pos="567"/>
        </w:tabs>
        <w:spacing w:line="260" w:lineRule="exact"/>
        <w:rPr>
          <w:snapToGrid w:val="0"/>
          <w:szCs w:val="24"/>
          <w:lang w:eastAsia="en-US"/>
        </w:rPr>
      </w:pPr>
    </w:p>
    <w:p w14:paraId="58953532"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1.</w:t>
      </w:r>
      <w:r w:rsidRPr="00AC75C8">
        <w:rPr>
          <w:b/>
          <w:snapToGrid w:val="0"/>
          <w:szCs w:val="24"/>
          <w:lang w:eastAsia="en-US"/>
        </w:rPr>
        <w:tab/>
      </w:r>
      <w:r w:rsidRPr="00AC75C8">
        <w:rPr>
          <w:b/>
          <w:caps/>
          <w:noProof/>
          <w:snapToGrid w:val="0"/>
          <w:szCs w:val="24"/>
          <w:lang w:eastAsia="en-US"/>
        </w:rPr>
        <w:t>VAISTINIO</w:t>
      </w:r>
      <w:r w:rsidRPr="00AC75C8">
        <w:rPr>
          <w:b/>
          <w:noProof/>
          <w:snapToGrid w:val="0"/>
          <w:szCs w:val="24"/>
          <w:lang w:eastAsia="en-US"/>
        </w:rPr>
        <w:t xml:space="preserve"> PREPARATO PAVADINIMAS</w:t>
      </w:r>
    </w:p>
    <w:p w14:paraId="6F26A091" w14:textId="77777777" w:rsidR="00AC75C8" w:rsidRPr="00AC75C8" w:rsidRDefault="00AC75C8" w:rsidP="00AC75C8">
      <w:pPr>
        <w:tabs>
          <w:tab w:val="left" w:pos="567"/>
        </w:tabs>
        <w:spacing w:line="260" w:lineRule="exact"/>
        <w:rPr>
          <w:snapToGrid w:val="0"/>
          <w:szCs w:val="24"/>
          <w:lang w:eastAsia="en-US"/>
        </w:rPr>
      </w:pPr>
    </w:p>
    <w:p w14:paraId="37EADFF9" w14:textId="77777777" w:rsidR="00AC75C8" w:rsidRPr="00AC75C8" w:rsidRDefault="00AC75C8" w:rsidP="00AC75C8">
      <w:pPr>
        <w:tabs>
          <w:tab w:val="left" w:pos="567"/>
        </w:tabs>
        <w:spacing w:line="260" w:lineRule="exact"/>
        <w:rPr>
          <w:snapToGrid w:val="0"/>
          <w:szCs w:val="24"/>
          <w:lang w:eastAsia="en-US"/>
        </w:rPr>
      </w:pPr>
      <w:r w:rsidRPr="00AC75C8">
        <w:t>Caspofungin Sandoz 50 mg milteliai infuzinio tirpalo koncentratui</w:t>
      </w:r>
    </w:p>
    <w:p w14:paraId="489F32B1"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Caspofunginum</w:t>
      </w:r>
    </w:p>
    <w:p w14:paraId="1E6884F9" w14:textId="77777777" w:rsidR="00AC75C8" w:rsidRPr="00AC75C8" w:rsidRDefault="00AC75C8" w:rsidP="00AC75C8">
      <w:pPr>
        <w:tabs>
          <w:tab w:val="left" w:pos="567"/>
        </w:tabs>
        <w:spacing w:line="260" w:lineRule="exact"/>
        <w:rPr>
          <w:snapToGrid w:val="0"/>
          <w:szCs w:val="24"/>
          <w:lang w:eastAsia="en-US"/>
        </w:rPr>
      </w:pPr>
    </w:p>
    <w:p w14:paraId="2AC201AD" w14:textId="77777777" w:rsidR="00AC75C8" w:rsidRPr="00AC75C8" w:rsidRDefault="00AC75C8" w:rsidP="00AC75C8">
      <w:pPr>
        <w:tabs>
          <w:tab w:val="left" w:pos="567"/>
        </w:tabs>
        <w:spacing w:line="260" w:lineRule="exact"/>
        <w:rPr>
          <w:snapToGrid w:val="0"/>
          <w:szCs w:val="24"/>
          <w:lang w:eastAsia="en-US"/>
        </w:rPr>
      </w:pPr>
    </w:p>
    <w:p w14:paraId="6FC70CAE"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lang w:eastAsia="en-US"/>
        </w:rPr>
      </w:pPr>
      <w:r w:rsidRPr="00AC75C8">
        <w:rPr>
          <w:b/>
          <w:snapToGrid w:val="0"/>
          <w:szCs w:val="24"/>
          <w:lang w:eastAsia="en-US"/>
        </w:rPr>
        <w:t>2.</w:t>
      </w:r>
      <w:r w:rsidRPr="00AC75C8">
        <w:rPr>
          <w:b/>
          <w:snapToGrid w:val="0"/>
          <w:szCs w:val="24"/>
          <w:lang w:eastAsia="en-US"/>
        </w:rPr>
        <w:tab/>
      </w:r>
      <w:r w:rsidRPr="00AC75C8">
        <w:rPr>
          <w:b/>
          <w:noProof/>
          <w:snapToGrid w:val="0"/>
          <w:szCs w:val="24"/>
          <w:lang w:eastAsia="en-US"/>
        </w:rPr>
        <w:t>VEIKLIOJI (-IOS) MEDŽIAGA (-OS) IR JOS (-Ų) KIEKIS (-IAI)</w:t>
      </w:r>
    </w:p>
    <w:p w14:paraId="423E7050" w14:textId="77777777" w:rsidR="00AC75C8" w:rsidRPr="00AC75C8" w:rsidRDefault="00AC75C8" w:rsidP="00AC75C8">
      <w:pPr>
        <w:tabs>
          <w:tab w:val="left" w:pos="567"/>
        </w:tabs>
        <w:spacing w:line="260" w:lineRule="exact"/>
        <w:rPr>
          <w:snapToGrid w:val="0"/>
          <w:szCs w:val="24"/>
          <w:lang w:eastAsia="en-US"/>
        </w:rPr>
      </w:pPr>
    </w:p>
    <w:p w14:paraId="706785B3" w14:textId="77777777" w:rsidR="00AC75C8" w:rsidRPr="00AC75C8" w:rsidRDefault="00AC75C8" w:rsidP="00AC75C8">
      <w:pPr>
        <w:tabs>
          <w:tab w:val="left" w:pos="567"/>
        </w:tabs>
        <w:spacing w:line="260" w:lineRule="exact"/>
        <w:rPr>
          <w:snapToGrid w:val="0"/>
          <w:szCs w:val="24"/>
          <w:lang w:eastAsia="en-US"/>
        </w:rPr>
      </w:pPr>
      <w:r w:rsidRPr="00AC75C8">
        <w:rPr>
          <w:noProof/>
          <w:snapToGrid w:val="0"/>
          <w:szCs w:val="24"/>
          <w:lang w:eastAsia="en-US"/>
        </w:rPr>
        <w:t>Kiekviename flakone yra 50 mg kaspofungino.</w:t>
      </w:r>
    </w:p>
    <w:p w14:paraId="4E811FA9" w14:textId="77777777" w:rsidR="00AC75C8" w:rsidRPr="00AC75C8" w:rsidRDefault="00AC75C8" w:rsidP="00AC75C8">
      <w:pPr>
        <w:tabs>
          <w:tab w:val="left" w:pos="567"/>
        </w:tabs>
      </w:pPr>
      <w:r w:rsidRPr="00AC75C8">
        <w:t>Paruošto tirpalo koncentracija flakone yra 5,2 mg/ml.</w:t>
      </w:r>
    </w:p>
    <w:p w14:paraId="4AA86525" w14:textId="77777777" w:rsidR="00AC75C8" w:rsidRPr="00AC75C8" w:rsidRDefault="00AC75C8" w:rsidP="00AC75C8">
      <w:pPr>
        <w:tabs>
          <w:tab w:val="left" w:pos="567"/>
        </w:tabs>
        <w:spacing w:line="260" w:lineRule="exact"/>
        <w:rPr>
          <w:snapToGrid w:val="0"/>
          <w:szCs w:val="24"/>
          <w:lang w:eastAsia="en-US"/>
        </w:rPr>
      </w:pPr>
    </w:p>
    <w:p w14:paraId="393D129C" w14:textId="77777777" w:rsidR="00AC75C8" w:rsidRPr="00AC75C8" w:rsidRDefault="00AC75C8" w:rsidP="00AC75C8">
      <w:pPr>
        <w:tabs>
          <w:tab w:val="left" w:pos="567"/>
        </w:tabs>
        <w:spacing w:line="260" w:lineRule="exact"/>
        <w:rPr>
          <w:snapToGrid w:val="0"/>
          <w:szCs w:val="24"/>
          <w:lang w:eastAsia="en-US"/>
        </w:rPr>
      </w:pPr>
    </w:p>
    <w:p w14:paraId="76FFC02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3.</w:t>
      </w:r>
      <w:r w:rsidRPr="00AC75C8">
        <w:rPr>
          <w:b/>
          <w:snapToGrid w:val="0"/>
          <w:szCs w:val="24"/>
          <w:lang w:eastAsia="en-US"/>
        </w:rPr>
        <w:tab/>
      </w:r>
      <w:r w:rsidRPr="00AC75C8">
        <w:rPr>
          <w:b/>
          <w:noProof/>
          <w:snapToGrid w:val="0"/>
          <w:szCs w:val="24"/>
          <w:lang w:eastAsia="en-US"/>
        </w:rPr>
        <w:t>PAGALBINIŲ MEDŽIAGŲ SĄRAŠAS</w:t>
      </w:r>
    </w:p>
    <w:p w14:paraId="4C7BEEC3" w14:textId="77777777" w:rsidR="00AC75C8" w:rsidRPr="00AC75C8" w:rsidRDefault="00AC75C8" w:rsidP="00AC75C8">
      <w:pPr>
        <w:tabs>
          <w:tab w:val="left" w:pos="567"/>
        </w:tabs>
        <w:spacing w:line="260" w:lineRule="exact"/>
        <w:rPr>
          <w:snapToGrid w:val="0"/>
          <w:szCs w:val="24"/>
          <w:lang w:eastAsia="en-US"/>
        </w:rPr>
      </w:pPr>
    </w:p>
    <w:p w14:paraId="49839112"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 xml:space="preserve">Saccharum, mannitolum, acidum succinum, natrii hydroxidum. </w:t>
      </w:r>
    </w:p>
    <w:p w14:paraId="57613E66" w14:textId="77777777" w:rsidR="00AC75C8" w:rsidRPr="00AC75C8" w:rsidRDefault="00AC75C8" w:rsidP="00AC75C8">
      <w:pPr>
        <w:tabs>
          <w:tab w:val="left" w:pos="567"/>
        </w:tabs>
        <w:spacing w:line="260" w:lineRule="exact"/>
        <w:rPr>
          <w:snapToGrid w:val="0"/>
          <w:szCs w:val="24"/>
          <w:lang w:eastAsia="en-US"/>
        </w:rPr>
      </w:pPr>
      <w:r w:rsidRPr="00BF4DCE">
        <w:rPr>
          <w:highlight w:val="lightGray"/>
        </w:rPr>
        <w:t>Daugiau informacijos pateikta pakuotės lapelyje.</w:t>
      </w:r>
    </w:p>
    <w:p w14:paraId="48A3A73F" w14:textId="77777777" w:rsidR="00AC75C8" w:rsidRPr="00AC75C8" w:rsidRDefault="00AC75C8" w:rsidP="00AC75C8">
      <w:pPr>
        <w:tabs>
          <w:tab w:val="left" w:pos="567"/>
        </w:tabs>
        <w:spacing w:line="260" w:lineRule="exact"/>
        <w:rPr>
          <w:snapToGrid w:val="0"/>
          <w:szCs w:val="24"/>
          <w:lang w:eastAsia="en-US"/>
        </w:rPr>
      </w:pPr>
    </w:p>
    <w:p w14:paraId="4953EDB5" w14:textId="77777777" w:rsidR="00AC75C8" w:rsidRPr="00AC75C8" w:rsidRDefault="00AC75C8" w:rsidP="00AC75C8">
      <w:pPr>
        <w:tabs>
          <w:tab w:val="left" w:pos="567"/>
        </w:tabs>
        <w:spacing w:line="260" w:lineRule="exact"/>
        <w:rPr>
          <w:snapToGrid w:val="0"/>
          <w:szCs w:val="24"/>
          <w:lang w:eastAsia="en-US"/>
        </w:rPr>
      </w:pPr>
    </w:p>
    <w:p w14:paraId="33D32015"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4.</w:t>
      </w:r>
      <w:r w:rsidRPr="00AC75C8">
        <w:rPr>
          <w:b/>
          <w:snapToGrid w:val="0"/>
          <w:szCs w:val="24"/>
          <w:lang w:eastAsia="en-US"/>
        </w:rPr>
        <w:tab/>
      </w:r>
      <w:r w:rsidRPr="00AC75C8">
        <w:rPr>
          <w:b/>
          <w:noProof/>
          <w:snapToGrid w:val="0"/>
          <w:szCs w:val="24"/>
          <w:lang w:eastAsia="en-US"/>
        </w:rPr>
        <w:t>FARMACINĖ FORMA IR KIEKIS PAKUOTĖJE</w:t>
      </w:r>
    </w:p>
    <w:p w14:paraId="45828B9D" w14:textId="77777777" w:rsidR="00AC75C8" w:rsidRPr="00AC75C8" w:rsidRDefault="00AC75C8" w:rsidP="00AC75C8">
      <w:pPr>
        <w:tabs>
          <w:tab w:val="left" w:pos="567"/>
        </w:tabs>
        <w:spacing w:line="260" w:lineRule="exact"/>
        <w:rPr>
          <w:snapToGrid w:val="0"/>
          <w:szCs w:val="24"/>
          <w:lang w:eastAsia="en-US"/>
        </w:rPr>
      </w:pPr>
    </w:p>
    <w:p w14:paraId="3C32D28A" w14:textId="77777777" w:rsidR="00AC75C8" w:rsidRPr="00AC75C8" w:rsidRDefault="00AC75C8" w:rsidP="00AC75C8">
      <w:pPr>
        <w:tabs>
          <w:tab w:val="left" w:pos="567"/>
        </w:tabs>
        <w:spacing w:line="260" w:lineRule="exact"/>
        <w:rPr>
          <w:snapToGrid w:val="0"/>
          <w:szCs w:val="24"/>
          <w:lang w:eastAsia="en-US"/>
        </w:rPr>
      </w:pPr>
      <w:r w:rsidRPr="00BF4DCE">
        <w:rPr>
          <w:highlight w:val="lightGray"/>
        </w:rPr>
        <w:t>Milteliai inf</w:t>
      </w:r>
      <w:r w:rsidRPr="00C9340B">
        <w:rPr>
          <w:highlight w:val="lightGray"/>
        </w:rPr>
        <w:t>uzinio tirpalo koncentratui.</w:t>
      </w:r>
    </w:p>
    <w:p w14:paraId="04C3BD12"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1 flakonas</w:t>
      </w:r>
    </w:p>
    <w:p w14:paraId="64391335" w14:textId="77777777" w:rsidR="00AC75C8" w:rsidRPr="00AC75C8" w:rsidRDefault="00AC75C8" w:rsidP="00AC75C8">
      <w:pPr>
        <w:tabs>
          <w:tab w:val="left" w:pos="567"/>
        </w:tabs>
        <w:spacing w:line="260" w:lineRule="exact"/>
        <w:rPr>
          <w:snapToGrid w:val="0"/>
          <w:szCs w:val="24"/>
          <w:lang w:eastAsia="en-US"/>
        </w:rPr>
      </w:pPr>
    </w:p>
    <w:p w14:paraId="7CA2D6E1" w14:textId="77777777" w:rsidR="00AC75C8" w:rsidRPr="00AC75C8" w:rsidRDefault="00AC75C8" w:rsidP="00AC75C8">
      <w:pPr>
        <w:tabs>
          <w:tab w:val="left" w:pos="567"/>
        </w:tabs>
        <w:spacing w:line="260" w:lineRule="exact"/>
        <w:rPr>
          <w:snapToGrid w:val="0"/>
          <w:szCs w:val="24"/>
          <w:lang w:eastAsia="en-US"/>
        </w:rPr>
      </w:pPr>
    </w:p>
    <w:p w14:paraId="0E1A74E5"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5.</w:t>
      </w:r>
      <w:r w:rsidRPr="00AC75C8">
        <w:rPr>
          <w:b/>
          <w:snapToGrid w:val="0"/>
          <w:szCs w:val="24"/>
          <w:lang w:eastAsia="en-US"/>
        </w:rPr>
        <w:tab/>
      </w:r>
      <w:r w:rsidRPr="00AC75C8">
        <w:rPr>
          <w:b/>
          <w:noProof/>
          <w:snapToGrid w:val="0"/>
          <w:szCs w:val="24"/>
          <w:lang w:eastAsia="en-US"/>
        </w:rPr>
        <w:t>VARTOJIMO METODAS IR BŪDAS (-AI)</w:t>
      </w:r>
    </w:p>
    <w:p w14:paraId="2803321C" w14:textId="77777777" w:rsidR="00AC75C8" w:rsidRPr="00AC75C8" w:rsidRDefault="00AC75C8" w:rsidP="00AC75C8">
      <w:pPr>
        <w:tabs>
          <w:tab w:val="left" w:pos="567"/>
        </w:tabs>
        <w:spacing w:line="260" w:lineRule="exact"/>
        <w:rPr>
          <w:snapToGrid w:val="0"/>
          <w:szCs w:val="24"/>
          <w:lang w:eastAsia="en-US"/>
        </w:rPr>
      </w:pPr>
    </w:p>
    <w:p w14:paraId="1DA62980" w14:textId="77777777" w:rsidR="00AC75C8" w:rsidRPr="00AC75C8" w:rsidRDefault="00AC75C8" w:rsidP="00AC75C8">
      <w:pPr>
        <w:tabs>
          <w:tab w:val="left" w:pos="567"/>
        </w:tabs>
        <w:spacing w:line="260" w:lineRule="exact"/>
        <w:rPr>
          <w:snapToGrid w:val="0"/>
          <w:szCs w:val="24"/>
          <w:lang w:eastAsia="en-US"/>
        </w:rPr>
      </w:pPr>
      <w:r w:rsidRPr="00AC75C8">
        <w:rPr>
          <w:noProof/>
          <w:snapToGrid w:val="0"/>
          <w:szCs w:val="24"/>
          <w:lang w:eastAsia="en-US"/>
        </w:rPr>
        <w:t>Prieš vartojimą perskaitykite pakuotės lapelį.</w:t>
      </w:r>
    </w:p>
    <w:p w14:paraId="0A92D85D" w14:textId="77777777" w:rsidR="00AC75C8" w:rsidRPr="00AC75C8" w:rsidRDefault="00AC75C8" w:rsidP="00AC75C8">
      <w:pPr>
        <w:tabs>
          <w:tab w:val="left" w:pos="567"/>
        </w:tabs>
        <w:rPr>
          <w:szCs w:val="22"/>
          <w:lang w:eastAsia="en-US"/>
        </w:rPr>
      </w:pPr>
      <w:r w:rsidRPr="00AC75C8">
        <w:rPr>
          <w:szCs w:val="22"/>
          <w:lang w:eastAsia="en-US"/>
        </w:rPr>
        <w:t>Leisti į veną po ištirpinimo ir praskiedimo.</w:t>
      </w:r>
    </w:p>
    <w:p w14:paraId="3E83187D"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Ištirpinus, būtina praskiesti.</w:t>
      </w:r>
    </w:p>
    <w:p w14:paraId="464F4FCC" w14:textId="77777777" w:rsidR="00AC75C8" w:rsidRPr="00AC75C8" w:rsidRDefault="00AC75C8" w:rsidP="00AC75C8">
      <w:pPr>
        <w:tabs>
          <w:tab w:val="left" w:pos="567"/>
        </w:tabs>
        <w:spacing w:line="260" w:lineRule="exact"/>
        <w:rPr>
          <w:snapToGrid w:val="0"/>
          <w:szCs w:val="24"/>
          <w:lang w:eastAsia="en-US"/>
        </w:rPr>
      </w:pPr>
    </w:p>
    <w:p w14:paraId="6BB51D86" w14:textId="77777777" w:rsidR="00AC75C8" w:rsidRPr="00AC75C8" w:rsidRDefault="00AC75C8" w:rsidP="00AC75C8">
      <w:pPr>
        <w:tabs>
          <w:tab w:val="left" w:pos="567"/>
        </w:tabs>
        <w:spacing w:line="260" w:lineRule="exact"/>
        <w:rPr>
          <w:snapToGrid w:val="0"/>
          <w:szCs w:val="24"/>
          <w:lang w:eastAsia="en-US"/>
        </w:rPr>
      </w:pPr>
    </w:p>
    <w:p w14:paraId="1E3A846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6.</w:t>
      </w:r>
      <w:r w:rsidRPr="00AC75C8">
        <w:rPr>
          <w:b/>
          <w:snapToGrid w:val="0"/>
          <w:szCs w:val="24"/>
          <w:lang w:eastAsia="en-US"/>
        </w:rPr>
        <w:tab/>
      </w:r>
      <w:r w:rsidRPr="00AC75C8">
        <w:rPr>
          <w:b/>
          <w:noProof/>
          <w:snapToGrid w:val="0"/>
          <w:szCs w:val="24"/>
          <w:lang w:eastAsia="en-US"/>
        </w:rPr>
        <w:t>SPECIALUS ĮSPĖJIMAS, KAD VAISTINĮ PREPARATĄ BŪTINA LAIKYTI VAIKAMS NEPASTEBIMOJE IR  NEPASIEKIAMOJE VIETOJE</w:t>
      </w:r>
    </w:p>
    <w:p w14:paraId="45F664D2" w14:textId="77777777" w:rsidR="00AC75C8" w:rsidRPr="00AC75C8" w:rsidRDefault="00AC75C8" w:rsidP="00AC75C8">
      <w:pPr>
        <w:tabs>
          <w:tab w:val="left" w:pos="567"/>
        </w:tabs>
        <w:spacing w:line="260" w:lineRule="exact"/>
        <w:rPr>
          <w:snapToGrid w:val="0"/>
          <w:szCs w:val="24"/>
          <w:lang w:eastAsia="en-US"/>
        </w:rPr>
      </w:pPr>
    </w:p>
    <w:p w14:paraId="18869A5E" w14:textId="77777777" w:rsidR="00AC75C8" w:rsidRPr="00AC75C8" w:rsidRDefault="00AC75C8" w:rsidP="00AC75C8">
      <w:pPr>
        <w:tabs>
          <w:tab w:val="left" w:pos="567"/>
        </w:tabs>
        <w:spacing w:line="260" w:lineRule="exact"/>
        <w:rPr>
          <w:snapToGrid w:val="0"/>
          <w:szCs w:val="24"/>
          <w:lang w:eastAsia="en-US"/>
        </w:rPr>
      </w:pPr>
      <w:r w:rsidRPr="00AC75C8">
        <w:rPr>
          <w:noProof/>
          <w:snapToGrid w:val="0"/>
          <w:szCs w:val="24"/>
          <w:lang w:eastAsia="en-US"/>
        </w:rPr>
        <w:t>Laikyti vaikams nepastebimoje ir nepasiekiamoje vietoje.</w:t>
      </w:r>
    </w:p>
    <w:p w14:paraId="7EDCC5F6" w14:textId="77777777" w:rsidR="00AC75C8" w:rsidRPr="00AC75C8" w:rsidRDefault="00AC75C8" w:rsidP="00AC75C8">
      <w:pPr>
        <w:tabs>
          <w:tab w:val="left" w:pos="567"/>
        </w:tabs>
        <w:spacing w:line="260" w:lineRule="exact"/>
        <w:rPr>
          <w:snapToGrid w:val="0"/>
          <w:szCs w:val="24"/>
          <w:lang w:eastAsia="en-US"/>
        </w:rPr>
      </w:pPr>
    </w:p>
    <w:p w14:paraId="76A368F2" w14:textId="77777777" w:rsidR="00AC75C8" w:rsidRPr="00AC75C8" w:rsidRDefault="00AC75C8" w:rsidP="00AC75C8">
      <w:pPr>
        <w:tabs>
          <w:tab w:val="left" w:pos="567"/>
        </w:tabs>
        <w:spacing w:line="260" w:lineRule="exact"/>
        <w:rPr>
          <w:snapToGrid w:val="0"/>
          <w:szCs w:val="24"/>
          <w:lang w:eastAsia="en-US"/>
        </w:rPr>
      </w:pPr>
    </w:p>
    <w:p w14:paraId="75FE1268"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7.</w:t>
      </w:r>
      <w:r w:rsidRPr="00AC75C8">
        <w:rPr>
          <w:b/>
          <w:snapToGrid w:val="0"/>
          <w:szCs w:val="24"/>
          <w:lang w:eastAsia="en-US"/>
        </w:rPr>
        <w:tab/>
      </w:r>
      <w:r w:rsidRPr="00AC75C8">
        <w:rPr>
          <w:b/>
          <w:noProof/>
          <w:snapToGrid w:val="0"/>
          <w:szCs w:val="24"/>
          <w:lang w:eastAsia="en-US"/>
        </w:rPr>
        <w:t>KITAS (-I) SPECIALUS (-ŪS) ĮSPĖJIMAS (-AI) (JEI REIKIA)</w:t>
      </w:r>
    </w:p>
    <w:p w14:paraId="2F1521C8" w14:textId="77777777" w:rsidR="00AC75C8" w:rsidRPr="00AC75C8" w:rsidRDefault="00AC75C8" w:rsidP="00AC75C8">
      <w:pPr>
        <w:tabs>
          <w:tab w:val="left" w:pos="567"/>
        </w:tabs>
        <w:spacing w:line="260" w:lineRule="exact"/>
        <w:rPr>
          <w:snapToGrid w:val="0"/>
          <w:szCs w:val="24"/>
          <w:lang w:eastAsia="en-US"/>
        </w:rPr>
      </w:pPr>
    </w:p>
    <w:p w14:paraId="58BDD530" w14:textId="77777777" w:rsidR="00AC75C8" w:rsidRPr="00AC75C8" w:rsidRDefault="00AC75C8" w:rsidP="00AC75C8">
      <w:pPr>
        <w:tabs>
          <w:tab w:val="left" w:pos="567"/>
        </w:tabs>
        <w:spacing w:line="260" w:lineRule="exact"/>
        <w:rPr>
          <w:snapToGrid w:val="0"/>
          <w:szCs w:val="24"/>
          <w:lang w:eastAsia="en-US"/>
        </w:rPr>
      </w:pPr>
    </w:p>
    <w:p w14:paraId="05A882FC"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8.</w:t>
      </w:r>
      <w:r w:rsidRPr="00AC75C8">
        <w:rPr>
          <w:b/>
          <w:snapToGrid w:val="0"/>
          <w:szCs w:val="24"/>
          <w:lang w:eastAsia="en-US"/>
        </w:rPr>
        <w:tab/>
      </w:r>
      <w:r w:rsidRPr="00AC75C8">
        <w:rPr>
          <w:b/>
          <w:noProof/>
          <w:snapToGrid w:val="0"/>
          <w:szCs w:val="24"/>
          <w:lang w:eastAsia="en-US"/>
        </w:rPr>
        <w:t>TINKAMUMO LAIKAS</w:t>
      </w:r>
    </w:p>
    <w:p w14:paraId="2CB5AA48" w14:textId="77777777" w:rsidR="00AC75C8" w:rsidRPr="00AC75C8" w:rsidRDefault="00AC75C8" w:rsidP="00AC75C8">
      <w:pPr>
        <w:tabs>
          <w:tab w:val="left" w:pos="567"/>
        </w:tabs>
        <w:spacing w:line="260" w:lineRule="exact"/>
        <w:rPr>
          <w:snapToGrid w:val="0"/>
          <w:szCs w:val="24"/>
          <w:lang w:eastAsia="en-US"/>
        </w:rPr>
      </w:pPr>
    </w:p>
    <w:p w14:paraId="5052507D" w14:textId="0D452230" w:rsidR="00AC75C8" w:rsidRPr="00AC75C8" w:rsidRDefault="00AC75C8" w:rsidP="00AC75C8">
      <w:pPr>
        <w:tabs>
          <w:tab w:val="left" w:pos="567"/>
        </w:tabs>
        <w:rPr>
          <w:szCs w:val="22"/>
          <w:lang w:eastAsia="en-US"/>
        </w:rPr>
      </w:pPr>
      <w:r w:rsidRPr="00AC75C8">
        <w:rPr>
          <w:szCs w:val="22"/>
          <w:lang w:eastAsia="en-US"/>
        </w:rPr>
        <w:t>Tinka iki {mm</w:t>
      </w:r>
      <w:r w:rsidR="00682A60">
        <w:rPr>
          <w:szCs w:val="22"/>
          <w:lang w:eastAsia="en-US"/>
        </w:rPr>
        <w:t xml:space="preserve"> </w:t>
      </w:r>
      <w:r w:rsidRPr="00AC75C8">
        <w:rPr>
          <w:szCs w:val="22"/>
          <w:lang w:eastAsia="en-US"/>
        </w:rPr>
        <w:t>MMMM}</w:t>
      </w:r>
    </w:p>
    <w:p w14:paraId="00E6BE6E" w14:textId="303D3493" w:rsidR="00AC75C8" w:rsidRPr="00AC75C8" w:rsidRDefault="00AC75C8" w:rsidP="00AC75C8">
      <w:pPr>
        <w:tabs>
          <w:tab w:val="left" w:pos="567"/>
        </w:tabs>
        <w:rPr>
          <w:szCs w:val="22"/>
          <w:lang w:eastAsia="en-US"/>
        </w:rPr>
      </w:pPr>
      <w:r w:rsidRPr="00BF4DCE">
        <w:rPr>
          <w:highlight w:val="lightGray"/>
        </w:rPr>
        <w:t xml:space="preserve">Žiūrėkite pakuotės lapelį dėl laikymo sąlygų po </w:t>
      </w:r>
      <w:r w:rsidRPr="00AC75C8">
        <w:rPr>
          <w:szCs w:val="22"/>
          <w:highlight w:val="lightGray"/>
          <w:lang w:eastAsia="en-US"/>
        </w:rPr>
        <w:t>vaist</w:t>
      </w:r>
      <w:r w:rsidR="00644961">
        <w:rPr>
          <w:szCs w:val="22"/>
          <w:highlight w:val="lightGray"/>
          <w:lang w:eastAsia="en-US"/>
        </w:rPr>
        <w:t>o</w:t>
      </w:r>
      <w:r w:rsidRPr="00BF4DCE">
        <w:rPr>
          <w:highlight w:val="lightGray"/>
        </w:rPr>
        <w:t xml:space="preserve"> ištirpinimo ir praskiedimo.</w:t>
      </w:r>
    </w:p>
    <w:p w14:paraId="2F242E78" w14:textId="77777777" w:rsidR="00AC75C8" w:rsidRPr="00AC75C8" w:rsidRDefault="00AC75C8" w:rsidP="00AC75C8">
      <w:pPr>
        <w:tabs>
          <w:tab w:val="left" w:pos="567"/>
        </w:tabs>
        <w:spacing w:line="260" w:lineRule="exact"/>
        <w:rPr>
          <w:snapToGrid w:val="0"/>
          <w:szCs w:val="24"/>
          <w:lang w:eastAsia="en-US"/>
        </w:rPr>
      </w:pPr>
    </w:p>
    <w:p w14:paraId="1A178764" w14:textId="77777777" w:rsidR="00AC75C8" w:rsidRPr="00AC75C8" w:rsidRDefault="00AC75C8" w:rsidP="00AC75C8">
      <w:pPr>
        <w:tabs>
          <w:tab w:val="left" w:pos="567"/>
        </w:tabs>
        <w:spacing w:line="260" w:lineRule="exact"/>
        <w:rPr>
          <w:snapToGrid w:val="0"/>
          <w:szCs w:val="24"/>
          <w:lang w:eastAsia="en-US"/>
        </w:rPr>
      </w:pPr>
    </w:p>
    <w:p w14:paraId="13B1C57C" w14:textId="77777777" w:rsidR="00AC75C8" w:rsidRPr="00AC75C8" w:rsidRDefault="00AC75C8" w:rsidP="00AC75C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9.</w:t>
      </w:r>
      <w:r w:rsidRPr="00AC75C8">
        <w:rPr>
          <w:b/>
          <w:snapToGrid w:val="0"/>
          <w:szCs w:val="24"/>
          <w:lang w:eastAsia="en-US"/>
        </w:rPr>
        <w:tab/>
      </w:r>
      <w:r w:rsidRPr="00AC75C8">
        <w:rPr>
          <w:b/>
          <w:noProof/>
          <w:snapToGrid w:val="0"/>
          <w:szCs w:val="24"/>
          <w:lang w:eastAsia="en-US"/>
        </w:rPr>
        <w:t>SPECIALIOS LAIKYMO SĄLYGOS</w:t>
      </w:r>
    </w:p>
    <w:p w14:paraId="25F1E015" w14:textId="77777777" w:rsidR="00AC75C8" w:rsidRPr="00AC75C8" w:rsidRDefault="00AC75C8" w:rsidP="00AC75C8">
      <w:pPr>
        <w:tabs>
          <w:tab w:val="left" w:pos="567"/>
        </w:tabs>
        <w:spacing w:line="260" w:lineRule="exact"/>
        <w:rPr>
          <w:snapToGrid w:val="0"/>
          <w:szCs w:val="24"/>
          <w:lang w:eastAsia="en-US"/>
        </w:rPr>
      </w:pPr>
    </w:p>
    <w:p w14:paraId="4B2E4009"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Laikyti šaldytuve.</w:t>
      </w:r>
    </w:p>
    <w:p w14:paraId="485B7685" w14:textId="77777777" w:rsidR="00AC75C8" w:rsidRPr="00AC75C8" w:rsidRDefault="00AC75C8" w:rsidP="00AC75C8">
      <w:pPr>
        <w:tabs>
          <w:tab w:val="left" w:pos="567"/>
        </w:tabs>
        <w:spacing w:line="260" w:lineRule="exact"/>
        <w:rPr>
          <w:snapToGrid w:val="0"/>
          <w:szCs w:val="24"/>
          <w:lang w:eastAsia="en-US"/>
        </w:rPr>
      </w:pPr>
    </w:p>
    <w:p w14:paraId="77DE94FE" w14:textId="77777777" w:rsidR="00AC75C8" w:rsidRPr="00AC75C8" w:rsidRDefault="00AC75C8" w:rsidP="00AC75C8">
      <w:pPr>
        <w:tabs>
          <w:tab w:val="left" w:pos="567"/>
        </w:tabs>
        <w:spacing w:line="260" w:lineRule="exact"/>
        <w:rPr>
          <w:snapToGrid w:val="0"/>
          <w:szCs w:val="24"/>
          <w:lang w:eastAsia="en-US"/>
        </w:rPr>
      </w:pPr>
    </w:p>
    <w:p w14:paraId="3106DBD2"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lang w:eastAsia="en-US"/>
        </w:rPr>
      </w:pPr>
      <w:r w:rsidRPr="00AC75C8">
        <w:rPr>
          <w:b/>
          <w:snapToGrid w:val="0"/>
          <w:szCs w:val="24"/>
          <w:lang w:eastAsia="en-US"/>
        </w:rPr>
        <w:t>10.</w:t>
      </w:r>
      <w:r w:rsidRPr="00AC75C8">
        <w:rPr>
          <w:b/>
          <w:snapToGrid w:val="0"/>
          <w:szCs w:val="24"/>
          <w:lang w:eastAsia="en-US"/>
        </w:rPr>
        <w:tab/>
      </w:r>
      <w:r w:rsidRPr="00AC75C8">
        <w:rPr>
          <w:b/>
          <w:noProof/>
          <w:snapToGrid w:val="0"/>
          <w:szCs w:val="24"/>
          <w:lang w:eastAsia="en-US"/>
        </w:rPr>
        <w:t>SPECIALIOS ATSARGUMO PRIEMONĖS DĖL NESUVARTOTO VAISTINIO PREPARATO AR JO ATLIEKŲ TVARKYMO (JEI REIKIA)</w:t>
      </w:r>
    </w:p>
    <w:p w14:paraId="6F2BD164" w14:textId="77777777" w:rsidR="00AC75C8" w:rsidRPr="00AC75C8" w:rsidRDefault="00AC75C8" w:rsidP="00AC75C8">
      <w:pPr>
        <w:tabs>
          <w:tab w:val="left" w:pos="567"/>
        </w:tabs>
        <w:spacing w:line="260" w:lineRule="exact"/>
        <w:rPr>
          <w:snapToGrid w:val="0"/>
          <w:szCs w:val="24"/>
          <w:lang w:eastAsia="en-US"/>
        </w:rPr>
      </w:pPr>
    </w:p>
    <w:p w14:paraId="7F0CDBD1" w14:textId="77777777" w:rsidR="00AC75C8" w:rsidRPr="00AC75C8" w:rsidRDefault="00AC75C8" w:rsidP="00AC75C8">
      <w:pPr>
        <w:tabs>
          <w:tab w:val="left" w:pos="567"/>
        </w:tabs>
        <w:spacing w:line="260" w:lineRule="exact"/>
        <w:rPr>
          <w:snapToGrid w:val="0"/>
          <w:szCs w:val="24"/>
          <w:lang w:eastAsia="en-US"/>
        </w:rPr>
      </w:pPr>
    </w:p>
    <w:p w14:paraId="2B59CFBF"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11.</w:t>
      </w:r>
      <w:r w:rsidRPr="00AC75C8">
        <w:rPr>
          <w:b/>
          <w:snapToGrid w:val="0"/>
          <w:szCs w:val="24"/>
          <w:lang w:eastAsia="en-US"/>
        </w:rPr>
        <w:tab/>
      </w:r>
      <w:r w:rsidRPr="00AC75C8">
        <w:rPr>
          <w:b/>
          <w:caps/>
          <w:noProof/>
          <w:snapToGrid w:val="0"/>
          <w:szCs w:val="24"/>
          <w:lang w:eastAsia="en-US"/>
        </w:rPr>
        <w:t xml:space="preserve"> REGISTRUOTOJO PAVADINIMAS IR ADRESAS</w:t>
      </w:r>
    </w:p>
    <w:p w14:paraId="2F839EBD" w14:textId="77777777" w:rsidR="00AC75C8" w:rsidRPr="00AC75C8" w:rsidRDefault="00AC75C8" w:rsidP="00AC75C8">
      <w:pPr>
        <w:tabs>
          <w:tab w:val="left" w:pos="567"/>
        </w:tabs>
        <w:rPr>
          <w:szCs w:val="22"/>
          <w:lang w:eastAsia="en-US"/>
        </w:rPr>
      </w:pPr>
    </w:p>
    <w:p w14:paraId="676D9605" w14:textId="77777777" w:rsidR="00AC75C8" w:rsidRPr="00AC75C8" w:rsidRDefault="00AC75C8" w:rsidP="00AC75C8">
      <w:pPr>
        <w:tabs>
          <w:tab w:val="left" w:pos="425"/>
          <w:tab w:val="left" w:pos="567"/>
        </w:tabs>
        <w:rPr>
          <w:szCs w:val="22"/>
          <w:lang w:eastAsia="en-US"/>
        </w:rPr>
      </w:pPr>
      <w:r w:rsidRPr="00AC75C8">
        <w:rPr>
          <w:szCs w:val="22"/>
          <w:lang w:eastAsia="en-US"/>
        </w:rPr>
        <w:t>Sandoz d.d.</w:t>
      </w:r>
    </w:p>
    <w:p w14:paraId="72212417" w14:textId="77777777" w:rsidR="00AC75C8" w:rsidRPr="00AC75C8" w:rsidRDefault="00AC75C8" w:rsidP="00AC75C8">
      <w:pPr>
        <w:tabs>
          <w:tab w:val="left" w:pos="425"/>
          <w:tab w:val="left" w:pos="567"/>
        </w:tabs>
        <w:rPr>
          <w:szCs w:val="22"/>
          <w:lang w:eastAsia="en-US"/>
        </w:rPr>
      </w:pPr>
      <w:r w:rsidRPr="00AC75C8">
        <w:rPr>
          <w:szCs w:val="22"/>
          <w:lang w:eastAsia="en-US"/>
        </w:rPr>
        <w:t>Verovškova 57</w:t>
      </w:r>
    </w:p>
    <w:p w14:paraId="7C72843B" w14:textId="77777777" w:rsidR="00AC75C8" w:rsidRPr="00AC75C8" w:rsidRDefault="00AC75C8" w:rsidP="00AC75C8">
      <w:pPr>
        <w:tabs>
          <w:tab w:val="left" w:pos="425"/>
          <w:tab w:val="left" w:pos="567"/>
        </w:tabs>
        <w:rPr>
          <w:szCs w:val="22"/>
          <w:lang w:eastAsia="en-US"/>
        </w:rPr>
      </w:pPr>
      <w:r w:rsidRPr="00AC75C8">
        <w:rPr>
          <w:szCs w:val="22"/>
          <w:lang w:eastAsia="en-US"/>
        </w:rPr>
        <w:t>SI-1000 Ljubljana</w:t>
      </w:r>
    </w:p>
    <w:p w14:paraId="5047D1A1" w14:textId="77777777" w:rsidR="00AC75C8" w:rsidRPr="00AC75C8" w:rsidRDefault="00AC75C8" w:rsidP="00AC75C8">
      <w:pPr>
        <w:tabs>
          <w:tab w:val="left" w:pos="425"/>
          <w:tab w:val="left" w:pos="567"/>
        </w:tabs>
        <w:rPr>
          <w:szCs w:val="22"/>
          <w:lang w:eastAsia="en-US"/>
        </w:rPr>
      </w:pPr>
      <w:r w:rsidRPr="00AC75C8">
        <w:rPr>
          <w:szCs w:val="22"/>
          <w:lang w:eastAsia="en-US"/>
        </w:rPr>
        <w:t>Slovėnija</w:t>
      </w:r>
    </w:p>
    <w:p w14:paraId="6E41F39D" w14:textId="77777777" w:rsidR="00AC75C8" w:rsidRPr="00AC75C8" w:rsidRDefault="00AC75C8" w:rsidP="00AC75C8">
      <w:pPr>
        <w:tabs>
          <w:tab w:val="left" w:pos="567"/>
        </w:tabs>
        <w:spacing w:line="260" w:lineRule="exact"/>
        <w:rPr>
          <w:snapToGrid w:val="0"/>
          <w:szCs w:val="24"/>
          <w:lang w:eastAsia="en-US"/>
        </w:rPr>
      </w:pPr>
    </w:p>
    <w:p w14:paraId="732BBDFA" w14:textId="77777777" w:rsidR="00AC75C8" w:rsidRPr="00AC75C8" w:rsidRDefault="00AC75C8" w:rsidP="00AC75C8">
      <w:pPr>
        <w:tabs>
          <w:tab w:val="left" w:pos="567"/>
        </w:tabs>
        <w:spacing w:line="260" w:lineRule="exact"/>
        <w:rPr>
          <w:snapToGrid w:val="0"/>
          <w:szCs w:val="24"/>
          <w:lang w:eastAsia="en-US"/>
        </w:rPr>
      </w:pPr>
    </w:p>
    <w:p w14:paraId="7024080B"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12.</w:t>
      </w:r>
      <w:r w:rsidRPr="00AC75C8">
        <w:rPr>
          <w:b/>
          <w:snapToGrid w:val="0"/>
          <w:szCs w:val="24"/>
          <w:lang w:eastAsia="en-US"/>
        </w:rPr>
        <w:tab/>
      </w:r>
      <w:r w:rsidRPr="00AC75C8">
        <w:rPr>
          <w:b/>
          <w:noProof/>
          <w:snapToGrid w:val="0"/>
          <w:szCs w:val="24"/>
          <w:lang w:eastAsia="en-US"/>
        </w:rPr>
        <w:t>REGISTRACIJOS PAŽYMĖJIMO NUMERIS (-IAI)</w:t>
      </w:r>
      <w:r w:rsidRPr="00AC75C8">
        <w:rPr>
          <w:b/>
          <w:snapToGrid w:val="0"/>
          <w:szCs w:val="24"/>
          <w:lang w:eastAsia="en-US"/>
        </w:rPr>
        <w:t xml:space="preserve"> </w:t>
      </w:r>
    </w:p>
    <w:p w14:paraId="31558150" w14:textId="77777777" w:rsidR="00AC75C8" w:rsidRPr="00AC75C8" w:rsidRDefault="00AC75C8" w:rsidP="00AC75C8">
      <w:pPr>
        <w:tabs>
          <w:tab w:val="left" w:pos="567"/>
        </w:tabs>
        <w:spacing w:line="260" w:lineRule="exact"/>
        <w:rPr>
          <w:snapToGrid w:val="0"/>
          <w:szCs w:val="24"/>
          <w:lang w:eastAsia="en-US"/>
        </w:rPr>
      </w:pPr>
    </w:p>
    <w:p w14:paraId="384EA285" w14:textId="77777777" w:rsidR="00AC75C8" w:rsidRPr="00AC75C8" w:rsidRDefault="00AC75C8" w:rsidP="00AC75C8">
      <w:r w:rsidRPr="00AC75C8">
        <w:t>LT/1/16/3961/001</w:t>
      </w:r>
    </w:p>
    <w:p w14:paraId="3BBD9498" w14:textId="77777777" w:rsidR="00AC75C8" w:rsidRPr="00AC75C8" w:rsidRDefault="00AC75C8" w:rsidP="00AC75C8">
      <w:pPr>
        <w:tabs>
          <w:tab w:val="left" w:pos="567"/>
        </w:tabs>
        <w:spacing w:line="260" w:lineRule="exact"/>
        <w:rPr>
          <w:snapToGrid w:val="0"/>
          <w:szCs w:val="24"/>
          <w:lang w:eastAsia="en-US"/>
        </w:rPr>
      </w:pPr>
    </w:p>
    <w:p w14:paraId="72FA619C" w14:textId="77777777" w:rsidR="00AC75C8" w:rsidRPr="00AC75C8" w:rsidRDefault="00AC75C8" w:rsidP="00AC75C8">
      <w:pPr>
        <w:tabs>
          <w:tab w:val="left" w:pos="567"/>
        </w:tabs>
        <w:spacing w:line="260" w:lineRule="exact"/>
        <w:rPr>
          <w:snapToGrid w:val="0"/>
          <w:szCs w:val="24"/>
          <w:lang w:eastAsia="en-US"/>
        </w:rPr>
      </w:pPr>
    </w:p>
    <w:p w14:paraId="0A7F881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13.</w:t>
      </w:r>
      <w:r w:rsidRPr="00AC75C8">
        <w:rPr>
          <w:b/>
          <w:snapToGrid w:val="0"/>
          <w:szCs w:val="24"/>
          <w:lang w:eastAsia="en-US"/>
        </w:rPr>
        <w:tab/>
      </w:r>
      <w:r w:rsidRPr="00AC75C8">
        <w:rPr>
          <w:b/>
          <w:noProof/>
          <w:snapToGrid w:val="0"/>
          <w:szCs w:val="24"/>
          <w:lang w:eastAsia="en-US"/>
        </w:rPr>
        <w:t xml:space="preserve">SERIJOS NUMERIS </w:t>
      </w:r>
    </w:p>
    <w:p w14:paraId="5993F1AE" w14:textId="77777777" w:rsidR="00AC75C8" w:rsidRPr="00AC75C8" w:rsidRDefault="00AC75C8" w:rsidP="00AC75C8">
      <w:pPr>
        <w:tabs>
          <w:tab w:val="left" w:pos="567"/>
        </w:tabs>
        <w:spacing w:line="260" w:lineRule="exact"/>
        <w:rPr>
          <w:snapToGrid w:val="0"/>
          <w:lang w:eastAsia="en-US"/>
        </w:rPr>
      </w:pPr>
    </w:p>
    <w:p w14:paraId="1BAB8392" w14:textId="77777777" w:rsidR="00AC75C8" w:rsidRPr="00AC75C8" w:rsidRDefault="00AC75C8" w:rsidP="00AC75C8">
      <w:pPr>
        <w:tabs>
          <w:tab w:val="left" w:pos="567"/>
        </w:tabs>
        <w:spacing w:line="260" w:lineRule="exact"/>
        <w:rPr>
          <w:snapToGrid w:val="0"/>
          <w:lang w:eastAsia="en-US"/>
        </w:rPr>
      </w:pPr>
      <w:r w:rsidRPr="00AC75C8">
        <w:rPr>
          <w:snapToGrid w:val="0"/>
          <w:lang w:eastAsia="en-US"/>
        </w:rPr>
        <w:t>Serija</w:t>
      </w:r>
    </w:p>
    <w:p w14:paraId="1DE325F9" w14:textId="77777777" w:rsidR="00AC75C8" w:rsidRPr="00AC75C8" w:rsidRDefault="00AC75C8" w:rsidP="00AC75C8">
      <w:pPr>
        <w:tabs>
          <w:tab w:val="left" w:pos="567"/>
        </w:tabs>
        <w:spacing w:line="260" w:lineRule="exact"/>
        <w:rPr>
          <w:snapToGrid w:val="0"/>
          <w:szCs w:val="24"/>
          <w:lang w:eastAsia="en-US"/>
        </w:rPr>
      </w:pPr>
    </w:p>
    <w:p w14:paraId="2E348232" w14:textId="77777777" w:rsidR="00AC75C8" w:rsidRPr="00AC75C8" w:rsidRDefault="00AC75C8" w:rsidP="00AC75C8">
      <w:pPr>
        <w:tabs>
          <w:tab w:val="left" w:pos="567"/>
        </w:tabs>
        <w:spacing w:line="260" w:lineRule="exact"/>
        <w:rPr>
          <w:snapToGrid w:val="0"/>
          <w:szCs w:val="24"/>
          <w:lang w:eastAsia="en-US"/>
        </w:rPr>
      </w:pPr>
    </w:p>
    <w:p w14:paraId="2F738F9B"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14.</w:t>
      </w:r>
      <w:r w:rsidRPr="00AC75C8">
        <w:rPr>
          <w:b/>
          <w:snapToGrid w:val="0"/>
          <w:szCs w:val="24"/>
          <w:lang w:eastAsia="en-US"/>
        </w:rPr>
        <w:tab/>
      </w:r>
      <w:r w:rsidRPr="00AC75C8">
        <w:rPr>
          <w:b/>
          <w:noProof/>
          <w:snapToGrid w:val="0"/>
          <w:szCs w:val="24"/>
          <w:lang w:eastAsia="en-US"/>
        </w:rPr>
        <w:t>PARDAVIMO (IŠDAVIMO) TVARKA</w:t>
      </w:r>
    </w:p>
    <w:p w14:paraId="7F59062C" w14:textId="77777777" w:rsidR="00AC75C8" w:rsidRPr="00AC75C8" w:rsidRDefault="00AC75C8" w:rsidP="00AC75C8">
      <w:pPr>
        <w:tabs>
          <w:tab w:val="left" w:pos="567"/>
        </w:tabs>
        <w:spacing w:line="260" w:lineRule="exact"/>
        <w:rPr>
          <w:snapToGrid w:val="0"/>
          <w:szCs w:val="24"/>
          <w:lang w:eastAsia="en-US"/>
        </w:rPr>
      </w:pPr>
    </w:p>
    <w:p w14:paraId="154EB029" w14:textId="3716BA87" w:rsidR="00AC75C8" w:rsidRPr="00AC75C8" w:rsidRDefault="00AC75C8" w:rsidP="00AC75C8">
      <w:pPr>
        <w:tabs>
          <w:tab w:val="left" w:pos="567"/>
        </w:tabs>
        <w:spacing w:line="260" w:lineRule="exact"/>
        <w:rPr>
          <w:snapToGrid w:val="0"/>
          <w:szCs w:val="24"/>
          <w:lang w:eastAsia="en-US"/>
        </w:rPr>
      </w:pPr>
      <w:r w:rsidRPr="00AC75C8">
        <w:rPr>
          <w:snapToGrid w:val="0"/>
          <w:lang w:eastAsia="en-US"/>
        </w:rPr>
        <w:t>Receptinis vaist</w:t>
      </w:r>
      <w:r w:rsidR="00682A60">
        <w:rPr>
          <w:snapToGrid w:val="0"/>
          <w:lang w:eastAsia="en-US"/>
        </w:rPr>
        <w:t>as</w:t>
      </w:r>
      <w:r w:rsidRPr="00AC75C8">
        <w:rPr>
          <w:snapToGrid w:val="0"/>
          <w:lang w:eastAsia="en-US"/>
        </w:rPr>
        <w:t>.</w:t>
      </w:r>
    </w:p>
    <w:p w14:paraId="06C8D736" w14:textId="77777777" w:rsidR="00AC75C8" w:rsidRPr="00AC75C8" w:rsidRDefault="00AC75C8" w:rsidP="00AC75C8">
      <w:pPr>
        <w:tabs>
          <w:tab w:val="left" w:pos="567"/>
        </w:tabs>
        <w:spacing w:line="260" w:lineRule="exact"/>
        <w:rPr>
          <w:snapToGrid w:val="0"/>
          <w:szCs w:val="24"/>
          <w:lang w:eastAsia="en-US"/>
        </w:rPr>
      </w:pPr>
    </w:p>
    <w:p w14:paraId="61F4DC93" w14:textId="77777777" w:rsidR="00AC75C8" w:rsidRPr="00AC75C8" w:rsidRDefault="00AC75C8" w:rsidP="00AC75C8">
      <w:pPr>
        <w:tabs>
          <w:tab w:val="left" w:pos="567"/>
        </w:tabs>
        <w:spacing w:line="260" w:lineRule="exact"/>
        <w:rPr>
          <w:snapToGrid w:val="0"/>
          <w:szCs w:val="24"/>
          <w:lang w:eastAsia="en-US"/>
        </w:rPr>
      </w:pPr>
    </w:p>
    <w:p w14:paraId="09BEE8D2" w14:textId="77777777" w:rsidR="00AC75C8" w:rsidRPr="00AC75C8" w:rsidRDefault="00AC75C8" w:rsidP="00AC75C8">
      <w:pPr>
        <w:pBdr>
          <w:top w:val="single" w:sz="4" w:space="2"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15.</w:t>
      </w:r>
      <w:r w:rsidRPr="00AC75C8">
        <w:rPr>
          <w:b/>
          <w:snapToGrid w:val="0"/>
          <w:szCs w:val="24"/>
          <w:lang w:eastAsia="en-US"/>
        </w:rPr>
        <w:tab/>
      </w:r>
      <w:r w:rsidRPr="00AC75C8">
        <w:rPr>
          <w:b/>
          <w:noProof/>
          <w:snapToGrid w:val="0"/>
          <w:szCs w:val="24"/>
          <w:lang w:eastAsia="en-US"/>
        </w:rPr>
        <w:t>VARTOJIMO INSTRUKCIJA</w:t>
      </w:r>
    </w:p>
    <w:p w14:paraId="7BF6659A" w14:textId="77777777" w:rsidR="00AC75C8" w:rsidRPr="00AC75C8" w:rsidRDefault="00AC75C8" w:rsidP="00AC75C8">
      <w:pPr>
        <w:tabs>
          <w:tab w:val="left" w:pos="567"/>
        </w:tabs>
        <w:spacing w:line="260" w:lineRule="exact"/>
        <w:rPr>
          <w:snapToGrid w:val="0"/>
          <w:szCs w:val="24"/>
          <w:lang w:eastAsia="en-US"/>
        </w:rPr>
      </w:pPr>
    </w:p>
    <w:p w14:paraId="36A4B052" w14:textId="77777777" w:rsidR="00AC75C8" w:rsidRPr="00AC75C8" w:rsidRDefault="00AC75C8" w:rsidP="00AC75C8">
      <w:pPr>
        <w:tabs>
          <w:tab w:val="left" w:pos="567"/>
        </w:tabs>
        <w:spacing w:line="260" w:lineRule="exact"/>
        <w:rPr>
          <w:snapToGrid w:val="0"/>
          <w:szCs w:val="24"/>
          <w:lang w:eastAsia="en-US"/>
        </w:rPr>
      </w:pPr>
    </w:p>
    <w:p w14:paraId="670CF881" w14:textId="77777777" w:rsidR="00AC75C8" w:rsidRPr="00AC75C8" w:rsidRDefault="00AC75C8" w:rsidP="00AC75C8">
      <w:pPr>
        <w:pBdr>
          <w:top w:val="single" w:sz="4" w:space="1" w:color="auto"/>
          <w:left w:val="single" w:sz="4" w:space="4" w:color="auto"/>
          <w:bottom w:val="single" w:sz="4" w:space="0" w:color="auto"/>
          <w:right w:val="single" w:sz="4" w:space="4" w:color="auto"/>
        </w:pBdr>
        <w:tabs>
          <w:tab w:val="left" w:pos="567"/>
        </w:tabs>
        <w:rPr>
          <w:snapToGrid w:val="0"/>
          <w:color w:val="008000"/>
          <w:szCs w:val="24"/>
          <w:lang w:eastAsia="en-US"/>
        </w:rPr>
      </w:pPr>
      <w:r w:rsidRPr="00AC75C8">
        <w:rPr>
          <w:b/>
          <w:snapToGrid w:val="0"/>
          <w:szCs w:val="24"/>
          <w:lang w:eastAsia="en-US"/>
        </w:rPr>
        <w:t>16.</w:t>
      </w:r>
      <w:r w:rsidRPr="00AC75C8">
        <w:rPr>
          <w:b/>
          <w:snapToGrid w:val="0"/>
          <w:szCs w:val="24"/>
          <w:lang w:eastAsia="en-US"/>
        </w:rPr>
        <w:tab/>
      </w:r>
      <w:r w:rsidRPr="00AC75C8">
        <w:rPr>
          <w:b/>
          <w:noProof/>
          <w:snapToGrid w:val="0"/>
          <w:szCs w:val="24"/>
          <w:lang w:eastAsia="en-US"/>
        </w:rPr>
        <w:t>INFORMACIJA BRAILIO RAŠTU</w:t>
      </w:r>
    </w:p>
    <w:p w14:paraId="77A647F9" w14:textId="77777777" w:rsidR="00AC75C8" w:rsidRPr="00AC75C8" w:rsidRDefault="00AC75C8" w:rsidP="00AC75C8">
      <w:pPr>
        <w:tabs>
          <w:tab w:val="left" w:pos="567"/>
        </w:tabs>
        <w:spacing w:line="260" w:lineRule="exact"/>
        <w:rPr>
          <w:snapToGrid w:val="0"/>
          <w:szCs w:val="24"/>
          <w:lang w:eastAsia="en-US"/>
        </w:rPr>
      </w:pPr>
    </w:p>
    <w:p w14:paraId="412416DD" w14:textId="77777777" w:rsidR="00AC75C8" w:rsidRPr="00AC75C8" w:rsidRDefault="00AC75C8" w:rsidP="00AC75C8">
      <w:pPr>
        <w:tabs>
          <w:tab w:val="left" w:pos="567"/>
        </w:tabs>
        <w:spacing w:line="260" w:lineRule="exact"/>
        <w:rPr>
          <w:noProof/>
          <w:snapToGrid w:val="0"/>
          <w:szCs w:val="24"/>
          <w:lang w:eastAsia="en-US"/>
        </w:rPr>
      </w:pPr>
      <w:r w:rsidRPr="00BF4DCE">
        <w:rPr>
          <w:highlight w:val="lightGray"/>
        </w:rPr>
        <w:t>Priimtas pagrindimas informacijos Brailio raštu nepateikti.</w:t>
      </w:r>
    </w:p>
    <w:p w14:paraId="208DFC6C" w14:textId="77777777" w:rsidR="00AC75C8" w:rsidRPr="00AC75C8" w:rsidRDefault="00AC75C8" w:rsidP="00AC75C8">
      <w:pPr>
        <w:tabs>
          <w:tab w:val="left" w:pos="567"/>
        </w:tabs>
        <w:spacing w:line="260" w:lineRule="exact"/>
        <w:rPr>
          <w:noProof/>
          <w:snapToGrid w:val="0"/>
          <w:szCs w:val="24"/>
          <w:lang w:eastAsia="en-US"/>
        </w:rPr>
      </w:pPr>
    </w:p>
    <w:p w14:paraId="02197070" w14:textId="77777777" w:rsidR="00AC75C8" w:rsidRPr="00AC75C8" w:rsidRDefault="00AC75C8" w:rsidP="00AC75C8">
      <w:pPr>
        <w:tabs>
          <w:tab w:val="left" w:pos="567"/>
        </w:tabs>
        <w:spacing w:line="260" w:lineRule="exact"/>
        <w:rPr>
          <w:noProof/>
          <w:snapToGrid w:val="0"/>
          <w:szCs w:val="24"/>
          <w:lang w:eastAsia="en-US"/>
        </w:rPr>
      </w:pPr>
    </w:p>
    <w:p w14:paraId="24FB2AD1" w14:textId="77777777" w:rsidR="00AC75C8" w:rsidRPr="00AC75C8" w:rsidRDefault="00AC75C8" w:rsidP="00AC75C8">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AC75C8">
        <w:rPr>
          <w:b/>
          <w:noProof/>
        </w:rPr>
        <w:t>17.</w:t>
      </w:r>
      <w:r w:rsidRPr="00AC75C8">
        <w:rPr>
          <w:b/>
          <w:noProof/>
        </w:rPr>
        <w:tab/>
        <w:t>UNIKALUS IDENTIFIKATORIUS – 2D BRŪKŠNINIS KODAS</w:t>
      </w:r>
    </w:p>
    <w:p w14:paraId="52A65B42" w14:textId="77777777" w:rsidR="00AC75C8" w:rsidRPr="00AC75C8" w:rsidRDefault="00AC75C8" w:rsidP="00AC75C8">
      <w:pPr>
        <w:rPr>
          <w:noProof/>
        </w:rPr>
      </w:pPr>
    </w:p>
    <w:p w14:paraId="5307E0D2" w14:textId="77777777" w:rsidR="00AC75C8" w:rsidRPr="00AC75C8" w:rsidRDefault="00AC75C8" w:rsidP="00AC75C8">
      <w:pPr>
        <w:rPr>
          <w:noProof/>
          <w:szCs w:val="22"/>
          <w:shd w:val="clear" w:color="auto" w:fill="CCCCCC"/>
        </w:rPr>
      </w:pPr>
      <w:r w:rsidRPr="00BF4DCE">
        <w:rPr>
          <w:highlight w:val="lightGray"/>
        </w:rPr>
        <w:t xml:space="preserve">2D brūkšninis kodas su nurodytu unikaliu </w:t>
      </w:r>
      <w:r w:rsidRPr="00C9340B">
        <w:rPr>
          <w:highlight w:val="lightGray"/>
        </w:rPr>
        <w:t>identifikatoriumi.</w:t>
      </w:r>
    </w:p>
    <w:p w14:paraId="7048BD11" w14:textId="77777777" w:rsidR="00AC75C8" w:rsidRPr="00AC75C8" w:rsidRDefault="00AC75C8" w:rsidP="00AC75C8">
      <w:pPr>
        <w:rPr>
          <w:noProof/>
          <w:szCs w:val="22"/>
          <w:shd w:val="clear" w:color="auto" w:fill="CCCCCC"/>
        </w:rPr>
      </w:pPr>
    </w:p>
    <w:p w14:paraId="318A1AC8" w14:textId="77777777" w:rsidR="00AC75C8" w:rsidRPr="00AC75C8" w:rsidRDefault="00AC75C8" w:rsidP="00AC75C8">
      <w:pPr>
        <w:rPr>
          <w:noProof/>
        </w:rPr>
      </w:pPr>
    </w:p>
    <w:p w14:paraId="1A3229D3" w14:textId="77777777" w:rsidR="00AC75C8" w:rsidRPr="00AC75C8" w:rsidRDefault="00AC75C8" w:rsidP="00AC75C8">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AC75C8">
        <w:rPr>
          <w:b/>
          <w:noProof/>
        </w:rPr>
        <w:t>18.</w:t>
      </w:r>
      <w:r w:rsidRPr="00AC75C8">
        <w:rPr>
          <w:b/>
          <w:noProof/>
        </w:rPr>
        <w:tab/>
        <w:t>UNIKALUS IDENTIFIKATORIUS – ŽMONĖMS SUPRANTAMI DUOMENYS</w:t>
      </w:r>
    </w:p>
    <w:p w14:paraId="117B3BDA" w14:textId="77777777" w:rsidR="00AC75C8" w:rsidRPr="00AC75C8" w:rsidRDefault="00AC75C8" w:rsidP="00AC75C8">
      <w:pPr>
        <w:rPr>
          <w:noProof/>
        </w:rPr>
      </w:pPr>
    </w:p>
    <w:p w14:paraId="3FB3D683" w14:textId="77777777" w:rsidR="00AC75C8" w:rsidRPr="00AC75C8" w:rsidRDefault="00AC75C8" w:rsidP="00AC75C8">
      <w:pPr>
        <w:rPr>
          <w:color w:val="008000"/>
          <w:szCs w:val="22"/>
        </w:rPr>
      </w:pPr>
      <w:r w:rsidRPr="00AC75C8">
        <w:t>PC: {numeris}</w:t>
      </w:r>
    </w:p>
    <w:p w14:paraId="713941E5" w14:textId="77777777" w:rsidR="00AC75C8" w:rsidRPr="00AC75C8" w:rsidRDefault="00AC75C8" w:rsidP="00AC75C8">
      <w:pPr>
        <w:rPr>
          <w:szCs w:val="22"/>
        </w:rPr>
      </w:pPr>
      <w:r w:rsidRPr="00AC75C8">
        <w:t>SN: {numeris}</w:t>
      </w:r>
    </w:p>
    <w:p w14:paraId="3CA1D405" w14:textId="77777777" w:rsidR="00AC75C8" w:rsidRPr="00AC75C8" w:rsidRDefault="00AC75C8" w:rsidP="00AC75C8">
      <w:pPr>
        <w:rPr>
          <w:szCs w:val="22"/>
        </w:rPr>
      </w:pPr>
      <w:r w:rsidRPr="006F2DB5">
        <w:rPr>
          <w:highlight w:val="lightGray"/>
        </w:rPr>
        <w:lastRenderedPageBreak/>
        <w:t>NN: {numeris}</w:t>
      </w:r>
    </w:p>
    <w:p w14:paraId="274F97F6" w14:textId="77777777" w:rsidR="00AC75C8" w:rsidRPr="00AC75C8" w:rsidRDefault="00AC75C8" w:rsidP="00AC75C8">
      <w:pPr>
        <w:tabs>
          <w:tab w:val="left" w:pos="567"/>
        </w:tabs>
        <w:spacing w:line="260" w:lineRule="exact"/>
        <w:rPr>
          <w:snapToGrid w:val="0"/>
          <w:szCs w:val="24"/>
          <w:lang w:eastAsia="en-US"/>
        </w:rPr>
      </w:pPr>
    </w:p>
    <w:p w14:paraId="33859188" w14:textId="77777777" w:rsidR="00AC75C8" w:rsidRPr="00AC75C8" w:rsidRDefault="00AC75C8" w:rsidP="00AC75C8">
      <w:pPr>
        <w:tabs>
          <w:tab w:val="left" w:pos="567"/>
        </w:tabs>
        <w:spacing w:line="260" w:lineRule="exact"/>
        <w:rPr>
          <w:b/>
          <w:noProof/>
          <w:snapToGrid w:val="0"/>
          <w:szCs w:val="24"/>
          <w:lang w:eastAsia="en-US"/>
        </w:rPr>
      </w:pPr>
      <w:r w:rsidRPr="00AC75C8">
        <w:rPr>
          <w:snapToGrid w:val="0"/>
          <w:szCs w:val="24"/>
          <w:lang w:eastAsia="en-US"/>
        </w:rPr>
        <w:br w:type="page"/>
      </w:r>
    </w:p>
    <w:p w14:paraId="262CEE17"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r w:rsidRPr="00AC75C8">
        <w:rPr>
          <w:b/>
          <w:noProof/>
          <w:snapToGrid w:val="0"/>
          <w:szCs w:val="24"/>
          <w:lang w:eastAsia="en-US"/>
        </w:rPr>
        <w:lastRenderedPageBreak/>
        <w:t>MINIMALI INFORMACIJA ANT MAŽŲ VIDINIŲ PAKUOČIŲ</w:t>
      </w:r>
    </w:p>
    <w:p w14:paraId="24B6C07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p>
    <w:p w14:paraId="1202ACD0"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snapToGrid w:val="0"/>
          <w:szCs w:val="24"/>
          <w:lang w:eastAsia="en-US"/>
        </w:rPr>
      </w:pPr>
      <w:r w:rsidRPr="00AC75C8">
        <w:rPr>
          <w:b/>
          <w:noProof/>
          <w:snapToGrid w:val="0"/>
          <w:szCs w:val="24"/>
          <w:lang w:eastAsia="en-US"/>
        </w:rPr>
        <w:t>FLAKONO ETIKETĖ</w:t>
      </w:r>
    </w:p>
    <w:p w14:paraId="0BAC6CA6" w14:textId="77777777" w:rsidR="00AC75C8" w:rsidRPr="00AC75C8" w:rsidRDefault="00AC75C8" w:rsidP="00AC75C8">
      <w:pPr>
        <w:tabs>
          <w:tab w:val="left" w:pos="567"/>
        </w:tabs>
        <w:spacing w:line="260" w:lineRule="exact"/>
        <w:rPr>
          <w:snapToGrid w:val="0"/>
          <w:szCs w:val="24"/>
          <w:lang w:eastAsia="en-US"/>
        </w:rPr>
      </w:pPr>
    </w:p>
    <w:p w14:paraId="70D0E1E9" w14:textId="77777777" w:rsidR="00AC75C8" w:rsidRPr="00AC75C8" w:rsidRDefault="00AC75C8" w:rsidP="00AC75C8">
      <w:pPr>
        <w:tabs>
          <w:tab w:val="left" w:pos="567"/>
        </w:tabs>
        <w:spacing w:line="260" w:lineRule="exact"/>
        <w:rPr>
          <w:snapToGrid w:val="0"/>
          <w:szCs w:val="24"/>
          <w:lang w:eastAsia="en-US"/>
        </w:rPr>
      </w:pPr>
    </w:p>
    <w:p w14:paraId="18779E0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1.</w:t>
      </w:r>
      <w:r w:rsidRPr="00AC75C8">
        <w:rPr>
          <w:b/>
          <w:snapToGrid w:val="0"/>
          <w:szCs w:val="24"/>
          <w:lang w:eastAsia="en-US"/>
        </w:rPr>
        <w:tab/>
      </w:r>
      <w:r w:rsidRPr="00AC75C8">
        <w:rPr>
          <w:b/>
          <w:caps/>
          <w:noProof/>
          <w:snapToGrid w:val="0"/>
          <w:szCs w:val="24"/>
          <w:lang w:eastAsia="en-US"/>
        </w:rPr>
        <w:t>Vaistinio preparato pavadinimas ir vartojimo būdas (-ai)</w:t>
      </w:r>
    </w:p>
    <w:p w14:paraId="3FF67272" w14:textId="77777777" w:rsidR="00AC75C8" w:rsidRPr="00AC75C8" w:rsidRDefault="00AC75C8" w:rsidP="00AC75C8">
      <w:pPr>
        <w:tabs>
          <w:tab w:val="left" w:pos="567"/>
        </w:tabs>
        <w:spacing w:line="260" w:lineRule="exact"/>
        <w:rPr>
          <w:snapToGrid w:val="0"/>
          <w:szCs w:val="24"/>
          <w:lang w:eastAsia="en-US"/>
        </w:rPr>
      </w:pPr>
    </w:p>
    <w:p w14:paraId="6C915B93" w14:textId="77777777" w:rsidR="00AC75C8" w:rsidRPr="00AC75C8" w:rsidRDefault="00AC75C8" w:rsidP="00AC75C8">
      <w:pPr>
        <w:tabs>
          <w:tab w:val="left" w:pos="567"/>
        </w:tabs>
        <w:spacing w:line="260" w:lineRule="exact"/>
        <w:rPr>
          <w:snapToGrid w:val="0"/>
          <w:szCs w:val="24"/>
          <w:lang w:eastAsia="en-US"/>
        </w:rPr>
      </w:pPr>
      <w:r w:rsidRPr="00AC75C8">
        <w:t>Caspofungin Sandoz 50 mg milteliai infuzinio tirpalo koncentratui</w:t>
      </w:r>
    </w:p>
    <w:p w14:paraId="1F730047"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Caspofunginum</w:t>
      </w:r>
    </w:p>
    <w:p w14:paraId="19DE7099" w14:textId="77777777" w:rsidR="00AC75C8" w:rsidRPr="00AC75C8" w:rsidRDefault="00AC75C8" w:rsidP="00AC75C8">
      <w:pPr>
        <w:tabs>
          <w:tab w:val="left" w:pos="567"/>
        </w:tabs>
        <w:spacing w:line="260" w:lineRule="exact"/>
        <w:rPr>
          <w:snapToGrid w:val="0"/>
          <w:szCs w:val="24"/>
          <w:lang w:eastAsia="en-US"/>
        </w:rPr>
      </w:pPr>
    </w:p>
    <w:p w14:paraId="05925808" w14:textId="77777777" w:rsidR="00AC75C8" w:rsidRPr="00AC75C8" w:rsidRDefault="00AC75C8" w:rsidP="00AC75C8">
      <w:pPr>
        <w:tabs>
          <w:tab w:val="left" w:pos="567"/>
        </w:tabs>
        <w:spacing w:line="260" w:lineRule="exact"/>
        <w:rPr>
          <w:snapToGrid w:val="0"/>
          <w:szCs w:val="24"/>
          <w:lang w:eastAsia="en-US"/>
        </w:rPr>
      </w:pPr>
    </w:p>
    <w:p w14:paraId="5A47D218"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2.</w:t>
      </w:r>
      <w:r w:rsidRPr="00AC75C8">
        <w:rPr>
          <w:b/>
          <w:snapToGrid w:val="0"/>
          <w:szCs w:val="24"/>
          <w:lang w:eastAsia="en-US"/>
        </w:rPr>
        <w:tab/>
      </w:r>
      <w:r w:rsidRPr="00AC75C8">
        <w:rPr>
          <w:b/>
          <w:noProof/>
          <w:snapToGrid w:val="0"/>
          <w:szCs w:val="24"/>
          <w:lang w:eastAsia="en-US"/>
        </w:rPr>
        <w:t>VARTOJIMO METODAS</w:t>
      </w:r>
    </w:p>
    <w:p w14:paraId="1053BC7C" w14:textId="77777777" w:rsidR="00AC75C8" w:rsidRPr="00AC75C8" w:rsidRDefault="00AC75C8" w:rsidP="00AC75C8">
      <w:pPr>
        <w:tabs>
          <w:tab w:val="left" w:pos="567"/>
        </w:tabs>
        <w:spacing w:line="260" w:lineRule="exact"/>
        <w:rPr>
          <w:snapToGrid w:val="0"/>
          <w:szCs w:val="24"/>
          <w:lang w:eastAsia="en-US"/>
        </w:rPr>
      </w:pPr>
    </w:p>
    <w:p w14:paraId="7772ABBF"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i.v.</w:t>
      </w:r>
    </w:p>
    <w:p w14:paraId="0533C244" w14:textId="77777777" w:rsidR="00AC75C8" w:rsidRPr="00AC75C8" w:rsidRDefault="00AC75C8" w:rsidP="00AC75C8">
      <w:pPr>
        <w:tabs>
          <w:tab w:val="left" w:pos="567"/>
        </w:tabs>
        <w:spacing w:line="260" w:lineRule="exact"/>
        <w:rPr>
          <w:snapToGrid w:val="0"/>
          <w:szCs w:val="24"/>
          <w:lang w:eastAsia="en-US"/>
        </w:rPr>
      </w:pPr>
    </w:p>
    <w:p w14:paraId="2DB05231" w14:textId="77777777" w:rsidR="00AC75C8" w:rsidRPr="00AC75C8" w:rsidRDefault="00AC75C8" w:rsidP="00AC75C8">
      <w:pPr>
        <w:tabs>
          <w:tab w:val="left" w:pos="567"/>
        </w:tabs>
        <w:spacing w:line="260" w:lineRule="exact"/>
        <w:rPr>
          <w:snapToGrid w:val="0"/>
          <w:szCs w:val="24"/>
          <w:lang w:eastAsia="en-US"/>
        </w:rPr>
      </w:pPr>
    </w:p>
    <w:p w14:paraId="604DF11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3.</w:t>
      </w:r>
      <w:r w:rsidRPr="00AC75C8">
        <w:rPr>
          <w:b/>
          <w:snapToGrid w:val="0"/>
          <w:szCs w:val="24"/>
          <w:lang w:eastAsia="en-US"/>
        </w:rPr>
        <w:tab/>
      </w:r>
      <w:r w:rsidRPr="00AC75C8">
        <w:rPr>
          <w:b/>
          <w:noProof/>
          <w:snapToGrid w:val="0"/>
          <w:szCs w:val="24"/>
          <w:lang w:eastAsia="en-US"/>
        </w:rPr>
        <w:t>TINKAMUMO LAIKAS</w:t>
      </w:r>
    </w:p>
    <w:p w14:paraId="2926467D" w14:textId="77777777" w:rsidR="00AC75C8" w:rsidRPr="00AC75C8" w:rsidRDefault="00AC75C8" w:rsidP="00AC75C8">
      <w:pPr>
        <w:tabs>
          <w:tab w:val="left" w:pos="567"/>
        </w:tabs>
        <w:spacing w:line="260" w:lineRule="exact"/>
        <w:rPr>
          <w:snapToGrid w:val="0"/>
          <w:szCs w:val="24"/>
          <w:lang w:eastAsia="en-US"/>
        </w:rPr>
      </w:pPr>
    </w:p>
    <w:p w14:paraId="3C6AE20E" w14:textId="7DFE9FAF" w:rsidR="00AC75C8" w:rsidRPr="00AC75C8" w:rsidRDefault="00AC75C8" w:rsidP="00AC75C8">
      <w:pPr>
        <w:tabs>
          <w:tab w:val="left" w:pos="567"/>
        </w:tabs>
        <w:rPr>
          <w:szCs w:val="22"/>
          <w:lang w:eastAsia="en-US"/>
        </w:rPr>
      </w:pPr>
      <w:r w:rsidRPr="00BF4DCE">
        <w:rPr>
          <w:highlight w:val="lightGray"/>
        </w:rPr>
        <w:t>EXP</w:t>
      </w:r>
      <w:r w:rsidRPr="00AC75C8">
        <w:rPr>
          <w:szCs w:val="22"/>
          <w:lang w:eastAsia="en-US"/>
        </w:rPr>
        <w:t xml:space="preserve"> {mm</w:t>
      </w:r>
      <w:r w:rsidR="00644961">
        <w:rPr>
          <w:szCs w:val="22"/>
          <w:lang w:eastAsia="en-US"/>
        </w:rPr>
        <w:t xml:space="preserve"> </w:t>
      </w:r>
      <w:r w:rsidRPr="00AC75C8">
        <w:rPr>
          <w:szCs w:val="22"/>
          <w:lang w:eastAsia="en-US"/>
        </w:rPr>
        <w:t>MMMM}</w:t>
      </w:r>
    </w:p>
    <w:p w14:paraId="6B6F1936" w14:textId="77777777" w:rsidR="00AC75C8" w:rsidRPr="00AC75C8" w:rsidRDefault="00AC75C8" w:rsidP="00AC75C8">
      <w:pPr>
        <w:tabs>
          <w:tab w:val="left" w:pos="567"/>
        </w:tabs>
        <w:spacing w:line="260" w:lineRule="exact"/>
        <w:rPr>
          <w:snapToGrid w:val="0"/>
          <w:szCs w:val="24"/>
          <w:lang w:eastAsia="en-US"/>
        </w:rPr>
      </w:pPr>
    </w:p>
    <w:p w14:paraId="20271C90" w14:textId="77777777" w:rsidR="00AC75C8" w:rsidRPr="00AC75C8" w:rsidRDefault="00AC75C8" w:rsidP="00AC75C8">
      <w:pPr>
        <w:tabs>
          <w:tab w:val="left" w:pos="567"/>
        </w:tabs>
        <w:spacing w:line="260" w:lineRule="exact"/>
        <w:rPr>
          <w:snapToGrid w:val="0"/>
          <w:szCs w:val="24"/>
          <w:lang w:eastAsia="en-US"/>
        </w:rPr>
      </w:pPr>
    </w:p>
    <w:p w14:paraId="177F822D" w14:textId="77777777" w:rsidR="00AC75C8" w:rsidRPr="00AC75C8" w:rsidRDefault="00AC75C8" w:rsidP="00AC75C8">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lang w:eastAsia="en-US"/>
        </w:rPr>
      </w:pPr>
      <w:r w:rsidRPr="00AC75C8">
        <w:rPr>
          <w:b/>
          <w:snapToGrid w:val="0"/>
          <w:szCs w:val="24"/>
          <w:lang w:eastAsia="en-US"/>
        </w:rPr>
        <w:t>4.</w:t>
      </w:r>
      <w:r w:rsidRPr="00AC75C8">
        <w:rPr>
          <w:b/>
          <w:snapToGrid w:val="0"/>
          <w:szCs w:val="24"/>
          <w:lang w:eastAsia="en-US"/>
        </w:rPr>
        <w:tab/>
      </w:r>
      <w:r w:rsidRPr="00AC75C8">
        <w:rPr>
          <w:b/>
          <w:noProof/>
          <w:snapToGrid w:val="0"/>
          <w:szCs w:val="24"/>
          <w:lang w:eastAsia="en-US"/>
        </w:rPr>
        <w:t xml:space="preserve">SERIJOS NUMERIS </w:t>
      </w:r>
    </w:p>
    <w:p w14:paraId="11B1C53A" w14:textId="77777777" w:rsidR="00AC75C8" w:rsidRPr="00AC75C8" w:rsidRDefault="00AC75C8" w:rsidP="00AC75C8">
      <w:pPr>
        <w:tabs>
          <w:tab w:val="left" w:pos="567"/>
        </w:tabs>
        <w:spacing w:line="260" w:lineRule="exact"/>
        <w:rPr>
          <w:snapToGrid w:val="0"/>
          <w:lang w:eastAsia="en-US"/>
        </w:rPr>
      </w:pPr>
    </w:p>
    <w:p w14:paraId="6BE8037B" w14:textId="77777777" w:rsidR="00AC75C8" w:rsidRPr="00AC75C8" w:rsidRDefault="00AC75C8" w:rsidP="00AC75C8">
      <w:pPr>
        <w:tabs>
          <w:tab w:val="left" w:pos="567"/>
        </w:tabs>
        <w:outlineLvl w:val="0"/>
        <w:rPr>
          <w:b/>
          <w:snapToGrid w:val="0"/>
          <w:lang w:eastAsia="en-US"/>
        </w:rPr>
      </w:pPr>
      <w:r w:rsidRPr="00BF4DCE">
        <w:rPr>
          <w:highlight w:val="lightGray"/>
        </w:rPr>
        <w:t>Lot</w:t>
      </w:r>
    </w:p>
    <w:p w14:paraId="3EDA757A" w14:textId="77777777" w:rsidR="00AC75C8" w:rsidRPr="00AC75C8" w:rsidRDefault="00AC75C8" w:rsidP="00AC75C8">
      <w:pPr>
        <w:tabs>
          <w:tab w:val="left" w:pos="567"/>
        </w:tabs>
        <w:spacing w:line="260" w:lineRule="exact"/>
        <w:rPr>
          <w:snapToGrid w:val="0"/>
          <w:szCs w:val="24"/>
          <w:lang w:eastAsia="en-US"/>
        </w:rPr>
      </w:pPr>
    </w:p>
    <w:p w14:paraId="5DD9A375" w14:textId="77777777" w:rsidR="00AC75C8" w:rsidRPr="00AC75C8" w:rsidRDefault="00AC75C8" w:rsidP="00AC75C8">
      <w:pPr>
        <w:tabs>
          <w:tab w:val="left" w:pos="567"/>
        </w:tabs>
        <w:spacing w:line="260" w:lineRule="exact"/>
        <w:rPr>
          <w:snapToGrid w:val="0"/>
          <w:szCs w:val="24"/>
          <w:lang w:eastAsia="en-US"/>
        </w:rPr>
      </w:pPr>
    </w:p>
    <w:p w14:paraId="0160AD0E"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5.</w:t>
      </w:r>
      <w:r w:rsidRPr="00AC75C8">
        <w:rPr>
          <w:b/>
          <w:snapToGrid w:val="0"/>
          <w:szCs w:val="24"/>
          <w:lang w:eastAsia="en-US"/>
        </w:rPr>
        <w:tab/>
      </w:r>
      <w:r w:rsidRPr="00AC75C8">
        <w:rPr>
          <w:b/>
          <w:snapToGrid w:val="0"/>
          <w:lang w:eastAsia="en-US"/>
        </w:rPr>
        <w:t>KIEKIS (MASĖ, TŪRIS ARBA VIENETAI)</w:t>
      </w:r>
    </w:p>
    <w:p w14:paraId="74DB94A0" w14:textId="77777777" w:rsidR="00AC75C8" w:rsidRPr="00AC75C8" w:rsidRDefault="00AC75C8" w:rsidP="00AC75C8">
      <w:pPr>
        <w:tabs>
          <w:tab w:val="left" w:pos="567"/>
        </w:tabs>
        <w:spacing w:line="260" w:lineRule="exact"/>
        <w:rPr>
          <w:snapToGrid w:val="0"/>
          <w:szCs w:val="24"/>
          <w:lang w:eastAsia="en-US"/>
        </w:rPr>
      </w:pPr>
    </w:p>
    <w:p w14:paraId="26E1B437" w14:textId="77777777" w:rsidR="00AC75C8" w:rsidRPr="00AC75C8" w:rsidRDefault="00AC75C8" w:rsidP="00AC75C8">
      <w:pPr>
        <w:tabs>
          <w:tab w:val="left" w:pos="567"/>
        </w:tabs>
        <w:spacing w:line="260" w:lineRule="exact"/>
        <w:rPr>
          <w:snapToGrid w:val="0"/>
          <w:szCs w:val="24"/>
          <w:lang w:eastAsia="en-US"/>
        </w:rPr>
      </w:pPr>
      <w:r w:rsidRPr="00BF4DCE">
        <w:rPr>
          <w:highlight w:val="lightGray"/>
        </w:rPr>
        <w:t>50 mg</w:t>
      </w:r>
    </w:p>
    <w:p w14:paraId="3BCB6B30" w14:textId="77777777" w:rsidR="00AC75C8" w:rsidRPr="00AC75C8" w:rsidRDefault="00AC75C8" w:rsidP="00AC75C8">
      <w:pPr>
        <w:tabs>
          <w:tab w:val="left" w:pos="567"/>
        </w:tabs>
        <w:spacing w:line="260" w:lineRule="exact"/>
        <w:rPr>
          <w:snapToGrid w:val="0"/>
          <w:szCs w:val="24"/>
          <w:lang w:eastAsia="en-US"/>
        </w:rPr>
      </w:pPr>
    </w:p>
    <w:p w14:paraId="05DBD5AD" w14:textId="77777777" w:rsidR="00AC75C8" w:rsidRPr="00AC75C8" w:rsidRDefault="00AC75C8" w:rsidP="00AC75C8">
      <w:pPr>
        <w:tabs>
          <w:tab w:val="left" w:pos="567"/>
        </w:tabs>
        <w:spacing w:line="260" w:lineRule="exact"/>
        <w:rPr>
          <w:snapToGrid w:val="0"/>
          <w:szCs w:val="24"/>
          <w:lang w:eastAsia="en-US"/>
        </w:rPr>
      </w:pPr>
    </w:p>
    <w:p w14:paraId="5DA0FB07"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6.</w:t>
      </w:r>
      <w:r w:rsidRPr="00AC75C8">
        <w:rPr>
          <w:b/>
          <w:snapToGrid w:val="0"/>
          <w:szCs w:val="24"/>
          <w:lang w:eastAsia="en-US"/>
        </w:rPr>
        <w:tab/>
      </w:r>
      <w:r w:rsidRPr="00AC75C8">
        <w:rPr>
          <w:b/>
          <w:snapToGrid w:val="0"/>
          <w:lang w:eastAsia="en-US"/>
        </w:rPr>
        <w:t>KITA</w:t>
      </w:r>
    </w:p>
    <w:p w14:paraId="03CB29B1" w14:textId="77777777" w:rsidR="00AC75C8" w:rsidRPr="00AC75C8" w:rsidRDefault="00AC75C8" w:rsidP="00AC75C8">
      <w:pPr>
        <w:tabs>
          <w:tab w:val="left" w:pos="567"/>
        </w:tabs>
        <w:spacing w:line="260" w:lineRule="exact"/>
        <w:rPr>
          <w:snapToGrid w:val="0"/>
          <w:szCs w:val="24"/>
          <w:lang w:eastAsia="en-US"/>
        </w:rPr>
      </w:pPr>
    </w:p>
    <w:p w14:paraId="240B1F3A" w14:textId="77777777" w:rsidR="00AC75C8" w:rsidRPr="00AC75C8" w:rsidRDefault="00AC75C8" w:rsidP="00AC75C8">
      <w:pPr>
        <w:tabs>
          <w:tab w:val="left" w:pos="567"/>
        </w:tabs>
        <w:spacing w:line="260" w:lineRule="exact"/>
        <w:outlineLvl w:val="0"/>
        <w:rPr>
          <w:snapToGrid w:val="0"/>
          <w:szCs w:val="24"/>
          <w:lang w:eastAsia="en-US"/>
        </w:rPr>
      </w:pPr>
      <w:r w:rsidRPr="00AC75C8">
        <w:rPr>
          <w:snapToGrid w:val="0"/>
          <w:lang w:eastAsia="en-US"/>
        </w:rPr>
        <w:br w:type="page"/>
      </w:r>
    </w:p>
    <w:p w14:paraId="59B9C930"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r w:rsidRPr="00AC75C8">
        <w:rPr>
          <w:b/>
          <w:noProof/>
          <w:snapToGrid w:val="0"/>
          <w:szCs w:val="24"/>
          <w:lang w:eastAsia="en-US"/>
        </w:rPr>
        <w:lastRenderedPageBreak/>
        <w:t>INFORMACIJA ANT IŠORINĖS PAKUOTĖS</w:t>
      </w:r>
    </w:p>
    <w:p w14:paraId="47681D77"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rPr>
          <w:b/>
          <w:snapToGrid w:val="0"/>
          <w:szCs w:val="24"/>
          <w:lang w:eastAsia="en-US"/>
        </w:rPr>
      </w:pPr>
    </w:p>
    <w:p w14:paraId="003F2EB5"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r w:rsidRPr="00AC75C8">
        <w:rPr>
          <w:b/>
          <w:noProof/>
          <w:snapToGrid w:val="0"/>
          <w:szCs w:val="24"/>
          <w:lang w:eastAsia="en-US"/>
        </w:rPr>
        <w:t>KARTONO DĖŽUTĖ</w:t>
      </w:r>
    </w:p>
    <w:p w14:paraId="12EF8C61" w14:textId="77777777" w:rsidR="00AC75C8" w:rsidRPr="00AC75C8" w:rsidRDefault="00AC75C8" w:rsidP="00AC75C8">
      <w:pPr>
        <w:tabs>
          <w:tab w:val="left" w:pos="567"/>
        </w:tabs>
        <w:spacing w:line="260" w:lineRule="exact"/>
        <w:rPr>
          <w:snapToGrid w:val="0"/>
          <w:szCs w:val="24"/>
          <w:lang w:eastAsia="en-US"/>
        </w:rPr>
      </w:pPr>
    </w:p>
    <w:p w14:paraId="0AE928AE" w14:textId="77777777" w:rsidR="00AC75C8" w:rsidRPr="00AC75C8" w:rsidRDefault="00AC75C8" w:rsidP="00AC75C8">
      <w:pPr>
        <w:tabs>
          <w:tab w:val="left" w:pos="567"/>
        </w:tabs>
        <w:spacing w:line="260" w:lineRule="exact"/>
        <w:rPr>
          <w:snapToGrid w:val="0"/>
          <w:szCs w:val="24"/>
          <w:lang w:eastAsia="en-US"/>
        </w:rPr>
      </w:pPr>
    </w:p>
    <w:p w14:paraId="2DCA48FA"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1.</w:t>
      </w:r>
      <w:r w:rsidRPr="00AC75C8">
        <w:rPr>
          <w:b/>
          <w:snapToGrid w:val="0"/>
          <w:szCs w:val="24"/>
          <w:lang w:eastAsia="en-US"/>
        </w:rPr>
        <w:tab/>
      </w:r>
      <w:r w:rsidRPr="00AC75C8">
        <w:rPr>
          <w:b/>
          <w:caps/>
          <w:noProof/>
          <w:snapToGrid w:val="0"/>
          <w:szCs w:val="24"/>
          <w:lang w:eastAsia="en-US"/>
        </w:rPr>
        <w:t>VAISTINIO</w:t>
      </w:r>
      <w:r w:rsidRPr="00AC75C8">
        <w:rPr>
          <w:b/>
          <w:noProof/>
          <w:snapToGrid w:val="0"/>
          <w:szCs w:val="24"/>
          <w:lang w:eastAsia="en-US"/>
        </w:rPr>
        <w:t xml:space="preserve"> PREPARATO PAVADINIMAS</w:t>
      </w:r>
    </w:p>
    <w:p w14:paraId="445E5978" w14:textId="77777777" w:rsidR="00AC75C8" w:rsidRPr="00AC75C8" w:rsidRDefault="00AC75C8" w:rsidP="00AC75C8">
      <w:pPr>
        <w:tabs>
          <w:tab w:val="left" w:pos="567"/>
        </w:tabs>
        <w:spacing w:line="260" w:lineRule="exact"/>
        <w:rPr>
          <w:snapToGrid w:val="0"/>
          <w:szCs w:val="24"/>
          <w:lang w:eastAsia="en-US"/>
        </w:rPr>
      </w:pPr>
    </w:p>
    <w:p w14:paraId="729B3AEA" w14:textId="77777777" w:rsidR="00AC75C8" w:rsidRPr="00AC75C8" w:rsidRDefault="00AC75C8" w:rsidP="00AC75C8">
      <w:pPr>
        <w:tabs>
          <w:tab w:val="left" w:pos="567"/>
        </w:tabs>
        <w:spacing w:line="260" w:lineRule="exact"/>
        <w:rPr>
          <w:snapToGrid w:val="0"/>
          <w:szCs w:val="24"/>
          <w:lang w:eastAsia="en-US"/>
        </w:rPr>
      </w:pPr>
      <w:r w:rsidRPr="00AC75C8">
        <w:t>Caspofungin Sandoz 70 mg milteliai infuzinio tirpalo koncentratui</w:t>
      </w:r>
    </w:p>
    <w:p w14:paraId="4830198B"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Caspofunginum</w:t>
      </w:r>
    </w:p>
    <w:p w14:paraId="7850D11E" w14:textId="77777777" w:rsidR="00AC75C8" w:rsidRPr="00AC75C8" w:rsidRDefault="00AC75C8" w:rsidP="00AC75C8">
      <w:pPr>
        <w:tabs>
          <w:tab w:val="left" w:pos="567"/>
        </w:tabs>
        <w:spacing w:line="260" w:lineRule="exact"/>
        <w:rPr>
          <w:snapToGrid w:val="0"/>
          <w:szCs w:val="24"/>
          <w:lang w:eastAsia="en-US"/>
        </w:rPr>
      </w:pPr>
    </w:p>
    <w:p w14:paraId="4F73741E" w14:textId="77777777" w:rsidR="00AC75C8" w:rsidRPr="00AC75C8" w:rsidRDefault="00AC75C8" w:rsidP="00AC75C8">
      <w:pPr>
        <w:tabs>
          <w:tab w:val="left" w:pos="567"/>
        </w:tabs>
        <w:spacing w:line="260" w:lineRule="exact"/>
        <w:rPr>
          <w:snapToGrid w:val="0"/>
          <w:szCs w:val="24"/>
          <w:lang w:eastAsia="en-US"/>
        </w:rPr>
      </w:pPr>
    </w:p>
    <w:p w14:paraId="1B3A856F"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lang w:eastAsia="en-US"/>
        </w:rPr>
      </w:pPr>
      <w:r w:rsidRPr="00AC75C8">
        <w:rPr>
          <w:b/>
          <w:snapToGrid w:val="0"/>
          <w:szCs w:val="24"/>
          <w:lang w:eastAsia="en-US"/>
        </w:rPr>
        <w:t>2.</w:t>
      </w:r>
      <w:r w:rsidRPr="00AC75C8">
        <w:rPr>
          <w:b/>
          <w:snapToGrid w:val="0"/>
          <w:szCs w:val="24"/>
          <w:lang w:eastAsia="en-US"/>
        </w:rPr>
        <w:tab/>
      </w:r>
      <w:r w:rsidRPr="00AC75C8">
        <w:rPr>
          <w:b/>
          <w:noProof/>
          <w:snapToGrid w:val="0"/>
          <w:szCs w:val="24"/>
          <w:lang w:eastAsia="en-US"/>
        </w:rPr>
        <w:t>VEIKLIOJI (-IOS) MEDŽIAGA (-OS) IR JOS (-Ų) KIEKIS (-IAI)</w:t>
      </w:r>
    </w:p>
    <w:p w14:paraId="2F1DA155" w14:textId="77777777" w:rsidR="00AC75C8" w:rsidRPr="00AC75C8" w:rsidRDefault="00AC75C8" w:rsidP="00AC75C8">
      <w:pPr>
        <w:tabs>
          <w:tab w:val="left" w:pos="567"/>
        </w:tabs>
        <w:spacing w:line="260" w:lineRule="exact"/>
        <w:rPr>
          <w:snapToGrid w:val="0"/>
          <w:szCs w:val="24"/>
          <w:lang w:eastAsia="en-US"/>
        </w:rPr>
      </w:pPr>
    </w:p>
    <w:p w14:paraId="1EC30196" w14:textId="77777777" w:rsidR="00AC75C8" w:rsidRPr="00AC75C8" w:rsidRDefault="00AC75C8" w:rsidP="00AC75C8">
      <w:pPr>
        <w:tabs>
          <w:tab w:val="left" w:pos="567"/>
        </w:tabs>
        <w:spacing w:line="260" w:lineRule="exact"/>
        <w:rPr>
          <w:snapToGrid w:val="0"/>
          <w:szCs w:val="24"/>
          <w:lang w:eastAsia="en-US"/>
        </w:rPr>
      </w:pPr>
      <w:r w:rsidRPr="00AC75C8">
        <w:rPr>
          <w:noProof/>
          <w:snapToGrid w:val="0"/>
          <w:szCs w:val="24"/>
          <w:lang w:eastAsia="en-US"/>
        </w:rPr>
        <w:t>Kiekviename flakone yra 70 mg kaspofungino.</w:t>
      </w:r>
    </w:p>
    <w:p w14:paraId="3A20AAD0" w14:textId="77777777" w:rsidR="00AC75C8" w:rsidRPr="00AC75C8" w:rsidRDefault="00AC75C8" w:rsidP="00AC75C8">
      <w:pPr>
        <w:tabs>
          <w:tab w:val="left" w:pos="567"/>
        </w:tabs>
      </w:pPr>
      <w:r w:rsidRPr="00AC75C8">
        <w:t>Paruošto tirpalo koncentracija flakone yra 7,2 mg/ml.</w:t>
      </w:r>
    </w:p>
    <w:p w14:paraId="1245C6CE" w14:textId="77777777" w:rsidR="00AC75C8" w:rsidRPr="00AC75C8" w:rsidRDefault="00AC75C8" w:rsidP="00AC75C8">
      <w:pPr>
        <w:tabs>
          <w:tab w:val="left" w:pos="567"/>
        </w:tabs>
        <w:spacing w:line="260" w:lineRule="exact"/>
        <w:rPr>
          <w:snapToGrid w:val="0"/>
          <w:szCs w:val="24"/>
          <w:lang w:eastAsia="en-US"/>
        </w:rPr>
      </w:pPr>
    </w:p>
    <w:p w14:paraId="19E88D21" w14:textId="77777777" w:rsidR="00AC75C8" w:rsidRPr="00AC75C8" w:rsidRDefault="00AC75C8" w:rsidP="00AC75C8">
      <w:pPr>
        <w:tabs>
          <w:tab w:val="left" w:pos="567"/>
        </w:tabs>
        <w:spacing w:line="260" w:lineRule="exact"/>
        <w:rPr>
          <w:snapToGrid w:val="0"/>
          <w:szCs w:val="24"/>
          <w:lang w:eastAsia="en-US"/>
        </w:rPr>
      </w:pPr>
    </w:p>
    <w:p w14:paraId="097AD8A0"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3.</w:t>
      </w:r>
      <w:r w:rsidRPr="00AC75C8">
        <w:rPr>
          <w:b/>
          <w:snapToGrid w:val="0"/>
          <w:szCs w:val="24"/>
          <w:lang w:eastAsia="en-US"/>
        </w:rPr>
        <w:tab/>
      </w:r>
      <w:r w:rsidRPr="00AC75C8">
        <w:rPr>
          <w:b/>
          <w:noProof/>
          <w:snapToGrid w:val="0"/>
          <w:szCs w:val="24"/>
          <w:lang w:eastAsia="en-US"/>
        </w:rPr>
        <w:t>PAGALBINIŲ MEDŽIAGŲ SĄRAŠAS</w:t>
      </w:r>
    </w:p>
    <w:p w14:paraId="48D516FD" w14:textId="77777777" w:rsidR="00AC75C8" w:rsidRPr="00AC75C8" w:rsidRDefault="00AC75C8" w:rsidP="00AC75C8">
      <w:pPr>
        <w:tabs>
          <w:tab w:val="left" w:pos="567"/>
        </w:tabs>
        <w:spacing w:line="260" w:lineRule="exact"/>
        <w:rPr>
          <w:snapToGrid w:val="0"/>
          <w:szCs w:val="24"/>
          <w:lang w:eastAsia="en-US"/>
        </w:rPr>
      </w:pPr>
    </w:p>
    <w:p w14:paraId="31DFCFD6"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 xml:space="preserve">Saccharum, mannitolum, acidum succinum, natrii hydroxidum. </w:t>
      </w:r>
    </w:p>
    <w:p w14:paraId="72351C1B" w14:textId="77777777" w:rsidR="00AC75C8" w:rsidRPr="00AC75C8" w:rsidRDefault="00AC75C8" w:rsidP="00AC75C8">
      <w:pPr>
        <w:tabs>
          <w:tab w:val="left" w:pos="567"/>
        </w:tabs>
        <w:spacing w:line="260" w:lineRule="exact"/>
        <w:rPr>
          <w:snapToGrid w:val="0"/>
          <w:szCs w:val="24"/>
          <w:lang w:eastAsia="en-US"/>
        </w:rPr>
      </w:pPr>
      <w:r w:rsidRPr="00BF4DCE">
        <w:rPr>
          <w:highlight w:val="lightGray"/>
        </w:rPr>
        <w:t>Daugiau informacijos pateikta pakuotės lapelyje.</w:t>
      </w:r>
    </w:p>
    <w:p w14:paraId="7A843011" w14:textId="77777777" w:rsidR="00AC75C8" w:rsidRPr="00AC75C8" w:rsidRDefault="00AC75C8" w:rsidP="00AC75C8">
      <w:pPr>
        <w:tabs>
          <w:tab w:val="left" w:pos="567"/>
        </w:tabs>
        <w:spacing w:line="260" w:lineRule="exact"/>
        <w:rPr>
          <w:snapToGrid w:val="0"/>
          <w:szCs w:val="24"/>
          <w:lang w:eastAsia="en-US"/>
        </w:rPr>
      </w:pPr>
    </w:p>
    <w:p w14:paraId="3C34EA8C" w14:textId="77777777" w:rsidR="00AC75C8" w:rsidRPr="00AC75C8" w:rsidRDefault="00AC75C8" w:rsidP="00AC75C8">
      <w:pPr>
        <w:tabs>
          <w:tab w:val="left" w:pos="567"/>
        </w:tabs>
        <w:spacing w:line="260" w:lineRule="exact"/>
        <w:rPr>
          <w:snapToGrid w:val="0"/>
          <w:szCs w:val="24"/>
          <w:lang w:eastAsia="en-US"/>
        </w:rPr>
      </w:pPr>
    </w:p>
    <w:p w14:paraId="5516C5C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4.</w:t>
      </w:r>
      <w:r w:rsidRPr="00AC75C8">
        <w:rPr>
          <w:b/>
          <w:snapToGrid w:val="0"/>
          <w:szCs w:val="24"/>
          <w:lang w:eastAsia="en-US"/>
        </w:rPr>
        <w:tab/>
      </w:r>
      <w:r w:rsidRPr="00AC75C8">
        <w:rPr>
          <w:b/>
          <w:noProof/>
          <w:snapToGrid w:val="0"/>
          <w:szCs w:val="24"/>
          <w:lang w:eastAsia="en-US"/>
        </w:rPr>
        <w:t>FARMACINĖ FORMA IR KIEKIS PAKUOTĖJE</w:t>
      </w:r>
    </w:p>
    <w:p w14:paraId="65ADBFED" w14:textId="77777777" w:rsidR="00AC75C8" w:rsidRPr="00AC75C8" w:rsidRDefault="00AC75C8" w:rsidP="00AC75C8">
      <w:pPr>
        <w:tabs>
          <w:tab w:val="left" w:pos="567"/>
        </w:tabs>
        <w:spacing w:line="260" w:lineRule="exact"/>
        <w:rPr>
          <w:snapToGrid w:val="0"/>
          <w:szCs w:val="24"/>
          <w:lang w:eastAsia="en-US"/>
        </w:rPr>
      </w:pPr>
    </w:p>
    <w:p w14:paraId="55A8CB20" w14:textId="77777777" w:rsidR="00AC75C8" w:rsidRPr="00AC75C8" w:rsidRDefault="00AC75C8" w:rsidP="00AC75C8">
      <w:pPr>
        <w:tabs>
          <w:tab w:val="left" w:pos="567"/>
        </w:tabs>
        <w:spacing w:line="260" w:lineRule="exact"/>
        <w:rPr>
          <w:snapToGrid w:val="0"/>
          <w:szCs w:val="24"/>
          <w:lang w:eastAsia="en-US"/>
        </w:rPr>
      </w:pPr>
      <w:r w:rsidRPr="00BF4DCE">
        <w:rPr>
          <w:highlight w:val="lightGray"/>
        </w:rPr>
        <w:t>Milteliai inf</w:t>
      </w:r>
      <w:r w:rsidRPr="00C9340B">
        <w:rPr>
          <w:highlight w:val="lightGray"/>
        </w:rPr>
        <w:t>uzinio tirpalo koncentratui.</w:t>
      </w:r>
    </w:p>
    <w:p w14:paraId="47857745"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1 flakonas</w:t>
      </w:r>
    </w:p>
    <w:p w14:paraId="663D7A71" w14:textId="77777777" w:rsidR="00AC75C8" w:rsidRPr="00AC75C8" w:rsidRDefault="00AC75C8" w:rsidP="00AC75C8">
      <w:pPr>
        <w:tabs>
          <w:tab w:val="left" w:pos="567"/>
        </w:tabs>
        <w:spacing w:line="260" w:lineRule="exact"/>
        <w:rPr>
          <w:snapToGrid w:val="0"/>
          <w:szCs w:val="24"/>
          <w:lang w:eastAsia="en-US"/>
        </w:rPr>
      </w:pPr>
    </w:p>
    <w:p w14:paraId="5F8F1BDD" w14:textId="77777777" w:rsidR="00AC75C8" w:rsidRPr="00AC75C8" w:rsidRDefault="00AC75C8" w:rsidP="00AC75C8">
      <w:pPr>
        <w:tabs>
          <w:tab w:val="left" w:pos="567"/>
        </w:tabs>
        <w:spacing w:line="260" w:lineRule="exact"/>
        <w:rPr>
          <w:snapToGrid w:val="0"/>
          <w:szCs w:val="24"/>
          <w:lang w:eastAsia="en-US"/>
        </w:rPr>
      </w:pPr>
    </w:p>
    <w:p w14:paraId="102CCCD2"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5.</w:t>
      </w:r>
      <w:r w:rsidRPr="00AC75C8">
        <w:rPr>
          <w:b/>
          <w:snapToGrid w:val="0"/>
          <w:szCs w:val="24"/>
          <w:lang w:eastAsia="en-US"/>
        </w:rPr>
        <w:tab/>
      </w:r>
      <w:r w:rsidRPr="00AC75C8">
        <w:rPr>
          <w:b/>
          <w:noProof/>
          <w:snapToGrid w:val="0"/>
          <w:szCs w:val="24"/>
          <w:lang w:eastAsia="en-US"/>
        </w:rPr>
        <w:t>VARTOJIMO METODAS IR BŪDAS (-AI)</w:t>
      </w:r>
    </w:p>
    <w:p w14:paraId="21BA5E78" w14:textId="77777777" w:rsidR="00AC75C8" w:rsidRPr="00AC75C8" w:rsidRDefault="00AC75C8" w:rsidP="00AC75C8">
      <w:pPr>
        <w:tabs>
          <w:tab w:val="left" w:pos="567"/>
        </w:tabs>
        <w:spacing w:line="260" w:lineRule="exact"/>
        <w:rPr>
          <w:snapToGrid w:val="0"/>
          <w:szCs w:val="24"/>
          <w:lang w:eastAsia="en-US"/>
        </w:rPr>
      </w:pPr>
    </w:p>
    <w:p w14:paraId="05C6F4B1" w14:textId="77777777" w:rsidR="00AC75C8" w:rsidRPr="00AC75C8" w:rsidRDefault="00AC75C8" w:rsidP="00AC75C8">
      <w:pPr>
        <w:tabs>
          <w:tab w:val="left" w:pos="567"/>
        </w:tabs>
        <w:spacing w:line="260" w:lineRule="exact"/>
        <w:rPr>
          <w:snapToGrid w:val="0"/>
          <w:szCs w:val="24"/>
          <w:lang w:eastAsia="en-US"/>
        </w:rPr>
      </w:pPr>
      <w:r w:rsidRPr="00AC75C8">
        <w:rPr>
          <w:noProof/>
          <w:snapToGrid w:val="0"/>
          <w:szCs w:val="24"/>
          <w:lang w:eastAsia="en-US"/>
        </w:rPr>
        <w:t>Prieš vartojimą perskaitykite pakuotės lapelį.</w:t>
      </w:r>
    </w:p>
    <w:p w14:paraId="3CA5EEA3" w14:textId="77777777" w:rsidR="00AC75C8" w:rsidRPr="00AC75C8" w:rsidRDefault="00AC75C8" w:rsidP="00AC75C8">
      <w:pPr>
        <w:tabs>
          <w:tab w:val="left" w:pos="567"/>
        </w:tabs>
        <w:rPr>
          <w:szCs w:val="22"/>
          <w:lang w:eastAsia="en-US"/>
        </w:rPr>
      </w:pPr>
      <w:r w:rsidRPr="00AC75C8">
        <w:rPr>
          <w:szCs w:val="22"/>
          <w:lang w:eastAsia="en-US"/>
        </w:rPr>
        <w:t>Leisti į veną po ištirpinimo ir praskiedimo.</w:t>
      </w:r>
    </w:p>
    <w:p w14:paraId="44C0AFDE"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Ištirpinus, būtina praskiesti.</w:t>
      </w:r>
    </w:p>
    <w:p w14:paraId="2F27AA85" w14:textId="77777777" w:rsidR="00AC75C8" w:rsidRPr="00AC75C8" w:rsidRDefault="00AC75C8" w:rsidP="00AC75C8">
      <w:pPr>
        <w:tabs>
          <w:tab w:val="left" w:pos="567"/>
        </w:tabs>
        <w:spacing w:line="260" w:lineRule="exact"/>
        <w:rPr>
          <w:snapToGrid w:val="0"/>
          <w:szCs w:val="24"/>
          <w:lang w:eastAsia="en-US"/>
        </w:rPr>
      </w:pPr>
    </w:p>
    <w:p w14:paraId="1FC5861D" w14:textId="77777777" w:rsidR="00AC75C8" w:rsidRPr="00AC75C8" w:rsidRDefault="00AC75C8" w:rsidP="00AC75C8">
      <w:pPr>
        <w:tabs>
          <w:tab w:val="left" w:pos="567"/>
        </w:tabs>
        <w:spacing w:line="260" w:lineRule="exact"/>
        <w:rPr>
          <w:snapToGrid w:val="0"/>
          <w:szCs w:val="24"/>
          <w:lang w:eastAsia="en-US"/>
        </w:rPr>
      </w:pPr>
    </w:p>
    <w:p w14:paraId="77B6B92F"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6.</w:t>
      </w:r>
      <w:r w:rsidRPr="00AC75C8">
        <w:rPr>
          <w:b/>
          <w:snapToGrid w:val="0"/>
          <w:szCs w:val="24"/>
          <w:lang w:eastAsia="en-US"/>
        </w:rPr>
        <w:tab/>
      </w:r>
      <w:r w:rsidRPr="00AC75C8">
        <w:rPr>
          <w:b/>
          <w:noProof/>
          <w:snapToGrid w:val="0"/>
          <w:szCs w:val="24"/>
          <w:lang w:eastAsia="en-US"/>
        </w:rPr>
        <w:t>SPECIALUS ĮSPĖJIMAS, KAD VAISTINĮ PREPARATĄ BŪTINA LAIKYTI VAIKAMS NEPASTEBIMOJE IR  NEPASIEKIAMOJE VIETOJE</w:t>
      </w:r>
    </w:p>
    <w:p w14:paraId="37EB382F" w14:textId="77777777" w:rsidR="00AC75C8" w:rsidRPr="00AC75C8" w:rsidRDefault="00AC75C8" w:rsidP="00AC75C8">
      <w:pPr>
        <w:tabs>
          <w:tab w:val="left" w:pos="567"/>
        </w:tabs>
        <w:spacing w:line="260" w:lineRule="exact"/>
        <w:rPr>
          <w:snapToGrid w:val="0"/>
          <w:szCs w:val="24"/>
          <w:lang w:eastAsia="en-US"/>
        </w:rPr>
      </w:pPr>
    </w:p>
    <w:p w14:paraId="55D74382" w14:textId="77777777" w:rsidR="00AC75C8" w:rsidRPr="00AC75C8" w:rsidRDefault="00AC75C8" w:rsidP="00AC75C8">
      <w:pPr>
        <w:tabs>
          <w:tab w:val="left" w:pos="567"/>
        </w:tabs>
        <w:spacing w:line="260" w:lineRule="exact"/>
        <w:rPr>
          <w:snapToGrid w:val="0"/>
          <w:szCs w:val="24"/>
          <w:lang w:eastAsia="en-US"/>
        </w:rPr>
      </w:pPr>
      <w:r w:rsidRPr="00AC75C8">
        <w:rPr>
          <w:noProof/>
          <w:snapToGrid w:val="0"/>
          <w:szCs w:val="24"/>
          <w:lang w:eastAsia="en-US"/>
        </w:rPr>
        <w:t>Laikyti vaikams nepastebimoje ir nepasiekiamoje vietoje.</w:t>
      </w:r>
    </w:p>
    <w:p w14:paraId="3E45A34D" w14:textId="77777777" w:rsidR="00AC75C8" w:rsidRPr="00AC75C8" w:rsidRDefault="00AC75C8" w:rsidP="00AC75C8">
      <w:pPr>
        <w:tabs>
          <w:tab w:val="left" w:pos="567"/>
        </w:tabs>
        <w:spacing w:line="260" w:lineRule="exact"/>
        <w:rPr>
          <w:snapToGrid w:val="0"/>
          <w:szCs w:val="24"/>
          <w:lang w:eastAsia="en-US"/>
        </w:rPr>
      </w:pPr>
    </w:p>
    <w:p w14:paraId="109688FB" w14:textId="77777777" w:rsidR="00AC75C8" w:rsidRPr="00AC75C8" w:rsidRDefault="00AC75C8" w:rsidP="00AC75C8">
      <w:pPr>
        <w:tabs>
          <w:tab w:val="left" w:pos="567"/>
        </w:tabs>
        <w:spacing w:line="260" w:lineRule="exact"/>
        <w:rPr>
          <w:snapToGrid w:val="0"/>
          <w:szCs w:val="24"/>
          <w:lang w:eastAsia="en-US"/>
        </w:rPr>
      </w:pPr>
    </w:p>
    <w:p w14:paraId="7A11CE0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7.</w:t>
      </w:r>
      <w:r w:rsidRPr="00AC75C8">
        <w:rPr>
          <w:b/>
          <w:snapToGrid w:val="0"/>
          <w:szCs w:val="24"/>
          <w:lang w:eastAsia="en-US"/>
        </w:rPr>
        <w:tab/>
      </w:r>
      <w:r w:rsidRPr="00AC75C8">
        <w:rPr>
          <w:b/>
          <w:noProof/>
          <w:snapToGrid w:val="0"/>
          <w:szCs w:val="24"/>
          <w:lang w:eastAsia="en-US"/>
        </w:rPr>
        <w:t>KITAS (-I) SPECIALUS (-ŪS) ĮSPĖJIMAS (-AI) (JEI REIKIA)</w:t>
      </w:r>
    </w:p>
    <w:p w14:paraId="18193836" w14:textId="77777777" w:rsidR="00AC75C8" w:rsidRPr="00AC75C8" w:rsidRDefault="00AC75C8" w:rsidP="00AC75C8">
      <w:pPr>
        <w:tabs>
          <w:tab w:val="left" w:pos="567"/>
        </w:tabs>
        <w:spacing w:line="260" w:lineRule="exact"/>
        <w:rPr>
          <w:snapToGrid w:val="0"/>
          <w:szCs w:val="24"/>
          <w:lang w:eastAsia="en-US"/>
        </w:rPr>
      </w:pPr>
    </w:p>
    <w:p w14:paraId="1A8E317B" w14:textId="77777777" w:rsidR="00AC75C8" w:rsidRPr="00AC75C8" w:rsidRDefault="00AC75C8" w:rsidP="00AC75C8">
      <w:pPr>
        <w:tabs>
          <w:tab w:val="left" w:pos="567"/>
        </w:tabs>
        <w:spacing w:line="260" w:lineRule="exact"/>
        <w:rPr>
          <w:snapToGrid w:val="0"/>
          <w:szCs w:val="24"/>
          <w:lang w:eastAsia="en-US"/>
        </w:rPr>
      </w:pPr>
    </w:p>
    <w:p w14:paraId="5C0D088F"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8.</w:t>
      </w:r>
      <w:r w:rsidRPr="00AC75C8">
        <w:rPr>
          <w:b/>
          <w:snapToGrid w:val="0"/>
          <w:szCs w:val="24"/>
          <w:lang w:eastAsia="en-US"/>
        </w:rPr>
        <w:tab/>
      </w:r>
      <w:r w:rsidRPr="00AC75C8">
        <w:rPr>
          <w:b/>
          <w:noProof/>
          <w:snapToGrid w:val="0"/>
          <w:szCs w:val="24"/>
          <w:lang w:eastAsia="en-US"/>
        </w:rPr>
        <w:t>TINKAMUMO LAIKAS</w:t>
      </w:r>
    </w:p>
    <w:p w14:paraId="7B0E3DB9" w14:textId="77777777" w:rsidR="00AC75C8" w:rsidRPr="00AC75C8" w:rsidRDefault="00AC75C8" w:rsidP="00AC75C8">
      <w:pPr>
        <w:tabs>
          <w:tab w:val="left" w:pos="567"/>
        </w:tabs>
        <w:spacing w:line="260" w:lineRule="exact"/>
        <w:rPr>
          <w:snapToGrid w:val="0"/>
          <w:szCs w:val="24"/>
          <w:lang w:eastAsia="en-US"/>
        </w:rPr>
      </w:pPr>
    </w:p>
    <w:p w14:paraId="6C62D1FF" w14:textId="2C410A31" w:rsidR="00AC75C8" w:rsidRPr="00AC75C8" w:rsidRDefault="00AC75C8" w:rsidP="00AC75C8">
      <w:pPr>
        <w:tabs>
          <w:tab w:val="left" w:pos="567"/>
        </w:tabs>
        <w:rPr>
          <w:szCs w:val="22"/>
          <w:lang w:eastAsia="en-US"/>
        </w:rPr>
      </w:pPr>
      <w:r w:rsidRPr="00AC75C8">
        <w:rPr>
          <w:szCs w:val="22"/>
          <w:lang w:eastAsia="en-US"/>
        </w:rPr>
        <w:t>Tinka iki {mm</w:t>
      </w:r>
      <w:r w:rsidR="00644961">
        <w:rPr>
          <w:szCs w:val="22"/>
          <w:lang w:eastAsia="en-US"/>
        </w:rPr>
        <w:t xml:space="preserve"> </w:t>
      </w:r>
      <w:r w:rsidRPr="00AC75C8">
        <w:rPr>
          <w:szCs w:val="22"/>
          <w:lang w:eastAsia="en-US"/>
        </w:rPr>
        <w:t>MMMM}</w:t>
      </w:r>
    </w:p>
    <w:p w14:paraId="261F2424" w14:textId="5630B8F7" w:rsidR="00AC75C8" w:rsidRPr="00AC75C8" w:rsidRDefault="00AC75C8" w:rsidP="00AC75C8">
      <w:pPr>
        <w:tabs>
          <w:tab w:val="left" w:pos="567"/>
        </w:tabs>
        <w:rPr>
          <w:szCs w:val="22"/>
          <w:lang w:eastAsia="en-US"/>
        </w:rPr>
      </w:pPr>
      <w:r w:rsidRPr="00BF4DCE">
        <w:rPr>
          <w:highlight w:val="lightGray"/>
        </w:rPr>
        <w:t xml:space="preserve">Žiūrėkite pakuotės lapelį dėl laikymo sąlygų po </w:t>
      </w:r>
      <w:r w:rsidRPr="00AC75C8">
        <w:rPr>
          <w:szCs w:val="22"/>
          <w:highlight w:val="lightGray"/>
          <w:lang w:eastAsia="en-US"/>
        </w:rPr>
        <w:t>vaist</w:t>
      </w:r>
      <w:r w:rsidR="00644961">
        <w:rPr>
          <w:szCs w:val="22"/>
          <w:highlight w:val="lightGray"/>
          <w:lang w:eastAsia="en-US"/>
        </w:rPr>
        <w:t>o</w:t>
      </w:r>
      <w:r w:rsidRPr="00BF4DCE">
        <w:rPr>
          <w:highlight w:val="lightGray"/>
        </w:rPr>
        <w:t xml:space="preserve"> ištirpinimo ir praskiedimo.</w:t>
      </w:r>
    </w:p>
    <w:p w14:paraId="13BA4057" w14:textId="77777777" w:rsidR="00AC75C8" w:rsidRPr="00AC75C8" w:rsidRDefault="00AC75C8" w:rsidP="00AC75C8">
      <w:pPr>
        <w:tabs>
          <w:tab w:val="left" w:pos="567"/>
        </w:tabs>
        <w:spacing w:line="260" w:lineRule="exact"/>
        <w:rPr>
          <w:snapToGrid w:val="0"/>
          <w:szCs w:val="24"/>
          <w:lang w:eastAsia="en-US"/>
        </w:rPr>
      </w:pPr>
    </w:p>
    <w:p w14:paraId="6B42F31D" w14:textId="77777777" w:rsidR="00AC75C8" w:rsidRPr="00AC75C8" w:rsidRDefault="00AC75C8" w:rsidP="00AC75C8">
      <w:pPr>
        <w:tabs>
          <w:tab w:val="left" w:pos="567"/>
        </w:tabs>
        <w:spacing w:line="260" w:lineRule="exact"/>
        <w:rPr>
          <w:snapToGrid w:val="0"/>
          <w:szCs w:val="24"/>
          <w:lang w:eastAsia="en-US"/>
        </w:rPr>
      </w:pPr>
    </w:p>
    <w:p w14:paraId="02759181" w14:textId="77777777" w:rsidR="00AC75C8" w:rsidRPr="00AC75C8" w:rsidRDefault="00AC75C8" w:rsidP="00AC75C8">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r w:rsidRPr="00AC75C8">
        <w:rPr>
          <w:b/>
          <w:snapToGrid w:val="0"/>
          <w:szCs w:val="24"/>
          <w:lang w:eastAsia="en-US"/>
        </w:rPr>
        <w:t>9.</w:t>
      </w:r>
      <w:r w:rsidRPr="00AC75C8">
        <w:rPr>
          <w:b/>
          <w:snapToGrid w:val="0"/>
          <w:szCs w:val="24"/>
          <w:lang w:eastAsia="en-US"/>
        </w:rPr>
        <w:tab/>
      </w:r>
      <w:r w:rsidRPr="00AC75C8">
        <w:rPr>
          <w:b/>
          <w:noProof/>
          <w:snapToGrid w:val="0"/>
          <w:szCs w:val="24"/>
          <w:lang w:eastAsia="en-US"/>
        </w:rPr>
        <w:t>SPECIALIOS LAIKYMO SĄLYGOS</w:t>
      </w:r>
    </w:p>
    <w:p w14:paraId="735BBFFA" w14:textId="77777777" w:rsidR="00AC75C8" w:rsidRPr="00AC75C8" w:rsidRDefault="00AC75C8" w:rsidP="00AC75C8">
      <w:pPr>
        <w:tabs>
          <w:tab w:val="left" w:pos="567"/>
        </w:tabs>
        <w:spacing w:line="260" w:lineRule="exact"/>
        <w:rPr>
          <w:snapToGrid w:val="0"/>
          <w:szCs w:val="24"/>
          <w:lang w:eastAsia="en-US"/>
        </w:rPr>
      </w:pPr>
    </w:p>
    <w:p w14:paraId="21E0C9EB"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Laikyti šaldytuve.</w:t>
      </w:r>
    </w:p>
    <w:p w14:paraId="47AEFCBC" w14:textId="77777777" w:rsidR="00AC75C8" w:rsidRPr="00AC75C8" w:rsidRDefault="00AC75C8" w:rsidP="00AC75C8">
      <w:pPr>
        <w:tabs>
          <w:tab w:val="left" w:pos="567"/>
        </w:tabs>
        <w:spacing w:line="260" w:lineRule="exact"/>
        <w:rPr>
          <w:snapToGrid w:val="0"/>
          <w:szCs w:val="24"/>
          <w:lang w:eastAsia="en-US"/>
        </w:rPr>
      </w:pPr>
    </w:p>
    <w:p w14:paraId="1F229343" w14:textId="77777777" w:rsidR="00AC75C8" w:rsidRPr="00AC75C8" w:rsidRDefault="00AC75C8" w:rsidP="00AC75C8">
      <w:pPr>
        <w:tabs>
          <w:tab w:val="left" w:pos="567"/>
        </w:tabs>
        <w:spacing w:line="260" w:lineRule="exact"/>
        <w:rPr>
          <w:snapToGrid w:val="0"/>
          <w:szCs w:val="24"/>
          <w:lang w:eastAsia="en-US"/>
        </w:rPr>
      </w:pPr>
    </w:p>
    <w:p w14:paraId="0C78387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4"/>
          <w:lang w:eastAsia="en-US"/>
        </w:rPr>
      </w:pPr>
      <w:r w:rsidRPr="00AC75C8">
        <w:rPr>
          <w:b/>
          <w:snapToGrid w:val="0"/>
          <w:szCs w:val="24"/>
          <w:lang w:eastAsia="en-US"/>
        </w:rPr>
        <w:t>10.</w:t>
      </w:r>
      <w:r w:rsidRPr="00AC75C8">
        <w:rPr>
          <w:b/>
          <w:snapToGrid w:val="0"/>
          <w:szCs w:val="24"/>
          <w:lang w:eastAsia="en-US"/>
        </w:rPr>
        <w:tab/>
      </w:r>
      <w:r w:rsidRPr="00AC75C8">
        <w:rPr>
          <w:b/>
          <w:noProof/>
          <w:snapToGrid w:val="0"/>
          <w:szCs w:val="24"/>
          <w:lang w:eastAsia="en-US"/>
        </w:rPr>
        <w:t>SPECIALIOS ATSARGUMO PRIEMONĖS DĖL NESUVARTOTO VAISTINIO PREPARATO AR JO ATLIEKŲ TVARKYMO (JEI REIKIA)</w:t>
      </w:r>
    </w:p>
    <w:p w14:paraId="7B1A55B6" w14:textId="77777777" w:rsidR="00AC75C8" w:rsidRPr="00AC75C8" w:rsidRDefault="00AC75C8" w:rsidP="00AC75C8">
      <w:pPr>
        <w:tabs>
          <w:tab w:val="left" w:pos="567"/>
        </w:tabs>
        <w:spacing w:line="260" w:lineRule="exact"/>
        <w:rPr>
          <w:snapToGrid w:val="0"/>
          <w:szCs w:val="24"/>
          <w:lang w:eastAsia="en-US"/>
        </w:rPr>
      </w:pPr>
    </w:p>
    <w:p w14:paraId="3C572153" w14:textId="77777777" w:rsidR="00AC75C8" w:rsidRPr="00AC75C8" w:rsidRDefault="00AC75C8" w:rsidP="00AC75C8">
      <w:pPr>
        <w:tabs>
          <w:tab w:val="left" w:pos="567"/>
        </w:tabs>
        <w:spacing w:line="260" w:lineRule="exact"/>
        <w:rPr>
          <w:snapToGrid w:val="0"/>
          <w:szCs w:val="24"/>
          <w:lang w:eastAsia="en-US"/>
        </w:rPr>
      </w:pPr>
    </w:p>
    <w:p w14:paraId="75A650E1"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11.</w:t>
      </w:r>
      <w:r w:rsidRPr="00AC75C8">
        <w:rPr>
          <w:b/>
          <w:snapToGrid w:val="0"/>
          <w:szCs w:val="24"/>
          <w:lang w:eastAsia="en-US"/>
        </w:rPr>
        <w:tab/>
      </w:r>
      <w:r w:rsidRPr="00AC75C8">
        <w:rPr>
          <w:b/>
          <w:caps/>
          <w:noProof/>
          <w:snapToGrid w:val="0"/>
          <w:szCs w:val="24"/>
          <w:lang w:eastAsia="en-US"/>
        </w:rPr>
        <w:t xml:space="preserve"> REGISTRUOTOJO PAVADINIMAS IR ADRESAS</w:t>
      </w:r>
    </w:p>
    <w:p w14:paraId="0879BEE1" w14:textId="77777777" w:rsidR="00AC75C8" w:rsidRPr="00AC75C8" w:rsidRDefault="00AC75C8" w:rsidP="00AC75C8">
      <w:pPr>
        <w:tabs>
          <w:tab w:val="left" w:pos="567"/>
        </w:tabs>
        <w:rPr>
          <w:szCs w:val="22"/>
          <w:lang w:eastAsia="en-US"/>
        </w:rPr>
      </w:pPr>
    </w:p>
    <w:p w14:paraId="419C6A05" w14:textId="77777777" w:rsidR="00AC75C8" w:rsidRPr="00AC75C8" w:rsidRDefault="00AC75C8" w:rsidP="00AC75C8">
      <w:pPr>
        <w:tabs>
          <w:tab w:val="left" w:pos="425"/>
          <w:tab w:val="left" w:pos="567"/>
        </w:tabs>
        <w:rPr>
          <w:szCs w:val="22"/>
          <w:lang w:eastAsia="en-US"/>
        </w:rPr>
      </w:pPr>
      <w:r w:rsidRPr="00AC75C8">
        <w:rPr>
          <w:szCs w:val="22"/>
          <w:lang w:eastAsia="en-US"/>
        </w:rPr>
        <w:t>Sandoz d.d.</w:t>
      </w:r>
    </w:p>
    <w:p w14:paraId="289C2912" w14:textId="77777777" w:rsidR="00AC75C8" w:rsidRPr="00AC75C8" w:rsidRDefault="00AC75C8" w:rsidP="00AC75C8">
      <w:pPr>
        <w:tabs>
          <w:tab w:val="left" w:pos="425"/>
          <w:tab w:val="left" w:pos="567"/>
        </w:tabs>
        <w:rPr>
          <w:szCs w:val="22"/>
          <w:lang w:eastAsia="en-US"/>
        </w:rPr>
      </w:pPr>
      <w:r w:rsidRPr="00AC75C8">
        <w:rPr>
          <w:szCs w:val="22"/>
          <w:lang w:eastAsia="en-US"/>
        </w:rPr>
        <w:t>Verovškova 57</w:t>
      </w:r>
    </w:p>
    <w:p w14:paraId="09E0568F" w14:textId="77777777" w:rsidR="00AC75C8" w:rsidRPr="00AC75C8" w:rsidRDefault="00AC75C8" w:rsidP="00AC75C8">
      <w:pPr>
        <w:tabs>
          <w:tab w:val="left" w:pos="425"/>
          <w:tab w:val="left" w:pos="567"/>
        </w:tabs>
        <w:rPr>
          <w:szCs w:val="22"/>
          <w:lang w:eastAsia="en-US"/>
        </w:rPr>
      </w:pPr>
      <w:r w:rsidRPr="00AC75C8">
        <w:rPr>
          <w:szCs w:val="22"/>
          <w:lang w:eastAsia="en-US"/>
        </w:rPr>
        <w:t>SI-1000 Ljubljana</w:t>
      </w:r>
    </w:p>
    <w:p w14:paraId="7E655635" w14:textId="77777777" w:rsidR="00AC75C8" w:rsidRPr="00AC75C8" w:rsidRDefault="00AC75C8" w:rsidP="00AC75C8">
      <w:pPr>
        <w:tabs>
          <w:tab w:val="left" w:pos="425"/>
          <w:tab w:val="left" w:pos="567"/>
        </w:tabs>
        <w:rPr>
          <w:szCs w:val="22"/>
          <w:lang w:eastAsia="en-US"/>
        </w:rPr>
      </w:pPr>
      <w:r w:rsidRPr="00AC75C8">
        <w:rPr>
          <w:szCs w:val="22"/>
          <w:lang w:eastAsia="en-US"/>
        </w:rPr>
        <w:t>Slovėnija</w:t>
      </w:r>
    </w:p>
    <w:p w14:paraId="10A91A2E" w14:textId="77777777" w:rsidR="00AC75C8" w:rsidRPr="00AC75C8" w:rsidRDefault="00AC75C8" w:rsidP="00AC75C8">
      <w:pPr>
        <w:tabs>
          <w:tab w:val="left" w:pos="567"/>
        </w:tabs>
        <w:spacing w:line="260" w:lineRule="exact"/>
        <w:rPr>
          <w:snapToGrid w:val="0"/>
          <w:szCs w:val="24"/>
          <w:lang w:eastAsia="en-US"/>
        </w:rPr>
      </w:pPr>
    </w:p>
    <w:p w14:paraId="425E11FB" w14:textId="77777777" w:rsidR="00AC75C8" w:rsidRPr="00AC75C8" w:rsidRDefault="00AC75C8" w:rsidP="00AC75C8">
      <w:pPr>
        <w:tabs>
          <w:tab w:val="left" w:pos="567"/>
        </w:tabs>
        <w:spacing w:line="260" w:lineRule="exact"/>
        <w:rPr>
          <w:snapToGrid w:val="0"/>
          <w:szCs w:val="24"/>
          <w:lang w:eastAsia="en-US"/>
        </w:rPr>
      </w:pPr>
    </w:p>
    <w:p w14:paraId="2DE497A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12.</w:t>
      </w:r>
      <w:r w:rsidRPr="00AC75C8">
        <w:rPr>
          <w:b/>
          <w:snapToGrid w:val="0"/>
          <w:szCs w:val="24"/>
          <w:lang w:eastAsia="en-US"/>
        </w:rPr>
        <w:tab/>
      </w:r>
      <w:r w:rsidRPr="00AC75C8">
        <w:rPr>
          <w:b/>
          <w:noProof/>
          <w:snapToGrid w:val="0"/>
          <w:szCs w:val="24"/>
          <w:lang w:eastAsia="en-US"/>
        </w:rPr>
        <w:t>REGISTRACIJOS PAŽYMĖJIMO NUMERIS (-IAI)</w:t>
      </w:r>
      <w:r w:rsidRPr="00AC75C8">
        <w:rPr>
          <w:b/>
          <w:snapToGrid w:val="0"/>
          <w:szCs w:val="24"/>
          <w:lang w:eastAsia="en-US"/>
        </w:rPr>
        <w:t xml:space="preserve"> </w:t>
      </w:r>
    </w:p>
    <w:p w14:paraId="359B0131" w14:textId="77777777" w:rsidR="00AC75C8" w:rsidRPr="00AC75C8" w:rsidRDefault="00AC75C8" w:rsidP="00AC75C8">
      <w:pPr>
        <w:tabs>
          <w:tab w:val="left" w:pos="567"/>
        </w:tabs>
        <w:spacing w:line="260" w:lineRule="exact"/>
        <w:rPr>
          <w:snapToGrid w:val="0"/>
          <w:szCs w:val="24"/>
          <w:lang w:eastAsia="en-US"/>
        </w:rPr>
      </w:pPr>
    </w:p>
    <w:p w14:paraId="168983A1" w14:textId="77777777" w:rsidR="00AC75C8" w:rsidRPr="00AC75C8" w:rsidRDefault="00AC75C8" w:rsidP="00AC75C8">
      <w:r w:rsidRPr="00AC75C8">
        <w:t>LT/1/16/3961/002</w:t>
      </w:r>
    </w:p>
    <w:p w14:paraId="348B6E43" w14:textId="77777777" w:rsidR="00AC75C8" w:rsidRPr="00AC75C8" w:rsidRDefault="00AC75C8" w:rsidP="00AC75C8">
      <w:pPr>
        <w:tabs>
          <w:tab w:val="left" w:pos="567"/>
        </w:tabs>
        <w:spacing w:line="260" w:lineRule="exact"/>
        <w:rPr>
          <w:snapToGrid w:val="0"/>
          <w:szCs w:val="24"/>
          <w:lang w:eastAsia="en-US"/>
        </w:rPr>
      </w:pPr>
    </w:p>
    <w:p w14:paraId="6411D1B6" w14:textId="77777777" w:rsidR="00AC75C8" w:rsidRPr="00AC75C8" w:rsidRDefault="00AC75C8" w:rsidP="00AC75C8">
      <w:pPr>
        <w:tabs>
          <w:tab w:val="left" w:pos="567"/>
        </w:tabs>
        <w:spacing w:line="260" w:lineRule="exact"/>
        <w:rPr>
          <w:snapToGrid w:val="0"/>
          <w:szCs w:val="24"/>
          <w:lang w:eastAsia="en-US"/>
        </w:rPr>
      </w:pPr>
    </w:p>
    <w:p w14:paraId="1AA71700"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13.</w:t>
      </w:r>
      <w:r w:rsidRPr="00AC75C8">
        <w:rPr>
          <w:b/>
          <w:snapToGrid w:val="0"/>
          <w:szCs w:val="24"/>
          <w:lang w:eastAsia="en-US"/>
        </w:rPr>
        <w:tab/>
      </w:r>
      <w:r w:rsidRPr="00AC75C8">
        <w:rPr>
          <w:b/>
          <w:noProof/>
          <w:snapToGrid w:val="0"/>
          <w:szCs w:val="24"/>
          <w:lang w:eastAsia="en-US"/>
        </w:rPr>
        <w:t xml:space="preserve">SERIJOS NUMERIS </w:t>
      </w:r>
    </w:p>
    <w:p w14:paraId="172A1359" w14:textId="77777777" w:rsidR="00AC75C8" w:rsidRPr="00AC75C8" w:rsidRDefault="00AC75C8" w:rsidP="00AC75C8">
      <w:pPr>
        <w:tabs>
          <w:tab w:val="left" w:pos="567"/>
        </w:tabs>
        <w:spacing w:line="260" w:lineRule="exact"/>
        <w:rPr>
          <w:snapToGrid w:val="0"/>
          <w:lang w:eastAsia="en-US"/>
        </w:rPr>
      </w:pPr>
    </w:p>
    <w:p w14:paraId="44350796" w14:textId="77777777" w:rsidR="00AC75C8" w:rsidRPr="00AC75C8" w:rsidRDefault="00AC75C8" w:rsidP="00AC75C8">
      <w:pPr>
        <w:tabs>
          <w:tab w:val="left" w:pos="567"/>
        </w:tabs>
        <w:spacing w:line="260" w:lineRule="exact"/>
        <w:rPr>
          <w:snapToGrid w:val="0"/>
          <w:lang w:eastAsia="en-US"/>
        </w:rPr>
      </w:pPr>
      <w:r w:rsidRPr="00AC75C8">
        <w:rPr>
          <w:snapToGrid w:val="0"/>
          <w:lang w:eastAsia="en-US"/>
        </w:rPr>
        <w:t>Serija</w:t>
      </w:r>
    </w:p>
    <w:p w14:paraId="4170DF8E" w14:textId="77777777" w:rsidR="00AC75C8" w:rsidRPr="00AC75C8" w:rsidRDefault="00AC75C8" w:rsidP="00AC75C8">
      <w:pPr>
        <w:tabs>
          <w:tab w:val="left" w:pos="567"/>
        </w:tabs>
        <w:spacing w:line="260" w:lineRule="exact"/>
        <w:rPr>
          <w:snapToGrid w:val="0"/>
          <w:szCs w:val="24"/>
          <w:lang w:eastAsia="en-US"/>
        </w:rPr>
      </w:pPr>
    </w:p>
    <w:p w14:paraId="223D312A" w14:textId="77777777" w:rsidR="00AC75C8" w:rsidRPr="00AC75C8" w:rsidRDefault="00AC75C8" w:rsidP="00AC75C8">
      <w:pPr>
        <w:tabs>
          <w:tab w:val="left" w:pos="567"/>
        </w:tabs>
        <w:spacing w:line="260" w:lineRule="exact"/>
        <w:rPr>
          <w:snapToGrid w:val="0"/>
          <w:szCs w:val="24"/>
          <w:lang w:eastAsia="en-US"/>
        </w:rPr>
      </w:pPr>
    </w:p>
    <w:p w14:paraId="2093E54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14.</w:t>
      </w:r>
      <w:r w:rsidRPr="00AC75C8">
        <w:rPr>
          <w:b/>
          <w:snapToGrid w:val="0"/>
          <w:szCs w:val="24"/>
          <w:lang w:eastAsia="en-US"/>
        </w:rPr>
        <w:tab/>
      </w:r>
      <w:r w:rsidRPr="00AC75C8">
        <w:rPr>
          <w:b/>
          <w:noProof/>
          <w:snapToGrid w:val="0"/>
          <w:szCs w:val="24"/>
          <w:lang w:eastAsia="en-US"/>
        </w:rPr>
        <w:t>PARDAVIMO (IŠDAVIMO) TVARKA</w:t>
      </w:r>
    </w:p>
    <w:p w14:paraId="64CFF0DE" w14:textId="77777777" w:rsidR="00AC75C8" w:rsidRPr="00AC75C8" w:rsidRDefault="00AC75C8" w:rsidP="00AC75C8">
      <w:pPr>
        <w:tabs>
          <w:tab w:val="left" w:pos="567"/>
        </w:tabs>
        <w:spacing w:line="260" w:lineRule="exact"/>
        <w:rPr>
          <w:snapToGrid w:val="0"/>
          <w:szCs w:val="24"/>
          <w:lang w:eastAsia="en-US"/>
        </w:rPr>
      </w:pPr>
    </w:p>
    <w:p w14:paraId="18585C34" w14:textId="2634BA4B" w:rsidR="00AC75C8" w:rsidRPr="00AC75C8" w:rsidRDefault="00AC75C8" w:rsidP="00AC75C8">
      <w:pPr>
        <w:tabs>
          <w:tab w:val="left" w:pos="567"/>
        </w:tabs>
        <w:spacing w:line="260" w:lineRule="exact"/>
        <w:rPr>
          <w:snapToGrid w:val="0"/>
          <w:szCs w:val="24"/>
          <w:lang w:eastAsia="en-US"/>
        </w:rPr>
      </w:pPr>
      <w:r w:rsidRPr="00AC75C8">
        <w:rPr>
          <w:snapToGrid w:val="0"/>
          <w:lang w:eastAsia="en-US"/>
        </w:rPr>
        <w:t>Receptinis vaist</w:t>
      </w:r>
      <w:r w:rsidR="00644961">
        <w:rPr>
          <w:snapToGrid w:val="0"/>
          <w:lang w:eastAsia="en-US"/>
        </w:rPr>
        <w:t>as</w:t>
      </w:r>
      <w:r w:rsidRPr="00AC75C8">
        <w:rPr>
          <w:snapToGrid w:val="0"/>
          <w:lang w:eastAsia="en-US"/>
        </w:rPr>
        <w:t>.</w:t>
      </w:r>
    </w:p>
    <w:p w14:paraId="10D5EB6B" w14:textId="77777777" w:rsidR="00AC75C8" w:rsidRPr="00AC75C8" w:rsidRDefault="00AC75C8" w:rsidP="00AC75C8">
      <w:pPr>
        <w:tabs>
          <w:tab w:val="left" w:pos="567"/>
        </w:tabs>
        <w:spacing w:line="260" w:lineRule="exact"/>
        <w:rPr>
          <w:snapToGrid w:val="0"/>
          <w:szCs w:val="24"/>
          <w:lang w:eastAsia="en-US"/>
        </w:rPr>
      </w:pPr>
    </w:p>
    <w:p w14:paraId="79B52802" w14:textId="77777777" w:rsidR="00AC75C8" w:rsidRPr="00AC75C8" w:rsidRDefault="00AC75C8" w:rsidP="00AC75C8">
      <w:pPr>
        <w:tabs>
          <w:tab w:val="left" w:pos="567"/>
        </w:tabs>
        <w:spacing w:line="260" w:lineRule="exact"/>
        <w:rPr>
          <w:snapToGrid w:val="0"/>
          <w:szCs w:val="24"/>
          <w:lang w:eastAsia="en-US"/>
        </w:rPr>
      </w:pPr>
    </w:p>
    <w:p w14:paraId="35CCC126" w14:textId="77777777" w:rsidR="00AC75C8" w:rsidRPr="00AC75C8" w:rsidRDefault="00AC75C8" w:rsidP="00AC75C8">
      <w:pPr>
        <w:pBdr>
          <w:top w:val="single" w:sz="4" w:space="2" w:color="auto"/>
          <w:left w:val="single" w:sz="4" w:space="4" w:color="auto"/>
          <w:bottom w:val="single" w:sz="4" w:space="1" w:color="auto"/>
          <w:right w:val="single" w:sz="4" w:space="4" w:color="auto"/>
        </w:pBdr>
        <w:tabs>
          <w:tab w:val="left" w:pos="567"/>
        </w:tabs>
        <w:outlineLvl w:val="0"/>
        <w:rPr>
          <w:snapToGrid w:val="0"/>
          <w:szCs w:val="24"/>
          <w:lang w:eastAsia="en-US"/>
        </w:rPr>
      </w:pPr>
      <w:r w:rsidRPr="00AC75C8">
        <w:rPr>
          <w:b/>
          <w:snapToGrid w:val="0"/>
          <w:szCs w:val="24"/>
          <w:lang w:eastAsia="en-US"/>
        </w:rPr>
        <w:t>15.</w:t>
      </w:r>
      <w:r w:rsidRPr="00AC75C8">
        <w:rPr>
          <w:b/>
          <w:snapToGrid w:val="0"/>
          <w:szCs w:val="24"/>
          <w:lang w:eastAsia="en-US"/>
        </w:rPr>
        <w:tab/>
      </w:r>
      <w:r w:rsidRPr="00AC75C8">
        <w:rPr>
          <w:b/>
          <w:noProof/>
          <w:snapToGrid w:val="0"/>
          <w:szCs w:val="24"/>
          <w:lang w:eastAsia="en-US"/>
        </w:rPr>
        <w:t>VARTOJIMO INSTRUKCIJA</w:t>
      </w:r>
    </w:p>
    <w:p w14:paraId="0B1AA25A" w14:textId="77777777" w:rsidR="00AC75C8" w:rsidRPr="00AC75C8" w:rsidRDefault="00AC75C8" w:rsidP="00AC75C8">
      <w:pPr>
        <w:tabs>
          <w:tab w:val="left" w:pos="567"/>
        </w:tabs>
        <w:spacing w:line="260" w:lineRule="exact"/>
        <w:rPr>
          <w:snapToGrid w:val="0"/>
          <w:szCs w:val="24"/>
          <w:lang w:eastAsia="en-US"/>
        </w:rPr>
      </w:pPr>
    </w:p>
    <w:p w14:paraId="17D31E7B" w14:textId="77777777" w:rsidR="00AC75C8" w:rsidRPr="00AC75C8" w:rsidRDefault="00AC75C8" w:rsidP="00AC75C8">
      <w:pPr>
        <w:tabs>
          <w:tab w:val="left" w:pos="567"/>
        </w:tabs>
        <w:spacing w:line="260" w:lineRule="exact"/>
        <w:rPr>
          <w:snapToGrid w:val="0"/>
          <w:szCs w:val="24"/>
          <w:lang w:eastAsia="en-US"/>
        </w:rPr>
      </w:pPr>
    </w:p>
    <w:p w14:paraId="1945089D" w14:textId="77777777" w:rsidR="00AC75C8" w:rsidRPr="00AC75C8" w:rsidRDefault="00AC75C8" w:rsidP="00AC75C8">
      <w:pPr>
        <w:pBdr>
          <w:top w:val="single" w:sz="4" w:space="1" w:color="auto"/>
          <w:left w:val="single" w:sz="4" w:space="4" w:color="auto"/>
          <w:bottom w:val="single" w:sz="4" w:space="0" w:color="auto"/>
          <w:right w:val="single" w:sz="4" w:space="4" w:color="auto"/>
        </w:pBdr>
        <w:tabs>
          <w:tab w:val="left" w:pos="567"/>
        </w:tabs>
        <w:rPr>
          <w:snapToGrid w:val="0"/>
          <w:color w:val="008000"/>
          <w:szCs w:val="24"/>
          <w:lang w:eastAsia="en-US"/>
        </w:rPr>
      </w:pPr>
      <w:r w:rsidRPr="00AC75C8">
        <w:rPr>
          <w:b/>
          <w:snapToGrid w:val="0"/>
          <w:szCs w:val="24"/>
          <w:lang w:eastAsia="en-US"/>
        </w:rPr>
        <w:t>16.</w:t>
      </w:r>
      <w:r w:rsidRPr="00AC75C8">
        <w:rPr>
          <w:b/>
          <w:snapToGrid w:val="0"/>
          <w:szCs w:val="24"/>
          <w:lang w:eastAsia="en-US"/>
        </w:rPr>
        <w:tab/>
      </w:r>
      <w:r w:rsidRPr="00AC75C8">
        <w:rPr>
          <w:b/>
          <w:noProof/>
          <w:snapToGrid w:val="0"/>
          <w:szCs w:val="24"/>
          <w:lang w:eastAsia="en-US"/>
        </w:rPr>
        <w:t>INFORMACIJA BRAILIO RAŠTU</w:t>
      </w:r>
    </w:p>
    <w:p w14:paraId="08681DCB" w14:textId="77777777" w:rsidR="00AC75C8" w:rsidRPr="00AC75C8" w:rsidRDefault="00AC75C8" w:rsidP="00AC75C8">
      <w:pPr>
        <w:tabs>
          <w:tab w:val="left" w:pos="567"/>
        </w:tabs>
        <w:spacing w:line="260" w:lineRule="exact"/>
        <w:rPr>
          <w:snapToGrid w:val="0"/>
          <w:szCs w:val="24"/>
          <w:lang w:eastAsia="en-US"/>
        </w:rPr>
      </w:pPr>
    </w:p>
    <w:p w14:paraId="1D4BB569" w14:textId="77777777" w:rsidR="00AC75C8" w:rsidRPr="00AC75C8" w:rsidRDefault="00AC75C8" w:rsidP="00AC75C8">
      <w:pPr>
        <w:tabs>
          <w:tab w:val="left" w:pos="567"/>
        </w:tabs>
        <w:spacing w:line="260" w:lineRule="exact"/>
        <w:rPr>
          <w:noProof/>
          <w:snapToGrid w:val="0"/>
          <w:szCs w:val="24"/>
          <w:lang w:eastAsia="en-US"/>
        </w:rPr>
      </w:pPr>
      <w:r w:rsidRPr="00BF4DCE">
        <w:rPr>
          <w:highlight w:val="lightGray"/>
        </w:rPr>
        <w:t>Priimtas pagrindimas informacijos Brailio raštu nepateikti.</w:t>
      </w:r>
    </w:p>
    <w:p w14:paraId="7C7B4D9D" w14:textId="77777777" w:rsidR="00AC75C8" w:rsidRPr="00AC75C8" w:rsidRDefault="00AC75C8" w:rsidP="00AC75C8">
      <w:pPr>
        <w:tabs>
          <w:tab w:val="left" w:pos="567"/>
        </w:tabs>
        <w:spacing w:line="260" w:lineRule="exact"/>
        <w:rPr>
          <w:noProof/>
          <w:snapToGrid w:val="0"/>
          <w:szCs w:val="24"/>
          <w:lang w:eastAsia="en-US"/>
        </w:rPr>
      </w:pPr>
    </w:p>
    <w:p w14:paraId="215D8363" w14:textId="77777777" w:rsidR="00AC75C8" w:rsidRPr="00AC75C8" w:rsidRDefault="00AC75C8" w:rsidP="00AC75C8">
      <w:pPr>
        <w:tabs>
          <w:tab w:val="left" w:pos="567"/>
        </w:tabs>
        <w:spacing w:line="260" w:lineRule="exact"/>
        <w:rPr>
          <w:noProof/>
          <w:snapToGrid w:val="0"/>
          <w:szCs w:val="24"/>
          <w:lang w:eastAsia="en-US"/>
        </w:rPr>
      </w:pPr>
    </w:p>
    <w:p w14:paraId="1B86307A" w14:textId="77777777" w:rsidR="00AC75C8" w:rsidRPr="00AC75C8" w:rsidRDefault="00AC75C8" w:rsidP="00AC75C8">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AC75C8">
        <w:rPr>
          <w:b/>
          <w:noProof/>
        </w:rPr>
        <w:t>17.</w:t>
      </w:r>
      <w:r w:rsidRPr="00AC75C8">
        <w:rPr>
          <w:b/>
          <w:noProof/>
        </w:rPr>
        <w:tab/>
        <w:t>UNIKALUS IDENTIFIKATORIUS – 2D BRŪKŠNINIS KODAS</w:t>
      </w:r>
    </w:p>
    <w:p w14:paraId="05FE850D" w14:textId="77777777" w:rsidR="00AC75C8" w:rsidRPr="00AC75C8" w:rsidRDefault="00AC75C8" w:rsidP="00AC75C8">
      <w:pPr>
        <w:rPr>
          <w:noProof/>
        </w:rPr>
      </w:pPr>
    </w:p>
    <w:p w14:paraId="1042F734" w14:textId="77777777" w:rsidR="00AC75C8" w:rsidRPr="00AC75C8" w:rsidRDefault="00AC75C8" w:rsidP="00AC75C8">
      <w:pPr>
        <w:rPr>
          <w:noProof/>
          <w:szCs w:val="22"/>
          <w:shd w:val="clear" w:color="auto" w:fill="CCCCCC"/>
        </w:rPr>
      </w:pPr>
      <w:r w:rsidRPr="00BF4DCE">
        <w:rPr>
          <w:highlight w:val="lightGray"/>
        </w:rPr>
        <w:t xml:space="preserve">2D brūkšninis kodas su nurodytu unikaliu </w:t>
      </w:r>
      <w:r w:rsidRPr="00C9340B">
        <w:rPr>
          <w:highlight w:val="lightGray"/>
        </w:rPr>
        <w:t>identifikatoriumi.</w:t>
      </w:r>
    </w:p>
    <w:p w14:paraId="74123132" w14:textId="77777777" w:rsidR="00AC75C8" w:rsidRPr="00AC75C8" w:rsidRDefault="00AC75C8" w:rsidP="00AC75C8">
      <w:pPr>
        <w:rPr>
          <w:noProof/>
          <w:szCs w:val="22"/>
          <w:shd w:val="clear" w:color="auto" w:fill="CCCCCC"/>
        </w:rPr>
      </w:pPr>
    </w:p>
    <w:p w14:paraId="78F64AEA" w14:textId="77777777" w:rsidR="00AC75C8" w:rsidRPr="00AC75C8" w:rsidRDefault="00AC75C8" w:rsidP="00AC75C8">
      <w:pPr>
        <w:rPr>
          <w:noProof/>
        </w:rPr>
      </w:pPr>
    </w:p>
    <w:p w14:paraId="1BA4E7AC" w14:textId="77777777" w:rsidR="00AC75C8" w:rsidRPr="00AC75C8" w:rsidRDefault="00AC75C8" w:rsidP="00AC75C8">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AC75C8">
        <w:rPr>
          <w:b/>
          <w:noProof/>
        </w:rPr>
        <w:t>18.</w:t>
      </w:r>
      <w:r w:rsidRPr="00AC75C8">
        <w:rPr>
          <w:b/>
          <w:noProof/>
        </w:rPr>
        <w:tab/>
        <w:t>UNIKALUS IDENTIFIKATORIUS – ŽMONĖMS SUPRANTAMI DUOMENYS</w:t>
      </w:r>
    </w:p>
    <w:p w14:paraId="20588448" w14:textId="77777777" w:rsidR="00AC75C8" w:rsidRPr="00AC75C8" w:rsidRDefault="00AC75C8" w:rsidP="00AC75C8">
      <w:pPr>
        <w:rPr>
          <w:noProof/>
        </w:rPr>
      </w:pPr>
    </w:p>
    <w:p w14:paraId="7ED78CFA" w14:textId="77777777" w:rsidR="00AC75C8" w:rsidRPr="00AC75C8" w:rsidRDefault="00AC75C8" w:rsidP="00AC75C8">
      <w:pPr>
        <w:rPr>
          <w:color w:val="008000"/>
          <w:szCs w:val="22"/>
        </w:rPr>
      </w:pPr>
      <w:r w:rsidRPr="00AC75C8">
        <w:t>PC: {numeris}</w:t>
      </w:r>
    </w:p>
    <w:p w14:paraId="2E485652" w14:textId="77777777" w:rsidR="00AC75C8" w:rsidRPr="00AC75C8" w:rsidRDefault="00AC75C8" w:rsidP="00AC75C8">
      <w:pPr>
        <w:rPr>
          <w:szCs w:val="22"/>
        </w:rPr>
      </w:pPr>
      <w:r w:rsidRPr="00AC75C8">
        <w:t>SN: {numeris}</w:t>
      </w:r>
    </w:p>
    <w:p w14:paraId="2824593D" w14:textId="77777777" w:rsidR="00AC75C8" w:rsidRPr="00AC75C8" w:rsidRDefault="00AC75C8" w:rsidP="00AC75C8">
      <w:pPr>
        <w:rPr>
          <w:szCs w:val="22"/>
        </w:rPr>
      </w:pPr>
      <w:r w:rsidRPr="006F2DB5">
        <w:rPr>
          <w:highlight w:val="lightGray"/>
        </w:rPr>
        <w:lastRenderedPageBreak/>
        <w:t>NN: {numeris}</w:t>
      </w:r>
    </w:p>
    <w:p w14:paraId="15803DA6" w14:textId="77777777" w:rsidR="00AC75C8" w:rsidRPr="00AC75C8" w:rsidRDefault="00AC75C8" w:rsidP="00AC75C8">
      <w:pPr>
        <w:tabs>
          <w:tab w:val="left" w:pos="567"/>
        </w:tabs>
        <w:spacing w:line="260" w:lineRule="exact"/>
        <w:rPr>
          <w:snapToGrid w:val="0"/>
          <w:szCs w:val="24"/>
          <w:lang w:eastAsia="en-US"/>
        </w:rPr>
      </w:pPr>
    </w:p>
    <w:p w14:paraId="73C9BD87" w14:textId="77777777" w:rsidR="00AC75C8" w:rsidRPr="00AC75C8" w:rsidRDefault="00AC75C8" w:rsidP="00AC75C8">
      <w:pPr>
        <w:tabs>
          <w:tab w:val="left" w:pos="567"/>
        </w:tabs>
        <w:spacing w:line="260" w:lineRule="exact"/>
        <w:rPr>
          <w:b/>
          <w:noProof/>
          <w:snapToGrid w:val="0"/>
          <w:szCs w:val="24"/>
          <w:lang w:eastAsia="en-US"/>
        </w:rPr>
      </w:pPr>
      <w:r w:rsidRPr="00AC75C8">
        <w:rPr>
          <w:snapToGrid w:val="0"/>
          <w:szCs w:val="24"/>
          <w:lang w:eastAsia="en-US"/>
        </w:rPr>
        <w:br w:type="page"/>
      </w:r>
    </w:p>
    <w:p w14:paraId="1D78D50A"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r w:rsidRPr="00AC75C8">
        <w:rPr>
          <w:b/>
          <w:noProof/>
          <w:snapToGrid w:val="0"/>
          <w:szCs w:val="24"/>
          <w:lang w:eastAsia="en-US"/>
        </w:rPr>
        <w:lastRenderedPageBreak/>
        <w:t>MINIMALI INFORMACIJA ANT MAŽŲ VIDINIŲ PAKUOČIŲ</w:t>
      </w:r>
    </w:p>
    <w:p w14:paraId="3F9190D0"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b/>
          <w:snapToGrid w:val="0"/>
          <w:szCs w:val="24"/>
          <w:lang w:eastAsia="en-US"/>
        </w:rPr>
      </w:pPr>
    </w:p>
    <w:p w14:paraId="4E6D4D8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rPr>
          <w:snapToGrid w:val="0"/>
          <w:szCs w:val="24"/>
          <w:lang w:eastAsia="en-US"/>
        </w:rPr>
      </w:pPr>
      <w:r w:rsidRPr="00AC75C8">
        <w:rPr>
          <w:b/>
          <w:noProof/>
          <w:snapToGrid w:val="0"/>
          <w:szCs w:val="24"/>
          <w:lang w:eastAsia="en-US"/>
        </w:rPr>
        <w:t>FLAKONO ETIKETĖ</w:t>
      </w:r>
    </w:p>
    <w:p w14:paraId="52444FAB" w14:textId="77777777" w:rsidR="00AC75C8" w:rsidRPr="00AC75C8" w:rsidRDefault="00AC75C8" w:rsidP="00AC75C8">
      <w:pPr>
        <w:tabs>
          <w:tab w:val="left" w:pos="567"/>
        </w:tabs>
        <w:spacing w:line="260" w:lineRule="exact"/>
        <w:rPr>
          <w:snapToGrid w:val="0"/>
          <w:szCs w:val="24"/>
          <w:lang w:eastAsia="en-US"/>
        </w:rPr>
      </w:pPr>
    </w:p>
    <w:p w14:paraId="21B1373A" w14:textId="77777777" w:rsidR="00AC75C8" w:rsidRPr="00AC75C8" w:rsidRDefault="00AC75C8" w:rsidP="00AC75C8">
      <w:pPr>
        <w:tabs>
          <w:tab w:val="left" w:pos="567"/>
        </w:tabs>
        <w:spacing w:line="260" w:lineRule="exact"/>
        <w:rPr>
          <w:snapToGrid w:val="0"/>
          <w:szCs w:val="24"/>
          <w:lang w:eastAsia="en-US"/>
        </w:rPr>
      </w:pPr>
    </w:p>
    <w:p w14:paraId="26A0795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1.</w:t>
      </w:r>
      <w:r w:rsidRPr="00AC75C8">
        <w:rPr>
          <w:b/>
          <w:snapToGrid w:val="0"/>
          <w:szCs w:val="24"/>
          <w:lang w:eastAsia="en-US"/>
        </w:rPr>
        <w:tab/>
      </w:r>
      <w:r w:rsidRPr="00AC75C8">
        <w:rPr>
          <w:b/>
          <w:caps/>
          <w:noProof/>
          <w:snapToGrid w:val="0"/>
          <w:szCs w:val="24"/>
          <w:lang w:eastAsia="en-US"/>
        </w:rPr>
        <w:t>Vaistinio preparato pavadinimas ir vartojimo būdas (-ai)</w:t>
      </w:r>
    </w:p>
    <w:p w14:paraId="755B230A" w14:textId="77777777" w:rsidR="00AC75C8" w:rsidRPr="00AC75C8" w:rsidRDefault="00AC75C8" w:rsidP="00AC75C8">
      <w:pPr>
        <w:tabs>
          <w:tab w:val="left" w:pos="567"/>
        </w:tabs>
        <w:spacing w:line="260" w:lineRule="exact"/>
        <w:rPr>
          <w:snapToGrid w:val="0"/>
          <w:szCs w:val="24"/>
          <w:lang w:eastAsia="en-US"/>
        </w:rPr>
      </w:pPr>
    </w:p>
    <w:p w14:paraId="445C382F" w14:textId="77777777" w:rsidR="00AC75C8" w:rsidRPr="00AC75C8" w:rsidRDefault="00AC75C8" w:rsidP="00AC75C8">
      <w:pPr>
        <w:tabs>
          <w:tab w:val="left" w:pos="567"/>
        </w:tabs>
        <w:spacing w:line="260" w:lineRule="exact"/>
        <w:rPr>
          <w:snapToGrid w:val="0"/>
          <w:szCs w:val="24"/>
          <w:lang w:eastAsia="en-US"/>
        </w:rPr>
      </w:pPr>
      <w:r w:rsidRPr="00AC75C8">
        <w:t>Caspofungin Sandoz 70 mg milteliai infuzinio tirpalo koncentratui</w:t>
      </w:r>
    </w:p>
    <w:p w14:paraId="20E43F2A"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Caspofunginum</w:t>
      </w:r>
    </w:p>
    <w:p w14:paraId="6F57EACC" w14:textId="77777777" w:rsidR="00AC75C8" w:rsidRPr="00AC75C8" w:rsidRDefault="00AC75C8" w:rsidP="00AC75C8">
      <w:pPr>
        <w:tabs>
          <w:tab w:val="left" w:pos="567"/>
        </w:tabs>
        <w:spacing w:line="260" w:lineRule="exact"/>
        <w:rPr>
          <w:snapToGrid w:val="0"/>
          <w:szCs w:val="24"/>
          <w:lang w:eastAsia="en-US"/>
        </w:rPr>
      </w:pPr>
    </w:p>
    <w:p w14:paraId="1AD78B53" w14:textId="77777777" w:rsidR="00AC75C8" w:rsidRPr="00AC75C8" w:rsidRDefault="00AC75C8" w:rsidP="00AC75C8">
      <w:pPr>
        <w:tabs>
          <w:tab w:val="left" w:pos="567"/>
        </w:tabs>
        <w:spacing w:line="260" w:lineRule="exact"/>
        <w:rPr>
          <w:snapToGrid w:val="0"/>
          <w:szCs w:val="24"/>
          <w:lang w:eastAsia="en-US"/>
        </w:rPr>
      </w:pPr>
    </w:p>
    <w:p w14:paraId="5A08A254"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2.</w:t>
      </w:r>
      <w:r w:rsidRPr="00AC75C8">
        <w:rPr>
          <w:b/>
          <w:snapToGrid w:val="0"/>
          <w:szCs w:val="24"/>
          <w:lang w:eastAsia="en-US"/>
        </w:rPr>
        <w:tab/>
      </w:r>
      <w:r w:rsidRPr="00AC75C8">
        <w:rPr>
          <w:b/>
          <w:noProof/>
          <w:snapToGrid w:val="0"/>
          <w:szCs w:val="24"/>
          <w:lang w:eastAsia="en-US"/>
        </w:rPr>
        <w:t>VARTOJIMO METODAS</w:t>
      </w:r>
    </w:p>
    <w:p w14:paraId="18484CAE" w14:textId="77777777" w:rsidR="00AC75C8" w:rsidRPr="00AC75C8" w:rsidRDefault="00AC75C8" w:rsidP="00AC75C8">
      <w:pPr>
        <w:tabs>
          <w:tab w:val="left" w:pos="567"/>
        </w:tabs>
        <w:spacing w:line="260" w:lineRule="exact"/>
        <w:rPr>
          <w:snapToGrid w:val="0"/>
          <w:szCs w:val="24"/>
          <w:lang w:eastAsia="en-US"/>
        </w:rPr>
      </w:pPr>
    </w:p>
    <w:p w14:paraId="28B272B9" w14:textId="77777777" w:rsidR="00AC75C8" w:rsidRPr="00AC75C8" w:rsidRDefault="00AC75C8" w:rsidP="00AC75C8">
      <w:pPr>
        <w:tabs>
          <w:tab w:val="left" w:pos="567"/>
        </w:tabs>
        <w:spacing w:line="260" w:lineRule="exact"/>
        <w:rPr>
          <w:snapToGrid w:val="0"/>
          <w:szCs w:val="24"/>
          <w:lang w:eastAsia="en-US"/>
        </w:rPr>
      </w:pPr>
      <w:r w:rsidRPr="00AC75C8">
        <w:rPr>
          <w:snapToGrid w:val="0"/>
          <w:szCs w:val="24"/>
          <w:lang w:eastAsia="en-US"/>
        </w:rPr>
        <w:t>i.v.</w:t>
      </w:r>
    </w:p>
    <w:p w14:paraId="60E7EFEF" w14:textId="77777777" w:rsidR="00AC75C8" w:rsidRPr="00AC75C8" w:rsidRDefault="00AC75C8" w:rsidP="00AC75C8">
      <w:pPr>
        <w:tabs>
          <w:tab w:val="left" w:pos="567"/>
        </w:tabs>
        <w:spacing w:line="260" w:lineRule="exact"/>
        <w:rPr>
          <w:snapToGrid w:val="0"/>
          <w:szCs w:val="24"/>
          <w:lang w:eastAsia="en-US"/>
        </w:rPr>
      </w:pPr>
    </w:p>
    <w:p w14:paraId="3CEC7DAA" w14:textId="77777777" w:rsidR="00AC75C8" w:rsidRPr="00AC75C8" w:rsidRDefault="00AC75C8" w:rsidP="00AC75C8">
      <w:pPr>
        <w:tabs>
          <w:tab w:val="left" w:pos="567"/>
        </w:tabs>
        <w:spacing w:line="260" w:lineRule="exact"/>
        <w:rPr>
          <w:snapToGrid w:val="0"/>
          <w:szCs w:val="24"/>
          <w:lang w:eastAsia="en-US"/>
        </w:rPr>
      </w:pPr>
    </w:p>
    <w:p w14:paraId="579DB46E"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3.</w:t>
      </w:r>
      <w:r w:rsidRPr="00AC75C8">
        <w:rPr>
          <w:b/>
          <w:snapToGrid w:val="0"/>
          <w:szCs w:val="24"/>
          <w:lang w:eastAsia="en-US"/>
        </w:rPr>
        <w:tab/>
      </w:r>
      <w:r w:rsidRPr="00AC75C8">
        <w:rPr>
          <w:b/>
          <w:noProof/>
          <w:snapToGrid w:val="0"/>
          <w:szCs w:val="24"/>
          <w:lang w:eastAsia="en-US"/>
        </w:rPr>
        <w:t>TINKAMUMO LAIKAS</w:t>
      </w:r>
    </w:p>
    <w:p w14:paraId="581FB959" w14:textId="77777777" w:rsidR="00AC75C8" w:rsidRPr="00AC75C8" w:rsidRDefault="00AC75C8" w:rsidP="00AC75C8">
      <w:pPr>
        <w:tabs>
          <w:tab w:val="left" w:pos="567"/>
        </w:tabs>
        <w:spacing w:line="260" w:lineRule="exact"/>
        <w:rPr>
          <w:snapToGrid w:val="0"/>
          <w:szCs w:val="24"/>
          <w:lang w:eastAsia="en-US"/>
        </w:rPr>
      </w:pPr>
    </w:p>
    <w:p w14:paraId="54167FEB" w14:textId="4FDB8B90" w:rsidR="00AC75C8" w:rsidRPr="00AC75C8" w:rsidRDefault="00AC75C8" w:rsidP="00AC75C8">
      <w:pPr>
        <w:tabs>
          <w:tab w:val="left" w:pos="567"/>
        </w:tabs>
        <w:rPr>
          <w:szCs w:val="22"/>
          <w:lang w:eastAsia="en-US"/>
        </w:rPr>
      </w:pPr>
      <w:r w:rsidRPr="00BF4DCE">
        <w:rPr>
          <w:highlight w:val="lightGray"/>
        </w:rPr>
        <w:t>EXP</w:t>
      </w:r>
      <w:r w:rsidRPr="00AC75C8">
        <w:rPr>
          <w:szCs w:val="22"/>
          <w:lang w:eastAsia="en-US"/>
        </w:rPr>
        <w:t xml:space="preserve"> {mm</w:t>
      </w:r>
      <w:r w:rsidR="00644961">
        <w:rPr>
          <w:szCs w:val="22"/>
          <w:lang w:eastAsia="en-US"/>
        </w:rPr>
        <w:t xml:space="preserve"> </w:t>
      </w:r>
      <w:r w:rsidRPr="00AC75C8">
        <w:rPr>
          <w:szCs w:val="22"/>
          <w:lang w:eastAsia="en-US"/>
        </w:rPr>
        <w:t>MMMM}</w:t>
      </w:r>
    </w:p>
    <w:p w14:paraId="7E364C7C" w14:textId="77777777" w:rsidR="00AC75C8" w:rsidRPr="00AC75C8" w:rsidRDefault="00AC75C8" w:rsidP="00AC75C8">
      <w:pPr>
        <w:tabs>
          <w:tab w:val="left" w:pos="567"/>
        </w:tabs>
        <w:spacing w:line="260" w:lineRule="exact"/>
        <w:rPr>
          <w:snapToGrid w:val="0"/>
          <w:szCs w:val="24"/>
          <w:lang w:eastAsia="en-US"/>
        </w:rPr>
      </w:pPr>
    </w:p>
    <w:p w14:paraId="04212364" w14:textId="77777777" w:rsidR="00AC75C8" w:rsidRPr="00AC75C8" w:rsidRDefault="00AC75C8" w:rsidP="00AC75C8">
      <w:pPr>
        <w:tabs>
          <w:tab w:val="left" w:pos="567"/>
        </w:tabs>
        <w:spacing w:line="260" w:lineRule="exact"/>
        <w:rPr>
          <w:snapToGrid w:val="0"/>
          <w:szCs w:val="24"/>
          <w:lang w:eastAsia="en-US"/>
        </w:rPr>
      </w:pPr>
    </w:p>
    <w:p w14:paraId="06576E00" w14:textId="77777777" w:rsidR="00AC75C8" w:rsidRPr="00AC75C8" w:rsidRDefault="00AC75C8" w:rsidP="00AC75C8">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lang w:eastAsia="en-US"/>
        </w:rPr>
      </w:pPr>
      <w:r w:rsidRPr="00AC75C8">
        <w:rPr>
          <w:b/>
          <w:snapToGrid w:val="0"/>
          <w:szCs w:val="24"/>
          <w:lang w:eastAsia="en-US"/>
        </w:rPr>
        <w:t>4.</w:t>
      </w:r>
      <w:r w:rsidRPr="00AC75C8">
        <w:rPr>
          <w:b/>
          <w:snapToGrid w:val="0"/>
          <w:szCs w:val="24"/>
          <w:lang w:eastAsia="en-US"/>
        </w:rPr>
        <w:tab/>
      </w:r>
      <w:r w:rsidRPr="00AC75C8">
        <w:rPr>
          <w:b/>
          <w:noProof/>
          <w:snapToGrid w:val="0"/>
          <w:szCs w:val="24"/>
          <w:lang w:eastAsia="en-US"/>
        </w:rPr>
        <w:t xml:space="preserve">SERIJOS NUMERIS </w:t>
      </w:r>
    </w:p>
    <w:p w14:paraId="6323B217" w14:textId="77777777" w:rsidR="00AC75C8" w:rsidRPr="00AC75C8" w:rsidRDefault="00AC75C8" w:rsidP="00AC75C8">
      <w:pPr>
        <w:tabs>
          <w:tab w:val="left" w:pos="567"/>
        </w:tabs>
        <w:spacing w:line="260" w:lineRule="exact"/>
        <w:rPr>
          <w:snapToGrid w:val="0"/>
          <w:lang w:eastAsia="en-US"/>
        </w:rPr>
      </w:pPr>
    </w:p>
    <w:p w14:paraId="6B74101E" w14:textId="77777777" w:rsidR="00AC75C8" w:rsidRPr="00AC75C8" w:rsidRDefault="00AC75C8" w:rsidP="00AC75C8">
      <w:pPr>
        <w:tabs>
          <w:tab w:val="left" w:pos="567"/>
        </w:tabs>
        <w:outlineLvl w:val="0"/>
        <w:rPr>
          <w:b/>
          <w:snapToGrid w:val="0"/>
          <w:lang w:eastAsia="en-US"/>
        </w:rPr>
      </w:pPr>
      <w:r w:rsidRPr="00BF4DCE">
        <w:rPr>
          <w:highlight w:val="lightGray"/>
        </w:rPr>
        <w:t>Lot</w:t>
      </w:r>
    </w:p>
    <w:p w14:paraId="5E9B4116" w14:textId="77777777" w:rsidR="00AC75C8" w:rsidRPr="00AC75C8" w:rsidRDefault="00AC75C8" w:rsidP="00AC75C8">
      <w:pPr>
        <w:tabs>
          <w:tab w:val="left" w:pos="567"/>
        </w:tabs>
        <w:spacing w:line="260" w:lineRule="exact"/>
        <w:rPr>
          <w:snapToGrid w:val="0"/>
          <w:szCs w:val="24"/>
          <w:lang w:eastAsia="en-US"/>
        </w:rPr>
      </w:pPr>
    </w:p>
    <w:p w14:paraId="051CE24E" w14:textId="77777777" w:rsidR="00AC75C8" w:rsidRPr="00AC75C8" w:rsidRDefault="00AC75C8" w:rsidP="00AC75C8">
      <w:pPr>
        <w:tabs>
          <w:tab w:val="left" w:pos="567"/>
        </w:tabs>
        <w:spacing w:line="260" w:lineRule="exact"/>
        <w:rPr>
          <w:snapToGrid w:val="0"/>
          <w:szCs w:val="24"/>
          <w:lang w:eastAsia="en-US"/>
        </w:rPr>
      </w:pPr>
    </w:p>
    <w:p w14:paraId="402280BC"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5.</w:t>
      </w:r>
      <w:r w:rsidRPr="00AC75C8">
        <w:rPr>
          <w:b/>
          <w:snapToGrid w:val="0"/>
          <w:szCs w:val="24"/>
          <w:lang w:eastAsia="en-US"/>
        </w:rPr>
        <w:tab/>
      </w:r>
      <w:r w:rsidRPr="00AC75C8">
        <w:rPr>
          <w:b/>
          <w:snapToGrid w:val="0"/>
          <w:lang w:eastAsia="en-US"/>
        </w:rPr>
        <w:t>KIEKIS (MASĖ, TŪRIS ARBA VIENETAI)</w:t>
      </w:r>
    </w:p>
    <w:p w14:paraId="06B18132" w14:textId="77777777" w:rsidR="00AC75C8" w:rsidRPr="00AC75C8" w:rsidRDefault="00AC75C8" w:rsidP="00AC75C8">
      <w:pPr>
        <w:tabs>
          <w:tab w:val="left" w:pos="567"/>
        </w:tabs>
        <w:spacing w:line="260" w:lineRule="exact"/>
        <w:rPr>
          <w:snapToGrid w:val="0"/>
          <w:szCs w:val="24"/>
          <w:lang w:eastAsia="en-US"/>
        </w:rPr>
      </w:pPr>
    </w:p>
    <w:p w14:paraId="62B606EC" w14:textId="77777777" w:rsidR="00AC75C8" w:rsidRPr="00AC75C8" w:rsidRDefault="00AC75C8" w:rsidP="00AC75C8">
      <w:pPr>
        <w:tabs>
          <w:tab w:val="left" w:pos="567"/>
        </w:tabs>
        <w:spacing w:line="260" w:lineRule="exact"/>
        <w:rPr>
          <w:snapToGrid w:val="0"/>
          <w:szCs w:val="24"/>
          <w:lang w:eastAsia="en-US"/>
        </w:rPr>
      </w:pPr>
      <w:r w:rsidRPr="00BF4DCE">
        <w:rPr>
          <w:highlight w:val="lightGray"/>
        </w:rPr>
        <w:t>70 mg</w:t>
      </w:r>
    </w:p>
    <w:p w14:paraId="7C346891" w14:textId="77777777" w:rsidR="00AC75C8" w:rsidRPr="00AC75C8" w:rsidRDefault="00AC75C8" w:rsidP="00AC75C8">
      <w:pPr>
        <w:tabs>
          <w:tab w:val="left" w:pos="567"/>
        </w:tabs>
        <w:spacing w:line="260" w:lineRule="exact"/>
        <w:rPr>
          <w:snapToGrid w:val="0"/>
          <w:szCs w:val="24"/>
          <w:lang w:eastAsia="en-US"/>
        </w:rPr>
      </w:pPr>
    </w:p>
    <w:p w14:paraId="019C84E8" w14:textId="77777777" w:rsidR="00AC75C8" w:rsidRPr="00AC75C8" w:rsidRDefault="00AC75C8" w:rsidP="00AC75C8">
      <w:pPr>
        <w:tabs>
          <w:tab w:val="left" w:pos="567"/>
        </w:tabs>
        <w:spacing w:line="260" w:lineRule="exact"/>
        <w:rPr>
          <w:snapToGrid w:val="0"/>
          <w:szCs w:val="24"/>
          <w:lang w:eastAsia="en-US"/>
        </w:rPr>
      </w:pPr>
    </w:p>
    <w:p w14:paraId="6CA36011"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AC75C8">
        <w:rPr>
          <w:b/>
          <w:snapToGrid w:val="0"/>
          <w:szCs w:val="24"/>
          <w:lang w:eastAsia="en-US"/>
        </w:rPr>
        <w:t>6.</w:t>
      </w:r>
      <w:r w:rsidRPr="00AC75C8">
        <w:rPr>
          <w:b/>
          <w:snapToGrid w:val="0"/>
          <w:szCs w:val="24"/>
          <w:lang w:eastAsia="en-US"/>
        </w:rPr>
        <w:tab/>
      </w:r>
      <w:r w:rsidRPr="00AC75C8">
        <w:rPr>
          <w:b/>
          <w:snapToGrid w:val="0"/>
          <w:lang w:eastAsia="en-US"/>
        </w:rPr>
        <w:t>KITA</w:t>
      </w:r>
    </w:p>
    <w:p w14:paraId="52A95753" w14:textId="77777777" w:rsidR="00AC75C8" w:rsidRPr="00AC75C8" w:rsidRDefault="00AC75C8" w:rsidP="00AC75C8">
      <w:pPr>
        <w:tabs>
          <w:tab w:val="left" w:pos="567"/>
        </w:tabs>
        <w:spacing w:line="260" w:lineRule="exact"/>
        <w:rPr>
          <w:snapToGrid w:val="0"/>
          <w:szCs w:val="24"/>
          <w:lang w:eastAsia="en-US"/>
        </w:rPr>
      </w:pPr>
    </w:p>
    <w:p w14:paraId="4587E6CA" w14:textId="77777777" w:rsidR="00AC75C8" w:rsidRPr="00AC75C8" w:rsidRDefault="00AC75C8" w:rsidP="00AC75C8">
      <w:pPr>
        <w:tabs>
          <w:tab w:val="left" w:pos="567"/>
        </w:tabs>
        <w:spacing w:line="260" w:lineRule="exact"/>
        <w:outlineLvl w:val="0"/>
        <w:rPr>
          <w:snapToGrid w:val="0"/>
          <w:lang w:eastAsia="en-US"/>
        </w:rPr>
      </w:pPr>
      <w:r w:rsidRPr="00AC75C8">
        <w:rPr>
          <w:snapToGrid w:val="0"/>
          <w:lang w:eastAsia="en-US"/>
        </w:rPr>
        <w:br w:type="page"/>
      </w:r>
    </w:p>
    <w:p w14:paraId="09ADB2D8" w14:textId="77777777" w:rsidR="00AC75C8" w:rsidRPr="00AC75C8" w:rsidRDefault="00AC75C8" w:rsidP="00AC75C8">
      <w:pPr>
        <w:tabs>
          <w:tab w:val="left" w:pos="567"/>
        </w:tabs>
        <w:spacing w:line="260" w:lineRule="exact"/>
        <w:outlineLvl w:val="0"/>
        <w:rPr>
          <w:snapToGrid w:val="0"/>
          <w:lang w:eastAsia="en-US"/>
        </w:rPr>
      </w:pPr>
    </w:p>
    <w:p w14:paraId="67B2CBAD" w14:textId="77777777" w:rsidR="00AC75C8" w:rsidRPr="00AC75C8" w:rsidRDefault="00AC75C8" w:rsidP="00AC75C8">
      <w:pPr>
        <w:tabs>
          <w:tab w:val="left" w:pos="567"/>
        </w:tabs>
        <w:spacing w:line="260" w:lineRule="exact"/>
        <w:outlineLvl w:val="0"/>
        <w:rPr>
          <w:snapToGrid w:val="0"/>
          <w:lang w:eastAsia="en-US"/>
        </w:rPr>
      </w:pPr>
    </w:p>
    <w:p w14:paraId="513CA96D" w14:textId="77777777" w:rsidR="00AC75C8" w:rsidRPr="00AC75C8" w:rsidRDefault="00AC75C8" w:rsidP="00AC75C8">
      <w:pPr>
        <w:tabs>
          <w:tab w:val="left" w:pos="567"/>
        </w:tabs>
        <w:spacing w:line="260" w:lineRule="exact"/>
        <w:outlineLvl w:val="0"/>
        <w:rPr>
          <w:snapToGrid w:val="0"/>
          <w:lang w:eastAsia="en-US"/>
        </w:rPr>
      </w:pPr>
    </w:p>
    <w:p w14:paraId="1F3CA4EC" w14:textId="77777777" w:rsidR="00AC75C8" w:rsidRPr="00AC75C8" w:rsidRDefault="00AC75C8" w:rsidP="00AC75C8">
      <w:pPr>
        <w:tabs>
          <w:tab w:val="left" w:pos="567"/>
        </w:tabs>
        <w:spacing w:line="260" w:lineRule="exact"/>
        <w:outlineLvl w:val="0"/>
        <w:rPr>
          <w:snapToGrid w:val="0"/>
          <w:lang w:eastAsia="en-US"/>
        </w:rPr>
      </w:pPr>
    </w:p>
    <w:p w14:paraId="748FC1E8" w14:textId="77777777" w:rsidR="00AC75C8" w:rsidRPr="00AC75C8" w:rsidRDefault="00AC75C8" w:rsidP="00AC75C8">
      <w:pPr>
        <w:tabs>
          <w:tab w:val="left" w:pos="567"/>
        </w:tabs>
        <w:spacing w:line="260" w:lineRule="exact"/>
        <w:outlineLvl w:val="0"/>
        <w:rPr>
          <w:snapToGrid w:val="0"/>
          <w:lang w:eastAsia="en-US"/>
        </w:rPr>
      </w:pPr>
    </w:p>
    <w:p w14:paraId="4A0EC8C2" w14:textId="77777777" w:rsidR="00AC75C8" w:rsidRPr="00AC75C8" w:rsidRDefault="00AC75C8" w:rsidP="00AC75C8">
      <w:pPr>
        <w:tabs>
          <w:tab w:val="left" w:pos="567"/>
        </w:tabs>
        <w:spacing w:line="260" w:lineRule="exact"/>
        <w:outlineLvl w:val="0"/>
        <w:rPr>
          <w:snapToGrid w:val="0"/>
          <w:lang w:eastAsia="en-US"/>
        </w:rPr>
      </w:pPr>
    </w:p>
    <w:p w14:paraId="34388E79" w14:textId="77777777" w:rsidR="00AC75C8" w:rsidRPr="00AC75C8" w:rsidRDefault="00AC75C8" w:rsidP="00AC75C8">
      <w:pPr>
        <w:tabs>
          <w:tab w:val="left" w:pos="567"/>
        </w:tabs>
        <w:spacing w:line="260" w:lineRule="exact"/>
        <w:outlineLvl w:val="0"/>
        <w:rPr>
          <w:snapToGrid w:val="0"/>
          <w:lang w:eastAsia="en-US"/>
        </w:rPr>
      </w:pPr>
    </w:p>
    <w:p w14:paraId="78BE832F" w14:textId="77777777" w:rsidR="00AC75C8" w:rsidRPr="00AC75C8" w:rsidRDefault="00AC75C8" w:rsidP="00AC75C8">
      <w:pPr>
        <w:tabs>
          <w:tab w:val="left" w:pos="567"/>
        </w:tabs>
        <w:spacing w:line="260" w:lineRule="exact"/>
        <w:outlineLvl w:val="0"/>
        <w:rPr>
          <w:snapToGrid w:val="0"/>
          <w:lang w:eastAsia="en-US"/>
        </w:rPr>
      </w:pPr>
    </w:p>
    <w:p w14:paraId="3FBB8A00" w14:textId="77777777" w:rsidR="00AC75C8" w:rsidRPr="00AC75C8" w:rsidRDefault="00AC75C8" w:rsidP="00AC75C8">
      <w:pPr>
        <w:tabs>
          <w:tab w:val="left" w:pos="567"/>
        </w:tabs>
        <w:spacing w:line="260" w:lineRule="exact"/>
        <w:outlineLvl w:val="0"/>
        <w:rPr>
          <w:snapToGrid w:val="0"/>
          <w:lang w:eastAsia="en-US"/>
        </w:rPr>
      </w:pPr>
    </w:p>
    <w:p w14:paraId="18A9F972" w14:textId="77777777" w:rsidR="00AC75C8" w:rsidRPr="00AC75C8" w:rsidRDefault="00AC75C8" w:rsidP="00AC75C8">
      <w:pPr>
        <w:tabs>
          <w:tab w:val="left" w:pos="567"/>
        </w:tabs>
        <w:spacing w:line="260" w:lineRule="exact"/>
        <w:outlineLvl w:val="0"/>
        <w:rPr>
          <w:snapToGrid w:val="0"/>
          <w:lang w:eastAsia="en-US"/>
        </w:rPr>
      </w:pPr>
    </w:p>
    <w:p w14:paraId="4BD33CEA" w14:textId="77777777" w:rsidR="00AC75C8" w:rsidRPr="00AC75C8" w:rsidRDefault="00AC75C8" w:rsidP="00AC75C8">
      <w:pPr>
        <w:tabs>
          <w:tab w:val="left" w:pos="567"/>
        </w:tabs>
        <w:spacing w:line="260" w:lineRule="exact"/>
        <w:outlineLvl w:val="0"/>
        <w:rPr>
          <w:snapToGrid w:val="0"/>
          <w:lang w:eastAsia="en-US"/>
        </w:rPr>
      </w:pPr>
    </w:p>
    <w:p w14:paraId="01D4C72F" w14:textId="77777777" w:rsidR="00AC75C8" w:rsidRPr="00AC75C8" w:rsidRDefault="00AC75C8" w:rsidP="00AC75C8">
      <w:pPr>
        <w:tabs>
          <w:tab w:val="left" w:pos="567"/>
        </w:tabs>
        <w:spacing w:line="260" w:lineRule="exact"/>
        <w:outlineLvl w:val="0"/>
        <w:rPr>
          <w:snapToGrid w:val="0"/>
          <w:lang w:eastAsia="en-US"/>
        </w:rPr>
      </w:pPr>
    </w:p>
    <w:p w14:paraId="5AEA184F" w14:textId="77777777" w:rsidR="00AC75C8" w:rsidRPr="00AC75C8" w:rsidRDefault="00AC75C8" w:rsidP="00AC75C8">
      <w:pPr>
        <w:tabs>
          <w:tab w:val="left" w:pos="567"/>
        </w:tabs>
        <w:spacing w:line="260" w:lineRule="exact"/>
        <w:outlineLvl w:val="0"/>
        <w:rPr>
          <w:snapToGrid w:val="0"/>
          <w:lang w:eastAsia="en-US"/>
        </w:rPr>
      </w:pPr>
    </w:p>
    <w:p w14:paraId="61B37E6B" w14:textId="77777777" w:rsidR="00AC75C8" w:rsidRPr="00AC75C8" w:rsidRDefault="00AC75C8" w:rsidP="00AC75C8">
      <w:pPr>
        <w:tabs>
          <w:tab w:val="left" w:pos="567"/>
        </w:tabs>
        <w:spacing w:line="260" w:lineRule="exact"/>
        <w:outlineLvl w:val="0"/>
        <w:rPr>
          <w:snapToGrid w:val="0"/>
          <w:lang w:eastAsia="en-US"/>
        </w:rPr>
      </w:pPr>
    </w:p>
    <w:p w14:paraId="3E05B90C" w14:textId="77777777" w:rsidR="00AC75C8" w:rsidRPr="00AC75C8" w:rsidRDefault="00AC75C8" w:rsidP="00AC75C8">
      <w:pPr>
        <w:tabs>
          <w:tab w:val="left" w:pos="567"/>
        </w:tabs>
        <w:spacing w:line="260" w:lineRule="exact"/>
        <w:outlineLvl w:val="0"/>
        <w:rPr>
          <w:snapToGrid w:val="0"/>
          <w:lang w:eastAsia="en-US"/>
        </w:rPr>
      </w:pPr>
    </w:p>
    <w:p w14:paraId="7C98C398" w14:textId="77777777" w:rsidR="00AC75C8" w:rsidRPr="00AC75C8" w:rsidRDefault="00AC75C8" w:rsidP="00AC75C8">
      <w:pPr>
        <w:tabs>
          <w:tab w:val="left" w:pos="567"/>
        </w:tabs>
        <w:spacing w:line="260" w:lineRule="exact"/>
        <w:outlineLvl w:val="0"/>
        <w:rPr>
          <w:snapToGrid w:val="0"/>
          <w:lang w:eastAsia="en-US"/>
        </w:rPr>
      </w:pPr>
    </w:p>
    <w:p w14:paraId="0B948DF1" w14:textId="77777777" w:rsidR="00AC75C8" w:rsidRPr="00AC75C8" w:rsidRDefault="00AC75C8" w:rsidP="00AC75C8">
      <w:pPr>
        <w:tabs>
          <w:tab w:val="left" w:pos="567"/>
        </w:tabs>
        <w:spacing w:line="260" w:lineRule="exact"/>
        <w:outlineLvl w:val="0"/>
        <w:rPr>
          <w:snapToGrid w:val="0"/>
          <w:lang w:eastAsia="en-US"/>
        </w:rPr>
      </w:pPr>
    </w:p>
    <w:p w14:paraId="5D16036E" w14:textId="77777777" w:rsidR="00AC75C8" w:rsidRPr="00AC75C8" w:rsidRDefault="00AC75C8" w:rsidP="00AC75C8">
      <w:pPr>
        <w:tabs>
          <w:tab w:val="left" w:pos="567"/>
        </w:tabs>
        <w:spacing w:line="260" w:lineRule="exact"/>
        <w:outlineLvl w:val="0"/>
        <w:rPr>
          <w:snapToGrid w:val="0"/>
          <w:lang w:eastAsia="en-US"/>
        </w:rPr>
      </w:pPr>
    </w:p>
    <w:p w14:paraId="308E8B99" w14:textId="77777777" w:rsidR="00AC75C8" w:rsidRPr="00AC75C8" w:rsidRDefault="00AC75C8" w:rsidP="00AC75C8">
      <w:pPr>
        <w:tabs>
          <w:tab w:val="left" w:pos="567"/>
        </w:tabs>
        <w:spacing w:line="260" w:lineRule="exact"/>
        <w:outlineLvl w:val="0"/>
        <w:rPr>
          <w:snapToGrid w:val="0"/>
          <w:lang w:eastAsia="en-US"/>
        </w:rPr>
      </w:pPr>
    </w:p>
    <w:p w14:paraId="678E30FD" w14:textId="77777777" w:rsidR="00AC75C8" w:rsidRPr="00AC75C8" w:rsidRDefault="00AC75C8" w:rsidP="00AC75C8">
      <w:pPr>
        <w:tabs>
          <w:tab w:val="left" w:pos="567"/>
        </w:tabs>
        <w:spacing w:line="260" w:lineRule="exact"/>
        <w:outlineLvl w:val="0"/>
        <w:rPr>
          <w:snapToGrid w:val="0"/>
          <w:lang w:eastAsia="en-US"/>
        </w:rPr>
      </w:pPr>
    </w:p>
    <w:p w14:paraId="54FA53E4" w14:textId="77777777" w:rsidR="00AC75C8" w:rsidRPr="00AC75C8" w:rsidRDefault="00AC75C8" w:rsidP="00AC75C8">
      <w:pPr>
        <w:tabs>
          <w:tab w:val="left" w:pos="567"/>
        </w:tabs>
        <w:spacing w:line="260" w:lineRule="exact"/>
        <w:outlineLvl w:val="0"/>
        <w:rPr>
          <w:snapToGrid w:val="0"/>
          <w:lang w:eastAsia="en-US"/>
        </w:rPr>
      </w:pPr>
    </w:p>
    <w:p w14:paraId="227146F1" w14:textId="77777777" w:rsidR="00AC75C8" w:rsidRPr="00AC75C8" w:rsidRDefault="00AC75C8" w:rsidP="00AC75C8">
      <w:pPr>
        <w:tabs>
          <w:tab w:val="left" w:pos="567"/>
        </w:tabs>
        <w:spacing w:line="260" w:lineRule="exact"/>
        <w:jc w:val="center"/>
        <w:outlineLvl w:val="0"/>
        <w:rPr>
          <w:b/>
          <w:snapToGrid w:val="0"/>
          <w:lang w:eastAsia="en-US"/>
        </w:rPr>
      </w:pPr>
    </w:p>
    <w:p w14:paraId="6EBB61B7" w14:textId="77777777" w:rsidR="00AC75C8" w:rsidRPr="00AC75C8" w:rsidRDefault="00AC75C8" w:rsidP="00AC75C8">
      <w:pPr>
        <w:tabs>
          <w:tab w:val="left" w:pos="567"/>
        </w:tabs>
        <w:spacing w:line="260" w:lineRule="exact"/>
        <w:jc w:val="center"/>
        <w:outlineLvl w:val="0"/>
        <w:rPr>
          <w:b/>
          <w:snapToGrid w:val="0"/>
          <w:lang w:eastAsia="en-US"/>
        </w:rPr>
      </w:pPr>
    </w:p>
    <w:p w14:paraId="25A0A557" w14:textId="77777777" w:rsidR="00AC75C8" w:rsidRPr="00AC75C8" w:rsidRDefault="00AC75C8" w:rsidP="00AC75C8">
      <w:pPr>
        <w:tabs>
          <w:tab w:val="left" w:pos="567"/>
        </w:tabs>
        <w:spacing w:line="260" w:lineRule="exact"/>
        <w:jc w:val="center"/>
        <w:outlineLvl w:val="0"/>
        <w:rPr>
          <w:b/>
          <w:snapToGrid w:val="0"/>
          <w:lang w:eastAsia="en-US"/>
        </w:rPr>
      </w:pPr>
      <w:r w:rsidRPr="00AC75C8">
        <w:rPr>
          <w:b/>
          <w:snapToGrid w:val="0"/>
          <w:lang w:eastAsia="en-US"/>
        </w:rPr>
        <w:t>B. PAKUOTĖS LAPELIS</w:t>
      </w:r>
    </w:p>
    <w:p w14:paraId="1EF3B7D3" w14:textId="77777777" w:rsidR="00AC75C8" w:rsidRPr="00AC75C8" w:rsidRDefault="00AC75C8" w:rsidP="00AC75C8">
      <w:pPr>
        <w:keepNext/>
        <w:tabs>
          <w:tab w:val="left" w:pos="567"/>
        </w:tabs>
        <w:jc w:val="center"/>
        <w:outlineLvl w:val="1"/>
        <w:rPr>
          <w:b/>
          <w:snapToGrid w:val="0"/>
          <w:szCs w:val="24"/>
        </w:rPr>
      </w:pPr>
      <w:r w:rsidRPr="00AC75C8">
        <w:rPr>
          <w:b/>
          <w:bCs/>
          <w:iCs/>
          <w:snapToGrid w:val="0"/>
          <w:szCs w:val="28"/>
        </w:rPr>
        <w:br w:type="page"/>
      </w:r>
      <w:r w:rsidRPr="00AC75C8">
        <w:rPr>
          <w:b/>
          <w:bCs/>
          <w:iCs/>
          <w:snapToGrid w:val="0"/>
          <w:szCs w:val="28"/>
        </w:rPr>
        <w:lastRenderedPageBreak/>
        <w:t>Pakuotės lapelis:</w:t>
      </w:r>
      <w:r w:rsidRPr="00AC75C8">
        <w:rPr>
          <w:b/>
          <w:snapToGrid w:val="0"/>
          <w:szCs w:val="24"/>
        </w:rPr>
        <w:t xml:space="preserve"> </w:t>
      </w:r>
      <w:r w:rsidRPr="00AC75C8">
        <w:rPr>
          <w:b/>
          <w:bCs/>
          <w:iCs/>
          <w:snapToGrid w:val="0"/>
          <w:szCs w:val="28"/>
        </w:rPr>
        <w:t>informacija vartotojui</w:t>
      </w:r>
    </w:p>
    <w:p w14:paraId="06DFDC7E" w14:textId="77777777" w:rsidR="00AC75C8" w:rsidRPr="00AC75C8" w:rsidRDefault="00AC75C8" w:rsidP="00AC75C8">
      <w:pPr>
        <w:numPr>
          <w:ilvl w:val="12"/>
          <w:numId w:val="0"/>
        </w:numPr>
        <w:shd w:val="clear" w:color="auto" w:fill="FFFFFF"/>
        <w:jc w:val="center"/>
        <w:rPr>
          <w:snapToGrid w:val="0"/>
          <w:szCs w:val="24"/>
          <w:lang w:eastAsia="en-US"/>
        </w:rPr>
      </w:pPr>
    </w:p>
    <w:p w14:paraId="551A8226" w14:textId="3485F59F" w:rsidR="00AC75C8" w:rsidRPr="00AC75C8" w:rsidRDefault="00AC75C8" w:rsidP="00AC75C8">
      <w:pPr>
        <w:tabs>
          <w:tab w:val="left" w:pos="567"/>
        </w:tabs>
        <w:jc w:val="center"/>
        <w:rPr>
          <w:b/>
        </w:rPr>
      </w:pPr>
      <w:r w:rsidRPr="00AC75C8">
        <w:rPr>
          <w:b/>
        </w:rPr>
        <w:t>Caspofungin Sandoz 50</w:t>
      </w:r>
      <w:r w:rsidR="00CF739C">
        <w:rPr>
          <w:b/>
        </w:rPr>
        <w:t> </w:t>
      </w:r>
      <w:r w:rsidRPr="00AC75C8">
        <w:rPr>
          <w:b/>
        </w:rPr>
        <w:t>mg milteliai infuzinio tirpalo koncentratui</w:t>
      </w:r>
    </w:p>
    <w:p w14:paraId="74FFC45E" w14:textId="77777777" w:rsidR="00AC75C8" w:rsidRPr="00AC75C8" w:rsidRDefault="00AC75C8" w:rsidP="00AC75C8">
      <w:pPr>
        <w:numPr>
          <w:ilvl w:val="12"/>
          <w:numId w:val="0"/>
        </w:numPr>
        <w:jc w:val="center"/>
        <w:rPr>
          <w:snapToGrid w:val="0"/>
          <w:szCs w:val="24"/>
          <w:lang w:eastAsia="en-US"/>
        </w:rPr>
      </w:pPr>
      <w:r w:rsidRPr="00AC75C8">
        <w:rPr>
          <w:noProof/>
          <w:snapToGrid w:val="0"/>
          <w:szCs w:val="24"/>
          <w:lang w:eastAsia="en-US"/>
        </w:rPr>
        <w:t>Kaspofunginas</w:t>
      </w:r>
    </w:p>
    <w:p w14:paraId="131D3ED1" w14:textId="77777777" w:rsidR="00AC75C8" w:rsidRPr="00AC75C8" w:rsidRDefault="00AC75C8" w:rsidP="00AC75C8">
      <w:pPr>
        <w:rPr>
          <w:snapToGrid w:val="0"/>
          <w:color w:val="008000"/>
          <w:szCs w:val="24"/>
          <w:lang w:eastAsia="en-US"/>
        </w:rPr>
      </w:pPr>
    </w:p>
    <w:p w14:paraId="63FF845B" w14:textId="77777777" w:rsidR="00AC75C8" w:rsidRPr="00AC75C8" w:rsidRDefault="00AC75C8" w:rsidP="00AC75C8">
      <w:pPr>
        <w:suppressAutoHyphens/>
        <w:ind w:left="142" w:hanging="142"/>
        <w:rPr>
          <w:snapToGrid w:val="0"/>
          <w:szCs w:val="24"/>
          <w:lang w:eastAsia="en-US"/>
        </w:rPr>
      </w:pPr>
      <w:r w:rsidRPr="00AC75C8">
        <w:rPr>
          <w:b/>
          <w:noProof/>
          <w:snapToGrid w:val="0"/>
          <w:szCs w:val="24"/>
          <w:lang w:eastAsia="en-US"/>
        </w:rPr>
        <w:t>Atidžiai perskaitykite visą šį lapelį, prieš pradėdami vartoti vaistą, nes jame pateikiama Jums svarbi informacija.</w:t>
      </w:r>
    </w:p>
    <w:p w14:paraId="5C858C3F" w14:textId="77777777" w:rsidR="00AC75C8" w:rsidRPr="00AC75C8" w:rsidRDefault="00AC75C8" w:rsidP="00AC75C8">
      <w:pPr>
        <w:numPr>
          <w:ilvl w:val="0"/>
          <w:numId w:val="1"/>
        </w:numPr>
        <w:tabs>
          <w:tab w:val="left" w:pos="567"/>
        </w:tabs>
        <w:spacing w:line="260" w:lineRule="exact"/>
        <w:ind w:left="567" w:right="-2" w:hanging="567"/>
        <w:rPr>
          <w:snapToGrid w:val="0"/>
          <w:szCs w:val="24"/>
          <w:lang w:eastAsia="en-US"/>
        </w:rPr>
      </w:pPr>
      <w:r w:rsidRPr="00AC75C8">
        <w:rPr>
          <w:noProof/>
          <w:snapToGrid w:val="0"/>
          <w:szCs w:val="24"/>
          <w:lang w:eastAsia="en-US"/>
        </w:rPr>
        <w:t>Neišmeskite šio lapelio, nes vėl gali prireikti jį perskaityti.</w:t>
      </w:r>
      <w:r w:rsidRPr="00AC75C8">
        <w:rPr>
          <w:snapToGrid w:val="0"/>
          <w:szCs w:val="24"/>
          <w:lang w:eastAsia="en-US"/>
        </w:rPr>
        <w:t xml:space="preserve"> </w:t>
      </w:r>
    </w:p>
    <w:p w14:paraId="0A622A07" w14:textId="77777777" w:rsidR="00AC75C8" w:rsidRPr="00AC75C8" w:rsidRDefault="00AC75C8" w:rsidP="00AC75C8">
      <w:pPr>
        <w:numPr>
          <w:ilvl w:val="0"/>
          <w:numId w:val="1"/>
        </w:numPr>
        <w:tabs>
          <w:tab w:val="left" w:pos="567"/>
        </w:tabs>
        <w:spacing w:line="260" w:lineRule="exact"/>
        <w:ind w:left="567" w:right="-2" w:hanging="567"/>
        <w:rPr>
          <w:snapToGrid w:val="0"/>
          <w:szCs w:val="24"/>
          <w:lang w:eastAsia="en-US"/>
        </w:rPr>
      </w:pPr>
      <w:r w:rsidRPr="00AC75C8">
        <w:rPr>
          <w:noProof/>
          <w:snapToGrid w:val="0"/>
          <w:szCs w:val="24"/>
          <w:lang w:eastAsia="en-US"/>
        </w:rPr>
        <w:t xml:space="preserve">Jeigu kiltų daugiau klausimų, kreipkitės į gydytoją, vaistininką arba slaugytoją. </w:t>
      </w:r>
    </w:p>
    <w:p w14:paraId="72F2F98D" w14:textId="77777777" w:rsidR="00AC75C8" w:rsidRPr="00AC75C8" w:rsidRDefault="00AC75C8" w:rsidP="00AC75C8">
      <w:pPr>
        <w:numPr>
          <w:ilvl w:val="0"/>
          <w:numId w:val="1"/>
        </w:numPr>
        <w:tabs>
          <w:tab w:val="left" w:pos="567"/>
        </w:tabs>
        <w:spacing w:line="260" w:lineRule="exact"/>
        <w:ind w:left="567" w:hanging="567"/>
        <w:rPr>
          <w:snapToGrid w:val="0"/>
          <w:szCs w:val="24"/>
          <w:lang w:eastAsia="en-US"/>
        </w:rPr>
      </w:pPr>
      <w:r w:rsidRPr="00AC75C8">
        <w:rPr>
          <w:noProof/>
          <w:snapToGrid w:val="0"/>
          <w:szCs w:val="24"/>
          <w:lang w:eastAsia="en-US"/>
        </w:rPr>
        <w:t>Jeigu pasireiškė šalutinis poveikis (net jeigu jis šiame lapelyje nenurodytas), kreipkitės į gydytoją, vaistininką arba slaugytoją. Žr. 4 skyrių.</w:t>
      </w:r>
    </w:p>
    <w:p w14:paraId="6E5C7A19" w14:textId="77777777" w:rsidR="00AC75C8" w:rsidRPr="00AC75C8" w:rsidRDefault="00AC75C8" w:rsidP="00AC75C8">
      <w:pPr>
        <w:ind w:right="-2"/>
        <w:rPr>
          <w:snapToGrid w:val="0"/>
          <w:szCs w:val="24"/>
          <w:lang w:eastAsia="en-US"/>
        </w:rPr>
      </w:pPr>
    </w:p>
    <w:p w14:paraId="6CC5163A" w14:textId="77777777" w:rsidR="00AC75C8" w:rsidRPr="00AC75C8" w:rsidRDefault="00AC75C8" w:rsidP="00AC75C8">
      <w:pPr>
        <w:keepNext/>
        <w:tabs>
          <w:tab w:val="left" w:pos="567"/>
        </w:tabs>
        <w:spacing w:line="260" w:lineRule="exact"/>
        <w:jc w:val="both"/>
        <w:outlineLvl w:val="3"/>
        <w:rPr>
          <w:b/>
          <w:bCs/>
          <w:snapToGrid w:val="0"/>
          <w:szCs w:val="28"/>
        </w:rPr>
      </w:pPr>
      <w:r w:rsidRPr="00AC75C8">
        <w:rPr>
          <w:b/>
          <w:bCs/>
          <w:snapToGrid w:val="0"/>
          <w:szCs w:val="28"/>
        </w:rPr>
        <w:t>Apie ką rašoma šiame lapelyje?</w:t>
      </w:r>
    </w:p>
    <w:p w14:paraId="5FF2A6BB" w14:textId="77777777" w:rsidR="00AC75C8" w:rsidRPr="00AC75C8" w:rsidRDefault="00AC75C8" w:rsidP="00AC75C8">
      <w:pPr>
        <w:numPr>
          <w:ilvl w:val="12"/>
          <w:numId w:val="0"/>
        </w:numPr>
        <w:ind w:left="284" w:right="-2"/>
        <w:rPr>
          <w:snapToGrid w:val="0"/>
          <w:szCs w:val="24"/>
          <w:lang w:eastAsia="en-US"/>
        </w:rPr>
      </w:pPr>
    </w:p>
    <w:p w14:paraId="7AF330EB"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1.</w:t>
      </w:r>
      <w:r w:rsidRPr="00AC75C8">
        <w:rPr>
          <w:snapToGrid w:val="0"/>
          <w:szCs w:val="24"/>
          <w:lang w:eastAsia="en-US"/>
        </w:rPr>
        <w:tab/>
      </w:r>
      <w:r w:rsidRPr="00AC75C8">
        <w:rPr>
          <w:snapToGrid w:val="0"/>
          <w:lang w:eastAsia="en-US"/>
        </w:rPr>
        <w:t>Kas yra Caspofungin Sandoz ir kam jis vartojamas</w:t>
      </w:r>
      <w:r w:rsidRPr="00AC75C8">
        <w:rPr>
          <w:snapToGrid w:val="0"/>
          <w:szCs w:val="24"/>
          <w:lang w:eastAsia="en-US"/>
        </w:rPr>
        <w:t xml:space="preserve"> </w:t>
      </w:r>
    </w:p>
    <w:p w14:paraId="5EA8912B"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2.</w:t>
      </w:r>
      <w:r w:rsidRPr="00AC75C8">
        <w:rPr>
          <w:snapToGrid w:val="0"/>
          <w:szCs w:val="24"/>
          <w:lang w:eastAsia="en-US"/>
        </w:rPr>
        <w:tab/>
      </w:r>
      <w:r w:rsidRPr="00AC75C8">
        <w:rPr>
          <w:noProof/>
          <w:snapToGrid w:val="0"/>
          <w:szCs w:val="24"/>
          <w:lang w:eastAsia="en-US"/>
        </w:rPr>
        <w:t>Kas žinotina prieš vartojant Caspofungin Sandoz</w:t>
      </w:r>
      <w:r w:rsidRPr="00AC75C8">
        <w:rPr>
          <w:snapToGrid w:val="0"/>
          <w:szCs w:val="24"/>
          <w:lang w:eastAsia="en-US"/>
        </w:rPr>
        <w:t xml:space="preserve">  </w:t>
      </w:r>
    </w:p>
    <w:p w14:paraId="03D60ABF"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3.</w:t>
      </w:r>
      <w:r w:rsidRPr="00AC75C8">
        <w:rPr>
          <w:snapToGrid w:val="0"/>
          <w:szCs w:val="24"/>
          <w:lang w:eastAsia="en-US"/>
        </w:rPr>
        <w:tab/>
      </w:r>
      <w:r w:rsidRPr="00AC75C8">
        <w:rPr>
          <w:noProof/>
          <w:snapToGrid w:val="0"/>
          <w:szCs w:val="24"/>
          <w:lang w:eastAsia="en-US"/>
        </w:rPr>
        <w:t>Kaip vartoti Caspofungin Sandoz</w:t>
      </w:r>
      <w:r w:rsidRPr="00AC75C8">
        <w:rPr>
          <w:snapToGrid w:val="0"/>
          <w:szCs w:val="24"/>
          <w:lang w:eastAsia="en-US"/>
        </w:rPr>
        <w:t xml:space="preserve"> </w:t>
      </w:r>
    </w:p>
    <w:p w14:paraId="4566F8FC"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4.</w:t>
      </w:r>
      <w:r w:rsidRPr="00AC75C8">
        <w:rPr>
          <w:snapToGrid w:val="0"/>
          <w:szCs w:val="24"/>
          <w:lang w:eastAsia="en-US"/>
        </w:rPr>
        <w:tab/>
      </w:r>
      <w:r w:rsidRPr="00AC75C8">
        <w:rPr>
          <w:snapToGrid w:val="0"/>
          <w:lang w:eastAsia="en-US"/>
        </w:rPr>
        <w:t>Galimas šalutinis poveikis</w:t>
      </w:r>
      <w:r w:rsidRPr="00AC75C8">
        <w:rPr>
          <w:snapToGrid w:val="0"/>
          <w:szCs w:val="24"/>
          <w:lang w:eastAsia="en-US"/>
        </w:rPr>
        <w:t xml:space="preserve"> </w:t>
      </w:r>
    </w:p>
    <w:p w14:paraId="1A6AACD9" w14:textId="77777777" w:rsidR="00AC75C8" w:rsidRPr="00AC75C8" w:rsidRDefault="00AC75C8" w:rsidP="00AC75C8">
      <w:pPr>
        <w:numPr>
          <w:ilvl w:val="12"/>
          <w:numId w:val="0"/>
        </w:numPr>
        <w:tabs>
          <w:tab w:val="left" w:pos="851"/>
        </w:tabs>
        <w:ind w:left="851" w:right="-2" w:hanging="567"/>
        <w:rPr>
          <w:snapToGrid w:val="0"/>
          <w:szCs w:val="24"/>
          <w:lang w:eastAsia="en-US"/>
        </w:rPr>
      </w:pPr>
      <w:r w:rsidRPr="00AC75C8">
        <w:rPr>
          <w:snapToGrid w:val="0"/>
          <w:szCs w:val="24"/>
          <w:lang w:eastAsia="en-US"/>
        </w:rPr>
        <w:t>5.</w:t>
      </w:r>
      <w:r w:rsidRPr="00AC75C8">
        <w:rPr>
          <w:snapToGrid w:val="0"/>
          <w:szCs w:val="24"/>
          <w:lang w:eastAsia="en-US"/>
        </w:rPr>
        <w:tab/>
      </w:r>
      <w:r w:rsidRPr="00AC75C8">
        <w:rPr>
          <w:snapToGrid w:val="0"/>
          <w:lang w:eastAsia="en-US"/>
        </w:rPr>
        <w:t>Kaip laikyti Caspofungin Sandoz</w:t>
      </w:r>
      <w:r w:rsidRPr="00AC75C8">
        <w:rPr>
          <w:snapToGrid w:val="0"/>
          <w:szCs w:val="24"/>
          <w:lang w:eastAsia="en-US"/>
        </w:rPr>
        <w:t xml:space="preserve"> </w:t>
      </w:r>
    </w:p>
    <w:p w14:paraId="0975B762"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6.</w:t>
      </w:r>
      <w:r w:rsidRPr="00AC75C8">
        <w:rPr>
          <w:snapToGrid w:val="0"/>
          <w:szCs w:val="24"/>
          <w:lang w:eastAsia="en-US"/>
        </w:rPr>
        <w:tab/>
      </w:r>
      <w:r w:rsidRPr="00AC75C8">
        <w:rPr>
          <w:noProof/>
          <w:snapToGrid w:val="0"/>
          <w:szCs w:val="24"/>
          <w:lang w:eastAsia="en-US"/>
        </w:rPr>
        <w:t>Pakuotės turinys ir kita informacija</w:t>
      </w:r>
    </w:p>
    <w:p w14:paraId="0408E713" w14:textId="77777777" w:rsidR="00AC75C8" w:rsidRPr="00AC75C8" w:rsidRDefault="00AC75C8" w:rsidP="00AC75C8">
      <w:pPr>
        <w:numPr>
          <w:ilvl w:val="12"/>
          <w:numId w:val="0"/>
        </w:numPr>
        <w:ind w:right="-2"/>
        <w:rPr>
          <w:snapToGrid w:val="0"/>
          <w:szCs w:val="24"/>
          <w:lang w:eastAsia="en-US"/>
        </w:rPr>
      </w:pPr>
    </w:p>
    <w:p w14:paraId="6495676B" w14:textId="77777777" w:rsidR="00AC75C8" w:rsidRPr="00AC75C8" w:rsidRDefault="00AC75C8" w:rsidP="00AC75C8">
      <w:pPr>
        <w:numPr>
          <w:ilvl w:val="12"/>
          <w:numId w:val="0"/>
        </w:numPr>
        <w:ind w:right="-2"/>
        <w:rPr>
          <w:snapToGrid w:val="0"/>
          <w:szCs w:val="24"/>
          <w:lang w:eastAsia="en-US"/>
        </w:rPr>
      </w:pPr>
    </w:p>
    <w:p w14:paraId="52AD5175" w14:textId="77777777" w:rsidR="00AC75C8" w:rsidRPr="00AC75C8" w:rsidRDefault="00AC75C8" w:rsidP="00AC75C8">
      <w:pPr>
        <w:keepNext/>
        <w:tabs>
          <w:tab w:val="left" w:pos="567"/>
        </w:tabs>
        <w:spacing w:line="260" w:lineRule="exact"/>
        <w:jc w:val="both"/>
        <w:outlineLvl w:val="3"/>
        <w:rPr>
          <w:b/>
          <w:bCs/>
          <w:snapToGrid w:val="0"/>
          <w:szCs w:val="28"/>
        </w:rPr>
      </w:pPr>
      <w:r w:rsidRPr="00AC75C8">
        <w:rPr>
          <w:b/>
          <w:bCs/>
          <w:snapToGrid w:val="0"/>
          <w:szCs w:val="28"/>
        </w:rPr>
        <w:t>1.</w:t>
      </w:r>
      <w:r w:rsidRPr="00AC75C8">
        <w:rPr>
          <w:b/>
          <w:bCs/>
          <w:snapToGrid w:val="0"/>
          <w:szCs w:val="28"/>
        </w:rPr>
        <w:tab/>
        <w:t xml:space="preserve">Kas yra </w:t>
      </w:r>
      <w:r w:rsidRPr="00AC75C8">
        <w:rPr>
          <w:b/>
        </w:rPr>
        <w:t>Caspofungin Sandoz</w:t>
      </w:r>
      <w:r w:rsidRPr="00AC75C8">
        <w:rPr>
          <w:b/>
          <w:bCs/>
          <w:snapToGrid w:val="0"/>
          <w:szCs w:val="28"/>
        </w:rPr>
        <w:t xml:space="preserve"> ir kam jis vartojamas</w:t>
      </w:r>
    </w:p>
    <w:p w14:paraId="5E1ACA52" w14:textId="77777777" w:rsidR="00AC75C8" w:rsidRPr="00AC75C8" w:rsidRDefault="00AC75C8" w:rsidP="00AC75C8">
      <w:pPr>
        <w:numPr>
          <w:ilvl w:val="12"/>
          <w:numId w:val="0"/>
        </w:numPr>
        <w:ind w:right="-2"/>
        <w:rPr>
          <w:snapToGrid w:val="0"/>
          <w:szCs w:val="24"/>
          <w:lang w:eastAsia="en-US"/>
        </w:rPr>
      </w:pPr>
    </w:p>
    <w:p w14:paraId="44D09D4E"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Kas yra Caspofungin Sandoz</w:t>
      </w:r>
    </w:p>
    <w:p w14:paraId="122F9A4C" w14:textId="77777777" w:rsidR="00AC75C8" w:rsidRPr="00AC75C8" w:rsidRDefault="00AC75C8" w:rsidP="00AC75C8">
      <w:pPr>
        <w:numPr>
          <w:ilvl w:val="12"/>
          <w:numId w:val="0"/>
        </w:numPr>
        <w:ind w:right="-2"/>
        <w:rPr>
          <w:noProof/>
          <w:snapToGrid w:val="0"/>
          <w:szCs w:val="24"/>
          <w:lang w:eastAsia="en-US"/>
        </w:rPr>
      </w:pPr>
      <w:r w:rsidRPr="00AC75C8">
        <w:t>Caspofungin Sandoz</w:t>
      </w:r>
      <w:r w:rsidRPr="00AC75C8">
        <w:rPr>
          <w:noProof/>
          <w:snapToGrid w:val="0"/>
          <w:szCs w:val="24"/>
          <w:lang w:eastAsia="en-US"/>
        </w:rPr>
        <w:t xml:space="preserve"> sudėtyje yra vaistinės medžiagos, vadinamos kaspofunginu. Jis priklauso vaistų grupei, vadinamai priešgrybeliniais vaistais.</w:t>
      </w:r>
    </w:p>
    <w:p w14:paraId="473F0ABC" w14:textId="77777777" w:rsidR="00AC75C8" w:rsidRPr="00AC75C8" w:rsidRDefault="00AC75C8" w:rsidP="00AC75C8">
      <w:pPr>
        <w:numPr>
          <w:ilvl w:val="12"/>
          <w:numId w:val="0"/>
        </w:numPr>
        <w:ind w:right="-2"/>
        <w:rPr>
          <w:noProof/>
          <w:snapToGrid w:val="0"/>
          <w:szCs w:val="24"/>
          <w:lang w:eastAsia="en-US"/>
        </w:rPr>
      </w:pPr>
    </w:p>
    <w:p w14:paraId="588B9FD1"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Kam Caspofungin Sandoz vartojamas</w:t>
      </w:r>
    </w:p>
    <w:p w14:paraId="7F7F06BD"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yra vartojamas vaikams pauaugliams ir suaugusiems pacientams gydyti nuo infekcinių ligų. Juo gydoma, jeigu yra:</w:t>
      </w:r>
    </w:p>
    <w:p w14:paraId="47327D7E" w14:textId="77777777" w:rsidR="00AC75C8" w:rsidRPr="00AC75C8" w:rsidRDefault="00AC75C8" w:rsidP="00AC75C8">
      <w:pPr>
        <w:numPr>
          <w:ilvl w:val="0"/>
          <w:numId w:val="3"/>
        </w:numPr>
        <w:ind w:left="567" w:right="-2" w:hanging="567"/>
        <w:rPr>
          <w:noProof/>
          <w:snapToGrid w:val="0"/>
          <w:szCs w:val="24"/>
          <w:lang w:eastAsia="en-US"/>
        </w:rPr>
      </w:pPr>
      <w:r w:rsidRPr="00AC75C8">
        <w:rPr>
          <w:noProof/>
          <w:snapToGrid w:val="0"/>
          <w:szCs w:val="24"/>
          <w:lang w:eastAsia="en-US"/>
        </w:rPr>
        <w:t xml:space="preserve">sunki grybelių sukelta Jūsų audinių ar organų infekcinė liga (vadinama „invazinė kandidozė“). Šią infekcinę ligą sukelia grybelių (mielių) ląstelės, vadinamos </w:t>
      </w:r>
      <w:r w:rsidRPr="00AC75C8">
        <w:rPr>
          <w:i/>
          <w:noProof/>
          <w:snapToGrid w:val="0"/>
          <w:szCs w:val="24"/>
          <w:lang w:eastAsia="en-US"/>
        </w:rPr>
        <w:t>Candida</w:t>
      </w:r>
      <w:r w:rsidRPr="00AC75C8">
        <w:rPr>
          <w:noProof/>
          <w:snapToGrid w:val="0"/>
          <w:szCs w:val="24"/>
          <w:lang w:eastAsia="en-US"/>
        </w:rPr>
        <w:t>. Tokio tipo infekcine liga gali susirgti operuoti ligoniai arba žmonės, kurių silpna imuninė sistema. Tokio tipo infekcinės ligos dažniausi simptomai yra antibakteriniam gydymui atsparūs karščiavimas ir drebulys;</w:t>
      </w:r>
    </w:p>
    <w:p w14:paraId="770515EC" w14:textId="77777777" w:rsidR="00AC75C8" w:rsidRPr="00AC75C8" w:rsidRDefault="00AC75C8" w:rsidP="00AC75C8">
      <w:pPr>
        <w:numPr>
          <w:ilvl w:val="0"/>
          <w:numId w:val="3"/>
        </w:numPr>
        <w:ind w:left="567" w:right="-2" w:hanging="567"/>
        <w:rPr>
          <w:noProof/>
          <w:snapToGrid w:val="0"/>
          <w:szCs w:val="24"/>
          <w:lang w:eastAsia="en-US"/>
        </w:rPr>
      </w:pPr>
      <w:r w:rsidRPr="00AC75C8">
        <w:rPr>
          <w:noProof/>
          <w:snapToGrid w:val="0"/>
          <w:szCs w:val="24"/>
          <w:lang w:eastAsia="en-US"/>
        </w:rPr>
        <w:t xml:space="preserve">grybelių sukeltos Jūsų nosies, prienosinių ančių ar plaučių infekcinės ligos (vadinama „invazinė aspergiliozė“), jeigu kitas priešgrybelinis gydymas neveikė arba sukėlė šalutinį poveikį. Šią infekcinę ligą sukelia pelėsiai, vadinami </w:t>
      </w:r>
      <w:r w:rsidRPr="00AC75C8">
        <w:rPr>
          <w:i/>
          <w:noProof/>
          <w:snapToGrid w:val="0"/>
          <w:szCs w:val="24"/>
          <w:lang w:eastAsia="en-US"/>
        </w:rPr>
        <w:t>Aspergillus</w:t>
      </w:r>
      <w:r w:rsidRPr="00AC75C8">
        <w:rPr>
          <w:noProof/>
          <w:snapToGrid w:val="0"/>
          <w:szCs w:val="24"/>
          <w:lang w:eastAsia="en-US"/>
        </w:rPr>
        <w:t>. Tokio tipo infekcine liga susirgti gali žmonės, kuriems taikyta chemoterapija, kuriems persodintas organas ir kurių silpna imuninė sistema;</w:t>
      </w:r>
    </w:p>
    <w:p w14:paraId="1927060F" w14:textId="77777777" w:rsidR="00AC75C8" w:rsidRPr="00AC75C8" w:rsidRDefault="00AC75C8" w:rsidP="00AC75C8">
      <w:pPr>
        <w:numPr>
          <w:ilvl w:val="0"/>
          <w:numId w:val="3"/>
        </w:numPr>
        <w:ind w:left="567" w:right="-2" w:hanging="567"/>
        <w:rPr>
          <w:noProof/>
          <w:snapToGrid w:val="0"/>
          <w:szCs w:val="24"/>
          <w:lang w:eastAsia="en-US"/>
        </w:rPr>
      </w:pPr>
      <w:r w:rsidRPr="00AC75C8">
        <w:rPr>
          <w:noProof/>
          <w:snapToGrid w:val="0"/>
          <w:szCs w:val="24"/>
          <w:lang w:eastAsia="en-US"/>
        </w:rPr>
        <w:t>įtariama grybelių sukelta infekcinė liga, jeigu gydant antibiotikais Jums nepraeina karščiavimas arba baltųjų kraujo kūnelių skaičius išlieka per mažas. Tokio tipo infekcine liga gali susirgti žmonės, kuriems taikyta chemoterapija, kuriems persodintas organas ir kurių silpna imuninė sistema.</w:t>
      </w:r>
    </w:p>
    <w:p w14:paraId="092022BA" w14:textId="77777777" w:rsidR="00AC75C8" w:rsidRPr="00AC75C8" w:rsidRDefault="00AC75C8" w:rsidP="00AC75C8">
      <w:pPr>
        <w:ind w:right="-2"/>
        <w:rPr>
          <w:noProof/>
          <w:snapToGrid w:val="0"/>
          <w:szCs w:val="24"/>
          <w:lang w:eastAsia="en-US"/>
        </w:rPr>
      </w:pPr>
    </w:p>
    <w:p w14:paraId="30E0F2AB" w14:textId="77777777" w:rsidR="00AC75C8" w:rsidRPr="00AC75C8" w:rsidRDefault="00AC75C8" w:rsidP="00AC75C8">
      <w:pPr>
        <w:ind w:right="-2"/>
        <w:rPr>
          <w:b/>
          <w:noProof/>
          <w:snapToGrid w:val="0"/>
          <w:szCs w:val="24"/>
          <w:lang w:eastAsia="en-US"/>
        </w:rPr>
      </w:pPr>
      <w:r w:rsidRPr="00AC75C8">
        <w:rPr>
          <w:b/>
          <w:noProof/>
          <w:snapToGrid w:val="0"/>
          <w:szCs w:val="24"/>
          <w:lang w:eastAsia="en-US"/>
        </w:rPr>
        <w:t>Kaip veikia Caspofungin Sandoz</w:t>
      </w:r>
    </w:p>
    <w:p w14:paraId="40CA4D55" w14:textId="77777777" w:rsidR="00AC75C8" w:rsidRPr="00AC75C8" w:rsidRDefault="00AC75C8" w:rsidP="00AC75C8">
      <w:pPr>
        <w:ind w:right="-2"/>
        <w:rPr>
          <w:noProof/>
          <w:snapToGrid w:val="0"/>
          <w:szCs w:val="24"/>
          <w:lang w:eastAsia="en-US"/>
        </w:rPr>
      </w:pPr>
      <w:r w:rsidRPr="00AC75C8">
        <w:rPr>
          <w:noProof/>
          <w:snapToGrid w:val="0"/>
          <w:szCs w:val="24"/>
          <w:lang w:eastAsia="en-US"/>
        </w:rPr>
        <w:t>Dėl Caspofungin Sandoz poveikio grybelio ląstelių sienelės tampa trapios ir sustabdomas grybelio augimas. Tai sustabdo infekcijos plitimą ir suteikia organizmo natūraliai apsaugai galimybę visiškai atsikratyti infekcijos.</w:t>
      </w:r>
    </w:p>
    <w:p w14:paraId="2C058D19" w14:textId="77777777" w:rsidR="00AC75C8" w:rsidRPr="00AC75C8" w:rsidRDefault="00AC75C8" w:rsidP="00AC75C8">
      <w:pPr>
        <w:ind w:right="-2"/>
        <w:rPr>
          <w:noProof/>
          <w:snapToGrid w:val="0"/>
          <w:szCs w:val="24"/>
          <w:lang w:eastAsia="en-US"/>
        </w:rPr>
      </w:pPr>
    </w:p>
    <w:p w14:paraId="6C02BC0A" w14:textId="77777777" w:rsidR="00AC75C8" w:rsidRPr="00AC75C8" w:rsidRDefault="00AC75C8" w:rsidP="00AC75C8">
      <w:pPr>
        <w:ind w:right="-2"/>
        <w:rPr>
          <w:noProof/>
          <w:snapToGrid w:val="0"/>
          <w:szCs w:val="24"/>
          <w:lang w:eastAsia="en-US"/>
        </w:rPr>
      </w:pPr>
    </w:p>
    <w:p w14:paraId="3FF4C22B"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2.</w:t>
      </w:r>
      <w:r w:rsidRPr="00AC75C8">
        <w:rPr>
          <w:b/>
          <w:noProof/>
          <w:snapToGrid w:val="0"/>
          <w:szCs w:val="24"/>
          <w:lang w:eastAsia="en-US"/>
        </w:rPr>
        <w:tab/>
        <w:t>Kas žinotina prieš vartojant Caspofungin Sandoz</w:t>
      </w:r>
    </w:p>
    <w:p w14:paraId="2BC9D340" w14:textId="77777777" w:rsidR="00AC75C8" w:rsidRPr="00AC75C8" w:rsidRDefault="00AC75C8" w:rsidP="00AC75C8">
      <w:pPr>
        <w:numPr>
          <w:ilvl w:val="12"/>
          <w:numId w:val="0"/>
        </w:numPr>
        <w:ind w:right="-2"/>
        <w:rPr>
          <w:noProof/>
          <w:snapToGrid w:val="0"/>
          <w:szCs w:val="24"/>
          <w:lang w:eastAsia="en-US"/>
        </w:rPr>
      </w:pPr>
    </w:p>
    <w:p w14:paraId="78B9F9BD"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Caspofungin Sandoz vartoti negalima:</w:t>
      </w:r>
    </w:p>
    <w:p w14:paraId="11AED068" w14:textId="533F4924" w:rsidR="00AC75C8" w:rsidRPr="00AC75C8" w:rsidRDefault="00AC75C8" w:rsidP="00AC75C8">
      <w:pPr>
        <w:numPr>
          <w:ilvl w:val="0"/>
          <w:numId w:val="4"/>
        </w:numPr>
        <w:ind w:left="567" w:right="-2" w:hanging="567"/>
        <w:rPr>
          <w:noProof/>
          <w:snapToGrid w:val="0"/>
          <w:szCs w:val="24"/>
          <w:lang w:eastAsia="en-US"/>
        </w:rPr>
      </w:pPr>
      <w:r w:rsidRPr="00AC75C8">
        <w:rPr>
          <w:noProof/>
          <w:snapToGrid w:val="0"/>
          <w:szCs w:val="24"/>
          <w:lang w:eastAsia="en-US"/>
        </w:rPr>
        <w:t>jeigu yra alergija kaspofunginui arba bet kuriai pagalbinei šio vaisto medžiagai (jos išvardytos 6 skyriuje)</w:t>
      </w:r>
      <w:r w:rsidR="00644961">
        <w:rPr>
          <w:noProof/>
          <w:snapToGrid w:val="0"/>
          <w:szCs w:val="24"/>
          <w:lang w:eastAsia="en-US"/>
        </w:rPr>
        <w:t>.</w:t>
      </w:r>
    </w:p>
    <w:p w14:paraId="7A7DEC49" w14:textId="77777777" w:rsidR="00AC75C8" w:rsidRPr="006F2DB5" w:rsidRDefault="00AC75C8" w:rsidP="006F2DB5">
      <w:pPr>
        <w:ind w:right="-2"/>
        <w:rPr>
          <w:b/>
        </w:rPr>
      </w:pPr>
      <w:r w:rsidRPr="006F2DB5">
        <w:rPr>
          <w:b/>
        </w:rPr>
        <w:t>Jeigu abejojate, pasitarkite su savo gydytoju, slaugytoja arba vaistininku, prieš Jums duodant paskirto vaisto.</w:t>
      </w:r>
    </w:p>
    <w:p w14:paraId="4BDEA9CD" w14:textId="77777777" w:rsidR="00AC75C8" w:rsidRPr="00AC75C8" w:rsidRDefault="00AC75C8" w:rsidP="00AC75C8">
      <w:pPr>
        <w:numPr>
          <w:ilvl w:val="12"/>
          <w:numId w:val="0"/>
        </w:numPr>
        <w:ind w:right="-2"/>
        <w:rPr>
          <w:noProof/>
          <w:snapToGrid w:val="0"/>
          <w:szCs w:val="24"/>
          <w:lang w:eastAsia="en-US"/>
        </w:rPr>
      </w:pPr>
    </w:p>
    <w:p w14:paraId="3824EBEC"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Įspėjimai ir atsargumo priemonės</w:t>
      </w:r>
    </w:p>
    <w:p w14:paraId="7B7B9D63"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Pasitarkite su gydytoju, vaistininku arba slaugytoju, prieš pradėdami vartoti Caspofungin Sandoz, jeigu:</w:t>
      </w:r>
    </w:p>
    <w:p w14:paraId="5051EB4E"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esate alergiškas bet kokiam kitam vaistui;</w:t>
      </w:r>
    </w:p>
    <w:p w14:paraId="71BCF16A"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sergate ar sirgote kepenų ligomis. Galbūt Jums reikės skirti kitokią šio vaisto dozę;</w:t>
      </w:r>
    </w:p>
    <w:p w14:paraId="788666CA"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vartojate ciklosporino (jis vartojamas apsisaugoti nuo persodinto organo atmetimo arba slopinti imuninę sistemą). Jūsų gydytojui gali reikėti gydymo metu papildomai tirti kraują;</w:t>
      </w:r>
    </w:p>
    <w:p w14:paraId="57225A2D"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sergate arba sirgote bet kokia kita liga.</w:t>
      </w:r>
    </w:p>
    <w:p w14:paraId="5BEA67DB" w14:textId="77777777" w:rsidR="00AC75C8" w:rsidRPr="00AC75C8" w:rsidRDefault="00AC75C8" w:rsidP="00AC75C8">
      <w:pPr>
        <w:numPr>
          <w:ilvl w:val="12"/>
          <w:numId w:val="0"/>
        </w:numPr>
        <w:ind w:right="-2"/>
        <w:rPr>
          <w:noProof/>
          <w:snapToGrid w:val="0"/>
          <w:szCs w:val="24"/>
          <w:lang w:eastAsia="en-US"/>
        </w:rPr>
      </w:pPr>
    </w:p>
    <w:p w14:paraId="4A9F31E5"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bet kuris iš minėtų atvejų Jums tinka arba jeigu abejojate, pasitarkite su gydytoju, slaugytoja arba vaistininku, prieš Jums duodant Caspofungin Sandoz.</w:t>
      </w:r>
    </w:p>
    <w:p w14:paraId="584A0943" w14:textId="77777777" w:rsidR="00AC75C8" w:rsidRDefault="00AC75C8" w:rsidP="00AC75C8">
      <w:pPr>
        <w:numPr>
          <w:ilvl w:val="12"/>
          <w:numId w:val="0"/>
        </w:numPr>
        <w:ind w:right="-2"/>
        <w:rPr>
          <w:noProof/>
          <w:snapToGrid w:val="0"/>
          <w:szCs w:val="24"/>
          <w:lang w:eastAsia="en-US"/>
        </w:rPr>
      </w:pPr>
    </w:p>
    <w:p w14:paraId="2B523ED6" w14:textId="1554134A" w:rsidR="000E0F34" w:rsidRDefault="000E0F34" w:rsidP="006F2DB5">
      <w:pPr>
        <w:numPr>
          <w:ilvl w:val="12"/>
          <w:numId w:val="0"/>
        </w:numPr>
        <w:ind w:right="-2"/>
        <w:rPr>
          <w:noProof/>
          <w:snapToGrid w:val="0"/>
          <w:szCs w:val="24"/>
          <w:lang w:eastAsia="en-US"/>
        </w:rPr>
      </w:pPr>
      <w:r w:rsidRPr="006F2DB5">
        <w:t>Caspofungin Sandoz</w:t>
      </w:r>
      <w:r>
        <w:rPr>
          <w:noProof/>
          <w:snapToGrid w:val="0"/>
          <w:szCs w:val="24"/>
          <w:lang w:eastAsia="en-US"/>
        </w:rPr>
        <w:t xml:space="preserve"> taip pat gali sukelti sunkią odos šalutinę reakciją, tokią, kaip Stivenso-Džonsono (</w:t>
      </w:r>
      <w:r w:rsidRPr="00BF4DCE">
        <w:rPr>
          <w:i/>
          <w:noProof/>
          <w:snapToGrid w:val="0"/>
          <w:szCs w:val="24"/>
          <w:lang w:eastAsia="en-US"/>
        </w:rPr>
        <w:t>Stevens-Johnson</w:t>
      </w:r>
      <w:r>
        <w:rPr>
          <w:noProof/>
          <w:snapToGrid w:val="0"/>
          <w:szCs w:val="24"/>
          <w:lang w:eastAsia="en-US"/>
        </w:rPr>
        <w:t xml:space="preserve">) sindromas (SJS) ir toksinė epidermio nekrolizė (TEN). </w:t>
      </w:r>
    </w:p>
    <w:p w14:paraId="0D415603" w14:textId="77777777" w:rsidR="000E0F34" w:rsidRPr="00AC75C8" w:rsidRDefault="000E0F34" w:rsidP="00AC75C8">
      <w:pPr>
        <w:numPr>
          <w:ilvl w:val="12"/>
          <w:numId w:val="0"/>
        </w:numPr>
        <w:ind w:right="-2"/>
        <w:rPr>
          <w:noProof/>
          <w:snapToGrid w:val="0"/>
          <w:szCs w:val="24"/>
          <w:lang w:eastAsia="en-US"/>
        </w:rPr>
      </w:pPr>
    </w:p>
    <w:p w14:paraId="1E8D6265"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Kiti vaistai ir Caspofungin Sandoz</w:t>
      </w:r>
    </w:p>
    <w:p w14:paraId="31048419"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vartojate ar neseniai vartojote kitų vaistų, įskaitant įsigytus be recepto ar augalinius preparatus, arba dėl to nesate tikri, apie tai pasakykite gydytojui, slaugytojai arba vaistininkui. Tai yra dėl to, kad Caspofungin Sandoz gali daryti įtaką kai kurių kitų vaistų veikimui. Taip pat kai kurie kiti vaistai gali įtakoti Caspofungin Sandoz veikimą.</w:t>
      </w:r>
    </w:p>
    <w:p w14:paraId="154C90E5" w14:textId="77777777" w:rsidR="00AC75C8" w:rsidRPr="00AC75C8" w:rsidRDefault="00AC75C8" w:rsidP="00AC75C8">
      <w:pPr>
        <w:numPr>
          <w:ilvl w:val="12"/>
          <w:numId w:val="0"/>
        </w:numPr>
        <w:ind w:right="-2"/>
        <w:rPr>
          <w:noProof/>
          <w:snapToGrid w:val="0"/>
          <w:szCs w:val="24"/>
          <w:lang w:eastAsia="en-US"/>
        </w:rPr>
      </w:pPr>
    </w:p>
    <w:p w14:paraId="355F648E"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Pasakykite gydytojui, slaugytojai arba vaistininkui, jeigu vartojate bet kurio iš šių vaistų:</w:t>
      </w:r>
    </w:p>
    <w:p w14:paraId="27A15A61"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ciklosporino ar takrolimuzo (vartojamų persodinto organo atmetimo prevencijai ar Jūsų imuninei sistemai slopinti), kadangi gydymo metu Jūsų gydytojui gali prireikti papildomai tirti kraują;</w:t>
      </w:r>
    </w:p>
    <w:p w14:paraId="7414F6F4"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kai kurių vaistų nuo ŽIV, tokių kaip efavirenzas ar nevirapinas;</w:t>
      </w:r>
    </w:p>
    <w:p w14:paraId="6352E5ED"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fenitoino ar karbamazepino (vartojamų traukuliams gydyti);</w:t>
      </w:r>
    </w:p>
    <w:p w14:paraId="7E4B9587"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deksametazono (steroido);</w:t>
      </w:r>
    </w:p>
    <w:p w14:paraId="34B4537B"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rifampicino (antibiotiko).</w:t>
      </w:r>
    </w:p>
    <w:p w14:paraId="04F35DD8" w14:textId="77777777" w:rsidR="00AC75C8" w:rsidRPr="00AC75C8" w:rsidRDefault="00AC75C8" w:rsidP="00AC75C8">
      <w:pPr>
        <w:numPr>
          <w:ilvl w:val="12"/>
          <w:numId w:val="0"/>
        </w:numPr>
        <w:ind w:right="-2"/>
        <w:rPr>
          <w:noProof/>
          <w:snapToGrid w:val="0"/>
          <w:szCs w:val="24"/>
          <w:lang w:eastAsia="en-US"/>
        </w:rPr>
      </w:pPr>
    </w:p>
    <w:p w14:paraId="0763D7E0"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bet kuris iš minėtų atvejų Jums tinka arba jeigu abejojate, pasitarkite su gydytoju, slaugytoja arba vaistininku, prieš Jums duodant Caspofungin Sandoz.</w:t>
      </w:r>
    </w:p>
    <w:p w14:paraId="1C5D6CE4" w14:textId="77777777" w:rsidR="00AC75C8" w:rsidRPr="00AC75C8" w:rsidRDefault="00AC75C8" w:rsidP="00AC75C8">
      <w:pPr>
        <w:numPr>
          <w:ilvl w:val="12"/>
          <w:numId w:val="0"/>
        </w:numPr>
        <w:ind w:right="-2"/>
        <w:rPr>
          <w:noProof/>
          <w:snapToGrid w:val="0"/>
          <w:szCs w:val="24"/>
          <w:lang w:eastAsia="en-US"/>
        </w:rPr>
      </w:pPr>
    </w:p>
    <w:p w14:paraId="4727295D"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Nėštumas ir žindymo laikotarpis</w:t>
      </w:r>
    </w:p>
    <w:p w14:paraId="446ABA03"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esate nėščia, žindote kūdikį, manote, kad galbūt esate nėščia arba planuojate pastoti, tai prieš vartodama šį vaistą pasitarkite su gydytoju arba vaistininku.</w:t>
      </w:r>
    </w:p>
    <w:p w14:paraId="4D6EEE24"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Kaspofunginas su nėščiosiomis netirtas. Nėštumo metu jo turi būti vartojama tik tada, kai laukiama nauda pateisina galimą riziką negimusiam kūdikiui.</w:t>
      </w:r>
    </w:p>
    <w:p w14:paraId="33B2A7E1"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Kaspofungino vartojančios moterys turi nežindyti.</w:t>
      </w:r>
    </w:p>
    <w:p w14:paraId="67DF438B" w14:textId="77777777" w:rsidR="00AC75C8" w:rsidRPr="00AC75C8" w:rsidRDefault="00AC75C8" w:rsidP="00AC75C8">
      <w:pPr>
        <w:numPr>
          <w:ilvl w:val="12"/>
          <w:numId w:val="0"/>
        </w:numPr>
        <w:ind w:right="-2"/>
        <w:rPr>
          <w:noProof/>
          <w:snapToGrid w:val="0"/>
          <w:szCs w:val="24"/>
          <w:lang w:eastAsia="en-US"/>
        </w:rPr>
      </w:pPr>
    </w:p>
    <w:p w14:paraId="7B2F1F68"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lastRenderedPageBreak/>
        <w:t>Vairavimas ir mechanizmų valdymas</w:t>
      </w:r>
    </w:p>
    <w:p w14:paraId="59D4D8E8"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Nėra informacijos, rodančios kad Caspofungin Sandoz galėtų veikti Jūsų gebėjimą vairuoti automobilį arba valdyti mechanizmus.</w:t>
      </w:r>
    </w:p>
    <w:p w14:paraId="55922D7F" w14:textId="77777777" w:rsidR="00AC75C8" w:rsidRDefault="00AC75C8" w:rsidP="00AC75C8">
      <w:pPr>
        <w:numPr>
          <w:ilvl w:val="12"/>
          <w:numId w:val="0"/>
        </w:numPr>
        <w:ind w:right="-2"/>
        <w:rPr>
          <w:b/>
          <w:noProof/>
          <w:snapToGrid w:val="0"/>
          <w:szCs w:val="24"/>
          <w:lang w:eastAsia="en-US"/>
        </w:rPr>
      </w:pPr>
    </w:p>
    <w:p w14:paraId="63E84C95" w14:textId="77777777" w:rsidR="001250CB" w:rsidRPr="006F2DB5" w:rsidRDefault="001250CB" w:rsidP="006F2DB5">
      <w:pPr>
        <w:autoSpaceDE w:val="0"/>
        <w:autoSpaceDN w:val="0"/>
        <w:adjustRightInd w:val="0"/>
        <w:rPr>
          <w:color w:val="000000"/>
        </w:rPr>
      </w:pPr>
    </w:p>
    <w:p w14:paraId="61CEDC19" w14:textId="77777777" w:rsidR="001250CB" w:rsidRPr="00A018BE" w:rsidRDefault="001250CB" w:rsidP="001250CB">
      <w:pPr>
        <w:autoSpaceDE w:val="0"/>
        <w:autoSpaceDN w:val="0"/>
        <w:adjustRightInd w:val="0"/>
        <w:rPr>
          <w:rFonts w:eastAsia="Calibri"/>
          <w:color w:val="000000"/>
          <w:szCs w:val="22"/>
          <w:lang w:eastAsia="en-US"/>
        </w:rPr>
      </w:pPr>
      <w:r w:rsidRPr="00A018BE">
        <w:rPr>
          <w:rFonts w:eastAsia="Calibri"/>
          <w:color w:val="000000"/>
          <w:szCs w:val="22"/>
          <w:lang w:eastAsia="en-US"/>
        </w:rPr>
        <w:t>Šio vaisto flakone yra mažiau kaip 1 mmol (23 mg) natrio, t. y. jis beveik neturi reikšmės.</w:t>
      </w:r>
    </w:p>
    <w:p w14:paraId="57DEA178" w14:textId="77777777" w:rsidR="00494E55" w:rsidRPr="00AC75C8" w:rsidRDefault="00494E55" w:rsidP="00AC75C8">
      <w:pPr>
        <w:numPr>
          <w:ilvl w:val="12"/>
          <w:numId w:val="0"/>
        </w:numPr>
        <w:ind w:right="-2"/>
        <w:rPr>
          <w:b/>
          <w:noProof/>
          <w:snapToGrid w:val="0"/>
          <w:szCs w:val="24"/>
          <w:lang w:eastAsia="en-US"/>
        </w:rPr>
      </w:pPr>
    </w:p>
    <w:p w14:paraId="12E55223" w14:textId="77777777" w:rsidR="00AC75C8" w:rsidRPr="00AC75C8" w:rsidRDefault="00AC75C8" w:rsidP="00AC75C8">
      <w:pPr>
        <w:numPr>
          <w:ilvl w:val="12"/>
          <w:numId w:val="0"/>
        </w:numPr>
        <w:ind w:right="-2"/>
        <w:rPr>
          <w:b/>
          <w:noProof/>
          <w:snapToGrid w:val="0"/>
          <w:szCs w:val="24"/>
          <w:lang w:eastAsia="en-US"/>
        </w:rPr>
      </w:pPr>
    </w:p>
    <w:p w14:paraId="028CBE84"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3.</w:t>
      </w:r>
      <w:r w:rsidRPr="00AC75C8">
        <w:rPr>
          <w:b/>
          <w:noProof/>
          <w:snapToGrid w:val="0"/>
          <w:szCs w:val="24"/>
          <w:lang w:eastAsia="en-US"/>
        </w:rPr>
        <w:tab/>
        <w:t>Kaip vartoti Caspofungin Sandoz</w:t>
      </w:r>
    </w:p>
    <w:p w14:paraId="6C759176" w14:textId="77777777" w:rsidR="00AC75C8" w:rsidRPr="00AC75C8" w:rsidRDefault="00AC75C8" w:rsidP="00AC75C8">
      <w:pPr>
        <w:numPr>
          <w:ilvl w:val="12"/>
          <w:numId w:val="0"/>
        </w:numPr>
        <w:ind w:right="-2"/>
        <w:rPr>
          <w:noProof/>
          <w:snapToGrid w:val="0"/>
          <w:szCs w:val="24"/>
          <w:lang w:eastAsia="en-US"/>
        </w:rPr>
      </w:pPr>
    </w:p>
    <w:p w14:paraId="755A4EF5"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visada paruoš ir Jums sulašins sveikatos priežiūros specialistas.</w:t>
      </w:r>
    </w:p>
    <w:p w14:paraId="2493FDEC"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bus Jums sulašinamas:</w:t>
      </w:r>
    </w:p>
    <w:p w14:paraId="5C811662"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vieną kartą kiekvieną dieną;</w:t>
      </w:r>
    </w:p>
    <w:p w14:paraId="5F448AA9"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lėta injekcija į veną (intravenine infuzija);</w:t>
      </w:r>
    </w:p>
    <w:p w14:paraId="63886629"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maždaug per 1 valandą.</w:t>
      </w:r>
    </w:p>
    <w:p w14:paraId="02C41AE6" w14:textId="1F655F3E"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Gydytojas nustatys Jūsų gydymo trukmę ir kiek Caspofungin Sandoz Jums reikės vartoti kiekvieną dieną. Jūsų gydytojas stebės, kaip gerai vaistas veikia Jus. Jeigu sveriate daugiau kaip 80</w:t>
      </w:r>
      <w:r w:rsidR="00CF739C">
        <w:rPr>
          <w:noProof/>
          <w:snapToGrid w:val="0"/>
          <w:szCs w:val="24"/>
          <w:lang w:eastAsia="en-US"/>
        </w:rPr>
        <w:t> </w:t>
      </w:r>
      <w:r w:rsidRPr="00AC75C8">
        <w:rPr>
          <w:noProof/>
          <w:snapToGrid w:val="0"/>
          <w:szCs w:val="24"/>
          <w:lang w:eastAsia="en-US"/>
        </w:rPr>
        <w:t>kg, gali prireikti keisti dozę.</w:t>
      </w:r>
    </w:p>
    <w:p w14:paraId="3848A187" w14:textId="77777777" w:rsidR="00AC75C8" w:rsidRPr="00AC75C8" w:rsidRDefault="00AC75C8" w:rsidP="00AC75C8">
      <w:pPr>
        <w:numPr>
          <w:ilvl w:val="12"/>
          <w:numId w:val="0"/>
        </w:numPr>
        <w:ind w:right="-2"/>
        <w:rPr>
          <w:noProof/>
          <w:snapToGrid w:val="0"/>
          <w:szCs w:val="24"/>
          <w:lang w:eastAsia="en-US"/>
        </w:rPr>
      </w:pPr>
    </w:p>
    <w:p w14:paraId="556985D2"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Vartojimas vaikams ir paaugliams</w:t>
      </w:r>
    </w:p>
    <w:p w14:paraId="4C3FA899"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Dozė vaikams ir paaugliams gali skirtis nuo suaugusiems pacientams skirtos dozės.</w:t>
      </w:r>
    </w:p>
    <w:p w14:paraId="4133D138" w14:textId="77777777" w:rsidR="00AC75C8" w:rsidRPr="00AC75C8" w:rsidRDefault="00AC75C8" w:rsidP="00AC75C8">
      <w:pPr>
        <w:numPr>
          <w:ilvl w:val="12"/>
          <w:numId w:val="0"/>
        </w:numPr>
        <w:ind w:right="-2"/>
        <w:rPr>
          <w:noProof/>
          <w:snapToGrid w:val="0"/>
          <w:szCs w:val="24"/>
          <w:lang w:eastAsia="en-US"/>
        </w:rPr>
      </w:pPr>
    </w:p>
    <w:p w14:paraId="7BEE30CD"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Ką daryti pavartojus per didelę Caspofungin Sandoz dozę?</w:t>
      </w:r>
    </w:p>
    <w:p w14:paraId="7BD3120B" w14:textId="0F038F50"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Gydytojas nuspręs kiek Jums kiekvieną parą reikia Caspofungin Sandoz vartoti ir kiek laiko. Jeigu nerimaujate, kad galbūt Jums sulašinta per daug kaspofungino, nedels</w:t>
      </w:r>
      <w:r w:rsidR="004F4E66">
        <w:rPr>
          <w:noProof/>
          <w:snapToGrid w:val="0"/>
          <w:szCs w:val="24"/>
          <w:lang w:eastAsia="en-US"/>
        </w:rPr>
        <w:t>dami</w:t>
      </w:r>
      <w:r w:rsidRPr="00AC75C8">
        <w:rPr>
          <w:noProof/>
          <w:snapToGrid w:val="0"/>
          <w:szCs w:val="24"/>
          <w:lang w:eastAsia="en-US"/>
        </w:rPr>
        <w:t xml:space="preserve"> kreipkitės į savo gydytoją arba slaugytoją.</w:t>
      </w:r>
    </w:p>
    <w:p w14:paraId="6B682DA6" w14:textId="77777777" w:rsidR="00AC75C8" w:rsidRPr="00AC75C8" w:rsidRDefault="00AC75C8" w:rsidP="00AC75C8">
      <w:pPr>
        <w:numPr>
          <w:ilvl w:val="12"/>
          <w:numId w:val="0"/>
        </w:numPr>
        <w:ind w:right="-2"/>
        <w:rPr>
          <w:noProof/>
          <w:snapToGrid w:val="0"/>
          <w:szCs w:val="24"/>
          <w:lang w:eastAsia="en-US"/>
        </w:rPr>
      </w:pPr>
    </w:p>
    <w:p w14:paraId="16AC2AAD"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kiltų daugiau klausimų dėl šio vaisto vartojimo, kreipkitės į gydytoją, vaistininką arba slaugytoją.</w:t>
      </w:r>
    </w:p>
    <w:p w14:paraId="65EDDB94" w14:textId="77777777" w:rsidR="00AC75C8" w:rsidRPr="00AC75C8" w:rsidRDefault="00AC75C8" w:rsidP="00AC75C8">
      <w:pPr>
        <w:numPr>
          <w:ilvl w:val="12"/>
          <w:numId w:val="0"/>
        </w:numPr>
        <w:ind w:right="-2"/>
        <w:rPr>
          <w:noProof/>
          <w:snapToGrid w:val="0"/>
          <w:szCs w:val="24"/>
          <w:lang w:eastAsia="en-US"/>
        </w:rPr>
      </w:pPr>
    </w:p>
    <w:p w14:paraId="710DA776" w14:textId="77777777" w:rsidR="00AC75C8" w:rsidRPr="00AC75C8" w:rsidRDefault="00AC75C8" w:rsidP="00AC75C8">
      <w:pPr>
        <w:numPr>
          <w:ilvl w:val="12"/>
          <w:numId w:val="0"/>
        </w:numPr>
        <w:ind w:right="-2"/>
        <w:rPr>
          <w:noProof/>
          <w:snapToGrid w:val="0"/>
          <w:szCs w:val="24"/>
          <w:lang w:eastAsia="en-US"/>
        </w:rPr>
      </w:pPr>
    </w:p>
    <w:p w14:paraId="33DE4CE2"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4.</w:t>
      </w:r>
      <w:r w:rsidRPr="00AC75C8">
        <w:rPr>
          <w:b/>
          <w:noProof/>
          <w:snapToGrid w:val="0"/>
          <w:szCs w:val="24"/>
          <w:lang w:eastAsia="en-US"/>
        </w:rPr>
        <w:tab/>
        <w:t>Galimas šalutinis poveikis</w:t>
      </w:r>
    </w:p>
    <w:p w14:paraId="72384D0B" w14:textId="77777777" w:rsidR="00AC75C8" w:rsidRPr="00AC75C8" w:rsidRDefault="00AC75C8" w:rsidP="00AC75C8">
      <w:pPr>
        <w:numPr>
          <w:ilvl w:val="12"/>
          <w:numId w:val="0"/>
        </w:numPr>
        <w:ind w:right="-2"/>
        <w:rPr>
          <w:noProof/>
          <w:snapToGrid w:val="0"/>
          <w:szCs w:val="24"/>
          <w:lang w:eastAsia="en-US"/>
        </w:rPr>
      </w:pPr>
    </w:p>
    <w:p w14:paraId="74F0A21E"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Šis vaistas, kaip ir visi kiti, gali sukelti šalutinį poveikį, nors jis pasireiškia ne visiems žmonėms.</w:t>
      </w:r>
    </w:p>
    <w:p w14:paraId="4E88544E" w14:textId="14BADA14"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Nedelsd</w:t>
      </w:r>
      <w:r w:rsidR="004F4E66">
        <w:rPr>
          <w:noProof/>
          <w:snapToGrid w:val="0"/>
          <w:szCs w:val="24"/>
          <w:lang w:eastAsia="en-US"/>
        </w:rPr>
        <w:t>ami</w:t>
      </w:r>
      <w:r w:rsidRPr="00AC75C8">
        <w:rPr>
          <w:noProof/>
          <w:snapToGrid w:val="0"/>
          <w:szCs w:val="24"/>
          <w:lang w:eastAsia="en-US"/>
        </w:rPr>
        <w:t xml:space="preserve"> kreipkitės į savo gydytoją arba slaugytoją, jeigu pastebėjote bet kurį toliau išvardytą šalutinį poveikį – Jums gali prireikti skubios medicininės pagalbos:</w:t>
      </w:r>
    </w:p>
    <w:p w14:paraId="5F171478"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išbėrimą, niežėjimą, šilumos pojūtį, veido, lūpų ar gerklės patinimą, dusulį – tai gali būti histamininė reakcija į vaistą;</w:t>
      </w:r>
    </w:p>
    <w:p w14:paraId="13791B29"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vis sunkėjantį dusulį su švokštimu arba išbėrimu – tai gali būti alerginė reakcija į vaistą;</w:t>
      </w:r>
    </w:p>
    <w:p w14:paraId="2813A606" w14:textId="77777777" w:rsidR="00CC0D81"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kosulį, labai pasunkėjusį kvėpavimą – jeigu esate suaugęs ir sergate invazine aspergilioze, Jums gali pasireikšti sunkus kvėpavimo sutrikimas, galintis baigtis kvėpavimo nepakankamumu</w:t>
      </w:r>
      <w:r w:rsidR="00CC0D81">
        <w:rPr>
          <w:noProof/>
          <w:snapToGrid w:val="0"/>
          <w:szCs w:val="24"/>
          <w:lang w:eastAsia="en-US"/>
        </w:rPr>
        <w:t>;</w:t>
      </w:r>
    </w:p>
    <w:p w14:paraId="14D4FB84" w14:textId="77777777" w:rsidR="00AC75C8" w:rsidRPr="00AC75C8" w:rsidRDefault="00CC0D81" w:rsidP="00AC75C8">
      <w:pPr>
        <w:numPr>
          <w:ilvl w:val="0"/>
          <w:numId w:val="6"/>
        </w:numPr>
        <w:ind w:left="567" w:right="-2" w:hanging="567"/>
        <w:rPr>
          <w:noProof/>
          <w:snapToGrid w:val="0"/>
          <w:szCs w:val="24"/>
          <w:lang w:eastAsia="en-US"/>
        </w:rPr>
      </w:pPr>
      <w:r>
        <w:rPr>
          <w:noProof/>
          <w:snapToGrid w:val="0"/>
          <w:szCs w:val="24"/>
          <w:lang w:eastAsia="en-US"/>
        </w:rPr>
        <w:t>išbėrimą, odos lupimąsi, gleivinės skausmą, dilgėlinę, didelius besilupančios odos plotus</w:t>
      </w:r>
      <w:r w:rsidR="00AC75C8" w:rsidRPr="00AC75C8">
        <w:rPr>
          <w:noProof/>
          <w:snapToGrid w:val="0"/>
          <w:szCs w:val="24"/>
          <w:lang w:eastAsia="en-US"/>
        </w:rPr>
        <w:t>.</w:t>
      </w:r>
    </w:p>
    <w:p w14:paraId="49C1A76E" w14:textId="77777777" w:rsidR="00AC75C8" w:rsidRPr="00AC75C8" w:rsidRDefault="00AC75C8" w:rsidP="00AC75C8">
      <w:pPr>
        <w:numPr>
          <w:ilvl w:val="12"/>
          <w:numId w:val="0"/>
        </w:numPr>
        <w:ind w:right="-2"/>
        <w:rPr>
          <w:noProof/>
          <w:snapToGrid w:val="0"/>
          <w:szCs w:val="24"/>
          <w:lang w:eastAsia="en-US"/>
        </w:rPr>
      </w:pPr>
    </w:p>
    <w:p w14:paraId="254114CF"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Kaip ir vartojant bet kurio receptinio vaisto, kai kurie šalutinio poveikio atvejai gali būti sunkūs. Paprašykite savo gydytojo daugiau informacijos.</w:t>
      </w:r>
    </w:p>
    <w:p w14:paraId="4CC8079D" w14:textId="77777777" w:rsidR="00AC75C8" w:rsidRPr="00AC75C8" w:rsidRDefault="00AC75C8" w:rsidP="00AC75C8">
      <w:pPr>
        <w:numPr>
          <w:ilvl w:val="12"/>
          <w:numId w:val="0"/>
        </w:numPr>
        <w:ind w:right="-2"/>
        <w:rPr>
          <w:noProof/>
          <w:snapToGrid w:val="0"/>
          <w:szCs w:val="24"/>
          <w:lang w:eastAsia="en-US"/>
        </w:rPr>
      </w:pPr>
    </w:p>
    <w:p w14:paraId="30D8F7A4"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Kitas suaugusiems pacientams pasireiškęs šalutinis poveikis.</w:t>
      </w:r>
    </w:p>
    <w:p w14:paraId="0EA10DBF" w14:textId="77777777" w:rsidR="00AC75C8" w:rsidRPr="00AC75C8" w:rsidRDefault="00AC75C8" w:rsidP="00AC75C8">
      <w:pPr>
        <w:numPr>
          <w:ilvl w:val="12"/>
          <w:numId w:val="0"/>
        </w:numPr>
        <w:ind w:right="-2"/>
        <w:rPr>
          <w:noProof/>
          <w:snapToGrid w:val="0"/>
          <w:szCs w:val="24"/>
          <w:lang w:eastAsia="en-US"/>
        </w:rPr>
      </w:pPr>
    </w:p>
    <w:p w14:paraId="53991095"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Dažnas</w:t>
      </w:r>
      <w:r w:rsidRPr="00AC75C8">
        <w:rPr>
          <w:noProof/>
          <w:snapToGrid w:val="0"/>
          <w:szCs w:val="24"/>
          <w:lang w:eastAsia="en-US"/>
        </w:rPr>
        <w:t xml:space="preserve"> (gali pasireikšti mažiau kaip 1 iš 10 žmonių):</w:t>
      </w:r>
    </w:p>
    <w:p w14:paraId="321E06D0"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sumažėjęs hemoglobino kiekis (sumažėjęs deguonį pernešančios medžiagos kiekis kraujyje), sumažėjęs baltųjų kraujo kūnelių skaičius;</w:t>
      </w:r>
    </w:p>
    <w:p w14:paraId="44F81581"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sumažėjęs albumino (tam tikro baltymo) kiekis kraujyje, sumažėjęs ar mažas kalio kiekis kraujyje;</w:t>
      </w:r>
    </w:p>
    <w:p w14:paraId="7C5DDBB0"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galvos skausmas;</w:t>
      </w:r>
    </w:p>
    <w:p w14:paraId="37C1E95F"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venų uždegimas;</w:t>
      </w:r>
    </w:p>
    <w:p w14:paraId="2522B3DC"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dusulys;</w:t>
      </w:r>
    </w:p>
    <w:p w14:paraId="3F5ACA4D"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viduriavimas, pykinimas ar vėmimas;</w:t>
      </w:r>
    </w:p>
    <w:p w14:paraId="190FBB79"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pakitimai (įskaitant padidėjusius tam tikrų kepenų veiklos tyrimų rodmenis);</w:t>
      </w:r>
    </w:p>
    <w:p w14:paraId="0B97E01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niežėjimas, išbėrimas, odos paraudimas ar didesnis nei įprastai prakaitavimas;</w:t>
      </w:r>
    </w:p>
    <w:p w14:paraId="5C7C584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sąnarių skausmas;</w:t>
      </w:r>
    </w:p>
    <w:p w14:paraId="29535CAF"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drebulys, karščiavimas;</w:t>
      </w:r>
    </w:p>
    <w:p w14:paraId="7E17649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niežėjimas injekcijos vietoje.</w:t>
      </w:r>
    </w:p>
    <w:p w14:paraId="627AC57A" w14:textId="77777777" w:rsidR="00AC75C8" w:rsidRPr="00AC75C8" w:rsidRDefault="00AC75C8" w:rsidP="00AC75C8">
      <w:pPr>
        <w:numPr>
          <w:ilvl w:val="12"/>
          <w:numId w:val="0"/>
        </w:numPr>
        <w:ind w:right="-2"/>
        <w:rPr>
          <w:noProof/>
          <w:snapToGrid w:val="0"/>
          <w:szCs w:val="24"/>
          <w:lang w:eastAsia="en-US"/>
        </w:rPr>
      </w:pPr>
    </w:p>
    <w:p w14:paraId="1AF6C43F"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Nedažnas</w:t>
      </w:r>
      <w:r w:rsidRPr="00AC75C8">
        <w:rPr>
          <w:noProof/>
          <w:snapToGrid w:val="0"/>
          <w:szCs w:val="24"/>
          <w:lang w:eastAsia="en-US"/>
        </w:rPr>
        <w:t xml:space="preserve"> (gali pasireikšti mažiau kaip 1 iš 100 žmonių):</w:t>
      </w:r>
    </w:p>
    <w:p w14:paraId="07D36015"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pokyčiai (įskaitant kraujo krešėjimo, trombocitų, raudonųjų kraujo kūnelių ir baltųjų kraujo kūnelių ligą);</w:t>
      </w:r>
    </w:p>
    <w:p w14:paraId="5319CC23"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 xml:space="preserve">apetito praradimas, padidėjęs skysčio kiekis organizme, druskų pusiausvyros organizme sutrikimas, didelis cukraus kiekis kraujyje, mažas kalcio kiekis kraujyje, </w:t>
      </w:r>
      <w:r w:rsidR="00CC0D81">
        <w:rPr>
          <w:noProof/>
          <w:snapToGrid w:val="0"/>
          <w:szCs w:val="24"/>
          <w:lang w:eastAsia="en-US"/>
        </w:rPr>
        <w:t xml:space="preserve">didelis kalcio kiekis kraujyje, </w:t>
      </w:r>
      <w:r w:rsidRPr="00AC75C8">
        <w:rPr>
          <w:noProof/>
          <w:snapToGrid w:val="0"/>
          <w:szCs w:val="24"/>
          <w:lang w:eastAsia="en-US"/>
        </w:rPr>
        <w:t>mažas magnio kiekis kraujyje, padidėjęs rūgšties kiekis kraujyje;</w:t>
      </w:r>
    </w:p>
    <w:p w14:paraId="1FB931A2"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orientacijos sutrikimas, nervingumas, negalėjimas užmigti;</w:t>
      </w:r>
    </w:p>
    <w:p w14:paraId="1EB1E24E"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svaigulys, sumažėjęs jutimas ar jautrumas (ypač odoje), drebulys, mieguistumas, skonio jutimo pokytis, dilgsėjimas ar nutirpimas;</w:t>
      </w:r>
    </w:p>
    <w:p w14:paraId="294384A2"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neryškus matymas, padidėjęs ašarojimas, akies voko patinimas, akių baltymo pageltimas;</w:t>
      </w:r>
    </w:p>
    <w:p w14:paraId="1E43FA78"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greito arba nereguliaraus širdies plakimo jutimas, dažnas širdies plakimas, nereguliarus širdies plakimas, nenormalus širdies ritmas, širdies nepakankamumas;</w:t>
      </w:r>
    </w:p>
    <w:p w14:paraId="30EC893D"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kraujo priplūdimas į veidą ir kaklą, karščio pylimas, didelis kraujospūdis, mažas kraujospūdis, paraudimas išilgai venos, kuri yra ypač skausminga liečiant;</w:t>
      </w:r>
    </w:p>
    <w:p w14:paraId="7D59B31C"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w:t>
      </w:r>
    </w:p>
    <w:p w14:paraId="7539441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pilvo skausmas, viršutinės pilvo dalies skausmas, vidurių pūtimas, vidurių užkietėjimas, apsunkintas rijimas, burnos sausmė, nevirškinimas, gausus dujų išėjimas, nemalonus pojūtis skrandyje, patinimas dėl pernelyg didelio skysčio kiekio susidarymo pilve;</w:t>
      </w:r>
    </w:p>
    <w:p w14:paraId="30F5F734"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pablogėjęs tulžies nutekėjimas, kepenų padidėjimas, odos ir (arba) akių baltymų pageltimas, cheminių medžiagų ar vaistų sukeltas kepenų pažeidimas, kepenų sutrikimas;</w:t>
      </w:r>
    </w:p>
    <w:p w14:paraId="67195F6E"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nenormalus odos audinys, generalizuotas išbėrimas, dilgėlinė, įvairios išvaizdos išbėrimas, nenormali oda, raudoni ir dažnai niežtintys spuogeliai ant rankų ar kojų ir kartais veido ar kitų kūno vietų;</w:t>
      </w:r>
    </w:p>
    <w:p w14:paraId="536EDB1F"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nugaros skausmas, rankų ar kojų skausmas, kaulų skausmas, raumenų skausmas, raumenų silpnumas;</w:t>
      </w:r>
    </w:p>
    <w:p w14:paraId="5ED91E22"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lastRenderedPageBreak/>
        <w:t>inkstų veiklos netekimas, staigus inkstų veiklos netekimas;</w:t>
      </w:r>
    </w:p>
    <w:p w14:paraId="4A65F171"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skausmas kateterio vietoje, negalavimai injekcijos vietoje (paraudimas, sukietėjimas, skausmas, patinimas, sudirginimas, išbėrimas, dilgėlinė, skysčio iš kateterio nutekėjimas į audinius), injekcijos vietos venos uždegimas;</w:t>
      </w:r>
    </w:p>
    <w:p w14:paraId="43EC55E4"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padidėjęs kraujospūdis ir kai kurių laboratorinių kraujo tyrimų rodmenų pokyčiai (įskaitant inkstų elektrolitų ir kraujo krešėjimo tyrimus), padidėjusi vartojamų imuninę sistemą slopinančių vaistų koncentracija;</w:t>
      </w:r>
    </w:p>
    <w:p w14:paraId="5CA7DD80"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nemalonus jutimas krūtinėje, krūtinės skausmas, kūno temperatūros pokyčio jutimas, bloga bendra savijauta, skausmas, veido patinimas, kulkšnių, rankų ar pėdų patinimas, jautrumas, nuovargis.</w:t>
      </w:r>
    </w:p>
    <w:p w14:paraId="2EE950E4" w14:textId="77777777" w:rsidR="00AC75C8" w:rsidRPr="00AC75C8" w:rsidRDefault="00AC75C8" w:rsidP="00AC75C8">
      <w:pPr>
        <w:numPr>
          <w:ilvl w:val="12"/>
          <w:numId w:val="0"/>
        </w:numPr>
        <w:ind w:right="-2"/>
        <w:rPr>
          <w:noProof/>
          <w:snapToGrid w:val="0"/>
          <w:szCs w:val="24"/>
          <w:lang w:eastAsia="en-US"/>
        </w:rPr>
      </w:pPr>
    </w:p>
    <w:p w14:paraId="47D1090E"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Šalutinis poveikis vaikams ir paaugliams</w:t>
      </w:r>
    </w:p>
    <w:p w14:paraId="395529D7" w14:textId="77777777" w:rsidR="00AC75C8" w:rsidRPr="00AC75C8" w:rsidRDefault="00AC75C8" w:rsidP="00AC75C8">
      <w:pPr>
        <w:numPr>
          <w:ilvl w:val="12"/>
          <w:numId w:val="0"/>
        </w:numPr>
        <w:ind w:right="-2"/>
        <w:rPr>
          <w:b/>
          <w:noProof/>
          <w:snapToGrid w:val="0"/>
          <w:szCs w:val="24"/>
          <w:lang w:eastAsia="en-US"/>
        </w:rPr>
      </w:pPr>
    </w:p>
    <w:p w14:paraId="1332E916"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Labai dažnas</w:t>
      </w:r>
      <w:r w:rsidRPr="00AC75C8">
        <w:rPr>
          <w:noProof/>
          <w:snapToGrid w:val="0"/>
          <w:szCs w:val="24"/>
          <w:lang w:eastAsia="en-US"/>
        </w:rPr>
        <w:t xml:space="preserve"> (gali pasireikšti daugiau kaip 1 iš 10 žmonių):</w:t>
      </w:r>
    </w:p>
    <w:p w14:paraId="2324AB83"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karščiavimas.</w:t>
      </w:r>
    </w:p>
    <w:p w14:paraId="50D4951C" w14:textId="77777777" w:rsidR="00AC75C8" w:rsidRPr="00AC75C8" w:rsidRDefault="00AC75C8" w:rsidP="00AC75C8">
      <w:pPr>
        <w:numPr>
          <w:ilvl w:val="12"/>
          <w:numId w:val="0"/>
        </w:numPr>
        <w:ind w:right="-2"/>
        <w:rPr>
          <w:noProof/>
          <w:snapToGrid w:val="0"/>
          <w:szCs w:val="24"/>
          <w:lang w:eastAsia="en-US"/>
        </w:rPr>
      </w:pPr>
    </w:p>
    <w:p w14:paraId="066928D2"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Dažnas</w:t>
      </w:r>
      <w:r w:rsidRPr="00AC75C8">
        <w:rPr>
          <w:noProof/>
          <w:snapToGrid w:val="0"/>
          <w:szCs w:val="24"/>
          <w:lang w:eastAsia="en-US"/>
        </w:rPr>
        <w:t xml:space="preserve"> (gali pasireikšti mažiau kaip 1 iš 10 žmonių):</w:t>
      </w:r>
    </w:p>
    <w:p w14:paraId="0B4FA502"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galvos skausmas;</w:t>
      </w:r>
    </w:p>
    <w:p w14:paraId="0979F15B"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greitas širdies plakimas;</w:t>
      </w:r>
    </w:p>
    <w:p w14:paraId="262CE94E"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kraujo sanplūdis į veidą ir kaklą, žemas kraujospūdis;</w:t>
      </w:r>
    </w:p>
    <w:p w14:paraId="23FF267C"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rodmenų pokyčiai (padidėję kai kurių kepenų tyrimų rodmenys);</w:t>
      </w:r>
    </w:p>
    <w:p w14:paraId="0E74320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niežėjimas, išbėrimas;</w:t>
      </w:r>
    </w:p>
    <w:p w14:paraId="1AAFD4E4"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skausmas kateterio vietoje;</w:t>
      </w:r>
    </w:p>
    <w:p w14:paraId="6686F7F5"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drebulys;</w:t>
      </w:r>
    </w:p>
    <w:p w14:paraId="62E356A1"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rodmenų pokyčiai.</w:t>
      </w:r>
    </w:p>
    <w:p w14:paraId="2157DA07" w14:textId="77777777" w:rsidR="00AC75C8" w:rsidRPr="00AC75C8" w:rsidRDefault="00AC75C8" w:rsidP="00AC75C8">
      <w:pPr>
        <w:numPr>
          <w:ilvl w:val="12"/>
          <w:numId w:val="0"/>
        </w:numPr>
        <w:ind w:right="-2"/>
        <w:rPr>
          <w:noProof/>
          <w:snapToGrid w:val="0"/>
          <w:szCs w:val="24"/>
          <w:lang w:eastAsia="en-US"/>
        </w:rPr>
      </w:pPr>
    </w:p>
    <w:p w14:paraId="42540B7F" w14:textId="77777777" w:rsidR="00AC75C8" w:rsidRPr="00AC75C8" w:rsidRDefault="00AC75C8" w:rsidP="00AC75C8">
      <w:pPr>
        <w:tabs>
          <w:tab w:val="left" w:pos="567"/>
        </w:tabs>
        <w:rPr>
          <w:b/>
          <w:snapToGrid w:val="0"/>
          <w:szCs w:val="24"/>
          <w:lang w:eastAsia="en-US"/>
        </w:rPr>
      </w:pPr>
      <w:r w:rsidRPr="00AC75C8">
        <w:rPr>
          <w:b/>
          <w:noProof/>
          <w:snapToGrid w:val="0"/>
          <w:szCs w:val="24"/>
          <w:lang w:eastAsia="en-US"/>
        </w:rPr>
        <w:t>Pranešimas apie šalutinį poveikį</w:t>
      </w:r>
    </w:p>
    <w:p w14:paraId="2D49CF85" w14:textId="77777777" w:rsidR="00AC75C8" w:rsidRPr="00AC75C8" w:rsidRDefault="00AC75C8" w:rsidP="00AC75C8">
      <w:pPr>
        <w:tabs>
          <w:tab w:val="left" w:pos="567"/>
        </w:tabs>
        <w:spacing w:line="260" w:lineRule="exact"/>
        <w:ind w:right="-449"/>
        <w:rPr>
          <w:noProof/>
          <w:snapToGrid w:val="0"/>
          <w:szCs w:val="24"/>
          <w:lang w:eastAsia="en-US"/>
        </w:rPr>
      </w:pPr>
      <w:r w:rsidRPr="00AC75C8">
        <w:rPr>
          <w:snapToGrid w:val="0"/>
          <w:lang w:eastAsia="en-US"/>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C75C8">
        <w:rPr>
          <w:snapToGrid w:val="0"/>
          <w:lang w:eastAsia="zh-CN"/>
        </w:rPr>
        <w:t>elefonu 8 800 73568</w:t>
      </w:r>
      <w:r w:rsidRPr="00AC75C8">
        <w:rPr>
          <w:snapToGrid w:val="0"/>
          <w:lang w:eastAsia="en-US"/>
        </w:rPr>
        <w:t xml:space="preserve"> arba užpildyti interneto svetainėje </w:t>
      </w:r>
      <w:hyperlink r:id="rId12" w:history="1">
        <w:r w:rsidRPr="00AC75C8">
          <w:rPr>
            <w:rFonts w:eastAsia="SimSun"/>
            <w:snapToGrid w:val="0"/>
            <w:color w:val="0000FF"/>
            <w:u w:val="single"/>
            <w:lang w:eastAsia="en-US"/>
          </w:rPr>
          <w:t>www.vvkt.lt</w:t>
        </w:r>
      </w:hyperlink>
      <w:r w:rsidRPr="00AC75C8">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C75C8">
        <w:rPr>
          <w:snapToGrid w:val="0"/>
          <w:lang w:eastAsia="zh-CN"/>
        </w:rPr>
        <w:t xml:space="preserve">nemokamu </w:t>
      </w:r>
      <w:r w:rsidRPr="00AC75C8">
        <w:rPr>
          <w:snapToGrid w:val="0"/>
          <w:lang w:eastAsia="en-US"/>
        </w:rPr>
        <w:t>fakso numeriu 8 800 20131</w:t>
      </w:r>
      <w:r w:rsidRPr="00AC75C8">
        <w:rPr>
          <w:snapToGrid w:val="0"/>
          <w:lang w:eastAsia="zh-CN"/>
        </w:rPr>
        <w:t xml:space="preserve">, </w:t>
      </w:r>
      <w:r w:rsidRPr="00AC75C8">
        <w:rPr>
          <w:snapToGrid w:val="0"/>
          <w:lang w:eastAsia="en-US"/>
        </w:rPr>
        <w:t xml:space="preserve">el. paštu </w:t>
      </w:r>
      <w:hyperlink r:id="rId13" w:history="1">
        <w:r w:rsidRPr="00AC75C8">
          <w:rPr>
            <w:rFonts w:eastAsia="SimSun"/>
            <w:snapToGrid w:val="0"/>
            <w:color w:val="0000FF"/>
            <w:u w:val="single"/>
            <w:lang w:eastAsia="en-US"/>
          </w:rPr>
          <w:t>NepageidaujamaR@vvkt.lt</w:t>
        </w:r>
      </w:hyperlink>
      <w:r w:rsidRPr="00AC75C8">
        <w:rPr>
          <w:snapToGrid w:val="0"/>
          <w:lang w:eastAsia="en-US"/>
        </w:rPr>
        <w:t xml:space="preserve">, taip pat per Valstybinės vaistų kontrolės tarnybos prie Lietuvos Respublikos sveikatos apsaugos ministerijos interneto svetainę (adresu </w:t>
      </w:r>
      <w:hyperlink r:id="rId14" w:history="1">
        <w:r w:rsidRPr="00AC75C8">
          <w:rPr>
            <w:rFonts w:eastAsia="SimSun"/>
            <w:snapToGrid w:val="0"/>
            <w:color w:val="0000FF"/>
            <w:u w:val="single"/>
            <w:lang w:eastAsia="en-US"/>
          </w:rPr>
          <w:t>http://www.vvkt.lt</w:t>
        </w:r>
      </w:hyperlink>
      <w:r w:rsidRPr="00AC75C8">
        <w:rPr>
          <w:snapToGrid w:val="0"/>
          <w:lang w:eastAsia="en-US"/>
        </w:rPr>
        <w:t>). Pranešdami apie šalutinį poveikį galite mums padėti gauti daugiau informacijos apie šio vaisto saugumą.</w:t>
      </w:r>
    </w:p>
    <w:p w14:paraId="03AAE6A1" w14:textId="77777777" w:rsidR="00AC75C8" w:rsidRPr="00AC75C8" w:rsidRDefault="00AC75C8" w:rsidP="00AC75C8">
      <w:pPr>
        <w:tabs>
          <w:tab w:val="left" w:pos="567"/>
        </w:tabs>
        <w:spacing w:line="260" w:lineRule="exact"/>
        <w:ind w:right="-449"/>
        <w:rPr>
          <w:noProof/>
          <w:snapToGrid w:val="0"/>
          <w:szCs w:val="24"/>
          <w:lang w:eastAsia="en-US"/>
        </w:rPr>
      </w:pPr>
    </w:p>
    <w:p w14:paraId="4E5E62A3" w14:textId="77777777" w:rsidR="00AC75C8" w:rsidRPr="00AC75C8" w:rsidRDefault="00AC75C8" w:rsidP="00AC75C8">
      <w:pPr>
        <w:numPr>
          <w:ilvl w:val="12"/>
          <w:numId w:val="0"/>
        </w:numPr>
        <w:ind w:right="-2"/>
        <w:rPr>
          <w:noProof/>
          <w:snapToGrid w:val="0"/>
          <w:szCs w:val="24"/>
          <w:lang w:eastAsia="en-US"/>
        </w:rPr>
      </w:pPr>
    </w:p>
    <w:p w14:paraId="15FAF13E"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5.</w:t>
      </w:r>
      <w:r w:rsidRPr="00AC75C8">
        <w:rPr>
          <w:b/>
          <w:noProof/>
          <w:snapToGrid w:val="0"/>
          <w:szCs w:val="24"/>
          <w:lang w:eastAsia="en-US"/>
        </w:rPr>
        <w:tab/>
        <w:t>Kaip laikyti Caspofungin Sandoz</w:t>
      </w:r>
    </w:p>
    <w:p w14:paraId="57058BD3" w14:textId="77777777" w:rsidR="00AC75C8" w:rsidRPr="00AC75C8" w:rsidRDefault="00AC75C8" w:rsidP="00AC75C8">
      <w:pPr>
        <w:numPr>
          <w:ilvl w:val="12"/>
          <w:numId w:val="0"/>
        </w:numPr>
        <w:ind w:right="-2"/>
        <w:rPr>
          <w:noProof/>
          <w:snapToGrid w:val="0"/>
          <w:szCs w:val="24"/>
          <w:lang w:eastAsia="en-US"/>
        </w:rPr>
      </w:pPr>
    </w:p>
    <w:p w14:paraId="0AD1EF41"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Šį vaistą laikykite vaikams nepastebimoje ir nepasiekiamoje vietoje.</w:t>
      </w:r>
    </w:p>
    <w:p w14:paraId="32D43CAC" w14:textId="77777777" w:rsidR="00AC75C8" w:rsidRPr="00AC75C8" w:rsidRDefault="00AC75C8" w:rsidP="00AC75C8">
      <w:pPr>
        <w:numPr>
          <w:ilvl w:val="12"/>
          <w:numId w:val="0"/>
        </w:numPr>
        <w:ind w:right="-2"/>
        <w:rPr>
          <w:noProof/>
          <w:snapToGrid w:val="0"/>
          <w:szCs w:val="24"/>
          <w:lang w:eastAsia="en-US"/>
        </w:rPr>
      </w:pPr>
    </w:p>
    <w:p w14:paraId="132864D5"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Ant dėžutės po „Tinka iki“ ir flakono nurodytam tinkamumo laikui pasibaigus, šio vaisto vartoti negalima. Vaistas tinkamas vartoti iki paskutinės nurodyto mėnesio dienos.</w:t>
      </w:r>
    </w:p>
    <w:p w14:paraId="0FB10AC3" w14:textId="77777777" w:rsidR="00AC75C8" w:rsidRPr="00AC75C8" w:rsidRDefault="00AC75C8" w:rsidP="00AC75C8">
      <w:pPr>
        <w:numPr>
          <w:ilvl w:val="12"/>
          <w:numId w:val="0"/>
        </w:numPr>
        <w:ind w:right="-2"/>
        <w:rPr>
          <w:noProof/>
          <w:snapToGrid w:val="0"/>
          <w:szCs w:val="24"/>
          <w:lang w:eastAsia="en-US"/>
        </w:rPr>
      </w:pPr>
    </w:p>
    <w:p w14:paraId="15F683FA" w14:textId="3CFECC41"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Laikyti šaldytuve (2</w:t>
      </w:r>
      <w:r w:rsidR="00CF739C">
        <w:rPr>
          <w:noProof/>
          <w:snapToGrid w:val="0"/>
          <w:szCs w:val="24"/>
          <w:lang w:eastAsia="en-US"/>
        </w:rPr>
        <w:t> </w:t>
      </w:r>
      <w:r w:rsidRPr="00AC75C8">
        <w:rPr>
          <w:noProof/>
          <w:snapToGrid w:val="0"/>
          <w:szCs w:val="24"/>
          <w:lang w:eastAsia="en-US"/>
        </w:rPr>
        <w:t>°C</w:t>
      </w:r>
      <w:r w:rsidR="00CF739C">
        <w:rPr>
          <w:noProof/>
          <w:snapToGrid w:val="0"/>
          <w:szCs w:val="24"/>
          <w:lang w:eastAsia="en-US"/>
        </w:rPr>
        <w:t> </w:t>
      </w:r>
      <w:r w:rsidRPr="00AC75C8">
        <w:rPr>
          <w:noProof/>
          <w:snapToGrid w:val="0"/>
          <w:szCs w:val="24"/>
          <w:lang w:eastAsia="en-US"/>
        </w:rPr>
        <w:t>–</w:t>
      </w:r>
      <w:r w:rsidR="00CF739C">
        <w:rPr>
          <w:noProof/>
          <w:snapToGrid w:val="0"/>
          <w:szCs w:val="24"/>
          <w:lang w:eastAsia="en-US"/>
        </w:rPr>
        <w:t> </w:t>
      </w:r>
      <w:r w:rsidRPr="00AC75C8">
        <w:rPr>
          <w:noProof/>
          <w:snapToGrid w:val="0"/>
          <w:szCs w:val="24"/>
          <w:lang w:eastAsia="en-US"/>
        </w:rPr>
        <w:t>8</w:t>
      </w:r>
      <w:r w:rsidR="00CF739C">
        <w:rPr>
          <w:noProof/>
          <w:snapToGrid w:val="0"/>
          <w:szCs w:val="24"/>
          <w:lang w:eastAsia="en-US"/>
        </w:rPr>
        <w:t> </w:t>
      </w:r>
      <w:r w:rsidRPr="00AC75C8">
        <w:rPr>
          <w:noProof/>
          <w:snapToGrid w:val="0"/>
          <w:szCs w:val="24"/>
          <w:lang w:eastAsia="en-US"/>
        </w:rPr>
        <w:t>°C).</w:t>
      </w:r>
    </w:p>
    <w:p w14:paraId="2D31DCF2" w14:textId="77777777" w:rsidR="00AC75C8" w:rsidRPr="00AC75C8" w:rsidRDefault="00AC75C8" w:rsidP="00AC75C8">
      <w:pPr>
        <w:numPr>
          <w:ilvl w:val="12"/>
          <w:numId w:val="0"/>
        </w:numPr>
        <w:ind w:right="-2"/>
        <w:rPr>
          <w:noProof/>
          <w:snapToGrid w:val="0"/>
          <w:szCs w:val="24"/>
          <w:lang w:eastAsia="en-US"/>
        </w:rPr>
      </w:pPr>
    </w:p>
    <w:p w14:paraId="6CF6028F" w14:textId="016FDA6E"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lastRenderedPageBreak/>
        <w:t>Paruoštas koncentratas: turi būti suvartotas nedelsiant. Stabilumo duomenys rodo, kad koncentratas infuziniam tirpalui gali būti laikomas</w:t>
      </w:r>
      <w:r w:rsidRPr="00AC75C8">
        <w:t xml:space="preserve"> </w:t>
      </w:r>
      <w:r w:rsidRPr="00AC75C8">
        <w:rPr>
          <w:noProof/>
          <w:snapToGrid w:val="0"/>
          <w:szCs w:val="24"/>
          <w:lang w:eastAsia="en-US"/>
        </w:rPr>
        <w:t>ne ilgiau kaip 24</w:t>
      </w:r>
      <w:r w:rsidR="00CF739C">
        <w:rPr>
          <w:noProof/>
          <w:snapToGrid w:val="0"/>
          <w:szCs w:val="24"/>
          <w:lang w:eastAsia="en-US"/>
        </w:rPr>
        <w:t> </w:t>
      </w:r>
      <w:r w:rsidRPr="00AC75C8">
        <w:rPr>
          <w:noProof/>
          <w:snapToGrid w:val="0"/>
          <w:szCs w:val="24"/>
          <w:lang w:eastAsia="en-US"/>
        </w:rPr>
        <w:t>valandas, jeigu flakonas yra laikomas 25</w:t>
      </w:r>
      <w:r w:rsidR="00CF739C">
        <w:rPr>
          <w:noProof/>
          <w:snapToGrid w:val="0"/>
          <w:szCs w:val="24"/>
          <w:lang w:eastAsia="en-US"/>
        </w:rPr>
        <w:t> </w:t>
      </w:r>
      <w:r w:rsidRPr="00AC75C8">
        <w:rPr>
          <w:noProof/>
          <w:snapToGrid w:val="0"/>
          <w:szCs w:val="24"/>
          <w:lang w:eastAsia="en-US"/>
        </w:rPr>
        <w:t xml:space="preserve">°C arba žemesnėje temperatūroje. </w:t>
      </w:r>
    </w:p>
    <w:p w14:paraId="34CD0F34" w14:textId="77777777" w:rsidR="00AC75C8" w:rsidRPr="00AC75C8" w:rsidRDefault="00AC75C8" w:rsidP="00AC75C8">
      <w:pPr>
        <w:numPr>
          <w:ilvl w:val="12"/>
          <w:numId w:val="0"/>
        </w:numPr>
        <w:ind w:right="-2"/>
        <w:rPr>
          <w:noProof/>
          <w:snapToGrid w:val="0"/>
          <w:szCs w:val="24"/>
          <w:lang w:eastAsia="en-US"/>
        </w:rPr>
      </w:pPr>
    </w:p>
    <w:p w14:paraId="39CCFD0E" w14:textId="6FE63680"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Praskiestas paciento infuzinis tirpalas:</w:t>
      </w:r>
      <w:r w:rsidRPr="00AC75C8">
        <w:t xml:space="preserve"> </w:t>
      </w:r>
      <w:r w:rsidRPr="00AC75C8">
        <w:rPr>
          <w:noProof/>
          <w:snapToGrid w:val="0"/>
          <w:szCs w:val="24"/>
          <w:lang w:eastAsia="en-US"/>
        </w:rPr>
        <w:t>turi būti suvartotas nedelsiant. Stabilumo duomenys rodo, kad paruoštas infuzinis tirpalas turi būti suvartojamas per 24</w:t>
      </w:r>
      <w:r w:rsidR="00CF739C">
        <w:rPr>
          <w:noProof/>
          <w:snapToGrid w:val="0"/>
          <w:szCs w:val="24"/>
          <w:lang w:eastAsia="en-US"/>
        </w:rPr>
        <w:t> </w:t>
      </w:r>
      <w:r w:rsidRPr="00AC75C8">
        <w:rPr>
          <w:noProof/>
          <w:snapToGrid w:val="0"/>
          <w:szCs w:val="24"/>
          <w:lang w:eastAsia="en-US"/>
        </w:rPr>
        <w:t>valandas, jeigu laikomas 25</w:t>
      </w:r>
      <w:r w:rsidR="00CF739C">
        <w:rPr>
          <w:noProof/>
          <w:snapToGrid w:val="0"/>
          <w:szCs w:val="24"/>
          <w:lang w:eastAsia="en-US"/>
        </w:rPr>
        <w:t> </w:t>
      </w:r>
      <w:r w:rsidRPr="00AC75C8">
        <w:rPr>
          <w:noProof/>
          <w:snapToGrid w:val="0"/>
          <w:szCs w:val="24"/>
          <w:lang w:eastAsia="en-US"/>
        </w:rPr>
        <w:t>°C arba žemesnėje temperatūroje, arba per 48</w:t>
      </w:r>
      <w:r w:rsidR="00CF739C">
        <w:rPr>
          <w:noProof/>
          <w:snapToGrid w:val="0"/>
          <w:szCs w:val="24"/>
          <w:lang w:eastAsia="en-US"/>
        </w:rPr>
        <w:t> </w:t>
      </w:r>
      <w:r w:rsidRPr="00AC75C8">
        <w:rPr>
          <w:noProof/>
          <w:snapToGrid w:val="0"/>
          <w:szCs w:val="24"/>
          <w:lang w:eastAsia="en-US"/>
        </w:rPr>
        <w:t xml:space="preserve">valandas, jeigu intraveninės infuzijos maišelis (buteliukas) laikomas </w:t>
      </w:r>
      <w:r w:rsidR="002F70D3">
        <w:rPr>
          <w:noProof/>
          <w:snapToGrid w:val="0"/>
          <w:szCs w:val="24"/>
          <w:lang w:eastAsia="en-US"/>
        </w:rPr>
        <w:t>šaltai</w:t>
      </w:r>
      <w:r w:rsidR="002F70D3" w:rsidRPr="00AC75C8">
        <w:rPr>
          <w:noProof/>
          <w:snapToGrid w:val="0"/>
          <w:szCs w:val="24"/>
          <w:lang w:eastAsia="en-US"/>
        </w:rPr>
        <w:t xml:space="preserve"> </w:t>
      </w:r>
      <w:r w:rsidRPr="00AC75C8">
        <w:rPr>
          <w:noProof/>
          <w:snapToGrid w:val="0"/>
          <w:szCs w:val="24"/>
          <w:lang w:eastAsia="en-US"/>
        </w:rPr>
        <w:t>(2</w:t>
      </w:r>
      <w:r w:rsidR="00CF739C">
        <w:rPr>
          <w:noProof/>
          <w:snapToGrid w:val="0"/>
          <w:szCs w:val="24"/>
          <w:lang w:eastAsia="en-US"/>
        </w:rPr>
        <w:t> </w:t>
      </w:r>
      <w:r w:rsidRPr="00AC75C8">
        <w:rPr>
          <w:noProof/>
          <w:snapToGrid w:val="0"/>
          <w:szCs w:val="24"/>
          <w:lang w:eastAsia="en-US"/>
        </w:rPr>
        <w:t>°C</w:t>
      </w:r>
      <w:r w:rsidR="00CF739C">
        <w:rPr>
          <w:noProof/>
          <w:snapToGrid w:val="0"/>
          <w:szCs w:val="24"/>
          <w:lang w:eastAsia="en-US"/>
        </w:rPr>
        <w:t> </w:t>
      </w:r>
      <w:r w:rsidRPr="00AC75C8">
        <w:rPr>
          <w:noProof/>
          <w:snapToGrid w:val="0"/>
          <w:szCs w:val="24"/>
          <w:lang w:eastAsia="en-US"/>
        </w:rPr>
        <w:t>–</w:t>
      </w:r>
      <w:r w:rsidR="00CF739C">
        <w:rPr>
          <w:noProof/>
          <w:snapToGrid w:val="0"/>
          <w:szCs w:val="24"/>
          <w:lang w:eastAsia="en-US"/>
        </w:rPr>
        <w:t> </w:t>
      </w:r>
      <w:r w:rsidRPr="00AC75C8">
        <w:rPr>
          <w:noProof/>
          <w:snapToGrid w:val="0"/>
          <w:szCs w:val="24"/>
          <w:lang w:eastAsia="en-US"/>
        </w:rPr>
        <w:t>8</w:t>
      </w:r>
      <w:r w:rsidR="00CF739C">
        <w:rPr>
          <w:noProof/>
          <w:snapToGrid w:val="0"/>
          <w:szCs w:val="24"/>
          <w:lang w:eastAsia="en-US"/>
        </w:rPr>
        <w:t> </w:t>
      </w:r>
      <w:r w:rsidRPr="00AC75C8">
        <w:rPr>
          <w:noProof/>
          <w:snapToGrid w:val="0"/>
          <w:szCs w:val="24"/>
          <w:lang w:eastAsia="en-US"/>
        </w:rPr>
        <w:t>°C) ir praskiestas suderinamu infuziniu tirpalu.</w:t>
      </w:r>
    </w:p>
    <w:p w14:paraId="0814E0A6" w14:textId="56FA9658" w:rsidR="00AC75C8" w:rsidRPr="00AC75C8" w:rsidRDefault="00AC75C8" w:rsidP="00AC75C8">
      <w:pPr>
        <w:rPr>
          <w:szCs w:val="22"/>
          <w:lang w:eastAsia="en-US"/>
        </w:rPr>
      </w:pPr>
      <w:r w:rsidRPr="00AC75C8">
        <w:rPr>
          <w:szCs w:val="22"/>
          <w:lang w:eastAsia="en-US"/>
        </w:rPr>
        <w:t>Mikrobiologiniu požiūriu, vaistą reikia vartoti nedelsiant. Jeigu jis tuoj pat nevartojamas, už laikymo trukmę ir sąlygas prieš vartojimą atsako vartotojas, ir paprastai paruoštas vartoti tirpalas ilgiau negu 24 val. 2 </w:t>
      </w:r>
      <w:r w:rsidRPr="00AC75C8">
        <w:rPr>
          <w:szCs w:val="22"/>
          <w:lang w:eastAsia="en-US"/>
        </w:rPr>
        <w:sym w:font="Symbol" w:char="F0B0"/>
      </w:r>
      <w:r w:rsidRPr="00AC75C8">
        <w:rPr>
          <w:szCs w:val="22"/>
          <w:lang w:eastAsia="en-US"/>
        </w:rPr>
        <w:t>C</w:t>
      </w:r>
      <w:r w:rsidR="00CF739C">
        <w:rPr>
          <w:szCs w:val="22"/>
          <w:lang w:eastAsia="en-US"/>
        </w:rPr>
        <w:t> </w:t>
      </w:r>
      <w:r w:rsidRPr="00AC75C8">
        <w:rPr>
          <w:szCs w:val="22"/>
          <w:lang w:eastAsia="en-US"/>
        </w:rPr>
        <w:t>- 8</w:t>
      </w:r>
      <w:r w:rsidR="00CF739C">
        <w:rPr>
          <w:szCs w:val="22"/>
          <w:lang w:eastAsia="en-US"/>
        </w:rPr>
        <w:t> </w:t>
      </w:r>
      <w:r w:rsidRPr="00AC75C8">
        <w:rPr>
          <w:szCs w:val="22"/>
          <w:lang w:eastAsia="en-US"/>
        </w:rPr>
        <w:sym w:font="Symbol" w:char="F0B0"/>
      </w:r>
      <w:r w:rsidRPr="00AC75C8">
        <w:rPr>
          <w:szCs w:val="22"/>
          <w:lang w:eastAsia="en-US"/>
        </w:rPr>
        <w:t xml:space="preserve">C temperatūroje neturėtų būti laikomas, nebent tirpinimas ir praskiedimas buvo atliktas kontroliuojamomis patvirtintomis aseptinėmis sąlygomis. </w:t>
      </w:r>
    </w:p>
    <w:p w14:paraId="23FAFCA0" w14:textId="77777777" w:rsidR="00AC75C8" w:rsidRPr="00AC75C8" w:rsidRDefault="00AC75C8" w:rsidP="00AC75C8">
      <w:pPr>
        <w:numPr>
          <w:ilvl w:val="12"/>
          <w:numId w:val="0"/>
        </w:numPr>
        <w:ind w:right="-2"/>
        <w:rPr>
          <w:noProof/>
          <w:snapToGrid w:val="0"/>
          <w:szCs w:val="24"/>
          <w:lang w:eastAsia="en-US"/>
        </w:rPr>
      </w:pPr>
    </w:p>
    <w:p w14:paraId="6EBA4211" w14:textId="588AAED4"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Paruoštas Caspofungin Sandoz turi būti nedelsiant suvartotas. Tai</w:t>
      </w:r>
      <w:r w:rsidR="00370B46">
        <w:rPr>
          <w:noProof/>
          <w:snapToGrid w:val="0"/>
          <w:szCs w:val="24"/>
          <w:lang w:eastAsia="en-US"/>
        </w:rPr>
        <w:t>p</w:t>
      </w:r>
      <w:r w:rsidRPr="00AC75C8">
        <w:rPr>
          <w:noProof/>
          <w:snapToGrid w:val="0"/>
          <w:szCs w:val="24"/>
          <w:lang w:eastAsia="en-US"/>
        </w:rPr>
        <w:t xml:space="preserve"> yra dėl to, kad jame nėra jokių bakterijų augimą stabdančių medžiagų. Šį vaistą paruošti vartojimui gali tiktai specialiai parengtas sveikatos priežiūros specialistas, perskaitęs visus nurodymus (žr. toliau „Caspofungin Sandoz tirpinimo ir skiedimo instrukcija”).</w:t>
      </w:r>
    </w:p>
    <w:p w14:paraId="7A856C00" w14:textId="77777777" w:rsidR="00AC75C8" w:rsidRPr="00AC75C8" w:rsidRDefault="00AC75C8" w:rsidP="00AC75C8">
      <w:pPr>
        <w:numPr>
          <w:ilvl w:val="12"/>
          <w:numId w:val="0"/>
        </w:numPr>
        <w:ind w:right="-2"/>
        <w:rPr>
          <w:noProof/>
          <w:snapToGrid w:val="0"/>
          <w:szCs w:val="24"/>
          <w:lang w:eastAsia="en-US"/>
        </w:rPr>
      </w:pPr>
    </w:p>
    <w:p w14:paraId="6B8D3681"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Vaistų negalima išmesti į kanalizaciją arba su buitinėmis atliekomis. Kaip išmesti nereikalingus vaistus, klauskite vaistininko. Šios priemonės padės apsaugoti aplinką.</w:t>
      </w:r>
    </w:p>
    <w:p w14:paraId="2370F278" w14:textId="77777777" w:rsidR="00AC75C8" w:rsidRPr="00AC75C8" w:rsidRDefault="00AC75C8" w:rsidP="00AC75C8">
      <w:pPr>
        <w:numPr>
          <w:ilvl w:val="12"/>
          <w:numId w:val="0"/>
        </w:numPr>
        <w:ind w:right="-2"/>
        <w:rPr>
          <w:noProof/>
          <w:snapToGrid w:val="0"/>
          <w:szCs w:val="24"/>
          <w:lang w:eastAsia="en-US"/>
        </w:rPr>
      </w:pPr>
    </w:p>
    <w:p w14:paraId="3F12A5F5" w14:textId="77777777" w:rsidR="00AC75C8" w:rsidRPr="00AC75C8" w:rsidRDefault="00AC75C8" w:rsidP="00AC75C8">
      <w:pPr>
        <w:numPr>
          <w:ilvl w:val="12"/>
          <w:numId w:val="0"/>
        </w:numPr>
        <w:ind w:right="-2"/>
        <w:rPr>
          <w:noProof/>
          <w:snapToGrid w:val="0"/>
          <w:szCs w:val="24"/>
          <w:lang w:eastAsia="en-US"/>
        </w:rPr>
      </w:pPr>
    </w:p>
    <w:p w14:paraId="497582F7"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6.</w:t>
      </w:r>
      <w:r w:rsidRPr="00AC75C8">
        <w:rPr>
          <w:b/>
          <w:noProof/>
          <w:snapToGrid w:val="0"/>
          <w:szCs w:val="24"/>
          <w:lang w:eastAsia="en-US"/>
        </w:rPr>
        <w:tab/>
        <w:t>Pakuotės turinys ir kita informacija</w:t>
      </w:r>
    </w:p>
    <w:p w14:paraId="3C2E2B34" w14:textId="77777777" w:rsidR="00AC75C8" w:rsidRPr="00AC75C8" w:rsidRDefault="00AC75C8" w:rsidP="00AC75C8">
      <w:pPr>
        <w:numPr>
          <w:ilvl w:val="12"/>
          <w:numId w:val="0"/>
        </w:numPr>
        <w:ind w:right="-2"/>
        <w:rPr>
          <w:noProof/>
          <w:snapToGrid w:val="0"/>
          <w:szCs w:val="24"/>
          <w:lang w:eastAsia="en-US"/>
        </w:rPr>
      </w:pPr>
    </w:p>
    <w:p w14:paraId="523C2BD4"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Caspofungin Sandoz sudėtis</w:t>
      </w:r>
    </w:p>
    <w:p w14:paraId="696A37DC" w14:textId="77777777" w:rsidR="00AC75C8" w:rsidRPr="00AC75C8" w:rsidRDefault="00AC75C8" w:rsidP="00AC75C8">
      <w:pPr>
        <w:tabs>
          <w:tab w:val="left" w:pos="567"/>
        </w:tabs>
      </w:pPr>
      <w:r w:rsidRPr="00AC75C8">
        <w:rPr>
          <w:noProof/>
          <w:snapToGrid w:val="0"/>
          <w:szCs w:val="24"/>
          <w:lang w:eastAsia="en-US"/>
        </w:rPr>
        <w:t xml:space="preserve">Veiklioji medžiaga yra kaspofunginas. Kiekviename Caspofungin Sandoz flakone yra 50 mg kaspofungino (acetato pavidalu). </w:t>
      </w:r>
      <w:r w:rsidRPr="00AC75C8">
        <w:t>Paruošto tirpalo koncentracija flakone yra 5,2 mg/ml.</w:t>
      </w:r>
    </w:p>
    <w:p w14:paraId="2AEDD694"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 xml:space="preserve">Pagalbinės medžiagos yra sacharozė, manitolis, gintaro rūgštis ir natrio hidroksidas. </w:t>
      </w:r>
    </w:p>
    <w:p w14:paraId="014DB593" w14:textId="77777777" w:rsidR="00AC75C8" w:rsidRPr="00AC75C8" w:rsidRDefault="00AC75C8" w:rsidP="00AC75C8">
      <w:pPr>
        <w:numPr>
          <w:ilvl w:val="12"/>
          <w:numId w:val="0"/>
        </w:numPr>
        <w:ind w:right="-2"/>
        <w:rPr>
          <w:b/>
          <w:noProof/>
          <w:snapToGrid w:val="0"/>
          <w:szCs w:val="24"/>
          <w:lang w:eastAsia="en-US"/>
        </w:rPr>
      </w:pPr>
    </w:p>
    <w:p w14:paraId="1D3B78A9"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Caspofungin Sandoz išvaizda ir kiekis pakuotėje</w:t>
      </w:r>
    </w:p>
    <w:p w14:paraId="0D909DFA"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yra sterilūs, kompaktiški, balti ar beveik balti milteliai.</w:t>
      </w:r>
    </w:p>
    <w:p w14:paraId="00092FBE" w14:textId="77777777" w:rsidR="00AC75C8" w:rsidRPr="00AC75C8" w:rsidRDefault="00AC75C8" w:rsidP="00AC75C8">
      <w:pPr>
        <w:numPr>
          <w:ilvl w:val="12"/>
          <w:numId w:val="0"/>
        </w:numPr>
        <w:ind w:right="-2"/>
        <w:rPr>
          <w:noProof/>
          <w:snapToGrid w:val="0"/>
          <w:szCs w:val="24"/>
          <w:lang w:eastAsia="en-US"/>
        </w:rPr>
      </w:pPr>
    </w:p>
    <w:p w14:paraId="7B79326C"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Kiekvienoje pakuotėje yra vienas miltelių flakonas.</w:t>
      </w:r>
    </w:p>
    <w:p w14:paraId="739049BD" w14:textId="77777777" w:rsidR="00AC75C8" w:rsidRPr="00AC75C8" w:rsidRDefault="00AC75C8" w:rsidP="00AC75C8">
      <w:pPr>
        <w:numPr>
          <w:ilvl w:val="12"/>
          <w:numId w:val="0"/>
        </w:numPr>
        <w:ind w:right="-2"/>
        <w:rPr>
          <w:snapToGrid w:val="0"/>
          <w:szCs w:val="24"/>
          <w:lang w:eastAsia="en-US"/>
        </w:rPr>
      </w:pPr>
    </w:p>
    <w:p w14:paraId="0169C822" w14:textId="77777777" w:rsidR="00AC75C8" w:rsidRPr="00AC75C8" w:rsidRDefault="00AC75C8" w:rsidP="00AC75C8">
      <w:pPr>
        <w:rPr>
          <w:b/>
          <w:snapToGrid w:val="0"/>
        </w:rPr>
      </w:pPr>
      <w:r w:rsidRPr="00AC75C8">
        <w:rPr>
          <w:b/>
          <w:snapToGrid w:val="0"/>
        </w:rPr>
        <w:t>Registruotojas ir gamintojas</w:t>
      </w:r>
    </w:p>
    <w:p w14:paraId="522F6631" w14:textId="77777777" w:rsidR="00AC75C8" w:rsidRPr="00AC75C8" w:rsidRDefault="00AC75C8" w:rsidP="00AC75C8">
      <w:pPr>
        <w:numPr>
          <w:ilvl w:val="12"/>
          <w:numId w:val="0"/>
        </w:numPr>
        <w:ind w:right="-2"/>
        <w:rPr>
          <w:snapToGrid w:val="0"/>
          <w:szCs w:val="24"/>
          <w:lang w:eastAsia="en-US"/>
        </w:rPr>
      </w:pPr>
    </w:p>
    <w:p w14:paraId="7F703539" w14:textId="77777777" w:rsidR="00AC75C8" w:rsidRPr="00AC75C8" w:rsidRDefault="00AC75C8" w:rsidP="00AC75C8">
      <w:pPr>
        <w:numPr>
          <w:ilvl w:val="12"/>
          <w:numId w:val="0"/>
        </w:numPr>
        <w:ind w:right="-2"/>
        <w:rPr>
          <w:i/>
          <w:snapToGrid w:val="0"/>
          <w:szCs w:val="24"/>
          <w:lang w:eastAsia="en-US"/>
        </w:rPr>
      </w:pPr>
      <w:r w:rsidRPr="00AC75C8">
        <w:rPr>
          <w:i/>
          <w:snapToGrid w:val="0"/>
          <w:szCs w:val="24"/>
          <w:lang w:eastAsia="en-US"/>
        </w:rPr>
        <w:t>Registruotojas</w:t>
      </w:r>
    </w:p>
    <w:p w14:paraId="0EB6C5B2"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Sandoz d.d.</w:t>
      </w:r>
    </w:p>
    <w:p w14:paraId="14CAE60E"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Verovškova 57</w:t>
      </w:r>
    </w:p>
    <w:p w14:paraId="46E856E4"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SI-1000 Ljubljana</w:t>
      </w:r>
    </w:p>
    <w:p w14:paraId="5A5A3E52"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Slovėnija</w:t>
      </w:r>
    </w:p>
    <w:p w14:paraId="5315B34B" w14:textId="77777777" w:rsidR="00AC75C8" w:rsidRPr="00AC75C8" w:rsidRDefault="00AC75C8" w:rsidP="00AC75C8">
      <w:pPr>
        <w:numPr>
          <w:ilvl w:val="12"/>
          <w:numId w:val="0"/>
        </w:numPr>
        <w:ind w:right="-2"/>
        <w:rPr>
          <w:snapToGrid w:val="0"/>
          <w:szCs w:val="24"/>
          <w:lang w:eastAsia="en-US"/>
        </w:rPr>
      </w:pPr>
    </w:p>
    <w:p w14:paraId="028C267B" w14:textId="77777777" w:rsidR="00AC75C8" w:rsidRPr="00AC75C8" w:rsidRDefault="00AC75C8" w:rsidP="00AC75C8">
      <w:pPr>
        <w:numPr>
          <w:ilvl w:val="12"/>
          <w:numId w:val="0"/>
        </w:numPr>
        <w:ind w:right="-2"/>
        <w:rPr>
          <w:i/>
          <w:snapToGrid w:val="0"/>
          <w:szCs w:val="24"/>
          <w:lang w:eastAsia="en-US"/>
        </w:rPr>
      </w:pPr>
      <w:r w:rsidRPr="00AC75C8">
        <w:rPr>
          <w:i/>
          <w:snapToGrid w:val="0"/>
          <w:szCs w:val="24"/>
          <w:lang w:eastAsia="en-US"/>
        </w:rPr>
        <w:t>Gamintojas</w:t>
      </w:r>
    </w:p>
    <w:p w14:paraId="55ACF52E" w14:textId="77777777" w:rsidR="00AC75C8" w:rsidRPr="00AC75C8" w:rsidRDefault="00AC75C8" w:rsidP="00AC75C8">
      <w:pPr>
        <w:tabs>
          <w:tab w:val="left" w:pos="567"/>
        </w:tabs>
        <w:rPr>
          <w:szCs w:val="22"/>
        </w:rPr>
      </w:pPr>
      <w:r w:rsidRPr="00AC75C8">
        <w:rPr>
          <w:szCs w:val="22"/>
        </w:rPr>
        <w:t>Xellia Pharmaceuticals Aps</w:t>
      </w:r>
    </w:p>
    <w:p w14:paraId="6746BDE7" w14:textId="77777777" w:rsidR="00AC75C8" w:rsidRPr="00AC75C8" w:rsidRDefault="00AC75C8" w:rsidP="00AC75C8">
      <w:pPr>
        <w:tabs>
          <w:tab w:val="left" w:pos="567"/>
        </w:tabs>
        <w:rPr>
          <w:szCs w:val="22"/>
        </w:rPr>
      </w:pPr>
      <w:r w:rsidRPr="00AC75C8">
        <w:rPr>
          <w:szCs w:val="22"/>
        </w:rPr>
        <w:t>Dalslandsgade 11</w:t>
      </w:r>
    </w:p>
    <w:p w14:paraId="1FF02FBF" w14:textId="77777777" w:rsidR="00AC75C8" w:rsidRPr="00AC75C8" w:rsidRDefault="00AC75C8" w:rsidP="00AC75C8">
      <w:pPr>
        <w:tabs>
          <w:tab w:val="left" w:pos="567"/>
        </w:tabs>
        <w:rPr>
          <w:szCs w:val="22"/>
        </w:rPr>
      </w:pPr>
      <w:r w:rsidRPr="00AC75C8">
        <w:rPr>
          <w:szCs w:val="22"/>
        </w:rPr>
        <w:t>DK-2300 Copenhagen S</w:t>
      </w:r>
    </w:p>
    <w:p w14:paraId="5C646A48" w14:textId="77777777" w:rsidR="00AC75C8" w:rsidRPr="00AC75C8" w:rsidRDefault="00AC75C8" w:rsidP="00AC75C8">
      <w:pPr>
        <w:numPr>
          <w:ilvl w:val="12"/>
          <w:numId w:val="0"/>
        </w:numPr>
        <w:ind w:right="-2"/>
        <w:rPr>
          <w:szCs w:val="22"/>
        </w:rPr>
      </w:pPr>
      <w:r w:rsidRPr="00AC75C8">
        <w:rPr>
          <w:szCs w:val="22"/>
        </w:rPr>
        <w:t>Danija</w:t>
      </w:r>
    </w:p>
    <w:p w14:paraId="134E3954" w14:textId="77777777" w:rsidR="00AC75C8" w:rsidRPr="00AC75C8" w:rsidRDefault="00AC75C8" w:rsidP="00AC75C8">
      <w:pPr>
        <w:numPr>
          <w:ilvl w:val="12"/>
          <w:numId w:val="0"/>
        </w:numPr>
        <w:ind w:right="-2"/>
        <w:rPr>
          <w:snapToGrid w:val="0"/>
          <w:szCs w:val="24"/>
          <w:lang w:eastAsia="en-US"/>
        </w:rPr>
      </w:pPr>
    </w:p>
    <w:p w14:paraId="3AFA17F1" w14:textId="77777777" w:rsidR="00AC75C8" w:rsidRPr="00AC75C8" w:rsidRDefault="00AC75C8" w:rsidP="00AC75C8">
      <w:pPr>
        <w:numPr>
          <w:ilvl w:val="12"/>
          <w:numId w:val="0"/>
        </w:numPr>
        <w:tabs>
          <w:tab w:val="left" w:pos="567"/>
        </w:tabs>
        <w:ind w:right="-2"/>
        <w:rPr>
          <w:noProof/>
          <w:snapToGrid w:val="0"/>
          <w:szCs w:val="24"/>
          <w:lang w:eastAsia="en-US"/>
        </w:rPr>
      </w:pPr>
      <w:r w:rsidRPr="00AC75C8">
        <w:rPr>
          <w:noProof/>
          <w:snapToGrid w:val="0"/>
          <w:szCs w:val="24"/>
          <w:lang w:eastAsia="en-US"/>
        </w:rPr>
        <w:t>Jeigu apie šį vaistą norite sužinoti daugiau, kreipkitės į vietinį registruotojo atstovą.</w:t>
      </w:r>
    </w:p>
    <w:p w14:paraId="27755CE2" w14:textId="77777777" w:rsidR="00AC75C8" w:rsidRPr="00AC75C8" w:rsidRDefault="00AC75C8" w:rsidP="00AC75C8">
      <w:pPr>
        <w:tabs>
          <w:tab w:val="left" w:pos="567"/>
        </w:tabs>
        <w:rPr>
          <w:noProof/>
          <w:snapToGrid w:val="0"/>
          <w:szCs w:val="24"/>
          <w:lang w:eastAsia="en-US"/>
        </w:rPr>
      </w:pPr>
    </w:p>
    <w:p w14:paraId="5C7905E5" w14:textId="77777777" w:rsidR="00AC75C8" w:rsidRPr="00AC75C8" w:rsidRDefault="00AC75C8" w:rsidP="00AC75C8">
      <w:pPr>
        <w:tabs>
          <w:tab w:val="left" w:pos="567"/>
        </w:tabs>
        <w:jc w:val="both"/>
        <w:rPr>
          <w:szCs w:val="22"/>
        </w:rPr>
      </w:pPr>
      <w:r w:rsidRPr="00AC75C8">
        <w:rPr>
          <w:szCs w:val="22"/>
        </w:rPr>
        <w:lastRenderedPageBreak/>
        <w:t>Sandoz Pharmaceuticals d.d. filialas</w:t>
      </w:r>
    </w:p>
    <w:p w14:paraId="29E3FA15" w14:textId="77777777" w:rsidR="00AC75C8" w:rsidRPr="00AC75C8" w:rsidRDefault="00AC75C8" w:rsidP="00AC75C8">
      <w:pPr>
        <w:tabs>
          <w:tab w:val="left" w:pos="567"/>
        </w:tabs>
        <w:jc w:val="both"/>
        <w:rPr>
          <w:szCs w:val="22"/>
        </w:rPr>
      </w:pPr>
      <w:r w:rsidRPr="00AC75C8">
        <w:rPr>
          <w:szCs w:val="22"/>
        </w:rPr>
        <w:t>Šeimyniškių 3A</w:t>
      </w:r>
    </w:p>
    <w:p w14:paraId="29FDD3F1" w14:textId="77777777" w:rsidR="00AC75C8" w:rsidRPr="00AC75C8" w:rsidRDefault="00AC75C8" w:rsidP="00AC75C8">
      <w:pPr>
        <w:tabs>
          <w:tab w:val="left" w:pos="567"/>
        </w:tabs>
        <w:jc w:val="both"/>
        <w:rPr>
          <w:szCs w:val="22"/>
        </w:rPr>
      </w:pPr>
      <w:r w:rsidRPr="00AC75C8">
        <w:rPr>
          <w:szCs w:val="22"/>
        </w:rPr>
        <w:t>LT-09312 Vilnius</w:t>
      </w:r>
    </w:p>
    <w:p w14:paraId="09B89600" w14:textId="77777777" w:rsidR="00AC75C8" w:rsidRPr="00AC75C8" w:rsidRDefault="00AC75C8" w:rsidP="00AC75C8">
      <w:pPr>
        <w:tabs>
          <w:tab w:val="left" w:pos="567"/>
        </w:tabs>
        <w:jc w:val="both"/>
        <w:rPr>
          <w:szCs w:val="22"/>
        </w:rPr>
      </w:pPr>
      <w:r w:rsidRPr="00AC75C8">
        <w:rPr>
          <w:szCs w:val="22"/>
        </w:rPr>
        <w:t>Tel. +370 5 2636 037</w:t>
      </w:r>
    </w:p>
    <w:p w14:paraId="095F427D" w14:textId="77777777" w:rsidR="00AC75C8" w:rsidRPr="00AC75C8" w:rsidRDefault="00AC75C8" w:rsidP="00AC75C8">
      <w:pPr>
        <w:tabs>
          <w:tab w:val="left" w:pos="567"/>
        </w:tabs>
        <w:rPr>
          <w:szCs w:val="22"/>
        </w:rPr>
      </w:pPr>
      <w:r w:rsidRPr="00AC75C8">
        <w:rPr>
          <w:szCs w:val="22"/>
        </w:rPr>
        <w:t>Faksas +370 5 2636 036</w:t>
      </w:r>
    </w:p>
    <w:p w14:paraId="268669A3" w14:textId="77777777" w:rsidR="00AC75C8" w:rsidRPr="00AC75C8" w:rsidRDefault="00AC75C8" w:rsidP="00AC75C8">
      <w:pPr>
        <w:tabs>
          <w:tab w:val="left" w:pos="567"/>
        </w:tabs>
        <w:ind w:left="540" w:hanging="540"/>
        <w:rPr>
          <w:szCs w:val="22"/>
        </w:rPr>
      </w:pPr>
      <w:r w:rsidRPr="00AC75C8">
        <w:rPr>
          <w:szCs w:val="22"/>
        </w:rPr>
        <w:t>Nemokama linija pacientams: +370 800 00877</w:t>
      </w:r>
    </w:p>
    <w:p w14:paraId="0D8F5CD9" w14:textId="77777777" w:rsidR="00AC75C8" w:rsidRPr="00AC75C8" w:rsidRDefault="00AC75C8" w:rsidP="00AC75C8">
      <w:pPr>
        <w:tabs>
          <w:tab w:val="left" w:pos="567"/>
        </w:tabs>
        <w:ind w:left="540" w:hanging="540"/>
        <w:rPr>
          <w:szCs w:val="22"/>
        </w:rPr>
      </w:pPr>
      <w:r w:rsidRPr="00AC75C8">
        <w:rPr>
          <w:szCs w:val="22"/>
        </w:rPr>
        <w:t>El.paštas: info.lithuania@sandoz.com</w:t>
      </w:r>
    </w:p>
    <w:p w14:paraId="4FE9A103" w14:textId="77777777" w:rsidR="00AC75C8" w:rsidRPr="00AC75C8" w:rsidRDefault="00AC75C8" w:rsidP="00AC75C8">
      <w:pPr>
        <w:numPr>
          <w:ilvl w:val="12"/>
          <w:numId w:val="0"/>
        </w:numPr>
        <w:tabs>
          <w:tab w:val="left" w:pos="567"/>
        </w:tabs>
        <w:spacing w:line="260" w:lineRule="exact"/>
        <w:ind w:right="-2"/>
        <w:rPr>
          <w:snapToGrid w:val="0"/>
          <w:lang w:eastAsia="en-US"/>
        </w:rPr>
      </w:pPr>
    </w:p>
    <w:p w14:paraId="50D2C210" w14:textId="77777777" w:rsidR="00AC75C8" w:rsidRPr="00AC75C8" w:rsidRDefault="00AC75C8" w:rsidP="00AC75C8">
      <w:pPr>
        <w:numPr>
          <w:ilvl w:val="12"/>
          <w:numId w:val="0"/>
        </w:numPr>
        <w:tabs>
          <w:tab w:val="left" w:pos="567"/>
        </w:tabs>
        <w:spacing w:line="260" w:lineRule="exact"/>
        <w:ind w:right="-2"/>
        <w:rPr>
          <w:snapToGrid w:val="0"/>
          <w:lang w:eastAsia="en-US"/>
        </w:rPr>
      </w:pPr>
      <w:r w:rsidRPr="00AC75C8">
        <w:rPr>
          <w:b/>
          <w:snapToGrid w:val="0"/>
          <w:lang w:eastAsia="en-US"/>
        </w:rPr>
        <w:t>Šis vaistas EEE valstybėse narėse registruotas tokiais pavadinimais</w:t>
      </w:r>
      <w:r w:rsidRPr="00AC75C8">
        <w:rPr>
          <w:snapToGrid w:val="0"/>
          <w:lang w:eastAsia="en-US"/>
        </w:rPr>
        <w:t>:</w:t>
      </w:r>
    </w:p>
    <w:p w14:paraId="406BAEB6" w14:textId="77777777" w:rsidR="00AC75C8" w:rsidRPr="00AC75C8" w:rsidRDefault="00AC75C8" w:rsidP="00AC75C8">
      <w:pPr>
        <w:numPr>
          <w:ilvl w:val="12"/>
          <w:numId w:val="0"/>
        </w:numPr>
        <w:tabs>
          <w:tab w:val="left" w:pos="567"/>
        </w:tabs>
        <w:spacing w:line="260" w:lineRule="exact"/>
        <w:ind w:right="-2"/>
        <w:rPr>
          <w:snapToGrid w:val="0"/>
          <w:lang w:eastAsia="en-US"/>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AC75C8" w:rsidRPr="00BF4DCE" w14:paraId="38719655" w14:textId="77777777" w:rsidTr="00EF3EFB">
        <w:tc>
          <w:tcPr>
            <w:tcW w:w="2126" w:type="dxa"/>
          </w:tcPr>
          <w:p w14:paraId="7E1A6038" w14:textId="77777777" w:rsidR="00AC75C8" w:rsidRPr="006F2DB5" w:rsidRDefault="00AC75C8" w:rsidP="00AC75C8">
            <w:r w:rsidRPr="006F2DB5">
              <w:t>Austrija</w:t>
            </w:r>
          </w:p>
        </w:tc>
        <w:tc>
          <w:tcPr>
            <w:tcW w:w="6379" w:type="dxa"/>
          </w:tcPr>
          <w:p w14:paraId="54EA37F5" w14:textId="77777777" w:rsidR="00AC75C8" w:rsidRPr="006F2DB5" w:rsidRDefault="00AC75C8" w:rsidP="00AC75C8">
            <w:pPr>
              <w:tabs>
                <w:tab w:val="center" w:pos="2089"/>
              </w:tabs>
            </w:pPr>
            <w:r w:rsidRPr="006F2DB5">
              <w:t>Caspofungin Sandoz 50 mg – Pulver für ein Konzentrat zur Herstellung einer Infusionslösung</w:t>
            </w:r>
          </w:p>
        </w:tc>
      </w:tr>
      <w:tr w:rsidR="00AC75C8" w:rsidRPr="00BF4DCE" w14:paraId="56699348" w14:textId="77777777" w:rsidTr="00EF3EFB">
        <w:tc>
          <w:tcPr>
            <w:tcW w:w="2126" w:type="dxa"/>
          </w:tcPr>
          <w:p w14:paraId="78A11D08" w14:textId="77777777" w:rsidR="00AC75C8" w:rsidRPr="006F2DB5" w:rsidRDefault="00AC75C8" w:rsidP="00AC75C8">
            <w:r w:rsidRPr="006F2DB5">
              <w:t>Belgija</w:t>
            </w:r>
          </w:p>
        </w:tc>
        <w:tc>
          <w:tcPr>
            <w:tcW w:w="6379" w:type="dxa"/>
          </w:tcPr>
          <w:p w14:paraId="57E3BA29" w14:textId="77777777" w:rsidR="00AC75C8" w:rsidRPr="006F2DB5" w:rsidRDefault="00AC75C8" w:rsidP="00AC75C8">
            <w:pPr>
              <w:tabs>
                <w:tab w:val="center" w:pos="2089"/>
              </w:tabs>
            </w:pPr>
            <w:r w:rsidRPr="006F2DB5">
              <w:t>Caspofungin Sandoz 50 mg poeder voor concentraat voor oplossing voor infusie</w:t>
            </w:r>
          </w:p>
        </w:tc>
      </w:tr>
      <w:tr w:rsidR="00AC75C8" w:rsidRPr="00BF4DCE" w14:paraId="0A66962B" w14:textId="77777777" w:rsidTr="00EF3EFB">
        <w:tc>
          <w:tcPr>
            <w:tcW w:w="2126" w:type="dxa"/>
          </w:tcPr>
          <w:p w14:paraId="2B440993" w14:textId="77777777" w:rsidR="00AC75C8" w:rsidRPr="006F2DB5" w:rsidRDefault="00AC75C8" w:rsidP="00AC75C8">
            <w:r w:rsidRPr="006F2DB5">
              <w:t>Bulgarija</w:t>
            </w:r>
          </w:p>
        </w:tc>
        <w:tc>
          <w:tcPr>
            <w:tcW w:w="6379" w:type="dxa"/>
          </w:tcPr>
          <w:p w14:paraId="6C300CC3" w14:textId="77777777" w:rsidR="00AC75C8" w:rsidRPr="006F2DB5" w:rsidRDefault="00AC75C8" w:rsidP="00AC75C8">
            <w:pPr>
              <w:tabs>
                <w:tab w:val="center" w:pos="2089"/>
              </w:tabs>
            </w:pPr>
            <w:r w:rsidRPr="006F2DB5">
              <w:t>Caspofungin Sandoz Каспофунгин Сандоз</w:t>
            </w:r>
          </w:p>
        </w:tc>
      </w:tr>
      <w:tr w:rsidR="00AC75C8" w:rsidRPr="00BF4DCE" w14:paraId="18B543A4" w14:textId="77777777" w:rsidTr="00EF3EFB">
        <w:tc>
          <w:tcPr>
            <w:tcW w:w="2126" w:type="dxa"/>
            <w:shd w:val="clear" w:color="auto" w:fill="auto"/>
          </w:tcPr>
          <w:p w14:paraId="1C9BB6E1" w14:textId="77777777" w:rsidR="00AC75C8" w:rsidRPr="006F2DB5" w:rsidRDefault="00AC75C8" w:rsidP="00AC75C8">
            <w:r w:rsidRPr="006F2DB5">
              <w:t>Kipras</w:t>
            </w:r>
          </w:p>
        </w:tc>
        <w:tc>
          <w:tcPr>
            <w:tcW w:w="6379" w:type="dxa"/>
            <w:shd w:val="clear" w:color="auto" w:fill="auto"/>
          </w:tcPr>
          <w:p w14:paraId="1CC3A59D" w14:textId="77777777" w:rsidR="00AC75C8" w:rsidRPr="006F2DB5" w:rsidRDefault="00AC75C8" w:rsidP="00AC75C8">
            <w:pPr>
              <w:tabs>
                <w:tab w:val="center" w:pos="2089"/>
              </w:tabs>
            </w:pPr>
            <w:r w:rsidRPr="006F2DB5">
              <w:t>Caspofungin Sandoz</w:t>
            </w:r>
          </w:p>
        </w:tc>
      </w:tr>
      <w:tr w:rsidR="00AC75C8" w:rsidRPr="00BF4DCE" w14:paraId="02AB4E87" w14:textId="77777777" w:rsidTr="00EF3EFB">
        <w:tc>
          <w:tcPr>
            <w:tcW w:w="2126" w:type="dxa"/>
          </w:tcPr>
          <w:p w14:paraId="7CF0A89E" w14:textId="77777777" w:rsidR="00AC75C8" w:rsidRPr="006F2DB5" w:rsidRDefault="00AC75C8" w:rsidP="00AC75C8">
            <w:r w:rsidRPr="006F2DB5">
              <w:t>Čekija</w:t>
            </w:r>
          </w:p>
        </w:tc>
        <w:tc>
          <w:tcPr>
            <w:tcW w:w="6379" w:type="dxa"/>
          </w:tcPr>
          <w:p w14:paraId="37819E86" w14:textId="77777777" w:rsidR="00AC75C8" w:rsidRPr="006F2DB5" w:rsidRDefault="00AC75C8" w:rsidP="00AC75C8">
            <w:pPr>
              <w:tabs>
                <w:tab w:val="center" w:pos="2089"/>
              </w:tabs>
            </w:pPr>
            <w:r w:rsidRPr="006F2DB5">
              <w:t>Caspofungin Sandoz 50 mg</w:t>
            </w:r>
          </w:p>
        </w:tc>
      </w:tr>
      <w:tr w:rsidR="00AC75C8" w:rsidRPr="00BF4DCE" w14:paraId="7984C38C" w14:textId="77777777" w:rsidTr="00EF3EFB">
        <w:tc>
          <w:tcPr>
            <w:tcW w:w="2126" w:type="dxa"/>
            <w:tcBorders>
              <w:top w:val="single" w:sz="4" w:space="0" w:color="auto"/>
              <w:left w:val="single" w:sz="4" w:space="0" w:color="auto"/>
              <w:bottom w:val="single" w:sz="4" w:space="0" w:color="auto"/>
              <w:right w:val="single" w:sz="4" w:space="0" w:color="auto"/>
            </w:tcBorders>
          </w:tcPr>
          <w:p w14:paraId="00F04E57" w14:textId="77777777" w:rsidR="00AC75C8" w:rsidRPr="006F2DB5" w:rsidRDefault="00AC75C8" w:rsidP="00AC75C8">
            <w:r w:rsidRPr="006F2DB5">
              <w:t>Vokietija</w:t>
            </w:r>
          </w:p>
        </w:tc>
        <w:tc>
          <w:tcPr>
            <w:tcW w:w="6379" w:type="dxa"/>
            <w:tcBorders>
              <w:top w:val="single" w:sz="4" w:space="0" w:color="auto"/>
              <w:left w:val="single" w:sz="4" w:space="0" w:color="auto"/>
              <w:bottom w:val="single" w:sz="4" w:space="0" w:color="auto"/>
              <w:right w:val="single" w:sz="4" w:space="0" w:color="auto"/>
            </w:tcBorders>
          </w:tcPr>
          <w:p w14:paraId="1DFA030D" w14:textId="77777777" w:rsidR="00AC75C8" w:rsidRPr="006F2DB5" w:rsidRDefault="00AC75C8" w:rsidP="00AC75C8">
            <w:pPr>
              <w:tabs>
                <w:tab w:val="center" w:pos="2089"/>
              </w:tabs>
            </w:pPr>
            <w:r w:rsidRPr="006F2DB5">
              <w:t>Caspofungin HEXAL 50 mg Pulver für ein Konzentrat zur Herstellung einer Infusionslösung</w:t>
            </w:r>
          </w:p>
          <w:p w14:paraId="1B53D0FA" w14:textId="77777777" w:rsidR="00AC75C8" w:rsidRPr="006F2DB5" w:rsidRDefault="00AC75C8" w:rsidP="00AC75C8">
            <w:pPr>
              <w:tabs>
                <w:tab w:val="center" w:pos="2089"/>
              </w:tabs>
            </w:pPr>
            <w:r w:rsidRPr="006F2DB5">
              <w:t>ENR 2193805</w:t>
            </w:r>
          </w:p>
        </w:tc>
      </w:tr>
      <w:tr w:rsidR="00AC75C8" w:rsidRPr="00BF4DCE" w14:paraId="5B466023" w14:textId="77777777" w:rsidTr="00EF3EFB">
        <w:tc>
          <w:tcPr>
            <w:tcW w:w="2126" w:type="dxa"/>
            <w:tcBorders>
              <w:top w:val="single" w:sz="4" w:space="0" w:color="auto"/>
              <w:left w:val="single" w:sz="4" w:space="0" w:color="auto"/>
              <w:bottom w:val="single" w:sz="4" w:space="0" w:color="auto"/>
              <w:right w:val="single" w:sz="4" w:space="0" w:color="auto"/>
            </w:tcBorders>
          </w:tcPr>
          <w:p w14:paraId="754EC74E" w14:textId="77777777" w:rsidR="00AC75C8" w:rsidRPr="006F2DB5" w:rsidRDefault="00AC75C8" w:rsidP="00AC75C8">
            <w:r w:rsidRPr="006F2DB5">
              <w:t>Danija</w:t>
            </w:r>
          </w:p>
        </w:tc>
        <w:tc>
          <w:tcPr>
            <w:tcW w:w="6379" w:type="dxa"/>
            <w:tcBorders>
              <w:top w:val="single" w:sz="4" w:space="0" w:color="auto"/>
              <w:left w:val="single" w:sz="4" w:space="0" w:color="auto"/>
              <w:bottom w:val="single" w:sz="4" w:space="0" w:color="auto"/>
              <w:right w:val="single" w:sz="4" w:space="0" w:color="auto"/>
            </w:tcBorders>
          </w:tcPr>
          <w:p w14:paraId="6A410414" w14:textId="77777777" w:rsidR="00AC75C8" w:rsidRPr="006F2DB5" w:rsidRDefault="00AC75C8" w:rsidP="00AC75C8">
            <w:pPr>
              <w:tabs>
                <w:tab w:val="center" w:pos="2089"/>
              </w:tabs>
            </w:pPr>
            <w:r w:rsidRPr="006F2DB5">
              <w:t>Caspofungin Sandoz</w:t>
            </w:r>
          </w:p>
        </w:tc>
      </w:tr>
      <w:tr w:rsidR="00AC75C8" w:rsidRPr="00BF4DCE" w14:paraId="21C268A2" w14:textId="77777777" w:rsidTr="00EF3EFB">
        <w:tc>
          <w:tcPr>
            <w:tcW w:w="2126" w:type="dxa"/>
            <w:tcBorders>
              <w:top w:val="single" w:sz="4" w:space="0" w:color="auto"/>
              <w:left w:val="single" w:sz="4" w:space="0" w:color="auto"/>
              <w:bottom w:val="single" w:sz="4" w:space="0" w:color="auto"/>
              <w:right w:val="single" w:sz="4" w:space="0" w:color="auto"/>
            </w:tcBorders>
          </w:tcPr>
          <w:p w14:paraId="35E2F5A2" w14:textId="77777777" w:rsidR="00AC75C8" w:rsidRPr="006F2DB5" w:rsidRDefault="00AC75C8" w:rsidP="00AC75C8">
            <w:r w:rsidRPr="006F2DB5">
              <w:t>Estija</w:t>
            </w:r>
          </w:p>
        </w:tc>
        <w:tc>
          <w:tcPr>
            <w:tcW w:w="6379" w:type="dxa"/>
            <w:tcBorders>
              <w:top w:val="single" w:sz="4" w:space="0" w:color="auto"/>
              <w:left w:val="single" w:sz="4" w:space="0" w:color="auto"/>
              <w:bottom w:val="single" w:sz="4" w:space="0" w:color="auto"/>
              <w:right w:val="single" w:sz="4" w:space="0" w:color="auto"/>
            </w:tcBorders>
          </w:tcPr>
          <w:p w14:paraId="5EF6164D" w14:textId="77777777" w:rsidR="00AC75C8" w:rsidRPr="006F2DB5" w:rsidRDefault="00AC75C8" w:rsidP="00AC75C8">
            <w:pPr>
              <w:tabs>
                <w:tab w:val="center" w:pos="2089"/>
              </w:tabs>
            </w:pPr>
            <w:r w:rsidRPr="006F2DB5">
              <w:t>Caspofungin Sandoz</w:t>
            </w:r>
          </w:p>
        </w:tc>
      </w:tr>
      <w:tr w:rsidR="00AC75C8" w:rsidRPr="00BF4DCE" w14:paraId="65F4271D" w14:textId="77777777" w:rsidTr="00EF3EFB">
        <w:tc>
          <w:tcPr>
            <w:tcW w:w="2126" w:type="dxa"/>
            <w:tcBorders>
              <w:top w:val="single" w:sz="4" w:space="0" w:color="auto"/>
              <w:left w:val="single" w:sz="4" w:space="0" w:color="auto"/>
              <w:bottom w:val="single" w:sz="4" w:space="0" w:color="auto"/>
              <w:right w:val="single" w:sz="4" w:space="0" w:color="auto"/>
            </w:tcBorders>
          </w:tcPr>
          <w:p w14:paraId="3A34CE77" w14:textId="77777777" w:rsidR="00AC75C8" w:rsidRPr="006F2DB5" w:rsidRDefault="00AC75C8" w:rsidP="00AC75C8">
            <w:r w:rsidRPr="006F2DB5">
              <w:t>Ispanija</w:t>
            </w:r>
          </w:p>
        </w:tc>
        <w:tc>
          <w:tcPr>
            <w:tcW w:w="6379" w:type="dxa"/>
            <w:tcBorders>
              <w:top w:val="single" w:sz="4" w:space="0" w:color="auto"/>
              <w:left w:val="single" w:sz="4" w:space="0" w:color="auto"/>
              <w:bottom w:val="single" w:sz="4" w:space="0" w:color="auto"/>
              <w:right w:val="single" w:sz="4" w:space="0" w:color="auto"/>
            </w:tcBorders>
          </w:tcPr>
          <w:p w14:paraId="16E18D3D" w14:textId="77777777" w:rsidR="00AC75C8" w:rsidRPr="006F2DB5" w:rsidRDefault="00AC75C8" w:rsidP="00AC75C8">
            <w:pPr>
              <w:tabs>
                <w:tab w:val="center" w:pos="2089"/>
              </w:tabs>
            </w:pPr>
            <w:r w:rsidRPr="006F2DB5">
              <w:t>Caspofungina Sandoz 50 mg polvo para concentrado para solución  para perfusión EFG</w:t>
            </w:r>
          </w:p>
        </w:tc>
      </w:tr>
      <w:tr w:rsidR="00AC75C8" w:rsidRPr="00BF4DCE" w14:paraId="38B7E39D" w14:textId="77777777" w:rsidTr="00EF3EFB">
        <w:tc>
          <w:tcPr>
            <w:tcW w:w="2126" w:type="dxa"/>
            <w:tcBorders>
              <w:top w:val="single" w:sz="4" w:space="0" w:color="auto"/>
              <w:left w:val="single" w:sz="4" w:space="0" w:color="auto"/>
              <w:bottom w:val="single" w:sz="4" w:space="0" w:color="auto"/>
              <w:right w:val="single" w:sz="4" w:space="0" w:color="auto"/>
            </w:tcBorders>
          </w:tcPr>
          <w:p w14:paraId="628D6816" w14:textId="77777777" w:rsidR="00AC75C8" w:rsidRPr="006F2DB5" w:rsidRDefault="00AC75C8" w:rsidP="00AC75C8">
            <w:r w:rsidRPr="006F2DB5">
              <w:t>Suomija</w:t>
            </w:r>
          </w:p>
        </w:tc>
        <w:tc>
          <w:tcPr>
            <w:tcW w:w="6379" w:type="dxa"/>
            <w:tcBorders>
              <w:top w:val="single" w:sz="4" w:space="0" w:color="auto"/>
              <w:left w:val="single" w:sz="4" w:space="0" w:color="auto"/>
              <w:bottom w:val="single" w:sz="4" w:space="0" w:color="auto"/>
              <w:right w:val="single" w:sz="4" w:space="0" w:color="auto"/>
            </w:tcBorders>
          </w:tcPr>
          <w:p w14:paraId="65DF0B0D" w14:textId="77777777" w:rsidR="00AC75C8" w:rsidRPr="006F2DB5" w:rsidRDefault="00AC75C8" w:rsidP="00AC75C8">
            <w:pPr>
              <w:tabs>
                <w:tab w:val="center" w:pos="2089"/>
              </w:tabs>
            </w:pPr>
            <w:r w:rsidRPr="006F2DB5">
              <w:t>Caspofungin Sandoz</w:t>
            </w:r>
          </w:p>
        </w:tc>
      </w:tr>
      <w:tr w:rsidR="00AC75C8" w:rsidRPr="00BF4DCE" w14:paraId="332D4681" w14:textId="77777777" w:rsidTr="00EF3EFB">
        <w:tc>
          <w:tcPr>
            <w:tcW w:w="2126" w:type="dxa"/>
            <w:tcBorders>
              <w:top w:val="single" w:sz="4" w:space="0" w:color="auto"/>
              <w:left w:val="single" w:sz="4" w:space="0" w:color="auto"/>
              <w:bottom w:val="single" w:sz="4" w:space="0" w:color="auto"/>
              <w:right w:val="single" w:sz="4" w:space="0" w:color="auto"/>
            </w:tcBorders>
          </w:tcPr>
          <w:p w14:paraId="01A3DB7A" w14:textId="77777777" w:rsidR="00AC75C8" w:rsidRPr="006F2DB5" w:rsidRDefault="00AC75C8" w:rsidP="00AC75C8">
            <w:r w:rsidRPr="006F2DB5">
              <w:t>Prancūzija</w:t>
            </w:r>
          </w:p>
        </w:tc>
        <w:tc>
          <w:tcPr>
            <w:tcW w:w="6379" w:type="dxa"/>
            <w:tcBorders>
              <w:top w:val="single" w:sz="4" w:space="0" w:color="auto"/>
              <w:left w:val="single" w:sz="4" w:space="0" w:color="auto"/>
              <w:bottom w:val="single" w:sz="4" w:space="0" w:color="auto"/>
              <w:right w:val="single" w:sz="4" w:space="0" w:color="auto"/>
            </w:tcBorders>
          </w:tcPr>
          <w:p w14:paraId="062777D8" w14:textId="77777777" w:rsidR="00AC75C8" w:rsidRPr="006F2DB5" w:rsidRDefault="00AC75C8" w:rsidP="00AC75C8">
            <w:pPr>
              <w:tabs>
                <w:tab w:val="center" w:pos="2089"/>
              </w:tabs>
            </w:pPr>
            <w:r w:rsidRPr="006F2DB5">
              <w:t>CASPOFUNGINE SANDOZ 50 mg, poudre pour solution à diluer pour perfusion</w:t>
            </w:r>
          </w:p>
        </w:tc>
      </w:tr>
      <w:tr w:rsidR="00AC75C8" w:rsidRPr="00BF4DCE" w14:paraId="7A53689F" w14:textId="77777777" w:rsidTr="00EF3EFB">
        <w:tc>
          <w:tcPr>
            <w:tcW w:w="2126" w:type="dxa"/>
            <w:tcBorders>
              <w:top w:val="single" w:sz="4" w:space="0" w:color="auto"/>
              <w:left w:val="single" w:sz="4" w:space="0" w:color="auto"/>
              <w:bottom w:val="single" w:sz="4" w:space="0" w:color="auto"/>
              <w:right w:val="single" w:sz="4" w:space="0" w:color="auto"/>
            </w:tcBorders>
          </w:tcPr>
          <w:p w14:paraId="6AF68834" w14:textId="77777777" w:rsidR="00AC75C8" w:rsidRPr="006F2DB5" w:rsidRDefault="00AC75C8" w:rsidP="00AC75C8">
            <w:r w:rsidRPr="006F2DB5">
              <w:t>Kroatija</w:t>
            </w:r>
          </w:p>
        </w:tc>
        <w:tc>
          <w:tcPr>
            <w:tcW w:w="6379" w:type="dxa"/>
            <w:tcBorders>
              <w:top w:val="single" w:sz="4" w:space="0" w:color="auto"/>
              <w:left w:val="single" w:sz="4" w:space="0" w:color="auto"/>
              <w:bottom w:val="single" w:sz="4" w:space="0" w:color="auto"/>
              <w:right w:val="single" w:sz="4" w:space="0" w:color="auto"/>
            </w:tcBorders>
          </w:tcPr>
          <w:p w14:paraId="0ED41C6E" w14:textId="77777777" w:rsidR="00AC75C8" w:rsidRPr="006F2DB5" w:rsidRDefault="00AC75C8" w:rsidP="00AC75C8">
            <w:pPr>
              <w:tabs>
                <w:tab w:val="center" w:pos="2089"/>
              </w:tabs>
            </w:pPr>
            <w:r w:rsidRPr="006F2DB5">
              <w:t>Kaspofungin Sandoz 50 mg prašak za koncentrat za otopinu za infuziju</w:t>
            </w:r>
          </w:p>
        </w:tc>
      </w:tr>
      <w:tr w:rsidR="00AC75C8" w:rsidRPr="00BF4DCE" w14:paraId="3B0A684B" w14:textId="77777777" w:rsidTr="00EF3EFB">
        <w:tc>
          <w:tcPr>
            <w:tcW w:w="2126" w:type="dxa"/>
            <w:tcBorders>
              <w:top w:val="single" w:sz="4" w:space="0" w:color="auto"/>
              <w:left w:val="single" w:sz="4" w:space="0" w:color="auto"/>
              <w:bottom w:val="single" w:sz="4" w:space="0" w:color="auto"/>
              <w:right w:val="single" w:sz="4" w:space="0" w:color="auto"/>
            </w:tcBorders>
          </w:tcPr>
          <w:p w14:paraId="6CE19298" w14:textId="77777777" w:rsidR="00AC75C8" w:rsidRPr="006F2DB5" w:rsidRDefault="00AC75C8" w:rsidP="00AC75C8">
            <w:r w:rsidRPr="006F2DB5">
              <w:t>Airija</w:t>
            </w:r>
          </w:p>
        </w:tc>
        <w:tc>
          <w:tcPr>
            <w:tcW w:w="6379" w:type="dxa"/>
            <w:tcBorders>
              <w:top w:val="single" w:sz="4" w:space="0" w:color="auto"/>
              <w:left w:val="single" w:sz="4" w:space="0" w:color="auto"/>
              <w:bottom w:val="single" w:sz="4" w:space="0" w:color="auto"/>
              <w:right w:val="single" w:sz="4" w:space="0" w:color="auto"/>
            </w:tcBorders>
          </w:tcPr>
          <w:p w14:paraId="24C1D4B8" w14:textId="77777777" w:rsidR="00AC75C8" w:rsidRPr="006F2DB5" w:rsidRDefault="00AC75C8" w:rsidP="00AC75C8">
            <w:pPr>
              <w:tabs>
                <w:tab w:val="center" w:pos="2089"/>
              </w:tabs>
            </w:pPr>
            <w:r w:rsidRPr="006F2DB5">
              <w:t>Caspofungin Rowex 50 mg Powder for concentrate for solution for infusion</w:t>
            </w:r>
          </w:p>
        </w:tc>
      </w:tr>
      <w:tr w:rsidR="00AC75C8" w:rsidRPr="00BF4DCE" w14:paraId="4844104F" w14:textId="77777777" w:rsidTr="00EF3EFB">
        <w:tc>
          <w:tcPr>
            <w:tcW w:w="2126" w:type="dxa"/>
            <w:tcBorders>
              <w:top w:val="single" w:sz="4" w:space="0" w:color="auto"/>
              <w:left w:val="single" w:sz="4" w:space="0" w:color="auto"/>
              <w:bottom w:val="single" w:sz="4" w:space="0" w:color="auto"/>
              <w:right w:val="single" w:sz="4" w:space="0" w:color="auto"/>
            </w:tcBorders>
            <w:shd w:val="clear" w:color="auto" w:fill="auto"/>
          </w:tcPr>
          <w:p w14:paraId="194FC9BC" w14:textId="77777777" w:rsidR="00AC75C8" w:rsidRPr="006F2DB5" w:rsidRDefault="00AC75C8" w:rsidP="00AC75C8">
            <w:r w:rsidRPr="006F2DB5">
              <w:t>Italija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4FAE586" w14:textId="77777777" w:rsidR="00AC75C8" w:rsidRPr="006F2DB5" w:rsidRDefault="00AC75C8" w:rsidP="00AC75C8">
            <w:r w:rsidRPr="006F2DB5">
              <w:t>Caspofungin Sandoz</w:t>
            </w:r>
          </w:p>
        </w:tc>
      </w:tr>
      <w:tr w:rsidR="00AC75C8" w:rsidRPr="00BF4DCE" w14:paraId="113D2830" w14:textId="77777777" w:rsidTr="00EF3EFB">
        <w:tc>
          <w:tcPr>
            <w:tcW w:w="2126" w:type="dxa"/>
            <w:tcBorders>
              <w:top w:val="single" w:sz="4" w:space="0" w:color="auto"/>
              <w:left w:val="single" w:sz="4" w:space="0" w:color="auto"/>
              <w:bottom w:val="single" w:sz="4" w:space="0" w:color="auto"/>
              <w:right w:val="single" w:sz="4" w:space="0" w:color="auto"/>
            </w:tcBorders>
          </w:tcPr>
          <w:p w14:paraId="76327D3D" w14:textId="77777777" w:rsidR="00AC75C8" w:rsidRPr="00BF4DCE" w:rsidRDefault="00AC75C8" w:rsidP="00AC75C8">
            <w:pPr>
              <w:rPr>
                <w:szCs w:val="22"/>
                <w:lang w:eastAsia="en-US"/>
              </w:rPr>
            </w:pPr>
            <w:r w:rsidRPr="00BF4DCE">
              <w:rPr>
                <w:szCs w:val="22"/>
                <w:lang w:eastAsia="en-US"/>
              </w:rPr>
              <w:t>Lietuva</w:t>
            </w:r>
          </w:p>
        </w:tc>
        <w:tc>
          <w:tcPr>
            <w:tcW w:w="6379" w:type="dxa"/>
            <w:tcBorders>
              <w:top w:val="single" w:sz="4" w:space="0" w:color="auto"/>
              <w:left w:val="single" w:sz="4" w:space="0" w:color="auto"/>
              <w:bottom w:val="single" w:sz="4" w:space="0" w:color="auto"/>
              <w:right w:val="single" w:sz="4" w:space="0" w:color="auto"/>
            </w:tcBorders>
          </w:tcPr>
          <w:p w14:paraId="09FB8580" w14:textId="666684CF" w:rsidR="00AC75C8" w:rsidRPr="00BF4DCE" w:rsidRDefault="00AC75C8" w:rsidP="00CF739C">
            <w:pPr>
              <w:tabs>
                <w:tab w:val="center" w:pos="2089"/>
              </w:tabs>
              <w:rPr>
                <w:szCs w:val="22"/>
                <w:lang w:eastAsia="en-US"/>
              </w:rPr>
            </w:pPr>
            <w:r w:rsidRPr="00BF4DCE">
              <w:rPr>
                <w:szCs w:val="22"/>
                <w:lang w:eastAsia="en-US"/>
              </w:rPr>
              <w:t>Caspofungin Sandoz 50</w:t>
            </w:r>
            <w:r w:rsidR="00CF739C" w:rsidRPr="00BF4DCE">
              <w:rPr>
                <w:szCs w:val="22"/>
                <w:lang w:eastAsia="en-US"/>
              </w:rPr>
              <w:t> </w:t>
            </w:r>
            <w:r w:rsidRPr="00BF4DCE">
              <w:rPr>
                <w:szCs w:val="22"/>
                <w:lang w:eastAsia="en-US"/>
              </w:rPr>
              <w:t>mg milteliai infuzinio tirpalo koncentratui</w:t>
            </w:r>
          </w:p>
        </w:tc>
      </w:tr>
      <w:tr w:rsidR="00AC75C8" w:rsidRPr="00BF4DCE" w14:paraId="5D536D5C" w14:textId="77777777" w:rsidTr="00EF3EFB">
        <w:tc>
          <w:tcPr>
            <w:tcW w:w="2126" w:type="dxa"/>
            <w:tcBorders>
              <w:top w:val="single" w:sz="4" w:space="0" w:color="auto"/>
              <w:left w:val="single" w:sz="4" w:space="0" w:color="auto"/>
              <w:bottom w:val="single" w:sz="4" w:space="0" w:color="auto"/>
              <w:right w:val="single" w:sz="4" w:space="0" w:color="auto"/>
            </w:tcBorders>
          </w:tcPr>
          <w:p w14:paraId="723B851D" w14:textId="77777777" w:rsidR="00AC75C8" w:rsidRPr="006F2DB5" w:rsidRDefault="00AC75C8" w:rsidP="00AC75C8">
            <w:r w:rsidRPr="006F2DB5">
              <w:t>Liuksemburgas</w:t>
            </w:r>
          </w:p>
        </w:tc>
        <w:tc>
          <w:tcPr>
            <w:tcW w:w="6379" w:type="dxa"/>
            <w:tcBorders>
              <w:top w:val="single" w:sz="4" w:space="0" w:color="auto"/>
              <w:left w:val="single" w:sz="4" w:space="0" w:color="auto"/>
              <w:bottom w:val="single" w:sz="4" w:space="0" w:color="auto"/>
              <w:right w:val="single" w:sz="4" w:space="0" w:color="auto"/>
            </w:tcBorders>
          </w:tcPr>
          <w:p w14:paraId="706E94E8" w14:textId="77777777" w:rsidR="00AC75C8" w:rsidRPr="006F2DB5" w:rsidRDefault="00AC75C8" w:rsidP="00AC75C8">
            <w:pPr>
              <w:tabs>
                <w:tab w:val="center" w:pos="2089"/>
              </w:tabs>
            </w:pPr>
            <w:r w:rsidRPr="006F2DB5">
              <w:t>Caspofungin Sandoz 50 mg poudre pour solution à diluer pour solution pour perfusion</w:t>
            </w:r>
          </w:p>
        </w:tc>
      </w:tr>
      <w:tr w:rsidR="00AC75C8" w:rsidRPr="00BF4DCE" w14:paraId="7E00C682" w14:textId="77777777" w:rsidTr="00EF3EFB">
        <w:tc>
          <w:tcPr>
            <w:tcW w:w="2126" w:type="dxa"/>
            <w:tcBorders>
              <w:top w:val="single" w:sz="4" w:space="0" w:color="auto"/>
              <w:left w:val="single" w:sz="4" w:space="0" w:color="auto"/>
              <w:bottom w:val="single" w:sz="4" w:space="0" w:color="auto"/>
              <w:right w:val="single" w:sz="4" w:space="0" w:color="auto"/>
            </w:tcBorders>
          </w:tcPr>
          <w:p w14:paraId="64973D9C" w14:textId="77777777" w:rsidR="00AC75C8" w:rsidRPr="006F2DB5" w:rsidRDefault="00AC75C8" w:rsidP="00AC75C8">
            <w:r w:rsidRPr="006F2DB5">
              <w:t>Latvija</w:t>
            </w:r>
          </w:p>
        </w:tc>
        <w:tc>
          <w:tcPr>
            <w:tcW w:w="6379" w:type="dxa"/>
            <w:tcBorders>
              <w:top w:val="single" w:sz="4" w:space="0" w:color="auto"/>
              <w:left w:val="single" w:sz="4" w:space="0" w:color="auto"/>
              <w:bottom w:val="single" w:sz="4" w:space="0" w:color="auto"/>
              <w:right w:val="single" w:sz="4" w:space="0" w:color="auto"/>
            </w:tcBorders>
          </w:tcPr>
          <w:p w14:paraId="192365B0" w14:textId="77777777" w:rsidR="00AC75C8" w:rsidRPr="006F2DB5" w:rsidRDefault="00AC75C8" w:rsidP="00AC75C8">
            <w:pPr>
              <w:tabs>
                <w:tab w:val="center" w:pos="2089"/>
              </w:tabs>
            </w:pPr>
            <w:r w:rsidRPr="006F2DB5">
              <w:t>Caspofungin Sandoz 50 mg pulveris infūziju šķīduma koncentrāta pagatavošanai</w:t>
            </w:r>
          </w:p>
        </w:tc>
      </w:tr>
      <w:tr w:rsidR="00AC75C8" w:rsidRPr="00BF4DCE" w14:paraId="1D60672B" w14:textId="77777777" w:rsidTr="00EF3EFB">
        <w:tc>
          <w:tcPr>
            <w:tcW w:w="2126" w:type="dxa"/>
            <w:tcBorders>
              <w:top w:val="single" w:sz="4" w:space="0" w:color="auto"/>
              <w:left w:val="single" w:sz="4" w:space="0" w:color="auto"/>
              <w:bottom w:val="single" w:sz="4" w:space="0" w:color="auto"/>
              <w:right w:val="single" w:sz="4" w:space="0" w:color="auto"/>
            </w:tcBorders>
            <w:shd w:val="clear" w:color="auto" w:fill="auto"/>
          </w:tcPr>
          <w:p w14:paraId="7ECC648E" w14:textId="77777777" w:rsidR="00AC75C8" w:rsidRPr="006F2DB5" w:rsidRDefault="00AC75C8" w:rsidP="00AC75C8">
            <w:r w:rsidRPr="006F2DB5">
              <w:t>Malta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23A9B31" w14:textId="77777777" w:rsidR="00AC75C8" w:rsidRPr="006F2DB5" w:rsidRDefault="00AC75C8" w:rsidP="00AC75C8">
            <w:pPr>
              <w:tabs>
                <w:tab w:val="center" w:pos="2089"/>
              </w:tabs>
            </w:pPr>
            <w:r w:rsidRPr="006F2DB5">
              <w:t xml:space="preserve">Caspofungin Sandoz 50mg powder  for concentrate for solution for infusion </w:t>
            </w:r>
          </w:p>
        </w:tc>
      </w:tr>
      <w:tr w:rsidR="00AC75C8" w:rsidRPr="00BF4DCE" w14:paraId="26D3D229" w14:textId="77777777" w:rsidTr="00EF3EFB">
        <w:tc>
          <w:tcPr>
            <w:tcW w:w="2126" w:type="dxa"/>
            <w:tcBorders>
              <w:top w:val="single" w:sz="4" w:space="0" w:color="auto"/>
              <w:left w:val="single" w:sz="4" w:space="0" w:color="auto"/>
              <w:bottom w:val="single" w:sz="4" w:space="0" w:color="auto"/>
              <w:right w:val="single" w:sz="4" w:space="0" w:color="auto"/>
            </w:tcBorders>
          </w:tcPr>
          <w:p w14:paraId="1662913A" w14:textId="77777777" w:rsidR="00AC75C8" w:rsidRPr="006F2DB5" w:rsidRDefault="00AC75C8" w:rsidP="00AC75C8">
            <w:r w:rsidRPr="006F2DB5">
              <w:t>Nyderlandai</w:t>
            </w:r>
          </w:p>
        </w:tc>
        <w:tc>
          <w:tcPr>
            <w:tcW w:w="6379" w:type="dxa"/>
            <w:tcBorders>
              <w:top w:val="single" w:sz="4" w:space="0" w:color="auto"/>
              <w:left w:val="single" w:sz="4" w:space="0" w:color="auto"/>
              <w:bottom w:val="single" w:sz="4" w:space="0" w:color="auto"/>
              <w:right w:val="single" w:sz="4" w:space="0" w:color="auto"/>
            </w:tcBorders>
          </w:tcPr>
          <w:p w14:paraId="5E6A15D1" w14:textId="77777777" w:rsidR="00AC75C8" w:rsidRPr="006F2DB5" w:rsidRDefault="00AC75C8" w:rsidP="00AC75C8">
            <w:pPr>
              <w:tabs>
                <w:tab w:val="center" w:pos="2089"/>
              </w:tabs>
            </w:pPr>
            <w:r w:rsidRPr="006F2DB5">
              <w:t>Caspofungine Sandoz 50 mg, poeder voor concentraat voor oplossing voor infusie</w:t>
            </w:r>
          </w:p>
        </w:tc>
      </w:tr>
      <w:tr w:rsidR="00AC75C8" w:rsidRPr="00BF4DCE" w14:paraId="734BEA06" w14:textId="77777777" w:rsidTr="00EF3EFB">
        <w:tc>
          <w:tcPr>
            <w:tcW w:w="2126" w:type="dxa"/>
            <w:tcBorders>
              <w:top w:val="single" w:sz="4" w:space="0" w:color="auto"/>
              <w:left w:val="single" w:sz="4" w:space="0" w:color="auto"/>
              <w:bottom w:val="single" w:sz="4" w:space="0" w:color="auto"/>
              <w:right w:val="single" w:sz="4" w:space="0" w:color="auto"/>
            </w:tcBorders>
          </w:tcPr>
          <w:p w14:paraId="27324391" w14:textId="77777777" w:rsidR="00AC75C8" w:rsidRPr="006F2DB5" w:rsidRDefault="00AC75C8" w:rsidP="00AC75C8">
            <w:r w:rsidRPr="006F2DB5">
              <w:t>Norvegija</w:t>
            </w:r>
          </w:p>
        </w:tc>
        <w:tc>
          <w:tcPr>
            <w:tcW w:w="6379" w:type="dxa"/>
            <w:tcBorders>
              <w:top w:val="single" w:sz="4" w:space="0" w:color="auto"/>
              <w:left w:val="single" w:sz="4" w:space="0" w:color="auto"/>
              <w:bottom w:val="single" w:sz="4" w:space="0" w:color="auto"/>
              <w:right w:val="single" w:sz="4" w:space="0" w:color="auto"/>
            </w:tcBorders>
          </w:tcPr>
          <w:p w14:paraId="4E56CEE4" w14:textId="77777777" w:rsidR="00AC75C8" w:rsidRPr="006F2DB5" w:rsidRDefault="00AC75C8" w:rsidP="00AC75C8">
            <w:pPr>
              <w:tabs>
                <w:tab w:val="center" w:pos="2089"/>
              </w:tabs>
            </w:pPr>
            <w:r w:rsidRPr="006F2DB5">
              <w:t>Caspofungin Sandoz</w:t>
            </w:r>
          </w:p>
        </w:tc>
      </w:tr>
      <w:tr w:rsidR="00AC75C8" w:rsidRPr="00BF4DCE" w14:paraId="3C8E3261" w14:textId="77777777" w:rsidTr="00EF3EFB">
        <w:tc>
          <w:tcPr>
            <w:tcW w:w="2126" w:type="dxa"/>
            <w:tcBorders>
              <w:top w:val="single" w:sz="4" w:space="0" w:color="auto"/>
              <w:left w:val="single" w:sz="4" w:space="0" w:color="auto"/>
              <w:bottom w:val="single" w:sz="4" w:space="0" w:color="auto"/>
              <w:right w:val="single" w:sz="4" w:space="0" w:color="auto"/>
            </w:tcBorders>
          </w:tcPr>
          <w:p w14:paraId="425DE948" w14:textId="77777777" w:rsidR="00AC75C8" w:rsidRPr="006F2DB5" w:rsidRDefault="00AC75C8" w:rsidP="00AC75C8">
            <w:r w:rsidRPr="006F2DB5">
              <w:t>Lenkija</w:t>
            </w:r>
          </w:p>
        </w:tc>
        <w:tc>
          <w:tcPr>
            <w:tcW w:w="6379" w:type="dxa"/>
            <w:tcBorders>
              <w:top w:val="single" w:sz="4" w:space="0" w:color="auto"/>
              <w:left w:val="single" w:sz="4" w:space="0" w:color="auto"/>
              <w:bottom w:val="single" w:sz="4" w:space="0" w:color="auto"/>
              <w:right w:val="single" w:sz="4" w:space="0" w:color="auto"/>
            </w:tcBorders>
          </w:tcPr>
          <w:p w14:paraId="27CB47CC" w14:textId="77777777" w:rsidR="00AC75C8" w:rsidRPr="006F2DB5" w:rsidRDefault="00AC75C8" w:rsidP="00AC75C8">
            <w:pPr>
              <w:tabs>
                <w:tab w:val="center" w:pos="2089"/>
              </w:tabs>
            </w:pPr>
            <w:r w:rsidRPr="006F2DB5">
              <w:t>Caspofungin Sandoz</w:t>
            </w:r>
          </w:p>
        </w:tc>
      </w:tr>
      <w:tr w:rsidR="00AC75C8" w:rsidRPr="00BF4DCE" w14:paraId="04FC09FB" w14:textId="77777777" w:rsidTr="00EF3EFB">
        <w:tc>
          <w:tcPr>
            <w:tcW w:w="2126" w:type="dxa"/>
            <w:tcBorders>
              <w:top w:val="single" w:sz="4" w:space="0" w:color="auto"/>
              <w:left w:val="single" w:sz="4" w:space="0" w:color="auto"/>
              <w:bottom w:val="single" w:sz="4" w:space="0" w:color="auto"/>
              <w:right w:val="single" w:sz="4" w:space="0" w:color="auto"/>
            </w:tcBorders>
          </w:tcPr>
          <w:p w14:paraId="362F81D7" w14:textId="77777777" w:rsidR="00AC75C8" w:rsidRPr="006F2DB5" w:rsidRDefault="00AC75C8" w:rsidP="00AC75C8">
            <w:r w:rsidRPr="006F2DB5">
              <w:t>Portugalija</w:t>
            </w:r>
          </w:p>
        </w:tc>
        <w:tc>
          <w:tcPr>
            <w:tcW w:w="6379" w:type="dxa"/>
            <w:tcBorders>
              <w:top w:val="single" w:sz="4" w:space="0" w:color="auto"/>
              <w:left w:val="single" w:sz="4" w:space="0" w:color="auto"/>
              <w:bottom w:val="single" w:sz="4" w:space="0" w:color="auto"/>
              <w:right w:val="single" w:sz="4" w:space="0" w:color="auto"/>
            </w:tcBorders>
          </w:tcPr>
          <w:p w14:paraId="5794DD56" w14:textId="77777777" w:rsidR="00AC75C8" w:rsidRPr="006F2DB5" w:rsidRDefault="00AC75C8" w:rsidP="00AC75C8">
            <w:pPr>
              <w:tabs>
                <w:tab w:val="center" w:pos="2089"/>
              </w:tabs>
            </w:pPr>
            <w:r w:rsidRPr="006F2DB5">
              <w:t>Caspofungina Sandoz</w:t>
            </w:r>
          </w:p>
        </w:tc>
      </w:tr>
      <w:tr w:rsidR="00AC75C8" w:rsidRPr="00BF4DCE" w14:paraId="7EA90C8D" w14:textId="77777777" w:rsidTr="00EF3EFB">
        <w:tc>
          <w:tcPr>
            <w:tcW w:w="2126" w:type="dxa"/>
            <w:tcBorders>
              <w:top w:val="single" w:sz="4" w:space="0" w:color="auto"/>
              <w:left w:val="single" w:sz="4" w:space="0" w:color="auto"/>
              <w:bottom w:val="single" w:sz="4" w:space="0" w:color="auto"/>
              <w:right w:val="single" w:sz="4" w:space="0" w:color="auto"/>
            </w:tcBorders>
          </w:tcPr>
          <w:p w14:paraId="54179E93" w14:textId="77777777" w:rsidR="00AC75C8" w:rsidRPr="006F2DB5" w:rsidRDefault="00AC75C8" w:rsidP="00AC75C8">
            <w:r w:rsidRPr="006F2DB5">
              <w:t>Rumunija</w:t>
            </w:r>
          </w:p>
        </w:tc>
        <w:tc>
          <w:tcPr>
            <w:tcW w:w="6379" w:type="dxa"/>
            <w:tcBorders>
              <w:top w:val="single" w:sz="4" w:space="0" w:color="auto"/>
              <w:left w:val="single" w:sz="4" w:space="0" w:color="auto"/>
              <w:bottom w:val="single" w:sz="4" w:space="0" w:color="auto"/>
              <w:right w:val="single" w:sz="4" w:space="0" w:color="auto"/>
            </w:tcBorders>
          </w:tcPr>
          <w:p w14:paraId="292B56AE" w14:textId="77777777" w:rsidR="00AC75C8" w:rsidRPr="006F2DB5" w:rsidRDefault="00AC75C8" w:rsidP="00AC75C8">
            <w:pPr>
              <w:tabs>
                <w:tab w:val="center" w:pos="2089"/>
              </w:tabs>
            </w:pPr>
            <w:r w:rsidRPr="006F2DB5">
              <w:t>Caspofungină Sandoz 50 mg pulbere pentru concentrat pentru soluție perfuzabilă</w:t>
            </w:r>
          </w:p>
        </w:tc>
      </w:tr>
      <w:tr w:rsidR="00AC75C8" w:rsidRPr="00BF4DCE" w14:paraId="52839833" w14:textId="77777777" w:rsidTr="00EF3EFB">
        <w:tc>
          <w:tcPr>
            <w:tcW w:w="2126" w:type="dxa"/>
            <w:tcBorders>
              <w:top w:val="single" w:sz="4" w:space="0" w:color="auto"/>
              <w:left w:val="single" w:sz="4" w:space="0" w:color="auto"/>
              <w:bottom w:val="single" w:sz="4" w:space="0" w:color="auto"/>
              <w:right w:val="single" w:sz="4" w:space="0" w:color="auto"/>
            </w:tcBorders>
          </w:tcPr>
          <w:p w14:paraId="36537808" w14:textId="77777777" w:rsidR="00AC75C8" w:rsidRPr="006F2DB5" w:rsidRDefault="00AC75C8" w:rsidP="00AC75C8">
            <w:r w:rsidRPr="006F2DB5">
              <w:t>Švedija</w:t>
            </w:r>
          </w:p>
        </w:tc>
        <w:tc>
          <w:tcPr>
            <w:tcW w:w="6379" w:type="dxa"/>
            <w:tcBorders>
              <w:top w:val="single" w:sz="4" w:space="0" w:color="auto"/>
              <w:left w:val="single" w:sz="4" w:space="0" w:color="auto"/>
              <w:bottom w:val="single" w:sz="4" w:space="0" w:color="auto"/>
              <w:right w:val="single" w:sz="4" w:space="0" w:color="auto"/>
            </w:tcBorders>
          </w:tcPr>
          <w:p w14:paraId="3B3099A8" w14:textId="77777777" w:rsidR="00AC75C8" w:rsidRPr="006F2DB5" w:rsidRDefault="00AC75C8" w:rsidP="00AC75C8">
            <w:pPr>
              <w:tabs>
                <w:tab w:val="center" w:pos="2089"/>
              </w:tabs>
            </w:pPr>
            <w:r w:rsidRPr="006F2DB5">
              <w:t>Caspofungin Sandoz</w:t>
            </w:r>
          </w:p>
        </w:tc>
      </w:tr>
      <w:tr w:rsidR="00AC75C8" w:rsidRPr="00BF4DCE" w14:paraId="0FB72506" w14:textId="77777777" w:rsidTr="00EF3EFB">
        <w:tc>
          <w:tcPr>
            <w:tcW w:w="2126" w:type="dxa"/>
            <w:tcBorders>
              <w:top w:val="single" w:sz="4" w:space="0" w:color="auto"/>
              <w:left w:val="single" w:sz="4" w:space="0" w:color="auto"/>
              <w:bottom w:val="single" w:sz="4" w:space="0" w:color="auto"/>
              <w:right w:val="single" w:sz="4" w:space="0" w:color="auto"/>
            </w:tcBorders>
            <w:shd w:val="clear" w:color="auto" w:fill="auto"/>
          </w:tcPr>
          <w:p w14:paraId="1D72B206" w14:textId="77777777" w:rsidR="00AC75C8" w:rsidRPr="006F2DB5" w:rsidRDefault="00AC75C8" w:rsidP="00AC75C8">
            <w:r w:rsidRPr="006F2DB5">
              <w:t>Slovėnija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4244D52" w14:textId="77777777" w:rsidR="00AC75C8" w:rsidRPr="006F2DB5" w:rsidRDefault="00AC75C8" w:rsidP="00AC75C8">
            <w:pPr>
              <w:tabs>
                <w:tab w:val="center" w:pos="2089"/>
              </w:tabs>
            </w:pPr>
            <w:r w:rsidRPr="006F2DB5">
              <w:t xml:space="preserve">Kaspofungin Sandoz 50 mg prašek za koncentrat za raztopino za infundiranje </w:t>
            </w:r>
          </w:p>
        </w:tc>
      </w:tr>
      <w:tr w:rsidR="00AC75C8" w:rsidRPr="00BF4DCE" w14:paraId="4934A975" w14:textId="77777777" w:rsidTr="00EF3EFB">
        <w:tc>
          <w:tcPr>
            <w:tcW w:w="2126" w:type="dxa"/>
            <w:tcBorders>
              <w:top w:val="single" w:sz="4" w:space="0" w:color="auto"/>
              <w:left w:val="single" w:sz="4" w:space="0" w:color="auto"/>
              <w:bottom w:val="single" w:sz="4" w:space="0" w:color="auto"/>
              <w:right w:val="single" w:sz="4" w:space="0" w:color="auto"/>
            </w:tcBorders>
          </w:tcPr>
          <w:p w14:paraId="00140FAE" w14:textId="77777777" w:rsidR="00AC75C8" w:rsidRPr="006F2DB5" w:rsidRDefault="00AC75C8" w:rsidP="00AC75C8">
            <w:r w:rsidRPr="006F2DB5">
              <w:t>Slovakija</w:t>
            </w:r>
          </w:p>
        </w:tc>
        <w:tc>
          <w:tcPr>
            <w:tcW w:w="6379" w:type="dxa"/>
            <w:tcBorders>
              <w:top w:val="single" w:sz="4" w:space="0" w:color="auto"/>
              <w:left w:val="single" w:sz="4" w:space="0" w:color="auto"/>
              <w:bottom w:val="single" w:sz="4" w:space="0" w:color="auto"/>
              <w:right w:val="single" w:sz="4" w:space="0" w:color="auto"/>
            </w:tcBorders>
          </w:tcPr>
          <w:p w14:paraId="1CAA380A" w14:textId="77777777" w:rsidR="00AC75C8" w:rsidRPr="006F2DB5" w:rsidRDefault="00AC75C8" w:rsidP="00AC75C8">
            <w:pPr>
              <w:tabs>
                <w:tab w:val="center" w:pos="2089"/>
              </w:tabs>
            </w:pPr>
            <w:r w:rsidRPr="006F2DB5">
              <w:t>Caspofungin Sandoz 50 mg prášok na prípravu infúzneho koncentrátu</w:t>
            </w:r>
          </w:p>
        </w:tc>
      </w:tr>
      <w:tr w:rsidR="00AC75C8" w:rsidRPr="00BF4DCE" w14:paraId="6E67E1E7" w14:textId="77777777" w:rsidTr="00EF3EFB">
        <w:tc>
          <w:tcPr>
            <w:tcW w:w="2126" w:type="dxa"/>
          </w:tcPr>
          <w:p w14:paraId="0455BC1C" w14:textId="77777777" w:rsidR="00AC75C8" w:rsidRPr="006F2DB5" w:rsidRDefault="00AC75C8" w:rsidP="00AC75C8">
            <w:r w:rsidRPr="006F2DB5">
              <w:t>Jungtinė Karalystė</w:t>
            </w:r>
          </w:p>
        </w:tc>
        <w:tc>
          <w:tcPr>
            <w:tcW w:w="6379" w:type="dxa"/>
          </w:tcPr>
          <w:p w14:paraId="681E200A" w14:textId="77777777" w:rsidR="00AC75C8" w:rsidRPr="006F2DB5" w:rsidRDefault="00AC75C8" w:rsidP="00AC75C8">
            <w:pPr>
              <w:tabs>
                <w:tab w:val="center" w:pos="2089"/>
              </w:tabs>
            </w:pPr>
            <w:r w:rsidRPr="006F2DB5">
              <w:t xml:space="preserve">Caspofungin Sandoz 50mg powder  for concentrate for solution for infusion </w:t>
            </w:r>
          </w:p>
          <w:p w14:paraId="66BFFD5E" w14:textId="77777777" w:rsidR="00AC75C8" w:rsidRPr="006F2DB5" w:rsidRDefault="00AC75C8" w:rsidP="00AC75C8">
            <w:pPr>
              <w:tabs>
                <w:tab w:val="center" w:pos="2089"/>
              </w:tabs>
            </w:pPr>
            <w:r w:rsidRPr="006F2DB5">
              <w:t>PL 04416/1442</w:t>
            </w:r>
          </w:p>
        </w:tc>
      </w:tr>
    </w:tbl>
    <w:p w14:paraId="22524432" w14:textId="77777777" w:rsidR="00AC75C8" w:rsidRPr="00AC75C8" w:rsidRDefault="00AC75C8" w:rsidP="00AC75C8">
      <w:pPr>
        <w:tabs>
          <w:tab w:val="left" w:pos="567"/>
        </w:tabs>
        <w:spacing w:line="260" w:lineRule="exact"/>
        <w:ind w:left="567" w:hanging="567"/>
        <w:rPr>
          <w:snapToGrid w:val="0"/>
          <w:lang w:eastAsia="en-US"/>
        </w:rPr>
      </w:pPr>
    </w:p>
    <w:p w14:paraId="490EED95" w14:textId="77777777" w:rsidR="00AC75C8" w:rsidRPr="00AC75C8" w:rsidRDefault="00AC75C8" w:rsidP="00AC75C8">
      <w:pPr>
        <w:tabs>
          <w:tab w:val="left" w:pos="567"/>
        </w:tabs>
        <w:spacing w:line="260" w:lineRule="exact"/>
        <w:ind w:left="567" w:hanging="567"/>
        <w:rPr>
          <w:snapToGrid w:val="0"/>
          <w:lang w:eastAsia="en-US"/>
        </w:rPr>
      </w:pPr>
    </w:p>
    <w:p w14:paraId="5CBD488A" w14:textId="244D130F" w:rsidR="00AC75C8" w:rsidRPr="00AC75C8" w:rsidRDefault="00AC75C8" w:rsidP="00AC75C8">
      <w:pPr>
        <w:numPr>
          <w:ilvl w:val="12"/>
          <w:numId w:val="0"/>
        </w:numPr>
        <w:ind w:right="-2"/>
        <w:rPr>
          <w:b/>
          <w:snapToGrid w:val="0"/>
          <w:lang w:eastAsia="en-US"/>
        </w:rPr>
      </w:pPr>
      <w:r w:rsidRPr="00AC75C8">
        <w:rPr>
          <w:b/>
          <w:snapToGrid w:val="0"/>
          <w:lang w:eastAsia="en-US"/>
        </w:rPr>
        <w:lastRenderedPageBreak/>
        <w:t xml:space="preserve">Šis pakuotės lapelis paskutinį kartą peržiūrėtas </w:t>
      </w:r>
      <w:r w:rsidR="00EC504C">
        <w:rPr>
          <w:b/>
          <w:snapToGrid w:val="0"/>
          <w:lang w:eastAsia="en-US"/>
        </w:rPr>
        <w:t>2017-07-28.</w:t>
      </w:r>
    </w:p>
    <w:p w14:paraId="6494C70C" w14:textId="77777777" w:rsidR="00AC75C8" w:rsidRPr="00AC75C8" w:rsidRDefault="00AC75C8" w:rsidP="00AC75C8">
      <w:pPr>
        <w:numPr>
          <w:ilvl w:val="12"/>
          <w:numId w:val="0"/>
        </w:numPr>
        <w:tabs>
          <w:tab w:val="left" w:pos="567"/>
        </w:tabs>
        <w:ind w:right="-2"/>
        <w:rPr>
          <w:i/>
          <w:snapToGrid w:val="0"/>
          <w:szCs w:val="24"/>
          <w:lang w:eastAsia="en-US"/>
        </w:rPr>
      </w:pPr>
    </w:p>
    <w:p w14:paraId="3AA50D4C" w14:textId="77777777" w:rsidR="00AC75C8" w:rsidRPr="00AC75C8" w:rsidRDefault="00AC75C8" w:rsidP="00AC75C8">
      <w:pPr>
        <w:numPr>
          <w:ilvl w:val="12"/>
          <w:numId w:val="0"/>
        </w:numPr>
        <w:tabs>
          <w:tab w:val="left" w:pos="567"/>
        </w:tabs>
        <w:ind w:right="-2"/>
        <w:rPr>
          <w:i/>
          <w:snapToGrid w:val="0"/>
          <w:szCs w:val="24"/>
          <w:lang w:eastAsia="en-US"/>
        </w:rPr>
      </w:pPr>
    </w:p>
    <w:p w14:paraId="68FBF2B3" w14:textId="77777777" w:rsidR="00AC75C8" w:rsidRPr="00AC75C8" w:rsidRDefault="00AC75C8" w:rsidP="00AC75C8">
      <w:pPr>
        <w:numPr>
          <w:ilvl w:val="12"/>
          <w:numId w:val="0"/>
        </w:numPr>
        <w:tabs>
          <w:tab w:val="left" w:pos="567"/>
        </w:tabs>
        <w:ind w:right="-2"/>
        <w:rPr>
          <w:snapToGrid w:val="0"/>
          <w:lang w:eastAsia="en-US"/>
        </w:rPr>
      </w:pPr>
      <w:r w:rsidRPr="00AC75C8">
        <w:rPr>
          <w:snapToGrid w:val="0"/>
          <w:lang w:eastAsia="en-US"/>
        </w:rPr>
        <w:t xml:space="preserve">Išsami informacija apie šį </w:t>
      </w:r>
      <w:r w:rsidRPr="00AC75C8">
        <w:rPr>
          <w:snapToGrid w:val="0"/>
          <w:szCs w:val="24"/>
          <w:lang w:eastAsia="en-US"/>
        </w:rPr>
        <w:t>vaistą</w:t>
      </w:r>
      <w:r w:rsidRPr="00AC75C8">
        <w:rPr>
          <w:snapToGrid w:val="0"/>
          <w:lang w:eastAsia="en-US"/>
        </w:rPr>
        <w:t xml:space="preserve"> pateikiama Valstybinės vaistų kontrolės tarnybos prie Lietuvos Respublikos sveikatos apsaugos ministerijos tinklalapyje</w:t>
      </w:r>
      <w:r w:rsidRPr="00AC75C8">
        <w:rPr>
          <w:i/>
          <w:snapToGrid w:val="0"/>
          <w:szCs w:val="24"/>
          <w:lang w:eastAsia="en-US"/>
        </w:rPr>
        <w:t xml:space="preserve"> </w:t>
      </w:r>
      <w:hyperlink r:id="rId15" w:history="1">
        <w:r w:rsidRPr="00AC75C8">
          <w:rPr>
            <w:rFonts w:eastAsia="SimSun"/>
            <w:snapToGrid w:val="0"/>
            <w:color w:val="0000FF"/>
            <w:u w:val="single"/>
            <w:lang w:eastAsia="en-US"/>
          </w:rPr>
          <w:t>http://www.vvkt.lt/</w:t>
        </w:r>
      </w:hyperlink>
      <w:r w:rsidRPr="00AC75C8">
        <w:rPr>
          <w:snapToGrid w:val="0"/>
          <w:lang w:eastAsia="en-US"/>
        </w:rPr>
        <w:t>.</w:t>
      </w:r>
    </w:p>
    <w:p w14:paraId="249AB1EB"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w:t>
      </w:r>
    </w:p>
    <w:p w14:paraId="5DA845A2" w14:textId="77777777" w:rsidR="00AC75C8" w:rsidRPr="00AC75C8" w:rsidRDefault="00AC75C8" w:rsidP="00AC75C8">
      <w:pPr>
        <w:numPr>
          <w:ilvl w:val="12"/>
          <w:numId w:val="0"/>
        </w:numPr>
        <w:tabs>
          <w:tab w:val="left" w:pos="567"/>
          <w:tab w:val="left" w:pos="2657"/>
        </w:tabs>
        <w:ind w:right="-28"/>
        <w:rPr>
          <w:snapToGrid w:val="0"/>
          <w:szCs w:val="24"/>
          <w:lang w:eastAsia="en-US"/>
        </w:rPr>
      </w:pPr>
    </w:p>
    <w:p w14:paraId="1B8439B6" w14:textId="77777777" w:rsidR="00AC75C8" w:rsidRPr="00AC75C8" w:rsidRDefault="00AC75C8" w:rsidP="00AC75C8">
      <w:pPr>
        <w:rPr>
          <w:b/>
          <w:snapToGrid w:val="0"/>
          <w:lang w:eastAsia="en-US"/>
        </w:rPr>
      </w:pPr>
      <w:r w:rsidRPr="00AC75C8">
        <w:rPr>
          <w:b/>
          <w:snapToGrid w:val="0"/>
          <w:lang w:eastAsia="en-US"/>
        </w:rPr>
        <w:t>Toliau pateikta informacija skirta tik sveikatos priežiūros specialistams.</w:t>
      </w:r>
    </w:p>
    <w:p w14:paraId="3AA6B723" w14:textId="77777777" w:rsidR="00AC75C8" w:rsidRPr="00AC75C8" w:rsidRDefault="00AC75C8" w:rsidP="00AC75C8">
      <w:pPr>
        <w:rPr>
          <w:snapToGrid w:val="0"/>
          <w:lang w:eastAsia="en-US"/>
        </w:rPr>
      </w:pPr>
    </w:p>
    <w:p w14:paraId="28CC8026" w14:textId="77777777" w:rsidR="00AC75C8" w:rsidRPr="006F2DB5" w:rsidRDefault="00AC75C8" w:rsidP="006F2DB5">
      <w:pPr>
        <w:autoSpaceDE w:val="0"/>
        <w:autoSpaceDN w:val="0"/>
        <w:adjustRightInd w:val="0"/>
      </w:pPr>
      <w:r w:rsidRPr="006F2DB5">
        <w:rPr>
          <w:color w:val="000000"/>
        </w:rPr>
        <w:t>Caspofungin Sandoz tirpinimo ir skiedimo instrukcija:</w:t>
      </w:r>
    </w:p>
    <w:p w14:paraId="485D01C1" w14:textId="77777777" w:rsidR="00AC75C8" w:rsidRPr="006F2DB5" w:rsidRDefault="00AC75C8" w:rsidP="006F2DB5">
      <w:pPr>
        <w:autoSpaceDE w:val="0"/>
        <w:autoSpaceDN w:val="0"/>
        <w:adjustRightInd w:val="0"/>
      </w:pPr>
      <w:r w:rsidRPr="006F2DB5">
        <w:rPr>
          <w:color w:val="000000"/>
        </w:rPr>
        <w:t xml:space="preserve"> </w:t>
      </w:r>
    </w:p>
    <w:p w14:paraId="33191BAF" w14:textId="77777777" w:rsidR="00AC75C8" w:rsidRPr="006F2DB5" w:rsidRDefault="00AC75C8" w:rsidP="006F2DB5">
      <w:pPr>
        <w:autoSpaceDE w:val="0"/>
        <w:autoSpaceDN w:val="0"/>
        <w:adjustRightInd w:val="0"/>
      </w:pPr>
      <w:r w:rsidRPr="006F2DB5">
        <w:rPr>
          <w:b/>
          <w:color w:val="000000"/>
        </w:rPr>
        <w:t xml:space="preserve">Caspofungin Sandoz tirpinimas </w:t>
      </w:r>
    </w:p>
    <w:p w14:paraId="6547E8DB" w14:textId="77777777" w:rsidR="00AC75C8" w:rsidRPr="006F2DB5" w:rsidRDefault="00AC75C8" w:rsidP="006F2DB5">
      <w:pPr>
        <w:autoSpaceDE w:val="0"/>
        <w:autoSpaceDN w:val="0"/>
        <w:adjustRightInd w:val="0"/>
      </w:pPr>
      <w:r w:rsidRPr="006F2DB5">
        <w:rPr>
          <w:color w:val="000000"/>
        </w:rPr>
        <w:t xml:space="preserve">NEVARTOKITE SKIEDIKLIŲ, KURIUOSE YRA GLIUKOZĖS, nes skiedikliuose, kuriuose yra gliukozės, Caspofungin Sandoz yra nestabilus. Caspofungin Sandoz NEMAIŠYKITE AR NELAŠINKITE KARTU SU KITAIS VAISTAIS, nes nėra duomenų apie Caspofungin Sandoz suderinamumą su kitomis į veną skiriamomis medžiagomis, priedais ar kitais vaistiniais preparatais. Infuzinį tirpalą patikrinkite vizualiai dėl kietųjų dalelių ar spalvos pasikeitimo. </w:t>
      </w:r>
    </w:p>
    <w:p w14:paraId="12BD0310" w14:textId="77777777" w:rsidR="00AC75C8" w:rsidRPr="006F2DB5" w:rsidRDefault="00AC75C8" w:rsidP="006F2DB5">
      <w:pPr>
        <w:autoSpaceDE w:val="0"/>
        <w:autoSpaceDN w:val="0"/>
        <w:adjustRightInd w:val="0"/>
        <w:rPr>
          <w:b/>
        </w:rPr>
      </w:pPr>
    </w:p>
    <w:p w14:paraId="782B26B2" w14:textId="77777777" w:rsidR="00AC75C8" w:rsidRPr="006F2DB5" w:rsidRDefault="00AC75C8" w:rsidP="006F2DB5">
      <w:pPr>
        <w:autoSpaceDE w:val="0"/>
        <w:autoSpaceDN w:val="0"/>
        <w:adjustRightInd w:val="0"/>
        <w:jc w:val="center"/>
      </w:pPr>
      <w:r w:rsidRPr="006F2DB5">
        <w:rPr>
          <w:b/>
          <w:color w:val="000000"/>
        </w:rPr>
        <w:t>VARTOJIMO INSTRUKCIJA SUAUGUSIEMS PACIENTAMS</w:t>
      </w:r>
    </w:p>
    <w:p w14:paraId="2A78691C" w14:textId="77777777" w:rsidR="00AC75C8" w:rsidRPr="006F2DB5" w:rsidRDefault="00AC75C8" w:rsidP="006F2DB5">
      <w:pPr>
        <w:tabs>
          <w:tab w:val="left" w:pos="567"/>
        </w:tabs>
        <w:autoSpaceDE w:val="0"/>
        <w:autoSpaceDN w:val="0"/>
        <w:adjustRightInd w:val="0"/>
        <w:rPr>
          <w:b/>
        </w:rPr>
      </w:pPr>
    </w:p>
    <w:p w14:paraId="6865271E" w14:textId="77777777" w:rsidR="00AC75C8" w:rsidRPr="006F2DB5" w:rsidRDefault="00AC75C8" w:rsidP="006F2DB5">
      <w:pPr>
        <w:tabs>
          <w:tab w:val="left" w:pos="567"/>
        </w:tabs>
        <w:autoSpaceDE w:val="0"/>
        <w:autoSpaceDN w:val="0"/>
        <w:adjustRightInd w:val="0"/>
      </w:pPr>
      <w:r w:rsidRPr="006F2DB5">
        <w:rPr>
          <w:b/>
          <w:color w:val="000000"/>
        </w:rPr>
        <w:t xml:space="preserve">1 žingsnis. Tirpinimas standartiniame flakone </w:t>
      </w:r>
    </w:p>
    <w:p w14:paraId="0B9AA2D6" w14:textId="77777777" w:rsidR="00AC75C8" w:rsidRPr="006F2DB5" w:rsidRDefault="00AC75C8" w:rsidP="006F2DB5">
      <w:pPr>
        <w:tabs>
          <w:tab w:val="left" w:pos="567"/>
        </w:tabs>
        <w:autoSpaceDE w:val="0"/>
        <w:autoSpaceDN w:val="0"/>
        <w:adjustRightInd w:val="0"/>
      </w:pPr>
      <w:r w:rsidRPr="006F2DB5">
        <w:rPr>
          <w:color w:val="000000"/>
        </w:rPr>
        <w:t>Prieš tirpinant miltelius, flakoną perkelkite į kambario temperatūrą ir, laikantis aseptikos reikalavimų, pridėkite 10,5 ml injekcinio vandens. Taip ištirpinus, tirpalo koncentracija flakone bus 5,2 mg/ml.</w:t>
      </w:r>
    </w:p>
    <w:p w14:paraId="4665A5A9" w14:textId="77777777" w:rsidR="00AC75C8" w:rsidRPr="006F2DB5" w:rsidRDefault="00AC75C8" w:rsidP="006F2DB5">
      <w:pPr>
        <w:tabs>
          <w:tab w:val="left" w:pos="567"/>
        </w:tabs>
        <w:autoSpaceDE w:val="0"/>
        <w:autoSpaceDN w:val="0"/>
        <w:adjustRightInd w:val="0"/>
      </w:pPr>
    </w:p>
    <w:p w14:paraId="44912DE5" w14:textId="0FF81289" w:rsidR="00AC75C8" w:rsidRPr="006F2DB5" w:rsidRDefault="00AC75C8" w:rsidP="006F2DB5">
      <w:pPr>
        <w:tabs>
          <w:tab w:val="left" w:pos="567"/>
        </w:tabs>
        <w:autoSpaceDE w:val="0"/>
        <w:autoSpaceDN w:val="0"/>
        <w:adjustRightInd w:val="0"/>
      </w:pPr>
      <w:r w:rsidRPr="006F2DB5">
        <w:rPr>
          <w:color w:val="000000"/>
        </w:rPr>
        <w:t xml:space="preserve">Balti ar balkšvi kompaktiški liofilizuoti milteliai ištirps visiškai. Atsargiai maišykite, kol tirpalas taps skaidrus. Paruoštas tirpalas turi būti vizualiai patikrintas dėl kietųjų dalelių ar spalvos pasikeitimo. </w:t>
      </w:r>
      <w:r w:rsidRPr="00AC75C8">
        <w:rPr>
          <w:color w:val="000000"/>
          <w:szCs w:val="22"/>
        </w:rPr>
        <w:t>Toks paruoštas tirpalas gali būti laikomas 25</w:t>
      </w:r>
      <w:r w:rsidR="00CF739C">
        <w:rPr>
          <w:color w:val="000000"/>
          <w:szCs w:val="22"/>
        </w:rPr>
        <w:t> </w:t>
      </w:r>
      <w:r w:rsidRPr="00AC75C8">
        <w:rPr>
          <w:color w:val="000000"/>
          <w:szCs w:val="22"/>
        </w:rPr>
        <w:t>°C arba žemesnėje temperatūroje ne ilgiau kaip 24</w:t>
      </w:r>
      <w:r w:rsidR="00CF739C">
        <w:rPr>
          <w:color w:val="000000"/>
          <w:szCs w:val="22"/>
        </w:rPr>
        <w:t> </w:t>
      </w:r>
      <w:r w:rsidRPr="00AC75C8">
        <w:rPr>
          <w:color w:val="000000"/>
          <w:szCs w:val="22"/>
        </w:rPr>
        <w:t>val.</w:t>
      </w:r>
      <w:r w:rsidRPr="006F2DB5">
        <w:rPr>
          <w:color w:val="000000"/>
        </w:rPr>
        <w:t xml:space="preserve"> </w:t>
      </w:r>
    </w:p>
    <w:p w14:paraId="109A7A71" w14:textId="77777777" w:rsidR="00AC75C8" w:rsidRPr="006F2DB5" w:rsidRDefault="00AC75C8" w:rsidP="006F2DB5">
      <w:pPr>
        <w:tabs>
          <w:tab w:val="left" w:pos="567"/>
        </w:tabs>
        <w:autoSpaceDE w:val="0"/>
        <w:autoSpaceDN w:val="0"/>
        <w:adjustRightInd w:val="0"/>
        <w:rPr>
          <w:b/>
        </w:rPr>
      </w:pPr>
    </w:p>
    <w:p w14:paraId="11580923" w14:textId="77777777" w:rsidR="00AC75C8" w:rsidRPr="006F2DB5" w:rsidRDefault="00AC75C8" w:rsidP="006F2DB5">
      <w:pPr>
        <w:tabs>
          <w:tab w:val="left" w:pos="567"/>
        </w:tabs>
        <w:autoSpaceDE w:val="0"/>
        <w:autoSpaceDN w:val="0"/>
        <w:adjustRightInd w:val="0"/>
      </w:pPr>
      <w:r w:rsidRPr="006F2DB5">
        <w:rPr>
          <w:b/>
          <w:color w:val="000000"/>
        </w:rPr>
        <w:t xml:space="preserve">2 žingsnis. Paruošto Caspofungin Sandoz tirpalo pridėjimas į paciento infuzinį tirpalą </w:t>
      </w:r>
    </w:p>
    <w:p w14:paraId="79632D26" w14:textId="77777777" w:rsidR="00AC75C8" w:rsidRPr="006F2DB5" w:rsidRDefault="00AC75C8" w:rsidP="006F2DB5">
      <w:pPr>
        <w:tabs>
          <w:tab w:val="left" w:pos="567"/>
        </w:tabs>
        <w:autoSpaceDE w:val="0"/>
        <w:autoSpaceDN w:val="0"/>
        <w:adjustRightInd w:val="0"/>
      </w:pPr>
    </w:p>
    <w:p w14:paraId="6CC7F5CD" w14:textId="77777777" w:rsidR="00AC75C8" w:rsidRPr="006F2DB5" w:rsidRDefault="00AC75C8" w:rsidP="006F2DB5">
      <w:pPr>
        <w:tabs>
          <w:tab w:val="left" w:pos="567"/>
        </w:tabs>
        <w:autoSpaceDE w:val="0"/>
        <w:autoSpaceDN w:val="0"/>
        <w:adjustRightInd w:val="0"/>
      </w:pPr>
      <w:r w:rsidRPr="006F2DB5">
        <w:rPr>
          <w:color w:val="000000"/>
        </w:rPr>
        <w:t xml:space="preserve">Skiedikliai galutiniam infuziniam tirpalui yra injekcinis natrio chlorido tirpalas arba Ringerio laktato tirpalas. Infuzinis tirpalas ruošiamas laikantis aseptikos reikalavimų į 250 ml infuzijos maišelį ar buteliuką pridedant reikiamą kiekį paruošto koncentrato (kaip nurodyta toliau esančioje lentelėje). Jeigu mediciniškai reikalinga, 50 mg ar 35 mg paros dozėms gali būti vartojamos mažesnio tūrio 100 ml infuzijos. Nevartokite, jeigu tirpalas yra drumzlinas ar su nuosėdomis. </w:t>
      </w:r>
    </w:p>
    <w:p w14:paraId="4E2DA1FF" w14:textId="77777777" w:rsidR="00AC75C8" w:rsidRPr="006F2DB5" w:rsidRDefault="00AC75C8" w:rsidP="006F2DB5">
      <w:pPr>
        <w:tabs>
          <w:tab w:val="left" w:pos="567"/>
        </w:tabs>
        <w:autoSpaceDE w:val="0"/>
        <w:autoSpaceDN w:val="0"/>
        <w:adjustRightInd w:val="0"/>
      </w:pPr>
    </w:p>
    <w:p w14:paraId="47AC9C76" w14:textId="77777777" w:rsidR="00AC75C8" w:rsidRPr="006F2DB5" w:rsidRDefault="00AC75C8" w:rsidP="006F2DB5">
      <w:pPr>
        <w:tabs>
          <w:tab w:val="left" w:pos="567"/>
        </w:tabs>
        <w:autoSpaceDE w:val="0"/>
        <w:autoSpaceDN w:val="0"/>
        <w:adjustRightInd w:val="0"/>
        <w:jc w:val="center"/>
      </w:pPr>
      <w:r w:rsidRPr="006F2DB5">
        <w:rPr>
          <w:b/>
          <w:color w:val="000000"/>
        </w:rPr>
        <w:t>INFUZINIO TIRPALO SUAUGUSIESIEMS RUOŠIMAS</w:t>
      </w:r>
    </w:p>
    <w:p w14:paraId="43FB3921" w14:textId="77777777" w:rsidR="00AC75C8" w:rsidRPr="006F2DB5" w:rsidRDefault="00AC75C8" w:rsidP="006F2DB5">
      <w:pPr>
        <w:tabs>
          <w:tab w:val="left" w:pos="567"/>
        </w:tabs>
        <w:autoSpaceDE w:val="0"/>
        <w:autoSpaceDN w:val="0"/>
        <w:adjustRightInd w:val="0"/>
      </w:pPr>
    </w:p>
    <w:tbl>
      <w:tblPr>
        <w:tblW w:w="9090" w:type="dxa"/>
        <w:jc w:val="center"/>
        <w:tblLayout w:type="fixed"/>
        <w:tblCellMar>
          <w:left w:w="0" w:type="dxa"/>
          <w:right w:w="0" w:type="dxa"/>
        </w:tblCellMar>
        <w:tblLook w:val="01E0" w:firstRow="1" w:lastRow="1" w:firstColumn="1" w:lastColumn="1" w:noHBand="0" w:noVBand="0"/>
      </w:tblPr>
      <w:tblGrid>
        <w:gridCol w:w="2562"/>
        <w:gridCol w:w="2126"/>
        <w:gridCol w:w="2268"/>
        <w:gridCol w:w="2134"/>
      </w:tblGrid>
      <w:tr w:rsidR="00AC75C8" w:rsidRPr="00AC75C8" w14:paraId="7CD39B51"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17CB6DCC" w14:textId="77777777" w:rsidR="00AC75C8" w:rsidRPr="00AC75C8" w:rsidRDefault="00AC75C8" w:rsidP="00AC75C8">
            <w:pPr>
              <w:ind w:left="113"/>
              <w:rPr>
                <w:szCs w:val="22"/>
                <w:lang w:eastAsia="en-US"/>
              </w:rPr>
            </w:pPr>
          </w:p>
          <w:p w14:paraId="723FF789" w14:textId="77777777" w:rsidR="00AC75C8" w:rsidRPr="00AC75C8" w:rsidRDefault="00AC75C8" w:rsidP="00AC75C8">
            <w:pPr>
              <w:ind w:left="113"/>
              <w:rPr>
                <w:rFonts w:eastAsia="Arial"/>
                <w:b/>
                <w:szCs w:val="22"/>
                <w:lang w:eastAsia="en-US"/>
              </w:rPr>
            </w:pPr>
            <w:r w:rsidRPr="00AC75C8">
              <w:rPr>
                <w:b/>
                <w:bCs/>
                <w:szCs w:val="22"/>
              </w:rPr>
              <w:t>DOZĖ*</w:t>
            </w:r>
          </w:p>
        </w:tc>
        <w:tc>
          <w:tcPr>
            <w:tcW w:w="2126" w:type="dxa"/>
            <w:tcBorders>
              <w:top w:val="single" w:sz="6" w:space="0" w:color="101010"/>
              <w:left w:val="single" w:sz="6" w:space="0" w:color="101010"/>
              <w:bottom w:val="single" w:sz="6" w:space="0" w:color="101010"/>
              <w:right w:val="single" w:sz="6" w:space="0" w:color="101010"/>
            </w:tcBorders>
          </w:tcPr>
          <w:p w14:paraId="1B08271A" w14:textId="77777777" w:rsidR="00AC75C8" w:rsidRPr="00AC75C8" w:rsidRDefault="00AC75C8" w:rsidP="00AC75C8">
            <w:pPr>
              <w:rPr>
                <w:szCs w:val="22"/>
                <w:lang w:eastAsia="en-US"/>
              </w:rPr>
            </w:pPr>
          </w:p>
          <w:p w14:paraId="22D0CC51" w14:textId="77777777" w:rsidR="00AC75C8" w:rsidRPr="00AC75C8" w:rsidRDefault="00AC75C8" w:rsidP="00AC75C8">
            <w:pPr>
              <w:ind w:left="113"/>
              <w:rPr>
                <w:rFonts w:eastAsia="Arial"/>
                <w:b/>
                <w:szCs w:val="22"/>
                <w:lang w:eastAsia="en-US"/>
              </w:rPr>
            </w:pPr>
            <w:r w:rsidRPr="00AC75C8">
              <w:rPr>
                <w:b/>
                <w:bCs/>
                <w:szCs w:val="22"/>
              </w:rPr>
              <w:t>Paruošto Caspofungin Sandoz koncentrato kiekis, kurį reikia perpilti į infuzinį maišelį arba buteliuką</w:t>
            </w:r>
          </w:p>
        </w:tc>
        <w:tc>
          <w:tcPr>
            <w:tcW w:w="2268" w:type="dxa"/>
            <w:tcBorders>
              <w:top w:val="single" w:sz="6" w:space="0" w:color="101010"/>
              <w:left w:val="single" w:sz="6" w:space="0" w:color="101010"/>
              <w:bottom w:val="single" w:sz="6" w:space="0" w:color="101010"/>
              <w:right w:val="single" w:sz="6" w:space="0" w:color="101010"/>
            </w:tcBorders>
          </w:tcPr>
          <w:p w14:paraId="3F3AF7EC" w14:textId="77777777" w:rsidR="00AC75C8" w:rsidRPr="00AC75C8" w:rsidRDefault="00AC75C8" w:rsidP="00AC75C8">
            <w:pPr>
              <w:rPr>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2398"/>
            </w:tblGrid>
            <w:tr w:rsidR="00AC75C8" w:rsidRPr="00AC75C8" w14:paraId="05766FB3" w14:textId="77777777" w:rsidTr="00EF3EFB">
              <w:trPr>
                <w:trHeight w:val="652"/>
              </w:trPr>
              <w:tc>
                <w:tcPr>
                  <w:tcW w:w="2398" w:type="dxa"/>
                </w:tcPr>
                <w:p w14:paraId="5445F0ED" w14:textId="77777777" w:rsidR="00AC75C8" w:rsidRPr="006F2DB5" w:rsidRDefault="00AC75C8" w:rsidP="006F2DB5">
                  <w:pPr>
                    <w:tabs>
                      <w:tab w:val="left" w:pos="567"/>
                    </w:tabs>
                    <w:autoSpaceDE w:val="0"/>
                    <w:autoSpaceDN w:val="0"/>
                    <w:adjustRightInd w:val="0"/>
                    <w:rPr>
                      <w:b/>
                    </w:rPr>
                  </w:pPr>
                  <w:r w:rsidRPr="006F2DB5">
                    <w:rPr>
                      <w:b/>
                      <w:color w:val="000000"/>
                    </w:rPr>
                    <w:t xml:space="preserve">Standartinis preparatas </w:t>
                  </w:r>
                </w:p>
                <w:p w14:paraId="1A3885EC" w14:textId="77777777" w:rsidR="00AC75C8" w:rsidRPr="006F2DB5" w:rsidRDefault="00AC75C8" w:rsidP="006F2DB5">
                  <w:pPr>
                    <w:tabs>
                      <w:tab w:val="left" w:pos="567"/>
                    </w:tabs>
                    <w:autoSpaceDE w:val="0"/>
                    <w:autoSpaceDN w:val="0"/>
                    <w:adjustRightInd w:val="0"/>
                    <w:ind w:left="113" w:right="113"/>
                  </w:pPr>
                  <w:r w:rsidRPr="006F2DB5">
                    <w:rPr>
                      <w:color w:val="000000"/>
                    </w:rPr>
                    <w:t xml:space="preserve">(Caspofungin Sandoz koncentrato, skiesto 250 ml) galutinė koncentracija </w:t>
                  </w:r>
                </w:p>
              </w:tc>
            </w:tr>
            <w:tr w:rsidR="00AC75C8" w:rsidRPr="00AC75C8" w14:paraId="6415FB97" w14:textId="77777777" w:rsidTr="00EF3EFB">
              <w:trPr>
                <w:trHeight w:val="145"/>
              </w:trPr>
              <w:tc>
                <w:tcPr>
                  <w:tcW w:w="2398" w:type="dxa"/>
                </w:tcPr>
                <w:p w14:paraId="2BA7EC03" w14:textId="77777777" w:rsidR="00AC75C8" w:rsidRPr="006F2DB5" w:rsidRDefault="00AC75C8" w:rsidP="006F2DB5">
                  <w:pPr>
                    <w:tabs>
                      <w:tab w:val="left" w:pos="567"/>
                    </w:tabs>
                    <w:autoSpaceDE w:val="0"/>
                    <w:autoSpaceDN w:val="0"/>
                    <w:adjustRightInd w:val="0"/>
                  </w:pPr>
                </w:p>
              </w:tc>
            </w:tr>
          </w:tbl>
          <w:p w14:paraId="3A61BB27" w14:textId="77777777" w:rsidR="00AC75C8" w:rsidRPr="00AC75C8" w:rsidRDefault="00AC75C8" w:rsidP="00AC75C8">
            <w:pPr>
              <w:rPr>
                <w:rFonts w:eastAsia="Arial"/>
                <w:szCs w:val="22"/>
                <w:lang w:eastAsia="en-US"/>
              </w:rPr>
            </w:pPr>
          </w:p>
        </w:tc>
        <w:tc>
          <w:tcPr>
            <w:tcW w:w="2134" w:type="dxa"/>
            <w:tcBorders>
              <w:top w:val="single" w:sz="6" w:space="0" w:color="101010"/>
              <w:left w:val="single" w:sz="6" w:space="0" w:color="101010"/>
              <w:bottom w:val="single" w:sz="6" w:space="0" w:color="101010"/>
              <w:right w:val="single" w:sz="6" w:space="0" w:color="3F3F3F"/>
            </w:tcBorders>
          </w:tcPr>
          <w:p w14:paraId="5255A534" w14:textId="77777777" w:rsidR="00AC75C8" w:rsidRPr="00AC75C8" w:rsidRDefault="00AC75C8" w:rsidP="00AC75C8">
            <w:pPr>
              <w:rPr>
                <w:szCs w:val="22"/>
                <w:lang w:eastAsia="en-US"/>
              </w:rPr>
            </w:pPr>
          </w:p>
          <w:p w14:paraId="3AAF9428" w14:textId="77777777" w:rsidR="00AC75C8" w:rsidRPr="00AC75C8" w:rsidRDefault="00AC75C8" w:rsidP="00AC75C8">
            <w:pPr>
              <w:ind w:left="113"/>
              <w:rPr>
                <w:rFonts w:eastAsia="Arial"/>
                <w:szCs w:val="22"/>
                <w:lang w:eastAsia="en-US"/>
              </w:rPr>
            </w:pPr>
            <w:r w:rsidRPr="00AC75C8">
              <w:rPr>
                <w:b/>
                <w:bCs/>
                <w:spacing w:val="-2"/>
                <w:w w:val="110"/>
                <w:szCs w:val="22"/>
                <w:lang w:eastAsia="en-US"/>
              </w:rPr>
              <w:t xml:space="preserve">Sumažinto tūrio infuzija </w:t>
            </w:r>
            <w:r w:rsidRPr="00AC75C8">
              <w:rPr>
                <w:spacing w:val="-2"/>
                <w:w w:val="110"/>
                <w:szCs w:val="22"/>
                <w:lang w:eastAsia="en-US"/>
              </w:rPr>
              <w:t>(Caspofungin Sandoz koncentrato, skiesto 100 ml) galutinė koncentracija</w:t>
            </w:r>
          </w:p>
        </w:tc>
      </w:tr>
      <w:tr w:rsidR="00AC75C8" w:rsidRPr="00AC75C8" w14:paraId="4613D443"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5CFA7BFE" w14:textId="77777777" w:rsidR="00AC75C8" w:rsidRPr="00AC75C8" w:rsidRDefault="00AC75C8" w:rsidP="00AC75C8">
            <w:pPr>
              <w:ind w:left="113"/>
              <w:rPr>
                <w:rFonts w:eastAsia="Arial"/>
                <w:szCs w:val="22"/>
                <w:lang w:eastAsia="en-US"/>
              </w:rPr>
            </w:pPr>
            <w:r w:rsidRPr="00AC75C8">
              <w:rPr>
                <w:spacing w:val="-1"/>
                <w:szCs w:val="22"/>
                <w:lang w:eastAsia="en-US"/>
              </w:rPr>
              <w:lastRenderedPageBreak/>
              <w:t>50</w:t>
            </w:r>
            <w:r w:rsidRPr="00AC75C8">
              <w:rPr>
                <w:szCs w:val="22"/>
                <w:lang w:eastAsia="en-US"/>
              </w:rPr>
              <w:t> </w:t>
            </w:r>
            <w:r w:rsidRPr="00AC75C8">
              <w:rPr>
                <w:spacing w:val="-1"/>
                <w:szCs w:val="22"/>
                <w:lang w:eastAsia="en-US"/>
              </w:rPr>
              <w:t>mg</w:t>
            </w:r>
          </w:p>
        </w:tc>
        <w:tc>
          <w:tcPr>
            <w:tcW w:w="2126" w:type="dxa"/>
            <w:tcBorders>
              <w:top w:val="single" w:sz="6" w:space="0" w:color="101010"/>
              <w:left w:val="single" w:sz="6" w:space="0" w:color="101010"/>
              <w:bottom w:val="single" w:sz="6" w:space="0" w:color="101010"/>
              <w:right w:val="single" w:sz="6" w:space="0" w:color="101010"/>
            </w:tcBorders>
          </w:tcPr>
          <w:p w14:paraId="1073ABFF" w14:textId="77777777" w:rsidR="00AC75C8" w:rsidRPr="00AC75C8" w:rsidRDefault="00AC75C8" w:rsidP="00AC75C8">
            <w:pPr>
              <w:jc w:val="center"/>
              <w:rPr>
                <w:rFonts w:eastAsia="Arial"/>
                <w:szCs w:val="22"/>
                <w:lang w:eastAsia="en-US"/>
              </w:rPr>
            </w:pPr>
            <w:r w:rsidRPr="00AC75C8">
              <w:rPr>
                <w:spacing w:val="-1"/>
                <w:szCs w:val="22"/>
                <w:lang w:eastAsia="en-US"/>
              </w:rPr>
              <w:t>10</w:t>
            </w:r>
            <w:r w:rsidRPr="00AC75C8">
              <w:rPr>
                <w:spacing w:val="-2"/>
                <w:szCs w:val="22"/>
                <w:lang w:eastAsia="en-US"/>
              </w:rPr>
              <w:t> </w:t>
            </w:r>
            <w:r w:rsidRPr="00AC75C8">
              <w:rPr>
                <w:szCs w:val="22"/>
                <w:lang w:eastAsia="en-US"/>
              </w:rPr>
              <w:t>ml</w:t>
            </w:r>
          </w:p>
        </w:tc>
        <w:tc>
          <w:tcPr>
            <w:tcW w:w="2268" w:type="dxa"/>
            <w:tcBorders>
              <w:top w:val="single" w:sz="6" w:space="0" w:color="101010"/>
              <w:left w:val="single" w:sz="6" w:space="0" w:color="101010"/>
              <w:bottom w:val="single" w:sz="6" w:space="0" w:color="101010"/>
              <w:right w:val="single" w:sz="6" w:space="0" w:color="101010"/>
            </w:tcBorders>
          </w:tcPr>
          <w:p w14:paraId="409A1E9E" w14:textId="77777777" w:rsidR="00AC75C8" w:rsidRPr="00AC75C8" w:rsidRDefault="00AC75C8" w:rsidP="00AC75C8">
            <w:pPr>
              <w:jc w:val="center"/>
              <w:rPr>
                <w:rFonts w:eastAsia="Arial"/>
                <w:szCs w:val="22"/>
                <w:lang w:eastAsia="en-US"/>
              </w:rPr>
            </w:pPr>
            <w:r w:rsidRPr="00AC75C8">
              <w:rPr>
                <w:spacing w:val="-1"/>
                <w:szCs w:val="22"/>
                <w:lang w:eastAsia="en-US"/>
              </w:rPr>
              <w:t>0,20</w:t>
            </w:r>
            <w:r w:rsidRPr="00AC75C8">
              <w:rPr>
                <w:szCs w:val="22"/>
                <w:lang w:eastAsia="en-US"/>
              </w:rPr>
              <w:t> </w:t>
            </w:r>
            <w:r w:rsidRPr="00AC75C8">
              <w:rPr>
                <w:spacing w:val="-1"/>
                <w:szCs w:val="22"/>
                <w:lang w:eastAsia="en-US"/>
              </w:rPr>
              <w:t>mg/ml</w:t>
            </w:r>
          </w:p>
        </w:tc>
        <w:tc>
          <w:tcPr>
            <w:tcW w:w="2134" w:type="dxa"/>
            <w:tcBorders>
              <w:top w:val="single" w:sz="6" w:space="0" w:color="101010"/>
              <w:left w:val="single" w:sz="6" w:space="0" w:color="101010"/>
              <w:bottom w:val="single" w:sz="6" w:space="0" w:color="101010"/>
              <w:right w:val="single" w:sz="6" w:space="0" w:color="3F3F3F"/>
            </w:tcBorders>
          </w:tcPr>
          <w:p w14:paraId="73956A16" w14:textId="77777777" w:rsidR="00AC75C8" w:rsidRPr="00AC75C8" w:rsidRDefault="00AC75C8" w:rsidP="00AC75C8">
            <w:pPr>
              <w:jc w:val="center"/>
              <w:rPr>
                <w:rFonts w:eastAsia="Arial"/>
                <w:szCs w:val="22"/>
                <w:lang w:eastAsia="en-US"/>
              </w:rPr>
            </w:pPr>
          </w:p>
        </w:tc>
      </w:tr>
      <w:tr w:rsidR="00AC75C8" w:rsidRPr="00AC75C8" w14:paraId="0CE83504"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01C2FB5D" w14:textId="77777777" w:rsidR="00AC75C8" w:rsidRPr="00AC75C8" w:rsidRDefault="00AC75C8" w:rsidP="00AC75C8">
            <w:pPr>
              <w:ind w:left="113"/>
              <w:rPr>
                <w:rFonts w:eastAsia="Arial"/>
                <w:szCs w:val="22"/>
                <w:lang w:eastAsia="en-US"/>
              </w:rPr>
            </w:pPr>
            <w:r w:rsidRPr="00AC75C8">
              <w:rPr>
                <w:spacing w:val="-1"/>
                <w:szCs w:val="22"/>
                <w:lang w:eastAsia="en-US"/>
              </w:rPr>
              <w:t>50</w:t>
            </w:r>
            <w:r w:rsidRPr="00AC75C8">
              <w:rPr>
                <w:szCs w:val="22"/>
                <w:lang w:eastAsia="en-US"/>
              </w:rPr>
              <w:t> </w:t>
            </w:r>
            <w:r w:rsidRPr="00AC75C8">
              <w:rPr>
                <w:spacing w:val="-1"/>
                <w:szCs w:val="22"/>
                <w:lang w:eastAsia="en-US"/>
              </w:rPr>
              <w:t>mg,</w:t>
            </w:r>
            <w:r w:rsidRPr="00AC75C8">
              <w:rPr>
                <w:szCs w:val="22"/>
                <w:lang w:eastAsia="en-US"/>
              </w:rPr>
              <w:t xml:space="preserve"> vartojant sumažintą tūrį</w:t>
            </w:r>
          </w:p>
        </w:tc>
        <w:tc>
          <w:tcPr>
            <w:tcW w:w="2126" w:type="dxa"/>
            <w:tcBorders>
              <w:top w:val="single" w:sz="6" w:space="0" w:color="101010"/>
              <w:left w:val="single" w:sz="6" w:space="0" w:color="101010"/>
              <w:bottom w:val="single" w:sz="6" w:space="0" w:color="101010"/>
              <w:right w:val="single" w:sz="6" w:space="0" w:color="101010"/>
            </w:tcBorders>
          </w:tcPr>
          <w:p w14:paraId="3031DD47" w14:textId="77777777" w:rsidR="00AC75C8" w:rsidRPr="00AC75C8" w:rsidRDefault="00AC75C8" w:rsidP="00AC75C8">
            <w:pPr>
              <w:jc w:val="center"/>
              <w:rPr>
                <w:rFonts w:eastAsia="Arial"/>
                <w:szCs w:val="22"/>
                <w:lang w:eastAsia="en-US"/>
              </w:rPr>
            </w:pPr>
            <w:r w:rsidRPr="00AC75C8">
              <w:rPr>
                <w:spacing w:val="-1"/>
                <w:szCs w:val="22"/>
                <w:lang w:eastAsia="en-US"/>
              </w:rPr>
              <w:t>10</w:t>
            </w:r>
            <w:r w:rsidRPr="00AC75C8">
              <w:rPr>
                <w:spacing w:val="-2"/>
                <w:szCs w:val="22"/>
                <w:lang w:eastAsia="en-US"/>
              </w:rPr>
              <w:t> </w:t>
            </w:r>
            <w:r w:rsidRPr="00AC75C8">
              <w:rPr>
                <w:szCs w:val="22"/>
                <w:lang w:eastAsia="en-US"/>
              </w:rPr>
              <w:t>ml</w:t>
            </w:r>
          </w:p>
        </w:tc>
        <w:tc>
          <w:tcPr>
            <w:tcW w:w="2268" w:type="dxa"/>
            <w:tcBorders>
              <w:top w:val="single" w:sz="6" w:space="0" w:color="101010"/>
              <w:left w:val="single" w:sz="6" w:space="0" w:color="101010"/>
              <w:bottom w:val="single" w:sz="6" w:space="0" w:color="101010"/>
              <w:right w:val="single" w:sz="6" w:space="0" w:color="101010"/>
            </w:tcBorders>
          </w:tcPr>
          <w:p w14:paraId="0402B302" w14:textId="77777777" w:rsidR="00AC75C8" w:rsidRPr="00AC75C8" w:rsidRDefault="00AC75C8" w:rsidP="00AC75C8">
            <w:pPr>
              <w:jc w:val="center"/>
              <w:rPr>
                <w:rFonts w:eastAsia="Arial"/>
                <w:szCs w:val="22"/>
                <w:lang w:eastAsia="en-US"/>
              </w:rPr>
            </w:pPr>
          </w:p>
        </w:tc>
        <w:tc>
          <w:tcPr>
            <w:tcW w:w="2134" w:type="dxa"/>
            <w:tcBorders>
              <w:top w:val="single" w:sz="6" w:space="0" w:color="101010"/>
              <w:left w:val="single" w:sz="6" w:space="0" w:color="101010"/>
              <w:bottom w:val="single" w:sz="6" w:space="0" w:color="101010"/>
              <w:right w:val="single" w:sz="6" w:space="0" w:color="3F3F3F"/>
            </w:tcBorders>
          </w:tcPr>
          <w:p w14:paraId="7699FF68" w14:textId="77777777" w:rsidR="00AC75C8" w:rsidRPr="00AC75C8" w:rsidRDefault="00AC75C8" w:rsidP="00AC75C8">
            <w:pPr>
              <w:jc w:val="center"/>
              <w:rPr>
                <w:rFonts w:eastAsia="Arial"/>
                <w:szCs w:val="22"/>
                <w:lang w:eastAsia="en-US"/>
              </w:rPr>
            </w:pPr>
            <w:r w:rsidRPr="00AC75C8">
              <w:rPr>
                <w:spacing w:val="-1"/>
                <w:szCs w:val="22"/>
                <w:lang w:eastAsia="en-US"/>
              </w:rPr>
              <w:t>0,47</w:t>
            </w:r>
            <w:r w:rsidRPr="00AC75C8">
              <w:rPr>
                <w:szCs w:val="22"/>
                <w:lang w:eastAsia="en-US"/>
              </w:rPr>
              <w:t> </w:t>
            </w:r>
            <w:r w:rsidRPr="00AC75C8">
              <w:rPr>
                <w:spacing w:val="-1"/>
                <w:szCs w:val="22"/>
                <w:lang w:eastAsia="en-US"/>
              </w:rPr>
              <w:t>mg/ml</w:t>
            </w:r>
          </w:p>
        </w:tc>
      </w:tr>
      <w:tr w:rsidR="00AC75C8" w:rsidRPr="00AC75C8" w14:paraId="218F9B00"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43469439" w14:textId="77777777" w:rsidR="00AC75C8" w:rsidRPr="00AC75C8" w:rsidRDefault="00AC75C8" w:rsidP="00AC75C8">
            <w:pPr>
              <w:ind w:left="113"/>
              <w:rPr>
                <w:rFonts w:eastAsia="Arial"/>
                <w:szCs w:val="22"/>
                <w:lang w:eastAsia="en-US"/>
              </w:rPr>
            </w:pPr>
            <w:r w:rsidRPr="00AC75C8">
              <w:rPr>
                <w:spacing w:val="-1"/>
                <w:szCs w:val="22"/>
                <w:lang w:eastAsia="en-US"/>
              </w:rPr>
              <w:t>35</w:t>
            </w:r>
            <w:r w:rsidRPr="00AC75C8">
              <w:rPr>
                <w:szCs w:val="22"/>
                <w:lang w:eastAsia="en-US"/>
              </w:rPr>
              <w:t> </w:t>
            </w:r>
            <w:r w:rsidRPr="00AC75C8">
              <w:rPr>
                <w:spacing w:val="-1"/>
                <w:szCs w:val="22"/>
                <w:lang w:eastAsia="en-US"/>
              </w:rPr>
              <w:t xml:space="preserve">mg </w:t>
            </w:r>
            <w:r w:rsidRPr="00AC75C8">
              <w:rPr>
                <w:szCs w:val="22"/>
                <w:lang w:eastAsia="en-US"/>
              </w:rPr>
              <w:t>vidutinio sunkumo kepenų sutrikimo atveju</w:t>
            </w:r>
          </w:p>
        </w:tc>
        <w:tc>
          <w:tcPr>
            <w:tcW w:w="2126" w:type="dxa"/>
            <w:tcBorders>
              <w:top w:val="single" w:sz="6" w:space="0" w:color="101010"/>
              <w:left w:val="single" w:sz="6" w:space="0" w:color="101010"/>
              <w:bottom w:val="single" w:sz="6" w:space="0" w:color="101010"/>
              <w:right w:val="single" w:sz="6" w:space="0" w:color="101010"/>
            </w:tcBorders>
          </w:tcPr>
          <w:p w14:paraId="05B12A46" w14:textId="77777777" w:rsidR="00AC75C8" w:rsidRPr="00AC75C8" w:rsidRDefault="00AC75C8" w:rsidP="00AC75C8">
            <w:pPr>
              <w:jc w:val="center"/>
              <w:rPr>
                <w:rFonts w:eastAsia="Arial"/>
                <w:szCs w:val="22"/>
                <w:lang w:eastAsia="en-US"/>
              </w:rPr>
            </w:pPr>
            <w:r w:rsidRPr="00AC75C8">
              <w:rPr>
                <w:szCs w:val="22"/>
                <w:lang w:eastAsia="en-US"/>
              </w:rPr>
              <w:t>7</w:t>
            </w:r>
            <w:r w:rsidRPr="00AC75C8">
              <w:rPr>
                <w:spacing w:val="-2"/>
                <w:szCs w:val="22"/>
                <w:lang w:eastAsia="en-US"/>
              </w:rPr>
              <w:t> </w:t>
            </w:r>
            <w:r w:rsidRPr="00AC75C8">
              <w:rPr>
                <w:szCs w:val="22"/>
                <w:lang w:eastAsia="en-US"/>
              </w:rPr>
              <w:t>ml</w:t>
            </w:r>
          </w:p>
        </w:tc>
        <w:tc>
          <w:tcPr>
            <w:tcW w:w="2268" w:type="dxa"/>
            <w:tcBorders>
              <w:top w:val="single" w:sz="6" w:space="0" w:color="101010"/>
              <w:left w:val="single" w:sz="6" w:space="0" w:color="101010"/>
              <w:bottom w:val="single" w:sz="6" w:space="0" w:color="101010"/>
              <w:right w:val="single" w:sz="6" w:space="0" w:color="101010"/>
            </w:tcBorders>
          </w:tcPr>
          <w:p w14:paraId="78AF718E" w14:textId="77777777" w:rsidR="00AC75C8" w:rsidRPr="00AC75C8" w:rsidRDefault="00AC75C8" w:rsidP="00AC75C8">
            <w:pPr>
              <w:jc w:val="center"/>
              <w:rPr>
                <w:rFonts w:eastAsia="Arial"/>
                <w:szCs w:val="22"/>
                <w:lang w:eastAsia="en-US"/>
              </w:rPr>
            </w:pPr>
            <w:r w:rsidRPr="00AC75C8">
              <w:rPr>
                <w:spacing w:val="-1"/>
                <w:szCs w:val="22"/>
                <w:lang w:eastAsia="en-US"/>
              </w:rPr>
              <w:t>0,14</w:t>
            </w:r>
            <w:r w:rsidRPr="00AC75C8">
              <w:rPr>
                <w:szCs w:val="22"/>
                <w:lang w:eastAsia="en-US"/>
              </w:rPr>
              <w:t> </w:t>
            </w:r>
            <w:r w:rsidRPr="00AC75C8">
              <w:rPr>
                <w:spacing w:val="-1"/>
                <w:szCs w:val="22"/>
                <w:lang w:eastAsia="en-US"/>
              </w:rPr>
              <w:t>mg/ml</w:t>
            </w:r>
          </w:p>
        </w:tc>
        <w:tc>
          <w:tcPr>
            <w:tcW w:w="2134" w:type="dxa"/>
            <w:tcBorders>
              <w:top w:val="single" w:sz="6" w:space="0" w:color="101010"/>
              <w:left w:val="single" w:sz="6" w:space="0" w:color="101010"/>
              <w:bottom w:val="single" w:sz="6" w:space="0" w:color="101010"/>
              <w:right w:val="single" w:sz="6" w:space="0" w:color="3F3F3F"/>
            </w:tcBorders>
          </w:tcPr>
          <w:p w14:paraId="7DA44247" w14:textId="77777777" w:rsidR="00AC75C8" w:rsidRPr="00AC75C8" w:rsidRDefault="00AC75C8" w:rsidP="00AC75C8">
            <w:pPr>
              <w:jc w:val="center"/>
              <w:rPr>
                <w:rFonts w:eastAsia="Arial"/>
                <w:szCs w:val="22"/>
                <w:lang w:eastAsia="en-US"/>
              </w:rPr>
            </w:pPr>
            <w:r w:rsidRPr="00AC75C8">
              <w:rPr>
                <w:rFonts w:eastAsia="Arial"/>
                <w:szCs w:val="22"/>
                <w:lang w:eastAsia="en-US"/>
              </w:rPr>
              <w:t>-</w:t>
            </w:r>
          </w:p>
        </w:tc>
      </w:tr>
      <w:tr w:rsidR="00AC75C8" w:rsidRPr="00AC75C8" w14:paraId="79DBE2F3"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1D3A168F" w14:textId="77777777" w:rsidR="00AC75C8" w:rsidRPr="00AC75C8" w:rsidRDefault="00AC75C8" w:rsidP="00AC75C8">
            <w:pPr>
              <w:ind w:left="113"/>
              <w:rPr>
                <w:rFonts w:eastAsia="Arial"/>
                <w:szCs w:val="22"/>
                <w:lang w:eastAsia="en-US"/>
              </w:rPr>
            </w:pPr>
            <w:r w:rsidRPr="00AC75C8">
              <w:rPr>
                <w:spacing w:val="-1"/>
                <w:szCs w:val="22"/>
                <w:lang w:eastAsia="en-US"/>
              </w:rPr>
              <w:t>35</w:t>
            </w:r>
            <w:r w:rsidRPr="00AC75C8">
              <w:rPr>
                <w:szCs w:val="22"/>
                <w:lang w:eastAsia="en-US"/>
              </w:rPr>
              <w:t> </w:t>
            </w:r>
            <w:r w:rsidRPr="00AC75C8">
              <w:rPr>
                <w:spacing w:val="-1"/>
                <w:szCs w:val="22"/>
                <w:lang w:eastAsia="en-US"/>
              </w:rPr>
              <w:t>mg</w:t>
            </w:r>
            <w:r w:rsidRPr="00AC75C8">
              <w:rPr>
                <w:szCs w:val="22"/>
                <w:lang w:eastAsia="en-US"/>
              </w:rPr>
              <w:t xml:space="preserve"> vidutinio sunkumo kepenų sutrikimo atveju</w:t>
            </w:r>
          </w:p>
          <w:p w14:paraId="58803155" w14:textId="77777777" w:rsidR="00AC75C8" w:rsidRPr="00AC75C8" w:rsidRDefault="00AC75C8" w:rsidP="00AC75C8">
            <w:pPr>
              <w:ind w:left="113"/>
              <w:rPr>
                <w:rFonts w:eastAsia="Arial"/>
                <w:szCs w:val="22"/>
                <w:lang w:eastAsia="en-US"/>
              </w:rPr>
            </w:pPr>
            <w:r w:rsidRPr="00AC75C8">
              <w:rPr>
                <w:spacing w:val="-1"/>
                <w:szCs w:val="22"/>
                <w:lang w:eastAsia="en-US"/>
              </w:rPr>
              <w:t>(iš vieno</w:t>
            </w:r>
            <w:r w:rsidRPr="00AC75C8">
              <w:rPr>
                <w:spacing w:val="-2"/>
                <w:szCs w:val="22"/>
                <w:lang w:eastAsia="en-US"/>
              </w:rPr>
              <w:t xml:space="preserve"> </w:t>
            </w:r>
            <w:r w:rsidRPr="00AC75C8">
              <w:rPr>
                <w:spacing w:val="-1"/>
                <w:szCs w:val="22"/>
                <w:lang w:eastAsia="en-US"/>
              </w:rPr>
              <w:t>50</w:t>
            </w:r>
            <w:r w:rsidRPr="00AC75C8">
              <w:rPr>
                <w:szCs w:val="22"/>
                <w:lang w:eastAsia="en-US"/>
              </w:rPr>
              <w:t> mg</w:t>
            </w:r>
            <w:r w:rsidRPr="00AC75C8">
              <w:rPr>
                <w:spacing w:val="-2"/>
                <w:szCs w:val="22"/>
                <w:lang w:eastAsia="en-US"/>
              </w:rPr>
              <w:t xml:space="preserve"> </w:t>
            </w:r>
            <w:r w:rsidRPr="00AC75C8">
              <w:rPr>
                <w:spacing w:val="-1"/>
                <w:szCs w:val="22"/>
                <w:lang w:eastAsia="en-US"/>
              </w:rPr>
              <w:t>flakono), vartojant sumažintą tūrį</w:t>
            </w:r>
          </w:p>
        </w:tc>
        <w:tc>
          <w:tcPr>
            <w:tcW w:w="2126" w:type="dxa"/>
            <w:tcBorders>
              <w:top w:val="single" w:sz="6" w:space="0" w:color="101010"/>
              <w:left w:val="single" w:sz="6" w:space="0" w:color="101010"/>
              <w:bottom w:val="single" w:sz="6" w:space="0" w:color="101010"/>
              <w:right w:val="single" w:sz="6" w:space="0" w:color="101010"/>
            </w:tcBorders>
          </w:tcPr>
          <w:p w14:paraId="48F16B5C" w14:textId="77777777" w:rsidR="00AC75C8" w:rsidRPr="00AC75C8" w:rsidRDefault="00AC75C8" w:rsidP="00AC75C8">
            <w:pPr>
              <w:jc w:val="center"/>
              <w:rPr>
                <w:rFonts w:eastAsia="Arial"/>
                <w:szCs w:val="22"/>
                <w:lang w:eastAsia="en-US"/>
              </w:rPr>
            </w:pPr>
            <w:r w:rsidRPr="00AC75C8">
              <w:rPr>
                <w:szCs w:val="22"/>
                <w:lang w:eastAsia="en-US"/>
              </w:rPr>
              <w:t>7</w:t>
            </w:r>
            <w:r w:rsidRPr="00AC75C8">
              <w:rPr>
                <w:spacing w:val="-2"/>
                <w:szCs w:val="22"/>
                <w:lang w:eastAsia="en-US"/>
              </w:rPr>
              <w:t> </w:t>
            </w:r>
            <w:r w:rsidRPr="00AC75C8">
              <w:rPr>
                <w:szCs w:val="22"/>
                <w:lang w:eastAsia="en-US"/>
              </w:rPr>
              <w:t>ml</w:t>
            </w:r>
          </w:p>
        </w:tc>
        <w:tc>
          <w:tcPr>
            <w:tcW w:w="2268" w:type="dxa"/>
            <w:tcBorders>
              <w:top w:val="single" w:sz="6" w:space="0" w:color="101010"/>
              <w:left w:val="single" w:sz="6" w:space="0" w:color="101010"/>
              <w:bottom w:val="single" w:sz="6" w:space="0" w:color="101010"/>
              <w:right w:val="single" w:sz="6" w:space="0" w:color="101010"/>
            </w:tcBorders>
          </w:tcPr>
          <w:p w14:paraId="70B08E52" w14:textId="77777777" w:rsidR="00AC75C8" w:rsidRPr="00AC75C8" w:rsidRDefault="00AC75C8" w:rsidP="00AC75C8">
            <w:pPr>
              <w:jc w:val="center"/>
              <w:rPr>
                <w:rFonts w:eastAsia="Arial"/>
                <w:szCs w:val="22"/>
                <w:lang w:eastAsia="en-US"/>
              </w:rPr>
            </w:pPr>
            <w:r w:rsidRPr="00AC75C8">
              <w:rPr>
                <w:rFonts w:eastAsia="Arial"/>
                <w:szCs w:val="22"/>
                <w:lang w:eastAsia="en-US"/>
              </w:rPr>
              <w:t>-</w:t>
            </w:r>
          </w:p>
        </w:tc>
        <w:tc>
          <w:tcPr>
            <w:tcW w:w="2134" w:type="dxa"/>
            <w:tcBorders>
              <w:top w:val="single" w:sz="6" w:space="0" w:color="101010"/>
              <w:left w:val="single" w:sz="6" w:space="0" w:color="101010"/>
              <w:bottom w:val="single" w:sz="6" w:space="0" w:color="101010"/>
              <w:right w:val="single" w:sz="6" w:space="0" w:color="3F3F3F"/>
            </w:tcBorders>
          </w:tcPr>
          <w:p w14:paraId="4050E131" w14:textId="77777777" w:rsidR="00AC75C8" w:rsidRPr="00AC75C8" w:rsidRDefault="00AC75C8" w:rsidP="00AC75C8">
            <w:pPr>
              <w:jc w:val="center"/>
              <w:rPr>
                <w:rFonts w:eastAsia="Arial"/>
                <w:szCs w:val="22"/>
                <w:lang w:eastAsia="en-US"/>
              </w:rPr>
            </w:pPr>
            <w:r w:rsidRPr="00AC75C8">
              <w:rPr>
                <w:spacing w:val="-1"/>
                <w:szCs w:val="22"/>
                <w:lang w:eastAsia="en-US"/>
              </w:rPr>
              <w:t>0,34</w:t>
            </w:r>
            <w:r w:rsidRPr="00AC75C8">
              <w:rPr>
                <w:szCs w:val="22"/>
                <w:lang w:eastAsia="en-US"/>
              </w:rPr>
              <w:t> </w:t>
            </w:r>
            <w:r w:rsidRPr="00AC75C8">
              <w:rPr>
                <w:spacing w:val="-1"/>
                <w:szCs w:val="22"/>
                <w:lang w:eastAsia="en-US"/>
              </w:rPr>
              <w:t>mg/ml</w:t>
            </w:r>
          </w:p>
        </w:tc>
      </w:tr>
    </w:tbl>
    <w:p w14:paraId="039E6F6E" w14:textId="3AEBD0EF" w:rsidR="00AC75C8" w:rsidRPr="006F2DB5" w:rsidRDefault="00AC75C8" w:rsidP="006F2DB5">
      <w:pPr>
        <w:tabs>
          <w:tab w:val="left" w:pos="567"/>
        </w:tabs>
        <w:autoSpaceDE w:val="0"/>
        <w:autoSpaceDN w:val="0"/>
        <w:adjustRightInd w:val="0"/>
      </w:pPr>
      <w:r w:rsidRPr="006F2DB5">
        <w:rPr>
          <w:color w:val="000000"/>
        </w:rPr>
        <w:t>* Visų flakonų turiniui tirpinti turi būti vartojama 10,5</w:t>
      </w:r>
      <w:r w:rsidR="00CF739C">
        <w:rPr>
          <w:color w:val="000000"/>
          <w:szCs w:val="22"/>
        </w:rPr>
        <w:t> </w:t>
      </w:r>
      <w:r w:rsidRPr="00AC75C8">
        <w:rPr>
          <w:color w:val="000000"/>
          <w:szCs w:val="22"/>
        </w:rPr>
        <w:t>ml tirpiklio</w:t>
      </w:r>
      <w:r w:rsidRPr="006F2DB5">
        <w:rPr>
          <w:color w:val="000000"/>
        </w:rPr>
        <w:t xml:space="preserve"> </w:t>
      </w:r>
    </w:p>
    <w:p w14:paraId="702578D8" w14:textId="77777777" w:rsidR="00AC75C8" w:rsidRPr="006F2DB5" w:rsidRDefault="00AC75C8" w:rsidP="006F2DB5">
      <w:pPr>
        <w:tabs>
          <w:tab w:val="left" w:pos="567"/>
        </w:tabs>
        <w:autoSpaceDE w:val="0"/>
        <w:autoSpaceDN w:val="0"/>
        <w:adjustRightInd w:val="0"/>
      </w:pPr>
    </w:p>
    <w:p w14:paraId="6899E4E9" w14:textId="77777777" w:rsidR="00AC75C8" w:rsidRPr="006F2DB5" w:rsidRDefault="00AC75C8" w:rsidP="006F2DB5">
      <w:pPr>
        <w:tabs>
          <w:tab w:val="left" w:pos="567"/>
        </w:tabs>
        <w:autoSpaceDE w:val="0"/>
        <w:autoSpaceDN w:val="0"/>
        <w:adjustRightInd w:val="0"/>
        <w:jc w:val="center"/>
        <w:rPr>
          <w:b/>
        </w:rPr>
      </w:pPr>
      <w:r w:rsidRPr="006F2DB5">
        <w:rPr>
          <w:b/>
          <w:color w:val="000000"/>
        </w:rPr>
        <w:t>VARTOJIMO INSTRUKCIJA PEDIATRINIAMS PACIENTAMS</w:t>
      </w:r>
    </w:p>
    <w:p w14:paraId="72EFB4F4" w14:textId="77777777" w:rsidR="00AC75C8" w:rsidRPr="006F2DB5" w:rsidRDefault="00AC75C8" w:rsidP="006F2DB5">
      <w:pPr>
        <w:tabs>
          <w:tab w:val="left" w:pos="567"/>
        </w:tabs>
        <w:autoSpaceDE w:val="0"/>
        <w:autoSpaceDN w:val="0"/>
        <w:adjustRightInd w:val="0"/>
      </w:pPr>
    </w:p>
    <w:p w14:paraId="70FDED92" w14:textId="77777777" w:rsidR="00AC75C8" w:rsidRPr="006F2DB5" w:rsidRDefault="00AC75C8" w:rsidP="006F2DB5">
      <w:pPr>
        <w:tabs>
          <w:tab w:val="left" w:pos="567"/>
        </w:tabs>
        <w:autoSpaceDE w:val="0"/>
        <w:autoSpaceDN w:val="0"/>
        <w:adjustRightInd w:val="0"/>
        <w:rPr>
          <w:i/>
          <w:u w:val="single"/>
        </w:rPr>
      </w:pPr>
      <w:r w:rsidRPr="006F2DB5">
        <w:rPr>
          <w:i/>
          <w:color w:val="000000"/>
          <w:u w:val="single"/>
        </w:rPr>
        <w:t>Kūno paviršiaus ploto (KPP) apskaičiavimas pediatriniam dozavimui</w:t>
      </w:r>
    </w:p>
    <w:p w14:paraId="589000D5" w14:textId="77777777" w:rsidR="00AC75C8" w:rsidRPr="006F2DB5" w:rsidRDefault="00AC75C8" w:rsidP="006F2DB5">
      <w:pPr>
        <w:tabs>
          <w:tab w:val="left" w:pos="567"/>
        </w:tabs>
        <w:autoSpaceDE w:val="0"/>
        <w:autoSpaceDN w:val="0"/>
        <w:adjustRightInd w:val="0"/>
      </w:pPr>
      <w:r w:rsidRPr="006F2DB5">
        <w:rPr>
          <w:color w:val="000000"/>
        </w:rPr>
        <w:t>Prieš ruošdami infuzinį tirpalą apskaičiuokite paciento kūno paviršiaus plotą (KPP) pagal šią formulę (</w:t>
      </w:r>
      <w:r w:rsidRPr="006F2DB5">
        <w:rPr>
          <w:i/>
          <w:color w:val="000000"/>
        </w:rPr>
        <w:t>Mosteller</w:t>
      </w:r>
      <w:r w:rsidRPr="006F2DB5">
        <w:rPr>
          <w:color w:val="000000"/>
        </w:rPr>
        <w:t xml:space="preserve"> formulę)</w:t>
      </w:r>
      <w:r w:rsidRPr="006F2DB5">
        <w:rPr>
          <w:color w:val="000000"/>
          <w:vertAlign w:val="superscript"/>
        </w:rPr>
        <w:t>1</w:t>
      </w:r>
      <w:r w:rsidRPr="006F2DB5">
        <w:rPr>
          <w:color w:val="000000"/>
        </w:rPr>
        <w:t>:</w:t>
      </w:r>
    </w:p>
    <w:p w14:paraId="277CE2E4" w14:textId="77777777" w:rsidR="00AC75C8" w:rsidRPr="006F2DB5" w:rsidRDefault="00AC75C8" w:rsidP="006F2DB5">
      <w:pPr>
        <w:widowControl w:val="0"/>
        <w:numPr>
          <w:ilvl w:val="0"/>
          <w:numId w:val="8"/>
        </w:numPr>
        <w:spacing w:before="80"/>
        <w:ind w:left="284" w:hanging="284"/>
        <w:rPr>
          <w:spacing w:val="-1"/>
          <w:sz w:val="16"/>
          <w:lang w:val="da-DK"/>
        </w:rPr>
      </w:pPr>
      <w:r w:rsidRPr="006F2DB5">
        <w:rPr>
          <w:rFonts w:hAnsi="Calibri"/>
          <w:spacing w:val="-2"/>
          <w:sz w:val="16"/>
        </w:rPr>
        <w:t>Mosteller</w:t>
      </w:r>
      <w:r w:rsidRPr="006F2DB5">
        <w:rPr>
          <w:rFonts w:hAnsi="Calibri"/>
          <w:sz w:val="16"/>
        </w:rPr>
        <w:t xml:space="preserve"> </w:t>
      </w:r>
      <w:r w:rsidRPr="006F2DB5">
        <w:rPr>
          <w:rFonts w:hAnsi="Calibri"/>
          <w:spacing w:val="-1"/>
          <w:sz w:val="16"/>
        </w:rPr>
        <w:t>RD: Simplified Calculation</w:t>
      </w:r>
      <w:r w:rsidRPr="006F2DB5">
        <w:rPr>
          <w:rFonts w:hAnsi="Calibri"/>
          <w:spacing w:val="1"/>
          <w:sz w:val="16"/>
        </w:rPr>
        <w:t xml:space="preserve"> </w:t>
      </w:r>
      <w:r w:rsidRPr="006F2DB5">
        <w:rPr>
          <w:rFonts w:hAnsi="Calibri"/>
          <w:spacing w:val="-1"/>
          <w:sz w:val="16"/>
        </w:rPr>
        <w:t>of</w:t>
      </w:r>
      <w:r w:rsidRPr="006F2DB5">
        <w:rPr>
          <w:rFonts w:hAnsi="Calibri"/>
          <w:sz w:val="16"/>
        </w:rPr>
        <w:t xml:space="preserve"> </w:t>
      </w:r>
      <w:r w:rsidRPr="006F2DB5">
        <w:rPr>
          <w:rFonts w:hAnsi="Calibri"/>
          <w:spacing w:val="-1"/>
          <w:sz w:val="16"/>
        </w:rPr>
        <w:t>Body</w:t>
      </w:r>
      <w:r w:rsidRPr="006F2DB5">
        <w:rPr>
          <w:rFonts w:hAnsi="Calibri"/>
          <w:spacing w:val="-3"/>
          <w:sz w:val="16"/>
        </w:rPr>
        <w:t xml:space="preserve"> </w:t>
      </w:r>
      <w:r w:rsidRPr="006F2DB5">
        <w:rPr>
          <w:rFonts w:hAnsi="Calibri"/>
          <w:spacing w:val="-1"/>
          <w:sz w:val="16"/>
        </w:rPr>
        <w:t>Surface Area.</w:t>
      </w:r>
      <w:r w:rsidRPr="006F2DB5">
        <w:rPr>
          <w:rFonts w:hAnsi="Calibri"/>
          <w:spacing w:val="1"/>
          <w:sz w:val="16"/>
        </w:rPr>
        <w:t xml:space="preserve"> </w:t>
      </w:r>
      <w:r w:rsidRPr="006F2DB5">
        <w:rPr>
          <w:rFonts w:hAnsi="Calibri"/>
          <w:i/>
          <w:sz w:val="16"/>
          <w:lang w:val="da-DK"/>
        </w:rPr>
        <w:t>N</w:t>
      </w:r>
      <w:r w:rsidRPr="006F2DB5">
        <w:rPr>
          <w:rFonts w:hAnsi="Calibri"/>
          <w:i/>
          <w:spacing w:val="-1"/>
          <w:sz w:val="16"/>
          <w:lang w:val="da-DK"/>
        </w:rPr>
        <w:t xml:space="preserve"> Engl </w:t>
      </w:r>
      <w:r w:rsidRPr="006F2DB5">
        <w:rPr>
          <w:rFonts w:hAnsi="Calibri"/>
          <w:i/>
          <w:sz w:val="16"/>
          <w:lang w:val="da-DK"/>
        </w:rPr>
        <w:t>J</w:t>
      </w:r>
      <w:r w:rsidRPr="006F2DB5">
        <w:rPr>
          <w:rFonts w:hAnsi="Calibri"/>
          <w:i/>
          <w:spacing w:val="-1"/>
          <w:sz w:val="16"/>
          <w:lang w:val="da-DK"/>
        </w:rPr>
        <w:t xml:space="preserve"> Med</w:t>
      </w:r>
      <w:r w:rsidRPr="006F2DB5">
        <w:rPr>
          <w:rFonts w:hAnsi="Calibri"/>
          <w:i/>
          <w:spacing w:val="-2"/>
          <w:sz w:val="16"/>
          <w:lang w:val="da-DK"/>
        </w:rPr>
        <w:t xml:space="preserve"> </w:t>
      </w:r>
      <w:r w:rsidRPr="006F2DB5">
        <w:rPr>
          <w:rFonts w:hAnsi="Calibri"/>
          <w:spacing w:val="-1"/>
          <w:sz w:val="16"/>
          <w:lang w:val="da-DK"/>
        </w:rPr>
        <w:t>1987</w:t>
      </w:r>
      <w:r w:rsidRPr="006F2DB5">
        <w:rPr>
          <w:rFonts w:hAnsi="Calibri"/>
          <w:spacing w:val="1"/>
          <w:sz w:val="16"/>
          <w:lang w:val="da-DK"/>
        </w:rPr>
        <w:t xml:space="preserve"> </w:t>
      </w:r>
      <w:r w:rsidRPr="006F2DB5">
        <w:rPr>
          <w:rFonts w:hAnsi="Calibri"/>
          <w:spacing w:val="-1"/>
          <w:sz w:val="16"/>
          <w:lang w:val="da-DK"/>
        </w:rPr>
        <w:t>Oct 22;317(17): 1098 (letter).</w:t>
      </w:r>
    </w:p>
    <w:p w14:paraId="7D1913CD" w14:textId="77777777" w:rsidR="00AC75C8" w:rsidRPr="006F2DB5" w:rsidRDefault="00AC75C8" w:rsidP="006F2DB5">
      <w:pPr>
        <w:tabs>
          <w:tab w:val="left" w:pos="567"/>
        </w:tabs>
        <w:autoSpaceDE w:val="0"/>
        <w:autoSpaceDN w:val="0"/>
        <w:adjustRightInd w:val="0"/>
      </w:pPr>
    </w:p>
    <w:p w14:paraId="46198A8C" w14:textId="106AE3D2" w:rsidR="00AC75C8" w:rsidRPr="00AC75C8" w:rsidRDefault="00EC504C" w:rsidP="00AC75C8">
      <w:pPr>
        <w:tabs>
          <w:tab w:val="left" w:pos="567"/>
        </w:tabs>
        <w:autoSpaceDE w:val="0"/>
        <w:autoSpaceDN w:val="0"/>
        <w:adjustRightInd w:val="0"/>
        <w:rPr>
          <w:color w:val="000000"/>
          <w:szCs w:val="22"/>
        </w:rPr>
      </w:pPr>
      <w:r>
        <w:rPr>
          <w:noProof/>
          <w:color w:val="000000"/>
          <w:sz w:val="24"/>
          <w:szCs w:val="24"/>
        </w:rPr>
        <w:drawing>
          <wp:inline distT="0" distB="0" distL="0" distR="0" wp14:anchorId="2739BAAF" wp14:editId="4A4D3EB1">
            <wp:extent cx="2766695" cy="664845"/>
            <wp:effectExtent l="0" t="0" r="0" b="1905"/>
            <wp:docPr id="2" name="Picture 2" descr="SNAGHTML5fa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GHTML5fa8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6695" cy="664845"/>
                    </a:xfrm>
                    <a:prstGeom prst="rect">
                      <a:avLst/>
                    </a:prstGeom>
                    <a:noFill/>
                    <a:ln>
                      <a:noFill/>
                    </a:ln>
                  </pic:spPr>
                </pic:pic>
              </a:graphicData>
            </a:graphic>
          </wp:inline>
        </w:drawing>
      </w:r>
    </w:p>
    <w:p w14:paraId="5CE4E610" w14:textId="77777777" w:rsidR="00AC75C8" w:rsidRPr="00AC75C8" w:rsidRDefault="00AC75C8" w:rsidP="00AC75C8">
      <w:pPr>
        <w:tabs>
          <w:tab w:val="left" w:pos="567"/>
        </w:tabs>
        <w:autoSpaceDE w:val="0"/>
        <w:autoSpaceDN w:val="0"/>
        <w:adjustRightInd w:val="0"/>
        <w:rPr>
          <w:color w:val="000000"/>
          <w:szCs w:val="22"/>
        </w:rPr>
      </w:pPr>
    </w:p>
    <w:p w14:paraId="545ADF69" w14:textId="417B7548" w:rsidR="00AC75C8" w:rsidRPr="006F2DB5" w:rsidRDefault="00AC75C8" w:rsidP="006F2DB5">
      <w:pPr>
        <w:tabs>
          <w:tab w:val="left" w:pos="567"/>
        </w:tabs>
        <w:autoSpaceDE w:val="0"/>
        <w:autoSpaceDN w:val="0"/>
        <w:adjustRightInd w:val="0"/>
        <w:rPr>
          <w:b/>
          <w:i/>
          <w:u w:val="single"/>
        </w:rPr>
      </w:pPr>
      <w:r w:rsidRPr="00AC75C8">
        <w:rPr>
          <w:b/>
          <w:i/>
          <w:color w:val="000000"/>
          <w:szCs w:val="22"/>
          <w:u w:val="single"/>
        </w:rPr>
        <w:t>70</w:t>
      </w:r>
      <w:r w:rsidR="00CF739C">
        <w:rPr>
          <w:b/>
          <w:i/>
          <w:color w:val="000000"/>
          <w:szCs w:val="22"/>
          <w:u w:val="single"/>
        </w:rPr>
        <w:t> </w:t>
      </w:r>
      <w:r w:rsidRPr="00AC75C8">
        <w:rPr>
          <w:b/>
          <w:i/>
          <w:color w:val="000000"/>
          <w:szCs w:val="22"/>
          <w:u w:val="single"/>
        </w:rPr>
        <w:t>mg/m</w:t>
      </w:r>
      <w:r w:rsidRPr="00AC75C8">
        <w:rPr>
          <w:b/>
          <w:i/>
          <w:color w:val="000000"/>
          <w:szCs w:val="22"/>
          <w:u w:val="single"/>
          <w:vertAlign w:val="superscript"/>
        </w:rPr>
        <w:t>2</w:t>
      </w:r>
      <w:r w:rsidRPr="00AC75C8">
        <w:rPr>
          <w:b/>
          <w:i/>
          <w:color w:val="000000"/>
          <w:szCs w:val="22"/>
          <w:u w:val="single"/>
        </w:rPr>
        <w:t xml:space="preserve"> infuzijos vyresniems kaip 3</w:t>
      </w:r>
      <w:r w:rsidR="00CF739C">
        <w:rPr>
          <w:b/>
          <w:i/>
          <w:color w:val="000000"/>
          <w:szCs w:val="22"/>
          <w:u w:val="single"/>
        </w:rPr>
        <w:t> </w:t>
      </w:r>
      <w:r w:rsidRPr="006F2DB5">
        <w:rPr>
          <w:b/>
          <w:i/>
          <w:color w:val="000000"/>
          <w:u w:val="single"/>
        </w:rPr>
        <w:t xml:space="preserve">mėnesių vaikams ruošimas (naudojant 50 mg flakoną) </w:t>
      </w:r>
    </w:p>
    <w:p w14:paraId="3D3992B1" w14:textId="77777777" w:rsidR="00AC75C8" w:rsidRPr="006F2DB5" w:rsidRDefault="00AC75C8" w:rsidP="006F2DB5">
      <w:pPr>
        <w:tabs>
          <w:tab w:val="left" w:pos="567"/>
        </w:tabs>
        <w:autoSpaceDE w:val="0"/>
        <w:autoSpaceDN w:val="0"/>
        <w:adjustRightInd w:val="0"/>
      </w:pPr>
      <w:r w:rsidRPr="006F2DB5">
        <w:rPr>
          <w:color w:val="000000"/>
        </w:rPr>
        <w:t>1. Nustatykite faktinę įsotinamąją dozę, reikalingą vartoti pediatriniam pacientui, naudojant paciento KPP (kaip apskaičiuota pirmiau) ir šią lygtį:</w:t>
      </w:r>
    </w:p>
    <w:p w14:paraId="64BD5815" w14:textId="384F2D77" w:rsidR="00AC75C8" w:rsidRPr="006F2DB5" w:rsidRDefault="00AC75C8" w:rsidP="006F2DB5">
      <w:pPr>
        <w:tabs>
          <w:tab w:val="left" w:pos="567"/>
        </w:tabs>
        <w:autoSpaceDE w:val="0"/>
        <w:autoSpaceDN w:val="0"/>
        <w:adjustRightInd w:val="0"/>
      </w:pPr>
      <w:r w:rsidRPr="00AC75C8">
        <w:rPr>
          <w:color w:val="000000"/>
          <w:szCs w:val="22"/>
        </w:rPr>
        <w:t>KPP (m</w:t>
      </w:r>
      <w:r w:rsidRPr="00AC75C8">
        <w:rPr>
          <w:color w:val="000000"/>
          <w:szCs w:val="22"/>
          <w:vertAlign w:val="superscript"/>
        </w:rPr>
        <w:t>2</w:t>
      </w:r>
      <w:r w:rsidRPr="00AC75C8">
        <w:rPr>
          <w:color w:val="000000"/>
          <w:szCs w:val="22"/>
        </w:rPr>
        <w:t>) X 70</w:t>
      </w:r>
      <w:r w:rsidR="00CF739C">
        <w:rPr>
          <w:color w:val="000000"/>
          <w:szCs w:val="22"/>
        </w:rPr>
        <w:t> </w:t>
      </w:r>
      <w:r w:rsidRPr="006F2DB5">
        <w:rPr>
          <w:color w:val="000000"/>
        </w:rPr>
        <w:t>mg/m</w:t>
      </w:r>
      <w:r w:rsidRPr="006F2DB5">
        <w:rPr>
          <w:color w:val="000000"/>
          <w:vertAlign w:val="superscript"/>
        </w:rPr>
        <w:t>2</w:t>
      </w:r>
      <w:r w:rsidRPr="006F2DB5">
        <w:rPr>
          <w:color w:val="000000"/>
        </w:rPr>
        <w:t xml:space="preserve"> = įsotinamoji dozė.</w:t>
      </w:r>
    </w:p>
    <w:p w14:paraId="4EE8F7EB" w14:textId="77777777" w:rsidR="00AC75C8" w:rsidRPr="006F2DB5" w:rsidRDefault="00AC75C8" w:rsidP="006F2DB5">
      <w:pPr>
        <w:tabs>
          <w:tab w:val="left" w:pos="567"/>
        </w:tabs>
        <w:autoSpaceDE w:val="0"/>
        <w:autoSpaceDN w:val="0"/>
        <w:adjustRightInd w:val="0"/>
      </w:pPr>
      <w:r w:rsidRPr="006F2DB5">
        <w:rPr>
          <w:color w:val="000000"/>
        </w:rPr>
        <w:t>Didžiausia įsotinamoji dozė 1-ąją parą neturi viršyti 70 mg, nepaisant pacientui apskaičiuotosios dozės.</w:t>
      </w:r>
    </w:p>
    <w:p w14:paraId="5A7BC77D" w14:textId="508FEDB2" w:rsidR="00AC75C8" w:rsidRPr="006F2DB5" w:rsidRDefault="00AC75C8" w:rsidP="006F2DB5">
      <w:pPr>
        <w:tabs>
          <w:tab w:val="left" w:pos="567"/>
        </w:tabs>
        <w:autoSpaceDE w:val="0"/>
        <w:autoSpaceDN w:val="0"/>
        <w:adjustRightInd w:val="0"/>
      </w:pPr>
      <w:r w:rsidRPr="006F2DB5">
        <w:rPr>
          <w:color w:val="000000"/>
        </w:rPr>
        <w:t xml:space="preserve">2. </w:t>
      </w:r>
      <w:r w:rsidR="002F70D3">
        <w:rPr>
          <w:color w:val="000000"/>
          <w:szCs w:val="22"/>
        </w:rPr>
        <w:t>Šaltą</w:t>
      </w:r>
      <w:r w:rsidR="002F70D3" w:rsidRPr="006F2DB5">
        <w:rPr>
          <w:color w:val="000000"/>
        </w:rPr>
        <w:t xml:space="preserve"> </w:t>
      </w:r>
      <w:r w:rsidRPr="006F2DB5">
        <w:rPr>
          <w:color w:val="000000"/>
        </w:rPr>
        <w:t>Caspofungin Sandoz flakoną atšildykite iki kambario temperatūros.</w:t>
      </w:r>
    </w:p>
    <w:p w14:paraId="59A0ED6F" w14:textId="3C9E99BC" w:rsidR="00AC75C8" w:rsidRPr="00AC75C8" w:rsidRDefault="00AC75C8" w:rsidP="00AC75C8">
      <w:pPr>
        <w:tabs>
          <w:tab w:val="left" w:pos="567"/>
        </w:tabs>
        <w:autoSpaceDE w:val="0"/>
        <w:autoSpaceDN w:val="0"/>
        <w:adjustRightInd w:val="0"/>
        <w:rPr>
          <w:color w:val="000000"/>
          <w:szCs w:val="22"/>
        </w:rPr>
      </w:pPr>
      <w:r w:rsidRPr="006F2DB5">
        <w:rPr>
          <w:color w:val="000000"/>
        </w:rPr>
        <w:t>3. Laikantis aseptikos reikalavimų pridėkite 10,5 ml injekcinio vandens.</w:t>
      </w:r>
      <w:r w:rsidRPr="006F2DB5">
        <w:rPr>
          <w:color w:val="000000"/>
          <w:vertAlign w:val="superscript"/>
        </w:rPr>
        <w:t>a</w:t>
      </w:r>
      <w:r w:rsidRPr="006F2DB5">
        <w:rPr>
          <w:color w:val="000000"/>
        </w:rPr>
        <w:t xml:space="preserve"> Šį paruoštą tirpalą galima laikyti ne ilgiau kaip 24</w:t>
      </w:r>
      <w:r w:rsidR="00CF739C">
        <w:rPr>
          <w:color w:val="000000"/>
          <w:szCs w:val="22"/>
        </w:rPr>
        <w:t> </w:t>
      </w:r>
      <w:r w:rsidRPr="00AC75C8">
        <w:rPr>
          <w:color w:val="000000"/>
          <w:szCs w:val="22"/>
        </w:rPr>
        <w:t>valandas 25</w:t>
      </w:r>
      <w:r w:rsidR="00CF739C">
        <w:rPr>
          <w:color w:val="000000"/>
          <w:szCs w:val="22"/>
        </w:rPr>
        <w:t> </w:t>
      </w:r>
      <w:r w:rsidRPr="00AC75C8">
        <w:rPr>
          <w:color w:val="000000"/>
          <w:szCs w:val="22"/>
        </w:rPr>
        <w:t>°C ar žemesnėje temperatūroje.</w:t>
      </w:r>
      <w:r w:rsidRPr="00AC75C8">
        <w:rPr>
          <w:color w:val="000000"/>
          <w:szCs w:val="22"/>
          <w:vertAlign w:val="superscript"/>
        </w:rPr>
        <w:t>b</w:t>
      </w:r>
      <w:r w:rsidRPr="00AC75C8">
        <w:rPr>
          <w:color w:val="000000"/>
          <w:szCs w:val="22"/>
        </w:rPr>
        <w:t xml:space="preserve"> Taip paruošus, galutinė kaspofungino koncentracija flakone bus 5,2 mg/ml.</w:t>
      </w:r>
    </w:p>
    <w:p w14:paraId="0DC1B22A" w14:textId="24D6A990" w:rsidR="00AC75C8" w:rsidRPr="00AC75C8" w:rsidRDefault="00AC75C8" w:rsidP="00AC75C8">
      <w:pPr>
        <w:tabs>
          <w:tab w:val="left" w:pos="567"/>
        </w:tabs>
        <w:autoSpaceDE w:val="0"/>
        <w:autoSpaceDN w:val="0"/>
        <w:adjustRightInd w:val="0"/>
        <w:rPr>
          <w:color w:val="000000"/>
          <w:szCs w:val="22"/>
        </w:rPr>
      </w:pPr>
      <w:r w:rsidRPr="006F2DB5">
        <w:rPr>
          <w:color w:val="000000"/>
        </w:rPr>
        <w:t>4. Iš flakono paimkite vaistinio preparato tūrį, lygų apskaičiuotajai įsotinamajai dozei (1 žingsnis). Laikantis aseptikos reikalavimų šį paruošto Caspofungin Sandoz tūrį (ml)</w:t>
      </w:r>
      <w:r w:rsidRPr="006F2DB5">
        <w:rPr>
          <w:color w:val="000000"/>
          <w:vertAlign w:val="superscript"/>
        </w:rPr>
        <w:t>c</w:t>
      </w:r>
      <w:r w:rsidRPr="006F2DB5">
        <w:rPr>
          <w:color w:val="000000"/>
        </w:rPr>
        <w:t xml:space="preserve"> perkelkite į infuzijų maišelį (ar buteliuką), kuriame yra 250 ml 0,9</w:t>
      </w:r>
      <w:r w:rsidR="00CF739C">
        <w:rPr>
          <w:color w:val="000000"/>
          <w:szCs w:val="22"/>
        </w:rPr>
        <w:t> </w:t>
      </w:r>
      <w:r w:rsidRPr="00AC75C8">
        <w:rPr>
          <w:color w:val="000000"/>
          <w:szCs w:val="22"/>
        </w:rPr>
        <w:t>%, 0,45</w:t>
      </w:r>
      <w:r w:rsidR="00CF739C">
        <w:rPr>
          <w:color w:val="000000"/>
          <w:szCs w:val="22"/>
        </w:rPr>
        <w:t> </w:t>
      </w:r>
      <w:r w:rsidRPr="00AC75C8">
        <w:rPr>
          <w:color w:val="000000"/>
          <w:szCs w:val="22"/>
        </w:rPr>
        <w:t>% arba 0,225</w:t>
      </w:r>
      <w:r w:rsidR="00CF739C">
        <w:rPr>
          <w:color w:val="000000"/>
          <w:szCs w:val="22"/>
        </w:rPr>
        <w:t> </w:t>
      </w:r>
      <w:r w:rsidRPr="00AC75C8">
        <w:rPr>
          <w:color w:val="000000"/>
          <w:szCs w:val="22"/>
        </w:rPr>
        <w:t>% injekcinio natrio chlorido tirpalo arba injekcinio Ringerio laktato tirpalo. Arba kitaip, paruoštą Caspofungin Sandoz tūrį (ml)</w:t>
      </w:r>
      <w:r w:rsidRPr="00AC75C8">
        <w:rPr>
          <w:color w:val="000000"/>
          <w:szCs w:val="22"/>
          <w:vertAlign w:val="superscript"/>
        </w:rPr>
        <w:t>c</w:t>
      </w:r>
      <w:r w:rsidRPr="00AC75C8">
        <w:rPr>
          <w:color w:val="000000"/>
          <w:szCs w:val="22"/>
        </w:rPr>
        <w:t xml:space="preserve"> galima pridėti į 0,9</w:t>
      </w:r>
      <w:r w:rsidR="00CF739C">
        <w:rPr>
          <w:color w:val="000000"/>
          <w:szCs w:val="22"/>
        </w:rPr>
        <w:t> </w:t>
      </w:r>
      <w:r w:rsidRPr="00AC75C8">
        <w:rPr>
          <w:color w:val="000000"/>
          <w:szCs w:val="22"/>
        </w:rPr>
        <w:t>%, 0,45</w:t>
      </w:r>
      <w:r w:rsidR="00CF739C">
        <w:rPr>
          <w:color w:val="000000"/>
          <w:szCs w:val="22"/>
        </w:rPr>
        <w:t> </w:t>
      </w:r>
      <w:r w:rsidRPr="00AC75C8">
        <w:rPr>
          <w:color w:val="000000"/>
          <w:szCs w:val="22"/>
        </w:rPr>
        <w:t>% arba 0,225</w:t>
      </w:r>
      <w:r w:rsidR="00CF739C">
        <w:rPr>
          <w:color w:val="000000"/>
          <w:szCs w:val="22"/>
        </w:rPr>
        <w:t> </w:t>
      </w:r>
      <w:r w:rsidRPr="00AC75C8">
        <w:rPr>
          <w:color w:val="000000"/>
          <w:szCs w:val="22"/>
        </w:rPr>
        <w:t>% injekcinio natrio chlorido tirpalo arba injekcinio Ringerio laktato tirpalo sumažintą tūrį, neviršijant galutinės 0,5 mg/ml koncentracijos. Šis infuzinis tirpalas, laikomas 25</w:t>
      </w:r>
      <w:r w:rsidR="00CF739C">
        <w:rPr>
          <w:color w:val="000000"/>
          <w:szCs w:val="22"/>
        </w:rPr>
        <w:t> </w:t>
      </w:r>
      <w:r w:rsidRPr="00AC75C8">
        <w:rPr>
          <w:color w:val="000000"/>
          <w:szCs w:val="22"/>
        </w:rPr>
        <w:t>°C arba žemesnėje temperatūroje, turi būti suvartotas per 24</w:t>
      </w:r>
      <w:r w:rsidR="00CF739C">
        <w:rPr>
          <w:color w:val="000000"/>
          <w:szCs w:val="22"/>
        </w:rPr>
        <w:t> </w:t>
      </w:r>
      <w:r w:rsidRPr="00AC75C8">
        <w:rPr>
          <w:color w:val="000000"/>
          <w:szCs w:val="22"/>
        </w:rPr>
        <w:t xml:space="preserve">valandas, o laikomas </w:t>
      </w:r>
      <w:r w:rsidR="002F70D3">
        <w:rPr>
          <w:color w:val="000000"/>
          <w:szCs w:val="22"/>
        </w:rPr>
        <w:t>šaltai</w:t>
      </w:r>
      <w:r w:rsidR="002F70D3" w:rsidRPr="00AC75C8">
        <w:rPr>
          <w:color w:val="000000"/>
          <w:szCs w:val="22"/>
        </w:rPr>
        <w:t xml:space="preserve"> </w:t>
      </w:r>
      <w:r w:rsidRPr="00AC75C8">
        <w:rPr>
          <w:color w:val="000000"/>
          <w:szCs w:val="22"/>
        </w:rPr>
        <w:t>(2</w:t>
      </w:r>
      <w:r w:rsidR="00CF739C">
        <w:rPr>
          <w:color w:val="000000"/>
          <w:szCs w:val="22"/>
        </w:rPr>
        <w:t> </w:t>
      </w:r>
      <w:r w:rsidRPr="00AC75C8">
        <w:rPr>
          <w:color w:val="000000"/>
          <w:szCs w:val="22"/>
        </w:rPr>
        <w:t>°C</w:t>
      </w:r>
      <w:r w:rsidR="00CF739C">
        <w:rPr>
          <w:color w:val="000000"/>
          <w:szCs w:val="22"/>
        </w:rPr>
        <w:t> </w:t>
      </w:r>
      <w:r w:rsidRPr="00AC75C8">
        <w:rPr>
          <w:color w:val="000000"/>
          <w:szCs w:val="22"/>
        </w:rPr>
        <w:t>–</w:t>
      </w:r>
      <w:r w:rsidR="00CF739C">
        <w:rPr>
          <w:color w:val="000000"/>
          <w:szCs w:val="22"/>
        </w:rPr>
        <w:t> </w:t>
      </w:r>
      <w:r w:rsidRPr="00AC75C8">
        <w:rPr>
          <w:color w:val="000000"/>
          <w:szCs w:val="22"/>
        </w:rPr>
        <w:t>8</w:t>
      </w:r>
      <w:r w:rsidR="00CF739C">
        <w:rPr>
          <w:color w:val="000000"/>
          <w:szCs w:val="22"/>
        </w:rPr>
        <w:t> </w:t>
      </w:r>
      <w:r w:rsidRPr="00AC75C8">
        <w:rPr>
          <w:color w:val="000000"/>
          <w:szCs w:val="22"/>
        </w:rPr>
        <w:t>°C) – per 48 valandas.</w:t>
      </w:r>
    </w:p>
    <w:p w14:paraId="5ADCABE1" w14:textId="77777777" w:rsidR="00AC75C8" w:rsidRPr="00AC75C8" w:rsidRDefault="00AC75C8" w:rsidP="00AC75C8">
      <w:pPr>
        <w:tabs>
          <w:tab w:val="left" w:pos="567"/>
        </w:tabs>
      </w:pPr>
    </w:p>
    <w:p w14:paraId="5EBAC089" w14:textId="0F8C041D" w:rsidR="00AC75C8" w:rsidRPr="00AC75C8" w:rsidRDefault="00AC75C8" w:rsidP="00AC75C8">
      <w:pPr>
        <w:tabs>
          <w:tab w:val="left" w:pos="567"/>
        </w:tabs>
        <w:rPr>
          <w:b/>
          <w:i/>
          <w:u w:val="single"/>
        </w:rPr>
      </w:pPr>
      <w:r w:rsidRPr="00AC75C8">
        <w:rPr>
          <w:b/>
          <w:i/>
          <w:u w:val="single"/>
        </w:rPr>
        <w:t>50</w:t>
      </w:r>
      <w:r w:rsidR="00CF739C">
        <w:rPr>
          <w:b/>
          <w:i/>
          <w:u w:val="single"/>
        </w:rPr>
        <w:t> </w:t>
      </w:r>
      <w:r w:rsidRPr="00AC75C8">
        <w:rPr>
          <w:b/>
          <w:i/>
          <w:u w:val="single"/>
        </w:rPr>
        <w:t>mg/m</w:t>
      </w:r>
      <w:r w:rsidRPr="00AC75C8">
        <w:rPr>
          <w:b/>
          <w:i/>
          <w:u w:val="single"/>
          <w:vertAlign w:val="superscript"/>
        </w:rPr>
        <w:t>2</w:t>
      </w:r>
      <w:r w:rsidRPr="00AC75C8">
        <w:rPr>
          <w:b/>
          <w:i/>
          <w:u w:val="single"/>
        </w:rPr>
        <w:t xml:space="preserve"> infuzijos vyresniems kaip 3</w:t>
      </w:r>
      <w:r w:rsidR="00CF739C">
        <w:rPr>
          <w:b/>
          <w:i/>
          <w:u w:val="single"/>
        </w:rPr>
        <w:t> </w:t>
      </w:r>
      <w:r w:rsidRPr="00AC75C8">
        <w:rPr>
          <w:b/>
          <w:i/>
          <w:u w:val="single"/>
        </w:rPr>
        <w:t>mėnesių vaikams ruošimas (naudojant 50 mg flakoną)</w:t>
      </w:r>
    </w:p>
    <w:p w14:paraId="3D7933E4" w14:textId="77777777" w:rsidR="00AC75C8" w:rsidRPr="00AC75C8" w:rsidRDefault="00AC75C8" w:rsidP="00AC75C8">
      <w:pPr>
        <w:tabs>
          <w:tab w:val="left" w:pos="567"/>
        </w:tabs>
      </w:pPr>
    </w:p>
    <w:p w14:paraId="6DC88FC9" w14:textId="77777777" w:rsidR="00AC75C8" w:rsidRPr="00AC75C8" w:rsidRDefault="00AC75C8" w:rsidP="00AC75C8">
      <w:pPr>
        <w:tabs>
          <w:tab w:val="left" w:pos="567"/>
        </w:tabs>
      </w:pPr>
      <w:r w:rsidRPr="00AC75C8">
        <w:t>1. Nustatykite faktinę palaikomąją paros dozę, reikalingą vartoti pediatriniam pacientui, naudojant paciento KPP (kaip apskaičiuota pirmiau) ir šią lygtį:</w:t>
      </w:r>
    </w:p>
    <w:p w14:paraId="424109AE" w14:textId="09867FCA" w:rsidR="00AC75C8" w:rsidRPr="00AC75C8" w:rsidRDefault="00AC75C8" w:rsidP="00AC75C8">
      <w:pPr>
        <w:tabs>
          <w:tab w:val="left" w:pos="567"/>
        </w:tabs>
      </w:pPr>
      <w:r w:rsidRPr="00AC75C8">
        <w:t>KPP (m</w:t>
      </w:r>
      <w:r w:rsidRPr="00AC75C8">
        <w:rPr>
          <w:vertAlign w:val="superscript"/>
        </w:rPr>
        <w:t>2</w:t>
      </w:r>
      <w:r w:rsidRPr="00AC75C8">
        <w:t>) X 50</w:t>
      </w:r>
      <w:r w:rsidR="00CF739C">
        <w:t> </w:t>
      </w:r>
      <w:r w:rsidRPr="00AC75C8">
        <w:t>mg/m</w:t>
      </w:r>
      <w:r w:rsidRPr="00AC75C8">
        <w:rPr>
          <w:vertAlign w:val="superscript"/>
        </w:rPr>
        <w:t>2</w:t>
      </w:r>
      <w:r w:rsidRPr="00AC75C8">
        <w:t xml:space="preserve"> = palaikomoji paros dozė</w:t>
      </w:r>
    </w:p>
    <w:p w14:paraId="541D3532" w14:textId="77777777" w:rsidR="00AC75C8" w:rsidRPr="00AC75C8" w:rsidRDefault="00AC75C8" w:rsidP="00AC75C8">
      <w:pPr>
        <w:tabs>
          <w:tab w:val="left" w:pos="567"/>
        </w:tabs>
      </w:pPr>
      <w:r w:rsidRPr="00AC75C8">
        <w:t>Palaikomoji paros dozė neturi viršyti 70 mg, nepaisant pacientui apskaičiuotosios dozės.</w:t>
      </w:r>
    </w:p>
    <w:p w14:paraId="7F8EA8F6" w14:textId="07E12527" w:rsidR="00AC75C8" w:rsidRPr="00AC75C8" w:rsidRDefault="00AC75C8" w:rsidP="00AC75C8">
      <w:pPr>
        <w:tabs>
          <w:tab w:val="left" w:pos="567"/>
        </w:tabs>
      </w:pPr>
      <w:r w:rsidRPr="00AC75C8">
        <w:t xml:space="preserve">2. </w:t>
      </w:r>
      <w:r w:rsidR="002F70D3">
        <w:t>Šaltą</w:t>
      </w:r>
      <w:r w:rsidR="002F70D3" w:rsidRPr="00AC75C8">
        <w:t xml:space="preserve"> </w:t>
      </w:r>
      <w:r w:rsidRPr="00AC75C8">
        <w:t>Caspofungin Sandoz flakoną atšildykite iki kambario temperatūros.</w:t>
      </w:r>
    </w:p>
    <w:p w14:paraId="1EF4D17E" w14:textId="635B088E" w:rsidR="00AC75C8" w:rsidRPr="00AC75C8" w:rsidRDefault="00AC75C8" w:rsidP="00AC75C8">
      <w:pPr>
        <w:tabs>
          <w:tab w:val="left" w:pos="567"/>
        </w:tabs>
      </w:pPr>
      <w:r w:rsidRPr="00AC75C8">
        <w:lastRenderedPageBreak/>
        <w:t>3. Laikantis aseptikos reikalavimų pridėkite 10,5 ml injekcinio vandens.</w:t>
      </w:r>
      <w:r w:rsidRPr="00AC75C8">
        <w:rPr>
          <w:vertAlign w:val="superscript"/>
        </w:rPr>
        <w:t>a</w:t>
      </w:r>
      <w:r w:rsidRPr="00AC75C8">
        <w:t xml:space="preserve"> Šį paruoštą tirpalą galima laikyti ne ilgiau kaip 24</w:t>
      </w:r>
      <w:r w:rsidR="00CF739C">
        <w:t> </w:t>
      </w:r>
      <w:r w:rsidRPr="00AC75C8">
        <w:t>valandas 25</w:t>
      </w:r>
      <w:r w:rsidR="00CF739C">
        <w:t> </w:t>
      </w:r>
      <w:r w:rsidRPr="00AC75C8">
        <w:t>°C ar žemesnėje temperatūroje.</w:t>
      </w:r>
      <w:r w:rsidRPr="00AC75C8">
        <w:rPr>
          <w:vertAlign w:val="superscript"/>
        </w:rPr>
        <w:t>b</w:t>
      </w:r>
      <w:r w:rsidRPr="00AC75C8">
        <w:t xml:space="preserve"> Taip paruošus, galutinė kaspofungino koncentracija flakone bus 5,2 mg/ml.</w:t>
      </w:r>
    </w:p>
    <w:p w14:paraId="31158672" w14:textId="77777777" w:rsidR="00AC75C8" w:rsidRPr="00AC75C8" w:rsidRDefault="00AC75C8" w:rsidP="00AC75C8">
      <w:pPr>
        <w:tabs>
          <w:tab w:val="left" w:pos="567"/>
        </w:tabs>
      </w:pPr>
    </w:p>
    <w:p w14:paraId="21D39BAF" w14:textId="46495883" w:rsidR="00AC75C8" w:rsidRPr="00AC75C8" w:rsidRDefault="00AC75C8" w:rsidP="00AC75C8">
      <w:pPr>
        <w:tabs>
          <w:tab w:val="left" w:pos="567"/>
        </w:tabs>
      </w:pPr>
      <w:r w:rsidRPr="00AC75C8">
        <w:t>4. Iš flakono paimkite vaistinio preparato tūrį, lygų apskaičiuotajai palaikomajai paros dozei (1 žingsnis). Laikantis aseptikos reikalavimų šį paruošto Caspofungin Sandoz tūrį (ml)</w:t>
      </w:r>
      <w:r w:rsidRPr="00AC75C8">
        <w:rPr>
          <w:vertAlign w:val="superscript"/>
        </w:rPr>
        <w:t>c</w:t>
      </w:r>
      <w:r w:rsidRPr="00AC75C8">
        <w:t xml:space="preserve"> perkelkite į infuzijų maišelį (ar buteliuką), kuriame yra 250 ml 0,9</w:t>
      </w:r>
      <w:r w:rsidR="00CF739C">
        <w:t> </w:t>
      </w:r>
      <w:r w:rsidRPr="00AC75C8">
        <w:t>%, 0,45</w:t>
      </w:r>
      <w:r w:rsidR="00CF739C">
        <w:t> </w:t>
      </w:r>
      <w:r w:rsidRPr="00AC75C8">
        <w:t>% arba 0,225</w:t>
      </w:r>
      <w:r w:rsidR="00CF739C">
        <w:t> </w:t>
      </w:r>
      <w:r w:rsidRPr="00AC75C8">
        <w:t>% injekcinio natrio chlorido tirpalo arba injekcinio Ringerio laktato tirpalo. Arba kitaip, paruoštą Caspofungin Sandoz tūrį (ml)</w:t>
      </w:r>
      <w:r w:rsidRPr="00AC75C8">
        <w:rPr>
          <w:vertAlign w:val="superscript"/>
        </w:rPr>
        <w:t>c</w:t>
      </w:r>
      <w:r w:rsidRPr="00AC75C8">
        <w:t xml:space="preserve"> galima pridėti į 0,9</w:t>
      </w:r>
      <w:r w:rsidR="00CF739C">
        <w:t> </w:t>
      </w:r>
      <w:r w:rsidRPr="00AC75C8">
        <w:t>%, 0,45</w:t>
      </w:r>
      <w:r w:rsidR="00CF739C">
        <w:t> </w:t>
      </w:r>
      <w:r w:rsidRPr="00AC75C8">
        <w:t>% arba 0,225</w:t>
      </w:r>
      <w:r w:rsidR="00CF739C">
        <w:t> </w:t>
      </w:r>
      <w:r w:rsidRPr="00AC75C8">
        <w:t>% injekcinio natrio chlorido tirpalo arba injekcinio Ringerio laktato tirpalo sumažintą tūrį, neviršijant galutinės 0,5 mg/ml koncentracijos. Šis infuzinis tirpalas, laikomas 25</w:t>
      </w:r>
      <w:r w:rsidR="00CF739C">
        <w:t> </w:t>
      </w:r>
      <w:r w:rsidRPr="00AC75C8">
        <w:t>°C arba žemesnėje temperatūroje, turi būti suvartotas per 24</w:t>
      </w:r>
      <w:r w:rsidR="00CF739C">
        <w:t> </w:t>
      </w:r>
      <w:r w:rsidRPr="00AC75C8">
        <w:t xml:space="preserve">valandas, o laikomas </w:t>
      </w:r>
      <w:r w:rsidR="002F70D3">
        <w:t>šaltai</w:t>
      </w:r>
      <w:r w:rsidR="002F70D3" w:rsidRPr="00AC75C8">
        <w:t xml:space="preserve"> </w:t>
      </w:r>
      <w:r w:rsidRPr="00AC75C8">
        <w:t>(2</w:t>
      </w:r>
      <w:r w:rsidR="00CF739C">
        <w:t> </w:t>
      </w:r>
      <w:r w:rsidRPr="00AC75C8">
        <w:t>°C</w:t>
      </w:r>
      <w:r w:rsidR="00CF739C">
        <w:t> </w:t>
      </w:r>
      <w:r w:rsidRPr="00AC75C8">
        <w:t>–</w:t>
      </w:r>
      <w:r w:rsidR="00CF739C">
        <w:t> </w:t>
      </w:r>
      <w:r w:rsidRPr="00AC75C8">
        <w:t>8</w:t>
      </w:r>
      <w:r w:rsidR="00CF739C">
        <w:t> </w:t>
      </w:r>
      <w:r w:rsidRPr="00AC75C8">
        <w:t>°C) – per 48</w:t>
      </w:r>
      <w:r w:rsidR="00CF739C">
        <w:t> </w:t>
      </w:r>
      <w:r w:rsidRPr="00AC75C8">
        <w:t>valandas.</w:t>
      </w:r>
    </w:p>
    <w:p w14:paraId="4E083B00" w14:textId="77777777" w:rsidR="00AC75C8" w:rsidRPr="00AC75C8" w:rsidRDefault="00AC75C8" w:rsidP="00AC75C8">
      <w:pPr>
        <w:tabs>
          <w:tab w:val="left" w:pos="567"/>
        </w:tabs>
      </w:pPr>
    </w:p>
    <w:p w14:paraId="2CCC5235"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rPr>
          <w:b/>
          <w:i/>
        </w:rPr>
      </w:pPr>
      <w:r w:rsidRPr="00AC75C8">
        <w:rPr>
          <w:b/>
          <w:i/>
        </w:rPr>
        <w:t>Ruošimo pastabos:</w:t>
      </w:r>
    </w:p>
    <w:p w14:paraId="357A819D"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r w:rsidRPr="00AC75C8">
        <w:rPr>
          <w:b/>
          <w:vertAlign w:val="superscript"/>
        </w:rPr>
        <w:t>a</w:t>
      </w:r>
      <w:r w:rsidRPr="00AC75C8">
        <w:t xml:space="preserve"> Baltas ar beveik baltas briketas ištirps visiškai. Atsargiai maišykite, kol tirpalas taps skaidrus.</w:t>
      </w:r>
    </w:p>
    <w:p w14:paraId="37CB2D04"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p>
    <w:p w14:paraId="088AC926"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ind w:left="142" w:hanging="142"/>
      </w:pPr>
      <w:r w:rsidRPr="00AC75C8">
        <w:rPr>
          <w:b/>
          <w:vertAlign w:val="superscript"/>
        </w:rPr>
        <w:t>b</w:t>
      </w:r>
      <w:r w:rsidRPr="00AC75C8">
        <w:t xml:space="preserve"> Ruošiant tirpalą ir prieš lašinant infuziją vizualiai patikrinkite ar tirpale nėra kietųjų dalelių ir ar nepakito spalva. Nevartokite, jeigu tirpalas drumzlėtas ar su nuosėdomis.</w:t>
      </w:r>
    </w:p>
    <w:p w14:paraId="4F53705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p>
    <w:p w14:paraId="4F09F35A"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ind w:left="142" w:hanging="142"/>
      </w:pPr>
      <w:r w:rsidRPr="00AC75C8">
        <w:rPr>
          <w:b/>
          <w:vertAlign w:val="superscript"/>
        </w:rPr>
        <w:t>c</w:t>
      </w:r>
      <w:r w:rsidRPr="00AC75C8">
        <w:t xml:space="preserve"> Caspofungin Sandoz yra pagamintas taip, kad iš flakono išsiurbus 10 ml, šiame tūryje būna visa flakono etiketėje nurodyta dozė (50 mg). </w:t>
      </w:r>
    </w:p>
    <w:p w14:paraId="4BC9A88C" w14:textId="77777777" w:rsidR="00AC75C8" w:rsidRPr="00AC75C8" w:rsidRDefault="00AC75C8" w:rsidP="00AC75C8">
      <w:pPr>
        <w:tabs>
          <w:tab w:val="left" w:pos="567"/>
        </w:tabs>
      </w:pPr>
    </w:p>
    <w:p w14:paraId="1253EF6F" w14:textId="77777777" w:rsidR="00AC75C8" w:rsidRPr="00AC75C8" w:rsidRDefault="00AC75C8" w:rsidP="00AC75C8">
      <w:pPr>
        <w:jc w:val="center"/>
        <w:rPr>
          <w:b/>
          <w:snapToGrid w:val="0"/>
          <w:szCs w:val="24"/>
        </w:rPr>
      </w:pPr>
      <w:r w:rsidRPr="00AC75C8">
        <w:br w:type="page"/>
      </w:r>
      <w:r w:rsidRPr="00AC75C8">
        <w:rPr>
          <w:b/>
          <w:snapToGrid w:val="0"/>
        </w:rPr>
        <w:lastRenderedPageBreak/>
        <w:t>Pakuotės lapelis:</w:t>
      </w:r>
      <w:r w:rsidRPr="00AC75C8">
        <w:rPr>
          <w:b/>
          <w:snapToGrid w:val="0"/>
          <w:szCs w:val="24"/>
        </w:rPr>
        <w:t xml:space="preserve"> </w:t>
      </w:r>
      <w:r w:rsidRPr="00AC75C8">
        <w:rPr>
          <w:b/>
          <w:snapToGrid w:val="0"/>
        </w:rPr>
        <w:t>informacija vartotojui</w:t>
      </w:r>
    </w:p>
    <w:p w14:paraId="3915305E" w14:textId="77777777" w:rsidR="00AC75C8" w:rsidRPr="00AC75C8" w:rsidRDefault="00AC75C8" w:rsidP="00AC75C8">
      <w:pPr>
        <w:numPr>
          <w:ilvl w:val="12"/>
          <w:numId w:val="0"/>
        </w:numPr>
        <w:shd w:val="clear" w:color="auto" w:fill="FFFFFF"/>
        <w:jc w:val="center"/>
        <w:rPr>
          <w:snapToGrid w:val="0"/>
          <w:szCs w:val="24"/>
          <w:lang w:eastAsia="en-US"/>
        </w:rPr>
      </w:pPr>
    </w:p>
    <w:p w14:paraId="7CED6514" w14:textId="77777777" w:rsidR="00AC75C8" w:rsidRPr="00AC75C8" w:rsidRDefault="00AC75C8" w:rsidP="00AC75C8">
      <w:pPr>
        <w:tabs>
          <w:tab w:val="left" w:pos="567"/>
        </w:tabs>
        <w:jc w:val="center"/>
        <w:rPr>
          <w:b/>
        </w:rPr>
      </w:pPr>
      <w:r w:rsidRPr="00AC75C8">
        <w:rPr>
          <w:b/>
        </w:rPr>
        <w:t>Caspofungin Sandoz 70 mg milteliai infuzinio tirpalo koncentratui</w:t>
      </w:r>
    </w:p>
    <w:p w14:paraId="3A4BB5CA" w14:textId="77777777" w:rsidR="00AC75C8" w:rsidRPr="00AC75C8" w:rsidRDefault="00AC75C8" w:rsidP="00AC75C8">
      <w:pPr>
        <w:numPr>
          <w:ilvl w:val="12"/>
          <w:numId w:val="0"/>
        </w:numPr>
        <w:jc w:val="center"/>
        <w:rPr>
          <w:snapToGrid w:val="0"/>
          <w:szCs w:val="24"/>
          <w:lang w:eastAsia="en-US"/>
        </w:rPr>
      </w:pPr>
      <w:r w:rsidRPr="00AC75C8">
        <w:rPr>
          <w:noProof/>
          <w:snapToGrid w:val="0"/>
          <w:szCs w:val="24"/>
          <w:lang w:eastAsia="en-US"/>
        </w:rPr>
        <w:t>Kaspofunginas</w:t>
      </w:r>
    </w:p>
    <w:p w14:paraId="0589D43D" w14:textId="77777777" w:rsidR="00AC75C8" w:rsidRPr="00AC75C8" w:rsidRDefault="00AC75C8" w:rsidP="00AC75C8">
      <w:pPr>
        <w:rPr>
          <w:snapToGrid w:val="0"/>
          <w:color w:val="008000"/>
          <w:szCs w:val="24"/>
          <w:lang w:eastAsia="en-US"/>
        </w:rPr>
      </w:pPr>
    </w:p>
    <w:p w14:paraId="139FD113" w14:textId="77777777" w:rsidR="00AC75C8" w:rsidRPr="00AC75C8" w:rsidRDefault="00AC75C8" w:rsidP="00AC75C8">
      <w:pPr>
        <w:suppressAutoHyphens/>
        <w:ind w:left="142" w:hanging="142"/>
        <w:rPr>
          <w:snapToGrid w:val="0"/>
          <w:szCs w:val="24"/>
          <w:lang w:eastAsia="en-US"/>
        </w:rPr>
      </w:pPr>
      <w:r w:rsidRPr="00AC75C8">
        <w:rPr>
          <w:b/>
          <w:noProof/>
          <w:snapToGrid w:val="0"/>
          <w:szCs w:val="24"/>
          <w:lang w:eastAsia="en-US"/>
        </w:rPr>
        <w:t>Atidžiai perskaitykite visą šį lapelį, prieš pradėdami vartoti vaistą, nes jame pateikiama Jums svarbi informacija.</w:t>
      </w:r>
    </w:p>
    <w:p w14:paraId="7524801E" w14:textId="77777777" w:rsidR="00AC75C8" w:rsidRPr="00AC75C8" w:rsidRDefault="00AC75C8" w:rsidP="00AC75C8">
      <w:pPr>
        <w:numPr>
          <w:ilvl w:val="0"/>
          <w:numId w:val="1"/>
        </w:numPr>
        <w:tabs>
          <w:tab w:val="left" w:pos="567"/>
        </w:tabs>
        <w:spacing w:line="260" w:lineRule="exact"/>
        <w:ind w:left="567" w:right="-2" w:hanging="567"/>
        <w:rPr>
          <w:snapToGrid w:val="0"/>
          <w:szCs w:val="24"/>
          <w:lang w:eastAsia="en-US"/>
        </w:rPr>
      </w:pPr>
      <w:r w:rsidRPr="00AC75C8">
        <w:rPr>
          <w:noProof/>
          <w:snapToGrid w:val="0"/>
          <w:szCs w:val="24"/>
          <w:lang w:eastAsia="en-US"/>
        </w:rPr>
        <w:t>Neišmeskite šio lapelio, nes vėl gali prireikti jį perskaityti.</w:t>
      </w:r>
      <w:r w:rsidRPr="00AC75C8">
        <w:rPr>
          <w:snapToGrid w:val="0"/>
          <w:szCs w:val="24"/>
          <w:lang w:eastAsia="en-US"/>
        </w:rPr>
        <w:t xml:space="preserve"> </w:t>
      </w:r>
    </w:p>
    <w:p w14:paraId="14540446" w14:textId="77777777" w:rsidR="00AC75C8" w:rsidRPr="00AC75C8" w:rsidRDefault="00AC75C8" w:rsidP="00AC75C8">
      <w:pPr>
        <w:numPr>
          <w:ilvl w:val="0"/>
          <w:numId w:val="1"/>
        </w:numPr>
        <w:tabs>
          <w:tab w:val="left" w:pos="567"/>
        </w:tabs>
        <w:spacing w:line="260" w:lineRule="exact"/>
        <w:ind w:left="567" w:right="-2" w:hanging="567"/>
        <w:rPr>
          <w:snapToGrid w:val="0"/>
          <w:szCs w:val="24"/>
          <w:lang w:eastAsia="en-US"/>
        </w:rPr>
      </w:pPr>
      <w:r w:rsidRPr="00AC75C8">
        <w:rPr>
          <w:noProof/>
          <w:snapToGrid w:val="0"/>
          <w:szCs w:val="24"/>
          <w:lang w:eastAsia="en-US"/>
        </w:rPr>
        <w:t xml:space="preserve">Jeigu kiltų daugiau klausimų, kreipkitės į gydytoją, vaistininką arba slaugytoją. </w:t>
      </w:r>
    </w:p>
    <w:p w14:paraId="7634B131" w14:textId="77777777" w:rsidR="00AC75C8" w:rsidRPr="00AC75C8" w:rsidRDefault="00AC75C8" w:rsidP="00AC75C8">
      <w:pPr>
        <w:numPr>
          <w:ilvl w:val="0"/>
          <w:numId w:val="1"/>
        </w:numPr>
        <w:tabs>
          <w:tab w:val="left" w:pos="567"/>
        </w:tabs>
        <w:spacing w:line="260" w:lineRule="exact"/>
        <w:ind w:left="567" w:hanging="567"/>
        <w:rPr>
          <w:snapToGrid w:val="0"/>
          <w:szCs w:val="24"/>
          <w:lang w:eastAsia="en-US"/>
        </w:rPr>
      </w:pPr>
      <w:r w:rsidRPr="00AC75C8">
        <w:rPr>
          <w:noProof/>
          <w:snapToGrid w:val="0"/>
          <w:szCs w:val="24"/>
          <w:lang w:eastAsia="en-US"/>
        </w:rPr>
        <w:t>Jeigu pasireiškė šalutinis poveikis (net jeigu jis šiame lapelyje nenurodytas), kreipkitės į gydytoją, vaistininką arba slaugytoją. Žr. 4 skyrių.</w:t>
      </w:r>
    </w:p>
    <w:p w14:paraId="5E7E94BE" w14:textId="77777777" w:rsidR="00AC75C8" w:rsidRPr="00AC75C8" w:rsidRDefault="00AC75C8" w:rsidP="00AC75C8">
      <w:pPr>
        <w:ind w:right="-2"/>
        <w:rPr>
          <w:snapToGrid w:val="0"/>
          <w:szCs w:val="24"/>
          <w:lang w:eastAsia="en-US"/>
        </w:rPr>
      </w:pPr>
    </w:p>
    <w:p w14:paraId="391D2540" w14:textId="77777777" w:rsidR="00AC75C8" w:rsidRPr="00AC75C8" w:rsidRDefault="00AC75C8" w:rsidP="00AC75C8">
      <w:pPr>
        <w:keepNext/>
        <w:tabs>
          <w:tab w:val="left" w:pos="567"/>
        </w:tabs>
        <w:spacing w:line="260" w:lineRule="exact"/>
        <w:jc w:val="both"/>
        <w:outlineLvl w:val="3"/>
        <w:rPr>
          <w:b/>
          <w:bCs/>
          <w:snapToGrid w:val="0"/>
          <w:szCs w:val="28"/>
        </w:rPr>
      </w:pPr>
      <w:r w:rsidRPr="00AC75C8">
        <w:rPr>
          <w:b/>
          <w:bCs/>
          <w:snapToGrid w:val="0"/>
          <w:szCs w:val="28"/>
        </w:rPr>
        <w:t>Apie ką rašoma šiame lapelyje?</w:t>
      </w:r>
    </w:p>
    <w:p w14:paraId="2E2AD521" w14:textId="77777777" w:rsidR="00AC75C8" w:rsidRPr="00AC75C8" w:rsidRDefault="00AC75C8" w:rsidP="00AC75C8">
      <w:pPr>
        <w:numPr>
          <w:ilvl w:val="12"/>
          <w:numId w:val="0"/>
        </w:numPr>
        <w:ind w:left="284" w:right="-2"/>
        <w:rPr>
          <w:snapToGrid w:val="0"/>
          <w:szCs w:val="24"/>
          <w:lang w:eastAsia="en-US"/>
        </w:rPr>
      </w:pPr>
    </w:p>
    <w:p w14:paraId="3C3F1467"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1.</w:t>
      </w:r>
      <w:r w:rsidRPr="00AC75C8">
        <w:rPr>
          <w:snapToGrid w:val="0"/>
          <w:szCs w:val="24"/>
          <w:lang w:eastAsia="en-US"/>
        </w:rPr>
        <w:tab/>
      </w:r>
      <w:r w:rsidRPr="00AC75C8">
        <w:rPr>
          <w:snapToGrid w:val="0"/>
          <w:lang w:eastAsia="en-US"/>
        </w:rPr>
        <w:t>Kas yra Caspofungin Sandoz ir kam jis vartojamas</w:t>
      </w:r>
      <w:r w:rsidRPr="00AC75C8">
        <w:rPr>
          <w:snapToGrid w:val="0"/>
          <w:szCs w:val="24"/>
          <w:lang w:eastAsia="en-US"/>
        </w:rPr>
        <w:t xml:space="preserve"> </w:t>
      </w:r>
    </w:p>
    <w:p w14:paraId="5AFE7CD9"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2.</w:t>
      </w:r>
      <w:r w:rsidRPr="00AC75C8">
        <w:rPr>
          <w:snapToGrid w:val="0"/>
          <w:szCs w:val="24"/>
          <w:lang w:eastAsia="en-US"/>
        </w:rPr>
        <w:tab/>
      </w:r>
      <w:r w:rsidRPr="00AC75C8">
        <w:rPr>
          <w:noProof/>
          <w:snapToGrid w:val="0"/>
          <w:szCs w:val="24"/>
          <w:lang w:eastAsia="en-US"/>
        </w:rPr>
        <w:t>Kas žinotina prieš vartojant Caspofungin Sandoz</w:t>
      </w:r>
      <w:r w:rsidRPr="00AC75C8">
        <w:rPr>
          <w:snapToGrid w:val="0"/>
          <w:szCs w:val="24"/>
          <w:lang w:eastAsia="en-US"/>
        </w:rPr>
        <w:t xml:space="preserve">  </w:t>
      </w:r>
    </w:p>
    <w:p w14:paraId="70086AF8"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3.</w:t>
      </w:r>
      <w:r w:rsidRPr="00AC75C8">
        <w:rPr>
          <w:snapToGrid w:val="0"/>
          <w:szCs w:val="24"/>
          <w:lang w:eastAsia="en-US"/>
        </w:rPr>
        <w:tab/>
      </w:r>
      <w:r w:rsidRPr="00AC75C8">
        <w:rPr>
          <w:noProof/>
          <w:snapToGrid w:val="0"/>
          <w:szCs w:val="24"/>
          <w:lang w:eastAsia="en-US"/>
        </w:rPr>
        <w:t>Kaip vartoti Caspofungin Sandoz</w:t>
      </w:r>
      <w:r w:rsidRPr="00AC75C8">
        <w:rPr>
          <w:snapToGrid w:val="0"/>
          <w:szCs w:val="24"/>
          <w:lang w:eastAsia="en-US"/>
        </w:rPr>
        <w:t xml:space="preserve"> </w:t>
      </w:r>
    </w:p>
    <w:p w14:paraId="0DFC99A4"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4.</w:t>
      </w:r>
      <w:r w:rsidRPr="00AC75C8">
        <w:rPr>
          <w:snapToGrid w:val="0"/>
          <w:szCs w:val="24"/>
          <w:lang w:eastAsia="en-US"/>
        </w:rPr>
        <w:tab/>
      </w:r>
      <w:r w:rsidRPr="00AC75C8">
        <w:rPr>
          <w:snapToGrid w:val="0"/>
          <w:lang w:eastAsia="en-US"/>
        </w:rPr>
        <w:t>Galimas šalutinis poveikis</w:t>
      </w:r>
      <w:r w:rsidRPr="00AC75C8">
        <w:rPr>
          <w:snapToGrid w:val="0"/>
          <w:szCs w:val="24"/>
          <w:lang w:eastAsia="en-US"/>
        </w:rPr>
        <w:t xml:space="preserve"> </w:t>
      </w:r>
    </w:p>
    <w:p w14:paraId="2E9EF1A2" w14:textId="77777777" w:rsidR="00AC75C8" w:rsidRPr="00AC75C8" w:rsidRDefault="00AC75C8" w:rsidP="00AC75C8">
      <w:pPr>
        <w:numPr>
          <w:ilvl w:val="12"/>
          <w:numId w:val="0"/>
        </w:numPr>
        <w:tabs>
          <w:tab w:val="left" w:pos="851"/>
        </w:tabs>
        <w:ind w:left="851" w:right="-2" w:hanging="567"/>
        <w:rPr>
          <w:snapToGrid w:val="0"/>
          <w:szCs w:val="24"/>
          <w:lang w:eastAsia="en-US"/>
        </w:rPr>
      </w:pPr>
      <w:r w:rsidRPr="00AC75C8">
        <w:rPr>
          <w:snapToGrid w:val="0"/>
          <w:szCs w:val="24"/>
          <w:lang w:eastAsia="en-US"/>
        </w:rPr>
        <w:t>5.</w:t>
      </w:r>
      <w:r w:rsidRPr="00AC75C8">
        <w:rPr>
          <w:snapToGrid w:val="0"/>
          <w:szCs w:val="24"/>
          <w:lang w:eastAsia="en-US"/>
        </w:rPr>
        <w:tab/>
      </w:r>
      <w:r w:rsidRPr="00AC75C8">
        <w:rPr>
          <w:snapToGrid w:val="0"/>
          <w:lang w:eastAsia="en-US"/>
        </w:rPr>
        <w:t>Kaip laikyti Caspofungin Sandoz</w:t>
      </w:r>
      <w:r w:rsidRPr="00AC75C8">
        <w:rPr>
          <w:snapToGrid w:val="0"/>
          <w:szCs w:val="24"/>
          <w:lang w:eastAsia="en-US"/>
        </w:rPr>
        <w:t xml:space="preserve"> </w:t>
      </w:r>
    </w:p>
    <w:p w14:paraId="22A8B184" w14:textId="77777777" w:rsidR="00AC75C8" w:rsidRPr="00AC75C8" w:rsidRDefault="00AC75C8" w:rsidP="00AC75C8">
      <w:pPr>
        <w:numPr>
          <w:ilvl w:val="12"/>
          <w:numId w:val="0"/>
        </w:numPr>
        <w:ind w:left="851" w:right="-2" w:hanging="567"/>
        <w:rPr>
          <w:snapToGrid w:val="0"/>
          <w:szCs w:val="24"/>
          <w:lang w:eastAsia="en-US"/>
        </w:rPr>
      </w:pPr>
      <w:r w:rsidRPr="00AC75C8">
        <w:rPr>
          <w:snapToGrid w:val="0"/>
          <w:szCs w:val="24"/>
          <w:lang w:eastAsia="en-US"/>
        </w:rPr>
        <w:t>6.</w:t>
      </w:r>
      <w:r w:rsidRPr="00AC75C8">
        <w:rPr>
          <w:snapToGrid w:val="0"/>
          <w:szCs w:val="24"/>
          <w:lang w:eastAsia="en-US"/>
        </w:rPr>
        <w:tab/>
      </w:r>
      <w:r w:rsidRPr="00AC75C8">
        <w:rPr>
          <w:noProof/>
          <w:snapToGrid w:val="0"/>
          <w:szCs w:val="24"/>
          <w:lang w:eastAsia="en-US"/>
        </w:rPr>
        <w:t>Pakuotės turinys ir kita informacija</w:t>
      </w:r>
    </w:p>
    <w:p w14:paraId="3CAECA61" w14:textId="77777777" w:rsidR="00AC75C8" w:rsidRPr="00AC75C8" w:rsidRDefault="00AC75C8" w:rsidP="00AC75C8">
      <w:pPr>
        <w:numPr>
          <w:ilvl w:val="12"/>
          <w:numId w:val="0"/>
        </w:numPr>
        <w:ind w:right="-2"/>
        <w:rPr>
          <w:snapToGrid w:val="0"/>
          <w:szCs w:val="24"/>
          <w:lang w:eastAsia="en-US"/>
        </w:rPr>
      </w:pPr>
    </w:p>
    <w:p w14:paraId="1896B246" w14:textId="77777777" w:rsidR="00AC75C8" w:rsidRPr="00AC75C8" w:rsidRDefault="00AC75C8" w:rsidP="00AC75C8">
      <w:pPr>
        <w:numPr>
          <w:ilvl w:val="12"/>
          <w:numId w:val="0"/>
        </w:numPr>
        <w:ind w:right="-2"/>
        <w:rPr>
          <w:snapToGrid w:val="0"/>
          <w:szCs w:val="24"/>
          <w:lang w:eastAsia="en-US"/>
        </w:rPr>
      </w:pPr>
    </w:p>
    <w:p w14:paraId="6841E265" w14:textId="77777777" w:rsidR="00AC75C8" w:rsidRPr="00AC75C8" w:rsidRDefault="00AC75C8" w:rsidP="00AC75C8">
      <w:pPr>
        <w:keepNext/>
        <w:tabs>
          <w:tab w:val="left" w:pos="567"/>
        </w:tabs>
        <w:spacing w:line="260" w:lineRule="exact"/>
        <w:jc w:val="both"/>
        <w:outlineLvl w:val="3"/>
        <w:rPr>
          <w:b/>
          <w:bCs/>
          <w:snapToGrid w:val="0"/>
          <w:szCs w:val="28"/>
        </w:rPr>
      </w:pPr>
      <w:r w:rsidRPr="00AC75C8">
        <w:rPr>
          <w:b/>
          <w:bCs/>
          <w:snapToGrid w:val="0"/>
          <w:szCs w:val="28"/>
        </w:rPr>
        <w:t>1.</w:t>
      </w:r>
      <w:r w:rsidRPr="00AC75C8">
        <w:rPr>
          <w:b/>
          <w:bCs/>
          <w:snapToGrid w:val="0"/>
          <w:szCs w:val="28"/>
        </w:rPr>
        <w:tab/>
        <w:t xml:space="preserve">Kas yra </w:t>
      </w:r>
      <w:r w:rsidRPr="00AC75C8">
        <w:rPr>
          <w:b/>
        </w:rPr>
        <w:t>Caspofungin Sandoz</w:t>
      </w:r>
      <w:r w:rsidRPr="00AC75C8">
        <w:rPr>
          <w:b/>
          <w:bCs/>
          <w:snapToGrid w:val="0"/>
          <w:szCs w:val="28"/>
        </w:rPr>
        <w:t xml:space="preserve"> ir kam jis vartojamas</w:t>
      </w:r>
    </w:p>
    <w:p w14:paraId="42973B05" w14:textId="77777777" w:rsidR="00AC75C8" w:rsidRPr="00AC75C8" w:rsidRDefault="00AC75C8" w:rsidP="00AC75C8">
      <w:pPr>
        <w:numPr>
          <w:ilvl w:val="12"/>
          <w:numId w:val="0"/>
        </w:numPr>
        <w:ind w:right="-2"/>
        <w:rPr>
          <w:snapToGrid w:val="0"/>
          <w:szCs w:val="24"/>
          <w:lang w:eastAsia="en-US"/>
        </w:rPr>
      </w:pPr>
    </w:p>
    <w:p w14:paraId="3EC01219"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Kas yra Caspofungin Sandoz</w:t>
      </w:r>
    </w:p>
    <w:p w14:paraId="69831668" w14:textId="77777777" w:rsidR="00AC75C8" w:rsidRPr="00AC75C8" w:rsidRDefault="00AC75C8" w:rsidP="00AC75C8">
      <w:pPr>
        <w:numPr>
          <w:ilvl w:val="12"/>
          <w:numId w:val="0"/>
        </w:numPr>
        <w:ind w:right="-2"/>
        <w:rPr>
          <w:noProof/>
          <w:snapToGrid w:val="0"/>
          <w:szCs w:val="24"/>
          <w:lang w:eastAsia="en-US"/>
        </w:rPr>
      </w:pPr>
      <w:r w:rsidRPr="00AC75C8">
        <w:t>Caspofungin Sandoz</w:t>
      </w:r>
      <w:r w:rsidRPr="00AC75C8">
        <w:rPr>
          <w:noProof/>
          <w:snapToGrid w:val="0"/>
          <w:szCs w:val="24"/>
          <w:lang w:eastAsia="en-US"/>
        </w:rPr>
        <w:t xml:space="preserve"> sudėtyje yra vaistinės medžiagos, vadinamos kaspofunginu. Jis priklauso vaistų grupei, vadinamai priešgrybeliniais vaistais.</w:t>
      </w:r>
    </w:p>
    <w:p w14:paraId="64FF7F00" w14:textId="77777777" w:rsidR="00AC75C8" w:rsidRPr="00AC75C8" w:rsidRDefault="00AC75C8" w:rsidP="00AC75C8">
      <w:pPr>
        <w:numPr>
          <w:ilvl w:val="12"/>
          <w:numId w:val="0"/>
        </w:numPr>
        <w:ind w:right="-2"/>
        <w:rPr>
          <w:noProof/>
          <w:snapToGrid w:val="0"/>
          <w:szCs w:val="24"/>
          <w:lang w:eastAsia="en-US"/>
        </w:rPr>
      </w:pPr>
    </w:p>
    <w:p w14:paraId="38B8206E"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Kam Caspofungin Sandoz vartojamas</w:t>
      </w:r>
    </w:p>
    <w:p w14:paraId="0AC0F85A"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yra vartojamas vaikams pauaugliams ir suaugusiems pacientams gydyti nuo infekcinių ligų. Juo gydoma, jeigu yra:</w:t>
      </w:r>
    </w:p>
    <w:p w14:paraId="280446C0" w14:textId="77777777" w:rsidR="00AC75C8" w:rsidRPr="00AC75C8" w:rsidRDefault="00AC75C8" w:rsidP="00AC75C8">
      <w:pPr>
        <w:numPr>
          <w:ilvl w:val="0"/>
          <w:numId w:val="3"/>
        </w:numPr>
        <w:ind w:left="567" w:right="-2" w:hanging="567"/>
        <w:rPr>
          <w:noProof/>
          <w:snapToGrid w:val="0"/>
          <w:szCs w:val="24"/>
          <w:lang w:eastAsia="en-US"/>
        </w:rPr>
      </w:pPr>
      <w:r w:rsidRPr="00AC75C8">
        <w:rPr>
          <w:noProof/>
          <w:snapToGrid w:val="0"/>
          <w:szCs w:val="24"/>
          <w:lang w:eastAsia="en-US"/>
        </w:rPr>
        <w:t xml:space="preserve">sunki grybelių sukelta Jūsų audinių ar organų infekcinė liga (vadinama „invazinė kandidozė“). Šią infekcinę ligą sukelia grybelių (mielių) ląstelės, vadinamos </w:t>
      </w:r>
      <w:r w:rsidRPr="00AC75C8">
        <w:rPr>
          <w:i/>
          <w:noProof/>
          <w:snapToGrid w:val="0"/>
          <w:szCs w:val="24"/>
          <w:lang w:eastAsia="en-US"/>
        </w:rPr>
        <w:t>Candida</w:t>
      </w:r>
      <w:r w:rsidRPr="00AC75C8">
        <w:rPr>
          <w:noProof/>
          <w:snapToGrid w:val="0"/>
          <w:szCs w:val="24"/>
          <w:lang w:eastAsia="en-US"/>
        </w:rPr>
        <w:t>. Tokio tipo infekcine liga gali susirgti operuoti ligoniai arba žmonės, kurių silpna imuninė sistema. Tokio tipo infekcinės ligos dažniausi simptomai yra antibakteriniam gydymui atsparūs karščiavimas ir drebulys;</w:t>
      </w:r>
    </w:p>
    <w:p w14:paraId="471AF41D" w14:textId="77777777" w:rsidR="00AC75C8" w:rsidRPr="00AC75C8" w:rsidRDefault="00AC75C8" w:rsidP="00AC75C8">
      <w:pPr>
        <w:numPr>
          <w:ilvl w:val="0"/>
          <w:numId w:val="3"/>
        </w:numPr>
        <w:ind w:left="567" w:right="-2" w:hanging="567"/>
        <w:rPr>
          <w:noProof/>
          <w:snapToGrid w:val="0"/>
          <w:szCs w:val="24"/>
          <w:lang w:eastAsia="en-US"/>
        </w:rPr>
      </w:pPr>
      <w:r w:rsidRPr="00AC75C8">
        <w:rPr>
          <w:noProof/>
          <w:snapToGrid w:val="0"/>
          <w:szCs w:val="24"/>
          <w:lang w:eastAsia="en-US"/>
        </w:rPr>
        <w:t xml:space="preserve">grybelių sukeltos Jūsų nosies, prienosinių ančių ar plaučių infekcinės ligos (vadinama „invazinė aspergiliozė“), jeigu kitas priešgrybelinis gydymas neveikė arba sukėlė šalutinį poveikį. Šią infekcinę ligą sukelia pelėsiai, vadinami </w:t>
      </w:r>
      <w:r w:rsidRPr="00AC75C8">
        <w:rPr>
          <w:i/>
          <w:noProof/>
          <w:snapToGrid w:val="0"/>
          <w:szCs w:val="24"/>
          <w:lang w:eastAsia="en-US"/>
        </w:rPr>
        <w:t>Aspergillus</w:t>
      </w:r>
      <w:r w:rsidRPr="00AC75C8">
        <w:rPr>
          <w:noProof/>
          <w:snapToGrid w:val="0"/>
          <w:szCs w:val="24"/>
          <w:lang w:eastAsia="en-US"/>
        </w:rPr>
        <w:t>. Tokio tipo infekcine liga susirgti gali žmonės, kuriems taikyta chemoterapija, kuriems persodintas organas ir kurių silpna imuninė sistema;</w:t>
      </w:r>
    </w:p>
    <w:p w14:paraId="7013D77F" w14:textId="77777777" w:rsidR="00AC75C8" w:rsidRPr="00AC75C8" w:rsidRDefault="00AC75C8" w:rsidP="00AC75C8">
      <w:pPr>
        <w:numPr>
          <w:ilvl w:val="0"/>
          <w:numId w:val="3"/>
        </w:numPr>
        <w:ind w:left="567" w:right="-2" w:hanging="567"/>
        <w:rPr>
          <w:noProof/>
          <w:snapToGrid w:val="0"/>
          <w:szCs w:val="24"/>
          <w:lang w:eastAsia="en-US"/>
        </w:rPr>
      </w:pPr>
      <w:r w:rsidRPr="00AC75C8">
        <w:rPr>
          <w:noProof/>
          <w:snapToGrid w:val="0"/>
          <w:szCs w:val="24"/>
          <w:lang w:eastAsia="en-US"/>
        </w:rPr>
        <w:t>įtariama grybelių sukelta infekcinė liga, jeigu gydant antibiotikais Jums nepraeina karščiavimas arba baltųjų kraujo kūnelių skaičius išlieka per mažas. Tokio tipo infekcine liga gali susirgti žmonės, kuriems taikyta chemoterapija, kuriems persodintas organas ir kurių silpna imuninė sistema.</w:t>
      </w:r>
    </w:p>
    <w:p w14:paraId="443F109B" w14:textId="77777777" w:rsidR="00AC75C8" w:rsidRPr="00AC75C8" w:rsidRDefault="00AC75C8" w:rsidP="00AC75C8">
      <w:pPr>
        <w:ind w:right="-2"/>
        <w:rPr>
          <w:noProof/>
          <w:snapToGrid w:val="0"/>
          <w:szCs w:val="24"/>
          <w:lang w:eastAsia="en-US"/>
        </w:rPr>
      </w:pPr>
    </w:p>
    <w:p w14:paraId="426CF2AF" w14:textId="77777777" w:rsidR="00AC75C8" w:rsidRPr="00AC75C8" w:rsidRDefault="00AC75C8" w:rsidP="00AC75C8">
      <w:pPr>
        <w:ind w:right="-2"/>
        <w:rPr>
          <w:b/>
          <w:noProof/>
          <w:snapToGrid w:val="0"/>
          <w:szCs w:val="24"/>
          <w:lang w:eastAsia="en-US"/>
        </w:rPr>
      </w:pPr>
      <w:r w:rsidRPr="00AC75C8">
        <w:rPr>
          <w:b/>
          <w:noProof/>
          <w:snapToGrid w:val="0"/>
          <w:szCs w:val="24"/>
          <w:lang w:eastAsia="en-US"/>
        </w:rPr>
        <w:t>Kaip veikia Caspofungin Sandoz</w:t>
      </w:r>
    </w:p>
    <w:p w14:paraId="68A6FE63" w14:textId="77777777" w:rsidR="00AC75C8" w:rsidRPr="00AC75C8" w:rsidRDefault="00AC75C8" w:rsidP="00AC75C8">
      <w:pPr>
        <w:ind w:right="-2"/>
        <w:rPr>
          <w:noProof/>
          <w:snapToGrid w:val="0"/>
          <w:szCs w:val="24"/>
          <w:lang w:eastAsia="en-US"/>
        </w:rPr>
      </w:pPr>
      <w:r w:rsidRPr="00AC75C8">
        <w:rPr>
          <w:noProof/>
          <w:snapToGrid w:val="0"/>
          <w:szCs w:val="24"/>
          <w:lang w:eastAsia="en-US"/>
        </w:rPr>
        <w:t>Dėl Caspofungin Sandoz poveikio grybelio ląstelių sienelės tampa trapios ir sustabdomas grybelio augimas. Tai sustabdo infekcijos plitimą ir suteikia organizmo natūraliai apsaugai galimybę visiškai atsikratyti infekcijos.</w:t>
      </w:r>
    </w:p>
    <w:p w14:paraId="6979FB7F" w14:textId="77777777" w:rsidR="00AC75C8" w:rsidRPr="00AC75C8" w:rsidRDefault="00AC75C8" w:rsidP="00AC75C8">
      <w:pPr>
        <w:ind w:right="-2"/>
        <w:rPr>
          <w:noProof/>
          <w:snapToGrid w:val="0"/>
          <w:szCs w:val="24"/>
          <w:lang w:eastAsia="en-US"/>
        </w:rPr>
      </w:pPr>
    </w:p>
    <w:p w14:paraId="07B227AF" w14:textId="77777777" w:rsidR="00AC75C8" w:rsidRPr="00AC75C8" w:rsidRDefault="00AC75C8" w:rsidP="00AC75C8">
      <w:pPr>
        <w:ind w:right="-2"/>
        <w:rPr>
          <w:noProof/>
          <w:snapToGrid w:val="0"/>
          <w:szCs w:val="24"/>
          <w:lang w:eastAsia="en-US"/>
        </w:rPr>
      </w:pPr>
    </w:p>
    <w:p w14:paraId="58A9114E"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2.</w:t>
      </w:r>
      <w:r w:rsidRPr="00AC75C8">
        <w:rPr>
          <w:b/>
          <w:noProof/>
          <w:snapToGrid w:val="0"/>
          <w:szCs w:val="24"/>
          <w:lang w:eastAsia="en-US"/>
        </w:rPr>
        <w:tab/>
        <w:t>Kas žinotina prieš vartojant Caspofungin Sandoz</w:t>
      </w:r>
    </w:p>
    <w:p w14:paraId="6909C808" w14:textId="77777777" w:rsidR="00AC75C8" w:rsidRPr="00AC75C8" w:rsidRDefault="00AC75C8" w:rsidP="00AC75C8">
      <w:pPr>
        <w:numPr>
          <w:ilvl w:val="12"/>
          <w:numId w:val="0"/>
        </w:numPr>
        <w:ind w:right="-2"/>
        <w:rPr>
          <w:noProof/>
          <w:snapToGrid w:val="0"/>
          <w:szCs w:val="24"/>
          <w:lang w:eastAsia="en-US"/>
        </w:rPr>
      </w:pPr>
    </w:p>
    <w:p w14:paraId="374BCDEC"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Caspofungin Sandoz vartoti negalima:</w:t>
      </w:r>
    </w:p>
    <w:p w14:paraId="7227A99A" w14:textId="06D564BF" w:rsidR="00AC75C8" w:rsidRPr="00AC75C8" w:rsidRDefault="00AC75C8" w:rsidP="00AC75C8">
      <w:pPr>
        <w:numPr>
          <w:ilvl w:val="0"/>
          <w:numId w:val="4"/>
        </w:numPr>
        <w:ind w:left="567" w:right="-2" w:hanging="567"/>
        <w:rPr>
          <w:noProof/>
          <w:snapToGrid w:val="0"/>
          <w:szCs w:val="24"/>
          <w:lang w:eastAsia="en-US"/>
        </w:rPr>
      </w:pPr>
      <w:r w:rsidRPr="00AC75C8">
        <w:rPr>
          <w:noProof/>
          <w:snapToGrid w:val="0"/>
          <w:szCs w:val="24"/>
          <w:lang w:eastAsia="en-US"/>
        </w:rPr>
        <w:t>jeigu yra alergija kaspofunginui arba bet kuriai pagalbinei šio vaisto medžiagai (jos išvardytos 6 skyriuje)</w:t>
      </w:r>
      <w:r w:rsidR="00761704">
        <w:rPr>
          <w:noProof/>
          <w:snapToGrid w:val="0"/>
          <w:szCs w:val="24"/>
          <w:lang w:eastAsia="en-US"/>
        </w:rPr>
        <w:t>.</w:t>
      </w:r>
    </w:p>
    <w:p w14:paraId="76A27519" w14:textId="77777777" w:rsidR="00AC75C8" w:rsidRPr="006F2DB5" w:rsidRDefault="00AC75C8" w:rsidP="006F2DB5">
      <w:pPr>
        <w:ind w:right="-2"/>
        <w:rPr>
          <w:b/>
        </w:rPr>
      </w:pPr>
      <w:r w:rsidRPr="006F2DB5">
        <w:rPr>
          <w:b/>
        </w:rPr>
        <w:t>Jeigu abejojate, pasitarkite su savo gydytoju, slaugytoja arba vaistininku, prieš Jums duodant paskirto vaisto.</w:t>
      </w:r>
    </w:p>
    <w:p w14:paraId="51733F89" w14:textId="77777777" w:rsidR="00AC75C8" w:rsidRPr="00AC75C8" w:rsidRDefault="00AC75C8" w:rsidP="00AC75C8">
      <w:pPr>
        <w:numPr>
          <w:ilvl w:val="12"/>
          <w:numId w:val="0"/>
        </w:numPr>
        <w:ind w:right="-2"/>
        <w:rPr>
          <w:noProof/>
          <w:snapToGrid w:val="0"/>
          <w:szCs w:val="24"/>
          <w:lang w:eastAsia="en-US"/>
        </w:rPr>
      </w:pPr>
    </w:p>
    <w:p w14:paraId="4D59438F"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Įspėjimai ir atsargumo priemonės</w:t>
      </w:r>
    </w:p>
    <w:p w14:paraId="7481A827"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Pasitarkite su gydytoju, vaistininku arba slaugytoju, prieš pradėdami vartoti Caspofungin Sandoz, jeigu:</w:t>
      </w:r>
    </w:p>
    <w:p w14:paraId="2D1CCCE4"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esate alergiškas bet kokiam kitam vaistui;</w:t>
      </w:r>
    </w:p>
    <w:p w14:paraId="44ED0FE2"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sergate ar sirgote kepenų ligomis. Galbūt Jums reikės skirti kitokią šio vaisto dozę;</w:t>
      </w:r>
    </w:p>
    <w:p w14:paraId="55872EC3"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vartojate ciklosporino (jis vartojamas apsisaugoti nuo persodinto organo atmetimo arba slopinti imuninę sistemą). Jūsų gydytojui gali reikėti gydymo metu papildomai tirti kraują;</w:t>
      </w:r>
    </w:p>
    <w:p w14:paraId="3E19CAA1" w14:textId="77777777" w:rsidR="00AC75C8" w:rsidRPr="00AC75C8" w:rsidRDefault="00AC75C8" w:rsidP="00AC75C8">
      <w:pPr>
        <w:numPr>
          <w:ilvl w:val="0"/>
          <w:numId w:val="5"/>
        </w:numPr>
        <w:ind w:left="567" w:right="-2" w:hanging="567"/>
        <w:rPr>
          <w:noProof/>
          <w:snapToGrid w:val="0"/>
          <w:szCs w:val="24"/>
          <w:lang w:eastAsia="en-US"/>
        </w:rPr>
      </w:pPr>
      <w:r w:rsidRPr="00AC75C8">
        <w:rPr>
          <w:noProof/>
          <w:snapToGrid w:val="0"/>
          <w:szCs w:val="24"/>
          <w:lang w:eastAsia="en-US"/>
        </w:rPr>
        <w:t>sergate arba sirgote bet kokia kita liga.</w:t>
      </w:r>
    </w:p>
    <w:p w14:paraId="7E7F4984" w14:textId="77777777" w:rsidR="00AC75C8" w:rsidRPr="00AC75C8" w:rsidRDefault="00AC75C8" w:rsidP="00AC75C8">
      <w:pPr>
        <w:numPr>
          <w:ilvl w:val="12"/>
          <w:numId w:val="0"/>
        </w:numPr>
        <w:ind w:right="-2"/>
        <w:rPr>
          <w:noProof/>
          <w:snapToGrid w:val="0"/>
          <w:szCs w:val="24"/>
          <w:lang w:eastAsia="en-US"/>
        </w:rPr>
      </w:pPr>
    </w:p>
    <w:p w14:paraId="743454A5"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bet kuris iš minėtų atvejų Jums tinka arba jeigu abejojate, pasitarkite su gydytoju, slaugytoja arba vaistininku, prieš Jums duodant Caspofungin Sandoz.</w:t>
      </w:r>
    </w:p>
    <w:p w14:paraId="16A03C59" w14:textId="77777777" w:rsidR="00CD2AA4" w:rsidRDefault="00CD2AA4" w:rsidP="00CD2AA4">
      <w:pPr>
        <w:numPr>
          <w:ilvl w:val="12"/>
          <w:numId w:val="0"/>
        </w:numPr>
        <w:ind w:right="-2"/>
        <w:rPr>
          <w:noProof/>
          <w:snapToGrid w:val="0"/>
          <w:szCs w:val="24"/>
          <w:lang w:eastAsia="en-US"/>
        </w:rPr>
      </w:pPr>
    </w:p>
    <w:p w14:paraId="1C37E64B" w14:textId="77777777" w:rsidR="00CD2AA4" w:rsidRDefault="00CD2AA4" w:rsidP="00CD2AA4">
      <w:pPr>
        <w:numPr>
          <w:ilvl w:val="12"/>
          <w:numId w:val="0"/>
        </w:numPr>
        <w:ind w:right="-2"/>
        <w:rPr>
          <w:noProof/>
          <w:snapToGrid w:val="0"/>
          <w:szCs w:val="24"/>
          <w:lang w:eastAsia="en-US"/>
        </w:rPr>
      </w:pPr>
      <w:r w:rsidRPr="000E0F34">
        <w:rPr>
          <w:noProof/>
          <w:snapToGrid w:val="0"/>
          <w:szCs w:val="24"/>
          <w:lang w:eastAsia="en-US"/>
        </w:rPr>
        <w:t>Caspofungin Sandoz</w:t>
      </w:r>
      <w:r>
        <w:rPr>
          <w:noProof/>
          <w:snapToGrid w:val="0"/>
          <w:szCs w:val="24"/>
          <w:lang w:eastAsia="en-US"/>
        </w:rPr>
        <w:t xml:space="preserve"> taip pat gali sukelti sunkią odos šalutinę reakciją, tokią, kaip Stivenso-Džonsono (</w:t>
      </w:r>
      <w:r w:rsidRPr="00BF4DCE">
        <w:rPr>
          <w:i/>
          <w:noProof/>
          <w:snapToGrid w:val="0"/>
          <w:szCs w:val="24"/>
          <w:lang w:eastAsia="en-US"/>
        </w:rPr>
        <w:t>Stevens-Johnson</w:t>
      </w:r>
      <w:r>
        <w:rPr>
          <w:noProof/>
          <w:snapToGrid w:val="0"/>
          <w:szCs w:val="24"/>
          <w:lang w:eastAsia="en-US"/>
        </w:rPr>
        <w:t xml:space="preserve">) sindromas (SJS) ir toksinė epidermio nekrolizė (TEN). </w:t>
      </w:r>
    </w:p>
    <w:p w14:paraId="278A9B6C" w14:textId="77777777" w:rsidR="00CD2AA4" w:rsidRPr="00AC75C8" w:rsidRDefault="00CD2AA4" w:rsidP="00AC75C8">
      <w:pPr>
        <w:numPr>
          <w:ilvl w:val="12"/>
          <w:numId w:val="0"/>
        </w:numPr>
        <w:ind w:right="-2"/>
        <w:rPr>
          <w:noProof/>
          <w:snapToGrid w:val="0"/>
          <w:szCs w:val="24"/>
          <w:lang w:eastAsia="en-US"/>
        </w:rPr>
      </w:pPr>
    </w:p>
    <w:p w14:paraId="0B793F5A"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Kiti vaistai ir Caspofungin Sandoz</w:t>
      </w:r>
    </w:p>
    <w:p w14:paraId="45800D40"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vartojate ar neseniai vartojote kitų vaistų, įskaitant įsigytus be recepto ar augalinius preparatus, arba dėl to nesate tikri, apie tai pasakykite gydytojui, slaugytojai arba vaistininkui. Tai yra dėl to, kad Caspofungin Sandoz gali daryti įtaką kai kurių kitų vaistų veikimui. Taip pat kai kurie kiti vaistai gali įtakoti Caspofungin Sandoz veikimą.</w:t>
      </w:r>
    </w:p>
    <w:p w14:paraId="5C893ADF" w14:textId="77777777" w:rsidR="00AC75C8" w:rsidRPr="00AC75C8" w:rsidRDefault="00AC75C8" w:rsidP="00AC75C8">
      <w:pPr>
        <w:numPr>
          <w:ilvl w:val="12"/>
          <w:numId w:val="0"/>
        </w:numPr>
        <w:ind w:right="-2"/>
        <w:rPr>
          <w:noProof/>
          <w:snapToGrid w:val="0"/>
          <w:szCs w:val="24"/>
          <w:lang w:eastAsia="en-US"/>
        </w:rPr>
      </w:pPr>
    </w:p>
    <w:p w14:paraId="17A46910"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Pasakykite gydytojui, slaugytojai arba vaistininkui, jeigu vartojate bet kurio iš šių vaistų:</w:t>
      </w:r>
    </w:p>
    <w:p w14:paraId="195F3B72"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ciklosporino ar takrolimuzo (vartojamų persodinto organo atmetimo prevencijai ar Jūsų imuninei sistemai slopinti), kadangi gydymo metu Jūsų gydytojui gali prireikti papildomai tirti kraują;</w:t>
      </w:r>
    </w:p>
    <w:p w14:paraId="75783377"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kai kurių vaistų nuo ŽIV, tokių kaip efavirenzas ar nevirapinas;</w:t>
      </w:r>
    </w:p>
    <w:p w14:paraId="1F5B5F22"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fenitoino ar karbamazepino (vartojamų traukuliams gydyti);</w:t>
      </w:r>
    </w:p>
    <w:p w14:paraId="0F5D5B6B"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deksametazono (steroido);</w:t>
      </w:r>
    </w:p>
    <w:p w14:paraId="0B88D6F7"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rifampicino (antibiotiko).</w:t>
      </w:r>
    </w:p>
    <w:p w14:paraId="1BAB72F6" w14:textId="77777777" w:rsidR="00AC75C8" w:rsidRPr="00AC75C8" w:rsidRDefault="00AC75C8" w:rsidP="00AC75C8">
      <w:pPr>
        <w:numPr>
          <w:ilvl w:val="12"/>
          <w:numId w:val="0"/>
        </w:numPr>
        <w:ind w:right="-2"/>
        <w:rPr>
          <w:noProof/>
          <w:snapToGrid w:val="0"/>
          <w:szCs w:val="24"/>
          <w:lang w:eastAsia="en-US"/>
        </w:rPr>
      </w:pPr>
    </w:p>
    <w:p w14:paraId="1B6607CF"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bet kuris iš minėtų atvejų Jums tinka arba jeigu abejojate, pasitarkite su gydytoju, slaugytoja arba vaistininku, prieš Jums duodant Caspofungin Sandoz.</w:t>
      </w:r>
    </w:p>
    <w:p w14:paraId="34464BC5" w14:textId="77777777" w:rsidR="00AC75C8" w:rsidRPr="00AC75C8" w:rsidRDefault="00AC75C8" w:rsidP="00AC75C8">
      <w:pPr>
        <w:numPr>
          <w:ilvl w:val="12"/>
          <w:numId w:val="0"/>
        </w:numPr>
        <w:ind w:right="-2"/>
        <w:rPr>
          <w:noProof/>
          <w:snapToGrid w:val="0"/>
          <w:szCs w:val="24"/>
          <w:lang w:eastAsia="en-US"/>
        </w:rPr>
      </w:pPr>
    </w:p>
    <w:p w14:paraId="07D5878E"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Nėštumas ir žindymo laikotarpis</w:t>
      </w:r>
    </w:p>
    <w:p w14:paraId="25BE14E6"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esate nėščia, žindote kūdikį, manote, kad galbūt esate nėščia arba planuojate pastoti, tai prieš vartodama šį vaistą pasitarkite su gydytoju arba vaistininku.</w:t>
      </w:r>
    </w:p>
    <w:p w14:paraId="08348BE2"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Kaspofunginas su nėščiosiomis netirtas. Nėštumo metu jo turi būti vartojama tik tada, kai laukiama nauda pateisina galimą riziką negimusiam kūdikiui.</w:t>
      </w:r>
    </w:p>
    <w:p w14:paraId="62E705C9"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Kaspofungino vartojančios moterys turi nežindyti.</w:t>
      </w:r>
    </w:p>
    <w:p w14:paraId="53D5E20F" w14:textId="77777777" w:rsidR="00AC75C8" w:rsidRPr="00AC75C8" w:rsidRDefault="00AC75C8" w:rsidP="00AC75C8">
      <w:pPr>
        <w:numPr>
          <w:ilvl w:val="12"/>
          <w:numId w:val="0"/>
        </w:numPr>
        <w:ind w:right="-2"/>
        <w:rPr>
          <w:noProof/>
          <w:snapToGrid w:val="0"/>
          <w:szCs w:val="24"/>
          <w:lang w:eastAsia="en-US"/>
        </w:rPr>
      </w:pPr>
    </w:p>
    <w:p w14:paraId="4F4E44D2"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lastRenderedPageBreak/>
        <w:t>Vairavimas ir mechanizmų valdymas</w:t>
      </w:r>
    </w:p>
    <w:p w14:paraId="08B3114C"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Nėra informacijos, rodančios kad Caspofungin Sandoz galėtų veikti Jūsų gebėjimą vairuoti automobilį arba valdyti mechanizmus.</w:t>
      </w:r>
    </w:p>
    <w:p w14:paraId="58AB3E64" w14:textId="77777777" w:rsidR="00CD2AA4" w:rsidRDefault="00CD2AA4" w:rsidP="00CD2AA4">
      <w:pPr>
        <w:numPr>
          <w:ilvl w:val="12"/>
          <w:numId w:val="0"/>
        </w:numPr>
        <w:ind w:right="-2"/>
        <w:rPr>
          <w:b/>
          <w:noProof/>
          <w:snapToGrid w:val="0"/>
          <w:szCs w:val="24"/>
          <w:lang w:eastAsia="en-US"/>
        </w:rPr>
      </w:pPr>
    </w:p>
    <w:p w14:paraId="3C855B7E" w14:textId="77777777" w:rsidR="00CD2AA4" w:rsidRDefault="00CD2AA4" w:rsidP="00CD2AA4">
      <w:pPr>
        <w:autoSpaceDE w:val="0"/>
        <w:autoSpaceDN w:val="0"/>
        <w:adjustRightInd w:val="0"/>
        <w:rPr>
          <w:rFonts w:eastAsia="Calibri"/>
          <w:color w:val="000000"/>
          <w:szCs w:val="22"/>
          <w:lang w:eastAsia="en-US"/>
        </w:rPr>
      </w:pPr>
    </w:p>
    <w:p w14:paraId="6313D074" w14:textId="77777777" w:rsidR="00CD2AA4" w:rsidRPr="00A018BE" w:rsidRDefault="00CD2AA4" w:rsidP="00CD2AA4">
      <w:pPr>
        <w:autoSpaceDE w:val="0"/>
        <w:autoSpaceDN w:val="0"/>
        <w:adjustRightInd w:val="0"/>
        <w:rPr>
          <w:rFonts w:eastAsia="Calibri"/>
          <w:color w:val="000000"/>
          <w:szCs w:val="22"/>
          <w:lang w:eastAsia="en-US"/>
        </w:rPr>
      </w:pPr>
      <w:r w:rsidRPr="00A018BE">
        <w:rPr>
          <w:rFonts w:eastAsia="Calibri"/>
          <w:color w:val="000000"/>
          <w:szCs w:val="22"/>
          <w:lang w:eastAsia="en-US"/>
        </w:rPr>
        <w:t>Šio vaisto flakone yra mažiau kaip 1 mmol (23 mg) natrio, t. y. jis beveik neturi reikšmės.</w:t>
      </w:r>
    </w:p>
    <w:p w14:paraId="0A30F0A0" w14:textId="77777777" w:rsidR="00AC75C8" w:rsidRPr="00AC75C8" w:rsidRDefault="00AC75C8" w:rsidP="00AC75C8">
      <w:pPr>
        <w:numPr>
          <w:ilvl w:val="12"/>
          <w:numId w:val="0"/>
        </w:numPr>
        <w:ind w:right="-2"/>
        <w:rPr>
          <w:b/>
          <w:noProof/>
          <w:snapToGrid w:val="0"/>
          <w:szCs w:val="24"/>
          <w:lang w:eastAsia="en-US"/>
        </w:rPr>
      </w:pPr>
    </w:p>
    <w:p w14:paraId="128BCE9E" w14:textId="77777777" w:rsidR="00AC75C8" w:rsidRPr="00AC75C8" w:rsidRDefault="00AC75C8" w:rsidP="00AC75C8">
      <w:pPr>
        <w:numPr>
          <w:ilvl w:val="12"/>
          <w:numId w:val="0"/>
        </w:numPr>
        <w:ind w:right="-2"/>
        <w:rPr>
          <w:b/>
          <w:noProof/>
          <w:snapToGrid w:val="0"/>
          <w:szCs w:val="24"/>
          <w:lang w:eastAsia="en-US"/>
        </w:rPr>
      </w:pPr>
    </w:p>
    <w:p w14:paraId="1882487C"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3.</w:t>
      </w:r>
      <w:r w:rsidRPr="00AC75C8">
        <w:rPr>
          <w:b/>
          <w:noProof/>
          <w:snapToGrid w:val="0"/>
          <w:szCs w:val="24"/>
          <w:lang w:eastAsia="en-US"/>
        </w:rPr>
        <w:tab/>
        <w:t>Kaip vartoti Caspofungin Sandoz</w:t>
      </w:r>
    </w:p>
    <w:p w14:paraId="592382A7" w14:textId="77777777" w:rsidR="00AC75C8" w:rsidRPr="00AC75C8" w:rsidRDefault="00AC75C8" w:rsidP="00AC75C8">
      <w:pPr>
        <w:numPr>
          <w:ilvl w:val="12"/>
          <w:numId w:val="0"/>
        </w:numPr>
        <w:ind w:right="-2"/>
        <w:rPr>
          <w:noProof/>
          <w:snapToGrid w:val="0"/>
          <w:szCs w:val="24"/>
          <w:lang w:eastAsia="en-US"/>
        </w:rPr>
      </w:pPr>
    </w:p>
    <w:p w14:paraId="4258370E"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visada paruoš ir Jums sulašins sveikatos priežiūros specialistas.</w:t>
      </w:r>
    </w:p>
    <w:p w14:paraId="4D44EDA0"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bus Jums sulašinamas:</w:t>
      </w:r>
    </w:p>
    <w:p w14:paraId="685CEF49"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vieną kartą kiekvieną dieną;</w:t>
      </w:r>
    </w:p>
    <w:p w14:paraId="5054AD64"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lėta injekcija į veną (intravenine infuzija);</w:t>
      </w:r>
    </w:p>
    <w:p w14:paraId="5B8CC86B"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maždaug per 1 valandą.</w:t>
      </w:r>
    </w:p>
    <w:p w14:paraId="42F18AB6" w14:textId="4386ADFB"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Gydytojas nustatys Jūsų gydymo trukmę ir kiek Caspofungin Sandoz Jums reikės vartoti kiekvieną dieną. Jūsų gydytojas stebės, kaip gerai vaistas veikia Jus. Jeigu sveriate daugiau kaip 80</w:t>
      </w:r>
      <w:r w:rsidR="00CF739C">
        <w:rPr>
          <w:noProof/>
          <w:snapToGrid w:val="0"/>
          <w:szCs w:val="24"/>
          <w:lang w:eastAsia="en-US"/>
        </w:rPr>
        <w:t> </w:t>
      </w:r>
      <w:r w:rsidRPr="00AC75C8">
        <w:rPr>
          <w:noProof/>
          <w:snapToGrid w:val="0"/>
          <w:szCs w:val="24"/>
          <w:lang w:eastAsia="en-US"/>
        </w:rPr>
        <w:t>kg, gali prireikti keisti dozę.</w:t>
      </w:r>
    </w:p>
    <w:p w14:paraId="476339CA" w14:textId="77777777" w:rsidR="00AC75C8" w:rsidRPr="00AC75C8" w:rsidRDefault="00AC75C8" w:rsidP="00AC75C8">
      <w:pPr>
        <w:numPr>
          <w:ilvl w:val="12"/>
          <w:numId w:val="0"/>
        </w:numPr>
        <w:ind w:right="-2"/>
        <w:rPr>
          <w:noProof/>
          <w:snapToGrid w:val="0"/>
          <w:szCs w:val="24"/>
          <w:lang w:eastAsia="en-US"/>
        </w:rPr>
      </w:pPr>
    </w:p>
    <w:p w14:paraId="44ACD3C6"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Vartojimas vaikams ir paaugliams</w:t>
      </w:r>
    </w:p>
    <w:p w14:paraId="35452128"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Dozė vaikams ir paaugliams gali skirtis nuo suaugusiems pacientams skirtos dozės.</w:t>
      </w:r>
    </w:p>
    <w:p w14:paraId="3815C749" w14:textId="77777777" w:rsidR="00AC75C8" w:rsidRPr="00AC75C8" w:rsidRDefault="00AC75C8" w:rsidP="00AC75C8">
      <w:pPr>
        <w:numPr>
          <w:ilvl w:val="12"/>
          <w:numId w:val="0"/>
        </w:numPr>
        <w:ind w:right="-2"/>
        <w:rPr>
          <w:noProof/>
          <w:snapToGrid w:val="0"/>
          <w:szCs w:val="24"/>
          <w:lang w:eastAsia="en-US"/>
        </w:rPr>
      </w:pPr>
    </w:p>
    <w:p w14:paraId="368B077F"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Ką daryti pavartojus per didelę Caspofungin Sandoz dozę?</w:t>
      </w:r>
    </w:p>
    <w:p w14:paraId="0EAB7406" w14:textId="20CD51AC"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Gydytojas nuspręs kiek Jums kiekvieną parą reikia Caspofungin Sandoz vartoti ir kiek laiko. Jeigu nerimaujate, kad galbūt Jums sulašinta per daug kaspofungino, nedels</w:t>
      </w:r>
      <w:r w:rsidR="004F4E66">
        <w:rPr>
          <w:noProof/>
          <w:snapToGrid w:val="0"/>
          <w:szCs w:val="24"/>
          <w:lang w:eastAsia="en-US"/>
        </w:rPr>
        <w:t>dami</w:t>
      </w:r>
      <w:r w:rsidRPr="00AC75C8">
        <w:rPr>
          <w:noProof/>
          <w:snapToGrid w:val="0"/>
          <w:szCs w:val="24"/>
          <w:lang w:eastAsia="en-US"/>
        </w:rPr>
        <w:t xml:space="preserve"> kreipkitės į savo gydytoją arba slaugytoją.</w:t>
      </w:r>
    </w:p>
    <w:p w14:paraId="628EB855" w14:textId="77777777" w:rsidR="00AC75C8" w:rsidRPr="00AC75C8" w:rsidRDefault="00AC75C8" w:rsidP="00AC75C8">
      <w:pPr>
        <w:numPr>
          <w:ilvl w:val="12"/>
          <w:numId w:val="0"/>
        </w:numPr>
        <w:ind w:right="-2"/>
        <w:rPr>
          <w:noProof/>
          <w:snapToGrid w:val="0"/>
          <w:szCs w:val="24"/>
          <w:lang w:eastAsia="en-US"/>
        </w:rPr>
      </w:pPr>
    </w:p>
    <w:p w14:paraId="184290E3"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Jeigu kiltų daugiau klausimų dėl šio vaisto vartojimo, kreipkitės į gydytoją, vaistininką arba slaugytoją.</w:t>
      </w:r>
    </w:p>
    <w:p w14:paraId="4CBD1F8B" w14:textId="77777777" w:rsidR="00AC75C8" w:rsidRPr="00AC75C8" w:rsidRDefault="00AC75C8" w:rsidP="00AC75C8">
      <w:pPr>
        <w:numPr>
          <w:ilvl w:val="12"/>
          <w:numId w:val="0"/>
        </w:numPr>
        <w:ind w:right="-2"/>
        <w:rPr>
          <w:noProof/>
          <w:snapToGrid w:val="0"/>
          <w:szCs w:val="24"/>
          <w:lang w:eastAsia="en-US"/>
        </w:rPr>
      </w:pPr>
    </w:p>
    <w:p w14:paraId="0E6FF17D" w14:textId="77777777" w:rsidR="00AC75C8" w:rsidRPr="00AC75C8" w:rsidRDefault="00AC75C8" w:rsidP="00AC75C8">
      <w:pPr>
        <w:numPr>
          <w:ilvl w:val="12"/>
          <w:numId w:val="0"/>
        </w:numPr>
        <w:ind w:right="-2"/>
        <w:rPr>
          <w:noProof/>
          <w:snapToGrid w:val="0"/>
          <w:szCs w:val="24"/>
          <w:lang w:eastAsia="en-US"/>
        </w:rPr>
      </w:pPr>
    </w:p>
    <w:p w14:paraId="779001A7"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4.</w:t>
      </w:r>
      <w:r w:rsidRPr="00AC75C8">
        <w:rPr>
          <w:b/>
          <w:noProof/>
          <w:snapToGrid w:val="0"/>
          <w:szCs w:val="24"/>
          <w:lang w:eastAsia="en-US"/>
        </w:rPr>
        <w:tab/>
        <w:t>Galimas šalutinis poveikis</w:t>
      </w:r>
    </w:p>
    <w:p w14:paraId="6A9C5B2D" w14:textId="77777777" w:rsidR="00AC75C8" w:rsidRPr="00AC75C8" w:rsidRDefault="00AC75C8" w:rsidP="00AC75C8">
      <w:pPr>
        <w:numPr>
          <w:ilvl w:val="12"/>
          <w:numId w:val="0"/>
        </w:numPr>
        <w:ind w:right="-2"/>
        <w:rPr>
          <w:noProof/>
          <w:snapToGrid w:val="0"/>
          <w:szCs w:val="24"/>
          <w:lang w:eastAsia="en-US"/>
        </w:rPr>
      </w:pPr>
    </w:p>
    <w:p w14:paraId="0B62C2C4"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Šis vaistas, kaip ir visi kiti, gali sukelti šalutinį poveikį, nors jis pasireiškia ne visiems žmonėms.</w:t>
      </w:r>
    </w:p>
    <w:p w14:paraId="66D67E84" w14:textId="29012376"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Nedelsd</w:t>
      </w:r>
      <w:r w:rsidR="004F4E66">
        <w:rPr>
          <w:noProof/>
          <w:snapToGrid w:val="0"/>
          <w:szCs w:val="24"/>
          <w:lang w:eastAsia="en-US"/>
        </w:rPr>
        <w:t>ami</w:t>
      </w:r>
      <w:r w:rsidRPr="00AC75C8">
        <w:rPr>
          <w:noProof/>
          <w:snapToGrid w:val="0"/>
          <w:szCs w:val="24"/>
          <w:lang w:eastAsia="en-US"/>
        </w:rPr>
        <w:t xml:space="preserve"> kreipkitės į savo gydytoją arba slaugytoją, jeigu pastebėjote bet kurį toliau išvardytą šalutinį poveikį – Jums gali prireikti skubios medicininės pagalbos:</w:t>
      </w:r>
    </w:p>
    <w:p w14:paraId="4DC07953"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išbėrimą, niežėjimą, šilumos pojūtį, veido, lūpų ar gerklės patinimą, dusulį – tai gali būti histamininė reakcija į vaistą;</w:t>
      </w:r>
    </w:p>
    <w:p w14:paraId="6BFB4A27" w14:textId="77777777" w:rsidR="00AC75C8" w:rsidRPr="00AC75C8"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vis sunkėjantį dusulį su švokštimu arba išbėrimu – tai gali būti alerginė reakcija į vaistą;</w:t>
      </w:r>
    </w:p>
    <w:p w14:paraId="2258B4AE" w14:textId="77777777" w:rsidR="00CD2AA4" w:rsidRDefault="00AC75C8" w:rsidP="00AC75C8">
      <w:pPr>
        <w:numPr>
          <w:ilvl w:val="0"/>
          <w:numId w:val="6"/>
        </w:numPr>
        <w:ind w:left="567" w:right="-2" w:hanging="567"/>
        <w:rPr>
          <w:noProof/>
          <w:snapToGrid w:val="0"/>
          <w:szCs w:val="24"/>
          <w:lang w:eastAsia="en-US"/>
        </w:rPr>
      </w:pPr>
      <w:r w:rsidRPr="00AC75C8">
        <w:rPr>
          <w:noProof/>
          <w:snapToGrid w:val="0"/>
          <w:szCs w:val="24"/>
          <w:lang w:eastAsia="en-US"/>
        </w:rPr>
        <w:t>kosulį, labai pasunkėjusį kvėpavimą – jeigu esate suaugęs ir sergate invazine aspergilioze, Jums gali pasireikšti sunkus kvėpavimo sutrikimas, galintis baigtis kvėpavimo nepakankamumu</w:t>
      </w:r>
      <w:r w:rsidR="00CD2AA4">
        <w:rPr>
          <w:noProof/>
          <w:snapToGrid w:val="0"/>
          <w:szCs w:val="24"/>
          <w:lang w:eastAsia="en-US"/>
        </w:rPr>
        <w:t>;</w:t>
      </w:r>
    </w:p>
    <w:p w14:paraId="40182A16" w14:textId="77777777" w:rsidR="00AC75C8" w:rsidRPr="00AC75C8" w:rsidRDefault="00CD2AA4" w:rsidP="00AC75C8">
      <w:pPr>
        <w:numPr>
          <w:ilvl w:val="0"/>
          <w:numId w:val="6"/>
        </w:numPr>
        <w:ind w:left="567" w:right="-2" w:hanging="567"/>
        <w:rPr>
          <w:noProof/>
          <w:snapToGrid w:val="0"/>
          <w:szCs w:val="24"/>
          <w:lang w:eastAsia="en-US"/>
        </w:rPr>
      </w:pPr>
      <w:r>
        <w:rPr>
          <w:noProof/>
          <w:snapToGrid w:val="0"/>
          <w:szCs w:val="24"/>
          <w:lang w:eastAsia="en-US"/>
        </w:rPr>
        <w:t>išbėrimą, odos lupimąsi, gleivinės skausmą, dilgėlinę, didelius besilupančios odos plotus</w:t>
      </w:r>
      <w:r w:rsidR="00AC75C8" w:rsidRPr="00AC75C8">
        <w:rPr>
          <w:noProof/>
          <w:snapToGrid w:val="0"/>
          <w:szCs w:val="24"/>
          <w:lang w:eastAsia="en-US"/>
        </w:rPr>
        <w:t>.</w:t>
      </w:r>
    </w:p>
    <w:p w14:paraId="7A1374A4" w14:textId="77777777" w:rsidR="00AC75C8" w:rsidRPr="00AC75C8" w:rsidRDefault="00AC75C8" w:rsidP="00AC75C8">
      <w:pPr>
        <w:numPr>
          <w:ilvl w:val="12"/>
          <w:numId w:val="0"/>
        </w:numPr>
        <w:ind w:right="-2"/>
        <w:rPr>
          <w:noProof/>
          <w:snapToGrid w:val="0"/>
          <w:szCs w:val="24"/>
          <w:lang w:eastAsia="en-US"/>
        </w:rPr>
      </w:pPr>
    </w:p>
    <w:p w14:paraId="576EB1EF"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Kaip ir vartojant bet kurio receptinio vaisto, kai kurie šalutinio poveikio atvejai gali būti sunkūs. Paprašykite savo gydytojo daugiau informacijos.</w:t>
      </w:r>
    </w:p>
    <w:p w14:paraId="4CAD0F7D" w14:textId="77777777" w:rsidR="00AC75C8" w:rsidRPr="00AC75C8" w:rsidRDefault="00AC75C8" w:rsidP="00AC75C8">
      <w:pPr>
        <w:numPr>
          <w:ilvl w:val="12"/>
          <w:numId w:val="0"/>
        </w:numPr>
        <w:ind w:right="-2"/>
        <w:rPr>
          <w:noProof/>
          <w:snapToGrid w:val="0"/>
          <w:szCs w:val="24"/>
          <w:lang w:eastAsia="en-US"/>
        </w:rPr>
      </w:pPr>
    </w:p>
    <w:p w14:paraId="26381D4E"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Kitas suaugusiems pacientams pasireiškęs šalutinis poveikis.</w:t>
      </w:r>
    </w:p>
    <w:p w14:paraId="51C90C95" w14:textId="77777777" w:rsidR="00AC75C8" w:rsidRPr="00AC75C8" w:rsidRDefault="00AC75C8" w:rsidP="00AC75C8">
      <w:pPr>
        <w:numPr>
          <w:ilvl w:val="12"/>
          <w:numId w:val="0"/>
        </w:numPr>
        <w:ind w:right="-2"/>
        <w:rPr>
          <w:noProof/>
          <w:snapToGrid w:val="0"/>
          <w:szCs w:val="24"/>
          <w:lang w:eastAsia="en-US"/>
        </w:rPr>
      </w:pPr>
    </w:p>
    <w:p w14:paraId="28F48267"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Dažnas</w:t>
      </w:r>
      <w:r w:rsidRPr="00AC75C8">
        <w:rPr>
          <w:noProof/>
          <w:snapToGrid w:val="0"/>
          <w:szCs w:val="24"/>
          <w:lang w:eastAsia="en-US"/>
        </w:rPr>
        <w:t xml:space="preserve"> (gali pasireikšti mažiau kaip 1 iš 10 žmonių):</w:t>
      </w:r>
    </w:p>
    <w:p w14:paraId="473B6DD4"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sumažėjęs hemoglobino kiekis (sumažėjęs deguonį pernešančios medžiagos kiekis kraujyje), sumažėjęs baltųjų kraujo kūnelių skaičius;</w:t>
      </w:r>
    </w:p>
    <w:p w14:paraId="4DF131A3"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sumažėjęs albumino (tam tikro baltymo) kiekis kraujyje, sumažėjęs ar mažas kalio kiekis kraujyje;</w:t>
      </w:r>
    </w:p>
    <w:p w14:paraId="390A08F7"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galvos skausmas;</w:t>
      </w:r>
    </w:p>
    <w:p w14:paraId="5106C1E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venų uždegimas;</w:t>
      </w:r>
    </w:p>
    <w:p w14:paraId="0B496A0D"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dusulys;</w:t>
      </w:r>
    </w:p>
    <w:p w14:paraId="1A7631DE"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viduriavimas, pykinimas ar vėmimas;</w:t>
      </w:r>
    </w:p>
    <w:p w14:paraId="4363CD84"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pakitimai (įskaitant padidėjusius tam tikrų kepenų veiklos tyrimų rodmenis);</w:t>
      </w:r>
    </w:p>
    <w:p w14:paraId="66D01FCF"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niežėjimas, išbėrimas, odos paraudimas ar didesnis nei įprastai prakaitavimas;</w:t>
      </w:r>
    </w:p>
    <w:p w14:paraId="596146C0"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sąnarių skausmas;</w:t>
      </w:r>
    </w:p>
    <w:p w14:paraId="03E42BF0"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drebulys, karščiavimas;</w:t>
      </w:r>
    </w:p>
    <w:p w14:paraId="6376572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niežėjimas injekcijos vietoje.</w:t>
      </w:r>
    </w:p>
    <w:p w14:paraId="4DFA3927" w14:textId="77777777" w:rsidR="00AC75C8" w:rsidRPr="00AC75C8" w:rsidRDefault="00AC75C8" w:rsidP="00AC75C8">
      <w:pPr>
        <w:numPr>
          <w:ilvl w:val="12"/>
          <w:numId w:val="0"/>
        </w:numPr>
        <w:ind w:right="-2"/>
        <w:rPr>
          <w:noProof/>
          <w:snapToGrid w:val="0"/>
          <w:szCs w:val="24"/>
          <w:lang w:eastAsia="en-US"/>
        </w:rPr>
      </w:pPr>
    </w:p>
    <w:p w14:paraId="136F59AC"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Nedažnas</w:t>
      </w:r>
      <w:r w:rsidRPr="00AC75C8">
        <w:rPr>
          <w:noProof/>
          <w:snapToGrid w:val="0"/>
          <w:szCs w:val="24"/>
          <w:lang w:eastAsia="en-US"/>
        </w:rPr>
        <w:t xml:space="preserve"> (gali pasireikšti mažiau kaip 1 iš 100 žmonių):</w:t>
      </w:r>
    </w:p>
    <w:p w14:paraId="31CFE06B"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pokyčiai (įskaitant kraujo krešėjimo, trombocitų, raudonųjų kraujo kūnelių ir baltųjų kraujo kūnelių ligą);</w:t>
      </w:r>
    </w:p>
    <w:p w14:paraId="0EE146E9"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 xml:space="preserve">apetito praradimas, padidėjęs skysčio kiekis organizme, druskų pusiausvyros organizme sutrikimas, didelis cukraus kiekis kraujyje, mažas kalcio kiekis kraujyje, </w:t>
      </w:r>
      <w:r w:rsidR="00CD2AA4">
        <w:rPr>
          <w:noProof/>
          <w:snapToGrid w:val="0"/>
          <w:szCs w:val="24"/>
          <w:lang w:eastAsia="en-US"/>
        </w:rPr>
        <w:t>didelis</w:t>
      </w:r>
      <w:r w:rsidR="00CD2AA4" w:rsidRPr="00AC75C8">
        <w:rPr>
          <w:noProof/>
          <w:snapToGrid w:val="0"/>
          <w:szCs w:val="24"/>
          <w:lang w:eastAsia="en-US"/>
        </w:rPr>
        <w:t xml:space="preserve"> kalcio kiekis kraujyje</w:t>
      </w:r>
      <w:r w:rsidR="00761704">
        <w:rPr>
          <w:noProof/>
          <w:snapToGrid w:val="0"/>
          <w:szCs w:val="24"/>
          <w:lang w:eastAsia="en-US"/>
        </w:rPr>
        <w:t>,</w:t>
      </w:r>
      <w:r w:rsidR="00CD2AA4" w:rsidRPr="00AC75C8">
        <w:rPr>
          <w:noProof/>
          <w:snapToGrid w:val="0"/>
          <w:szCs w:val="24"/>
          <w:lang w:eastAsia="en-US"/>
        </w:rPr>
        <w:t xml:space="preserve"> </w:t>
      </w:r>
      <w:r w:rsidRPr="00AC75C8">
        <w:rPr>
          <w:noProof/>
          <w:snapToGrid w:val="0"/>
          <w:szCs w:val="24"/>
          <w:lang w:eastAsia="en-US"/>
        </w:rPr>
        <w:t>mažas magnio kiekis kraujyje, padidėjęs rūgšties kiekis kraujyje;</w:t>
      </w:r>
    </w:p>
    <w:p w14:paraId="736A0A8B"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orientacijos sutrikimas, nervingumas, negalėjimas užmigti;</w:t>
      </w:r>
    </w:p>
    <w:p w14:paraId="462375A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svaigulys, sumažėjęs jutimas ar jautrumas (ypač odoje), drebulys, mieguistumas, skonio jutimo pokytis, dilgsėjimas ar nutirpimas;</w:t>
      </w:r>
    </w:p>
    <w:p w14:paraId="59654495"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neryškus matymas, padidėjęs ašarojimas, akies voko patinimas, akių baltymo pageltimas;</w:t>
      </w:r>
    </w:p>
    <w:p w14:paraId="1D04FBD2"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greito arba nereguliaraus širdies plakimo jutimas, dažnas širdies plakimas, nereguliarus širdies plakimas, nenormalus širdies ritmas, širdies nepakankamumas;</w:t>
      </w:r>
    </w:p>
    <w:p w14:paraId="633D6C25"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kraujo priplūdimas į veidą ir kaklą, karščio pylimas, didelis kraujospūdis, mažas kraujospūdis, paraudimas išilgai venos, kuri yra ypač skausminga liečiant;</w:t>
      </w:r>
    </w:p>
    <w:p w14:paraId="466AC4DF"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w:t>
      </w:r>
    </w:p>
    <w:p w14:paraId="090F7B67"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pilvo skausmas, viršutinės pilvo dalies skausmas, vidurių pūtimas, vidurių užkietėjimas, apsunkintas rijimas, burnos sausmė, nevirškinimas, gausus dujų išėjimas, nemalonus pojūtis skrandyje, patinimas dėl pernelyg didelio skysčio kiekio susidarymo pilve;</w:t>
      </w:r>
    </w:p>
    <w:p w14:paraId="31FDD079"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pablogėjęs tulžies nutekėjimas, kepenų padidėjimas, odos ir (arba) akių baltymų pageltimas, cheminių medžiagų ar vaistų sukeltas kepenų pažeidimas, kepenų sutrikimas;</w:t>
      </w:r>
    </w:p>
    <w:p w14:paraId="71337251"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nenormalus odos audinys, generalizuotas išbėrimas, dilgėlinė, įvairios išvaizdos išbėrimas, nenormali oda, raudoni ir dažnai niežtintys spuogeliai ant rankų ar kojų ir kartais veido ar kitų kūno vietų;</w:t>
      </w:r>
    </w:p>
    <w:p w14:paraId="5DB58EC0"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nugaros skausmas, rankų ar kojų skausmas, kaulų skausmas, raumenų skausmas, raumenų silpnumas;</w:t>
      </w:r>
    </w:p>
    <w:p w14:paraId="1932495F"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lastRenderedPageBreak/>
        <w:t>inkstų veiklos netekimas, staigus inkstų veiklos netekimas;</w:t>
      </w:r>
    </w:p>
    <w:p w14:paraId="39359163"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skausmas kateterio vietoje, negalavimai injekcijos vietoje (paraudimas, sukietėjimas, skausmas, patinimas, sudirginimas, išbėrimas, dilgėlinė, skysčio iš kateterio nutekėjimas į audinius), injekcijos vietos venos uždegimas;</w:t>
      </w:r>
    </w:p>
    <w:p w14:paraId="57174E91"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padidėjęs kraujospūdis ir kai kurių laboratorinių kraujo tyrimų rodmenų pokyčiai (įskaitant inkstų elektrolitų ir kraujo krešėjimo tyrimus), padidėjusi vartojamų imuninę sistemą slopinančių vaistų koncentracija;</w:t>
      </w:r>
    </w:p>
    <w:p w14:paraId="342DF515"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nemalonus jutimas krūtinėje, krūtinės skausmas, kūno temperatūros pokyčio jutimas, bloga bendra savijauta, skausmas, veido patinimas, kulkšnių, rankų ar pėdų patinimas, jautrumas, nuovargis.</w:t>
      </w:r>
    </w:p>
    <w:p w14:paraId="621FE963" w14:textId="77777777" w:rsidR="00AC75C8" w:rsidRPr="00AC75C8" w:rsidRDefault="00AC75C8" w:rsidP="00AC75C8">
      <w:pPr>
        <w:numPr>
          <w:ilvl w:val="12"/>
          <w:numId w:val="0"/>
        </w:numPr>
        <w:ind w:right="-2"/>
        <w:rPr>
          <w:noProof/>
          <w:snapToGrid w:val="0"/>
          <w:szCs w:val="24"/>
          <w:lang w:eastAsia="en-US"/>
        </w:rPr>
      </w:pPr>
    </w:p>
    <w:p w14:paraId="7D497518"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Šalutinis poveikis vaikams ir paaugliams</w:t>
      </w:r>
    </w:p>
    <w:p w14:paraId="061E1CC6" w14:textId="77777777" w:rsidR="00AC75C8" w:rsidRPr="00AC75C8" w:rsidRDefault="00AC75C8" w:rsidP="00AC75C8">
      <w:pPr>
        <w:numPr>
          <w:ilvl w:val="12"/>
          <w:numId w:val="0"/>
        </w:numPr>
        <w:ind w:right="-2"/>
        <w:rPr>
          <w:b/>
          <w:noProof/>
          <w:snapToGrid w:val="0"/>
          <w:szCs w:val="24"/>
          <w:lang w:eastAsia="en-US"/>
        </w:rPr>
      </w:pPr>
    </w:p>
    <w:p w14:paraId="4C427F91"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Labai dažnas</w:t>
      </w:r>
      <w:r w:rsidRPr="00AC75C8">
        <w:rPr>
          <w:noProof/>
          <w:snapToGrid w:val="0"/>
          <w:szCs w:val="24"/>
          <w:lang w:eastAsia="en-US"/>
        </w:rPr>
        <w:t xml:space="preserve"> (gali pasireikšti daugiau kaip 1 iš 10 žmonių):</w:t>
      </w:r>
    </w:p>
    <w:p w14:paraId="2E24BAE3"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karščiavimas.</w:t>
      </w:r>
    </w:p>
    <w:p w14:paraId="52226ECE" w14:textId="77777777" w:rsidR="00AC75C8" w:rsidRPr="00AC75C8" w:rsidRDefault="00AC75C8" w:rsidP="00AC75C8">
      <w:pPr>
        <w:numPr>
          <w:ilvl w:val="12"/>
          <w:numId w:val="0"/>
        </w:numPr>
        <w:ind w:right="-2"/>
        <w:rPr>
          <w:noProof/>
          <w:snapToGrid w:val="0"/>
          <w:szCs w:val="24"/>
          <w:lang w:eastAsia="en-US"/>
        </w:rPr>
      </w:pPr>
    </w:p>
    <w:p w14:paraId="0E01B499" w14:textId="77777777" w:rsidR="00AC75C8" w:rsidRPr="00AC75C8" w:rsidRDefault="00AC75C8" w:rsidP="00AC75C8">
      <w:pPr>
        <w:numPr>
          <w:ilvl w:val="12"/>
          <w:numId w:val="0"/>
        </w:numPr>
        <w:ind w:right="-2"/>
        <w:rPr>
          <w:noProof/>
          <w:snapToGrid w:val="0"/>
          <w:szCs w:val="24"/>
          <w:lang w:eastAsia="en-US"/>
        </w:rPr>
      </w:pPr>
      <w:r w:rsidRPr="00AC75C8">
        <w:rPr>
          <w:b/>
          <w:noProof/>
          <w:snapToGrid w:val="0"/>
          <w:szCs w:val="24"/>
          <w:lang w:eastAsia="en-US"/>
        </w:rPr>
        <w:t>Dažnas</w:t>
      </w:r>
      <w:r w:rsidRPr="00AC75C8">
        <w:rPr>
          <w:noProof/>
          <w:snapToGrid w:val="0"/>
          <w:szCs w:val="24"/>
          <w:lang w:eastAsia="en-US"/>
        </w:rPr>
        <w:t xml:space="preserve"> (gali pasireikšti mažiau kaip 1 iš 10 žmonių):</w:t>
      </w:r>
    </w:p>
    <w:p w14:paraId="727A0A4D"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galvos skausmas;</w:t>
      </w:r>
    </w:p>
    <w:p w14:paraId="4EEA1911"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greitas širdies plakimas;</w:t>
      </w:r>
    </w:p>
    <w:p w14:paraId="05D08D00"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kraujo sanplūdis į veidą ir kaklą, žemas kraujospūdis;</w:t>
      </w:r>
    </w:p>
    <w:p w14:paraId="2CBDFB17"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rodmenų pokyčiai (padidėję kai kurių kepenų tyrimų rodmenys);</w:t>
      </w:r>
    </w:p>
    <w:p w14:paraId="0F565CC7"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niežėjimas, išbėrimas;</w:t>
      </w:r>
    </w:p>
    <w:p w14:paraId="7F31F357"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skausmas kateterio vietoje;</w:t>
      </w:r>
    </w:p>
    <w:p w14:paraId="3A514186"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drebulys;</w:t>
      </w:r>
    </w:p>
    <w:p w14:paraId="5A4B8154" w14:textId="77777777" w:rsidR="00AC75C8" w:rsidRPr="00AC75C8" w:rsidRDefault="00AC75C8" w:rsidP="00AC75C8">
      <w:pPr>
        <w:numPr>
          <w:ilvl w:val="0"/>
          <w:numId w:val="7"/>
        </w:numPr>
        <w:ind w:left="567" w:right="-2" w:hanging="567"/>
        <w:rPr>
          <w:noProof/>
          <w:snapToGrid w:val="0"/>
          <w:szCs w:val="24"/>
          <w:lang w:eastAsia="en-US"/>
        </w:rPr>
      </w:pPr>
      <w:r w:rsidRPr="00AC75C8">
        <w:rPr>
          <w:noProof/>
          <w:snapToGrid w:val="0"/>
          <w:szCs w:val="24"/>
          <w:lang w:eastAsia="en-US"/>
        </w:rPr>
        <w:t>kai kurių laboratorinių kraujo tyrimų rodmenų pokyčiai.</w:t>
      </w:r>
    </w:p>
    <w:p w14:paraId="2028A691" w14:textId="77777777" w:rsidR="00AC75C8" w:rsidRPr="00AC75C8" w:rsidRDefault="00AC75C8" w:rsidP="00AC75C8">
      <w:pPr>
        <w:numPr>
          <w:ilvl w:val="12"/>
          <w:numId w:val="0"/>
        </w:numPr>
        <w:ind w:right="-2"/>
        <w:rPr>
          <w:noProof/>
          <w:snapToGrid w:val="0"/>
          <w:szCs w:val="24"/>
          <w:lang w:eastAsia="en-US"/>
        </w:rPr>
      </w:pPr>
    </w:p>
    <w:p w14:paraId="528ACBF6" w14:textId="18CD0867" w:rsidR="00AC75C8" w:rsidRPr="00AC75C8" w:rsidRDefault="00AC75C8" w:rsidP="00AC75C8">
      <w:pPr>
        <w:tabs>
          <w:tab w:val="left" w:pos="567"/>
        </w:tabs>
        <w:rPr>
          <w:b/>
          <w:snapToGrid w:val="0"/>
          <w:szCs w:val="24"/>
          <w:lang w:eastAsia="en-US"/>
        </w:rPr>
      </w:pPr>
      <w:r w:rsidRPr="00AC75C8">
        <w:rPr>
          <w:b/>
          <w:noProof/>
          <w:snapToGrid w:val="0"/>
          <w:szCs w:val="24"/>
          <w:lang w:eastAsia="en-US"/>
        </w:rPr>
        <w:t>Pranešimas apie šalutinį poveikį</w:t>
      </w:r>
    </w:p>
    <w:p w14:paraId="31BF7A8E" w14:textId="77777777" w:rsidR="00AC75C8" w:rsidRPr="00AC75C8" w:rsidRDefault="00AC75C8" w:rsidP="00AC75C8">
      <w:pPr>
        <w:tabs>
          <w:tab w:val="left" w:pos="567"/>
        </w:tabs>
        <w:spacing w:line="260" w:lineRule="exact"/>
        <w:ind w:right="-449"/>
        <w:rPr>
          <w:noProof/>
          <w:snapToGrid w:val="0"/>
          <w:szCs w:val="24"/>
          <w:lang w:eastAsia="en-US"/>
        </w:rPr>
      </w:pPr>
      <w:r w:rsidRPr="00AC75C8">
        <w:rPr>
          <w:snapToGrid w:val="0"/>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C75C8">
        <w:rPr>
          <w:snapToGrid w:val="0"/>
          <w:lang w:eastAsia="zh-CN"/>
        </w:rPr>
        <w:t>elefonu 8 800 73568</w:t>
      </w:r>
      <w:r w:rsidRPr="00AC75C8">
        <w:rPr>
          <w:snapToGrid w:val="0"/>
          <w:lang w:eastAsia="en-US"/>
        </w:rPr>
        <w:t xml:space="preserve"> arba užpildyti interneto svetainėje </w:t>
      </w:r>
      <w:hyperlink r:id="rId16" w:history="1">
        <w:r w:rsidRPr="00AC75C8">
          <w:rPr>
            <w:rFonts w:eastAsia="SimSun"/>
            <w:snapToGrid w:val="0"/>
            <w:color w:val="0000FF"/>
            <w:u w:val="single"/>
            <w:lang w:eastAsia="en-US"/>
          </w:rPr>
          <w:t>www.vvkt.lt</w:t>
        </w:r>
      </w:hyperlink>
      <w:r w:rsidRPr="00AC75C8">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AC75C8">
        <w:rPr>
          <w:snapToGrid w:val="0"/>
          <w:lang w:eastAsia="zh-CN"/>
        </w:rPr>
        <w:t xml:space="preserve">nemokamu </w:t>
      </w:r>
      <w:r w:rsidRPr="00AC75C8">
        <w:rPr>
          <w:snapToGrid w:val="0"/>
          <w:lang w:eastAsia="en-US"/>
        </w:rPr>
        <w:t>fakso numeriu 8 800 20131</w:t>
      </w:r>
      <w:r w:rsidRPr="00AC75C8">
        <w:rPr>
          <w:snapToGrid w:val="0"/>
          <w:lang w:eastAsia="zh-CN"/>
        </w:rPr>
        <w:t xml:space="preserve">, </w:t>
      </w:r>
      <w:r w:rsidRPr="00AC75C8">
        <w:rPr>
          <w:snapToGrid w:val="0"/>
          <w:lang w:eastAsia="en-US"/>
        </w:rPr>
        <w:t xml:space="preserve">el. paštu </w:t>
      </w:r>
      <w:hyperlink r:id="rId17" w:history="1">
        <w:r w:rsidRPr="00AC75C8">
          <w:rPr>
            <w:rFonts w:eastAsia="SimSun"/>
            <w:snapToGrid w:val="0"/>
            <w:color w:val="0000FF"/>
            <w:u w:val="single"/>
            <w:lang w:eastAsia="en-US"/>
          </w:rPr>
          <w:t>NepageidaujamaR@vvkt.lt</w:t>
        </w:r>
      </w:hyperlink>
      <w:r w:rsidRPr="00AC75C8">
        <w:rPr>
          <w:snapToGrid w:val="0"/>
          <w:lang w:eastAsia="en-US"/>
        </w:rPr>
        <w:t xml:space="preserve">, taip pat per Valstybinės vaistų kontrolės tarnybos prie Lietuvos Respublikos sveikatos apsaugos ministerijos interneto svetainę (adresu </w:t>
      </w:r>
      <w:hyperlink r:id="rId18" w:history="1">
        <w:r w:rsidRPr="00AC75C8">
          <w:rPr>
            <w:rFonts w:eastAsia="SimSun"/>
            <w:snapToGrid w:val="0"/>
            <w:color w:val="0000FF"/>
            <w:u w:val="single"/>
            <w:lang w:eastAsia="en-US"/>
          </w:rPr>
          <w:t>http://www.vvkt.lt</w:t>
        </w:r>
      </w:hyperlink>
      <w:r w:rsidRPr="00AC75C8">
        <w:rPr>
          <w:snapToGrid w:val="0"/>
          <w:lang w:eastAsia="en-US"/>
        </w:rPr>
        <w:t>). Pranešdami apie šalutinį poveikį galite mums padėti gauti daugiau informacijos apie šio vaisto saugumą.</w:t>
      </w:r>
    </w:p>
    <w:p w14:paraId="19CD596D" w14:textId="77777777" w:rsidR="00AC75C8" w:rsidRPr="00AC75C8" w:rsidRDefault="00AC75C8" w:rsidP="00AC75C8">
      <w:pPr>
        <w:tabs>
          <w:tab w:val="left" w:pos="567"/>
        </w:tabs>
        <w:spacing w:line="260" w:lineRule="exact"/>
        <w:ind w:right="-449"/>
        <w:rPr>
          <w:noProof/>
          <w:snapToGrid w:val="0"/>
          <w:szCs w:val="24"/>
          <w:lang w:eastAsia="en-US"/>
        </w:rPr>
      </w:pPr>
    </w:p>
    <w:p w14:paraId="75EC7B25" w14:textId="77777777" w:rsidR="00AC75C8" w:rsidRPr="00AC75C8" w:rsidRDefault="00AC75C8" w:rsidP="00AC75C8">
      <w:pPr>
        <w:numPr>
          <w:ilvl w:val="12"/>
          <w:numId w:val="0"/>
        </w:numPr>
        <w:ind w:right="-2"/>
        <w:rPr>
          <w:noProof/>
          <w:snapToGrid w:val="0"/>
          <w:szCs w:val="24"/>
          <w:lang w:eastAsia="en-US"/>
        </w:rPr>
      </w:pPr>
    </w:p>
    <w:p w14:paraId="0C3D1E66"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5.</w:t>
      </w:r>
      <w:r w:rsidRPr="00AC75C8">
        <w:rPr>
          <w:b/>
          <w:noProof/>
          <w:snapToGrid w:val="0"/>
          <w:szCs w:val="24"/>
          <w:lang w:eastAsia="en-US"/>
        </w:rPr>
        <w:tab/>
        <w:t>Kaip laikyti Caspofungin Sandoz</w:t>
      </w:r>
    </w:p>
    <w:p w14:paraId="1FC3EE85" w14:textId="77777777" w:rsidR="00AC75C8" w:rsidRPr="00AC75C8" w:rsidRDefault="00AC75C8" w:rsidP="00AC75C8">
      <w:pPr>
        <w:numPr>
          <w:ilvl w:val="12"/>
          <w:numId w:val="0"/>
        </w:numPr>
        <w:ind w:right="-2"/>
        <w:rPr>
          <w:noProof/>
          <w:snapToGrid w:val="0"/>
          <w:szCs w:val="24"/>
          <w:lang w:eastAsia="en-US"/>
        </w:rPr>
      </w:pPr>
    </w:p>
    <w:p w14:paraId="3AA23863"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Šį vaistą laikykite vaikams nepastebimoje ir nepasiekiamoje vietoje.</w:t>
      </w:r>
    </w:p>
    <w:p w14:paraId="7C5A0028" w14:textId="77777777" w:rsidR="00AC75C8" w:rsidRPr="00AC75C8" w:rsidRDefault="00AC75C8" w:rsidP="00AC75C8">
      <w:pPr>
        <w:numPr>
          <w:ilvl w:val="12"/>
          <w:numId w:val="0"/>
        </w:numPr>
        <w:ind w:right="-2"/>
        <w:rPr>
          <w:noProof/>
          <w:snapToGrid w:val="0"/>
          <w:szCs w:val="24"/>
          <w:lang w:eastAsia="en-US"/>
        </w:rPr>
      </w:pPr>
    </w:p>
    <w:p w14:paraId="23C508B3"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Ant dėžutės po „Tinka iki“ ir flakono nurodytam tinkamumo laikui pasibaigus, šio vaisto vartoti negalima. Vaistas tinkamas vartoti iki paskutinės nurodyto mėnesio dienos.</w:t>
      </w:r>
    </w:p>
    <w:p w14:paraId="58EB92C4" w14:textId="77777777" w:rsidR="00AC75C8" w:rsidRPr="00AC75C8" w:rsidRDefault="00AC75C8" w:rsidP="00AC75C8">
      <w:pPr>
        <w:numPr>
          <w:ilvl w:val="12"/>
          <w:numId w:val="0"/>
        </w:numPr>
        <w:ind w:right="-2"/>
        <w:rPr>
          <w:noProof/>
          <w:snapToGrid w:val="0"/>
          <w:szCs w:val="24"/>
          <w:lang w:eastAsia="en-US"/>
        </w:rPr>
      </w:pPr>
    </w:p>
    <w:p w14:paraId="606A5DF1" w14:textId="68744872"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Laikyti šaldytuve (2</w:t>
      </w:r>
      <w:r w:rsidR="009E6AC5">
        <w:rPr>
          <w:noProof/>
          <w:snapToGrid w:val="0"/>
          <w:szCs w:val="24"/>
          <w:lang w:eastAsia="en-US"/>
        </w:rPr>
        <w:t> </w:t>
      </w:r>
      <w:r w:rsidRPr="00AC75C8">
        <w:rPr>
          <w:noProof/>
          <w:snapToGrid w:val="0"/>
          <w:szCs w:val="24"/>
          <w:lang w:eastAsia="en-US"/>
        </w:rPr>
        <w:t>°C</w:t>
      </w:r>
      <w:r w:rsidR="009E6AC5">
        <w:rPr>
          <w:noProof/>
          <w:snapToGrid w:val="0"/>
          <w:szCs w:val="24"/>
          <w:lang w:eastAsia="en-US"/>
        </w:rPr>
        <w:t> </w:t>
      </w:r>
      <w:r w:rsidRPr="00AC75C8">
        <w:rPr>
          <w:noProof/>
          <w:snapToGrid w:val="0"/>
          <w:szCs w:val="24"/>
          <w:lang w:eastAsia="en-US"/>
        </w:rPr>
        <w:t>–</w:t>
      </w:r>
      <w:r w:rsidR="009E6AC5">
        <w:rPr>
          <w:noProof/>
          <w:snapToGrid w:val="0"/>
          <w:szCs w:val="24"/>
          <w:lang w:eastAsia="en-US"/>
        </w:rPr>
        <w:t> </w:t>
      </w:r>
      <w:r w:rsidRPr="00AC75C8">
        <w:rPr>
          <w:noProof/>
          <w:snapToGrid w:val="0"/>
          <w:szCs w:val="24"/>
          <w:lang w:eastAsia="en-US"/>
        </w:rPr>
        <w:t>8</w:t>
      </w:r>
      <w:r w:rsidR="009E6AC5">
        <w:rPr>
          <w:noProof/>
          <w:snapToGrid w:val="0"/>
          <w:szCs w:val="24"/>
          <w:lang w:eastAsia="en-US"/>
        </w:rPr>
        <w:t> </w:t>
      </w:r>
      <w:r w:rsidRPr="00AC75C8">
        <w:rPr>
          <w:noProof/>
          <w:snapToGrid w:val="0"/>
          <w:szCs w:val="24"/>
          <w:lang w:eastAsia="en-US"/>
        </w:rPr>
        <w:t>°C).</w:t>
      </w:r>
    </w:p>
    <w:p w14:paraId="6BA2C03D" w14:textId="77777777" w:rsidR="00AC75C8" w:rsidRPr="00AC75C8" w:rsidRDefault="00AC75C8" w:rsidP="00AC75C8">
      <w:pPr>
        <w:numPr>
          <w:ilvl w:val="12"/>
          <w:numId w:val="0"/>
        </w:numPr>
        <w:ind w:right="-2"/>
        <w:rPr>
          <w:noProof/>
          <w:snapToGrid w:val="0"/>
          <w:szCs w:val="24"/>
          <w:lang w:eastAsia="en-US"/>
        </w:rPr>
      </w:pPr>
    </w:p>
    <w:p w14:paraId="5DB5CE42" w14:textId="7BB1011A"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lastRenderedPageBreak/>
        <w:t>Paruoštas koncentratas: turi būti suvartotas nedelsiant. Stabilumo duomenys rodo, kad koncentratas infuziniam tirpalui gali būti laikomas</w:t>
      </w:r>
      <w:r w:rsidRPr="00AC75C8">
        <w:t xml:space="preserve"> </w:t>
      </w:r>
      <w:r w:rsidRPr="00AC75C8">
        <w:rPr>
          <w:noProof/>
          <w:snapToGrid w:val="0"/>
          <w:szCs w:val="24"/>
          <w:lang w:eastAsia="en-US"/>
        </w:rPr>
        <w:t>ne ilgiau kaip 24</w:t>
      </w:r>
      <w:r w:rsidR="009E6AC5">
        <w:rPr>
          <w:noProof/>
          <w:snapToGrid w:val="0"/>
          <w:szCs w:val="24"/>
          <w:lang w:eastAsia="en-US"/>
        </w:rPr>
        <w:t> </w:t>
      </w:r>
      <w:r w:rsidRPr="00AC75C8">
        <w:rPr>
          <w:noProof/>
          <w:snapToGrid w:val="0"/>
          <w:szCs w:val="24"/>
          <w:lang w:eastAsia="en-US"/>
        </w:rPr>
        <w:t>valandas, jeigu flakonas yra laikomas 25</w:t>
      </w:r>
      <w:r w:rsidR="009E6AC5">
        <w:rPr>
          <w:noProof/>
          <w:snapToGrid w:val="0"/>
          <w:szCs w:val="24"/>
          <w:lang w:eastAsia="en-US"/>
        </w:rPr>
        <w:t> </w:t>
      </w:r>
      <w:r w:rsidRPr="00AC75C8">
        <w:rPr>
          <w:noProof/>
          <w:snapToGrid w:val="0"/>
          <w:szCs w:val="24"/>
          <w:lang w:eastAsia="en-US"/>
        </w:rPr>
        <w:t xml:space="preserve">°C arba žemesnėje temperatūroje. </w:t>
      </w:r>
    </w:p>
    <w:p w14:paraId="22B69B9C" w14:textId="77777777" w:rsidR="00AC75C8" w:rsidRPr="00AC75C8" w:rsidRDefault="00AC75C8" w:rsidP="00AC75C8">
      <w:pPr>
        <w:numPr>
          <w:ilvl w:val="12"/>
          <w:numId w:val="0"/>
        </w:numPr>
        <w:ind w:right="-2"/>
        <w:rPr>
          <w:noProof/>
          <w:snapToGrid w:val="0"/>
          <w:szCs w:val="24"/>
          <w:lang w:eastAsia="en-US"/>
        </w:rPr>
      </w:pPr>
    </w:p>
    <w:p w14:paraId="527C7D26" w14:textId="3639985B"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Praskiestas paciento infuzinis tirpalas:</w:t>
      </w:r>
      <w:r w:rsidRPr="00AC75C8">
        <w:t xml:space="preserve"> </w:t>
      </w:r>
      <w:r w:rsidRPr="00AC75C8">
        <w:rPr>
          <w:noProof/>
          <w:snapToGrid w:val="0"/>
          <w:szCs w:val="24"/>
          <w:lang w:eastAsia="en-US"/>
        </w:rPr>
        <w:t>turi būti suvartotas nedelsiant. Stabilumo duomenys rodo, kad paruoštas infuzinis tirpalas turi būti suvartojamas per 24</w:t>
      </w:r>
      <w:r w:rsidR="009E6AC5">
        <w:rPr>
          <w:noProof/>
          <w:snapToGrid w:val="0"/>
          <w:szCs w:val="24"/>
          <w:lang w:eastAsia="en-US"/>
        </w:rPr>
        <w:t> </w:t>
      </w:r>
      <w:r w:rsidRPr="00AC75C8">
        <w:rPr>
          <w:noProof/>
          <w:snapToGrid w:val="0"/>
          <w:szCs w:val="24"/>
          <w:lang w:eastAsia="en-US"/>
        </w:rPr>
        <w:t>valandas, jeigu laikomas 25</w:t>
      </w:r>
      <w:r w:rsidR="009E6AC5">
        <w:rPr>
          <w:noProof/>
          <w:snapToGrid w:val="0"/>
          <w:szCs w:val="24"/>
          <w:lang w:eastAsia="en-US"/>
        </w:rPr>
        <w:t> </w:t>
      </w:r>
      <w:r w:rsidRPr="00AC75C8">
        <w:rPr>
          <w:noProof/>
          <w:snapToGrid w:val="0"/>
          <w:szCs w:val="24"/>
          <w:lang w:eastAsia="en-US"/>
        </w:rPr>
        <w:t>°C arba žemesnėje temperatūroje, arba per 48</w:t>
      </w:r>
      <w:r w:rsidR="009E6AC5">
        <w:rPr>
          <w:noProof/>
          <w:snapToGrid w:val="0"/>
          <w:szCs w:val="24"/>
          <w:lang w:eastAsia="en-US"/>
        </w:rPr>
        <w:t> </w:t>
      </w:r>
      <w:r w:rsidRPr="00AC75C8">
        <w:rPr>
          <w:noProof/>
          <w:snapToGrid w:val="0"/>
          <w:szCs w:val="24"/>
          <w:lang w:eastAsia="en-US"/>
        </w:rPr>
        <w:t xml:space="preserve">valandas, jeigu intraveninės infuzijos maišelis (buteliukas) laikomas </w:t>
      </w:r>
      <w:r w:rsidR="002F70D3">
        <w:rPr>
          <w:noProof/>
          <w:snapToGrid w:val="0"/>
          <w:szCs w:val="24"/>
          <w:lang w:eastAsia="en-US"/>
        </w:rPr>
        <w:t>šaltai</w:t>
      </w:r>
      <w:r w:rsidRPr="00AC75C8">
        <w:rPr>
          <w:noProof/>
          <w:snapToGrid w:val="0"/>
          <w:szCs w:val="24"/>
          <w:lang w:eastAsia="en-US"/>
        </w:rPr>
        <w:t xml:space="preserve"> (2</w:t>
      </w:r>
      <w:r w:rsidR="009E6AC5">
        <w:rPr>
          <w:noProof/>
          <w:snapToGrid w:val="0"/>
          <w:szCs w:val="24"/>
          <w:lang w:eastAsia="en-US"/>
        </w:rPr>
        <w:t> </w:t>
      </w:r>
      <w:r w:rsidRPr="00AC75C8">
        <w:rPr>
          <w:noProof/>
          <w:snapToGrid w:val="0"/>
          <w:szCs w:val="24"/>
          <w:lang w:eastAsia="en-US"/>
        </w:rPr>
        <w:t>°C</w:t>
      </w:r>
      <w:r w:rsidR="009E6AC5">
        <w:rPr>
          <w:noProof/>
          <w:snapToGrid w:val="0"/>
          <w:szCs w:val="24"/>
          <w:lang w:eastAsia="en-US"/>
        </w:rPr>
        <w:t> </w:t>
      </w:r>
      <w:r w:rsidRPr="00AC75C8">
        <w:rPr>
          <w:noProof/>
          <w:snapToGrid w:val="0"/>
          <w:szCs w:val="24"/>
          <w:lang w:eastAsia="en-US"/>
        </w:rPr>
        <w:t>–</w:t>
      </w:r>
      <w:r w:rsidR="009E6AC5">
        <w:rPr>
          <w:noProof/>
          <w:snapToGrid w:val="0"/>
          <w:szCs w:val="24"/>
          <w:lang w:eastAsia="en-US"/>
        </w:rPr>
        <w:t> </w:t>
      </w:r>
      <w:r w:rsidRPr="00AC75C8">
        <w:rPr>
          <w:noProof/>
          <w:snapToGrid w:val="0"/>
          <w:szCs w:val="24"/>
          <w:lang w:eastAsia="en-US"/>
        </w:rPr>
        <w:t>8</w:t>
      </w:r>
      <w:r w:rsidR="009E6AC5">
        <w:rPr>
          <w:noProof/>
          <w:snapToGrid w:val="0"/>
          <w:szCs w:val="24"/>
          <w:lang w:eastAsia="en-US"/>
        </w:rPr>
        <w:t> </w:t>
      </w:r>
      <w:r w:rsidRPr="00AC75C8">
        <w:rPr>
          <w:noProof/>
          <w:snapToGrid w:val="0"/>
          <w:szCs w:val="24"/>
          <w:lang w:eastAsia="en-US"/>
        </w:rPr>
        <w:t>°C) ir praskiestas suderinamu infuziniu tirpalu.</w:t>
      </w:r>
    </w:p>
    <w:p w14:paraId="0CD9ED9B" w14:textId="614DBCBE" w:rsidR="00AC75C8" w:rsidRPr="00AC75C8" w:rsidRDefault="00AC75C8" w:rsidP="00AC75C8">
      <w:pPr>
        <w:rPr>
          <w:szCs w:val="22"/>
          <w:lang w:eastAsia="en-US"/>
        </w:rPr>
      </w:pPr>
      <w:r w:rsidRPr="00AC75C8">
        <w:rPr>
          <w:szCs w:val="22"/>
          <w:lang w:eastAsia="en-US"/>
        </w:rPr>
        <w:t>Mikrobiologiniu požiūriu, vaistą reikia vartoti nedelsiant. Jeigu jis tuoj pat nevartojamas, už laikymo trukmę ir sąlygas prieš vartojimą atsako vartotojas, ir paprastai paruoštas vartoti tirpalas ilgiau negu 24 val. 2 </w:t>
      </w:r>
      <w:r w:rsidRPr="00AC75C8">
        <w:rPr>
          <w:szCs w:val="22"/>
          <w:lang w:eastAsia="en-US"/>
        </w:rPr>
        <w:sym w:font="Symbol" w:char="F0B0"/>
      </w:r>
      <w:r w:rsidRPr="00AC75C8">
        <w:rPr>
          <w:szCs w:val="22"/>
          <w:lang w:eastAsia="en-US"/>
        </w:rPr>
        <w:t>C</w:t>
      </w:r>
      <w:r w:rsidR="009E6AC5">
        <w:rPr>
          <w:szCs w:val="22"/>
          <w:lang w:eastAsia="en-US"/>
        </w:rPr>
        <w:t> </w:t>
      </w:r>
      <w:r w:rsidRPr="00AC75C8">
        <w:rPr>
          <w:szCs w:val="22"/>
          <w:lang w:eastAsia="en-US"/>
        </w:rPr>
        <w:t>- 8</w:t>
      </w:r>
      <w:r w:rsidR="009E6AC5">
        <w:rPr>
          <w:szCs w:val="22"/>
          <w:lang w:eastAsia="en-US"/>
        </w:rPr>
        <w:t> </w:t>
      </w:r>
      <w:r w:rsidRPr="00AC75C8">
        <w:rPr>
          <w:szCs w:val="22"/>
          <w:lang w:eastAsia="en-US"/>
        </w:rPr>
        <w:sym w:font="Symbol" w:char="F0B0"/>
      </w:r>
      <w:r w:rsidRPr="00AC75C8">
        <w:rPr>
          <w:szCs w:val="22"/>
          <w:lang w:eastAsia="en-US"/>
        </w:rPr>
        <w:t xml:space="preserve">C temperatūroje neturėtų būti laikomas, nebent tirpinimas ir praskiedimas buvo atliktas kontroliuojamomis patvirtintomis aseptinėmis sąlygomis. </w:t>
      </w:r>
    </w:p>
    <w:p w14:paraId="1F7CFBC6" w14:textId="77777777" w:rsidR="00AC75C8" w:rsidRPr="00AC75C8" w:rsidRDefault="00AC75C8" w:rsidP="00AC75C8">
      <w:pPr>
        <w:numPr>
          <w:ilvl w:val="12"/>
          <w:numId w:val="0"/>
        </w:numPr>
        <w:ind w:right="-2"/>
        <w:rPr>
          <w:noProof/>
          <w:snapToGrid w:val="0"/>
          <w:szCs w:val="24"/>
          <w:lang w:eastAsia="en-US"/>
        </w:rPr>
      </w:pPr>
    </w:p>
    <w:p w14:paraId="18D391B4"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Paruoštas Caspofungin Sandoz turi būti nedelsiant suvartotas. Tai yra dėl to, kadangi jame nėra jokių bakterijų augimą stabdančių medžiagų. Šį vaistą paruošti vartojimui gali tiktai specialiai parengtas sveikatos priežiūros specialistas, perskaitęs visus nurodymus (žr. toliau „Caspofungin Sandoz tirpinimo ir skiedimo instrukcija”).</w:t>
      </w:r>
    </w:p>
    <w:p w14:paraId="078977C4" w14:textId="77777777" w:rsidR="00AC75C8" w:rsidRPr="00AC75C8" w:rsidRDefault="00AC75C8" w:rsidP="00AC75C8">
      <w:pPr>
        <w:numPr>
          <w:ilvl w:val="12"/>
          <w:numId w:val="0"/>
        </w:numPr>
        <w:ind w:right="-2"/>
        <w:rPr>
          <w:noProof/>
          <w:snapToGrid w:val="0"/>
          <w:szCs w:val="24"/>
          <w:lang w:eastAsia="en-US"/>
        </w:rPr>
      </w:pPr>
    </w:p>
    <w:p w14:paraId="3FC457B8"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Vaistų negalima išmesti į kanalizaciją arba su buitinėmis atliekomis. Kaip išmesti nereikalingus vaistus, klauskite vaistininko. Šios priemonės padės apsaugoti aplinką.</w:t>
      </w:r>
    </w:p>
    <w:p w14:paraId="6A660C8D" w14:textId="77777777" w:rsidR="00AC75C8" w:rsidRPr="00AC75C8" w:rsidRDefault="00AC75C8" w:rsidP="00AC75C8">
      <w:pPr>
        <w:numPr>
          <w:ilvl w:val="12"/>
          <w:numId w:val="0"/>
        </w:numPr>
        <w:ind w:right="-2"/>
        <w:rPr>
          <w:noProof/>
          <w:snapToGrid w:val="0"/>
          <w:szCs w:val="24"/>
          <w:lang w:eastAsia="en-US"/>
        </w:rPr>
      </w:pPr>
    </w:p>
    <w:p w14:paraId="67FC6DD6" w14:textId="77777777" w:rsidR="00AC75C8" w:rsidRPr="00AC75C8" w:rsidRDefault="00AC75C8" w:rsidP="00AC75C8">
      <w:pPr>
        <w:numPr>
          <w:ilvl w:val="12"/>
          <w:numId w:val="0"/>
        </w:numPr>
        <w:ind w:right="-2"/>
        <w:rPr>
          <w:noProof/>
          <w:snapToGrid w:val="0"/>
          <w:szCs w:val="24"/>
          <w:lang w:eastAsia="en-US"/>
        </w:rPr>
      </w:pPr>
    </w:p>
    <w:p w14:paraId="5A0EAB2B"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6.</w:t>
      </w:r>
      <w:r w:rsidRPr="00AC75C8">
        <w:rPr>
          <w:b/>
          <w:noProof/>
          <w:snapToGrid w:val="0"/>
          <w:szCs w:val="24"/>
          <w:lang w:eastAsia="en-US"/>
        </w:rPr>
        <w:tab/>
        <w:t>Pakuotės turinys ir kita informacija</w:t>
      </w:r>
    </w:p>
    <w:p w14:paraId="7FC97732" w14:textId="77777777" w:rsidR="00AC75C8" w:rsidRPr="00AC75C8" w:rsidRDefault="00AC75C8" w:rsidP="00AC75C8">
      <w:pPr>
        <w:numPr>
          <w:ilvl w:val="12"/>
          <w:numId w:val="0"/>
        </w:numPr>
        <w:ind w:right="-2"/>
        <w:rPr>
          <w:noProof/>
          <w:snapToGrid w:val="0"/>
          <w:szCs w:val="24"/>
          <w:lang w:eastAsia="en-US"/>
        </w:rPr>
      </w:pPr>
    </w:p>
    <w:p w14:paraId="6EEEAC8D"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Caspofungin Sandoz sudėtis</w:t>
      </w:r>
    </w:p>
    <w:p w14:paraId="555E92EF" w14:textId="77777777" w:rsidR="00AC75C8" w:rsidRPr="00AC75C8" w:rsidRDefault="00AC75C8" w:rsidP="00AC75C8">
      <w:pPr>
        <w:tabs>
          <w:tab w:val="left" w:pos="567"/>
        </w:tabs>
      </w:pPr>
      <w:r w:rsidRPr="00AC75C8">
        <w:rPr>
          <w:noProof/>
          <w:snapToGrid w:val="0"/>
          <w:szCs w:val="24"/>
          <w:lang w:eastAsia="en-US"/>
        </w:rPr>
        <w:t>Veiklioji medžiaga yra kaspofunginas. Kiekviename Caspofungin Sandoz flakone yra 70 mg kaspofungino (acetato pavidalu).</w:t>
      </w:r>
      <w:r w:rsidRPr="00AC75C8">
        <w:t xml:space="preserve"> Paruošto tirpalo koncentracija flakone yra 7,2 mg/ml.</w:t>
      </w:r>
    </w:p>
    <w:p w14:paraId="2837C274"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 xml:space="preserve">Pagalbinės medžiagos yra sacharozė, manitolis, gintaro rūgštis ir natrio hidroksidas </w:t>
      </w:r>
    </w:p>
    <w:p w14:paraId="7E2B97A1" w14:textId="77777777" w:rsidR="00AC75C8" w:rsidRPr="00AC75C8" w:rsidRDefault="00AC75C8" w:rsidP="00AC75C8">
      <w:pPr>
        <w:numPr>
          <w:ilvl w:val="12"/>
          <w:numId w:val="0"/>
        </w:numPr>
        <w:ind w:right="-2"/>
        <w:rPr>
          <w:b/>
          <w:noProof/>
          <w:snapToGrid w:val="0"/>
          <w:szCs w:val="24"/>
          <w:lang w:eastAsia="en-US"/>
        </w:rPr>
      </w:pPr>
    </w:p>
    <w:p w14:paraId="6965043B" w14:textId="77777777" w:rsidR="00AC75C8" w:rsidRPr="00AC75C8" w:rsidRDefault="00AC75C8" w:rsidP="00AC75C8">
      <w:pPr>
        <w:numPr>
          <w:ilvl w:val="12"/>
          <w:numId w:val="0"/>
        </w:numPr>
        <w:ind w:right="-2"/>
        <w:rPr>
          <w:b/>
          <w:noProof/>
          <w:snapToGrid w:val="0"/>
          <w:szCs w:val="24"/>
          <w:lang w:eastAsia="en-US"/>
        </w:rPr>
      </w:pPr>
      <w:r w:rsidRPr="00AC75C8">
        <w:rPr>
          <w:b/>
          <w:noProof/>
          <w:snapToGrid w:val="0"/>
          <w:szCs w:val="24"/>
          <w:lang w:eastAsia="en-US"/>
        </w:rPr>
        <w:t>Caspofungin Sandoz išvaizda ir kiekis pakuotėje</w:t>
      </w:r>
    </w:p>
    <w:p w14:paraId="6360384D"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Caspofungin Sandoz yra sterilūs, kompaktiški, balti ar beveik balti milteliai.</w:t>
      </w:r>
    </w:p>
    <w:p w14:paraId="7D5CDF40" w14:textId="77777777" w:rsidR="00AC75C8" w:rsidRPr="00AC75C8" w:rsidRDefault="00AC75C8" w:rsidP="00AC75C8">
      <w:pPr>
        <w:numPr>
          <w:ilvl w:val="12"/>
          <w:numId w:val="0"/>
        </w:numPr>
        <w:ind w:right="-2"/>
        <w:rPr>
          <w:noProof/>
          <w:snapToGrid w:val="0"/>
          <w:szCs w:val="24"/>
          <w:lang w:eastAsia="en-US"/>
        </w:rPr>
      </w:pPr>
    </w:p>
    <w:p w14:paraId="6EED8F10" w14:textId="77777777" w:rsidR="00AC75C8" w:rsidRPr="00AC75C8" w:rsidRDefault="00AC75C8" w:rsidP="00AC75C8">
      <w:pPr>
        <w:numPr>
          <w:ilvl w:val="12"/>
          <w:numId w:val="0"/>
        </w:numPr>
        <w:ind w:right="-2"/>
        <w:rPr>
          <w:noProof/>
          <w:snapToGrid w:val="0"/>
          <w:szCs w:val="24"/>
          <w:lang w:eastAsia="en-US"/>
        </w:rPr>
      </w:pPr>
      <w:r w:rsidRPr="00AC75C8">
        <w:rPr>
          <w:noProof/>
          <w:snapToGrid w:val="0"/>
          <w:szCs w:val="24"/>
          <w:lang w:eastAsia="en-US"/>
        </w:rPr>
        <w:t>Kiekvienoje pakuotėje yra vienas miltelių flakonas.</w:t>
      </w:r>
    </w:p>
    <w:p w14:paraId="2A96398C" w14:textId="77777777" w:rsidR="00AC75C8" w:rsidRPr="00AC75C8" w:rsidRDefault="00AC75C8" w:rsidP="00AC75C8">
      <w:pPr>
        <w:numPr>
          <w:ilvl w:val="12"/>
          <w:numId w:val="0"/>
        </w:numPr>
        <w:ind w:right="-2"/>
        <w:rPr>
          <w:snapToGrid w:val="0"/>
          <w:szCs w:val="24"/>
          <w:lang w:eastAsia="en-US"/>
        </w:rPr>
      </w:pPr>
    </w:p>
    <w:p w14:paraId="602A7684" w14:textId="77777777" w:rsidR="00AC75C8" w:rsidRPr="00AC75C8" w:rsidRDefault="00AC75C8" w:rsidP="00AC75C8">
      <w:pPr>
        <w:rPr>
          <w:b/>
          <w:snapToGrid w:val="0"/>
        </w:rPr>
      </w:pPr>
      <w:r w:rsidRPr="00AC75C8">
        <w:rPr>
          <w:b/>
          <w:snapToGrid w:val="0"/>
        </w:rPr>
        <w:t>Registruotojas ir gamintojas</w:t>
      </w:r>
    </w:p>
    <w:p w14:paraId="58118ACE" w14:textId="77777777" w:rsidR="00AC75C8" w:rsidRPr="00AC75C8" w:rsidRDefault="00AC75C8" w:rsidP="00AC75C8">
      <w:pPr>
        <w:numPr>
          <w:ilvl w:val="12"/>
          <w:numId w:val="0"/>
        </w:numPr>
        <w:ind w:right="-2"/>
        <w:rPr>
          <w:snapToGrid w:val="0"/>
          <w:szCs w:val="24"/>
          <w:lang w:eastAsia="en-US"/>
        </w:rPr>
      </w:pPr>
    </w:p>
    <w:p w14:paraId="3406ED68" w14:textId="77777777" w:rsidR="00AC75C8" w:rsidRPr="00AC75C8" w:rsidRDefault="00AC75C8" w:rsidP="00AC75C8">
      <w:pPr>
        <w:numPr>
          <w:ilvl w:val="12"/>
          <w:numId w:val="0"/>
        </w:numPr>
        <w:ind w:right="-2"/>
        <w:rPr>
          <w:i/>
          <w:snapToGrid w:val="0"/>
          <w:szCs w:val="24"/>
          <w:lang w:eastAsia="en-US"/>
        </w:rPr>
      </w:pPr>
      <w:r w:rsidRPr="00AC75C8">
        <w:rPr>
          <w:i/>
          <w:snapToGrid w:val="0"/>
          <w:szCs w:val="24"/>
          <w:lang w:eastAsia="en-US"/>
        </w:rPr>
        <w:t>Registruotojas</w:t>
      </w:r>
    </w:p>
    <w:p w14:paraId="08CE9031"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Sandoz d.d.</w:t>
      </w:r>
    </w:p>
    <w:p w14:paraId="777E605E"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Verovškova 57</w:t>
      </w:r>
    </w:p>
    <w:p w14:paraId="4643FBAC"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SI-1000 Ljubljana</w:t>
      </w:r>
    </w:p>
    <w:p w14:paraId="391AC356"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Slovėnija</w:t>
      </w:r>
    </w:p>
    <w:p w14:paraId="52C48984" w14:textId="77777777" w:rsidR="00AC75C8" w:rsidRPr="00AC75C8" w:rsidRDefault="00AC75C8" w:rsidP="00AC75C8">
      <w:pPr>
        <w:numPr>
          <w:ilvl w:val="12"/>
          <w:numId w:val="0"/>
        </w:numPr>
        <w:ind w:right="-2"/>
        <w:rPr>
          <w:snapToGrid w:val="0"/>
          <w:szCs w:val="24"/>
          <w:lang w:eastAsia="en-US"/>
        </w:rPr>
      </w:pPr>
    </w:p>
    <w:p w14:paraId="58DC6D89" w14:textId="77777777" w:rsidR="00AC75C8" w:rsidRPr="00AC75C8" w:rsidRDefault="00AC75C8" w:rsidP="00AC75C8">
      <w:pPr>
        <w:numPr>
          <w:ilvl w:val="12"/>
          <w:numId w:val="0"/>
        </w:numPr>
        <w:ind w:right="-2"/>
        <w:rPr>
          <w:i/>
          <w:snapToGrid w:val="0"/>
          <w:szCs w:val="24"/>
          <w:lang w:eastAsia="en-US"/>
        </w:rPr>
      </w:pPr>
      <w:r w:rsidRPr="00AC75C8">
        <w:rPr>
          <w:i/>
          <w:snapToGrid w:val="0"/>
          <w:szCs w:val="24"/>
          <w:lang w:eastAsia="en-US"/>
        </w:rPr>
        <w:t>Gamintojas</w:t>
      </w:r>
    </w:p>
    <w:p w14:paraId="1B62FFC8" w14:textId="77777777" w:rsidR="00AC75C8" w:rsidRPr="00AC75C8" w:rsidRDefault="00AC75C8" w:rsidP="00AC75C8">
      <w:pPr>
        <w:tabs>
          <w:tab w:val="left" w:pos="567"/>
        </w:tabs>
        <w:rPr>
          <w:szCs w:val="22"/>
        </w:rPr>
      </w:pPr>
      <w:r w:rsidRPr="00AC75C8">
        <w:rPr>
          <w:szCs w:val="22"/>
        </w:rPr>
        <w:t>Xellia Pharmaceuticals Aps</w:t>
      </w:r>
    </w:p>
    <w:p w14:paraId="3FFB5B6C" w14:textId="77777777" w:rsidR="00AC75C8" w:rsidRPr="00AC75C8" w:rsidRDefault="00AC75C8" w:rsidP="00AC75C8">
      <w:pPr>
        <w:tabs>
          <w:tab w:val="left" w:pos="567"/>
        </w:tabs>
        <w:rPr>
          <w:szCs w:val="22"/>
        </w:rPr>
      </w:pPr>
      <w:r w:rsidRPr="00AC75C8">
        <w:rPr>
          <w:szCs w:val="22"/>
        </w:rPr>
        <w:t>Dalslandsgade 11</w:t>
      </w:r>
    </w:p>
    <w:p w14:paraId="28EF07D1" w14:textId="77777777" w:rsidR="00AC75C8" w:rsidRPr="00AC75C8" w:rsidRDefault="00AC75C8" w:rsidP="00AC75C8">
      <w:pPr>
        <w:tabs>
          <w:tab w:val="left" w:pos="567"/>
        </w:tabs>
        <w:rPr>
          <w:szCs w:val="22"/>
        </w:rPr>
      </w:pPr>
      <w:r w:rsidRPr="00AC75C8">
        <w:rPr>
          <w:szCs w:val="22"/>
        </w:rPr>
        <w:t>DK-2300 Copenhagen S</w:t>
      </w:r>
    </w:p>
    <w:p w14:paraId="750B9EA3" w14:textId="77777777" w:rsidR="00AC75C8" w:rsidRPr="00AC75C8" w:rsidRDefault="00AC75C8" w:rsidP="00AC75C8">
      <w:pPr>
        <w:numPr>
          <w:ilvl w:val="12"/>
          <w:numId w:val="0"/>
        </w:numPr>
        <w:ind w:right="-2"/>
        <w:rPr>
          <w:szCs w:val="22"/>
        </w:rPr>
      </w:pPr>
      <w:r w:rsidRPr="00AC75C8">
        <w:rPr>
          <w:szCs w:val="22"/>
        </w:rPr>
        <w:t>Danija</w:t>
      </w:r>
    </w:p>
    <w:p w14:paraId="59D1B884" w14:textId="77777777" w:rsidR="00AC75C8" w:rsidRPr="00AC75C8" w:rsidRDefault="00AC75C8" w:rsidP="00AC75C8">
      <w:pPr>
        <w:numPr>
          <w:ilvl w:val="12"/>
          <w:numId w:val="0"/>
        </w:numPr>
        <w:ind w:right="-2"/>
        <w:rPr>
          <w:snapToGrid w:val="0"/>
          <w:szCs w:val="24"/>
          <w:lang w:eastAsia="en-US"/>
        </w:rPr>
      </w:pPr>
    </w:p>
    <w:p w14:paraId="5DA08FF8" w14:textId="77777777" w:rsidR="00AC75C8" w:rsidRPr="00AC75C8" w:rsidRDefault="00AC75C8" w:rsidP="00AC75C8">
      <w:pPr>
        <w:numPr>
          <w:ilvl w:val="12"/>
          <w:numId w:val="0"/>
        </w:numPr>
        <w:tabs>
          <w:tab w:val="left" w:pos="567"/>
        </w:tabs>
        <w:ind w:right="-2"/>
        <w:rPr>
          <w:noProof/>
          <w:snapToGrid w:val="0"/>
          <w:szCs w:val="24"/>
          <w:lang w:eastAsia="en-US"/>
        </w:rPr>
      </w:pPr>
      <w:r w:rsidRPr="00AC75C8">
        <w:rPr>
          <w:noProof/>
          <w:snapToGrid w:val="0"/>
          <w:szCs w:val="24"/>
          <w:lang w:eastAsia="en-US"/>
        </w:rPr>
        <w:t>Jeigu apie šį vaistą norite sužinoti daugiau, kreipkitės į vietinį registruotojo atstovą.</w:t>
      </w:r>
    </w:p>
    <w:p w14:paraId="73C00C22" w14:textId="77777777" w:rsidR="00AC75C8" w:rsidRPr="00AC75C8" w:rsidRDefault="00AC75C8" w:rsidP="00AC75C8">
      <w:pPr>
        <w:tabs>
          <w:tab w:val="left" w:pos="567"/>
        </w:tabs>
        <w:rPr>
          <w:noProof/>
          <w:snapToGrid w:val="0"/>
          <w:szCs w:val="24"/>
          <w:lang w:eastAsia="en-US"/>
        </w:rPr>
      </w:pPr>
    </w:p>
    <w:p w14:paraId="299E7BE6" w14:textId="77777777" w:rsidR="00AC75C8" w:rsidRPr="00AC75C8" w:rsidRDefault="00AC75C8" w:rsidP="00AC75C8">
      <w:pPr>
        <w:rPr>
          <w:snapToGrid w:val="0"/>
          <w:szCs w:val="24"/>
          <w:lang w:eastAsia="en-US"/>
        </w:rPr>
      </w:pPr>
      <w:r w:rsidRPr="00AC75C8">
        <w:rPr>
          <w:snapToGrid w:val="0"/>
          <w:szCs w:val="24"/>
          <w:lang w:eastAsia="en-US"/>
        </w:rPr>
        <w:lastRenderedPageBreak/>
        <w:t>Sandoz Pharmaceuticals d.d. filialas</w:t>
      </w:r>
    </w:p>
    <w:p w14:paraId="4003F0A9" w14:textId="77777777" w:rsidR="00AC75C8" w:rsidRPr="00AC75C8" w:rsidRDefault="00AC75C8" w:rsidP="00AC75C8">
      <w:pPr>
        <w:rPr>
          <w:snapToGrid w:val="0"/>
          <w:szCs w:val="24"/>
          <w:lang w:eastAsia="en-US"/>
        </w:rPr>
      </w:pPr>
      <w:r w:rsidRPr="00AC75C8">
        <w:rPr>
          <w:snapToGrid w:val="0"/>
          <w:szCs w:val="24"/>
          <w:lang w:eastAsia="en-US"/>
        </w:rPr>
        <w:t>Šeimyniškių 3A</w:t>
      </w:r>
    </w:p>
    <w:p w14:paraId="72344F85" w14:textId="77777777" w:rsidR="00AC75C8" w:rsidRPr="00AC75C8" w:rsidRDefault="00AC75C8" w:rsidP="00AC75C8">
      <w:pPr>
        <w:rPr>
          <w:snapToGrid w:val="0"/>
          <w:szCs w:val="24"/>
          <w:lang w:eastAsia="en-US"/>
        </w:rPr>
      </w:pPr>
      <w:r w:rsidRPr="00AC75C8">
        <w:rPr>
          <w:snapToGrid w:val="0"/>
          <w:szCs w:val="24"/>
          <w:lang w:eastAsia="en-US"/>
        </w:rPr>
        <w:t>LT-09312 Vilnius</w:t>
      </w:r>
    </w:p>
    <w:p w14:paraId="5BDB9022" w14:textId="77777777" w:rsidR="00AC75C8" w:rsidRPr="00AC75C8" w:rsidRDefault="00AC75C8" w:rsidP="00AC75C8">
      <w:pPr>
        <w:rPr>
          <w:snapToGrid w:val="0"/>
          <w:szCs w:val="24"/>
          <w:lang w:eastAsia="en-US"/>
        </w:rPr>
      </w:pPr>
      <w:r w:rsidRPr="00AC75C8">
        <w:rPr>
          <w:snapToGrid w:val="0"/>
          <w:szCs w:val="24"/>
          <w:lang w:eastAsia="en-US"/>
        </w:rPr>
        <w:t>Tel. +370 5 2636 037</w:t>
      </w:r>
    </w:p>
    <w:p w14:paraId="11355B12" w14:textId="77777777" w:rsidR="00AC75C8" w:rsidRPr="00AC75C8" w:rsidRDefault="00AC75C8" w:rsidP="00AC75C8">
      <w:pPr>
        <w:rPr>
          <w:snapToGrid w:val="0"/>
          <w:szCs w:val="24"/>
          <w:lang w:eastAsia="en-US"/>
        </w:rPr>
      </w:pPr>
      <w:r w:rsidRPr="00AC75C8">
        <w:rPr>
          <w:snapToGrid w:val="0"/>
          <w:szCs w:val="24"/>
          <w:lang w:eastAsia="en-US"/>
        </w:rPr>
        <w:t>Faksas +370 5 2636 036</w:t>
      </w:r>
    </w:p>
    <w:p w14:paraId="46F37889" w14:textId="77777777" w:rsidR="00AC75C8" w:rsidRPr="00AC75C8" w:rsidRDefault="00AC75C8" w:rsidP="00AC75C8">
      <w:pPr>
        <w:rPr>
          <w:snapToGrid w:val="0"/>
          <w:szCs w:val="24"/>
          <w:lang w:eastAsia="en-US"/>
        </w:rPr>
      </w:pPr>
      <w:r w:rsidRPr="00AC75C8">
        <w:rPr>
          <w:snapToGrid w:val="0"/>
          <w:szCs w:val="24"/>
          <w:lang w:eastAsia="en-US"/>
        </w:rPr>
        <w:t>Nemokama linija pacientams: +370 800 00877</w:t>
      </w:r>
    </w:p>
    <w:p w14:paraId="0564060D" w14:textId="77777777" w:rsidR="00AC75C8" w:rsidRPr="00AC75C8" w:rsidRDefault="00AC75C8" w:rsidP="00AC75C8">
      <w:pPr>
        <w:rPr>
          <w:snapToGrid w:val="0"/>
          <w:szCs w:val="24"/>
          <w:lang w:eastAsia="en-US"/>
        </w:rPr>
      </w:pPr>
      <w:r w:rsidRPr="00AC75C8">
        <w:rPr>
          <w:snapToGrid w:val="0"/>
          <w:szCs w:val="24"/>
          <w:lang w:eastAsia="en-US"/>
        </w:rPr>
        <w:t xml:space="preserve">El.paštas: </w:t>
      </w:r>
      <w:hyperlink r:id="rId19" w:history="1">
        <w:r w:rsidRPr="006F2DB5">
          <w:t>info.lithuania@sandoz.com</w:t>
        </w:r>
      </w:hyperlink>
    </w:p>
    <w:p w14:paraId="6948D1E0" w14:textId="77777777" w:rsidR="00AC75C8" w:rsidRPr="00AC75C8" w:rsidRDefault="00AC75C8" w:rsidP="00AC75C8">
      <w:pPr>
        <w:numPr>
          <w:ilvl w:val="12"/>
          <w:numId w:val="0"/>
        </w:numPr>
        <w:tabs>
          <w:tab w:val="left" w:pos="567"/>
        </w:tabs>
        <w:spacing w:line="260" w:lineRule="exact"/>
        <w:ind w:right="-2"/>
        <w:rPr>
          <w:snapToGrid w:val="0"/>
          <w:lang w:eastAsia="en-US"/>
        </w:rPr>
      </w:pPr>
    </w:p>
    <w:p w14:paraId="29A85E36" w14:textId="77777777" w:rsidR="00AC75C8" w:rsidRPr="00AC75C8" w:rsidRDefault="00AC75C8" w:rsidP="00AC75C8">
      <w:pPr>
        <w:numPr>
          <w:ilvl w:val="12"/>
          <w:numId w:val="0"/>
        </w:numPr>
        <w:tabs>
          <w:tab w:val="left" w:pos="567"/>
        </w:tabs>
        <w:spacing w:line="260" w:lineRule="exact"/>
        <w:ind w:right="-2"/>
        <w:rPr>
          <w:snapToGrid w:val="0"/>
          <w:lang w:eastAsia="en-US"/>
        </w:rPr>
      </w:pPr>
      <w:r w:rsidRPr="00AC75C8">
        <w:rPr>
          <w:b/>
          <w:snapToGrid w:val="0"/>
          <w:lang w:eastAsia="en-US"/>
        </w:rPr>
        <w:t>Šis vaistas EEE valstybėse narėse registruotas tokiais pavadinimais</w:t>
      </w:r>
      <w:r w:rsidRPr="00AC75C8">
        <w:rPr>
          <w:snapToGrid w:val="0"/>
          <w:lang w:eastAsia="en-US"/>
        </w:rPr>
        <w:t>:</w:t>
      </w:r>
    </w:p>
    <w:p w14:paraId="3B32FD4F" w14:textId="77777777" w:rsidR="00AC75C8" w:rsidRPr="00AC75C8" w:rsidRDefault="00AC75C8" w:rsidP="00AC75C8">
      <w:pPr>
        <w:numPr>
          <w:ilvl w:val="12"/>
          <w:numId w:val="0"/>
        </w:numPr>
        <w:tabs>
          <w:tab w:val="left" w:pos="567"/>
        </w:tabs>
        <w:spacing w:line="260" w:lineRule="exact"/>
        <w:ind w:right="-2"/>
        <w:rPr>
          <w:snapToGrid w:val="0"/>
          <w:lang w:eastAsia="en-US"/>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379"/>
      </w:tblGrid>
      <w:tr w:rsidR="00AC75C8" w:rsidRPr="00BF4DCE" w14:paraId="3AE5C21F" w14:textId="77777777" w:rsidTr="00EF3EFB">
        <w:tc>
          <w:tcPr>
            <w:tcW w:w="2126" w:type="dxa"/>
          </w:tcPr>
          <w:p w14:paraId="2E2C8250" w14:textId="77777777" w:rsidR="00AC75C8" w:rsidRPr="006F2DB5" w:rsidRDefault="00AC75C8" w:rsidP="00AC75C8">
            <w:r w:rsidRPr="006F2DB5">
              <w:t>Austrija</w:t>
            </w:r>
          </w:p>
        </w:tc>
        <w:tc>
          <w:tcPr>
            <w:tcW w:w="6379" w:type="dxa"/>
          </w:tcPr>
          <w:p w14:paraId="7C8FFCE4" w14:textId="77777777" w:rsidR="00AC75C8" w:rsidRPr="006F2DB5" w:rsidRDefault="00AC75C8" w:rsidP="00AC75C8">
            <w:pPr>
              <w:tabs>
                <w:tab w:val="center" w:pos="2089"/>
              </w:tabs>
            </w:pPr>
            <w:r w:rsidRPr="006F2DB5">
              <w:t>Caspofungin Sandoz 70 mg – Pulver für ein Konzentrat zur Herstellung einer Infusionslösung</w:t>
            </w:r>
          </w:p>
        </w:tc>
      </w:tr>
      <w:tr w:rsidR="00AC75C8" w:rsidRPr="00BF4DCE" w14:paraId="05A4D6A9" w14:textId="77777777" w:rsidTr="00EF3EFB">
        <w:tc>
          <w:tcPr>
            <w:tcW w:w="2126" w:type="dxa"/>
          </w:tcPr>
          <w:p w14:paraId="1B54EC84" w14:textId="77777777" w:rsidR="00AC75C8" w:rsidRPr="006F2DB5" w:rsidRDefault="00AC75C8" w:rsidP="00AC75C8">
            <w:r w:rsidRPr="006F2DB5">
              <w:t>Belgija</w:t>
            </w:r>
          </w:p>
        </w:tc>
        <w:tc>
          <w:tcPr>
            <w:tcW w:w="6379" w:type="dxa"/>
          </w:tcPr>
          <w:p w14:paraId="240241D9" w14:textId="77777777" w:rsidR="00AC75C8" w:rsidRPr="006F2DB5" w:rsidRDefault="00AC75C8" w:rsidP="00AC75C8">
            <w:pPr>
              <w:tabs>
                <w:tab w:val="center" w:pos="2089"/>
              </w:tabs>
            </w:pPr>
            <w:r w:rsidRPr="006F2DB5">
              <w:t>Caspofungin Sandoz 70 mg poeder voor concentraat voor oplossing voor infusie</w:t>
            </w:r>
          </w:p>
        </w:tc>
      </w:tr>
      <w:tr w:rsidR="00AC75C8" w:rsidRPr="00BF4DCE" w14:paraId="7885C1CA" w14:textId="77777777" w:rsidTr="00EF3EFB">
        <w:tc>
          <w:tcPr>
            <w:tcW w:w="2126" w:type="dxa"/>
          </w:tcPr>
          <w:p w14:paraId="1FCBC70C" w14:textId="77777777" w:rsidR="00AC75C8" w:rsidRPr="006F2DB5" w:rsidRDefault="00AC75C8" w:rsidP="00AC75C8">
            <w:r w:rsidRPr="006F2DB5">
              <w:t>Bulgarija</w:t>
            </w:r>
          </w:p>
        </w:tc>
        <w:tc>
          <w:tcPr>
            <w:tcW w:w="6379" w:type="dxa"/>
          </w:tcPr>
          <w:p w14:paraId="679FCCEE" w14:textId="77777777" w:rsidR="00AC75C8" w:rsidRPr="006F2DB5" w:rsidRDefault="00AC75C8" w:rsidP="00AC75C8">
            <w:pPr>
              <w:tabs>
                <w:tab w:val="center" w:pos="2089"/>
              </w:tabs>
            </w:pPr>
            <w:r w:rsidRPr="006F2DB5">
              <w:t>Caspofungin Sandoz Каспофунгин Сандоз</w:t>
            </w:r>
          </w:p>
        </w:tc>
      </w:tr>
      <w:tr w:rsidR="00AC75C8" w:rsidRPr="00BF4DCE" w14:paraId="13BF6F9D" w14:textId="77777777" w:rsidTr="00EF3EFB">
        <w:tc>
          <w:tcPr>
            <w:tcW w:w="2126" w:type="dxa"/>
            <w:shd w:val="clear" w:color="auto" w:fill="auto"/>
          </w:tcPr>
          <w:p w14:paraId="3E6861D6" w14:textId="77777777" w:rsidR="00AC75C8" w:rsidRPr="006F2DB5" w:rsidRDefault="00AC75C8" w:rsidP="00AC75C8">
            <w:r w:rsidRPr="006F2DB5">
              <w:t>Kipras</w:t>
            </w:r>
          </w:p>
        </w:tc>
        <w:tc>
          <w:tcPr>
            <w:tcW w:w="6379" w:type="dxa"/>
            <w:shd w:val="clear" w:color="auto" w:fill="auto"/>
          </w:tcPr>
          <w:p w14:paraId="457E2788" w14:textId="77777777" w:rsidR="00AC75C8" w:rsidRPr="006F2DB5" w:rsidRDefault="00AC75C8" w:rsidP="00AC75C8">
            <w:pPr>
              <w:tabs>
                <w:tab w:val="center" w:pos="2089"/>
              </w:tabs>
            </w:pPr>
            <w:r w:rsidRPr="006F2DB5">
              <w:t>Caspofungin Sandoz</w:t>
            </w:r>
          </w:p>
        </w:tc>
      </w:tr>
      <w:tr w:rsidR="00AC75C8" w:rsidRPr="00BF4DCE" w14:paraId="16FB9C2E" w14:textId="77777777" w:rsidTr="00EF3EFB">
        <w:tc>
          <w:tcPr>
            <w:tcW w:w="2126" w:type="dxa"/>
          </w:tcPr>
          <w:p w14:paraId="3229A065" w14:textId="77777777" w:rsidR="00AC75C8" w:rsidRPr="006F2DB5" w:rsidRDefault="00AC75C8" w:rsidP="00AC75C8">
            <w:r w:rsidRPr="006F2DB5">
              <w:t>Čekija</w:t>
            </w:r>
          </w:p>
        </w:tc>
        <w:tc>
          <w:tcPr>
            <w:tcW w:w="6379" w:type="dxa"/>
          </w:tcPr>
          <w:p w14:paraId="01FB0BAD" w14:textId="77777777" w:rsidR="00AC75C8" w:rsidRPr="006F2DB5" w:rsidRDefault="00AC75C8" w:rsidP="00AC75C8">
            <w:pPr>
              <w:tabs>
                <w:tab w:val="center" w:pos="2089"/>
              </w:tabs>
            </w:pPr>
            <w:r w:rsidRPr="006F2DB5">
              <w:t>Caspofungin Sandoz 70 mg</w:t>
            </w:r>
          </w:p>
        </w:tc>
      </w:tr>
      <w:tr w:rsidR="00AC75C8" w:rsidRPr="00BF4DCE" w14:paraId="24C96D66" w14:textId="77777777" w:rsidTr="00EF3EFB">
        <w:tc>
          <w:tcPr>
            <w:tcW w:w="2126" w:type="dxa"/>
            <w:tcBorders>
              <w:top w:val="single" w:sz="4" w:space="0" w:color="auto"/>
              <w:left w:val="single" w:sz="4" w:space="0" w:color="auto"/>
              <w:bottom w:val="single" w:sz="4" w:space="0" w:color="auto"/>
              <w:right w:val="single" w:sz="4" w:space="0" w:color="auto"/>
            </w:tcBorders>
          </w:tcPr>
          <w:p w14:paraId="4DA34A42" w14:textId="77777777" w:rsidR="00AC75C8" w:rsidRPr="006F2DB5" w:rsidRDefault="00AC75C8" w:rsidP="00AC75C8">
            <w:r w:rsidRPr="006F2DB5">
              <w:t>Vokietija</w:t>
            </w:r>
          </w:p>
        </w:tc>
        <w:tc>
          <w:tcPr>
            <w:tcW w:w="6379" w:type="dxa"/>
            <w:tcBorders>
              <w:top w:val="single" w:sz="4" w:space="0" w:color="auto"/>
              <w:left w:val="single" w:sz="4" w:space="0" w:color="auto"/>
              <w:bottom w:val="single" w:sz="4" w:space="0" w:color="auto"/>
              <w:right w:val="single" w:sz="4" w:space="0" w:color="auto"/>
            </w:tcBorders>
          </w:tcPr>
          <w:p w14:paraId="0C64A3A4" w14:textId="77777777" w:rsidR="00AC75C8" w:rsidRPr="006F2DB5" w:rsidRDefault="00AC75C8" w:rsidP="00AC75C8">
            <w:pPr>
              <w:tabs>
                <w:tab w:val="center" w:pos="2089"/>
              </w:tabs>
            </w:pPr>
            <w:r w:rsidRPr="006F2DB5">
              <w:t>Caspofungin HEXAL 70 mg Pulver für ein Konzentrat zur Herstellung einer Infusionslösung</w:t>
            </w:r>
          </w:p>
          <w:p w14:paraId="0BE68001" w14:textId="77777777" w:rsidR="00AC75C8" w:rsidRPr="006F2DB5" w:rsidRDefault="00AC75C8" w:rsidP="00AC75C8">
            <w:pPr>
              <w:tabs>
                <w:tab w:val="center" w:pos="2089"/>
              </w:tabs>
            </w:pPr>
            <w:r w:rsidRPr="006F2DB5">
              <w:t>ENR 2193806</w:t>
            </w:r>
          </w:p>
        </w:tc>
      </w:tr>
      <w:tr w:rsidR="00AC75C8" w:rsidRPr="00BF4DCE" w14:paraId="594EB9B8" w14:textId="77777777" w:rsidTr="00EF3EFB">
        <w:tc>
          <w:tcPr>
            <w:tcW w:w="2126" w:type="dxa"/>
            <w:tcBorders>
              <w:top w:val="single" w:sz="4" w:space="0" w:color="auto"/>
              <w:left w:val="single" w:sz="4" w:space="0" w:color="auto"/>
              <w:bottom w:val="single" w:sz="4" w:space="0" w:color="auto"/>
              <w:right w:val="single" w:sz="4" w:space="0" w:color="auto"/>
            </w:tcBorders>
          </w:tcPr>
          <w:p w14:paraId="5E769D06" w14:textId="77777777" w:rsidR="00AC75C8" w:rsidRPr="006F2DB5" w:rsidRDefault="00AC75C8" w:rsidP="00AC75C8">
            <w:r w:rsidRPr="006F2DB5">
              <w:t>Danija</w:t>
            </w:r>
          </w:p>
        </w:tc>
        <w:tc>
          <w:tcPr>
            <w:tcW w:w="6379" w:type="dxa"/>
            <w:tcBorders>
              <w:top w:val="single" w:sz="4" w:space="0" w:color="auto"/>
              <w:left w:val="single" w:sz="4" w:space="0" w:color="auto"/>
              <w:bottom w:val="single" w:sz="4" w:space="0" w:color="auto"/>
              <w:right w:val="single" w:sz="4" w:space="0" w:color="auto"/>
            </w:tcBorders>
          </w:tcPr>
          <w:p w14:paraId="0772C726" w14:textId="77777777" w:rsidR="00AC75C8" w:rsidRPr="006F2DB5" w:rsidRDefault="00AC75C8" w:rsidP="00AC75C8">
            <w:pPr>
              <w:tabs>
                <w:tab w:val="center" w:pos="2089"/>
              </w:tabs>
            </w:pPr>
            <w:r w:rsidRPr="006F2DB5">
              <w:t>Caspofungin Sandoz</w:t>
            </w:r>
          </w:p>
        </w:tc>
      </w:tr>
      <w:tr w:rsidR="00AC75C8" w:rsidRPr="00BF4DCE" w14:paraId="5956668E" w14:textId="77777777" w:rsidTr="00EF3EFB">
        <w:tc>
          <w:tcPr>
            <w:tcW w:w="2126" w:type="dxa"/>
            <w:tcBorders>
              <w:top w:val="single" w:sz="4" w:space="0" w:color="auto"/>
              <w:left w:val="single" w:sz="4" w:space="0" w:color="auto"/>
              <w:bottom w:val="single" w:sz="4" w:space="0" w:color="auto"/>
              <w:right w:val="single" w:sz="4" w:space="0" w:color="auto"/>
            </w:tcBorders>
          </w:tcPr>
          <w:p w14:paraId="3C37BB89" w14:textId="77777777" w:rsidR="00AC75C8" w:rsidRPr="006F2DB5" w:rsidRDefault="00AC75C8" w:rsidP="00AC75C8">
            <w:r w:rsidRPr="006F2DB5">
              <w:t>Estija</w:t>
            </w:r>
          </w:p>
        </w:tc>
        <w:tc>
          <w:tcPr>
            <w:tcW w:w="6379" w:type="dxa"/>
            <w:tcBorders>
              <w:top w:val="single" w:sz="4" w:space="0" w:color="auto"/>
              <w:left w:val="single" w:sz="4" w:space="0" w:color="auto"/>
              <w:bottom w:val="single" w:sz="4" w:space="0" w:color="auto"/>
              <w:right w:val="single" w:sz="4" w:space="0" w:color="auto"/>
            </w:tcBorders>
          </w:tcPr>
          <w:p w14:paraId="41223BA1" w14:textId="77777777" w:rsidR="00AC75C8" w:rsidRPr="006F2DB5" w:rsidRDefault="00AC75C8" w:rsidP="00AC75C8">
            <w:pPr>
              <w:tabs>
                <w:tab w:val="center" w:pos="2089"/>
              </w:tabs>
            </w:pPr>
            <w:r w:rsidRPr="006F2DB5">
              <w:t>Caspofungin Sandoz</w:t>
            </w:r>
          </w:p>
        </w:tc>
      </w:tr>
      <w:tr w:rsidR="00AC75C8" w:rsidRPr="00BF4DCE" w14:paraId="5D5B52BD" w14:textId="77777777" w:rsidTr="00EF3EFB">
        <w:tc>
          <w:tcPr>
            <w:tcW w:w="2126" w:type="dxa"/>
            <w:tcBorders>
              <w:top w:val="single" w:sz="4" w:space="0" w:color="auto"/>
              <w:left w:val="single" w:sz="4" w:space="0" w:color="auto"/>
              <w:bottom w:val="single" w:sz="4" w:space="0" w:color="auto"/>
              <w:right w:val="single" w:sz="4" w:space="0" w:color="auto"/>
            </w:tcBorders>
          </w:tcPr>
          <w:p w14:paraId="62A931F9" w14:textId="77777777" w:rsidR="00AC75C8" w:rsidRPr="006F2DB5" w:rsidRDefault="00AC75C8" w:rsidP="00AC75C8">
            <w:r w:rsidRPr="006F2DB5">
              <w:t>Ispanija</w:t>
            </w:r>
          </w:p>
        </w:tc>
        <w:tc>
          <w:tcPr>
            <w:tcW w:w="6379" w:type="dxa"/>
            <w:tcBorders>
              <w:top w:val="single" w:sz="4" w:space="0" w:color="auto"/>
              <w:left w:val="single" w:sz="4" w:space="0" w:color="auto"/>
              <w:bottom w:val="single" w:sz="4" w:space="0" w:color="auto"/>
              <w:right w:val="single" w:sz="4" w:space="0" w:color="auto"/>
            </w:tcBorders>
          </w:tcPr>
          <w:p w14:paraId="0FEEF5E0" w14:textId="77777777" w:rsidR="00AC75C8" w:rsidRPr="006F2DB5" w:rsidRDefault="00AC75C8" w:rsidP="00AC75C8">
            <w:pPr>
              <w:tabs>
                <w:tab w:val="center" w:pos="2089"/>
              </w:tabs>
            </w:pPr>
            <w:r w:rsidRPr="006F2DB5">
              <w:t>Caspofungina Sandoz 70 mg polvo para concentrado para solución  para perfusión EFG</w:t>
            </w:r>
          </w:p>
        </w:tc>
      </w:tr>
      <w:tr w:rsidR="00AC75C8" w:rsidRPr="00BF4DCE" w14:paraId="797BCBBB" w14:textId="77777777" w:rsidTr="00EF3EFB">
        <w:tc>
          <w:tcPr>
            <w:tcW w:w="2126" w:type="dxa"/>
            <w:tcBorders>
              <w:top w:val="single" w:sz="4" w:space="0" w:color="auto"/>
              <w:left w:val="single" w:sz="4" w:space="0" w:color="auto"/>
              <w:bottom w:val="single" w:sz="4" w:space="0" w:color="auto"/>
              <w:right w:val="single" w:sz="4" w:space="0" w:color="auto"/>
            </w:tcBorders>
          </w:tcPr>
          <w:p w14:paraId="1381F7A0" w14:textId="77777777" w:rsidR="00AC75C8" w:rsidRPr="006F2DB5" w:rsidRDefault="00AC75C8" w:rsidP="00AC75C8">
            <w:r w:rsidRPr="006F2DB5">
              <w:t>Suomija</w:t>
            </w:r>
          </w:p>
        </w:tc>
        <w:tc>
          <w:tcPr>
            <w:tcW w:w="6379" w:type="dxa"/>
            <w:tcBorders>
              <w:top w:val="single" w:sz="4" w:space="0" w:color="auto"/>
              <w:left w:val="single" w:sz="4" w:space="0" w:color="auto"/>
              <w:bottom w:val="single" w:sz="4" w:space="0" w:color="auto"/>
              <w:right w:val="single" w:sz="4" w:space="0" w:color="auto"/>
            </w:tcBorders>
          </w:tcPr>
          <w:p w14:paraId="7C057C3B" w14:textId="77777777" w:rsidR="00AC75C8" w:rsidRPr="006F2DB5" w:rsidRDefault="00AC75C8" w:rsidP="00AC75C8">
            <w:pPr>
              <w:tabs>
                <w:tab w:val="center" w:pos="2089"/>
              </w:tabs>
            </w:pPr>
            <w:r w:rsidRPr="006F2DB5">
              <w:t>Caspofungin Sandoz</w:t>
            </w:r>
          </w:p>
        </w:tc>
      </w:tr>
      <w:tr w:rsidR="00AC75C8" w:rsidRPr="00BF4DCE" w14:paraId="26B3F4F9" w14:textId="77777777" w:rsidTr="00EF3EFB">
        <w:tc>
          <w:tcPr>
            <w:tcW w:w="2126" w:type="dxa"/>
            <w:tcBorders>
              <w:top w:val="single" w:sz="4" w:space="0" w:color="auto"/>
              <w:left w:val="single" w:sz="4" w:space="0" w:color="auto"/>
              <w:bottom w:val="single" w:sz="4" w:space="0" w:color="auto"/>
              <w:right w:val="single" w:sz="4" w:space="0" w:color="auto"/>
            </w:tcBorders>
          </w:tcPr>
          <w:p w14:paraId="1D43BF25" w14:textId="77777777" w:rsidR="00AC75C8" w:rsidRPr="006F2DB5" w:rsidRDefault="00AC75C8" w:rsidP="00AC75C8">
            <w:r w:rsidRPr="006F2DB5">
              <w:t>Prancūzija</w:t>
            </w:r>
          </w:p>
        </w:tc>
        <w:tc>
          <w:tcPr>
            <w:tcW w:w="6379" w:type="dxa"/>
            <w:tcBorders>
              <w:top w:val="single" w:sz="4" w:space="0" w:color="auto"/>
              <w:left w:val="single" w:sz="4" w:space="0" w:color="auto"/>
              <w:bottom w:val="single" w:sz="4" w:space="0" w:color="auto"/>
              <w:right w:val="single" w:sz="4" w:space="0" w:color="auto"/>
            </w:tcBorders>
          </w:tcPr>
          <w:p w14:paraId="4B08ABCF" w14:textId="77777777" w:rsidR="00AC75C8" w:rsidRPr="006F2DB5" w:rsidRDefault="00AC75C8" w:rsidP="00AC75C8">
            <w:pPr>
              <w:tabs>
                <w:tab w:val="center" w:pos="2089"/>
              </w:tabs>
            </w:pPr>
            <w:r w:rsidRPr="006F2DB5">
              <w:t>CASPOFUNGINE SANDOZ 70 mg, poudre pour solution à diluer pour perfusion</w:t>
            </w:r>
          </w:p>
        </w:tc>
      </w:tr>
      <w:tr w:rsidR="00AC75C8" w:rsidRPr="00BF4DCE" w14:paraId="01551944" w14:textId="77777777" w:rsidTr="00EF3EFB">
        <w:tc>
          <w:tcPr>
            <w:tcW w:w="2126" w:type="dxa"/>
            <w:tcBorders>
              <w:top w:val="single" w:sz="4" w:space="0" w:color="auto"/>
              <w:left w:val="single" w:sz="4" w:space="0" w:color="auto"/>
              <w:bottom w:val="single" w:sz="4" w:space="0" w:color="auto"/>
              <w:right w:val="single" w:sz="4" w:space="0" w:color="auto"/>
            </w:tcBorders>
          </w:tcPr>
          <w:p w14:paraId="60C9C6F4" w14:textId="77777777" w:rsidR="00AC75C8" w:rsidRPr="006F2DB5" w:rsidRDefault="00AC75C8" w:rsidP="00AC75C8">
            <w:r w:rsidRPr="006F2DB5">
              <w:t>Kroatija</w:t>
            </w:r>
          </w:p>
        </w:tc>
        <w:tc>
          <w:tcPr>
            <w:tcW w:w="6379" w:type="dxa"/>
            <w:tcBorders>
              <w:top w:val="single" w:sz="4" w:space="0" w:color="auto"/>
              <w:left w:val="single" w:sz="4" w:space="0" w:color="auto"/>
              <w:bottom w:val="single" w:sz="4" w:space="0" w:color="auto"/>
              <w:right w:val="single" w:sz="4" w:space="0" w:color="auto"/>
            </w:tcBorders>
          </w:tcPr>
          <w:p w14:paraId="37E257F5" w14:textId="77777777" w:rsidR="00AC75C8" w:rsidRPr="006F2DB5" w:rsidRDefault="00AC75C8" w:rsidP="00AC75C8">
            <w:pPr>
              <w:tabs>
                <w:tab w:val="center" w:pos="2089"/>
              </w:tabs>
            </w:pPr>
            <w:r w:rsidRPr="006F2DB5">
              <w:t>Kaspofungin Sandoz 70 mg prašak za koncentrat za otopinu za infuziju</w:t>
            </w:r>
          </w:p>
        </w:tc>
      </w:tr>
      <w:tr w:rsidR="00AC75C8" w:rsidRPr="00BF4DCE" w14:paraId="78322FFE" w14:textId="77777777" w:rsidTr="00EF3EFB">
        <w:tc>
          <w:tcPr>
            <w:tcW w:w="2126" w:type="dxa"/>
            <w:tcBorders>
              <w:top w:val="single" w:sz="4" w:space="0" w:color="auto"/>
              <w:left w:val="single" w:sz="4" w:space="0" w:color="auto"/>
              <w:bottom w:val="single" w:sz="4" w:space="0" w:color="auto"/>
              <w:right w:val="single" w:sz="4" w:space="0" w:color="auto"/>
            </w:tcBorders>
          </w:tcPr>
          <w:p w14:paraId="38B6EF37" w14:textId="77777777" w:rsidR="00AC75C8" w:rsidRPr="006F2DB5" w:rsidRDefault="00AC75C8" w:rsidP="00AC75C8">
            <w:r w:rsidRPr="006F2DB5">
              <w:t>Airija</w:t>
            </w:r>
          </w:p>
        </w:tc>
        <w:tc>
          <w:tcPr>
            <w:tcW w:w="6379" w:type="dxa"/>
            <w:tcBorders>
              <w:top w:val="single" w:sz="4" w:space="0" w:color="auto"/>
              <w:left w:val="single" w:sz="4" w:space="0" w:color="auto"/>
              <w:bottom w:val="single" w:sz="4" w:space="0" w:color="auto"/>
              <w:right w:val="single" w:sz="4" w:space="0" w:color="auto"/>
            </w:tcBorders>
          </w:tcPr>
          <w:p w14:paraId="5D03DC95" w14:textId="77777777" w:rsidR="00AC75C8" w:rsidRPr="006F2DB5" w:rsidRDefault="00AC75C8" w:rsidP="00AC75C8">
            <w:pPr>
              <w:tabs>
                <w:tab w:val="center" w:pos="2089"/>
              </w:tabs>
            </w:pPr>
            <w:r w:rsidRPr="006F2DB5">
              <w:t>Caspofungin Rowex 70 mg Powder for concentrate for solution for infusion</w:t>
            </w:r>
          </w:p>
        </w:tc>
      </w:tr>
      <w:tr w:rsidR="00AC75C8" w:rsidRPr="00BF4DCE" w14:paraId="247D990F" w14:textId="77777777" w:rsidTr="00EF3EFB">
        <w:tc>
          <w:tcPr>
            <w:tcW w:w="2126" w:type="dxa"/>
            <w:tcBorders>
              <w:top w:val="single" w:sz="4" w:space="0" w:color="auto"/>
              <w:left w:val="single" w:sz="4" w:space="0" w:color="auto"/>
              <w:bottom w:val="single" w:sz="4" w:space="0" w:color="auto"/>
              <w:right w:val="single" w:sz="4" w:space="0" w:color="auto"/>
            </w:tcBorders>
            <w:shd w:val="clear" w:color="auto" w:fill="auto"/>
          </w:tcPr>
          <w:p w14:paraId="38682ABF" w14:textId="77777777" w:rsidR="00AC75C8" w:rsidRPr="006F2DB5" w:rsidRDefault="00AC75C8" w:rsidP="00AC75C8">
            <w:r w:rsidRPr="006F2DB5">
              <w:t>Italija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F3CA473" w14:textId="77777777" w:rsidR="00AC75C8" w:rsidRPr="006F2DB5" w:rsidRDefault="00AC75C8" w:rsidP="00AC75C8">
            <w:r w:rsidRPr="006F2DB5">
              <w:t>Caspofungin Sandoz</w:t>
            </w:r>
          </w:p>
        </w:tc>
      </w:tr>
      <w:tr w:rsidR="00AC75C8" w:rsidRPr="00BF4DCE" w14:paraId="157DBEE1" w14:textId="77777777" w:rsidTr="00EF3EFB">
        <w:tc>
          <w:tcPr>
            <w:tcW w:w="2126" w:type="dxa"/>
            <w:tcBorders>
              <w:top w:val="single" w:sz="4" w:space="0" w:color="auto"/>
              <w:left w:val="single" w:sz="4" w:space="0" w:color="auto"/>
              <w:bottom w:val="single" w:sz="4" w:space="0" w:color="auto"/>
              <w:right w:val="single" w:sz="4" w:space="0" w:color="auto"/>
            </w:tcBorders>
          </w:tcPr>
          <w:p w14:paraId="0165A0A8" w14:textId="77777777" w:rsidR="00AC75C8" w:rsidRPr="006F2DB5" w:rsidRDefault="00AC75C8" w:rsidP="00AC75C8">
            <w:r w:rsidRPr="006F2DB5">
              <w:t>Lietuva</w:t>
            </w:r>
          </w:p>
        </w:tc>
        <w:tc>
          <w:tcPr>
            <w:tcW w:w="6379" w:type="dxa"/>
            <w:tcBorders>
              <w:top w:val="single" w:sz="4" w:space="0" w:color="auto"/>
              <w:left w:val="single" w:sz="4" w:space="0" w:color="auto"/>
              <w:bottom w:val="single" w:sz="4" w:space="0" w:color="auto"/>
              <w:right w:val="single" w:sz="4" w:space="0" w:color="auto"/>
            </w:tcBorders>
          </w:tcPr>
          <w:p w14:paraId="32D0F618" w14:textId="7E4EC094" w:rsidR="00AC75C8" w:rsidRPr="006F2DB5" w:rsidRDefault="00AC75C8" w:rsidP="009E6AC5">
            <w:pPr>
              <w:tabs>
                <w:tab w:val="center" w:pos="2089"/>
              </w:tabs>
            </w:pPr>
            <w:r w:rsidRPr="006F2DB5">
              <w:t>Caspofungin Sandoz 70</w:t>
            </w:r>
            <w:r w:rsidR="009E6AC5" w:rsidRPr="00BF4DCE">
              <w:rPr>
                <w:szCs w:val="22"/>
                <w:lang w:eastAsia="en-US"/>
              </w:rPr>
              <w:t> </w:t>
            </w:r>
            <w:r w:rsidRPr="006F2DB5">
              <w:t>mg milteliai infuzinio tirpalo koncentratui</w:t>
            </w:r>
          </w:p>
        </w:tc>
      </w:tr>
      <w:tr w:rsidR="00AC75C8" w:rsidRPr="00BF4DCE" w14:paraId="3B4D94C2" w14:textId="77777777" w:rsidTr="00EF3EFB">
        <w:tc>
          <w:tcPr>
            <w:tcW w:w="2126" w:type="dxa"/>
            <w:tcBorders>
              <w:top w:val="single" w:sz="4" w:space="0" w:color="auto"/>
              <w:left w:val="single" w:sz="4" w:space="0" w:color="auto"/>
              <w:bottom w:val="single" w:sz="4" w:space="0" w:color="auto"/>
              <w:right w:val="single" w:sz="4" w:space="0" w:color="auto"/>
            </w:tcBorders>
          </w:tcPr>
          <w:p w14:paraId="141079A5" w14:textId="77777777" w:rsidR="00AC75C8" w:rsidRPr="006F2DB5" w:rsidRDefault="00AC75C8" w:rsidP="00AC75C8">
            <w:r w:rsidRPr="006F2DB5">
              <w:t>Liuksemburgas</w:t>
            </w:r>
          </w:p>
        </w:tc>
        <w:tc>
          <w:tcPr>
            <w:tcW w:w="6379" w:type="dxa"/>
            <w:tcBorders>
              <w:top w:val="single" w:sz="4" w:space="0" w:color="auto"/>
              <w:left w:val="single" w:sz="4" w:space="0" w:color="auto"/>
              <w:bottom w:val="single" w:sz="4" w:space="0" w:color="auto"/>
              <w:right w:val="single" w:sz="4" w:space="0" w:color="auto"/>
            </w:tcBorders>
          </w:tcPr>
          <w:p w14:paraId="57177E1A" w14:textId="77777777" w:rsidR="00AC75C8" w:rsidRPr="006F2DB5" w:rsidRDefault="00AC75C8" w:rsidP="00AC75C8">
            <w:pPr>
              <w:tabs>
                <w:tab w:val="center" w:pos="2089"/>
              </w:tabs>
            </w:pPr>
            <w:r w:rsidRPr="006F2DB5">
              <w:t>Caspofungin Sandoz 70 mg poudre pour solution à diluer pour solution pour perfusion</w:t>
            </w:r>
          </w:p>
        </w:tc>
      </w:tr>
      <w:tr w:rsidR="00AC75C8" w:rsidRPr="00BF4DCE" w14:paraId="07E85AF5" w14:textId="77777777" w:rsidTr="00EF3EFB">
        <w:tc>
          <w:tcPr>
            <w:tcW w:w="2126" w:type="dxa"/>
            <w:tcBorders>
              <w:top w:val="single" w:sz="4" w:space="0" w:color="auto"/>
              <w:left w:val="single" w:sz="4" w:space="0" w:color="auto"/>
              <w:bottom w:val="single" w:sz="4" w:space="0" w:color="auto"/>
              <w:right w:val="single" w:sz="4" w:space="0" w:color="auto"/>
            </w:tcBorders>
          </w:tcPr>
          <w:p w14:paraId="2A50A873" w14:textId="77777777" w:rsidR="00AC75C8" w:rsidRPr="006F2DB5" w:rsidRDefault="00AC75C8" w:rsidP="00AC75C8">
            <w:r w:rsidRPr="006F2DB5">
              <w:t>Latvija</w:t>
            </w:r>
          </w:p>
        </w:tc>
        <w:tc>
          <w:tcPr>
            <w:tcW w:w="6379" w:type="dxa"/>
            <w:tcBorders>
              <w:top w:val="single" w:sz="4" w:space="0" w:color="auto"/>
              <w:left w:val="single" w:sz="4" w:space="0" w:color="auto"/>
              <w:bottom w:val="single" w:sz="4" w:space="0" w:color="auto"/>
              <w:right w:val="single" w:sz="4" w:space="0" w:color="auto"/>
            </w:tcBorders>
          </w:tcPr>
          <w:p w14:paraId="735B12AD" w14:textId="77777777" w:rsidR="00AC75C8" w:rsidRPr="006F2DB5" w:rsidRDefault="00AC75C8" w:rsidP="00AC75C8">
            <w:pPr>
              <w:tabs>
                <w:tab w:val="center" w:pos="2089"/>
              </w:tabs>
            </w:pPr>
            <w:r w:rsidRPr="006F2DB5">
              <w:t>Caspofungin Sandoz 70 mg pulveris infūziju šķīduma koncentrāta pagatavošanai</w:t>
            </w:r>
          </w:p>
        </w:tc>
      </w:tr>
      <w:tr w:rsidR="00AC75C8" w:rsidRPr="00BF4DCE" w14:paraId="01A73AF8" w14:textId="77777777" w:rsidTr="00EF3EFB">
        <w:tc>
          <w:tcPr>
            <w:tcW w:w="2126" w:type="dxa"/>
            <w:tcBorders>
              <w:top w:val="single" w:sz="4" w:space="0" w:color="auto"/>
              <w:left w:val="single" w:sz="4" w:space="0" w:color="auto"/>
              <w:bottom w:val="single" w:sz="4" w:space="0" w:color="auto"/>
              <w:right w:val="single" w:sz="4" w:space="0" w:color="auto"/>
            </w:tcBorders>
            <w:shd w:val="clear" w:color="auto" w:fill="auto"/>
          </w:tcPr>
          <w:p w14:paraId="77F60FE3" w14:textId="77777777" w:rsidR="00AC75C8" w:rsidRPr="006F2DB5" w:rsidRDefault="00AC75C8" w:rsidP="00AC75C8">
            <w:r w:rsidRPr="006F2DB5">
              <w:t>Malta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5CC8215" w14:textId="77777777" w:rsidR="00AC75C8" w:rsidRPr="006F2DB5" w:rsidRDefault="00AC75C8" w:rsidP="00AC75C8">
            <w:pPr>
              <w:tabs>
                <w:tab w:val="center" w:pos="2089"/>
              </w:tabs>
            </w:pPr>
            <w:r w:rsidRPr="006F2DB5">
              <w:t xml:space="preserve">Caspofungin Sandoz 70mg powder  for concentrate for solution for infusion </w:t>
            </w:r>
          </w:p>
        </w:tc>
      </w:tr>
      <w:tr w:rsidR="00AC75C8" w:rsidRPr="00BF4DCE" w14:paraId="43356A80" w14:textId="77777777" w:rsidTr="00EF3EFB">
        <w:tc>
          <w:tcPr>
            <w:tcW w:w="2126" w:type="dxa"/>
            <w:tcBorders>
              <w:top w:val="single" w:sz="4" w:space="0" w:color="auto"/>
              <w:left w:val="single" w:sz="4" w:space="0" w:color="auto"/>
              <w:bottom w:val="single" w:sz="4" w:space="0" w:color="auto"/>
              <w:right w:val="single" w:sz="4" w:space="0" w:color="auto"/>
            </w:tcBorders>
          </w:tcPr>
          <w:p w14:paraId="078DFFAF" w14:textId="77777777" w:rsidR="00AC75C8" w:rsidRPr="006F2DB5" w:rsidRDefault="00AC75C8" w:rsidP="00AC75C8">
            <w:r w:rsidRPr="006F2DB5">
              <w:t>Nyderlandai</w:t>
            </w:r>
          </w:p>
        </w:tc>
        <w:tc>
          <w:tcPr>
            <w:tcW w:w="6379" w:type="dxa"/>
            <w:tcBorders>
              <w:top w:val="single" w:sz="4" w:space="0" w:color="auto"/>
              <w:left w:val="single" w:sz="4" w:space="0" w:color="auto"/>
              <w:bottom w:val="single" w:sz="4" w:space="0" w:color="auto"/>
              <w:right w:val="single" w:sz="4" w:space="0" w:color="auto"/>
            </w:tcBorders>
          </w:tcPr>
          <w:p w14:paraId="6D9689E8" w14:textId="77777777" w:rsidR="00AC75C8" w:rsidRPr="006F2DB5" w:rsidRDefault="00AC75C8" w:rsidP="00AC75C8">
            <w:pPr>
              <w:tabs>
                <w:tab w:val="center" w:pos="2089"/>
              </w:tabs>
            </w:pPr>
            <w:r w:rsidRPr="006F2DB5">
              <w:t>Caspofungine Sandoz 70 mg, poeder voor concentraat voor oplossing voor infusie</w:t>
            </w:r>
          </w:p>
        </w:tc>
      </w:tr>
      <w:tr w:rsidR="00AC75C8" w:rsidRPr="00BF4DCE" w14:paraId="3E357446" w14:textId="77777777" w:rsidTr="00EF3EFB">
        <w:tc>
          <w:tcPr>
            <w:tcW w:w="2126" w:type="dxa"/>
            <w:tcBorders>
              <w:top w:val="single" w:sz="4" w:space="0" w:color="auto"/>
              <w:left w:val="single" w:sz="4" w:space="0" w:color="auto"/>
              <w:bottom w:val="single" w:sz="4" w:space="0" w:color="auto"/>
              <w:right w:val="single" w:sz="4" w:space="0" w:color="auto"/>
            </w:tcBorders>
          </w:tcPr>
          <w:p w14:paraId="7343913B" w14:textId="77777777" w:rsidR="00AC75C8" w:rsidRPr="006F2DB5" w:rsidRDefault="00AC75C8" w:rsidP="00AC75C8">
            <w:r w:rsidRPr="006F2DB5">
              <w:t>Norvegija</w:t>
            </w:r>
          </w:p>
        </w:tc>
        <w:tc>
          <w:tcPr>
            <w:tcW w:w="6379" w:type="dxa"/>
            <w:tcBorders>
              <w:top w:val="single" w:sz="4" w:space="0" w:color="auto"/>
              <w:left w:val="single" w:sz="4" w:space="0" w:color="auto"/>
              <w:bottom w:val="single" w:sz="4" w:space="0" w:color="auto"/>
              <w:right w:val="single" w:sz="4" w:space="0" w:color="auto"/>
            </w:tcBorders>
          </w:tcPr>
          <w:p w14:paraId="02277162" w14:textId="77777777" w:rsidR="00AC75C8" w:rsidRPr="006F2DB5" w:rsidRDefault="00AC75C8" w:rsidP="00AC75C8">
            <w:pPr>
              <w:tabs>
                <w:tab w:val="center" w:pos="2089"/>
              </w:tabs>
            </w:pPr>
            <w:r w:rsidRPr="006F2DB5">
              <w:t>Caspofungin Sandoz</w:t>
            </w:r>
          </w:p>
        </w:tc>
      </w:tr>
      <w:tr w:rsidR="00AC75C8" w:rsidRPr="00BF4DCE" w14:paraId="59680FA4" w14:textId="77777777" w:rsidTr="00EF3EFB">
        <w:tc>
          <w:tcPr>
            <w:tcW w:w="2126" w:type="dxa"/>
            <w:tcBorders>
              <w:top w:val="single" w:sz="4" w:space="0" w:color="auto"/>
              <w:left w:val="single" w:sz="4" w:space="0" w:color="auto"/>
              <w:bottom w:val="single" w:sz="4" w:space="0" w:color="auto"/>
              <w:right w:val="single" w:sz="4" w:space="0" w:color="auto"/>
            </w:tcBorders>
          </w:tcPr>
          <w:p w14:paraId="23BA79B3" w14:textId="77777777" w:rsidR="00AC75C8" w:rsidRPr="006F2DB5" w:rsidRDefault="00AC75C8" w:rsidP="00AC75C8">
            <w:r w:rsidRPr="006F2DB5">
              <w:t>Lenkija</w:t>
            </w:r>
          </w:p>
        </w:tc>
        <w:tc>
          <w:tcPr>
            <w:tcW w:w="6379" w:type="dxa"/>
            <w:tcBorders>
              <w:top w:val="single" w:sz="4" w:space="0" w:color="auto"/>
              <w:left w:val="single" w:sz="4" w:space="0" w:color="auto"/>
              <w:bottom w:val="single" w:sz="4" w:space="0" w:color="auto"/>
              <w:right w:val="single" w:sz="4" w:space="0" w:color="auto"/>
            </w:tcBorders>
          </w:tcPr>
          <w:p w14:paraId="43DB9175" w14:textId="77777777" w:rsidR="00AC75C8" w:rsidRPr="006F2DB5" w:rsidRDefault="00AC75C8" w:rsidP="00AC75C8">
            <w:pPr>
              <w:tabs>
                <w:tab w:val="center" w:pos="2089"/>
              </w:tabs>
            </w:pPr>
            <w:r w:rsidRPr="006F2DB5">
              <w:t>Caspofungin Sandoz</w:t>
            </w:r>
          </w:p>
        </w:tc>
      </w:tr>
      <w:tr w:rsidR="00AC75C8" w:rsidRPr="00BF4DCE" w14:paraId="33EB8922" w14:textId="77777777" w:rsidTr="00EF3EFB">
        <w:tc>
          <w:tcPr>
            <w:tcW w:w="2126" w:type="dxa"/>
            <w:tcBorders>
              <w:top w:val="single" w:sz="4" w:space="0" w:color="auto"/>
              <w:left w:val="single" w:sz="4" w:space="0" w:color="auto"/>
              <w:bottom w:val="single" w:sz="4" w:space="0" w:color="auto"/>
              <w:right w:val="single" w:sz="4" w:space="0" w:color="auto"/>
            </w:tcBorders>
          </w:tcPr>
          <w:p w14:paraId="082CF421" w14:textId="77777777" w:rsidR="00AC75C8" w:rsidRPr="006F2DB5" w:rsidRDefault="00AC75C8" w:rsidP="00AC75C8">
            <w:r w:rsidRPr="006F2DB5">
              <w:t>Portugalija</w:t>
            </w:r>
          </w:p>
        </w:tc>
        <w:tc>
          <w:tcPr>
            <w:tcW w:w="6379" w:type="dxa"/>
            <w:tcBorders>
              <w:top w:val="single" w:sz="4" w:space="0" w:color="auto"/>
              <w:left w:val="single" w:sz="4" w:space="0" w:color="auto"/>
              <w:bottom w:val="single" w:sz="4" w:space="0" w:color="auto"/>
              <w:right w:val="single" w:sz="4" w:space="0" w:color="auto"/>
            </w:tcBorders>
          </w:tcPr>
          <w:p w14:paraId="3F9E3888" w14:textId="77777777" w:rsidR="00AC75C8" w:rsidRPr="006F2DB5" w:rsidRDefault="00AC75C8" w:rsidP="00AC75C8">
            <w:pPr>
              <w:tabs>
                <w:tab w:val="center" w:pos="2089"/>
              </w:tabs>
            </w:pPr>
            <w:r w:rsidRPr="006F2DB5">
              <w:t>Caspofungina Sandoz</w:t>
            </w:r>
          </w:p>
        </w:tc>
      </w:tr>
      <w:tr w:rsidR="00AC75C8" w:rsidRPr="00BF4DCE" w14:paraId="787F089B" w14:textId="77777777" w:rsidTr="00EF3EFB">
        <w:tc>
          <w:tcPr>
            <w:tcW w:w="2126" w:type="dxa"/>
            <w:tcBorders>
              <w:top w:val="single" w:sz="4" w:space="0" w:color="auto"/>
              <w:left w:val="single" w:sz="4" w:space="0" w:color="auto"/>
              <w:bottom w:val="single" w:sz="4" w:space="0" w:color="auto"/>
              <w:right w:val="single" w:sz="4" w:space="0" w:color="auto"/>
            </w:tcBorders>
          </w:tcPr>
          <w:p w14:paraId="6DF89B04" w14:textId="77777777" w:rsidR="00AC75C8" w:rsidRPr="006F2DB5" w:rsidRDefault="00AC75C8" w:rsidP="00AC75C8">
            <w:r w:rsidRPr="006F2DB5">
              <w:t>Rumunija</w:t>
            </w:r>
          </w:p>
        </w:tc>
        <w:tc>
          <w:tcPr>
            <w:tcW w:w="6379" w:type="dxa"/>
            <w:tcBorders>
              <w:top w:val="single" w:sz="4" w:space="0" w:color="auto"/>
              <w:left w:val="single" w:sz="4" w:space="0" w:color="auto"/>
              <w:bottom w:val="single" w:sz="4" w:space="0" w:color="auto"/>
              <w:right w:val="single" w:sz="4" w:space="0" w:color="auto"/>
            </w:tcBorders>
          </w:tcPr>
          <w:p w14:paraId="755FD519" w14:textId="77777777" w:rsidR="00AC75C8" w:rsidRPr="006F2DB5" w:rsidRDefault="00AC75C8" w:rsidP="00AC75C8">
            <w:pPr>
              <w:tabs>
                <w:tab w:val="center" w:pos="2089"/>
              </w:tabs>
            </w:pPr>
            <w:r w:rsidRPr="006F2DB5">
              <w:t>Caspofungină Sandoz 70 mg pulbere pentru concentrat pentru soluție perfuzabilă</w:t>
            </w:r>
          </w:p>
        </w:tc>
      </w:tr>
      <w:tr w:rsidR="00AC75C8" w:rsidRPr="00BF4DCE" w14:paraId="66232EB6" w14:textId="77777777" w:rsidTr="00EF3EFB">
        <w:tc>
          <w:tcPr>
            <w:tcW w:w="2126" w:type="dxa"/>
            <w:tcBorders>
              <w:top w:val="single" w:sz="4" w:space="0" w:color="auto"/>
              <w:left w:val="single" w:sz="4" w:space="0" w:color="auto"/>
              <w:bottom w:val="single" w:sz="4" w:space="0" w:color="auto"/>
              <w:right w:val="single" w:sz="4" w:space="0" w:color="auto"/>
            </w:tcBorders>
          </w:tcPr>
          <w:p w14:paraId="3C7A0B22" w14:textId="77777777" w:rsidR="00AC75C8" w:rsidRPr="006F2DB5" w:rsidRDefault="00AC75C8" w:rsidP="00AC75C8">
            <w:r w:rsidRPr="006F2DB5">
              <w:t>Švedija</w:t>
            </w:r>
          </w:p>
        </w:tc>
        <w:tc>
          <w:tcPr>
            <w:tcW w:w="6379" w:type="dxa"/>
            <w:tcBorders>
              <w:top w:val="single" w:sz="4" w:space="0" w:color="auto"/>
              <w:left w:val="single" w:sz="4" w:space="0" w:color="auto"/>
              <w:bottom w:val="single" w:sz="4" w:space="0" w:color="auto"/>
              <w:right w:val="single" w:sz="4" w:space="0" w:color="auto"/>
            </w:tcBorders>
          </w:tcPr>
          <w:p w14:paraId="3109F5B0" w14:textId="77777777" w:rsidR="00AC75C8" w:rsidRPr="006F2DB5" w:rsidRDefault="00AC75C8" w:rsidP="00AC75C8">
            <w:pPr>
              <w:tabs>
                <w:tab w:val="center" w:pos="2089"/>
              </w:tabs>
            </w:pPr>
            <w:r w:rsidRPr="006F2DB5">
              <w:t>Caspofungin Sandoz</w:t>
            </w:r>
          </w:p>
        </w:tc>
      </w:tr>
      <w:tr w:rsidR="00AC75C8" w:rsidRPr="00BF4DCE" w14:paraId="0DCF68D8" w14:textId="77777777" w:rsidTr="00EF3EFB">
        <w:tc>
          <w:tcPr>
            <w:tcW w:w="2126" w:type="dxa"/>
            <w:tcBorders>
              <w:top w:val="single" w:sz="4" w:space="0" w:color="auto"/>
              <w:left w:val="single" w:sz="4" w:space="0" w:color="auto"/>
              <w:bottom w:val="single" w:sz="4" w:space="0" w:color="auto"/>
              <w:right w:val="single" w:sz="4" w:space="0" w:color="auto"/>
            </w:tcBorders>
            <w:shd w:val="clear" w:color="auto" w:fill="auto"/>
          </w:tcPr>
          <w:p w14:paraId="6EC3EAC9" w14:textId="77777777" w:rsidR="00AC75C8" w:rsidRPr="006F2DB5" w:rsidRDefault="00AC75C8" w:rsidP="00AC75C8">
            <w:r w:rsidRPr="006F2DB5">
              <w:t>Slovėnija</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D1305B9" w14:textId="77777777" w:rsidR="00AC75C8" w:rsidRPr="006F2DB5" w:rsidRDefault="00AC75C8" w:rsidP="00AC75C8">
            <w:pPr>
              <w:tabs>
                <w:tab w:val="center" w:pos="2089"/>
              </w:tabs>
            </w:pPr>
            <w:r w:rsidRPr="006F2DB5">
              <w:t xml:space="preserve">Kaspofungin Sandoz 70 mg prašek za koncentrat za raztopino za infundiranje </w:t>
            </w:r>
          </w:p>
        </w:tc>
      </w:tr>
      <w:tr w:rsidR="00AC75C8" w:rsidRPr="00BF4DCE" w14:paraId="68A206B3" w14:textId="77777777" w:rsidTr="00EF3EFB">
        <w:tc>
          <w:tcPr>
            <w:tcW w:w="2126" w:type="dxa"/>
            <w:tcBorders>
              <w:top w:val="single" w:sz="4" w:space="0" w:color="auto"/>
              <w:left w:val="single" w:sz="4" w:space="0" w:color="auto"/>
              <w:bottom w:val="single" w:sz="4" w:space="0" w:color="auto"/>
              <w:right w:val="single" w:sz="4" w:space="0" w:color="auto"/>
            </w:tcBorders>
          </w:tcPr>
          <w:p w14:paraId="68F5E9D4" w14:textId="77777777" w:rsidR="00AC75C8" w:rsidRPr="006F2DB5" w:rsidRDefault="00AC75C8" w:rsidP="00AC75C8">
            <w:r w:rsidRPr="006F2DB5">
              <w:t>Slovakija</w:t>
            </w:r>
          </w:p>
        </w:tc>
        <w:tc>
          <w:tcPr>
            <w:tcW w:w="6379" w:type="dxa"/>
            <w:tcBorders>
              <w:top w:val="single" w:sz="4" w:space="0" w:color="auto"/>
              <w:left w:val="single" w:sz="4" w:space="0" w:color="auto"/>
              <w:bottom w:val="single" w:sz="4" w:space="0" w:color="auto"/>
              <w:right w:val="single" w:sz="4" w:space="0" w:color="auto"/>
            </w:tcBorders>
          </w:tcPr>
          <w:p w14:paraId="3D184F2B" w14:textId="77777777" w:rsidR="00AC75C8" w:rsidRPr="006F2DB5" w:rsidRDefault="00AC75C8" w:rsidP="00AC75C8">
            <w:pPr>
              <w:tabs>
                <w:tab w:val="center" w:pos="2089"/>
              </w:tabs>
            </w:pPr>
            <w:r w:rsidRPr="006F2DB5">
              <w:t>Caspofungin Sandoz 70 mg prášok na prípravu infúzneho koncentrátu</w:t>
            </w:r>
          </w:p>
        </w:tc>
      </w:tr>
      <w:tr w:rsidR="00AC75C8" w:rsidRPr="00BF4DCE" w14:paraId="2CD311A0" w14:textId="77777777" w:rsidTr="00EF3EFB">
        <w:tc>
          <w:tcPr>
            <w:tcW w:w="2126" w:type="dxa"/>
          </w:tcPr>
          <w:p w14:paraId="2AE7F851" w14:textId="77777777" w:rsidR="00AC75C8" w:rsidRPr="006F2DB5" w:rsidRDefault="00AC75C8" w:rsidP="00AC75C8">
            <w:r w:rsidRPr="006F2DB5">
              <w:t>Jungtinė Karalystė</w:t>
            </w:r>
          </w:p>
        </w:tc>
        <w:tc>
          <w:tcPr>
            <w:tcW w:w="6379" w:type="dxa"/>
          </w:tcPr>
          <w:p w14:paraId="202DF57F" w14:textId="77777777" w:rsidR="00AC75C8" w:rsidRPr="006F2DB5" w:rsidRDefault="00AC75C8" w:rsidP="00AC75C8">
            <w:pPr>
              <w:tabs>
                <w:tab w:val="center" w:pos="2089"/>
              </w:tabs>
            </w:pPr>
            <w:r w:rsidRPr="006F2DB5">
              <w:t xml:space="preserve">Caspofungin Sandoz 70mg powder  for concentrate for solution for infusion </w:t>
            </w:r>
          </w:p>
          <w:p w14:paraId="1E2FDA36" w14:textId="77777777" w:rsidR="00AC75C8" w:rsidRPr="006F2DB5" w:rsidRDefault="00AC75C8" w:rsidP="00AC75C8">
            <w:pPr>
              <w:tabs>
                <w:tab w:val="center" w:pos="2089"/>
              </w:tabs>
            </w:pPr>
            <w:r w:rsidRPr="006F2DB5">
              <w:t>PL 04416/1443</w:t>
            </w:r>
          </w:p>
        </w:tc>
      </w:tr>
    </w:tbl>
    <w:p w14:paraId="3857EFF5" w14:textId="77777777" w:rsidR="00AC75C8" w:rsidRPr="00AC75C8" w:rsidRDefault="00AC75C8" w:rsidP="00AC75C8">
      <w:pPr>
        <w:tabs>
          <w:tab w:val="left" w:pos="567"/>
        </w:tabs>
        <w:spacing w:line="260" w:lineRule="exact"/>
        <w:ind w:left="567" w:hanging="567"/>
        <w:rPr>
          <w:snapToGrid w:val="0"/>
          <w:lang w:eastAsia="en-US"/>
        </w:rPr>
      </w:pPr>
    </w:p>
    <w:p w14:paraId="209D52C3" w14:textId="7507B0D6" w:rsidR="00AC75C8" w:rsidRPr="00AC75C8" w:rsidRDefault="00AC75C8" w:rsidP="00AC75C8">
      <w:pPr>
        <w:tabs>
          <w:tab w:val="left" w:pos="567"/>
        </w:tabs>
        <w:spacing w:line="260" w:lineRule="exact"/>
        <w:ind w:left="567" w:hanging="567"/>
        <w:rPr>
          <w:snapToGrid w:val="0"/>
          <w:lang w:eastAsia="en-US"/>
        </w:rPr>
      </w:pPr>
    </w:p>
    <w:p w14:paraId="4E7CC4A0" w14:textId="732FE113" w:rsidR="00AC75C8" w:rsidRPr="00AC75C8" w:rsidRDefault="00AC75C8" w:rsidP="00AC75C8">
      <w:pPr>
        <w:numPr>
          <w:ilvl w:val="12"/>
          <w:numId w:val="0"/>
        </w:numPr>
        <w:ind w:right="-2"/>
        <w:rPr>
          <w:b/>
          <w:snapToGrid w:val="0"/>
          <w:lang w:eastAsia="en-US"/>
        </w:rPr>
      </w:pPr>
      <w:r w:rsidRPr="00AC75C8">
        <w:rPr>
          <w:b/>
          <w:snapToGrid w:val="0"/>
          <w:lang w:eastAsia="en-US"/>
        </w:rPr>
        <w:lastRenderedPageBreak/>
        <w:t xml:space="preserve">Šis pakuotės lapelis paskutinį kartą peržiūrėtas </w:t>
      </w:r>
      <w:r w:rsidR="00EC504C">
        <w:rPr>
          <w:b/>
          <w:snapToGrid w:val="0"/>
          <w:lang w:eastAsia="en-US"/>
        </w:rPr>
        <w:t>2017-07-28.</w:t>
      </w:r>
    </w:p>
    <w:p w14:paraId="23901A66" w14:textId="77777777" w:rsidR="00AC75C8" w:rsidRPr="00AC75C8" w:rsidRDefault="00AC75C8" w:rsidP="00AC75C8">
      <w:pPr>
        <w:numPr>
          <w:ilvl w:val="12"/>
          <w:numId w:val="0"/>
        </w:numPr>
        <w:tabs>
          <w:tab w:val="left" w:pos="567"/>
        </w:tabs>
        <w:ind w:right="-2"/>
        <w:rPr>
          <w:i/>
          <w:snapToGrid w:val="0"/>
          <w:szCs w:val="24"/>
          <w:lang w:eastAsia="en-US"/>
        </w:rPr>
      </w:pPr>
    </w:p>
    <w:p w14:paraId="6A518096" w14:textId="77777777" w:rsidR="00AC75C8" w:rsidRPr="00AC75C8" w:rsidRDefault="00AC75C8" w:rsidP="00AC75C8">
      <w:pPr>
        <w:numPr>
          <w:ilvl w:val="12"/>
          <w:numId w:val="0"/>
        </w:numPr>
        <w:tabs>
          <w:tab w:val="left" w:pos="567"/>
        </w:tabs>
        <w:ind w:right="-2"/>
        <w:rPr>
          <w:i/>
          <w:snapToGrid w:val="0"/>
          <w:szCs w:val="24"/>
          <w:lang w:eastAsia="en-US"/>
        </w:rPr>
      </w:pPr>
    </w:p>
    <w:p w14:paraId="53BEE9E9" w14:textId="77777777" w:rsidR="00AC75C8" w:rsidRPr="00AC75C8" w:rsidRDefault="00AC75C8" w:rsidP="00AC75C8">
      <w:pPr>
        <w:numPr>
          <w:ilvl w:val="12"/>
          <w:numId w:val="0"/>
        </w:numPr>
        <w:tabs>
          <w:tab w:val="left" w:pos="567"/>
        </w:tabs>
        <w:ind w:right="-2"/>
        <w:rPr>
          <w:snapToGrid w:val="0"/>
          <w:lang w:eastAsia="en-US"/>
        </w:rPr>
      </w:pPr>
      <w:r w:rsidRPr="00AC75C8">
        <w:rPr>
          <w:snapToGrid w:val="0"/>
          <w:lang w:eastAsia="en-US"/>
        </w:rPr>
        <w:t xml:space="preserve">Išsami informacija apie šį </w:t>
      </w:r>
      <w:r w:rsidRPr="00AC75C8">
        <w:rPr>
          <w:snapToGrid w:val="0"/>
          <w:szCs w:val="24"/>
          <w:lang w:eastAsia="en-US"/>
        </w:rPr>
        <w:t>vaistą</w:t>
      </w:r>
      <w:r w:rsidRPr="00AC75C8">
        <w:rPr>
          <w:snapToGrid w:val="0"/>
          <w:lang w:eastAsia="en-US"/>
        </w:rPr>
        <w:t xml:space="preserve"> pateikiama Valstybinės vaistų kontrolės tarnybos prie Lietuvos Respublikos sveikatos apsaugos ministerijos tinklalapyje</w:t>
      </w:r>
      <w:r w:rsidRPr="00AC75C8">
        <w:rPr>
          <w:i/>
          <w:snapToGrid w:val="0"/>
          <w:szCs w:val="24"/>
          <w:lang w:eastAsia="en-US"/>
        </w:rPr>
        <w:t xml:space="preserve"> </w:t>
      </w:r>
      <w:hyperlink r:id="rId20" w:history="1">
        <w:r w:rsidRPr="00AC75C8">
          <w:rPr>
            <w:rFonts w:eastAsia="SimSun"/>
            <w:snapToGrid w:val="0"/>
            <w:color w:val="0000FF"/>
            <w:u w:val="single"/>
            <w:lang w:eastAsia="en-US"/>
          </w:rPr>
          <w:t>http://www.vvkt.lt/</w:t>
        </w:r>
      </w:hyperlink>
      <w:r w:rsidRPr="00AC75C8">
        <w:rPr>
          <w:snapToGrid w:val="0"/>
          <w:lang w:eastAsia="en-US"/>
        </w:rPr>
        <w:t>.</w:t>
      </w:r>
    </w:p>
    <w:p w14:paraId="5E206D4E" w14:textId="77777777" w:rsidR="00AC75C8" w:rsidRPr="00AC75C8" w:rsidRDefault="00AC75C8" w:rsidP="00AC75C8">
      <w:pPr>
        <w:numPr>
          <w:ilvl w:val="12"/>
          <w:numId w:val="0"/>
        </w:numPr>
        <w:ind w:right="-2"/>
        <w:rPr>
          <w:snapToGrid w:val="0"/>
          <w:szCs w:val="24"/>
          <w:lang w:eastAsia="en-US"/>
        </w:rPr>
      </w:pPr>
      <w:r w:rsidRPr="00AC75C8">
        <w:rPr>
          <w:snapToGrid w:val="0"/>
          <w:szCs w:val="24"/>
          <w:lang w:eastAsia="en-US"/>
        </w:rPr>
        <w:t>------------------------------------------------------------------------------------------------------------------------</w:t>
      </w:r>
    </w:p>
    <w:p w14:paraId="1D0E2520" w14:textId="77777777" w:rsidR="00AC75C8" w:rsidRPr="00AC75C8" w:rsidRDefault="00AC75C8" w:rsidP="00AC75C8">
      <w:pPr>
        <w:numPr>
          <w:ilvl w:val="12"/>
          <w:numId w:val="0"/>
        </w:numPr>
        <w:tabs>
          <w:tab w:val="left" w:pos="567"/>
          <w:tab w:val="left" w:pos="2657"/>
        </w:tabs>
        <w:ind w:right="-28"/>
        <w:rPr>
          <w:snapToGrid w:val="0"/>
          <w:szCs w:val="24"/>
          <w:lang w:eastAsia="en-US"/>
        </w:rPr>
      </w:pPr>
    </w:p>
    <w:p w14:paraId="42B303A8" w14:textId="77777777" w:rsidR="00AC75C8" w:rsidRPr="00AC75C8" w:rsidRDefault="00AC75C8" w:rsidP="00AC75C8">
      <w:pPr>
        <w:rPr>
          <w:b/>
          <w:snapToGrid w:val="0"/>
          <w:lang w:eastAsia="en-US"/>
        </w:rPr>
      </w:pPr>
      <w:r w:rsidRPr="00AC75C8">
        <w:rPr>
          <w:b/>
          <w:snapToGrid w:val="0"/>
          <w:lang w:eastAsia="en-US"/>
        </w:rPr>
        <w:t>Toliau pateikta informacija skirta tik sveikatos priežiūros specialistams.</w:t>
      </w:r>
    </w:p>
    <w:p w14:paraId="68A0255C" w14:textId="77777777" w:rsidR="00AC75C8" w:rsidRPr="00AC75C8" w:rsidRDefault="00AC75C8" w:rsidP="00AC75C8">
      <w:pPr>
        <w:rPr>
          <w:snapToGrid w:val="0"/>
          <w:lang w:eastAsia="en-US"/>
        </w:rPr>
      </w:pPr>
    </w:p>
    <w:p w14:paraId="62C638C0" w14:textId="77777777" w:rsidR="00AC75C8" w:rsidRPr="006F2DB5" w:rsidRDefault="00AC75C8" w:rsidP="006F2DB5">
      <w:pPr>
        <w:autoSpaceDE w:val="0"/>
        <w:autoSpaceDN w:val="0"/>
        <w:adjustRightInd w:val="0"/>
      </w:pPr>
      <w:r w:rsidRPr="006F2DB5">
        <w:rPr>
          <w:color w:val="000000"/>
        </w:rPr>
        <w:t>Caspofungin Sandoz tirpinimo ir skiedimo instrukcija:</w:t>
      </w:r>
    </w:p>
    <w:p w14:paraId="697C0107" w14:textId="77777777" w:rsidR="00AC75C8" w:rsidRPr="006F2DB5" w:rsidRDefault="00AC75C8" w:rsidP="006F2DB5">
      <w:pPr>
        <w:autoSpaceDE w:val="0"/>
        <w:autoSpaceDN w:val="0"/>
        <w:adjustRightInd w:val="0"/>
      </w:pPr>
      <w:r w:rsidRPr="006F2DB5">
        <w:rPr>
          <w:color w:val="000000"/>
        </w:rPr>
        <w:t xml:space="preserve"> </w:t>
      </w:r>
    </w:p>
    <w:p w14:paraId="55405D3B" w14:textId="77777777" w:rsidR="00AC75C8" w:rsidRPr="006F2DB5" w:rsidRDefault="00AC75C8" w:rsidP="006F2DB5">
      <w:pPr>
        <w:autoSpaceDE w:val="0"/>
        <w:autoSpaceDN w:val="0"/>
        <w:adjustRightInd w:val="0"/>
      </w:pPr>
      <w:r w:rsidRPr="006F2DB5">
        <w:rPr>
          <w:b/>
          <w:color w:val="000000"/>
        </w:rPr>
        <w:t xml:space="preserve">Caspofungin Sandoz tirpinimas </w:t>
      </w:r>
    </w:p>
    <w:p w14:paraId="21458BA8" w14:textId="77777777" w:rsidR="00AC75C8" w:rsidRPr="006F2DB5" w:rsidRDefault="00AC75C8" w:rsidP="006F2DB5">
      <w:pPr>
        <w:autoSpaceDE w:val="0"/>
        <w:autoSpaceDN w:val="0"/>
        <w:adjustRightInd w:val="0"/>
      </w:pPr>
      <w:r w:rsidRPr="006F2DB5">
        <w:rPr>
          <w:color w:val="000000"/>
        </w:rPr>
        <w:t xml:space="preserve">NEVARTOKITE SKIEDIKLIŲ, KURIUOSE YRA GLIUKOZĖS, nes skiedikliuose, kuriuose yra gliukozės, Caspofungin Sandoz yra nestabilus. Caspofungin Sandoz NEMAIŠYKITE AR NELAŠINKITE KARTU SU KITAIS VAISTAIS, nes nėra duomenų apie Caspofungin Sandoz suderinamumą su kitomis į veną skiriamomis medžiagomis, priedais ar kitais vaistiniais preparatais. Infuzinį tirpalą patikrinkite vizualiai dėl kietųjų dalelių ar spalvos pasikeitimo. </w:t>
      </w:r>
    </w:p>
    <w:p w14:paraId="040B831A" w14:textId="77777777" w:rsidR="00AC75C8" w:rsidRPr="006F2DB5" w:rsidRDefault="00AC75C8" w:rsidP="006F2DB5">
      <w:pPr>
        <w:autoSpaceDE w:val="0"/>
        <w:autoSpaceDN w:val="0"/>
        <w:adjustRightInd w:val="0"/>
        <w:rPr>
          <w:b/>
        </w:rPr>
      </w:pPr>
    </w:p>
    <w:p w14:paraId="48B13278" w14:textId="77777777" w:rsidR="00AC75C8" w:rsidRPr="006F2DB5" w:rsidRDefault="00AC75C8" w:rsidP="006F2DB5">
      <w:pPr>
        <w:autoSpaceDE w:val="0"/>
        <w:autoSpaceDN w:val="0"/>
        <w:adjustRightInd w:val="0"/>
        <w:jc w:val="center"/>
      </w:pPr>
      <w:r w:rsidRPr="006F2DB5">
        <w:rPr>
          <w:b/>
          <w:color w:val="000000"/>
        </w:rPr>
        <w:t>VARTOJIMO INSTRUKCIJA SUAUGUSIEMS PACIENTAMS</w:t>
      </w:r>
    </w:p>
    <w:p w14:paraId="50E9FE02" w14:textId="77777777" w:rsidR="00AC75C8" w:rsidRPr="006F2DB5" w:rsidRDefault="00AC75C8" w:rsidP="006F2DB5">
      <w:pPr>
        <w:tabs>
          <w:tab w:val="left" w:pos="567"/>
        </w:tabs>
        <w:autoSpaceDE w:val="0"/>
        <w:autoSpaceDN w:val="0"/>
        <w:adjustRightInd w:val="0"/>
        <w:jc w:val="center"/>
        <w:rPr>
          <w:b/>
        </w:rPr>
      </w:pPr>
    </w:p>
    <w:p w14:paraId="3BC27974" w14:textId="77777777" w:rsidR="00AC75C8" w:rsidRPr="006F2DB5" w:rsidRDefault="00AC75C8" w:rsidP="006F2DB5">
      <w:pPr>
        <w:tabs>
          <w:tab w:val="left" w:pos="567"/>
        </w:tabs>
        <w:autoSpaceDE w:val="0"/>
        <w:autoSpaceDN w:val="0"/>
        <w:adjustRightInd w:val="0"/>
      </w:pPr>
      <w:r w:rsidRPr="006F2DB5">
        <w:rPr>
          <w:b/>
          <w:color w:val="000000"/>
        </w:rPr>
        <w:t xml:space="preserve">1 žingsnis. Tirpinimas standartiniame flakone </w:t>
      </w:r>
    </w:p>
    <w:p w14:paraId="2EBA321B" w14:textId="77777777" w:rsidR="00AC75C8" w:rsidRPr="006F2DB5" w:rsidRDefault="00AC75C8" w:rsidP="006F2DB5">
      <w:pPr>
        <w:tabs>
          <w:tab w:val="left" w:pos="567"/>
        </w:tabs>
        <w:autoSpaceDE w:val="0"/>
        <w:autoSpaceDN w:val="0"/>
        <w:adjustRightInd w:val="0"/>
      </w:pPr>
      <w:r w:rsidRPr="006F2DB5">
        <w:rPr>
          <w:color w:val="000000"/>
        </w:rPr>
        <w:t>Prieš tirpinant miltelius, flakoną perkelkite į kambario temperatūrą ir, laikantis aseptikos reikalavimų, pridėkite 10,5 ml injekcinio vandens. Taip ištirpinus, tirpalo koncentracija flakone bus 7,2 mg/ml.</w:t>
      </w:r>
    </w:p>
    <w:p w14:paraId="3820FCEB" w14:textId="77777777" w:rsidR="00AC75C8" w:rsidRPr="006F2DB5" w:rsidRDefault="00AC75C8" w:rsidP="006F2DB5">
      <w:pPr>
        <w:tabs>
          <w:tab w:val="left" w:pos="567"/>
        </w:tabs>
        <w:autoSpaceDE w:val="0"/>
        <w:autoSpaceDN w:val="0"/>
        <w:adjustRightInd w:val="0"/>
      </w:pPr>
    </w:p>
    <w:p w14:paraId="6493854E" w14:textId="0949802D" w:rsidR="00AC75C8" w:rsidRPr="006F2DB5" w:rsidRDefault="00AC75C8" w:rsidP="006F2DB5">
      <w:pPr>
        <w:tabs>
          <w:tab w:val="left" w:pos="567"/>
        </w:tabs>
        <w:autoSpaceDE w:val="0"/>
        <w:autoSpaceDN w:val="0"/>
        <w:adjustRightInd w:val="0"/>
      </w:pPr>
      <w:r w:rsidRPr="006F2DB5">
        <w:rPr>
          <w:color w:val="000000"/>
        </w:rPr>
        <w:t>Balti ar balkšvi kompaktiški liofilizuoti milteliai ištirps visiškai. Atsargiai maišykite, kol tirpalas taps skaidrus. Paruoštas tirpalas turi būti vizualiai patikrintas dėl kietųjų dalelių ar spalvos pasikeitimo. Toks paruoštas tirpalas gali būti laikomas 25</w:t>
      </w:r>
      <w:r w:rsidR="009E6AC5">
        <w:rPr>
          <w:color w:val="000000"/>
          <w:szCs w:val="22"/>
        </w:rPr>
        <w:t> </w:t>
      </w:r>
      <w:r w:rsidRPr="006F2DB5">
        <w:rPr>
          <w:color w:val="000000"/>
        </w:rPr>
        <w:t>°C arba žemesnėje temperatūroje ne ilgiau kaip 24</w:t>
      </w:r>
      <w:r w:rsidR="009E6AC5">
        <w:rPr>
          <w:color w:val="000000"/>
          <w:szCs w:val="22"/>
        </w:rPr>
        <w:t> </w:t>
      </w:r>
      <w:r w:rsidRPr="006F2DB5">
        <w:rPr>
          <w:color w:val="000000"/>
        </w:rPr>
        <w:t xml:space="preserve">val. </w:t>
      </w:r>
    </w:p>
    <w:p w14:paraId="0A6DFB8C" w14:textId="77777777" w:rsidR="00AC75C8" w:rsidRPr="006F2DB5" w:rsidRDefault="00AC75C8" w:rsidP="006F2DB5">
      <w:pPr>
        <w:tabs>
          <w:tab w:val="left" w:pos="567"/>
        </w:tabs>
        <w:autoSpaceDE w:val="0"/>
        <w:autoSpaceDN w:val="0"/>
        <w:adjustRightInd w:val="0"/>
        <w:rPr>
          <w:b/>
        </w:rPr>
      </w:pPr>
    </w:p>
    <w:p w14:paraId="3857E727" w14:textId="77777777" w:rsidR="00AC75C8" w:rsidRPr="006F2DB5" w:rsidRDefault="00AC75C8" w:rsidP="006F2DB5">
      <w:pPr>
        <w:tabs>
          <w:tab w:val="left" w:pos="567"/>
        </w:tabs>
        <w:autoSpaceDE w:val="0"/>
        <w:autoSpaceDN w:val="0"/>
        <w:adjustRightInd w:val="0"/>
      </w:pPr>
      <w:r w:rsidRPr="006F2DB5">
        <w:rPr>
          <w:b/>
          <w:color w:val="000000"/>
        </w:rPr>
        <w:t xml:space="preserve">2 žingsnis. Paruošto Caspofungin Sandoz tirpalo pridėjimas į paciento infuzinį tirpalą </w:t>
      </w:r>
    </w:p>
    <w:p w14:paraId="1F4B8CFA" w14:textId="77777777" w:rsidR="00AC75C8" w:rsidRPr="006F2DB5" w:rsidRDefault="00AC75C8" w:rsidP="006F2DB5">
      <w:pPr>
        <w:tabs>
          <w:tab w:val="left" w:pos="567"/>
        </w:tabs>
        <w:autoSpaceDE w:val="0"/>
        <w:autoSpaceDN w:val="0"/>
        <w:adjustRightInd w:val="0"/>
      </w:pPr>
    </w:p>
    <w:p w14:paraId="306C0313" w14:textId="77777777" w:rsidR="00AC75C8" w:rsidRPr="006F2DB5" w:rsidRDefault="00AC75C8" w:rsidP="006F2DB5">
      <w:pPr>
        <w:tabs>
          <w:tab w:val="left" w:pos="567"/>
        </w:tabs>
        <w:autoSpaceDE w:val="0"/>
        <w:autoSpaceDN w:val="0"/>
        <w:adjustRightInd w:val="0"/>
      </w:pPr>
      <w:r w:rsidRPr="006F2DB5">
        <w:rPr>
          <w:color w:val="000000"/>
        </w:rPr>
        <w:t xml:space="preserve">Skiedikliai galutiniam infuziniam tirpalui yra injekcinis natrio chlorido tirpalas arba Ringerio laktato tirpalas. Infuzinis tirpalas ruošiamas laikantis aseptikos reikalavimų į 250 ml infuzijos maišelį ar buteliuką pridedant reikiamą kiekį paruošto koncentrato (kaip nurodyta toliau esančioje lentelėje). Jeigu mediciniškai reikalinga, 50 mg ar 35 mg paros dozėms gali būti vartojamos mažesnio tūrio 100 ml infuzijos. Nevartokite, jeigu tirpalas yra drumzlinas ar su nuosėdomis. </w:t>
      </w:r>
    </w:p>
    <w:p w14:paraId="3ABEC8D8" w14:textId="77777777" w:rsidR="00AC75C8" w:rsidRPr="006F2DB5" w:rsidRDefault="00AC75C8" w:rsidP="006F2DB5">
      <w:pPr>
        <w:tabs>
          <w:tab w:val="left" w:pos="567"/>
        </w:tabs>
        <w:autoSpaceDE w:val="0"/>
        <w:autoSpaceDN w:val="0"/>
        <w:adjustRightInd w:val="0"/>
      </w:pPr>
    </w:p>
    <w:p w14:paraId="442BD13F" w14:textId="77777777" w:rsidR="00AC75C8" w:rsidRPr="006F2DB5" w:rsidRDefault="00AC75C8" w:rsidP="006F2DB5">
      <w:pPr>
        <w:tabs>
          <w:tab w:val="left" w:pos="567"/>
        </w:tabs>
        <w:autoSpaceDE w:val="0"/>
        <w:autoSpaceDN w:val="0"/>
        <w:adjustRightInd w:val="0"/>
        <w:jc w:val="center"/>
      </w:pPr>
      <w:r w:rsidRPr="006F2DB5">
        <w:rPr>
          <w:b/>
          <w:color w:val="000000"/>
        </w:rPr>
        <w:t>INFUZINIO TIRPALO SUAUGUSIESIEMS RUOŠIMAS</w:t>
      </w:r>
    </w:p>
    <w:p w14:paraId="6007425D" w14:textId="77777777" w:rsidR="00AC75C8" w:rsidRPr="006F2DB5" w:rsidRDefault="00AC75C8" w:rsidP="006F2DB5">
      <w:pPr>
        <w:tabs>
          <w:tab w:val="left" w:pos="567"/>
        </w:tabs>
        <w:autoSpaceDE w:val="0"/>
        <w:autoSpaceDN w:val="0"/>
        <w:adjustRightInd w:val="0"/>
      </w:pPr>
    </w:p>
    <w:tbl>
      <w:tblPr>
        <w:tblW w:w="9090" w:type="dxa"/>
        <w:jc w:val="center"/>
        <w:tblLayout w:type="fixed"/>
        <w:tblCellMar>
          <w:left w:w="0" w:type="dxa"/>
          <w:right w:w="0" w:type="dxa"/>
        </w:tblCellMar>
        <w:tblLook w:val="01E0" w:firstRow="1" w:lastRow="1" w:firstColumn="1" w:lastColumn="1" w:noHBand="0" w:noVBand="0"/>
      </w:tblPr>
      <w:tblGrid>
        <w:gridCol w:w="2562"/>
        <w:gridCol w:w="2126"/>
        <w:gridCol w:w="2268"/>
        <w:gridCol w:w="2134"/>
      </w:tblGrid>
      <w:tr w:rsidR="00AC75C8" w:rsidRPr="00AC75C8" w14:paraId="7DBD5CC7"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1189D9E2" w14:textId="77777777" w:rsidR="00AC75C8" w:rsidRPr="00AC75C8" w:rsidRDefault="00AC75C8" w:rsidP="00AC75C8">
            <w:pPr>
              <w:ind w:left="113"/>
              <w:rPr>
                <w:szCs w:val="22"/>
                <w:lang w:eastAsia="en-US"/>
              </w:rPr>
            </w:pPr>
          </w:p>
          <w:p w14:paraId="70785C62" w14:textId="77777777" w:rsidR="00AC75C8" w:rsidRPr="00AC75C8" w:rsidRDefault="00AC75C8" w:rsidP="00AC75C8">
            <w:pPr>
              <w:ind w:left="113"/>
              <w:rPr>
                <w:rFonts w:eastAsia="Arial"/>
                <w:b/>
                <w:szCs w:val="22"/>
                <w:lang w:eastAsia="en-US"/>
              </w:rPr>
            </w:pPr>
            <w:r w:rsidRPr="00AC75C8">
              <w:rPr>
                <w:b/>
                <w:bCs/>
                <w:szCs w:val="22"/>
              </w:rPr>
              <w:t>DOZĖ*</w:t>
            </w:r>
          </w:p>
        </w:tc>
        <w:tc>
          <w:tcPr>
            <w:tcW w:w="2126" w:type="dxa"/>
            <w:tcBorders>
              <w:top w:val="single" w:sz="6" w:space="0" w:color="101010"/>
              <w:left w:val="single" w:sz="6" w:space="0" w:color="101010"/>
              <w:bottom w:val="single" w:sz="6" w:space="0" w:color="101010"/>
              <w:right w:val="single" w:sz="6" w:space="0" w:color="101010"/>
            </w:tcBorders>
          </w:tcPr>
          <w:p w14:paraId="547D1F06" w14:textId="77777777" w:rsidR="00AC75C8" w:rsidRPr="00AC75C8" w:rsidRDefault="00AC75C8" w:rsidP="00AC75C8">
            <w:pPr>
              <w:rPr>
                <w:szCs w:val="22"/>
                <w:lang w:eastAsia="en-US"/>
              </w:rPr>
            </w:pPr>
          </w:p>
          <w:p w14:paraId="5F1C1A18" w14:textId="77777777" w:rsidR="00AC75C8" w:rsidRPr="00AC75C8" w:rsidRDefault="00AC75C8" w:rsidP="00AC75C8">
            <w:pPr>
              <w:ind w:left="113"/>
              <w:rPr>
                <w:rFonts w:eastAsia="Arial"/>
                <w:b/>
                <w:szCs w:val="22"/>
                <w:lang w:eastAsia="en-US"/>
              </w:rPr>
            </w:pPr>
            <w:r w:rsidRPr="00AC75C8">
              <w:rPr>
                <w:b/>
                <w:bCs/>
                <w:szCs w:val="22"/>
              </w:rPr>
              <w:t>Paruošto Caspofungin Sandoz koncentrato kiekis, kurį reikia perpilti į infuzinį maišelį arba buteliuką</w:t>
            </w:r>
          </w:p>
        </w:tc>
        <w:tc>
          <w:tcPr>
            <w:tcW w:w="2268" w:type="dxa"/>
            <w:tcBorders>
              <w:top w:val="single" w:sz="6" w:space="0" w:color="101010"/>
              <w:left w:val="single" w:sz="6" w:space="0" w:color="101010"/>
              <w:bottom w:val="single" w:sz="6" w:space="0" w:color="101010"/>
              <w:right w:val="single" w:sz="6" w:space="0" w:color="101010"/>
            </w:tcBorders>
          </w:tcPr>
          <w:p w14:paraId="542200A8" w14:textId="77777777" w:rsidR="00AC75C8" w:rsidRPr="00AC75C8" w:rsidRDefault="00AC75C8" w:rsidP="00AC75C8">
            <w:pPr>
              <w:rPr>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2398"/>
            </w:tblGrid>
            <w:tr w:rsidR="00AC75C8" w:rsidRPr="00AC75C8" w14:paraId="600CE66E" w14:textId="77777777" w:rsidTr="00EF3EFB">
              <w:trPr>
                <w:trHeight w:val="652"/>
              </w:trPr>
              <w:tc>
                <w:tcPr>
                  <w:tcW w:w="2398" w:type="dxa"/>
                </w:tcPr>
                <w:p w14:paraId="37800320" w14:textId="77777777" w:rsidR="00AC75C8" w:rsidRPr="006F2DB5" w:rsidRDefault="00AC75C8" w:rsidP="006F2DB5">
                  <w:pPr>
                    <w:tabs>
                      <w:tab w:val="left" w:pos="567"/>
                    </w:tabs>
                    <w:autoSpaceDE w:val="0"/>
                    <w:autoSpaceDN w:val="0"/>
                    <w:adjustRightInd w:val="0"/>
                    <w:rPr>
                      <w:b/>
                    </w:rPr>
                  </w:pPr>
                  <w:r w:rsidRPr="006F2DB5">
                    <w:rPr>
                      <w:b/>
                      <w:color w:val="000000"/>
                    </w:rPr>
                    <w:t xml:space="preserve">Standartinis preparatas </w:t>
                  </w:r>
                </w:p>
                <w:p w14:paraId="4504B126" w14:textId="77777777" w:rsidR="00AC75C8" w:rsidRPr="006F2DB5" w:rsidRDefault="00AC75C8" w:rsidP="006F2DB5">
                  <w:pPr>
                    <w:tabs>
                      <w:tab w:val="left" w:pos="567"/>
                    </w:tabs>
                    <w:autoSpaceDE w:val="0"/>
                    <w:autoSpaceDN w:val="0"/>
                    <w:adjustRightInd w:val="0"/>
                    <w:ind w:left="34" w:right="113"/>
                  </w:pPr>
                  <w:r w:rsidRPr="006F2DB5">
                    <w:rPr>
                      <w:color w:val="000000"/>
                    </w:rPr>
                    <w:t xml:space="preserve">(Caspofungin Sandoz koncentrato, skiesto 250 ml) galutinė koncentracija </w:t>
                  </w:r>
                </w:p>
              </w:tc>
            </w:tr>
            <w:tr w:rsidR="00AC75C8" w:rsidRPr="00AC75C8" w14:paraId="5A93934E" w14:textId="77777777" w:rsidTr="00EF3EFB">
              <w:trPr>
                <w:trHeight w:val="145"/>
              </w:trPr>
              <w:tc>
                <w:tcPr>
                  <w:tcW w:w="2398" w:type="dxa"/>
                </w:tcPr>
                <w:p w14:paraId="69F0EBD1" w14:textId="77777777" w:rsidR="00AC75C8" w:rsidRPr="006F2DB5" w:rsidRDefault="00AC75C8" w:rsidP="006F2DB5">
                  <w:pPr>
                    <w:tabs>
                      <w:tab w:val="left" w:pos="567"/>
                    </w:tabs>
                    <w:autoSpaceDE w:val="0"/>
                    <w:autoSpaceDN w:val="0"/>
                    <w:adjustRightInd w:val="0"/>
                  </w:pPr>
                </w:p>
              </w:tc>
            </w:tr>
          </w:tbl>
          <w:p w14:paraId="6A870421" w14:textId="77777777" w:rsidR="00AC75C8" w:rsidRPr="00AC75C8" w:rsidRDefault="00AC75C8" w:rsidP="00AC75C8">
            <w:pPr>
              <w:rPr>
                <w:rFonts w:eastAsia="Arial"/>
                <w:szCs w:val="22"/>
                <w:lang w:eastAsia="en-US"/>
              </w:rPr>
            </w:pPr>
          </w:p>
        </w:tc>
        <w:tc>
          <w:tcPr>
            <w:tcW w:w="2134" w:type="dxa"/>
            <w:tcBorders>
              <w:top w:val="single" w:sz="6" w:space="0" w:color="101010"/>
              <w:left w:val="single" w:sz="6" w:space="0" w:color="101010"/>
              <w:bottom w:val="single" w:sz="6" w:space="0" w:color="101010"/>
              <w:right w:val="single" w:sz="6" w:space="0" w:color="3F3F3F"/>
            </w:tcBorders>
          </w:tcPr>
          <w:p w14:paraId="58B65C4D" w14:textId="77777777" w:rsidR="00AC75C8" w:rsidRPr="00AC75C8" w:rsidRDefault="00AC75C8" w:rsidP="00AC75C8">
            <w:pPr>
              <w:rPr>
                <w:szCs w:val="22"/>
                <w:lang w:eastAsia="en-US"/>
              </w:rPr>
            </w:pPr>
          </w:p>
          <w:p w14:paraId="66FFC88B" w14:textId="77777777" w:rsidR="00AC75C8" w:rsidRPr="00AC75C8" w:rsidRDefault="00AC75C8" w:rsidP="00AC75C8">
            <w:pPr>
              <w:ind w:left="113"/>
              <w:rPr>
                <w:rFonts w:eastAsia="Arial"/>
                <w:szCs w:val="22"/>
                <w:lang w:eastAsia="en-US"/>
              </w:rPr>
            </w:pPr>
            <w:r w:rsidRPr="00AC75C8">
              <w:rPr>
                <w:b/>
                <w:bCs/>
                <w:spacing w:val="-2"/>
                <w:w w:val="110"/>
                <w:szCs w:val="22"/>
                <w:lang w:eastAsia="en-US"/>
              </w:rPr>
              <w:t xml:space="preserve">Sumažinto tūrio infuzija </w:t>
            </w:r>
            <w:r w:rsidRPr="00AC75C8">
              <w:rPr>
                <w:spacing w:val="-2"/>
                <w:w w:val="110"/>
                <w:szCs w:val="22"/>
                <w:lang w:eastAsia="en-US"/>
              </w:rPr>
              <w:t>(Caspofungin Sandoz koncentrato, skiesto 100 ml) galutinė koncentracija</w:t>
            </w:r>
          </w:p>
        </w:tc>
      </w:tr>
      <w:tr w:rsidR="00AC75C8" w:rsidRPr="00AC75C8" w14:paraId="27E04452"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649D27CA" w14:textId="77777777" w:rsidR="00AC75C8" w:rsidRPr="00AC75C8" w:rsidRDefault="00AC75C8" w:rsidP="00AC75C8">
            <w:pPr>
              <w:ind w:left="113"/>
              <w:rPr>
                <w:rFonts w:eastAsia="Arial"/>
                <w:szCs w:val="22"/>
                <w:lang w:eastAsia="en-US"/>
              </w:rPr>
            </w:pPr>
            <w:r w:rsidRPr="00AC75C8">
              <w:rPr>
                <w:spacing w:val="-1"/>
                <w:szCs w:val="22"/>
                <w:lang w:eastAsia="en-US"/>
              </w:rPr>
              <w:t>70</w:t>
            </w:r>
            <w:r w:rsidRPr="00AC75C8">
              <w:t> </w:t>
            </w:r>
            <w:r w:rsidRPr="00AC75C8">
              <w:rPr>
                <w:spacing w:val="-1"/>
                <w:szCs w:val="22"/>
                <w:lang w:eastAsia="en-US"/>
              </w:rPr>
              <w:t>mg</w:t>
            </w:r>
          </w:p>
        </w:tc>
        <w:tc>
          <w:tcPr>
            <w:tcW w:w="2126" w:type="dxa"/>
            <w:tcBorders>
              <w:top w:val="single" w:sz="6" w:space="0" w:color="101010"/>
              <w:left w:val="single" w:sz="6" w:space="0" w:color="101010"/>
              <w:bottom w:val="single" w:sz="6" w:space="0" w:color="101010"/>
              <w:right w:val="single" w:sz="6" w:space="0" w:color="101010"/>
            </w:tcBorders>
          </w:tcPr>
          <w:p w14:paraId="7C0C66FE" w14:textId="77777777" w:rsidR="00AC75C8" w:rsidRPr="00AC75C8" w:rsidRDefault="00AC75C8" w:rsidP="00AC75C8">
            <w:pPr>
              <w:jc w:val="center"/>
              <w:rPr>
                <w:rFonts w:eastAsia="Arial"/>
                <w:szCs w:val="22"/>
                <w:lang w:eastAsia="en-US"/>
              </w:rPr>
            </w:pPr>
            <w:r w:rsidRPr="00AC75C8">
              <w:rPr>
                <w:spacing w:val="-1"/>
                <w:szCs w:val="22"/>
                <w:lang w:eastAsia="en-US"/>
              </w:rPr>
              <w:t>10</w:t>
            </w:r>
            <w:r w:rsidRPr="00AC75C8">
              <w:rPr>
                <w:spacing w:val="-2"/>
                <w:szCs w:val="22"/>
                <w:lang w:eastAsia="en-US"/>
              </w:rPr>
              <w:t> </w:t>
            </w:r>
            <w:r w:rsidRPr="00AC75C8">
              <w:rPr>
                <w:szCs w:val="22"/>
                <w:lang w:eastAsia="en-US"/>
              </w:rPr>
              <w:t>ml</w:t>
            </w:r>
          </w:p>
        </w:tc>
        <w:tc>
          <w:tcPr>
            <w:tcW w:w="2268" w:type="dxa"/>
            <w:tcBorders>
              <w:top w:val="single" w:sz="6" w:space="0" w:color="101010"/>
              <w:left w:val="single" w:sz="6" w:space="0" w:color="101010"/>
              <w:bottom w:val="single" w:sz="6" w:space="0" w:color="101010"/>
              <w:right w:val="single" w:sz="6" w:space="0" w:color="101010"/>
            </w:tcBorders>
          </w:tcPr>
          <w:p w14:paraId="02D80CB9" w14:textId="77777777" w:rsidR="00AC75C8" w:rsidRPr="00AC75C8" w:rsidRDefault="00AC75C8" w:rsidP="00AC75C8">
            <w:pPr>
              <w:jc w:val="center"/>
              <w:rPr>
                <w:rFonts w:eastAsia="Arial"/>
                <w:szCs w:val="22"/>
                <w:lang w:eastAsia="en-US"/>
              </w:rPr>
            </w:pPr>
            <w:r w:rsidRPr="00AC75C8">
              <w:rPr>
                <w:spacing w:val="-1"/>
                <w:szCs w:val="22"/>
                <w:lang w:eastAsia="en-US"/>
              </w:rPr>
              <w:t>0,28</w:t>
            </w:r>
            <w:r w:rsidRPr="00AC75C8">
              <w:rPr>
                <w:szCs w:val="22"/>
                <w:lang w:eastAsia="en-US"/>
              </w:rPr>
              <w:t> </w:t>
            </w:r>
            <w:r w:rsidRPr="00AC75C8">
              <w:rPr>
                <w:spacing w:val="-1"/>
                <w:szCs w:val="22"/>
                <w:lang w:eastAsia="en-US"/>
              </w:rPr>
              <w:t>mg/ml</w:t>
            </w:r>
          </w:p>
        </w:tc>
        <w:tc>
          <w:tcPr>
            <w:tcW w:w="2134" w:type="dxa"/>
            <w:tcBorders>
              <w:top w:val="single" w:sz="6" w:space="0" w:color="101010"/>
              <w:left w:val="single" w:sz="6" w:space="0" w:color="101010"/>
              <w:bottom w:val="single" w:sz="6" w:space="0" w:color="101010"/>
              <w:right w:val="single" w:sz="6" w:space="0" w:color="3F3F3F"/>
            </w:tcBorders>
          </w:tcPr>
          <w:p w14:paraId="356CBECB" w14:textId="77777777" w:rsidR="00AC75C8" w:rsidRPr="00AC75C8" w:rsidRDefault="00AC75C8" w:rsidP="00AC75C8">
            <w:pPr>
              <w:jc w:val="center"/>
              <w:rPr>
                <w:rFonts w:eastAsia="Arial"/>
                <w:szCs w:val="22"/>
                <w:lang w:eastAsia="en-US"/>
              </w:rPr>
            </w:pPr>
            <w:r w:rsidRPr="00AC75C8">
              <w:rPr>
                <w:rFonts w:eastAsia="Arial"/>
                <w:szCs w:val="22"/>
                <w:lang w:eastAsia="en-US"/>
              </w:rPr>
              <w:t>Nerekomenduojama</w:t>
            </w:r>
          </w:p>
        </w:tc>
      </w:tr>
      <w:tr w:rsidR="00AC75C8" w:rsidRPr="00AC75C8" w14:paraId="4AD7B730"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61A9CEB6" w14:textId="77777777" w:rsidR="00AC75C8" w:rsidRPr="00AC75C8" w:rsidRDefault="00AC75C8" w:rsidP="00AC75C8">
            <w:pPr>
              <w:ind w:left="113"/>
              <w:rPr>
                <w:spacing w:val="-1"/>
                <w:szCs w:val="22"/>
                <w:lang w:eastAsia="en-US"/>
              </w:rPr>
            </w:pPr>
            <w:r w:rsidRPr="00AC75C8">
              <w:rPr>
                <w:spacing w:val="-1"/>
                <w:szCs w:val="22"/>
                <w:lang w:eastAsia="en-US"/>
              </w:rPr>
              <w:lastRenderedPageBreak/>
              <w:t>70</w:t>
            </w:r>
            <w:r w:rsidRPr="00AC75C8">
              <w:rPr>
                <w:szCs w:val="22"/>
                <w:lang w:eastAsia="en-US"/>
              </w:rPr>
              <w:t> </w:t>
            </w:r>
            <w:r w:rsidRPr="00AC75C8">
              <w:rPr>
                <w:spacing w:val="-1"/>
                <w:szCs w:val="22"/>
                <w:lang w:eastAsia="en-US"/>
              </w:rPr>
              <w:t>mg</w:t>
            </w:r>
          </w:p>
          <w:p w14:paraId="4A6BFC8D" w14:textId="77777777" w:rsidR="00AC75C8" w:rsidRPr="00AC75C8" w:rsidRDefault="00AC75C8" w:rsidP="00AC75C8">
            <w:pPr>
              <w:ind w:left="113"/>
              <w:rPr>
                <w:rFonts w:eastAsia="Arial"/>
                <w:szCs w:val="22"/>
                <w:lang w:eastAsia="en-US"/>
              </w:rPr>
            </w:pPr>
            <w:r w:rsidRPr="00AC75C8">
              <w:rPr>
                <w:spacing w:val="-1"/>
                <w:szCs w:val="22"/>
                <w:lang w:eastAsia="en-US"/>
              </w:rPr>
              <w:t>(iš dviejų 50 mg flakonų)**</w:t>
            </w:r>
            <w:r w:rsidRPr="00AC75C8">
              <w:rPr>
                <w:szCs w:val="22"/>
                <w:lang w:eastAsia="en-US"/>
              </w:rPr>
              <w:t xml:space="preserve"> </w:t>
            </w:r>
          </w:p>
        </w:tc>
        <w:tc>
          <w:tcPr>
            <w:tcW w:w="2126" w:type="dxa"/>
            <w:tcBorders>
              <w:top w:val="single" w:sz="6" w:space="0" w:color="101010"/>
              <w:left w:val="single" w:sz="6" w:space="0" w:color="101010"/>
              <w:bottom w:val="single" w:sz="6" w:space="0" w:color="101010"/>
              <w:right w:val="single" w:sz="6" w:space="0" w:color="101010"/>
            </w:tcBorders>
          </w:tcPr>
          <w:p w14:paraId="2BC47E4C" w14:textId="77777777" w:rsidR="00AC75C8" w:rsidRPr="00AC75C8" w:rsidRDefault="00AC75C8" w:rsidP="00AC75C8">
            <w:pPr>
              <w:jc w:val="center"/>
              <w:rPr>
                <w:rFonts w:eastAsia="Arial"/>
                <w:szCs w:val="22"/>
                <w:lang w:eastAsia="en-US"/>
              </w:rPr>
            </w:pPr>
            <w:r w:rsidRPr="00AC75C8">
              <w:rPr>
                <w:spacing w:val="-1"/>
                <w:szCs w:val="22"/>
                <w:lang w:eastAsia="en-US"/>
              </w:rPr>
              <w:t>14</w:t>
            </w:r>
            <w:r w:rsidRPr="00AC75C8">
              <w:rPr>
                <w:spacing w:val="-2"/>
                <w:szCs w:val="22"/>
                <w:lang w:eastAsia="en-US"/>
              </w:rPr>
              <w:t> </w:t>
            </w:r>
            <w:r w:rsidRPr="00AC75C8">
              <w:rPr>
                <w:szCs w:val="22"/>
                <w:lang w:eastAsia="en-US"/>
              </w:rPr>
              <w:t>ml</w:t>
            </w:r>
          </w:p>
        </w:tc>
        <w:tc>
          <w:tcPr>
            <w:tcW w:w="2268" w:type="dxa"/>
            <w:tcBorders>
              <w:top w:val="single" w:sz="6" w:space="0" w:color="101010"/>
              <w:left w:val="single" w:sz="6" w:space="0" w:color="101010"/>
              <w:bottom w:val="single" w:sz="6" w:space="0" w:color="101010"/>
              <w:right w:val="single" w:sz="6" w:space="0" w:color="101010"/>
            </w:tcBorders>
          </w:tcPr>
          <w:p w14:paraId="2C2DF19E" w14:textId="77777777" w:rsidR="00AC75C8" w:rsidRPr="00AC75C8" w:rsidRDefault="00AC75C8" w:rsidP="00AC75C8">
            <w:pPr>
              <w:jc w:val="center"/>
              <w:rPr>
                <w:rFonts w:eastAsia="Arial"/>
                <w:szCs w:val="22"/>
                <w:lang w:eastAsia="en-US"/>
              </w:rPr>
            </w:pPr>
            <w:r w:rsidRPr="00AC75C8">
              <w:rPr>
                <w:rFonts w:eastAsia="Arial"/>
                <w:szCs w:val="22"/>
                <w:lang w:eastAsia="en-US"/>
              </w:rPr>
              <w:t>0,28 mg/ml</w:t>
            </w:r>
          </w:p>
        </w:tc>
        <w:tc>
          <w:tcPr>
            <w:tcW w:w="2134" w:type="dxa"/>
            <w:tcBorders>
              <w:top w:val="single" w:sz="6" w:space="0" w:color="101010"/>
              <w:left w:val="single" w:sz="6" w:space="0" w:color="101010"/>
              <w:bottom w:val="single" w:sz="6" w:space="0" w:color="101010"/>
              <w:right w:val="single" w:sz="6" w:space="0" w:color="3F3F3F"/>
            </w:tcBorders>
          </w:tcPr>
          <w:p w14:paraId="799B033A" w14:textId="77777777" w:rsidR="00AC75C8" w:rsidRPr="00AC75C8" w:rsidRDefault="00AC75C8" w:rsidP="00AC75C8">
            <w:pPr>
              <w:jc w:val="center"/>
              <w:rPr>
                <w:rFonts w:eastAsia="Arial"/>
                <w:szCs w:val="22"/>
                <w:lang w:eastAsia="en-US"/>
              </w:rPr>
            </w:pPr>
            <w:r w:rsidRPr="00AC75C8">
              <w:rPr>
                <w:spacing w:val="-1"/>
                <w:szCs w:val="22"/>
                <w:lang w:eastAsia="en-US"/>
              </w:rPr>
              <w:t>Nerekomenduojama</w:t>
            </w:r>
          </w:p>
        </w:tc>
      </w:tr>
      <w:tr w:rsidR="00AC75C8" w:rsidRPr="00AC75C8" w14:paraId="3A2E00AA" w14:textId="77777777" w:rsidTr="00EF3EFB">
        <w:trPr>
          <w:jc w:val="center"/>
        </w:trPr>
        <w:tc>
          <w:tcPr>
            <w:tcW w:w="2562" w:type="dxa"/>
            <w:tcBorders>
              <w:top w:val="single" w:sz="6" w:space="0" w:color="101010"/>
              <w:left w:val="single" w:sz="6" w:space="0" w:color="101010"/>
              <w:bottom w:val="single" w:sz="6" w:space="0" w:color="101010"/>
              <w:right w:val="single" w:sz="6" w:space="0" w:color="101010"/>
            </w:tcBorders>
          </w:tcPr>
          <w:p w14:paraId="509B94A9" w14:textId="77777777" w:rsidR="00AC75C8" w:rsidRPr="00AC75C8" w:rsidRDefault="00AC75C8" w:rsidP="00AC75C8">
            <w:pPr>
              <w:ind w:left="113"/>
              <w:rPr>
                <w:rFonts w:eastAsia="Arial"/>
                <w:szCs w:val="22"/>
                <w:lang w:eastAsia="en-US"/>
              </w:rPr>
            </w:pPr>
            <w:r w:rsidRPr="00AC75C8">
              <w:rPr>
                <w:spacing w:val="-1"/>
                <w:szCs w:val="22"/>
                <w:lang w:eastAsia="en-US"/>
              </w:rPr>
              <w:t>35</w:t>
            </w:r>
            <w:r w:rsidRPr="00AC75C8">
              <w:rPr>
                <w:szCs w:val="22"/>
                <w:lang w:eastAsia="en-US"/>
              </w:rPr>
              <w:t> </w:t>
            </w:r>
            <w:r w:rsidRPr="00AC75C8">
              <w:rPr>
                <w:spacing w:val="-1"/>
                <w:szCs w:val="22"/>
                <w:lang w:eastAsia="en-US"/>
              </w:rPr>
              <w:t>mg</w:t>
            </w:r>
            <w:r w:rsidRPr="00AC75C8">
              <w:rPr>
                <w:szCs w:val="22"/>
                <w:lang w:eastAsia="en-US"/>
              </w:rPr>
              <w:t xml:space="preserve"> vidutinio sunkumo kepenų sutrikimo atveju</w:t>
            </w:r>
          </w:p>
          <w:p w14:paraId="7BA30AA2" w14:textId="77777777" w:rsidR="00AC75C8" w:rsidRPr="00AC75C8" w:rsidRDefault="00AC75C8" w:rsidP="00AC75C8">
            <w:pPr>
              <w:ind w:left="113"/>
              <w:rPr>
                <w:rFonts w:eastAsia="Arial"/>
                <w:szCs w:val="22"/>
                <w:lang w:eastAsia="en-US"/>
              </w:rPr>
            </w:pPr>
            <w:r w:rsidRPr="00AC75C8">
              <w:rPr>
                <w:spacing w:val="-1"/>
                <w:szCs w:val="22"/>
                <w:lang w:eastAsia="en-US"/>
              </w:rPr>
              <w:t>(iš vieno</w:t>
            </w:r>
            <w:r w:rsidRPr="00AC75C8">
              <w:rPr>
                <w:spacing w:val="-2"/>
                <w:szCs w:val="22"/>
                <w:lang w:eastAsia="en-US"/>
              </w:rPr>
              <w:t xml:space="preserve"> </w:t>
            </w:r>
            <w:r w:rsidRPr="00AC75C8">
              <w:rPr>
                <w:spacing w:val="-1"/>
                <w:szCs w:val="22"/>
                <w:lang w:eastAsia="en-US"/>
              </w:rPr>
              <w:t>70</w:t>
            </w:r>
            <w:r w:rsidRPr="00AC75C8">
              <w:rPr>
                <w:szCs w:val="22"/>
                <w:lang w:eastAsia="en-US"/>
              </w:rPr>
              <w:t> mg</w:t>
            </w:r>
            <w:r w:rsidRPr="00AC75C8">
              <w:rPr>
                <w:spacing w:val="-2"/>
                <w:szCs w:val="22"/>
                <w:lang w:eastAsia="en-US"/>
              </w:rPr>
              <w:t xml:space="preserve"> </w:t>
            </w:r>
            <w:r w:rsidRPr="00AC75C8">
              <w:rPr>
                <w:spacing w:val="-1"/>
                <w:szCs w:val="22"/>
                <w:lang w:eastAsia="en-US"/>
              </w:rPr>
              <w:t xml:space="preserve">flakono) </w:t>
            </w:r>
          </w:p>
        </w:tc>
        <w:tc>
          <w:tcPr>
            <w:tcW w:w="2126" w:type="dxa"/>
            <w:tcBorders>
              <w:top w:val="single" w:sz="6" w:space="0" w:color="101010"/>
              <w:left w:val="single" w:sz="6" w:space="0" w:color="101010"/>
              <w:bottom w:val="single" w:sz="6" w:space="0" w:color="101010"/>
              <w:right w:val="single" w:sz="6" w:space="0" w:color="101010"/>
            </w:tcBorders>
          </w:tcPr>
          <w:p w14:paraId="38DBD0A1" w14:textId="77777777" w:rsidR="00AC75C8" w:rsidRPr="00AC75C8" w:rsidRDefault="00AC75C8" w:rsidP="00AC75C8">
            <w:pPr>
              <w:jc w:val="center"/>
              <w:rPr>
                <w:rFonts w:eastAsia="Arial"/>
                <w:szCs w:val="22"/>
                <w:lang w:eastAsia="en-US"/>
              </w:rPr>
            </w:pPr>
            <w:r w:rsidRPr="00AC75C8">
              <w:rPr>
                <w:szCs w:val="22"/>
                <w:lang w:eastAsia="en-US"/>
              </w:rPr>
              <w:t>5</w:t>
            </w:r>
            <w:r w:rsidRPr="00AC75C8">
              <w:rPr>
                <w:spacing w:val="-2"/>
                <w:szCs w:val="22"/>
                <w:lang w:eastAsia="en-US"/>
              </w:rPr>
              <w:t> </w:t>
            </w:r>
            <w:r w:rsidRPr="00AC75C8">
              <w:rPr>
                <w:szCs w:val="22"/>
                <w:lang w:eastAsia="en-US"/>
              </w:rPr>
              <w:t>ml</w:t>
            </w:r>
          </w:p>
        </w:tc>
        <w:tc>
          <w:tcPr>
            <w:tcW w:w="2268" w:type="dxa"/>
            <w:tcBorders>
              <w:top w:val="single" w:sz="6" w:space="0" w:color="101010"/>
              <w:left w:val="single" w:sz="6" w:space="0" w:color="101010"/>
              <w:bottom w:val="single" w:sz="6" w:space="0" w:color="101010"/>
              <w:right w:val="single" w:sz="6" w:space="0" w:color="101010"/>
            </w:tcBorders>
          </w:tcPr>
          <w:p w14:paraId="63DF79FE" w14:textId="77777777" w:rsidR="00AC75C8" w:rsidRPr="00AC75C8" w:rsidRDefault="00AC75C8" w:rsidP="00AC75C8">
            <w:pPr>
              <w:jc w:val="center"/>
              <w:rPr>
                <w:rFonts w:eastAsia="Arial"/>
                <w:szCs w:val="22"/>
                <w:lang w:eastAsia="en-US"/>
              </w:rPr>
            </w:pPr>
            <w:r w:rsidRPr="00AC75C8">
              <w:rPr>
                <w:rFonts w:eastAsia="Arial"/>
                <w:szCs w:val="22"/>
                <w:lang w:eastAsia="en-US"/>
              </w:rPr>
              <w:t>0,14 mg/ml</w:t>
            </w:r>
          </w:p>
        </w:tc>
        <w:tc>
          <w:tcPr>
            <w:tcW w:w="2134" w:type="dxa"/>
            <w:tcBorders>
              <w:top w:val="single" w:sz="6" w:space="0" w:color="101010"/>
              <w:left w:val="single" w:sz="6" w:space="0" w:color="101010"/>
              <w:bottom w:val="single" w:sz="6" w:space="0" w:color="101010"/>
              <w:right w:val="single" w:sz="6" w:space="0" w:color="3F3F3F"/>
            </w:tcBorders>
          </w:tcPr>
          <w:p w14:paraId="0F57E662" w14:textId="63C6EF80" w:rsidR="00AC75C8" w:rsidRPr="00AC75C8" w:rsidRDefault="00AC75C8" w:rsidP="009E6AC5">
            <w:pPr>
              <w:jc w:val="center"/>
              <w:rPr>
                <w:rFonts w:eastAsia="Arial"/>
                <w:szCs w:val="22"/>
                <w:lang w:eastAsia="en-US"/>
              </w:rPr>
            </w:pPr>
            <w:r w:rsidRPr="00AC75C8">
              <w:rPr>
                <w:spacing w:val="-1"/>
                <w:szCs w:val="22"/>
                <w:lang w:eastAsia="en-US"/>
              </w:rPr>
              <w:t>0,34</w:t>
            </w:r>
            <w:r w:rsidR="009E6AC5">
              <w:rPr>
                <w:spacing w:val="-1"/>
                <w:szCs w:val="22"/>
                <w:lang w:eastAsia="en-US"/>
              </w:rPr>
              <w:t> </w:t>
            </w:r>
            <w:r w:rsidRPr="00AC75C8">
              <w:rPr>
                <w:spacing w:val="-1"/>
                <w:szCs w:val="22"/>
                <w:lang w:eastAsia="en-US"/>
              </w:rPr>
              <w:t>mg/ml</w:t>
            </w:r>
          </w:p>
        </w:tc>
      </w:tr>
    </w:tbl>
    <w:p w14:paraId="11DC430A" w14:textId="61DEE155" w:rsidR="00AC75C8" w:rsidRPr="006F2DB5" w:rsidRDefault="00AC75C8" w:rsidP="006F2DB5">
      <w:pPr>
        <w:tabs>
          <w:tab w:val="left" w:pos="567"/>
        </w:tabs>
        <w:autoSpaceDE w:val="0"/>
        <w:autoSpaceDN w:val="0"/>
        <w:adjustRightInd w:val="0"/>
      </w:pPr>
      <w:r w:rsidRPr="006F2DB5">
        <w:rPr>
          <w:color w:val="000000"/>
        </w:rPr>
        <w:t>* Visų flakonų turiniui tirpinti turi būti vartojama po 10,5</w:t>
      </w:r>
      <w:r w:rsidR="009E6AC5">
        <w:rPr>
          <w:color w:val="000000"/>
          <w:szCs w:val="22"/>
        </w:rPr>
        <w:t> </w:t>
      </w:r>
      <w:r w:rsidRPr="006F2DB5">
        <w:rPr>
          <w:color w:val="000000"/>
        </w:rPr>
        <w:t>ml tirpiklio</w:t>
      </w:r>
    </w:p>
    <w:p w14:paraId="4A04A2D6" w14:textId="77777777" w:rsidR="00AC75C8" w:rsidRPr="006F2DB5" w:rsidRDefault="00AC75C8" w:rsidP="006F2DB5">
      <w:pPr>
        <w:tabs>
          <w:tab w:val="left" w:pos="567"/>
        </w:tabs>
        <w:autoSpaceDE w:val="0"/>
        <w:autoSpaceDN w:val="0"/>
        <w:adjustRightInd w:val="0"/>
      </w:pPr>
      <w:r w:rsidRPr="006F2DB5">
        <w:rPr>
          <w:color w:val="000000"/>
        </w:rPr>
        <w:t>** Jeigu nėra 70 mg flakonų, 70 mg dozė gali būti paruošta iš dviejų 50 mg flakonų.</w:t>
      </w:r>
    </w:p>
    <w:p w14:paraId="2EE7BB2B" w14:textId="77777777" w:rsidR="00AC75C8" w:rsidRPr="006F2DB5" w:rsidRDefault="00AC75C8" w:rsidP="006F2DB5">
      <w:pPr>
        <w:tabs>
          <w:tab w:val="left" w:pos="567"/>
        </w:tabs>
        <w:autoSpaceDE w:val="0"/>
        <w:autoSpaceDN w:val="0"/>
        <w:adjustRightInd w:val="0"/>
      </w:pPr>
    </w:p>
    <w:p w14:paraId="0B0428C8" w14:textId="77777777" w:rsidR="00AC75C8" w:rsidRPr="006F2DB5" w:rsidRDefault="00AC75C8" w:rsidP="006F2DB5">
      <w:pPr>
        <w:tabs>
          <w:tab w:val="left" w:pos="567"/>
        </w:tabs>
        <w:autoSpaceDE w:val="0"/>
        <w:autoSpaceDN w:val="0"/>
        <w:adjustRightInd w:val="0"/>
        <w:jc w:val="center"/>
        <w:rPr>
          <w:b/>
        </w:rPr>
      </w:pPr>
      <w:r w:rsidRPr="006F2DB5">
        <w:rPr>
          <w:b/>
          <w:color w:val="000000"/>
        </w:rPr>
        <w:t>VARTOJIMO INSTRUKCIJA PEDIATRINIAMS PACIENTAMS</w:t>
      </w:r>
    </w:p>
    <w:p w14:paraId="399D3110" w14:textId="77777777" w:rsidR="00AC75C8" w:rsidRPr="006F2DB5" w:rsidRDefault="00AC75C8" w:rsidP="006F2DB5">
      <w:pPr>
        <w:tabs>
          <w:tab w:val="left" w:pos="567"/>
        </w:tabs>
        <w:autoSpaceDE w:val="0"/>
        <w:autoSpaceDN w:val="0"/>
        <w:adjustRightInd w:val="0"/>
      </w:pPr>
    </w:p>
    <w:p w14:paraId="5E6FF353" w14:textId="77777777" w:rsidR="00AC75C8" w:rsidRPr="006F2DB5" w:rsidRDefault="00AC75C8" w:rsidP="006F2DB5">
      <w:pPr>
        <w:tabs>
          <w:tab w:val="left" w:pos="567"/>
        </w:tabs>
        <w:autoSpaceDE w:val="0"/>
        <w:autoSpaceDN w:val="0"/>
        <w:adjustRightInd w:val="0"/>
        <w:rPr>
          <w:i/>
          <w:u w:val="single"/>
        </w:rPr>
      </w:pPr>
      <w:r w:rsidRPr="006F2DB5">
        <w:rPr>
          <w:i/>
          <w:color w:val="000000"/>
          <w:u w:val="single"/>
        </w:rPr>
        <w:t>Kūno paviršiaus ploto (KPP) apskaičiavimas pediatriniam dozavimui</w:t>
      </w:r>
    </w:p>
    <w:p w14:paraId="07D6A00E" w14:textId="77777777" w:rsidR="00AC75C8" w:rsidRPr="006F2DB5" w:rsidRDefault="00AC75C8" w:rsidP="006F2DB5">
      <w:pPr>
        <w:tabs>
          <w:tab w:val="left" w:pos="567"/>
        </w:tabs>
        <w:autoSpaceDE w:val="0"/>
        <w:autoSpaceDN w:val="0"/>
        <w:adjustRightInd w:val="0"/>
      </w:pPr>
      <w:r w:rsidRPr="006F2DB5">
        <w:rPr>
          <w:color w:val="000000"/>
        </w:rPr>
        <w:t>Prieš ruošdami infuzinį tirpalą apskaičiuokite paciento kūno paviršiaus plotą (KPP) pagal šią formulę (</w:t>
      </w:r>
      <w:r w:rsidRPr="006F2DB5">
        <w:rPr>
          <w:i/>
          <w:color w:val="000000"/>
        </w:rPr>
        <w:t>Mosteller</w:t>
      </w:r>
      <w:r w:rsidRPr="006F2DB5">
        <w:rPr>
          <w:color w:val="000000"/>
        </w:rPr>
        <w:t xml:space="preserve"> formulę)</w:t>
      </w:r>
      <w:r w:rsidRPr="006F2DB5">
        <w:rPr>
          <w:color w:val="000000"/>
          <w:vertAlign w:val="superscript"/>
        </w:rPr>
        <w:t>1</w:t>
      </w:r>
      <w:r w:rsidRPr="006F2DB5">
        <w:rPr>
          <w:color w:val="000000"/>
        </w:rPr>
        <w:t>:</w:t>
      </w:r>
    </w:p>
    <w:p w14:paraId="4FC6F7F3" w14:textId="77777777" w:rsidR="00AC75C8" w:rsidRPr="006F2DB5" w:rsidRDefault="00AC75C8" w:rsidP="006F2DB5">
      <w:pPr>
        <w:widowControl w:val="0"/>
        <w:numPr>
          <w:ilvl w:val="0"/>
          <w:numId w:val="12"/>
        </w:numPr>
        <w:spacing w:before="80"/>
        <w:rPr>
          <w:i/>
          <w:spacing w:val="-1"/>
          <w:sz w:val="16"/>
          <w:lang w:val="da-DK"/>
        </w:rPr>
      </w:pPr>
      <w:r w:rsidRPr="006F2DB5">
        <w:rPr>
          <w:rFonts w:hAnsi="Calibri"/>
          <w:i/>
          <w:spacing w:val="-2"/>
          <w:sz w:val="16"/>
        </w:rPr>
        <w:t>Mosteller</w:t>
      </w:r>
      <w:r w:rsidRPr="006F2DB5">
        <w:rPr>
          <w:rFonts w:hAnsi="Calibri"/>
          <w:i/>
          <w:sz w:val="16"/>
        </w:rPr>
        <w:t xml:space="preserve"> </w:t>
      </w:r>
      <w:r w:rsidRPr="006F2DB5">
        <w:rPr>
          <w:rFonts w:hAnsi="Calibri"/>
          <w:i/>
          <w:spacing w:val="-1"/>
          <w:sz w:val="16"/>
        </w:rPr>
        <w:t>RD: Simplified Calculation</w:t>
      </w:r>
      <w:r w:rsidRPr="006F2DB5">
        <w:rPr>
          <w:rFonts w:hAnsi="Calibri"/>
          <w:i/>
          <w:spacing w:val="1"/>
          <w:sz w:val="16"/>
        </w:rPr>
        <w:t xml:space="preserve"> </w:t>
      </w:r>
      <w:r w:rsidRPr="006F2DB5">
        <w:rPr>
          <w:rFonts w:hAnsi="Calibri"/>
          <w:i/>
          <w:spacing w:val="-1"/>
          <w:sz w:val="16"/>
        </w:rPr>
        <w:t>of</w:t>
      </w:r>
      <w:r w:rsidRPr="006F2DB5">
        <w:rPr>
          <w:rFonts w:hAnsi="Calibri"/>
          <w:i/>
          <w:sz w:val="16"/>
        </w:rPr>
        <w:t xml:space="preserve"> </w:t>
      </w:r>
      <w:r w:rsidRPr="006F2DB5">
        <w:rPr>
          <w:rFonts w:hAnsi="Calibri"/>
          <w:i/>
          <w:spacing w:val="-1"/>
          <w:sz w:val="16"/>
        </w:rPr>
        <w:t>Body</w:t>
      </w:r>
      <w:r w:rsidRPr="006F2DB5">
        <w:rPr>
          <w:rFonts w:hAnsi="Calibri"/>
          <w:i/>
          <w:spacing w:val="-3"/>
          <w:sz w:val="16"/>
        </w:rPr>
        <w:t xml:space="preserve"> </w:t>
      </w:r>
      <w:r w:rsidRPr="006F2DB5">
        <w:rPr>
          <w:rFonts w:hAnsi="Calibri"/>
          <w:i/>
          <w:spacing w:val="-1"/>
          <w:sz w:val="16"/>
        </w:rPr>
        <w:t>Surface Area.</w:t>
      </w:r>
      <w:r w:rsidRPr="006F2DB5">
        <w:rPr>
          <w:rFonts w:hAnsi="Calibri"/>
          <w:i/>
          <w:spacing w:val="1"/>
          <w:sz w:val="16"/>
        </w:rPr>
        <w:t xml:space="preserve"> </w:t>
      </w:r>
      <w:r w:rsidRPr="006F2DB5">
        <w:rPr>
          <w:rFonts w:hAnsi="Calibri"/>
          <w:i/>
          <w:sz w:val="16"/>
          <w:lang w:val="da-DK"/>
        </w:rPr>
        <w:t>N</w:t>
      </w:r>
      <w:r w:rsidRPr="006F2DB5">
        <w:rPr>
          <w:rFonts w:hAnsi="Calibri"/>
          <w:i/>
          <w:spacing w:val="-1"/>
          <w:sz w:val="16"/>
          <w:lang w:val="da-DK"/>
        </w:rPr>
        <w:t xml:space="preserve"> Engl </w:t>
      </w:r>
      <w:r w:rsidRPr="006F2DB5">
        <w:rPr>
          <w:rFonts w:hAnsi="Calibri"/>
          <w:i/>
          <w:sz w:val="16"/>
          <w:lang w:val="da-DK"/>
        </w:rPr>
        <w:t>J</w:t>
      </w:r>
      <w:r w:rsidRPr="006F2DB5">
        <w:rPr>
          <w:rFonts w:hAnsi="Calibri"/>
          <w:i/>
          <w:spacing w:val="-1"/>
          <w:sz w:val="16"/>
          <w:lang w:val="da-DK"/>
        </w:rPr>
        <w:t xml:space="preserve"> Med</w:t>
      </w:r>
      <w:r w:rsidRPr="006F2DB5">
        <w:rPr>
          <w:rFonts w:hAnsi="Calibri"/>
          <w:i/>
          <w:spacing w:val="-2"/>
          <w:sz w:val="16"/>
          <w:lang w:val="da-DK"/>
        </w:rPr>
        <w:t xml:space="preserve"> </w:t>
      </w:r>
      <w:r w:rsidRPr="006F2DB5">
        <w:rPr>
          <w:rFonts w:hAnsi="Calibri"/>
          <w:i/>
          <w:spacing w:val="-1"/>
          <w:sz w:val="16"/>
          <w:lang w:val="da-DK"/>
        </w:rPr>
        <w:t>1987</w:t>
      </w:r>
      <w:r w:rsidRPr="006F2DB5">
        <w:rPr>
          <w:rFonts w:hAnsi="Calibri"/>
          <w:i/>
          <w:spacing w:val="1"/>
          <w:sz w:val="16"/>
          <w:lang w:val="da-DK"/>
        </w:rPr>
        <w:t xml:space="preserve"> </w:t>
      </w:r>
      <w:r w:rsidRPr="006F2DB5">
        <w:rPr>
          <w:rFonts w:hAnsi="Calibri"/>
          <w:i/>
          <w:spacing w:val="-1"/>
          <w:sz w:val="16"/>
          <w:lang w:val="da-DK"/>
        </w:rPr>
        <w:t>Oct 22;317(17): 1098 (letter).</w:t>
      </w:r>
    </w:p>
    <w:p w14:paraId="1F230E54" w14:textId="5FDD4D09" w:rsidR="00AC75C8" w:rsidRPr="00AC75C8" w:rsidRDefault="00EC504C" w:rsidP="00AC75C8">
      <w:pPr>
        <w:tabs>
          <w:tab w:val="left" w:pos="567"/>
        </w:tabs>
        <w:autoSpaceDE w:val="0"/>
        <w:autoSpaceDN w:val="0"/>
        <w:adjustRightInd w:val="0"/>
        <w:ind w:left="578"/>
        <w:rPr>
          <w:color w:val="000000"/>
          <w:szCs w:val="22"/>
        </w:rPr>
      </w:pPr>
      <w:r>
        <w:rPr>
          <w:noProof/>
          <w:color w:val="000000"/>
          <w:sz w:val="24"/>
          <w:szCs w:val="24"/>
        </w:rPr>
        <w:drawing>
          <wp:inline distT="0" distB="0" distL="0" distR="0" wp14:anchorId="6CBB9022" wp14:editId="2FD029B8">
            <wp:extent cx="3004185" cy="58166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4185" cy="581660"/>
                    </a:xfrm>
                    <a:prstGeom prst="rect">
                      <a:avLst/>
                    </a:prstGeom>
                    <a:noFill/>
                    <a:ln>
                      <a:noFill/>
                    </a:ln>
                  </pic:spPr>
                </pic:pic>
              </a:graphicData>
            </a:graphic>
          </wp:inline>
        </w:drawing>
      </w:r>
    </w:p>
    <w:p w14:paraId="1EE97952" w14:textId="77777777" w:rsidR="00AC75C8" w:rsidRPr="00AC75C8" w:rsidRDefault="00AC75C8" w:rsidP="00AC75C8">
      <w:pPr>
        <w:widowControl w:val="0"/>
        <w:spacing w:before="80"/>
        <w:rPr>
          <w:spacing w:val="-1"/>
          <w:lang w:val="da-DK"/>
        </w:rPr>
      </w:pPr>
    </w:p>
    <w:p w14:paraId="7DDFF93B" w14:textId="77777777" w:rsidR="00AC75C8" w:rsidRPr="006F2DB5" w:rsidRDefault="00AC75C8" w:rsidP="006F2DB5">
      <w:pPr>
        <w:tabs>
          <w:tab w:val="left" w:pos="567"/>
        </w:tabs>
        <w:autoSpaceDE w:val="0"/>
        <w:autoSpaceDN w:val="0"/>
        <w:adjustRightInd w:val="0"/>
      </w:pPr>
    </w:p>
    <w:p w14:paraId="1469405A" w14:textId="77777777" w:rsidR="00AC75C8" w:rsidRPr="006F2DB5" w:rsidRDefault="00AC75C8" w:rsidP="006F2DB5">
      <w:pPr>
        <w:tabs>
          <w:tab w:val="left" w:pos="567"/>
        </w:tabs>
        <w:autoSpaceDE w:val="0"/>
        <w:autoSpaceDN w:val="0"/>
        <w:adjustRightInd w:val="0"/>
      </w:pPr>
    </w:p>
    <w:p w14:paraId="24D6702C" w14:textId="77777777" w:rsidR="00AC75C8" w:rsidRPr="006F2DB5" w:rsidRDefault="00AC75C8" w:rsidP="006F2DB5">
      <w:pPr>
        <w:tabs>
          <w:tab w:val="left" w:pos="567"/>
        </w:tabs>
        <w:autoSpaceDE w:val="0"/>
        <w:autoSpaceDN w:val="0"/>
        <w:adjustRightInd w:val="0"/>
      </w:pPr>
    </w:p>
    <w:p w14:paraId="519A19A8" w14:textId="364E2565" w:rsidR="00AC75C8" w:rsidRPr="006F2DB5" w:rsidRDefault="00AC75C8" w:rsidP="006F2DB5">
      <w:pPr>
        <w:tabs>
          <w:tab w:val="left" w:pos="567"/>
        </w:tabs>
        <w:autoSpaceDE w:val="0"/>
        <w:autoSpaceDN w:val="0"/>
        <w:adjustRightInd w:val="0"/>
        <w:rPr>
          <w:b/>
          <w:i/>
          <w:u w:val="single"/>
        </w:rPr>
      </w:pPr>
      <w:r w:rsidRPr="006F2DB5">
        <w:rPr>
          <w:b/>
          <w:i/>
          <w:color w:val="000000"/>
          <w:u w:val="single"/>
        </w:rPr>
        <w:t>70</w:t>
      </w:r>
      <w:r w:rsidR="009E6AC5">
        <w:rPr>
          <w:b/>
          <w:i/>
          <w:color w:val="000000"/>
          <w:szCs w:val="22"/>
          <w:u w:val="single"/>
        </w:rPr>
        <w:t> </w:t>
      </w:r>
      <w:r w:rsidRPr="006F2DB5">
        <w:rPr>
          <w:b/>
          <w:i/>
          <w:color w:val="000000"/>
          <w:u w:val="single"/>
        </w:rPr>
        <w:t>mg/m</w:t>
      </w:r>
      <w:r w:rsidRPr="006F2DB5">
        <w:rPr>
          <w:b/>
          <w:i/>
          <w:color w:val="000000"/>
          <w:u w:val="single"/>
          <w:vertAlign w:val="superscript"/>
        </w:rPr>
        <w:t>2</w:t>
      </w:r>
      <w:r w:rsidRPr="006F2DB5">
        <w:rPr>
          <w:b/>
          <w:i/>
          <w:color w:val="000000"/>
          <w:u w:val="single"/>
        </w:rPr>
        <w:t xml:space="preserve"> infuzijos vyresniems kaip 3</w:t>
      </w:r>
      <w:r w:rsidR="009E6AC5">
        <w:rPr>
          <w:b/>
          <w:i/>
          <w:color w:val="000000"/>
          <w:szCs w:val="22"/>
          <w:u w:val="single"/>
        </w:rPr>
        <w:t> </w:t>
      </w:r>
      <w:r w:rsidRPr="006F2DB5">
        <w:rPr>
          <w:b/>
          <w:i/>
          <w:color w:val="000000"/>
          <w:u w:val="single"/>
        </w:rPr>
        <w:t xml:space="preserve">mėnesių vaikams ruošimas (naudojant 70 mg flakoną) </w:t>
      </w:r>
    </w:p>
    <w:p w14:paraId="1FD71B6C" w14:textId="77777777" w:rsidR="00AC75C8" w:rsidRPr="006F2DB5" w:rsidRDefault="00AC75C8" w:rsidP="006F2DB5">
      <w:pPr>
        <w:tabs>
          <w:tab w:val="left" w:pos="567"/>
        </w:tabs>
        <w:autoSpaceDE w:val="0"/>
        <w:autoSpaceDN w:val="0"/>
        <w:adjustRightInd w:val="0"/>
      </w:pPr>
    </w:p>
    <w:p w14:paraId="1A43CC76" w14:textId="77777777" w:rsidR="00AC75C8" w:rsidRPr="006F2DB5" w:rsidRDefault="00AC75C8" w:rsidP="006F2DB5">
      <w:pPr>
        <w:tabs>
          <w:tab w:val="left" w:pos="567"/>
        </w:tabs>
        <w:autoSpaceDE w:val="0"/>
        <w:autoSpaceDN w:val="0"/>
        <w:adjustRightInd w:val="0"/>
      </w:pPr>
      <w:r w:rsidRPr="006F2DB5">
        <w:rPr>
          <w:color w:val="000000"/>
        </w:rPr>
        <w:t>1. Nustatykite faktinę įsotinamąją dozę, reikalingą vartoti pediatriniam pacientui, naudojant paciento KPP (kaip apskaičiuota pirmiau) ir šią lygtį:</w:t>
      </w:r>
    </w:p>
    <w:p w14:paraId="3607969F" w14:textId="6EFD6643" w:rsidR="00AC75C8" w:rsidRPr="006F2DB5" w:rsidRDefault="00AC75C8" w:rsidP="006F2DB5">
      <w:pPr>
        <w:tabs>
          <w:tab w:val="left" w:pos="567"/>
        </w:tabs>
        <w:autoSpaceDE w:val="0"/>
        <w:autoSpaceDN w:val="0"/>
        <w:adjustRightInd w:val="0"/>
      </w:pPr>
      <w:r w:rsidRPr="006F2DB5">
        <w:rPr>
          <w:color w:val="000000"/>
        </w:rPr>
        <w:t>KPP (m</w:t>
      </w:r>
      <w:r w:rsidRPr="006F2DB5">
        <w:rPr>
          <w:color w:val="000000"/>
          <w:vertAlign w:val="superscript"/>
        </w:rPr>
        <w:t>2</w:t>
      </w:r>
      <w:r w:rsidRPr="006F2DB5">
        <w:rPr>
          <w:color w:val="000000"/>
        </w:rPr>
        <w:t>) X 70</w:t>
      </w:r>
      <w:r w:rsidR="009E6AC5">
        <w:rPr>
          <w:color w:val="000000"/>
          <w:szCs w:val="22"/>
        </w:rPr>
        <w:t> </w:t>
      </w:r>
      <w:r w:rsidRPr="006F2DB5">
        <w:rPr>
          <w:color w:val="000000"/>
        </w:rPr>
        <w:t>mg/m</w:t>
      </w:r>
      <w:r w:rsidRPr="006F2DB5">
        <w:rPr>
          <w:color w:val="000000"/>
          <w:vertAlign w:val="superscript"/>
        </w:rPr>
        <w:t>2</w:t>
      </w:r>
      <w:r w:rsidRPr="006F2DB5">
        <w:rPr>
          <w:color w:val="000000"/>
        </w:rPr>
        <w:t xml:space="preserve"> = įsotinamoji dozė.</w:t>
      </w:r>
    </w:p>
    <w:p w14:paraId="5C2A1DBD" w14:textId="77777777" w:rsidR="00AC75C8" w:rsidRPr="006F2DB5" w:rsidRDefault="00AC75C8" w:rsidP="006F2DB5">
      <w:pPr>
        <w:tabs>
          <w:tab w:val="left" w:pos="567"/>
        </w:tabs>
        <w:autoSpaceDE w:val="0"/>
        <w:autoSpaceDN w:val="0"/>
        <w:adjustRightInd w:val="0"/>
      </w:pPr>
      <w:r w:rsidRPr="006F2DB5">
        <w:rPr>
          <w:color w:val="000000"/>
        </w:rPr>
        <w:t>Didžiausia įsotinamoji dozė 1-ąją parą neturi viršyti 70 mg, nepaisant pacientui apskaičiuotosios dozės.</w:t>
      </w:r>
    </w:p>
    <w:p w14:paraId="56C3BC8B" w14:textId="2C76D556" w:rsidR="00AC75C8" w:rsidRPr="006F2DB5" w:rsidRDefault="00AC75C8" w:rsidP="006F2DB5">
      <w:pPr>
        <w:tabs>
          <w:tab w:val="left" w:pos="567"/>
        </w:tabs>
        <w:autoSpaceDE w:val="0"/>
        <w:autoSpaceDN w:val="0"/>
        <w:adjustRightInd w:val="0"/>
      </w:pPr>
      <w:r w:rsidRPr="006F2DB5">
        <w:rPr>
          <w:color w:val="000000"/>
        </w:rPr>
        <w:t xml:space="preserve">2. </w:t>
      </w:r>
      <w:r w:rsidR="002F70D3">
        <w:rPr>
          <w:color w:val="000000"/>
          <w:szCs w:val="22"/>
        </w:rPr>
        <w:t>Šaltą</w:t>
      </w:r>
      <w:r w:rsidR="002F70D3" w:rsidRPr="006F2DB5">
        <w:rPr>
          <w:color w:val="000000"/>
        </w:rPr>
        <w:t xml:space="preserve"> </w:t>
      </w:r>
      <w:r w:rsidRPr="006F2DB5">
        <w:rPr>
          <w:color w:val="000000"/>
        </w:rPr>
        <w:t>Caspofungin Sandoz flakoną atšildykite iki kambario temperatūros.</w:t>
      </w:r>
    </w:p>
    <w:p w14:paraId="2E24F504" w14:textId="65E31B75" w:rsidR="00AC75C8" w:rsidRPr="006F2DB5" w:rsidRDefault="00AC75C8" w:rsidP="006F2DB5">
      <w:pPr>
        <w:tabs>
          <w:tab w:val="left" w:pos="567"/>
        </w:tabs>
        <w:autoSpaceDE w:val="0"/>
        <w:autoSpaceDN w:val="0"/>
        <w:adjustRightInd w:val="0"/>
      </w:pPr>
      <w:r w:rsidRPr="006F2DB5">
        <w:rPr>
          <w:color w:val="000000"/>
        </w:rPr>
        <w:t>3. Laikantis aseptikos reikalavimų pridėkite 10,5 ml injekcinio vandens.</w:t>
      </w:r>
      <w:r w:rsidRPr="006F2DB5">
        <w:rPr>
          <w:color w:val="000000"/>
          <w:vertAlign w:val="superscript"/>
        </w:rPr>
        <w:t>a</w:t>
      </w:r>
      <w:r w:rsidRPr="006F2DB5">
        <w:rPr>
          <w:color w:val="000000"/>
        </w:rPr>
        <w:t xml:space="preserve"> Šį paruoštą tirpalą galima laikyti ne ilgiau kaip 24</w:t>
      </w:r>
      <w:r w:rsidR="009E6AC5">
        <w:rPr>
          <w:color w:val="000000"/>
          <w:szCs w:val="22"/>
        </w:rPr>
        <w:t> </w:t>
      </w:r>
      <w:r w:rsidRPr="006F2DB5">
        <w:rPr>
          <w:color w:val="000000"/>
        </w:rPr>
        <w:t>valandas 25</w:t>
      </w:r>
      <w:r w:rsidR="009E6AC5">
        <w:rPr>
          <w:color w:val="000000"/>
          <w:szCs w:val="22"/>
        </w:rPr>
        <w:t> </w:t>
      </w:r>
      <w:r w:rsidRPr="006F2DB5">
        <w:rPr>
          <w:color w:val="000000"/>
        </w:rPr>
        <w:t>°C ar žemesnėje temperatūroje.</w:t>
      </w:r>
      <w:r w:rsidRPr="006F2DB5">
        <w:rPr>
          <w:color w:val="000000"/>
          <w:vertAlign w:val="superscript"/>
        </w:rPr>
        <w:t>b</w:t>
      </w:r>
      <w:r w:rsidRPr="006F2DB5">
        <w:rPr>
          <w:color w:val="000000"/>
        </w:rPr>
        <w:t xml:space="preserve"> Taip paruošus, galutinė kaspofungino koncentracija flakone bus 7,2 mg/ml.</w:t>
      </w:r>
    </w:p>
    <w:p w14:paraId="5AD87018" w14:textId="433899A6" w:rsidR="00AC75C8" w:rsidRPr="006F2DB5" w:rsidRDefault="00AC75C8" w:rsidP="006F2DB5">
      <w:pPr>
        <w:tabs>
          <w:tab w:val="left" w:pos="567"/>
        </w:tabs>
        <w:autoSpaceDE w:val="0"/>
        <w:autoSpaceDN w:val="0"/>
        <w:adjustRightInd w:val="0"/>
      </w:pPr>
      <w:r w:rsidRPr="006F2DB5">
        <w:rPr>
          <w:color w:val="000000"/>
        </w:rPr>
        <w:t>4. Iš flakono paimkite vaistinio preparato tūrį, lygų apskaičiuotajai įsotinamajai dozei (1 žingsnis). Laikantis aseptikos reikalavimų šį paruošto Caspofungin Sandoz tūrį (ml)</w:t>
      </w:r>
      <w:r w:rsidRPr="006F2DB5">
        <w:rPr>
          <w:color w:val="000000"/>
          <w:vertAlign w:val="superscript"/>
        </w:rPr>
        <w:t>c</w:t>
      </w:r>
      <w:r w:rsidRPr="006F2DB5">
        <w:rPr>
          <w:color w:val="000000"/>
        </w:rPr>
        <w:t xml:space="preserve"> perkelkite į infuzijų maišelį (ar buteliuką), kuriame yra 250 ml 0,9</w:t>
      </w:r>
      <w:r w:rsidR="009E6AC5">
        <w:rPr>
          <w:color w:val="000000"/>
          <w:szCs w:val="22"/>
        </w:rPr>
        <w:t> </w:t>
      </w:r>
      <w:r w:rsidRPr="006F2DB5">
        <w:rPr>
          <w:color w:val="000000"/>
        </w:rPr>
        <w:t>%, 0,45</w:t>
      </w:r>
      <w:r w:rsidR="009E6AC5">
        <w:rPr>
          <w:color w:val="000000"/>
          <w:szCs w:val="22"/>
        </w:rPr>
        <w:t> </w:t>
      </w:r>
      <w:r w:rsidRPr="006F2DB5">
        <w:rPr>
          <w:color w:val="000000"/>
        </w:rPr>
        <w:t>% arba 0,225</w:t>
      </w:r>
      <w:r w:rsidR="009E6AC5">
        <w:rPr>
          <w:color w:val="000000"/>
          <w:szCs w:val="22"/>
        </w:rPr>
        <w:t> </w:t>
      </w:r>
      <w:r w:rsidRPr="006F2DB5">
        <w:rPr>
          <w:color w:val="000000"/>
        </w:rPr>
        <w:t>% injekcinio natrio chlorido tirpalo arba injekcinio Ringerio laktato tirpalo. Arba kitaip, paruoštą Caspofungin Sandoz tūrį (ml)</w:t>
      </w:r>
      <w:r w:rsidRPr="006F2DB5">
        <w:rPr>
          <w:color w:val="000000"/>
          <w:vertAlign w:val="superscript"/>
        </w:rPr>
        <w:t>c</w:t>
      </w:r>
      <w:r w:rsidRPr="006F2DB5">
        <w:rPr>
          <w:color w:val="000000"/>
        </w:rPr>
        <w:t xml:space="preserve"> galima pridėti į 0,9</w:t>
      </w:r>
      <w:r w:rsidR="009E6AC5">
        <w:rPr>
          <w:color w:val="000000"/>
          <w:szCs w:val="22"/>
        </w:rPr>
        <w:t> </w:t>
      </w:r>
      <w:r w:rsidRPr="006F2DB5">
        <w:rPr>
          <w:color w:val="000000"/>
        </w:rPr>
        <w:t>%, 0,45</w:t>
      </w:r>
      <w:r w:rsidR="009E6AC5">
        <w:rPr>
          <w:color w:val="000000"/>
          <w:szCs w:val="22"/>
        </w:rPr>
        <w:t> </w:t>
      </w:r>
      <w:r w:rsidRPr="006F2DB5">
        <w:rPr>
          <w:color w:val="000000"/>
        </w:rPr>
        <w:t>% arba 0,225</w:t>
      </w:r>
      <w:r w:rsidR="009E6AC5">
        <w:rPr>
          <w:color w:val="000000"/>
          <w:szCs w:val="22"/>
        </w:rPr>
        <w:t> </w:t>
      </w:r>
      <w:r w:rsidRPr="006F2DB5">
        <w:rPr>
          <w:color w:val="000000"/>
        </w:rPr>
        <w:t>% injekcinio natrio chlorido tirpalo arba injekcinio Ringerio laktato tirpalo sumažintą tūrį, neviršijant galutinės 0,5 mg/ml koncentracijos. Šis infuzinis tirpalas, laikomas 25</w:t>
      </w:r>
      <w:r w:rsidR="009E6AC5">
        <w:rPr>
          <w:color w:val="000000"/>
          <w:szCs w:val="22"/>
        </w:rPr>
        <w:t> </w:t>
      </w:r>
      <w:r w:rsidRPr="006F2DB5">
        <w:rPr>
          <w:color w:val="000000"/>
        </w:rPr>
        <w:t>°C arba žemesnėje temperatūroje, turi būti suvartotas per 24</w:t>
      </w:r>
      <w:r w:rsidR="009E6AC5">
        <w:rPr>
          <w:color w:val="000000"/>
          <w:szCs w:val="22"/>
        </w:rPr>
        <w:t> </w:t>
      </w:r>
      <w:r w:rsidRPr="006F2DB5">
        <w:rPr>
          <w:color w:val="000000"/>
        </w:rPr>
        <w:t xml:space="preserve">valandas, o laikomas </w:t>
      </w:r>
      <w:r w:rsidR="002F70D3">
        <w:rPr>
          <w:color w:val="000000"/>
          <w:szCs w:val="22"/>
        </w:rPr>
        <w:t>šaltai</w:t>
      </w:r>
      <w:r w:rsidR="002F70D3" w:rsidRPr="006F2DB5">
        <w:rPr>
          <w:color w:val="000000"/>
        </w:rPr>
        <w:t xml:space="preserve"> </w:t>
      </w:r>
      <w:r w:rsidRPr="006F2DB5">
        <w:rPr>
          <w:color w:val="000000"/>
        </w:rPr>
        <w:t>(2</w:t>
      </w:r>
      <w:r w:rsidR="009E6AC5">
        <w:rPr>
          <w:color w:val="000000"/>
          <w:szCs w:val="22"/>
        </w:rPr>
        <w:t> </w:t>
      </w:r>
      <w:r w:rsidRPr="006F2DB5">
        <w:rPr>
          <w:color w:val="000000"/>
        </w:rPr>
        <w:t>°C</w:t>
      </w:r>
      <w:r w:rsidR="009E6AC5">
        <w:rPr>
          <w:color w:val="000000"/>
          <w:szCs w:val="22"/>
        </w:rPr>
        <w:t> </w:t>
      </w:r>
      <w:r w:rsidRPr="00AC75C8">
        <w:rPr>
          <w:color w:val="000000"/>
          <w:szCs w:val="22"/>
        </w:rPr>
        <w:t>–</w:t>
      </w:r>
      <w:r w:rsidR="009E6AC5">
        <w:rPr>
          <w:color w:val="000000"/>
          <w:szCs w:val="22"/>
        </w:rPr>
        <w:t> </w:t>
      </w:r>
      <w:r w:rsidRPr="006F2DB5">
        <w:rPr>
          <w:color w:val="000000"/>
        </w:rPr>
        <w:t>8</w:t>
      </w:r>
      <w:r w:rsidR="009E6AC5">
        <w:rPr>
          <w:color w:val="000000"/>
          <w:szCs w:val="22"/>
        </w:rPr>
        <w:t> </w:t>
      </w:r>
      <w:r w:rsidRPr="006F2DB5">
        <w:rPr>
          <w:color w:val="000000"/>
        </w:rPr>
        <w:t>°C) – per 48</w:t>
      </w:r>
      <w:r w:rsidR="009E6AC5">
        <w:rPr>
          <w:color w:val="000000"/>
          <w:szCs w:val="22"/>
        </w:rPr>
        <w:t> </w:t>
      </w:r>
      <w:r w:rsidRPr="006F2DB5">
        <w:rPr>
          <w:color w:val="000000"/>
        </w:rPr>
        <w:t>valandas.</w:t>
      </w:r>
    </w:p>
    <w:p w14:paraId="3C513A29" w14:textId="77777777" w:rsidR="00AC75C8" w:rsidRPr="00AC75C8" w:rsidRDefault="00AC75C8" w:rsidP="00AC75C8">
      <w:pPr>
        <w:tabs>
          <w:tab w:val="left" w:pos="567"/>
        </w:tabs>
      </w:pPr>
    </w:p>
    <w:p w14:paraId="133110E3" w14:textId="4AB959BD" w:rsidR="00AC75C8" w:rsidRPr="00AC75C8" w:rsidRDefault="00AC75C8" w:rsidP="00AC75C8">
      <w:pPr>
        <w:tabs>
          <w:tab w:val="left" w:pos="567"/>
        </w:tabs>
        <w:rPr>
          <w:b/>
          <w:i/>
          <w:u w:val="single"/>
        </w:rPr>
      </w:pPr>
      <w:r w:rsidRPr="00AC75C8">
        <w:rPr>
          <w:b/>
          <w:i/>
          <w:u w:val="single"/>
        </w:rPr>
        <w:t>50</w:t>
      </w:r>
      <w:r w:rsidR="009E6AC5">
        <w:rPr>
          <w:b/>
          <w:i/>
          <w:u w:val="single"/>
        </w:rPr>
        <w:t> </w:t>
      </w:r>
      <w:r w:rsidRPr="00AC75C8">
        <w:rPr>
          <w:b/>
          <w:i/>
          <w:u w:val="single"/>
        </w:rPr>
        <w:t>mg/m</w:t>
      </w:r>
      <w:r w:rsidRPr="00AC75C8">
        <w:rPr>
          <w:b/>
          <w:i/>
          <w:u w:val="single"/>
          <w:vertAlign w:val="superscript"/>
        </w:rPr>
        <w:t>2</w:t>
      </w:r>
      <w:r w:rsidRPr="00AC75C8">
        <w:rPr>
          <w:b/>
          <w:i/>
          <w:u w:val="single"/>
        </w:rPr>
        <w:t xml:space="preserve"> infuzijos vyresniems kaip 3</w:t>
      </w:r>
      <w:r w:rsidR="009E6AC5">
        <w:rPr>
          <w:b/>
          <w:i/>
          <w:u w:val="single"/>
        </w:rPr>
        <w:t> </w:t>
      </w:r>
      <w:r w:rsidRPr="00AC75C8">
        <w:rPr>
          <w:b/>
          <w:i/>
          <w:u w:val="single"/>
        </w:rPr>
        <w:t>mėnesių vaikams ruošimas (naudojant 70 mg flakoną)</w:t>
      </w:r>
    </w:p>
    <w:p w14:paraId="5C618DB5" w14:textId="77777777" w:rsidR="00AC75C8" w:rsidRPr="00AC75C8" w:rsidRDefault="00AC75C8" w:rsidP="00AC75C8">
      <w:pPr>
        <w:tabs>
          <w:tab w:val="left" w:pos="567"/>
        </w:tabs>
      </w:pPr>
      <w:r w:rsidRPr="00AC75C8">
        <w:t>1. Nustatykite palaikomąją paros dozę, reikalingą vartoti pediatriniam pacientui, naudojant paciento KPP (kaip apskaičiuota pirmiau) ir šią lygtį:</w:t>
      </w:r>
    </w:p>
    <w:p w14:paraId="25865044" w14:textId="43B49116" w:rsidR="00AC75C8" w:rsidRPr="00AC75C8" w:rsidRDefault="00AC75C8" w:rsidP="00AC75C8">
      <w:pPr>
        <w:tabs>
          <w:tab w:val="left" w:pos="567"/>
        </w:tabs>
      </w:pPr>
      <w:r w:rsidRPr="00AC75C8">
        <w:t>KPP (m</w:t>
      </w:r>
      <w:r w:rsidRPr="00AC75C8">
        <w:rPr>
          <w:vertAlign w:val="superscript"/>
        </w:rPr>
        <w:t>2</w:t>
      </w:r>
      <w:r w:rsidRPr="00AC75C8">
        <w:t>) X 50</w:t>
      </w:r>
      <w:r w:rsidR="009E6AC5">
        <w:t> </w:t>
      </w:r>
      <w:r w:rsidRPr="00AC75C8">
        <w:t>mg/m</w:t>
      </w:r>
      <w:r w:rsidRPr="00AC75C8">
        <w:rPr>
          <w:vertAlign w:val="superscript"/>
        </w:rPr>
        <w:t>2</w:t>
      </w:r>
      <w:r w:rsidRPr="00AC75C8">
        <w:t xml:space="preserve"> = palaikomoji paros dozė</w:t>
      </w:r>
    </w:p>
    <w:p w14:paraId="2CC20FAE" w14:textId="012EC247" w:rsidR="00AC75C8" w:rsidRPr="00AC75C8" w:rsidRDefault="00AC75C8" w:rsidP="00AC75C8">
      <w:pPr>
        <w:tabs>
          <w:tab w:val="left" w:pos="567"/>
        </w:tabs>
      </w:pPr>
      <w:r w:rsidRPr="00AC75C8">
        <w:t>Palaikomoji paros dozė neturi viršyti 70</w:t>
      </w:r>
      <w:r w:rsidR="009E6AC5">
        <w:t> </w:t>
      </w:r>
      <w:r w:rsidRPr="00AC75C8">
        <w:t>mg, nepaisant pacientui apskaičiuotosios dozės.</w:t>
      </w:r>
    </w:p>
    <w:p w14:paraId="2BE04AEC" w14:textId="79DFC3A1" w:rsidR="00AC75C8" w:rsidRPr="00AC75C8" w:rsidRDefault="00AC75C8" w:rsidP="00AC75C8">
      <w:pPr>
        <w:tabs>
          <w:tab w:val="left" w:pos="567"/>
        </w:tabs>
      </w:pPr>
      <w:r w:rsidRPr="00AC75C8">
        <w:lastRenderedPageBreak/>
        <w:t xml:space="preserve">2. </w:t>
      </w:r>
      <w:r w:rsidR="002F70D3">
        <w:t>Šaltą</w:t>
      </w:r>
      <w:r w:rsidR="002F70D3" w:rsidRPr="00AC75C8">
        <w:t xml:space="preserve"> </w:t>
      </w:r>
      <w:r w:rsidRPr="00AC75C8">
        <w:t>Caspofungin Sandoz flakoną atšildykite iki kambario temperatūros.</w:t>
      </w:r>
    </w:p>
    <w:p w14:paraId="56A708DD" w14:textId="1860ED48" w:rsidR="00AC75C8" w:rsidRPr="00AC75C8" w:rsidRDefault="00AC75C8" w:rsidP="00AC75C8">
      <w:pPr>
        <w:tabs>
          <w:tab w:val="left" w:pos="567"/>
        </w:tabs>
      </w:pPr>
      <w:r w:rsidRPr="00AC75C8">
        <w:t>3. Laikantis aseptikos reikalavimų pridėkite 10,5 ml injekcinio vandens.</w:t>
      </w:r>
      <w:r w:rsidRPr="00AC75C8">
        <w:rPr>
          <w:vertAlign w:val="superscript"/>
        </w:rPr>
        <w:t>a</w:t>
      </w:r>
      <w:r w:rsidRPr="00AC75C8">
        <w:t xml:space="preserve"> Šį paruoštą tirpalą galima laikyti ne ilgiau kaip 24</w:t>
      </w:r>
      <w:r w:rsidR="009E6AC5">
        <w:t> </w:t>
      </w:r>
      <w:r w:rsidRPr="00AC75C8">
        <w:t>valandas 25</w:t>
      </w:r>
      <w:r w:rsidR="009E6AC5">
        <w:t> </w:t>
      </w:r>
      <w:r w:rsidRPr="00AC75C8">
        <w:t>°C ar žemesnėje temperatūroje.</w:t>
      </w:r>
      <w:r w:rsidRPr="00AC75C8">
        <w:rPr>
          <w:vertAlign w:val="superscript"/>
        </w:rPr>
        <w:t>b</w:t>
      </w:r>
      <w:r w:rsidRPr="00AC75C8">
        <w:t xml:space="preserve"> Taip paruošus, galutinė kaspofungino koncentracija flakone bus 7,2 mg/ml.</w:t>
      </w:r>
    </w:p>
    <w:p w14:paraId="610BEAEA" w14:textId="7F7DB383" w:rsidR="00AC75C8" w:rsidRPr="00AC75C8" w:rsidRDefault="00AC75C8" w:rsidP="00AC75C8">
      <w:pPr>
        <w:tabs>
          <w:tab w:val="left" w:pos="567"/>
        </w:tabs>
      </w:pPr>
      <w:r w:rsidRPr="00AC75C8">
        <w:t>4. Iš flakono paimkite vaistinio preparato tūrį, lygų palaikomajai paros dozei (1 žingsnis). Laikantis aseptikos reikalavimų šį paruošto Caspofungin Sandoz tūrį (ml)</w:t>
      </w:r>
      <w:r w:rsidRPr="00AC75C8">
        <w:rPr>
          <w:vertAlign w:val="superscript"/>
        </w:rPr>
        <w:t>c</w:t>
      </w:r>
      <w:r w:rsidRPr="00AC75C8">
        <w:t xml:space="preserve"> perkelkite į infuzijų maišelį (ar buteliuką), kuriame yra 250 ml 0,9</w:t>
      </w:r>
      <w:r w:rsidR="009E6AC5">
        <w:t> </w:t>
      </w:r>
      <w:r w:rsidRPr="00AC75C8">
        <w:t>%, 0,45</w:t>
      </w:r>
      <w:r w:rsidR="009E6AC5">
        <w:t> </w:t>
      </w:r>
      <w:r w:rsidRPr="00AC75C8">
        <w:t>% arba 0,225</w:t>
      </w:r>
      <w:r w:rsidR="009E6AC5">
        <w:t> </w:t>
      </w:r>
      <w:r w:rsidRPr="00AC75C8">
        <w:t>% injekcinio natrio chlorido tirpalo arba injekcinio Ringerio laktato tirpalo. Arba kitaip, paruoštą Caspofungin Sandoz tūrį (ml)</w:t>
      </w:r>
      <w:r w:rsidRPr="00AC75C8">
        <w:rPr>
          <w:vertAlign w:val="superscript"/>
        </w:rPr>
        <w:t>c</w:t>
      </w:r>
      <w:r w:rsidRPr="00AC75C8">
        <w:t xml:space="preserve"> galima pridėti į 0,9</w:t>
      </w:r>
      <w:r w:rsidR="009E6AC5">
        <w:t> </w:t>
      </w:r>
      <w:r w:rsidRPr="00AC75C8">
        <w:t>%, 0,45</w:t>
      </w:r>
      <w:r w:rsidR="009E6AC5">
        <w:t> </w:t>
      </w:r>
      <w:r w:rsidRPr="00AC75C8">
        <w:t>% arba 0,225</w:t>
      </w:r>
      <w:r w:rsidR="009E6AC5">
        <w:t> </w:t>
      </w:r>
      <w:r w:rsidRPr="00AC75C8">
        <w:t>% injekcinio natrio chlorido tirpalo arba injekcinio Ringerio laktato tirpalo sumažintą tūrį, neviršijant galutinės 0,5 mg/ml koncentracijos. Šis infuzinis tirpalas, laikomas 25</w:t>
      </w:r>
      <w:r w:rsidR="009E6AC5">
        <w:t> </w:t>
      </w:r>
      <w:r w:rsidRPr="00AC75C8">
        <w:t>°C arba žemesnėje temperatūroje, turi būti suvartotas per 24</w:t>
      </w:r>
      <w:r w:rsidR="009E6AC5">
        <w:t> </w:t>
      </w:r>
      <w:r w:rsidRPr="00AC75C8">
        <w:t xml:space="preserve">valandas, o laikomas </w:t>
      </w:r>
      <w:r w:rsidR="002F70D3">
        <w:t>šaltai</w:t>
      </w:r>
      <w:r w:rsidR="002F70D3" w:rsidRPr="00AC75C8">
        <w:t xml:space="preserve"> </w:t>
      </w:r>
      <w:r w:rsidRPr="00AC75C8">
        <w:t>(2</w:t>
      </w:r>
      <w:r w:rsidR="009E6AC5">
        <w:t> </w:t>
      </w:r>
      <w:r w:rsidRPr="00AC75C8">
        <w:t>°C</w:t>
      </w:r>
      <w:r w:rsidR="009E6AC5">
        <w:t> </w:t>
      </w:r>
      <w:r w:rsidRPr="00AC75C8">
        <w:t>–</w:t>
      </w:r>
      <w:r w:rsidR="009E6AC5">
        <w:t> </w:t>
      </w:r>
      <w:r w:rsidRPr="00AC75C8">
        <w:t>8</w:t>
      </w:r>
      <w:r w:rsidR="009E6AC5">
        <w:t> </w:t>
      </w:r>
      <w:r w:rsidRPr="00AC75C8">
        <w:t>°C) – per 48</w:t>
      </w:r>
      <w:r w:rsidR="009E6AC5">
        <w:t> </w:t>
      </w:r>
      <w:r w:rsidRPr="00AC75C8">
        <w:t>valandas.</w:t>
      </w:r>
    </w:p>
    <w:p w14:paraId="213FEAAD" w14:textId="77777777" w:rsidR="00AC75C8" w:rsidRPr="00AC75C8" w:rsidRDefault="00AC75C8" w:rsidP="00AC75C8">
      <w:pPr>
        <w:tabs>
          <w:tab w:val="left" w:pos="567"/>
        </w:tabs>
      </w:pPr>
    </w:p>
    <w:p w14:paraId="2C1AB642"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rPr>
          <w:b/>
          <w:i/>
        </w:rPr>
      </w:pPr>
      <w:r w:rsidRPr="00AC75C8">
        <w:rPr>
          <w:b/>
          <w:i/>
        </w:rPr>
        <w:t>Ruošimo pastabos:</w:t>
      </w:r>
    </w:p>
    <w:p w14:paraId="17CEB96D"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r w:rsidRPr="00AC75C8">
        <w:rPr>
          <w:b/>
          <w:vertAlign w:val="superscript"/>
        </w:rPr>
        <w:t>a</w:t>
      </w:r>
      <w:r w:rsidRPr="00AC75C8">
        <w:t xml:space="preserve"> Baltas ar beveik baltas briketas ištirps visiškai. Atsargiai maišykite, kol tirpalas taps skaidrus.</w:t>
      </w:r>
    </w:p>
    <w:p w14:paraId="70AC4DF5"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p>
    <w:p w14:paraId="1D379529"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ind w:left="142" w:hanging="142"/>
      </w:pPr>
      <w:r w:rsidRPr="00AC75C8">
        <w:rPr>
          <w:b/>
          <w:vertAlign w:val="superscript"/>
        </w:rPr>
        <w:t>b</w:t>
      </w:r>
      <w:r w:rsidRPr="00AC75C8">
        <w:t xml:space="preserve"> Ruošiant tirpalą ir prieš lašinant infuziją vizualiai patikrinkite ar tirpale nėra kietųjų dalelių ir ar nepakito spalva. Nevartokite, jeigu tirpalas drumzlėtas ar su nuosėdomis.</w:t>
      </w:r>
    </w:p>
    <w:p w14:paraId="786201C2"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pPr>
    </w:p>
    <w:p w14:paraId="62EA74B3" w14:textId="77777777" w:rsidR="00AC75C8" w:rsidRPr="00AC75C8" w:rsidRDefault="00AC75C8" w:rsidP="00AC75C8">
      <w:pPr>
        <w:pBdr>
          <w:top w:val="single" w:sz="4" w:space="1" w:color="auto"/>
          <w:left w:val="single" w:sz="4" w:space="4" w:color="auto"/>
          <w:bottom w:val="single" w:sz="4" w:space="1" w:color="auto"/>
          <w:right w:val="single" w:sz="4" w:space="4" w:color="auto"/>
        </w:pBdr>
        <w:tabs>
          <w:tab w:val="left" w:pos="567"/>
          <w:tab w:val="left" w:pos="2977"/>
        </w:tabs>
        <w:ind w:left="142" w:hanging="142"/>
      </w:pPr>
      <w:r w:rsidRPr="00AC75C8">
        <w:rPr>
          <w:b/>
          <w:vertAlign w:val="superscript"/>
        </w:rPr>
        <w:t>c</w:t>
      </w:r>
      <w:r w:rsidRPr="00AC75C8">
        <w:t xml:space="preserve"> Caspofungin Sandoz yra pagamintas taip, kad iš flakono išsiurbus 10 ml, šiame tūryje būna visa flakono etiketėje nurodyta dozė (70 mg). </w:t>
      </w:r>
    </w:p>
    <w:p w14:paraId="578BCF5E" w14:textId="77777777" w:rsidR="00AC75C8" w:rsidRPr="00AC75C8" w:rsidRDefault="00AC75C8" w:rsidP="00AC75C8">
      <w:pPr>
        <w:tabs>
          <w:tab w:val="left" w:pos="567"/>
        </w:tabs>
      </w:pPr>
    </w:p>
    <w:p w14:paraId="299F28E9" w14:textId="77777777" w:rsidR="005A379B" w:rsidRPr="00AC75C8" w:rsidRDefault="005A379B" w:rsidP="006F2DB5">
      <w:bookmarkStart w:id="0" w:name="_GoBack"/>
      <w:bookmarkEnd w:id="0"/>
      <w:permStart w:id="1387278541" w:edGrp="everyone"/>
      <w:permEnd w:id="1387278541"/>
    </w:p>
    <w:sectPr w:rsidR="005A379B" w:rsidRPr="00AC75C8" w:rsidSect="00811B6B">
      <w:footerReference w:type="even" r:id="rId22"/>
      <w:footerReference w:type="default" r:id="rId2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82A8D" w14:textId="77777777" w:rsidR="00D869B8" w:rsidRDefault="00D869B8">
      <w:r>
        <w:separator/>
      </w:r>
    </w:p>
  </w:endnote>
  <w:endnote w:type="continuationSeparator" w:id="0">
    <w:p w14:paraId="08C80D9B" w14:textId="77777777" w:rsidR="00D869B8" w:rsidRDefault="00D869B8">
      <w:r>
        <w:continuationSeparator/>
      </w:r>
    </w:p>
  </w:endnote>
  <w:endnote w:type="continuationNotice" w:id="1">
    <w:p w14:paraId="17D1AA85" w14:textId="77777777" w:rsidR="00D869B8" w:rsidRDefault="00D86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97BE2" w14:textId="77777777" w:rsidR="0007523E" w:rsidRDefault="000752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0B25290" w14:textId="77777777" w:rsidR="0007523E" w:rsidRDefault="0007523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5CAD7" w14:textId="24EED59C" w:rsidR="0007523E" w:rsidRDefault="000752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602F">
      <w:rPr>
        <w:rStyle w:val="Puslapionumeris"/>
        <w:noProof/>
      </w:rPr>
      <w:t>45</w:t>
    </w:r>
    <w:r>
      <w:rPr>
        <w:rStyle w:val="Puslapionumeris"/>
      </w:rPr>
      <w:fldChar w:fldCharType="end"/>
    </w:r>
  </w:p>
  <w:p w14:paraId="4DA34F27" w14:textId="77777777" w:rsidR="0007523E" w:rsidRDefault="0007523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1A0AF" w14:textId="77777777" w:rsidR="00D869B8" w:rsidRDefault="00D869B8">
      <w:r>
        <w:separator/>
      </w:r>
    </w:p>
  </w:footnote>
  <w:footnote w:type="continuationSeparator" w:id="0">
    <w:p w14:paraId="39C2320F" w14:textId="77777777" w:rsidR="00D869B8" w:rsidRDefault="00D869B8">
      <w:r>
        <w:continuationSeparator/>
      </w:r>
    </w:p>
  </w:footnote>
  <w:footnote w:type="continuationNotice" w:id="1">
    <w:p w14:paraId="300CC954" w14:textId="77777777" w:rsidR="00D869B8" w:rsidRDefault="00D869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3F0667"/>
    <w:multiLevelType w:val="hybridMultilevel"/>
    <w:tmpl w:val="C012F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C10E08"/>
    <w:multiLevelType w:val="hybridMultilevel"/>
    <w:tmpl w:val="EB581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98518D"/>
    <w:multiLevelType w:val="hybridMultilevel"/>
    <w:tmpl w:val="8548C3AA"/>
    <w:lvl w:ilvl="0" w:tplc="F6B28ECC">
      <w:start w:val="1"/>
      <w:numFmt w:val="decimal"/>
      <w:lvlText w:val="%1"/>
      <w:lvlJc w:val="left"/>
      <w:pPr>
        <w:ind w:left="5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F0279"/>
    <w:multiLevelType w:val="hybridMultilevel"/>
    <w:tmpl w:val="20641B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854B84"/>
    <w:multiLevelType w:val="hybridMultilevel"/>
    <w:tmpl w:val="B45EF3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A250A2"/>
    <w:multiLevelType w:val="hybridMultilevel"/>
    <w:tmpl w:val="4502E60A"/>
    <w:lvl w:ilvl="0" w:tplc="8E060524">
      <w:start w:val="1"/>
      <w:numFmt w:val="decimal"/>
      <w:lvlText w:val="%1"/>
      <w:lvlJc w:val="left"/>
      <w:pPr>
        <w:ind w:left="5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F07A2"/>
    <w:multiLevelType w:val="hybridMultilevel"/>
    <w:tmpl w:val="6362F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F1741F"/>
    <w:multiLevelType w:val="hybridMultilevel"/>
    <w:tmpl w:val="1F7E7748"/>
    <w:lvl w:ilvl="0" w:tplc="04270001">
      <w:start w:val="1"/>
      <w:numFmt w:val="bullet"/>
      <w:lvlText w:val=""/>
      <w:lvlJc w:val="left"/>
      <w:pPr>
        <w:ind w:left="1291" w:hanging="360"/>
      </w:pPr>
      <w:rPr>
        <w:rFonts w:ascii="Symbol" w:hAnsi="Symbol" w:hint="default"/>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9" w15:restartNumberingAfterBreak="0">
    <w:nsid w:val="771C2D91"/>
    <w:multiLevelType w:val="hybridMultilevel"/>
    <w:tmpl w:val="7ABC1932"/>
    <w:lvl w:ilvl="0" w:tplc="04270001">
      <w:start w:val="1"/>
      <w:numFmt w:val="bullet"/>
      <w:lvlText w:val=""/>
      <w:lvlJc w:val="left"/>
      <w:pPr>
        <w:ind w:left="1291" w:hanging="360"/>
      </w:pPr>
      <w:rPr>
        <w:rFonts w:ascii="Symbol" w:hAnsi="Symbol" w:hint="default"/>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1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7EA265E4"/>
    <w:multiLevelType w:val="hybridMultilevel"/>
    <w:tmpl w:val="67883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1"/>
  </w:num>
  <w:num w:numId="3">
    <w:abstractNumId w:val="7"/>
  </w:num>
  <w:num w:numId="4">
    <w:abstractNumId w:val="5"/>
  </w:num>
  <w:num w:numId="5">
    <w:abstractNumId w:val="4"/>
  </w:num>
  <w:num w:numId="6">
    <w:abstractNumId w:val="1"/>
  </w:num>
  <w:num w:numId="7">
    <w:abstractNumId w:val="2"/>
  </w:num>
  <w:num w:numId="8">
    <w:abstractNumId w:val="3"/>
  </w:num>
  <w:num w:numId="9">
    <w:abstractNumId w:val="10"/>
  </w:num>
  <w:num w:numId="10">
    <w:abstractNumId w:val="9"/>
  </w:num>
  <w:num w:numId="11">
    <w:abstractNumId w:val="8"/>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oWBrFJIfr38h3922xyLFDwWBjqF0NYCDKqhnKg7+i52Cw+1ClRrLgtYuQiRImJFHJovJ+ImAWI5VZhTGKmdXA==" w:salt="uMwr1P9PNsAbUPEDBWBSHw=="/>
  <w:defaultTabStop w:val="567"/>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0B9E"/>
    <w:rsid w:val="00002A23"/>
    <w:rsid w:val="00004B90"/>
    <w:rsid w:val="000057B6"/>
    <w:rsid w:val="00005FD5"/>
    <w:rsid w:val="00011B80"/>
    <w:rsid w:val="000223C5"/>
    <w:rsid w:val="00026BAE"/>
    <w:rsid w:val="000347B1"/>
    <w:rsid w:val="000378AF"/>
    <w:rsid w:val="0005316E"/>
    <w:rsid w:val="000611F2"/>
    <w:rsid w:val="00067A2A"/>
    <w:rsid w:val="0007523E"/>
    <w:rsid w:val="0007795C"/>
    <w:rsid w:val="000857C6"/>
    <w:rsid w:val="00086DDA"/>
    <w:rsid w:val="000878C5"/>
    <w:rsid w:val="00087F2B"/>
    <w:rsid w:val="00092B40"/>
    <w:rsid w:val="00093097"/>
    <w:rsid w:val="00094351"/>
    <w:rsid w:val="00097019"/>
    <w:rsid w:val="000A0AF0"/>
    <w:rsid w:val="000A561A"/>
    <w:rsid w:val="000A59B8"/>
    <w:rsid w:val="000A6E70"/>
    <w:rsid w:val="000A740A"/>
    <w:rsid w:val="000A7D7C"/>
    <w:rsid w:val="000B2CC3"/>
    <w:rsid w:val="000C05B0"/>
    <w:rsid w:val="000C396D"/>
    <w:rsid w:val="000C418D"/>
    <w:rsid w:val="000D079A"/>
    <w:rsid w:val="000E0F34"/>
    <w:rsid w:val="000E1977"/>
    <w:rsid w:val="000E227B"/>
    <w:rsid w:val="000F1C53"/>
    <w:rsid w:val="000F2737"/>
    <w:rsid w:val="000F6C3B"/>
    <w:rsid w:val="001028D2"/>
    <w:rsid w:val="0010415A"/>
    <w:rsid w:val="001105CC"/>
    <w:rsid w:val="001123D3"/>
    <w:rsid w:val="0011312F"/>
    <w:rsid w:val="001138A2"/>
    <w:rsid w:val="00121086"/>
    <w:rsid w:val="00123302"/>
    <w:rsid w:val="001250CB"/>
    <w:rsid w:val="00135C09"/>
    <w:rsid w:val="00136325"/>
    <w:rsid w:val="0013654A"/>
    <w:rsid w:val="00136C75"/>
    <w:rsid w:val="00146C47"/>
    <w:rsid w:val="00156F47"/>
    <w:rsid w:val="00161724"/>
    <w:rsid w:val="00165DB0"/>
    <w:rsid w:val="00172B7D"/>
    <w:rsid w:val="00180B01"/>
    <w:rsid w:val="001810BE"/>
    <w:rsid w:val="001833D2"/>
    <w:rsid w:val="001913ED"/>
    <w:rsid w:val="001A2C20"/>
    <w:rsid w:val="001A411A"/>
    <w:rsid w:val="001A45AD"/>
    <w:rsid w:val="001B2F36"/>
    <w:rsid w:val="001C6305"/>
    <w:rsid w:val="001D0602"/>
    <w:rsid w:val="001D09A5"/>
    <w:rsid w:val="001D2F68"/>
    <w:rsid w:val="001D3917"/>
    <w:rsid w:val="001E25AA"/>
    <w:rsid w:val="00205E74"/>
    <w:rsid w:val="002146A5"/>
    <w:rsid w:val="00234F5A"/>
    <w:rsid w:val="002417C9"/>
    <w:rsid w:val="0024303C"/>
    <w:rsid w:val="002536C4"/>
    <w:rsid w:val="002709F8"/>
    <w:rsid w:val="00272088"/>
    <w:rsid w:val="0027379F"/>
    <w:rsid w:val="00276092"/>
    <w:rsid w:val="00281559"/>
    <w:rsid w:val="002849AE"/>
    <w:rsid w:val="0028756B"/>
    <w:rsid w:val="00291E2A"/>
    <w:rsid w:val="002924F2"/>
    <w:rsid w:val="00294CD5"/>
    <w:rsid w:val="00297FE0"/>
    <w:rsid w:val="002A3E6D"/>
    <w:rsid w:val="002B4C25"/>
    <w:rsid w:val="002C00CD"/>
    <w:rsid w:val="002C11FE"/>
    <w:rsid w:val="002C740A"/>
    <w:rsid w:val="002D1854"/>
    <w:rsid w:val="002D7C56"/>
    <w:rsid w:val="002E2755"/>
    <w:rsid w:val="002F637C"/>
    <w:rsid w:val="002F70D3"/>
    <w:rsid w:val="00312FF5"/>
    <w:rsid w:val="00320E79"/>
    <w:rsid w:val="00321001"/>
    <w:rsid w:val="0032385F"/>
    <w:rsid w:val="00326760"/>
    <w:rsid w:val="0033483B"/>
    <w:rsid w:val="00335D68"/>
    <w:rsid w:val="00337858"/>
    <w:rsid w:val="003424F1"/>
    <w:rsid w:val="00346403"/>
    <w:rsid w:val="00346D5A"/>
    <w:rsid w:val="00351B7A"/>
    <w:rsid w:val="00360744"/>
    <w:rsid w:val="003631DA"/>
    <w:rsid w:val="00365A0A"/>
    <w:rsid w:val="00370B46"/>
    <w:rsid w:val="0038128D"/>
    <w:rsid w:val="00383E1C"/>
    <w:rsid w:val="0039774A"/>
    <w:rsid w:val="003B6F86"/>
    <w:rsid w:val="003C1BA2"/>
    <w:rsid w:val="003C2AF4"/>
    <w:rsid w:val="003E0275"/>
    <w:rsid w:val="003F0841"/>
    <w:rsid w:val="003F1A5C"/>
    <w:rsid w:val="003F2D05"/>
    <w:rsid w:val="00406C7D"/>
    <w:rsid w:val="00413415"/>
    <w:rsid w:val="00415192"/>
    <w:rsid w:val="00416136"/>
    <w:rsid w:val="004164D5"/>
    <w:rsid w:val="004177A4"/>
    <w:rsid w:val="004470F6"/>
    <w:rsid w:val="004506AA"/>
    <w:rsid w:val="00451EBE"/>
    <w:rsid w:val="00457474"/>
    <w:rsid w:val="00460FED"/>
    <w:rsid w:val="00464263"/>
    <w:rsid w:val="004646E1"/>
    <w:rsid w:val="004676E8"/>
    <w:rsid w:val="00494E55"/>
    <w:rsid w:val="004972ED"/>
    <w:rsid w:val="0049743B"/>
    <w:rsid w:val="004A2A5C"/>
    <w:rsid w:val="004A6D21"/>
    <w:rsid w:val="004A7E67"/>
    <w:rsid w:val="004B27F6"/>
    <w:rsid w:val="004B2EED"/>
    <w:rsid w:val="004C146F"/>
    <w:rsid w:val="004C4049"/>
    <w:rsid w:val="004C41C0"/>
    <w:rsid w:val="004C4C1C"/>
    <w:rsid w:val="004C5604"/>
    <w:rsid w:val="004D12D0"/>
    <w:rsid w:val="004F30FE"/>
    <w:rsid w:val="004F4467"/>
    <w:rsid w:val="004F4E66"/>
    <w:rsid w:val="004F55AE"/>
    <w:rsid w:val="00505CFC"/>
    <w:rsid w:val="005075B3"/>
    <w:rsid w:val="005123ED"/>
    <w:rsid w:val="00524338"/>
    <w:rsid w:val="0052471F"/>
    <w:rsid w:val="00526216"/>
    <w:rsid w:val="0054750E"/>
    <w:rsid w:val="00551B73"/>
    <w:rsid w:val="00554371"/>
    <w:rsid w:val="00554DD6"/>
    <w:rsid w:val="0056109C"/>
    <w:rsid w:val="005645D9"/>
    <w:rsid w:val="005744CC"/>
    <w:rsid w:val="00574ECC"/>
    <w:rsid w:val="00580E9B"/>
    <w:rsid w:val="00582459"/>
    <w:rsid w:val="00584DA7"/>
    <w:rsid w:val="00585120"/>
    <w:rsid w:val="00586346"/>
    <w:rsid w:val="00590FE8"/>
    <w:rsid w:val="00595BE0"/>
    <w:rsid w:val="005A0D76"/>
    <w:rsid w:val="005A379B"/>
    <w:rsid w:val="005A497B"/>
    <w:rsid w:val="005A689B"/>
    <w:rsid w:val="005A7CBB"/>
    <w:rsid w:val="005B1655"/>
    <w:rsid w:val="005B44D9"/>
    <w:rsid w:val="005C424F"/>
    <w:rsid w:val="005C6992"/>
    <w:rsid w:val="005D1F4E"/>
    <w:rsid w:val="005E2CE8"/>
    <w:rsid w:val="005E3867"/>
    <w:rsid w:val="005E4006"/>
    <w:rsid w:val="005E4FA0"/>
    <w:rsid w:val="005E51FF"/>
    <w:rsid w:val="005E6E46"/>
    <w:rsid w:val="005F10B7"/>
    <w:rsid w:val="005F6188"/>
    <w:rsid w:val="00601961"/>
    <w:rsid w:val="0062245D"/>
    <w:rsid w:val="006229DA"/>
    <w:rsid w:val="00642654"/>
    <w:rsid w:val="0064330D"/>
    <w:rsid w:val="00644961"/>
    <w:rsid w:val="0065271B"/>
    <w:rsid w:val="00662141"/>
    <w:rsid w:val="00666B9E"/>
    <w:rsid w:val="006678F5"/>
    <w:rsid w:val="00673ACE"/>
    <w:rsid w:val="006744CC"/>
    <w:rsid w:val="00682A60"/>
    <w:rsid w:val="00691C64"/>
    <w:rsid w:val="006963C0"/>
    <w:rsid w:val="006D60CD"/>
    <w:rsid w:val="006F272C"/>
    <w:rsid w:val="006F2DB5"/>
    <w:rsid w:val="006F465C"/>
    <w:rsid w:val="00705937"/>
    <w:rsid w:val="0071130C"/>
    <w:rsid w:val="00712007"/>
    <w:rsid w:val="0071315B"/>
    <w:rsid w:val="007207AC"/>
    <w:rsid w:val="007264AB"/>
    <w:rsid w:val="007310D3"/>
    <w:rsid w:val="00733423"/>
    <w:rsid w:val="00733955"/>
    <w:rsid w:val="00737E9E"/>
    <w:rsid w:val="00741528"/>
    <w:rsid w:val="007556C1"/>
    <w:rsid w:val="00761126"/>
    <w:rsid w:val="00761704"/>
    <w:rsid w:val="00764CD8"/>
    <w:rsid w:val="00773E40"/>
    <w:rsid w:val="00780961"/>
    <w:rsid w:val="00784434"/>
    <w:rsid w:val="00791303"/>
    <w:rsid w:val="00795DB8"/>
    <w:rsid w:val="007A172F"/>
    <w:rsid w:val="007A3A4F"/>
    <w:rsid w:val="007A4170"/>
    <w:rsid w:val="007A5F44"/>
    <w:rsid w:val="007B2C00"/>
    <w:rsid w:val="007C085F"/>
    <w:rsid w:val="007C5563"/>
    <w:rsid w:val="007D33C1"/>
    <w:rsid w:val="007E1B68"/>
    <w:rsid w:val="007E34AD"/>
    <w:rsid w:val="007F0261"/>
    <w:rsid w:val="007F5DFA"/>
    <w:rsid w:val="008001BE"/>
    <w:rsid w:val="0080134B"/>
    <w:rsid w:val="00803F7D"/>
    <w:rsid w:val="00805D69"/>
    <w:rsid w:val="00811B6B"/>
    <w:rsid w:val="008210A3"/>
    <w:rsid w:val="00830C73"/>
    <w:rsid w:val="0083180B"/>
    <w:rsid w:val="008412E6"/>
    <w:rsid w:val="00847A98"/>
    <w:rsid w:val="00852D99"/>
    <w:rsid w:val="00856BBE"/>
    <w:rsid w:val="00863A54"/>
    <w:rsid w:val="00866CF6"/>
    <w:rsid w:val="00874AEA"/>
    <w:rsid w:val="00886570"/>
    <w:rsid w:val="00896B10"/>
    <w:rsid w:val="008A16D4"/>
    <w:rsid w:val="008C0CA3"/>
    <w:rsid w:val="008C18D8"/>
    <w:rsid w:val="008C5803"/>
    <w:rsid w:val="008C62AF"/>
    <w:rsid w:val="008E0035"/>
    <w:rsid w:val="008E0060"/>
    <w:rsid w:val="008E35A5"/>
    <w:rsid w:val="008E5583"/>
    <w:rsid w:val="008F0551"/>
    <w:rsid w:val="008F381F"/>
    <w:rsid w:val="008F4434"/>
    <w:rsid w:val="00900109"/>
    <w:rsid w:val="00904946"/>
    <w:rsid w:val="00905023"/>
    <w:rsid w:val="009239D2"/>
    <w:rsid w:val="009251FD"/>
    <w:rsid w:val="00933B94"/>
    <w:rsid w:val="0093475B"/>
    <w:rsid w:val="00934DD5"/>
    <w:rsid w:val="00941C7A"/>
    <w:rsid w:val="00946651"/>
    <w:rsid w:val="009562EA"/>
    <w:rsid w:val="0096493D"/>
    <w:rsid w:val="00977E52"/>
    <w:rsid w:val="009825CC"/>
    <w:rsid w:val="0098553F"/>
    <w:rsid w:val="00990D2C"/>
    <w:rsid w:val="009A37A2"/>
    <w:rsid w:val="009A75EE"/>
    <w:rsid w:val="009B1B7E"/>
    <w:rsid w:val="009B3156"/>
    <w:rsid w:val="009B4CC5"/>
    <w:rsid w:val="009B54C4"/>
    <w:rsid w:val="009B74CB"/>
    <w:rsid w:val="009C51C6"/>
    <w:rsid w:val="009D5479"/>
    <w:rsid w:val="009E048B"/>
    <w:rsid w:val="009E6AC5"/>
    <w:rsid w:val="009F059E"/>
    <w:rsid w:val="009F461F"/>
    <w:rsid w:val="009F5267"/>
    <w:rsid w:val="009F5EB4"/>
    <w:rsid w:val="009F6060"/>
    <w:rsid w:val="00A002A1"/>
    <w:rsid w:val="00A018BE"/>
    <w:rsid w:val="00A107A7"/>
    <w:rsid w:val="00A10897"/>
    <w:rsid w:val="00A1734F"/>
    <w:rsid w:val="00A25355"/>
    <w:rsid w:val="00A37F62"/>
    <w:rsid w:val="00A5756A"/>
    <w:rsid w:val="00A57868"/>
    <w:rsid w:val="00A62118"/>
    <w:rsid w:val="00A624D6"/>
    <w:rsid w:val="00A65DE5"/>
    <w:rsid w:val="00A666B8"/>
    <w:rsid w:val="00A83F51"/>
    <w:rsid w:val="00A8630E"/>
    <w:rsid w:val="00A9102E"/>
    <w:rsid w:val="00A91232"/>
    <w:rsid w:val="00A96EEA"/>
    <w:rsid w:val="00A979C6"/>
    <w:rsid w:val="00A97D9E"/>
    <w:rsid w:val="00AA75E9"/>
    <w:rsid w:val="00AB3284"/>
    <w:rsid w:val="00AB71F4"/>
    <w:rsid w:val="00AC6F0E"/>
    <w:rsid w:val="00AC75C8"/>
    <w:rsid w:val="00AD1AEF"/>
    <w:rsid w:val="00AF034A"/>
    <w:rsid w:val="00B0249E"/>
    <w:rsid w:val="00B0566B"/>
    <w:rsid w:val="00B07BFB"/>
    <w:rsid w:val="00B07D69"/>
    <w:rsid w:val="00B1672F"/>
    <w:rsid w:val="00B167CF"/>
    <w:rsid w:val="00B16E07"/>
    <w:rsid w:val="00B2070C"/>
    <w:rsid w:val="00B23672"/>
    <w:rsid w:val="00B353B6"/>
    <w:rsid w:val="00B36699"/>
    <w:rsid w:val="00B54254"/>
    <w:rsid w:val="00B55395"/>
    <w:rsid w:val="00B6032D"/>
    <w:rsid w:val="00B61F88"/>
    <w:rsid w:val="00B646C7"/>
    <w:rsid w:val="00B70F53"/>
    <w:rsid w:val="00B91F21"/>
    <w:rsid w:val="00B92239"/>
    <w:rsid w:val="00B964B8"/>
    <w:rsid w:val="00BB368C"/>
    <w:rsid w:val="00BC099F"/>
    <w:rsid w:val="00BC1182"/>
    <w:rsid w:val="00BD0C4A"/>
    <w:rsid w:val="00BD3032"/>
    <w:rsid w:val="00BE6ECF"/>
    <w:rsid w:val="00BF4311"/>
    <w:rsid w:val="00BF4DCE"/>
    <w:rsid w:val="00BF7BB4"/>
    <w:rsid w:val="00C05C10"/>
    <w:rsid w:val="00C07F40"/>
    <w:rsid w:val="00C10B76"/>
    <w:rsid w:val="00C1332E"/>
    <w:rsid w:val="00C30A93"/>
    <w:rsid w:val="00C407EC"/>
    <w:rsid w:val="00C41517"/>
    <w:rsid w:val="00C4163E"/>
    <w:rsid w:val="00C421EA"/>
    <w:rsid w:val="00C425FB"/>
    <w:rsid w:val="00C42B02"/>
    <w:rsid w:val="00C42F46"/>
    <w:rsid w:val="00C511A3"/>
    <w:rsid w:val="00C561D4"/>
    <w:rsid w:val="00C567A3"/>
    <w:rsid w:val="00C57023"/>
    <w:rsid w:val="00C57376"/>
    <w:rsid w:val="00C60AF9"/>
    <w:rsid w:val="00C63C05"/>
    <w:rsid w:val="00C7354F"/>
    <w:rsid w:val="00C826E9"/>
    <w:rsid w:val="00C8682F"/>
    <w:rsid w:val="00C9340B"/>
    <w:rsid w:val="00C94498"/>
    <w:rsid w:val="00CA4877"/>
    <w:rsid w:val="00CA6540"/>
    <w:rsid w:val="00CA7C3D"/>
    <w:rsid w:val="00CB5544"/>
    <w:rsid w:val="00CB5BCA"/>
    <w:rsid w:val="00CB692C"/>
    <w:rsid w:val="00CB7CCF"/>
    <w:rsid w:val="00CC0D81"/>
    <w:rsid w:val="00CC3D3E"/>
    <w:rsid w:val="00CC7A14"/>
    <w:rsid w:val="00CC7CA7"/>
    <w:rsid w:val="00CD2AA4"/>
    <w:rsid w:val="00CD5376"/>
    <w:rsid w:val="00CD5934"/>
    <w:rsid w:val="00CD7312"/>
    <w:rsid w:val="00CE5D5A"/>
    <w:rsid w:val="00CF1640"/>
    <w:rsid w:val="00CF739C"/>
    <w:rsid w:val="00D04588"/>
    <w:rsid w:val="00D17BAF"/>
    <w:rsid w:val="00D248E8"/>
    <w:rsid w:val="00D2602F"/>
    <w:rsid w:val="00D31404"/>
    <w:rsid w:val="00D3313D"/>
    <w:rsid w:val="00D36345"/>
    <w:rsid w:val="00D36495"/>
    <w:rsid w:val="00D40D9F"/>
    <w:rsid w:val="00D41EDA"/>
    <w:rsid w:val="00D51505"/>
    <w:rsid w:val="00D54829"/>
    <w:rsid w:val="00D54B1F"/>
    <w:rsid w:val="00D574BF"/>
    <w:rsid w:val="00D62E52"/>
    <w:rsid w:val="00D64AD2"/>
    <w:rsid w:val="00D659A4"/>
    <w:rsid w:val="00D67A91"/>
    <w:rsid w:val="00D700F2"/>
    <w:rsid w:val="00D73BAE"/>
    <w:rsid w:val="00D771CC"/>
    <w:rsid w:val="00D7730F"/>
    <w:rsid w:val="00D80736"/>
    <w:rsid w:val="00D869B8"/>
    <w:rsid w:val="00DA2F5B"/>
    <w:rsid w:val="00DB2375"/>
    <w:rsid w:val="00DB27DB"/>
    <w:rsid w:val="00DC48C8"/>
    <w:rsid w:val="00DD34BE"/>
    <w:rsid w:val="00DD4F94"/>
    <w:rsid w:val="00DD7B73"/>
    <w:rsid w:val="00DD7C6A"/>
    <w:rsid w:val="00DE7499"/>
    <w:rsid w:val="00DF2401"/>
    <w:rsid w:val="00DF2F21"/>
    <w:rsid w:val="00DF4E12"/>
    <w:rsid w:val="00E004E6"/>
    <w:rsid w:val="00E00E83"/>
    <w:rsid w:val="00E01013"/>
    <w:rsid w:val="00E02EB6"/>
    <w:rsid w:val="00E076B1"/>
    <w:rsid w:val="00E14CB1"/>
    <w:rsid w:val="00E15C3C"/>
    <w:rsid w:val="00E218F7"/>
    <w:rsid w:val="00E31D1C"/>
    <w:rsid w:val="00E371E3"/>
    <w:rsid w:val="00E50D49"/>
    <w:rsid w:val="00E52D45"/>
    <w:rsid w:val="00E5559D"/>
    <w:rsid w:val="00E607ED"/>
    <w:rsid w:val="00E63094"/>
    <w:rsid w:val="00E66C87"/>
    <w:rsid w:val="00E67134"/>
    <w:rsid w:val="00E6783E"/>
    <w:rsid w:val="00E70AC5"/>
    <w:rsid w:val="00E76247"/>
    <w:rsid w:val="00E8008A"/>
    <w:rsid w:val="00E82C2C"/>
    <w:rsid w:val="00E83786"/>
    <w:rsid w:val="00E84E7B"/>
    <w:rsid w:val="00E87AFC"/>
    <w:rsid w:val="00E97CE0"/>
    <w:rsid w:val="00E97DF8"/>
    <w:rsid w:val="00EA04E9"/>
    <w:rsid w:val="00EA153B"/>
    <w:rsid w:val="00EA1695"/>
    <w:rsid w:val="00EA1EE0"/>
    <w:rsid w:val="00EA2EA6"/>
    <w:rsid w:val="00EA6A53"/>
    <w:rsid w:val="00EB23F6"/>
    <w:rsid w:val="00EB50E1"/>
    <w:rsid w:val="00EB6D0E"/>
    <w:rsid w:val="00EC1ACE"/>
    <w:rsid w:val="00EC504C"/>
    <w:rsid w:val="00ED508F"/>
    <w:rsid w:val="00ED59E0"/>
    <w:rsid w:val="00ED635C"/>
    <w:rsid w:val="00ED6A9B"/>
    <w:rsid w:val="00EF02F2"/>
    <w:rsid w:val="00EF3EFB"/>
    <w:rsid w:val="00EF6068"/>
    <w:rsid w:val="00F018D9"/>
    <w:rsid w:val="00F12063"/>
    <w:rsid w:val="00F14A3B"/>
    <w:rsid w:val="00F16ADD"/>
    <w:rsid w:val="00F25D37"/>
    <w:rsid w:val="00F270BE"/>
    <w:rsid w:val="00F27D0E"/>
    <w:rsid w:val="00F365B6"/>
    <w:rsid w:val="00F37A02"/>
    <w:rsid w:val="00F42D0B"/>
    <w:rsid w:val="00F42FBB"/>
    <w:rsid w:val="00F47263"/>
    <w:rsid w:val="00F60404"/>
    <w:rsid w:val="00F67CFF"/>
    <w:rsid w:val="00F708B8"/>
    <w:rsid w:val="00F802CC"/>
    <w:rsid w:val="00F84703"/>
    <w:rsid w:val="00F854E9"/>
    <w:rsid w:val="00F9550A"/>
    <w:rsid w:val="00F9795D"/>
    <w:rsid w:val="00FA3A92"/>
    <w:rsid w:val="00FA4D68"/>
    <w:rsid w:val="00FC0F4B"/>
    <w:rsid w:val="00FD0341"/>
    <w:rsid w:val="00FD3710"/>
    <w:rsid w:val="00FE26B2"/>
    <w:rsid w:val="00FE3C5F"/>
    <w:rsid w:val="00FE68D9"/>
    <w:rsid w:val="00FF0F16"/>
    <w:rsid w:val="00FF1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96A89"/>
  <w15:docId w15:val="{76FD1D5F-D4C6-429E-BA92-6FBD913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AEA"/>
    <w:rPr>
      <w:sz w:val="22"/>
    </w:rPr>
  </w:style>
  <w:style w:type="paragraph" w:styleId="Antrat1">
    <w:name w:val="heading 1"/>
    <w:basedOn w:val="prastasis"/>
    <w:next w:val="prastasis"/>
    <w:link w:val="Antrat1Diagrama"/>
    <w:uiPriority w:val="9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811B6B"/>
    <w:pPr>
      <w:keepNext/>
      <w:outlineLvl w:val="1"/>
    </w:pPr>
    <w:rPr>
      <w:b/>
    </w:rPr>
  </w:style>
  <w:style w:type="paragraph" w:styleId="Antrat3">
    <w:name w:val="heading 3"/>
    <w:basedOn w:val="prastasis"/>
    <w:next w:val="prastasis"/>
    <w:link w:val="Antrat3Diagrama"/>
    <w:uiPriority w:val="99"/>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811B6B"/>
    <w:pPr>
      <w:keepNext/>
      <w:jc w:val="both"/>
      <w:outlineLvl w:val="3"/>
    </w:pPr>
    <w:rPr>
      <w:u w:val="single"/>
    </w:rPr>
  </w:style>
  <w:style w:type="paragraph" w:styleId="Antrat5">
    <w:name w:val="heading 5"/>
    <w:basedOn w:val="prastasis"/>
    <w:next w:val="prastasis"/>
    <w:link w:val="Antrat5Diagrama"/>
    <w:uiPriority w:val="99"/>
    <w:qFormat/>
    <w:rsid w:val="00811B6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811B6B"/>
    <w:pPr>
      <w:spacing w:after="120"/>
    </w:pPr>
  </w:style>
  <w:style w:type="paragraph" w:styleId="Porat">
    <w:name w:val="footer"/>
    <w:basedOn w:val="prastasis"/>
    <w:link w:val="PoratDiagrama"/>
    <w:uiPriority w:val="99"/>
    <w:rsid w:val="00811B6B"/>
    <w:pPr>
      <w:tabs>
        <w:tab w:val="center" w:pos="4153"/>
        <w:tab w:val="right" w:pos="8306"/>
      </w:tabs>
    </w:pPr>
  </w:style>
  <w:style w:type="character" w:styleId="Puslapionumeris">
    <w:name w:val="page number"/>
    <w:basedOn w:val="Numatytasispastraiposriftas"/>
    <w:uiPriority w:val="99"/>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uiPriority w:val="99"/>
    <w:rsid w:val="00811B6B"/>
    <w:pPr>
      <w:spacing w:after="120" w:line="480" w:lineRule="auto"/>
    </w:pPr>
  </w:style>
  <w:style w:type="paragraph" w:customStyle="1" w:styleId="BTEMEASMCA">
    <w:name w:val="BT EMEA_SMCA"/>
    <w:basedOn w:val="prastasis"/>
    <w:link w:val="BTEMEASMCAChar"/>
    <w:autoRedefine/>
    <w:uiPriority w:val="99"/>
    <w:rsid w:val="00811B6B"/>
    <w:rPr>
      <w:szCs w:val="22"/>
      <w:lang w:eastAsia="en-US"/>
    </w:rPr>
  </w:style>
  <w:style w:type="character" w:customStyle="1" w:styleId="BTEMEASMCAChar">
    <w:name w:val="BT EMEA_SMCA Char"/>
    <w:link w:val="BTEMEASMCA"/>
    <w:uiPriority w:val="99"/>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BF4DCE"/>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eastAsia="en-US"/>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uiPriority w:val="99"/>
    <w:semiHidden/>
    <w:rsid w:val="00811B6B"/>
    <w:rPr>
      <w:rFonts w:ascii="Tahoma" w:hAnsi="Tahoma" w:cs="Tahoma"/>
      <w:sz w:val="16"/>
      <w:szCs w:val="16"/>
    </w:rPr>
  </w:style>
  <w:style w:type="character" w:customStyle="1" w:styleId="hps">
    <w:name w:val="hps"/>
    <w:uiPriority w:val="99"/>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uiPriority w:val="99"/>
    <w:rsid w:val="00D659A4"/>
    <w:rPr>
      <w:rFonts w:ascii="Arial" w:hAnsi="Arial" w:cs="Arial"/>
      <w:b/>
      <w:bCs/>
      <w:kern w:val="32"/>
      <w:sz w:val="32"/>
      <w:szCs w:val="32"/>
    </w:rPr>
  </w:style>
  <w:style w:type="character" w:customStyle="1" w:styleId="Antrat2Diagrama">
    <w:name w:val="Antraštė 2 Diagrama"/>
    <w:link w:val="Antrat2"/>
    <w:uiPriority w:val="99"/>
    <w:rsid w:val="00D659A4"/>
    <w:rPr>
      <w:b/>
      <w:sz w:val="22"/>
    </w:rPr>
  </w:style>
  <w:style w:type="character" w:customStyle="1" w:styleId="Antrat3Diagrama">
    <w:name w:val="Antraštė 3 Diagrama"/>
    <w:link w:val="Antrat3"/>
    <w:uiPriority w:val="99"/>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uiPriority w:val="99"/>
    <w:rsid w:val="00D659A4"/>
    <w:rPr>
      <w:b/>
      <w:bCs/>
      <w:i/>
      <w:iCs/>
      <w:sz w:val="26"/>
      <w:szCs w:val="26"/>
    </w:rPr>
  </w:style>
  <w:style w:type="character" w:customStyle="1" w:styleId="PagrindinistekstasDiagrama">
    <w:name w:val="Pagrindinis tekstas Diagrama"/>
    <w:link w:val="Pagrindinistekstas"/>
    <w:uiPriority w:val="99"/>
    <w:rsid w:val="00D659A4"/>
    <w:rPr>
      <w:sz w:val="22"/>
    </w:rPr>
  </w:style>
  <w:style w:type="character" w:customStyle="1" w:styleId="PoratDiagrama">
    <w:name w:val="Poraštė Diagrama"/>
    <w:link w:val="Porat"/>
    <w:uiPriority w:val="99"/>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uiPriority w:val="99"/>
    <w:rsid w:val="00D659A4"/>
    <w:rPr>
      <w:sz w:val="22"/>
    </w:rPr>
  </w:style>
  <w:style w:type="character" w:customStyle="1" w:styleId="DebesliotekstasDiagrama">
    <w:name w:val="Debesėlio tekstas Diagrama"/>
    <w:link w:val="Debesliotekstas"/>
    <w:uiPriority w:val="99"/>
    <w:semiHidden/>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uiPriority w:val="99"/>
    <w:rsid w:val="00D659A4"/>
    <w:pPr>
      <w:tabs>
        <w:tab w:val="center" w:pos="4819"/>
        <w:tab w:val="right" w:pos="9638"/>
      </w:tabs>
    </w:pPr>
  </w:style>
  <w:style w:type="character" w:customStyle="1" w:styleId="AntratsDiagrama">
    <w:name w:val="Antraštės Diagrama"/>
    <w:link w:val="Antrats"/>
    <w:uiPriority w:val="99"/>
    <w:rsid w:val="00D659A4"/>
    <w:rPr>
      <w:sz w:val="22"/>
    </w:rPr>
  </w:style>
  <w:style w:type="paragraph" w:customStyle="1" w:styleId="Default">
    <w:name w:val="Default"/>
    <w:rsid w:val="000A6E70"/>
    <w:pPr>
      <w:autoSpaceDE w:val="0"/>
      <w:autoSpaceDN w:val="0"/>
      <w:adjustRightInd w:val="0"/>
    </w:pPr>
    <w:rPr>
      <w:color w:val="000000"/>
      <w:sz w:val="24"/>
      <w:szCs w:val="24"/>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Sraopastraipa">
    <w:name w:val="List Paragraph"/>
    <w:basedOn w:val="prastasis"/>
    <w:uiPriority w:val="1"/>
    <w:qFormat/>
    <w:rsid w:val="00E218F7"/>
    <w:pPr>
      <w:spacing w:after="200" w:line="276" w:lineRule="auto"/>
      <w:ind w:left="720"/>
      <w:contextualSpacing/>
    </w:pPr>
    <w:rPr>
      <w:rFonts w:ascii="Calibri" w:eastAsia="Calibri" w:hAnsi="Calibri"/>
      <w:szCs w:val="22"/>
      <w:lang w:eastAsia="en-US"/>
    </w:rPr>
  </w:style>
  <w:style w:type="paragraph" w:customStyle="1" w:styleId="TableParagraph">
    <w:name w:val="Table Paragraph"/>
    <w:basedOn w:val="prastasis"/>
    <w:uiPriority w:val="1"/>
    <w:qFormat/>
    <w:rsid w:val="00E218F7"/>
    <w:pPr>
      <w:widowControl w:val="0"/>
    </w:pPr>
    <w:rPr>
      <w:rFonts w:ascii="Calibri" w:eastAsia="Calibri" w:hAnsi="Calibri"/>
      <w:szCs w:val="22"/>
      <w:lang w:val="en-US" w:eastAsia="en-US"/>
    </w:rPr>
  </w:style>
  <w:style w:type="character" w:customStyle="1" w:styleId="st1">
    <w:name w:val="st1"/>
    <w:rsid w:val="00CC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220091595">
      <w:bodyDiv w:val="1"/>
      <w:marLeft w:val="0"/>
      <w:marRight w:val="0"/>
      <w:marTop w:val="0"/>
      <w:marBottom w:val="0"/>
      <w:divBdr>
        <w:top w:val="none" w:sz="0" w:space="0" w:color="auto"/>
        <w:left w:val="none" w:sz="0" w:space="0" w:color="auto"/>
        <w:bottom w:val="none" w:sz="0" w:space="0" w:color="auto"/>
        <w:right w:val="none" w:sz="0" w:space="0" w:color="auto"/>
      </w:divBdr>
    </w:div>
    <w:div w:id="1229849268">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 w:id="1625115540">
      <w:bodyDiv w:val="1"/>
      <w:marLeft w:val="0"/>
      <w:marRight w:val="0"/>
      <w:marTop w:val="0"/>
      <w:marBottom w:val="0"/>
      <w:divBdr>
        <w:top w:val="none" w:sz="0" w:space="0" w:color="auto"/>
        <w:left w:val="none" w:sz="0" w:space="0" w:color="auto"/>
        <w:bottom w:val="none" w:sz="0" w:space="0" w:color="auto"/>
        <w:right w:val="none" w:sz="0" w:space="0" w:color="auto"/>
      </w:divBdr>
    </w:div>
    <w:div w:id="16469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info.lithuania@sandoz.com"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1A6D-A5B3-4226-A7A4-23792FC4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13625</Words>
  <Characters>93846</Characters>
  <Application>Microsoft Office Word</Application>
  <DocSecurity>8</DocSecurity>
  <Lines>782</Lines>
  <Paragraphs>214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85</vt:i4>
      </vt:variant>
    </vt:vector>
  </HeadingPairs>
  <TitlesOfParts>
    <vt:vector size="87" baseType="lpstr">
      <vt:lpstr>I PRIEDAS</vt:lpstr>
      <vt:lpstr>I PRIEDAS</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vector>
  </TitlesOfParts>
  <Company>Novartis</Company>
  <LinksUpToDate>false</LinksUpToDate>
  <CharactersWithSpaces>107257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8060954</vt:i4>
      </vt:variant>
      <vt:variant>
        <vt:i4>30</vt:i4>
      </vt:variant>
      <vt:variant>
        <vt:i4>0</vt:i4>
      </vt:variant>
      <vt:variant>
        <vt:i4>5</vt:i4>
      </vt:variant>
      <vt:variant>
        <vt:lpwstr>mailto:info.lithuania@sandoz.com</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dc:creator>
  <cp:lastModifiedBy>Albina Burkauskaitė</cp:lastModifiedBy>
  <cp:revision>3</cp:revision>
  <dcterms:created xsi:type="dcterms:W3CDTF">2017-07-31T07:11:00Z</dcterms:created>
  <dcterms:modified xsi:type="dcterms:W3CDTF">2017-07-31T07:12:00Z</dcterms:modified>
</cp:coreProperties>
</file>