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3D17A" w14:textId="77777777" w:rsidR="007F379D" w:rsidRPr="00267744" w:rsidRDefault="007F379D">
      <w:pPr>
        <w:outlineLvl w:val="0"/>
        <w:rPr>
          <w:b/>
          <w:lang w:val="lt-LT"/>
        </w:rPr>
      </w:pPr>
    </w:p>
    <w:p w14:paraId="61782B08" w14:textId="77777777" w:rsidR="007F379D" w:rsidRPr="00267744" w:rsidRDefault="007F379D">
      <w:pPr>
        <w:outlineLvl w:val="0"/>
        <w:rPr>
          <w:b/>
          <w:lang w:val="lt-LT"/>
        </w:rPr>
      </w:pPr>
    </w:p>
    <w:p w14:paraId="5A17B975" w14:textId="77777777" w:rsidR="007F379D" w:rsidRPr="00267744" w:rsidRDefault="007F379D">
      <w:pPr>
        <w:outlineLvl w:val="0"/>
        <w:rPr>
          <w:b/>
          <w:lang w:val="lt-LT"/>
        </w:rPr>
      </w:pPr>
    </w:p>
    <w:p w14:paraId="5B329864" w14:textId="77777777" w:rsidR="007F379D" w:rsidRPr="00267744" w:rsidRDefault="007F379D">
      <w:pPr>
        <w:outlineLvl w:val="0"/>
        <w:rPr>
          <w:b/>
          <w:lang w:val="lt-LT"/>
        </w:rPr>
      </w:pPr>
    </w:p>
    <w:p w14:paraId="3F0D1AD5" w14:textId="77777777" w:rsidR="007F379D" w:rsidRPr="00267744" w:rsidRDefault="007F379D">
      <w:pPr>
        <w:tabs>
          <w:tab w:val="left" w:pos="-1440"/>
          <w:tab w:val="left" w:pos="-720"/>
        </w:tabs>
        <w:rPr>
          <w:b/>
          <w:lang w:val="lt-LT"/>
        </w:rPr>
      </w:pPr>
    </w:p>
    <w:p w14:paraId="74CB236F" w14:textId="77777777" w:rsidR="007F379D" w:rsidRPr="00267744" w:rsidRDefault="007F379D">
      <w:pPr>
        <w:tabs>
          <w:tab w:val="left" w:pos="-1440"/>
          <w:tab w:val="left" w:pos="-720"/>
        </w:tabs>
        <w:rPr>
          <w:b/>
          <w:lang w:val="lt-LT"/>
        </w:rPr>
      </w:pPr>
    </w:p>
    <w:p w14:paraId="301B5329" w14:textId="77777777" w:rsidR="007F379D" w:rsidRPr="00267744" w:rsidRDefault="007F379D">
      <w:pPr>
        <w:tabs>
          <w:tab w:val="left" w:pos="-1440"/>
          <w:tab w:val="left" w:pos="-720"/>
        </w:tabs>
        <w:rPr>
          <w:b/>
          <w:lang w:val="lt-LT"/>
        </w:rPr>
      </w:pPr>
    </w:p>
    <w:p w14:paraId="23520CDC" w14:textId="77777777" w:rsidR="007F379D" w:rsidRPr="00267744" w:rsidRDefault="007F379D">
      <w:pPr>
        <w:tabs>
          <w:tab w:val="left" w:pos="-1440"/>
          <w:tab w:val="left" w:pos="-720"/>
        </w:tabs>
        <w:rPr>
          <w:b/>
          <w:lang w:val="lt-LT"/>
        </w:rPr>
      </w:pPr>
    </w:p>
    <w:p w14:paraId="1DC419E8" w14:textId="77777777" w:rsidR="007F379D" w:rsidRPr="00267744" w:rsidRDefault="007F379D">
      <w:pPr>
        <w:tabs>
          <w:tab w:val="left" w:pos="-1440"/>
          <w:tab w:val="left" w:pos="-720"/>
        </w:tabs>
        <w:rPr>
          <w:b/>
          <w:lang w:val="lt-LT"/>
        </w:rPr>
      </w:pPr>
    </w:p>
    <w:p w14:paraId="0722A5C9" w14:textId="77777777" w:rsidR="007F379D" w:rsidRPr="00267744" w:rsidRDefault="007F379D">
      <w:pPr>
        <w:tabs>
          <w:tab w:val="left" w:pos="-1440"/>
          <w:tab w:val="left" w:pos="-720"/>
        </w:tabs>
        <w:rPr>
          <w:b/>
          <w:lang w:val="lt-LT"/>
        </w:rPr>
      </w:pPr>
    </w:p>
    <w:p w14:paraId="573ED4F4" w14:textId="77777777" w:rsidR="007F379D" w:rsidRPr="00267744" w:rsidRDefault="007F379D">
      <w:pPr>
        <w:tabs>
          <w:tab w:val="left" w:pos="-1440"/>
          <w:tab w:val="left" w:pos="-720"/>
        </w:tabs>
        <w:rPr>
          <w:b/>
          <w:lang w:val="lt-LT"/>
        </w:rPr>
      </w:pPr>
    </w:p>
    <w:p w14:paraId="207C72AE" w14:textId="77777777" w:rsidR="007F379D" w:rsidRPr="00267744" w:rsidRDefault="007F379D">
      <w:pPr>
        <w:tabs>
          <w:tab w:val="left" w:pos="-1440"/>
          <w:tab w:val="left" w:pos="-720"/>
        </w:tabs>
        <w:rPr>
          <w:b/>
          <w:lang w:val="lt-LT"/>
        </w:rPr>
      </w:pPr>
    </w:p>
    <w:p w14:paraId="61482F1D" w14:textId="77777777" w:rsidR="007F379D" w:rsidRPr="00267744" w:rsidRDefault="007F379D">
      <w:pPr>
        <w:tabs>
          <w:tab w:val="left" w:pos="-1440"/>
          <w:tab w:val="left" w:pos="-720"/>
        </w:tabs>
        <w:rPr>
          <w:b/>
          <w:lang w:val="lt-LT"/>
        </w:rPr>
      </w:pPr>
    </w:p>
    <w:p w14:paraId="29444454" w14:textId="77777777" w:rsidR="007F379D" w:rsidRPr="00267744" w:rsidRDefault="007F379D">
      <w:pPr>
        <w:tabs>
          <w:tab w:val="left" w:pos="-1440"/>
          <w:tab w:val="left" w:pos="-720"/>
        </w:tabs>
        <w:rPr>
          <w:b/>
          <w:lang w:val="lt-LT"/>
        </w:rPr>
      </w:pPr>
    </w:p>
    <w:p w14:paraId="3AFE075C" w14:textId="77777777" w:rsidR="007F379D" w:rsidRPr="00267744" w:rsidRDefault="007F379D">
      <w:pPr>
        <w:tabs>
          <w:tab w:val="left" w:pos="-1440"/>
          <w:tab w:val="left" w:pos="-720"/>
        </w:tabs>
        <w:rPr>
          <w:b/>
          <w:lang w:val="lt-LT"/>
        </w:rPr>
      </w:pPr>
    </w:p>
    <w:p w14:paraId="3E6D1AC8" w14:textId="77777777" w:rsidR="007F379D" w:rsidRPr="00267744" w:rsidRDefault="007F379D">
      <w:pPr>
        <w:tabs>
          <w:tab w:val="left" w:pos="-1440"/>
          <w:tab w:val="left" w:pos="-720"/>
        </w:tabs>
        <w:rPr>
          <w:b/>
          <w:lang w:val="lt-LT"/>
        </w:rPr>
      </w:pPr>
    </w:p>
    <w:p w14:paraId="7AA933A2" w14:textId="77777777" w:rsidR="007F379D" w:rsidRPr="00267744" w:rsidRDefault="007F379D">
      <w:pPr>
        <w:tabs>
          <w:tab w:val="left" w:pos="-1440"/>
          <w:tab w:val="left" w:pos="-720"/>
        </w:tabs>
        <w:rPr>
          <w:b/>
          <w:lang w:val="lt-LT"/>
        </w:rPr>
      </w:pPr>
    </w:p>
    <w:p w14:paraId="482ECAE8" w14:textId="77777777" w:rsidR="007F379D" w:rsidRPr="00267744" w:rsidRDefault="007F379D">
      <w:pPr>
        <w:tabs>
          <w:tab w:val="left" w:pos="-1440"/>
          <w:tab w:val="left" w:pos="-720"/>
        </w:tabs>
        <w:rPr>
          <w:b/>
          <w:lang w:val="lt-LT"/>
        </w:rPr>
      </w:pPr>
    </w:p>
    <w:p w14:paraId="462B0644" w14:textId="77777777" w:rsidR="007F379D" w:rsidRPr="00267744" w:rsidRDefault="007F379D">
      <w:pPr>
        <w:tabs>
          <w:tab w:val="left" w:pos="-1440"/>
          <w:tab w:val="left" w:pos="-720"/>
        </w:tabs>
        <w:rPr>
          <w:b/>
          <w:lang w:val="lt-LT"/>
        </w:rPr>
      </w:pPr>
    </w:p>
    <w:p w14:paraId="7B9C2C53" w14:textId="77777777" w:rsidR="007F379D" w:rsidRPr="00267744" w:rsidRDefault="007F379D">
      <w:pPr>
        <w:tabs>
          <w:tab w:val="left" w:pos="-1440"/>
          <w:tab w:val="left" w:pos="-720"/>
        </w:tabs>
        <w:rPr>
          <w:b/>
          <w:lang w:val="lt-LT"/>
        </w:rPr>
      </w:pPr>
    </w:p>
    <w:p w14:paraId="315D7340" w14:textId="77777777" w:rsidR="007F379D" w:rsidRPr="00267744" w:rsidRDefault="007F379D">
      <w:pPr>
        <w:tabs>
          <w:tab w:val="left" w:pos="-1440"/>
          <w:tab w:val="left" w:pos="-720"/>
        </w:tabs>
        <w:rPr>
          <w:b/>
          <w:lang w:val="lt-LT"/>
        </w:rPr>
      </w:pPr>
    </w:p>
    <w:p w14:paraId="691B24E8" w14:textId="77777777" w:rsidR="007F379D" w:rsidRPr="00267744" w:rsidRDefault="007F379D">
      <w:pPr>
        <w:tabs>
          <w:tab w:val="left" w:pos="-1440"/>
          <w:tab w:val="left" w:pos="-720"/>
        </w:tabs>
        <w:rPr>
          <w:b/>
          <w:lang w:val="lt-LT"/>
        </w:rPr>
      </w:pPr>
    </w:p>
    <w:p w14:paraId="5163BD22" w14:textId="77777777" w:rsidR="007F379D" w:rsidRPr="00267744" w:rsidRDefault="007F379D">
      <w:pPr>
        <w:tabs>
          <w:tab w:val="left" w:pos="-1440"/>
          <w:tab w:val="left" w:pos="-720"/>
        </w:tabs>
        <w:rPr>
          <w:b/>
          <w:lang w:val="lt-LT"/>
        </w:rPr>
      </w:pPr>
    </w:p>
    <w:p w14:paraId="7A5BADEB" w14:textId="77777777" w:rsidR="007F379D" w:rsidRPr="00267744" w:rsidRDefault="007F379D" w:rsidP="005D0424">
      <w:pPr>
        <w:pStyle w:val="Antrat2"/>
        <w:spacing w:before="0" w:after="0" w:line="240" w:lineRule="auto"/>
        <w:jc w:val="center"/>
        <w:rPr>
          <w:b w:val="0"/>
          <w:lang w:val="lt-LT"/>
        </w:rPr>
      </w:pPr>
      <w:r w:rsidRPr="00267744">
        <w:rPr>
          <w:rFonts w:ascii="Times New Roman" w:hAnsi="Times New Roman"/>
          <w:i w:val="0"/>
          <w:sz w:val="22"/>
          <w:lang w:val="lt-LT"/>
        </w:rPr>
        <w:t>I PRIEDAS</w:t>
      </w:r>
    </w:p>
    <w:p w14:paraId="2A2C1825" w14:textId="77777777" w:rsidR="007F379D" w:rsidRPr="00267744" w:rsidRDefault="007F379D">
      <w:pPr>
        <w:spacing w:line="240" w:lineRule="auto"/>
        <w:rPr>
          <w:lang w:val="lt-LT"/>
        </w:rPr>
      </w:pPr>
    </w:p>
    <w:p w14:paraId="78A6FC02" w14:textId="77777777" w:rsidR="007F379D" w:rsidRPr="00267744" w:rsidRDefault="007F379D">
      <w:pPr>
        <w:tabs>
          <w:tab w:val="left" w:pos="-1440"/>
          <w:tab w:val="left" w:pos="-720"/>
        </w:tabs>
        <w:jc w:val="center"/>
        <w:rPr>
          <w:rFonts w:asciiTheme="minorHAnsi" w:eastAsiaTheme="minorHAnsi" w:hAnsiTheme="minorHAnsi" w:cstheme="minorBidi"/>
          <w:b/>
          <w:color w:val="auto"/>
          <w:szCs w:val="22"/>
          <w:lang w:val="lt-LT"/>
        </w:rPr>
      </w:pPr>
      <w:r w:rsidRPr="00267744">
        <w:rPr>
          <w:b/>
          <w:lang w:val="lt-LT"/>
        </w:rPr>
        <w:t>PREPARATO CHARAKTERISTIKŲ SANTRAUKA</w:t>
      </w:r>
    </w:p>
    <w:p w14:paraId="391EDE40" w14:textId="77777777" w:rsidR="007F379D" w:rsidRPr="00267744" w:rsidRDefault="007F379D">
      <w:pPr>
        <w:pageBreakBefore/>
        <w:tabs>
          <w:tab w:val="left" w:pos="-1440"/>
          <w:tab w:val="left" w:pos="-720"/>
        </w:tabs>
        <w:jc w:val="center"/>
        <w:rPr>
          <w:lang w:val="lt-LT"/>
        </w:rPr>
      </w:pPr>
    </w:p>
    <w:p w14:paraId="70410B19" w14:textId="77777777" w:rsidR="007F379D" w:rsidRPr="00267744" w:rsidRDefault="007F379D" w:rsidP="005D0424">
      <w:pPr>
        <w:pStyle w:val="Antrat3"/>
        <w:spacing w:before="0" w:after="0" w:line="240" w:lineRule="auto"/>
        <w:rPr>
          <w:b w:val="0"/>
          <w:lang w:val="lt-LT"/>
        </w:rPr>
      </w:pPr>
      <w:r w:rsidRPr="00267744">
        <w:rPr>
          <w:rFonts w:ascii="Times New Roman" w:hAnsi="Times New Roman"/>
          <w:sz w:val="22"/>
          <w:lang w:val="lt-LT"/>
        </w:rPr>
        <w:t>1.</w:t>
      </w:r>
      <w:r w:rsidRPr="00267744">
        <w:rPr>
          <w:rFonts w:ascii="Times New Roman" w:hAnsi="Times New Roman"/>
          <w:sz w:val="22"/>
          <w:lang w:val="lt-LT"/>
        </w:rPr>
        <w:tab/>
        <w:t>VAISTINIO PREPARATO PAVADINIMAS</w:t>
      </w:r>
    </w:p>
    <w:p w14:paraId="0A53B3B9" w14:textId="77777777" w:rsidR="007F379D" w:rsidRPr="00267744" w:rsidRDefault="007F379D">
      <w:pPr>
        <w:rPr>
          <w:lang w:val="lt-LT"/>
        </w:rPr>
      </w:pPr>
    </w:p>
    <w:p w14:paraId="48227A93" w14:textId="77777777" w:rsidR="007F379D" w:rsidRPr="00267744" w:rsidRDefault="007F379D">
      <w:pPr>
        <w:rPr>
          <w:rFonts w:asciiTheme="minorHAnsi" w:eastAsiaTheme="minorHAnsi" w:hAnsiTheme="minorHAnsi" w:cstheme="minorBidi"/>
          <w:color w:val="auto"/>
          <w:szCs w:val="22"/>
          <w:lang w:val="lt-LT"/>
        </w:rPr>
      </w:pPr>
      <w:bookmarkStart w:id="0" w:name="_GoBack"/>
      <w:r w:rsidRPr="00267744">
        <w:rPr>
          <w:lang w:val="lt-LT"/>
        </w:rPr>
        <w:t xml:space="preserve">Rezol </w:t>
      </w:r>
      <w:bookmarkEnd w:id="0"/>
      <w:r w:rsidRPr="00267744">
        <w:rPr>
          <w:lang w:val="lt-LT"/>
        </w:rPr>
        <w:t>1 g milteliai injekciniam ar infuziniam tirpalui</w:t>
      </w:r>
    </w:p>
    <w:p w14:paraId="6DC54658" w14:textId="77777777" w:rsidR="007F379D" w:rsidRPr="00267744" w:rsidRDefault="007F379D">
      <w:pPr>
        <w:rPr>
          <w:lang w:val="lt-LT"/>
        </w:rPr>
      </w:pPr>
    </w:p>
    <w:p w14:paraId="4428A238" w14:textId="77777777" w:rsidR="007F379D" w:rsidRPr="00267744" w:rsidRDefault="007F379D">
      <w:pPr>
        <w:rPr>
          <w:lang w:val="lt-LT"/>
        </w:rPr>
      </w:pPr>
    </w:p>
    <w:p w14:paraId="65E408BF" w14:textId="77777777" w:rsidR="007F379D" w:rsidRPr="00267744" w:rsidRDefault="007F379D" w:rsidP="005D0424">
      <w:pPr>
        <w:pStyle w:val="Antrat3"/>
        <w:spacing w:before="0" w:after="0" w:line="240" w:lineRule="auto"/>
        <w:rPr>
          <w:b w:val="0"/>
          <w:lang w:val="lt-LT"/>
        </w:rPr>
      </w:pPr>
      <w:r w:rsidRPr="00267744">
        <w:rPr>
          <w:rFonts w:ascii="Times New Roman" w:hAnsi="Times New Roman"/>
          <w:sz w:val="22"/>
          <w:lang w:val="lt-LT"/>
        </w:rPr>
        <w:t>2.</w:t>
      </w:r>
      <w:r w:rsidRPr="00267744">
        <w:rPr>
          <w:rFonts w:ascii="Times New Roman" w:hAnsi="Times New Roman"/>
          <w:sz w:val="22"/>
          <w:lang w:val="lt-LT"/>
        </w:rPr>
        <w:tab/>
        <w:t>KOKYBINĖ IR KIEKYBINĖ SUDĖTIS</w:t>
      </w:r>
    </w:p>
    <w:p w14:paraId="78306F62" w14:textId="77777777" w:rsidR="007F379D" w:rsidRPr="00267744" w:rsidRDefault="007F379D">
      <w:pPr>
        <w:rPr>
          <w:lang w:val="lt-LT"/>
        </w:rPr>
      </w:pPr>
    </w:p>
    <w:p w14:paraId="752E074C" w14:textId="77777777" w:rsidR="007F379D" w:rsidRPr="00267744" w:rsidRDefault="007F379D">
      <w:pPr>
        <w:spacing w:line="240" w:lineRule="auto"/>
        <w:rPr>
          <w:rFonts w:asciiTheme="minorHAnsi" w:eastAsiaTheme="minorHAnsi" w:hAnsiTheme="minorHAnsi" w:cstheme="minorBidi"/>
          <w:color w:val="auto"/>
          <w:szCs w:val="22"/>
          <w:lang w:val="lt-LT"/>
        </w:rPr>
      </w:pPr>
      <w:r w:rsidRPr="00267744">
        <w:rPr>
          <w:color w:val="000000"/>
          <w:lang w:val="lt-LT"/>
        </w:rPr>
        <w:t>Kiekviename flakone yra 1 g cefazolino (</w:t>
      </w:r>
      <w:r w:rsidRPr="00267744">
        <w:rPr>
          <w:lang w:val="lt-LT"/>
        </w:rPr>
        <w:t>cefazolino natrio druskos pavidalu).</w:t>
      </w:r>
    </w:p>
    <w:p w14:paraId="01DAE2D4" w14:textId="103A14F3" w:rsidR="007F379D" w:rsidRPr="00267744" w:rsidRDefault="007F379D">
      <w:pPr>
        <w:spacing w:line="240" w:lineRule="auto"/>
        <w:rPr>
          <w:rFonts w:asciiTheme="minorHAnsi" w:eastAsiaTheme="minorHAnsi" w:hAnsiTheme="minorHAnsi" w:cstheme="minorBidi"/>
          <w:color w:val="auto"/>
          <w:szCs w:val="22"/>
          <w:lang w:val="lt-LT"/>
        </w:rPr>
      </w:pPr>
      <w:r w:rsidRPr="00267744">
        <w:rPr>
          <w:color w:val="000000"/>
          <w:lang w:val="lt-LT"/>
        </w:rPr>
        <w:t xml:space="preserve">Kiekviename flakone yra maždaug 50,6 mg </w:t>
      </w:r>
      <w:r w:rsidRPr="00267744">
        <w:rPr>
          <w:lang w:val="lt-LT"/>
        </w:rPr>
        <w:t xml:space="preserve">natrio. </w:t>
      </w:r>
    </w:p>
    <w:p w14:paraId="453C8800" w14:textId="77777777" w:rsidR="007F379D" w:rsidRPr="00267744" w:rsidRDefault="007F379D">
      <w:pPr>
        <w:spacing w:line="240" w:lineRule="auto"/>
        <w:rPr>
          <w:lang w:val="lt-LT"/>
        </w:rPr>
      </w:pPr>
    </w:p>
    <w:p w14:paraId="3E3A4F8E" w14:textId="77777777" w:rsidR="007F379D" w:rsidRPr="00267744" w:rsidRDefault="007F379D">
      <w:pPr>
        <w:rPr>
          <w:lang w:val="lt-LT"/>
        </w:rPr>
      </w:pPr>
    </w:p>
    <w:p w14:paraId="5E0AC61D" w14:textId="77777777" w:rsidR="007F379D" w:rsidRPr="00267744" w:rsidRDefault="007F379D" w:rsidP="005D0424">
      <w:pPr>
        <w:pStyle w:val="Antrat3"/>
        <w:spacing w:before="0" w:after="0" w:line="240" w:lineRule="auto"/>
        <w:rPr>
          <w:b w:val="0"/>
          <w:lang w:val="lt-LT"/>
        </w:rPr>
      </w:pPr>
      <w:r w:rsidRPr="00267744">
        <w:rPr>
          <w:rFonts w:ascii="Times New Roman" w:hAnsi="Times New Roman"/>
          <w:sz w:val="22"/>
          <w:lang w:val="lt-LT"/>
        </w:rPr>
        <w:t>3.</w:t>
      </w:r>
      <w:r w:rsidRPr="00267744">
        <w:rPr>
          <w:rFonts w:ascii="Times New Roman" w:hAnsi="Times New Roman"/>
          <w:sz w:val="22"/>
          <w:lang w:val="lt-LT"/>
        </w:rPr>
        <w:tab/>
        <w:t>FARMACINĖ FORMA</w:t>
      </w:r>
    </w:p>
    <w:p w14:paraId="5E5F23F8" w14:textId="77777777" w:rsidR="007F379D" w:rsidRPr="00267744" w:rsidRDefault="007F379D">
      <w:pPr>
        <w:rPr>
          <w:lang w:val="lt-LT"/>
        </w:rPr>
      </w:pPr>
    </w:p>
    <w:p w14:paraId="02F3CE58" w14:textId="77777777" w:rsidR="007F379D" w:rsidRPr="00267744" w:rsidRDefault="007F379D">
      <w:pPr>
        <w:rPr>
          <w:rFonts w:asciiTheme="minorHAnsi" w:eastAsiaTheme="minorHAnsi" w:hAnsiTheme="minorHAnsi" w:cstheme="minorBidi"/>
          <w:color w:val="auto"/>
          <w:szCs w:val="22"/>
          <w:lang w:val="lt-LT"/>
        </w:rPr>
      </w:pPr>
      <w:r w:rsidRPr="00267744">
        <w:rPr>
          <w:lang w:val="lt-LT"/>
        </w:rPr>
        <w:t>Milteliai injekciniam ar infuziniam tirpalui</w:t>
      </w:r>
    </w:p>
    <w:p w14:paraId="5E3FB300" w14:textId="77777777" w:rsidR="007F379D" w:rsidRPr="00267744" w:rsidRDefault="007F379D">
      <w:pPr>
        <w:rPr>
          <w:rFonts w:asciiTheme="minorHAnsi" w:eastAsiaTheme="minorHAnsi" w:hAnsiTheme="minorHAnsi" w:cstheme="minorBidi"/>
          <w:color w:val="auto"/>
          <w:szCs w:val="22"/>
          <w:lang w:val="lt-LT"/>
        </w:rPr>
      </w:pPr>
      <w:r w:rsidRPr="00267744">
        <w:rPr>
          <w:lang w:val="lt-LT"/>
        </w:rPr>
        <w:t>Milteliai yra balti arba beveik balti.</w:t>
      </w:r>
    </w:p>
    <w:p w14:paraId="4CC2E736" w14:textId="77777777" w:rsidR="007F379D" w:rsidRPr="00267744" w:rsidRDefault="007F379D">
      <w:pPr>
        <w:rPr>
          <w:lang w:val="lt-LT"/>
        </w:rPr>
      </w:pPr>
    </w:p>
    <w:p w14:paraId="6C2CD5C9" w14:textId="77777777" w:rsidR="007F379D" w:rsidRPr="00267744" w:rsidRDefault="007F379D">
      <w:pPr>
        <w:rPr>
          <w:color w:val="000000"/>
          <w:lang w:val="lt-LT"/>
        </w:rPr>
      </w:pPr>
    </w:p>
    <w:p w14:paraId="0F1271B0" w14:textId="77777777" w:rsidR="007F379D" w:rsidRPr="00267744" w:rsidRDefault="007F379D" w:rsidP="005D0424">
      <w:pPr>
        <w:pStyle w:val="Antrat3"/>
        <w:spacing w:before="0" w:after="0" w:line="240" w:lineRule="auto"/>
        <w:rPr>
          <w:b w:val="0"/>
          <w:color w:val="000000"/>
          <w:lang w:val="lt-LT"/>
        </w:rPr>
      </w:pPr>
      <w:r w:rsidRPr="00267744">
        <w:rPr>
          <w:rFonts w:ascii="Times New Roman" w:hAnsi="Times New Roman"/>
          <w:color w:val="000000"/>
          <w:sz w:val="22"/>
          <w:lang w:val="lt-LT"/>
        </w:rPr>
        <w:t>4.</w:t>
      </w:r>
      <w:r w:rsidRPr="00267744">
        <w:rPr>
          <w:rFonts w:ascii="Times New Roman" w:hAnsi="Times New Roman"/>
          <w:color w:val="000000"/>
          <w:sz w:val="22"/>
          <w:lang w:val="lt-LT"/>
        </w:rPr>
        <w:tab/>
        <w:t>KLINIKINĖ INFORMACIJA</w:t>
      </w:r>
    </w:p>
    <w:p w14:paraId="51A0358B" w14:textId="77777777" w:rsidR="007F379D" w:rsidRPr="00267744" w:rsidRDefault="007F379D">
      <w:pPr>
        <w:rPr>
          <w:color w:val="000000"/>
          <w:lang w:val="lt-LT"/>
        </w:rPr>
      </w:pPr>
    </w:p>
    <w:p w14:paraId="0A32EFB7" w14:textId="77777777" w:rsidR="007F379D" w:rsidRPr="00267744" w:rsidRDefault="007F379D" w:rsidP="005D0424">
      <w:pPr>
        <w:pStyle w:val="Antrat4"/>
        <w:rPr>
          <w:b w:val="0"/>
          <w:color w:val="000000"/>
          <w:lang w:val="lt-LT"/>
        </w:rPr>
      </w:pPr>
      <w:r w:rsidRPr="00267744">
        <w:rPr>
          <w:rFonts w:ascii="Times New Roman" w:hAnsi="Times New Roman"/>
          <w:color w:val="000000"/>
          <w:sz w:val="22"/>
          <w:lang w:val="lt-LT"/>
        </w:rPr>
        <w:t>4.1</w:t>
      </w:r>
      <w:r w:rsidRPr="00267744">
        <w:rPr>
          <w:rFonts w:ascii="Times New Roman" w:hAnsi="Times New Roman"/>
          <w:color w:val="000000"/>
          <w:sz w:val="22"/>
          <w:lang w:val="lt-LT"/>
        </w:rPr>
        <w:tab/>
        <w:t>Terapinės indikacijos</w:t>
      </w:r>
    </w:p>
    <w:p w14:paraId="5F22E744" w14:textId="77777777" w:rsidR="007F379D" w:rsidRPr="00267744" w:rsidRDefault="007F379D">
      <w:pPr>
        <w:rPr>
          <w:color w:val="000000"/>
          <w:lang w:val="lt-LT"/>
        </w:rPr>
      </w:pPr>
    </w:p>
    <w:p w14:paraId="590F06D9" w14:textId="43F44DD7" w:rsidR="007F379D" w:rsidRPr="00267744" w:rsidRDefault="00A26E1B">
      <w:pPr>
        <w:rPr>
          <w:rFonts w:asciiTheme="minorHAnsi" w:eastAsiaTheme="minorHAnsi" w:hAnsiTheme="minorHAnsi" w:cstheme="minorBidi"/>
          <w:color w:val="000000"/>
          <w:szCs w:val="22"/>
          <w:lang w:val="lt-LT"/>
        </w:rPr>
      </w:pPr>
      <w:r>
        <w:rPr>
          <w:color w:val="000000"/>
          <w:lang w:val="lt-LT"/>
        </w:rPr>
        <w:t>C</w:t>
      </w:r>
      <w:r w:rsidR="007F379D" w:rsidRPr="00267744">
        <w:rPr>
          <w:color w:val="000000"/>
          <w:lang w:val="lt-LT"/>
        </w:rPr>
        <w:t>efazolinui jautrių mikroorganizmų (žr. 5.1 skyrių) sukeltų infekci</w:t>
      </w:r>
      <w:r>
        <w:rPr>
          <w:color w:val="000000"/>
          <w:lang w:val="lt-LT"/>
        </w:rPr>
        <w:t>ni</w:t>
      </w:r>
      <w:r w:rsidR="007F379D" w:rsidRPr="00267744">
        <w:rPr>
          <w:color w:val="000000"/>
          <w:lang w:val="lt-LT"/>
        </w:rPr>
        <w:t>ų ligų gydymui:</w:t>
      </w:r>
    </w:p>
    <w:p w14:paraId="3086A94C" w14:textId="38D9B2F2" w:rsidR="007F379D" w:rsidRPr="00267744" w:rsidRDefault="007F379D" w:rsidP="005D0424">
      <w:pPr>
        <w:numPr>
          <w:ilvl w:val="0"/>
          <w:numId w:val="3"/>
        </w:numPr>
        <w:ind w:left="567"/>
        <w:rPr>
          <w:rFonts w:asciiTheme="minorHAnsi" w:eastAsiaTheme="minorHAnsi" w:hAnsiTheme="minorHAnsi" w:cstheme="minorBidi"/>
          <w:color w:val="000000"/>
          <w:szCs w:val="22"/>
          <w:lang w:val="lt-LT"/>
        </w:rPr>
      </w:pPr>
      <w:r w:rsidRPr="00267744">
        <w:rPr>
          <w:color w:val="000000"/>
          <w:lang w:val="lt-LT"/>
        </w:rPr>
        <w:t>odos ir poodini</w:t>
      </w:r>
      <w:r w:rsidR="00A26E1B">
        <w:rPr>
          <w:color w:val="000000"/>
          <w:lang w:val="lt-LT"/>
        </w:rPr>
        <w:t>o</w:t>
      </w:r>
      <w:r w:rsidRPr="00267744">
        <w:rPr>
          <w:color w:val="000000"/>
          <w:lang w:val="lt-LT"/>
        </w:rPr>
        <w:t xml:space="preserve"> audini</w:t>
      </w:r>
      <w:r w:rsidR="00A26E1B">
        <w:rPr>
          <w:color w:val="000000"/>
          <w:lang w:val="lt-LT"/>
        </w:rPr>
        <w:t>o</w:t>
      </w:r>
      <w:r w:rsidRPr="00267744">
        <w:rPr>
          <w:color w:val="000000"/>
          <w:lang w:val="lt-LT"/>
        </w:rPr>
        <w:t xml:space="preserve">; </w:t>
      </w:r>
    </w:p>
    <w:p w14:paraId="391982C1" w14:textId="12B2C9A1" w:rsidR="007F379D" w:rsidRPr="00267744" w:rsidRDefault="007F379D" w:rsidP="005D0424">
      <w:pPr>
        <w:numPr>
          <w:ilvl w:val="0"/>
          <w:numId w:val="3"/>
        </w:numPr>
        <w:ind w:left="567"/>
        <w:rPr>
          <w:rFonts w:asciiTheme="minorHAnsi" w:eastAsiaTheme="minorHAnsi" w:hAnsiTheme="minorHAnsi" w:cstheme="minorBidi"/>
          <w:color w:val="000000"/>
          <w:szCs w:val="22"/>
          <w:lang w:val="lt-LT"/>
        </w:rPr>
      </w:pPr>
      <w:r w:rsidRPr="00267744">
        <w:rPr>
          <w:color w:val="000000"/>
          <w:lang w:val="lt-LT"/>
        </w:rPr>
        <w:t>kaulų ir sąnarių.</w:t>
      </w:r>
    </w:p>
    <w:p w14:paraId="22B9FE28" w14:textId="77777777" w:rsidR="007F379D" w:rsidRPr="00267744" w:rsidRDefault="007F379D">
      <w:pPr>
        <w:rPr>
          <w:color w:val="000000"/>
          <w:lang w:val="lt-LT"/>
        </w:rPr>
      </w:pPr>
    </w:p>
    <w:p w14:paraId="5458086A"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Infekcijos profilaktikai operacijų metu.</w:t>
      </w:r>
    </w:p>
    <w:p w14:paraId="5047BA13" w14:textId="77777777" w:rsidR="007F379D" w:rsidRPr="00267744" w:rsidRDefault="007F379D">
      <w:pPr>
        <w:rPr>
          <w:color w:val="000000"/>
          <w:lang w:val="lt-LT"/>
        </w:rPr>
      </w:pPr>
    </w:p>
    <w:p w14:paraId="6ABA567F"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Cefazolino galima vartoti tik tada, kai būtinas parenterinis gydymas.</w:t>
      </w:r>
    </w:p>
    <w:p w14:paraId="0995400C" w14:textId="77777777" w:rsidR="007F379D" w:rsidRPr="00267744" w:rsidRDefault="007F379D">
      <w:pPr>
        <w:rPr>
          <w:color w:val="000000"/>
          <w:lang w:val="lt-LT"/>
        </w:rPr>
      </w:pPr>
    </w:p>
    <w:p w14:paraId="3DC6D424" w14:textId="2C87D75D"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 xml:space="preserve">Reikia atsižvelgti į oficialias vietines tinkamo antimikrobinių </w:t>
      </w:r>
      <w:r w:rsidR="00A26E1B">
        <w:rPr>
          <w:color w:val="000000"/>
          <w:lang w:val="lt-LT"/>
        </w:rPr>
        <w:t xml:space="preserve">vaistinių </w:t>
      </w:r>
      <w:r w:rsidRPr="00267744">
        <w:rPr>
          <w:color w:val="000000"/>
          <w:lang w:val="lt-LT"/>
        </w:rPr>
        <w:t>preparatų vartojimo rekomendacijas.</w:t>
      </w:r>
    </w:p>
    <w:p w14:paraId="0FC5435F" w14:textId="77777777" w:rsidR="007F379D" w:rsidRPr="00267744" w:rsidRDefault="007F379D">
      <w:pPr>
        <w:rPr>
          <w:color w:val="000000"/>
          <w:lang w:val="lt-LT"/>
        </w:rPr>
      </w:pPr>
    </w:p>
    <w:p w14:paraId="1DB64245" w14:textId="77777777" w:rsidR="007F379D" w:rsidRPr="00267744" w:rsidRDefault="007F379D" w:rsidP="005D0424">
      <w:pPr>
        <w:pStyle w:val="Antrat4"/>
        <w:rPr>
          <w:b w:val="0"/>
          <w:color w:val="000000"/>
          <w:lang w:val="lt-LT"/>
        </w:rPr>
      </w:pPr>
      <w:r w:rsidRPr="00267744">
        <w:rPr>
          <w:rFonts w:ascii="Times New Roman" w:hAnsi="Times New Roman"/>
          <w:color w:val="000000"/>
          <w:sz w:val="22"/>
          <w:lang w:val="lt-LT"/>
        </w:rPr>
        <w:t>4.2</w:t>
      </w:r>
      <w:r w:rsidRPr="00267744">
        <w:rPr>
          <w:rFonts w:ascii="Times New Roman" w:hAnsi="Times New Roman"/>
          <w:color w:val="000000"/>
          <w:sz w:val="22"/>
          <w:lang w:val="lt-LT"/>
        </w:rPr>
        <w:tab/>
        <w:t>Dozavimas ir vartojimo metodas</w:t>
      </w:r>
    </w:p>
    <w:p w14:paraId="741911BA" w14:textId="77777777" w:rsidR="007F379D" w:rsidRPr="00267744" w:rsidRDefault="007F379D">
      <w:pPr>
        <w:rPr>
          <w:color w:val="000000"/>
          <w:lang w:val="lt-LT"/>
        </w:rPr>
      </w:pPr>
    </w:p>
    <w:p w14:paraId="00CA0369" w14:textId="77777777" w:rsidR="007F379D" w:rsidRPr="00267744" w:rsidRDefault="007F379D">
      <w:pPr>
        <w:tabs>
          <w:tab w:val="left" w:pos="0"/>
        </w:tabs>
        <w:rPr>
          <w:rFonts w:asciiTheme="minorHAnsi" w:eastAsiaTheme="minorHAnsi" w:hAnsiTheme="minorHAnsi" w:cstheme="minorBidi"/>
          <w:color w:val="000000"/>
          <w:szCs w:val="22"/>
          <w:lang w:val="lt-LT"/>
        </w:rPr>
      </w:pPr>
      <w:r w:rsidRPr="00267744">
        <w:rPr>
          <w:color w:val="000000"/>
          <w:lang w:val="lt-LT"/>
        </w:rPr>
        <w:t>Dozė priklauso nuo sukėlėjo jautrumo (žr. 5.1 skyrių) ir ligos sunkumo.</w:t>
      </w:r>
    </w:p>
    <w:p w14:paraId="60F189EA" w14:textId="77777777" w:rsidR="007F379D" w:rsidRPr="00267744" w:rsidRDefault="007F379D">
      <w:pPr>
        <w:ind w:left="567" w:hanging="567"/>
        <w:rPr>
          <w:color w:val="000000"/>
          <w:lang w:val="lt-LT"/>
        </w:rPr>
      </w:pPr>
    </w:p>
    <w:p w14:paraId="2D44CDBF"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Dozavimas</w:t>
      </w:r>
    </w:p>
    <w:p w14:paraId="4395E15E" w14:textId="77777777" w:rsidR="007F379D" w:rsidRPr="00267744" w:rsidRDefault="007F379D">
      <w:pPr>
        <w:spacing w:line="240" w:lineRule="auto"/>
        <w:rPr>
          <w:color w:val="000000"/>
          <w:lang w:val="lt-LT"/>
        </w:rPr>
      </w:pPr>
    </w:p>
    <w:p w14:paraId="67F3A9D7"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Suaugusieji, kurių inkstų funkcija normali</w:t>
      </w:r>
    </w:p>
    <w:p w14:paraId="09C77D04" w14:textId="77777777" w:rsidR="007F379D" w:rsidRPr="00267744" w:rsidRDefault="007F379D">
      <w:pPr>
        <w:spacing w:line="240" w:lineRule="auto"/>
        <w:rPr>
          <w:color w:val="000000"/>
          <w:lang w:val="lt-LT"/>
        </w:rPr>
      </w:pPr>
    </w:p>
    <w:p w14:paraId="4513C91C"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Infekcinės ligos, sukeltos labai jautrių mikroorganizmų</w:t>
      </w:r>
    </w:p>
    <w:p w14:paraId="23171C07"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Įprastinė paros dozė suaugusiesiems yra 1-2 g, ji suvartojama padalyta į dvi arba tris lygias dozes (viena dozė leidžiama kas 8 arba 12 val.). </w:t>
      </w:r>
    </w:p>
    <w:p w14:paraId="489AFEC0" w14:textId="77777777" w:rsidR="007F379D" w:rsidRPr="00267744" w:rsidRDefault="007F379D">
      <w:pPr>
        <w:spacing w:line="240" w:lineRule="auto"/>
        <w:rPr>
          <w:color w:val="000000"/>
          <w:lang w:val="lt-LT"/>
        </w:rPr>
      </w:pPr>
    </w:p>
    <w:p w14:paraId="7D2BED27"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Infekcinės ligos, sukeltos mažiau jautrių mikroorganizmų</w:t>
      </w:r>
    </w:p>
    <w:p w14:paraId="1935F678"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Įprastinė paros dozė yra 3-4 g, ji suvartojama padalyta į tris arba keturias lygias dozes (viena dozė leidžiama kas 6 arba 8 val.). </w:t>
      </w:r>
    </w:p>
    <w:p w14:paraId="463D1277"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Jei pacientas serga sunkia infekcine liga, galima vartoti ne didesnę kaip 6 g paros dozę, kuri suvartojama padalyta į tris arba keturias lygias dozes (viena dozė leidžiama kas 6 arba 8 val.).</w:t>
      </w:r>
    </w:p>
    <w:p w14:paraId="2FFA33E7" w14:textId="77777777" w:rsidR="007F379D" w:rsidRPr="00267744" w:rsidRDefault="007F379D">
      <w:pPr>
        <w:spacing w:line="240" w:lineRule="auto"/>
        <w:rPr>
          <w:i/>
          <w:color w:val="000000"/>
          <w:lang w:val="lt-LT"/>
        </w:rPr>
      </w:pPr>
    </w:p>
    <w:p w14:paraId="2CA5E223"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Vartojimas infekcijos profilaktikai operacijos metu</w:t>
      </w:r>
    </w:p>
    <w:p w14:paraId="72E11B8C"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Siekiant apsaugoti nuo pooperacinės infekcijos, kai operacijos metu pasireiškia arba gali pasireikšti užteršimas, rekomenduojamas toliau pateikiamas dozavimas.</w:t>
      </w:r>
    </w:p>
    <w:p w14:paraId="40EACAF6" w14:textId="6FEDE58D" w:rsidR="007F379D" w:rsidRPr="00267744" w:rsidRDefault="006550B8">
      <w:pPr>
        <w:spacing w:after="20" w:line="240" w:lineRule="auto"/>
        <w:rPr>
          <w:rFonts w:asciiTheme="minorHAnsi" w:eastAsiaTheme="minorHAnsi" w:hAnsiTheme="minorHAnsi" w:cstheme="minorBidi"/>
          <w:color w:val="000000"/>
          <w:szCs w:val="22"/>
          <w:lang w:val="lt-LT"/>
        </w:rPr>
      </w:pPr>
      <w:r>
        <w:rPr>
          <w:color w:val="000000"/>
          <w:lang w:val="lt-LT"/>
        </w:rPr>
        <w:t xml:space="preserve">- </w:t>
      </w:r>
      <w:r w:rsidR="007F379D" w:rsidRPr="00267744">
        <w:rPr>
          <w:color w:val="000000"/>
          <w:lang w:val="lt-LT"/>
        </w:rPr>
        <w:t>1-2 g dozė suleidžiama į veną iki operacijos pradžios likus 30 min.-1 val.</w:t>
      </w:r>
    </w:p>
    <w:p w14:paraId="0A791803" w14:textId="148C37AE" w:rsidR="007F379D" w:rsidRPr="00267744" w:rsidRDefault="006550B8">
      <w:pPr>
        <w:spacing w:after="20" w:line="240" w:lineRule="auto"/>
        <w:rPr>
          <w:rFonts w:asciiTheme="minorHAnsi" w:eastAsiaTheme="minorHAnsi" w:hAnsiTheme="minorHAnsi" w:cstheme="minorBidi"/>
          <w:color w:val="000000"/>
          <w:szCs w:val="22"/>
          <w:lang w:val="lt-LT"/>
        </w:rPr>
      </w:pPr>
      <w:r>
        <w:rPr>
          <w:color w:val="000000"/>
          <w:lang w:val="lt-LT"/>
        </w:rPr>
        <w:lastRenderedPageBreak/>
        <w:t xml:space="preserve">- </w:t>
      </w:r>
      <w:r w:rsidR="007F379D" w:rsidRPr="00267744">
        <w:rPr>
          <w:color w:val="000000"/>
          <w:lang w:val="lt-LT"/>
        </w:rPr>
        <w:t xml:space="preserve">Ilgų chirurginių procedūrų metu 500 mg -1 g dozė leidžiama į veną operacijos metu (ji leidžiama atsižvelgiant į chirurginės procedūros trukmę). </w:t>
      </w:r>
    </w:p>
    <w:p w14:paraId="629AD9FE" w14:textId="6240BF96" w:rsidR="007F379D" w:rsidRPr="00267744" w:rsidRDefault="006550B8">
      <w:pPr>
        <w:spacing w:line="240" w:lineRule="auto"/>
        <w:rPr>
          <w:rFonts w:asciiTheme="minorHAnsi" w:eastAsiaTheme="minorHAnsi" w:hAnsiTheme="minorHAnsi" w:cstheme="minorBidi"/>
          <w:color w:val="000000"/>
          <w:szCs w:val="22"/>
          <w:lang w:val="lt-LT"/>
        </w:rPr>
      </w:pPr>
      <w:r>
        <w:rPr>
          <w:color w:val="000000"/>
          <w:lang w:val="lt-LT"/>
        </w:rPr>
        <w:t xml:space="preserve">- </w:t>
      </w:r>
      <w:r w:rsidR="007F379D" w:rsidRPr="00267744">
        <w:rPr>
          <w:color w:val="000000"/>
          <w:lang w:val="lt-LT"/>
        </w:rPr>
        <w:t>500 mg-1 g dozė leidžiama į veną kas 6-8 val. 24 valandų laikotarpiu po operacijos.</w:t>
      </w:r>
    </w:p>
    <w:p w14:paraId="69A9DA3C" w14:textId="77777777" w:rsidR="007F379D" w:rsidRPr="00267744" w:rsidRDefault="007F379D">
      <w:pPr>
        <w:spacing w:line="240" w:lineRule="auto"/>
        <w:rPr>
          <w:color w:val="000000"/>
          <w:lang w:val="lt-LT"/>
        </w:rPr>
      </w:pPr>
    </w:p>
    <w:p w14:paraId="34261E64"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Svarbu, kad: (1) ikioperacinė dozė būtų suleista prieš pat operacijos pradžią (iki jos likus 30 min.-1 val.), kad pradinio operacinio pjūvio metu serume ir audiniuose būtų pakankamas antibiotiko kiekis, ir (2) jei reikia, cefazolino turi būti leidžiama tinkamais intervalais operacijos metu, kad numatomos didžiausios infekciją sukelti galinčių mikroorganizmų ekspozicijos metu antibiotiko kiekis būtų pakankamas. </w:t>
      </w:r>
      <w:r w:rsidRPr="00045D19">
        <w:rPr>
          <w:color w:val="000000"/>
          <w:lang w:val="lt-LT"/>
        </w:rPr>
        <w:t>Kartotines dozes rekomenduojama vartoti kas 4 val. (skaičiuojant nuo ikioperacinės dozės suleidimo). Profilaktinis gydymas cefazolinu paprastai nutraukiamas 24 val. laikotarpiu po chirurginės procedūros. Jei atliekama širdies operacija, profilaktinis gydymas cefazolinu gali būti tęsiamas 48 val. po operacijos pabaigos, tai priklauso nuo klinikinės situacijos.</w:t>
      </w:r>
    </w:p>
    <w:p w14:paraId="3568C010" w14:textId="77777777" w:rsidR="007F379D" w:rsidRPr="001F52D8" w:rsidRDefault="007F379D">
      <w:pPr>
        <w:spacing w:line="240" w:lineRule="auto"/>
        <w:rPr>
          <w:color w:val="000000"/>
          <w:lang w:val="lt-LT"/>
        </w:rPr>
      </w:pPr>
    </w:p>
    <w:p w14:paraId="0E9D0892"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Suaugusiems pacientams, kurių inkstų funkcija sutrikusi</w:t>
      </w:r>
    </w:p>
    <w:p w14:paraId="395E8BF3"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Reikia suleisti tinkamą pradinę dozę. Vėlesnes dozes reikia koreguoti atsižvelgiant į inkstų funkcijos sutrikimo laipsnį, infekcinės ligos sunkumą ir sukėlėjo jautrumą.</w:t>
      </w:r>
    </w:p>
    <w:p w14:paraId="7B2BCAFB" w14:textId="77777777" w:rsidR="007F379D" w:rsidRPr="00267744" w:rsidRDefault="007F379D">
      <w:pPr>
        <w:spacing w:line="240" w:lineRule="auto"/>
        <w:rPr>
          <w:color w:val="000000"/>
          <w:lang w:val="lt-LT"/>
        </w:rPr>
      </w:pPr>
    </w:p>
    <w:p w14:paraId="5A16F9FD"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Pacientų, kurių inkstų funkcija sutrikusi, palaikomasis gydymas cefazolinu</w:t>
      </w:r>
    </w:p>
    <w:p w14:paraId="3E815406" w14:textId="77777777" w:rsidR="007F379D" w:rsidRPr="00267744" w:rsidRDefault="007F379D">
      <w:pPr>
        <w:spacing w:line="240" w:lineRule="auto"/>
        <w:rPr>
          <w:b/>
          <w:color w:val="000000"/>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947"/>
        <w:gridCol w:w="282"/>
        <w:gridCol w:w="2048"/>
        <w:gridCol w:w="233"/>
        <w:gridCol w:w="2092"/>
        <w:gridCol w:w="233"/>
        <w:gridCol w:w="1997"/>
        <w:gridCol w:w="248"/>
      </w:tblGrid>
      <w:tr w:rsidR="007F379D" w:rsidRPr="003878D8" w14:paraId="3D77E20B" w14:textId="77777777" w:rsidTr="000539D6">
        <w:trPr>
          <w:trHeight w:val="236"/>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281405A" w14:textId="77777777" w:rsidR="007F379D" w:rsidRPr="00267744" w:rsidRDefault="007F379D">
            <w:pPr>
              <w:spacing w:line="240" w:lineRule="auto"/>
              <w:rPr>
                <w:b/>
                <w:color w:val="000000"/>
                <w:lang w:val="lt-LT"/>
              </w:rPr>
            </w:pPr>
            <w:r w:rsidRPr="00267744">
              <w:rPr>
                <w:b/>
                <w:color w:val="000000"/>
                <w:lang w:val="lt-LT"/>
              </w:rPr>
              <w:t xml:space="preserve">Kreatinino klirensas (ml/min.)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338E6BD4" w14:textId="77777777" w:rsidR="007F379D" w:rsidRPr="00267744" w:rsidRDefault="007F379D">
            <w:pPr>
              <w:spacing w:line="240" w:lineRule="auto"/>
              <w:rPr>
                <w:color w:val="000000"/>
                <w:lang w:val="lt-LT"/>
              </w:rPr>
            </w:pPr>
          </w:p>
          <w:p w14:paraId="79CB6128" w14:textId="77777777" w:rsidR="007F379D" w:rsidRPr="00267744" w:rsidRDefault="007F379D">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0A5B34C5" w14:textId="77777777" w:rsidR="007F379D" w:rsidRPr="00267744" w:rsidRDefault="007F379D">
            <w:pPr>
              <w:spacing w:line="240" w:lineRule="auto"/>
              <w:rPr>
                <w:rFonts w:asciiTheme="minorHAnsi" w:eastAsiaTheme="minorHAnsi" w:hAnsiTheme="minorHAnsi" w:cstheme="minorBidi"/>
                <w:b/>
                <w:color w:val="000000"/>
                <w:szCs w:val="22"/>
                <w:lang w:val="lt-LT"/>
              </w:rPr>
            </w:pPr>
            <w:r w:rsidRPr="00267744">
              <w:rPr>
                <w:b/>
                <w:color w:val="000000"/>
                <w:lang w:val="lt-LT"/>
              </w:rPr>
              <w:t xml:space="preserve">Kreatinino kiekis serume (mg/100 ml)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68041925" w14:textId="77777777" w:rsidR="007F379D" w:rsidRPr="00267744" w:rsidRDefault="007F379D">
            <w:pPr>
              <w:spacing w:line="240" w:lineRule="auto"/>
              <w:rPr>
                <w:color w:val="000000"/>
                <w:lang w:val="lt-LT"/>
              </w:rPr>
            </w:pPr>
          </w:p>
          <w:p w14:paraId="00458766" w14:textId="77777777" w:rsidR="007F379D" w:rsidRPr="00267744" w:rsidRDefault="007F379D">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0667F733" w14:textId="77777777" w:rsidR="007F379D" w:rsidRPr="00267744" w:rsidRDefault="007F379D">
            <w:pPr>
              <w:spacing w:line="240" w:lineRule="auto"/>
              <w:ind w:right="-112"/>
              <w:rPr>
                <w:rFonts w:asciiTheme="minorHAnsi" w:eastAsiaTheme="minorHAnsi" w:hAnsiTheme="minorHAnsi" w:cstheme="minorBidi"/>
                <w:b/>
                <w:color w:val="000000"/>
                <w:szCs w:val="22"/>
                <w:lang w:val="lt-LT"/>
              </w:rPr>
            </w:pPr>
            <w:r w:rsidRPr="00267744">
              <w:rPr>
                <w:b/>
                <w:color w:val="000000"/>
                <w:lang w:val="lt-LT"/>
              </w:rPr>
              <w:t xml:space="preserve">Bendra paros dozė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5D831A45" w14:textId="77777777" w:rsidR="007F379D" w:rsidRPr="00267744" w:rsidRDefault="007F379D">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0993C0DE" w14:textId="77777777" w:rsidR="007F379D" w:rsidRPr="00267744" w:rsidRDefault="007F379D">
            <w:pPr>
              <w:spacing w:line="240" w:lineRule="auto"/>
              <w:rPr>
                <w:rFonts w:asciiTheme="minorHAnsi" w:eastAsiaTheme="minorHAnsi" w:hAnsiTheme="minorHAnsi" w:cstheme="minorBidi"/>
                <w:b/>
                <w:color w:val="000000"/>
                <w:szCs w:val="22"/>
                <w:lang w:val="lt-LT"/>
              </w:rPr>
            </w:pPr>
            <w:r w:rsidRPr="00267744">
              <w:rPr>
                <w:b/>
                <w:color w:val="000000"/>
                <w:lang w:val="lt-LT"/>
              </w:rPr>
              <w:t>Vartojimo intervalas, pagal kurį reikia dalyti dozę</w:t>
            </w:r>
          </w:p>
        </w:tc>
        <w:tc>
          <w:tcPr>
            <w:tcW w:w="251" w:type="dxa"/>
            <w:tcBorders>
              <w:top w:val="nil"/>
              <w:left w:val="single" w:sz="4" w:space="0" w:color="00000A"/>
              <w:bottom w:val="nil"/>
              <w:right w:val="nil"/>
            </w:tcBorders>
            <w:shd w:val="clear" w:color="auto" w:fill="FFFFFF"/>
            <w:tcMar>
              <w:left w:w="88" w:type="dxa"/>
            </w:tcMar>
          </w:tcPr>
          <w:p w14:paraId="045AB249" w14:textId="77777777" w:rsidR="007F379D" w:rsidRPr="00267744" w:rsidRDefault="007F379D">
            <w:pPr>
              <w:spacing w:line="240" w:lineRule="auto"/>
              <w:rPr>
                <w:color w:val="000000"/>
                <w:lang w:val="lt-LT"/>
              </w:rPr>
            </w:pPr>
          </w:p>
          <w:p w14:paraId="26763F63" w14:textId="77777777" w:rsidR="007F379D" w:rsidRPr="00267744" w:rsidRDefault="007F379D">
            <w:pPr>
              <w:spacing w:line="240" w:lineRule="auto"/>
              <w:rPr>
                <w:color w:val="000000"/>
                <w:lang w:val="lt-LT"/>
              </w:rPr>
            </w:pPr>
          </w:p>
          <w:p w14:paraId="216A7A87" w14:textId="77777777" w:rsidR="007F379D" w:rsidRPr="00267744" w:rsidRDefault="007F379D">
            <w:pPr>
              <w:spacing w:line="240" w:lineRule="auto"/>
              <w:rPr>
                <w:color w:val="000000"/>
                <w:lang w:val="lt-LT"/>
              </w:rPr>
            </w:pPr>
          </w:p>
          <w:p w14:paraId="0CEB646A" w14:textId="77777777" w:rsidR="007F379D" w:rsidRPr="00267744" w:rsidRDefault="007F379D">
            <w:pPr>
              <w:spacing w:line="240" w:lineRule="auto"/>
              <w:rPr>
                <w:color w:val="000000"/>
                <w:lang w:val="lt-LT"/>
              </w:rPr>
            </w:pPr>
          </w:p>
        </w:tc>
      </w:tr>
      <w:tr w:rsidR="007F379D" w:rsidRPr="00267744" w14:paraId="43371024" w14:textId="77777777" w:rsidTr="000539D6">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B2787EE" w14:textId="467B2630" w:rsidR="007F379D" w:rsidRPr="001F52D8" w:rsidRDefault="007F379D">
            <w:pPr>
              <w:spacing w:line="240" w:lineRule="auto"/>
              <w:rPr>
                <w:color w:val="000000"/>
                <w:lang w:val="lt-LT"/>
              </w:rPr>
            </w:pPr>
            <w:r w:rsidRPr="00267744">
              <w:rPr>
                <w:color w:val="000000"/>
                <w:lang w:val="lt-LT"/>
              </w:rPr>
              <w:t>≥ 5</w:t>
            </w:r>
            <w:r w:rsidR="0048663B">
              <w:rPr>
                <w:color w:val="000000"/>
                <w:lang w:val="lt-LT"/>
              </w:rPr>
              <w:t>5</w:t>
            </w:r>
            <w:r w:rsidRPr="00267744">
              <w:rPr>
                <w:color w:val="000000"/>
                <w:lang w:val="lt-LT"/>
              </w:rPr>
              <w:t xml:space="preserve">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76967752" w14:textId="77777777" w:rsidR="007F379D" w:rsidRPr="00267744" w:rsidRDefault="007F379D">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056C7808" w14:textId="77777777" w:rsidR="007F379D" w:rsidRPr="00045D19" w:rsidRDefault="007F379D">
            <w:pPr>
              <w:spacing w:line="240" w:lineRule="auto"/>
              <w:jc w:val="center"/>
              <w:rPr>
                <w:rFonts w:asciiTheme="minorHAnsi" w:eastAsiaTheme="minorHAnsi" w:hAnsiTheme="minorHAnsi" w:cstheme="minorBidi"/>
                <w:color w:val="000000"/>
                <w:szCs w:val="22"/>
                <w:lang w:val="lt-LT"/>
              </w:rPr>
            </w:pPr>
            <w:r w:rsidRPr="00267744">
              <w:rPr>
                <w:color w:val="000000"/>
                <w:lang w:val="lt-LT"/>
              </w:rPr>
              <w:t xml:space="preserve">≤1,5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2D458C78" w14:textId="77777777" w:rsidR="007F379D" w:rsidRPr="00267744" w:rsidRDefault="007F379D">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602AAEF5" w14:textId="77777777" w:rsidR="007F379D" w:rsidRPr="00045D19" w:rsidRDefault="007F379D">
            <w:pPr>
              <w:spacing w:line="240" w:lineRule="auto"/>
              <w:jc w:val="center"/>
              <w:rPr>
                <w:rFonts w:asciiTheme="minorHAnsi" w:eastAsiaTheme="minorHAnsi" w:hAnsiTheme="minorHAnsi" w:cstheme="minorBidi"/>
                <w:color w:val="000000"/>
                <w:szCs w:val="22"/>
                <w:lang w:val="lt-LT"/>
              </w:rPr>
            </w:pPr>
            <w:r w:rsidRPr="00267744">
              <w:rPr>
                <w:color w:val="000000"/>
                <w:lang w:val="lt-LT"/>
              </w:rPr>
              <w:t xml:space="preserve">Įprastinė dozė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6086E543" w14:textId="77777777" w:rsidR="007F379D" w:rsidRPr="00267744" w:rsidRDefault="007F379D">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321629A3" w14:textId="77777777" w:rsidR="007F379D" w:rsidRPr="00045D19" w:rsidRDefault="007F379D">
            <w:pPr>
              <w:spacing w:line="240" w:lineRule="auto"/>
              <w:jc w:val="center"/>
              <w:rPr>
                <w:rFonts w:asciiTheme="minorHAnsi" w:eastAsiaTheme="minorHAnsi" w:hAnsiTheme="minorHAnsi" w:cstheme="minorBidi"/>
                <w:color w:val="000000"/>
                <w:szCs w:val="22"/>
                <w:lang w:val="lt-LT"/>
              </w:rPr>
            </w:pPr>
            <w:r w:rsidRPr="00267744">
              <w:rPr>
                <w:color w:val="000000"/>
                <w:lang w:val="lt-LT"/>
              </w:rPr>
              <w:t xml:space="preserve">Nekeičiamas </w:t>
            </w:r>
          </w:p>
        </w:tc>
        <w:tc>
          <w:tcPr>
            <w:tcW w:w="251" w:type="dxa"/>
            <w:tcBorders>
              <w:top w:val="nil"/>
              <w:left w:val="single" w:sz="4" w:space="0" w:color="00000A"/>
              <w:bottom w:val="nil"/>
              <w:right w:val="nil"/>
            </w:tcBorders>
            <w:shd w:val="clear" w:color="auto" w:fill="FFFFFF"/>
            <w:tcMar>
              <w:left w:w="88" w:type="dxa"/>
            </w:tcMar>
          </w:tcPr>
          <w:p w14:paraId="17481414" w14:textId="77777777" w:rsidR="007F379D" w:rsidRPr="00267744" w:rsidRDefault="007F379D">
            <w:pPr>
              <w:spacing w:line="240" w:lineRule="auto"/>
              <w:rPr>
                <w:color w:val="000000"/>
                <w:lang w:val="lt-LT"/>
              </w:rPr>
            </w:pPr>
          </w:p>
        </w:tc>
      </w:tr>
      <w:tr w:rsidR="007F379D" w:rsidRPr="00267744" w14:paraId="187BB4D2" w14:textId="77777777" w:rsidTr="000539D6">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2731CDB" w14:textId="77777777" w:rsidR="007F379D" w:rsidRPr="001F52D8" w:rsidRDefault="007F379D">
            <w:pPr>
              <w:spacing w:line="240" w:lineRule="auto"/>
              <w:rPr>
                <w:color w:val="000000"/>
                <w:lang w:val="lt-LT"/>
              </w:rPr>
            </w:pPr>
            <w:r w:rsidRPr="00267744">
              <w:rPr>
                <w:color w:val="000000"/>
                <w:lang w:val="lt-LT"/>
              </w:rPr>
              <w:t xml:space="preserve">35-54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0526C6FE" w14:textId="77777777" w:rsidR="007F379D" w:rsidRPr="00267744" w:rsidRDefault="007F379D">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3BACB20D" w14:textId="77777777" w:rsidR="007F379D" w:rsidRPr="00045D19" w:rsidRDefault="007F379D">
            <w:pPr>
              <w:spacing w:line="240" w:lineRule="auto"/>
              <w:jc w:val="center"/>
              <w:rPr>
                <w:rFonts w:asciiTheme="minorHAnsi" w:eastAsiaTheme="minorHAnsi" w:hAnsiTheme="minorHAnsi" w:cstheme="minorBidi"/>
                <w:color w:val="000000"/>
                <w:szCs w:val="22"/>
                <w:lang w:val="lt-LT"/>
              </w:rPr>
            </w:pPr>
            <w:r w:rsidRPr="00267744">
              <w:rPr>
                <w:color w:val="000000"/>
                <w:lang w:val="lt-LT"/>
              </w:rPr>
              <w:t xml:space="preserve">1,6-3,0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6B3763E7" w14:textId="77777777" w:rsidR="007F379D" w:rsidRPr="00267744" w:rsidRDefault="007F379D">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47008430" w14:textId="77777777" w:rsidR="007F379D" w:rsidRPr="00045D19" w:rsidRDefault="007F379D">
            <w:pPr>
              <w:spacing w:line="240" w:lineRule="auto"/>
              <w:jc w:val="center"/>
              <w:rPr>
                <w:rFonts w:asciiTheme="minorHAnsi" w:eastAsiaTheme="minorHAnsi" w:hAnsiTheme="minorHAnsi" w:cstheme="minorBidi"/>
                <w:color w:val="000000"/>
                <w:szCs w:val="22"/>
                <w:lang w:val="lt-LT"/>
              </w:rPr>
            </w:pPr>
            <w:r w:rsidRPr="00267744">
              <w:rPr>
                <w:color w:val="000000"/>
                <w:lang w:val="lt-LT"/>
              </w:rPr>
              <w:t xml:space="preserve">Įprastinė dozė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79DBF53C" w14:textId="77777777" w:rsidR="007F379D" w:rsidRPr="00267744" w:rsidRDefault="007F379D">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065BE9CC" w14:textId="77777777" w:rsidR="007F379D" w:rsidRPr="00045D19" w:rsidRDefault="007F379D">
            <w:pPr>
              <w:spacing w:line="240" w:lineRule="auto"/>
              <w:jc w:val="center"/>
              <w:rPr>
                <w:rFonts w:asciiTheme="minorHAnsi" w:eastAsiaTheme="minorHAnsi" w:hAnsiTheme="minorHAnsi" w:cstheme="minorBidi"/>
                <w:color w:val="000000"/>
                <w:szCs w:val="22"/>
                <w:lang w:val="lt-LT"/>
              </w:rPr>
            </w:pPr>
            <w:r w:rsidRPr="00267744">
              <w:rPr>
                <w:color w:val="000000"/>
                <w:lang w:val="lt-LT"/>
              </w:rPr>
              <w:t>Mažiausiai 8 val.</w:t>
            </w:r>
          </w:p>
        </w:tc>
        <w:tc>
          <w:tcPr>
            <w:tcW w:w="251" w:type="dxa"/>
            <w:tcBorders>
              <w:top w:val="nil"/>
              <w:left w:val="single" w:sz="4" w:space="0" w:color="00000A"/>
              <w:bottom w:val="nil"/>
              <w:right w:val="nil"/>
            </w:tcBorders>
            <w:shd w:val="clear" w:color="auto" w:fill="FFFFFF"/>
            <w:tcMar>
              <w:left w:w="88" w:type="dxa"/>
            </w:tcMar>
          </w:tcPr>
          <w:p w14:paraId="0F24F946" w14:textId="77777777" w:rsidR="007F379D" w:rsidRPr="00267744" w:rsidRDefault="007F379D">
            <w:pPr>
              <w:spacing w:line="240" w:lineRule="auto"/>
              <w:rPr>
                <w:color w:val="000000"/>
                <w:lang w:val="lt-LT"/>
              </w:rPr>
            </w:pPr>
          </w:p>
        </w:tc>
      </w:tr>
      <w:tr w:rsidR="007F379D" w:rsidRPr="00267744" w14:paraId="272059D8" w14:textId="77777777" w:rsidTr="000539D6">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CD48D37" w14:textId="77777777" w:rsidR="007F379D" w:rsidRPr="001F52D8" w:rsidRDefault="007F379D">
            <w:pPr>
              <w:spacing w:line="240" w:lineRule="auto"/>
              <w:rPr>
                <w:color w:val="000000"/>
                <w:lang w:val="lt-LT"/>
              </w:rPr>
            </w:pPr>
            <w:r w:rsidRPr="00267744">
              <w:rPr>
                <w:color w:val="000000"/>
                <w:lang w:val="lt-LT"/>
              </w:rPr>
              <w:t xml:space="preserve">11-34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613A6845" w14:textId="77777777" w:rsidR="007F379D" w:rsidRPr="00267744" w:rsidRDefault="007F379D">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18BF117C" w14:textId="77777777" w:rsidR="007F379D" w:rsidRPr="00045D19" w:rsidRDefault="007F379D">
            <w:pPr>
              <w:spacing w:line="240" w:lineRule="auto"/>
              <w:jc w:val="center"/>
              <w:rPr>
                <w:rFonts w:asciiTheme="minorHAnsi" w:eastAsiaTheme="minorHAnsi" w:hAnsiTheme="minorHAnsi" w:cstheme="minorBidi"/>
                <w:color w:val="000000"/>
                <w:szCs w:val="22"/>
                <w:lang w:val="lt-LT"/>
              </w:rPr>
            </w:pPr>
            <w:r w:rsidRPr="00267744">
              <w:rPr>
                <w:color w:val="000000"/>
                <w:lang w:val="lt-LT"/>
              </w:rPr>
              <w:t xml:space="preserve">3,1-4,5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750E8388" w14:textId="77777777" w:rsidR="007F379D" w:rsidRPr="00267744" w:rsidRDefault="007F379D">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48D8EF2B" w14:textId="77777777" w:rsidR="007F379D" w:rsidRPr="00045D19" w:rsidRDefault="007F379D">
            <w:pPr>
              <w:spacing w:line="240" w:lineRule="auto"/>
              <w:jc w:val="center"/>
              <w:rPr>
                <w:rFonts w:asciiTheme="minorHAnsi" w:eastAsiaTheme="minorHAnsi" w:hAnsiTheme="minorHAnsi" w:cstheme="minorBidi"/>
                <w:color w:val="000000"/>
                <w:szCs w:val="22"/>
                <w:lang w:val="lt-LT"/>
              </w:rPr>
            </w:pPr>
            <w:r w:rsidRPr="00267744">
              <w:rPr>
                <w:color w:val="000000"/>
                <w:lang w:val="lt-LT"/>
              </w:rPr>
              <w:t xml:space="preserve">Pusė įprastinės dozės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455C1AB7" w14:textId="77777777" w:rsidR="007F379D" w:rsidRPr="00267744" w:rsidRDefault="007F379D">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7979AD01" w14:textId="77777777" w:rsidR="007F379D" w:rsidRPr="00045D19" w:rsidRDefault="007F379D">
            <w:pPr>
              <w:spacing w:line="240" w:lineRule="auto"/>
              <w:jc w:val="center"/>
              <w:rPr>
                <w:rFonts w:asciiTheme="minorHAnsi" w:eastAsiaTheme="minorHAnsi" w:hAnsiTheme="minorHAnsi" w:cstheme="minorBidi"/>
                <w:color w:val="000000"/>
                <w:szCs w:val="22"/>
                <w:lang w:val="lt-LT"/>
              </w:rPr>
            </w:pPr>
            <w:r w:rsidRPr="00267744">
              <w:rPr>
                <w:color w:val="000000"/>
                <w:lang w:val="lt-LT"/>
              </w:rPr>
              <w:t xml:space="preserve">12 val. </w:t>
            </w:r>
          </w:p>
        </w:tc>
        <w:tc>
          <w:tcPr>
            <w:tcW w:w="251" w:type="dxa"/>
            <w:tcBorders>
              <w:top w:val="nil"/>
              <w:left w:val="single" w:sz="4" w:space="0" w:color="00000A"/>
              <w:bottom w:val="nil"/>
              <w:right w:val="nil"/>
            </w:tcBorders>
            <w:shd w:val="clear" w:color="auto" w:fill="FFFFFF"/>
            <w:tcMar>
              <w:left w:w="88" w:type="dxa"/>
            </w:tcMar>
          </w:tcPr>
          <w:p w14:paraId="4BEEE6FD" w14:textId="77777777" w:rsidR="007F379D" w:rsidRPr="00267744" w:rsidRDefault="007F379D">
            <w:pPr>
              <w:spacing w:line="240" w:lineRule="auto"/>
              <w:rPr>
                <w:color w:val="000000"/>
                <w:lang w:val="lt-LT"/>
              </w:rPr>
            </w:pPr>
          </w:p>
        </w:tc>
      </w:tr>
      <w:tr w:rsidR="007F379D" w:rsidRPr="00267744" w14:paraId="77694DFC" w14:textId="77777777" w:rsidTr="000539D6">
        <w:trPr>
          <w:trHeight w:val="237"/>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F237675" w14:textId="77777777" w:rsidR="007F379D" w:rsidRPr="001F52D8" w:rsidRDefault="007F379D">
            <w:pPr>
              <w:spacing w:line="240" w:lineRule="auto"/>
              <w:rPr>
                <w:color w:val="000000"/>
                <w:lang w:val="lt-LT"/>
              </w:rPr>
            </w:pPr>
            <w:r w:rsidRPr="00267744">
              <w:rPr>
                <w:color w:val="000000"/>
                <w:lang w:val="lt-LT"/>
              </w:rPr>
              <w:t xml:space="preserve">≤10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2E8428D1" w14:textId="77777777" w:rsidR="007F379D" w:rsidRPr="00267744" w:rsidRDefault="007F379D">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1F1EAA40" w14:textId="77777777" w:rsidR="007F379D" w:rsidRPr="00045D19" w:rsidRDefault="007F379D">
            <w:pPr>
              <w:spacing w:line="240" w:lineRule="auto"/>
              <w:jc w:val="center"/>
              <w:rPr>
                <w:rFonts w:asciiTheme="minorHAnsi" w:eastAsiaTheme="minorHAnsi" w:hAnsiTheme="minorHAnsi" w:cstheme="minorBidi"/>
                <w:color w:val="000000"/>
                <w:szCs w:val="22"/>
                <w:lang w:val="lt-LT"/>
              </w:rPr>
            </w:pPr>
            <w:r w:rsidRPr="00267744">
              <w:rPr>
                <w:color w:val="000000"/>
                <w:lang w:val="lt-LT"/>
              </w:rPr>
              <w:t xml:space="preserve">≥4,6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7676284C" w14:textId="77777777" w:rsidR="007F379D" w:rsidRPr="00267744" w:rsidRDefault="007F379D">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2DF4DDA7" w14:textId="77777777" w:rsidR="007F379D" w:rsidRPr="00045D19" w:rsidRDefault="007F379D">
            <w:pPr>
              <w:spacing w:line="240" w:lineRule="auto"/>
              <w:jc w:val="center"/>
              <w:rPr>
                <w:rFonts w:asciiTheme="minorHAnsi" w:eastAsiaTheme="minorHAnsi" w:hAnsiTheme="minorHAnsi" w:cstheme="minorBidi"/>
                <w:color w:val="000000"/>
                <w:szCs w:val="22"/>
                <w:lang w:val="lt-LT"/>
              </w:rPr>
            </w:pPr>
            <w:r w:rsidRPr="00267744">
              <w:rPr>
                <w:color w:val="000000"/>
                <w:lang w:val="lt-LT"/>
              </w:rPr>
              <w:t xml:space="preserve">Ketvirtis įprastinės dozės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25E814D4" w14:textId="77777777" w:rsidR="007F379D" w:rsidRPr="00267744" w:rsidRDefault="007F379D">
            <w:pPr>
              <w:spacing w:line="240" w:lineRule="auto"/>
              <w:rPr>
                <w:color w:val="000000"/>
                <w:lang w:val="lt-LT"/>
              </w:rPr>
            </w:pPr>
          </w:p>
          <w:p w14:paraId="5373D597" w14:textId="77777777" w:rsidR="007F379D" w:rsidRPr="00267744" w:rsidRDefault="007F379D">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1DD5F420" w14:textId="77777777" w:rsidR="007F379D" w:rsidRPr="00045D19" w:rsidRDefault="007F379D">
            <w:pPr>
              <w:spacing w:line="240" w:lineRule="auto"/>
              <w:jc w:val="center"/>
              <w:rPr>
                <w:rFonts w:asciiTheme="minorHAnsi" w:eastAsiaTheme="minorHAnsi" w:hAnsiTheme="minorHAnsi" w:cstheme="minorBidi"/>
                <w:color w:val="000000"/>
                <w:szCs w:val="22"/>
                <w:lang w:val="lt-LT"/>
              </w:rPr>
            </w:pPr>
            <w:r w:rsidRPr="00267744">
              <w:rPr>
                <w:color w:val="000000"/>
                <w:lang w:val="lt-LT"/>
              </w:rPr>
              <w:t xml:space="preserve">18-24 val. </w:t>
            </w:r>
          </w:p>
        </w:tc>
        <w:tc>
          <w:tcPr>
            <w:tcW w:w="251" w:type="dxa"/>
            <w:tcBorders>
              <w:top w:val="nil"/>
              <w:left w:val="single" w:sz="4" w:space="0" w:color="00000A"/>
              <w:bottom w:val="nil"/>
              <w:right w:val="nil"/>
            </w:tcBorders>
            <w:shd w:val="clear" w:color="auto" w:fill="FFFFFF"/>
            <w:tcMar>
              <w:left w:w="88" w:type="dxa"/>
            </w:tcMar>
          </w:tcPr>
          <w:p w14:paraId="3403232D" w14:textId="77777777" w:rsidR="007F379D" w:rsidRPr="00267744" w:rsidRDefault="007F379D">
            <w:pPr>
              <w:spacing w:line="240" w:lineRule="auto"/>
              <w:rPr>
                <w:color w:val="000000"/>
                <w:lang w:val="lt-LT"/>
              </w:rPr>
            </w:pPr>
          </w:p>
        </w:tc>
      </w:tr>
    </w:tbl>
    <w:p w14:paraId="1DE1B82E" w14:textId="77777777" w:rsidR="007F379D" w:rsidRPr="00267744" w:rsidRDefault="007F379D">
      <w:pPr>
        <w:spacing w:line="240" w:lineRule="auto"/>
        <w:rPr>
          <w:color w:val="000000"/>
          <w:u w:val="single"/>
          <w:lang w:val="lt-LT"/>
        </w:rPr>
      </w:pPr>
    </w:p>
    <w:p w14:paraId="77638B75" w14:textId="77777777" w:rsidR="007F379D" w:rsidRPr="0054097C" w:rsidRDefault="007F379D">
      <w:pPr>
        <w:spacing w:line="240" w:lineRule="auto"/>
        <w:rPr>
          <w:rFonts w:asciiTheme="minorHAnsi" w:eastAsiaTheme="minorHAnsi" w:hAnsiTheme="minorHAnsi" w:cstheme="minorBidi"/>
          <w:color w:val="000000"/>
          <w:szCs w:val="22"/>
          <w:lang w:val="lt-LT"/>
        </w:rPr>
      </w:pPr>
      <w:r w:rsidRPr="001F52D8">
        <w:rPr>
          <w:color w:val="000000"/>
          <w:lang w:val="lt-LT"/>
        </w:rPr>
        <w:t>Jei pacientas gydomas hemodializėmis, dozavimo schema priklauso nuo dializės būklės.</w:t>
      </w:r>
    </w:p>
    <w:p w14:paraId="40EA0409"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Taip pat žr. 4.4 skyrių.</w:t>
      </w:r>
    </w:p>
    <w:p w14:paraId="6CA9A2E9" w14:textId="77777777" w:rsidR="007F379D" w:rsidRPr="00267744" w:rsidRDefault="007F379D">
      <w:pPr>
        <w:spacing w:line="240" w:lineRule="auto"/>
        <w:rPr>
          <w:color w:val="000000"/>
          <w:lang w:val="lt-LT"/>
        </w:rPr>
      </w:pPr>
    </w:p>
    <w:p w14:paraId="42DBB616"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Vaikų populiacija</w:t>
      </w:r>
    </w:p>
    <w:p w14:paraId="01E54423" w14:textId="77777777" w:rsidR="007F379D" w:rsidRPr="00267744" w:rsidRDefault="007F379D">
      <w:pPr>
        <w:spacing w:line="240" w:lineRule="auto"/>
        <w:rPr>
          <w:color w:val="000000"/>
          <w:lang w:val="lt-LT"/>
        </w:rPr>
      </w:pPr>
    </w:p>
    <w:p w14:paraId="53739388"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Infekcinės ligos, sukeltos labai jautrių mikroorganizmų</w:t>
      </w:r>
    </w:p>
    <w:p w14:paraId="13EFB7AE"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Paros dozė yra 25-50 mg/kg kūno svorio, ją rekomenduojama padalyti į dvi-keturias lygias dozes (vieną dozę vartoti kas 6, 8 ar 12 val.). </w:t>
      </w:r>
    </w:p>
    <w:p w14:paraId="6E664E92" w14:textId="77777777" w:rsidR="007F379D" w:rsidRPr="00267744" w:rsidRDefault="007F379D">
      <w:pPr>
        <w:spacing w:line="240" w:lineRule="auto"/>
        <w:rPr>
          <w:color w:val="000000"/>
          <w:lang w:val="lt-LT"/>
        </w:rPr>
      </w:pPr>
    </w:p>
    <w:p w14:paraId="65E1385D"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Infekcinės ligos, sukeltos mažiau jautrių mikroorganizmų</w:t>
      </w:r>
    </w:p>
    <w:p w14:paraId="0C3C3569"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Paros dozė yra iki 100 mg/kg kūno svorio, ją rekomenduojama padalyti į tris ar keturias lygias dozes (vieną dozę vartoti kas 6 ar 8 val.). </w:t>
      </w:r>
    </w:p>
    <w:p w14:paraId="7CD9A6A7" w14:textId="77777777" w:rsidR="007F379D" w:rsidRPr="00267744" w:rsidRDefault="007F379D">
      <w:pPr>
        <w:spacing w:line="240" w:lineRule="auto"/>
        <w:rPr>
          <w:color w:val="000000"/>
          <w:u w:val="single"/>
          <w:lang w:val="lt-LT"/>
        </w:rPr>
      </w:pPr>
    </w:p>
    <w:p w14:paraId="44DB46A2"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 xml:space="preserve">Išnešiotiems ir neišnešiotiems naujagimiams </w:t>
      </w:r>
    </w:p>
    <w:p w14:paraId="2B319955" w14:textId="77777777" w:rsidR="007F379D" w:rsidRPr="00267744" w:rsidRDefault="007F379D">
      <w:pPr>
        <w:spacing w:line="240" w:lineRule="auto"/>
        <w:rPr>
          <w:color w:val="000000"/>
          <w:lang w:val="lt-LT"/>
        </w:rPr>
      </w:pPr>
    </w:p>
    <w:p w14:paraId="28D41B9C"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Cefazolino saugumas išnešiotiems ir neišnešiotiems naujagimiams neištirtas, todėl cefazolinu tokių pacientų gydyti nerekomenduojama. Taip pat žr. 4.4 skyrių. </w:t>
      </w:r>
    </w:p>
    <w:p w14:paraId="6C33FF51" w14:textId="77777777" w:rsidR="007F379D" w:rsidRPr="00267744" w:rsidRDefault="007F379D">
      <w:pPr>
        <w:spacing w:line="240" w:lineRule="auto"/>
        <w:rPr>
          <w:b/>
          <w:color w:val="000000"/>
          <w:lang w:val="lt-LT"/>
        </w:rPr>
      </w:pPr>
    </w:p>
    <w:p w14:paraId="21D6C9DA"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Dozavimo vaikams gairės</w:t>
      </w:r>
    </w:p>
    <w:p w14:paraId="480A7AC0" w14:textId="77777777" w:rsidR="007F379D" w:rsidRPr="00267744" w:rsidRDefault="007F379D">
      <w:pPr>
        <w:spacing w:line="240" w:lineRule="auto"/>
        <w:rPr>
          <w:b/>
          <w:color w:val="000000"/>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939"/>
        <w:gridCol w:w="1149"/>
        <w:gridCol w:w="1149"/>
        <w:gridCol w:w="1152"/>
        <w:gridCol w:w="1149"/>
        <w:gridCol w:w="1159"/>
      </w:tblGrid>
      <w:tr w:rsidR="007F379D" w:rsidRPr="00267744" w14:paraId="28687AD5" w14:textId="77777777" w:rsidTr="000539D6">
        <w:trPr>
          <w:trHeight w:val="102"/>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513E753" w14:textId="77777777" w:rsidR="007F379D" w:rsidRPr="00267744" w:rsidRDefault="007F379D">
            <w:pPr>
              <w:spacing w:line="240" w:lineRule="auto"/>
              <w:rPr>
                <w:b/>
                <w:color w:val="000000"/>
                <w:shd w:val="clear" w:color="auto" w:fill="FFFFFF"/>
                <w:lang w:val="lt-LT"/>
              </w:rPr>
            </w:pPr>
            <w:r w:rsidRPr="00267744">
              <w:rPr>
                <w:b/>
                <w:color w:val="000000"/>
                <w:shd w:val="clear" w:color="auto" w:fill="FFFFFF"/>
                <w:lang w:val="lt-LT"/>
              </w:rPr>
              <w:t xml:space="preserve">Kūno svoris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79E313E" w14:textId="77777777" w:rsidR="007F379D" w:rsidRPr="00267744" w:rsidRDefault="007F379D">
            <w:pPr>
              <w:spacing w:line="240" w:lineRule="auto"/>
              <w:rPr>
                <w:rFonts w:asciiTheme="minorHAnsi" w:eastAsiaTheme="minorHAnsi" w:hAnsiTheme="minorHAnsi" w:cstheme="minorBidi"/>
                <w:b/>
                <w:color w:val="000000"/>
                <w:szCs w:val="22"/>
                <w:shd w:val="clear" w:color="auto" w:fill="FFFFFF"/>
                <w:lang w:val="lt-LT"/>
              </w:rPr>
            </w:pPr>
            <w:r w:rsidRPr="00267744">
              <w:rPr>
                <w:b/>
                <w:color w:val="000000"/>
                <w:shd w:val="clear" w:color="auto" w:fill="FFFFFF"/>
                <w:lang w:val="lt-LT"/>
              </w:rPr>
              <w:t xml:space="preserve">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AD40C6A" w14:textId="77777777" w:rsidR="007F379D" w:rsidRPr="00267744" w:rsidRDefault="007F379D">
            <w:pPr>
              <w:spacing w:line="240" w:lineRule="auto"/>
              <w:rPr>
                <w:rFonts w:asciiTheme="minorHAnsi" w:eastAsiaTheme="minorHAnsi" w:hAnsiTheme="minorHAnsi" w:cstheme="minorBidi"/>
                <w:b/>
                <w:color w:val="000000"/>
                <w:szCs w:val="22"/>
                <w:shd w:val="clear" w:color="auto" w:fill="FFFFFF"/>
                <w:lang w:val="lt-LT"/>
              </w:rPr>
            </w:pPr>
            <w:r w:rsidRPr="00267744">
              <w:rPr>
                <w:b/>
                <w:color w:val="000000"/>
                <w:shd w:val="clear" w:color="auto" w:fill="FFFFFF"/>
                <w:lang w:val="lt-LT"/>
              </w:rPr>
              <w:t xml:space="preserve">10 kg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3ECFFC6" w14:textId="77777777" w:rsidR="007F379D" w:rsidRPr="00267744" w:rsidRDefault="007F379D">
            <w:pPr>
              <w:spacing w:line="240" w:lineRule="auto"/>
              <w:rPr>
                <w:rFonts w:asciiTheme="minorHAnsi" w:eastAsiaTheme="minorHAnsi" w:hAnsiTheme="minorHAnsi" w:cstheme="minorBidi"/>
                <w:b/>
                <w:color w:val="000000"/>
                <w:szCs w:val="22"/>
                <w:shd w:val="clear" w:color="auto" w:fill="FFFFFF"/>
                <w:lang w:val="lt-LT"/>
              </w:rPr>
            </w:pPr>
            <w:r w:rsidRPr="00267744">
              <w:rPr>
                <w:b/>
                <w:color w:val="000000"/>
                <w:shd w:val="clear" w:color="auto" w:fill="FFFFFF"/>
                <w:lang w:val="lt-LT"/>
              </w:rPr>
              <w:t xml:space="preserve">15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61D0A6C" w14:textId="77777777" w:rsidR="007F379D" w:rsidRPr="00267744" w:rsidRDefault="007F379D">
            <w:pPr>
              <w:spacing w:line="240" w:lineRule="auto"/>
              <w:rPr>
                <w:rFonts w:asciiTheme="minorHAnsi" w:eastAsiaTheme="minorHAnsi" w:hAnsiTheme="minorHAnsi" w:cstheme="minorBidi"/>
                <w:b/>
                <w:color w:val="000000"/>
                <w:szCs w:val="22"/>
                <w:shd w:val="clear" w:color="auto" w:fill="FFFFFF"/>
                <w:lang w:val="lt-LT"/>
              </w:rPr>
            </w:pPr>
            <w:r w:rsidRPr="00267744">
              <w:rPr>
                <w:b/>
                <w:color w:val="000000"/>
                <w:shd w:val="clear" w:color="auto" w:fill="FFFFFF"/>
                <w:lang w:val="lt-LT"/>
              </w:rPr>
              <w:t xml:space="preserve">20 kg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325B39E" w14:textId="77777777" w:rsidR="007F379D" w:rsidRPr="00267744" w:rsidRDefault="007F379D">
            <w:pPr>
              <w:spacing w:line="240" w:lineRule="auto"/>
              <w:rPr>
                <w:rFonts w:asciiTheme="minorHAnsi" w:eastAsiaTheme="minorHAnsi" w:hAnsiTheme="minorHAnsi" w:cstheme="minorBidi"/>
                <w:b/>
                <w:color w:val="000000"/>
                <w:szCs w:val="22"/>
                <w:shd w:val="clear" w:color="auto" w:fill="FFFFFF"/>
                <w:lang w:val="lt-LT"/>
              </w:rPr>
            </w:pPr>
            <w:r w:rsidRPr="00267744">
              <w:rPr>
                <w:b/>
                <w:color w:val="000000"/>
                <w:shd w:val="clear" w:color="auto" w:fill="FFFFFF"/>
                <w:lang w:val="lt-LT"/>
              </w:rPr>
              <w:t xml:space="preserve">25 kg </w:t>
            </w:r>
          </w:p>
        </w:tc>
      </w:tr>
      <w:tr w:rsidR="007F379D" w:rsidRPr="00267744" w14:paraId="7A4A88E0" w14:textId="77777777" w:rsidTr="000539D6">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B3D0D54" w14:textId="77777777" w:rsidR="007F379D" w:rsidRPr="001F52D8" w:rsidRDefault="007F379D">
            <w:pPr>
              <w:spacing w:line="240" w:lineRule="auto"/>
              <w:rPr>
                <w:b/>
                <w:color w:val="000000"/>
                <w:shd w:val="clear" w:color="auto" w:fill="FFFFFF"/>
                <w:lang w:val="lt-LT"/>
              </w:rPr>
            </w:pPr>
            <w:r w:rsidRPr="00267744">
              <w:rPr>
                <w:b/>
                <w:color w:val="000000"/>
                <w:shd w:val="clear" w:color="auto" w:fill="FFFFFF"/>
                <w:lang w:val="lt-LT"/>
              </w:rPr>
              <w:t xml:space="preserve">Dozė vartojama kas 12 val., paros dozė 25 mg/kg kūno svorio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0352217"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1698647"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85114EF"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99CCD13"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F744367"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313 mg </w:t>
            </w:r>
          </w:p>
        </w:tc>
      </w:tr>
      <w:tr w:rsidR="007F379D" w:rsidRPr="00267744" w14:paraId="323576A0" w14:textId="77777777" w:rsidTr="000539D6">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871FE00" w14:textId="77777777" w:rsidR="007F379D" w:rsidRPr="001F52D8" w:rsidRDefault="007F379D">
            <w:pPr>
              <w:spacing w:line="240" w:lineRule="auto"/>
              <w:rPr>
                <w:b/>
                <w:color w:val="000000"/>
                <w:shd w:val="clear" w:color="auto" w:fill="FFFFFF"/>
                <w:lang w:val="lt-LT"/>
              </w:rPr>
            </w:pPr>
            <w:r w:rsidRPr="00267744">
              <w:rPr>
                <w:b/>
                <w:color w:val="000000"/>
                <w:shd w:val="clear" w:color="auto" w:fill="FFFFFF"/>
                <w:lang w:val="lt-LT"/>
              </w:rPr>
              <w:t>Dozė vartojama kas 8 val., paros dozė 25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82A0CF4"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42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03FED5E"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85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F820B3D"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AF5DFB3"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167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593CD3D"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208 mg </w:t>
            </w:r>
          </w:p>
        </w:tc>
      </w:tr>
      <w:tr w:rsidR="007F379D" w:rsidRPr="00267744" w14:paraId="00BD8FCB" w14:textId="77777777" w:rsidTr="000539D6">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814AD51" w14:textId="77777777" w:rsidR="007F379D" w:rsidRPr="001F52D8" w:rsidRDefault="007F379D">
            <w:pPr>
              <w:spacing w:line="240" w:lineRule="auto"/>
              <w:rPr>
                <w:b/>
                <w:color w:val="000000"/>
                <w:shd w:val="clear" w:color="auto" w:fill="FFFFFF"/>
                <w:lang w:val="lt-LT"/>
              </w:rPr>
            </w:pPr>
            <w:r w:rsidRPr="00267744">
              <w:rPr>
                <w:b/>
                <w:color w:val="000000"/>
                <w:shd w:val="clear" w:color="auto" w:fill="FFFFFF"/>
                <w:lang w:val="lt-LT"/>
              </w:rPr>
              <w:lastRenderedPageBreak/>
              <w:t>Dozė vartojama kas 6 val., paros dozė 25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C49EA6B"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31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AB2FD97"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62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FB740DA"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94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3FD17A"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125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F53E679"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156 mg </w:t>
            </w:r>
          </w:p>
        </w:tc>
      </w:tr>
      <w:tr w:rsidR="007F379D" w:rsidRPr="00267744" w14:paraId="6DE8BE3F" w14:textId="77777777" w:rsidTr="000539D6">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3421E84" w14:textId="77777777" w:rsidR="007F379D" w:rsidRPr="001F52D8" w:rsidRDefault="007F379D">
            <w:pPr>
              <w:spacing w:line="240" w:lineRule="auto"/>
              <w:rPr>
                <w:b/>
                <w:color w:val="000000"/>
                <w:shd w:val="clear" w:color="auto" w:fill="FFFFFF"/>
                <w:lang w:val="lt-LT"/>
              </w:rPr>
            </w:pPr>
            <w:r w:rsidRPr="00267744">
              <w:rPr>
                <w:b/>
                <w:color w:val="000000"/>
                <w:shd w:val="clear" w:color="auto" w:fill="FFFFFF"/>
                <w:lang w:val="lt-LT"/>
              </w:rPr>
              <w:t>Dozė vartojama kas 12 val., paros dozė 50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A99512C"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6CBD233"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44BA51D"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50A1CAA"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FFAA716"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625 mg </w:t>
            </w:r>
          </w:p>
        </w:tc>
      </w:tr>
      <w:tr w:rsidR="007F379D" w:rsidRPr="00267744" w14:paraId="17980AC4" w14:textId="77777777" w:rsidTr="000539D6">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D76D20" w14:textId="77777777" w:rsidR="007F379D" w:rsidRPr="00267744" w:rsidRDefault="007F379D">
            <w:pPr>
              <w:spacing w:line="240" w:lineRule="auto"/>
              <w:rPr>
                <w:b/>
                <w:color w:val="000000"/>
                <w:shd w:val="clear" w:color="auto" w:fill="FFFFFF"/>
                <w:lang w:val="lt-LT"/>
              </w:rPr>
            </w:pPr>
            <w:r w:rsidRPr="00267744">
              <w:rPr>
                <w:b/>
                <w:color w:val="000000"/>
                <w:shd w:val="clear" w:color="auto" w:fill="FFFFFF"/>
                <w:lang w:val="lt-LT"/>
              </w:rPr>
              <w:t xml:space="preserve">Dozė vartojama kas 8 val., paros dozė </w:t>
            </w:r>
            <w:r w:rsidRPr="001F52D8">
              <w:rPr>
                <w:b/>
                <w:color w:val="000000"/>
                <w:shd w:val="clear" w:color="auto" w:fill="FFFFFF"/>
                <w:lang w:val="lt-LT"/>
              </w:rPr>
              <w:t>50 mg/kg kūno sv</w:t>
            </w:r>
            <w:r w:rsidRPr="00267744">
              <w:rPr>
                <w:b/>
                <w:color w:val="000000"/>
                <w:shd w:val="clear" w:color="auto" w:fill="FFFFFF"/>
                <w:lang w:val="lt-LT"/>
              </w:rPr>
              <w:t>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7823061"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83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886C537"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166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548AFDC"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250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08F85CF"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333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D0D057B"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417 mg </w:t>
            </w:r>
          </w:p>
        </w:tc>
      </w:tr>
      <w:tr w:rsidR="007F379D" w:rsidRPr="00267744" w14:paraId="78DB5991" w14:textId="77777777" w:rsidTr="000539D6">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EE1C055" w14:textId="77777777" w:rsidR="007F379D" w:rsidRPr="001F52D8" w:rsidRDefault="007F379D">
            <w:pPr>
              <w:spacing w:line="240" w:lineRule="auto"/>
              <w:rPr>
                <w:b/>
                <w:color w:val="000000"/>
                <w:shd w:val="clear" w:color="auto" w:fill="FFFFFF"/>
                <w:lang w:val="lt-LT"/>
              </w:rPr>
            </w:pPr>
            <w:r w:rsidRPr="00267744">
              <w:rPr>
                <w:b/>
                <w:color w:val="000000"/>
                <w:shd w:val="clear" w:color="auto" w:fill="FFFFFF"/>
                <w:lang w:val="lt-LT"/>
              </w:rPr>
              <w:t>Dozė vartojama kas 6 val., paros dozė 50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59C44C5"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7073175"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A00FA98"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29A6FAF"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9BB7DF2"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313 mg </w:t>
            </w:r>
          </w:p>
        </w:tc>
      </w:tr>
      <w:tr w:rsidR="007F379D" w:rsidRPr="00267744" w14:paraId="4681BC83" w14:textId="77777777" w:rsidTr="000539D6">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20819C6" w14:textId="77777777" w:rsidR="007F379D" w:rsidRPr="001F52D8" w:rsidRDefault="007F379D">
            <w:pPr>
              <w:spacing w:line="240" w:lineRule="auto"/>
              <w:rPr>
                <w:b/>
                <w:color w:val="000000"/>
                <w:shd w:val="clear" w:color="auto" w:fill="FFFFFF"/>
                <w:lang w:val="lt-LT"/>
              </w:rPr>
            </w:pPr>
            <w:r w:rsidRPr="00267744">
              <w:rPr>
                <w:b/>
                <w:color w:val="000000"/>
                <w:shd w:val="clear" w:color="auto" w:fill="FFFFFF"/>
                <w:lang w:val="lt-LT"/>
              </w:rPr>
              <w:t>Dozė vartojama kas 8 val., paros dozė 100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BD16B6A"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167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C129AFA"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333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0D017A7"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500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A28294E"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667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C53B53"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833 mg </w:t>
            </w:r>
          </w:p>
        </w:tc>
      </w:tr>
      <w:tr w:rsidR="007F379D" w:rsidRPr="00267744" w14:paraId="1F8B7BA1" w14:textId="77777777" w:rsidTr="000539D6">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A29D3DD" w14:textId="77777777" w:rsidR="007F379D" w:rsidRPr="001F52D8" w:rsidRDefault="007F379D">
            <w:pPr>
              <w:spacing w:line="240" w:lineRule="auto"/>
              <w:rPr>
                <w:b/>
                <w:color w:val="000000"/>
                <w:shd w:val="clear" w:color="auto" w:fill="FFFFFF"/>
                <w:lang w:val="lt-LT"/>
              </w:rPr>
            </w:pPr>
            <w:r w:rsidRPr="00267744">
              <w:rPr>
                <w:b/>
                <w:color w:val="000000"/>
                <w:shd w:val="clear" w:color="auto" w:fill="FFFFFF"/>
                <w:lang w:val="lt-LT"/>
              </w:rPr>
              <w:t>Dozė vartojama kas 6 val., paros dozė 100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1B1C32A"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B990218"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7F21269"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CB908C1"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191C050" w14:textId="77777777" w:rsidR="007F379D" w:rsidRPr="00045D19" w:rsidRDefault="007F379D">
            <w:pPr>
              <w:spacing w:line="240" w:lineRule="auto"/>
              <w:jc w:val="center"/>
              <w:rPr>
                <w:rFonts w:asciiTheme="minorHAnsi" w:eastAsiaTheme="minorHAnsi" w:hAnsiTheme="minorHAnsi" w:cstheme="minorBidi"/>
                <w:color w:val="000000"/>
                <w:szCs w:val="22"/>
                <w:shd w:val="clear" w:color="auto" w:fill="FFFFFF"/>
                <w:lang w:val="lt-LT"/>
              </w:rPr>
            </w:pPr>
            <w:r w:rsidRPr="00267744">
              <w:rPr>
                <w:color w:val="000000"/>
                <w:shd w:val="clear" w:color="auto" w:fill="FFFFFF"/>
                <w:lang w:val="lt-LT"/>
              </w:rPr>
              <w:t xml:space="preserve">625 mg </w:t>
            </w:r>
          </w:p>
        </w:tc>
      </w:tr>
    </w:tbl>
    <w:p w14:paraId="45129CAA" w14:textId="77777777" w:rsidR="007F379D" w:rsidRPr="00267744" w:rsidRDefault="007F379D">
      <w:pPr>
        <w:spacing w:line="240" w:lineRule="auto"/>
        <w:rPr>
          <w:color w:val="000000"/>
          <w:lang w:val="lt-LT"/>
        </w:rPr>
      </w:pPr>
    </w:p>
    <w:p w14:paraId="7611030A" w14:textId="77777777" w:rsidR="007F379D" w:rsidRPr="0054097C" w:rsidRDefault="007F379D">
      <w:pPr>
        <w:spacing w:line="240" w:lineRule="auto"/>
        <w:rPr>
          <w:rFonts w:asciiTheme="minorHAnsi" w:eastAsiaTheme="minorHAnsi" w:hAnsiTheme="minorHAnsi" w:cstheme="minorBidi"/>
          <w:color w:val="000000"/>
          <w:szCs w:val="22"/>
          <w:u w:val="single"/>
          <w:lang w:val="lt-LT"/>
        </w:rPr>
      </w:pPr>
      <w:r w:rsidRPr="001F52D8">
        <w:rPr>
          <w:color w:val="000000"/>
          <w:u w:val="single"/>
          <w:lang w:val="lt-LT"/>
        </w:rPr>
        <w:t>Vaikai, kurių inkstų funkcija sutrikusi</w:t>
      </w:r>
    </w:p>
    <w:p w14:paraId="05AE9C4F" w14:textId="77777777" w:rsidR="007F379D" w:rsidRPr="00267744" w:rsidRDefault="007F379D">
      <w:pPr>
        <w:spacing w:line="240" w:lineRule="auto"/>
        <w:rPr>
          <w:color w:val="000000"/>
          <w:lang w:val="lt-LT"/>
        </w:rPr>
      </w:pPr>
    </w:p>
    <w:p w14:paraId="16AF37FA"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Reikia suleisti tinkamą pradinę dozę. Vėlesnes dozes reikia koreguoti atsižvelgiant į inkstų funkcijos sutrikimo laipsnį, infekcinės ligos sunkumą ir patogeno jautrumą.</w:t>
      </w:r>
    </w:p>
    <w:p w14:paraId="5B032AEA" w14:textId="77777777" w:rsidR="007F379D" w:rsidRPr="00267744" w:rsidRDefault="007F379D">
      <w:pPr>
        <w:spacing w:line="240" w:lineRule="auto"/>
        <w:rPr>
          <w:color w:val="000000"/>
          <w:lang w:val="lt-LT"/>
        </w:rPr>
      </w:pPr>
    </w:p>
    <w:p w14:paraId="23923C95"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Jei vaikui yra lengvas inkstų funkcijos sutrikimas (kreatinino klirensas 70</w:t>
      </w:r>
      <w:r w:rsidRPr="00267744">
        <w:rPr>
          <w:color w:val="000000"/>
          <w:lang w:val="lt-LT"/>
        </w:rPr>
        <w:noBreakHyphen/>
        <w:t>40 ml/min.), pakanka vartoti 60 % įprastos paros dozės, kuri padalijama į lygias dalis ir vartojama kas 12 val.</w:t>
      </w:r>
    </w:p>
    <w:p w14:paraId="3C2AF759"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Jei vaikui yra vidutinio sunkumo inkstų funkcijos sutrikimas (kreatinino klirensas 40</w:t>
      </w:r>
      <w:r w:rsidRPr="00267744">
        <w:rPr>
          <w:color w:val="000000"/>
          <w:lang w:val="lt-LT"/>
        </w:rPr>
        <w:noBreakHyphen/>
        <w:t>20 ml/min.), pakanka vartoti 25 % įprastos paros dozės, kuri padalijama į lygias dalis ir vartojama kas 12 val.</w:t>
      </w:r>
    </w:p>
    <w:p w14:paraId="575FD54A"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Jei vaikui yra sunkus inkstų funkcijos sutrikimas (kreatinino klirensas 20</w:t>
      </w:r>
      <w:r w:rsidRPr="00267744">
        <w:rPr>
          <w:color w:val="000000"/>
          <w:lang w:val="lt-LT"/>
        </w:rPr>
        <w:noBreakHyphen/>
        <w:t>5 ml/min.), pakanka vartoti 10 % įprastos paros dozės, kuri vartojama kas 24 val.</w:t>
      </w:r>
    </w:p>
    <w:p w14:paraId="12866E6C"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Visi šie nurodymai taikytini po to, kai pavartojama pradinė dozė. Taip pat žr. 4.4 skyrių.</w:t>
      </w:r>
    </w:p>
    <w:p w14:paraId="4A46E659" w14:textId="77777777" w:rsidR="007F379D" w:rsidRPr="00267744" w:rsidRDefault="007F379D">
      <w:pPr>
        <w:spacing w:line="240" w:lineRule="auto"/>
        <w:rPr>
          <w:color w:val="000000"/>
          <w:lang w:val="lt-LT"/>
        </w:rPr>
      </w:pPr>
    </w:p>
    <w:p w14:paraId="1CFFB841"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Senyvi pacientai</w:t>
      </w:r>
    </w:p>
    <w:p w14:paraId="194C59E0"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Jei inkstų funkcija normali, senyviems pacientams dozės koreguoti nereikia.</w:t>
      </w:r>
    </w:p>
    <w:p w14:paraId="2120AC0F" w14:textId="77777777" w:rsidR="007F379D" w:rsidRPr="00267744" w:rsidRDefault="007F379D">
      <w:pPr>
        <w:spacing w:line="240" w:lineRule="auto"/>
        <w:rPr>
          <w:color w:val="000000"/>
          <w:lang w:val="lt-LT"/>
        </w:rPr>
      </w:pPr>
    </w:p>
    <w:p w14:paraId="7D759270"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Gydymo trukmė</w:t>
      </w:r>
    </w:p>
    <w:p w14:paraId="227FCE79"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Gydymo trukmė priklauso nuo ligos eigos.</w:t>
      </w:r>
    </w:p>
    <w:p w14:paraId="1C20AE22" w14:textId="77777777" w:rsidR="007F379D" w:rsidRPr="00267744" w:rsidRDefault="007F379D">
      <w:pPr>
        <w:spacing w:line="240" w:lineRule="auto"/>
        <w:rPr>
          <w:color w:val="000000"/>
          <w:u w:val="single"/>
          <w:lang w:val="lt-LT"/>
        </w:rPr>
      </w:pPr>
    </w:p>
    <w:p w14:paraId="2CC50E58"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Vartojimo metodas</w:t>
      </w:r>
    </w:p>
    <w:p w14:paraId="1EC3FE18" w14:textId="77777777" w:rsidR="007F379D" w:rsidRPr="00267744" w:rsidRDefault="007F379D">
      <w:pPr>
        <w:spacing w:line="240" w:lineRule="auto"/>
        <w:rPr>
          <w:b/>
          <w:color w:val="000000"/>
          <w:shd w:val="clear" w:color="auto" w:fill="FFFFFF"/>
          <w:lang w:val="lt-LT"/>
        </w:rPr>
      </w:pPr>
    </w:p>
    <w:p w14:paraId="5FF79411"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Rezol galima leisti giliai į raumenis, lėtai į veną arba lėtai infuzuoti į veną.</w:t>
      </w:r>
    </w:p>
    <w:p w14:paraId="37F8369B" w14:textId="77777777" w:rsidR="007F379D" w:rsidRPr="00267744" w:rsidRDefault="007F379D">
      <w:pPr>
        <w:spacing w:line="240" w:lineRule="auto"/>
        <w:rPr>
          <w:lang w:val="lt-LT"/>
        </w:rPr>
      </w:pPr>
    </w:p>
    <w:p w14:paraId="48539766"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Vaistinio preparato ruošimo prieš vartojant instrukcija pateikiama 6.6 skyriuje.</w:t>
      </w:r>
    </w:p>
    <w:p w14:paraId="49E3FBA5" w14:textId="77777777" w:rsidR="007F379D" w:rsidRPr="00267744" w:rsidRDefault="007F379D">
      <w:pPr>
        <w:rPr>
          <w:color w:val="000000"/>
          <w:lang w:val="lt-LT"/>
        </w:rPr>
      </w:pPr>
    </w:p>
    <w:p w14:paraId="4A39CFBE" w14:textId="77777777" w:rsidR="007F379D" w:rsidRPr="00267744" w:rsidRDefault="007F379D" w:rsidP="005D0424">
      <w:pPr>
        <w:pStyle w:val="Antrat4"/>
        <w:rPr>
          <w:b w:val="0"/>
          <w:color w:val="000000"/>
          <w:lang w:val="lt-LT"/>
        </w:rPr>
      </w:pPr>
      <w:r w:rsidRPr="00045D19">
        <w:rPr>
          <w:rFonts w:ascii="Times New Roman" w:hAnsi="Times New Roman"/>
          <w:color w:val="000000"/>
          <w:sz w:val="22"/>
          <w:lang w:val="lt-LT"/>
        </w:rPr>
        <w:t>4.3</w:t>
      </w:r>
      <w:r w:rsidRPr="00045D19">
        <w:rPr>
          <w:rFonts w:ascii="Times New Roman" w:hAnsi="Times New Roman"/>
          <w:color w:val="000000"/>
          <w:sz w:val="22"/>
          <w:lang w:val="lt-LT"/>
        </w:rPr>
        <w:tab/>
        <w:t>Kontraindikacijos</w:t>
      </w:r>
    </w:p>
    <w:p w14:paraId="26E38DF5" w14:textId="77777777" w:rsidR="007F379D" w:rsidRPr="00267744" w:rsidRDefault="007F379D">
      <w:pPr>
        <w:rPr>
          <w:color w:val="000000"/>
          <w:lang w:val="lt-LT"/>
        </w:rPr>
      </w:pPr>
    </w:p>
    <w:p w14:paraId="02C9B2FE"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Padidėjęs jautrumas cefazolinui arba bet kuriai 6.1 skyriuje nurodytai pagalbinei medžiagai.</w:t>
      </w:r>
    </w:p>
    <w:p w14:paraId="0EE47C97" w14:textId="103B5C4E"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 xml:space="preserve">Buvęs sunkus padidėjęs jautrumas (pvz., anafilaksinė reakcija) bet kokiam kitokiam beta laktaminiam antibakteriniam </w:t>
      </w:r>
      <w:r w:rsidR="00741BDA">
        <w:rPr>
          <w:color w:val="000000"/>
          <w:lang w:val="lt-LT"/>
        </w:rPr>
        <w:t xml:space="preserve">vaistiniam </w:t>
      </w:r>
      <w:r w:rsidRPr="00267744">
        <w:rPr>
          <w:color w:val="000000"/>
          <w:lang w:val="lt-LT"/>
        </w:rPr>
        <w:t>preparatui (penicilinams, monobaktamams ir karbapenemams).</w:t>
      </w:r>
    </w:p>
    <w:p w14:paraId="6E8C56D1" w14:textId="77777777" w:rsidR="007F379D" w:rsidRPr="00267744" w:rsidRDefault="007F379D">
      <w:pPr>
        <w:rPr>
          <w:color w:val="000000"/>
          <w:lang w:val="lt-LT"/>
        </w:rPr>
      </w:pPr>
    </w:p>
    <w:p w14:paraId="18EB75FB" w14:textId="77777777" w:rsidR="007F379D" w:rsidRPr="00267744" w:rsidRDefault="007F379D" w:rsidP="005D0424">
      <w:pPr>
        <w:pStyle w:val="Antrat4"/>
        <w:rPr>
          <w:b w:val="0"/>
          <w:color w:val="000000"/>
          <w:lang w:val="lt-LT"/>
        </w:rPr>
      </w:pPr>
      <w:r w:rsidRPr="00045D19">
        <w:rPr>
          <w:rFonts w:ascii="Times New Roman" w:hAnsi="Times New Roman"/>
          <w:color w:val="000000"/>
          <w:sz w:val="22"/>
          <w:lang w:val="lt-LT"/>
        </w:rPr>
        <w:t>4.4</w:t>
      </w:r>
      <w:r w:rsidRPr="00045D19">
        <w:rPr>
          <w:rFonts w:ascii="Times New Roman" w:hAnsi="Times New Roman"/>
          <w:color w:val="000000"/>
          <w:sz w:val="22"/>
          <w:lang w:val="lt-LT"/>
        </w:rPr>
        <w:tab/>
        <w:t>Specialūs įspėjimai ir atsargumo priemonės</w:t>
      </w:r>
    </w:p>
    <w:p w14:paraId="1C19E0F2" w14:textId="77777777" w:rsidR="007F379D" w:rsidRPr="00267744" w:rsidRDefault="007F379D">
      <w:pPr>
        <w:rPr>
          <w:color w:val="000000"/>
          <w:lang w:val="lt-LT"/>
        </w:rPr>
      </w:pPr>
    </w:p>
    <w:p w14:paraId="27D777B0" w14:textId="77777777" w:rsidR="007F379D" w:rsidRPr="00267744" w:rsidRDefault="007F379D">
      <w:pPr>
        <w:ind w:left="567" w:hanging="567"/>
        <w:rPr>
          <w:rFonts w:asciiTheme="minorHAnsi" w:eastAsiaTheme="minorHAnsi" w:hAnsiTheme="minorHAnsi" w:cstheme="minorBidi"/>
          <w:i/>
          <w:color w:val="000000"/>
          <w:szCs w:val="22"/>
          <w:lang w:val="lt-LT"/>
        </w:rPr>
      </w:pPr>
      <w:r w:rsidRPr="00267744">
        <w:rPr>
          <w:i/>
          <w:color w:val="000000"/>
          <w:lang w:val="lt-LT"/>
        </w:rPr>
        <w:t>Padidėjęs jautrumas</w:t>
      </w:r>
    </w:p>
    <w:p w14:paraId="10175144" w14:textId="6902D23A" w:rsidR="007F379D" w:rsidRPr="00267744" w:rsidRDefault="007F379D">
      <w:pPr>
        <w:tabs>
          <w:tab w:val="left" w:pos="0"/>
        </w:tabs>
        <w:rPr>
          <w:rFonts w:asciiTheme="minorHAnsi" w:eastAsiaTheme="minorHAnsi" w:hAnsiTheme="minorHAnsi" w:cstheme="minorBidi"/>
          <w:color w:val="000000"/>
          <w:szCs w:val="22"/>
          <w:lang w:val="lt-LT"/>
        </w:rPr>
      </w:pPr>
      <w:r w:rsidRPr="00267744">
        <w:rPr>
          <w:color w:val="000000"/>
          <w:lang w:val="lt-LT"/>
        </w:rPr>
        <w:t>Prieš pradedant gydymą, būtina patikrinti, ar pacientui po cefalosporinų, penicilinų ar kitokių vaistinių preparatų vartojimo nebuvo pasireiškęs padidėjęs jautrumas.</w:t>
      </w:r>
    </w:p>
    <w:p w14:paraId="69954543" w14:textId="77777777" w:rsidR="007F379D" w:rsidRPr="00267744" w:rsidRDefault="007F379D">
      <w:pPr>
        <w:tabs>
          <w:tab w:val="left" w:pos="0"/>
        </w:tabs>
        <w:rPr>
          <w:rFonts w:asciiTheme="minorHAnsi" w:eastAsiaTheme="minorHAnsi" w:hAnsiTheme="minorHAnsi" w:cstheme="minorBidi"/>
          <w:color w:val="000000"/>
          <w:szCs w:val="22"/>
          <w:lang w:val="lt-LT"/>
        </w:rPr>
      </w:pPr>
      <w:r w:rsidRPr="00267744">
        <w:rPr>
          <w:color w:val="000000"/>
          <w:lang w:val="lt-LT"/>
        </w:rPr>
        <w:lastRenderedPageBreak/>
        <w:t>Jei pacientui būdingas polinkis į alergiją, cefazolino būtina vartoti atsargiai. Turima dokumentuotų duomenų apie kryžminį jautrumą tarp penicilinų ir cefalosporinų.</w:t>
      </w:r>
    </w:p>
    <w:p w14:paraId="1E8F17F3" w14:textId="68772899" w:rsidR="007F379D" w:rsidRPr="00267744" w:rsidRDefault="007F379D">
      <w:pPr>
        <w:widowControl w:val="0"/>
        <w:ind w:right="-40"/>
        <w:jc w:val="both"/>
        <w:rPr>
          <w:rFonts w:asciiTheme="minorHAnsi" w:eastAsiaTheme="minorHAnsi" w:hAnsiTheme="minorHAnsi" w:cstheme="minorBidi"/>
          <w:color w:val="000000"/>
          <w:szCs w:val="22"/>
          <w:lang w:val="lt-LT"/>
        </w:rPr>
      </w:pPr>
      <w:r w:rsidRPr="00267744">
        <w:rPr>
          <w:color w:val="000000"/>
          <w:lang w:val="lt-LT"/>
        </w:rPr>
        <w:t xml:space="preserve">Kaip ir vartojant kitokių beta laktaminių antibakterinių </w:t>
      </w:r>
      <w:r w:rsidR="00741BDA">
        <w:rPr>
          <w:color w:val="000000"/>
          <w:lang w:val="lt-LT"/>
        </w:rPr>
        <w:t xml:space="preserve">vaistinių </w:t>
      </w:r>
      <w:r w:rsidRPr="00267744">
        <w:rPr>
          <w:color w:val="000000"/>
          <w:lang w:val="lt-LT"/>
        </w:rPr>
        <w:t xml:space="preserve">preparatų, gauta pranešimų apie sunkias ir kartais mirtinas padidėjusio jautrumo reakcijas. Jei pasireiškia sunki padidėjusio jautrumo reakcija, būtina nedelsiant nutraukti gydymą cefazolinu ir pradėti taikyti tinkamas skubios pagalbos priemones. </w:t>
      </w:r>
    </w:p>
    <w:p w14:paraId="72967B5F"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Prieš pradedant gydymą, būtina patikrinti, ar pacientui nebuvo pasireiškusi sunki padidėjusio jautrumo reakcija į cefazoliną, kitokį cefalosporiną ar kitokios rūšies beta laktaminį vaistinį preparatą. Cefazolino būtina atsargiai skirti vartoti pacientams, kuriems buvo pasireiškęs nesunkus padidėjęs jautrumas kitokiems beta laktaminiams vaistiniams preparatams.</w:t>
      </w:r>
    </w:p>
    <w:p w14:paraId="1207F143" w14:textId="77777777" w:rsidR="007F379D" w:rsidRPr="00267744" w:rsidRDefault="007F379D">
      <w:pPr>
        <w:spacing w:line="240" w:lineRule="auto"/>
        <w:rPr>
          <w:color w:val="000000"/>
          <w:u w:val="single"/>
          <w:lang w:val="lt-LT"/>
        </w:rPr>
      </w:pPr>
    </w:p>
    <w:p w14:paraId="55BF53A8" w14:textId="77777777" w:rsidR="007F379D" w:rsidRPr="00267744" w:rsidRDefault="007F379D">
      <w:pPr>
        <w:rPr>
          <w:rFonts w:asciiTheme="minorHAnsi" w:eastAsiaTheme="minorHAnsi" w:hAnsiTheme="minorHAnsi" w:cstheme="minorBidi"/>
          <w:i/>
          <w:color w:val="000000"/>
          <w:szCs w:val="22"/>
          <w:lang w:val="lt-LT"/>
        </w:rPr>
      </w:pPr>
      <w:r w:rsidRPr="00267744">
        <w:rPr>
          <w:i/>
          <w:color w:val="000000"/>
          <w:lang w:val="lt-LT"/>
        </w:rPr>
        <w:t>Su antibiotikų vartojimu susijęs pseudomembraninis kolitas</w:t>
      </w:r>
    </w:p>
    <w:p w14:paraId="27F93657"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Jei pasireiškia sunkus ilgalaikis viduriavimas, būtina apsvarstyti su antibiotikų vartojimu susijusio pseudomembraninio kolito galimybę. Ši būklė gali būti pavojinga gyvybei ir todėl būtina nedelsiant nutraukti cefazolino vartojimą ir pradėti tinkamą gydymą (peristaltiką slopinančių vaistinių preparatų vartoti draudžiama). Taip pat žr. 4.8 skyrių.</w:t>
      </w:r>
    </w:p>
    <w:p w14:paraId="1EA66712" w14:textId="77777777" w:rsidR="007F379D" w:rsidRPr="00267744" w:rsidRDefault="007F379D">
      <w:pPr>
        <w:spacing w:line="240" w:lineRule="auto"/>
        <w:rPr>
          <w:color w:val="000000"/>
          <w:u w:val="single"/>
          <w:lang w:val="lt-LT"/>
        </w:rPr>
      </w:pPr>
    </w:p>
    <w:p w14:paraId="70CCF19B"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Inkstų funkcijos sutrikimas</w:t>
      </w:r>
    </w:p>
    <w:p w14:paraId="015DBFDF"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Jei yra inkstų funkcijos sutrikimas, dozę ir (arba) intervalą tarp dozių vartojimo galima koreguoti atsižvelgiant į inkstų funkcijos sutrikimo sunkumą (žr. 4.2 skyrių). Nors cefazolinas inkstų funkcijos sutrikimą sukelia retai, rekomenduojama ištirti inkstų funkciją, ypač jei paciento būklė yra sunki, vartojama maksimali dozė arba kartu vartojama kitokių nefrotoksinį poveikį sukelti galinčių vaistinių preparatų, pvz., aminoglikozidų ar stipraus poveikio diuretikų (pvz., furozemido). </w:t>
      </w:r>
    </w:p>
    <w:p w14:paraId="04968B88" w14:textId="77777777" w:rsidR="007F379D" w:rsidRPr="00267744" w:rsidRDefault="007F379D">
      <w:pPr>
        <w:spacing w:line="240" w:lineRule="auto"/>
        <w:rPr>
          <w:color w:val="000000"/>
          <w:u w:val="single"/>
          <w:lang w:val="lt-LT"/>
        </w:rPr>
      </w:pPr>
    </w:p>
    <w:p w14:paraId="1E7398C2"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Leidimas į povoratinklinę ertmę</w:t>
      </w:r>
    </w:p>
    <w:p w14:paraId="53B7F9DD" w14:textId="77777777" w:rsidR="007F379D" w:rsidRPr="00267744" w:rsidRDefault="007F379D">
      <w:pPr>
        <w:tabs>
          <w:tab w:val="left" w:pos="284"/>
        </w:tabs>
        <w:rPr>
          <w:rFonts w:asciiTheme="minorHAnsi" w:eastAsiaTheme="minorHAnsi" w:hAnsiTheme="minorHAnsi" w:cstheme="minorBidi"/>
          <w:color w:val="000000"/>
          <w:szCs w:val="22"/>
          <w:lang w:val="lt-LT"/>
        </w:rPr>
      </w:pPr>
      <w:r w:rsidRPr="00267744">
        <w:rPr>
          <w:color w:val="000000"/>
          <w:lang w:val="lt-LT"/>
        </w:rPr>
        <w:t>Šis vaistinis preparatas nėra skirtas leisti į povoratinklinę ertmę. Gauta pranešimų apie sunkaus toksinio poveikio centrinei nervų sistemai (įskaitant traukulius) atvejus po cefazolino suleidimo į povoratinklinę ertmę.</w:t>
      </w:r>
    </w:p>
    <w:p w14:paraId="53F9745B" w14:textId="77777777" w:rsidR="007F379D" w:rsidRPr="00267744" w:rsidRDefault="007F379D">
      <w:pPr>
        <w:tabs>
          <w:tab w:val="left" w:pos="284"/>
        </w:tabs>
        <w:rPr>
          <w:color w:val="000000"/>
          <w:lang w:val="lt-LT"/>
        </w:rPr>
      </w:pPr>
    </w:p>
    <w:p w14:paraId="23F199C8"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Bakterijų atsparumas ir superinfekcija</w:t>
      </w:r>
    </w:p>
    <w:p w14:paraId="06A55584" w14:textId="77777777" w:rsidR="007F379D" w:rsidRPr="00267744" w:rsidRDefault="007F379D">
      <w:pPr>
        <w:tabs>
          <w:tab w:val="left" w:pos="284"/>
        </w:tabs>
        <w:rPr>
          <w:rFonts w:asciiTheme="minorHAnsi" w:eastAsiaTheme="minorHAnsi" w:hAnsiTheme="minorHAnsi" w:cstheme="minorBidi"/>
          <w:color w:val="000000"/>
          <w:szCs w:val="22"/>
          <w:lang w:val="lt-LT"/>
        </w:rPr>
      </w:pPr>
      <w:r w:rsidRPr="00267744">
        <w:rPr>
          <w:color w:val="000000"/>
          <w:lang w:val="lt-LT"/>
        </w:rPr>
        <w:t>Ilgalaikis gydymas cefazolinu gali sukelti cefazolinui atsparių bakterijų atsiradimą. Pacientą būtina atidžiai stebėti, ar nepasireiškia superinfekcija. Jei ji atsiranda, būtina imtis atitinkamų priemonių.</w:t>
      </w:r>
    </w:p>
    <w:p w14:paraId="0FCE63DA" w14:textId="77777777" w:rsidR="007F379D" w:rsidRPr="00267744" w:rsidRDefault="007F379D">
      <w:pPr>
        <w:tabs>
          <w:tab w:val="left" w:pos="284"/>
        </w:tabs>
        <w:rPr>
          <w:color w:val="000000"/>
          <w:lang w:val="lt-LT"/>
        </w:rPr>
      </w:pPr>
    </w:p>
    <w:p w14:paraId="7BD94CD4"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Kraujavimo sutrikimai</w:t>
      </w:r>
    </w:p>
    <w:p w14:paraId="5A65486A"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Išimtiniais atvejais gydymo cefazolinu metu gali atsirasti kraujavimo sutrikimų. Jų atsiradimo rizikos veiksniai yra vitamino K stoka arba poveikis kitiems krešėjimo mechanizmams (parenterinė mityba, nepakankama mityba, kepenų ir inkstų nepakankamumas, trombocitopenija). Kraujo krešėjimas gali sutrikti ir tuo atveju, jei pacientas serga susijusia liga (pvz., hemofilija, skrandžio ir dvylikapirštės žarnos opalige), kuri gali sukelti ar pasunkinti kraujavimą. Dėl šios priežasties būtina stebėti pacientų, kuriems yra minėta būklė, protrombino laiką. </w:t>
      </w:r>
      <w:r w:rsidRPr="00045D19">
        <w:rPr>
          <w:color w:val="000000"/>
          <w:lang w:val="lt-LT"/>
        </w:rPr>
        <w:t>Jei jis reikšmingai sumažėja, reikia skirti vartoti vitamino K papildų (10 mg per savaitę).</w:t>
      </w:r>
    </w:p>
    <w:p w14:paraId="7A97FDD2" w14:textId="77777777" w:rsidR="007F379D" w:rsidRPr="001F52D8" w:rsidRDefault="007F379D">
      <w:pPr>
        <w:spacing w:line="240" w:lineRule="auto"/>
        <w:rPr>
          <w:color w:val="000000"/>
          <w:lang w:val="lt-LT"/>
        </w:rPr>
      </w:pPr>
    </w:p>
    <w:p w14:paraId="33F15009" w14:textId="77777777" w:rsidR="007F379D" w:rsidRPr="00267744" w:rsidRDefault="007F379D">
      <w:pPr>
        <w:rPr>
          <w:rFonts w:asciiTheme="minorHAnsi" w:eastAsiaTheme="minorHAnsi" w:hAnsiTheme="minorHAnsi" w:cstheme="minorBidi"/>
          <w:color w:val="000000"/>
          <w:szCs w:val="22"/>
          <w:u w:val="single"/>
          <w:lang w:val="lt-LT"/>
        </w:rPr>
      </w:pPr>
      <w:r w:rsidRPr="00267744">
        <w:rPr>
          <w:color w:val="000000"/>
          <w:u w:val="single"/>
          <w:lang w:val="lt-LT"/>
        </w:rPr>
        <w:t>Vaikų populiacija</w:t>
      </w:r>
    </w:p>
    <w:p w14:paraId="4B982EBA" w14:textId="6079BE5C" w:rsidR="007F379D" w:rsidRPr="00267744" w:rsidRDefault="007F379D">
      <w:pPr>
        <w:tabs>
          <w:tab w:val="left" w:pos="284"/>
        </w:tabs>
        <w:rPr>
          <w:rFonts w:asciiTheme="minorHAnsi" w:eastAsiaTheme="minorHAnsi" w:hAnsiTheme="minorHAnsi" w:cstheme="minorBidi"/>
          <w:color w:val="000000"/>
          <w:szCs w:val="22"/>
          <w:lang w:val="lt-LT"/>
        </w:rPr>
      </w:pPr>
      <w:r w:rsidRPr="00267744">
        <w:rPr>
          <w:lang w:val="lt-LT"/>
        </w:rPr>
        <w:t>Išnešiotiems ir neišnešiotiems naujagimiams</w:t>
      </w:r>
      <w:r w:rsidRPr="00267744" w:rsidDel="00582010">
        <w:rPr>
          <w:i/>
          <w:color w:val="000000"/>
          <w:lang w:val="lt-LT"/>
        </w:rPr>
        <w:t xml:space="preserve"> </w:t>
      </w:r>
      <w:r w:rsidRPr="00267744">
        <w:rPr>
          <w:color w:val="000000"/>
          <w:lang w:val="lt-LT"/>
        </w:rPr>
        <w:t>Cefazolino negalima vartoti, nes šiuo metu duomenų apie tokių pacientų gydymą nepakanka.</w:t>
      </w:r>
    </w:p>
    <w:p w14:paraId="28457E06" w14:textId="77777777" w:rsidR="007F379D" w:rsidRPr="00267744" w:rsidRDefault="007F379D">
      <w:pPr>
        <w:spacing w:line="240" w:lineRule="auto"/>
        <w:rPr>
          <w:color w:val="000000"/>
          <w:u w:val="single"/>
          <w:lang w:val="lt-LT"/>
        </w:rPr>
      </w:pPr>
    </w:p>
    <w:p w14:paraId="639333FE" w14:textId="75430A4D" w:rsidR="007F379D" w:rsidRDefault="007F379D" w:rsidP="00045D19">
      <w:pPr>
        <w:spacing w:line="240" w:lineRule="auto"/>
        <w:rPr>
          <w:rFonts w:eastAsiaTheme="minorHAnsi"/>
          <w:color w:val="auto"/>
          <w:szCs w:val="22"/>
          <w:lang w:val="lt-LT"/>
        </w:rPr>
      </w:pPr>
      <w:r w:rsidRPr="00847625">
        <w:rPr>
          <w:color w:val="000000"/>
          <w:lang w:val="lt-LT"/>
        </w:rPr>
        <w:t>Kiekviename 1 g flakone yra maždaug 50,6 mg</w:t>
      </w:r>
      <w:r w:rsidRPr="00267744">
        <w:rPr>
          <w:color w:val="000000"/>
          <w:lang w:val="lt-LT"/>
        </w:rPr>
        <w:t xml:space="preserve"> natrio</w:t>
      </w:r>
      <w:r w:rsidR="00847625">
        <w:rPr>
          <w:color w:val="000000"/>
          <w:lang w:val="lt-LT"/>
        </w:rPr>
        <w:t xml:space="preserve">, </w:t>
      </w:r>
      <w:r w:rsidR="00847625" w:rsidRPr="00045D19">
        <w:rPr>
          <w:rFonts w:eastAsiaTheme="minorHAnsi"/>
          <w:color w:val="auto"/>
          <w:szCs w:val="22"/>
          <w:lang w:val="lt-LT"/>
        </w:rPr>
        <w:t xml:space="preserve">tai atitinka </w:t>
      </w:r>
      <w:r w:rsidR="0048663B">
        <w:rPr>
          <w:rFonts w:eastAsiaTheme="minorHAnsi"/>
          <w:color w:val="auto"/>
          <w:szCs w:val="22"/>
          <w:lang w:val="lt-LT"/>
        </w:rPr>
        <w:t>2,53</w:t>
      </w:r>
      <w:r w:rsidR="00847625" w:rsidRPr="00045D19">
        <w:rPr>
          <w:rFonts w:eastAsiaTheme="minorHAnsi"/>
          <w:color w:val="auto"/>
          <w:szCs w:val="22"/>
          <w:lang w:val="lt-LT"/>
        </w:rPr>
        <w:t xml:space="preserve"> % didžiausios PSO</w:t>
      </w:r>
      <w:r w:rsidR="00847625">
        <w:rPr>
          <w:rFonts w:eastAsiaTheme="minorHAnsi"/>
          <w:color w:val="auto"/>
          <w:szCs w:val="22"/>
          <w:lang w:val="lt-LT"/>
        </w:rPr>
        <w:t xml:space="preserve"> </w:t>
      </w:r>
      <w:r w:rsidR="00847625" w:rsidRPr="00045D19">
        <w:rPr>
          <w:rFonts w:eastAsiaTheme="minorHAnsi"/>
          <w:color w:val="auto"/>
          <w:szCs w:val="22"/>
          <w:lang w:val="lt-LT"/>
        </w:rPr>
        <w:t>rekomenduojamos paros normos suaugusiesiems, kuri</w:t>
      </w:r>
      <w:r w:rsidR="00847625">
        <w:rPr>
          <w:rFonts w:eastAsiaTheme="minorHAnsi"/>
          <w:color w:val="auto"/>
          <w:szCs w:val="22"/>
          <w:lang w:val="lt-LT"/>
        </w:rPr>
        <w:t xml:space="preserve"> </w:t>
      </w:r>
      <w:r w:rsidR="00847625" w:rsidRPr="00045D19">
        <w:rPr>
          <w:rFonts w:eastAsiaTheme="minorHAnsi"/>
          <w:color w:val="auto"/>
          <w:szCs w:val="22"/>
          <w:lang w:val="lt-LT"/>
        </w:rPr>
        <w:t>yra 2 g natrio.</w:t>
      </w:r>
    </w:p>
    <w:p w14:paraId="74E82FAF" w14:textId="77777777" w:rsidR="00847625" w:rsidRPr="00847625" w:rsidRDefault="00847625" w:rsidP="00045D19">
      <w:pPr>
        <w:spacing w:line="240" w:lineRule="auto"/>
        <w:rPr>
          <w:color w:val="000000"/>
          <w:szCs w:val="22"/>
          <w:lang w:val="lt-LT"/>
        </w:rPr>
      </w:pPr>
    </w:p>
    <w:p w14:paraId="213E8831" w14:textId="77777777" w:rsidR="007F379D" w:rsidRPr="00847625" w:rsidRDefault="007F379D" w:rsidP="005D0424">
      <w:pPr>
        <w:pStyle w:val="Antrat4"/>
        <w:rPr>
          <w:b w:val="0"/>
          <w:color w:val="000000"/>
          <w:lang w:val="lt-LT"/>
        </w:rPr>
      </w:pPr>
      <w:r w:rsidRPr="00847625">
        <w:rPr>
          <w:rFonts w:ascii="Times New Roman" w:hAnsi="Times New Roman"/>
          <w:color w:val="000000"/>
          <w:sz w:val="22"/>
          <w:lang w:val="lt-LT"/>
        </w:rPr>
        <w:t>4.5</w:t>
      </w:r>
      <w:r w:rsidRPr="00847625">
        <w:rPr>
          <w:rFonts w:ascii="Times New Roman" w:hAnsi="Times New Roman"/>
          <w:color w:val="000000"/>
          <w:sz w:val="22"/>
          <w:lang w:val="lt-LT"/>
        </w:rPr>
        <w:tab/>
        <w:t>Sąveika su kitais vaistiniais preparatais ir kitokia sąveika</w:t>
      </w:r>
    </w:p>
    <w:p w14:paraId="76FB8F5F" w14:textId="77777777" w:rsidR="007F379D" w:rsidRPr="00267744" w:rsidRDefault="007F379D">
      <w:pPr>
        <w:rPr>
          <w:color w:val="000000"/>
          <w:lang w:val="lt-LT"/>
        </w:rPr>
      </w:pPr>
    </w:p>
    <w:p w14:paraId="2BB82BF8"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 xml:space="preserve">Antibiotikai </w:t>
      </w:r>
    </w:p>
    <w:p w14:paraId="537B97B1"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 xml:space="preserve">Tyrimų </w:t>
      </w:r>
      <w:r w:rsidRPr="00267744">
        <w:rPr>
          <w:i/>
          <w:color w:val="000000"/>
          <w:lang w:val="lt-LT"/>
        </w:rPr>
        <w:t>in vitro</w:t>
      </w:r>
      <w:r w:rsidRPr="00267744">
        <w:rPr>
          <w:color w:val="000000"/>
          <w:lang w:val="lt-LT"/>
        </w:rPr>
        <w:t xml:space="preserve"> metu nustatyta, kad cefazolino vartojant kartu su bakteriostatinį poveikį sukeliančiais antibiotikais (pvz., tetraciklinais, sulfonamidais, eritromicinu, chloramfenikoliu), gali pasireikšti antagonistinis poveikis, todėl į tai reikia atsižvelgti minėtų vaistinių preparatų vartojant kartu. </w:t>
      </w:r>
    </w:p>
    <w:p w14:paraId="47774FE5" w14:textId="77777777" w:rsidR="007F379D" w:rsidRPr="00267744" w:rsidRDefault="007F379D">
      <w:pPr>
        <w:rPr>
          <w:color w:val="000000"/>
          <w:lang w:val="lt-LT"/>
        </w:rPr>
      </w:pPr>
    </w:p>
    <w:p w14:paraId="4740E1ED"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 xml:space="preserve">Probenecidas </w:t>
      </w:r>
    </w:p>
    <w:p w14:paraId="1F2823DB"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lastRenderedPageBreak/>
        <w:t>Probenecidas mažina kartu vartojamo cefazolino inkstų klirensą.</w:t>
      </w:r>
    </w:p>
    <w:p w14:paraId="61F44B78" w14:textId="77777777" w:rsidR="007F379D" w:rsidRPr="00267744" w:rsidRDefault="007F379D">
      <w:pPr>
        <w:rPr>
          <w:color w:val="000000"/>
          <w:lang w:val="lt-LT"/>
        </w:rPr>
      </w:pPr>
    </w:p>
    <w:p w14:paraId="1DACF9A0"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Vitaminas K</w:t>
      </w:r>
      <w:r w:rsidRPr="00267744">
        <w:rPr>
          <w:color w:val="000000"/>
          <w:u w:val="single"/>
          <w:vertAlign w:val="subscript"/>
          <w:lang w:val="lt-LT"/>
        </w:rPr>
        <w:t>1</w:t>
      </w:r>
      <w:r w:rsidRPr="00267744">
        <w:rPr>
          <w:color w:val="000000"/>
          <w:u w:val="single"/>
          <w:lang w:val="lt-LT"/>
        </w:rPr>
        <w:t xml:space="preserve"> </w:t>
      </w:r>
    </w:p>
    <w:p w14:paraId="0FF11EEF"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Kai kurie cefalosporinai, pvz., cefamandolis, cefazolinas ir cefotetanas, gali sutrikdyti vitamino K</w:t>
      </w:r>
      <w:r w:rsidRPr="00267744">
        <w:rPr>
          <w:color w:val="000000"/>
          <w:vertAlign w:val="subscript"/>
          <w:lang w:val="lt-LT"/>
        </w:rPr>
        <w:t>1</w:t>
      </w:r>
      <w:r w:rsidRPr="00267744">
        <w:rPr>
          <w:color w:val="000000"/>
          <w:lang w:val="lt-LT"/>
        </w:rPr>
        <w:t xml:space="preserve"> apykaitą, ypač jei yra vitamino K</w:t>
      </w:r>
      <w:r w:rsidRPr="00267744">
        <w:rPr>
          <w:color w:val="000000"/>
          <w:vertAlign w:val="subscript"/>
          <w:lang w:val="lt-LT"/>
        </w:rPr>
        <w:t>1</w:t>
      </w:r>
      <w:r w:rsidRPr="00267744">
        <w:rPr>
          <w:color w:val="000000"/>
          <w:lang w:val="lt-LT"/>
        </w:rPr>
        <w:t xml:space="preserve"> stoka. Gali reikėti papildomai vartoti vitamino K</w:t>
      </w:r>
      <w:r w:rsidRPr="00267744">
        <w:rPr>
          <w:color w:val="000000"/>
          <w:vertAlign w:val="subscript"/>
          <w:lang w:val="lt-LT"/>
        </w:rPr>
        <w:t>1</w:t>
      </w:r>
      <w:r w:rsidRPr="00267744">
        <w:rPr>
          <w:color w:val="000000"/>
          <w:lang w:val="lt-LT"/>
        </w:rPr>
        <w:t>.</w:t>
      </w:r>
    </w:p>
    <w:p w14:paraId="303C65F5" w14:textId="77777777" w:rsidR="007F379D" w:rsidRPr="00267744" w:rsidRDefault="007F379D">
      <w:pPr>
        <w:rPr>
          <w:color w:val="000000"/>
          <w:lang w:val="lt-LT"/>
        </w:rPr>
      </w:pPr>
    </w:p>
    <w:p w14:paraId="18202526"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Antikoaguliantai</w:t>
      </w:r>
    </w:p>
    <w:p w14:paraId="243DDEAD"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Cefalosporinai labai retai gali sukelti kraujavimo sutrikimų (žr. 4.4 skyrių). Jei tuo pat metu didelėmis dozėmis vartojama antikoaguliantų (pvz., varfarino ar heparino), būtina stebėti krešėjimo rodmenis. Gauta daug pranešimų apie geriamųjų antikoaguliantų poveikio sustiprėjimą antibiotikų vartojantiems pacientams. Tokio poveikio atsiradimo rizikos veiksniai yra infekcija ir uždegimas, amžius ir bendroji paciento būklė. Tokiomis aplinkybėmis yra sunku nuspręsti, ar tarptautinio normalizuoto santykio (TNS) sutrikimą lėmė infekcinė liga, ar jos gydymas. Vis dėlto kai kurių klasių antibiotikų, ypač fluorochinolonų, makrolidų, ciklinų, kotrimoksazolo ir kai kurių cefalosporinų, įtaka yra didesnė. </w:t>
      </w:r>
    </w:p>
    <w:p w14:paraId="74944B57" w14:textId="77777777" w:rsidR="007F379D" w:rsidRPr="00267744" w:rsidRDefault="007F379D">
      <w:pPr>
        <w:spacing w:line="240" w:lineRule="auto"/>
        <w:rPr>
          <w:color w:val="000000"/>
          <w:lang w:val="lt-LT"/>
        </w:rPr>
      </w:pPr>
    </w:p>
    <w:p w14:paraId="781B4728"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Nefrotoksiniai vaistiniai preparatai</w:t>
      </w:r>
    </w:p>
    <w:p w14:paraId="4985C1CA"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Negalima paneigti nefrotoksinio antibiotikų (pvz., aminoglikozidų, kolistino, polimiksino B), kontrastą sukeliančių vaistinių preparatų, kurių sudėtyje yra jodo, organoplatinos, didelėmis dozėmis vartojamo metotreksato, kai kurių antivirusinių vaistinių preparatų (pvz., ciklovirų, foskarneto), pentamidino, ciklosporino, takrolimuzo ir diuretikų (pvz., furozemido) poveikio sustiprėjimo. Jei minėtų vaistinių preparatų vartojama kartu su cefazolinu, reikia atidžiai stebėti inkstų funkciją.</w:t>
      </w:r>
    </w:p>
    <w:p w14:paraId="2B6850C1" w14:textId="77777777" w:rsidR="007F379D" w:rsidRPr="00267744" w:rsidRDefault="007F379D">
      <w:pPr>
        <w:rPr>
          <w:color w:val="000000"/>
          <w:lang w:val="lt-LT"/>
        </w:rPr>
      </w:pPr>
    </w:p>
    <w:p w14:paraId="5BEEC4F1"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Laboratoriniai tyrimai</w:t>
      </w:r>
    </w:p>
    <w:p w14:paraId="720640AB"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Jei laboratorinis gliukozės koncentracijos šlapime tyrimas atliekamas naudojant Benedict ar Fehling tirpalą, rezultatas gali būti tariamai teigiamas. Cefazolinas įtakos fermentinio gliukozės šlapime tyrimo rezultatams neturi.</w:t>
      </w:r>
    </w:p>
    <w:p w14:paraId="74EBC845"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Ir tiesioginio, ir netiesioginio Kumbso mėginio rezultatai gali būti tariamai teigiami (pvz., naujagimiams, kurių motinos vartojo cefalosporinų). </w:t>
      </w:r>
    </w:p>
    <w:p w14:paraId="146EEB7E" w14:textId="77777777" w:rsidR="007F379D" w:rsidRPr="00267744" w:rsidRDefault="007F379D">
      <w:pPr>
        <w:spacing w:line="240" w:lineRule="auto"/>
        <w:rPr>
          <w:color w:val="000000"/>
          <w:lang w:val="lt-LT"/>
        </w:rPr>
      </w:pPr>
    </w:p>
    <w:p w14:paraId="7E4CEDF4"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Geriamieji kontraceptikai</w:t>
      </w:r>
    </w:p>
    <w:p w14:paraId="685197C8"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Cefazolinas gali keisti hormoninių kontraceptikų veiksmingumą. Dėl šios priežasties gydymo cefazolinu metu kartu su hormoniniais kontraceptikais rekomenduojama naudoti papildomą kontracepcijos metodą.</w:t>
      </w:r>
    </w:p>
    <w:p w14:paraId="1D38D476" w14:textId="77777777" w:rsidR="007F379D" w:rsidRPr="00267744" w:rsidRDefault="007F379D">
      <w:pPr>
        <w:rPr>
          <w:color w:val="000000"/>
          <w:lang w:val="lt-LT"/>
        </w:rPr>
      </w:pPr>
    </w:p>
    <w:p w14:paraId="283B6F90" w14:textId="77777777" w:rsidR="007F379D" w:rsidRPr="00267744" w:rsidRDefault="007F379D" w:rsidP="005D0424">
      <w:pPr>
        <w:pStyle w:val="Antrat4"/>
        <w:rPr>
          <w:b w:val="0"/>
          <w:color w:val="000000"/>
          <w:lang w:val="lt-LT"/>
        </w:rPr>
      </w:pPr>
      <w:r w:rsidRPr="00045D19">
        <w:rPr>
          <w:rFonts w:ascii="Times New Roman" w:hAnsi="Times New Roman"/>
          <w:color w:val="000000"/>
          <w:sz w:val="22"/>
          <w:lang w:val="lt-LT"/>
        </w:rPr>
        <w:t>4.6</w:t>
      </w:r>
      <w:r w:rsidRPr="00045D19">
        <w:rPr>
          <w:rFonts w:ascii="Times New Roman" w:hAnsi="Times New Roman"/>
          <w:color w:val="000000"/>
          <w:sz w:val="22"/>
          <w:lang w:val="lt-LT"/>
        </w:rPr>
        <w:tab/>
        <w:t>Vaisingumas, nėštumo ir žindymo laikotarpis</w:t>
      </w:r>
    </w:p>
    <w:p w14:paraId="0B339FBD" w14:textId="77777777" w:rsidR="007F379D" w:rsidRPr="00267744" w:rsidRDefault="007F379D">
      <w:pPr>
        <w:rPr>
          <w:color w:val="000000"/>
          <w:lang w:val="lt-LT"/>
        </w:rPr>
      </w:pPr>
    </w:p>
    <w:p w14:paraId="5683C085" w14:textId="77777777" w:rsidR="007F379D" w:rsidRPr="00267744" w:rsidRDefault="007F379D">
      <w:pPr>
        <w:rPr>
          <w:rFonts w:asciiTheme="minorHAnsi" w:eastAsiaTheme="minorHAnsi" w:hAnsiTheme="minorHAnsi" w:cstheme="minorBidi"/>
          <w:color w:val="000000"/>
          <w:szCs w:val="22"/>
          <w:u w:val="single"/>
          <w:lang w:val="lt-LT"/>
        </w:rPr>
      </w:pPr>
      <w:r w:rsidRPr="00267744">
        <w:rPr>
          <w:color w:val="000000"/>
          <w:u w:val="single"/>
          <w:lang w:val="lt-LT"/>
        </w:rPr>
        <w:t>Vaisingumas</w:t>
      </w:r>
    </w:p>
    <w:p w14:paraId="177D8443" w14:textId="77777777" w:rsidR="007F379D" w:rsidRPr="00267744" w:rsidRDefault="007F379D">
      <w:pPr>
        <w:rPr>
          <w:color w:val="000000"/>
          <w:u w:val="single"/>
          <w:lang w:val="lt-LT"/>
        </w:rPr>
      </w:pPr>
    </w:p>
    <w:p w14:paraId="4547BEEE"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Tyrimų su gyvūnais metu poveikio vaisingumui nenustatyta.</w:t>
      </w:r>
    </w:p>
    <w:p w14:paraId="6C7479F7" w14:textId="77777777" w:rsidR="007F379D" w:rsidRPr="00267744" w:rsidRDefault="007F379D">
      <w:pPr>
        <w:spacing w:line="240" w:lineRule="auto"/>
        <w:rPr>
          <w:color w:val="000000"/>
          <w:u w:val="single"/>
          <w:lang w:val="lt-LT"/>
        </w:rPr>
      </w:pPr>
    </w:p>
    <w:p w14:paraId="4B77D9D6"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Nėštumas</w:t>
      </w:r>
    </w:p>
    <w:p w14:paraId="4FECD02A" w14:textId="77777777" w:rsidR="007F379D" w:rsidRPr="00267744" w:rsidRDefault="007F379D">
      <w:pPr>
        <w:spacing w:line="240" w:lineRule="auto"/>
        <w:rPr>
          <w:color w:val="000000"/>
          <w:u w:val="single"/>
          <w:lang w:val="lt-LT"/>
        </w:rPr>
      </w:pPr>
    </w:p>
    <w:p w14:paraId="4AFACAE7" w14:textId="77777777" w:rsidR="007F379D" w:rsidRPr="00267744" w:rsidRDefault="007F379D">
      <w:pPr>
        <w:jc w:val="both"/>
        <w:rPr>
          <w:rFonts w:asciiTheme="minorHAnsi" w:eastAsiaTheme="minorHAnsi" w:hAnsiTheme="minorHAnsi" w:cstheme="minorBidi"/>
          <w:color w:val="000000"/>
          <w:szCs w:val="22"/>
          <w:lang w:val="lt-LT"/>
        </w:rPr>
      </w:pPr>
      <w:r w:rsidRPr="00267744">
        <w:rPr>
          <w:color w:val="000000"/>
          <w:lang w:val="lt-LT"/>
        </w:rPr>
        <w:t>Tyrimai su gyvūnais tiesioginio ar netiesioginio žalingo toksinio poveikio reprodukcijai neparodė.</w:t>
      </w:r>
    </w:p>
    <w:p w14:paraId="1246CC20" w14:textId="77777777" w:rsidR="007F379D" w:rsidRPr="00267744" w:rsidRDefault="007F379D">
      <w:pPr>
        <w:spacing w:line="240" w:lineRule="auto"/>
        <w:rPr>
          <w:color w:val="000000"/>
          <w:u w:val="single"/>
          <w:lang w:val="lt-LT"/>
        </w:rPr>
      </w:pPr>
    </w:p>
    <w:p w14:paraId="411190B0" w14:textId="77777777" w:rsidR="007F379D" w:rsidRPr="00267744" w:rsidRDefault="007F379D">
      <w:pPr>
        <w:tabs>
          <w:tab w:val="left" w:pos="284"/>
        </w:tabs>
        <w:rPr>
          <w:rFonts w:asciiTheme="minorHAnsi" w:eastAsiaTheme="minorHAnsi" w:hAnsiTheme="minorHAnsi" w:cstheme="minorBidi"/>
          <w:color w:val="000000"/>
          <w:szCs w:val="22"/>
          <w:lang w:val="lt-LT"/>
        </w:rPr>
      </w:pPr>
      <w:r w:rsidRPr="00267744">
        <w:rPr>
          <w:color w:val="000000"/>
          <w:lang w:val="lt-LT"/>
        </w:rPr>
        <w:t>Cefazolino nėštumo laikotarpiu galima vartoti tik atidžiai įvertinus riziką ir naudą, kadangi nėščių moterų gydymo patirties trūksta ir cefazolinas prasiskverbia pro placentą, ypač pirmojo nėštumo trimestro metu. Cefazolino nėštumo laikotarpiu rekomenduojama nevartoti, nebent tai neabejotinai būtina.</w:t>
      </w:r>
    </w:p>
    <w:p w14:paraId="59E87818" w14:textId="77777777" w:rsidR="007F379D" w:rsidRPr="00267744" w:rsidRDefault="007F379D">
      <w:pPr>
        <w:tabs>
          <w:tab w:val="left" w:pos="284"/>
        </w:tabs>
        <w:rPr>
          <w:color w:val="000000"/>
          <w:lang w:val="lt-LT"/>
        </w:rPr>
      </w:pPr>
    </w:p>
    <w:p w14:paraId="4654077C"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Žindymas</w:t>
      </w:r>
    </w:p>
    <w:p w14:paraId="20B006ED" w14:textId="77777777" w:rsidR="007F379D" w:rsidRPr="00267744" w:rsidRDefault="007F379D">
      <w:pPr>
        <w:tabs>
          <w:tab w:val="left" w:pos="284"/>
        </w:tabs>
        <w:rPr>
          <w:color w:val="000000"/>
          <w:lang w:val="lt-LT"/>
        </w:rPr>
      </w:pPr>
    </w:p>
    <w:p w14:paraId="1C0674A3"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Cefazolino patenka į motinos pieną, tačiau koncentracija būna labai maža, todėl, vartojant gydomąsias dozes, poveikis kūdikiui nėra tikėtinas. Jei žindymo laikotarpiu kūdikiui pasireiškia viduriavimas ar kandidozė, būtina nutraukti arba žindymą, arba cefazolino vartojimą.</w:t>
      </w:r>
    </w:p>
    <w:p w14:paraId="3EB55015" w14:textId="77777777" w:rsidR="007F379D" w:rsidRPr="00267744" w:rsidRDefault="007F379D">
      <w:pPr>
        <w:rPr>
          <w:color w:val="000000"/>
          <w:lang w:val="lt-LT"/>
        </w:rPr>
      </w:pPr>
    </w:p>
    <w:p w14:paraId="0C9479E2" w14:textId="77777777" w:rsidR="007F379D" w:rsidRPr="00267744" w:rsidRDefault="007F379D" w:rsidP="005D0424">
      <w:pPr>
        <w:pStyle w:val="Antrat4"/>
        <w:rPr>
          <w:b w:val="0"/>
          <w:color w:val="000000"/>
          <w:lang w:val="lt-LT"/>
        </w:rPr>
      </w:pPr>
      <w:r w:rsidRPr="00045D19">
        <w:rPr>
          <w:rFonts w:ascii="Times New Roman" w:hAnsi="Times New Roman"/>
          <w:color w:val="000000"/>
          <w:sz w:val="22"/>
          <w:lang w:val="lt-LT"/>
        </w:rPr>
        <w:lastRenderedPageBreak/>
        <w:t>4.7</w:t>
      </w:r>
      <w:r w:rsidRPr="00045D19">
        <w:rPr>
          <w:rFonts w:ascii="Times New Roman" w:hAnsi="Times New Roman"/>
          <w:color w:val="000000"/>
          <w:sz w:val="22"/>
          <w:lang w:val="lt-LT"/>
        </w:rPr>
        <w:tab/>
        <w:t>Poveikis gebėjimui vairuoti ir valdyti mechanizmus</w:t>
      </w:r>
    </w:p>
    <w:p w14:paraId="37147A4A" w14:textId="77777777" w:rsidR="007F379D" w:rsidRPr="00267744" w:rsidRDefault="007F379D">
      <w:pPr>
        <w:rPr>
          <w:color w:val="000000"/>
          <w:lang w:val="lt-LT"/>
        </w:rPr>
      </w:pPr>
    </w:p>
    <w:p w14:paraId="27A442A6"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Rezol gebėjimo vairuoti ir valdyti mechanizmus neveikia arba veikia nereikšmingai.</w:t>
      </w:r>
    </w:p>
    <w:p w14:paraId="639DA502"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Vis dėlto gali pasireikšti nepageidaujamas poveikis (taip pat žr. 4.8 skyrių), kuris gali turėti įtakos gebėjimui vairuoti ir valdyti mechanizmus.</w:t>
      </w:r>
    </w:p>
    <w:p w14:paraId="31D01B3D" w14:textId="77777777" w:rsidR="007F379D" w:rsidRPr="00267744" w:rsidRDefault="007F379D">
      <w:pPr>
        <w:rPr>
          <w:color w:val="000000"/>
          <w:lang w:val="lt-LT"/>
        </w:rPr>
      </w:pPr>
    </w:p>
    <w:p w14:paraId="17B1C103" w14:textId="77777777" w:rsidR="007F379D" w:rsidRPr="00267744" w:rsidRDefault="007F379D">
      <w:pPr>
        <w:spacing w:line="240" w:lineRule="auto"/>
        <w:outlineLvl w:val="0"/>
        <w:rPr>
          <w:rFonts w:asciiTheme="minorHAnsi" w:eastAsiaTheme="minorHAnsi" w:hAnsiTheme="minorHAnsi" w:cstheme="minorBidi"/>
          <w:b/>
          <w:color w:val="000000"/>
          <w:szCs w:val="22"/>
          <w:lang w:val="lt-LT"/>
        </w:rPr>
      </w:pPr>
      <w:r w:rsidRPr="00267744">
        <w:rPr>
          <w:b/>
          <w:color w:val="000000"/>
          <w:lang w:val="lt-LT"/>
        </w:rPr>
        <w:t>4.8</w:t>
      </w:r>
      <w:r w:rsidRPr="00267744">
        <w:rPr>
          <w:b/>
          <w:color w:val="000000"/>
          <w:lang w:val="lt-LT"/>
        </w:rPr>
        <w:tab/>
        <w:t>Nepageidaujamas poveikis</w:t>
      </w:r>
    </w:p>
    <w:p w14:paraId="19465F5E" w14:textId="77777777" w:rsidR="007F379D" w:rsidRPr="00267744" w:rsidRDefault="007F379D">
      <w:pPr>
        <w:rPr>
          <w:color w:val="000000"/>
          <w:u w:val="single"/>
          <w:lang w:val="lt-LT"/>
        </w:rPr>
      </w:pPr>
    </w:p>
    <w:p w14:paraId="3BC5535E" w14:textId="77777777" w:rsidR="007F379D" w:rsidRPr="00267744" w:rsidRDefault="007F379D">
      <w:pPr>
        <w:spacing w:line="240" w:lineRule="auto"/>
        <w:contextualSpacing/>
        <w:outlineLvl w:val="0"/>
        <w:rPr>
          <w:rFonts w:asciiTheme="minorHAnsi" w:eastAsiaTheme="minorHAnsi" w:hAnsiTheme="minorHAnsi" w:cstheme="minorBidi"/>
          <w:color w:val="000000"/>
          <w:szCs w:val="22"/>
          <w:lang w:val="lt-LT"/>
        </w:rPr>
      </w:pPr>
      <w:r w:rsidRPr="00267744">
        <w:rPr>
          <w:color w:val="000000"/>
          <w:lang w:val="lt-LT"/>
        </w:rPr>
        <w:t xml:space="preserve">Nepageidaujamas poveikis išvardytas pagal dažnį mažėjančio sunkumo tvarka. </w:t>
      </w:r>
    </w:p>
    <w:p w14:paraId="1C1C1C29" w14:textId="77777777" w:rsidR="007F379D" w:rsidRPr="00267744" w:rsidRDefault="007F379D">
      <w:pPr>
        <w:spacing w:line="240" w:lineRule="auto"/>
        <w:contextualSpacing/>
        <w:rPr>
          <w:rFonts w:asciiTheme="minorHAnsi" w:eastAsiaTheme="minorHAnsi" w:hAnsiTheme="minorHAnsi" w:cstheme="minorBidi"/>
          <w:color w:val="000000"/>
          <w:szCs w:val="22"/>
          <w:lang w:val="lt-LT"/>
        </w:rPr>
      </w:pPr>
      <w:r w:rsidRPr="00267744">
        <w:rPr>
          <w:color w:val="000000"/>
          <w:lang w:val="lt-LT"/>
        </w:rPr>
        <w:t>Nepageidaujamo poveikio dažnis apibūdinamas taip: labai dažnas (≥ 1/10), dažnas (nuo ≥ 1/100 iki &lt; 1/10), nedažnas (nuo ≥ 1/1 000 iki &lt; 1/100), retas (nuo ≥ 1/10 000 iki &lt; 1/1000) ir labai retas (&lt; 1/10 000).</w:t>
      </w:r>
    </w:p>
    <w:p w14:paraId="7D7110A8" w14:textId="77777777" w:rsidR="007F379D" w:rsidRPr="00267744" w:rsidRDefault="007F379D">
      <w:pPr>
        <w:spacing w:line="240" w:lineRule="auto"/>
        <w:contextualSpacing/>
        <w:rPr>
          <w:color w:val="000000"/>
          <w:lang w:val="lt-LT"/>
        </w:rPr>
      </w:pPr>
    </w:p>
    <w:p w14:paraId="7598ECF9" w14:textId="77777777" w:rsidR="007F379D" w:rsidRPr="00267744" w:rsidRDefault="007F379D">
      <w:pPr>
        <w:rPr>
          <w:color w:val="000000"/>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003"/>
        <w:gridCol w:w="1905"/>
        <w:gridCol w:w="4167"/>
      </w:tblGrid>
      <w:tr w:rsidR="007F379D" w:rsidRPr="00267744" w14:paraId="6C26ABE7" w14:textId="77777777" w:rsidTr="000539D6">
        <w:tc>
          <w:tcPr>
            <w:tcW w:w="327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6C7F4B0" w14:textId="77777777" w:rsidR="007F379D" w:rsidRPr="00267744" w:rsidRDefault="007F379D" w:rsidP="005D0424">
            <w:pPr>
              <w:pStyle w:val="Default"/>
              <w:tabs>
                <w:tab w:val="left" w:pos="567"/>
              </w:tabs>
              <w:rPr>
                <w:b/>
                <w:lang w:val="lt-LT"/>
              </w:rPr>
            </w:pPr>
            <w:r w:rsidRPr="00045D19">
              <w:rPr>
                <w:b/>
                <w:sz w:val="22"/>
                <w:lang w:val="lt-LT"/>
              </w:rPr>
              <w:t xml:space="preserve">MedDRA organų sistemų klasė </w:t>
            </w: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002AA87" w14:textId="77777777" w:rsidR="007F379D" w:rsidRPr="00267744" w:rsidRDefault="007F379D" w:rsidP="005D0424">
            <w:pPr>
              <w:pStyle w:val="Default"/>
              <w:rPr>
                <w:b/>
                <w:lang w:val="lt-LT"/>
              </w:rPr>
            </w:pPr>
            <w:r w:rsidRPr="00045D19">
              <w:rPr>
                <w:b/>
                <w:sz w:val="22"/>
                <w:lang w:val="lt-LT"/>
              </w:rPr>
              <w:t xml:space="preserve">Dažnis </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54C56D" w14:textId="77777777" w:rsidR="007F379D" w:rsidRPr="00267744" w:rsidRDefault="007F379D" w:rsidP="005D0424">
            <w:pPr>
              <w:pStyle w:val="Default"/>
              <w:rPr>
                <w:b/>
                <w:lang w:val="lt-LT"/>
              </w:rPr>
            </w:pPr>
            <w:r w:rsidRPr="00045D19">
              <w:rPr>
                <w:b/>
                <w:sz w:val="22"/>
                <w:lang w:val="lt-LT"/>
              </w:rPr>
              <w:t xml:space="preserve">Nepageidaujamas poveikis </w:t>
            </w:r>
          </w:p>
        </w:tc>
      </w:tr>
      <w:tr w:rsidR="007F379D" w:rsidRPr="00267744" w14:paraId="313DF708" w14:textId="77777777" w:rsidTr="000539D6">
        <w:tc>
          <w:tcPr>
            <w:tcW w:w="327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29DBDCC" w14:textId="77777777" w:rsidR="007F379D" w:rsidRPr="001F52D8" w:rsidRDefault="007F379D">
            <w:pPr>
              <w:rPr>
                <w:color w:val="000000"/>
                <w:lang w:val="lt-LT"/>
              </w:rPr>
            </w:pPr>
            <w:r w:rsidRPr="00267744">
              <w:rPr>
                <w:color w:val="000000"/>
                <w:lang w:val="lt-LT"/>
              </w:rPr>
              <w:t>Infekcijos ir infestacijos</w:t>
            </w: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886FEC6"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Nedažni</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DE8A63C"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Burnos kandidozė</w:t>
            </w:r>
          </w:p>
        </w:tc>
      </w:tr>
      <w:tr w:rsidR="007F379D" w:rsidRPr="00267744" w14:paraId="5EC024F6" w14:textId="77777777" w:rsidTr="000539D6">
        <w:tc>
          <w:tcPr>
            <w:tcW w:w="3274"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13AC054" w14:textId="77777777" w:rsidR="007F379D" w:rsidRPr="00267744" w:rsidRDefault="007F379D">
            <w:pPr>
              <w:rPr>
                <w:color w:val="000000"/>
                <w:lang w:val="lt-LT"/>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5F128DD"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Reti</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FB971A9"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Lytinių organų kandidozė, vaginitas.</w:t>
            </w:r>
          </w:p>
          <w:p w14:paraId="084A5643"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Kaip ir vartojant kitokių antibiotikų, ilgalaikis vartojimas gali sukelti atsparių organizmų kiekio padidėjimą.</w:t>
            </w:r>
          </w:p>
          <w:p w14:paraId="26DBF12D" w14:textId="60AF4992" w:rsidR="007F379D" w:rsidRPr="00267744" w:rsidRDefault="007F379D" w:rsidP="007727A0">
            <w:pPr>
              <w:rPr>
                <w:rFonts w:asciiTheme="minorHAnsi" w:eastAsiaTheme="minorHAnsi" w:hAnsiTheme="minorHAnsi" w:cstheme="minorBidi"/>
                <w:color w:val="000000"/>
                <w:szCs w:val="22"/>
                <w:lang w:val="lt-LT"/>
              </w:rPr>
            </w:pPr>
            <w:r w:rsidRPr="00267744">
              <w:rPr>
                <w:color w:val="000000"/>
                <w:lang w:val="lt-LT"/>
              </w:rPr>
              <w:t>Rinita</w:t>
            </w:r>
            <w:r w:rsidR="00C613A5">
              <w:rPr>
                <w:color w:val="000000"/>
                <w:lang w:val="lt-LT"/>
              </w:rPr>
              <w:t xml:space="preserve">s </w:t>
            </w:r>
          </w:p>
        </w:tc>
      </w:tr>
      <w:tr w:rsidR="007F379D" w:rsidRPr="00267744" w14:paraId="744674DA" w14:textId="77777777" w:rsidTr="000539D6">
        <w:tc>
          <w:tcPr>
            <w:tcW w:w="327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C56D480" w14:textId="77777777" w:rsidR="007F379D" w:rsidRPr="001F52D8" w:rsidRDefault="007F379D">
            <w:pPr>
              <w:rPr>
                <w:color w:val="000000"/>
                <w:lang w:val="lt-LT"/>
              </w:rPr>
            </w:pPr>
            <w:r w:rsidRPr="00267744">
              <w:rPr>
                <w:color w:val="000000"/>
                <w:lang w:val="lt-LT"/>
              </w:rPr>
              <w:t>Kraujo ir limfinės sistemos sutrikimai</w:t>
            </w: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A22F1E3"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Reti</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9A684EE"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Tiriant kraujo ląstelių kiekį, buvo pastebėta leukopenija, granulocitopenija, neutropenija, trombocitopenija, leukocitozė, granulocitozė, monocitozė, limfocitopenija, bazofilija ir eozinofilija. Toks poveikis yra retas ir laikinas.</w:t>
            </w:r>
          </w:p>
        </w:tc>
      </w:tr>
      <w:tr w:rsidR="007F379D" w:rsidRPr="003878D8" w14:paraId="1F7CCD97" w14:textId="77777777" w:rsidTr="000539D6">
        <w:tc>
          <w:tcPr>
            <w:tcW w:w="3274"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DFDB998" w14:textId="77777777" w:rsidR="007F379D" w:rsidRPr="00267744" w:rsidRDefault="007F379D">
            <w:pPr>
              <w:rPr>
                <w:lang w:val="lt-LT"/>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9C5D35D" w14:textId="77777777" w:rsidR="007F379D" w:rsidRPr="00045D19" w:rsidRDefault="007F379D">
            <w:pPr>
              <w:jc w:val="center"/>
              <w:rPr>
                <w:rFonts w:asciiTheme="minorHAnsi" w:eastAsiaTheme="minorHAnsi" w:hAnsiTheme="minorHAnsi" w:cstheme="minorBidi"/>
                <w:color w:val="auto"/>
                <w:szCs w:val="22"/>
                <w:lang w:val="lt-LT"/>
              </w:rPr>
            </w:pPr>
            <w:r w:rsidRPr="00267744">
              <w:rPr>
                <w:lang w:val="lt-LT"/>
              </w:rPr>
              <w:t>Labai reti</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54A53C7"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Koaguliacijos (kraujo krešėjimo) sutrikimai ir jų sukeltas kraujavimas (žr. 4.4 skyrių).</w:t>
            </w:r>
          </w:p>
        </w:tc>
      </w:tr>
      <w:tr w:rsidR="007F379D" w:rsidRPr="00267744" w14:paraId="48F11A26" w14:textId="77777777" w:rsidTr="000539D6">
        <w:tc>
          <w:tcPr>
            <w:tcW w:w="327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1E7DA99" w14:textId="77777777" w:rsidR="007F379D" w:rsidRPr="001F52D8" w:rsidRDefault="007F379D">
            <w:pPr>
              <w:rPr>
                <w:color w:val="000000"/>
                <w:lang w:val="lt-LT"/>
              </w:rPr>
            </w:pPr>
            <w:r w:rsidRPr="00267744">
              <w:rPr>
                <w:color w:val="000000"/>
                <w:lang w:val="lt-LT"/>
              </w:rPr>
              <w:t xml:space="preserve">Imuninės </w:t>
            </w:r>
            <w:r w:rsidRPr="001F52D8">
              <w:rPr>
                <w:color w:val="000000"/>
                <w:lang w:val="lt-LT"/>
              </w:rPr>
              <w:t>sistemos sutrikimai</w:t>
            </w: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6B9D0AA"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Nedažni</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186BC43"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Karščiavimas.</w:t>
            </w:r>
          </w:p>
        </w:tc>
      </w:tr>
      <w:tr w:rsidR="007F379D" w:rsidRPr="003878D8" w14:paraId="07A7CFC6" w14:textId="77777777" w:rsidTr="000539D6">
        <w:tc>
          <w:tcPr>
            <w:tcW w:w="3274"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4850C67" w14:textId="77777777" w:rsidR="007F379D" w:rsidRPr="00267744" w:rsidRDefault="007F379D">
            <w:pPr>
              <w:rPr>
                <w:color w:val="000000"/>
                <w:lang w:val="lt-LT"/>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F39BB22"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Labai reti</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4CD00E3" w14:textId="77777777" w:rsidR="007F379D" w:rsidRPr="00045D19" w:rsidRDefault="007F379D" w:rsidP="005D0424">
            <w:pPr>
              <w:pStyle w:val="Default"/>
              <w:tabs>
                <w:tab w:val="left" w:pos="567"/>
              </w:tabs>
              <w:jc w:val="center"/>
              <w:rPr>
                <w:lang w:val="lt-LT"/>
              </w:rPr>
            </w:pPr>
            <w:r w:rsidRPr="00045D19">
              <w:rPr>
                <w:sz w:val="22"/>
                <w:lang w:val="lt-LT"/>
              </w:rPr>
              <w:t>Anafilaksinis šokas (kvėpavimo takų susiaurėjimą sukeliantis gerklų patinimas, širdies susitraukimų dažnio padidėjimas, dusulys, kraujospūdžio sumažėjimas, liežuvio patinimas, išangės niežėjimas, lytinių organų niežėjimas, veido edema).</w:t>
            </w:r>
          </w:p>
        </w:tc>
      </w:tr>
      <w:tr w:rsidR="007F379D" w:rsidRPr="00267744" w14:paraId="25AEF8CB" w14:textId="77777777" w:rsidTr="000539D6">
        <w:tc>
          <w:tcPr>
            <w:tcW w:w="327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BDA8119" w14:textId="77777777" w:rsidR="007F379D" w:rsidRPr="001F52D8" w:rsidRDefault="007F379D">
            <w:pPr>
              <w:rPr>
                <w:color w:val="000000"/>
                <w:lang w:val="lt-LT"/>
              </w:rPr>
            </w:pPr>
            <w:r w:rsidRPr="00267744">
              <w:rPr>
                <w:color w:val="000000"/>
                <w:lang w:val="lt-LT"/>
              </w:rPr>
              <w:t>Metabolizmo ir mitybos sutrikimai</w:t>
            </w: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8976F55"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Reti</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496BBCA"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Hiperglikemija, hipoglikemija.</w:t>
            </w:r>
          </w:p>
        </w:tc>
      </w:tr>
      <w:tr w:rsidR="007F379D" w:rsidRPr="003878D8" w14:paraId="26E73EB4" w14:textId="77777777" w:rsidTr="000539D6">
        <w:tc>
          <w:tcPr>
            <w:tcW w:w="327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48B575E" w14:textId="77777777" w:rsidR="007F379D" w:rsidRPr="001F52D8" w:rsidRDefault="007F379D">
            <w:pPr>
              <w:rPr>
                <w:color w:val="000000"/>
                <w:lang w:val="lt-LT"/>
              </w:rPr>
            </w:pPr>
            <w:r w:rsidRPr="00267744">
              <w:rPr>
                <w:color w:val="000000"/>
                <w:lang w:val="lt-LT"/>
              </w:rPr>
              <w:t>Nervų sistemos sutrikimai</w:t>
            </w: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0A37FE6" w14:textId="77777777" w:rsidR="007F379D" w:rsidRPr="00045D19" w:rsidRDefault="007F379D" w:rsidP="005D0424">
            <w:pPr>
              <w:pStyle w:val="Default"/>
              <w:tabs>
                <w:tab w:val="left" w:pos="567"/>
              </w:tabs>
              <w:jc w:val="center"/>
              <w:rPr>
                <w:lang w:val="lt-LT"/>
              </w:rPr>
            </w:pPr>
            <w:r w:rsidRPr="00045D19">
              <w:rPr>
                <w:sz w:val="22"/>
                <w:lang w:val="lt-LT"/>
              </w:rPr>
              <w:t>Nedažni</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B6E70BA" w14:textId="77777777" w:rsidR="007F379D" w:rsidRPr="00045D19" w:rsidRDefault="007F379D" w:rsidP="005D0424">
            <w:pPr>
              <w:pStyle w:val="Default"/>
              <w:tabs>
                <w:tab w:val="left" w:pos="567"/>
              </w:tabs>
              <w:jc w:val="center"/>
              <w:rPr>
                <w:lang w:val="lt-LT"/>
              </w:rPr>
            </w:pPr>
            <w:r w:rsidRPr="00045D19">
              <w:rPr>
                <w:sz w:val="22"/>
                <w:lang w:val="lt-LT"/>
              </w:rPr>
              <w:t>Traukuliai (pacientams, kurių inkstų funkcija sutrikusi ir kurie gydomi netinkamomis didelėmis dozėmis).</w:t>
            </w:r>
          </w:p>
        </w:tc>
      </w:tr>
      <w:tr w:rsidR="007F379D" w:rsidRPr="00267744" w14:paraId="762B1417" w14:textId="77777777" w:rsidTr="000539D6">
        <w:tc>
          <w:tcPr>
            <w:tcW w:w="3274"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05D3C89" w14:textId="77777777" w:rsidR="007F379D" w:rsidRPr="00267744" w:rsidRDefault="007F379D">
            <w:pPr>
              <w:rPr>
                <w:color w:val="000000"/>
                <w:lang w:val="lt-LT"/>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3E80FA3" w14:textId="77777777" w:rsidR="007F379D" w:rsidRPr="00045D19" w:rsidRDefault="007F379D" w:rsidP="005D0424">
            <w:pPr>
              <w:pStyle w:val="Default"/>
              <w:tabs>
                <w:tab w:val="left" w:pos="567"/>
              </w:tabs>
              <w:jc w:val="center"/>
              <w:rPr>
                <w:lang w:val="lt-LT"/>
              </w:rPr>
            </w:pPr>
            <w:r w:rsidRPr="00045D19">
              <w:rPr>
                <w:sz w:val="22"/>
                <w:lang w:val="lt-LT"/>
              </w:rPr>
              <w:t>Reti</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8ACBF13"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Svaigulys.</w:t>
            </w:r>
          </w:p>
        </w:tc>
      </w:tr>
      <w:tr w:rsidR="007F379D" w:rsidRPr="00267744" w14:paraId="4430DE91" w14:textId="77777777" w:rsidTr="000539D6">
        <w:tc>
          <w:tcPr>
            <w:tcW w:w="327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DAEAE8A" w14:textId="77777777" w:rsidR="007F379D" w:rsidRPr="001F52D8" w:rsidRDefault="007F379D">
            <w:pPr>
              <w:rPr>
                <w:color w:val="000000"/>
                <w:lang w:val="lt-LT"/>
              </w:rPr>
            </w:pPr>
            <w:r w:rsidRPr="00267744">
              <w:rPr>
                <w:color w:val="000000"/>
                <w:lang w:val="lt-LT"/>
              </w:rPr>
              <w:t>Kraujagyslių sutrikimai</w:t>
            </w: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16ACB75"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 xml:space="preserve">Nedažni </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90C33ED"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Tromboflebitas.</w:t>
            </w:r>
          </w:p>
        </w:tc>
      </w:tr>
      <w:tr w:rsidR="007F379D" w:rsidRPr="003878D8" w14:paraId="67EBF024" w14:textId="77777777" w:rsidTr="000539D6">
        <w:trPr>
          <w:trHeight w:val="787"/>
        </w:trPr>
        <w:tc>
          <w:tcPr>
            <w:tcW w:w="327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1D747DB" w14:textId="77777777" w:rsidR="007F379D" w:rsidRPr="001F52D8" w:rsidRDefault="007F379D">
            <w:pPr>
              <w:rPr>
                <w:color w:val="000000"/>
                <w:lang w:val="lt-LT"/>
              </w:rPr>
            </w:pPr>
            <w:r w:rsidRPr="00267744">
              <w:rPr>
                <w:color w:val="000000"/>
                <w:lang w:val="lt-LT"/>
              </w:rPr>
              <w:t>Kvėpavimo sistemos, krūtinės ląstos ir tarpuplaučio sutrikimai</w:t>
            </w: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AEC549B"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Reti</w:t>
            </w:r>
          </w:p>
          <w:p w14:paraId="3776930E" w14:textId="77777777" w:rsidR="007F379D" w:rsidRPr="00267744" w:rsidRDefault="007F379D">
            <w:pPr>
              <w:rPr>
                <w:color w:val="000000"/>
                <w:lang w:val="lt-LT"/>
              </w:rPr>
            </w:pP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AF44445" w14:textId="193FFCFB"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Pleuros efuzija, dispnėja ar kvėpavimo sutrikimas, kosulys</w:t>
            </w:r>
          </w:p>
        </w:tc>
      </w:tr>
      <w:tr w:rsidR="007F379D" w:rsidRPr="00267744" w14:paraId="387473C1" w14:textId="77777777" w:rsidTr="000539D6">
        <w:tc>
          <w:tcPr>
            <w:tcW w:w="327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168968D" w14:textId="77777777" w:rsidR="007F379D" w:rsidRPr="001F52D8" w:rsidRDefault="007F379D">
            <w:pPr>
              <w:rPr>
                <w:color w:val="000000"/>
                <w:lang w:val="lt-LT"/>
              </w:rPr>
            </w:pPr>
            <w:r w:rsidRPr="00267744">
              <w:rPr>
                <w:color w:val="000000"/>
                <w:lang w:val="lt-LT"/>
              </w:rPr>
              <w:t>Virškinimo trakto sutrikimai</w:t>
            </w:r>
          </w:p>
          <w:p w14:paraId="04649AA2" w14:textId="77777777" w:rsidR="007F379D" w:rsidRPr="00267744" w:rsidRDefault="007F379D">
            <w:pPr>
              <w:rPr>
                <w:color w:val="000000"/>
                <w:lang w:val="lt-LT"/>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28CF28C"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Dažni</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41B975"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Pykinimas, vėmimas, viduriavimas.</w:t>
            </w:r>
          </w:p>
        </w:tc>
      </w:tr>
      <w:tr w:rsidR="007F379D" w:rsidRPr="00267744" w14:paraId="2AF8A945" w14:textId="77777777" w:rsidTr="000539D6">
        <w:tc>
          <w:tcPr>
            <w:tcW w:w="326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6897A11" w14:textId="77777777" w:rsidR="007F379D" w:rsidRPr="00267744" w:rsidRDefault="007F379D">
            <w:pPr>
              <w:rPr>
                <w:color w:val="000000"/>
                <w:lang w:val="lt-LT"/>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31CDEE7"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Reti</w:t>
            </w:r>
          </w:p>
        </w:tc>
        <w:tc>
          <w:tcPr>
            <w:tcW w:w="451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5A02001"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Anoreksija.</w:t>
            </w:r>
          </w:p>
        </w:tc>
      </w:tr>
      <w:tr w:rsidR="007F379D" w:rsidRPr="003878D8" w14:paraId="6049D0CC" w14:textId="77777777" w:rsidTr="000539D6">
        <w:tc>
          <w:tcPr>
            <w:tcW w:w="326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0828CEB" w14:textId="77777777" w:rsidR="007F379D" w:rsidRPr="00267744" w:rsidRDefault="007F379D">
            <w:pPr>
              <w:rPr>
                <w:color w:val="000000"/>
                <w:lang w:val="lt-LT"/>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B64C679"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 xml:space="preserve">Labai reti </w:t>
            </w:r>
          </w:p>
        </w:tc>
        <w:tc>
          <w:tcPr>
            <w:tcW w:w="451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41EE526"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Pseudomembraninis kolitas (apie šią komplikaciją būtina pagalvoti nedelsiant, jei tik pasireiškia su antibiotikų vartojimu susijęs viduriavimas).</w:t>
            </w:r>
          </w:p>
        </w:tc>
      </w:tr>
      <w:tr w:rsidR="007F379D" w:rsidRPr="003878D8" w14:paraId="3D9002AA" w14:textId="77777777" w:rsidTr="000539D6">
        <w:tc>
          <w:tcPr>
            <w:tcW w:w="326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ADC14D4" w14:textId="77777777" w:rsidR="007F379D" w:rsidRPr="00267744" w:rsidRDefault="007F379D">
            <w:pPr>
              <w:rPr>
                <w:color w:val="000000"/>
                <w:lang w:val="lt-LT"/>
              </w:rPr>
            </w:pPr>
            <w:r w:rsidRPr="00267744">
              <w:rPr>
                <w:color w:val="000000"/>
                <w:lang w:val="lt-LT"/>
              </w:rPr>
              <w:t>Kepenų, tulžies pūslės ir latakų sutrikimai</w:t>
            </w: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817C004" w14:textId="77777777" w:rsidR="007F379D" w:rsidRPr="0054097C" w:rsidRDefault="007F379D">
            <w:pPr>
              <w:rPr>
                <w:rFonts w:asciiTheme="minorHAnsi" w:eastAsiaTheme="minorHAnsi" w:hAnsiTheme="minorHAnsi" w:cstheme="minorBidi"/>
                <w:color w:val="000000"/>
                <w:szCs w:val="22"/>
                <w:lang w:val="lt-LT"/>
              </w:rPr>
            </w:pPr>
            <w:r w:rsidRPr="001F52D8">
              <w:rPr>
                <w:color w:val="000000"/>
                <w:lang w:val="lt-LT"/>
              </w:rPr>
              <w:t>Reti</w:t>
            </w:r>
          </w:p>
        </w:tc>
        <w:tc>
          <w:tcPr>
            <w:tcW w:w="451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22E195F"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 xml:space="preserve">Laikinas aspartato aminotransferazės, alanino aminotransferazės, šarminės </w:t>
            </w:r>
            <w:r w:rsidRPr="00267744">
              <w:rPr>
                <w:color w:val="000000"/>
                <w:lang w:val="lt-LT"/>
              </w:rPr>
              <w:lastRenderedPageBreak/>
              <w:t>fosfatazės ar gama gliutamiltransferazės aktyvumo padidėjimas, bilirubino kiekio ir (arba) laktato dehidrogenazės aktyvumo padidėjimas, laikinas hepatitas ir laikina cholestazinė gelta.</w:t>
            </w:r>
          </w:p>
        </w:tc>
      </w:tr>
      <w:tr w:rsidR="007F379D" w:rsidRPr="00267744" w14:paraId="1C01143F" w14:textId="77777777" w:rsidTr="000539D6">
        <w:tc>
          <w:tcPr>
            <w:tcW w:w="326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8C31398" w14:textId="77777777" w:rsidR="007F379D" w:rsidRPr="001F52D8" w:rsidRDefault="007F379D">
            <w:pPr>
              <w:rPr>
                <w:color w:val="000000"/>
                <w:lang w:val="lt-LT"/>
              </w:rPr>
            </w:pPr>
            <w:r w:rsidRPr="00267744">
              <w:rPr>
                <w:color w:val="000000"/>
                <w:lang w:val="lt-LT"/>
              </w:rPr>
              <w:lastRenderedPageBreak/>
              <w:t>Odos ir poodinio audinio sutrikimai</w:t>
            </w: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D384E9"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Dažni</w:t>
            </w:r>
          </w:p>
        </w:tc>
        <w:tc>
          <w:tcPr>
            <w:tcW w:w="451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39EBE8E"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Išbėrimas.</w:t>
            </w:r>
          </w:p>
        </w:tc>
      </w:tr>
      <w:tr w:rsidR="007F379D" w:rsidRPr="003878D8" w14:paraId="2F6DDB2C" w14:textId="77777777" w:rsidTr="000539D6">
        <w:tc>
          <w:tcPr>
            <w:tcW w:w="326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0727360" w14:textId="77777777" w:rsidR="007F379D" w:rsidRPr="00267744" w:rsidRDefault="007F379D">
            <w:pPr>
              <w:rPr>
                <w:color w:val="000000"/>
                <w:lang w:val="lt-LT"/>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C11672"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Nedažni</w:t>
            </w:r>
          </w:p>
        </w:tc>
        <w:tc>
          <w:tcPr>
            <w:tcW w:w="451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786F4E6"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Eritema, daugiaformė eritema, dilgėlinė, angioneurozinė edema.</w:t>
            </w:r>
          </w:p>
        </w:tc>
      </w:tr>
      <w:tr w:rsidR="007F379D" w:rsidRPr="00267744" w14:paraId="5E0ED601" w14:textId="77777777" w:rsidTr="000539D6">
        <w:tc>
          <w:tcPr>
            <w:tcW w:w="326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47DE2A1" w14:textId="77777777" w:rsidR="007F379D" w:rsidRPr="00267744" w:rsidRDefault="007F379D">
            <w:pPr>
              <w:rPr>
                <w:color w:val="000000"/>
                <w:lang w:val="lt-LT"/>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C6C0472"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Reti</w:t>
            </w:r>
          </w:p>
        </w:tc>
        <w:tc>
          <w:tcPr>
            <w:tcW w:w="451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6F3479B"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Toksinė epidermio nekrolizė, Stivenso-Džonsono (</w:t>
            </w:r>
            <w:r w:rsidRPr="00267744">
              <w:rPr>
                <w:i/>
                <w:color w:val="000000"/>
                <w:lang w:val="lt-LT"/>
              </w:rPr>
              <w:t>Stevens –Johnson</w:t>
            </w:r>
            <w:r w:rsidRPr="00045D19">
              <w:rPr>
                <w:color w:val="000000"/>
                <w:lang w:val="lt-LT"/>
              </w:rPr>
              <w:t>) sindromas.</w:t>
            </w:r>
          </w:p>
        </w:tc>
      </w:tr>
      <w:tr w:rsidR="007F379D" w:rsidRPr="003878D8" w14:paraId="1C5EFAA4" w14:textId="77777777" w:rsidTr="000539D6">
        <w:tc>
          <w:tcPr>
            <w:tcW w:w="326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A34D640" w14:textId="77777777" w:rsidR="007F379D" w:rsidRPr="00267744" w:rsidRDefault="007F379D">
            <w:pPr>
              <w:rPr>
                <w:color w:val="000000"/>
                <w:lang w:val="lt-LT"/>
              </w:rPr>
            </w:pPr>
            <w:r w:rsidRPr="00267744">
              <w:rPr>
                <w:color w:val="000000"/>
                <w:lang w:val="lt-LT"/>
              </w:rPr>
              <w:t>Inkstų ir šlapimo takų sutrikimai</w:t>
            </w:r>
          </w:p>
          <w:p w14:paraId="580C590C" w14:textId="77777777" w:rsidR="007F379D" w:rsidRPr="001F52D8" w:rsidRDefault="007F379D">
            <w:pPr>
              <w:rPr>
                <w:color w:val="000000"/>
                <w:lang w:val="lt-LT"/>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CC10EAD"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Reti</w:t>
            </w:r>
          </w:p>
        </w:tc>
        <w:tc>
          <w:tcPr>
            <w:tcW w:w="451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55D0393"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Nefrotoksinis poveikis, intersticinis nefritas, nepatikslinta nefropatija, proteinurija, laikinas šlapalo kiekio padidėjimas (paprastai pacientams, kurie vartoja kitokių nefrotoksinį poveikį sukelti galinčių vaistinių preparatų).</w:t>
            </w:r>
          </w:p>
        </w:tc>
      </w:tr>
      <w:tr w:rsidR="007F379D" w:rsidRPr="00267744" w14:paraId="4A98EE33" w14:textId="77777777" w:rsidTr="000539D6">
        <w:tc>
          <w:tcPr>
            <w:tcW w:w="326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2C23010" w14:textId="77777777" w:rsidR="007F379D" w:rsidRPr="001F52D8" w:rsidRDefault="007F379D">
            <w:pPr>
              <w:rPr>
                <w:color w:val="000000"/>
                <w:lang w:val="lt-LT"/>
              </w:rPr>
            </w:pPr>
            <w:r w:rsidRPr="00267744">
              <w:rPr>
                <w:color w:val="000000"/>
                <w:lang w:val="lt-LT"/>
              </w:rPr>
              <w:t>Lytinės sistemos ir krūties sutrikimai</w:t>
            </w: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EBA780D"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Labai reti</w:t>
            </w:r>
          </w:p>
        </w:tc>
        <w:tc>
          <w:tcPr>
            <w:tcW w:w="451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29C8B4E"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Vulvos ir makšties niežėjimas.</w:t>
            </w:r>
          </w:p>
        </w:tc>
      </w:tr>
      <w:tr w:rsidR="007F379D" w:rsidRPr="003878D8" w14:paraId="7A580707" w14:textId="77777777" w:rsidTr="000539D6">
        <w:tc>
          <w:tcPr>
            <w:tcW w:w="326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7F70394" w14:textId="77777777" w:rsidR="007F379D" w:rsidRPr="00267744" w:rsidRDefault="007F379D">
            <w:pPr>
              <w:rPr>
                <w:color w:val="000000"/>
                <w:lang w:val="lt-LT"/>
              </w:rPr>
            </w:pPr>
            <w:r w:rsidRPr="00267744">
              <w:rPr>
                <w:color w:val="000000"/>
                <w:lang w:val="lt-LT"/>
              </w:rPr>
              <w:t xml:space="preserve">Bendrieji sutrikimai ir vartojimo vietos pažeidimai </w:t>
            </w: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A512893" w14:textId="77777777" w:rsidR="007F379D" w:rsidRPr="0054097C" w:rsidRDefault="007F379D" w:rsidP="00045D19">
            <w:pPr>
              <w:jc w:val="center"/>
              <w:rPr>
                <w:rFonts w:asciiTheme="minorHAnsi" w:eastAsiaTheme="minorHAnsi" w:hAnsiTheme="minorHAnsi" w:cstheme="minorBidi"/>
                <w:color w:val="000000"/>
                <w:szCs w:val="22"/>
                <w:lang w:val="lt-LT"/>
              </w:rPr>
            </w:pPr>
            <w:r w:rsidRPr="001F52D8">
              <w:rPr>
                <w:color w:val="000000"/>
                <w:lang w:val="lt-LT"/>
              </w:rPr>
              <w:t>Dažni</w:t>
            </w:r>
          </w:p>
        </w:tc>
        <w:tc>
          <w:tcPr>
            <w:tcW w:w="451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68E40C7"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Skausmas injekcijos į raumenis vietoje (kartais atsiranda sukietėjimas).</w:t>
            </w:r>
          </w:p>
        </w:tc>
      </w:tr>
      <w:tr w:rsidR="007F379D" w:rsidRPr="003878D8" w14:paraId="613233D0" w14:textId="77777777" w:rsidTr="000539D6">
        <w:tc>
          <w:tcPr>
            <w:tcW w:w="326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E129799" w14:textId="77777777" w:rsidR="007F379D" w:rsidRPr="00267744" w:rsidRDefault="007F379D">
            <w:pPr>
              <w:rPr>
                <w:color w:val="000000"/>
                <w:u w:val="single"/>
                <w:lang w:val="lt-LT"/>
              </w:rPr>
            </w:pPr>
          </w:p>
        </w:tc>
        <w:tc>
          <w:tcPr>
            <w:tcW w:w="20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A4E8C64"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Reti</w:t>
            </w:r>
          </w:p>
        </w:tc>
        <w:tc>
          <w:tcPr>
            <w:tcW w:w="451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26CC0EE" w14:textId="77777777" w:rsidR="007F379D" w:rsidRPr="00045D19" w:rsidRDefault="007F379D">
            <w:pPr>
              <w:jc w:val="center"/>
              <w:rPr>
                <w:rFonts w:asciiTheme="minorHAnsi" w:eastAsiaTheme="minorHAnsi" w:hAnsiTheme="minorHAnsi" w:cstheme="minorBidi"/>
                <w:color w:val="000000"/>
                <w:szCs w:val="22"/>
                <w:lang w:val="lt-LT"/>
              </w:rPr>
            </w:pPr>
            <w:r w:rsidRPr="00267744">
              <w:rPr>
                <w:color w:val="000000"/>
                <w:lang w:val="lt-LT"/>
              </w:rPr>
              <w:t>Bendrasis negalavimas, nuovargis, krūtinės skausmas.</w:t>
            </w:r>
          </w:p>
        </w:tc>
      </w:tr>
    </w:tbl>
    <w:p w14:paraId="5DFAAC18" w14:textId="77777777" w:rsidR="007F379D" w:rsidRPr="00267744" w:rsidRDefault="007F379D">
      <w:pPr>
        <w:rPr>
          <w:color w:val="000000"/>
          <w:lang w:val="lt-LT"/>
        </w:rPr>
      </w:pPr>
    </w:p>
    <w:p w14:paraId="74A90662" w14:textId="77777777" w:rsidR="007F379D" w:rsidRPr="00267744" w:rsidRDefault="007F379D">
      <w:pPr>
        <w:rPr>
          <w:rFonts w:asciiTheme="minorHAnsi" w:eastAsiaTheme="minorHAnsi" w:hAnsiTheme="minorHAnsi" w:cstheme="minorBidi"/>
          <w:color w:val="000000"/>
          <w:szCs w:val="22"/>
          <w:lang w:val="lt-LT"/>
        </w:rPr>
      </w:pPr>
      <w:r w:rsidRPr="001F52D8">
        <w:rPr>
          <w:color w:val="000000"/>
          <w:lang w:val="lt-LT"/>
        </w:rPr>
        <w:t>Jei gydymo cefazolinu metu ar po jo pasireiškia sunkus ir nuol</w:t>
      </w:r>
      <w:r w:rsidRPr="0054097C">
        <w:rPr>
          <w:color w:val="000000"/>
          <w:lang w:val="lt-LT"/>
        </w:rPr>
        <w:t>atinis viduriavimas, pacientas privalo kreiptis į medikus, kadangi viduriavimas gali būti simptomas sunkios būklės (pseudomembraninio kolito), kurią būtina nedelsiant pradėti gydyti. Pacientą reikia įspėti</w:t>
      </w:r>
      <w:r w:rsidRPr="00045D19">
        <w:rPr>
          <w:color w:val="000000"/>
          <w:lang w:val="lt-LT"/>
        </w:rPr>
        <w:t>, kad nepradėtų pats gydytis vaistiniais preparatais, kurie gali slopinti peristaltiką (žr. 4.4 skyrių).</w:t>
      </w:r>
    </w:p>
    <w:p w14:paraId="1366CC80" w14:textId="77777777" w:rsidR="007F379D" w:rsidRPr="001F52D8" w:rsidRDefault="007F379D">
      <w:pPr>
        <w:rPr>
          <w:color w:val="000000"/>
          <w:lang w:val="lt-LT"/>
        </w:rPr>
      </w:pPr>
    </w:p>
    <w:p w14:paraId="69BFF761"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 xml:space="preserve">Ilgalaikis cefalosporinų vartojimas gali sukelti cefazolinui atsparių bakterijų, ypač </w:t>
      </w:r>
      <w:r w:rsidRPr="00267744">
        <w:rPr>
          <w:i/>
          <w:color w:val="000000"/>
          <w:lang w:val="lt-LT"/>
        </w:rPr>
        <w:t>Enterobacter</w:t>
      </w:r>
      <w:r w:rsidRPr="00267744">
        <w:rPr>
          <w:color w:val="000000"/>
          <w:lang w:val="lt-LT"/>
        </w:rPr>
        <w:t xml:space="preserve">, </w:t>
      </w:r>
      <w:r w:rsidRPr="00267744">
        <w:rPr>
          <w:i/>
          <w:color w:val="000000"/>
          <w:lang w:val="lt-LT"/>
        </w:rPr>
        <w:t>Citrobacter</w:t>
      </w:r>
      <w:r w:rsidRPr="00267744">
        <w:rPr>
          <w:color w:val="000000"/>
          <w:lang w:val="lt-LT"/>
        </w:rPr>
        <w:t xml:space="preserve">, </w:t>
      </w:r>
      <w:r w:rsidRPr="00267744">
        <w:rPr>
          <w:i/>
          <w:color w:val="000000"/>
          <w:lang w:val="lt-LT"/>
        </w:rPr>
        <w:t>Pseudomonas</w:t>
      </w:r>
      <w:r w:rsidRPr="00267744">
        <w:rPr>
          <w:color w:val="000000"/>
          <w:lang w:val="lt-LT"/>
        </w:rPr>
        <w:t xml:space="preserve">, </w:t>
      </w:r>
      <w:r w:rsidRPr="00267744">
        <w:rPr>
          <w:i/>
          <w:color w:val="000000"/>
          <w:lang w:val="lt-LT"/>
        </w:rPr>
        <w:t>Enterococcus</w:t>
      </w:r>
      <w:r w:rsidRPr="00267744">
        <w:rPr>
          <w:color w:val="000000"/>
          <w:lang w:val="lt-LT"/>
        </w:rPr>
        <w:t xml:space="preserve"> ir </w:t>
      </w:r>
      <w:r w:rsidRPr="00267744">
        <w:rPr>
          <w:i/>
          <w:color w:val="000000"/>
          <w:lang w:val="lt-LT"/>
        </w:rPr>
        <w:t>Candida</w:t>
      </w:r>
      <w:r w:rsidRPr="00267744">
        <w:rPr>
          <w:color w:val="000000"/>
          <w:lang w:val="lt-LT"/>
        </w:rPr>
        <w:t xml:space="preserve"> dauginimosi padidėjimą. Tai gali sukelti superinfekciją, organizme gali atsirasti atsparių mikroorganizmų ar mieliagrybių (žr. 4.4 skyrių).</w:t>
      </w:r>
    </w:p>
    <w:p w14:paraId="04823CE0" w14:textId="77777777" w:rsidR="007F379D" w:rsidRPr="00267744" w:rsidRDefault="007F379D">
      <w:pPr>
        <w:rPr>
          <w:color w:val="000000"/>
          <w:lang w:val="lt-LT"/>
        </w:rPr>
      </w:pPr>
    </w:p>
    <w:p w14:paraId="136621CA" w14:textId="77777777" w:rsidR="007F379D" w:rsidRPr="00267744" w:rsidRDefault="007F379D">
      <w:pPr>
        <w:rPr>
          <w:rFonts w:asciiTheme="minorHAnsi" w:eastAsiaTheme="minorHAnsi" w:hAnsiTheme="minorHAnsi" w:cstheme="minorBidi"/>
          <w:color w:val="000000"/>
          <w:szCs w:val="22"/>
          <w:u w:val="single"/>
          <w:lang w:val="lt-LT"/>
        </w:rPr>
      </w:pPr>
      <w:r w:rsidRPr="00267744">
        <w:rPr>
          <w:color w:val="000000"/>
          <w:u w:val="single"/>
          <w:lang w:val="lt-LT"/>
        </w:rPr>
        <w:t>Tyrimai</w:t>
      </w:r>
    </w:p>
    <w:p w14:paraId="502AEFA4"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Buvo laikino SGOT ir SGPT aktyvumo, šlapalo kiekio kraujyje ir šarminės fosfatazės aktyvumo padidėjimo atvejų be klinikinių inkstų ar kepenų pažeidimo požymių.</w:t>
      </w:r>
    </w:p>
    <w:p w14:paraId="1A383555" w14:textId="77777777" w:rsidR="007F379D" w:rsidRPr="00267744" w:rsidRDefault="007F379D">
      <w:pPr>
        <w:rPr>
          <w:color w:val="000000"/>
          <w:lang w:val="lt-LT"/>
        </w:rPr>
      </w:pPr>
    </w:p>
    <w:p w14:paraId="7962ADAE"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 xml:space="preserve">Tyrimų su gyvūnais duomenys parodė, kad cefazolinas gali sukelti nefrotoksinį poveikį. Nors tokių duomenų apie žmones negauta, būtina atsižvelgti į tokio poveikio galimybę, ypač jei pacientas yra gydomas didelėmis dozėmis ir ilgai. Retais atvejais atsirado intersticinis nefritas ir nepatikslinta nefropatija; pacientai, kuriems pasireiškė toks poveikis, sunkiai sirgo ir vartojo daug vaistinių preparatų. Cefazolino svarba, atsirandant intersticiniam nefritui ar kitokioms nefropatijoms, nenustatyta. </w:t>
      </w:r>
    </w:p>
    <w:p w14:paraId="59ADE811" w14:textId="77777777" w:rsidR="007F379D" w:rsidRPr="00267744" w:rsidRDefault="007F379D">
      <w:pPr>
        <w:rPr>
          <w:color w:val="000000"/>
          <w:lang w:val="lt-LT"/>
        </w:rPr>
      </w:pPr>
    </w:p>
    <w:p w14:paraId="7FACB7C0"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Gauta retų pranešimų apie toliau išvardytą nepageidaujamą poveikį: hemoglobino ir (arba) hematokrito rodmens sumažėjimas, anemija, agranulocitozė, aplazinė anemija, pancitopenija ir hemolizinė anemija.</w:t>
      </w:r>
    </w:p>
    <w:p w14:paraId="20125051" w14:textId="77777777" w:rsidR="007F379D" w:rsidRPr="00267744" w:rsidRDefault="007F379D">
      <w:pPr>
        <w:rPr>
          <w:color w:val="000000"/>
          <w:lang w:val="lt-LT"/>
        </w:rPr>
      </w:pPr>
    </w:p>
    <w:p w14:paraId="799FE7CC"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Gydymo tam tikrais cefalosporinais metu gauta pranešimų apie toliau išvardytą nepageidaujamą poveikį: košmariški sapnai, galvos svaigimas (</w:t>
      </w:r>
      <w:r w:rsidRPr="00267744">
        <w:rPr>
          <w:i/>
          <w:color w:val="000000"/>
          <w:lang w:val="lt-LT"/>
        </w:rPr>
        <w:t>vertigo</w:t>
      </w:r>
      <w:r w:rsidRPr="00267744">
        <w:rPr>
          <w:color w:val="000000"/>
          <w:lang w:val="lt-LT"/>
        </w:rPr>
        <w:t>), hiperaktyvumas, nervingumas ar nerimas, nemiga, apsnūdimas, silpnumas, veido ir kaklo paraudimas, spalvų matymo sutrikimas, sumišimas ir epileptogeninis poveikis.</w:t>
      </w:r>
    </w:p>
    <w:p w14:paraId="068C7C0B" w14:textId="77777777" w:rsidR="007F379D" w:rsidRPr="00267744" w:rsidRDefault="007F379D">
      <w:pPr>
        <w:rPr>
          <w:color w:val="000000"/>
          <w:u w:val="single"/>
          <w:lang w:val="lt-LT"/>
        </w:rPr>
      </w:pPr>
    </w:p>
    <w:p w14:paraId="567F5A15" w14:textId="77777777" w:rsidR="007F379D" w:rsidRPr="00267744" w:rsidRDefault="007F379D">
      <w:pPr>
        <w:autoSpaceDE w:val="0"/>
        <w:autoSpaceDN w:val="0"/>
        <w:adjustRightInd w:val="0"/>
        <w:jc w:val="both"/>
        <w:rPr>
          <w:rFonts w:asciiTheme="minorHAnsi" w:eastAsiaTheme="minorHAnsi" w:hAnsiTheme="minorHAnsi" w:cstheme="minorBidi"/>
          <w:color w:val="auto"/>
          <w:szCs w:val="22"/>
          <w:u w:val="single"/>
          <w:lang w:val="lt-LT"/>
        </w:rPr>
      </w:pPr>
      <w:r w:rsidRPr="00267744">
        <w:rPr>
          <w:u w:val="single"/>
          <w:lang w:val="lt-LT"/>
        </w:rPr>
        <w:t>Pranešimas apie įtariamas nepageidaujamas reakcijas</w:t>
      </w:r>
    </w:p>
    <w:p w14:paraId="3D45F445" w14:textId="69AC9722" w:rsidR="00021437" w:rsidRPr="005D554B" w:rsidRDefault="00627827" w:rsidP="00021437">
      <w:pPr>
        <w:autoSpaceDE w:val="0"/>
        <w:autoSpaceDN w:val="0"/>
        <w:adjustRightInd w:val="0"/>
        <w:rPr>
          <w:noProof/>
          <w:snapToGrid w:val="0"/>
          <w:szCs w:val="24"/>
        </w:rPr>
      </w:pPr>
      <w:r w:rsidRPr="00627827">
        <w:rPr>
          <w:noProof/>
          <w:snapToGrid w:val="0"/>
          <w:szCs w:val="24"/>
        </w:rPr>
        <w:t xml:space="preserve">Svarbu pranešti apie įtariamas nepageidaujamas reakcijas, pastebėtas po vaistinio preparato registracijos, nes tai leidžia nuolat stebėti vaistinio preparato naudos ir rizikos santykį. Sveikatos </w:t>
      </w:r>
      <w:r w:rsidRPr="00627827">
        <w:rPr>
          <w:noProof/>
          <w:snapToGrid w:val="0"/>
          <w:szCs w:val="24"/>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sidR="00021437">
        <w:rPr>
          <w:color w:val="0000EE"/>
          <w:szCs w:val="22"/>
          <w:u w:val="single"/>
          <w:lang w:eastAsia="lt-LT"/>
        </w:rPr>
        <w:t>https://vvkt.lrv.lt/lt</w:t>
      </w:r>
      <w:r w:rsidR="00021437" w:rsidRPr="00627827">
        <w:rPr>
          <w:noProof/>
          <w:snapToGrid w:val="0"/>
          <w:szCs w:val="24"/>
        </w:rPr>
        <w:t xml:space="preserve"> </w:t>
      </w:r>
      <w:r w:rsidRPr="00627827">
        <w:rPr>
          <w:noProof/>
          <w:snapToGrid w:val="0"/>
          <w:szCs w:val="24"/>
        </w:rPr>
        <w:t>nurodytais būdais.“</w:t>
      </w:r>
    </w:p>
    <w:p w14:paraId="663DAE7F" w14:textId="77777777" w:rsidR="007F379D" w:rsidRPr="001F52D8" w:rsidRDefault="007F379D" w:rsidP="00021437">
      <w:pPr>
        <w:rPr>
          <w:color w:val="000000"/>
          <w:lang w:val="lt-LT"/>
        </w:rPr>
      </w:pPr>
    </w:p>
    <w:p w14:paraId="675C2037" w14:textId="77777777" w:rsidR="007F379D" w:rsidRPr="00267744" w:rsidRDefault="007F379D" w:rsidP="005D0424">
      <w:pPr>
        <w:pStyle w:val="Antrat4"/>
        <w:jc w:val="left"/>
        <w:rPr>
          <w:b w:val="0"/>
          <w:color w:val="000000"/>
          <w:lang w:val="lt-LT"/>
        </w:rPr>
      </w:pPr>
      <w:r w:rsidRPr="00045D19">
        <w:rPr>
          <w:rFonts w:ascii="Times New Roman" w:hAnsi="Times New Roman"/>
          <w:color w:val="000000"/>
          <w:sz w:val="22"/>
          <w:lang w:val="lt-LT"/>
        </w:rPr>
        <w:t>4.9</w:t>
      </w:r>
      <w:r w:rsidRPr="00045D19">
        <w:rPr>
          <w:rFonts w:ascii="Times New Roman" w:hAnsi="Times New Roman"/>
          <w:color w:val="000000"/>
          <w:sz w:val="22"/>
          <w:lang w:val="lt-LT"/>
        </w:rPr>
        <w:tab/>
        <w:t>Perdozavimas</w:t>
      </w:r>
    </w:p>
    <w:p w14:paraId="544CD544" w14:textId="77777777" w:rsidR="007F379D" w:rsidRPr="00267744" w:rsidRDefault="007F379D">
      <w:pPr>
        <w:rPr>
          <w:color w:val="000000"/>
          <w:lang w:val="lt-LT"/>
        </w:rPr>
      </w:pPr>
    </w:p>
    <w:p w14:paraId="229E7223" w14:textId="77777777" w:rsidR="007F379D" w:rsidRPr="00267744" w:rsidRDefault="007F379D">
      <w:pPr>
        <w:rPr>
          <w:rFonts w:asciiTheme="minorHAnsi" w:eastAsiaTheme="minorHAnsi" w:hAnsiTheme="minorHAnsi" w:cstheme="minorBidi"/>
          <w:color w:val="000000"/>
          <w:szCs w:val="22"/>
          <w:u w:val="single"/>
          <w:lang w:val="lt-LT"/>
        </w:rPr>
      </w:pPr>
      <w:r w:rsidRPr="00267744">
        <w:rPr>
          <w:color w:val="000000"/>
          <w:u w:val="single"/>
          <w:lang w:val="lt-LT"/>
        </w:rPr>
        <w:t>Perdozavimo simptomai</w:t>
      </w:r>
    </w:p>
    <w:p w14:paraId="338D79CA"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Perdozavimo atveju gali pasireikšti skausmas, uždegimas ir flebitas injekcijos vietoje. Parenteriniu būdu pavartotos didelės cefalosporinų dozės gali sukelti galvos svaigimą (</w:t>
      </w:r>
      <w:r w:rsidRPr="00267744">
        <w:rPr>
          <w:i/>
          <w:color w:val="000000"/>
          <w:lang w:val="lt-LT"/>
        </w:rPr>
        <w:t>vertigo</w:t>
      </w:r>
      <w:r w:rsidRPr="00267744">
        <w:rPr>
          <w:color w:val="000000"/>
          <w:lang w:val="lt-LT"/>
        </w:rPr>
        <w:t xml:space="preserve">), parestezijas ir galvos skausmą. </w:t>
      </w:r>
      <w:r w:rsidRPr="00045D19">
        <w:rPr>
          <w:color w:val="000000"/>
          <w:lang w:val="lt-LT"/>
        </w:rPr>
        <w:t>Cefalosporinų perdozavimas gali sukelti traukulius, ypač jei pacientas serga inkstų liga.</w:t>
      </w:r>
    </w:p>
    <w:p w14:paraId="55860263" w14:textId="77777777" w:rsidR="007F379D" w:rsidRPr="001F52D8" w:rsidRDefault="007F379D">
      <w:pPr>
        <w:spacing w:line="240" w:lineRule="auto"/>
        <w:rPr>
          <w:color w:val="000000"/>
          <w:lang w:val="lt-LT"/>
        </w:rPr>
      </w:pPr>
    </w:p>
    <w:p w14:paraId="11167F29"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Perdozavimas gali būti susijęs su nenormaliais toliau išvardytų laboratorinių tyrimų rezultatais: kreatinino kiekio padidėjimu, šlapalo kiekio padidėjimu, kepenų fermentų aktyvumo padidėjimu, bilirubino kiekio padidėjimu, teigiamu Kumbso mėginiu, trombocitemija ir trombocitopenija, eozinofilija, leukopenija ir protrombino laiko pailgėjimu.</w:t>
      </w:r>
    </w:p>
    <w:p w14:paraId="271910A7" w14:textId="77777777" w:rsidR="007F379D" w:rsidRPr="00267744" w:rsidRDefault="007F379D">
      <w:pPr>
        <w:spacing w:line="240" w:lineRule="auto"/>
        <w:rPr>
          <w:color w:val="000000"/>
          <w:lang w:val="lt-LT"/>
        </w:rPr>
      </w:pPr>
    </w:p>
    <w:p w14:paraId="07A09875"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Perdozavimo gydymas</w:t>
      </w:r>
    </w:p>
    <w:p w14:paraId="3705866A"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Jei prasideda traukuliai, vaistinio preparato vartojimą būtina nutraukti nedelsiant. Gali reikėti vartoti vaistinių preparatų nuo epilepsijos. Būtina atidžiai stebėti gyvybines organizmo funkcijas ir gyvybinius parametrus. Jei yra sunkus perdozavimas ir pacientas nereaguoja į kitokį gydymą, gali būti veiksminga taikyti hemodializę ar hemoperfuziją, tačiau įrodymų apie tokio gydymo naudą nėra.</w:t>
      </w:r>
    </w:p>
    <w:p w14:paraId="6A02560A" w14:textId="77777777" w:rsidR="007F379D" w:rsidRPr="00267744" w:rsidRDefault="007F379D">
      <w:pPr>
        <w:rPr>
          <w:color w:val="000000"/>
          <w:lang w:val="lt-LT"/>
        </w:rPr>
      </w:pPr>
    </w:p>
    <w:p w14:paraId="76ABAD0C" w14:textId="77777777" w:rsidR="007F379D" w:rsidRPr="00267744" w:rsidRDefault="007F379D">
      <w:pPr>
        <w:rPr>
          <w:color w:val="000000"/>
          <w:lang w:val="lt-LT"/>
        </w:rPr>
      </w:pPr>
    </w:p>
    <w:p w14:paraId="331AA962" w14:textId="77777777" w:rsidR="007F379D" w:rsidRPr="00267744" w:rsidRDefault="007F379D" w:rsidP="005D0424">
      <w:pPr>
        <w:pStyle w:val="Antrat3"/>
        <w:spacing w:before="0" w:after="0" w:line="240" w:lineRule="auto"/>
        <w:rPr>
          <w:b w:val="0"/>
          <w:color w:val="000000"/>
          <w:lang w:val="lt-LT"/>
        </w:rPr>
      </w:pPr>
      <w:r w:rsidRPr="00045D19">
        <w:rPr>
          <w:rFonts w:ascii="Times New Roman" w:hAnsi="Times New Roman"/>
          <w:color w:val="000000"/>
          <w:sz w:val="22"/>
          <w:lang w:val="lt-LT"/>
        </w:rPr>
        <w:t>5.</w:t>
      </w:r>
      <w:r w:rsidRPr="00045D19">
        <w:rPr>
          <w:rFonts w:ascii="Times New Roman" w:hAnsi="Times New Roman"/>
          <w:color w:val="000000"/>
          <w:sz w:val="22"/>
          <w:lang w:val="lt-LT"/>
        </w:rPr>
        <w:tab/>
        <w:t>FARMAKOLOGINĖS SAVYBĖS</w:t>
      </w:r>
    </w:p>
    <w:p w14:paraId="20E0F08A" w14:textId="77777777" w:rsidR="007F379D" w:rsidRPr="00267744" w:rsidRDefault="007F379D">
      <w:pPr>
        <w:rPr>
          <w:color w:val="000000"/>
          <w:lang w:val="lt-LT"/>
        </w:rPr>
      </w:pPr>
    </w:p>
    <w:p w14:paraId="7078B319" w14:textId="77777777" w:rsidR="007F379D" w:rsidRPr="00267744" w:rsidRDefault="007F379D" w:rsidP="005D0424">
      <w:pPr>
        <w:pStyle w:val="Antrat4"/>
        <w:rPr>
          <w:b w:val="0"/>
          <w:color w:val="000000"/>
          <w:lang w:val="lt-LT"/>
        </w:rPr>
      </w:pPr>
      <w:r w:rsidRPr="00045D19">
        <w:rPr>
          <w:rFonts w:ascii="Times New Roman" w:hAnsi="Times New Roman"/>
          <w:color w:val="000000"/>
          <w:sz w:val="22"/>
          <w:lang w:val="lt-LT"/>
        </w:rPr>
        <w:t xml:space="preserve">5.1 </w:t>
      </w:r>
      <w:r w:rsidRPr="00045D19">
        <w:rPr>
          <w:rFonts w:ascii="Times New Roman" w:hAnsi="Times New Roman"/>
          <w:color w:val="000000"/>
          <w:sz w:val="22"/>
          <w:lang w:val="lt-LT"/>
        </w:rPr>
        <w:tab/>
        <w:t>Farmakodinaminės savybės</w:t>
      </w:r>
    </w:p>
    <w:p w14:paraId="617BC589" w14:textId="77777777" w:rsidR="007F379D" w:rsidRPr="00267744" w:rsidRDefault="007F379D">
      <w:pPr>
        <w:rPr>
          <w:color w:val="000000"/>
          <w:lang w:val="lt-LT"/>
        </w:rPr>
      </w:pPr>
    </w:p>
    <w:p w14:paraId="6455F18F"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Farmakoterapinė grupė – sisteminio poveikio antibakteriniai preparatai, kiti beta-laktaminiai antibakteriniai preparatai, pirmosios kartos cefalosporinai, ATC kodas – J01DB04.</w:t>
      </w:r>
    </w:p>
    <w:p w14:paraId="5020DE27" w14:textId="77777777" w:rsidR="007F379D" w:rsidRPr="00267744" w:rsidRDefault="007F379D">
      <w:pPr>
        <w:rPr>
          <w:color w:val="000000"/>
          <w:lang w:val="lt-LT"/>
        </w:rPr>
      </w:pPr>
    </w:p>
    <w:p w14:paraId="17F76AE4" w14:textId="77777777" w:rsidR="007F379D" w:rsidRPr="00267744" w:rsidRDefault="007F379D">
      <w:pPr>
        <w:spacing w:line="240" w:lineRule="auto"/>
        <w:jc w:val="both"/>
        <w:rPr>
          <w:rFonts w:asciiTheme="minorHAnsi" w:eastAsiaTheme="minorHAnsi" w:hAnsiTheme="minorHAnsi" w:cstheme="minorBidi"/>
          <w:color w:val="000000"/>
          <w:szCs w:val="22"/>
          <w:u w:val="single"/>
          <w:lang w:val="lt-LT"/>
        </w:rPr>
      </w:pPr>
      <w:r w:rsidRPr="00267744">
        <w:rPr>
          <w:color w:val="000000"/>
          <w:u w:val="single"/>
          <w:lang w:val="lt-LT"/>
        </w:rPr>
        <w:t>Veikimo mechanizmas</w:t>
      </w:r>
    </w:p>
    <w:p w14:paraId="09CC75D0" w14:textId="77777777" w:rsidR="007F379D" w:rsidRPr="00267744" w:rsidRDefault="007F379D">
      <w:pPr>
        <w:spacing w:line="240" w:lineRule="auto"/>
        <w:jc w:val="both"/>
        <w:rPr>
          <w:color w:val="000000"/>
          <w:u w:val="single"/>
          <w:lang w:val="lt-LT"/>
        </w:rPr>
      </w:pPr>
    </w:p>
    <w:p w14:paraId="03D05CE5"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 xml:space="preserve">Visi cefalosporinai (beta laktaminiai antibiotikai) slopina ląstelės sienelės susidarymą ir selektyviai slopina peptidoglikansintazę. Pirmasis veikimo mechanizmo etapas yra vaistinio preparato prisijungimas prie ląstelės receptorių (peniciliną prijungiančių baltymų). Po tokio prisijungimo slopinama transpeptidazės reakcija ir todėl nevyksta </w:t>
      </w:r>
      <w:r w:rsidRPr="00045D19">
        <w:rPr>
          <w:color w:val="000000"/>
          <w:lang w:val="lt-LT"/>
        </w:rPr>
        <w:t>peptidoglikano sintezė. Dėl tokio proceso pasireiškia bakterijos lizė.</w:t>
      </w:r>
    </w:p>
    <w:p w14:paraId="6B8876BC" w14:textId="77777777" w:rsidR="007F379D" w:rsidRPr="001F52D8" w:rsidRDefault="007F379D">
      <w:pPr>
        <w:spacing w:line="240" w:lineRule="auto"/>
        <w:rPr>
          <w:color w:val="000000"/>
          <w:lang w:val="lt-LT"/>
        </w:rPr>
      </w:pPr>
    </w:p>
    <w:p w14:paraId="6D3FF751"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Atsparumo mechanizmas</w:t>
      </w:r>
    </w:p>
    <w:p w14:paraId="49FFC35B" w14:textId="77777777" w:rsidR="007F379D" w:rsidRPr="00267744" w:rsidRDefault="007F379D">
      <w:pPr>
        <w:spacing w:line="240" w:lineRule="auto"/>
        <w:rPr>
          <w:color w:val="000000"/>
          <w:u w:val="single"/>
          <w:lang w:val="lt-LT"/>
        </w:rPr>
      </w:pPr>
    </w:p>
    <w:p w14:paraId="73F6474F"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Beta laktaminių antibiotikų sudėtyje yra vadinamasis beta laktamo žiedas, kuris yra būtinas antibakteriniam poveikiui. Jei žiedas skyla ir atsidaro, antibakterinis poveikis išnyksta. Įvairios bakterijos savo sudėtyje turi fermentų (beta laktamazių), kurie gali išardyti ir atidaryti šį žiedą, todėl tokios bakterijos tampa atsparios šios rūšies antibiotikams.</w:t>
      </w:r>
    </w:p>
    <w:p w14:paraId="4A1A85F4" w14:textId="77777777" w:rsidR="007F379D" w:rsidRPr="00267744" w:rsidRDefault="007F379D">
      <w:pPr>
        <w:spacing w:line="240" w:lineRule="auto"/>
        <w:rPr>
          <w:color w:val="000000"/>
          <w:lang w:val="lt-LT"/>
        </w:rPr>
      </w:pPr>
    </w:p>
    <w:p w14:paraId="7691BCFA"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Visiems cefalosporinams ir kitokiems beta laktaminiams antibiotikams yra būdingi skirtingi įgyto tam tikrų bakterijų grupių atsparumo mechanizmai, įskaitant: poveikio vietų (peniciliną prijungiančių baltymų, PPB) pokytį, fermentinį centro suardymą veikiant beta laktamazėms ir pakitusį priėjimą prie poveikio vietos. Cefalosporinams ir penicilinams yra būdingas kryžminis atsparumas. Savo sudėtyje indukuojamų prie chromosomų prisijungiančių beta laktamazių turintys gramneigiami mikroorganizmai, tokie kaip </w:t>
      </w:r>
      <w:r w:rsidRPr="00267744">
        <w:rPr>
          <w:i/>
          <w:color w:val="000000"/>
          <w:lang w:val="lt-LT"/>
        </w:rPr>
        <w:t xml:space="preserve">Enterobacter spp, Serratia spp, Citrobacter spp </w:t>
      </w:r>
      <w:r w:rsidRPr="00267744">
        <w:rPr>
          <w:color w:val="000000"/>
          <w:lang w:val="lt-LT"/>
        </w:rPr>
        <w:t xml:space="preserve">ir </w:t>
      </w:r>
      <w:r w:rsidRPr="00267744">
        <w:rPr>
          <w:i/>
          <w:color w:val="000000"/>
          <w:lang w:val="lt-LT"/>
        </w:rPr>
        <w:t>Providence spp</w:t>
      </w:r>
      <w:r w:rsidRPr="00267744">
        <w:rPr>
          <w:color w:val="000000"/>
          <w:lang w:val="lt-LT"/>
        </w:rPr>
        <w:t xml:space="preserve">, turi būti laikomi atspariais cefazolinui, neatsižvelgiant į jautrumą </w:t>
      </w:r>
      <w:r w:rsidRPr="00267744">
        <w:rPr>
          <w:i/>
          <w:color w:val="000000"/>
          <w:lang w:val="lt-LT"/>
        </w:rPr>
        <w:t>in vitro</w:t>
      </w:r>
      <w:r w:rsidRPr="00267744">
        <w:rPr>
          <w:color w:val="000000"/>
          <w:lang w:val="lt-LT"/>
        </w:rPr>
        <w:t>.</w:t>
      </w:r>
    </w:p>
    <w:p w14:paraId="500BACC5" w14:textId="77777777" w:rsidR="007F379D" w:rsidRPr="00267744" w:rsidRDefault="007F379D">
      <w:pPr>
        <w:spacing w:line="240" w:lineRule="auto"/>
        <w:rPr>
          <w:color w:val="000000"/>
          <w:lang w:val="lt-LT"/>
        </w:rPr>
      </w:pPr>
    </w:p>
    <w:p w14:paraId="6AEFD569" w14:textId="77777777" w:rsidR="007F379D" w:rsidRPr="00267744" w:rsidRDefault="007F379D">
      <w:pPr>
        <w:rPr>
          <w:color w:val="000000"/>
          <w:u w:val="single"/>
          <w:lang w:val="lt-LT"/>
        </w:rPr>
      </w:pPr>
    </w:p>
    <w:p w14:paraId="0DDB00CD" w14:textId="77777777" w:rsidR="007F379D" w:rsidRPr="00267744" w:rsidRDefault="007F379D">
      <w:pPr>
        <w:rPr>
          <w:rFonts w:asciiTheme="minorHAnsi" w:eastAsiaTheme="minorHAnsi" w:hAnsiTheme="minorHAnsi" w:cstheme="minorBidi"/>
          <w:color w:val="000000"/>
          <w:szCs w:val="22"/>
          <w:u w:val="single"/>
          <w:lang w:val="lt-LT"/>
        </w:rPr>
      </w:pPr>
      <w:r w:rsidRPr="00267744">
        <w:rPr>
          <w:color w:val="000000"/>
          <w:u w:val="single"/>
          <w:lang w:val="lt-LT"/>
        </w:rPr>
        <w:t>Jautrumo tyrimų ribinės reikšmės</w:t>
      </w:r>
    </w:p>
    <w:p w14:paraId="25BA826E"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lastRenderedPageBreak/>
        <w:t xml:space="preserve">Europos antimikrobinio jautrumo tyrimo komitetas (angl. </w:t>
      </w:r>
      <w:r w:rsidRPr="00267744">
        <w:rPr>
          <w:i/>
          <w:color w:val="000000"/>
          <w:lang w:val="lt-LT"/>
        </w:rPr>
        <w:t>European Committee on Antimicrobial Susceptibility Testing</w:t>
      </w:r>
      <w:r w:rsidRPr="00267744">
        <w:rPr>
          <w:color w:val="000000"/>
          <w:lang w:val="lt-LT"/>
        </w:rPr>
        <w:t>) nustatė toliau pateikiamas minimalios slopinamosios koncentracijos (MSK) reikšmes.</w:t>
      </w:r>
    </w:p>
    <w:p w14:paraId="7F2A7426" w14:textId="77777777" w:rsidR="007F379D" w:rsidRPr="001F52D8" w:rsidRDefault="007F379D">
      <w:pPr>
        <w:rPr>
          <w:color w:val="000000"/>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253"/>
        <w:gridCol w:w="1243"/>
        <w:gridCol w:w="28"/>
        <w:gridCol w:w="1134"/>
        <w:gridCol w:w="1137"/>
      </w:tblGrid>
      <w:tr w:rsidR="007F379D" w:rsidRPr="00267744" w14:paraId="735477A7" w14:textId="77777777" w:rsidTr="000539D6">
        <w:tc>
          <w:tcPr>
            <w:tcW w:w="325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AB6CCDE" w14:textId="77777777" w:rsidR="007F379D" w:rsidRPr="00267744" w:rsidRDefault="007F379D">
            <w:pPr>
              <w:tabs>
                <w:tab w:val="center" w:pos="4153"/>
                <w:tab w:val="right" w:pos="8306"/>
              </w:tabs>
              <w:rPr>
                <w:b/>
                <w:color w:val="000000"/>
                <w:lang w:val="lt-LT"/>
              </w:rPr>
            </w:pPr>
            <w:r w:rsidRPr="00267744">
              <w:rPr>
                <w:b/>
                <w:color w:val="000000"/>
                <w:lang w:val="lt-LT"/>
              </w:rPr>
              <w:t>Mikroorganizmas</w:t>
            </w:r>
          </w:p>
        </w:tc>
        <w:tc>
          <w:tcPr>
            <w:tcW w:w="3540" w:type="dxa"/>
            <w:gridSpan w:val="4"/>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DE2C40" w14:textId="77777777" w:rsidR="007F379D" w:rsidRPr="00267744" w:rsidRDefault="007F379D">
            <w:pPr>
              <w:tabs>
                <w:tab w:val="center" w:pos="4153"/>
                <w:tab w:val="right" w:pos="8306"/>
              </w:tabs>
              <w:rPr>
                <w:rFonts w:asciiTheme="minorHAnsi" w:eastAsiaTheme="minorHAnsi" w:hAnsiTheme="minorHAnsi" w:cstheme="minorBidi"/>
                <w:b/>
                <w:color w:val="000000"/>
                <w:szCs w:val="22"/>
                <w:lang w:val="lt-LT"/>
              </w:rPr>
            </w:pPr>
            <w:r w:rsidRPr="00267744">
              <w:rPr>
                <w:b/>
                <w:color w:val="000000"/>
                <w:lang w:val="lt-LT"/>
              </w:rPr>
              <w:t>Ribinės reikšmės (mg/l)</w:t>
            </w:r>
          </w:p>
        </w:tc>
      </w:tr>
      <w:tr w:rsidR="007F379D" w:rsidRPr="00267744" w14:paraId="02E30150" w14:textId="77777777" w:rsidTr="000539D6">
        <w:tc>
          <w:tcPr>
            <w:tcW w:w="3253" w:type="dxa"/>
            <w:vMerge/>
            <w:tcBorders>
              <w:top w:val="single" w:sz="4" w:space="0" w:color="00000A"/>
              <w:left w:val="single" w:sz="4" w:space="0" w:color="00000A"/>
              <w:bottom w:val="single" w:sz="12" w:space="0" w:color="00000A"/>
              <w:right w:val="single" w:sz="4" w:space="0" w:color="00000A"/>
            </w:tcBorders>
            <w:shd w:val="clear" w:color="auto" w:fill="FFFFFF"/>
            <w:tcMar>
              <w:left w:w="93" w:type="dxa"/>
            </w:tcMar>
          </w:tcPr>
          <w:p w14:paraId="0A7F2ACC" w14:textId="77777777" w:rsidR="007F379D" w:rsidRPr="00267744" w:rsidRDefault="007F379D">
            <w:pPr>
              <w:tabs>
                <w:tab w:val="center" w:pos="4153"/>
                <w:tab w:val="right" w:pos="8306"/>
              </w:tabs>
              <w:rPr>
                <w:b/>
                <w:color w:val="000000"/>
                <w:lang w:val="lt-LT"/>
              </w:rPr>
            </w:pPr>
          </w:p>
        </w:tc>
        <w:tc>
          <w:tcPr>
            <w:tcW w:w="1271" w:type="dxa"/>
            <w:gridSpan w:val="2"/>
            <w:tcBorders>
              <w:top w:val="single" w:sz="4" w:space="0" w:color="00000A"/>
              <w:left w:val="single" w:sz="4" w:space="0" w:color="00000A"/>
              <w:bottom w:val="single" w:sz="12" w:space="0" w:color="00000A"/>
              <w:right w:val="single" w:sz="4" w:space="0" w:color="00000A"/>
            </w:tcBorders>
            <w:shd w:val="clear" w:color="auto" w:fill="FFFFFF"/>
            <w:tcMar>
              <w:left w:w="93" w:type="dxa"/>
            </w:tcMar>
          </w:tcPr>
          <w:p w14:paraId="4B998197" w14:textId="77777777" w:rsidR="007F379D" w:rsidRPr="00045D19" w:rsidRDefault="007F379D">
            <w:pPr>
              <w:tabs>
                <w:tab w:val="center" w:pos="4153"/>
                <w:tab w:val="right" w:pos="8306"/>
              </w:tabs>
              <w:jc w:val="center"/>
              <w:rPr>
                <w:rFonts w:asciiTheme="minorHAnsi" w:eastAsiaTheme="minorHAnsi" w:hAnsiTheme="minorHAnsi" w:cstheme="minorBidi"/>
                <w:b/>
                <w:color w:val="000000"/>
                <w:szCs w:val="22"/>
                <w:lang w:val="lt-LT"/>
              </w:rPr>
            </w:pPr>
            <w:r w:rsidRPr="00267744">
              <w:rPr>
                <w:b/>
                <w:color w:val="000000"/>
                <w:lang w:val="lt-LT"/>
              </w:rPr>
              <w:t xml:space="preserve">J </w:t>
            </w:r>
          </w:p>
        </w:tc>
        <w:tc>
          <w:tcPr>
            <w:tcW w:w="1134" w:type="dxa"/>
            <w:tcBorders>
              <w:top w:val="single" w:sz="4" w:space="0" w:color="00000A"/>
              <w:left w:val="single" w:sz="4" w:space="0" w:color="00000A"/>
              <w:bottom w:val="single" w:sz="12" w:space="0" w:color="00000A"/>
              <w:right w:val="single" w:sz="4" w:space="0" w:color="00000A"/>
            </w:tcBorders>
            <w:shd w:val="clear" w:color="auto" w:fill="FFFFFF"/>
            <w:tcMar>
              <w:left w:w="93" w:type="dxa"/>
            </w:tcMar>
          </w:tcPr>
          <w:p w14:paraId="5B0D6182" w14:textId="77777777" w:rsidR="007F379D" w:rsidRPr="00045D19" w:rsidRDefault="007F379D">
            <w:pPr>
              <w:tabs>
                <w:tab w:val="center" w:pos="4153"/>
                <w:tab w:val="right" w:pos="8306"/>
              </w:tabs>
              <w:jc w:val="center"/>
              <w:rPr>
                <w:rFonts w:asciiTheme="minorHAnsi" w:eastAsiaTheme="minorHAnsi" w:hAnsiTheme="minorHAnsi" w:cstheme="minorBidi"/>
                <w:b/>
                <w:color w:val="000000"/>
                <w:szCs w:val="22"/>
                <w:lang w:val="lt-LT"/>
              </w:rPr>
            </w:pPr>
            <w:r w:rsidRPr="00267744">
              <w:rPr>
                <w:b/>
                <w:color w:val="000000"/>
                <w:lang w:val="lt-LT"/>
              </w:rPr>
              <w:t xml:space="preserve">T </w:t>
            </w:r>
          </w:p>
        </w:tc>
        <w:tc>
          <w:tcPr>
            <w:tcW w:w="1135" w:type="dxa"/>
            <w:tcBorders>
              <w:top w:val="single" w:sz="4" w:space="0" w:color="00000A"/>
              <w:left w:val="single" w:sz="4" w:space="0" w:color="00000A"/>
              <w:bottom w:val="single" w:sz="12" w:space="0" w:color="00000A"/>
              <w:right w:val="single" w:sz="4" w:space="0" w:color="00000A"/>
            </w:tcBorders>
            <w:shd w:val="clear" w:color="auto" w:fill="FFFFFF"/>
            <w:tcMar>
              <w:left w:w="93" w:type="dxa"/>
            </w:tcMar>
          </w:tcPr>
          <w:p w14:paraId="2B62A865" w14:textId="77777777" w:rsidR="007F379D" w:rsidRPr="00267744" w:rsidRDefault="007F379D">
            <w:pPr>
              <w:tabs>
                <w:tab w:val="center" w:pos="4153"/>
                <w:tab w:val="right" w:pos="8306"/>
              </w:tabs>
              <w:rPr>
                <w:b/>
                <w:color w:val="000000"/>
                <w:lang w:val="lt-LT"/>
              </w:rPr>
            </w:pPr>
            <w:r w:rsidRPr="00267744">
              <w:rPr>
                <w:b/>
                <w:color w:val="000000"/>
                <w:lang w:val="lt-LT"/>
              </w:rPr>
              <w:t>A</w:t>
            </w:r>
          </w:p>
        </w:tc>
      </w:tr>
      <w:tr w:rsidR="007F379D" w:rsidRPr="00267744" w14:paraId="728EC65D" w14:textId="77777777" w:rsidTr="000539D6">
        <w:tc>
          <w:tcPr>
            <w:tcW w:w="3253" w:type="dxa"/>
            <w:tcBorders>
              <w:top w:val="single" w:sz="12" w:space="0" w:color="00000A"/>
              <w:left w:val="single" w:sz="4" w:space="0" w:color="00000A"/>
              <w:bottom w:val="single" w:sz="4" w:space="0" w:color="00000A"/>
              <w:right w:val="single" w:sz="4" w:space="0" w:color="00000A"/>
            </w:tcBorders>
            <w:shd w:val="clear" w:color="auto" w:fill="FFFFFF"/>
            <w:tcMar>
              <w:left w:w="93" w:type="dxa"/>
            </w:tcMar>
          </w:tcPr>
          <w:p w14:paraId="59B60CA3" w14:textId="77777777" w:rsidR="007F379D" w:rsidRPr="00267744" w:rsidRDefault="007F379D">
            <w:pPr>
              <w:tabs>
                <w:tab w:val="center" w:pos="4153"/>
                <w:tab w:val="right" w:pos="8306"/>
              </w:tabs>
              <w:rPr>
                <w:i/>
                <w:color w:val="000000"/>
                <w:lang w:val="lt-LT"/>
              </w:rPr>
            </w:pPr>
            <w:r w:rsidRPr="00267744">
              <w:rPr>
                <w:i/>
                <w:color w:val="000000"/>
                <w:lang w:val="lt-LT"/>
              </w:rPr>
              <w:t>Staphylococcus spp.</w:t>
            </w:r>
          </w:p>
        </w:tc>
        <w:tc>
          <w:tcPr>
            <w:tcW w:w="1243" w:type="dxa"/>
            <w:tcBorders>
              <w:top w:val="single" w:sz="12" w:space="0" w:color="00000A"/>
              <w:left w:val="single" w:sz="4" w:space="0" w:color="00000A"/>
              <w:bottom w:val="single" w:sz="4" w:space="0" w:color="00000A"/>
              <w:right w:val="single" w:sz="4" w:space="0" w:color="00000A"/>
            </w:tcBorders>
            <w:shd w:val="clear" w:color="auto" w:fill="FFFFFF"/>
            <w:tcMar>
              <w:left w:w="93" w:type="dxa"/>
            </w:tcMar>
          </w:tcPr>
          <w:p w14:paraId="380FBA5C" w14:textId="77777777" w:rsidR="007F379D" w:rsidRPr="0054097C" w:rsidRDefault="007F379D">
            <w:pPr>
              <w:tabs>
                <w:tab w:val="center" w:pos="4153"/>
                <w:tab w:val="right" w:pos="8306"/>
              </w:tabs>
              <w:rPr>
                <w:rFonts w:asciiTheme="minorHAnsi" w:eastAsiaTheme="minorHAnsi" w:hAnsiTheme="minorHAnsi" w:cstheme="minorBidi"/>
                <w:color w:val="000000"/>
                <w:szCs w:val="22"/>
                <w:vertAlign w:val="superscript"/>
                <w:lang w:val="lt-LT"/>
              </w:rPr>
            </w:pPr>
            <w:r w:rsidRPr="001F52D8">
              <w:rPr>
                <w:color w:val="000000"/>
                <w:lang w:val="lt-LT"/>
              </w:rPr>
              <w:t>Pastaba</w:t>
            </w:r>
            <w:r w:rsidRPr="001F52D8">
              <w:rPr>
                <w:color w:val="000000"/>
                <w:vertAlign w:val="superscript"/>
                <w:lang w:val="lt-LT"/>
              </w:rPr>
              <w:t>1</w:t>
            </w:r>
          </w:p>
        </w:tc>
        <w:tc>
          <w:tcPr>
            <w:tcW w:w="1160" w:type="dxa"/>
            <w:gridSpan w:val="2"/>
            <w:tcBorders>
              <w:top w:val="single" w:sz="12" w:space="0" w:color="00000A"/>
              <w:left w:val="single" w:sz="4" w:space="0" w:color="00000A"/>
              <w:bottom w:val="single" w:sz="4" w:space="0" w:color="00000A"/>
              <w:right w:val="single" w:sz="4" w:space="0" w:color="00000A"/>
            </w:tcBorders>
            <w:shd w:val="clear" w:color="auto" w:fill="FFFFFF"/>
            <w:tcMar>
              <w:left w:w="93" w:type="dxa"/>
            </w:tcMar>
          </w:tcPr>
          <w:p w14:paraId="4E6D308A" w14:textId="77777777" w:rsidR="007F379D" w:rsidRPr="00045D19" w:rsidRDefault="007F379D">
            <w:pPr>
              <w:tabs>
                <w:tab w:val="center" w:pos="4153"/>
                <w:tab w:val="right" w:pos="8306"/>
              </w:tabs>
              <w:jc w:val="center"/>
              <w:rPr>
                <w:color w:val="000000"/>
                <w:lang w:val="lt-LT"/>
              </w:rPr>
            </w:pPr>
            <w:r w:rsidRPr="00267744">
              <w:rPr>
                <w:color w:val="000000"/>
                <w:lang w:val="lt-LT"/>
              </w:rPr>
              <w:t>-</w:t>
            </w:r>
          </w:p>
        </w:tc>
        <w:tc>
          <w:tcPr>
            <w:tcW w:w="1137" w:type="dxa"/>
            <w:tcBorders>
              <w:top w:val="single" w:sz="12" w:space="0" w:color="00000A"/>
              <w:left w:val="single" w:sz="4" w:space="0" w:color="00000A"/>
              <w:bottom w:val="single" w:sz="4" w:space="0" w:color="00000A"/>
              <w:right w:val="single" w:sz="4" w:space="0" w:color="00000A"/>
            </w:tcBorders>
            <w:shd w:val="clear" w:color="auto" w:fill="FFFFFF"/>
            <w:tcMar>
              <w:left w:w="93" w:type="dxa"/>
            </w:tcMar>
          </w:tcPr>
          <w:p w14:paraId="4DEC0529" w14:textId="77777777" w:rsidR="007F379D" w:rsidRPr="00045D19" w:rsidRDefault="007F379D">
            <w:pPr>
              <w:tabs>
                <w:tab w:val="center" w:pos="4153"/>
                <w:tab w:val="right" w:pos="8306"/>
              </w:tabs>
              <w:jc w:val="center"/>
              <w:rPr>
                <w:rFonts w:asciiTheme="minorHAnsi" w:eastAsiaTheme="minorHAnsi" w:hAnsiTheme="minorHAnsi" w:cstheme="minorBidi"/>
                <w:color w:val="000000"/>
                <w:szCs w:val="22"/>
                <w:vertAlign w:val="superscript"/>
                <w:lang w:val="lt-LT"/>
              </w:rPr>
            </w:pPr>
            <w:r w:rsidRPr="00267744">
              <w:rPr>
                <w:color w:val="000000"/>
                <w:lang w:val="lt-LT"/>
              </w:rPr>
              <w:t>Pastaba</w:t>
            </w:r>
            <w:r w:rsidRPr="00267744">
              <w:rPr>
                <w:color w:val="000000"/>
                <w:vertAlign w:val="superscript"/>
                <w:lang w:val="lt-LT"/>
              </w:rPr>
              <w:t>1</w:t>
            </w:r>
          </w:p>
        </w:tc>
      </w:tr>
      <w:tr w:rsidR="007F379D" w:rsidRPr="00267744" w14:paraId="6345FAF3" w14:textId="77777777" w:rsidTr="000539D6">
        <w:tc>
          <w:tcPr>
            <w:tcW w:w="32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A5CE122" w14:textId="77777777" w:rsidR="007F379D" w:rsidRPr="00267744" w:rsidRDefault="007F379D">
            <w:pPr>
              <w:tabs>
                <w:tab w:val="center" w:pos="4153"/>
                <w:tab w:val="right" w:pos="8306"/>
              </w:tabs>
              <w:rPr>
                <w:color w:val="000000"/>
                <w:lang w:val="lt-LT"/>
              </w:rPr>
            </w:pPr>
            <w:r w:rsidRPr="00267744">
              <w:rPr>
                <w:color w:val="000000"/>
                <w:lang w:val="lt-LT"/>
              </w:rPr>
              <w:t>Stafilokokų rūšys A, B, C ir G</w:t>
            </w:r>
          </w:p>
        </w:tc>
        <w:tc>
          <w:tcPr>
            <w:tcW w:w="124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835BF3B" w14:textId="77777777" w:rsidR="007F379D" w:rsidRPr="0054097C" w:rsidRDefault="007F379D">
            <w:pPr>
              <w:tabs>
                <w:tab w:val="center" w:pos="4153"/>
                <w:tab w:val="right" w:pos="8306"/>
              </w:tabs>
              <w:rPr>
                <w:rFonts w:asciiTheme="minorHAnsi" w:eastAsiaTheme="minorHAnsi" w:hAnsiTheme="minorHAnsi" w:cstheme="minorBidi"/>
                <w:color w:val="000000"/>
                <w:szCs w:val="22"/>
                <w:vertAlign w:val="superscript"/>
                <w:lang w:val="lt-LT"/>
              </w:rPr>
            </w:pPr>
            <w:r w:rsidRPr="001F52D8">
              <w:rPr>
                <w:color w:val="000000"/>
                <w:lang w:val="lt-LT"/>
              </w:rPr>
              <w:t>Pastaba</w:t>
            </w:r>
            <w:r w:rsidRPr="001F52D8">
              <w:rPr>
                <w:color w:val="000000"/>
                <w:vertAlign w:val="superscript"/>
                <w:lang w:val="lt-LT"/>
              </w:rPr>
              <w:t>2</w:t>
            </w:r>
          </w:p>
        </w:tc>
        <w:tc>
          <w:tcPr>
            <w:tcW w:w="1160"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0F5E0CD" w14:textId="77777777" w:rsidR="007F379D" w:rsidRPr="00045D19" w:rsidRDefault="007F379D">
            <w:pPr>
              <w:tabs>
                <w:tab w:val="center" w:pos="4153"/>
                <w:tab w:val="right" w:pos="8306"/>
              </w:tabs>
              <w:jc w:val="center"/>
              <w:rPr>
                <w:color w:val="000000"/>
                <w:lang w:val="lt-LT"/>
              </w:rPr>
            </w:pPr>
            <w:r w:rsidRPr="00267744">
              <w:rPr>
                <w:color w:val="000000"/>
                <w:lang w:val="lt-LT"/>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3BDCBF3" w14:textId="77777777" w:rsidR="007F379D" w:rsidRPr="00045D19" w:rsidRDefault="007F379D">
            <w:pPr>
              <w:tabs>
                <w:tab w:val="center" w:pos="4153"/>
                <w:tab w:val="right" w:pos="8306"/>
              </w:tabs>
              <w:jc w:val="center"/>
              <w:rPr>
                <w:rFonts w:asciiTheme="minorHAnsi" w:eastAsiaTheme="minorHAnsi" w:hAnsiTheme="minorHAnsi" w:cstheme="minorBidi"/>
                <w:color w:val="000000"/>
                <w:szCs w:val="22"/>
                <w:vertAlign w:val="superscript"/>
                <w:lang w:val="lt-LT"/>
              </w:rPr>
            </w:pPr>
            <w:r w:rsidRPr="00267744">
              <w:rPr>
                <w:color w:val="000000"/>
                <w:lang w:val="lt-LT"/>
              </w:rPr>
              <w:t>Pastaba</w:t>
            </w:r>
            <w:r w:rsidRPr="00267744">
              <w:rPr>
                <w:color w:val="000000"/>
                <w:vertAlign w:val="superscript"/>
                <w:lang w:val="lt-LT"/>
              </w:rPr>
              <w:t>1</w:t>
            </w:r>
          </w:p>
        </w:tc>
      </w:tr>
      <w:tr w:rsidR="007F379D" w:rsidRPr="00267744" w14:paraId="185342D9" w14:textId="77777777" w:rsidTr="000539D6">
        <w:tc>
          <w:tcPr>
            <w:tcW w:w="32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EB915AC" w14:textId="77777777" w:rsidR="007F379D" w:rsidRPr="00267744" w:rsidRDefault="007F379D">
            <w:pPr>
              <w:tabs>
                <w:tab w:val="center" w:pos="4153"/>
                <w:tab w:val="right" w:pos="8306"/>
              </w:tabs>
              <w:rPr>
                <w:color w:val="000000"/>
                <w:lang w:val="lt-LT"/>
              </w:rPr>
            </w:pPr>
            <w:r w:rsidRPr="00267744">
              <w:rPr>
                <w:i/>
                <w:color w:val="000000"/>
                <w:lang w:val="lt-LT"/>
              </w:rPr>
              <w:t>Viridians</w:t>
            </w:r>
            <w:r w:rsidRPr="00267744">
              <w:rPr>
                <w:color w:val="000000"/>
                <w:lang w:val="lt-LT"/>
              </w:rPr>
              <w:t xml:space="preserve"> grupės streptokokai</w:t>
            </w:r>
          </w:p>
        </w:tc>
        <w:tc>
          <w:tcPr>
            <w:tcW w:w="124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D810F58" w14:textId="77777777" w:rsidR="007F379D" w:rsidRPr="001F52D8" w:rsidRDefault="007F379D">
            <w:pPr>
              <w:tabs>
                <w:tab w:val="center" w:pos="4153"/>
                <w:tab w:val="right" w:pos="8306"/>
              </w:tabs>
              <w:rPr>
                <w:rFonts w:asciiTheme="minorHAnsi" w:eastAsiaTheme="minorHAnsi" w:hAnsiTheme="minorHAnsi" w:cstheme="minorBidi"/>
                <w:color w:val="000000"/>
                <w:szCs w:val="22"/>
                <w:lang w:val="lt-LT"/>
              </w:rPr>
            </w:pPr>
            <w:r w:rsidRPr="001F52D8">
              <w:rPr>
                <w:color w:val="000000"/>
                <w:lang w:val="lt-LT"/>
              </w:rPr>
              <w:t>≤ 0,5</w:t>
            </w:r>
          </w:p>
        </w:tc>
        <w:tc>
          <w:tcPr>
            <w:tcW w:w="1160"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B369517" w14:textId="77777777" w:rsidR="007F379D" w:rsidRPr="00045D19" w:rsidRDefault="007F379D">
            <w:pPr>
              <w:tabs>
                <w:tab w:val="center" w:pos="4153"/>
                <w:tab w:val="right" w:pos="8306"/>
              </w:tabs>
              <w:jc w:val="center"/>
              <w:rPr>
                <w:color w:val="000000"/>
                <w:lang w:val="lt-LT"/>
              </w:rPr>
            </w:pPr>
            <w:r w:rsidRPr="00267744">
              <w:rPr>
                <w:color w:val="000000"/>
                <w:lang w:val="lt-LT"/>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802390B" w14:textId="77777777" w:rsidR="007F379D" w:rsidRPr="00045D19" w:rsidRDefault="007F379D">
            <w:pPr>
              <w:tabs>
                <w:tab w:val="center" w:pos="4153"/>
                <w:tab w:val="right" w:pos="8306"/>
              </w:tabs>
              <w:jc w:val="center"/>
              <w:rPr>
                <w:rFonts w:asciiTheme="minorHAnsi" w:eastAsiaTheme="minorHAnsi" w:hAnsiTheme="minorHAnsi" w:cstheme="minorBidi"/>
                <w:color w:val="000000"/>
                <w:szCs w:val="22"/>
                <w:lang w:val="lt-LT"/>
              </w:rPr>
            </w:pPr>
            <w:r w:rsidRPr="00267744">
              <w:rPr>
                <w:color w:val="000000"/>
                <w:lang w:val="lt-LT"/>
              </w:rPr>
              <w:t>0,5</w:t>
            </w:r>
          </w:p>
        </w:tc>
      </w:tr>
      <w:tr w:rsidR="007F379D" w:rsidRPr="00267744" w14:paraId="1F57E6A1" w14:textId="77777777" w:rsidTr="000539D6">
        <w:tc>
          <w:tcPr>
            <w:tcW w:w="325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D384F3B" w14:textId="77777777" w:rsidR="007F379D" w:rsidRPr="00267744" w:rsidRDefault="007F379D">
            <w:pPr>
              <w:tabs>
                <w:tab w:val="center" w:pos="4153"/>
                <w:tab w:val="right" w:pos="8306"/>
              </w:tabs>
              <w:rPr>
                <w:color w:val="000000"/>
                <w:lang w:val="lt-LT"/>
              </w:rPr>
            </w:pPr>
            <w:r w:rsidRPr="00267744">
              <w:rPr>
                <w:color w:val="000000"/>
                <w:lang w:val="lt-LT"/>
              </w:rPr>
              <w:t>Su rūšimis nesusijusios ribinės reikšmės</w:t>
            </w:r>
          </w:p>
        </w:tc>
        <w:tc>
          <w:tcPr>
            <w:tcW w:w="124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4446075" w14:textId="77777777" w:rsidR="007F379D" w:rsidRPr="001F52D8" w:rsidRDefault="007F379D">
            <w:pPr>
              <w:tabs>
                <w:tab w:val="center" w:pos="4153"/>
                <w:tab w:val="right" w:pos="8306"/>
              </w:tabs>
              <w:rPr>
                <w:rFonts w:asciiTheme="minorHAnsi" w:eastAsiaTheme="minorHAnsi" w:hAnsiTheme="minorHAnsi" w:cstheme="minorBidi"/>
                <w:color w:val="000000"/>
                <w:szCs w:val="22"/>
                <w:lang w:val="lt-LT"/>
              </w:rPr>
            </w:pPr>
            <w:r w:rsidRPr="001F52D8">
              <w:rPr>
                <w:color w:val="000000"/>
                <w:lang w:val="lt-LT"/>
              </w:rPr>
              <w:t>≤ 1</w:t>
            </w:r>
          </w:p>
        </w:tc>
        <w:tc>
          <w:tcPr>
            <w:tcW w:w="1160"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3509B2" w14:textId="77777777" w:rsidR="007F379D" w:rsidRPr="00267744" w:rsidRDefault="007F379D">
            <w:pPr>
              <w:tabs>
                <w:tab w:val="center" w:pos="4153"/>
                <w:tab w:val="right" w:pos="8306"/>
              </w:tabs>
              <w:rPr>
                <w:color w:val="000000"/>
                <w:lang w:val="lt-LT"/>
              </w:rPr>
            </w:pP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3C1DD69" w14:textId="77777777" w:rsidR="007F379D" w:rsidRPr="00045D19" w:rsidRDefault="007F379D">
            <w:pPr>
              <w:tabs>
                <w:tab w:val="center" w:pos="4153"/>
                <w:tab w:val="right" w:pos="8306"/>
              </w:tabs>
              <w:jc w:val="center"/>
              <w:rPr>
                <w:rFonts w:asciiTheme="minorHAnsi" w:eastAsiaTheme="minorHAnsi" w:hAnsiTheme="minorHAnsi" w:cstheme="minorBidi"/>
                <w:color w:val="000000"/>
                <w:szCs w:val="22"/>
                <w:lang w:val="lt-LT"/>
              </w:rPr>
            </w:pPr>
            <w:r w:rsidRPr="00267744">
              <w:rPr>
                <w:color w:val="000000"/>
                <w:lang w:val="lt-LT"/>
              </w:rPr>
              <w:t>&gt; 2</w:t>
            </w:r>
          </w:p>
        </w:tc>
      </w:tr>
    </w:tbl>
    <w:p w14:paraId="0A376E08"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 xml:space="preserve">J=jautrus, T=tarpinis jautrumas, A=atsparus. </w:t>
      </w:r>
    </w:p>
    <w:p w14:paraId="0B84DD96" w14:textId="77777777" w:rsidR="007F379D" w:rsidRPr="001F52D8" w:rsidRDefault="007F379D">
      <w:pPr>
        <w:rPr>
          <w:color w:val="000000"/>
          <w:lang w:val="lt-LT"/>
        </w:rPr>
      </w:pPr>
      <w:r w:rsidRPr="001F52D8">
        <w:rPr>
          <w:color w:val="000000"/>
          <w:vertAlign w:val="superscript"/>
          <w:lang w:val="lt-LT"/>
        </w:rPr>
        <w:t>1</w:t>
      </w:r>
      <w:r w:rsidRPr="001F52D8">
        <w:rPr>
          <w:color w:val="000000"/>
          <w:lang w:val="lt-LT"/>
        </w:rPr>
        <w:t>Stafilokokų jautrumas cefalosporinams nustatomas pagal jautrumą cefoksitinui.</w:t>
      </w:r>
    </w:p>
    <w:p w14:paraId="03356B35" w14:textId="77777777" w:rsidR="007F379D" w:rsidRPr="00267744" w:rsidRDefault="007F379D">
      <w:pPr>
        <w:rPr>
          <w:color w:val="000000"/>
          <w:lang w:val="lt-LT"/>
        </w:rPr>
      </w:pPr>
      <w:r w:rsidRPr="0054097C">
        <w:rPr>
          <w:color w:val="000000"/>
          <w:vertAlign w:val="superscript"/>
          <w:lang w:val="lt-LT"/>
        </w:rPr>
        <w:t>2</w:t>
      </w:r>
      <w:r w:rsidRPr="0054097C">
        <w:rPr>
          <w:color w:val="000000"/>
          <w:lang w:val="lt-LT"/>
        </w:rPr>
        <w:t xml:space="preserve">A, B, C ir g grupių beta hemolizinių </w:t>
      </w:r>
      <w:r w:rsidRPr="00045D19">
        <w:rPr>
          <w:color w:val="000000"/>
          <w:lang w:val="lt-LT"/>
        </w:rPr>
        <w:t>streptokokų jautrumas beta laktamams nustatomas pagal jautrumą penicilinui.</w:t>
      </w:r>
    </w:p>
    <w:p w14:paraId="335E8E12" w14:textId="77777777" w:rsidR="007F379D" w:rsidRPr="001F52D8" w:rsidRDefault="007F379D">
      <w:pPr>
        <w:rPr>
          <w:color w:val="000000"/>
          <w:lang w:val="lt-LT"/>
        </w:rPr>
      </w:pPr>
    </w:p>
    <w:p w14:paraId="4D7D1CC3" w14:textId="77777777" w:rsidR="007F379D" w:rsidRPr="00267744" w:rsidRDefault="007F379D">
      <w:pPr>
        <w:rPr>
          <w:rFonts w:asciiTheme="minorHAnsi" w:eastAsiaTheme="minorHAnsi" w:hAnsiTheme="minorHAnsi" w:cstheme="minorBidi"/>
          <w:color w:val="000000"/>
          <w:szCs w:val="22"/>
          <w:u w:val="single"/>
          <w:lang w:val="lt-LT"/>
        </w:rPr>
      </w:pPr>
      <w:r w:rsidRPr="00267744">
        <w:rPr>
          <w:color w:val="000000"/>
          <w:u w:val="single"/>
          <w:lang w:val="lt-LT"/>
        </w:rPr>
        <w:t>Mikrobiologinis jautrumas</w:t>
      </w:r>
    </w:p>
    <w:p w14:paraId="53C5359D" w14:textId="2AED66B2"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 xml:space="preserve">Tam tikrų rūšių įgyto atsparumo paplitimas gali priklausyti nuo geografinės vietovės ir laiko, todėl pageidautina gauti informaciją apie atsparius tos vietovės mikroorganizmus, ypač jei reikia gydyti sunkią infekcinę ligą. Jeigu vietinis mikroorganizmų atsparumo paplitimas yra toks, kad </w:t>
      </w:r>
      <w:r w:rsidR="005F0B82">
        <w:rPr>
          <w:color w:val="000000"/>
          <w:lang w:val="lt-LT"/>
        </w:rPr>
        <w:t xml:space="preserve">vaistinio </w:t>
      </w:r>
      <w:r w:rsidRPr="00267744">
        <w:rPr>
          <w:color w:val="000000"/>
          <w:lang w:val="lt-LT"/>
        </w:rPr>
        <w:t>preparato veiksmingumas nors tik kai kurių infekcinių ligų atveju yra abejotinas, reikia kreiptis patarimo į ekspertą.</w:t>
      </w:r>
    </w:p>
    <w:p w14:paraId="4FA69A88" w14:textId="77777777" w:rsidR="007F379D" w:rsidRPr="00267744" w:rsidRDefault="007F379D">
      <w:pPr>
        <w:rPr>
          <w:color w:val="000000"/>
          <w:lang w:val="lt-LT"/>
        </w:rPr>
      </w:pPr>
    </w:p>
    <w:p w14:paraId="45832CB9" w14:textId="77777777" w:rsidR="007F379D" w:rsidRPr="00267744" w:rsidRDefault="007F379D">
      <w:pPr>
        <w:rPr>
          <w:color w:val="000000"/>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6799"/>
      </w:tblGrid>
      <w:tr w:rsidR="007F379D" w:rsidRPr="00267744" w14:paraId="54ED2469" w14:textId="77777777" w:rsidTr="000539D6">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4577C77" w14:textId="77777777" w:rsidR="007F379D" w:rsidRPr="00267744" w:rsidRDefault="007F379D">
            <w:pPr>
              <w:tabs>
                <w:tab w:val="center" w:pos="4153"/>
                <w:tab w:val="right" w:pos="8306"/>
              </w:tabs>
              <w:rPr>
                <w:b/>
                <w:color w:val="000000"/>
                <w:lang w:val="lt-LT"/>
              </w:rPr>
            </w:pPr>
            <w:r w:rsidRPr="00267744">
              <w:rPr>
                <w:b/>
                <w:color w:val="000000"/>
                <w:lang w:val="lt-LT"/>
              </w:rPr>
              <w:t>Paprastai jautrios rūšys</w:t>
            </w:r>
          </w:p>
          <w:p w14:paraId="3B4EB11B" w14:textId="77777777" w:rsidR="007F379D" w:rsidRPr="00267744" w:rsidRDefault="007F379D">
            <w:pPr>
              <w:tabs>
                <w:tab w:val="center" w:pos="4153"/>
                <w:tab w:val="right" w:pos="8306"/>
              </w:tabs>
              <w:rPr>
                <w:color w:val="000000"/>
                <w:lang w:val="lt-LT"/>
              </w:rPr>
            </w:pPr>
          </w:p>
        </w:tc>
      </w:tr>
      <w:tr w:rsidR="007F379D" w:rsidRPr="00267744" w14:paraId="31BB9A1D" w14:textId="77777777" w:rsidTr="000539D6">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89AB48D" w14:textId="77777777" w:rsidR="007F379D" w:rsidRPr="00267744" w:rsidRDefault="007F379D">
            <w:pPr>
              <w:tabs>
                <w:tab w:val="center" w:pos="4153"/>
                <w:tab w:val="right" w:pos="8306"/>
              </w:tabs>
              <w:rPr>
                <w:color w:val="000000"/>
                <w:u w:val="single"/>
                <w:lang w:val="lt-LT"/>
              </w:rPr>
            </w:pPr>
            <w:r w:rsidRPr="00267744">
              <w:rPr>
                <w:color w:val="000000"/>
                <w:u w:val="single"/>
                <w:lang w:val="lt-LT"/>
              </w:rPr>
              <w:t>Gramteigiamos</w:t>
            </w:r>
          </w:p>
          <w:p w14:paraId="520D47FC" w14:textId="77777777" w:rsidR="007F379D" w:rsidRPr="0054097C" w:rsidRDefault="007F379D">
            <w:pPr>
              <w:tabs>
                <w:tab w:val="center" w:pos="4153"/>
                <w:tab w:val="right" w:pos="8306"/>
              </w:tabs>
              <w:rPr>
                <w:rFonts w:asciiTheme="minorHAnsi" w:eastAsiaTheme="minorHAnsi" w:hAnsiTheme="minorHAnsi" w:cstheme="minorBidi"/>
                <w:i/>
                <w:color w:val="000000"/>
                <w:szCs w:val="22"/>
                <w:lang w:val="lt-LT"/>
              </w:rPr>
            </w:pPr>
            <w:r w:rsidRPr="001F52D8">
              <w:rPr>
                <w:i/>
                <w:color w:val="000000"/>
                <w:lang w:val="lt-LT"/>
              </w:rPr>
              <w:t>Staphylococcus aureus (meticilinui jautrus)</w:t>
            </w:r>
          </w:p>
          <w:p w14:paraId="628F6251" w14:textId="77777777" w:rsidR="007F379D" w:rsidRPr="00267744" w:rsidRDefault="007F379D">
            <w:pPr>
              <w:tabs>
                <w:tab w:val="center" w:pos="4153"/>
                <w:tab w:val="right" w:pos="8306"/>
              </w:tabs>
              <w:rPr>
                <w:color w:val="000000"/>
                <w:lang w:val="lt-LT"/>
              </w:rPr>
            </w:pPr>
          </w:p>
        </w:tc>
      </w:tr>
      <w:tr w:rsidR="007F379D" w:rsidRPr="003878D8" w14:paraId="6EFB3D1B" w14:textId="77777777" w:rsidTr="000539D6">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5141877" w14:textId="77777777" w:rsidR="007F379D" w:rsidRPr="00267744" w:rsidRDefault="007F379D">
            <w:pPr>
              <w:tabs>
                <w:tab w:val="center" w:pos="4153"/>
                <w:tab w:val="right" w:pos="8306"/>
              </w:tabs>
              <w:rPr>
                <w:b/>
                <w:color w:val="000000"/>
                <w:lang w:val="lt-LT"/>
              </w:rPr>
            </w:pPr>
            <w:r w:rsidRPr="00267744">
              <w:rPr>
                <w:b/>
                <w:color w:val="000000"/>
                <w:lang w:val="lt-LT"/>
              </w:rPr>
              <w:t>Rūšys, kurių įgytas atsparumas gali kelti problemų</w:t>
            </w:r>
          </w:p>
        </w:tc>
      </w:tr>
      <w:tr w:rsidR="007F379D" w:rsidRPr="00267744" w14:paraId="7A58F11D" w14:textId="77777777" w:rsidTr="000539D6">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76437A2" w14:textId="77777777" w:rsidR="007F379D" w:rsidRPr="00267744" w:rsidRDefault="007F379D">
            <w:pPr>
              <w:tabs>
                <w:tab w:val="center" w:pos="4153"/>
                <w:tab w:val="right" w:pos="8306"/>
              </w:tabs>
              <w:rPr>
                <w:i/>
                <w:color w:val="000000"/>
                <w:lang w:val="lt-LT"/>
              </w:rPr>
            </w:pPr>
            <w:r w:rsidRPr="00267744">
              <w:rPr>
                <w:i/>
                <w:color w:val="000000"/>
                <w:lang w:val="lt-LT"/>
              </w:rPr>
              <w:t>Haemophilus influenzae</w:t>
            </w:r>
          </w:p>
          <w:p w14:paraId="1AB72163" w14:textId="77777777" w:rsidR="007F379D" w:rsidRPr="001F52D8" w:rsidRDefault="007F379D">
            <w:pPr>
              <w:tabs>
                <w:tab w:val="center" w:pos="4153"/>
                <w:tab w:val="right" w:pos="8306"/>
              </w:tabs>
              <w:rPr>
                <w:rFonts w:asciiTheme="minorHAnsi" w:eastAsiaTheme="minorHAnsi" w:hAnsiTheme="minorHAnsi" w:cstheme="minorBidi"/>
                <w:i/>
                <w:color w:val="000000"/>
                <w:szCs w:val="22"/>
                <w:lang w:val="lt-LT"/>
              </w:rPr>
            </w:pPr>
            <w:r w:rsidRPr="001F52D8">
              <w:rPr>
                <w:i/>
                <w:color w:val="000000"/>
                <w:lang w:val="lt-LT"/>
              </w:rPr>
              <w:t>A, B, C ir g grupių streptokokai, β-hemoliziniai</w:t>
            </w:r>
          </w:p>
          <w:p w14:paraId="7E889D24" w14:textId="77777777" w:rsidR="007F379D" w:rsidRPr="00267744" w:rsidRDefault="007F379D">
            <w:pPr>
              <w:tabs>
                <w:tab w:val="center" w:pos="4153"/>
                <w:tab w:val="right" w:pos="8306"/>
              </w:tabs>
              <w:rPr>
                <w:rFonts w:asciiTheme="minorHAnsi" w:eastAsiaTheme="minorHAnsi" w:hAnsiTheme="minorHAnsi" w:cstheme="minorBidi"/>
                <w:i/>
                <w:color w:val="000000"/>
                <w:szCs w:val="22"/>
                <w:lang w:val="lt-LT"/>
              </w:rPr>
            </w:pPr>
            <w:r w:rsidRPr="00267744">
              <w:rPr>
                <w:i/>
                <w:color w:val="000000"/>
                <w:lang w:val="lt-LT"/>
              </w:rPr>
              <w:t>Streptococcus Pneumoniae</w:t>
            </w:r>
          </w:p>
          <w:p w14:paraId="5A016789" w14:textId="77777777" w:rsidR="007F379D" w:rsidRPr="00267744" w:rsidRDefault="007F379D">
            <w:pPr>
              <w:tabs>
                <w:tab w:val="center" w:pos="4153"/>
                <w:tab w:val="right" w:pos="8306"/>
              </w:tabs>
              <w:rPr>
                <w:rFonts w:asciiTheme="minorHAnsi" w:eastAsiaTheme="minorHAnsi" w:hAnsiTheme="minorHAnsi" w:cstheme="minorBidi"/>
                <w:i/>
                <w:color w:val="000000"/>
                <w:szCs w:val="22"/>
                <w:lang w:val="lt-LT"/>
              </w:rPr>
            </w:pPr>
            <w:r w:rsidRPr="00267744">
              <w:rPr>
                <w:i/>
                <w:color w:val="000000"/>
                <w:lang w:val="lt-LT"/>
              </w:rPr>
              <w:t>Staphylococcus epidermidis (meticilinui jautrus)</w:t>
            </w:r>
          </w:p>
          <w:p w14:paraId="02EDDD8C" w14:textId="77777777" w:rsidR="007F379D" w:rsidRPr="00267744" w:rsidRDefault="007F379D">
            <w:pPr>
              <w:tabs>
                <w:tab w:val="center" w:pos="4153"/>
                <w:tab w:val="right" w:pos="8306"/>
              </w:tabs>
              <w:rPr>
                <w:color w:val="000000"/>
                <w:lang w:val="lt-LT"/>
              </w:rPr>
            </w:pPr>
          </w:p>
        </w:tc>
      </w:tr>
      <w:tr w:rsidR="007F379D" w:rsidRPr="003878D8" w14:paraId="0A9EFF7B" w14:textId="77777777" w:rsidTr="000539D6">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26DAA7" w14:textId="77777777" w:rsidR="007F379D" w:rsidRPr="00267744" w:rsidRDefault="007F379D">
            <w:pPr>
              <w:tabs>
                <w:tab w:val="center" w:pos="4153"/>
                <w:tab w:val="right" w:pos="8306"/>
              </w:tabs>
              <w:rPr>
                <w:b/>
                <w:color w:val="000000"/>
                <w:lang w:val="lt-LT"/>
              </w:rPr>
            </w:pPr>
            <w:r w:rsidRPr="00267744">
              <w:rPr>
                <w:b/>
                <w:color w:val="000000"/>
                <w:lang w:val="lt-LT"/>
              </w:rPr>
              <w:t>Mikroorganzimai, kuriems būdingas pirminis atsparumas</w:t>
            </w:r>
          </w:p>
        </w:tc>
      </w:tr>
      <w:tr w:rsidR="007F379D" w:rsidRPr="00267744" w14:paraId="1B83317D" w14:textId="77777777" w:rsidTr="000539D6">
        <w:tc>
          <w:tcPr>
            <w:tcW w:w="67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0BBB7C0" w14:textId="77777777" w:rsidR="007F379D" w:rsidRPr="00267744" w:rsidRDefault="007F379D">
            <w:pPr>
              <w:tabs>
                <w:tab w:val="center" w:pos="4153"/>
                <w:tab w:val="right" w:pos="8306"/>
              </w:tabs>
              <w:rPr>
                <w:i/>
                <w:color w:val="000000"/>
                <w:lang w:val="lt-LT"/>
              </w:rPr>
            </w:pPr>
            <w:r w:rsidRPr="00267744">
              <w:rPr>
                <w:i/>
                <w:color w:val="000000"/>
                <w:lang w:val="lt-LT"/>
              </w:rPr>
              <w:t>Citrobacter spp.</w:t>
            </w:r>
          </w:p>
          <w:p w14:paraId="0C84FEB8" w14:textId="77777777" w:rsidR="007F379D" w:rsidRPr="001F52D8" w:rsidRDefault="007F379D">
            <w:pPr>
              <w:tabs>
                <w:tab w:val="center" w:pos="4153"/>
                <w:tab w:val="right" w:pos="8306"/>
              </w:tabs>
              <w:rPr>
                <w:rFonts w:asciiTheme="minorHAnsi" w:eastAsiaTheme="minorHAnsi" w:hAnsiTheme="minorHAnsi" w:cstheme="minorBidi"/>
                <w:i/>
                <w:color w:val="000000"/>
                <w:szCs w:val="22"/>
                <w:lang w:val="lt-LT"/>
              </w:rPr>
            </w:pPr>
            <w:r w:rsidRPr="001F52D8">
              <w:rPr>
                <w:i/>
                <w:color w:val="000000"/>
                <w:lang w:val="lt-LT"/>
              </w:rPr>
              <w:t>Enterobacter spp. (Enterobacter cloacae, Enterobacter aerogenes)</w:t>
            </w:r>
          </w:p>
          <w:p w14:paraId="652C94A2" w14:textId="77777777" w:rsidR="007F379D" w:rsidRPr="00267744" w:rsidRDefault="007F379D">
            <w:pPr>
              <w:tabs>
                <w:tab w:val="center" w:pos="4153"/>
                <w:tab w:val="right" w:pos="8306"/>
              </w:tabs>
              <w:rPr>
                <w:rFonts w:asciiTheme="minorHAnsi" w:eastAsiaTheme="minorHAnsi" w:hAnsiTheme="minorHAnsi" w:cstheme="minorBidi"/>
                <w:i/>
                <w:color w:val="000000"/>
                <w:szCs w:val="22"/>
                <w:lang w:val="lt-LT"/>
              </w:rPr>
            </w:pPr>
            <w:r w:rsidRPr="00267744">
              <w:rPr>
                <w:i/>
                <w:color w:val="000000"/>
                <w:lang w:val="lt-LT"/>
              </w:rPr>
              <w:t xml:space="preserve">Morganaella morganii </w:t>
            </w:r>
          </w:p>
          <w:p w14:paraId="7A4F091A" w14:textId="77777777" w:rsidR="007F379D" w:rsidRPr="00267744" w:rsidRDefault="007F379D">
            <w:pPr>
              <w:tabs>
                <w:tab w:val="center" w:pos="4153"/>
                <w:tab w:val="right" w:pos="8306"/>
              </w:tabs>
              <w:rPr>
                <w:rFonts w:asciiTheme="minorHAnsi" w:eastAsiaTheme="minorHAnsi" w:hAnsiTheme="minorHAnsi" w:cstheme="minorBidi"/>
                <w:i/>
                <w:color w:val="000000"/>
                <w:szCs w:val="22"/>
                <w:lang w:val="lt-LT"/>
              </w:rPr>
            </w:pPr>
            <w:r w:rsidRPr="00267744">
              <w:rPr>
                <w:i/>
                <w:color w:val="000000"/>
                <w:lang w:val="lt-LT"/>
              </w:rPr>
              <w:t>Proteus stuartii</w:t>
            </w:r>
          </w:p>
          <w:p w14:paraId="451D2D1F" w14:textId="77777777" w:rsidR="007F379D" w:rsidRPr="00267744" w:rsidRDefault="007F379D">
            <w:pPr>
              <w:tabs>
                <w:tab w:val="center" w:pos="4153"/>
                <w:tab w:val="right" w:pos="8306"/>
              </w:tabs>
              <w:rPr>
                <w:rFonts w:asciiTheme="minorHAnsi" w:eastAsiaTheme="minorHAnsi" w:hAnsiTheme="minorHAnsi" w:cstheme="minorBidi"/>
                <w:i/>
                <w:color w:val="000000"/>
                <w:szCs w:val="22"/>
                <w:lang w:val="lt-LT"/>
              </w:rPr>
            </w:pPr>
            <w:r w:rsidRPr="00267744">
              <w:rPr>
                <w:i/>
                <w:color w:val="000000"/>
                <w:lang w:val="lt-LT"/>
              </w:rPr>
              <w:t>Proteus vulgaris</w:t>
            </w:r>
          </w:p>
          <w:p w14:paraId="0B58CFB6" w14:textId="77777777" w:rsidR="007F379D" w:rsidRPr="00267744" w:rsidRDefault="007F379D">
            <w:pPr>
              <w:tabs>
                <w:tab w:val="center" w:pos="4153"/>
                <w:tab w:val="right" w:pos="8306"/>
              </w:tabs>
              <w:rPr>
                <w:rFonts w:asciiTheme="minorHAnsi" w:eastAsiaTheme="minorHAnsi" w:hAnsiTheme="minorHAnsi" w:cstheme="minorBidi"/>
                <w:i/>
                <w:color w:val="000000"/>
                <w:szCs w:val="22"/>
                <w:lang w:val="lt-LT"/>
              </w:rPr>
            </w:pPr>
            <w:r w:rsidRPr="00267744">
              <w:rPr>
                <w:i/>
                <w:color w:val="000000"/>
                <w:lang w:val="lt-LT"/>
              </w:rPr>
              <w:t>Pseudomonas aeruginosa</w:t>
            </w:r>
          </w:p>
          <w:p w14:paraId="69253D99" w14:textId="77777777" w:rsidR="007F379D" w:rsidRPr="00267744" w:rsidRDefault="007F379D">
            <w:pPr>
              <w:tabs>
                <w:tab w:val="center" w:pos="4153"/>
                <w:tab w:val="right" w:pos="8306"/>
              </w:tabs>
              <w:rPr>
                <w:rFonts w:asciiTheme="minorHAnsi" w:eastAsiaTheme="minorHAnsi" w:hAnsiTheme="minorHAnsi" w:cstheme="minorBidi"/>
                <w:i/>
                <w:color w:val="000000"/>
                <w:szCs w:val="22"/>
                <w:lang w:val="lt-LT"/>
              </w:rPr>
            </w:pPr>
            <w:r w:rsidRPr="00267744">
              <w:rPr>
                <w:i/>
                <w:color w:val="000000"/>
                <w:lang w:val="lt-LT"/>
              </w:rPr>
              <w:t>Serratia spp.</w:t>
            </w:r>
          </w:p>
          <w:p w14:paraId="54B91788" w14:textId="77777777" w:rsidR="007F379D" w:rsidRPr="00267744" w:rsidRDefault="007F379D">
            <w:pPr>
              <w:tabs>
                <w:tab w:val="center" w:pos="4153"/>
                <w:tab w:val="right" w:pos="8306"/>
              </w:tabs>
              <w:rPr>
                <w:rFonts w:asciiTheme="minorHAnsi" w:eastAsiaTheme="minorHAnsi" w:hAnsiTheme="minorHAnsi" w:cstheme="minorBidi"/>
                <w:i/>
                <w:color w:val="000000"/>
                <w:szCs w:val="22"/>
                <w:lang w:val="lt-LT"/>
              </w:rPr>
            </w:pPr>
            <w:r w:rsidRPr="00267744">
              <w:rPr>
                <w:i/>
                <w:color w:val="000000"/>
                <w:lang w:val="lt-LT"/>
              </w:rPr>
              <w:t>Staphylococcus, meticilinui atsparus</w:t>
            </w:r>
          </w:p>
          <w:p w14:paraId="5BC8AD66" w14:textId="77777777" w:rsidR="007F379D" w:rsidRPr="00267744" w:rsidRDefault="007F379D">
            <w:pPr>
              <w:tabs>
                <w:tab w:val="center" w:pos="4153"/>
                <w:tab w:val="right" w:pos="8306"/>
              </w:tabs>
              <w:rPr>
                <w:rFonts w:asciiTheme="minorHAnsi" w:eastAsiaTheme="minorHAnsi" w:hAnsiTheme="minorHAnsi" w:cstheme="minorBidi"/>
                <w:i/>
                <w:color w:val="000000"/>
                <w:szCs w:val="22"/>
                <w:lang w:val="lt-LT"/>
              </w:rPr>
            </w:pPr>
            <w:r w:rsidRPr="00267744">
              <w:rPr>
                <w:i/>
                <w:color w:val="000000"/>
                <w:lang w:val="lt-LT"/>
              </w:rPr>
              <w:t>Indolui teigiamos Proteus spp.</w:t>
            </w:r>
          </w:p>
          <w:p w14:paraId="3CB0F899" w14:textId="77777777" w:rsidR="007F379D" w:rsidRPr="00267744" w:rsidRDefault="007F379D">
            <w:pPr>
              <w:tabs>
                <w:tab w:val="center" w:pos="4153"/>
                <w:tab w:val="right" w:pos="8306"/>
              </w:tabs>
              <w:rPr>
                <w:rFonts w:asciiTheme="minorHAnsi" w:eastAsiaTheme="minorHAnsi" w:hAnsiTheme="minorHAnsi" w:cstheme="minorBidi"/>
                <w:i/>
                <w:color w:val="000000"/>
                <w:szCs w:val="22"/>
                <w:lang w:val="lt-LT"/>
              </w:rPr>
            </w:pPr>
            <w:r w:rsidRPr="00267744">
              <w:rPr>
                <w:i/>
                <w:color w:val="000000"/>
                <w:lang w:val="lt-LT"/>
              </w:rPr>
              <w:t>Klebsiella pneumoniae</w:t>
            </w:r>
          </w:p>
          <w:p w14:paraId="6C3DD78D" w14:textId="77777777" w:rsidR="007F379D" w:rsidRPr="00267744" w:rsidRDefault="007F379D">
            <w:pPr>
              <w:tabs>
                <w:tab w:val="center" w:pos="4153"/>
                <w:tab w:val="right" w:pos="8306"/>
              </w:tabs>
              <w:rPr>
                <w:rFonts w:asciiTheme="minorHAnsi" w:eastAsiaTheme="minorHAnsi" w:hAnsiTheme="minorHAnsi" w:cstheme="minorBidi"/>
                <w:i/>
                <w:color w:val="000000"/>
                <w:szCs w:val="22"/>
                <w:lang w:val="lt-LT"/>
              </w:rPr>
            </w:pPr>
            <w:r w:rsidRPr="00267744">
              <w:rPr>
                <w:i/>
                <w:color w:val="000000"/>
                <w:lang w:val="lt-LT"/>
              </w:rPr>
              <w:t>Proteus mirabilis</w:t>
            </w:r>
          </w:p>
        </w:tc>
      </w:tr>
    </w:tbl>
    <w:p w14:paraId="130E463B" w14:textId="77777777" w:rsidR="007F379D" w:rsidRPr="00267744" w:rsidRDefault="007F379D">
      <w:pPr>
        <w:rPr>
          <w:color w:val="000000"/>
          <w:lang w:val="lt-LT"/>
        </w:rPr>
      </w:pPr>
    </w:p>
    <w:p w14:paraId="25A8F34B" w14:textId="77777777" w:rsidR="007F379D" w:rsidRPr="001F52D8" w:rsidRDefault="007F379D">
      <w:pPr>
        <w:rPr>
          <w:rFonts w:asciiTheme="minorHAnsi" w:eastAsiaTheme="minorHAnsi" w:hAnsiTheme="minorHAnsi" w:cstheme="minorBidi"/>
          <w:color w:val="000000"/>
          <w:szCs w:val="22"/>
          <w:u w:val="single"/>
          <w:lang w:val="lt-LT"/>
        </w:rPr>
      </w:pPr>
      <w:r w:rsidRPr="001F52D8">
        <w:rPr>
          <w:color w:val="000000"/>
          <w:u w:val="single"/>
          <w:lang w:val="lt-LT"/>
        </w:rPr>
        <w:t>Santykis tarp farmakokinetikos ir farmakodinamikos</w:t>
      </w:r>
    </w:p>
    <w:p w14:paraId="5D8A3E04"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 xml:space="preserve">Nustatyta, kad svarbiausias cefalosporinų farmakokinetikos ir farmakodinamikos rodmuo, koreliuojantis su veiksmingumu </w:t>
      </w:r>
      <w:r w:rsidRPr="00267744">
        <w:rPr>
          <w:i/>
          <w:color w:val="000000"/>
          <w:lang w:val="lt-LT"/>
        </w:rPr>
        <w:t>in vivo</w:t>
      </w:r>
      <w:r w:rsidRPr="00267744">
        <w:rPr>
          <w:color w:val="000000"/>
          <w:lang w:val="lt-LT"/>
        </w:rPr>
        <w:t>, yra procentinė dalis laikotarpio tarp dozių vartojimo, kai nesujungtos medžiagos koncentracija išlieka didesnė nei atskirų veikiamų rūšių cefazolino minimali slopinamoji koncentracija (MSK) (t. y. %T&gt;MSK).</w:t>
      </w:r>
    </w:p>
    <w:p w14:paraId="1B79FB05" w14:textId="77777777" w:rsidR="007F379D" w:rsidRPr="00267744" w:rsidRDefault="007F379D">
      <w:pPr>
        <w:rPr>
          <w:color w:val="000000"/>
          <w:lang w:val="lt-LT"/>
        </w:rPr>
      </w:pPr>
    </w:p>
    <w:p w14:paraId="319FA0F2" w14:textId="77777777" w:rsidR="007F379D" w:rsidRPr="00267744" w:rsidRDefault="007F379D" w:rsidP="005D0424">
      <w:pPr>
        <w:pStyle w:val="Antrat4"/>
        <w:rPr>
          <w:b w:val="0"/>
          <w:color w:val="000000"/>
          <w:lang w:val="lt-LT"/>
        </w:rPr>
      </w:pPr>
      <w:r w:rsidRPr="00045D19">
        <w:rPr>
          <w:rFonts w:ascii="Times New Roman" w:hAnsi="Times New Roman"/>
          <w:color w:val="000000"/>
          <w:sz w:val="22"/>
          <w:lang w:val="lt-LT"/>
        </w:rPr>
        <w:lastRenderedPageBreak/>
        <w:t>5.2</w:t>
      </w:r>
      <w:r w:rsidRPr="00045D19">
        <w:rPr>
          <w:rFonts w:ascii="Times New Roman" w:hAnsi="Times New Roman"/>
          <w:color w:val="000000"/>
          <w:sz w:val="22"/>
          <w:lang w:val="lt-LT"/>
        </w:rPr>
        <w:tab/>
        <w:t>Farmakokinetinės savybės</w:t>
      </w:r>
    </w:p>
    <w:p w14:paraId="53EE2B3F" w14:textId="77777777" w:rsidR="007F379D" w:rsidRPr="00267744" w:rsidRDefault="007F379D">
      <w:pPr>
        <w:spacing w:line="240" w:lineRule="auto"/>
        <w:rPr>
          <w:color w:val="000000"/>
          <w:lang w:val="lt-LT"/>
        </w:rPr>
      </w:pPr>
    </w:p>
    <w:p w14:paraId="72FDE6BA" w14:textId="77777777" w:rsidR="007F379D" w:rsidRPr="00267744" w:rsidRDefault="007F379D">
      <w:pPr>
        <w:rPr>
          <w:rFonts w:asciiTheme="minorHAnsi" w:eastAsiaTheme="minorHAnsi" w:hAnsiTheme="minorHAnsi" w:cstheme="minorBidi"/>
          <w:color w:val="000000"/>
          <w:szCs w:val="22"/>
          <w:u w:val="single"/>
          <w:lang w:val="lt-LT"/>
        </w:rPr>
      </w:pPr>
      <w:r w:rsidRPr="00267744">
        <w:rPr>
          <w:color w:val="000000"/>
          <w:u w:val="single"/>
          <w:lang w:val="lt-LT"/>
        </w:rPr>
        <w:t>Absorbcija ir pasiskirstymas</w:t>
      </w:r>
    </w:p>
    <w:p w14:paraId="11895B6B" w14:textId="77777777" w:rsidR="007F379D" w:rsidRPr="00267744" w:rsidRDefault="007F379D">
      <w:pPr>
        <w:rPr>
          <w:color w:val="000000"/>
          <w:lang w:val="lt-LT"/>
        </w:rPr>
      </w:pPr>
    </w:p>
    <w:p w14:paraId="5D84D66F" w14:textId="77777777" w:rsidR="007F379D" w:rsidRPr="00267744" w:rsidRDefault="007F379D">
      <w:pPr>
        <w:rPr>
          <w:rFonts w:asciiTheme="minorHAnsi" w:eastAsiaTheme="minorHAnsi" w:hAnsiTheme="minorHAnsi" w:cstheme="minorBidi"/>
          <w:i/>
          <w:color w:val="000000"/>
          <w:szCs w:val="22"/>
          <w:lang w:val="lt-LT"/>
        </w:rPr>
      </w:pPr>
      <w:r w:rsidRPr="00267744">
        <w:rPr>
          <w:i/>
          <w:color w:val="000000"/>
          <w:lang w:val="lt-LT"/>
        </w:rPr>
        <w:t>Vartojimas į raumenis</w:t>
      </w:r>
    </w:p>
    <w:p w14:paraId="4C2353DD"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Toliau esančioje lentelėje pateikiami farmakologijos žmogaus organizme duomenys: koncentracija serume ir poveikio trukmė po vaistinio preparato suleidimo į raumenis.</w:t>
      </w:r>
    </w:p>
    <w:p w14:paraId="02552293" w14:textId="77777777" w:rsidR="007F379D" w:rsidRPr="00267744" w:rsidRDefault="007F379D">
      <w:pPr>
        <w:rPr>
          <w:color w:val="000000"/>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291"/>
        <w:gridCol w:w="1303"/>
        <w:gridCol w:w="1294"/>
        <w:gridCol w:w="1293"/>
        <w:gridCol w:w="1294"/>
        <w:gridCol w:w="1294"/>
        <w:gridCol w:w="1306"/>
      </w:tblGrid>
      <w:tr w:rsidR="007F379D" w:rsidRPr="00267744" w14:paraId="213E578F" w14:textId="77777777" w:rsidTr="000539D6">
        <w:tc>
          <w:tcPr>
            <w:tcW w:w="136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71C1A5A" w14:textId="77777777" w:rsidR="007F379D" w:rsidRPr="00267744" w:rsidRDefault="007F379D">
            <w:pPr>
              <w:tabs>
                <w:tab w:val="center" w:pos="4536"/>
                <w:tab w:val="center" w:pos="8930"/>
              </w:tabs>
              <w:rPr>
                <w:color w:val="000000"/>
                <w:lang w:val="lt-LT"/>
              </w:rPr>
            </w:pPr>
            <w:r w:rsidRPr="00267744">
              <w:rPr>
                <w:color w:val="000000"/>
                <w:lang w:val="lt-LT"/>
              </w:rPr>
              <w:t>Dozė (g)</w:t>
            </w:r>
          </w:p>
        </w:tc>
        <w:tc>
          <w:tcPr>
            <w:tcW w:w="8206"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C2BA3F9" w14:textId="77777777" w:rsidR="007F379D" w:rsidRPr="00267744" w:rsidRDefault="007F379D">
            <w:pPr>
              <w:tabs>
                <w:tab w:val="center" w:pos="4536"/>
                <w:tab w:val="center" w:pos="8930"/>
              </w:tabs>
              <w:rPr>
                <w:rFonts w:asciiTheme="minorHAnsi" w:eastAsia="T1" w:hAnsiTheme="minorHAnsi" w:cstheme="minorBidi"/>
                <w:color w:val="000000"/>
                <w:szCs w:val="22"/>
                <w:lang w:val="lt-LT"/>
              </w:rPr>
            </w:pPr>
            <w:r w:rsidRPr="00267744">
              <w:rPr>
                <w:color w:val="000000"/>
                <w:lang w:val="lt-LT"/>
              </w:rPr>
              <w:t>Koncentracija serume (</w:t>
            </w:r>
            <w:r w:rsidRPr="00267744">
              <w:rPr>
                <w:rFonts w:eastAsia="T1"/>
                <w:color w:val="000000"/>
                <w:lang w:val="lt-LT"/>
              </w:rPr>
              <w:t>μg/ml)</w:t>
            </w:r>
          </w:p>
        </w:tc>
      </w:tr>
      <w:tr w:rsidR="007F379D" w:rsidRPr="00267744" w14:paraId="574A104D" w14:textId="77777777" w:rsidTr="000539D6">
        <w:tc>
          <w:tcPr>
            <w:tcW w:w="136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FB1C317" w14:textId="77777777" w:rsidR="007F379D" w:rsidRPr="00267744" w:rsidRDefault="007F379D">
            <w:pPr>
              <w:tabs>
                <w:tab w:val="center" w:pos="4536"/>
                <w:tab w:val="center" w:pos="8930"/>
              </w:tabs>
              <w:rPr>
                <w:color w:val="000000"/>
                <w:lang w:val="lt-LT"/>
              </w:rPr>
            </w:pPr>
          </w:p>
        </w:tc>
        <w:tc>
          <w:tcPr>
            <w:tcW w:w="136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19647C3"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½ val.</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D4BC7CD"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1 val.</w:t>
            </w:r>
          </w:p>
        </w:tc>
        <w:tc>
          <w:tcPr>
            <w:tcW w:w="136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F3CD3A5" w14:textId="77777777" w:rsidR="007F379D" w:rsidRPr="00267744" w:rsidRDefault="007F379D">
            <w:pPr>
              <w:tabs>
                <w:tab w:val="center" w:pos="4536"/>
                <w:tab w:val="center" w:pos="8930"/>
              </w:tabs>
              <w:rPr>
                <w:rFonts w:asciiTheme="minorHAnsi" w:eastAsiaTheme="minorHAnsi" w:hAnsiTheme="minorHAnsi" w:cstheme="minorBidi"/>
                <w:color w:val="000000"/>
                <w:szCs w:val="22"/>
                <w:lang w:val="lt-LT"/>
              </w:rPr>
            </w:pPr>
            <w:r w:rsidRPr="00267744">
              <w:rPr>
                <w:color w:val="000000"/>
                <w:lang w:val="lt-LT"/>
              </w:rPr>
              <w:t>2 val.</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B90486C" w14:textId="77777777" w:rsidR="007F379D" w:rsidRPr="00267744" w:rsidRDefault="007F379D">
            <w:pPr>
              <w:tabs>
                <w:tab w:val="center" w:pos="4536"/>
                <w:tab w:val="center" w:pos="8930"/>
              </w:tabs>
              <w:rPr>
                <w:rFonts w:asciiTheme="minorHAnsi" w:eastAsiaTheme="minorHAnsi" w:hAnsiTheme="minorHAnsi" w:cstheme="minorBidi"/>
                <w:color w:val="000000"/>
                <w:szCs w:val="22"/>
                <w:lang w:val="lt-LT"/>
              </w:rPr>
            </w:pPr>
            <w:r w:rsidRPr="00267744">
              <w:rPr>
                <w:color w:val="000000"/>
                <w:lang w:val="lt-LT"/>
              </w:rPr>
              <w:t>4 val.</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93704DE" w14:textId="77777777" w:rsidR="007F379D" w:rsidRPr="00267744" w:rsidRDefault="007F379D">
            <w:pPr>
              <w:tabs>
                <w:tab w:val="center" w:pos="4536"/>
                <w:tab w:val="center" w:pos="8930"/>
              </w:tabs>
              <w:rPr>
                <w:rFonts w:asciiTheme="minorHAnsi" w:eastAsiaTheme="minorHAnsi" w:hAnsiTheme="minorHAnsi" w:cstheme="minorBidi"/>
                <w:color w:val="000000"/>
                <w:szCs w:val="22"/>
                <w:lang w:val="lt-LT"/>
              </w:rPr>
            </w:pPr>
            <w:r w:rsidRPr="00267744">
              <w:rPr>
                <w:color w:val="000000"/>
                <w:lang w:val="lt-LT"/>
              </w:rPr>
              <w:t>6 val.</w:t>
            </w:r>
          </w:p>
        </w:tc>
        <w:tc>
          <w:tcPr>
            <w:tcW w:w="13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EC283E1" w14:textId="77777777" w:rsidR="007F379D" w:rsidRPr="00267744" w:rsidRDefault="007F379D">
            <w:pPr>
              <w:tabs>
                <w:tab w:val="center" w:pos="4536"/>
                <w:tab w:val="center" w:pos="8930"/>
              </w:tabs>
              <w:rPr>
                <w:rFonts w:asciiTheme="minorHAnsi" w:eastAsiaTheme="minorHAnsi" w:hAnsiTheme="minorHAnsi" w:cstheme="minorBidi"/>
                <w:color w:val="000000"/>
                <w:szCs w:val="22"/>
                <w:lang w:val="lt-LT"/>
              </w:rPr>
            </w:pPr>
            <w:r w:rsidRPr="00267744">
              <w:rPr>
                <w:color w:val="000000"/>
                <w:lang w:val="lt-LT"/>
              </w:rPr>
              <w:t>8 val.</w:t>
            </w:r>
          </w:p>
        </w:tc>
      </w:tr>
      <w:tr w:rsidR="007F379D" w:rsidRPr="00267744" w14:paraId="17CC5302" w14:textId="77777777" w:rsidTr="000539D6">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F603157" w14:textId="77777777" w:rsidR="007F379D" w:rsidRPr="00267744" w:rsidRDefault="007F379D">
            <w:pPr>
              <w:tabs>
                <w:tab w:val="center" w:pos="4536"/>
                <w:tab w:val="center" w:pos="8930"/>
              </w:tabs>
              <w:rPr>
                <w:color w:val="000000"/>
                <w:lang w:val="lt-LT"/>
              </w:rPr>
            </w:pPr>
            <w:r w:rsidRPr="00267744">
              <w:rPr>
                <w:color w:val="000000"/>
                <w:lang w:val="lt-LT"/>
              </w:rPr>
              <w:t>0,25</w:t>
            </w:r>
          </w:p>
        </w:tc>
        <w:tc>
          <w:tcPr>
            <w:tcW w:w="136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851A881" w14:textId="77777777" w:rsidR="007F379D" w:rsidRPr="001F52D8" w:rsidRDefault="007F379D">
            <w:pPr>
              <w:tabs>
                <w:tab w:val="center" w:pos="4536"/>
                <w:tab w:val="center" w:pos="8930"/>
              </w:tabs>
              <w:rPr>
                <w:rFonts w:asciiTheme="minorHAnsi" w:eastAsiaTheme="minorHAnsi" w:hAnsiTheme="minorHAnsi" w:cstheme="minorBidi"/>
                <w:color w:val="000000"/>
                <w:szCs w:val="22"/>
                <w:lang w:val="lt-LT"/>
              </w:rPr>
            </w:pPr>
            <w:r w:rsidRPr="001F52D8">
              <w:rPr>
                <w:color w:val="000000"/>
                <w:lang w:val="lt-LT"/>
              </w:rPr>
              <w:t>15,5</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FBA24CC"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17,0</w:t>
            </w:r>
          </w:p>
        </w:tc>
        <w:tc>
          <w:tcPr>
            <w:tcW w:w="136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32267F9"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13,0</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9FB8856"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5,1</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1AA0CA8"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2,5</w:t>
            </w:r>
          </w:p>
        </w:tc>
        <w:tc>
          <w:tcPr>
            <w:tcW w:w="13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3B45276" w14:textId="77777777" w:rsidR="007F379D" w:rsidRPr="00267744" w:rsidRDefault="007F379D">
            <w:pPr>
              <w:tabs>
                <w:tab w:val="center" w:pos="4536"/>
                <w:tab w:val="center" w:pos="8930"/>
              </w:tabs>
              <w:rPr>
                <w:color w:val="000000"/>
                <w:lang w:val="lt-LT"/>
              </w:rPr>
            </w:pPr>
          </w:p>
        </w:tc>
      </w:tr>
      <w:tr w:rsidR="007F379D" w:rsidRPr="00267744" w14:paraId="58B41772" w14:textId="77777777" w:rsidTr="000539D6">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993AE9" w14:textId="77777777" w:rsidR="007F379D" w:rsidRPr="00267744" w:rsidRDefault="007F379D">
            <w:pPr>
              <w:tabs>
                <w:tab w:val="center" w:pos="4536"/>
                <w:tab w:val="center" w:pos="8930"/>
              </w:tabs>
              <w:rPr>
                <w:color w:val="000000"/>
                <w:lang w:val="lt-LT"/>
              </w:rPr>
            </w:pPr>
            <w:r w:rsidRPr="00267744">
              <w:rPr>
                <w:color w:val="000000"/>
                <w:lang w:val="lt-LT"/>
              </w:rPr>
              <w:t>0,50</w:t>
            </w:r>
          </w:p>
        </w:tc>
        <w:tc>
          <w:tcPr>
            <w:tcW w:w="136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575C58C" w14:textId="77777777" w:rsidR="007F379D" w:rsidRPr="001F52D8" w:rsidRDefault="007F379D">
            <w:pPr>
              <w:tabs>
                <w:tab w:val="center" w:pos="4536"/>
                <w:tab w:val="center" w:pos="8930"/>
              </w:tabs>
              <w:rPr>
                <w:rFonts w:asciiTheme="minorHAnsi" w:eastAsiaTheme="minorHAnsi" w:hAnsiTheme="minorHAnsi" w:cstheme="minorBidi"/>
                <w:color w:val="000000"/>
                <w:szCs w:val="22"/>
                <w:lang w:val="lt-LT"/>
              </w:rPr>
            </w:pPr>
            <w:r w:rsidRPr="001F52D8">
              <w:rPr>
                <w:color w:val="000000"/>
                <w:lang w:val="lt-LT"/>
              </w:rPr>
              <w:t>36,2</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22881F3"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36,8</w:t>
            </w:r>
          </w:p>
        </w:tc>
        <w:tc>
          <w:tcPr>
            <w:tcW w:w="136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70E04F2"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37,9</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FE07E32"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15,5</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2562C8B"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6,5</w:t>
            </w:r>
          </w:p>
        </w:tc>
        <w:tc>
          <w:tcPr>
            <w:tcW w:w="13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F784F2"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3,0</w:t>
            </w:r>
          </w:p>
        </w:tc>
      </w:tr>
      <w:tr w:rsidR="007F379D" w:rsidRPr="00267744" w14:paraId="6CF1FF70" w14:textId="77777777" w:rsidTr="000539D6">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FF460F6" w14:textId="77777777" w:rsidR="007F379D" w:rsidRPr="00267744" w:rsidRDefault="007F379D">
            <w:pPr>
              <w:tabs>
                <w:tab w:val="center" w:pos="4536"/>
                <w:tab w:val="center" w:pos="8930"/>
              </w:tabs>
              <w:rPr>
                <w:color w:val="000000"/>
                <w:lang w:val="lt-LT"/>
              </w:rPr>
            </w:pPr>
            <w:r w:rsidRPr="00267744">
              <w:rPr>
                <w:color w:val="000000"/>
                <w:lang w:val="lt-LT"/>
              </w:rPr>
              <w:t>1,0*</w:t>
            </w:r>
          </w:p>
        </w:tc>
        <w:tc>
          <w:tcPr>
            <w:tcW w:w="136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D386A1A" w14:textId="77777777" w:rsidR="007F379D" w:rsidRPr="001F52D8" w:rsidRDefault="007F379D">
            <w:pPr>
              <w:tabs>
                <w:tab w:val="center" w:pos="4536"/>
                <w:tab w:val="center" w:pos="8930"/>
              </w:tabs>
              <w:rPr>
                <w:rFonts w:asciiTheme="minorHAnsi" w:eastAsiaTheme="minorHAnsi" w:hAnsiTheme="minorHAnsi" w:cstheme="minorBidi"/>
                <w:color w:val="000000"/>
                <w:szCs w:val="22"/>
                <w:lang w:val="lt-LT"/>
              </w:rPr>
            </w:pPr>
            <w:r w:rsidRPr="001F52D8">
              <w:rPr>
                <w:color w:val="000000"/>
                <w:lang w:val="lt-LT"/>
              </w:rPr>
              <w:t>60,0</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84B2BC7"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63,8</w:t>
            </w:r>
          </w:p>
        </w:tc>
        <w:tc>
          <w:tcPr>
            <w:tcW w:w="136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6DB644F"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54,3</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9A3FD92"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29,3</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3439FD5"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13,2</w:t>
            </w:r>
          </w:p>
        </w:tc>
        <w:tc>
          <w:tcPr>
            <w:tcW w:w="13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4578765"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7,1</w:t>
            </w:r>
          </w:p>
        </w:tc>
      </w:tr>
    </w:tbl>
    <w:p w14:paraId="1AE14C0C" w14:textId="77777777" w:rsidR="007F379D" w:rsidRPr="001F52D8" w:rsidRDefault="007F379D">
      <w:pPr>
        <w:rPr>
          <w:rFonts w:asciiTheme="minorHAnsi" w:eastAsiaTheme="minorHAnsi" w:hAnsiTheme="minorHAnsi" w:cstheme="minorBidi"/>
          <w:color w:val="000000"/>
          <w:szCs w:val="22"/>
          <w:lang w:val="lt-LT"/>
        </w:rPr>
      </w:pPr>
      <w:r w:rsidRPr="00267744">
        <w:rPr>
          <w:color w:val="000000"/>
          <w:lang w:val="lt-LT"/>
        </w:rPr>
        <w:t>*- dviejų tyrimų metu gautų duomenų vidurkis</w:t>
      </w:r>
    </w:p>
    <w:p w14:paraId="502F329D" w14:textId="77777777" w:rsidR="007F379D" w:rsidRPr="00267744" w:rsidRDefault="007F379D">
      <w:pPr>
        <w:rPr>
          <w:color w:val="000000"/>
          <w:lang w:val="lt-LT"/>
        </w:rPr>
      </w:pPr>
    </w:p>
    <w:p w14:paraId="3DB58B19" w14:textId="77777777" w:rsidR="007F379D" w:rsidRPr="00267744" w:rsidRDefault="007F379D">
      <w:pPr>
        <w:rPr>
          <w:rFonts w:asciiTheme="minorHAnsi" w:eastAsiaTheme="minorHAnsi" w:hAnsiTheme="minorHAnsi" w:cstheme="minorBidi"/>
          <w:i/>
          <w:color w:val="000000"/>
          <w:szCs w:val="22"/>
          <w:lang w:val="lt-LT"/>
        </w:rPr>
      </w:pPr>
      <w:r w:rsidRPr="00267744">
        <w:rPr>
          <w:i/>
          <w:color w:val="000000"/>
          <w:lang w:val="lt-LT"/>
        </w:rPr>
        <w:t>Vartojimas į veną</w:t>
      </w:r>
    </w:p>
    <w:p w14:paraId="78A624A8"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Per 1 val. nuolatinės infuzijos būtu sveikiems savanoriams infuzavus 3,5 mg/kg kūno svorio dozę ir per kitas dvi valandas infuzavus 1,5 mg/kg kūno svorio dozę, koncentracija serume 3-ąją valandą buvo maždaug 28 mg/ml.</w:t>
      </w:r>
    </w:p>
    <w:p w14:paraId="18D9346C"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Toliau esančioje lentelėje pateikiami vidutinės koncentracijos serume rodmenys po vienkartinės 1 g dozės suleidimo į veną.</w:t>
      </w:r>
    </w:p>
    <w:p w14:paraId="5FBCE295" w14:textId="77777777" w:rsidR="007F379D" w:rsidRPr="00267744" w:rsidRDefault="007F379D">
      <w:pPr>
        <w:rPr>
          <w:color w:val="000000"/>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10"/>
        <w:gridCol w:w="1528"/>
        <w:gridCol w:w="1529"/>
        <w:gridCol w:w="1500"/>
        <w:gridCol w:w="1499"/>
        <w:gridCol w:w="1509"/>
      </w:tblGrid>
      <w:tr w:rsidR="007F379D" w:rsidRPr="00267744" w14:paraId="6DDCCF19" w14:textId="77777777" w:rsidTr="000539D6">
        <w:tc>
          <w:tcPr>
            <w:tcW w:w="957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C4D55AD" w14:textId="77777777" w:rsidR="007F379D" w:rsidRPr="00267744" w:rsidRDefault="007F379D">
            <w:pPr>
              <w:tabs>
                <w:tab w:val="center" w:pos="4536"/>
                <w:tab w:val="center" w:pos="8930"/>
              </w:tabs>
              <w:rPr>
                <w:rFonts w:eastAsia="T1"/>
                <w:color w:val="000000"/>
                <w:lang w:val="lt-LT"/>
              </w:rPr>
            </w:pPr>
            <w:r w:rsidRPr="00267744">
              <w:rPr>
                <w:color w:val="000000"/>
                <w:lang w:val="lt-LT"/>
              </w:rPr>
              <w:t xml:space="preserve">Koncentracija serume </w:t>
            </w:r>
            <w:r w:rsidRPr="00267744">
              <w:rPr>
                <w:rFonts w:eastAsia="T1"/>
                <w:color w:val="000000"/>
                <w:lang w:val="lt-LT"/>
              </w:rPr>
              <w:t>(μg/ml)</w:t>
            </w:r>
          </w:p>
        </w:tc>
      </w:tr>
      <w:tr w:rsidR="007F379D" w:rsidRPr="00267744" w14:paraId="7A7F4F32" w14:textId="77777777" w:rsidTr="000539D6">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B01D8A9" w14:textId="77777777" w:rsidR="007F379D" w:rsidRPr="00267744" w:rsidRDefault="007F379D">
            <w:pPr>
              <w:tabs>
                <w:tab w:val="center" w:pos="4536"/>
                <w:tab w:val="center" w:pos="8930"/>
              </w:tabs>
              <w:rPr>
                <w:color w:val="000000"/>
                <w:lang w:val="lt-LT"/>
              </w:rPr>
            </w:pPr>
            <w:r w:rsidRPr="00267744">
              <w:rPr>
                <w:color w:val="000000"/>
                <w:lang w:val="lt-LT"/>
              </w:rPr>
              <w:t>5 min.</w:t>
            </w:r>
          </w:p>
        </w:tc>
        <w:tc>
          <w:tcPr>
            <w:tcW w:w="16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0E1987F" w14:textId="77777777" w:rsidR="007F379D" w:rsidRPr="001F52D8" w:rsidRDefault="007F379D">
            <w:pPr>
              <w:tabs>
                <w:tab w:val="center" w:pos="4536"/>
                <w:tab w:val="center" w:pos="8930"/>
              </w:tabs>
              <w:rPr>
                <w:rFonts w:asciiTheme="minorHAnsi" w:eastAsiaTheme="minorHAnsi" w:hAnsiTheme="minorHAnsi" w:cstheme="minorBidi"/>
                <w:color w:val="000000"/>
                <w:szCs w:val="22"/>
                <w:lang w:val="lt-LT"/>
              </w:rPr>
            </w:pPr>
            <w:r w:rsidRPr="001F52D8">
              <w:rPr>
                <w:color w:val="000000"/>
                <w:lang w:val="lt-LT"/>
              </w:rPr>
              <w:t>15 min.</w:t>
            </w:r>
          </w:p>
        </w:tc>
        <w:tc>
          <w:tcPr>
            <w:tcW w:w="16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9A41675" w14:textId="77777777" w:rsidR="007F379D" w:rsidRPr="00267744" w:rsidRDefault="007F379D">
            <w:pPr>
              <w:tabs>
                <w:tab w:val="center" w:pos="4536"/>
                <w:tab w:val="center" w:pos="8930"/>
              </w:tabs>
              <w:rPr>
                <w:rFonts w:asciiTheme="minorHAnsi" w:eastAsiaTheme="minorHAnsi" w:hAnsiTheme="minorHAnsi" w:cstheme="minorBidi"/>
                <w:color w:val="000000"/>
                <w:szCs w:val="22"/>
                <w:lang w:val="lt-LT"/>
              </w:rPr>
            </w:pPr>
            <w:r w:rsidRPr="00267744">
              <w:rPr>
                <w:color w:val="000000"/>
                <w:lang w:val="lt-LT"/>
              </w:rPr>
              <w:t>30 min.</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6FE4391" w14:textId="77777777" w:rsidR="007F379D" w:rsidRPr="00267744" w:rsidRDefault="007F379D">
            <w:pPr>
              <w:tabs>
                <w:tab w:val="center" w:pos="4536"/>
                <w:tab w:val="center" w:pos="8930"/>
              </w:tabs>
              <w:rPr>
                <w:rFonts w:asciiTheme="minorHAnsi" w:eastAsiaTheme="minorHAnsi" w:hAnsiTheme="minorHAnsi" w:cstheme="minorBidi"/>
                <w:color w:val="000000"/>
                <w:szCs w:val="22"/>
                <w:lang w:val="lt-LT"/>
              </w:rPr>
            </w:pPr>
            <w:r w:rsidRPr="00267744">
              <w:rPr>
                <w:color w:val="000000"/>
                <w:lang w:val="lt-LT"/>
              </w:rPr>
              <w:t>1 val.</w:t>
            </w:r>
          </w:p>
        </w:tc>
        <w:tc>
          <w:tcPr>
            <w:tcW w:w="158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373134E" w14:textId="77777777" w:rsidR="007F379D" w:rsidRPr="00267744" w:rsidRDefault="007F379D">
            <w:pPr>
              <w:tabs>
                <w:tab w:val="center" w:pos="4536"/>
                <w:tab w:val="center" w:pos="8930"/>
              </w:tabs>
              <w:rPr>
                <w:rFonts w:asciiTheme="minorHAnsi" w:eastAsiaTheme="minorHAnsi" w:hAnsiTheme="minorHAnsi" w:cstheme="minorBidi"/>
                <w:color w:val="000000"/>
                <w:szCs w:val="22"/>
                <w:lang w:val="lt-LT"/>
              </w:rPr>
            </w:pPr>
            <w:r w:rsidRPr="00267744">
              <w:rPr>
                <w:color w:val="000000"/>
                <w:lang w:val="lt-LT"/>
              </w:rPr>
              <w:t>2 val.</w:t>
            </w:r>
          </w:p>
        </w:tc>
        <w:tc>
          <w:tcPr>
            <w:tcW w:w="16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0B8541A" w14:textId="77777777" w:rsidR="007F379D" w:rsidRPr="00267744" w:rsidRDefault="007F379D">
            <w:pPr>
              <w:tabs>
                <w:tab w:val="center" w:pos="4536"/>
                <w:tab w:val="center" w:pos="8930"/>
              </w:tabs>
              <w:rPr>
                <w:rFonts w:asciiTheme="minorHAnsi" w:eastAsiaTheme="minorHAnsi" w:hAnsiTheme="minorHAnsi" w:cstheme="minorBidi"/>
                <w:color w:val="000000"/>
                <w:szCs w:val="22"/>
                <w:lang w:val="lt-LT"/>
              </w:rPr>
            </w:pPr>
            <w:r w:rsidRPr="00267744">
              <w:rPr>
                <w:color w:val="000000"/>
                <w:lang w:val="lt-LT"/>
              </w:rPr>
              <w:t>4 val.</w:t>
            </w:r>
          </w:p>
        </w:tc>
      </w:tr>
      <w:tr w:rsidR="007F379D" w:rsidRPr="00267744" w14:paraId="23078A6A" w14:textId="77777777" w:rsidTr="000539D6">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10E24A2" w14:textId="77777777" w:rsidR="007F379D" w:rsidRPr="00267744" w:rsidRDefault="007F379D">
            <w:pPr>
              <w:tabs>
                <w:tab w:val="center" w:pos="4536"/>
                <w:tab w:val="center" w:pos="8930"/>
              </w:tabs>
              <w:rPr>
                <w:color w:val="000000"/>
                <w:lang w:val="lt-LT"/>
              </w:rPr>
            </w:pPr>
            <w:r w:rsidRPr="00267744">
              <w:rPr>
                <w:color w:val="000000"/>
                <w:lang w:val="lt-LT"/>
              </w:rPr>
              <w:t>188,4</w:t>
            </w:r>
          </w:p>
        </w:tc>
        <w:tc>
          <w:tcPr>
            <w:tcW w:w="16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A00AE2" w14:textId="77777777" w:rsidR="007F379D" w:rsidRPr="001F52D8" w:rsidRDefault="007F379D">
            <w:pPr>
              <w:tabs>
                <w:tab w:val="center" w:pos="4536"/>
                <w:tab w:val="center" w:pos="8930"/>
              </w:tabs>
              <w:rPr>
                <w:rFonts w:asciiTheme="minorHAnsi" w:eastAsiaTheme="minorHAnsi" w:hAnsiTheme="minorHAnsi" w:cstheme="minorBidi"/>
                <w:color w:val="000000"/>
                <w:szCs w:val="22"/>
                <w:lang w:val="lt-LT"/>
              </w:rPr>
            </w:pPr>
            <w:r w:rsidRPr="001F52D8">
              <w:rPr>
                <w:color w:val="000000"/>
                <w:lang w:val="lt-LT"/>
              </w:rPr>
              <w:t>135,8</w:t>
            </w:r>
          </w:p>
        </w:tc>
        <w:tc>
          <w:tcPr>
            <w:tcW w:w="16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CE4424"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106,8</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818D55C"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73,7</w:t>
            </w:r>
          </w:p>
        </w:tc>
        <w:tc>
          <w:tcPr>
            <w:tcW w:w="158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BBDF60F"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45,6</w:t>
            </w:r>
          </w:p>
        </w:tc>
        <w:tc>
          <w:tcPr>
            <w:tcW w:w="16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95987B" w14:textId="77777777" w:rsidR="007F379D" w:rsidRPr="00045D19" w:rsidRDefault="007F379D">
            <w:pPr>
              <w:tabs>
                <w:tab w:val="center" w:pos="4536"/>
                <w:tab w:val="center" w:pos="8930"/>
              </w:tabs>
              <w:jc w:val="center"/>
              <w:rPr>
                <w:rFonts w:asciiTheme="minorHAnsi" w:eastAsiaTheme="minorHAnsi" w:hAnsiTheme="minorHAnsi" w:cstheme="minorBidi"/>
                <w:color w:val="000000"/>
                <w:szCs w:val="22"/>
                <w:lang w:val="lt-LT"/>
              </w:rPr>
            </w:pPr>
            <w:r w:rsidRPr="00267744">
              <w:rPr>
                <w:color w:val="000000"/>
                <w:lang w:val="lt-LT"/>
              </w:rPr>
              <w:t>16,5</w:t>
            </w:r>
          </w:p>
        </w:tc>
      </w:tr>
    </w:tbl>
    <w:p w14:paraId="7355D547" w14:textId="77777777" w:rsidR="007F379D" w:rsidRPr="00267744" w:rsidRDefault="007F379D">
      <w:pPr>
        <w:rPr>
          <w:color w:val="000000"/>
          <w:lang w:val="lt-LT"/>
        </w:rPr>
      </w:pPr>
    </w:p>
    <w:p w14:paraId="3EE3FDA7" w14:textId="77777777" w:rsidR="007F379D" w:rsidRPr="0054097C" w:rsidRDefault="007F379D">
      <w:pPr>
        <w:rPr>
          <w:rFonts w:asciiTheme="minorHAnsi" w:eastAsiaTheme="minorHAnsi" w:hAnsiTheme="minorHAnsi" w:cstheme="minorBidi"/>
          <w:color w:val="000000"/>
          <w:szCs w:val="22"/>
          <w:lang w:val="lt-LT"/>
        </w:rPr>
      </w:pPr>
      <w:r w:rsidRPr="001F52D8">
        <w:rPr>
          <w:color w:val="000000"/>
          <w:lang w:val="lt-LT"/>
        </w:rPr>
        <w:t>Cefazolino vidutinis pusinės eliminacijos laikas yra maždaug 1,8 val. Jei yra sunkus inkstų funkcijos sutrikimas, pusinės eliminacijos laikas pailgėja iki 15</w:t>
      </w:r>
      <w:r w:rsidRPr="001F52D8">
        <w:rPr>
          <w:color w:val="000000"/>
          <w:lang w:val="lt-LT"/>
        </w:rPr>
        <w:noBreakHyphen/>
        <w:t>30 val. ir gali būti dar ilgesnis, jei yra anurija.</w:t>
      </w:r>
    </w:p>
    <w:p w14:paraId="4B86C90F" w14:textId="77777777" w:rsidR="007F379D" w:rsidRPr="00267744" w:rsidRDefault="007F379D">
      <w:pPr>
        <w:rPr>
          <w:color w:val="000000"/>
          <w:lang w:val="lt-LT"/>
        </w:rPr>
      </w:pPr>
    </w:p>
    <w:p w14:paraId="0CDC12AE"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Didžiausia koncentracija plazmoje yra 63,6 mg/l ir 188,4 mg/l, ji atsiranda po 1 g dozės suleidimo nuolatinės infuzijos metodu praėjus 1</w:t>
      </w:r>
      <w:r w:rsidRPr="00267744">
        <w:rPr>
          <w:color w:val="000000"/>
          <w:lang w:val="lt-LT"/>
        </w:rPr>
        <w:noBreakHyphen/>
        <w:t xml:space="preserve">2 val. Pusinės eliminacijos laikas yra 100 minučių. </w:t>
      </w:r>
    </w:p>
    <w:p w14:paraId="71C54299"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Jei nėra tulžies latakų obstrukcijos, cefazolino koncentracija tulžies pūslės audiniuose ir tulžyje būna didelė (didesnė nei serume).</w:t>
      </w:r>
    </w:p>
    <w:p w14:paraId="3798D9EC"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Cefazolinas gerai prasiskverbia pro placentą. Cefazolino kiekis motinos piene būna mažas.</w:t>
      </w:r>
    </w:p>
    <w:p w14:paraId="7DED13C3"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Fiziologinėmis sąlygomis žmogaus serume prie baltymų prisijungia 85</w:t>
      </w:r>
      <w:r w:rsidRPr="00267744">
        <w:rPr>
          <w:color w:val="000000"/>
          <w:lang w:val="lt-LT"/>
        </w:rPr>
        <w:noBreakHyphen/>
        <w:t>90 % dozės.</w:t>
      </w:r>
    </w:p>
    <w:p w14:paraId="0B1C28AA"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Cefazolino difuzija į smegenų skystį yra nedidelė.</w:t>
      </w:r>
    </w:p>
    <w:p w14:paraId="5250A8F2" w14:textId="77777777" w:rsidR="007F379D" w:rsidRPr="00267744" w:rsidRDefault="007F379D">
      <w:pPr>
        <w:rPr>
          <w:color w:val="000000"/>
          <w:lang w:val="lt-LT"/>
        </w:rPr>
      </w:pPr>
    </w:p>
    <w:p w14:paraId="7B6E25AD" w14:textId="77777777" w:rsidR="007F379D" w:rsidRPr="00267744" w:rsidRDefault="007F379D">
      <w:pPr>
        <w:rPr>
          <w:rFonts w:asciiTheme="minorHAnsi" w:eastAsiaTheme="minorHAnsi" w:hAnsiTheme="minorHAnsi" w:cstheme="minorBidi"/>
          <w:color w:val="000000"/>
          <w:szCs w:val="22"/>
          <w:u w:val="single"/>
          <w:lang w:val="lt-LT"/>
        </w:rPr>
      </w:pPr>
      <w:r w:rsidRPr="00267744">
        <w:rPr>
          <w:color w:val="000000"/>
          <w:u w:val="single"/>
          <w:lang w:val="lt-LT"/>
        </w:rPr>
        <w:t>Biotransformacija</w:t>
      </w:r>
    </w:p>
    <w:p w14:paraId="4BA84EEA" w14:textId="77777777" w:rsidR="007F379D" w:rsidRPr="00267744" w:rsidRDefault="007F379D">
      <w:pPr>
        <w:rPr>
          <w:color w:val="000000"/>
          <w:u w:val="single"/>
          <w:lang w:val="lt-LT"/>
        </w:rPr>
      </w:pPr>
    </w:p>
    <w:p w14:paraId="12E84499"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Cefazolinas nemetabolizuojamas.</w:t>
      </w:r>
    </w:p>
    <w:p w14:paraId="739C5009" w14:textId="77777777" w:rsidR="007F379D" w:rsidRPr="00267744" w:rsidRDefault="007F379D">
      <w:pPr>
        <w:rPr>
          <w:color w:val="000000"/>
          <w:lang w:val="lt-LT"/>
        </w:rPr>
      </w:pPr>
    </w:p>
    <w:p w14:paraId="4EB75AC9" w14:textId="77777777" w:rsidR="007F379D" w:rsidRPr="00267744" w:rsidRDefault="007F379D">
      <w:pPr>
        <w:rPr>
          <w:rFonts w:asciiTheme="minorHAnsi" w:eastAsiaTheme="minorHAnsi" w:hAnsiTheme="minorHAnsi" w:cstheme="minorBidi"/>
          <w:color w:val="000000"/>
          <w:szCs w:val="22"/>
          <w:u w:val="single"/>
          <w:lang w:val="lt-LT"/>
        </w:rPr>
      </w:pPr>
      <w:r w:rsidRPr="00267744">
        <w:rPr>
          <w:color w:val="000000"/>
          <w:u w:val="single"/>
          <w:lang w:val="lt-LT"/>
        </w:rPr>
        <w:t>Eliminacija</w:t>
      </w:r>
    </w:p>
    <w:p w14:paraId="6B22B20D" w14:textId="77777777" w:rsidR="007F379D" w:rsidRPr="00267744" w:rsidRDefault="007F379D">
      <w:pPr>
        <w:rPr>
          <w:color w:val="000000"/>
          <w:u w:val="single"/>
          <w:lang w:val="lt-LT"/>
        </w:rPr>
      </w:pPr>
    </w:p>
    <w:p w14:paraId="2D157F2E"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Cefazolinas daugiausia šalinamas su šlapimu, nedidelė procentinė dalis – su tulžimi. Į raumenis suleidus 500 mg dozę, po 6 val. būna pašalinta maždaug 56-89 % vaistinio preparato. Po 24 val. būna pašalinamas beveik visas (80</w:t>
      </w:r>
      <w:r w:rsidRPr="00267744">
        <w:rPr>
          <w:color w:val="000000"/>
          <w:lang w:val="lt-LT"/>
        </w:rPr>
        <w:noBreakHyphen/>
        <w:t xml:space="preserve">100 %) cefazolinas. </w:t>
      </w:r>
    </w:p>
    <w:p w14:paraId="2CBCD543" w14:textId="77777777" w:rsidR="007F379D" w:rsidRPr="00267744" w:rsidRDefault="007F379D">
      <w:pPr>
        <w:rPr>
          <w:rFonts w:asciiTheme="minorHAnsi" w:eastAsiaTheme="minorHAnsi" w:hAnsiTheme="minorHAnsi" w:cstheme="minorBidi"/>
          <w:color w:val="000000"/>
          <w:szCs w:val="22"/>
          <w:lang w:val="lt-LT"/>
        </w:rPr>
      </w:pPr>
      <w:r w:rsidRPr="00267744">
        <w:rPr>
          <w:color w:val="000000"/>
          <w:lang w:val="lt-LT"/>
        </w:rPr>
        <w:t>Pavartojus 500 mg ir 1 g dozę, didžiausia cefazolino koncentracija šlapime būna atitinkamai 1000 mikrogramų/ml ir 4000 mikrogramų/ml.</w:t>
      </w:r>
    </w:p>
    <w:p w14:paraId="634E451A" w14:textId="77777777" w:rsidR="007F379D" w:rsidRPr="00267744" w:rsidRDefault="007F379D">
      <w:pPr>
        <w:ind w:right="-142"/>
        <w:rPr>
          <w:color w:val="000000"/>
          <w:lang w:val="lt-LT"/>
        </w:rPr>
      </w:pPr>
    </w:p>
    <w:p w14:paraId="4CBDE783" w14:textId="77777777" w:rsidR="007F379D" w:rsidRPr="00267744" w:rsidRDefault="007F379D" w:rsidP="005D0424">
      <w:pPr>
        <w:pStyle w:val="Antrat4"/>
        <w:rPr>
          <w:b w:val="0"/>
          <w:color w:val="000000"/>
          <w:lang w:val="lt-LT"/>
        </w:rPr>
      </w:pPr>
      <w:r w:rsidRPr="00045D19">
        <w:rPr>
          <w:rFonts w:ascii="Times New Roman" w:hAnsi="Times New Roman"/>
          <w:color w:val="000000"/>
          <w:sz w:val="22"/>
          <w:lang w:val="lt-LT"/>
        </w:rPr>
        <w:t>5.3</w:t>
      </w:r>
      <w:r w:rsidRPr="00045D19">
        <w:rPr>
          <w:rFonts w:ascii="Times New Roman" w:hAnsi="Times New Roman"/>
          <w:color w:val="000000"/>
          <w:sz w:val="22"/>
          <w:lang w:val="lt-LT"/>
        </w:rPr>
        <w:tab/>
        <w:t>Ikiklinikinių saugumo tyrimų duomenys</w:t>
      </w:r>
    </w:p>
    <w:p w14:paraId="2C676A1A" w14:textId="77777777" w:rsidR="007F379D" w:rsidRPr="00267744" w:rsidRDefault="007F379D">
      <w:pPr>
        <w:spacing w:line="240" w:lineRule="auto"/>
        <w:rPr>
          <w:color w:val="000000"/>
          <w:lang w:val="lt-LT"/>
        </w:rPr>
      </w:pPr>
    </w:p>
    <w:p w14:paraId="165E354C"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Ūminis toksinis cefazolino poveikis yra silpnas.</w:t>
      </w:r>
    </w:p>
    <w:p w14:paraId="372F73E2"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Šunims ir žiurkėms 1</w:t>
      </w:r>
      <w:r w:rsidRPr="00267744">
        <w:rPr>
          <w:color w:val="000000"/>
          <w:lang w:val="lt-LT"/>
        </w:rPr>
        <w:noBreakHyphen/>
        <w:t xml:space="preserve">6 mėn. įvairiais būdais kartotinai vartojamas cefazolinas jokio reikšmingo poveikio kraujo ląstelių ir biocheminiams parametrams nesukėlė. Kartotinės dozės sukėlė nefrotoksinį </w:t>
      </w:r>
      <w:r w:rsidRPr="00267744">
        <w:rPr>
          <w:color w:val="000000"/>
          <w:lang w:val="lt-LT"/>
        </w:rPr>
        <w:lastRenderedPageBreak/>
        <w:t>poveikį triušiams, bet ne šunims ar žiurkėms. Duomenų apie teratogeninį ar embriotoksinį cefazolino poveikį negauta.</w:t>
      </w:r>
    </w:p>
    <w:p w14:paraId="327D85AF"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Mutageninio ir kancerogeninio cefazolino poveikio tyrimų neatlikta.</w:t>
      </w:r>
    </w:p>
    <w:p w14:paraId="147E6996" w14:textId="77777777" w:rsidR="007F379D" w:rsidRPr="00267744" w:rsidRDefault="007F379D">
      <w:pPr>
        <w:spacing w:line="240" w:lineRule="auto"/>
        <w:rPr>
          <w:color w:val="000000"/>
          <w:lang w:val="lt-LT"/>
        </w:rPr>
      </w:pPr>
    </w:p>
    <w:p w14:paraId="50A55F41" w14:textId="77777777" w:rsidR="007F379D" w:rsidRPr="00267744" w:rsidRDefault="007F379D">
      <w:pPr>
        <w:spacing w:line="240" w:lineRule="auto"/>
        <w:rPr>
          <w:color w:val="000000"/>
          <w:lang w:val="lt-LT"/>
        </w:rPr>
      </w:pPr>
    </w:p>
    <w:p w14:paraId="7344308E" w14:textId="77777777" w:rsidR="007F379D" w:rsidRPr="00267744" w:rsidRDefault="007F379D" w:rsidP="005D0424">
      <w:pPr>
        <w:pStyle w:val="Antrat3"/>
        <w:spacing w:before="0" w:after="0" w:line="240" w:lineRule="auto"/>
        <w:rPr>
          <w:b w:val="0"/>
          <w:lang w:val="lt-LT"/>
        </w:rPr>
      </w:pPr>
      <w:r w:rsidRPr="00045D19">
        <w:rPr>
          <w:rFonts w:ascii="Times New Roman" w:hAnsi="Times New Roman"/>
          <w:sz w:val="22"/>
          <w:lang w:val="lt-LT"/>
        </w:rPr>
        <w:t>6.</w:t>
      </w:r>
      <w:r w:rsidRPr="00045D19">
        <w:rPr>
          <w:rFonts w:ascii="Times New Roman" w:hAnsi="Times New Roman"/>
          <w:sz w:val="22"/>
          <w:lang w:val="lt-LT"/>
        </w:rPr>
        <w:tab/>
        <w:t>FARMACINĖ INFORMACIJA</w:t>
      </w:r>
    </w:p>
    <w:p w14:paraId="1A079FAA" w14:textId="77777777" w:rsidR="007F379D" w:rsidRPr="00267744" w:rsidRDefault="007F379D">
      <w:pPr>
        <w:spacing w:line="240" w:lineRule="auto"/>
        <w:rPr>
          <w:lang w:val="lt-LT"/>
        </w:rPr>
      </w:pPr>
    </w:p>
    <w:p w14:paraId="3184FBC6" w14:textId="77777777" w:rsidR="007F379D" w:rsidRPr="00267744" w:rsidRDefault="007F379D" w:rsidP="005D0424">
      <w:pPr>
        <w:pStyle w:val="Antrat4"/>
        <w:rPr>
          <w:b w:val="0"/>
          <w:lang w:val="lt-LT"/>
        </w:rPr>
      </w:pPr>
      <w:r w:rsidRPr="00045D19">
        <w:rPr>
          <w:rFonts w:ascii="Times New Roman" w:hAnsi="Times New Roman"/>
          <w:sz w:val="22"/>
          <w:lang w:val="lt-LT"/>
        </w:rPr>
        <w:t>6.1</w:t>
      </w:r>
      <w:r w:rsidRPr="00045D19">
        <w:rPr>
          <w:rFonts w:ascii="Times New Roman" w:hAnsi="Times New Roman"/>
          <w:sz w:val="22"/>
          <w:lang w:val="lt-LT"/>
        </w:rPr>
        <w:tab/>
        <w:t>Pagalbinių medžiagų sąrašas</w:t>
      </w:r>
    </w:p>
    <w:p w14:paraId="55BBAB8D" w14:textId="77777777" w:rsidR="007F379D" w:rsidRPr="00267744" w:rsidRDefault="007F379D">
      <w:pPr>
        <w:spacing w:line="240" w:lineRule="auto"/>
        <w:rPr>
          <w:lang w:val="lt-LT"/>
        </w:rPr>
      </w:pPr>
    </w:p>
    <w:p w14:paraId="1BB12B26" w14:textId="77777777" w:rsidR="007F379D" w:rsidRPr="00267744" w:rsidRDefault="007F379D">
      <w:pPr>
        <w:spacing w:line="240" w:lineRule="auto"/>
        <w:rPr>
          <w:rFonts w:asciiTheme="minorHAnsi" w:eastAsiaTheme="minorHAnsi" w:hAnsiTheme="minorHAnsi" w:cstheme="minorBidi"/>
          <w:color w:val="auto"/>
          <w:szCs w:val="22"/>
          <w:lang w:val="lt-LT"/>
        </w:rPr>
      </w:pPr>
      <w:r w:rsidRPr="00267744">
        <w:rPr>
          <w:lang w:val="lt-LT"/>
        </w:rPr>
        <w:t>Nėra.</w:t>
      </w:r>
    </w:p>
    <w:p w14:paraId="76D10BFF" w14:textId="77777777" w:rsidR="007F379D" w:rsidRPr="00267744" w:rsidRDefault="007F379D">
      <w:pPr>
        <w:spacing w:line="240" w:lineRule="auto"/>
        <w:rPr>
          <w:lang w:val="lt-LT"/>
        </w:rPr>
      </w:pPr>
    </w:p>
    <w:p w14:paraId="4CC62282" w14:textId="77777777" w:rsidR="007F379D" w:rsidRPr="00267744" w:rsidRDefault="007F379D" w:rsidP="005D0424">
      <w:pPr>
        <w:pStyle w:val="Antrat4"/>
        <w:rPr>
          <w:b w:val="0"/>
          <w:lang w:val="lt-LT"/>
        </w:rPr>
      </w:pPr>
      <w:r w:rsidRPr="00045D19">
        <w:rPr>
          <w:rFonts w:ascii="Times New Roman" w:hAnsi="Times New Roman"/>
          <w:sz w:val="22"/>
          <w:lang w:val="lt-LT"/>
        </w:rPr>
        <w:t>6.2</w:t>
      </w:r>
      <w:r w:rsidRPr="00045D19">
        <w:rPr>
          <w:rFonts w:ascii="Times New Roman" w:hAnsi="Times New Roman"/>
          <w:sz w:val="22"/>
          <w:lang w:val="lt-LT"/>
        </w:rPr>
        <w:tab/>
        <w:t>Nesuderinamumas</w:t>
      </w:r>
    </w:p>
    <w:p w14:paraId="6826AC37" w14:textId="77777777" w:rsidR="007F379D" w:rsidRPr="00267744" w:rsidRDefault="007F379D">
      <w:pPr>
        <w:spacing w:line="240" w:lineRule="auto"/>
        <w:rPr>
          <w:lang w:val="lt-LT"/>
        </w:rPr>
      </w:pPr>
    </w:p>
    <w:p w14:paraId="2EA9B5C3" w14:textId="77777777" w:rsidR="007F379D" w:rsidRPr="00267744" w:rsidRDefault="007F379D">
      <w:pPr>
        <w:spacing w:line="240" w:lineRule="auto"/>
        <w:rPr>
          <w:rFonts w:asciiTheme="minorHAnsi" w:eastAsiaTheme="minorHAnsi" w:hAnsiTheme="minorHAnsi" w:cstheme="minorBidi"/>
          <w:color w:val="auto"/>
          <w:szCs w:val="22"/>
          <w:lang w:val="lt-LT"/>
        </w:rPr>
      </w:pPr>
      <w:r w:rsidRPr="00267744">
        <w:rPr>
          <w:lang w:val="lt-LT"/>
        </w:rPr>
        <w:t>Šio vaistinio preparato negalima maišyti su kitais, išskyrus nurodytus 6.6 skyriuje.</w:t>
      </w:r>
    </w:p>
    <w:p w14:paraId="3FAED660" w14:textId="77777777" w:rsidR="007F379D" w:rsidRPr="00267744" w:rsidRDefault="007F379D">
      <w:pPr>
        <w:spacing w:line="240" w:lineRule="auto"/>
        <w:rPr>
          <w:rFonts w:asciiTheme="minorHAnsi" w:eastAsiaTheme="minorHAnsi" w:hAnsiTheme="minorHAnsi" w:cstheme="minorBidi"/>
          <w:color w:val="auto"/>
          <w:szCs w:val="22"/>
          <w:lang w:val="lt-LT"/>
        </w:rPr>
      </w:pPr>
      <w:r w:rsidRPr="00847625">
        <w:rPr>
          <w:lang w:val="lt-LT"/>
        </w:rPr>
        <w:t>Tirpalų, kuriuose</w:t>
      </w:r>
      <w:r w:rsidRPr="0054097C">
        <w:rPr>
          <w:lang w:val="lt-LT"/>
        </w:rPr>
        <w:t xml:space="preserve"> yra cefazolino, negalima maišyti su krauju ar kitų baltymų hidrolizatais. Cefazolinas yra nesu</w:t>
      </w:r>
      <w:r w:rsidRPr="00267744">
        <w:rPr>
          <w:lang w:val="lt-LT"/>
        </w:rPr>
        <w:t>derinamas su aminoglikozidais, tetraciklinais, eritromicinu, askorbo rūgštimi, vitamino B kompleksu, bleomicino sulfatu, gliuceptato kalcio gliukonatu, kalciu ir cimetidino hidrochloridu.</w:t>
      </w:r>
    </w:p>
    <w:p w14:paraId="3163073A" w14:textId="77777777" w:rsidR="007F379D" w:rsidRPr="00267744" w:rsidRDefault="007F379D">
      <w:pPr>
        <w:spacing w:line="240" w:lineRule="auto"/>
        <w:rPr>
          <w:lang w:val="lt-LT"/>
        </w:rPr>
      </w:pPr>
    </w:p>
    <w:p w14:paraId="3F191A8E" w14:textId="77777777" w:rsidR="007F379D" w:rsidRPr="00267744" w:rsidRDefault="007F379D" w:rsidP="005D0424">
      <w:pPr>
        <w:pStyle w:val="Antrat4"/>
        <w:rPr>
          <w:b w:val="0"/>
          <w:lang w:val="lt-LT"/>
        </w:rPr>
      </w:pPr>
      <w:r w:rsidRPr="00045D19">
        <w:rPr>
          <w:rFonts w:ascii="Times New Roman" w:hAnsi="Times New Roman"/>
          <w:sz w:val="22"/>
          <w:lang w:val="lt-LT"/>
        </w:rPr>
        <w:t>6.3</w:t>
      </w:r>
      <w:r w:rsidRPr="00045D19">
        <w:rPr>
          <w:rFonts w:ascii="Times New Roman" w:hAnsi="Times New Roman"/>
          <w:sz w:val="22"/>
          <w:lang w:val="lt-LT"/>
        </w:rPr>
        <w:tab/>
        <w:t>Tinkamumo laikas</w:t>
      </w:r>
    </w:p>
    <w:p w14:paraId="411C954C" w14:textId="77777777" w:rsidR="007F379D" w:rsidRPr="00267744" w:rsidRDefault="007F379D">
      <w:pPr>
        <w:spacing w:line="240" w:lineRule="auto"/>
        <w:rPr>
          <w:lang w:val="lt-LT"/>
        </w:rPr>
      </w:pPr>
    </w:p>
    <w:p w14:paraId="00986B0A" w14:textId="77777777" w:rsidR="007F379D" w:rsidRPr="00267744" w:rsidRDefault="007F379D">
      <w:pPr>
        <w:rPr>
          <w:rFonts w:asciiTheme="minorHAnsi" w:eastAsiaTheme="minorHAnsi" w:hAnsiTheme="minorHAnsi" w:cstheme="minorBidi"/>
          <w:i/>
          <w:color w:val="auto"/>
          <w:szCs w:val="22"/>
          <w:lang w:val="lt-LT"/>
        </w:rPr>
      </w:pPr>
      <w:r w:rsidRPr="00267744">
        <w:rPr>
          <w:i/>
          <w:lang w:val="lt-LT"/>
        </w:rPr>
        <w:t>Neatidaryta pakuotė</w:t>
      </w:r>
    </w:p>
    <w:p w14:paraId="724F1DB8" w14:textId="77777777" w:rsidR="007F379D" w:rsidRPr="00267744" w:rsidRDefault="007F379D">
      <w:pPr>
        <w:rPr>
          <w:rFonts w:asciiTheme="minorHAnsi" w:eastAsiaTheme="minorHAnsi" w:hAnsiTheme="minorHAnsi" w:cstheme="minorBidi"/>
          <w:color w:val="auto"/>
          <w:szCs w:val="22"/>
          <w:lang w:val="lt-LT"/>
        </w:rPr>
      </w:pPr>
      <w:r w:rsidRPr="00267744">
        <w:rPr>
          <w:lang w:val="lt-LT"/>
        </w:rPr>
        <w:t>3 metai</w:t>
      </w:r>
    </w:p>
    <w:p w14:paraId="603419CC" w14:textId="77777777" w:rsidR="007F379D" w:rsidRPr="00267744" w:rsidRDefault="007F379D">
      <w:pPr>
        <w:rPr>
          <w:lang w:val="lt-LT"/>
        </w:rPr>
      </w:pPr>
    </w:p>
    <w:p w14:paraId="49CE9986" w14:textId="77777777" w:rsidR="007F379D" w:rsidRPr="00267744" w:rsidRDefault="007F379D">
      <w:pPr>
        <w:rPr>
          <w:rFonts w:asciiTheme="minorHAnsi" w:eastAsiaTheme="minorHAnsi" w:hAnsiTheme="minorHAnsi" w:cstheme="minorBidi"/>
          <w:i/>
          <w:color w:val="auto"/>
          <w:szCs w:val="22"/>
          <w:lang w:val="lt-LT"/>
        </w:rPr>
      </w:pPr>
      <w:r w:rsidRPr="00267744">
        <w:rPr>
          <w:i/>
          <w:lang w:val="lt-LT"/>
        </w:rPr>
        <w:t>Po ištirpinimo ir (ar) praskiedimo:</w:t>
      </w:r>
    </w:p>
    <w:p w14:paraId="7CAFDECD"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Cheminiu ir fizikiniu požiūriu paruoštas tirpalas išlieka stabilus ne ilgiau kaip 12 val. 25 °C temperatūroje ir ne ilgiau kaip 24 val. šaldytuve (2 °C </w:t>
      </w:r>
      <w:r w:rsidRPr="00267744">
        <w:rPr>
          <w:color w:val="000000"/>
          <w:lang w:val="lt-LT"/>
        </w:rPr>
        <w:noBreakHyphen/>
        <w:t xml:space="preserve"> 8 °C temperatūroje). </w:t>
      </w:r>
    </w:p>
    <w:p w14:paraId="02035ADC" w14:textId="77777777" w:rsidR="007F379D" w:rsidRPr="00267744" w:rsidRDefault="007F379D">
      <w:pPr>
        <w:rPr>
          <w:lang w:val="lt-LT"/>
        </w:rPr>
      </w:pPr>
    </w:p>
    <w:p w14:paraId="55C14B1D" w14:textId="77777777" w:rsidR="007F379D" w:rsidRPr="00267744" w:rsidRDefault="007F379D">
      <w:pPr>
        <w:rPr>
          <w:rFonts w:asciiTheme="minorHAnsi" w:eastAsiaTheme="minorHAnsi" w:hAnsiTheme="minorHAnsi" w:cstheme="minorBidi"/>
          <w:color w:val="auto"/>
          <w:szCs w:val="22"/>
          <w:lang w:val="lt-LT"/>
        </w:rPr>
      </w:pPr>
      <w:r w:rsidRPr="00267744">
        <w:rPr>
          <w:lang w:val="lt-LT"/>
        </w:rPr>
        <w:t>Mikrobiologiniu požiūriu atidarius/ištirpinus/praskiedus vaistinį preparatą reikia vartoti nedelsiant,. Jei vaistinis preparatas nevartojamas nedelsiant, už laikymo sąlygas ir trukmę atsako vartotojas. Paprastai ilgiau, nei nurodyta aukščiau paminėtoje informacijoje apie cheminį ir fizikinį stabilumą laikyti negalima, nebent tirpinimas ir praskiedimas buvo atliktas kontroliuojamomis ir patvirtintomis aseptinėmis sąlygomis.</w:t>
      </w:r>
    </w:p>
    <w:p w14:paraId="736B8348" w14:textId="77777777" w:rsidR="007F379D" w:rsidRPr="00267744" w:rsidRDefault="007F379D">
      <w:pPr>
        <w:rPr>
          <w:lang w:val="lt-LT"/>
        </w:rPr>
      </w:pPr>
    </w:p>
    <w:p w14:paraId="7E9859A3" w14:textId="77777777" w:rsidR="007F379D" w:rsidRPr="00267744" w:rsidRDefault="007F379D" w:rsidP="005D0424">
      <w:pPr>
        <w:pStyle w:val="Antrat4"/>
        <w:rPr>
          <w:b w:val="0"/>
          <w:shd w:val="clear" w:color="auto" w:fill="FFFFFF"/>
          <w:lang w:val="lt-LT"/>
        </w:rPr>
      </w:pPr>
      <w:r w:rsidRPr="00045D19">
        <w:rPr>
          <w:rFonts w:ascii="Times New Roman" w:hAnsi="Times New Roman"/>
          <w:sz w:val="22"/>
          <w:shd w:val="clear" w:color="auto" w:fill="FFFFFF"/>
          <w:lang w:val="lt-LT"/>
        </w:rPr>
        <w:t>6.4</w:t>
      </w:r>
      <w:r w:rsidRPr="00045D19">
        <w:rPr>
          <w:rFonts w:ascii="Times New Roman" w:hAnsi="Times New Roman"/>
          <w:sz w:val="22"/>
          <w:shd w:val="clear" w:color="auto" w:fill="FFFFFF"/>
          <w:lang w:val="lt-LT"/>
        </w:rPr>
        <w:tab/>
        <w:t>Specialios laikymo sąlygos</w:t>
      </w:r>
    </w:p>
    <w:p w14:paraId="35B3C56A" w14:textId="77777777" w:rsidR="007F379D" w:rsidRPr="00267744" w:rsidRDefault="007F379D">
      <w:pPr>
        <w:spacing w:line="240" w:lineRule="auto"/>
        <w:rPr>
          <w:lang w:val="lt-LT"/>
        </w:rPr>
      </w:pPr>
    </w:p>
    <w:p w14:paraId="4CA94F72" w14:textId="77777777" w:rsidR="007F379D" w:rsidRPr="00267744" w:rsidRDefault="007F379D">
      <w:pPr>
        <w:spacing w:line="240" w:lineRule="auto"/>
        <w:rPr>
          <w:rFonts w:asciiTheme="minorHAnsi" w:eastAsiaTheme="minorHAnsi" w:hAnsiTheme="minorHAnsi" w:cstheme="minorBidi"/>
          <w:color w:val="auto"/>
          <w:szCs w:val="22"/>
          <w:lang w:val="lt-LT"/>
        </w:rPr>
      </w:pPr>
      <w:r w:rsidRPr="00267744">
        <w:rPr>
          <w:color w:val="0D0D0D"/>
          <w:lang w:val="lt-LT"/>
        </w:rPr>
        <w:t>Šio vaistinio preparato laikymui specialių temperatūros sąlygų nereikalaujama.</w:t>
      </w:r>
    </w:p>
    <w:p w14:paraId="16599D63" w14:textId="77777777" w:rsidR="007F379D" w:rsidRPr="00267744" w:rsidRDefault="007F379D">
      <w:pPr>
        <w:spacing w:line="240" w:lineRule="auto"/>
        <w:rPr>
          <w:lang w:val="lt-LT"/>
        </w:rPr>
      </w:pPr>
    </w:p>
    <w:p w14:paraId="06F791B2" w14:textId="0D0B3DBA" w:rsidR="007F379D" w:rsidRPr="001F52D8" w:rsidRDefault="007F379D">
      <w:pPr>
        <w:rPr>
          <w:rFonts w:asciiTheme="minorHAnsi" w:eastAsiaTheme="minorHAnsi" w:hAnsiTheme="minorHAnsi" w:cstheme="minorBidi"/>
          <w:color w:val="auto"/>
          <w:szCs w:val="22"/>
          <w:lang w:val="lt-LT"/>
        </w:rPr>
      </w:pPr>
      <w:r w:rsidRPr="00267744">
        <w:rPr>
          <w:lang w:val="lt-LT"/>
        </w:rPr>
        <w:t>Flakon</w:t>
      </w:r>
      <w:r w:rsidR="00BD281F">
        <w:rPr>
          <w:lang w:val="lt-LT"/>
        </w:rPr>
        <w:t>ą</w:t>
      </w:r>
      <w:r w:rsidRPr="00BD281F">
        <w:rPr>
          <w:lang w:val="lt-LT"/>
        </w:rPr>
        <w:t xml:space="preserve"> laikyti </w:t>
      </w:r>
      <w:r w:rsidR="00267744" w:rsidRPr="00BD281F">
        <w:rPr>
          <w:lang w:val="lt-LT"/>
        </w:rPr>
        <w:t>išorinėje</w:t>
      </w:r>
      <w:r w:rsidRPr="00BD281F">
        <w:rPr>
          <w:lang w:val="lt-LT"/>
        </w:rPr>
        <w:t xml:space="preserve"> dėžutėje, kad </w:t>
      </w:r>
      <w:r w:rsidR="00267744" w:rsidRPr="00BD281F">
        <w:rPr>
          <w:lang w:val="lt-LT"/>
        </w:rPr>
        <w:t xml:space="preserve">vaistinis </w:t>
      </w:r>
      <w:r w:rsidRPr="00BD281F">
        <w:rPr>
          <w:lang w:val="lt-LT"/>
        </w:rPr>
        <w:t>preparatas b</w:t>
      </w:r>
      <w:r w:rsidRPr="00045D19">
        <w:rPr>
          <w:rFonts w:hint="eastAsia"/>
          <w:lang w:val="lt-LT"/>
        </w:rPr>
        <w:t>ū</w:t>
      </w:r>
      <w:r w:rsidRPr="00267744">
        <w:rPr>
          <w:lang w:val="lt-LT"/>
        </w:rPr>
        <w:t>t</w:t>
      </w:r>
      <w:r w:rsidRPr="00045D19">
        <w:rPr>
          <w:rFonts w:hint="eastAsia"/>
          <w:lang w:val="lt-LT"/>
        </w:rPr>
        <w:t>ų</w:t>
      </w:r>
      <w:r w:rsidRPr="00267744">
        <w:rPr>
          <w:rFonts w:ascii="TimesNewRoman" w:hAnsi="TimesNewRoman"/>
          <w:lang w:val="lt-LT"/>
        </w:rPr>
        <w:t xml:space="preserve"> </w:t>
      </w:r>
      <w:r w:rsidRPr="00267744">
        <w:rPr>
          <w:lang w:val="lt-LT"/>
        </w:rPr>
        <w:t>apsaugotas nuo šviesos.</w:t>
      </w:r>
    </w:p>
    <w:p w14:paraId="629D0C04" w14:textId="77777777" w:rsidR="007F379D" w:rsidRPr="00267744" w:rsidRDefault="007F379D">
      <w:pPr>
        <w:spacing w:line="240" w:lineRule="auto"/>
        <w:rPr>
          <w:lang w:val="lt-LT"/>
        </w:rPr>
      </w:pPr>
    </w:p>
    <w:p w14:paraId="3DE2D1B1" w14:textId="77777777" w:rsidR="007F379D" w:rsidRPr="00267744" w:rsidRDefault="007F379D">
      <w:pPr>
        <w:spacing w:line="240" w:lineRule="auto"/>
        <w:rPr>
          <w:rFonts w:asciiTheme="minorHAnsi" w:eastAsiaTheme="minorHAnsi" w:hAnsiTheme="minorHAnsi" w:cstheme="minorBidi"/>
          <w:color w:val="0D0D0D"/>
          <w:szCs w:val="22"/>
          <w:lang w:val="lt-LT"/>
        </w:rPr>
      </w:pPr>
      <w:r w:rsidRPr="00267744">
        <w:rPr>
          <w:color w:val="0D0D0D"/>
          <w:lang w:val="lt-LT"/>
        </w:rPr>
        <w:t>Paruošto vaistinio preparato laikymo sąlygos pateikiamos 6.3 skyriuje.</w:t>
      </w:r>
    </w:p>
    <w:p w14:paraId="41933DC8" w14:textId="77777777" w:rsidR="007F379D" w:rsidRPr="00267744" w:rsidRDefault="007F379D">
      <w:pPr>
        <w:spacing w:line="240" w:lineRule="auto"/>
        <w:rPr>
          <w:lang w:val="lt-LT"/>
        </w:rPr>
      </w:pPr>
    </w:p>
    <w:p w14:paraId="48B5EA43" w14:textId="77777777" w:rsidR="007F379D" w:rsidRPr="00267744" w:rsidRDefault="007F379D" w:rsidP="005D0424">
      <w:pPr>
        <w:pStyle w:val="Antrat4"/>
        <w:rPr>
          <w:b w:val="0"/>
          <w:lang w:val="lt-LT"/>
        </w:rPr>
      </w:pPr>
      <w:r w:rsidRPr="00045D19">
        <w:rPr>
          <w:rFonts w:ascii="Times New Roman" w:hAnsi="Times New Roman"/>
          <w:sz w:val="22"/>
          <w:lang w:val="lt-LT"/>
        </w:rPr>
        <w:t>6.5</w:t>
      </w:r>
      <w:r w:rsidRPr="00045D19">
        <w:rPr>
          <w:rFonts w:ascii="Times New Roman" w:hAnsi="Times New Roman"/>
          <w:sz w:val="22"/>
          <w:lang w:val="lt-LT"/>
        </w:rPr>
        <w:tab/>
        <w:t>Talpyklės pobūdis ir jos turinys</w:t>
      </w:r>
    </w:p>
    <w:p w14:paraId="05E8E68F" w14:textId="77777777" w:rsidR="007F379D" w:rsidRPr="00267744" w:rsidRDefault="007F379D">
      <w:pPr>
        <w:spacing w:line="240" w:lineRule="auto"/>
        <w:rPr>
          <w:lang w:val="lt-LT"/>
        </w:rPr>
      </w:pPr>
    </w:p>
    <w:p w14:paraId="52E1A3BC" w14:textId="77777777" w:rsidR="007F379D" w:rsidRPr="00267744" w:rsidRDefault="007F379D">
      <w:pPr>
        <w:rPr>
          <w:rFonts w:asciiTheme="minorHAnsi" w:eastAsiaTheme="minorHAnsi" w:hAnsiTheme="minorHAnsi" w:cstheme="minorBidi"/>
          <w:color w:val="auto"/>
          <w:szCs w:val="22"/>
          <w:lang w:val="lt-LT"/>
        </w:rPr>
      </w:pPr>
      <w:r w:rsidRPr="00267744">
        <w:rPr>
          <w:lang w:val="lt-LT"/>
        </w:rPr>
        <w:t>Bespalvio III tipo stiklo flakonas, užkimštas pilku butilo gumos kamš</w:t>
      </w:r>
      <w:r w:rsidRPr="00045D19">
        <w:rPr>
          <w:rFonts w:hint="eastAsia"/>
          <w:lang w:val="lt-LT"/>
        </w:rPr>
        <w:t>č</w:t>
      </w:r>
      <w:r w:rsidRPr="00267744">
        <w:rPr>
          <w:lang w:val="lt-LT"/>
        </w:rPr>
        <w:t>iu ir nupl</w:t>
      </w:r>
      <w:r w:rsidRPr="001F52D8">
        <w:rPr>
          <w:rFonts w:ascii="TimesNewRoman" w:hAnsi="TimesNewRoman"/>
          <w:lang w:val="lt-LT"/>
        </w:rPr>
        <w:t>ė</w:t>
      </w:r>
      <w:r w:rsidRPr="001F52D8">
        <w:rPr>
          <w:lang w:val="lt-LT"/>
        </w:rPr>
        <w:t>šiamuoju aliuminio gaubteliu.</w:t>
      </w:r>
    </w:p>
    <w:p w14:paraId="35534E72" w14:textId="77777777" w:rsidR="007F379D" w:rsidRPr="00267744" w:rsidRDefault="007F379D">
      <w:pPr>
        <w:rPr>
          <w:lang w:val="lt-LT"/>
        </w:rPr>
      </w:pPr>
    </w:p>
    <w:p w14:paraId="57F53B83" w14:textId="77777777" w:rsidR="007F379D" w:rsidRPr="00267744" w:rsidRDefault="007F379D">
      <w:pPr>
        <w:rPr>
          <w:rFonts w:asciiTheme="minorHAnsi" w:eastAsiaTheme="minorHAnsi" w:hAnsiTheme="minorHAnsi" w:cstheme="minorBidi"/>
          <w:color w:val="auto"/>
          <w:szCs w:val="22"/>
          <w:lang w:val="lt-LT"/>
        </w:rPr>
      </w:pPr>
      <w:r w:rsidRPr="00267744">
        <w:rPr>
          <w:lang w:val="lt-LT"/>
        </w:rPr>
        <w:t>Pakuotės dydis: dėžutėje yra</w:t>
      </w:r>
      <w:r w:rsidR="00027671" w:rsidRPr="00267744">
        <w:rPr>
          <w:lang w:val="lt-LT"/>
        </w:rPr>
        <w:t xml:space="preserve"> </w:t>
      </w:r>
      <w:r w:rsidR="00027671" w:rsidRPr="00267744">
        <w:rPr>
          <w:szCs w:val="22"/>
          <w:lang w:val="lt-LT"/>
        </w:rPr>
        <w:t>1,</w:t>
      </w:r>
      <w:r w:rsidRPr="00267744">
        <w:rPr>
          <w:szCs w:val="22"/>
          <w:lang w:val="lt-LT"/>
        </w:rPr>
        <w:t xml:space="preserve"> </w:t>
      </w:r>
      <w:r w:rsidRPr="00267744">
        <w:rPr>
          <w:lang w:val="lt-LT"/>
        </w:rPr>
        <w:t>5 arba 55 flakonai.</w:t>
      </w:r>
    </w:p>
    <w:p w14:paraId="0B5EEF8C" w14:textId="77777777" w:rsidR="00BD281F" w:rsidRPr="00BD281F" w:rsidRDefault="00BD281F" w:rsidP="00BD281F">
      <w:pPr>
        <w:tabs>
          <w:tab w:val="clear" w:pos="567"/>
        </w:tabs>
        <w:spacing w:line="240" w:lineRule="auto"/>
        <w:rPr>
          <w:color w:val="auto"/>
          <w:szCs w:val="22"/>
          <w:lang w:val="lt-LT" w:eastAsia="ar-SA"/>
        </w:rPr>
      </w:pPr>
      <w:r w:rsidRPr="00BD281F">
        <w:rPr>
          <w:color w:val="auto"/>
          <w:szCs w:val="22"/>
          <w:lang w:val="lt-LT" w:eastAsia="ar-SA"/>
        </w:rPr>
        <w:t>Gali būti tiekiamos ne visų dydžių pakuotės.</w:t>
      </w:r>
    </w:p>
    <w:p w14:paraId="75F8F118" w14:textId="77777777" w:rsidR="007F379D" w:rsidRPr="00BD281F" w:rsidRDefault="007F379D">
      <w:pPr>
        <w:spacing w:line="240" w:lineRule="auto"/>
        <w:rPr>
          <w:lang w:val="lt-LT"/>
        </w:rPr>
      </w:pPr>
    </w:p>
    <w:p w14:paraId="1FE4A396" w14:textId="77777777" w:rsidR="007F379D" w:rsidRPr="00267744" w:rsidRDefault="007F379D" w:rsidP="005D0424">
      <w:pPr>
        <w:pStyle w:val="Antrat4"/>
        <w:rPr>
          <w:b w:val="0"/>
          <w:lang w:val="lt-LT"/>
        </w:rPr>
      </w:pPr>
      <w:bookmarkStart w:id="1" w:name="OLE_LINK1"/>
      <w:bookmarkEnd w:id="1"/>
      <w:r w:rsidRPr="00045D19">
        <w:rPr>
          <w:rFonts w:ascii="Times New Roman" w:hAnsi="Times New Roman"/>
          <w:sz w:val="22"/>
          <w:lang w:val="lt-LT"/>
        </w:rPr>
        <w:t>6.6</w:t>
      </w:r>
      <w:r w:rsidRPr="00045D19">
        <w:rPr>
          <w:rFonts w:ascii="Times New Roman" w:hAnsi="Times New Roman"/>
          <w:sz w:val="22"/>
          <w:lang w:val="lt-LT"/>
        </w:rPr>
        <w:tab/>
        <w:t>Specialūs reikalavimai atliekoms tvarkyti ir vaistiniam preparatui ruošti</w:t>
      </w:r>
    </w:p>
    <w:p w14:paraId="216481AB" w14:textId="77777777" w:rsidR="007F379D" w:rsidRPr="00267744" w:rsidRDefault="007F379D">
      <w:pPr>
        <w:spacing w:line="240" w:lineRule="auto"/>
        <w:rPr>
          <w:lang w:val="lt-LT"/>
        </w:rPr>
      </w:pPr>
      <w:bookmarkStart w:id="2" w:name="OLE_LINK11"/>
      <w:bookmarkEnd w:id="2"/>
    </w:p>
    <w:p w14:paraId="27CF3E3C" w14:textId="77777777" w:rsidR="007F379D" w:rsidRPr="00267744" w:rsidRDefault="007F379D">
      <w:pPr>
        <w:spacing w:line="240" w:lineRule="auto"/>
        <w:rPr>
          <w:rFonts w:asciiTheme="minorHAnsi" w:eastAsiaTheme="minorHAnsi" w:hAnsiTheme="minorHAnsi" w:cstheme="minorBidi"/>
          <w:i/>
          <w:color w:val="000000"/>
          <w:szCs w:val="22"/>
          <w:lang w:val="lt-LT"/>
        </w:rPr>
      </w:pPr>
      <w:r w:rsidRPr="00267744">
        <w:rPr>
          <w:i/>
          <w:color w:val="000000"/>
          <w:lang w:val="lt-LT"/>
        </w:rPr>
        <w:t>Injekcinio ir infuzinio tirpalo paruošimas</w:t>
      </w:r>
    </w:p>
    <w:p w14:paraId="549357B7" w14:textId="77777777" w:rsidR="007F379D" w:rsidRPr="00267744" w:rsidRDefault="007F379D">
      <w:pPr>
        <w:spacing w:line="240" w:lineRule="auto"/>
        <w:rPr>
          <w:b/>
          <w:i/>
          <w:color w:val="000000"/>
          <w:lang w:val="lt-LT"/>
        </w:rPr>
      </w:pPr>
    </w:p>
    <w:p w14:paraId="3398F21B" w14:textId="77777777" w:rsidR="007F379D" w:rsidRPr="00267744" w:rsidRDefault="007F379D">
      <w:pPr>
        <w:rPr>
          <w:rFonts w:asciiTheme="minorHAnsi" w:eastAsiaTheme="minorHAnsi" w:hAnsiTheme="minorHAnsi" w:cstheme="minorBidi"/>
          <w:color w:val="333333"/>
          <w:szCs w:val="22"/>
          <w:lang w:val="lt-LT"/>
        </w:rPr>
      </w:pPr>
      <w:r w:rsidRPr="00267744">
        <w:rPr>
          <w:color w:val="333333"/>
          <w:lang w:val="lt-LT"/>
        </w:rPr>
        <w:t>Rezol yra sterilūs injekciniai milteliai, todėl prieš švirkštimą pacientui juos reikia ištirpinti. Tirpinimui naudojamo tirpiklio tūris priklauso nuo vartojimo metodo.</w:t>
      </w:r>
    </w:p>
    <w:p w14:paraId="0D8CBB7F" w14:textId="77777777" w:rsidR="007F379D" w:rsidRPr="00267744" w:rsidRDefault="007F379D">
      <w:pPr>
        <w:spacing w:line="240" w:lineRule="auto"/>
        <w:rPr>
          <w:color w:val="000000"/>
          <w:lang w:val="lt-LT"/>
        </w:rPr>
      </w:pPr>
    </w:p>
    <w:p w14:paraId="6B01A7C3"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lastRenderedPageBreak/>
        <w:t>Rekomenduojama vartoti ką tik paruoštą tirpalą. Paruošto vaistinio preparato poveikio stiprumas išlieka mažiausiai 12 val., laikant 25°C temperatūroje arba 24 val. laikant šaldytuve (2°</w:t>
      </w:r>
      <w:r w:rsidRPr="00267744">
        <w:rPr>
          <w:color w:val="000000"/>
          <w:lang w:val="lt-LT"/>
        </w:rPr>
        <w:noBreakHyphen/>
        <w:t xml:space="preserve">8°C temperatūroje). </w:t>
      </w:r>
    </w:p>
    <w:p w14:paraId="398DDF9F" w14:textId="54E16096" w:rsidR="007F379D" w:rsidRPr="00BD281F"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Ištirpinus injekciniame vandenyje, gautas</w:t>
      </w:r>
      <w:r w:rsidR="00BD281F">
        <w:rPr>
          <w:color w:val="000000"/>
          <w:lang w:val="lt-LT"/>
        </w:rPr>
        <w:t xml:space="preserve"> injekcinis</w:t>
      </w:r>
      <w:r w:rsidRPr="00BD281F">
        <w:rPr>
          <w:color w:val="000000"/>
          <w:lang w:val="lt-LT"/>
        </w:rPr>
        <w:t xml:space="preserve"> tirpalas yra skaidrus, šviesiai geltonas arba geltonas.</w:t>
      </w:r>
    </w:p>
    <w:p w14:paraId="12C8B34D" w14:textId="77777777" w:rsidR="007F379D" w:rsidRPr="00267744" w:rsidRDefault="007F379D">
      <w:pPr>
        <w:spacing w:line="240" w:lineRule="auto"/>
        <w:rPr>
          <w:color w:val="000000"/>
          <w:lang w:val="lt-LT"/>
        </w:rPr>
      </w:pPr>
    </w:p>
    <w:p w14:paraId="389350F6"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Injekcija į raumenis</w:t>
      </w:r>
    </w:p>
    <w:p w14:paraId="0695CBDB" w14:textId="77777777" w:rsidR="007F379D" w:rsidRPr="00267744" w:rsidRDefault="007F379D">
      <w:pPr>
        <w:spacing w:line="240" w:lineRule="auto"/>
        <w:rPr>
          <w:color w:val="000000"/>
          <w:u w:val="single"/>
          <w:lang w:val="lt-LT"/>
        </w:rPr>
      </w:pPr>
    </w:p>
    <w:p w14:paraId="3BBA45E8"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Rezol 1 g ištirpinamas 4 ml injekcinio vandens arba 0,9 % natrio chlorido tirpalo.</w:t>
      </w:r>
    </w:p>
    <w:p w14:paraId="7418BBB5"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Kratyti, kol milteliai visiškai ištirps.</w:t>
      </w:r>
    </w:p>
    <w:p w14:paraId="73E5F434" w14:textId="77777777" w:rsidR="007F379D" w:rsidRPr="00267744" w:rsidRDefault="007F379D">
      <w:pPr>
        <w:spacing w:line="240" w:lineRule="auto"/>
        <w:rPr>
          <w:rFonts w:asciiTheme="minorHAnsi" w:eastAsiaTheme="minorHAnsi" w:hAnsiTheme="minorHAnsi" w:cstheme="minorBidi"/>
          <w:color w:val="auto"/>
          <w:sz w:val="24"/>
          <w:szCs w:val="22"/>
          <w:lang w:val="lt-LT"/>
        </w:rPr>
      </w:pPr>
      <w:r w:rsidRPr="00267744">
        <w:rPr>
          <w:lang w:val="lt-LT"/>
        </w:rPr>
        <w:t>Cefazolino koncentracija tirpale maždaug 250 mg/ml.</w:t>
      </w:r>
    </w:p>
    <w:p w14:paraId="57D66CFE" w14:textId="77777777" w:rsidR="007F379D" w:rsidRPr="00267744" w:rsidRDefault="007F379D">
      <w:pPr>
        <w:spacing w:line="240" w:lineRule="auto"/>
        <w:rPr>
          <w:sz w:val="24"/>
          <w:lang w:val="lt-LT"/>
        </w:rPr>
      </w:pPr>
    </w:p>
    <w:p w14:paraId="58204116"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Injekcija į veną</w:t>
      </w:r>
    </w:p>
    <w:p w14:paraId="686DC9A6" w14:textId="77777777" w:rsidR="007F379D" w:rsidRPr="00267744" w:rsidRDefault="007F379D">
      <w:pPr>
        <w:spacing w:line="240" w:lineRule="auto"/>
        <w:rPr>
          <w:color w:val="000000"/>
          <w:u w:val="single"/>
          <w:lang w:val="lt-LT"/>
        </w:rPr>
      </w:pPr>
    </w:p>
    <w:p w14:paraId="56DDCB48"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Rezol 1 g ištirpinamas 4 ml injekcinio vandens arba 0,9 % natrio chlorido tirpalo. </w:t>
      </w:r>
    </w:p>
    <w:p w14:paraId="15CC6B2A"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Kratyti, kol milteliai visiškai ištirps.</w:t>
      </w:r>
    </w:p>
    <w:p w14:paraId="5E37F436"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Cefazolino koncentracija tirpale maždaug 250 mg/ml.</w:t>
      </w:r>
    </w:p>
    <w:tbl>
      <w:tblPr>
        <w:tblW w:w="0" w:type="auto"/>
        <w:tblInd w:w="10" w:type="dxa"/>
        <w:tblBorders>
          <w:top w:val="nil"/>
          <w:left w:val="nil"/>
          <w:bottom w:val="nil"/>
          <w:right w:val="nil"/>
          <w:insideH w:val="nil"/>
          <w:insideV w:val="nil"/>
        </w:tblBorders>
        <w:tblLook w:val="04A0" w:firstRow="1" w:lastRow="0" w:firstColumn="1" w:lastColumn="0" w:noHBand="0" w:noVBand="1"/>
      </w:tblPr>
      <w:tblGrid>
        <w:gridCol w:w="8502"/>
        <w:gridCol w:w="278"/>
        <w:gridCol w:w="280"/>
      </w:tblGrid>
      <w:tr w:rsidR="007F379D" w:rsidRPr="003878D8" w14:paraId="6A77CD86" w14:textId="77777777" w:rsidTr="000539D6">
        <w:trPr>
          <w:trHeight w:val="102"/>
        </w:trPr>
        <w:tc>
          <w:tcPr>
            <w:tcW w:w="9299" w:type="dxa"/>
            <w:tcBorders>
              <w:top w:val="nil"/>
              <w:left w:val="nil"/>
              <w:bottom w:val="nil"/>
              <w:right w:val="nil"/>
            </w:tcBorders>
            <w:shd w:val="clear" w:color="auto" w:fill="FFFFFF"/>
          </w:tcPr>
          <w:p w14:paraId="23A0A02C" w14:textId="77777777" w:rsidR="007F379D" w:rsidRPr="00267744" w:rsidRDefault="007F379D">
            <w:pPr>
              <w:spacing w:line="240" w:lineRule="auto"/>
              <w:rPr>
                <w:color w:val="000000"/>
                <w:lang w:val="lt-LT"/>
              </w:rPr>
            </w:pPr>
          </w:p>
          <w:p w14:paraId="642D88AE" w14:textId="0530DE8C"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Rezol 1 g lėtai suleidžiamas per tris-penkias minutes. Jokiu būdu vaistinio preparato negalima suleisti greičiau kaip per 3 minutes. Injekciją galima atlikti tiesiai į veną arba per intraveninės jungties vamzdelį.</w:t>
            </w:r>
          </w:p>
          <w:p w14:paraId="41E16D1A" w14:textId="77777777" w:rsidR="007F379D" w:rsidRPr="00267744" w:rsidRDefault="007F379D">
            <w:pPr>
              <w:spacing w:line="240" w:lineRule="auto"/>
              <w:rPr>
                <w:lang w:val="lt-LT"/>
              </w:rPr>
            </w:pPr>
          </w:p>
          <w:p w14:paraId="00235BE3" w14:textId="77777777" w:rsidR="007F379D" w:rsidRPr="00267744" w:rsidRDefault="007F379D">
            <w:pPr>
              <w:spacing w:line="240" w:lineRule="auto"/>
              <w:rPr>
                <w:rFonts w:asciiTheme="minorHAnsi" w:eastAsiaTheme="minorHAnsi" w:hAnsiTheme="minorHAnsi" w:cstheme="minorBidi"/>
                <w:color w:val="000000"/>
                <w:szCs w:val="22"/>
                <w:u w:val="single"/>
                <w:lang w:val="lt-LT"/>
              </w:rPr>
            </w:pPr>
            <w:r w:rsidRPr="00267744">
              <w:rPr>
                <w:color w:val="000000"/>
                <w:u w:val="single"/>
                <w:lang w:val="lt-LT"/>
              </w:rPr>
              <w:t>Infuzija į veną</w:t>
            </w:r>
          </w:p>
          <w:p w14:paraId="6788B3FB" w14:textId="77777777" w:rsidR="007F379D" w:rsidRPr="00267744" w:rsidRDefault="007F379D">
            <w:pPr>
              <w:spacing w:line="240" w:lineRule="auto"/>
              <w:rPr>
                <w:color w:val="000000"/>
                <w:u w:val="single"/>
                <w:lang w:val="lt-LT"/>
              </w:rPr>
            </w:pPr>
          </w:p>
          <w:p w14:paraId="026D9DF3"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Cefazoliną galima vartoti tiesiai į veną arba nuolatinės, arba protarpinės infuzijos metodu.</w:t>
            </w:r>
          </w:p>
          <w:p w14:paraId="42511525" w14:textId="2D2E8B6E" w:rsidR="007F379D" w:rsidRPr="00DB6593"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Rezol galima infuzuoti kartu su intraveniniais </w:t>
            </w:r>
            <w:r w:rsidR="00DB6593">
              <w:rPr>
                <w:color w:val="000000"/>
                <w:lang w:val="lt-LT"/>
              </w:rPr>
              <w:t xml:space="preserve">vaistiniais </w:t>
            </w:r>
            <w:r w:rsidRPr="00DB6593">
              <w:rPr>
                <w:color w:val="000000"/>
                <w:lang w:val="lt-LT"/>
              </w:rPr>
              <w:t>preparatais, naudojant prijungtą infuzinę talpyklę.</w:t>
            </w:r>
          </w:p>
          <w:p w14:paraId="3BA50A2E"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Rezol 1 g pirmiausia ištirpinamas 4 ml injekcinio vandens arba 0,9 % natrio chlorido tirpalo. Kratyti, kol milteliai visiškai ištirps.</w:t>
            </w:r>
          </w:p>
          <w:p w14:paraId="45845A1B" w14:textId="034BC92A" w:rsidR="007F379D" w:rsidRPr="00BD281F"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Toliau </w:t>
            </w:r>
            <w:r w:rsidR="00BD281F">
              <w:rPr>
                <w:color w:val="000000"/>
                <w:lang w:val="lt-LT"/>
              </w:rPr>
              <w:t>paruoštas injekcinis tirpalas</w:t>
            </w:r>
            <w:r w:rsidRPr="00BD281F">
              <w:rPr>
                <w:color w:val="000000"/>
                <w:lang w:val="lt-LT"/>
              </w:rPr>
              <w:t xml:space="preserve"> skiedžiamas 50-100 ml 0,9 % natrio chlorido, 5% arba 10% gliukozės, Ringerio-laktato infuziniu tirpalu arba injekciniu vandeniu. </w:t>
            </w:r>
          </w:p>
          <w:p w14:paraId="01819E05" w14:textId="77777777" w:rsidR="007F379D" w:rsidRPr="00BD281F" w:rsidRDefault="007F379D">
            <w:pPr>
              <w:spacing w:line="240" w:lineRule="auto"/>
              <w:rPr>
                <w:rFonts w:asciiTheme="minorHAnsi" w:eastAsiaTheme="minorHAnsi" w:hAnsiTheme="minorHAnsi" w:cstheme="minorBidi"/>
                <w:color w:val="000000"/>
                <w:szCs w:val="22"/>
                <w:lang w:val="lt-LT"/>
              </w:rPr>
            </w:pPr>
            <w:r w:rsidRPr="00BD281F">
              <w:rPr>
                <w:color w:val="000000"/>
                <w:lang w:val="lt-LT"/>
              </w:rPr>
              <w:t>Cefazolino koncentracija infuziniame tirpale bus 10-19 mg/ml.</w:t>
            </w:r>
          </w:p>
          <w:p w14:paraId="6497E1FB" w14:textId="3B494032" w:rsidR="007F379D" w:rsidRPr="00BD281F" w:rsidRDefault="007F379D">
            <w:pPr>
              <w:rPr>
                <w:rFonts w:asciiTheme="minorHAnsi" w:eastAsiaTheme="minorHAnsi" w:hAnsiTheme="minorHAnsi" w:cstheme="minorBidi"/>
                <w:color w:val="000000"/>
                <w:szCs w:val="22"/>
                <w:lang w:val="lt-LT"/>
              </w:rPr>
            </w:pPr>
            <w:r w:rsidRPr="00BD281F">
              <w:rPr>
                <w:color w:val="000000"/>
                <w:lang w:val="lt-LT"/>
              </w:rPr>
              <w:t xml:space="preserve">Ruošdami infuzinį tirpalą, naudokite ką tik iš miltelių paruoštą </w:t>
            </w:r>
            <w:r w:rsidR="00BD281F">
              <w:rPr>
                <w:color w:val="000000"/>
                <w:lang w:val="lt-LT"/>
              </w:rPr>
              <w:t xml:space="preserve">injekcinį </w:t>
            </w:r>
            <w:r w:rsidRPr="00BD281F">
              <w:rPr>
                <w:color w:val="000000"/>
                <w:lang w:val="lt-LT"/>
              </w:rPr>
              <w:t>tirpalą.</w:t>
            </w:r>
          </w:p>
          <w:p w14:paraId="31C554EB" w14:textId="77777777" w:rsidR="007F379D" w:rsidRPr="00267744" w:rsidRDefault="007F379D">
            <w:pPr>
              <w:spacing w:line="240" w:lineRule="auto"/>
              <w:rPr>
                <w:color w:val="000000"/>
                <w:lang w:val="lt-LT"/>
              </w:rPr>
            </w:pPr>
          </w:p>
          <w:p w14:paraId="7A578E8A" w14:textId="77777777" w:rsidR="007F379D" w:rsidRPr="00267744" w:rsidRDefault="007F379D">
            <w:pPr>
              <w:spacing w:line="240" w:lineRule="auto"/>
              <w:rPr>
                <w:rFonts w:asciiTheme="minorHAnsi" w:eastAsiaTheme="minorHAnsi" w:hAnsiTheme="minorHAnsi" w:cstheme="minorBidi"/>
                <w:color w:val="000000"/>
                <w:szCs w:val="22"/>
                <w:lang w:val="lt-LT"/>
              </w:rPr>
            </w:pPr>
            <w:r w:rsidRPr="00267744">
              <w:rPr>
                <w:color w:val="000000"/>
                <w:lang w:val="lt-LT"/>
              </w:rPr>
              <w:t xml:space="preserve">Tik vienkartiniam vartojimui. Visus tirpalo likučius sunaikinti. </w:t>
            </w:r>
          </w:p>
          <w:p w14:paraId="0C0435CD" w14:textId="77777777" w:rsidR="007F379D" w:rsidRPr="00267744" w:rsidRDefault="007F379D">
            <w:pPr>
              <w:spacing w:line="240" w:lineRule="auto"/>
              <w:rPr>
                <w:color w:val="000000"/>
                <w:lang w:val="lt-LT"/>
              </w:rPr>
            </w:pPr>
          </w:p>
          <w:p w14:paraId="1890C215" w14:textId="77777777" w:rsidR="007F379D" w:rsidRPr="00267744" w:rsidRDefault="007F379D">
            <w:pPr>
              <w:spacing w:line="240" w:lineRule="auto"/>
              <w:ind w:right="175"/>
              <w:rPr>
                <w:rFonts w:asciiTheme="minorHAnsi" w:eastAsiaTheme="minorHAnsi" w:hAnsiTheme="minorHAnsi" w:cstheme="minorBidi"/>
                <w:color w:val="000000"/>
                <w:szCs w:val="22"/>
                <w:lang w:val="lt-LT"/>
              </w:rPr>
            </w:pPr>
            <w:r w:rsidRPr="00267744">
              <w:rPr>
                <w:color w:val="000000"/>
                <w:lang w:val="lt-LT"/>
              </w:rPr>
              <w:t>Nesuvartotą vaistinį preparatą ar atliekas reikia tvarkyti laikantis vietinių reikalavimų.</w:t>
            </w:r>
          </w:p>
        </w:tc>
        <w:tc>
          <w:tcPr>
            <w:tcW w:w="284" w:type="dxa"/>
            <w:tcBorders>
              <w:top w:val="nil"/>
              <w:left w:val="nil"/>
              <w:bottom w:val="nil"/>
              <w:right w:val="nil"/>
            </w:tcBorders>
            <w:shd w:val="clear" w:color="auto" w:fill="FFFFFF"/>
          </w:tcPr>
          <w:p w14:paraId="0472537C" w14:textId="77777777" w:rsidR="007F379D" w:rsidRPr="00267744" w:rsidRDefault="007F379D">
            <w:pPr>
              <w:spacing w:line="240" w:lineRule="auto"/>
              <w:rPr>
                <w:color w:val="000000"/>
                <w:lang w:val="lt-LT"/>
              </w:rPr>
            </w:pPr>
          </w:p>
        </w:tc>
        <w:tc>
          <w:tcPr>
            <w:tcW w:w="287" w:type="dxa"/>
            <w:tcBorders>
              <w:top w:val="nil"/>
              <w:left w:val="nil"/>
              <w:bottom w:val="nil"/>
              <w:right w:val="nil"/>
            </w:tcBorders>
            <w:shd w:val="clear" w:color="auto" w:fill="FFFFFF"/>
          </w:tcPr>
          <w:p w14:paraId="30F963D6" w14:textId="77777777" w:rsidR="007F379D" w:rsidRPr="00267744" w:rsidRDefault="007F379D">
            <w:pPr>
              <w:spacing w:line="240" w:lineRule="auto"/>
              <w:rPr>
                <w:color w:val="000000"/>
                <w:lang w:val="lt-LT"/>
              </w:rPr>
            </w:pPr>
          </w:p>
        </w:tc>
      </w:tr>
    </w:tbl>
    <w:p w14:paraId="11148425" w14:textId="77777777" w:rsidR="007F379D" w:rsidRPr="00267744" w:rsidRDefault="007F379D">
      <w:pPr>
        <w:spacing w:line="240" w:lineRule="auto"/>
        <w:rPr>
          <w:lang w:val="lt-LT"/>
        </w:rPr>
      </w:pPr>
    </w:p>
    <w:p w14:paraId="5B1E3996" w14:textId="77777777" w:rsidR="007F379D" w:rsidRPr="001F52D8" w:rsidRDefault="007F379D">
      <w:pPr>
        <w:spacing w:line="240" w:lineRule="auto"/>
        <w:rPr>
          <w:lang w:val="lt-LT"/>
        </w:rPr>
      </w:pPr>
    </w:p>
    <w:p w14:paraId="31940789" w14:textId="77777777" w:rsidR="007F379D" w:rsidRPr="00267744" w:rsidRDefault="007F379D" w:rsidP="005D0424">
      <w:pPr>
        <w:pStyle w:val="Antrat3"/>
        <w:spacing w:before="0" w:after="0" w:line="240" w:lineRule="auto"/>
        <w:rPr>
          <w:b w:val="0"/>
          <w:lang w:val="lt-LT"/>
        </w:rPr>
      </w:pPr>
      <w:r w:rsidRPr="00045D19">
        <w:rPr>
          <w:rFonts w:ascii="Times New Roman" w:hAnsi="Times New Roman"/>
          <w:sz w:val="22"/>
          <w:lang w:val="lt-LT"/>
        </w:rPr>
        <w:t>7.</w:t>
      </w:r>
      <w:r w:rsidRPr="00045D19">
        <w:rPr>
          <w:rFonts w:ascii="Times New Roman" w:hAnsi="Times New Roman"/>
          <w:sz w:val="22"/>
          <w:lang w:val="lt-LT"/>
        </w:rPr>
        <w:tab/>
        <w:t>REGISTRUOTOJAS</w:t>
      </w:r>
    </w:p>
    <w:p w14:paraId="16F1D6A8" w14:textId="77777777" w:rsidR="007F379D" w:rsidRPr="00267744" w:rsidRDefault="007F379D">
      <w:pPr>
        <w:spacing w:line="240" w:lineRule="auto"/>
        <w:rPr>
          <w:lang w:val="lt-LT"/>
        </w:rPr>
      </w:pPr>
    </w:p>
    <w:p w14:paraId="56C4B43C" w14:textId="6E1A2F2B" w:rsidR="007F379D" w:rsidRPr="00045D19" w:rsidRDefault="007F379D">
      <w:pPr>
        <w:rPr>
          <w:lang w:val="lt-LT"/>
        </w:rPr>
      </w:pPr>
      <w:r w:rsidRPr="00045D19">
        <w:rPr>
          <w:lang w:val="lt-LT"/>
        </w:rPr>
        <w:t>UAB „E</w:t>
      </w:r>
      <w:r w:rsidR="003F6397">
        <w:rPr>
          <w:lang w:val="lt-LT"/>
        </w:rPr>
        <w:t>letis</w:t>
      </w:r>
      <w:r w:rsidRPr="00045D19">
        <w:rPr>
          <w:lang w:val="lt-LT"/>
        </w:rPr>
        <w:t xml:space="preserve"> Pharma"</w:t>
      </w:r>
    </w:p>
    <w:p w14:paraId="53434D65" w14:textId="77777777" w:rsidR="007F379D" w:rsidRPr="00045D19" w:rsidRDefault="007F379D">
      <w:pPr>
        <w:rPr>
          <w:lang w:val="lt-LT"/>
        </w:rPr>
      </w:pPr>
      <w:r w:rsidRPr="00045D19">
        <w:rPr>
          <w:lang w:val="lt-LT"/>
        </w:rPr>
        <w:t>Sukilėlių pr. 61-2</w:t>
      </w:r>
    </w:p>
    <w:p w14:paraId="57FCEF3C" w14:textId="77777777" w:rsidR="007F379D" w:rsidRPr="00045D19" w:rsidRDefault="007F379D">
      <w:pPr>
        <w:rPr>
          <w:lang w:val="lt-LT"/>
        </w:rPr>
      </w:pPr>
      <w:r w:rsidRPr="00045D19">
        <w:rPr>
          <w:lang w:val="lt-LT"/>
        </w:rPr>
        <w:t>LT-49333, Kaunas</w:t>
      </w:r>
    </w:p>
    <w:p w14:paraId="1D72BEF2" w14:textId="77777777" w:rsidR="007F379D" w:rsidRPr="00045D19" w:rsidRDefault="007F379D">
      <w:pPr>
        <w:rPr>
          <w:lang w:val="lt-LT"/>
        </w:rPr>
      </w:pPr>
      <w:r w:rsidRPr="00045D19">
        <w:rPr>
          <w:lang w:val="lt-LT"/>
        </w:rPr>
        <w:t>Lietuva</w:t>
      </w:r>
    </w:p>
    <w:p w14:paraId="5613FDD7" w14:textId="77777777" w:rsidR="007F379D" w:rsidRPr="00045D19" w:rsidRDefault="007F379D">
      <w:pPr>
        <w:rPr>
          <w:lang w:val="lt-LT"/>
        </w:rPr>
      </w:pPr>
      <w:r w:rsidRPr="00045D19">
        <w:rPr>
          <w:lang w:val="lt-LT"/>
        </w:rPr>
        <w:t>Tel. +370 37 370054</w:t>
      </w:r>
    </w:p>
    <w:p w14:paraId="57FDF639" w14:textId="77777777" w:rsidR="007F379D" w:rsidRPr="00045D19" w:rsidRDefault="007F379D">
      <w:pPr>
        <w:rPr>
          <w:lang w:val="lt-LT"/>
        </w:rPr>
      </w:pPr>
      <w:r w:rsidRPr="00045D19">
        <w:rPr>
          <w:lang w:val="lt-LT"/>
        </w:rPr>
        <w:t>Faksas +370 37 370067</w:t>
      </w:r>
    </w:p>
    <w:p w14:paraId="44DBCFBC" w14:textId="7D907AC8" w:rsidR="007F379D" w:rsidRPr="00045D19" w:rsidRDefault="007F379D">
      <w:pPr>
        <w:rPr>
          <w:lang w:val="lt-LT"/>
        </w:rPr>
      </w:pPr>
      <w:r w:rsidRPr="00045D19">
        <w:rPr>
          <w:lang w:val="lt-LT"/>
        </w:rPr>
        <w:t>El. paštas info@e</w:t>
      </w:r>
      <w:r w:rsidR="003F6397">
        <w:rPr>
          <w:lang w:val="lt-LT"/>
        </w:rPr>
        <w:t>letis</w:t>
      </w:r>
      <w:r w:rsidRPr="00045D19">
        <w:rPr>
          <w:lang w:val="lt-LT"/>
        </w:rPr>
        <w:t>pharma.lt</w:t>
      </w:r>
    </w:p>
    <w:p w14:paraId="3FBD2FC5" w14:textId="77777777" w:rsidR="007F379D" w:rsidRPr="00267744" w:rsidRDefault="007F379D">
      <w:pPr>
        <w:rPr>
          <w:lang w:val="lt-LT"/>
        </w:rPr>
      </w:pPr>
    </w:p>
    <w:p w14:paraId="57DE758D" w14:textId="77777777" w:rsidR="007F379D" w:rsidRPr="001F52D8" w:rsidRDefault="007F379D">
      <w:pPr>
        <w:spacing w:line="240" w:lineRule="auto"/>
        <w:rPr>
          <w:lang w:val="lt-LT"/>
        </w:rPr>
      </w:pPr>
    </w:p>
    <w:p w14:paraId="091887F1" w14:textId="4BDD37E7" w:rsidR="007F379D" w:rsidRPr="001F52D8" w:rsidRDefault="007F379D" w:rsidP="005D0424">
      <w:pPr>
        <w:pStyle w:val="Antrat3"/>
        <w:spacing w:before="0" w:after="0" w:line="240" w:lineRule="auto"/>
        <w:rPr>
          <w:b w:val="0"/>
          <w:lang w:val="lt-LT"/>
        </w:rPr>
      </w:pPr>
      <w:r w:rsidRPr="001F52D8">
        <w:rPr>
          <w:rFonts w:ascii="Times New Roman" w:hAnsi="Times New Roman"/>
          <w:sz w:val="22"/>
          <w:lang w:val="lt-LT"/>
        </w:rPr>
        <w:t>8.</w:t>
      </w:r>
      <w:r w:rsidRPr="001F52D8">
        <w:rPr>
          <w:rFonts w:ascii="Times New Roman" w:hAnsi="Times New Roman"/>
          <w:sz w:val="22"/>
          <w:lang w:val="lt-LT"/>
        </w:rPr>
        <w:tab/>
        <w:t xml:space="preserve">REGISTRACIJOS PAŽYMĖJIMO NUMERIS (-IAI) </w:t>
      </w:r>
    </w:p>
    <w:p w14:paraId="0D23E027" w14:textId="77777777" w:rsidR="000539D6" w:rsidRPr="00847625" w:rsidRDefault="000539D6" w:rsidP="005D0424">
      <w:pPr>
        <w:rPr>
          <w:lang w:val="lt-LT"/>
        </w:rPr>
      </w:pPr>
    </w:p>
    <w:p w14:paraId="1DC7395C" w14:textId="3D6A3167" w:rsidR="007F379D" w:rsidRPr="001F52D8" w:rsidRDefault="007F379D" w:rsidP="0024579B">
      <w:pPr>
        <w:rPr>
          <w:rFonts w:asciiTheme="minorHAnsi" w:eastAsiaTheme="minorHAnsi" w:hAnsiTheme="minorHAnsi" w:cstheme="minorBidi"/>
          <w:color w:val="auto"/>
          <w:szCs w:val="22"/>
          <w:lang w:val="lt-LT"/>
        </w:rPr>
      </w:pPr>
      <w:r w:rsidRPr="001F52D8">
        <w:rPr>
          <w:lang w:val="lt-LT"/>
        </w:rPr>
        <w:t>LT/1/15/3746/001</w:t>
      </w:r>
      <w:r w:rsidR="0024579B">
        <w:rPr>
          <w:lang w:val="lt-LT"/>
        </w:rPr>
        <w:t xml:space="preserve"> </w:t>
      </w:r>
      <w:r w:rsidR="0024579B" w:rsidRPr="001F52D8">
        <w:rPr>
          <w:lang w:val="lt-LT"/>
        </w:rPr>
        <w:t>–</w:t>
      </w:r>
      <w:r w:rsidR="0024579B">
        <w:rPr>
          <w:lang w:val="lt-LT"/>
        </w:rPr>
        <w:t xml:space="preserve"> </w:t>
      </w:r>
      <w:r w:rsidR="0024579B" w:rsidRPr="001F52D8">
        <w:rPr>
          <w:lang w:val="lt-LT"/>
        </w:rPr>
        <w:t xml:space="preserve">N5 </w:t>
      </w:r>
    </w:p>
    <w:p w14:paraId="7EF03AE3" w14:textId="064E1FA7" w:rsidR="007F379D" w:rsidRPr="00267744" w:rsidRDefault="007F379D" w:rsidP="0024579B">
      <w:pPr>
        <w:rPr>
          <w:lang w:val="lt-LT"/>
        </w:rPr>
      </w:pPr>
      <w:r w:rsidRPr="00045D19">
        <w:rPr>
          <w:lang w:val="lt-LT"/>
        </w:rPr>
        <w:t>LT/1/15/3746/002</w:t>
      </w:r>
      <w:r w:rsidR="0024579B" w:rsidRPr="0054097C">
        <w:rPr>
          <w:lang w:val="lt-LT"/>
        </w:rPr>
        <w:t xml:space="preserve"> –</w:t>
      </w:r>
      <w:r w:rsidR="0024579B">
        <w:rPr>
          <w:lang w:val="lt-LT"/>
        </w:rPr>
        <w:t xml:space="preserve"> </w:t>
      </w:r>
      <w:r w:rsidR="0024579B" w:rsidRPr="0054097C">
        <w:rPr>
          <w:lang w:val="lt-LT"/>
        </w:rPr>
        <w:t>N55</w:t>
      </w:r>
    </w:p>
    <w:p w14:paraId="302CCC46" w14:textId="30E5E4EF" w:rsidR="0024579B" w:rsidRPr="00267744" w:rsidRDefault="0024579B" w:rsidP="0024579B">
      <w:pPr>
        <w:rPr>
          <w:rFonts w:asciiTheme="minorHAnsi" w:eastAsiaTheme="minorHAnsi" w:hAnsiTheme="minorHAnsi" w:cstheme="minorBidi"/>
          <w:color w:val="auto"/>
          <w:szCs w:val="22"/>
          <w:lang w:val="lt-LT" w:eastAsia="ja-JP"/>
        </w:rPr>
      </w:pPr>
      <w:r w:rsidRPr="00045D19">
        <w:rPr>
          <w:lang w:val="lt-LT" w:eastAsia="ja-JP"/>
        </w:rPr>
        <w:t>LT/1/15/3746/003</w:t>
      </w:r>
      <w:r w:rsidRPr="0024579B">
        <w:rPr>
          <w:lang w:val="lt-LT" w:eastAsia="ja-JP"/>
        </w:rPr>
        <w:t xml:space="preserve"> </w:t>
      </w:r>
      <w:r w:rsidRPr="00045D19">
        <w:rPr>
          <w:lang w:val="lt-LT" w:eastAsia="ja-JP"/>
        </w:rPr>
        <w:t>–</w:t>
      </w:r>
      <w:r>
        <w:rPr>
          <w:lang w:val="lt-LT" w:eastAsia="ja-JP"/>
        </w:rPr>
        <w:t xml:space="preserve"> </w:t>
      </w:r>
      <w:r w:rsidRPr="00045D19">
        <w:rPr>
          <w:lang w:val="lt-LT" w:eastAsia="ja-JP"/>
        </w:rPr>
        <w:t xml:space="preserve">N1 </w:t>
      </w:r>
    </w:p>
    <w:p w14:paraId="611006B5" w14:textId="77777777" w:rsidR="007F379D" w:rsidRPr="001F52D8" w:rsidRDefault="007F379D">
      <w:pPr>
        <w:rPr>
          <w:lang w:val="lt-LT"/>
        </w:rPr>
      </w:pPr>
    </w:p>
    <w:p w14:paraId="3EDE2B7D" w14:textId="77777777" w:rsidR="007F379D" w:rsidRPr="00267744" w:rsidRDefault="007F379D">
      <w:pPr>
        <w:rPr>
          <w:lang w:val="lt-LT"/>
        </w:rPr>
      </w:pPr>
    </w:p>
    <w:p w14:paraId="6C373D2A" w14:textId="77777777" w:rsidR="007F379D" w:rsidRPr="00267744" w:rsidRDefault="007F379D" w:rsidP="005D0424">
      <w:pPr>
        <w:pStyle w:val="Antrat3"/>
        <w:spacing w:before="0" w:after="0" w:line="240" w:lineRule="auto"/>
        <w:rPr>
          <w:b w:val="0"/>
          <w:lang w:val="lt-LT"/>
        </w:rPr>
      </w:pPr>
      <w:r w:rsidRPr="00045D19">
        <w:rPr>
          <w:rFonts w:ascii="Times New Roman" w:hAnsi="Times New Roman"/>
          <w:sz w:val="22"/>
          <w:lang w:val="lt-LT"/>
        </w:rPr>
        <w:t>9.</w:t>
      </w:r>
      <w:r w:rsidRPr="00045D19">
        <w:rPr>
          <w:rFonts w:ascii="Times New Roman" w:hAnsi="Times New Roman"/>
          <w:sz w:val="22"/>
          <w:lang w:val="lt-LT"/>
        </w:rPr>
        <w:tab/>
        <w:t>REGISTRAVIMO/PERREGISTRAVIMO DATA</w:t>
      </w:r>
    </w:p>
    <w:p w14:paraId="1E325D89" w14:textId="77777777" w:rsidR="007F379D" w:rsidRPr="00267744" w:rsidRDefault="007F379D">
      <w:pPr>
        <w:spacing w:line="240" w:lineRule="auto"/>
        <w:rPr>
          <w:lang w:val="lt-LT"/>
        </w:rPr>
      </w:pPr>
    </w:p>
    <w:p w14:paraId="0D3B0C31" w14:textId="3FA659E1" w:rsidR="007F379D" w:rsidRPr="00045D19" w:rsidRDefault="007F379D" w:rsidP="005D0424">
      <w:pPr>
        <w:pStyle w:val="BayerBodyTextFull"/>
        <w:spacing w:before="0" w:after="0"/>
        <w:rPr>
          <w:sz w:val="22"/>
          <w:szCs w:val="22"/>
        </w:rPr>
      </w:pPr>
      <w:r w:rsidRPr="00045D19">
        <w:rPr>
          <w:sz w:val="22"/>
          <w:szCs w:val="22"/>
        </w:rPr>
        <w:t>Registravimo data 2015 m. birželio 30 d.</w:t>
      </w:r>
    </w:p>
    <w:p w14:paraId="3D3BA6FB" w14:textId="119CE243" w:rsidR="00BD281F" w:rsidRPr="00BD281F" w:rsidRDefault="00BD281F" w:rsidP="00BD281F">
      <w:pPr>
        <w:tabs>
          <w:tab w:val="clear" w:pos="567"/>
        </w:tabs>
        <w:spacing w:line="240" w:lineRule="auto"/>
        <w:rPr>
          <w:color w:val="auto"/>
          <w:szCs w:val="22"/>
          <w:lang w:val="lt-LT" w:eastAsia="ar-SA"/>
        </w:rPr>
      </w:pPr>
      <w:r w:rsidRPr="00BD281F">
        <w:rPr>
          <w:color w:val="auto"/>
          <w:szCs w:val="22"/>
          <w:lang w:val="lt-LT" w:eastAsia="ar-SA"/>
        </w:rPr>
        <w:t xml:space="preserve">Paskutinio perregistravimo data </w:t>
      </w:r>
      <w:r w:rsidR="0024579B">
        <w:rPr>
          <w:color w:val="auto"/>
          <w:szCs w:val="22"/>
          <w:lang w:val="lt-LT" w:eastAsia="ar-SA"/>
        </w:rPr>
        <w:t>2020 m. lapkričio 20 d.</w:t>
      </w:r>
    </w:p>
    <w:p w14:paraId="2D4F68DA" w14:textId="77777777" w:rsidR="007F379D" w:rsidRPr="00267744" w:rsidRDefault="007F379D" w:rsidP="005D0424">
      <w:pPr>
        <w:pStyle w:val="BayerBodyTextFull"/>
        <w:spacing w:before="0" w:after="0"/>
      </w:pPr>
    </w:p>
    <w:p w14:paraId="5A763DBF" w14:textId="77777777" w:rsidR="007F379D" w:rsidRPr="001F52D8" w:rsidRDefault="007F379D" w:rsidP="005D0424">
      <w:pPr>
        <w:pStyle w:val="BayerBodyTextFull"/>
        <w:spacing w:before="0" w:after="0"/>
      </w:pPr>
    </w:p>
    <w:p w14:paraId="052BBE54" w14:textId="77777777" w:rsidR="007F379D" w:rsidRPr="00267744" w:rsidRDefault="007F379D" w:rsidP="005D0424">
      <w:pPr>
        <w:pStyle w:val="Antrat3"/>
        <w:spacing w:before="0" w:after="0" w:line="240" w:lineRule="auto"/>
        <w:rPr>
          <w:b w:val="0"/>
          <w:lang w:val="lt-LT"/>
        </w:rPr>
      </w:pPr>
      <w:r w:rsidRPr="00045D19">
        <w:rPr>
          <w:rFonts w:ascii="Times New Roman" w:hAnsi="Times New Roman"/>
          <w:sz w:val="22"/>
          <w:lang w:val="lt-LT"/>
        </w:rPr>
        <w:t>10.</w:t>
      </w:r>
      <w:r w:rsidRPr="00045D19">
        <w:rPr>
          <w:rFonts w:ascii="Times New Roman" w:hAnsi="Times New Roman"/>
          <w:sz w:val="22"/>
          <w:lang w:val="lt-LT"/>
        </w:rPr>
        <w:tab/>
        <w:t>TEKSTO PERŽIŪROS DATA</w:t>
      </w:r>
    </w:p>
    <w:p w14:paraId="24C67398" w14:textId="77777777" w:rsidR="0024579B" w:rsidRDefault="0024579B">
      <w:pPr>
        <w:spacing w:line="240" w:lineRule="auto"/>
        <w:rPr>
          <w:color w:val="auto"/>
          <w:szCs w:val="22"/>
          <w:lang w:val="lt-LT" w:eastAsia="ar-SA"/>
        </w:rPr>
      </w:pPr>
    </w:p>
    <w:p w14:paraId="2B491CEC" w14:textId="1DF11024" w:rsidR="006D3577" w:rsidRPr="00267744" w:rsidRDefault="00037CD3">
      <w:pPr>
        <w:spacing w:line="240" w:lineRule="auto"/>
        <w:rPr>
          <w:lang w:val="lt-LT"/>
        </w:rPr>
      </w:pPr>
      <w:r>
        <w:rPr>
          <w:color w:val="auto"/>
          <w:szCs w:val="22"/>
          <w:lang w:val="lt-LT" w:eastAsia="ar-SA"/>
        </w:rPr>
        <w:t xml:space="preserve"> 2024 m. </w:t>
      </w:r>
      <w:r w:rsidR="003049D0">
        <w:rPr>
          <w:color w:val="auto"/>
          <w:szCs w:val="22"/>
          <w:lang w:val="lt-LT" w:eastAsia="ar-SA"/>
        </w:rPr>
        <w:t>liepos 8</w:t>
      </w:r>
      <w:r>
        <w:rPr>
          <w:color w:val="auto"/>
          <w:szCs w:val="22"/>
          <w:lang w:val="lt-LT" w:eastAsia="ar-SA"/>
        </w:rPr>
        <w:t xml:space="preserve"> d.</w:t>
      </w:r>
    </w:p>
    <w:p w14:paraId="7114916C" w14:textId="77777777" w:rsidR="007F379D" w:rsidRPr="00267744" w:rsidRDefault="007F379D">
      <w:pPr>
        <w:spacing w:line="240" w:lineRule="auto"/>
        <w:rPr>
          <w:lang w:val="lt-LT"/>
        </w:rPr>
      </w:pPr>
    </w:p>
    <w:p w14:paraId="3D1BBE9E" w14:textId="72211ED9" w:rsidR="007F379D" w:rsidRPr="00021437" w:rsidRDefault="007F379D" w:rsidP="005D0424">
      <w:pPr>
        <w:pStyle w:val="Paprastasistekstas"/>
        <w:tabs>
          <w:tab w:val="left" w:pos="5954"/>
          <w:tab w:val="left" w:pos="6237"/>
          <w:tab w:val="left" w:pos="6663"/>
          <w:tab w:val="left" w:pos="6946"/>
        </w:tabs>
        <w:rPr>
          <w:rStyle w:val="InternetLink"/>
          <w:rFonts w:ascii="Times New Roman" w:hAnsi="Times New Roman"/>
          <w:lang w:val="lt-LT"/>
        </w:rPr>
      </w:pPr>
      <w:r w:rsidRPr="00021437">
        <w:rPr>
          <w:rFonts w:ascii="Times New Roman" w:hAnsi="Times New Roman" w:cs="Times New Roman"/>
          <w:sz w:val="22"/>
          <w:lang w:val="lt-LT"/>
        </w:rPr>
        <w:t>Išsami informacija apie šį vaistinį preparatą pateikiama Valstybinės vaistų kontrolės tarnybos prie Lietuvos Respublikos sveikatos apsaugos ministerijos tinklalapyje</w:t>
      </w:r>
      <w:r w:rsidRPr="00021437">
        <w:rPr>
          <w:rFonts w:ascii="Times New Roman" w:hAnsi="Times New Roman" w:cs="Times New Roman"/>
          <w:i/>
          <w:sz w:val="22"/>
          <w:lang w:val="lt-LT"/>
        </w:rPr>
        <w:t xml:space="preserve"> </w:t>
      </w:r>
      <w:r w:rsidR="00021437" w:rsidRPr="00021437">
        <w:rPr>
          <w:rFonts w:ascii="Times New Roman" w:hAnsi="Times New Roman" w:cs="Times New Roman"/>
          <w:color w:val="0000EE"/>
          <w:sz w:val="22"/>
          <w:u w:val="single"/>
          <w:lang w:eastAsia="lt-LT"/>
        </w:rPr>
        <w:t>https://vvkt.lrv.lt/lt/.</w:t>
      </w:r>
    </w:p>
    <w:p w14:paraId="6C6C79E7" w14:textId="77777777" w:rsidR="007F379D" w:rsidRPr="00267744" w:rsidRDefault="007F379D">
      <w:pPr>
        <w:pageBreakBefore/>
        <w:jc w:val="center"/>
        <w:rPr>
          <w:lang w:val="lt-LT"/>
        </w:rPr>
      </w:pPr>
    </w:p>
    <w:p w14:paraId="188D9033" w14:textId="77777777" w:rsidR="007F379D" w:rsidRPr="001F52D8" w:rsidRDefault="007F379D">
      <w:pPr>
        <w:jc w:val="center"/>
        <w:rPr>
          <w:lang w:val="lt-LT"/>
        </w:rPr>
      </w:pPr>
    </w:p>
    <w:p w14:paraId="09E1C2FB" w14:textId="77777777" w:rsidR="007F379D" w:rsidRPr="00267744" w:rsidRDefault="007F379D">
      <w:pPr>
        <w:jc w:val="center"/>
        <w:rPr>
          <w:lang w:val="lt-LT"/>
        </w:rPr>
      </w:pPr>
    </w:p>
    <w:p w14:paraId="3501D17B" w14:textId="77777777" w:rsidR="007F379D" w:rsidRPr="00267744" w:rsidRDefault="007F379D">
      <w:pPr>
        <w:jc w:val="center"/>
        <w:rPr>
          <w:lang w:val="lt-LT"/>
        </w:rPr>
      </w:pPr>
    </w:p>
    <w:p w14:paraId="21CE1B4D" w14:textId="77777777" w:rsidR="007F379D" w:rsidRPr="00267744" w:rsidRDefault="007F379D">
      <w:pPr>
        <w:jc w:val="center"/>
        <w:rPr>
          <w:lang w:val="lt-LT"/>
        </w:rPr>
      </w:pPr>
    </w:p>
    <w:p w14:paraId="7AFA149D" w14:textId="77777777" w:rsidR="007F379D" w:rsidRPr="00267744" w:rsidRDefault="007F379D">
      <w:pPr>
        <w:jc w:val="center"/>
        <w:rPr>
          <w:lang w:val="lt-LT"/>
        </w:rPr>
      </w:pPr>
    </w:p>
    <w:p w14:paraId="66F5BB5A" w14:textId="77777777" w:rsidR="007F379D" w:rsidRPr="00267744" w:rsidRDefault="007F379D">
      <w:pPr>
        <w:jc w:val="center"/>
        <w:rPr>
          <w:lang w:val="lt-LT"/>
        </w:rPr>
      </w:pPr>
    </w:p>
    <w:p w14:paraId="7C215052" w14:textId="77777777" w:rsidR="007F379D" w:rsidRPr="00267744" w:rsidRDefault="007F379D">
      <w:pPr>
        <w:jc w:val="center"/>
        <w:rPr>
          <w:lang w:val="lt-LT"/>
        </w:rPr>
      </w:pPr>
    </w:p>
    <w:p w14:paraId="251357D2" w14:textId="77777777" w:rsidR="007F379D" w:rsidRPr="00267744" w:rsidRDefault="007F379D">
      <w:pPr>
        <w:jc w:val="center"/>
        <w:rPr>
          <w:lang w:val="lt-LT"/>
        </w:rPr>
      </w:pPr>
    </w:p>
    <w:p w14:paraId="721CDAD8" w14:textId="77777777" w:rsidR="007F379D" w:rsidRPr="00267744" w:rsidRDefault="007F379D">
      <w:pPr>
        <w:jc w:val="center"/>
        <w:rPr>
          <w:lang w:val="lt-LT"/>
        </w:rPr>
      </w:pPr>
    </w:p>
    <w:p w14:paraId="58047C37" w14:textId="77777777" w:rsidR="007F379D" w:rsidRPr="00267744" w:rsidRDefault="007F379D">
      <w:pPr>
        <w:jc w:val="center"/>
        <w:rPr>
          <w:lang w:val="lt-LT"/>
        </w:rPr>
      </w:pPr>
    </w:p>
    <w:p w14:paraId="3F1E2B9D" w14:textId="77777777" w:rsidR="007F379D" w:rsidRPr="00267744" w:rsidRDefault="007F379D">
      <w:pPr>
        <w:jc w:val="center"/>
        <w:rPr>
          <w:lang w:val="lt-LT"/>
        </w:rPr>
      </w:pPr>
    </w:p>
    <w:p w14:paraId="037BF384" w14:textId="77777777" w:rsidR="007F379D" w:rsidRPr="00267744" w:rsidRDefault="007F379D">
      <w:pPr>
        <w:jc w:val="center"/>
        <w:rPr>
          <w:lang w:val="lt-LT"/>
        </w:rPr>
      </w:pPr>
    </w:p>
    <w:p w14:paraId="4539BB63" w14:textId="77777777" w:rsidR="007F379D" w:rsidRPr="00267744" w:rsidRDefault="007F379D">
      <w:pPr>
        <w:jc w:val="center"/>
        <w:rPr>
          <w:lang w:val="lt-LT"/>
        </w:rPr>
      </w:pPr>
    </w:p>
    <w:p w14:paraId="52D693CA" w14:textId="77777777" w:rsidR="007F379D" w:rsidRPr="00267744" w:rsidRDefault="007F379D">
      <w:pPr>
        <w:jc w:val="center"/>
        <w:rPr>
          <w:lang w:val="lt-LT"/>
        </w:rPr>
      </w:pPr>
    </w:p>
    <w:p w14:paraId="0CF08986" w14:textId="77777777" w:rsidR="007F379D" w:rsidRPr="00267744" w:rsidRDefault="007F379D">
      <w:pPr>
        <w:jc w:val="center"/>
        <w:rPr>
          <w:lang w:val="lt-LT"/>
        </w:rPr>
      </w:pPr>
    </w:p>
    <w:p w14:paraId="02D884B1" w14:textId="77777777" w:rsidR="007F379D" w:rsidRPr="00267744" w:rsidRDefault="007F379D">
      <w:pPr>
        <w:jc w:val="center"/>
        <w:rPr>
          <w:lang w:val="lt-LT"/>
        </w:rPr>
      </w:pPr>
    </w:p>
    <w:p w14:paraId="476737D1" w14:textId="77777777" w:rsidR="007F379D" w:rsidRPr="00267744" w:rsidRDefault="007F379D">
      <w:pPr>
        <w:jc w:val="center"/>
        <w:rPr>
          <w:b/>
          <w:lang w:val="lt-LT"/>
        </w:rPr>
      </w:pPr>
    </w:p>
    <w:p w14:paraId="5DD52BA3" w14:textId="77777777" w:rsidR="007F379D" w:rsidRPr="00267744" w:rsidRDefault="007F379D">
      <w:pPr>
        <w:jc w:val="center"/>
        <w:rPr>
          <w:b/>
          <w:lang w:val="lt-LT"/>
        </w:rPr>
      </w:pPr>
    </w:p>
    <w:p w14:paraId="55F7ED79" w14:textId="77777777" w:rsidR="007F379D" w:rsidRPr="00267744" w:rsidRDefault="007F379D">
      <w:pPr>
        <w:jc w:val="center"/>
        <w:rPr>
          <w:b/>
          <w:lang w:val="lt-LT"/>
        </w:rPr>
      </w:pPr>
    </w:p>
    <w:p w14:paraId="235E0BF5" w14:textId="77777777" w:rsidR="007F379D" w:rsidRPr="00267744" w:rsidRDefault="007F379D">
      <w:pPr>
        <w:jc w:val="center"/>
        <w:rPr>
          <w:b/>
          <w:lang w:val="lt-LT"/>
        </w:rPr>
      </w:pPr>
    </w:p>
    <w:p w14:paraId="69FD770A" w14:textId="77777777" w:rsidR="007F379D" w:rsidRPr="00267744" w:rsidRDefault="007F379D">
      <w:pPr>
        <w:jc w:val="center"/>
        <w:rPr>
          <w:b/>
          <w:lang w:val="lt-LT"/>
        </w:rPr>
      </w:pPr>
    </w:p>
    <w:p w14:paraId="3BCCADF3" w14:textId="77777777" w:rsidR="007F379D" w:rsidRPr="00267744" w:rsidRDefault="007F379D">
      <w:pPr>
        <w:jc w:val="center"/>
        <w:rPr>
          <w:b/>
          <w:lang w:val="lt-LT"/>
        </w:rPr>
      </w:pPr>
    </w:p>
    <w:p w14:paraId="363A0BA9" w14:textId="77777777" w:rsidR="007F379D" w:rsidRPr="00267744" w:rsidRDefault="007F379D">
      <w:pPr>
        <w:jc w:val="center"/>
        <w:rPr>
          <w:rFonts w:asciiTheme="minorHAnsi" w:eastAsiaTheme="minorHAnsi" w:hAnsiTheme="minorHAnsi" w:cstheme="minorBidi"/>
          <w:b/>
          <w:color w:val="auto"/>
          <w:szCs w:val="22"/>
          <w:lang w:val="lt-LT"/>
        </w:rPr>
      </w:pPr>
      <w:r w:rsidRPr="00267744">
        <w:rPr>
          <w:b/>
          <w:lang w:val="lt-LT"/>
        </w:rPr>
        <w:t>II PRIEDAS</w:t>
      </w:r>
    </w:p>
    <w:p w14:paraId="6BDE17B3" w14:textId="77777777" w:rsidR="007F379D" w:rsidRPr="00267744" w:rsidRDefault="007F379D">
      <w:pPr>
        <w:ind w:left="1701" w:right="1416" w:hanging="567"/>
        <w:rPr>
          <w:lang w:val="lt-LT"/>
        </w:rPr>
      </w:pPr>
    </w:p>
    <w:p w14:paraId="42402EE7" w14:textId="77777777" w:rsidR="007F379D" w:rsidRPr="00267744" w:rsidRDefault="007F379D">
      <w:pPr>
        <w:jc w:val="center"/>
        <w:rPr>
          <w:rFonts w:asciiTheme="minorHAnsi" w:eastAsiaTheme="minorHAnsi" w:hAnsiTheme="minorHAnsi" w:cstheme="minorBidi"/>
          <w:b/>
          <w:color w:val="auto"/>
          <w:szCs w:val="22"/>
          <w:lang w:val="lt-LT"/>
        </w:rPr>
      </w:pPr>
      <w:r w:rsidRPr="00267744">
        <w:rPr>
          <w:b/>
          <w:lang w:val="lt-LT"/>
        </w:rPr>
        <w:t>REGISTRACIJOS SĄLYGOS</w:t>
      </w:r>
    </w:p>
    <w:p w14:paraId="33543DF1" w14:textId="77777777" w:rsidR="007F379D" w:rsidRPr="00267744" w:rsidRDefault="007F379D">
      <w:pPr>
        <w:rPr>
          <w:lang w:val="lt-LT"/>
        </w:rPr>
      </w:pPr>
    </w:p>
    <w:p w14:paraId="41D92137" w14:textId="77777777" w:rsidR="007F379D" w:rsidRPr="00267744" w:rsidRDefault="007F379D">
      <w:pPr>
        <w:tabs>
          <w:tab w:val="left" w:pos="1701"/>
        </w:tabs>
        <w:ind w:left="1701" w:right="567" w:hanging="567"/>
        <w:rPr>
          <w:rFonts w:asciiTheme="minorHAnsi" w:eastAsiaTheme="minorHAnsi" w:hAnsiTheme="minorHAnsi" w:cstheme="minorBidi"/>
          <w:b/>
          <w:color w:val="auto"/>
          <w:szCs w:val="22"/>
          <w:lang w:val="lt-LT"/>
        </w:rPr>
      </w:pPr>
      <w:r w:rsidRPr="00267744">
        <w:rPr>
          <w:b/>
          <w:lang w:val="lt-LT"/>
        </w:rPr>
        <w:t>A.</w:t>
      </w:r>
      <w:r w:rsidRPr="00267744">
        <w:rPr>
          <w:b/>
          <w:lang w:val="lt-LT"/>
        </w:rPr>
        <w:tab/>
        <w:t>GAMINTOJAS (-AI), ATSAKINGAS (-I) UŽ SERIJŲ IŠLEIDIMĄ</w:t>
      </w:r>
    </w:p>
    <w:p w14:paraId="41DC0C94" w14:textId="77777777" w:rsidR="007F379D" w:rsidRPr="00267744" w:rsidRDefault="007F379D">
      <w:pPr>
        <w:tabs>
          <w:tab w:val="left" w:pos="1701"/>
        </w:tabs>
        <w:ind w:left="567" w:right="567" w:hanging="567"/>
        <w:rPr>
          <w:lang w:val="lt-LT"/>
        </w:rPr>
      </w:pPr>
    </w:p>
    <w:p w14:paraId="31DB5C30" w14:textId="77777777" w:rsidR="007F379D" w:rsidRPr="00267744" w:rsidRDefault="007F379D">
      <w:pPr>
        <w:tabs>
          <w:tab w:val="left" w:pos="1701"/>
        </w:tabs>
        <w:ind w:left="1701" w:right="567" w:hanging="567"/>
        <w:rPr>
          <w:rFonts w:asciiTheme="minorHAnsi" w:eastAsiaTheme="minorHAnsi" w:hAnsiTheme="minorHAnsi" w:cstheme="minorBidi"/>
          <w:b/>
          <w:color w:val="auto"/>
          <w:szCs w:val="22"/>
          <w:lang w:val="lt-LT"/>
        </w:rPr>
      </w:pPr>
      <w:r w:rsidRPr="00267744">
        <w:rPr>
          <w:b/>
          <w:lang w:val="lt-LT"/>
        </w:rPr>
        <w:t>B.</w:t>
      </w:r>
      <w:r w:rsidRPr="00267744">
        <w:rPr>
          <w:b/>
          <w:lang w:val="lt-LT"/>
        </w:rPr>
        <w:tab/>
        <w:t>TIEKIMO IR VARTOJIMO SĄLYGOS AR APRIBOJIMAI</w:t>
      </w:r>
    </w:p>
    <w:p w14:paraId="476C6FC9" w14:textId="77777777" w:rsidR="007F379D" w:rsidRPr="00267744" w:rsidRDefault="007F379D">
      <w:pPr>
        <w:tabs>
          <w:tab w:val="left" w:pos="1701"/>
        </w:tabs>
        <w:ind w:left="567" w:right="567" w:hanging="567"/>
        <w:rPr>
          <w:lang w:val="lt-LT"/>
        </w:rPr>
      </w:pPr>
    </w:p>
    <w:p w14:paraId="26093D66" w14:textId="77777777" w:rsidR="007F379D" w:rsidRPr="00267744" w:rsidRDefault="007F379D">
      <w:pPr>
        <w:ind w:left="567" w:hanging="567"/>
        <w:rPr>
          <w:lang w:val="lt-LT"/>
        </w:rPr>
      </w:pPr>
    </w:p>
    <w:p w14:paraId="4B85418E" w14:textId="77777777" w:rsidR="007F379D" w:rsidRPr="00267744" w:rsidRDefault="007F379D">
      <w:pPr>
        <w:ind w:right="-1"/>
        <w:rPr>
          <w:lang w:val="lt-LT"/>
        </w:rPr>
      </w:pPr>
    </w:p>
    <w:p w14:paraId="5230B3B6" w14:textId="77777777" w:rsidR="007F379D" w:rsidRPr="00267744" w:rsidRDefault="007F379D">
      <w:pPr>
        <w:pageBreakBefore/>
        <w:ind w:left="567" w:hanging="567"/>
        <w:rPr>
          <w:rFonts w:asciiTheme="minorHAnsi" w:eastAsiaTheme="minorHAnsi" w:hAnsiTheme="minorHAnsi" w:cstheme="minorBidi"/>
          <w:b/>
          <w:color w:val="auto"/>
          <w:szCs w:val="22"/>
          <w:lang w:val="lt-LT"/>
        </w:rPr>
      </w:pPr>
      <w:r w:rsidRPr="00267744">
        <w:rPr>
          <w:b/>
          <w:lang w:val="lt-LT"/>
        </w:rPr>
        <w:lastRenderedPageBreak/>
        <w:t>A.</w:t>
      </w:r>
      <w:r w:rsidRPr="00267744">
        <w:rPr>
          <w:b/>
          <w:lang w:val="lt-LT"/>
        </w:rPr>
        <w:tab/>
        <w:t>GAMINTOJAS (-AI), ATSAKINGAS (-I) UŽ SERIJŲ IŠLEIDIMĄ</w:t>
      </w:r>
    </w:p>
    <w:p w14:paraId="316B1FC4" w14:textId="77777777" w:rsidR="007F379D" w:rsidRPr="00267744" w:rsidRDefault="007F379D">
      <w:pPr>
        <w:rPr>
          <w:lang w:val="lt-LT"/>
        </w:rPr>
      </w:pPr>
    </w:p>
    <w:p w14:paraId="75AE6317" w14:textId="77777777" w:rsidR="007F379D" w:rsidRPr="00045D19" w:rsidRDefault="007F379D">
      <w:pPr>
        <w:spacing w:line="240" w:lineRule="auto"/>
        <w:jc w:val="both"/>
        <w:rPr>
          <w:rFonts w:eastAsiaTheme="minorHAnsi"/>
          <w:color w:val="auto"/>
          <w:szCs w:val="22"/>
          <w:u w:val="single"/>
          <w:lang w:val="lt-LT"/>
        </w:rPr>
      </w:pPr>
      <w:r w:rsidRPr="00267744">
        <w:rPr>
          <w:u w:val="single"/>
          <w:lang w:val="lt-LT"/>
        </w:rPr>
        <w:t>Gamintojo, atsakingo už serij</w:t>
      </w:r>
      <w:r w:rsidRPr="00045D19">
        <w:rPr>
          <w:rFonts w:hint="eastAsia"/>
          <w:u w:val="single"/>
          <w:lang w:val="lt-LT"/>
        </w:rPr>
        <w:t>ų</w:t>
      </w:r>
      <w:r w:rsidRPr="00045D19">
        <w:rPr>
          <w:u w:val="single"/>
          <w:lang w:val="lt-LT"/>
        </w:rPr>
        <w:t xml:space="preserve"> </w:t>
      </w:r>
      <w:r w:rsidRPr="00267744">
        <w:rPr>
          <w:u w:val="single"/>
          <w:lang w:val="lt-LT"/>
        </w:rPr>
        <w:t>išleidim</w:t>
      </w:r>
      <w:r w:rsidRPr="00045D19">
        <w:rPr>
          <w:rFonts w:hint="eastAsia"/>
          <w:u w:val="single"/>
          <w:lang w:val="lt-LT"/>
        </w:rPr>
        <w:t>ą</w:t>
      </w:r>
      <w:r w:rsidRPr="00267744">
        <w:rPr>
          <w:u w:val="single"/>
          <w:lang w:val="lt-LT"/>
        </w:rPr>
        <w:t>, pavadinimas ir adresas</w:t>
      </w:r>
    </w:p>
    <w:p w14:paraId="3E1C4EBC" w14:textId="77777777" w:rsidR="007F379D" w:rsidRPr="00267744" w:rsidRDefault="007F379D">
      <w:pPr>
        <w:spacing w:line="240" w:lineRule="auto"/>
        <w:jc w:val="both"/>
        <w:rPr>
          <w:u w:val="single"/>
          <w:lang w:val="lt-LT"/>
        </w:rPr>
      </w:pPr>
    </w:p>
    <w:p w14:paraId="5F0552FE" w14:textId="4404FA50" w:rsidR="00252BAA" w:rsidRPr="00045D19" w:rsidRDefault="00252BAA" w:rsidP="005D0424">
      <w:pPr>
        <w:rPr>
          <w:lang w:val="lt-LT"/>
        </w:rPr>
      </w:pPr>
      <w:r w:rsidRPr="00045D19">
        <w:rPr>
          <w:lang w:val="lt-LT"/>
        </w:rPr>
        <w:t>UAB „E</w:t>
      </w:r>
      <w:r w:rsidR="003F6397">
        <w:rPr>
          <w:lang w:val="lt-LT"/>
        </w:rPr>
        <w:t>letis</w:t>
      </w:r>
      <w:r w:rsidRPr="00045D19">
        <w:rPr>
          <w:lang w:val="lt-LT"/>
        </w:rPr>
        <w:t xml:space="preserve"> Pharma"</w:t>
      </w:r>
    </w:p>
    <w:p w14:paraId="6A4DCC2A" w14:textId="77777777" w:rsidR="00252BAA" w:rsidRPr="00045D19" w:rsidRDefault="00252BAA" w:rsidP="005D0424">
      <w:pPr>
        <w:rPr>
          <w:lang w:val="lt-LT"/>
        </w:rPr>
      </w:pPr>
      <w:r w:rsidRPr="00045D19">
        <w:rPr>
          <w:lang w:val="lt-LT"/>
        </w:rPr>
        <w:t>Sukilėlių pr. 61-2</w:t>
      </w:r>
    </w:p>
    <w:p w14:paraId="459E44B2" w14:textId="77777777" w:rsidR="00252BAA" w:rsidRPr="00045D19" w:rsidRDefault="00252BAA" w:rsidP="005D0424">
      <w:pPr>
        <w:rPr>
          <w:lang w:val="lt-LT"/>
        </w:rPr>
      </w:pPr>
      <w:r w:rsidRPr="00045D19">
        <w:rPr>
          <w:lang w:val="lt-LT"/>
        </w:rPr>
        <w:t>LT-49333, Kaunas</w:t>
      </w:r>
    </w:p>
    <w:p w14:paraId="63BE278B" w14:textId="77777777" w:rsidR="00252BAA" w:rsidRPr="00045D19" w:rsidRDefault="00252BAA" w:rsidP="005D0424">
      <w:pPr>
        <w:rPr>
          <w:lang w:val="lt-LT"/>
        </w:rPr>
      </w:pPr>
      <w:r w:rsidRPr="00045D19">
        <w:rPr>
          <w:lang w:val="lt-LT"/>
        </w:rPr>
        <w:t>Lietuva</w:t>
      </w:r>
    </w:p>
    <w:p w14:paraId="10FFF942" w14:textId="77777777" w:rsidR="00252BAA" w:rsidRPr="00045D19" w:rsidRDefault="00252BAA" w:rsidP="005D0424">
      <w:pPr>
        <w:rPr>
          <w:lang w:val="lt-LT"/>
        </w:rPr>
      </w:pPr>
      <w:r w:rsidRPr="00045D19">
        <w:rPr>
          <w:lang w:val="lt-LT"/>
        </w:rPr>
        <w:t>Tel. +370 37 370054</w:t>
      </w:r>
    </w:p>
    <w:p w14:paraId="470A12D2" w14:textId="77777777" w:rsidR="00252BAA" w:rsidRPr="00045D19" w:rsidRDefault="00252BAA" w:rsidP="005D0424">
      <w:pPr>
        <w:rPr>
          <w:lang w:val="lt-LT"/>
        </w:rPr>
      </w:pPr>
      <w:r w:rsidRPr="00045D19">
        <w:rPr>
          <w:lang w:val="lt-LT"/>
        </w:rPr>
        <w:t>Faksas +370 37 370067</w:t>
      </w:r>
    </w:p>
    <w:p w14:paraId="6880E4D1" w14:textId="0E03A29C" w:rsidR="00252BAA" w:rsidRPr="00045D19" w:rsidRDefault="00252BAA" w:rsidP="005D0424">
      <w:pPr>
        <w:rPr>
          <w:lang w:val="lt-LT"/>
        </w:rPr>
      </w:pPr>
      <w:r w:rsidRPr="00045D19">
        <w:rPr>
          <w:lang w:val="lt-LT"/>
        </w:rPr>
        <w:t>El. paštas info@e</w:t>
      </w:r>
      <w:r w:rsidR="003F6397">
        <w:rPr>
          <w:lang w:val="lt-LT"/>
        </w:rPr>
        <w:t>letis</w:t>
      </w:r>
      <w:r w:rsidRPr="00045D19">
        <w:rPr>
          <w:lang w:val="lt-LT"/>
        </w:rPr>
        <w:t>pharma.lt</w:t>
      </w:r>
    </w:p>
    <w:p w14:paraId="33D720A9" w14:textId="77777777" w:rsidR="007F379D" w:rsidRPr="00267744" w:rsidRDefault="007F379D" w:rsidP="005D0424">
      <w:pPr>
        <w:spacing w:line="240" w:lineRule="auto"/>
        <w:jc w:val="both"/>
        <w:rPr>
          <w:lang w:val="lt-LT"/>
        </w:rPr>
      </w:pPr>
    </w:p>
    <w:p w14:paraId="5F0CBB19" w14:textId="77777777" w:rsidR="007F379D" w:rsidRPr="001F52D8" w:rsidRDefault="007F379D" w:rsidP="007F379D">
      <w:pPr>
        <w:rPr>
          <w:szCs w:val="24"/>
          <w:lang w:val="lt-LT"/>
        </w:rPr>
      </w:pPr>
    </w:p>
    <w:p w14:paraId="0672A7C5" w14:textId="77777777" w:rsidR="007F379D" w:rsidRPr="00267744" w:rsidRDefault="007F379D">
      <w:pPr>
        <w:spacing w:line="240" w:lineRule="auto"/>
        <w:ind w:left="567" w:hanging="567"/>
        <w:rPr>
          <w:rFonts w:asciiTheme="minorHAnsi" w:eastAsiaTheme="minorHAnsi" w:hAnsiTheme="minorHAnsi" w:cstheme="minorBidi"/>
          <w:b/>
          <w:color w:val="auto"/>
          <w:szCs w:val="22"/>
          <w:lang w:val="lt-LT"/>
        </w:rPr>
      </w:pPr>
      <w:r w:rsidRPr="00267744">
        <w:rPr>
          <w:b/>
          <w:lang w:val="lt-LT"/>
        </w:rPr>
        <w:t>B.</w:t>
      </w:r>
      <w:r w:rsidRPr="00267744">
        <w:rPr>
          <w:b/>
          <w:lang w:val="lt-LT"/>
        </w:rPr>
        <w:tab/>
        <w:t>TIEKIMO IR VARTOJIMO SĄLYGOS AR APRIBOJIMAI</w:t>
      </w:r>
    </w:p>
    <w:p w14:paraId="779AE371" w14:textId="77777777" w:rsidR="007F379D" w:rsidRPr="00267744" w:rsidRDefault="007F379D">
      <w:pPr>
        <w:rPr>
          <w:lang w:val="lt-LT"/>
        </w:rPr>
      </w:pPr>
    </w:p>
    <w:p w14:paraId="0C144CB5" w14:textId="77777777" w:rsidR="007F379D" w:rsidRPr="00267744" w:rsidRDefault="007F379D">
      <w:pPr>
        <w:rPr>
          <w:rFonts w:asciiTheme="minorHAnsi" w:eastAsiaTheme="minorHAnsi" w:hAnsiTheme="minorHAnsi" w:cstheme="minorBidi"/>
          <w:color w:val="auto"/>
          <w:szCs w:val="22"/>
          <w:lang w:val="lt-LT"/>
        </w:rPr>
      </w:pPr>
      <w:r w:rsidRPr="00267744">
        <w:rPr>
          <w:lang w:val="lt-LT"/>
        </w:rPr>
        <w:t>Receptinis vaistinis preparatas.</w:t>
      </w:r>
    </w:p>
    <w:p w14:paraId="01CF698A" w14:textId="77777777" w:rsidR="007F379D" w:rsidRPr="00267744" w:rsidRDefault="007F379D">
      <w:pPr>
        <w:rPr>
          <w:lang w:val="lt-LT"/>
        </w:rPr>
      </w:pPr>
    </w:p>
    <w:p w14:paraId="0D1085F0" w14:textId="77777777" w:rsidR="007F379D" w:rsidRPr="00267744" w:rsidRDefault="007F379D">
      <w:pPr>
        <w:rPr>
          <w:lang w:val="lt-LT"/>
        </w:rPr>
      </w:pPr>
    </w:p>
    <w:p w14:paraId="4DEF0182" w14:textId="77777777" w:rsidR="007F379D" w:rsidRPr="00267744" w:rsidRDefault="007F379D" w:rsidP="005D0424">
      <w:pPr>
        <w:pStyle w:val="Paprastasistekstas"/>
        <w:pageBreakBefore/>
        <w:tabs>
          <w:tab w:val="left" w:pos="5954"/>
          <w:tab w:val="left" w:pos="6237"/>
          <w:tab w:val="left" w:pos="6663"/>
          <w:tab w:val="left" w:pos="6946"/>
        </w:tabs>
        <w:jc w:val="center"/>
        <w:rPr>
          <w:lang w:val="lt-LT"/>
        </w:rPr>
      </w:pPr>
    </w:p>
    <w:p w14:paraId="6519C755" w14:textId="77777777" w:rsidR="007F379D" w:rsidRPr="00267744" w:rsidRDefault="007F379D">
      <w:pPr>
        <w:rPr>
          <w:lang w:val="lt-LT"/>
        </w:rPr>
      </w:pPr>
    </w:p>
    <w:p w14:paraId="2901071C" w14:textId="77777777" w:rsidR="007F379D" w:rsidRPr="00267744" w:rsidRDefault="007F379D">
      <w:pPr>
        <w:rPr>
          <w:lang w:val="lt-LT"/>
        </w:rPr>
      </w:pPr>
    </w:p>
    <w:p w14:paraId="277A80FC" w14:textId="77777777" w:rsidR="007F379D" w:rsidRPr="00267744" w:rsidRDefault="007F379D">
      <w:pPr>
        <w:rPr>
          <w:lang w:val="lt-LT"/>
        </w:rPr>
      </w:pPr>
    </w:p>
    <w:p w14:paraId="21B305C9" w14:textId="77777777" w:rsidR="007F379D" w:rsidRPr="00267744" w:rsidRDefault="007F379D">
      <w:pPr>
        <w:rPr>
          <w:lang w:val="lt-LT"/>
        </w:rPr>
      </w:pPr>
    </w:p>
    <w:p w14:paraId="6BF1B95F" w14:textId="77777777" w:rsidR="007F379D" w:rsidRPr="00267744" w:rsidRDefault="007F379D">
      <w:pPr>
        <w:rPr>
          <w:lang w:val="lt-LT"/>
        </w:rPr>
      </w:pPr>
    </w:p>
    <w:p w14:paraId="33616B0C" w14:textId="77777777" w:rsidR="007F379D" w:rsidRPr="00267744" w:rsidRDefault="007F379D">
      <w:pPr>
        <w:rPr>
          <w:lang w:val="lt-LT"/>
        </w:rPr>
      </w:pPr>
    </w:p>
    <w:p w14:paraId="3B5476D0" w14:textId="77777777" w:rsidR="007F379D" w:rsidRPr="00267744" w:rsidRDefault="007F379D">
      <w:pPr>
        <w:rPr>
          <w:lang w:val="lt-LT"/>
        </w:rPr>
      </w:pPr>
    </w:p>
    <w:p w14:paraId="325EE008" w14:textId="77777777" w:rsidR="007F379D" w:rsidRPr="00267744" w:rsidRDefault="007F379D">
      <w:pPr>
        <w:rPr>
          <w:lang w:val="lt-LT"/>
        </w:rPr>
      </w:pPr>
    </w:p>
    <w:p w14:paraId="7CC55DE8" w14:textId="77777777" w:rsidR="007F379D" w:rsidRPr="00267744" w:rsidRDefault="007F379D">
      <w:pPr>
        <w:rPr>
          <w:lang w:val="lt-LT"/>
        </w:rPr>
      </w:pPr>
    </w:p>
    <w:p w14:paraId="3AB086AA" w14:textId="77777777" w:rsidR="007F379D" w:rsidRPr="00267744" w:rsidRDefault="007F379D">
      <w:pPr>
        <w:rPr>
          <w:lang w:val="lt-LT"/>
        </w:rPr>
      </w:pPr>
    </w:p>
    <w:p w14:paraId="212B0B7D" w14:textId="77777777" w:rsidR="007F379D" w:rsidRPr="00267744" w:rsidRDefault="007F379D">
      <w:pPr>
        <w:rPr>
          <w:lang w:val="lt-LT"/>
        </w:rPr>
      </w:pPr>
    </w:p>
    <w:p w14:paraId="0B648B30" w14:textId="77777777" w:rsidR="007F379D" w:rsidRPr="00267744" w:rsidRDefault="007F379D">
      <w:pPr>
        <w:rPr>
          <w:lang w:val="lt-LT"/>
        </w:rPr>
      </w:pPr>
    </w:p>
    <w:p w14:paraId="2B3C5C92" w14:textId="77777777" w:rsidR="007F379D" w:rsidRPr="00267744" w:rsidRDefault="007F379D">
      <w:pPr>
        <w:rPr>
          <w:lang w:val="lt-LT"/>
        </w:rPr>
      </w:pPr>
    </w:p>
    <w:p w14:paraId="45B8265B" w14:textId="77777777" w:rsidR="007F379D" w:rsidRPr="00267744" w:rsidRDefault="007F379D">
      <w:pPr>
        <w:rPr>
          <w:lang w:val="lt-LT"/>
        </w:rPr>
      </w:pPr>
    </w:p>
    <w:p w14:paraId="44A43851" w14:textId="77777777" w:rsidR="007F379D" w:rsidRPr="00267744" w:rsidRDefault="007F379D">
      <w:pPr>
        <w:rPr>
          <w:lang w:val="lt-LT"/>
        </w:rPr>
      </w:pPr>
    </w:p>
    <w:p w14:paraId="6B114B4C" w14:textId="77777777" w:rsidR="007F379D" w:rsidRPr="00267744" w:rsidRDefault="007F379D">
      <w:pPr>
        <w:rPr>
          <w:lang w:val="lt-LT"/>
        </w:rPr>
      </w:pPr>
    </w:p>
    <w:p w14:paraId="11829494" w14:textId="77777777" w:rsidR="007F379D" w:rsidRPr="00267744" w:rsidRDefault="007F379D">
      <w:pPr>
        <w:outlineLvl w:val="0"/>
        <w:rPr>
          <w:b/>
          <w:lang w:val="lt-LT"/>
        </w:rPr>
      </w:pPr>
    </w:p>
    <w:p w14:paraId="598AAFE1" w14:textId="77777777" w:rsidR="007F379D" w:rsidRPr="00267744" w:rsidRDefault="007F379D">
      <w:pPr>
        <w:outlineLvl w:val="0"/>
        <w:rPr>
          <w:b/>
          <w:lang w:val="lt-LT"/>
        </w:rPr>
      </w:pPr>
    </w:p>
    <w:p w14:paraId="388A3AD5" w14:textId="77777777" w:rsidR="007F379D" w:rsidRPr="00267744" w:rsidRDefault="007F379D">
      <w:pPr>
        <w:outlineLvl w:val="0"/>
        <w:rPr>
          <w:b/>
          <w:lang w:val="lt-LT"/>
        </w:rPr>
      </w:pPr>
    </w:p>
    <w:p w14:paraId="29FFCD08" w14:textId="77777777" w:rsidR="007F379D" w:rsidRPr="00267744" w:rsidRDefault="007F379D">
      <w:pPr>
        <w:outlineLvl w:val="0"/>
        <w:rPr>
          <w:b/>
          <w:lang w:val="lt-LT"/>
        </w:rPr>
      </w:pPr>
    </w:p>
    <w:p w14:paraId="5569629A" w14:textId="77777777" w:rsidR="007F379D" w:rsidRPr="00267744" w:rsidRDefault="007F379D">
      <w:pPr>
        <w:outlineLvl w:val="0"/>
        <w:rPr>
          <w:b/>
          <w:lang w:val="lt-LT"/>
        </w:rPr>
      </w:pPr>
    </w:p>
    <w:p w14:paraId="46F89EB6" w14:textId="77777777" w:rsidR="007F379D" w:rsidRPr="00267744" w:rsidRDefault="007F379D">
      <w:pPr>
        <w:outlineLvl w:val="0"/>
        <w:rPr>
          <w:b/>
          <w:lang w:val="lt-LT"/>
        </w:rPr>
      </w:pPr>
    </w:p>
    <w:p w14:paraId="4AED941E" w14:textId="77777777" w:rsidR="007F379D" w:rsidRPr="00267744" w:rsidRDefault="007F379D" w:rsidP="005D0424">
      <w:pPr>
        <w:pStyle w:val="Antrat2"/>
        <w:spacing w:before="0" w:after="0" w:line="240" w:lineRule="auto"/>
        <w:jc w:val="center"/>
        <w:rPr>
          <w:b w:val="0"/>
          <w:lang w:val="lt-LT"/>
        </w:rPr>
      </w:pPr>
      <w:r w:rsidRPr="00045D19">
        <w:rPr>
          <w:rFonts w:ascii="Times New Roman" w:hAnsi="Times New Roman"/>
          <w:i w:val="0"/>
          <w:sz w:val="22"/>
          <w:lang w:val="lt-LT"/>
        </w:rPr>
        <w:t>III PRIEDAS</w:t>
      </w:r>
    </w:p>
    <w:p w14:paraId="1758213C" w14:textId="77777777" w:rsidR="007F379D" w:rsidRPr="00267744" w:rsidRDefault="007F379D">
      <w:pPr>
        <w:rPr>
          <w:lang w:val="lt-LT"/>
        </w:rPr>
      </w:pPr>
    </w:p>
    <w:p w14:paraId="2AFFC893" w14:textId="77777777" w:rsidR="007F379D" w:rsidRPr="00267744" w:rsidRDefault="007F379D" w:rsidP="005D0424">
      <w:pPr>
        <w:pStyle w:val="Antrat2"/>
        <w:spacing w:before="0" w:after="0" w:line="240" w:lineRule="auto"/>
        <w:jc w:val="center"/>
        <w:rPr>
          <w:b w:val="0"/>
          <w:lang w:val="lt-LT"/>
        </w:rPr>
      </w:pPr>
      <w:r w:rsidRPr="00045D19">
        <w:rPr>
          <w:rFonts w:ascii="Times New Roman" w:hAnsi="Times New Roman"/>
          <w:i w:val="0"/>
          <w:sz w:val="22"/>
          <w:lang w:val="lt-LT"/>
        </w:rPr>
        <w:t>ŽENKLINIMAS IR PAKUOTĖS LAPELIS</w:t>
      </w:r>
    </w:p>
    <w:p w14:paraId="31BE77B6" w14:textId="77777777" w:rsidR="007F379D" w:rsidRPr="00267744" w:rsidRDefault="007F379D">
      <w:pPr>
        <w:pageBreakBefore/>
        <w:rPr>
          <w:lang w:val="lt-LT"/>
        </w:rPr>
      </w:pPr>
    </w:p>
    <w:p w14:paraId="73033F74" w14:textId="77777777" w:rsidR="007F379D" w:rsidRPr="00267744" w:rsidRDefault="007F379D">
      <w:pPr>
        <w:rPr>
          <w:lang w:val="lt-LT"/>
        </w:rPr>
      </w:pPr>
    </w:p>
    <w:p w14:paraId="5EA64A23" w14:textId="77777777" w:rsidR="007F379D" w:rsidRPr="00267744" w:rsidRDefault="007F379D">
      <w:pPr>
        <w:rPr>
          <w:lang w:val="lt-LT"/>
        </w:rPr>
      </w:pPr>
    </w:p>
    <w:p w14:paraId="2C770A71" w14:textId="77777777" w:rsidR="007F379D" w:rsidRPr="00267744" w:rsidRDefault="007F379D">
      <w:pPr>
        <w:rPr>
          <w:lang w:val="lt-LT"/>
        </w:rPr>
      </w:pPr>
    </w:p>
    <w:p w14:paraId="6DD84FD7" w14:textId="77777777" w:rsidR="007F379D" w:rsidRPr="00267744" w:rsidRDefault="007F379D">
      <w:pPr>
        <w:rPr>
          <w:lang w:val="lt-LT"/>
        </w:rPr>
      </w:pPr>
    </w:p>
    <w:p w14:paraId="1E7BCD30" w14:textId="77777777" w:rsidR="007F379D" w:rsidRPr="00267744" w:rsidRDefault="007F379D">
      <w:pPr>
        <w:rPr>
          <w:lang w:val="lt-LT"/>
        </w:rPr>
      </w:pPr>
    </w:p>
    <w:p w14:paraId="0E7B7B70" w14:textId="77777777" w:rsidR="007F379D" w:rsidRPr="00267744" w:rsidRDefault="007F379D">
      <w:pPr>
        <w:rPr>
          <w:lang w:val="lt-LT"/>
        </w:rPr>
      </w:pPr>
    </w:p>
    <w:p w14:paraId="323B38BA" w14:textId="77777777" w:rsidR="007F379D" w:rsidRPr="00267744" w:rsidRDefault="007F379D">
      <w:pPr>
        <w:rPr>
          <w:lang w:val="lt-LT"/>
        </w:rPr>
      </w:pPr>
    </w:p>
    <w:p w14:paraId="24FC0486" w14:textId="77777777" w:rsidR="007F379D" w:rsidRPr="00267744" w:rsidRDefault="007F379D">
      <w:pPr>
        <w:rPr>
          <w:lang w:val="lt-LT"/>
        </w:rPr>
      </w:pPr>
    </w:p>
    <w:p w14:paraId="7346510F" w14:textId="77777777" w:rsidR="007F379D" w:rsidRPr="00267744" w:rsidRDefault="007F379D">
      <w:pPr>
        <w:rPr>
          <w:lang w:val="lt-LT"/>
        </w:rPr>
      </w:pPr>
    </w:p>
    <w:p w14:paraId="6BA0981E" w14:textId="77777777" w:rsidR="007F379D" w:rsidRPr="00267744" w:rsidRDefault="007F379D">
      <w:pPr>
        <w:rPr>
          <w:lang w:val="lt-LT"/>
        </w:rPr>
      </w:pPr>
    </w:p>
    <w:p w14:paraId="0AF8B7DB" w14:textId="77777777" w:rsidR="007F379D" w:rsidRPr="00267744" w:rsidRDefault="007F379D">
      <w:pPr>
        <w:rPr>
          <w:lang w:val="lt-LT"/>
        </w:rPr>
      </w:pPr>
    </w:p>
    <w:p w14:paraId="02B1F0E7" w14:textId="77777777" w:rsidR="007F379D" w:rsidRPr="00267744" w:rsidRDefault="007F379D">
      <w:pPr>
        <w:rPr>
          <w:lang w:val="lt-LT"/>
        </w:rPr>
      </w:pPr>
    </w:p>
    <w:p w14:paraId="7F738510" w14:textId="77777777" w:rsidR="007F379D" w:rsidRPr="00267744" w:rsidRDefault="007F379D">
      <w:pPr>
        <w:rPr>
          <w:lang w:val="lt-LT"/>
        </w:rPr>
      </w:pPr>
    </w:p>
    <w:p w14:paraId="0DC4AB08" w14:textId="77777777" w:rsidR="007F379D" w:rsidRPr="00267744" w:rsidRDefault="007F379D">
      <w:pPr>
        <w:rPr>
          <w:lang w:val="lt-LT"/>
        </w:rPr>
      </w:pPr>
    </w:p>
    <w:p w14:paraId="4CE211D2" w14:textId="77777777" w:rsidR="007F379D" w:rsidRPr="00267744" w:rsidRDefault="007F379D">
      <w:pPr>
        <w:rPr>
          <w:lang w:val="lt-LT"/>
        </w:rPr>
      </w:pPr>
    </w:p>
    <w:p w14:paraId="17D27CCF" w14:textId="77777777" w:rsidR="007F379D" w:rsidRPr="00267744" w:rsidRDefault="007F379D">
      <w:pPr>
        <w:rPr>
          <w:lang w:val="lt-LT"/>
        </w:rPr>
      </w:pPr>
    </w:p>
    <w:p w14:paraId="010ACAAC" w14:textId="77777777" w:rsidR="007F379D" w:rsidRPr="00267744" w:rsidRDefault="007F379D">
      <w:pPr>
        <w:rPr>
          <w:lang w:val="lt-LT"/>
        </w:rPr>
      </w:pPr>
    </w:p>
    <w:p w14:paraId="160DE82D" w14:textId="77777777" w:rsidR="007F379D" w:rsidRPr="00267744" w:rsidRDefault="007F379D">
      <w:pPr>
        <w:rPr>
          <w:lang w:val="lt-LT"/>
        </w:rPr>
      </w:pPr>
    </w:p>
    <w:p w14:paraId="2E90C8F6" w14:textId="77777777" w:rsidR="007F379D" w:rsidRPr="00267744" w:rsidRDefault="007F379D">
      <w:pPr>
        <w:rPr>
          <w:lang w:val="lt-LT"/>
        </w:rPr>
      </w:pPr>
    </w:p>
    <w:p w14:paraId="037A56B5" w14:textId="77777777" w:rsidR="007F379D" w:rsidRPr="00267744" w:rsidRDefault="007F379D">
      <w:pPr>
        <w:rPr>
          <w:lang w:val="lt-LT"/>
        </w:rPr>
      </w:pPr>
    </w:p>
    <w:p w14:paraId="075D049C" w14:textId="77777777" w:rsidR="007F379D" w:rsidRPr="00267744" w:rsidRDefault="007F379D">
      <w:pPr>
        <w:rPr>
          <w:lang w:val="lt-LT"/>
        </w:rPr>
      </w:pPr>
    </w:p>
    <w:p w14:paraId="16867BE6" w14:textId="77777777" w:rsidR="007F379D" w:rsidRPr="00267744" w:rsidRDefault="007F379D">
      <w:pPr>
        <w:rPr>
          <w:lang w:val="lt-LT"/>
        </w:rPr>
      </w:pPr>
    </w:p>
    <w:p w14:paraId="404BF09F" w14:textId="77777777" w:rsidR="007F379D" w:rsidRPr="00267744" w:rsidRDefault="007F379D" w:rsidP="005D0424">
      <w:pPr>
        <w:pStyle w:val="Antrat2"/>
        <w:spacing w:before="0" w:after="0" w:line="240" w:lineRule="auto"/>
        <w:jc w:val="center"/>
        <w:rPr>
          <w:b w:val="0"/>
          <w:lang w:val="lt-LT"/>
        </w:rPr>
      </w:pPr>
      <w:r w:rsidRPr="00045D19">
        <w:rPr>
          <w:rFonts w:ascii="Times New Roman" w:hAnsi="Times New Roman"/>
          <w:i w:val="0"/>
          <w:sz w:val="22"/>
          <w:lang w:val="lt-LT"/>
        </w:rPr>
        <w:t>A. ŽENKLINIMAS</w:t>
      </w:r>
    </w:p>
    <w:p w14:paraId="48292E36" w14:textId="77777777" w:rsidR="00383001" w:rsidRPr="00045D19" w:rsidRDefault="00383001" w:rsidP="00383001">
      <w:pPr>
        <w:pageBreakBefore/>
        <w:rPr>
          <w:lang w:val="lt-LT"/>
        </w:rPr>
      </w:pPr>
    </w:p>
    <w:p w14:paraId="6EDEACB3" w14:textId="4136712A"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rPr>
          <w:b/>
          <w:lang w:val="lt-LT"/>
        </w:rPr>
      </w:pPr>
      <w:r w:rsidRPr="00045D19">
        <w:rPr>
          <w:b/>
          <w:lang w:val="lt-LT"/>
        </w:rPr>
        <w:t>INFORMACIJA ANT IŠORINĖS PAKUOTĖS</w:t>
      </w:r>
    </w:p>
    <w:p w14:paraId="6F943C1F"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ind w:left="567" w:hanging="567"/>
        <w:rPr>
          <w:b/>
          <w:lang w:val="lt-LT"/>
        </w:rPr>
      </w:pPr>
    </w:p>
    <w:p w14:paraId="24D35D16"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rPr>
          <w:b/>
          <w:lang w:val="lt-LT"/>
        </w:rPr>
      </w:pPr>
      <w:r w:rsidRPr="00045D19">
        <w:rPr>
          <w:b/>
          <w:lang w:val="lt-LT"/>
        </w:rPr>
        <w:t xml:space="preserve">KARTONO DĖŽUTĖ </w:t>
      </w:r>
    </w:p>
    <w:p w14:paraId="5BA6D727" w14:textId="77777777" w:rsidR="00383001" w:rsidRPr="00045D19" w:rsidRDefault="00383001" w:rsidP="00383001">
      <w:pPr>
        <w:rPr>
          <w:lang w:val="lt-LT"/>
        </w:rPr>
      </w:pPr>
    </w:p>
    <w:p w14:paraId="2A98DBEB"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ind w:left="567" w:hanging="567"/>
        <w:outlineLvl w:val="0"/>
        <w:rPr>
          <w:b/>
          <w:lang w:val="lt-LT"/>
        </w:rPr>
      </w:pPr>
      <w:r w:rsidRPr="00045D19">
        <w:rPr>
          <w:b/>
          <w:lang w:val="lt-LT"/>
        </w:rPr>
        <w:t>1.</w:t>
      </w:r>
      <w:r w:rsidRPr="00045D19">
        <w:rPr>
          <w:b/>
          <w:lang w:val="lt-LT"/>
        </w:rPr>
        <w:tab/>
      </w:r>
      <w:r w:rsidRPr="00045D19">
        <w:rPr>
          <w:b/>
          <w:caps/>
          <w:lang w:val="lt-LT"/>
        </w:rPr>
        <w:t>VAISTINIO</w:t>
      </w:r>
      <w:r w:rsidRPr="00045D19">
        <w:rPr>
          <w:b/>
          <w:lang w:val="lt-LT"/>
        </w:rPr>
        <w:t xml:space="preserve"> PREPARATO PAVADINIMAS</w:t>
      </w:r>
    </w:p>
    <w:p w14:paraId="45399DAA" w14:textId="77777777" w:rsidR="00383001" w:rsidRPr="00045D19" w:rsidRDefault="00383001" w:rsidP="00383001">
      <w:pPr>
        <w:rPr>
          <w:lang w:val="lt-LT"/>
        </w:rPr>
      </w:pPr>
    </w:p>
    <w:p w14:paraId="4E624DB0" w14:textId="77777777" w:rsidR="00383001" w:rsidRPr="00045D19" w:rsidRDefault="00383001" w:rsidP="00383001">
      <w:pPr>
        <w:rPr>
          <w:lang w:val="lt-LT"/>
        </w:rPr>
      </w:pPr>
      <w:r w:rsidRPr="00045D19">
        <w:rPr>
          <w:lang w:val="lt-LT"/>
        </w:rPr>
        <w:t>Rezol 1 g milteliai injekciniam ar infuziniam tirpalui</w:t>
      </w:r>
    </w:p>
    <w:p w14:paraId="2C4B24FE" w14:textId="3C820274" w:rsidR="00383001" w:rsidRPr="00045D19" w:rsidRDefault="003F6397" w:rsidP="00383001">
      <w:pPr>
        <w:rPr>
          <w:lang w:val="lt-LT"/>
        </w:rPr>
      </w:pPr>
      <w:r>
        <w:rPr>
          <w:lang w:val="lt-LT"/>
        </w:rPr>
        <w:t>c</w:t>
      </w:r>
      <w:r w:rsidR="00383001" w:rsidRPr="00045D19">
        <w:rPr>
          <w:lang w:val="lt-LT"/>
        </w:rPr>
        <w:t>efazolinas</w:t>
      </w:r>
    </w:p>
    <w:p w14:paraId="59D6E5C2" w14:textId="77777777" w:rsidR="00383001" w:rsidRPr="00045D19" w:rsidRDefault="00383001" w:rsidP="00383001">
      <w:pPr>
        <w:rPr>
          <w:lang w:val="lt-LT"/>
        </w:rPr>
      </w:pPr>
    </w:p>
    <w:p w14:paraId="24393A3D" w14:textId="77777777" w:rsidR="00383001" w:rsidRPr="00045D19" w:rsidRDefault="00383001" w:rsidP="00383001">
      <w:pPr>
        <w:rPr>
          <w:lang w:val="lt-LT"/>
        </w:rPr>
      </w:pPr>
    </w:p>
    <w:p w14:paraId="427C0C2E"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ind w:left="567" w:hanging="567"/>
        <w:outlineLvl w:val="0"/>
        <w:rPr>
          <w:b/>
          <w:lang w:val="lt-LT"/>
        </w:rPr>
      </w:pPr>
      <w:r w:rsidRPr="00045D19">
        <w:rPr>
          <w:b/>
          <w:lang w:val="lt-LT"/>
        </w:rPr>
        <w:t>2.</w:t>
      </w:r>
      <w:r w:rsidRPr="00045D19">
        <w:rPr>
          <w:b/>
          <w:lang w:val="lt-LT"/>
        </w:rPr>
        <w:tab/>
        <w:t>VEIKLIOJI (-IOS) MEDŽIAGA (-OS) IR JOS (-Ų) KIEKIS (-IAI)</w:t>
      </w:r>
    </w:p>
    <w:p w14:paraId="2BEC0845" w14:textId="77777777" w:rsidR="00383001" w:rsidRPr="00045D19" w:rsidRDefault="00383001" w:rsidP="00383001">
      <w:pPr>
        <w:rPr>
          <w:lang w:val="lt-LT"/>
        </w:rPr>
      </w:pPr>
    </w:p>
    <w:p w14:paraId="19060474" w14:textId="77777777" w:rsidR="00383001" w:rsidRPr="00045D19" w:rsidRDefault="00383001" w:rsidP="00383001">
      <w:pPr>
        <w:spacing w:line="240" w:lineRule="auto"/>
        <w:rPr>
          <w:lang w:val="lt-LT"/>
        </w:rPr>
      </w:pPr>
      <w:r w:rsidRPr="00045D19">
        <w:rPr>
          <w:color w:val="000000"/>
          <w:lang w:val="lt-LT"/>
        </w:rPr>
        <w:t>Kiekviename flakone yra 1 g cefazolino (</w:t>
      </w:r>
      <w:r w:rsidRPr="00045D19">
        <w:rPr>
          <w:lang w:val="lt-LT"/>
        </w:rPr>
        <w:t>cefazolino natrio druskos pavidalu).</w:t>
      </w:r>
    </w:p>
    <w:p w14:paraId="16E59143" w14:textId="77777777" w:rsidR="00383001" w:rsidRPr="00045D19" w:rsidRDefault="00383001" w:rsidP="00383001">
      <w:pPr>
        <w:spacing w:line="240" w:lineRule="auto"/>
        <w:rPr>
          <w:lang w:val="lt-LT"/>
        </w:rPr>
      </w:pPr>
    </w:p>
    <w:p w14:paraId="000276E2" w14:textId="77777777" w:rsidR="00383001" w:rsidRPr="00045D19" w:rsidRDefault="00383001" w:rsidP="00383001">
      <w:pPr>
        <w:spacing w:line="240" w:lineRule="auto"/>
        <w:rPr>
          <w:lang w:val="lt-LT"/>
        </w:rPr>
      </w:pPr>
    </w:p>
    <w:p w14:paraId="799770C6"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ind w:left="567" w:hanging="567"/>
        <w:outlineLvl w:val="0"/>
        <w:rPr>
          <w:b/>
          <w:lang w:val="lt-LT"/>
        </w:rPr>
      </w:pPr>
      <w:r w:rsidRPr="00045D19">
        <w:rPr>
          <w:b/>
          <w:lang w:val="lt-LT"/>
        </w:rPr>
        <w:t>3.</w:t>
      </w:r>
      <w:r w:rsidRPr="00045D19">
        <w:rPr>
          <w:b/>
          <w:lang w:val="lt-LT"/>
        </w:rPr>
        <w:tab/>
        <w:t>PAGALBINIŲ MEDŽIAGŲ SĄRAŠAS</w:t>
      </w:r>
    </w:p>
    <w:p w14:paraId="41CE505F" w14:textId="77777777" w:rsidR="00383001" w:rsidRPr="00045D19" w:rsidRDefault="00383001" w:rsidP="00383001">
      <w:pPr>
        <w:rPr>
          <w:lang w:val="lt-LT"/>
        </w:rPr>
      </w:pPr>
    </w:p>
    <w:p w14:paraId="22EE1844" w14:textId="77777777" w:rsidR="00383001" w:rsidRPr="00045D19" w:rsidRDefault="00383001" w:rsidP="00383001">
      <w:pPr>
        <w:spacing w:line="240" w:lineRule="auto"/>
        <w:rPr>
          <w:lang w:val="lt-LT"/>
        </w:rPr>
      </w:pPr>
      <w:r w:rsidRPr="00045D19">
        <w:rPr>
          <w:color w:val="000000"/>
          <w:lang w:val="lt-LT"/>
        </w:rPr>
        <w:t xml:space="preserve">Kiekviename 1 g flakone yra maždaug 2,2 mmol (50,6 mg) </w:t>
      </w:r>
      <w:r w:rsidRPr="00045D19">
        <w:rPr>
          <w:lang w:val="lt-LT"/>
        </w:rPr>
        <w:t xml:space="preserve">natrio. </w:t>
      </w:r>
    </w:p>
    <w:p w14:paraId="2325B4AF" w14:textId="77777777" w:rsidR="00383001" w:rsidRPr="00045D19" w:rsidRDefault="00383001" w:rsidP="00383001">
      <w:pPr>
        <w:spacing w:line="240" w:lineRule="auto"/>
        <w:rPr>
          <w:lang w:val="lt-LT"/>
        </w:rPr>
      </w:pPr>
    </w:p>
    <w:p w14:paraId="78915817" w14:textId="77777777" w:rsidR="00383001" w:rsidRPr="00045D19" w:rsidRDefault="00383001" w:rsidP="00383001">
      <w:pPr>
        <w:spacing w:line="240" w:lineRule="auto"/>
        <w:rPr>
          <w:lang w:val="lt-LT"/>
        </w:rPr>
      </w:pPr>
    </w:p>
    <w:p w14:paraId="7AED653C"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ind w:left="567" w:hanging="567"/>
        <w:outlineLvl w:val="0"/>
        <w:rPr>
          <w:b/>
          <w:lang w:val="lt-LT"/>
        </w:rPr>
      </w:pPr>
      <w:r w:rsidRPr="00045D19">
        <w:rPr>
          <w:b/>
          <w:lang w:val="lt-LT"/>
        </w:rPr>
        <w:t>4.</w:t>
      </w:r>
      <w:r w:rsidRPr="00045D19">
        <w:rPr>
          <w:b/>
          <w:lang w:val="lt-LT"/>
        </w:rPr>
        <w:tab/>
        <w:t>FARMACINĖ FORMA IR KIEKIS PAKUOTĖJE</w:t>
      </w:r>
    </w:p>
    <w:p w14:paraId="0051AACF" w14:textId="77777777" w:rsidR="00383001" w:rsidRPr="00045D19" w:rsidRDefault="00383001" w:rsidP="00383001">
      <w:pPr>
        <w:rPr>
          <w:lang w:val="lt-LT"/>
        </w:rPr>
      </w:pPr>
    </w:p>
    <w:p w14:paraId="58126BFD" w14:textId="77777777" w:rsidR="00383001" w:rsidRPr="00045D19" w:rsidRDefault="00383001" w:rsidP="00383001">
      <w:pPr>
        <w:rPr>
          <w:lang w:val="lt-LT"/>
        </w:rPr>
      </w:pPr>
      <w:r w:rsidRPr="00045D19">
        <w:rPr>
          <w:lang w:val="lt-LT"/>
        </w:rPr>
        <w:t>Milteliai injekciniam ar infuziniam tirpalui</w:t>
      </w:r>
    </w:p>
    <w:p w14:paraId="55C5A9DE" w14:textId="77777777" w:rsidR="00383001" w:rsidRPr="00045D19" w:rsidRDefault="00383001" w:rsidP="00383001">
      <w:pPr>
        <w:rPr>
          <w:szCs w:val="24"/>
          <w:lang w:val="lt-LT"/>
        </w:rPr>
      </w:pPr>
      <w:r w:rsidRPr="00045D19">
        <w:rPr>
          <w:szCs w:val="24"/>
          <w:highlight w:val="lightGray"/>
          <w:lang w:val="lt-LT"/>
        </w:rPr>
        <w:t>1 flakonas</w:t>
      </w:r>
    </w:p>
    <w:p w14:paraId="1B129386" w14:textId="77777777" w:rsidR="00383001" w:rsidRPr="00045D19" w:rsidRDefault="00383001" w:rsidP="00383001">
      <w:pPr>
        <w:rPr>
          <w:lang w:val="lt-LT"/>
        </w:rPr>
      </w:pPr>
      <w:r w:rsidRPr="00045D19">
        <w:rPr>
          <w:lang w:val="lt-LT"/>
        </w:rPr>
        <w:t>5 flakonai</w:t>
      </w:r>
    </w:p>
    <w:p w14:paraId="32B24868" w14:textId="77777777" w:rsidR="00383001" w:rsidRPr="00045D19" w:rsidRDefault="00383001" w:rsidP="00383001">
      <w:pPr>
        <w:rPr>
          <w:lang w:val="lt-LT"/>
        </w:rPr>
      </w:pPr>
      <w:r w:rsidRPr="00045D19">
        <w:rPr>
          <w:lang w:val="lt-LT"/>
        </w:rPr>
        <w:t>55 flakonai</w:t>
      </w:r>
    </w:p>
    <w:p w14:paraId="7C90979E" w14:textId="77777777" w:rsidR="00383001" w:rsidRPr="00045D19" w:rsidRDefault="00383001" w:rsidP="00383001">
      <w:pPr>
        <w:rPr>
          <w:lang w:val="lt-LT"/>
        </w:rPr>
      </w:pPr>
    </w:p>
    <w:p w14:paraId="5215806F" w14:textId="77777777" w:rsidR="00383001" w:rsidRPr="00045D19" w:rsidRDefault="00383001" w:rsidP="00383001">
      <w:pPr>
        <w:rPr>
          <w:lang w:val="lt-LT"/>
        </w:rPr>
      </w:pPr>
    </w:p>
    <w:p w14:paraId="1DECFBDE"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ind w:left="567" w:hanging="567"/>
        <w:outlineLvl w:val="0"/>
        <w:rPr>
          <w:b/>
          <w:lang w:val="lt-LT"/>
        </w:rPr>
      </w:pPr>
      <w:r w:rsidRPr="00045D19">
        <w:rPr>
          <w:b/>
          <w:lang w:val="lt-LT"/>
        </w:rPr>
        <w:t>5.</w:t>
      </w:r>
      <w:r w:rsidRPr="00045D19">
        <w:rPr>
          <w:b/>
          <w:lang w:val="lt-LT"/>
        </w:rPr>
        <w:tab/>
        <w:t>VARTOJIMO METODAS IR BŪDAS (-AI)</w:t>
      </w:r>
    </w:p>
    <w:p w14:paraId="27872973" w14:textId="77777777" w:rsidR="00383001" w:rsidRPr="00045D19" w:rsidRDefault="00383001" w:rsidP="00383001">
      <w:pPr>
        <w:rPr>
          <w:lang w:val="lt-LT"/>
        </w:rPr>
      </w:pPr>
    </w:p>
    <w:p w14:paraId="074DE44B" w14:textId="77777777" w:rsidR="00383001" w:rsidRPr="00045D19" w:rsidRDefault="00383001" w:rsidP="00383001">
      <w:pPr>
        <w:rPr>
          <w:lang w:val="lt-LT"/>
        </w:rPr>
      </w:pPr>
      <w:r w:rsidRPr="00045D19">
        <w:rPr>
          <w:lang w:val="lt-LT"/>
        </w:rPr>
        <w:t>Leisti į raumenis arba į veną.</w:t>
      </w:r>
    </w:p>
    <w:p w14:paraId="523BB79C" w14:textId="77777777" w:rsidR="00383001" w:rsidRPr="00045D19" w:rsidRDefault="00383001" w:rsidP="00383001">
      <w:pPr>
        <w:rPr>
          <w:lang w:val="lt-LT"/>
        </w:rPr>
      </w:pPr>
      <w:r w:rsidRPr="00045D19">
        <w:rPr>
          <w:lang w:val="lt-LT"/>
        </w:rPr>
        <w:t>Prieš vartojimą perskaitykite pakuotės lapelį.</w:t>
      </w:r>
    </w:p>
    <w:p w14:paraId="57FFB582" w14:textId="77777777" w:rsidR="00383001" w:rsidRPr="00045D19" w:rsidRDefault="00383001" w:rsidP="00383001">
      <w:pPr>
        <w:rPr>
          <w:lang w:val="lt-LT"/>
        </w:rPr>
      </w:pPr>
    </w:p>
    <w:p w14:paraId="07E33444" w14:textId="77777777" w:rsidR="00383001" w:rsidRPr="00045D19" w:rsidRDefault="00383001" w:rsidP="00383001">
      <w:pPr>
        <w:rPr>
          <w:lang w:val="lt-LT"/>
        </w:rPr>
      </w:pPr>
    </w:p>
    <w:p w14:paraId="3258C7BB"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ind w:left="567" w:hanging="567"/>
        <w:outlineLvl w:val="0"/>
        <w:rPr>
          <w:b/>
          <w:lang w:val="lt-LT"/>
        </w:rPr>
      </w:pPr>
      <w:r w:rsidRPr="00045D19">
        <w:rPr>
          <w:b/>
          <w:lang w:val="lt-LT"/>
        </w:rPr>
        <w:t>6.</w:t>
      </w:r>
      <w:r w:rsidRPr="00045D19">
        <w:rPr>
          <w:b/>
          <w:lang w:val="lt-LT"/>
        </w:rPr>
        <w:tab/>
        <w:t>SPECIALUS ĮSPĖJIMAS, KAD VAISTINĮ PREPARATĄ BŪTINA LAIKYTI VAIKAMS NEPASTEBIMOJE IR NEPASIEKIAMOJE VIETOJE</w:t>
      </w:r>
    </w:p>
    <w:p w14:paraId="12F31F29" w14:textId="77777777" w:rsidR="00383001" w:rsidRPr="00045D19" w:rsidRDefault="00383001" w:rsidP="00383001">
      <w:pPr>
        <w:rPr>
          <w:lang w:val="lt-LT"/>
        </w:rPr>
      </w:pPr>
    </w:p>
    <w:p w14:paraId="13FF33A6" w14:textId="77777777" w:rsidR="00383001" w:rsidRPr="00045D19" w:rsidRDefault="00383001" w:rsidP="00383001">
      <w:pPr>
        <w:rPr>
          <w:lang w:val="lt-LT"/>
        </w:rPr>
      </w:pPr>
      <w:r w:rsidRPr="00045D19">
        <w:rPr>
          <w:lang w:val="lt-LT"/>
        </w:rPr>
        <w:t>Laikyti vaikams nepastebimoje ir nepasiekiamoje vietoje.</w:t>
      </w:r>
    </w:p>
    <w:p w14:paraId="406D3348" w14:textId="77777777" w:rsidR="00383001" w:rsidRPr="00045D19" w:rsidRDefault="00383001" w:rsidP="00383001">
      <w:pPr>
        <w:rPr>
          <w:lang w:val="lt-LT"/>
        </w:rPr>
      </w:pPr>
    </w:p>
    <w:p w14:paraId="3855320A" w14:textId="77777777" w:rsidR="00383001" w:rsidRPr="00045D19" w:rsidRDefault="00383001" w:rsidP="00383001">
      <w:pPr>
        <w:rPr>
          <w:lang w:val="lt-LT"/>
        </w:rPr>
      </w:pPr>
    </w:p>
    <w:p w14:paraId="376D7E27"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ind w:left="567" w:hanging="567"/>
        <w:outlineLvl w:val="0"/>
        <w:rPr>
          <w:b/>
          <w:lang w:val="lt-LT"/>
        </w:rPr>
      </w:pPr>
      <w:r w:rsidRPr="00045D19">
        <w:rPr>
          <w:b/>
          <w:lang w:val="lt-LT"/>
        </w:rPr>
        <w:t>7.</w:t>
      </w:r>
      <w:r w:rsidRPr="00045D19">
        <w:rPr>
          <w:b/>
          <w:lang w:val="lt-LT"/>
        </w:rPr>
        <w:tab/>
        <w:t>KITAS (-I) SPECIALUS (-ŪS) ĮSPĖJIMAS (-AI) (JEI REIKIA)</w:t>
      </w:r>
    </w:p>
    <w:p w14:paraId="7E8D73CF" w14:textId="77777777" w:rsidR="00383001" w:rsidRPr="00045D19" w:rsidRDefault="00383001" w:rsidP="00383001">
      <w:pPr>
        <w:rPr>
          <w:lang w:val="lt-LT"/>
        </w:rPr>
      </w:pPr>
    </w:p>
    <w:p w14:paraId="13A0BDA5" w14:textId="77777777" w:rsidR="00383001" w:rsidRPr="00045D19" w:rsidRDefault="00383001" w:rsidP="00383001">
      <w:pPr>
        <w:rPr>
          <w:lang w:val="lt-LT"/>
        </w:rPr>
      </w:pPr>
    </w:p>
    <w:p w14:paraId="189816B8"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ind w:left="567" w:hanging="567"/>
        <w:outlineLvl w:val="0"/>
        <w:rPr>
          <w:b/>
          <w:lang w:val="lt-LT"/>
        </w:rPr>
      </w:pPr>
      <w:r w:rsidRPr="00045D19">
        <w:rPr>
          <w:b/>
          <w:lang w:val="lt-LT"/>
        </w:rPr>
        <w:t>8.</w:t>
      </w:r>
      <w:r w:rsidRPr="00045D19">
        <w:rPr>
          <w:b/>
          <w:lang w:val="lt-LT"/>
        </w:rPr>
        <w:tab/>
        <w:t>TINKAMUMO LAIKAS</w:t>
      </w:r>
    </w:p>
    <w:p w14:paraId="1DAC5807" w14:textId="77777777" w:rsidR="00383001" w:rsidRPr="00045D19" w:rsidRDefault="00383001" w:rsidP="00383001">
      <w:pPr>
        <w:rPr>
          <w:lang w:val="lt-LT"/>
        </w:rPr>
      </w:pPr>
    </w:p>
    <w:p w14:paraId="77B9CD72" w14:textId="77777777" w:rsidR="00383001" w:rsidRPr="00045D19" w:rsidRDefault="00383001" w:rsidP="00383001">
      <w:pPr>
        <w:rPr>
          <w:lang w:val="lt-LT"/>
        </w:rPr>
      </w:pPr>
      <w:r w:rsidRPr="00045D19">
        <w:rPr>
          <w:highlight w:val="lightGray"/>
          <w:lang w:val="lt-LT"/>
        </w:rPr>
        <w:t>Tinka iki/</w:t>
      </w:r>
      <w:r w:rsidRPr="00045D19">
        <w:rPr>
          <w:lang w:val="lt-LT"/>
        </w:rPr>
        <w:t>EXP {mm-MMMM}</w:t>
      </w:r>
    </w:p>
    <w:p w14:paraId="2E0B8481" w14:textId="0744B6F7" w:rsidR="00383001" w:rsidRPr="00045D19" w:rsidRDefault="00157E68" w:rsidP="00383001">
      <w:pPr>
        <w:rPr>
          <w:szCs w:val="22"/>
          <w:lang w:val="lt-LT"/>
        </w:rPr>
      </w:pPr>
      <w:r w:rsidRPr="00045D19">
        <w:rPr>
          <w:szCs w:val="22"/>
          <w:lang w:val="lt-LT"/>
        </w:rPr>
        <w:t>Paruoštą vaistą vartoti iš karto.</w:t>
      </w:r>
    </w:p>
    <w:p w14:paraId="20649469" w14:textId="77777777" w:rsidR="00157E68" w:rsidRPr="00045D19" w:rsidRDefault="00157E68" w:rsidP="00383001">
      <w:pPr>
        <w:rPr>
          <w:lang w:val="lt-LT"/>
        </w:rPr>
      </w:pPr>
    </w:p>
    <w:p w14:paraId="0AE70688" w14:textId="77777777" w:rsidR="00383001" w:rsidRPr="00045D19" w:rsidRDefault="00383001" w:rsidP="00383001">
      <w:pPr>
        <w:rPr>
          <w:lang w:val="lt-LT"/>
        </w:rPr>
      </w:pPr>
    </w:p>
    <w:p w14:paraId="5BF255B0" w14:textId="77777777" w:rsidR="00383001" w:rsidRPr="00045D19" w:rsidRDefault="00383001" w:rsidP="00383001">
      <w:pPr>
        <w:keepNext/>
        <w:pBdr>
          <w:top w:val="single" w:sz="4" w:space="1" w:color="00000A"/>
          <w:left w:val="single" w:sz="4" w:space="4" w:color="00000A"/>
          <w:bottom w:val="single" w:sz="4" w:space="1" w:color="00000A"/>
          <w:right w:val="single" w:sz="4" w:space="4" w:color="00000A"/>
        </w:pBdr>
        <w:spacing w:line="240" w:lineRule="auto"/>
        <w:ind w:left="567" w:hanging="567"/>
        <w:outlineLvl w:val="0"/>
        <w:rPr>
          <w:b/>
          <w:lang w:val="lt-LT"/>
        </w:rPr>
      </w:pPr>
      <w:r w:rsidRPr="00045D19">
        <w:rPr>
          <w:b/>
          <w:lang w:val="lt-LT"/>
        </w:rPr>
        <w:t>9.</w:t>
      </w:r>
      <w:r w:rsidRPr="00045D19">
        <w:rPr>
          <w:b/>
          <w:lang w:val="lt-LT"/>
        </w:rPr>
        <w:tab/>
        <w:t>SPECIALIOS LAIKYMO SĄLYGOS</w:t>
      </w:r>
    </w:p>
    <w:p w14:paraId="7ACE294F" w14:textId="77777777" w:rsidR="00383001" w:rsidRPr="00045D19" w:rsidRDefault="00383001" w:rsidP="00383001">
      <w:pPr>
        <w:rPr>
          <w:lang w:val="lt-LT"/>
        </w:rPr>
      </w:pPr>
    </w:p>
    <w:p w14:paraId="5213BCE0" w14:textId="32C7CA37" w:rsidR="00383001" w:rsidRPr="00045D19" w:rsidRDefault="00383001" w:rsidP="00383001">
      <w:pPr>
        <w:spacing w:line="240" w:lineRule="auto"/>
        <w:rPr>
          <w:lang w:val="lt-LT"/>
        </w:rPr>
      </w:pPr>
      <w:r w:rsidRPr="00045D19">
        <w:rPr>
          <w:lang w:val="lt-LT"/>
        </w:rPr>
        <w:t>Flakon</w:t>
      </w:r>
      <w:r w:rsidR="00847625">
        <w:rPr>
          <w:lang w:val="lt-LT"/>
        </w:rPr>
        <w:t>ą</w:t>
      </w:r>
      <w:r w:rsidRPr="00045D19">
        <w:rPr>
          <w:lang w:val="lt-LT"/>
        </w:rPr>
        <w:t xml:space="preserve"> laikyti </w:t>
      </w:r>
      <w:r w:rsidR="00267744">
        <w:rPr>
          <w:lang w:val="lt-LT"/>
        </w:rPr>
        <w:t>išorinėje dėžutėje</w:t>
      </w:r>
      <w:r w:rsidRPr="00045D19">
        <w:rPr>
          <w:lang w:val="lt-LT"/>
        </w:rPr>
        <w:t>, kad vaistas b</w:t>
      </w:r>
      <w:r w:rsidRPr="00045D19">
        <w:rPr>
          <w:rFonts w:hint="eastAsia"/>
          <w:lang w:val="lt-LT"/>
        </w:rPr>
        <w:t>ū</w:t>
      </w:r>
      <w:r w:rsidRPr="00045D19">
        <w:rPr>
          <w:lang w:val="lt-LT"/>
        </w:rPr>
        <w:t>t</w:t>
      </w:r>
      <w:r w:rsidRPr="00045D19">
        <w:rPr>
          <w:rFonts w:hint="eastAsia"/>
          <w:lang w:val="lt-LT"/>
        </w:rPr>
        <w:t>ų</w:t>
      </w:r>
      <w:r w:rsidRPr="00045D19">
        <w:rPr>
          <w:rFonts w:ascii="TimesNewRoman" w:hAnsi="TimesNewRoman"/>
          <w:lang w:val="lt-LT"/>
        </w:rPr>
        <w:t xml:space="preserve"> </w:t>
      </w:r>
      <w:r w:rsidRPr="00045D19">
        <w:rPr>
          <w:lang w:val="lt-LT"/>
        </w:rPr>
        <w:t>apsaugotas nuo šviesos.</w:t>
      </w:r>
    </w:p>
    <w:p w14:paraId="5A41BCE8" w14:textId="77777777" w:rsidR="00383001" w:rsidRPr="00045D19" w:rsidRDefault="00383001" w:rsidP="00383001">
      <w:pPr>
        <w:rPr>
          <w:lang w:val="lt-LT"/>
        </w:rPr>
      </w:pPr>
    </w:p>
    <w:p w14:paraId="26F900D3" w14:textId="77777777" w:rsidR="00383001" w:rsidRPr="00045D19" w:rsidRDefault="00383001" w:rsidP="00383001">
      <w:pPr>
        <w:rPr>
          <w:lang w:val="lt-LT"/>
        </w:rPr>
      </w:pPr>
    </w:p>
    <w:p w14:paraId="39A171C0"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outlineLvl w:val="0"/>
        <w:rPr>
          <w:b/>
          <w:lang w:val="lt-LT"/>
        </w:rPr>
      </w:pPr>
      <w:r w:rsidRPr="00045D19">
        <w:rPr>
          <w:b/>
          <w:lang w:val="lt-LT"/>
        </w:rPr>
        <w:t>10.</w:t>
      </w:r>
      <w:r w:rsidRPr="00045D19">
        <w:rPr>
          <w:b/>
          <w:lang w:val="lt-LT"/>
        </w:rPr>
        <w:tab/>
        <w:t>SPECIALIOS ATSARGUMO PRIEMONĖS DĖL NESUVARTOTO VAISTINIO PREPARATO AR JO ATLIEKŲ TVARKYMO (JEI REIKIA)</w:t>
      </w:r>
    </w:p>
    <w:p w14:paraId="01959717" w14:textId="77777777" w:rsidR="00383001" w:rsidRPr="00045D19" w:rsidRDefault="00383001" w:rsidP="00383001">
      <w:pPr>
        <w:rPr>
          <w:lang w:val="lt-LT"/>
        </w:rPr>
      </w:pPr>
    </w:p>
    <w:p w14:paraId="62D1F3A4" w14:textId="77777777" w:rsidR="00383001" w:rsidRPr="00045D19" w:rsidRDefault="00383001" w:rsidP="00383001">
      <w:pPr>
        <w:rPr>
          <w:lang w:val="lt-LT"/>
        </w:rPr>
      </w:pPr>
    </w:p>
    <w:p w14:paraId="2B7CD3D1"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outlineLvl w:val="0"/>
        <w:rPr>
          <w:b/>
          <w:caps/>
          <w:lang w:val="lt-LT"/>
        </w:rPr>
      </w:pPr>
      <w:r w:rsidRPr="00045D19">
        <w:rPr>
          <w:b/>
          <w:lang w:val="lt-LT"/>
        </w:rPr>
        <w:t>11.</w:t>
      </w:r>
      <w:r w:rsidRPr="00045D19">
        <w:rPr>
          <w:b/>
          <w:lang w:val="lt-LT"/>
        </w:rPr>
        <w:tab/>
      </w:r>
      <w:r w:rsidRPr="00045D19">
        <w:rPr>
          <w:b/>
          <w:caps/>
          <w:lang w:val="lt-LT"/>
        </w:rPr>
        <w:t>REGISTRUOTOJO PAVADINIMAS IR ADRESAS</w:t>
      </w:r>
    </w:p>
    <w:p w14:paraId="6ED6B3D1" w14:textId="77777777" w:rsidR="00383001" w:rsidRPr="00045D19" w:rsidRDefault="00383001" w:rsidP="00383001">
      <w:pPr>
        <w:rPr>
          <w:lang w:val="lt-LT"/>
        </w:rPr>
      </w:pPr>
    </w:p>
    <w:p w14:paraId="3DBD5049" w14:textId="62A4F66D" w:rsidR="00383001" w:rsidRPr="00045D19" w:rsidRDefault="00383001" w:rsidP="00383001">
      <w:pPr>
        <w:rPr>
          <w:lang w:val="lt-LT"/>
        </w:rPr>
      </w:pPr>
      <w:r w:rsidRPr="00045D19">
        <w:rPr>
          <w:lang w:val="lt-LT"/>
        </w:rPr>
        <w:t>UAB „E</w:t>
      </w:r>
      <w:r w:rsidR="003F6397">
        <w:rPr>
          <w:lang w:val="lt-LT"/>
        </w:rPr>
        <w:t>letis</w:t>
      </w:r>
      <w:r w:rsidRPr="00045D19">
        <w:rPr>
          <w:lang w:val="lt-LT"/>
        </w:rPr>
        <w:t xml:space="preserve"> Pharma"</w:t>
      </w:r>
    </w:p>
    <w:p w14:paraId="22BDE7FF" w14:textId="77777777" w:rsidR="00383001" w:rsidRPr="00045D19" w:rsidRDefault="00383001" w:rsidP="00383001">
      <w:pPr>
        <w:rPr>
          <w:lang w:val="lt-LT"/>
        </w:rPr>
      </w:pPr>
      <w:r w:rsidRPr="00045D19">
        <w:rPr>
          <w:lang w:val="lt-LT"/>
        </w:rPr>
        <w:t>Sukilėlių pr. 61-2</w:t>
      </w:r>
    </w:p>
    <w:p w14:paraId="6A79F58E" w14:textId="77777777" w:rsidR="00383001" w:rsidRPr="00045D19" w:rsidRDefault="00383001" w:rsidP="00383001">
      <w:pPr>
        <w:rPr>
          <w:lang w:val="lt-LT"/>
        </w:rPr>
      </w:pPr>
      <w:r w:rsidRPr="00045D19">
        <w:rPr>
          <w:lang w:val="lt-LT"/>
        </w:rPr>
        <w:t>LT-49333, Kaunas</w:t>
      </w:r>
    </w:p>
    <w:p w14:paraId="63CE3335" w14:textId="77777777" w:rsidR="00383001" w:rsidRPr="00045D19" w:rsidRDefault="00383001" w:rsidP="00383001">
      <w:pPr>
        <w:rPr>
          <w:lang w:val="lt-LT"/>
        </w:rPr>
      </w:pPr>
      <w:r w:rsidRPr="00045D19">
        <w:rPr>
          <w:lang w:val="lt-LT"/>
        </w:rPr>
        <w:t>Lietuva</w:t>
      </w:r>
    </w:p>
    <w:p w14:paraId="788F644C" w14:textId="77777777" w:rsidR="00383001" w:rsidRPr="00045D19" w:rsidRDefault="00383001" w:rsidP="00383001">
      <w:pPr>
        <w:rPr>
          <w:lang w:val="lt-LT"/>
        </w:rPr>
      </w:pPr>
    </w:p>
    <w:p w14:paraId="3007B4F7" w14:textId="77777777" w:rsidR="00383001" w:rsidRPr="00045D19" w:rsidRDefault="00383001" w:rsidP="00383001">
      <w:pPr>
        <w:rPr>
          <w:lang w:val="lt-LT"/>
        </w:rPr>
      </w:pPr>
    </w:p>
    <w:p w14:paraId="32B63D3A"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outlineLvl w:val="0"/>
        <w:rPr>
          <w:b/>
          <w:lang w:val="lt-LT"/>
        </w:rPr>
      </w:pPr>
      <w:r w:rsidRPr="00045D19">
        <w:rPr>
          <w:b/>
          <w:lang w:val="lt-LT"/>
        </w:rPr>
        <w:t>12.</w:t>
      </w:r>
      <w:r w:rsidRPr="00045D19">
        <w:rPr>
          <w:b/>
          <w:lang w:val="lt-LT"/>
        </w:rPr>
        <w:tab/>
        <w:t xml:space="preserve">REGISTRACIJOS PAŽYMĖJIMO NUMERIS (-IAI) </w:t>
      </w:r>
    </w:p>
    <w:p w14:paraId="14579737" w14:textId="77777777" w:rsidR="00383001" w:rsidRPr="00045D19" w:rsidRDefault="00383001" w:rsidP="00383001">
      <w:pPr>
        <w:rPr>
          <w:lang w:val="lt-LT"/>
        </w:rPr>
      </w:pPr>
    </w:p>
    <w:p w14:paraId="7FB6BB79" w14:textId="7E5C10A5" w:rsidR="0024579B" w:rsidRPr="0024579B" w:rsidRDefault="0024579B" w:rsidP="0024579B">
      <w:pPr>
        <w:rPr>
          <w:highlight w:val="lightGray"/>
          <w:lang w:val="lt-LT" w:eastAsia="ja-JP"/>
        </w:rPr>
      </w:pPr>
      <w:r w:rsidRPr="0024579B">
        <w:rPr>
          <w:highlight w:val="lightGray"/>
          <w:lang w:val="lt-LT" w:eastAsia="ja-JP"/>
        </w:rPr>
        <w:t xml:space="preserve">LT/1/15/3746/003 – N1 </w:t>
      </w:r>
    </w:p>
    <w:p w14:paraId="70E4813E" w14:textId="77777777" w:rsidR="0024579B" w:rsidRPr="001F52D8" w:rsidRDefault="0024579B" w:rsidP="0024579B">
      <w:pPr>
        <w:rPr>
          <w:rFonts w:asciiTheme="minorHAnsi" w:eastAsiaTheme="minorHAnsi" w:hAnsiTheme="minorHAnsi" w:cstheme="minorBidi"/>
          <w:color w:val="auto"/>
          <w:szCs w:val="22"/>
          <w:lang w:val="lt-LT"/>
        </w:rPr>
      </w:pPr>
      <w:r w:rsidRPr="001F52D8">
        <w:rPr>
          <w:lang w:val="lt-LT"/>
        </w:rPr>
        <w:t>LT/1/15/3746/001</w:t>
      </w:r>
      <w:r>
        <w:rPr>
          <w:lang w:val="lt-LT"/>
        </w:rPr>
        <w:t xml:space="preserve"> </w:t>
      </w:r>
      <w:r w:rsidRPr="0024579B">
        <w:rPr>
          <w:highlight w:val="lightGray"/>
          <w:lang w:val="lt-LT" w:eastAsia="ja-JP"/>
        </w:rPr>
        <w:t>– N5</w:t>
      </w:r>
      <w:r w:rsidRPr="001F52D8">
        <w:rPr>
          <w:lang w:val="lt-LT"/>
        </w:rPr>
        <w:t xml:space="preserve"> </w:t>
      </w:r>
    </w:p>
    <w:p w14:paraId="093F2329" w14:textId="77777777" w:rsidR="0024579B" w:rsidRPr="00267744" w:rsidRDefault="0024579B" w:rsidP="0024579B">
      <w:pPr>
        <w:rPr>
          <w:lang w:val="lt-LT"/>
        </w:rPr>
      </w:pPr>
      <w:r w:rsidRPr="00045D19">
        <w:rPr>
          <w:lang w:val="lt-LT"/>
        </w:rPr>
        <w:t>LT/1/15/3746/002</w:t>
      </w:r>
      <w:r w:rsidRPr="0054097C">
        <w:rPr>
          <w:lang w:val="lt-LT"/>
        </w:rPr>
        <w:t xml:space="preserve"> </w:t>
      </w:r>
      <w:r w:rsidRPr="0024579B">
        <w:rPr>
          <w:highlight w:val="lightGray"/>
          <w:lang w:val="lt-LT" w:eastAsia="ja-JP"/>
        </w:rPr>
        <w:t>– N55</w:t>
      </w:r>
    </w:p>
    <w:p w14:paraId="75A11AFF" w14:textId="77777777" w:rsidR="0024579B" w:rsidRPr="00045D19" w:rsidRDefault="0024579B" w:rsidP="00383001">
      <w:pPr>
        <w:rPr>
          <w:lang w:val="lt-LT"/>
        </w:rPr>
      </w:pPr>
    </w:p>
    <w:p w14:paraId="17995A54" w14:textId="77777777" w:rsidR="00383001" w:rsidRPr="00045D19" w:rsidRDefault="00383001" w:rsidP="00383001">
      <w:pPr>
        <w:rPr>
          <w:lang w:val="lt-LT"/>
        </w:rPr>
      </w:pPr>
    </w:p>
    <w:p w14:paraId="712B0F3F"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outlineLvl w:val="0"/>
        <w:rPr>
          <w:b/>
          <w:lang w:val="lt-LT"/>
        </w:rPr>
      </w:pPr>
      <w:r w:rsidRPr="00045D19">
        <w:rPr>
          <w:b/>
          <w:lang w:val="lt-LT"/>
        </w:rPr>
        <w:t>13.</w:t>
      </w:r>
      <w:r w:rsidRPr="00045D19">
        <w:rPr>
          <w:b/>
          <w:lang w:val="lt-LT"/>
        </w:rPr>
        <w:tab/>
        <w:t xml:space="preserve">SERIJOS NUMERIS </w:t>
      </w:r>
    </w:p>
    <w:p w14:paraId="1BF4CFB6" w14:textId="77777777" w:rsidR="00383001" w:rsidRPr="00045D19" w:rsidRDefault="00383001" w:rsidP="00383001">
      <w:pPr>
        <w:rPr>
          <w:lang w:val="lt-LT"/>
        </w:rPr>
      </w:pPr>
    </w:p>
    <w:p w14:paraId="19D13B48" w14:textId="77777777" w:rsidR="00383001" w:rsidRPr="00045D19" w:rsidRDefault="00383001" w:rsidP="00383001">
      <w:pPr>
        <w:rPr>
          <w:lang w:val="lt-LT"/>
        </w:rPr>
      </w:pPr>
      <w:r w:rsidRPr="00045D19">
        <w:rPr>
          <w:highlight w:val="lightGray"/>
          <w:lang w:val="lt-LT"/>
        </w:rPr>
        <w:t>Serija/</w:t>
      </w:r>
      <w:r w:rsidRPr="00045D19">
        <w:rPr>
          <w:lang w:val="lt-LT"/>
        </w:rPr>
        <w:t>Lot</w:t>
      </w:r>
    </w:p>
    <w:p w14:paraId="0ADBFB8C" w14:textId="77777777" w:rsidR="00383001" w:rsidRPr="00045D19" w:rsidRDefault="00383001" w:rsidP="00383001">
      <w:pPr>
        <w:rPr>
          <w:lang w:val="lt-LT"/>
        </w:rPr>
      </w:pPr>
    </w:p>
    <w:p w14:paraId="344DDACA" w14:textId="77777777" w:rsidR="00383001" w:rsidRPr="00045D19" w:rsidRDefault="00383001" w:rsidP="00383001">
      <w:pPr>
        <w:rPr>
          <w:lang w:val="lt-LT"/>
        </w:rPr>
      </w:pPr>
    </w:p>
    <w:p w14:paraId="29CF4250"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outlineLvl w:val="0"/>
        <w:rPr>
          <w:b/>
          <w:lang w:val="lt-LT"/>
        </w:rPr>
      </w:pPr>
      <w:r w:rsidRPr="00045D19">
        <w:rPr>
          <w:b/>
          <w:lang w:val="lt-LT"/>
        </w:rPr>
        <w:t>14.</w:t>
      </w:r>
      <w:r w:rsidRPr="00045D19">
        <w:rPr>
          <w:b/>
          <w:lang w:val="lt-LT"/>
        </w:rPr>
        <w:tab/>
        <w:t>PARDAVIMO (IŠDAVIMO) TVARKA</w:t>
      </w:r>
    </w:p>
    <w:p w14:paraId="0F2FC31E" w14:textId="77777777" w:rsidR="00383001" w:rsidRPr="00045D19" w:rsidRDefault="00383001" w:rsidP="00383001">
      <w:pPr>
        <w:rPr>
          <w:lang w:val="lt-LT"/>
        </w:rPr>
      </w:pPr>
    </w:p>
    <w:p w14:paraId="365D1763" w14:textId="77777777" w:rsidR="00383001" w:rsidRPr="00045D19" w:rsidRDefault="00383001" w:rsidP="00383001">
      <w:pPr>
        <w:rPr>
          <w:lang w:val="lt-LT"/>
        </w:rPr>
      </w:pPr>
      <w:r w:rsidRPr="00045D19">
        <w:rPr>
          <w:lang w:val="lt-LT"/>
        </w:rPr>
        <w:t>Receptinis vaistas</w:t>
      </w:r>
    </w:p>
    <w:p w14:paraId="2C57015D" w14:textId="77777777" w:rsidR="00383001" w:rsidRPr="00045D19" w:rsidRDefault="00383001" w:rsidP="00383001">
      <w:pPr>
        <w:rPr>
          <w:lang w:val="lt-LT"/>
        </w:rPr>
      </w:pPr>
    </w:p>
    <w:p w14:paraId="20DC22CE" w14:textId="77777777" w:rsidR="00383001" w:rsidRPr="00045D19" w:rsidRDefault="00383001" w:rsidP="00383001">
      <w:pPr>
        <w:rPr>
          <w:lang w:val="lt-LT"/>
        </w:rPr>
      </w:pPr>
    </w:p>
    <w:p w14:paraId="38300065" w14:textId="77777777" w:rsidR="00383001" w:rsidRPr="00045D19" w:rsidRDefault="00383001" w:rsidP="00383001">
      <w:pPr>
        <w:pBdr>
          <w:top w:val="single" w:sz="4" w:space="2" w:color="00000A"/>
          <w:left w:val="single" w:sz="4" w:space="4" w:color="00000A"/>
          <w:bottom w:val="single" w:sz="4" w:space="1" w:color="00000A"/>
          <w:right w:val="single" w:sz="4" w:space="4" w:color="00000A"/>
        </w:pBdr>
        <w:spacing w:line="240" w:lineRule="auto"/>
        <w:outlineLvl w:val="0"/>
        <w:rPr>
          <w:b/>
          <w:lang w:val="lt-LT"/>
        </w:rPr>
      </w:pPr>
      <w:r w:rsidRPr="00045D19">
        <w:rPr>
          <w:b/>
          <w:lang w:val="lt-LT"/>
        </w:rPr>
        <w:t>15.</w:t>
      </w:r>
      <w:r w:rsidRPr="00045D19">
        <w:rPr>
          <w:b/>
          <w:lang w:val="lt-LT"/>
        </w:rPr>
        <w:tab/>
        <w:t>VARTOJIMO INSTRUKCIJA</w:t>
      </w:r>
    </w:p>
    <w:p w14:paraId="248BE814" w14:textId="77777777" w:rsidR="00383001" w:rsidRPr="00045D19" w:rsidRDefault="00383001" w:rsidP="00383001">
      <w:pPr>
        <w:rPr>
          <w:lang w:val="lt-LT"/>
        </w:rPr>
      </w:pPr>
    </w:p>
    <w:p w14:paraId="26530263" w14:textId="77777777" w:rsidR="00383001" w:rsidRPr="00045D19" w:rsidRDefault="00383001" w:rsidP="00383001">
      <w:pPr>
        <w:rPr>
          <w:lang w:val="lt-LT"/>
        </w:rPr>
      </w:pPr>
    </w:p>
    <w:p w14:paraId="598F4F81" w14:textId="77777777" w:rsidR="00383001" w:rsidRPr="00045D19" w:rsidRDefault="00383001" w:rsidP="00383001">
      <w:pPr>
        <w:pBdr>
          <w:top w:val="single" w:sz="4" w:space="1" w:color="00000A"/>
          <w:left w:val="single" w:sz="4" w:space="4" w:color="00000A"/>
          <w:bottom w:val="single" w:sz="4" w:space="0" w:color="00000A"/>
          <w:right w:val="single" w:sz="4" w:space="4" w:color="00000A"/>
        </w:pBdr>
        <w:spacing w:line="240" w:lineRule="auto"/>
        <w:rPr>
          <w:b/>
          <w:lang w:val="lt-LT"/>
        </w:rPr>
      </w:pPr>
      <w:r w:rsidRPr="00045D19">
        <w:rPr>
          <w:b/>
          <w:lang w:val="lt-LT"/>
        </w:rPr>
        <w:t>16.</w:t>
      </w:r>
      <w:r w:rsidRPr="00045D19">
        <w:rPr>
          <w:b/>
          <w:lang w:val="lt-LT"/>
        </w:rPr>
        <w:tab/>
        <w:t>INFORMACIJA BRAILIO RAŠTU</w:t>
      </w:r>
    </w:p>
    <w:p w14:paraId="69E9E2E6" w14:textId="77777777" w:rsidR="00383001" w:rsidRPr="00045D19" w:rsidRDefault="00383001" w:rsidP="00383001">
      <w:pPr>
        <w:rPr>
          <w:lang w:val="lt-LT"/>
        </w:rPr>
      </w:pPr>
    </w:p>
    <w:p w14:paraId="4CB285FE" w14:textId="77777777" w:rsidR="00383001" w:rsidRPr="00045D19" w:rsidRDefault="00383001" w:rsidP="00383001">
      <w:pPr>
        <w:spacing w:line="240" w:lineRule="auto"/>
        <w:rPr>
          <w:shd w:val="clear" w:color="auto" w:fill="C0C0C0"/>
          <w:lang w:val="lt-LT"/>
        </w:rPr>
      </w:pPr>
      <w:r w:rsidRPr="00045D19">
        <w:rPr>
          <w:shd w:val="clear" w:color="auto" w:fill="C0C0C0"/>
          <w:lang w:val="lt-LT"/>
        </w:rPr>
        <w:t>Priimtas pagrindimas informacijos Brailio raštu nepateikti.</w:t>
      </w:r>
    </w:p>
    <w:p w14:paraId="77CB4573" w14:textId="77777777" w:rsidR="00383001" w:rsidRPr="00045D19" w:rsidRDefault="00383001" w:rsidP="00383001">
      <w:pPr>
        <w:spacing w:line="240" w:lineRule="auto"/>
        <w:rPr>
          <w:shd w:val="clear" w:color="auto" w:fill="C0C0C0"/>
          <w:lang w:val="lt-LT"/>
        </w:rPr>
      </w:pPr>
    </w:p>
    <w:p w14:paraId="4C34475C" w14:textId="77777777" w:rsidR="00383001" w:rsidRPr="00045D19" w:rsidRDefault="00383001" w:rsidP="00383001">
      <w:pPr>
        <w:spacing w:line="240" w:lineRule="auto"/>
        <w:rPr>
          <w:shd w:val="clear" w:color="auto" w:fill="C0C0C0"/>
          <w:lang w:val="lt-LT"/>
        </w:rPr>
      </w:pPr>
    </w:p>
    <w:p w14:paraId="0CA2748F" w14:textId="77777777" w:rsidR="00383001" w:rsidRPr="00045D19" w:rsidRDefault="00383001" w:rsidP="00383001">
      <w:pPr>
        <w:pBdr>
          <w:top w:val="single" w:sz="4" w:space="1" w:color="auto"/>
          <w:left w:val="single" w:sz="4" w:space="4" w:color="auto"/>
          <w:bottom w:val="single" w:sz="4" w:space="1" w:color="auto"/>
          <w:right w:val="single" w:sz="4" w:space="4" w:color="auto"/>
        </w:pBdr>
        <w:tabs>
          <w:tab w:val="left" w:pos="540"/>
        </w:tabs>
        <w:spacing w:line="240" w:lineRule="auto"/>
        <w:rPr>
          <w:b/>
          <w:noProof/>
          <w:lang w:val="lt-LT"/>
        </w:rPr>
      </w:pPr>
      <w:r w:rsidRPr="00045D19">
        <w:rPr>
          <w:b/>
          <w:noProof/>
          <w:lang w:val="lt-LT"/>
        </w:rPr>
        <w:t>17.</w:t>
      </w:r>
      <w:r w:rsidRPr="00045D19">
        <w:rPr>
          <w:b/>
          <w:noProof/>
          <w:lang w:val="lt-LT"/>
        </w:rPr>
        <w:tab/>
        <w:t>UNIKALUS IDENTIFIKATORIUS – 2D BRŪKŠNINIS KODAS</w:t>
      </w:r>
    </w:p>
    <w:p w14:paraId="4F5E4726" w14:textId="77777777" w:rsidR="00383001" w:rsidRPr="00045D19" w:rsidRDefault="00383001" w:rsidP="00383001">
      <w:pPr>
        <w:tabs>
          <w:tab w:val="left" w:pos="540"/>
        </w:tabs>
        <w:spacing w:line="240" w:lineRule="auto"/>
        <w:rPr>
          <w:noProof/>
          <w:lang w:val="lt-LT"/>
        </w:rPr>
      </w:pPr>
    </w:p>
    <w:p w14:paraId="6EDC554B" w14:textId="77777777" w:rsidR="00383001" w:rsidRPr="00045D19" w:rsidRDefault="00383001" w:rsidP="00383001">
      <w:pPr>
        <w:tabs>
          <w:tab w:val="left" w:pos="540"/>
        </w:tabs>
        <w:spacing w:line="240" w:lineRule="auto"/>
        <w:rPr>
          <w:noProof/>
          <w:lang w:val="lt-LT"/>
        </w:rPr>
      </w:pPr>
      <w:r w:rsidRPr="00045D19">
        <w:rPr>
          <w:noProof/>
          <w:highlight w:val="lightGray"/>
          <w:lang w:val="lt-LT"/>
        </w:rPr>
        <w:t>2D brūkšninis kodas su nurodytu unikaliu identifikatoriumi.</w:t>
      </w:r>
    </w:p>
    <w:p w14:paraId="15C10BF2" w14:textId="77777777" w:rsidR="00383001" w:rsidRPr="00045D19" w:rsidRDefault="00383001" w:rsidP="00383001">
      <w:pPr>
        <w:tabs>
          <w:tab w:val="left" w:pos="540"/>
        </w:tabs>
        <w:spacing w:line="240" w:lineRule="auto"/>
        <w:rPr>
          <w:noProof/>
          <w:lang w:val="lt-LT"/>
        </w:rPr>
      </w:pPr>
    </w:p>
    <w:p w14:paraId="29F3F365" w14:textId="77777777" w:rsidR="00383001" w:rsidRPr="00045D19" w:rsidRDefault="00383001" w:rsidP="00383001">
      <w:pPr>
        <w:tabs>
          <w:tab w:val="left" w:pos="540"/>
        </w:tabs>
        <w:spacing w:line="240" w:lineRule="auto"/>
        <w:rPr>
          <w:noProof/>
          <w:lang w:val="lt-LT"/>
        </w:rPr>
      </w:pPr>
    </w:p>
    <w:p w14:paraId="0ECD312D" w14:textId="77777777" w:rsidR="00383001" w:rsidRPr="00045D19" w:rsidRDefault="00383001" w:rsidP="00383001">
      <w:pPr>
        <w:pBdr>
          <w:top w:val="single" w:sz="4" w:space="1" w:color="auto"/>
          <w:left w:val="single" w:sz="4" w:space="4" w:color="auto"/>
          <w:bottom w:val="single" w:sz="4" w:space="1" w:color="auto"/>
          <w:right w:val="single" w:sz="4" w:space="4" w:color="auto"/>
        </w:pBdr>
        <w:tabs>
          <w:tab w:val="left" w:pos="540"/>
        </w:tabs>
        <w:spacing w:line="240" w:lineRule="auto"/>
        <w:rPr>
          <w:noProof/>
          <w:lang w:val="lt-LT"/>
        </w:rPr>
      </w:pPr>
      <w:r w:rsidRPr="00045D19">
        <w:rPr>
          <w:b/>
          <w:noProof/>
          <w:lang w:val="lt-LT"/>
        </w:rPr>
        <w:t>18.</w:t>
      </w:r>
      <w:r w:rsidRPr="00045D19">
        <w:rPr>
          <w:b/>
          <w:noProof/>
          <w:lang w:val="lt-LT"/>
        </w:rPr>
        <w:tab/>
        <w:t>UNIKALUS IDENTIFIKATORIUS – ŽMONĖMS SUPRANTAMI DUOMENYS</w:t>
      </w:r>
    </w:p>
    <w:p w14:paraId="70E449C3" w14:textId="77777777" w:rsidR="00383001" w:rsidRPr="00045D19" w:rsidRDefault="00383001" w:rsidP="00383001">
      <w:pPr>
        <w:tabs>
          <w:tab w:val="left" w:pos="540"/>
        </w:tabs>
        <w:spacing w:line="240" w:lineRule="auto"/>
        <w:rPr>
          <w:noProof/>
          <w:lang w:val="lt-LT"/>
        </w:rPr>
      </w:pPr>
    </w:p>
    <w:p w14:paraId="00EEA372" w14:textId="77777777" w:rsidR="00383001" w:rsidRPr="00045D19" w:rsidRDefault="00383001" w:rsidP="00383001">
      <w:pPr>
        <w:tabs>
          <w:tab w:val="left" w:pos="540"/>
        </w:tabs>
        <w:spacing w:line="240" w:lineRule="auto"/>
        <w:rPr>
          <w:noProof/>
          <w:lang w:val="lt-LT"/>
        </w:rPr>
      </w:pPr>
      <w:r w:rsidRPr="00045D19">
        <w:rPr>
          <w:noProof/>
          <w:lang w:val="lt-LT"/>
        </w:rPr>
        <w:t>PC: {numeris}</w:t>
      </w:r>
    </w:p>
    <w:p w14:paraId="5E010B94" w14:textId="77777777" w:rsidR="00383001" w:rsidRPr="00045D19" w:rsidRDefault="00383001" w:rsidP="00383001">
      <w:pPr>
        <w:tabs>
          <w:tab w:val="left" w:pos="540"/>
        </w:tabs>
        <w:spacing w:line="240" w:lineRule="auto"/>
        <w:rPr>
          <w:noProof/>
          <w:lang w:val="lt-LT"/>
        </w:rPr>
      </w:pPr>
      <w:r w:rsidRPr="00045D19">
        <w:rPr>
          <w:noProof/>
          <w:lang w:val="lt-LT"/>
        </w:rPr>
        <w:t>SN: {numeris}</w:t>
      </w:r>
    </w:p>
    <w:p w14:paraId="69260B53" w14:textId="77777777" w:rsidR="00383001" w:rsidRPr="00045D19" w:rsidRDefault="00383001" w:rsidP="00383001">
      <w:pPr>
        <w:spacing w:line="240" w:lineRule="auto"/>
        <w:rPr>
          <w:lang w:val="lt-LT"/>
        </w:rPr>
      </w:pPr>
      <w:r w:rsidRPr="00045D19">
        <w:rPr>
          <w:snapToGrid w:val="0"/>
          <w:highlight w:val="lightGray"/>
          <w:lang w:val="lt-LT"/>
        </w:rPr>
        <w:t>NN: {numeris}</w:t>
      </w:r>
    </w:p>
    <w:p w14:paraId="738D5D4B" w14:textId="77777777" w:rsidR="00383001" w:rsidRPr="00045D19" w:rsidRDefault="00383001" w:rsidP="00383001">
      <w:pPr>
        <w:pageBreakBefore/>
        <w:pBdr>
          <w:top w:val="single" w:sz="4" w:space="1" w:color="00000A"/>
          <w:left w:val="single" w:sz="4" w:space="1" w:color="00000A"/>
          <w:bottom w:val="single" w:sz="4" w:space="1" w:color="00000A"/>
          <w:right w:val="single" w:sz="4" w:space="1" w:color="00000A"/>
        </w:pBdr>
        <w:rPr>
          <w:b/>
          <w:lang w:val="lt-LT"/>
        </w:rPr>
      </w:pPr>
      <w:r w:rsidRPr="00045D19">
        <w:rPr>
          <w:b/>
          <w:lang w:val="lt-LT"/>
        </w:rPr>
        <w:lastRenderedPageBreak/>
        <w:t xml:space="preserve"> MINIMALI INFORMACIJA ANT MAŽŲ VIDINIŲ PAKUOČIŲ</w:t>
      </w:r>
    </w:p>
    <w:p w14:paraId="114106E7" w14:textId="77777777" w:rsidR="00383001" w:rsidRPr="00045D19" w:rsidRDefault="00383001" w:rsidP="00383001">
      <w:pPr>
        <w:pBdr>
          <w:top w:val="single" w:sz="4" w:space="1" w:color="00000A"/>
          <w:left w:val="single" w:sz="4" w:space="1" w:color="00000A"/>
          <w:bottom w:val="single" w:sz="4" w:space="1" w:color="00000A"/>
          <w:right w:val="single" w:sz="4" w:space="1" w:color="00000A"/>
        </w:pBdr>
        <w:spacing w:line="240" w:lineRule="auto"/>
        <w:rPr>
          <w:b/>
          <w:lang w:val="lt-LT"/>
        </w:rPr>
      </w:pPr>
    </w:p>
    <w:p w14:paraId="06B27AC1" w14:textId="77777777" w:rsidR="00383001" w:rsidRPr="00045D19" w:rsidRDefault="00383001" w:rsidP="00383001">
      <w:pPr>
        <w:pBdr>
          <w:top w:val="single" w:sz="4" w:space="1" w:color="00000A"/>
          <w:left w:val="single" w:sz="4" w:space="1" w:color="00000A"/>
          <w:bottom w:val="single" w:sz="4" w:space="1" w:color="00000A"/>
          <w:right w:val="single" w:sz="4" w:space="1" w:color="00000A"/>
        </w:pBdr>
        <w:spacing w:line="240" w:lineRule="auto"/>
        <w:rPr>
          <w:b/>
          <w:lang w:val="lt-LT"/>
        </w:rPr>
      </w:pPr>
      <w:r w:rsidRPr="00045D19">
        <w:rPr>
          <w:b/>
          <w:lang w:val="lt-LT"/>
        </w:rPr>
        <w:t>FLAKONO ETIKETĖ</w:t>
      </w:r>
    </w:p>
    <w:p w14:paraId="081BDF63" w14:textId="77777777" w:rsidR="00383001" w:rsidRPr="00045D19" w:rsidRDefault="00383001" w:rsidP="00383001">
      <w:pPr>
        <w:rPr>
          <w:lang w:val="lt-LT"/>
        </w:rPr>
      </w:pPr>
    </w:p>
    <w:p w14:paraId="30557EF4" w14:textId="77777777" w:rsidR="00383001" w:rsidRPr="00045D19" w:rsidRDefault="00383001" w:rsidP="00383001">
      <w:pPr>
        <w:rPr>
          <w:lang w:val="lt-LT"/>
        </w:rPr>
      </w:pPr>
    </w:p>
    <w:p w14:paraId="5AF43400"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outlineLvl w:val="0"/>
        <w:rPr>
          <w:b/>
          <w:caps/>
          <w:lang w:val="lt-LT"/>
        </w:rPr>
      </w:pPr>
      <w:r w:rsidRPr="00045D19">
        <w:rPr>
          <w:b/>
          <w:lang w:val="lt-LT"/>
        </w:rPr>
        <w:t>1.</w:t>
      </w:r>
      <w:r w:rsidRPr="00045D19">
        <w:rPr>
          <w:b/>
          <w:lang w:val="lt-LT"/>
        </w:rPr>
        <w:tab/>
      </w:r>
      <w:r w:rsidRPr="00045D19">
        <w:rPr>
          <w:b/>
          <w:caps/>
          <w:lang w:val="lt-LT"/>
        </w:rPr>
        <w:t>Vaistinio preparato pavadinimas ir vartojimo būdas (-ai)</w:t>
      </w:r>
    </w:p>
    <w:p w14:paraId="657BCA46" w14:textId="77777777" w:rsidR="00383001" w:rsidRPr="00045D19" w:rsidRDefault="00383001" w:rsidP="00383001">
      <w:pPr>
        <w:rPr>
          <w:lang w:val="lt-LT"/>
        </w:rPr>
      </w:pPr>
    </w:p>
    <w:p w14:paraId="590BDD4F" w14:textId="77777777" w:rsidR="00383001" w:rsidRPr="00045D19" w:rsidRDefault="00383001" w:rsidP="00383001">
      <w:pPr>
        <w:rPr>
          <w:lang w:val="lt-LT"/>
        </w:rPr>
      </w:pPr>
      <w:r w:rsidRPr="00045D19">
        <w:rPr>
          <w:lang w:val="lt-LT"/>
        </w:rPr>
        <w:t>Rezol 1 g milteliai injekciniam ar infuziniam tirpalui</w:t>
      </w:r>
    </w:p>
    <w:p w14:paraId="3735FF89" w14:textId="6D8EAF14" w:rsidR="00383001" w:rsidRPr="00045D19" w:rsidRDefault="003F6397" w:rsidP="00383001">
      <w:pPr>
        <w:rPr>
          <w:lang w:val="lt-LT"/>
        </w:rPr>
      </w:pPr>
      <w:r>
        <w:rPr>
          <w:lang w:val="lt-LT"/>
        </w:rPr>
        <w:t>c</w:t>
      </w:r>
      <w:r w:rsidR="00383001" w:rsidRPr="00045D19">
        <w:rPr>
          <w:lang w:val="lt-LT"/>
        </w:rPr>
        <w:t>efazolinas</w:t>
      </w:r>
    </w:p>
    <w:p w14:paraId="2D98EA76" w14:textId="77777777" w:rsidR="00383001" w:rsidRPr="00045D19" w:rsidRDefault="00383001" w:rsidP="00383001">
      <w:pPr>
        <w:rPr>
          <w:lang w:val="lt-LT"/>
        </w:rPr>
      </w:pPr>
    </w:p>
    <w:p w14:paraId="5E67737A" w14:textId="50E09F2A" w:rsidR="00383001" w:rsidRPr="00045D19" w:rsidRDefault="00383001" w:rsidP="00383001">
      <w:pPr>
        <w:rPr>
          <w:lang w:val="lt-LT"/>
        </w:rPr>
      </w:pPr>
      <w:r w:rsidRPr="00045D19">
        <w:rPr>
          <w:lang w:val="lt-LT"/>
        </w:rPr>
        <w:t xml:space="preserve">Leisti </w:t>
      </w:r>
      <w:r w:rsidRPr="00045D19">
        <w:rPr>
          <w:rFonts w:hint="eastAsia"/>
          <w:lang w:val="lt-LT"/>
        </w:rPr>
        <w:t>į</w:t>
      </w:r>
      <w:r w:rsidRPr="00045D19">
        <w:rPr>
          <w:lang w:val="lt-LT"/>
        </w:rPr>
        <w:t xml:space="preserve"> raumenis arba </w:t>
      </w:r>
      <w:r w:rsidRPr="00045D19">
        <w:rPr>
          <w:rFonts w:hint="eastAsia"/>
          <w:lang w:val="lt-LT"/>
        </w:rPr>
        <w:t>į</w:t>
      </w:r>
      <w:r w:rsidRPr="00045D19">
        <w:rPr>
          <w:lang w:val="lt-LT"/>
        </w:rPr>
        <w:t xml:space="preserve"> ven</w:t>
      </w:r>
      <w:r w:rsidRPr="00045D19">
        <w:rPr>
          <w:rFonts w:hint="eastAsia"/>
          <w:lang w:val="lt-LT"/>
        </w:rPr>
        <w:t>ą</w:t>
      </w:r>
    </w:p>
    <w:p w14:paraId="5446F043" w14:textId="77777777" w:rsidR="00267744" w:rsidRPr="00045D19" w:rsidRDefault="00267744" w:rsidP="00383001">
      <w:pPr>
        <w:rPr>
          <w:rFonts w:ascii="TimesNewRoman" w:hAnsi="TimesNewRoman"/>
          <w:lang w:val="lt-LT"/>
        </w:rPr>
      </w:pPr>
    </w:p>
    <w:p w14:paraId="41C5FB84" w14:textId="77777777" w:rsidR="00383001" w:rsidRPr="00045D19" w:rsidRDefault="00383001" w:rsidP="00383001">
      <w:pPr>
        <w:rPr>
          <w:lang w:val="lt-LT"/>
        </w:rPr>
      </w:pPr>
    </w:p>
    <w:p w14:paraId="634EDBE1"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outlineLvl w:val="0"/>
        <w:rPr>
          <w:b/>
          <w:lang w:val="lt-LT"/>
        </w:rPr>
      </w:pPr>
      <w:r w:rsidRPr="00045D19">
        <w:rPr>
          <w:b/>
          <w:lang w:val="lt-LT"/>
        </w:rPr>
        <w:t>2.</w:t>
      </w:r>
      <w:r w:rsidRPr="00045D19">
        <w:rPr>
          <w:b/>
          <w:lang w:val="lt-LT"/>
        </w:rPr>
        <w:tab/>
        <w:t>VARTOJIMO METODAS</w:t>
      </w:r>
    </w:p>
    <w:p w14:paraId="63563A47" w14:textId="77777777" w:rsidR="00383001" w:rsidRPr="00045D19" w:rsidRDefault="00383001" w:rsidP="00383001">
      <w:pPr>
        <w:rPr>
          <w:lang w:val="lt-LT"/>
        </w:rPr>
      </w:pPr>
    </w:p>
    <w:p w14:paraId="7E069313" w14:textId="77777777" w:rsidR="00383001" w:rsidRPr="00045D19" w:rsidRDefault="00383001" w:rsidP="00383001">
      <w:pPr>
        <w:rPr>
          <w:lang w:val="lt-LT"/>
        </w:rPr>
      </w:pPr>
    </w:p>
    <w:p w14:paraId="5D454593"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outlineLvl w:val="0"/>
        <w:rPr>
          <w:b/>
          <w:lang w:val="lt-LT"/>
        </w:rPr>
      </w:pPr>
      <w:r w:rsidRPr="00045D19">
        <w:rPr>
          <w:b/>
          <w:lang w:val="lt-LT"/>
        </w:rPr>
        <w:t>3.</w:t>
      </w:r>
      <w:r w:rsidRPr="00045D19">
        <w:rPr>
          <w:b/>
          <w:lang w:val="lt-LT"/>
        </w:rPr>
        <w:tab/>
        <w:t>TINKAMUMO LAIKAS</w:t>
      </w:r>
    </w:p>
    <w:p w14:paraId="458AF40A" w14:textId="77777777" w:rsidR="00383001" w:rsidRPr="00045D19" w:rsidRDefault="00383001" w:rsidP="00383001">
      <w:pPr>
        <w:rPr>
          <w:lang w:val="lt-LT"/>
        </w:rPr>
      </w:pPr>
    </w:p>
    <w:p w14:paraId="7EC10317" w14:textId="77777777" w:rsidR="00383001" w:rsidRPr="00045D19" w:rsidRDefault="00383001" w:rsidP="00383001">
      <w:pPr>
        <w:rPr>
          <w:lang w:val="lt-LT"/>
        </w:rPr>
      </w:pPr>
      <w:r w:rsidRPr="00045D19">
        <w:rPr>
          <w:highlight w:val="lightGray"/>
          <w:lang w:val="lt-LT"/>
        </w:rPr>
        <w:t>Tinka iki/</w:t>
      </w:r>
      <w:r w:rsidRPr="00045D19">
        <w:rPr>
          <w:lang w:val="lt-LT"/>
        </w:rPr>
        <w:t>EXP {mm MMMM}</w:t>
      </w:r>
    </w:p>
    <w:p w14:paraId="4DA072EE" w14:textId="77777777" w:rsidR="00383001" w:rsidRPr="00045D19" w:rsidRDefault="00383001" w:rsidP="00383001">
      <w:pPr>
        <w:rPr>
          <w:lang w:val="lt-LT"/>
        </w:rPr>
      </w:pPr>
    </w:p>
    <w:p w14:paraId="1F65EBC1" w14:textId="77777777" w:rsidR="00383001" w:rsidRPr="00045D19" w:rsidRDefault="00383001" w:rsidP="00383001">
      <w:pPr>
        <w:rPr>
          <w:lang w:val="lt-LT"/>
        </w:rPr>
      </w:pPr>
    </w:p>
    <w:p w14:paraId="2412160B" w14:textId="77777777" w:rsidR="00383001" w:rsidRPr="00045D19" w:rsidRDefault="00383001" w:rsidP="00383001">
      <w:pPr>
        <w:suppressLineNumbers/>
        <w:pBdr>
          <w:top w:val="single" w:sz="4" w:space="1" w:color="00000A"/>
          <w:left w:val="single" w:sz="4" w:space="4" w:color="00000A"/>
          <w:bottom w:val="single" w:sz="4" w:space="1" w:color="00000A"/>
          <w:right w:val="single" w:sz="4" w:space="4" w:color="00000A"/>
        </w:pBdr>
        <w:spacing w:line="240" w:lineRule="auto"/>
        <w:outlineLvl w:val="0"/>
        <w:rPr>
          <w:b/>
          <w:lang w:val="lt-LT"/>
        </w:rPr>
      </w:pPr>
      <w:r w:rsidRPr="00045D19">
        <w:rPr>
          <w:b/>
          <w:lang w:val="lt-LT"/>
        </w:rPr>
        <w:t>4.</w:t>
      </w:r>
      <w:r w:rsidRPr="00045D19">
        <w:rPr>
          <w:b/>
          <w:lang w:val="lt-LT"/>
        </w:rPr>
        <w:tab/>
        <w:t xml:space="preserve">SERIJOS NUMERIS </w:t>
      </w:r>
    </w:p>
    <w:p w14:paraId="64E4700C" w14:textId="77777777" w:rsidR="00383001" w:rsidRPr="00045D19" w:rsidRDefault="00383001" w:rsidP="00383001">
      <w:pPr>
        <w:rPr>
          <w:lang w:val="lt-LT"/>
        </w:rPr>
      </w:pPr>
    </w:p>
    <w:p w14:paraId="2AAB6436" w14:textId="77777777" w:rsidR="00383001" w:rsidRPr="00045D19" w:rsidRDefault="00383001" w:rsidP="00383001">
      <w:pPr>
        <w:spacing w:line="240" w:lineRule="auto"/>
        <w:outlineLvl w:val="0"/>
        <w:rPr>
          <w:lang w:val="lt-LT"/>
        </w:rPr>
      </w:pPr>
      <w:r w:rsidRPr="00045D19">
        <w:rPr>
          <w:highlight w:val="lightGray"/>
          <w:lang w:val="lt-LT"/>
        </w:rPr>
        <w:t>Serija/</w:t>
      </w:r>
      <w:r w:rsidRPr="00045D19">
        <w:rPr>
          <w:lang w:val="lt-LT"/>
        </w:rPr>
        <w:t>Lot</w:t>
      </w:r>
    </w:p>
    <w:p w14:paraId="0C303C05" w14:textId="77777777" w:rsidR="00383001" w:rsidRPr="00045D19" w:rsidRDefault="00383001" w:rsidP="00383001">
      <w:pPr>
        <w:rPr>
          <w:lang w:val="lt-LT"/>
        </w:rPr>
      </w:pPr>
    </w:p>
    <w:p w14:paraId="317B3B79" w14:textId="77777777" w:rsidR="00383001" w:rsidRPr="00045D19" w:rsidRDefault="00383001" w:rsidP="00383001">
      <w:pPr>
        <w:rPr>
          <w:lang w:val="lt-LT"/>
        </w:rPr>
      </w:pPr>
    </w:p>
    <w:p w14:paraId="5FA55883"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outlineLvl w:val="0"/>
        <w:rPr>
          <w:b/>
          <w:lang w:val="lt-LT"/>
        </w:rPr>
      </w:pPr>
      <w:r w:rsidRPr="00045D19">
        <w:rPr>
          <w:b/>
          <w:lang w:val="lt-LT"/>
        </w:rPr>
        <w:t>5.</w:t>
      </w:r>
      <w:r w:rsidRPr="00045D19">
        <w:rPr>
          <w:b/>
          <w:lang w:val="lt-LT"/>
        </w:rPr>
        <w:tab/>
        <w:t>KIEKIS (MASĖ, TŪRIS ARBA VIENETAI)</w:t>
      </w:r>
    </w:p>
    <w:p w14:paraId="65418556" w14:textId="77777777" w:rsidR="00383001" w:rsidRPr="00045D19" w:rsidRDefault="00383001" w:rsidP="00383001">
      <w:pPr>
        <w:rPr>
          <w:lang w:val="lt-LT"/>
        </w:rPr>
      </w:pPr>
    </w:p>
    <w:p w14:paraId="1DA515BA" w14:textId="77777777" w:rsidR="00383001" w:rsidRPr="00045D19" w:rsidRDefault="00383001" w:rsidP="00383001">
      <w:pPr>
        <w:rPr>
          <w:lang w:val="lt-LT"/>
        </w:rPr>
      </w:pPr>
      <w:r w:rsidRPr="00045D19">
        <w:rPr>
          <w:lang w:val="lt-LT"/>
        </w:rPr>
        <w:t>1 g</w:t>
      </w:r>
    </w:p>
    <w:p w14:paraId="613F401C" w14:textId="77777777" w:rsidR="00383001" w:rsidRPr="00045D19" w:rsidRDefault="00383001" w:rsidP="00383001">
      <w:pPr>
        <w:rPr>
          <w:lang w:val="lt-LT"/>
        </w:rPr>
      </w:pPr>
    </w:p>
    <w:p w14:paraId="528B4D35" w14:textId="77777777" w:rsidR="00383001" w:rsidRPr="00045D19" w:rsidRDefault="00383001" w:rsidP="00383001">
      <w:pPr>
        <w:rPr>
          <w:lang w:val="lt-LT"/>
        </w:rPr>
      </w:pPr>
    </w:p>
    <w:p w14:paraId="451DDEB1" w14:textId="77777777" w:rsidR="00383001" w:rsidRPr="00045D19" w:rsidRDefault="00383001" w:rsidP="00383001">
      <w:pPr>
        <w:pBdr>
          <w:top w:val="single" w:sz="4" w:space="1" w:color="00000A"/>
          <w:left w:val="single" w:sz="4" w:space="4" w:color="00000A"/>
          <w:bottom w:val="single" w:sz="4" w:space="1" w:color="00000A"/>
          <w:right w:val="single" w:sz="4" w:space="4" w:color="00000A"/>
        </w:pBdr>
        <w:spacing w:line="240" w:lineRule="auto"/>
        <w:outlineLvl w:val="0"/>
        <w:rPr>
          <w:b/>
          <w:lang w:val="lt-LT"/>
        </w:rPr>
      </w:pPr>
      <w:r w:rsidRPr="00045D19">
        <w:rPr>
          <w:b/>
          <w:lang w:val="lt-LT"/>
        </w:rPr>
        <w:t>6.</w:t>
      </w:r>
      <w:r w:rsidRPr="00045D19">
        <w:rPr>
          <w:b/>
          <w:lang w:val="lt-LT"/>
        </w:rPr>
        <w:tab/>
        <w:t>KITA</w:t>
      </w:r>
    </w:p>
    <w:p w14:paraId="25F5107B" w14:textId="77777777" w:rsidR="00383001" w:rsidRPr="00045D19" w:rsidRDefault="00383001" w:rsidP="00383001">
      <w:pPr>
        <w:rPr>
          <w:lang w:val="lt-LT"/>
        </w:rPr>
      </w:pPr>
    </w:p>
    <w:p w14:paraId="458612E7" w14:textId="77777777" w:rsidR="00383001" w:rsidRPr="00045D19" w:rsidRDefault="00383001" w:rsidP="00383001">
      <w:pPr>
        <w:pageBreakBefore/>
        <w:outlineLvl w:val="0"/>
        <w:rPr>
          <w:lang w:val="lt-LT"/>
        </w:rPr>
      </w:pPr>
    </w:p>
    <w:p w14:paraId="4390080D" w14:textId="77777777" w:rsidR="00383001" w:rsidRPr="00045D19" w:rsidRDefault="00383001" w:rsidP="00383001">
      <w:pPr>
        <w:outlineLvl w:val="0"/>
        <w:rPr>
          <w:lang w:val="lt-LT"/>
        </w:rPr>
      </w:pPr>
    </w:p>
    <w:p w14:paraId="0791B64A" w14:textId="77777777" w:rsidR="00383001" w:rsidRPr="00045D19" w:rsidRDefault="00383001" w:rsidP="00383001">
      <w:pPr>
        <w:outlineLvl w:val="0"/>
        <w:rPr>
          <w:lang w:val="lt-LT"/>
        </w:rPr>
      </w:pPr>
    </w:p>
    <w:p w14:paraId="7C0AE702" w14:textId="77777777" w:rsidR="00383001" w:rsidRPr="00045D19" w:rsidRDefault="00383001" w:rsidP="00383001">
      <w:pPr>
        <w:outlineLvl w:val="0"/>
        <w:rPr>
          <w:lang w:val="lt-LT"/>
        </w:rPr>
      </w:pPr>
    </w:p>
    <w:p w14:paraId="494D256C" w14:textId="77777777" w:rsidR="00383001" w:rsidRPr="00045D19" w:rsidRDefault="00383001" w:rsidP="00383001">
      <w:pPr>
        <w:outlineLvl w:val="0"/>
        <w:rPr>
          <w:lang w:val="lt-LT"/>
        </w:rPr>
      </w:pPr>
    </w:p>
    <w:p w14:paraId="2FA17714" w14:textId="77777777" w:rsidR="00383001" w:rsidRPr="00045D19" w:rsidRDefault="00383001" w:rsidP="00383001">
      <w:pPr>
        <w:outlineLvl w:val="0"/>
        <w:rPr>
          <w:lang w:val="lt-LT"/>
        </w:rPr>
      </w:pPr>
    </w:p>
    <w:p w14:paraId="606201BF" w14:textId="77777777" w:rsidR="00383001" w:rsidRPr="00045D19" w:rsidRDefault="00383001" w:rsidP="00383001">
      <w:pPr>
        <w:outlineLvl w:val="0"/>
        <w:rPr>
          <w:lang w:val="lt-LT"/>
        </w:rPr>
      </w:pPr>
    </w:p>
    <w:p w14:paraId="2AE9E12B" w14:textId="77777777" w:rsidR="00383001" w:rsidRPr="00045D19" w:rsidRDefault="00383001" w:rsidP="00383001">
      <w:pPr>
        <w:outlineLvl w:val="0"/>
        <w:rPr>
          <w:lang w:val="lt-LT"/>
        </w:rPr>
      </w:pPr>
    </w:p>
    <w:p w14:paraId="696FEDDC" w14:textId="77777777" w:rsidR="00383001" w:rsidRPr="00045D19" w:rsidRDefault="00383001" w:rsidP="00383001">
      <w:pPr>
        <w:outlineLvl w:val="0"/>
        <w:rPr>
          <w:lang w:val="lt-LT"/>
        </w:rPr>
      </w:pPr>
    </w:p>
    <w:p w14:paraId="0604F674" w14:textId="77777777" w:rsidR="00383001" w:rsidRPr="00045D19" w:rsidRDefault="00383001" w:rsidP="00383001">
      <w:pPr>
        <w:outlineLvl w:val="0"/>
        <w:rPr>
          <w:lang w:val="lt-LT"/>
        </w:rPr>
      </w:pPr>
    </w:p>
    <w:p w14:paraId="076F7857" w14:textId="77777777" w:rsidR="00383001" w:rsidRPr="00045D19" w:rsidRDefault="00383001" w:rsidP="00383001">
      <w:pPr>
        <w:outlineLvl w:val="0"/>
        <w:rPr>
          <w:lang w:val="lt-LT"/>
        </w:rPr>
      </w:pPr>
    </w:p>
    <w:p w14:paraId="5A685DEC" w14:textId="77777777" w:rsidR="00383001" w:rsidRPr="00045D19" w:rsidRDefault="00383001" w:rsidP="00383001">
      <w:pPr>
        <w:outlineLvl w:val="0"/>
        <w:rPr>
          <w:lang w:val="lt-LT"/>
        </w:rPr>
      </w:pPr>
    </w:p>
    <w:p w14:paraId="70E8090A" w14:textId="77777777" w:rsidR="00383001" w:rsidRPr="00045D19" w:rsidRDefault="00383001" w:rsidP="00383001">
      <w:pPr>
        <w:outlineLvl w:val="0"/>
        <w:rPr>
          <w:lang w:val="lt-LT"/>
        </w:rPr>
      </w:pPr>
    </w:p>
    <w:p w14:paraId="10AFAA77" w14:textId="77777777" w:rsidR="00383001" w:rsidRPr="00045D19" w:rsidRDefault="00383001" w:rsidP="00383001">
      <w:pPr>
        <w:outlineLvl w:val="0"/>
        <w:rPr>
          <w:lang w:val="lt-LT"/>
        </w:rPr>
      </w:pPr>
    </w:p>
    <w:p w14:paraId="3E2B4503" w14:textId="77777777" w:rsidR="00383001" w:rsidRPr="00045D19" w:rsidRDefault="00383001" w:rsidP="00383001">
      <w:pPr>
        <w:outlineLvl w:val="0"/>
        <w:rPr>
          <w:lang w:val="lt-LT"/>
        </w:rPr>
      </w:pPr>
    </w:p>
    <w:p w14:paraId="1D035D42" w14:textId="77777777" w:rsidR="00383001" w:rsidRPr="00045D19" w:rsidRDefault="00383001" w:rsidP="00383001">
      <w:pPr>
        <w:outlineLvl w:val="0"/>
        <w:rPr>
          <w:lang w:val="lt-LT"/>
        </w:rPr>
      </w:pPr>
    </w:p>
    <w:p w14:paraId="251D664C" w14:textId="77777777" w:rsidR="00383001" w:rsidRPr="00045D19" w:rsidRDefault="00383001" w:rsidP="00383001">
      <w:pPr>
        <w:outlineLvl w:val="0"/>
        <w:rPr>
          <w:lang w:val="lt-LT"/>
        </w:rPr>
      </w:pPr>
    </w:p>
    <w:p w14:paraId="73EA49B9" w14:textId="77777777" w:rsidR="00383001" w:rsidRPr="00045D19" w:rsidRDefault="00383001" w:rsidP="00383001">
      <w:pPr>
        <w:outlineLvl w:val="0"/>
        <w:rPr>
          <w:lang w:val="lt-LT"/>
        </w:rPr>
      </w:pPr>
    </w:p>
    <w:p w14:paraId="7E1B2F6C" w14:textId="77777777" w:rsidR="00383001" w:rsidRPr="00045D19" w:rsidRDefault="00383001" w:rsidP="00383001">
      <w:pPr>
        <w:outlineLvl w:val="0"/>
        <w:rPr>
          <w:lang w:val="lt-LT"/>
        </w:rPr>
      </w:pPr>
    </w:p>
    <w:p w14:paraId="73F72DC1" w14:textId="77777777" w:rsidR="00383001" w:rsidRPr="00045D19" w:rsidRDefault="00383001" w:rsidP="00383001">
      <w:pPr>
        <w:outlineLvl w:val="0"/>
        <w:rPr>
          <w:lang w:val="lt-LT"/>
        </w:rPr>
      </w:pPr>
    </w:p>
    <w:p w14:paraId="6CA33820" w14:textId="77777777" w:rsidR="00383001" w:rsidRPr="00045D19" w:rsidRDefault="00383001" w:rsidP="00383001">
      <w:pPr>
        <w:outlineLvl w:val="0"/>
        <w:rPr>
          <w:lang w:val="lt-LT"/>
        </w:rPr>
      </w:pPr>
    </w:p>
    <w:p w14:paraId="4CAD1CEF" w14:textId="77777777" w:rsidR="00383001" w:rsidRPr="00045D19" w:rsidRDefault="00383001" w:rsidP="00383001">
      <w:pPr>
        <w:outlineLvl w:val="0"/>
        <w:rPr>
          <w:lang w:val="lt-LT"/>
        </w:rPr>
      </w:pPr>
    </w:p>
    <w:p w14:paraId="283BD9AA" w14:textId="77777777" w:rsidR="00383001" w:rsidRPr="00045D19" w:rsidRDefault="00383001" w:rsidP="00383001">
      <w:pPr>
        <w:outlineLvl w:val="0"/>
        <w:rPr>
          <w:lang w:val="lt-LT"/>
        </w:rPr>
      </w:pPr>
    </w:p>
    <w:p w14:paraId="1B1A0442" w14:textId="77777777" w:rsidR="00383001" w:rsidRPr="00045D19" w:rsidRDefault="00383001" w:rsidP="00383001">
      <w:pPr>
        <w:jc w:val="center"/>
        <w:outlineLvl w:val="0"/>
        <w:rPr>
          <w:b/>
          <w:lang w:val="lt-LT"/>
        </w:rPr>
      </w:pPr>
      <w:r w:rsidRPr="00045D19">
        <w:rPr>
          <w:b/>
          <w:lang w:val="lt-LT"/>
        </w:rPr>
        <w:t>B. PAKUOTĖS LAPELIS</w:t>
      </w:r>
    </w:p>
    <w:p w14:paraId="45C90E74" w14:textId="77777777" w:rsidR="00045D19" w:rsidRDefault="00045D19" w:rsidP="00383001">
      <w:pPr>
        <w:keepNext/>
        <w:spacing w:line="240" w:lineRule="auto"/>
        <w:jc w:val="center"/>
        <w:outlineLvl w:val="1"/>
        <w:rPr>
          <w:b/>
          <w:bCs/>
          <w:iCs/>
          <w:szCs w:val="28"/>
          <w:lang w:val="lt-LT" w:eastAsia="ja-JP"/>
        </w:rPr>
      </w:pPr>
    </w:p>
    <w:p w14:paraId="4741D33F" w14:textId="77777777" w:rsidR="00045D19" w:rsidRDefault="00045D19" w:rsidP="00383001">
      <w:pPr>
        <w:keepNext/>
        <w:spacing w:line="240" w:lineRule="auto"/>
        <w:jc w:val="center"/>
        <w:outlineLvl w:val="1"/>
        <w:rPr>
          <w:b/>
          <w:bCs/>
          <w:iCs/>
          <w:szCs w:val="28"/>
          <w:lang w:val="lt-LT" w:eastAsia="ja-JP"/>
        </w:rPr>
      </w:pPr>
    </w:p>
    <w:p w14:paraId="20EF3EC3" w14:textId="77777777" w:rsidR="00045D19" w:rsidRDefault="00045D19" w:rsidP="00383001">
      <w:pPr>
        <w:keepNext/>
        <w:spacing w:line="240" w:lineRule="auto"/>
        <w:jc w:val="center"/>
        <w:outlineLvl w:val="1"/>
        <w:rPr>
          <w:b/>
          <w:bCs/>
          <w:iCs/>
          <w:szCs w:val="28"/>
          <w:lang w:val="lt-LT" w:eastAsia="ja-JP"/>
        </w:rPr>
      </w:pPr>
    </w:p>
    <w:p w14:paraId="21A11048" w14:textId="77777777" w:rsidR="00045D19" w:rsidRDefault="00045D19" w:rsidP="00383001">
      <w:pPr>
        <w:keepNext/>
        <w:spacing w:line="240" w:lineRule="auto"/>
        <w:jc w:val="center"/>
        <w:outlineLvl w:val="1"/>
        <w:rPr>
          <w:b/>
          <w:bCs/>
          <w:iCs/>
          <w:szCs w:val="28"/>
          <w:lang w:val="lt-LT" w:eastAsia="ja-JP"/>
        </w:rPr>
      </w:pPr>
    </w:p>
    <w:p w14:paraId="0149A9A9" w14:textId="77777777" w:rsidR="00045D19" w:rsidRDefault="00045D19" w:rsidP="00383001">
      <w:pPr>
        <w:keepNext/>
        <w:spacing w:line="240" w:lineRule="auto"/>
        <w:jc w:val="center"/>
        <w:outlineLvl w:val="1"/>
        <w:rPr>
          <w:b/>
          <w:bCs/>
          <w:iCs/>
          <w:szCs w:val="28"/>
          <w:lang w:val="lt-LT" w:eastAsia="ja-JP"/>
        </w:rPr>
      </w:pPr>
    </w:p>
    <w:p w14:paraId="2CDA31E5" w14:textId="77777777" w:rsidR="00045D19" w:rsidRDefault="00045D19" w:rsidP="00383001">
      <w:pPr>
        <w:keepNext/>
        <w:spacing w:line="240" w:lineRule="auto"/>
        <w:jc w:val="center"/>
        <w:outlineLvl w:val="1"/>
        <w:rPr>
          <w:b/>
          <w:bCs/>
          <w:iCs/>
          <w:szCs w:val="28"/>
          <w:lang w:val="lt-LT" w:eastAsia="ja-JP"/>
        </w:rPr>
      </w:pPr>
    </w:p>
    <w:p w14:paraId="7B1399E5" w14:textId="77777777" w:rsidR="00045D19" w:rsidRDefault="00045D19" w:rsidP="00383001">
      <w:pPr>
        <w:keepNext/>
        <w:spacing w:line="240" w:lineRule="auto"/>
        <w:jc w:val="center"/>
        <w:outlineLvl w:val="1"/>
        <w:rPr>
          <w:b/>
          <w:bCs/>
          <w:iCs/>
          <w:szCs w:val="28"/>
          <w:lang w:val="lt-LT" w:eastAsia="ja-JP"/>
        </w:rPr>
      </w:pPr>
    </w:p>
    <w:p w14:paraId="0C059E0B" w14:textId="77777777" w:rsidR="00045D19" w:rsidRDefault="00045D19" w:rsidP="00383001">
      <w:pPr>
        <w:keepNext/>
        <w:spacing w:line="240" w:lineRule="auto"/>
        <w:jc w:val="center"/>
        <w:outlineLvl w:val="1"/>
        <w:rPr>
          <w:b/>
          <w:bCs/>
          <w:iCs/>
          <w:szCs w:val="28"/>
          <w:lang w:val="lt-LT" w:eastAsia="ja-JP"/>
        </w:rPr>
      </w:pPr>
    </w:p>
    <w:p w14:paraId="13418665" w14:textId="77777777" w:rsidR="00045D19" w:rsidRDefault="00045D19" w:rsidP="00383001">
      <w:pPr>
        <w:keepNext/>
        <w:spacing w:line="240" w:lineRule="auto"/>
        <w:jc w:val="center"/>
        <w:outlineLvl w:val="1"/>
        <w:rPr>
          <w:b/>
          <w:bCs/>
          <w:iCs/>
          <w:szCs w:val="28"/>
          <w:lang w:val="lt-LT" w:eastAsia="ja-JP"/>
        </w:rPr>
      </w:pPr>
    </w:p>
    <w:p w14:paraId="4CF62A9C" w14:textId="77777777" w:rsidR="00045D19" w:rsidRDefault="00045D19" w:rsidP="00383001">
      <w:pPr>
        <w:keepNext/>
        <w:spacing w:line="240" w:lineRule="auto"/>
        <w:jc w:val="center"/>
        <w:outlineLvl w:val="1"/>
        <w:rPr>
          <w:b/>
          <w:bCs/>
          <w:iCs/>
          <w:szCs w:val="28"/>
          <w:lang w:val="lt-LT" w:eastAsia="ja-JP"/>
        </w:rPr>
      </w:pPr>
    </w:p>
    <w:p w14:paraId="7B55C6CE" w14:textId="77777777" w:rsidR="00045D19" w:rsidRDefault="00045D19" w:rsidP="00383001">
      <w:pPr>
        <w:keepNext/>
        <w:spacing w:line="240" w:lineRule="auto"/>
        <w:jc w:val="center"/>
        <w:outlineLvl w:val="1"/>
        <w:rPr>
          <w:b/>
          <w:bCs/>
          <w:iCs/>
          <w:szCs w:val="28"/>
          <w:lang w:val="lt-LT" w:eastAsia="ja-JP"/>
        </w:rPr>
      </w:pPr>
    </w:p>
    <w:p w14:paraId="419494B1" w14:textId="77777777" w:rsidR="00045D19" w:rsidRDefault="00045D19" w:rsidP="00383001">
      <w:pPr>
        <w:keepNext/>
        <w:spacing w:line="240" w:lineRule="auto"/>
        <w:jc w:val="center"/>
        <w:outlineLvl w:val="1"/>
        <w:rPr>
          <w:b/>
          <w:bCs/>
          <w:iCs/>
          <w:szCs w:val="28"/>
          <w:lang w:val="lt-LT" w:eastAsia="ja-JP"/>
        </w:rPr>
      </w:pPr>
    </w:p>
    <w:p w14:paraId="1EBCF673" w14:textId="77777777" w:rsidR="00045D19" w:rsidRDefault="00045D19" w:rsidP="00383001">
      <w:pPr>
        <w:keepNext/>
        <w:spacing w:line="240" w:lineRule="auto"/>
        <w:jc w:val="center"/>
        <w:outlineLvl w:val="1"/>
        <w:rPr>
          <w:b/>
          <w:bCs/>
          <w:iCs/>
          <w:szCs w:val="28"/>
          <w:lang w:val="lt-LT" w:eastAsia="ja-JP"/>
        </w:rPr>
      </w:pPr>
    </w:p>
    <w:p w14:paraId="144CC4B0" w14:textId="77777777" w:rsidR="00045D19" w:rsidRDefault="00045D19" w:rsidP="00383001">
      <w:pPr>
        <w:keepNext/>
        <w:spacing w:line="240" w:lineRule="auto"/>
        <w:jc w:val="center"/>
        <w:outlineLvl w:val="1"/>
        <w:rPr>
          <w:b/>
          <w:bCs/>
          <w:iCs/>
          <w:szCs w:val="28"/>
          <w:lang w:val="lt-LT" w:eastAsia="ja-JP"/>
        </w:rPr>
      </w:pPr>
    </w:p>
    <w:p w14:paraId="49264E30" w14:textId="77777777" w:rsidR="00045D19" w:rsidRDefault="00045D19" w:rsidP="00383001">
      <w:pPr>
        <w:keepNext/>
        <w:spacing w:line="240" w:lineRule="auto"/>
        <w:jc w:val="center"/>
        <w:outlineLvl w:val="1"/>
        <w:rPr>
          <w:b/>
          <w:bCs/>
          <w:iCs/>
          <w:szCs w:val="28"/>
          <w:lang w:val="lt-LT" w:eastAsia="ja-JP"/>
        </w:rPr>
      </w:pPr>
    </w:p>
    <w:p w14:paraId="790495DE" w14:textId="77777777" w:rsidR="00045D19" w:rsidRDefault="00045D19" w:rsidP="00383001">
      <w:pPr>
        <w:keepNext/>
        <w:spacing w:line="240" w:lineRule="auto"/>
        <w:jc w:val="center"/>
        <w:outlineLvl w:val="1"/>
        <w:rPr>
          <w:b/>
          <w:bCs/>
          <w:iCs/>
          <w:szCs w:val="28"/>
          <w:lang w:val="lt-LT" w:eastAsia="ja-JP"/>
        </w:rPr>
      </w:pPr>
    </w:p>
    <w:p w14:paraId="2014DF80" w14:textId="77777777" w:rsidR="00045D19" w:rsidRDefault="00045D19" w:rsidP="00383001">
      <w:pPr>
        <w:keepNext/>
        <w:spacing w:line="240" w:lineRule="auto"/>
        <w:jc w:val="center"/>
        <w:outlineLvl w:val="1"/>
        <w:rPr>
          <w:b/>
          <w:bCs/>
          <w:iCs/>
          <w:szCs w:val="28"/>
          <w:lang w:val="lt-LT" w:eastAsia="ja-JP"/>
        </w:rPr>
      </w:pPr>
    </w:p>
    <w:p w14:paraId="4B1DA674" w14:textId="77777777" w:rsidR="00045D19" w:rsidRDefault="00045D19" w:rsidP="00383001">
      <w:pPr>
        <w:keepNext/>
        <w:spacing w:line="240" w:lineRule="auto"/>
        <w:jc w:val="center"/>
        <w:outlineLvl w:val="1"/>
        <w:rPr>
          <w:b/>
          <w:bCs/>
          <w:iCs/>
          <w:szCs w:val="28"/>
          <w:lang w:val="lt-LT" w:eastAsia="ja-JP"/>
        </w:rPr>
      </w:pPr>
    </w:p>
    <w:p w14:paraId="5E81362E" w14:textId="77777777" w:rsidR="00045D19" w:rsidRDefault="00045D19" w:rsidP="00383001">
      <w:pPr>
        <w:keepNext/>
        <w:spacing w:line="240" w:lineRule="auto"/>
        <w:jc w:val="center"/>
        <w:outlineLvl w:val="1"/>
        <w:rPr>
          <w:b/>
          <w:bCs/>
          <w:iCs/>
          <w:szCs w:val="28"/>
          <w:lang w:val="lt-LT" w:eastAsia="ja-JP"/>
        </w:rPr>
      </w:pPr>
    </w:p>
    <w:p w14:paraId="2B943D8B" w14:textId="77777777" w:rsidR="00045D19" w:rsidRDefault="00045D19" w:rsidP="00383001">
      <w:pPr>
        <w:keepNext/>
        <w:spacing w:line="240" w:lineRule="auto"/>
        <w:jc w:val="center"/>
        <w:outlineLvl w:val="1"/>
        <w:rPr>
          <w:b/>
          <w:bCs/>
          <w:iCs/>
          <w:szCs w:val="28"/>
          <w:lang w:val="lt-LT" w:eastAsia="ja-JP"/>
        </w:rPr>
      </w:pPr>
    </w:p>
    <w:p w14:paraId="5E134BC0" w14:textId="77777777" w:rsidR="00045D19" w:rsidRDefault="00045D19" w:rsidP="00383001">
      <w:pPr>
        <w:keepNext/>
        <w:spacing w:line="240" w:lineRule="auto"/>
        <w:jc w:val="center"/>
        <w:outlineLvl w:val="1"/>
        <w:rPr>
          <w:b/>
          <w:bCs/>
          <w:iCs/>
          <w:szCs w:val="28"/>
          <w:lang w:val="lt-LT" w:eastAsia="ja-JP"/>
        </w:rPr>
      </w:pPr>
    </w:p>
    <w:p w14:paraId="38C19CA5" w14:textId="77777777" w:rsidR="00045D19" w:rsidRDefault="00045D19" w:rsidP="00383001">
      <w:pPr>
        <w:keepNext/>
        <w:spacing w:line="240" w:lineRule="auto"/>
        <w:jc w:val="center"/>
        <w:outlineLvl w:val="1"/>
        <w:rPr>
          <w:b/>
          <w:bCs/>
          <w:iCs/>
          <w:szCs w:val="28"/>
          <w:lang w:val="lt-LT" w:eastAsia="ja-JP"/>
        </w:rPr>
      </w:pPr>
    </w:p>
    <w:p w14:paraId="2E77250F" w14:textId="77777777" w:rsidR="00045D19" w:rsidRDefault="00045D19" w:rsidP="00383001">
      <w:pPr>
        <w:keepNext/>
        <w:spacing w:line="240" w:lineRule="auto"/>
        <w:jc w:val="center"/>
        <w:outlineLvl w:val="1"/>
        <w:rPr>
          <w:b/>
          <w:bCs/>
          <w:iCs/>
          <w:szCs w:val="28"/>
          <w:lang w:val="lt-LT" w:eastAsia="ja-JP"/>
        </w:rPr>
      </w:pPr>
    </w:p>
    <w:p w14:paraId="02730933" w14:textId="77777777" w:rsidR="00045D19" w:rsidRDefault="00045D19" w:rsidP="00383001">
      <w:pPr>
        <w:keepNext/>
        <w:spacing w:line="240" w:lineRule="auto"/>
        <w:jc w:val="center"/>
        <w:outlineLvl w:val="1"/>
        <w:rPr>
          <w:b/>
          <w:bCs/>
          <w:iCs/>
          <w:szCs w:val="28"/>
          <w:lang w:val="lt-LT" w:eastAsia="ja-JP"/>
        </w:rPr>
      </w:pPr>
    </w:p>
    <w:p w14:paraId="4D566851" w14:textId="77777777" w:rsidR="00045D19" w:rsidRDefault="00045D19" w:rsidP="00383001">
      <w:pPr>
        <w:keepNext/>
        <w:spacing w:line="240" w:lineRule="auto"/>
        <w:jc w:val="center"/>
        <w:outlineLvl w:val="1"/>
        <w:rPr>
          <w:b/>
          <w:bCs/>
          <w:iCs/>
          <w:szCs w:val="28"/>
          <w:lang w:val="lt-LT" w:eastAsia="ja-JP"/>
        </w:rPr>
      </w:pPr>
    </w:p>
    <w:p w14:paraId="1B62546B" w14:textId="77777777" w:rsidR="00045D19" w:rsidRDefault="00045D19" w:rsidP="00383001">
      <w:pPr>
        <w:keepNext/>
        <w:spacing w:line="240" w:lineRule="auto"/>
        <w:jc w:val="center"/>
        <w:outlineLvl w:val="1"/>
        <w:rPr>
          <w:b/>
          <w:bCs/>
          <w:iCs/>
          <w:szCs w:val="28"/>
          <w:lang w:val="lt-LT" w:eastAsia="ja-JP"/>
        </w:rPr>
      </w:pPr>
    </w:p>
    <w:p w14:paraId="51559FF0" w14:textId="77777777" w:rsidR="00045D19" w:rsidRDefault="00045D19" w:rsidP="00383001">
      <w:pPr>
        <w:keepNext/>
        <w:spacing w:line="240" w:lineRule="auto"/>
        <w:jc w:val="center"/>
        <w:outlineLvl w:val="1"/>
        <w:rPr>
          <w:b/>
          <w:bCs/>
          <w:iCs/>
          <w:szCs w:val="28"/>
          <w:lang w:val="lt-LT" w:eastAsia="ja-JP"/>
        </w:rPr>
      </w:pPr>
    </w:p>
    <w:p w14:paraId="5BE5EFC0" w14:textId="77777777" w:rsidR="00045D19" w:rsidRDefault="00045D19" w:rsidP="00383001">
      <w:pPr>
        <w:keepNext/>
        <w:spacing w:line="240" w:lineRule="auto"/>
        <w:jc w:val="center"/>
        <w:outlineLvl w:val="1"/>
        <w:rPr>
          <w:b/>
          <w:bCs/>
          <w:iCs/>
          <w:szCs w:val="28"/>
          <w:lang w:val="lt-LT" w:eastAsia="ja-JP"/>
        </w:rPr>
      </w:pPr>
    </w:p>
    <w:p w14:paraId="468B0DA8" w14:textId="77777777" w:rsidR="00045D19" w:rsidRDefault="00045D19" w:rsidP="00383001">
      <w:pPr>
        <w:keepNext/>
        <w:spacing w:line="240" w:lineRule="auto"/>
        <w:jc w:val="center"/>
        <w:outlineLvl w:val="1"/>
        <w:rPr>
          <w:b/>
          <w:bCs/>
          <w:iCs/>
          <w:szCs w:val="28"/>
          <w:lang w:val="lt-LT" w:eastAsia="ja-JP"/>
        </w:rPr>
      </w:pPr>
    </w:p>
    <w:p w14:paraId="0BF722EF" w14:textId="77777777" w:rsidR="00045D19" w:rsidRDefault="00045D19" w:rsidP="00383001">
      <w:pPr>
        <w:keepNext/>
        <w:spacing w:line="240" w:lineRule="auto"/>
        <w:jc w:val="center"/>
        <w:outlineLvl w:val="1"/>
        <w:rPr>
          <w:b/>
          <w:bCs/>
          <w:iCs/>
          <w:szCs w:val="28"/>
          <w:lang w:val="lt-LT" w:eastAsia="ja-JP"/>
        </w:rPr>
      </w:pPr>
    </w:p>
    <w:p w14:paraId="2FEE9C3F" w14:textId="77777777" w:rsidR="00383001" w:rsidRPr="00045D19" w:rsidRDefault="00383001" w:rsidP="00383001">
      <w:pPr>
        <w:shd w:val="clear" w:color="auto" w:fill="FFFFFF"/>
        <w:spacing w:line="240" w:lineRule="auto"/>
        <w:jc w:val="center"/>
        <w:rPr>
          <w:shd w:val="clear" w:color="auto" w:fill="FFFFFF"/>
          <w:lang w:val="lt-LT"/>
        </w:rPr>
      </w:pPr>
    </w:p>
    <w:p w14:paraId="2BF1DC87" w14:textId="77777777" w:rsidR="00045D19" w:rsidRDefault="00045D19" w:rsidP="00383001">
      <w:pPr>
        <w:shd w:val="clear" w:color="auto" w:fill="FFFFFF"/>
        <w:spacing w:line="240" w:lineRule="auto"/>
        <w:jc w:val="center"/>
        <w:rPr>
          <w:b/>
          <w:bCs/>
          <w:iCs/>
          <w:szCs w:val="28"/>
          <w:lang w:val="lt-LT" w:eastAsia="ja-JP"/>
        </w:rPr>
      </w:pPr>
    </w:p>
    <w:p w14:paraId="5792668D" w14:textId="1E408317" w:rsidR="00045D19" w:rsidRDefault="00045D19" w:rsidP="00383001">
      <w:pPr>
        <w:shd w:val="clear" w:color="auto" w:fill="FFFFFF"/>
        <w:spacing w:line="240" w:lineRule="auto"/>
        <w:jc w:val="center"/>
        <w:rPr>
          <w:b/>
          <w:shd w:val="clear" w:color="auto" w:fill="FFFFFF"/>
          <w:lang w:val="lt-LT"/>
        </w:rPr>
      </w:pPr>
      <w:r w:rsidRPr="00045D19">
        <w:rPr>
          <w:b/>
          <w:bCs/>
          <w:iCs/>
          <w:szCs w:val="28"/>
          <w:lang w:val="lt-LT" w:eastAsia="ja-JP"/>
        </w:rPr>
        <w:lastRenderedPageBreak/>
        <w:t>Pakuotės lapelis: informacija pacientui</w:t>
      </w:r>
    </w:p>
    <w:p w14:paraId="7F98C40F" w14:textId="77777777" w:rsidR="00045D19" w:rsidRDefault="00045D19" w:rsidP="00383001">
      <w:pPr>
        <w:shd w:val="clear" w:color="auto" w:fill="FFFFFF"/>
        <w:spacing w:line="240" w:lineRule="auto"/>
        <w:jc w:val="center"/>
        <w:rPr>
          <w:b/>
          <w:shd w:val="clear" w:color="auto" w:fill="FFFFFF"/>
          <w:lang w:val="lt-LT"/>
        </w:rPr>
      </w:pPr>
    </w:p>
    <w:p w14:paraId="6FECFCA4" w14:textId="3F717B6C" w:rsidR="00383001" w:rsidRPr="00045D19" w:rsidRDefault="00383001" w:rsidP="00383001">
      <w:pPr>
        <w:shd w:val="clear" w:color="auto" w:fill="FFFFFF"/>
        <w:spacing w:line="240" w:lineRule="auto"/>
        <w:jc w:val="center"/>
        <w:rPr>
          <w:b/>
          <w:shd w:val="clear" w:color="auto" w:fill="FFFFFF"/>
          <w:lang w:val="lt-LT"/>
        </w:rPr>
      </w:pPr>
      <w:r w:rsidRPr="00045D19">
        <w:rPr>
          <w:b/>
          <w:shd w:val="clear" w:color="auto" w:fill="FFFFFF"/>
          <w:lang w:val="lt-LT"/>
        </w:rPr>
        <w:t>Rezol 1 g milteliai injekciniam ar infuziniam tirpalui</w:t>
      </w:r>
    </w:p>
    <w:p w14:paraId="71A52506" w14:textId="15DF794C" w:rsidR="00383001" w:rsidRPr="00045D19" w:rsidRDefault="003F6397" w:rsidP="00383001">
      <w:pPr>
        <w:spacing w:line="240" w:lineRule="auto"/>
        <w:jc w:val="center"/>
        <w:rPr>
          <w:lang w:val="lt-LT"/>
        </w:rPr>
      </w:pPr>
      <w:r>
        <w:rPr>
          <w:lang w:val="lt-LT"/>
        </w:rPr>
        <w:t>c</w:t>
      </w:r>
      <w:r w:rsidR="00383001" w:rsidRPr="00045D19">
        <w:rPr>
          <w:lang w:val="lt-LT"/>
        </w:rPr>
        <w:t>efazolinas</w:t>
      </w:r>
    </w:p>
    <w:p w14:paraId="678A4459" w14:textId="77777777" w:rsidR="00383001" w:rsidRPr="00045D19" w:rsidRDefault="00383001" w:rsidP="00383001">
      <w:pPr>
        <w:spacing w:line="240" w:lineRule="auto"/>
        <w:rPr>
          <w:b/>
          <w:lang w:val="lt-LT"/>
        </w:rPr>
      </w:pPr>
    </w:p>
    <w:p w14:paraId="3E6CFD33" w14:textId="77777777" w:rsidR="00383001" w:rsidRPr="00045D19" w:rsidRDefault="00383001" w:rsidP="00383001">
      <w:pPr>
        <w:spacing w:line="240" w:lineRule="auto"/>
        <w:rPr>
          <w:b/>
          <w:lang w:val="lt-LT"/>
        </w:rPr>
      </w:pPr>
      <w:r w:rsidRPr="00045D19">
        <w:rPr>
          <w:b/>
          <w:lang w:val="lt-LT"/>
        </w:rPr>
        <w:t>Atidžiai perskaitykite visą šį lapelį, prieš pradėdami vartoti vaistą, nes jame pateikiama Jums svarbi informacija.</w:t>
      </w:r>
    </w:p>
    <w:p w14:paraId="763A5275" w14:textId="77777777" w:rsidR="00383001" w:rsidRPr="00045D19" w:rsidRDefault="00383001" w:rsidP="00383001">
      <w:pPr>
        <w:numPr>
          <w:ilvl w:val="0"/>
          <w:numId w:val="1"/>
        </w:numPr>
        <w:spacing w:line="240" w:lineRule="auto"/>
        <w:ind w:left="567" w:right="-2" w:hanging="357"/>
        <w:rPr>
          <w:lang w:val="lt-LT"/>
        </w:rPr>
      </w:pPr>
      <w:r w:rsidRPr="00045D19">
        <w:rPr>
          <w:lang w:val="lt-LT"/>
        </w:rPr>
        <w:t xml:space="preserve">Neišmeskite šio lapelio, nes vėl gali prireikti jį perskaityti. </w:t>
      </w:r>
    </w:p>
    <w:p w14:paraId="367A56E7" w14:textId="77777777" w:rsidR="00383001" w:rsidRPr="00045D19" w:rsidRDefault="00383001" w:rsidP="00383001">
      <w:pPr>
        <w:numPr>
          <w:ilvl w:val="0"/>
          <w:numId w:val="1"/>
        </w:numPr>
        <w:spacing w:line="240" w:lineRule="auto"/>
        <w:ind w:left="567" w:right="-2" w:hanging="357"/>
        <w:rPr>
          <w:lang w:val="lt-LT"/>
        </w:rPr>
      </w:pPr>
      <w:r w:rsidRPr="00045D19">
        <w:rPr>
          <w:lang w:val="lt-LT"/>
        </w:rPr>
        <w:t>Jeigu kiltų daugiau klausimų, kreipkitės į gydytoją, vaistininką arba slaugytoją.</w:t>
      </w:r>
    </w:p>
    <w:p w14:paraId="0E64B443" w14:textId="77777777" w:rsidR="00383001" w:rsidRPr="00045D19" w:rsidRDefault="00383001" w:rsidP="00383001">
      <w:pPr>
        <w:numPr>
          <w:ilvl w:val="0"/>
          <w:numId w:val="1"/>
        </w:numPr>
        <w:spacing w:line="240" w:lineRule="auto"/>
        <w:ind w:left="567" w:hanging="357"/>
        <w:rPr>
          <w:lang w:val="lt-LT"/>
        </w:rPr>
      </w:pPr>
      <w:r w:rsidRPr="00045D19">
        <w:rPr>
          <w:lang w:val="lt-LT"/>
        </w:rPr>
        <w:t>Šis vaistas skirtas tik Jums, todėl kitiems žmonėms jo duoti negalima. Vaistas gali jiems pakenkti (net tiems, kurių ligos požymiai yra tokie patys kaip Jūsų). Jeigu pasireiškė šalutinis poveikis (net jeigu jis šiame lapelyje nenurodytas), kreipkitės į gydytoją, vaistininką arba slaugytoją. Žr. 4 skyrių.</w:t>
      </w:r>
    </w:p>
    <w:p w14:paraId="486427BC" w14:textId="77777777" w:rsidR="00383001" w:rsidRPr="00045D19" w:rsidRDefault="00383001" w:rsidP="00383001">
      <w:pPr>
        <w:spacing w:line="240" w:lineRule="auto"/>
        <w:ind w:right="-2"/>
        <w:rPr>
          <w:lang w:val="lt-LT"/>
        </w:rPr>
      </w:pPr>
    </w:p>
    <w:p w14:paraId="45553662" w14:textId="77777777"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Apie ką rašoma šiame lapelyje?</w:t>
      </w:r>
    </w:p>
    <w:p w14:paraId="71141455" w14:textId="77777777" w:rsidR="00383001" w:rsidRPr="00045D19" w:rsidRDefault="00383001" w:rsidP="00383001">
      <w:pPr>
        <w:spacing w:line="240" w:lineRule="auto"/>
        <w:ind w:left="284" w:right="-2"/>
        <w:rPr>
          <w:lang w:val="lt-LT"/>
        </w:rPr>
      </w:pPr>
    </w:p>
    <w:p w14:paraId="2A5CECB4" w14:textId="77777777" w:rsidR="00383001" w:rsidRPr="00045D19" w:rsidRDefault="00383001" w:rsidP="00383001">
      <w:pPr>
        <w:spacing w:line="240" w:lineRule="auto"/>
        <w:ind w:left="567" w:right="-2" w:hanging="567"/>
        <w:rPr>
          <w:lang w:val="lt-LT"/>
        </w:rPr>
      </w:pPr>
      <w:r w:rsidRPr="00045D19">
        <w:rPr>
          <w:lang w:val="lt-LT"/>
        </w:rPr>
        <w:t>1.</w:t>
      </w:r>
      <w:r w:rsidRPr="00045D19">
        <w:rPr>
          <w:lang w:val="lt-LT"/>
        </w:rPr>
        <w:tab/>
        <w:t xml:space="preserve">Kas yra Rezol ir kam jis vartojamas </w:t>
      </w:r>
    </w:p>
    <w:p w14:paraId="49F1778D" w14:textId="77777777" w:rsidR="00383001" w:rsidRPr="00045D19" w:rsidRDefault="00383001" w:rsidP="00383001">
      <w:pPr>
        <w:spacing w:line="240" w:lineRule="auto"/>
        <w:ind w:left="567" w:right="-2" w:hanging="567"/>
        <w:rPr>
          <w:lang w:val="lt-LT"/>
        </w:rPr>
      </w:pPr>
      <w:r w:rsidRPr="00045D19">
        <w:rPr>
          <w:lang w:val="lt-LT"/>
        </w:rPr>
        <w:t>2.</w:t>
      </w:r>
      <w:r w:rsidRPr="00045D19">
        <w:rPr>
          <w:lang w:val="lt-LT"/>
        </w:rPr>
        <w:tab/>
        <w:t>Kas žinotina prieš vartojant Rezol</w:t>
      </w:r>
    </w:p>
    <w:p w14:paraId="4F8444F9" w14:textId="77777777" w:rsidR="00383001" w:rsidRPr="00045D19" w:rsidRDefault="00383001" w:rsidP="00383001">
      <w:pPr>
        <w:spacing w:line="240" w:lineRule="auto"/>
        <w:ind w:left="567" w:right="-2" w:hanging="567"/>
        <w:rPr>
          <w:lang w:val="lt-LT"/>
        </w:rPr>
      </w:pPr>
      <w:r w:rsidRPr="00045D19">
        <w:rPr>
          <w:lang w:val="lt-LT"/>
        </w:rPr>
        <w:t>3.</w:t>
      </w:r>
      <w:r w:rsidRPr="00045D19">
        <w:rPr>
          <w:lang w:val="lt-LT"/>
        </w:rPr>
        <w:tab/>
        <w:t xml:space="preserve">Kaip vartoti Rezol </w:t>
      </w:r>
    </w:p>
    <w:p w14:paraId="2056DBC0" w14:textId="77777777" w:rsidR="00383001" w:rsidRPr="00045D19" w:rsidRDefault="00383001" w:rsidP="00383001">
      <w:pPr>
        <w:spacing w:line="240" w:lineRule="auto"/>
        <w:ind w:left="567" w:right="-2" w:hanging="567"/>
        <w:rPr>
          <w:lang w:val="lt-LT"/>
        </w:rPr>
      </w:pPr>
      <w:r w:rsidRPr="00045D19">
        <w:rPr>
          <w:lang w:val="lt-LT"/>
        </w:rPr>
        <w:t>4.</w:t>
      </w:r>
      <w:r w:rsidRPr="00045D19">
        <w:rPr>
          <w:lang w:val="lt-LT"/>
        </w:rPr>
        <w:tab/>
        <w:t xml:space="preserve">Galimas šalutinis poveikis </w:t>
      </w:r>
    </w:p>
    <w:p w14:paraId="3F391FAE" w14:textId="77777777" w:rsidR="00383001" w:rsidRPr="00045D19" w:rsidRDefault="00383001" w:rsidP="00383001">
      <w:pPr>
        <w:tabs>
          <w:tab w:val="left" w:pos="709"/>
        </w:tabs>
        <w:spacing w:line="240" w:lineRule="auto"/>
        <w:ind w:left="567" w:right="-2" w:hanging="567"/>
        <w:rPr>
          <w:lang w:val="lt-LT"/>
        </w:rPr>
      </w:pPr>
      <w:r w:rsidRPr="00045D19">
        <w:rPr>
          <w:lang w:val="lt-LT"/>
        </w:rPr>
        <w:t>5.</w:t>
      </w:r>
      <w:r w:rsidRPr="00045D19">
        <w:rPr>
          <w:lang w:val="lt-LT"/>
        </w:rPr>
        <w:tab/>
        <w:t xml:space="preserve">Kaip laikyti Rezol </w:t>
      </w:r>
    </w:p>
    <w:p w14:paraId="0D812244" w14:textId="77777777" w:rsidR="00383001" w:rsidRPr="00045D19" w:rsidRDefault="00383001" w:rsidP="00383001">
      <w:pPr>
        <w:spacing w:line="240" w:lineRule="auto"/>
        <w:ind w:left="567" w:right="-2" w:hanging="567"/>
        <w:rPr>
          <w:lang w:val="lt-LT"/>
        </w:rPr>
      </w:pPr>
      <w:r w:rsidRPr="00045D19">
        <w:rPr>
          <w:lang w:val="lt-LT"/>
        </w:rPr>
        <w:t>6.</w:t>
      </w:r>
      <w:r w:rsidRPr="00045D19">
        <w:rPr>
          <w:lang w:val="lt-LT"/>
        </w:rPr>
        <w:tab/>
        <w:t>Pakuotės turinys ir kita informacija</w:t>
      </w:r>
    </w:p>
    <w:p w14:paraId="2E0C4C31" w14:textId="77777777" w:rsidR="00383001" w:rsidRPr="00045D19" w:rsidRDefault="00383001" w:rsidP="00383001">
      <w:pPr>
        <w:spacing w:line="240" w:lineRule="auto"/>
        <w:ind w:right="-2"/>
        <w:rPr>
          <w:lang w:val="lt-LT"/>
        </w:rPr>
      </w:pPr>
    </w:p>
    <w:p w14:paraId="28D3C433" w14:textId="77777777" w:rsidR="00383001" w:rsidRPr="00045D19" w:rsidRDefault="00383001" w:rsidP="00383001">
      <w:pPr>
        <w:spacing w:line="240" w:lineRule="auto"/>
        <w:ind w:right="-2"/>
        <w:rPr>
          <w:lang w:val="lt-LT"/>
        </w:rPr>
      </w:pPr>
    </w:p>
    <w:p w14:paraId="5F1AAE8B" w14:textId="77777777"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1.</w:t>
      </w:r>
      <w:r w:rsidRPr="00045D19">
        <w:rPr>
          <w:b/>
          <w:bCs/>
          <w:szCs w:val="28"/>
          <w:lang w:val="lt-LT" w:eastAsia="ja-JP"/>
        </w:rPr>
        <w:tab/>
        <w:t>Kas yra Rezol ir kam jis vartojamas</w:t>
      </w:r>
    </w:p>
    <w:p w14:paraId="1DA6F86B" w14:textId="77777777" w:rsidR="00383001" w:rsidRPr="00045D19" w:rsidRDefault="00383001" w:rsidP="00383001">
      <w:pPr>
        <w:spacing w:line="240" w:lineRule="auto"/>
        <w:rPr>
          <w:lang w:val="lt-LT"/>
        </w:rPr>
      </w:pPr>
    </w:p>
    <w:p w14:paraId="2994E642" w14:textId="77777777" w:rsidR="00383001" w:rsidRPr="00045D19" w:rsidRDefault="00383001" w:rsidP="00383001">
      <w:pPr>
        <w:spacing w:line="240" w:lineRule="auto"/>
        <w:rPr>
          <w:color w:val="000000"/>
          <w:lang w:val="lt-LT"/>
        </w:rPr>
      </w:pPr>
      <w:r w:rsidRPr="00045D19">
        <w:rPr>
          <w:lang w:val="lt-LT"/>
        </w:rPr>
        <w:t xml:space="preserve">Rezol </w:t>
      </w:r>
      <w:r w:rsidRPr="00045D19">
        <w:rPr>
          <w:color w:val="000000"/>
          <w:lang w:val="lt-LT"/>
        </w:rPr>
        <w:t xml:space="preserve">sudėtyje yra veikliosios medžiagos cefazolino. </w:t>
      </w:r>
    </w:p>
    <w:p w14:paraId="50522D18" w14:textId="77777777" w:rsidR="00383001" w:rsidRPr="00045D19" w:rsidRDefault="00383001" w:rsidP="00383001">
      <w:pPr>
        <w:spacing w:line="240" w:lineRule="auto"/>
        <w:rPr>
          <w:color w:val="000000"/>
          <w:lang w:val="lt-LT"/>
        </w:rPr>
      </w:pPr>
      <w:r w:rsidRPr="00045D19">
        <w:rPr>
          <w:color w:val="000000"/>
          <w:lang w:val="lt-LT"/>
        </w:rPr>
        <w:t>Cefazolinas priklauso cefalosporinais vadinamų antibiotikų, kurie veikia naikindami bakterijas, grupei.</w:t>
      </w:r>
    </w:p>
    <w:p w14:paraId="7B98D79E" w14:textId="77777777" w:rsidR="00383001" w:rsidRPr="00045D19" w:rsidRDefault="00383001" w:rsidP="00383001">
      <w:pPr>
        <w:spacing w:line="240" w:lineRule="auto"/>
        <w:rPr>
          <w:lang w:val="lt-LT"/>
        </w:rPr>
      </w:pPr>
    </w:p>
    <w:p w14:paraId="3194C9CD" w14:textId="77777777" w:rsidR="00383001" w:rsidRPr="00045D19" w:rsidRDefault="00383001" w:rsidP="00383001">
      <w:pPr>
        <w:spacing w:line="240" w:lineRule="auto"/>
        <w:ind w:right="-2"/>
        <w:rPr>
          <w:lang w:val="lt-LT"/>
        </w:rPr>
      </w:pPr>
      <w:r w:rsidRPr="00045D19">
        <w:rPr>
          <w:color w:val="000000"/>
          <w:lang w:val="lt-LT"/>
        </w:rPr>
        <w:t>Cefazolino vartojama tada, kai yra žinoma ar tikėtina, kad infekcinės ligos sukėlėjas yra bakterija, jautri cefazolino poveikiui. Jo vartojama gydant:</w:t>
      </w:r>
    </w:p>
    <w:p w14:paraId="340E8BA0" w14:textId="77777777" w:rsidR="00383001" w:rsidRPr="00045D19" w:rsidRDefault="00383001" w:rsidP="00383001">
      <w:pPr>
        <w:numPr>
          <w:ilvl w:val="0"/>
          <w:numId w:val="6"/>
        </w:numPr>
        <w:spacing w:line="240" w:lineRule="auto"/>
        <w:ind w:left="567"/>
        <w:rPr>
          <w:rFonts w:eastAsia="T1"/>
          <w:lang w:val="lt-LT"/>
        </w:rPr>
      </w:pPr>
      <w:r w:rsidRPr="00045D19">
        <w:rPr>
          <w:rFonts w:eastAsia="T1"/>
          <w:lang w:val="lt-LT"/>
        </w:rPr>
        <w:t>odos ir poodinių audinių infekcines ligas;</w:t>
      </w:r>
    </w:p>
    <w:p w14:paraId="2D0F3DE9" w14:textId="77777777" w:rsidR="00383001" w:rsidRPr="00045D19" w:rsidRDefault="00383001" w:rsidP="00383001">
      <w:pPr>
        <w:numPr>
          <w:ilvl w:val="0"/>
          <w:numId w:val="6"/>
        </w:numPr>
        <w:spacing w:line="240" w:lineRule="auto"/>
        <w:ind w:left="567"/>
        <w:rPr>
          <w:rFonts w:eastAsia="T1"/>
          <w:lang w:val="lt-LT"/>
        </w:rPr>
      </w:pPr>
      <w:r w:rsidRPr="00045D19">
        <w:rPr>
          <w:rFonts w:eastAsia="T1"/>
          <w:lang w:val="lt-LT"/>
        </w:rPr>
        <w:t>kaulų ir sąnarių infekcines ligas.</w:t>
      </w:r>
    </w:p>
    <w:p w14:paraId="3CC6E3BE" w14:textId="77777777" w:rsidR="00383001" w:rsidRPr="00045D19" w:rsidRDefault="00383001" w:rsidP="00383001">
      <w:pPr>
        <w:spacing w:line="240" w:lineRule="auto"/>
        <w:rPr>
          <w:rFonts w:eastAsia="T1"/>
          <w:lang w:val="lt-LT"/>
        </w:rPr>
      </w:pPr>
    </w:p>
    <w:p w14:paraId="351BD088" w14:textId="77777777" w:rsidR="00383001" w:rsidRPr="00045D19" w:rsidRDefault="00383001" w:rsidP="00383001">
      <w:pPr>
        <w:spacing w:line="240" w:lineRule="auto"/>
        <w:rPr>
          <w:color w:val="000000"/>
          <w:lang w:val="lt-LT"/>
        </w:rPr>
      </w:pPr>
      <w:r w:rsidRPr="00045D19">
        <w:rPr>
          <w:lang w:val="lt-LT"/>
        </w:rPr>
        <w:t xml:space="preserve">Rezol </w:t>
      </w:r>
      <w:r w:rsidRPr="00045D19">
        <w:rPr>
          <w:color w:val="000000"/>
          <w:lang w:val="lt-LT"/>
        </w:rPr>
        <w:t>galima vartoti prieš operaciją ir po jos, siekiant neleisti atsirasti infekcijai.</w:t>
      </w:r>
    </w:p>
    <w:p w14:paraId="071BC973" w14:textId="77777777" w:rsidR="00383001" w:rsidRPr="00045D19" w:rsidRDefault="00383001" w:rsidP="00383001">
      <w:pPr>
        <w:spacing w:line="240" w:lineRule="auto"/>
        <w:ind w:right="-2"/>
        <w:rPr>
          <w:lang w:val="lt-LT"/>
        </w:rPr>
      </w:pPr>
    </w:p>
    <w:p w14:paraId="500C04A9" w14:textId="77777777" w:rsidR="00383001" w:rsidRPr="00045D19" w:rsidRDefault="00383001" w:rsidP="00383001">
      <w:pPr>
        <w:spacing w:line="240" w:lineRule="auto"/>
        <w:ind w:right="-2"/>
        <w:rPr>
          <w:lang w:val="lt-LT"/>
        </w:rPr>
      </w:pPr>
    </w:p>
    <w:p w14:paraId="781BB6F6" w14:textId="77777777"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2.</w:t>
      </w:r>
      <w:r w:rsidRPr="00045D19">
        <w:rPr>
          <w:b/>
          <w:bCs/>
          <w:szCs w:val="28"/>
          <w:lang w:val="lt-LT" w:eastAsia="ja-JP"/>
        </w:rPr>
        <w:tab/>
        <w:t xml:space="preserve">Kas žinotina prieš vartojant Rezol </w:t>
      </w:r>
    </w:p>
    <w:p w14:paraId="5A46E6F7" w14:textId="77777777" w:rsidR="00383001" w:rsidRPr="00045D19" w:rsidRDefault="00383001" w:rsidP="00383001">
      <w:pPr>
        <w:spacing w:line="240" w:lineRule="auto"/>
        <w:ind w:right="-2"/>
        <w:rPr>
          <w:lang w:val="lt-LT"/>
        </w:rPr>
      </w:pPr>
    </w:p>
    <w:p w14:paraId="6D176546" w14:textId="393D02CB"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 xml:space="preserve">Rezol vartoti </w:t>
      </w:r>
      <w:r w:rsidR="003F6397">
        <w:rPr>
          <w:b/>
          <w:bCs/>
          <w:szCs w:val="28"/>
          <w:lang w:val="lt-LT" w:eastAsia="ja-JP"/>
        </w:rPr>
        <w:t>draudžiama</w:t>
      </w:r>
      <w:r w:rsidRPr="00045D19">
        <w:rPr>
          <w:b/>
          <w:bCs/>
          <w:szCs w:val="28"/>
          <w:lang w:val="lt-LT" w:eastAsia="ja-JP"/>
        </w:rPr>
        <w:t>:</w:t>
      </w:r>
    </w:p>
    <w:p w14:paraId="35951C93" w14:textId="77777777" w:rsidR="00383001" w:rsidRPr="00045D19" w:rsidRDefault="00383001" w:rsidP="00383001">
      <w:pPr>
        <w:numPr>
          <w:ilvl w:val="0"/>
          <w:numId w:val="6"/>
        </w:numPr>
        <w:spacing w:line="240" w:lineRule="auto"/>
        <w:ind w:left="567"/>
        <w:rPr>
          <w:rFonts w:eastAsia="T1"/>
          <w:lang w:val="lt-LT"/>
        </w:rPr>
      </w:pPr>
      <w:r w:rsidRPr="00045D19">
        <w:rPr>
          <w:rFonts w:eastAsia="T1"/>
          <w:lang w:val="lt-LT"/>
        </w:rPr>
        <w:t>jeigu yra alergija cefazolinui arba bet kuriai pagalbinei šio vaisto medžiagai (jos išvardytos 6 skyriuje);</w:t>
      </w:r>
    </w:p>
    <w:p w14:paraId="34760DD8" w14:textId="77777777" w:rsidR="00383001" w:rsidRPr="00045D19" w:rsidRDefault="00383001" w:rsidP="00383001">
      <w:pPr>
        <w:numPr>
          <w:ilvl w:val="0"/>
          <w:numId w:val="6"/>
        </w:numPr>
        <w:spacing w:line="240" w:lineRule="auto"/>
        <w:ind w:left="567"/>
        <w:rPr>
          <w:rFonts w:eastAsia="T1"/>
          <w:lang w:val="lt-LT"/>
        </w:rPr>
      </w:pPr>
      <w:r w:rsidRPr="00045D19">
        <w:rPr>
          <w:rFonts w:eastAsia="T1"/>
          <w:lang w:val="lt-LT"/>
        </w:rPr>
        <w:t>jeigu buvo pasireiškusi sunki alerginė reakcija į peniciliną ar panašų antibiotiką.</w:t>
      </w:r>
    </w:p>
    <w:p w14:paraId="2FFDD429" w14:textId="77777777" w:rsidR="00383001" w:rsidRPr="00045D19" w:rsidRDefault="00383001" w:rsidP="00383001">
      <w:pPr>
        <w:spacing w:line="240" w:lineRule="auto"/>
        <w:ind w:right="-2"/>
        <w:rPr>
          <w:lang w:val="lt-LT"/>
        </w:rPr>
      </w:pPr>
    </w:p>
    <w:p w14:paraId="37C107AE" w14:textId="77777777"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 xml:space="preserve">Įspėjimai ir atsargumo priemonės </w:t>
      </w:r>
    </w:p>
    <w:p w14:paraId="03506F70" w14:textId="77777777" w:rsidR="00383001" w:rsidRPr="00045D19" w:rsidRDefault="00383001" w:rsidP="00383001">
      <w:pPr>
        <w:spacing w:line="240" w:lineRule="auto"/>
        <w:ind w:right="-2"/>
        <w:rPr>
          <w:lang w:val="lt-LT"/>
        </w:rPr>
      </w:pPr>
      <w:r w:rsidRPr="00045D19">
        <w:rPr>
          <w:lang w:val="lt-LT"/>
        </w:rPr>
        <w:t>Pasitarkite su gydytoju, vaistininku arba slaugytoju, prieš pradėdami vartoti Rezol:</w:t>
      </w:r>
    </w:p>
    <w:p w14:paraId="3FCFCB44" w14:textId="77777777" w:rsidR="00383001" w:rsidRPr="00045D19" w:rsidRDefault="00383001" w:rsidP="00383001">
      <w:pPr>
        <w:numPr>
          <w:ilvl w:val="0"/>
          <w:numId w:val="6"/>
        </w:numPr>
        <w:spacing w:line="240" w:lineRule="auto"/>
        <w:ind w:left="567"/>
        <w:rPr>
          <w:rFonts w:eastAsia="T1"/>
          <w:lang w:val="lt-LT"/>
        </w:rPr>
      </w:pPr>
      <w:r w:rsidRPr="00045D19">
        <w:rPr>
          <w:rFonts w:eastAsia="T1"/>
          <w:lang w:val="lt-LT"/>
        </w:rPr>
        <w:t>jeigu Jums buvo pasireiškusi lengva alerginė reakcija į peniciliną ar panašius antibiotikus (pvz., buvo atsiradęs išbėrimas, kartu galėjo pasireikšti niežėjimas);</w:t>
      </w:r>
    </w:p>
    <w:p w14:paraId="21B5D6A9" w14:textId="77777777" w:rsidR="00383001" w:rsidRPr="00045D19" w:rsidRDefault="00383001" w:rsidP="00383001">
      <w:pPr>
        <w:numPr>
          <w:ilvl w:val="0"/>
          <w:numId w:val="6"/>
        </w:numPr>
        <w:spacing w:line="240" w:lineRule="auto"/>
        <w:ind w:left="567"/>
        <w:rPr>
          <w:rFonts w:eastAsia="T1"/>
          <w:lang w:val="lt-LT"/>
        </w:rPr>
      </w:pPr>
      <w:r w:rsidRPr="00045D19">
        <w:rPr>
          <w:rFonts w:eastAsia="T1"/>
          <w:lang w:val="lt-LT"/>
        </w:rPr>
        <w:t>jeigu esate alergiški bet kokiai šiame lapelyje nepaminėtai medžiagai;</w:t>
      </w:r>
    </w:p>
    <w:p w14:paraId="57F8CB8A" w14:textId="77777777" w:rsidR="00383001" w:rsidRPr="00045D19" w:rsidRDefault="00383001" w:rsidP="00383001">
      <w:pPr>
        <w:numPr>
          <w:ilvl w:val="0"/>
          <w:numId w:val="6"/>
        </w:numPr>
        <w:spacing w:line="240" w:lineRule="auto"/>
        <w:ind w:left="567"/>
        <w:rPr>
          <w:rFonts w:eastAsia="T1"/>
          <w:lang w:val="lt-LT"/>
        </w:rPr>
      </w:pPr>
      <w:r w:rsidRPr="00045D19">
        <w:rPr>
          <w:rFonts w:eastAsia="T1"/>
          <w:lang w:val="lt-LT"/>
        </w:rPr>
        <w:t>jeigu Jums kada nors buvo žarnyno sutrikimų, ypač kolitas (storųjų žarnų uždegimas);</w:t>
      </w:r>
    </w:p>
    <w:p w14:paraId="7EA5452C" w14:textId="77777777" w:rsidR="00383001" w:rsidRPr="00045D19" w:rsidRDefault="00383001" w:rsidP="00383001">
      <w:pPr>
        <w:numPr>
          <w:ilvl w:val="0"/>
          <w:numId w:val="6"/>
        </w:numPr>
        <w:spacing w:line="240" w:lineRule="auto"/>
        <w:ind w:left="567"/>
        <w:rPr>
          <w:rFonts w:eastAsia="T1"/>
          <w:lang w:val="lt-LT"/>
        </w:rPr>
      </w:pPr>
      <w:r w:rsidRPr="00045D19">
        <w:rPr>
          <w:rFonts w:eastAsia="T1"/>
          <w:lang w:val="lt-LT"/>
        </w:rPr>
        <w:t>jeigu yra inkstų sutrikimų;</w:t>
      </w:r>
    </w:p>
    <w:p w14:paraId="255B933C" w14:textId="77777777" w:rsidR="00383001" w:rsidRPr="00045D19" w:rsidRDefault="00383001" w:rsidP="00383001">
      <w:pPr>
        <w:numPr>
          <w:ilvl w:val="0"/>
          <w:numId w:val="6"/>
        </w:numPr>
        <w:spacing w:line="240" w:lineRule="auto"/>
        <w:ind w:left="567"/>
        <w:rPr>
          <w:rFonts w:eastAsia="T1"/>
          <w:lang w:val="lt-LT"/>
        </w:rPr>
      </w:pPr>
      <w:r w:rsidRPr="00045D19">
        <w:rPr>
          <w:rFonts w:eastAsia="T1"/>
          <w:lang w:val="lt-LT"/>
        </w:rPr>
        <w:t>jeigu ribojate natrio kiekį maiste.</w:t>
      </w:r>
    </w:p>
    <w:p w14:paraId="452C2E27" w14:textId="77777777" w:rsidR="00383001" w:rsidRPr="00045D19" w:rsidRDefault="00383001" w:rsidP="00383001">
      <w:pPr>
        <w:spacing w:line="240" w:lineRule="auto"/>
        <w:rPr>
          <w:lang w:val="lt-LT"/>
        </w:rPr>
      </w:pPr>
    </w:p>
    <w:p w14:paraId="4AF36157" w14:textId="77777777" w:rsidR="00383001" w:rsidRPr="00045D19" w:rsidRDefault="00383001" w:rsidP="00383001">
      <w:pPr>
        <w:rPr>
          <w:i/>
          <w:lang w:val="lt-LT"/>
        </w:rPr>
      </w:pPr>
      <w:r w:rsidRPr="00045D19">
        <w:rPr>
          <w:i/>
          <w:lang w:val="lt-LT"/>
        </w:rPr>
        <w:t>Rizikos veiksniai, sukeliantys vitamino K stoką, bei rizikos veiksniai, susiję su kitais kraujo krešėjimo sutrikimais</w:t>
      </w:r>
    </w:p>
    <w:p w14:paraId="75EA11E8" w14:textId="77777777" w:rsidR="00383001" w:rsidRPr="00045D19" w:rsidRDefault="00383001" w:rsidP="00383001">
      <w:pPr>
        <w:rPr>
          <w:lang w:val="lt-LT"/>
        </w:rPr>
      </w:pPr>
      <w:r w:rsidRPr="00045D19">
        <w:rPr>
          <w:lang w:val="lt-LT"/>
        </w:rPr>
        <w:lastRenderedPageBreak/>
        <w:t>Retais atvejais gydymo cefazolinu metu gali atsirasti kraujo krešėjimo sutrikimų. Be to, kraujo krešėjimas gali sutrikti pacientams, kurie serga ligomis, sukeliančiomis ar pasunkinančiomis kraujavimą, pvz., hemofilija ar skrandžio arba žarnų opalige</w:t>
      </w:r>
      <w:r w:rsidRPr="00045D19">
        <w:rPr>
          <w:b/>
          <w:lang w:val="lt-LT"/>
        </w:rPr>
        <w:t>.</w:t>
      </w:r>
      <w:r w:rsidRPr="00045D19">
        <w:rPr>
          <w:lang w:val="lt-LT"/>
        </w:rPr>
        <w:t xml:space="preserve"> Tokiais atvejais bus atidžiai stebimas Jūsų kraujo krešėjimas.</w:t>
      </w:r>
    </w:p>
    <w:p w14:paraId="2FBDE02D" w14:textId="77777777" w:rsidR="00383001" w:rsidRPr="00045D19" w:rsidRDefault="00383001" w:rsidP="00383001">
      <w:pPr>
        <w:spacing w:line="240" w:lineRule="auto"/>
        <w:rPr>
          <w:lang w:val="lt-LT"/>
        </w:rPr>
      </w:pPr>
    </w:p>
    <w:p w14:paraId="224DF198" w14:textId="77777777" w:rsidR="00383001" w:rsidRPr="00045D19" w:rsidRDefault="00383001" w:rsidP="00383001">
      <w:pPr>
        <w:spacing w:line="240" w:lineRule="auto"/>
        <w:rPr>
          <w:lang w:val="lt-LT"/>
        </w:rPr>
      </w:pPr>
      <w:r w:rsidRPr="00045D19">
        <w:rPr>
          <w:lang w:val="lt-LT"/>
        </w:rPr>
        <w:t>Šio vaisto negalima švirkšti į nugaros smegenis supančią ertmę (povoratinklinę ertmę), kadangi gauta pranešimų apie toksinio poveikio centrinei nervų sistemai (įskaitant traukulius) atvejus.</w:t>
      </w:r>
    </w:p>
    <w:p w14:paraId="233A267E" w14:textId="77777777" w:rsidR="00383001" w:rsidRPr="00045D19" w:rsidRDefault="00383001" w:rsidP="00383001">
      <w:pPr>
        <w:spacing w:line="240" w:lineRule="auto"/>
        <w:rPr>
          <w:lang w:val="lt-LT"/>
        </w:rPr>
      </w:pPr>
    </w:p>
    <w:p w14:paraId="08E37430" w14:textId="77777777" w:rsidR="00383001" w:rsidRPr="00045D19" w:rsidRDefault="00383001" w:rsidP="00383001">
      <w:pPr>
        <w:spacing w:line="240" w:lineRule="auto"/>
        <w:rPr>
          <w:lang w:val="lt-LT"/>
        </w:rPr>
      </w:pPr>
      <w:r w:rsidRPr="00045D19">
        <w:rPr>
          <w:lang w:val="lt-LT"/>
        </w:rPr>
        <w:t>Ilgalaikis cefazolino vartojimas gali sukelti priedinį užkrėtimą (superinfekciją). Gydytojas Jus atidžiai stebės ir, jei reikia, skirs gydymą.</w:t>
      </w:r>
    </w:p>
    <w:p w14:paraId="18ED02B2" w14:textId="77777777" w:rsidR="00383001" w:rsidRPr="00045D19" w:rsidRDefault="00383001" w:rsidP="00383001">
      <w:pPr>
        <w:spacing w:line="240" w:lineRule="auto"/>
        <w:rPr>
          <w:lang w:val="lt-LT"/>
        </w:rPr>
      </w:pPr>
    </w:p>
    <w:p w14:paraId="578D356A" w14:textId="77777777"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 xml:space="preserve">Vaikams </w:t>
      </w:r>
    </w:p>
    <w:p w14:paraId="5F46F9AC" w14:textId="77777777" w:rsidR="00383001" w:rsidRPr="00045D19" w:rsidRDefault="00383001" w:rsidP="00383001">
      <w:pPr>
        <w:spacing w:line="240" w:lineRule="auto"/>
        <w:rPr>
          <w:lang w:val="lt-LT"/>
        </w:rPr>
      </w:pPr>
      <w:r w:rsidRPr="00045D19">
        <w:rPr>
          <w:lang w:val="lt-LT"/>
        </w:rPr>
        <w:t xml:space="preserve">Rezol negalima vartoti išnešiotiems ir neišnešiotiems naujagimiams. </w:t>
      </w:r>
    </w:p>
    <w:p w14:paraId="40E53757" w14:textId="77777777" w:rsidR="00383001" w:rsidRPr="00045D19" w:rsidRDefault="00383001" w:rsidP="00383001">
      <w:pPr>
        <w:spacing w:line="240" w:lineRule="auto"/>
        <w:ind w:right="-2"/>
        <w:rPr>
          <w:lang w:val="lt-LT"/>
        </w:rPr>
      </w:pPr>
    </w:p>
    <w:p w14:paraId="3488E81C" w14:textId="77777777"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Kiti vaistai ir Rezol</w:t>
      </w:r>
    </w:p>
    <w:p w14:paraId="033D5C68" w14:textId="35A57ADF" w:rsidR="00383001" w:rsidRPr="00045D19" w:rsidRDefault="00383001" w:rsidP="00383001">
      <w:pPr>
        <w:spacing w:line="240" w:lineRule="auto"/>
        <w:rPr>
          <w:lang w:val="lt-LT"/>
        </w:rPr>
      </w:pPr>
      <w:r w:rsidRPr="00045D19">
        <w:rPr>
          <w:lang w:val="lt-LT"/>
        </w:rPr>
        <w:t xml:space="preserve">Jeigu vartojate ar neseniai vartojote kitų vaistų arba dėl to nesate tikri, apie tai pasakykite gydytojui arba vaistininkui. Tai apima ir vaistus, įsigytus be recepto, ir augalinius </w:t>
      </w:r>
      <w:r w:rsidR="005F0B82">
        <w:rPr>
          <w:lang w:val="lt-LT"/>
        </w:rPr>
        <w:t>vaist</w:t>
      </w:r>
      <w:r w:rsidR="005F0B82" w:rsidRPr="00045D19">
        <w:rPr>
          <w:lang w:val="lt-LT"/>
        </w:rPr>
        <w:t>us</w:t>
      </w:r>
      <w:r w:rsidRPr="00045D19">
        <w:rPr>
          <w:lang w:val="lt-LT"/>
        </w:rPr>
        <w:t>. Apie tai pasakyti reikia todėl, kad Rezol gali keisti kai kurių vaistų poveikį, o kai kurie vaistai - Rezol poveikį.</w:t>
      </w:r>
    </w:p>
    <w:p w14:paraId="640EBA46" w14:textId="77777777" w:rsidR="00383001" w:rsidRPr="00045D19" w:rsidRDefault="00383001" w:rsidP="00383001">
      <w:pPr>
        <w:spacing w:line="240" w:lineRule="auto"/>
        <w:rPr>
          <w:lang w:val="lt-LT"/>
        </w:rPr>
      </w:pPr>
    </w:p>
    <w:p w14:paraId="240D0DFD" w14:textId="77777777" w:rsidR="00383001" w:rsidRPr="00045D19" w:rsidRDefault="00383001" w:rsidP="00383001">
      <w:pPr>
        <w:spacing w:line="240" w:lineRule="auto"/>
        <w:rPr>
          <w:lang w:val="lt-LT"/>
        </w:rPr>
      </w:pPr>
      <w:r w:rsidRPr="00045D19">
        <w:rPr>
          <w:lang w:val="lt-LT"/>
        </w:rPr>
        <w:t>Ypač svarbu pasakyti gydytojui arba slaugytojui, jeigu vartojate bet kurį iš toliau išvardytų vaistų.</w:t>
      </w:r>
    </w:p>
    <w:p w14:paraId="23DE6560" w14:textId="77777777" w:rsidR="00383001" w:rsidRPr="00045D19" w:rsidRDefault="00383001" w:rsidP="00383001">
      <w:pPr>
        <w:spacing w:line="240" w:lineRule="auto"/>
        <w:rPr>
          <w:lang w:val="lt-LT"/>
        </w:rPr>
      </w:pPr>
    </w:p>
    <w:p w14:paraId="25E3CBC6" w14:textId="77777777" w:rsidR="00383001" w:rsidRPr="00045D19" w:rsidRDefault="00383001" w:rsidP="00383001">
      <w:pPr>
        <w:numPr>
          <w:ilvl w:val="0"/>
          <w:numId w:val="8"/>
        </w:numPr>
        <w:spacing w:line="240" w:lineRule="auto"/>
        <w:ind w:left="567"/>
        <w:rPr>
          <w:sz w:val="20"/>
          <w:lang w:val="lt-LT"/>
        </w:rPr>
      </w:pPr>
      <w:r w:rsidRPr="00045D19">
        <w:rPr>
          <w:lang w:val="lt-LT"/>
        </w:rPr>
        <w:t>Aminoglikozidai ar kitokie antibiotikai (jų vartojama infekcinėms ligoms gydyti</w:t>
      </w:r>
      <w:r w:rsidRPr="00045D19">
        <w:rPr>
          <w:sz w:val="20"/>
          <w:lang w:val="lt-LT"/>
        </w:rPr>
        <w:t>).</w:t>
      </w:r>
    </w:p>
    <w:p w14:paraId="2F0D31BD" w14:textId="77777777" w:rsidR="00383001" w:rsidRPr="00045D19" w:rsidRDefault="00383001" w:rsidP="00383001">
      <w:pPr>
        <w:numPr>
          <w:ilvl w:val="0"/>
          <w:numId w:val="8"/>
        </w:numPr>
        <w:spacing w:line="240" w:lineRule="auto"/>
        <w:ind w:left="567"/>
        <w:rPr>
          <w:lang w:val="lt-LT"/>
        </w:rPr>
      </w:pPr>
      <w:r w:rsidRPr="00045D19">
        <w:rPr>
          <w:lang w:val="lt-LT"/>
        </w:rPr>
        <w:t>Probenecidas (juo gydoma podagra).</w:t>
      </w:r>
    </w:p>
    <w:p w14:paraId="2839EC17" w14:textId="77777777" w:rsidR="00383001" w:rsidRPr="00045D19" w:rsidRDefault="00383001" w:rsidP="00383001">
      <w:pPr>
        <w:numPr>
          <w:ilvl w:val="0"/>
          <w:numId w:val="8"/>
        </w:numPr>
        <w:spacing w:line="240" w:lineRule="auto"/>
        <w:ind w:left="567"/>
        <w:rPr>
          <w:lang w:val="lt-LT"/>
        </w:rPr>
      </w:pPr>
      <w:r w:rsidRPr="00045D19">
        <w:rPr>
          <w:lang w:val="lt-LT"/>
        </w:rPr>
        <w:t>Vitaminas K.</w:t>
      </w:r>
    </w:p>
    <w:p w14:paraId="5122EC52" w14:textId="77777777" w:rsidR="00383001" w:rsidRPr="00045D19" w:rsidRDefault="00383001" w:rsidP="00383001">
      <w:pPr>
        <w:numPr>
          <w:ilvl w:val="0"/>
          <w:numId w:val="8"/>
        </w:numPr>
        <w:spacing w:line="240" w:lineRule="auto"/>
        <w:ind w:left="567"/>
        <w:rPr>
          <w:lang w:val="lt-LT"/>
        </w:rPr>
      </w:pPr>
      <w:r w:rsidRPr="00045D19">
        <w:rPr>
          <w:lang w:val="lt-LT"/>
        </w:rPr>
        <w:t>Antikoaguliantai (vaistai kraujui skystinti).</w:t>
      </w:r>
    </w:p>
    <w:p w14:paraId="43D0E7F2" w14:textId="77777777" w:rsidR="00383001" w:rsidRPr="00045D19" w:rsidRDefault="00383001" w:rsidP="00383001">
      <w:pPr>
        <w:numPr>
          <w:ilvl w:val="0"/>
          <w:numId w:val="8"/>
        </w:numPr>
        <w:spacing w:line="240" w:lineRule="auto"/>
        <w:ind w:left="567"/>
        <w:rPr>
          <w:lang w:val="lt-LT"/>
        </w:rPr>
      </w:pPr>
      <w:r w:rsidRPr="00045D19">
        <w:rPr>
          <w:lang w:val="lt-LT"/>
        </w:rPr>
        <w:t>Furozemidas (šlapimo išsiskyrimą skatinantis vaistas).</w:t>
      </w:r>
    </w:p>
    <w:p w14:paraId="405F06CE" w14:textId="77777777" w:rsidR="00383001" w:rsidRPr="00045D19" w:rsidRDefault="00383001" w:rsidP="00383001">
      <w:pPr>
        <w:numPr>
          <w:ilvl w:val="0"/>
          <w:numId w:val="8"/>
        </w:numPr>
        <w:spacing w:line="240" w:lineRule="auto"/>
        <w:ind w:left="567"/>
        <w:rPr>
          <w:lang w:val="lt-LT"/>
        </w:rPr>
      </w:pPr>
      <w:r w:rsidRPr="00045D19">
        <w:rPr>
          <w:lang w:val="lt-LT"/>
        </w:rPr>
        <w:t>Geriamieji kontraceptikai.</w:t>
      </w:r>
    </w:p>
    <w:p w14:paraId="1894E926" w14:textId="77777777" w:rsidR="00383001" w:rsidRPr="00045D19" w:rsidRDefault="00383001" w:rsidP="00383001">
      <w:pPr>
        <w:spacing w:line="240" w:lineRule="auto"/>
        <w:ind w:right="-2"/>
        <w:rPr>
          <w:lang w:val="lt-LT"/>
        </w:rPr>
      </w:pPr>
    </w:p>
    <w:p w14:paraId="23C12841" w14:textId="77777777" w:rsidR="00383001" w:rsidRPr="00045D19" w:rsidRDefault="00383001" w:rsidP="00383001">
      <w:pPr>
        <w:spacing w:line="240" w:lineRule="auto"/>
        <w:ind w:right="-2"/>
        <w:rPr>
          <w:lang w:val="lt-LT"/>
        </w:rPr>
      </w:pPr>
      <w:r w:rsidRPr="00045D19">
        <w:rPr>
          <w:lang w:val="lt-LT"/>
        </w:rPr>
        <w:t>Turite pasakyti savo gydytojui arba vaistininkui, jei Jums tiriama gliukozė šlapime arba atliekami kraujo tyrimai.</w:t>
      </w:r>
    </w:p>
    <w:p w14:paraId="44320A19" w14:textId="77777777" w:rsidR="00383001" w:rsidRPr="00045D19" w:rsidRDefault="00383001" w:rsidP="00383001">
      <w:pPr>
        <w:spacing w:line="240" w:lineRule="auto"/>
        <w:ind w:right="-2"/>
        <w:rPr>
          <w:lang w:val="lt-LT"/>
        </w:rPr>
      </w:pPr>
    </w:p>
    <w:p w14:paraId="4EBA3BAB" w14:textId="77777777"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Nėštumas ir žindymo laikotarpis</w:t>
      </w:r>
    </w:p>
    <w:p w14:paraId="5990001D" w14:textId="77777777" w:rsidR="00383001" w:rsidRPr="00045D19" w:rsidRDefault="00383001" w:rsidP="00383001">
      <w:pPr>
        <w:spacing w:line="240" w:lineRule="auto"/>
        <w:rPr>
          <w:lang w:val="lt-LT"/>
        </w:rPr>
      </w:pPr>
      <w:r w:rsidRPr="00045D19">
        <w:rPr>
          <w:lang w:val="lt-LT"/>
        </w:rPr>
        <w:t>Jeigu esate nėščia, žindote kūdikį, manote, kad galbūt esate nėščia, arba planuojate pastoti, tai prieš vartodama šį vaistą, pasitarkite su gydytoju arba vaistininku.</w:t>
      </w:r>
    </w:p>
    <w:p w14:paraId="04612F15" w14:textId="77777777" w:rsidR="00383001" w:rsidRPr="00045D19" w:rsidRDefault="00383001" w:rsidP="00383001">
      <w:pPr>
        <w:spacing w:line="240" w:lineRule="auto"/>
        <w:rPr>
          <w:lang w:val="lt-LT"/>
        </w:rPr>
      </w:pPr>
    </w:p>
    <w:p w14:paraId="1F57E43D" w14:textId="77777777" w:rsidR="00383001" w:rsidRPr="00045D19" w:rsidRDefault="00383001" w:rsidP="00383001">
      <w:pPr>
        <w:tabs>
          <w:tab w:val="left" w:pos="284"/>
        </w:tabs>
        <w:rPr>
          <w:color w:val="000000"/>
          <w:lang w:val="lt-LT"/>
        </w:rPr>
      </w:pPr>
      <w:r w:rsidRPr="00045D19">
        <w:rPr>
          <w:color w:val="000000"/>
          <w:lang w:val="lt-LT"/>
        </w:rPr>
        <w:t>Cefazolino nėštumo laikotarpiu galima vartoti tik atidžiai įvertinus riziką ir naudą, kadangi nėščių moterų gydymo patirties trūksta ir cefazolinas prasiskverbia pro placentą, ypač pirmojo nėštumo trimestro metu. Cefazolino nėštumo laikotarpiu rekomenduojama nevartoti, nebent tai neabejotinai būtina.</w:t>
      </w:r>
    </w:p>
    <w:p w14:paraId="09DBC710" w14:textId="77777777" w:rsidR="00383001" w:rsidRPr="00045D19" w:rsidRDefault="00383001" w:rsidP="00383001">
      <w:pPr>
        <w:tabs>
          <w:tab w:val="left" w:pos="284"/>
        </w:tabs>
        <w:rPr>
          <w:color w:val="000000"/>
          <w:lang w:val="lt-LT"/>
        </w:rPr>
      </w:pPr>
    </w:p>
    <w:p w14:paraId="4F706E8E" w14:textId="77777777" w:rsidR="00383001" w:rsidRPr="00045D19" w:rsidRDefault="00383001" w:rsidP="00383001">
      <w:pPr>
        <w:spacing w:line="240" w:lineRule="auto"/>
        <w:rPr>
          <w:lang w:val="lt-LT"/>
        </w:rPr>
      </w:pPr>
      <w:r w:rsidRPr="00045D19">
        <w:rPr>
          <w:lang w:val="lt-LT"/>
        </w:rPr>
        <w:t>Žindančioms moterims Rezol reikia skirti atsargiai, kadangi šiek tiek jo patenka į motinos pieną.</w:t>
      </w:r>
    </w:p>
    <w:p w14:paraId="274E0AD7" w14:textId="77777777" w:rsidR="00383001" w:rsidRPr="00045D19" w:rsidRDefault="00383001" w:rsidP="00383001">
      <w:pPr>
        <w:spacing w:line="240" w:lineRule="auto"/>
        <w:rPr>
          <w:lang w:val="lt-LT"/>
        </w:rPr>
      </w:pPr>
    </w:p>
    <w:p w14:paraId="780297FE" w14:textId="77777777"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Vairavimas ir mechanizmų valdymas</w:t>
      </w:r>
    </w:p>
    <w:p w14:paraId="168DECD4" w14:textId="77777777" w:rsidR="00383001" w:rsidRPr="00045D19" w:rsidRDefault="00383001" w:rsidP="00383001">
      <w:pPr>
        <w:spacing w:line="240" w:lineRule="auto"/>
        <w:ind w:right="-2"/>
        <w:rPr>
          <w:lang w:val="lt-LT"/>
        </w:rPr>
      </w:pPr>
      <w:r w:rsidRPr="00045D19">
        <w:rPr>
          <w:lang w:val="lt-LT"/>
        </w:rPr>
        <w:t>Cefazolinas nesukelia poveikio gebėjimui vairuoti ir valdyti mechanizmus.</w:t>
      </w:r>
    </w:p>
    <w:p w14:paraId="5DC336BD" w14:textId="77777777" w:rsidR="00383001" w:rsidRPr="00045D19" w:rsidRDefault="00383001" w:rsidP="00383001">
      <w:pPr>
        <w:spacing w:line="240" w:lineRule="auto"/>
        <w:ind w:right="-2"/>
        <w:rPr>
          <w:lang w:val="lt-LT"/>
        </w:rPr>
      </w:pPr>
    </w:p>
    <w:p w14:paraId="2517D391" w14:textId="77777777" w:rsidR="00383001" w:rsidRPr="00045D19" w:rsidRDefault="00383001" w:rsidP="00383001">
      <w:pPr>
        <w:keepNext/>
        <w:jc w:val="both"/>
        <w:outlineLvl w:val="3"/>
        <w:rPr>
          <w:rFonts w:ascii="Calibri" w:hAnsi="Calibri"/>
          <w:bCs/>
          <w:color w:val="000000"/>
          <w:sz w:val="28"/>
          <w:szCs w:val="28"/>
          <w:lang w:val="lt-LT" w:eastAsia="ja-JP"/>
        </w:rPr>
      </w:pPr>
      <w:r w:rsidRPr="00045D19">
        <w:rPr>
          <w:b/>
          <w:bCs/>
          <w:szCs w:val="28"/>
          <w:lang w:val="lt-LT" w:eastAsia="ja-JP"/>
        </w:rPr>
        <w:t xml:space="preserve">Rezol sudėtyje yra </w:t>
      </w:r>
      <w:r w:rsidRPr="00045D19">
        <w:rPr>
          <w:b/>
          <w:bCs/>
          <w:color w:val="000000"/>
          <w:szCs w:val="28"/>
          <w:lang w:val="lt-LT" w:eastAsia="ja-JP"/>
        </w:rPr>
        <w:t>natrio</w:t>
      </w:r>
    </w:p>
    <w:p w14:paraId="01C44DCB" w14:textId="79E3EFB2" w:rsidR="00A50073" w:rsidRDefault="00383001" w:rsidP="00045D19">
      <w:pPr>
        <w:tabs>
          <w:tab w:val="clear" w:pos="567"/>
        </w:tabs>
        <w:suppressAutoHyphens w:val="0"/>
        <w:autoSpaceDE w:val="0"/>
        <w:autoSpaceDN w:val="0"/>
        <w:adjustRightInd w:val="0"/>
        <w:spacing w:line="240" w:lineRule="auto"/>
        <w:rPr>
          <w:rFonts w:eastAsiaTheme="minorHAnsi"/>
          <w:color w:val="auto"/>
          <w:szCs w:val="22"/>
          <w:lang w:val="lt-LT"/>
        </w:rPr>
      </w:pPr>
      <w:r w:rsidRPr="00045D19">
        <w:rPr>
          <w:color w:val="000000"/>
          <w:lang w:val="lt-LT"/>
        </w:rPr>
        <w:t xml:space="preserve">Kiekviename 1 g flakone yra maždaug 50,6 mg </w:t>
      </w:r>
      <w:r w:rsidRPr="00045D19">
        <w:rPr>
          <w:lang w:val="lt-LT"/>
        </w:rPr>
        <w:t xml:space="preserve">natrio </w:t>
      </w:r>
      <w:r w:rsidR="00A50073" w:rsidRPr="00045D19">
        <w:rPr>
          <w:rFonts w:eastAsiaTheme="minorHAnsi"/>
          <w:color w:val="auto"/>
          <w:szCs w:val="22"/>
          <w:lang w:val="lt-LT"/>
        </w:rPr>
        <w:t>(valgomosios druskos sudedamosios dalies).</w:t>
      </w:r>
      <w:r w:rsidR="00A50073">
        <w:rPr>
          <w:rFonts w:eastAsiaTheme="minorHAnsi"/>
          <w:color w:val="auto"/>
          <w:szCs w:val="22"/>
          <w:lang w:val="lt-LT"/>
        </w:rPr>
        <w:t xml:space="preserve"> </w:t>
      </w:r>
      <w:r w:rsidR="00A50073" w:rsidRPr="00045D19">
        <w:rPr>
          <w:rFonts w:eastAsiaTheme="minorHAnsi"/>
          <w:color w:val="auto"/>
          <w:szCs w:val="22"/>
          <w:lang w:val="lt-LT"/>
        </w:rPr>
        <w:t xml:space="preserve">Tai atitinka </w:t>
      </w:r>
      <w:r w:rsidR="00C5439B">
        <w:rPr>
          <w:rFonts w:eastAsiaTheme="minorHAnsi"/>
          <w:color w:val="auto"/>
          <w:szCs w:val="22"/>
          <w:lang w:val="lt-LT"/>
        </w:rPr>
        <w:t>2,53</w:t>
      </w:r>
      <w:r w:rsidR="00A50073" w:rsidRPr="00045D19">
        <w:rPr>
          <w:rFonts w:eastAsiaTheme="minorHAnsi"/>
          <w:color w:val="auto"/>
          <w:szCs w:val="22"/>
          <w:lang w:val="lt-LT"/>
        </w:rPr>
        <w:t xml:space="preserve"> % didžiausios rekomenduojamos</w:t>
      </w:r>
      <w:r w:rsidR="00A50073">
        <w:rPr>
          <w:rFonts w:eastAsiaTheme="minorHAnsi"/>
          <w:color w:val="auto"/>
          <w:szCs w:val="22"/>
          <w:lang w:val="lt-LT"/>
        </w:rPr>
        <w:t xml:space="preserve"> </w:t>
      </w:r>
      <w:r w:rsidR="00A50073" w:rsidRPr="00045D19">
        <w:rPr>
          <w:rFonts w:eastAsiaTheme="minorHAnsi"/>
          <w:color w:val="auto"/>
          <w:szCs w:val="22"/>
          <w:lang w:val="lt-LT"/>
        </w:rPr>
        <w:t xml:space="preserve">natrio paros normos </w:t>
      </w:r>
      <w:r w:rsidR="00A50073">
        <w:rPr>
          <w:rFonts w:eastAsiaTheme="minorHAnsi"/>
          <w:color w:val="auto"/>
          <w:szCs w:val="22"/>
          <w:lang w:val="lt-LT"/>
        </w:rPr>
        <w:t>s</w:t>
      </w:r>
      <w:r w:rsidR="00A50073" w:rsidRPr="00045D19">
        <w:rPr>
          <w:rFonts w:eastAsiaTheme="minorHAnsi"/>
          <w:color w:val="auto"/>
          <w:szCs w:val="22"/>
          <w:lang w:val="lt-LT"/>
        </w:rPr>
        <w:t>uaugusiesiems.</w:t>
      </w:r>
    </w:p>
    <w:p w14:paraId="386F7561" w14:textId="6F7505CF" w:rsidR="00045D19" w:rsidRDefault="00045D19" w:rsidP="00045D19">
      <w:pPr>
        <w:tabs>
          <w:tab w:val="clear" w:pos="567"/>
        </w:tabs>
        <w:suppressAutoHyphens w:val="0"/>
        <w:autoSpaceDE w:val="0"/>
        <w:autoSpaceDN w:val="0"/>
        <w:adjustRightInd w:val="0"/>
        <w:spacing w:line="240" w:lineRule="auto"/>
        <w:rPr>
          <w:rFonts w:eastAsiaTheme="minorHAnsi"/>
          <w:color w:val="auto"/>
          <w:szCs w:val="22"/>
          <w:lang w:val="lt-LT"/>
        </w:rPr>
      </w:pPr>
    </w:p>
    <w:p w14:paraId="776CCC22" w14:textId="77777777" w:rsidR="00045D19" w:rsidRPr="00A50073" w:rsidRDefault="00045D19" w:rsidP="00045D19">
      <w:pPr>
        <w:tabs>
          <w:tab w:val="clear" w:pos="567"/>
        </w:tabs>
        <w:suppressAutoHyphens w:val="0"/>
        <w:autoSpaceDE w:val="0"/>
        <w:autoSpaceDN w:val="0"/>
        <w:adjustRightInd w:val="0"/>
        <w:spacing w:line="240" w:lineRule="auto"/>
        <w:rPr>
          <w:szCs w:val="22"/>
          <w:lang w:val="lt-LT"/>
        </w:rPr>
      </w:pPr>
    </w:p>
    <w:p w14:paraId="2D3FECD9" w14:textId="77777777" w:rsidR="00383001" w:rsidRPr="00045D19" w:rsidRDefault="00383001" w:rsidP="00383001">
      <w:pPr>
        <w:keepNext/>
        <w:keepLines/>
        <w:spacing w:line="240" w:lineRule="auto"/>
        <w:outlineLvl w:val="2"/>
        <w:rPr>
          <w:rFonts w:ascii="Cambria" w:hAnsi="Cambria"/>
          <w:bCs/>
          <w:sz w:val="26"/>
          <w:szCs w:val="26"/>
          <w:lang w:val="lt-LT" w:eastAsia="ja-JP"/>
        </w:rPr>
      </w:pPr>
      <w:r w:rsidRPr="00045D19">
        <w:rPr>
          <w:b/>
          <w:bCs/>
          <w:szCs w:val="26"/>
          <w:lang w:val="lt-LT" w:eastAsia="ja-JP"/>
        </w:rPr>
        <w:t>3.</w:t>
      </w:r>
      <w:r w:rsidRPr="00045D19">
        <w:rPr>
          <w:b/>
          <w:bCs/>
          <w:szCs w:val="26"/>
          <w:lang w:val="lt-LT" w:eastAsia="ja-JP"/>
        </w:rPr>
        <w:tab/>
        <w:t>Kaip vartoti Rezol</w:t>
      </w:r>
    </w:p>
    <w:p w14:paraId="086E0D30" w14:textId="77777777" w:rsidR="00383001" w:rsidRPr="00045D19" w:rsidRDefault="00383001" w:rsidP="00383001">
      <w:pPr>
        <w:spacing w:line="240" w:lineRule="auto"/>
        <w:ind w:right="-2"/>
        <w:rPr>
          <w:lang w:val="lt-LT"/>
        </w:rPr>
      </w:pPr>
    </w:p>
    <w:p w14:paraId="00FCA170" w14:textId="77777777" w:rsidR="00383001" w:rsidRPr="00045D19" w:rsidRDefault="00383001" w:rsidP="00383001">
      <w:pPr>
        <w:spacing w:line="240" w:lineRule="auto"/>
        <w:rPr>
          <w:lang w:val="lt-LT"/>
        </w:rPr>
      </w:pPr>
      <w:r w:rsidRPr="00045D19">
        <w:rPr>
          <w:lang w:val="lt-LT"/>
        </w:rPr>
        <w:t>Rezol Jums suleis gydytojas arba slaugytojas. Vaisto bus suleista vienu iš toliau išvardytų metodų.</w:t>
      </w:r>
    </w:p>
    <w:p w14:paraId="76CA0599" w14:textId="77777777" w:rsidR="00383001" w:rsidRPr="00045D19" w:rsidRDefault="00383001" w:rsidP="00383001">
      <w:pPr>
        <w:numPr>
          <w:ilvl w:val="0"/>
          <w:numId w:val="9"/>
        </w:numPr>
        <w:spacing w:line="240" w:lineRule="auto"/>
        <w:ind w:left="567"/>
        <w:rPr>
          <w:lang w:val="lt-LT"/>
        </w:rPr>
      </w:pPr>
      <w:r w:rsidRPr="00045D19">
        <w:rPr>
          <w:lang w:val="lt-LT"/>
        </w:rPr>
        <w:t>Suleidžiama į raumenis (pvz., į rankos raumenis).</w:t>
      </w:r>
    </w:p>
    <w:p w14:paraId="3F45BC77" w14:textId="77777777" w:rsidR="00383001" w:rsidRPr="00045D19" w:rsidRDefault="00383001" w:rsidP="00383001">
      <w:pPr>
        <w:numPr>
          <w:ilvl w:val="0"/>
          <w:numId w:val="9"/>
        </w:numPr>
        <w:spacing w:line="240" w:lineRule="auto"/>
        <w:ind w:left="567"/>
        <w:rPr>
          <w:lang w:val="lt-LT"/>
        </w:rPr>
      </w:pPr>
      <w:r w:rsidRPr="00045D19">
        <w:rPr>
          <w:lang w:val="lt-LT"/>
        </w:rPr>
        <w:t>Lėtai (per 3</w:t>
      </w:r>
      <w:r w:rsidRPr="00045D19">
        <w:rPr>
          <w:lang w:val="lt-LT"/>
        </w:rPr>
        <w:noBreakHyphen/>
        <w:t>5 minutes) suleidžiama į vieną iš Jūsų venų.</w:t>
      </w:r>
    </w:p>
    <w:p w14:paraId="715BE63D" w14:textId="77777777" w:rsidR="00383001" w:rsidRPr="00045D19" w:rsidRDefault="00383001" w:rsidP="00383001">
      <w:pPr>
        <w:numPr>
          <w:ilvl w:val="0"/>
          <w:numId w:val="9"/>
        </w:numPr>
        <w:spacing w:line="240" w:lineRule="auto"/>
        <w:ind w:left="567"/>
        <w:rPr>
          <w:lang w:val="lt-LT"/>
        </w:rPr>
      </w:pPr>
      <w:r w:rsidRPr="00045D19">
        <w:rPr>
          <w:lang w:val="lt-LT"/>
        </w:rPr>
        <w:t xml:space="preserve">Sulašinama per mažą vamzdelį, įkištą į vieną iš Jūsų venų (tai vadinama infuzija į veną). </w:t>
      </w:r>
    </w:p>
    <w:p w14:paraId="6D9C9729" w14:textId="77777777" w:rsidR="00383001" w:rsidRPr="00045D19" w:rsidRDefault="00383001" w:rsidP="00383001">
      <w:pPr>
        <w:spacing w:line="240" w:lineRule="auto"/>
        <w:ind w:right="-2"/>
        <w:rPr>
          <w:lang w:val="lt-LT"/>
        </w:rPr>
      </w:pPr>
    </w:p>
    <w:p w14:paraId="2B5FFA67" w14:textId="77777777" w:rsidR="00383001" w:rsidRPr="00045D19" w:rsidRDefault="00383001" w:rsidP="00383001">
      <w:pPr>
        <w:spacing w:line="240" w:lineRule="auto"/>
        <w:ind w:right="-2"/>
        <w:rPr>
          <w:lang w:val="lt-LT"/>
        </w:rPr>
      </w:pPr>
      <w:r w:rsidRPr="00045D19">
        <w:rPr>
          <w:lang w:val="lt-LT"/>
        </w:rPr>
        <w:t>Rezol dozę nustatys gydytojas, atsižvelgdamas į Jūsų amžių, kūno svorį, infekcinės ligos sunkumą ir inkstų veiklą. Gydytojas Jums tai paaiškins.</w:t>
      </w:r>
    </w:p>
    <w:p w14:paraId="1C161AA9" w14:textId="77777777" w:rsidR="00383001" w:rsidRPr="00045D19" w:rsidRDefault="00383001" w:rsidP="00383001">
      <w:pPr>
        <w:spacing w:line="240" w:lineRule="auto"/>
        <w:ind w:right="-2"/>
        <w:rPr>
          <w:lang w:val="lt-LT"/>
        </w:rPr>
      </w:pPr>
    </w:p>
    <w:p w14:paraId="170985B0" w14:textId="77777777" w:rsidR="00383001" w:rsidRPr="00045D19" w:rsidRDefault="00383001" w:rsidP="00383001">
      <w:pPr>
        <w:spacing w:line="240" w:lineRule="auto"/>
        <w:ind w:right="-2"/>
        <w:rPr>
          <w:i/>
          <w:lang w:val="lt-LT"/>
        </w:rPr>
      </w:pPr>
      <w:r w:rsidRPr="00045D19">
        <w:rPr>
          <w:i/>
          <w:lang w:val="lt-LT"/>
        </w:rPr>
        <w:t>Suaugusieji, įskaitant senyvus žmones</w:t>
      </w:r>
    </w:p>
    <w:p w14:paraId="635A5E91" w14:textId="77777777" w:rsidR="00383001" w:rsidRPr="00045D19" w:rsidRDefault="00383001" w:rsidP="00383001">
      <w:pPr>
        <w:spacing w:line="240" w:lineRule="auto"/>
        <w:ind w:right="-2"/>
        <w:rPr>
          <w:lang w:val="lt-LT"/>
        </w:rPr>
      </w:pPr>
      <w:r w:rsidRPr="00045D19">
        <w:rPr>
          <w:lang w:val="lt-LT"/>
        </w:rPr>
        <w:t>Didžiausia paros dozė yra 6 g.</w:t>
      </w:r>
    </w:p>
    <w:p w14:paraId="1CEAD245" w14:textId="77777777" w:rsidR="00383001" w:rsidRPr="00045D19" w:rsidRDefault="00383001" w:rsidP="00383001">
      <w:pPr>
        <w:numPr>
          <w:ilvl w:val="0"/>
          <w:numId w:val="10"/>
        </w:numPr>
        <w:spacing w:line="240" w:lineRule="auto"/>
        <w:ind w:left="567"/>
        <w:rPr>
          <w:lang w:val="lt-LT"/>
        </w:rPr>
      </w:pPr>
      <w:r w:rsidRPr="00045D19">
        <w:rPr>
          <w:lang w:val="lt-LT"/>
        </w:rPr>
        <w:t>Jeigu gydoma infekcinė liga, paros dozė gali būti 1</w:t>
      </w:r>
      <w:r w:rsidRPr="00045D19">
        <w:rPr>
          <w:lang w:val="lt-LT"/>
        </w:rPr>
        <w:noBreakHyphen/>
        <w:t>6 g, tai priklauso nuo infekcinės ligos sunkumo.</w:t>
      </w:r>
    </w:p>
    <w:p w14:paraId="779162A0" w14:textId="77777777" w:rsidR="00383001" w:rsidRPr="00045D19" w:rsidRDefault="00383001" w:rsidP="00383001">
      <w:pPr>
        <w:numPr>
          <w:ilvl w:val="0"/>
          <w:numId w:val="10"/>
        </w:numPr>
        <w:spacing w:line="240" w:lineRule="auto"/>
        <w:ind w:left="567"/>
        <w:rPr>
          <w:lang w:val="lt-LT"/>
        </w:rPr>
      </w:pPr>
      <w:r w:rsidRPr="00045D19">
        <w:rPr>
          <w:lang w:val="lt-LT"/>
        </w:rPr>
        <w:t>Jeigu Jums bus atliekama operacija, iki operacijos pradžios likus 30</w:t>
      </w:r>
      <w:r w:rsidRPr="00045D19">
        <w:rPr>
          <w:lang w:val="lt-LT"/>
        </w:rPr>
        <w:noBreakHyphen/>
        <w:t>60 minučių Jums gali būti suleista 1 g dozė.</w:t>
      </w:r>
    </w:p>
    <w:p w14:paraId="1F8191DB" w14:textId="77777777" w:rsidR="00383001" w:rsidRPr="00045D19" w:rsidRDefault="00383001" w:rsidP="00383001">
      <w:pPr>
        <w:numPr>
          <w:ilvl w:val="0"/>
          <w:numId w:val="10"/>
        </w:numPr>
        <w:spacing w:line="240" w:lineRule="auto"/>
        <w:ind w:left="567"/>
        <w:rPr>
          <w:lang w:val="lt-LT"/>
        </w:rPr>
      </w:pPr>
      <w:r w:rsidRPr="00045D19">
        <w:rPr>
          <w:lang w:val="lt-LT"/>
        </w:rPr>
        <w:t>Jeigu operacija ilga, jos metu gali būti suleista papildoma 500 mg</w:t>
      </w:r>
      <w:r w:rsidRPr="00045D19">
        <w:rPr>
          <w:lang w:val="lt-LT"/>
        </w:rPr>
        <w:noBreakHyphen/>
        <w:t>1 g dozė. Gydymas Rezol gali būti tęsiamas 24 valandas po operacijos, siekiant neleisti pasireikšti infekcijai.</w:t>
      </w:r>
    </w:p>
    <w:p w14:paraId="48C5509B" w14:textId="77777777" w:rsidR="00383001" w:rsidRPr="00045D19" w:rsidRDefault="00383001" w:rsidP="00383001">
      <w:pPr>
        <w:spacing w:line="240" w:lineRule="auto"/>
        <w:ind w:right="-2"/>
        <w:rPr>
          <w:lang w:val="lt-LT"/>
        </w:rPr>
      </w:pPr>
    </w:p>
    <w:p w14:paraId="54B2202D" w14:textId="77777777" w:rsidR="00383001" w:rsidRPr="00045D19" w:rsidRDefault="00383001" w:rsidP="00383001">
      <w:pPr>
        <w:spacing w:line="240" w:lineRule="auto"/>
        <w:rPr>
          <w:i/>
          <w:lang w:val="lt-LT"/>
        </w:rPr>
      </w:pPr>
      <w:r w:rsidRPr="00045D19">
        <w:rPr>
          <w:i/>
          <w:lang w:val="lt-LT"/>
        </w:rPr>
        <w:t>Vartojimas vaikams ir kūdikiams (1 mėnesio ir vyresniems)</w:t>
      </w:r>
    </w:p>
    <w:p w14:paraId="50893E55" w14:textId="77777777" w:rsidR="00383001" w:rsidRPr="00045D19" w:rsidRDefault="00383001" w:rsidP="00383001">
      <w:pPr>
        <w:spacing w:line="240" w:lineRule="auto"/>
        <w:rPr>
          <w:b/>
          <w:lang w:val="lt-LT"/>
        </w:rPr>
      </w:pPr>
    </w:p>
    <w:p w14:paraId="3C291081" w14:textId="77777777" w:rsidR="00383001" w:rsidRPr="00045D19" w:rsidRDefault="00383001" w:rsidP="00383001">
      <w:pPr>
        <w:spacing w:line="240" w:lineRule="auto"/>
        <w:rPr>
          <w:lang w:val="lt-LT"/>
        </w:rPr>
      </w:pPr>
      <w:r w:rsidRPr="00045D19">
        <w:rPr>
          <w:lang w:val="lt-LT"/>
        </w:rPr>
        <w:t>Dozę nustatys gydytojas, atsižvelgdamas į vaiko kūno svorį. Vaikams paros dozė gali būti 25</w:t>
      </w:r>
      <w:r w:rsidRPr="00045D19">
        <w:rPr>
          <w:lang w:val="lt-LT"/>
        </w:rPr>
        <w:noBreakHyphen/>
        <w:t>50 mg/kg kūno svorio. Atsižvelgiant į infekcinės ligos sunkumą, dozė gali būti didinama iki 100 mg/kg kūno svorio.</w:t>
      </w:r>
    </w:p>
    <w:p w14:paraId="0E6B0599" w14:textId="77777777" w:rsidR="00383001" w:rsidRPr="00045D19" w:rsidRDefault="00383001" w:rsidP="00383001">
      <w:pPr>
        <w:spacing w:line="240" w:lineRule="auto"/>
        <w:rPr>
          <w:b/>
          <w:lang w:val="lt-LT"/>
        </w:rPr>
      </w:pPr>
    </w:p>
    <w:p w14:paraId="3AC2852A" w14:textId="77777777" w:rsidR="00383001" w:rsidRPr="00045D19" w:rsidRDefault="00383001" w:rsidP="00383001">
      <w:pPr>
        <w:spacing w:line="240" w:lineRule="auto"/>
        <w:rPr>
          <w:i/>
          <w:lang w:val="lt-LT"/>
        </w:rPr>
      </w:pPr>
      <w:r w:rsidRPr="00045D19">
        <w:rPr>
          <w:i/>
          <w:lang w:val="lt-LT"/>
        </w:rPr>
        <w:t>Suaugusieji ir vaikai, kuriems yra inkstų sutrikimų</w:t>
      </w:r>
    </w:p>
    <w:p w14:paraId="537B7A24" w14:textId="77777777" w:rsidR="00383001" w:rsidRPr="00045D19" w:rsidRDefault="00383001" w:rsidP="00383001">
      <w:pPr>
        <w:spacing w:line="240" w:lineRule="auto"/>
        <w:rPr>
          <w:b/>
          <w:lang w:val="lt-LT"/>
        </w:rPr>
      </w:pPr>
    </w:p>
    <w:p w14:paraId="4309A7C5" w14:textId="77777777" w:rsidR="00383001" w:rsidRPr="00045D19" w:rsidRDefault="00383001" w:rsidP="00383001">
      <w:pPr>
        <w:spacing w:line="240" w:lineRule="auto"/>
        <w:rPr>
          <w:lang w:val="lt-LT"/>
        </w:rPr>
      </w:pPr>
      <w:r w:rsidRPr="00045D19">
        <w:rPr>
          <w:lang w:val="lt-LT"/>
        </w:rPr>
        <w:t>Jei Jums yra inkstų sutrikimų, Jums gali reikėti vartoti mažesnę dozę. Gali reikėti atlikti kraujo tyrimus, kad būtų galima patikrinti, ar vartojate reikiamą dozę.</w:t>
      </w:r>
    </w:p>
    <w:p w14:paraId="64761199" w14:textId="77777777" w:rsidR="00383001" w:rsidRPr="00045D19" w:rsidRDefault="00383001" w:rsidP="00383001">
      <w:pPr>
        <w:spacing w:line="240" w:lineRule="auto"/>
        <w:ind w:right="-2"/>
        <w:rPr>
          <w:lang w:val="lt-LT"/>
        </w:rPr>
      </w:pPr>
    </w:p>
    <w:p w14:paraId="208DFD0A" w14:textId="77777777"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Ką daryti pavartojus per didelę Rezol dozę?</w:t>
      </w:r>
    </w:p>
    <w:p w14:paraId="0231360A" w14:textId="77777777" w:rsidR="00383001" w:rsidRPr="00045D19" w:rsidRDefault="00383001" w:rsidP="00383001">
      <w:pPr>
        <w:spacing w:line="240" w:lineRule="auto"/>
        <w:rPr>
          <w:lang w:val="lt-LT"/>
        </w:rPr>
      </w:pPr>
      <w:r w:rsidRPr="00045D19">
        <w:rPr>
          <w:lang w:val="lt-LT"/>
        </w:rPr>
        <w:t>Jei manote, kad Jums suleista per didelė vaisto dozė, pasakykite savo gydytojui arba slaugytojui.</w:t>
      </w:r>
    </w:p>
    <w:p w14:paraId="34F2C319" w14:textId="77777777" w:rsidR="00383001" w:rsidRPr="00045D19" w:rsidRDefault="00383001" w:rsidP="00383001">
      <w:pPr>
        <w:spacing w:line="240" w:lineRule="auto"/>
        <w:rPr>
          <w:lang w:val="lt-LT"/>
        </w:rPr>
      </w:pPr>
    </w:p>
    <w:p w14:paraId="60336907" w14:textId="77777777" w:rsidR="00383001" w:rsidRPr="00045D19" w:rsidRDefault="00383001" w:rsidP="00383001">
      <w:pPr>
        <w:spacing w:line="240" w:lineRule="auto"/>
        <w:rPr>
          <w:b/>
          <w:lang w:val="lt-LT"/>
        </w:rPr>
      </w:pPr>
      <w:r w:rsidRPr="00045D19">
        <w:rPr>
          <w:b/>
          <w:lang w:val="lt-LT"/>
        </w:rPr>
        <w:t>Pamiršus pavartoti Rezol</w:t>
      </w:r>
    </w:p>
    <w:p w14:paraId="2F51254F" w14:textId="77777777" w:rsidR="00383001" w:rsidRPr="00045D19" w:rsidRDefault="00383001" w:rsidP="00383001">
      <w:pPr>
        <w:rPr>
          <w:lang w:val="lt-LT"/>
        </w:rPr>
      </w:pPr>
      <w:r w:rsidRPr="00045D19">
        <w:rPr>
          <w:lang w:val="lt-LT"/>
        </w:rPr>
        <w:t>Jei manote, kad nebuvo laiku suleista vaisto, kreipkit</w:t>
      </w:r>
      <w:r w:rsidRPr="00045D19">
        <w:rPr>
          <w:rFonts w:ascii="TimesNewRoman" w:hAnsi="TimesNewRoman" w:hint="eastAsia"/>
          <w:lang w:val="lt-LT"/>
        </w:rPr>
        <w:t>ė</w:t>
      </w:r>
      <w:r w:rsidRPr="00045D19">
        <w:rPr>
          <w:lang w:val="lt-LT"/>
        </w:rPr>
        <w:t xml:space="preserve">s </w:t>
      </w:r>
      <w:r w:rsidRPr="00045D19">
        <w:rPr>
          <w:rFonts w:ascii="TimesNewRoman" w:hAnsi="TimesNewRoman" w:hint="eastAsia"/>
          <w:lang w:val="lt-LT"/>
        </w:rPr>
        <w:t>į</w:t>
      </w:r>
      <w:r w:rsidRPr="00045D19">
        <w:rPr>
          <w:rFonts w:ascii="TimesNewRoman" w:hAnsi="TimesNewRoman"/>
          <w:lang w:val="lt-LT"/>
        </w:rPr>
        <w:t xml:space="preserve"> </w:t>
      </w:r>
      <w:r w:rsidRPr="00045D19">
        <w:rPr>
          <w:lang w:val="lt-LT"/>
        </w:rPr>
        <w:t>gydytoj</w:t>
      </w:r>
      <w:r w:rsidRPr="00045D19">
        <w:rPr>
          <w:rFonts w:ascii="TimesNewRoman" w:hAnsi="TimesNewRoman" w:hint="eastAsia"/>
          <w:lang w:val="lt-LT"/>
        </w:rPr>
        <w:t>ą</w:t>
      </w:r>
      <w:r w:rsidRPr="00045D19">
        <w:rPr>
          <w:rFonts w:ascii="TimesNewRoman" w:hAnsi="TimesNewRoman"/>
          <w:lang w:val="lt-LT"/>
        </w:rPr>
        <w:t xml:space="preserve"> </w:t>
      </w:r>
      <w:r w:rsidRPr="00045D19">
        <w:rPr>
          <w:lang w:val="lt-LT"/>
        </w:rPr>
        <w:t>ar slaugytoj</w:t>
      </w:r>
      <w:r w:rsidRPr="00045D19">
        <w:rPr>
          <w:rFonts w:ascii="TimesNewRoman" w:hAnsi="TimesNewRoman" w:hint="eastAsia"/>
          <w:lang w:val="lt-LT"/>
        </w:rPr>
        <w:t>ą</w:t>
      </w:r>
      <w:r w:rsidRPr="00045D19">
        <w:rPr>
          <w:lang w:val="lt-LT"/>
        </w:rPr>
        <w:t>.</w:t>
      </w:r>
    </w:p>
    <w:p w14:paraId="57111387" w14:textId="77777777" w:rsidR="00383001" w:rsidRPr="00045D19" w:rsidRDefault="00383001" w:rsidP="00383001">
      <w:pPr>
        <w:spacing w:line="240" w:lineRule="auto"/>
        <w:rPr>
          <w:lang w:val="lt-LT"/>
        </w:rPr>
      </w:pPr>
    </w:p>
    <w:p w14:paraId="4526F4FD" w14:textId="77777777" w:rsidR="00383001" w:rsidRPr="00045D19" w:rsidRDefault="00383001" w:rsidP="00383001">
      <w:pPr>
        <w:spacing w:line="240" w:lineRule="auto"/>
        <w:ind w:right="-29"/>
        <w:rPr>
          <w:lang w:val="lt-LT"/>
        </w:rPr>
      </w:pPr>
      <w:r w:rsidRPr="00045D19">
        <w:rPr>
          <w:lang w:val="lt-LT"/>
        </w:rPr>
        <w:t>Jeigu kiltų daugiau klausimų dėl šio vaisto vartojimo, kreipkitės į gydytoją arba slaugytoją.</w:t>
      </w:r>
    </w:p>
    <w:p w14:paraId="02916AAD" w14:textId="77777777" w:rsidR="00383001" w:rsidRPr="00045D19" w:rsidRDefault="00383001" w:rsidP="00383001">
      <w:pPr>
        <w:spacing w:line="240" w:lineRule="auto"/>
        <w:rPr>
          <w:lang w:val="lt-LT"/>
        </w:rPr>
      </w:pPr>
    </w:p>
    <w:p w14:paraId="1FB61D61" w14:textId="77777777" w:rsidR="00383001" w:rsidRPr="00045D19" w:rsidRDefault="00383001" w:rsidP="00383001">
      <w:pPr>
        <w:spacing w:line="240" w:lineRule="auto"/>
        <w:rPr>
          <w:lang w:val="lt-LT"/>
        </w:rPr>
      </w:pPr>
    </w:p>
    <w:p w14:paraId="2891E45D" w14:textId="77777777" w:rsidR="00383001" w:rsidRPr="00045D19" w:rsidRDefault="00383001" w:rsidP="00383001">
      <w:pPr>
        <w:keepNext/>
        <w:keepLines/>
        <w:spacing w:line="240" w:lineRule="auto"/>
        <w:outlineLvl w:val="2"/>
        <w:rPr>
          <w:rFonts w:ascii="Cambria" w:hAnsi="Cambria"/>
          <w:bCs/>
          <w:sz w:val="26"/>
          <w:szCs w:val="26"/>
          <w:lang w:val="lt-LT" w:eastAsia="ja-JP"/>
        </w:rPr>
      </w:pPr>
      <w:r w:rsidRPr="00045D19">
        <w:rPr>
          <w:b/>
          <w:bCs/>
          <w:szCs w:val="26"/>
          <w:lang w:val="lt-LT" w:eastAsia="ja-JP"/>
        </w:rPr>
        <w:t>4.</w:t>
      </w:r>
      <w:r w:rsidRPr="00045D19">
        <w:rPr>
          <w:b/>
          <w:bCs/>
          <w:szCs w:val="26"/>
          <w:lang w:val="lt-LT" w:eastAsia="ja-JP"/>
        </w:rPr>
        <w:tab/>
        <w:t>Galimas šalutinis poveikis</w:t>
      </w:r>
    </w:p>
    <w:p w14:paraId="7FF29142" w14:textId="77777777" w:rsidR="00383001" w:rsidRPr="00045D19" w:rsidRDefault="00383001" w:rsidP="00383001">
      <w:pPr>
        <w:spacing w:line="240" w:lineRule="auto"/>
        <w:rPr>
          <w:lang w:val="lt-LT"/>
        </w:rPr>
      </w:pPr>
    </w:p>
    <w:p w14:paraId="17BB8A23" w14:textId="77777777" w:rsidR="00383001" w:rsidRPr="00045D19" w:rsidRDefault="00383001" w:rsidP="00383001">
      <w:pPr>
        <w:spacing w:line="240" w:lineRule="auto"/>
        <w:ind w:right="-29"/>
        <w:rPr>
          <w:lang w:val="lt-LT"/>
        </w:rPr>
      </w:pPr>
      <w:r w:rsidRPr="00045D19">
        <w:rPr>
          <w:lang w:val="lt-LT"/>
        </w:rPr>
        <w:t>Šis vaistas, kaip ir visi kiti, gali sukelti šalutinį poveikį, nors jis pasireiškia ne visiems žmonėms.</w:t>
      </w:r>
    </w:p>
    <w:p w14:paraId="10AF2F9E" w14:textId="77777777" w:rsidR="00383001" w:rsidRPr="00045D19" w:rsidRDefault="00383001" w:rsidP="00383001">
      <w:pPr>
        <w:spacing w:line="240" w:lineRule="auto"/>
        <w:ind w:right="-29"/>
        <w:rPr>
          <w:lang w:val="lt-LT"/>
        </w:rPr>
      </w:pPr>
    </w:p>
    <w:p w14:paraId="2BC27E24" w14:textId="74A109B3" w:rsidR="00383001" w:rsidRPr="00045D19" w:rsidRDefault="00383001" w:rsidP="00383001">
      <w:pPr>
        <w:spacing w:line="240" w:lineRule="auto"/>
        <w:rPr>
          <w:lang w:val="lt-LT"/>
        </w:rPr>
      </w:pPr>
      <w:r w:rsidRPr="00045D19">
        <w:rPr>
          <w:b/>
          <w:lang w:val="lt-LT"/>
        </w:rPr>
        <w:t xml:space="preserve">Sunkios alerginės reakcijos </w:t>
      </w:r>
      <w:r w:rsidRPr="00045D19">
        <w:rPr>
          <w:lang w:val="lt-LT"/>
        </w:rPr>
        <w:t>(labai ret</w:t>
      </w:r>
      <w:r w:rsidR="00A70838">
        <w:rPr>
          <w:lang w:val="lt-LT"/>
        </w:rPr>
        <w:t>i šalutinio poveikio reiškiniai</w:t>
      </w:r>
      <w:r w:rsidRPr="00045D19">
        <w:rPr>
          <w:lang w:val="lt-LT"/>
        </w:rPr>
        <w:t>, gali pasireikšti mažiau kaip 1 žmogui iš 10 000)</w:t>
      </w:r>
    </w:p>
    <w:p w14:paraId="5F6DF854" w14:textId="77777777" w:rsidR="00383001" w:rsidRPr="00045D19" w:rsidRDefault="00383001" w:rsidP="00383001">
      <w:pPr>
        <w:spacing w:line="240" w:lineRule="auto"/>
        <w:rPr>
          <w:lang w:val="lt-LT"/>
        </w:rPr>
      </w:pPr>
      <w:r w:rsidRPr="00045D19">
        <w:rPr>
          <w:lang w:val="lt-LT"/>
        </w:rPr>
        <w:t xml:space="preserve">Jei Jums pasireiškia sunki alerginė reakcija, </w:t>
      </w:r>
      <w:r w:rsidRPr="00045D19">
        <w:rPr>
          <w:b/>
          <w:lang w:val="lt-LT"/>
        </w:rPr>
        <w:t>nedelsdami kreipkitės į gydytoją</w:t>
      </w:r>
      <w:r w:rsidRPr="00045D19">
        <w:rPr>
          <w:lang w:val="lt-LT"/>
        </w:rPr>
        <w:t>.</w:t>
      </w:r>
    </w:p>
    <w:p w14:paraId="18DC92C6" w14:textId="77777777" w:rsidR="00383001" w:rsidRPr="00045D19" w:rsidRDefault="00383001" w:rsidP="00383001">
      <w:pPr>
        <w:spacing w:line="240" w:lineRule="auto"/>
        <w:rPr>
          <w:lang w:val="lt-LT"/>
        </w:rPr>
      </w:pPr>
      <w:r w:rsidRPr="00045D19">
        <w:rPr>
          <w:lang w:val="lt-LT"/>
        </w:rPr>
        <w:t>Toliau išvardyti galimi požymiai.</w:t>
      </w:r>
    </w:p>
    <w:p w14:paraId="60F76AC1" w14:textId="77777777" w:rsidR="00383001" w:rsidRPr="00045D19" w:rsidRDefault="00383001" w:rsidP="00383001">
      <w:pPr>
        <w:numPr>
          <w:ilvl w:val="0"/>
          <w:numId w:val="7"/>
        </w:numPr>
        <w:spacing w:line="240" w:lineRule="auto"/>
        <w:ind w:left="567"/>
        <w:rPr>
          <w:lang w:val="lt-LT"/>
        </w:rPr>
      </w:pPr>
      <w:r w:rsidRPr="00045D19">
        <w:rPr>
          <w:lang w:val="lt-LT"/>
        </w:rPr>
        <w:t>Staigus veido, gerklės, lūpų ar burnos patinimas (gali pasunkėti kvėpavimas ir rijimas).</w:t>
      </w:r>
    </w:p>
    <w:p w14:paraId="0EC74A21" w14:textId="77777777" w:rsidR="00383001" w:rsidRPr="00045D19" w:rsidRDefault="00383001" w:rsidP="00383001">
      <w:pPr>
        <w:numPr>
          <w:ilvl w:val="0"/>
          <w:numId w:val="7"/>
        </w:numPr>
        <w:spacing w:line="240" w:lineRule="auto"/>
        <w:ind w:left="567"/>
        <w:rPr>
          <w:lang w:val="lt-LT"/>
        </w:rPr>
      </w:pPr>
      <w:r w:rsidRPr="00045D19">
        <w:rPr>
          <w:lang w:val="lt-LT"/>
        </w:rPr>
        <w:t>Staigus plaštakų, pėdų ir kulkšnių patinimas.</w:t>
      </w:r>
    </w:p>
    <w:p w14:paraId="0E738991" w14:textId="77777777" w:rsidR="00383001" w:rsidRPr="00045D19" w:rsidRDefault="00383001" w:rsidP="00383001">
      <w:pPr>
        <w:spacing w:line="240" w:lineRule="auto"/>
        <w:ind w:right="-2"/>
        <w:rPr>
          <w:lang w:val="lt-LT"/>
        </w:rPr>
      </w:pPr>
    </w:p>
    <w:p w14:paraId="01712E49" w14:textId="77777777" w:rsidR="00383001" w:rsidRPr="00045D19" w:rsidRDefault="00383001" w:rsidP="00383001">
      <w:pPr>
        <w:spacing w:line="240" w:lineRule="auto"/>
        <w:rPr>
          <w:i/>
          <w:lang w:val="lt-LT"/>
        </w:rPr>
      </w:pPr>
      <w:r w:rsidRPr="00045D19">
        <w:rPr>
          <w:i/>
          <w:lang w:val="lt-LT"/>
        </w:rPr>
        <w:t>Kitoks galimas šalutinis poveikis</w:t>
      </w:r>
    </w:p>
    <w:p w14:paraId="6E09593E" w14:textId="77777777" w:rsidR="00383001" w:rsidRPr="00045D19" w:rsidRDefault="00383001" w:rsidP="00383001">
      <w:pPr>
        <w:spacing w:line="240" w:lineRule="auto"/>
        <w:rPr>
          <w:b/>
          <w:lang w:val="lt-LT"/>
        </w:rPr>
      </w:pPr>
    </w:p>
    <w:p w14:paraId="77B19E9A" w14:textId="52E294C6" w:rsidR="00383001" w:rsidRPr="00045D19" w:rsidRDefault="00383001" w:rsidP="00383001">
      <w:pPr>
        <w:spacing w:line="240" w:lineRule="auto"/>
        <w:rPr>
          <w:i/>
          <w:lang w:val="lt-LT"/>
        </w:rPr>
      </w:pPr>
      <w:r w:rsidRPr="00045D19">
        <w:rPr>
          <w:i/>
          <w:lang w:val="lt-LT"/>
        </w:rPr>
        <w:t>Dažn</w:t>
      </w:r>
      <w:r w:rsidR="00A70838">
        <w:rPr>
          <w:i/>
          <w:lang w:val="lt-LT"/>
        </w:rPr>
        <w:t>i šalutinio poveikio reiškiniai</w:t>
      </w:r>
      <w:r w:rsidRPr="00045D19">
        <w:rPr>
          <w:i/>
          <w:lang w:val="lt-LT"/>
        </w:rPr>
        <w:t xml:space="preserve"> (gali pasireikšti </w:t>
      </w:r>
      <w:r w:rsidR="003F6397">
        <w:rPr>
          <w:i/>
          <w:lang w:val="lt-LT"/>
        </w:rPr>
        <w:t>rečiau</w:t>
      </w:r>
      <w:r w:rsidRPr="00045D19">
        <w:rPr>
          <w:i/>
          <w:lang w:val="lt-LT"/>
        </w:rPr>
        <w:t xml:space="preserve"> kaip 1 iš 10</w:t>
      </w:r>
      <w:r w:rsidR="003F6397">
        <w:rPr>
          <w:i/>
          <w:lang w:val="lt-LT"/>
        </w:rPr>
        <w:t xml:space="preserve"> asmenų</w:t>
      </w:r>
      <w:r w:rsidRPr="00045D19">
        <w:rPr>
          <w:i/>
          <w:lang w:val="lt-LT"/>
        </w:rPr>
        <w:t>)</w:t>
      </w:r>
    </w:p>
    <w:p w14:paraId="741E61B8" w14:textId="77777777" w:rsidR="00383001" w:rsidRPr="00045D19" w:rsidRDefault="00383001" w:rsidP="00383001">
      <w:pPr>
        <w:numPr>
          <w:ilvl w:val="0"/>
          <w:numId w:val="7"/>
        </w:numPr>
        <w:spacing w:line="240" w:lineRule="auto"/>
        <w:ind w:left="567"/>
        <w:rPr>
          <w:lang w:val="lt-LT"/>
        </w:rPr>
      </w:pPr>
      <w:r w:rsidRPr="00045D19">
        <w:rPr>
          <w:lang w:val="lt-LT"/>
        </w:rPr>
        <w:t>Odos išbėrimas.</w:t>
      </w:r>
    </w:p>
    <w:p w14:paraId="4C97BFB6" w14:textId="77777777" w:rsidR="00383001" w:rsidRPr="00045D19" w:rsidRDefault="00383001" w:rsidP="00383001">
      <w:pPr>
        <w:numPr>
          <w:ilvl w:val="0"/>
          <w:numId w:val="7"/>
        </w:numPr>
        <w:spacing w:line="240" w:lineRule="auto"/>
        <w:ind w:left="567"/>
        <w:rPr>
          <w:lang w:val="lt-LT"/>
        </w:rPr>
      </w:pPr>
      <w:r w:rsidRPr="00045D19">
        <w:rPr>
          <w:lang w:val="lt-LT"/>
        </w:rPr>
        <w:t>Pykinimas ir vėmimas.</w:t>
      </w:r>
    </w:p>
    <w:p w14:paraId="74A28A4C" w14:textId="77777777" w:rsidR="00383001" w:rsidRPr="00045D19" w:rsidRDefault="00383001" w:rsidP="00383001">
      <w:pPr>
        <w:numPr>
          <w:ilvl w:val="0"/>
          <w:numId w:val="7"/>
        </w:numPr>
        <w:spacing w:line="240" w:lineRule="auto"/>
        <w:ind w:left="567"/>
        <w:rPr>
          <w:lang w:val="lt-LT"/>
        </w:rPr>
      </w:pPr>
      <w:r w:rsidRPr="00045D19">
        <w:rPr>
          <w:lang w:val="lt-LT"/>
        </w:rPr>
        <w:t>Viduriavimas.</w:t>
      </w:r>
    </w:p>
    <w:p w14:paraId="1AA07601" w14:textId="77777777" w:rsidR="00383001" w:rsidRPr="00045D19" w:rsidRDefault="00383001" w:rsidP="00383001">
      <w:pPr>
        <w:numPr>
          <w:ilvl w:val="0"/>
          <w:numId w:val="7"/>
        </w:numPr>
        <w:spacing w:line="240" w:lineRule="auto"/>
        <w:ind w:left="567"/>
        <w:rPr>
          <w:lang w:val="lt-LT"/>
        </w:rPr>
      </w:pPr>
      <w:r w:rsidRPr="00045D19">
        <w:rPr>
          <w:lang w:val="lt-LT"/>
        </w:rPr>
        <w:t>Skausmas ir sukietėjimas injekcijos vietoje.</w:t>
      </w:r>
    </w:p>
    <w:p w14:paraId="18DBC986" w14:textId="77777777" w:rsidR="00383001" w:rsidRPr="00045D19" w:rsidRDefault="00383001" w:rsidP="00383001">
      <w:pPr>
        <w:spacing w:line="240" w:lineRule="auto"/>
        <w:rPr>
          <w:lang w:val="lt-LT"/>
        </w:rPr>
      </w:pPr>
    </w:p>
    <w:p w14:paraId="42CEE642" w14:textId="1EB60A1E" w:rsidR="00383001" w:rsidRPr="00045D19" w:rsidRDefault="00383001" w:rsidP="00383001">
      <w:pPr>
        <w:spacing w:line="240" w:lineRule="auto"/>
        <w:rPr>
          <w:i/>
          <w:lang w:val="lt-LT"/>
        </w:rPr>
      </w:pPr>
      <w:r w:rsidRPr="00045D19">
        <w:rPr>
          <w:i/>
          <w:lang w:val="lt-LT"/>
        </w:rPr>
        <w:t>Nedažn</w:t>
      </w:r>
      <w:r w:rsidR="00A70838">
        <w:rPr>
          <w:i/>
          <w:lang w:val="lt-LT"/>
        </w:rPr>
        <w:t>i šalutinio poveikio reiškiniai</w:t>
      </w:r>
      <w:r w:rsidRPr="00045D19">
        <w:rPr>
          <w:i/>
          <w:lang w:val="lt-LT"/>
        </w:rPr>
        <w:t xml:space="preserve"> (gali pasireikšti </w:t>
      </w:r>
      <w:r w:rsidR="003F6397">
        <w:rPr>
          <w:i/>
          <w:lang w:val="lt-LT"/>
        </w:rPr>
        <w:t xml:space="preserve">rečiau </w:t>
      </w:r>
      <w:r w:rsidRPr="00045D19">
        <w:rPr>
          <w:i/>
          <w:lang w:val="lt-LT"/>
        </w:rPr>
        <w:t>kaip 1</w:t>
      </w:r>
      <w:r w:rsidR="003F6397">
        <w:rPr>
          <w:i/>
          <w:lang w:val="lt-LT"/>
        </w:rPr>
        <w:t xml:space="preserve"> </w:t>
      </w:r>
      <w:r w:rsidRPr="00045D19">
        <w:rPr>
          <w:i/>
          <w:lang w:val="lt-LT"/>
        </w:rPr>
        <w:t>iš 100</w:t>
      </w:r>
      <w:r w:rsidR="003F6397">
        <w:rPr>
          <w:i/>
          <w:lang w:val="lt-LT"/>
        </w:rPr>
        <w:t xml:space="preserve"> asmenų</w:t>
      </w:r>
      <w:r w:rsidRPr="00045D19">
        <w:rPr>
          <w:i/>
          <w:lang w:val="lt-LT"/>
        </w:rPr>
        <w:t>)</w:t>
      </w:r>
    </w:p>
    <w:p w14:paraId="16643DE2" w14:textId="77777777" w:rsidR="00383001" w:rsidRPr="00045D19" w:rsidRDefault="00383001" w:rsidP="00383001">
      <w:pPr>
        <w:numPr>
          <w:ilvl w:val="0"/>
          <w:numId w:val="7"/>
        </w:numPr>
        <w:spacing w:line="240" w:lineRule="auto"/>
        <w:ind w:left="567"/>
        <w:rPr>
          <w:lang w:val="lt-LT"/>
        </w:rPr>
      </w:pPr>
      <w:r w:rsidRPr="00045D19">
        <w:rPr>
          <w:lang w:val="lt-LT"/>
        </w:rPr>
        <w:t>Infekcijos – pienligė (įskaitant makšties uždegimą ir burnos pienligę)</w:t>
      </w:r>
    </w:p>
    <w:p w14:paraId="1EA6BAA8" w14:textId="77777777" w:rsidR="00383001" w:rsidRPr="00045D19" w:rsidRDefault="00383001" w:rsidP="00383001">
      <w:pPr>
        <w:numPr>
          <w:ilvl w:val="0"/>
          <w:numId w:val="7"/>
        </w:numPr>
        <w:spacing w:line="240" w:lineRule="auto"/>
        <w:ind w:left="567"/>
        <w:rPr>
          <w:lang w:val="lt-LT"/>
        </w:rPr>
      </w:pPr>
      <w:r w:rsidRPr="00045D19">
        <w:rPr>
          <w:lang w:val="lt-LT"/>
        </w:rPr>
        <w:t>Karščiavimas.</w:t>
      </w:r>
    </w:p>
    <w:p w14:paraId="7D53714E" w14:textId="77777777" w:rsidR="00383001" w:rsidRPr="00045D19" w:rsidRDefault="00383001" w:rsidP="00383001">
      <w:pPr>
        <w:numPr>
          <w:ilvl w:val="0"/>
          <w:numId w:val="7"/>
        </w:numPr>
        <w:spacing w:line="240" w:lineRule="auto"/>
        <w:ind w:left="567"/>
        <w:rPr>
          <w:lang w:val="lt-LT"/>
        </w:rPr>
      </w:pPr>
      <w:r w:rsidRPr="00045D19">
        <w:rPr>
          <w:lang w:val="lt-LT"/>
        </w:rPr>
        <w:t>Traukuliai.</w:t>
      </w:r>
    </w:p>
    <w:p w14:paraId="052EB8F9" w14:textId="77777777" w:rsidR="00383001" w:rsidRPr="00045D19" w:rsidRDefault="00383001" w:rsidP="00383001">
      <w:pPr>
        <w:numPr>
          <w:ilvl w:val="0"/>
          <w:numId w:val="7"/>
        </w:numPr>
        <w:spacing w:line="240" w:lineRule="auto"/>
        <w:ind w:left="567"/>
        <w:rPr>
          <w:lang w:val="lt-LT"/>
        </w:rPr>
      </w:pPr>
      <w:r w:rsidRPr="00045D19">
        <w:rPr>
          <w:lang w:val="lt-LT"/>
        </w:rPr>
        <w:lastRenderedPageBreak/>
        <w:t>Venų uždegimas ar trombozė</w:t>
      </w:r>
    </w:p>
    <w:p w14:paraId="3EAAC4A3" w14:textId="77777777" w:rsidR="00383001" w:rsidRPr="00045D19" w:rsidRDefault="00383001" w:rsidP="00383001">
      <w:pPr>
        <w:numPr>
          <w:ilvl w:val="0"/>
          <w:numId w:val="7"/>
        </w:numPr>
        <w:spacing w:line="240" w:lineRule="auto"/>
        <w:ind w:left="567"/>
        <w:rPr>
          <w:lang w:val="lt-LT"/>
        </w:rPr>
      </w:pPr>
      <w:r w:rsidRPr="00045D19">
        <w:rPr>
          <w:lang w:val="lt-LT"/>
        </w:rPr>
        <w:t>Odos paraudimas, odos niežėjimas, sąnarių maudimas, odos pažeidimas, išplitęs išbėrimas, dilgėlinė.</w:t>
      </w:r>
    </w:p>
    <w:p w14:paraId="384676DC" w14:textId="77777777" w:rsidR="00383001" w:rsidRPr="00045D19" w:rsidRDefault="00383001" w:rsidP="00383001">
      <w:pPr>
        <w:spacing w:line="240" w:lineRule="auto"/>
        <w:rPr>
          <w:i/>
          <w:lang w:val="lt-LT"/>
        </w:rPr>
      </w:pPr>
    </w:p>
    <w:p w14:paraId="024AA101" w14:textId="7E66B205" w:rsidR="00383001" w:rsidRPr="00045D19" w:rsidRDefault="00383001" w:rsidP="00383001">
      <w:pPr>
        <w:spacing w:line="240" w:lineRule="auto"/>
        <w:rPr>
          <w:i/>
          <w:lang w:val="lt-LT"/>
        </w:rPr>
      </w:pPr>
      <w:r w:rsidRPr="00045D19">
        <w:rPr>
          <w:i/>
          <w:lang w:val="lt-LT"/>
        </w:rPr>
        <w:t>Ret</w:t>
      </w:r>
      <w:r w:rsidR="00A70838">
        <w:rPr>
          <w:i/>
          <w:lang w:val="lt-LT"/>
        </w:rPr>
        <w:t>i šalutinio poveikio reiškiniai</w:t>
      </w:r>
      <w:r w:rsidRPr="00045D19">
        <w:rPr>
          <w:i/>
          <w:lang w:val="lt-LT"/>
        </w:rPr>
        <w:t xml:space="preserve"> (gali pasireikšti </w:t>
      </w:r>
      <w:r w:rsidR="003F6397">
        <w:rPr>
          <w:i/>
          <w:lang w:val="lt-LT"/>
        </w:rPr>
        <w:t xml:space="preserve">rečiau </w:t>
      </w:r>
      <w:r w:rsidRPr="00045D19">
        <w:rPr>
          <w:i/>
          <w:lang w:val="lt-LT"/>
        </w:rPr>
        <w:t>kaip 1 iš 1 000</w:t>
      </w:r>
      <w:r w:rsidR="003F6397">
        <w:rPr>
          <w:i/>
          <w:lang w:val="lt-LT"/>
        </w:rPr>
        <w:t xml:space="preserve"> asmenų</w:t>
      </w:r>
      <w:r w:rsidRPr="00045D19">
        <w:rPr>
          <w:i/>
          <w:lang w:val="lt-LT"/>
        </w:rPr>
        <w:t>)</w:t>
      </w:r>
    </w:p>
    <w:p w14:paraId="040F56FE" w14:textId="77777777" w:rsidR="00383001" w:rsidRPr="00045D19" w:rsidRDefault="00383001" w:rsidP="00383001">
      <w:pPr>
        <w:numPr>
          <w:ilvl w:val="0"/>
          <w:numId w:val="7"/>
        </w:numPr>
        <w:spacing w:line="240" w:lineRule="auto"/>
        <w:ind w:left="567"/>
        <w:rPr>
          <w:lang w:val="lt-LT"/>
        </w:rPr>
      </w:pPr>
      <w:r w:rsidRPr="00045D19">
        <w:rPr>
          <w:lang w:val="lt-LT"/>
        </w:rPr>
        <w:t>Makšties niežėjimas ar išskyros.</w:t>
      </w:r>
    </w:p>
    <w:p w14:paraId="5B890785" w14:textId="77777777" w:rsidR="00383001" w:rsidRPr="00045D19" w:rsidRDefault="00383001" w:rsidP="00383001">
      <w:pPr>
        <w:numPr>
          <w:ilvl w:val="0"/>
          <w:numId w:val="7"/>
        </w:numPr>
        <w:spacing w:line="240" w:lineRule="auto"/>
        <w:ind w:left="567"/>
        <w:rPr>
          <w:lang w:val="lt-LT"/>
        </w:rPr>
      </w:pPr>
      <w:r w:rsidRPr="00045D19">
        <w:rPr>
          <w:lang w:val="lt-LT"/>
        </w:rPr>
        <w:t>Kitokio tipo infekcinė liga.</w:t>
      </w:r>
    </w:p>
    <w:p w14:paraId="32F26175" w14:textId="71CAAEF1" w:rsidR="00383001" w:rsidRPr="00045D19" w:rsidRDefault="00383001" w:rsidP="00383001">
      <w:pPr>
        <w:numPr>
          <w:ilvl w:val="0"/>
          <w:numId w:val="7"/>
        </w:numPr>
        <w:spacing w:line="240" w:lineRule="auto"/>
        <w:ind w:left="567"/>
        <w:rPr>
          <w:lang w:val="lt-LT"/>
        </w:rPr>
      </w:pPr>
      <w:r w:rsidRPr="00045D19">
        <w:rPr>
          <w:lang w:val="lt-LT"/>
        </w:rPr>
        <w:t xml:space="preserve">Kraujo ląstelių kiekio </w:t>
      </w:r>
      <w:r w:rsidR="00193650">
        <w:rPr>
          <w:lang w:val="lt-LT"/>
        </w:rPr>
        <w:t>pokyčiai</w:t>
      </w:r>
      <w:r w:rsidRPr="00045D19">
        <w:rPr>
          <w:lang w:val="lt-LT"/>
        </w:rPr>
        <w:t>.</w:t>
      </w:r>
    </w:p>
    <w:p w14:paraId="1791A27E" w14:textId="77777777" w:rsidR="00383001" w:rsidRPr="00045D19" w:rsidRDefault="00383001" w:rsidP="00383001">
      <w:pPr>
        <w:numPr>
          <w:ilvl w:val="0"/>
          <w:numId w:val="7"/>
        </w:numPr>
        <w:spacing w:line="240" w:lineRule="auto"/>
        <w:ind w:left="567"/>
        <w:rPr>
          <w:lang w:val="lt-LT"/>
        </w:rPr>
      </w:pPr>
      <w:r w:rsidRPr="00045D19">
        <w:rPr>
          <w:lang w:val="lt-LT"/>
        </w:rPr>
        <w:t>Svaigulys.</w:t>
      </w:r>
    </w:p>
    <w:p w14:paraId="49137F35" w14:textId="1BF2D12D" w:rsidR="00383001" w:rsidRDefault="00383001" w:rsidP="00383001">
      <w:pPr>
        <w:numPr>
          <w:ilvl w:val="0"/>
          <w:numId w:val="7"/>
        </w:numPr>
        <w:spacing w:line="240" w:lineRule="auto"/>
        <w:ind w:left="567"/>
        <w:rPr>
          <w:lang w:val="lt-LT"/>
        </w:rPr>
      </w:pPr>
      <w:r w:rsidRPr="00045D19">
        <w:rPr>
          <w:lang w:val="lt-LT"/>
        </w:rPr>
        <w:t>Kvėpavimo sutrikimas.</w:t>
      </w:r>
    </w:p>
    <w:p w14:paraId="4D4F73CE" w14:textId="2996C54E" w:rsidR="005E10D2" w:rsidRPr="00045D19" w:rsidRDefault="005E10D2" w:rsidP="005E10D2">
      <w:pPr>
        <w:numPr>
          <w:ilvl w:val="0"/>
          <w:numId w:val="7"/>
        </w:numPr>
        <w:spacing w:line="240" w:lineRule="auto"/>
        <w:ind w:left="567"/>
        <w:rPr>
          <w:lang w:val="lt-LT"/>
        </w:rPr>
      </w:pPr>
      <w:r w:rsidRPr="00866BFA">
        <w:rPr>
          <w:lang w:val="lt-LT"/>
        </w:rPr>
        <w:t>Kvėpavimo pasunkėjimas (dažnai su kosuliu).</w:t>
      </w:r>
    </w:p>
    <w:p w14:paraId="0C040061" w14:textId="77777777" w:rsidR="00383001" w:rsidRPr="00045D19" w:rsidRDefault="00383001" w:rsidP="00383001">
      <w:pPr>
        <w:numPr>
          <w:ilvl w:val="0"/>
          <w:numId w:val="7"/>
        </w:numPr>
        <w:spacing w:line="240" w:lineRule="auto"/>
        <w:ind w:left="567"/>
        <w:rPr>
          <w:lang w:val="lt-LT"/>
        </w:rPr>
      </w:pPr>
      <w:r w:rsidRPr="00045D19">
        <w:rPr>
          <w:lang w:val="lt-LT"/>
        </w:rPr>
        <w:t>Kosulys.</w:t>
      </w:r>
    </w:p>
    <w:p w14:paraId="108F40D7" w14:textId="77777777" w:rsidR="00383001" w:rsidRPr="00045D19" w:rsidRDefault="00383001" w:rsidP="00383001">
      <w:pPr>
        <w:numPr>
          <w:ilvl w:val="0"/>
          <w:numId w:val="7"/>
        </w:numPr>
        <w:spacing w:line="240" w:lineRule="auto"/>
        <w:ind w:left="567"/>
        <w:rPr>
          <w:lang w:val="lt-LT"/>
        </w:rPr>
      </w:pPr>
      <w:r w:rsidRPr="00045D19">
        <w:rPr>
          <w:lang w:val="lt-LT"/>
        </w:rPr>
        <w:t>Nosies bėgimas (sloga).</w:t>
      </w:r>
    </w:p>
    <w:p w14:paraId="62B7230A" w14:textId="54F2B9BC" w:rsidR="00383001" w:rsidRDefault="00383001" w:rsidP="00383001">
      <w:pPr>
        <w:numPr>
          <w:ilvl w:val="0"/>
          <w:numId w:val="7"/>
        </w:numPr>
        <w:spacing w:line="240" w:lineRule="auto"/>
        <w:ind w:left="567"/>
        <w:rPr>
          <w:lang w:val="lt-LT"/>
        </w:rPr>
      </w:pPr>
      <w:r w:rsidRPr="00045D19">
        <w:rPr>
          <w:lang w:val="lt-LT"/>
        </w:rPr>
        <w:t>Apetito netekimas.</w:t>
      </w:r>
    </w:p>
    <w:p w14:paraId="7ECC5342" w14:textId="618CA6C7" w:rsidR="005E10D2" w:rsidRPr="00045D19" w:rsidRDefault="005E10D2" w:rsidP="00383001">
      <w:pPr>
        <w:numPr>
          <w:ilvl w:val="0"/>
          <w:numId w:val="7"/>
        </w:numPr>
        <w:spacing w:line="240" w:lineRule="auto"/>
        <w:ind w:left="567"/>
        <w:rPr>
          <w:lang w:val="lt-LT"/>
        </w:rPr>
      </w:pPr>
      <w:r>
        <w:rPr>
          <w:lang w:val="lt-LT"/>
        </w:rPr>
        <w:t>Cukraus kiekio kraujyje sumažėjimas/ padidėjimas</w:t>
      </w:r>
    </w:p>
    <w:p w14:paraId="26C8138C" w14:textId="77777777" w:rsidR="00383001" w:rsidRPr="00045D19" w:rsidRDefault="00383001" w:rsidP="00383001">
      <w:pPr>
        <w:numPr>
          <w:ilvl w:val="0"/>
          <w:numId w:val="7"/>
        </w:numPr>
        <w:spacing w:line="240" w:lineRule="auto"/>
        <w:ind w:left="567"/>
        <w:rPr>
          <w:lang w:val="lt-LT"/>
        </w:rPr>
      </w:pPr>
      <w:r w:rsidRPr="00045D19">
        <w:rPr>
          <w:lang w:val="lt-LT"/>
        </w:rPr>
        <w:t>Kepenų sutrikimai (nustatomi kraujo tyrimais).</w:t>
      </w:r>
    </w:p>
    <w:p w14:paraId="64A29E53" w14:textId="77777777" w:rsidR="00383001" w:rsidRPr="00045D19" w:rsidRDefault="00383001" w:rsidP="00383001">
      <w:pPr>
        <w:numPr>
          <w:ilvl w:val="0"/>
          <w:numId w:val="7"/>
        </w:numPr>
        <w:spacing w:line="240" w:lineRule="auto"/>
        <w:ind w:left="567"/>
        <w:rPr>
          <w:lang w:val="lt-LT"/>
        </w:rPr>
      </w:pPr>
      <w:r w:rsidRPr="00045D19">
        <w:rPr>
          <w:lang w:val="lt-LT"/>
        </w:rPr>
        <w:t>Greitai atsirandantis sunkus išbėrimas, kuris atsiranda greitai, pasireiškiantis odos pūslėmis ir lupimusi (pūslių gali atsirasti ir burnoje).</w:t>
      </w:r>
    </w:p>
    <w:p w14:paraId="4DA0C665" w14:textId="77777777" w:rsidR="00383001" w:rsidRPr="00045D19" w:rsidRDefault="00383001" w:rsidP="00383001">
      <w:pPr>
        <w:numPr>
          <w:ilvl w:val="0"/>
          <w:numId w:val="7"/>
        </w:numPr>
        <w:spacing w:line="240" w:lineRule="auto"/>
        <w:ind w:left="567"/>
        <w:rPr>
          <w:lang w:val="lt-LT"/>
        </w:rPr>
      </w:pPr>
      <w:r w:rsidRPr="00045D19">
        <w:rPr>
          <w:lang w:val="lt-LT"/>
        </w:rPr>
        <w:t>Stiprus nuovargis ar silpnumas.</w:t>
      </w:r>
    </w:p>
    <w:p w14:paraId="2BE7EE47" w14:textId="77777777" w:rsidR="00383001" w:rsidRPr="00045D19" w:rsidRDefault="00383001" w:rsidP="00383001">
      <w:pPr>
        <w:numPr>
          <w:ilvl w:val="0"/>
          <w:numId w:val="7"/>
        </w:numPr>
        <w:spacing w:line="240" w:lineRule="auto"/>
        <w:ind w:left="567"/>
        <w:rPr>
          <w:lang w:val="lt-LT"/>
        </w:rPr>
      </w:pPr>
      <w:r w:rsidRPr="00045D19">
        <w:rPr>
          <w:lang w:val="lt-LT"/>
        </w:rPr>
        <w:t>Krūtinės skausmas.</w:t>
      </w:r>
    </w:p>
    <w:p w14:paraId="7BACEE9C" w14:textId="77777777" w:rsidR="00383001" w:rsidRPr="00045D19" w:rsidRDefault="00383001" w:rsidP="00383001">
      <w:pPr>
        <w:spacing w:line="240" w:lineRule="auto"/>
        <w:rPr>
          <w:lang w:val="lt-LT"/>
        </w:rPr>
      </w:pPr>
    </w:p>
    <w:p w14:paraId="344AC830" w14:textId="72E31F38" w:rsidR="00383001" w:rsidRPr="00045D19" w:rsidRDefault="00383001" w:rsidP="00383001">
      <w:pPr>
        <w:spacing w:line="240" w:lineRule="auto"/>
        <w:rPr>
          <w:i/>
          <w:lang w:val="lt-LT"/>
        </w:rPr>
      </w:pPr>
      <w:r w:rsidRPr="00045D19">
        <w:rPr>
          <w:i/>
          <w:lang w:val="lt-LT"/>
        </w:rPr>
        <w:t>Labai ret</w:t>
      </w:r>
      <w:r w:rsidR="00A70838">
        <w:rPr>
          <w:i/>
          <w:lang w:val="lt-LT"/>
        </w:rPr>
        <w:t>i šalutinio poveikio reiškiniai</w:t>
      </w:r>
      <w:r w:rsidRPr="00045D19">
        <w:rPr>
          <w:i/>
          <w:lang w:val="lt-LT"/>
        </w:rPr>
        <w:t xml:space="preserve"> (gali pasireikšti </w:t>
      </w:r>
      <w:r w:rsidR="003F6397">
        <w:rPr>
          <w:i/>
          <w:lang w:val="lt-LT"/>
        </w:rPr>
        <w:t>rečiau</w:t>
      </w:r>
      <w:r w:rsidRPr="00045D19">
        <w:rPr>
          <w:i/>
          <w:lang w:val="lt-LT"/>
        </w:rPr>
        <w:t xml:space="preserve"> kaip 1 iš 10 000</w:t>
      </w:r>
      <w:r w:rsidR="003F6397">
        <w:rPr>
          <w:i/>
          <w:lang w:val="lt-LT"/>
        </w:rPr>
        <w:t xml:space="preserve"> asmenų</w:t>
      </w:r>
      <w:r w:rsidRPr="00045D19">
        <w:rPr>
          <w:i/>
          <w:lang w:val="lt-LT"/>
        </w:rPr>
        <w:t>)</w:t>
      </w:r>
    </w:p>
    <w:p w14:paraId="33EEBA78" w14:textId="77777777" w:rsidR="00383001" w:rsidRPr="00045D19" w:rsidRDefault="00383001" w:rsidP="00383001">
      <w:pPr>
        <w:numPr>
          <w:ilvl w:val="0"/>
          <w:numId w:val="7"/>
        </w:numPr>
        <w:spacing w:line="240" w:lineRule="auto"/>
        <w:ind w:left="567"/>
        <w:rPr>
          <w:lang w:val="lt-LT"/>
        </w:rPr>
      </w:pPr>
      <w:r w:rsidRPr="00045D19">
        <w:rPr>
          <w:lang w:val="lt-LT"/>
        </w:rPr>
        <w:t>Kraujo krešėjimo sutrikimas.</w:t>
      </w:r>
    </w:p>
    <w:p w14:paraId="6874700C" w14:textId="77777777" w:rsidR="00383001" w:rsidRPr="00045D19" w:rsidRDefault="00383001" w:rsidP="00383001">
      <w:pPr>
        <w:numPr>
          <w:ilvl w:val="0"/>
          <w:numId w:val="7"/>
        </w:numPr>
        <w:spacing w:line="240" w:lineRule="auto"/>
        <w:ind w:left="567"/>
        <w:rPr>
          <w:lang w:val="lt-LT"/>
        </w:rPr>
      </w:pPr>
      <w:r w:rsidRPr="00045D19">
        <w:rPr>
          <w:lang w:val="lt-LT"/>
        </w:rPr>
        <w:t>Storosios (gaubtinės) žarnos uždegimas. Galimi požymiai yra viduriavimas (paprastai išmatose yra kraujo ir gleivių), pilvo skausmas ir karščiavimas.</w:t>
      </w:r>
    </w:p>
    <w:p w14:paraId="55FB701F" w14:textId="77777777" w:rsidR="00383001" w:rsidRPr="00045D19" w:rsidRDefault="00383001" w:rsidP="00383001">
      <w:pPr>
        <w:numPr>
          <w:ilvl w:val="0"/>
          <w:numId w:val="7"/>
        </w:numPr>
        <w:spacing w:line="240" w:lineRule="auto"/>
        <w:ind w:left="567"/>
        <w:rPr>
          <w:lang w:val="lt-LT"/>
        </w:rPr>
      </w:pPr>
      <w:r w:rsidRPr="00045D19">
        <w:rPr>
          <w:lang w:val="lt-LT"/>
        </w:rPr>
        <w:t>Lytinių organų niežėjimas.</w:t>
      </w:r>
    </w:p>
    <w:p w14:paraId="2A094774" w14:textId="77777777" w:rsidR="00383001" w:rsidRPr="00045D19" w:rsidRDefault="00383001" w:rsidP="00383001">
      <w:pPr>
        <w:spacing w:line="240" w:lineRule="auto"/>
        <w:ind w:right="-2"/>
        <w:rPr>
          <w:lang w:val="lt-LT"/>
        </w:rPr>
      </w:pPr>
    </w:p>
    <w:p w14:paraId="41070016" w14:textId="77777777" w:rsidR="00383001" w:rsidRPr="00045D19" w:rsidRDefault="00383001" w:rsidP="00383001">
      <w:pPr>
        <w:spacing w:line="240" w:lineRule="auto"/>
        <w:ind w:right="-2"/>
        <w:rPr>
          <w:lang w:val="lt-LT"/>
        </w:rPr>
      </w:pPr>
      <w:r w:rsidRPr="00045D19">
        <w:rPr>
          <w:lang w:val="lt-LT"/>
        </w:rPr>
        <w:t>Jeigu pasireiškė šalutinis poveikis, įskaitant šiame lapelyje nenurodytą, pasakykite gydytojui, vaistininkui arba slaugytojui.</w:t>
      </w:r>
    </w:p>
    <w:p w14:paraId="449B28C1" w14:textId="77777777" w:rsidR="00383001" w:rsidRPr="00045D19" w:rsidRDefault="00383001" w:rsidP="00383001">
      <w:pPr>
        <w:spacing w:line="240" w:lineRule="auto"/>
        <w:rPr>
          <w:b/>
          <w:lang w:val="lt-LT"/>
        </w:rPr>
      </w:pPr>
    </w:p>
    <w:p w14:paraId="0F774903" w14:textId="77777777" w:rsidR="00383001" w:rsidRPr="00045D19" w:rsidRDefault="00383001" w:rsidP="00383001">
      <w:pPr>
        <w:spacing w:line="240" w:lineRule="auto"/>
        <w:rPr>
          <w:b/>
          <w:lang w:val="lt-LT"/>
        </w:rPr>
      </w:pPr>
      <w:r w:rsidRPr="00045D19">
        <w:rPr>
          <w:b/>
          <w:lang w:val="lt-LT"/>
        </w:rPr>
        <w:t>Pranešimas apie šalutinį poveikį</w:t>
      </w:r>
    </w:p>
    <w:p w14:paraId="0DF298AC" w14:textId="790AFF7D" w:rsidR="00383001" w:rsidRPr="00045D19" w:rsidRDefault="00627827" w:rsidP="00383001">
      <w:pPr>
        <w:ind w:right="-449"/>
        <w:rPr>
          <w:lang w:val="lt-LT"/>
        </w:rPr>
      </w:pPr>
      <w:r w:rsidRPr="00627827">
        <w:rPr>
          <w:snapToGrid w:val="0"/>
          <w:lang w:val="lt-LT"/>
        </w:rPr>
        <w:t>Jeigu pasireiškė šalutinis poveikis, įskaitant šiame lapelyje nenurodytą, pasakykite gydytojui</w:t>
      </w:r>
      <w:r>
        <w:rPr>
          <w:snapToGrid w:val="0"/>
          <w:lang w:val="lt-LT"/>
        </w:rPr>
        <w:t xml:space="preserve">, </w:t>
      </w:r>
      <w:r w:rsidRPr="00627827">
        <w:rPr>
          <w:snapToGrid w:val="0"/>
          <w:lang w:val="lt-LT"/>
        </w:rPr>
        <w:t>vaistininkui</w:t>
      </w:r>
      <w:r>
        <w:rPr>
          <w:snapToGrid w:val="0"/>
          <w:lang w:val="lt-LT"/>
        </w:rPr>
        <w:t xml:space="preserve"> </w:t>
      </w:r>
      <w:r w:rsidRPr="00627827">
        <w:rPr>
          <w:snapToGrid w:val="0"/>
          <w:lang w:val="lt-LT"/>
        </w:rPr>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Pr>
          <w:snapToGrid w:val="0"/>
          <w:lang w:val="lt-LT"/>
        </w:rPr>
        <w:t xml:space="preserve"> </w:t>
      </w:r>
    </w:p>
    <w:p w14:paraId="2ED7B40F" w14:textId="77777777" w:rsidR="00383001" w:rsidRPr="00045D19" w:rsidRDefault="00383001" w:rsidP="00383001">
      <w:pPr>
        <w:ind w:right="-449"/>
        <w:rPr>
          <w:lang w:val="lt-LT"/>
        </w:rPr>
      </w:pPr>
    </w:p>
    <w:p w14:paraId="2423786C" w14:textId="77777777" w:rsidR="00383001" w:rsidRPr="00045D19" w:rsidRDefault="00383001" w:rsidP="00383001">
      <w:pPr>
        <w:keepNext/>
        <w:keepLines/>
        <w:spacing w:line="240" w:lineRule="auto"/>
        <w:outlineLvl w:val="2"/>
        <w:rPr>
          <w:rFonts w:ascii="Cambria" w:hAnsi="Cambria"/>
          <w:bCs/>
          <w:sz w:val="26"/>
          <w:szCs w:val="26"/>
          <w:lang w:val="lt-LT" w:eastAsia="ja-JP"/>
        </w:rPr>
      </w:pPr>
      <w:r w:rsidRPr="00045D19">
        <w:rPr>
          <w:b/>
          <w:bCs/>
          <w:szCs w:val="26"/>
          <w:lang w:val="lt-LT" w:eastAsia="ja-JP"/>
        </w:rPr>
        <w:t>5.</w:t>
      </w:r>
      <w:r w:rsidRPr="00045D19">
        <w:rPr>
          <w:b/>
          <w:bCs/>
          <w:szCs w:val="26"/>
          <w:lang w:val="lt-LT" w:eastAsia="ja-JP"/>
        </w:rPr>
        <w:tab/>
        <w:t>Kaip laikyti Rezol</w:t>
      </w:r>
    </w:p>
    <w:p w14:paraId="7FCF79F5" w14:textId="77777777" w:rsidR="00383001" w:rsidRPr="00045D19" w:rsidRDefault="00383001" w:rsidP="00383001">
      <w:pPr>
        <w:spacing w:line="240" w:lineRule="auto"/>
        <w:ind w:right="-2"/>
        <w:rPr>
          <w:lang w:val="lt-LT"/>
        </w:rPr>
      </w:pPr>
    </w:p>
    <w:p w14:paraId="5586AB15" w14:textId="77777777" w:rsidR="00383001" w:rsidRPr="00045D19" w:rsidRDefault="00383001" w:rsidP="00383001">
      <w:pPr>
        <w:spacing w:line="240" w:lineRule="auto"/>
        <w:ind w:right="-2"/>
        <w:rPr>
          <w:lang w:val="lt-LT"/>
        </w:rPr>
      </w:pPr>
      <w:r w:rsidRPr="00045D19">
        <w:rPr>
          <w:lang w:val="lt-LT"/>
        </w:rPr>
        <w:t>Šį vaistą laikykite vaikams nepastebimoje ir nepasiekiamoje vietoje.</w:t>
      </w:r>
    </w:p>
    <w:p w14:paraId="2A5E20DE" w14:textId="77777777" w:rsidR="00383001" w:rsidRPr="00045D19" w:rsidRDefault="00383001" w:rsidP="00383001">
      <w:pPr>
        <w:spacing w:line="240" w:lineRule="auto"/>
        <w:ind w:right="-2"/>
        <w:rPr>
          <w:lang w:val="lt-LT"/>
        </w:rPr>
      </w:pPr>
    </w:p>
    <w:p w14:paraId="781FAF20" w14:textId="77777777" w:rsidR="00383001" w:rsidRPr="00045D19" w:rsidRDefault="00383001" w:rsidP="00383001">
      <w:pPr>
        <w:spacing w:line="240" w:lineRule="auto"/>
        <w:ind w:right="-2"/>
        <w:rPr>
          <w:lang w:val="lt-LT"/>
        </w:rPr>
      </w:pPr>
      <w:r w:rsidRPr="00045D19">
        <w:rPr>
          <w:lang w:val="lt-LT"/>
        </w:rPr>
        <w:t xml:space="preserve">Ant dėžutės ir flakono po </w:t>
      </w:r>
      <w:r w:rsidRPr="00045D19">
        <w:rPr>
          <w:highlight w:val="lightGray"/>
          <w:lang w:val="lt-LT"/>
        </w:rPr>
        <w:t>„Tinka iki“/</w:t>
      </w:r>
      <w:r w:rsidRPr="00045D19">
        <w:rPr>
          <w:lang w:val="lt-LT"/>
        </w:rPr>
        <w:t xml:space="preserve"> „EXP“ nurodytam tinkamumo laikui pasibaigus, šio vaisto vartoti negalima. Vaistas tinkamas vartoti iki paskutinės nurodyto mėnesio dienos.</w:t>
      </w:r>
    </w:p>
    <w:p w14:paraId="728E4D97" w14:textId="77777777" w:rsidR="00383001" w:rsidRPr="00045D19" w:rsidRDefault="00383001" w:rsidP="00383001">
      <w:pPr>
        <w:spacing w:line="240" w:lineRule="auto"/>
        <w:ind w:right="-2"/>
        <w:rPr>
          <w:lang w:val="lt-LT"/>
        </w:rPr>
      </w:pPr>
    </w:p>
    <w:p w14:paraId="58439A82" w14:textId="77777777" w:rsidR="00383001" w:rsidRPr="00045D19" w:rsidRDefault="00383001" w:rsidP="00383001">
      <w:pPr>
        <w:rPr>
          <w:lang w:val="lt-LT"/>
        </w:rPr>
      </w:pPr>
      <w:r w:rsidRPr="00045D19">
        <w:rPr>
          <w:lang w:val="lt-LT"/>
        </w:rPr>
        <w:t>Šio vaisto laikymui specialių temperatūros sąlygų nereikalaujama.</w:t>
      </w:r>
    </w:p>
    <w:p w14:paraId="5D7FF0DD" w14:textId="133B410A" w:rsidR="00383001" w:rsidRPr="00045D19" w:rsidRDefault="00383001" w:rsidP="00383001">
      <w:pPr>
        <w:rPr>
          <w:lang w:val="lt-LT"/>
        </w:rPr>
      </w:pPr>
      <w:r w:rsidRPr="00045D19">
        <w:rPr>
          <w:lang w:val="lt-LT"/>
        </w:rPr>
        <w:t>Flakon</w:t>
      </w:r>
      <w:r w:rsidR="00A50073">
        <w:rPr>
          <w:lang w:val="lt-LT"/>
        </w:rPr>
        <w:t>ą</w:t>
      </w:r>
      <w:r w:rsidRPr="00045D19">
        <w:rPr>
          <w:lang w:val="lt-LT"/>
        </w:rPr>
        <w:t xml:space="preserve"> laikyti </w:t>
      </w:r>
      <w:r w:rsidR="00267744">
        <w:rPr>
          <w:lang w:val="lt-LT"/>
        </w:rPr>
        <w:t>išorinėje</w:t>
      </w:r>
      <w:r w:rsidRPr="00045D19">
        <w:rPr>
          <w:lang w:val="lt-LT"/>
        </w:rPr>
        <w:t xml:space="preserve"> dėžutėje, kad vaistas b</w:t>
      </w:r>
      <w:r w:rsidRPr="00045D19">
        <w:rPr>
          <w:rFonts w:hint="eastAsia"/>
          <w:lang w:val="lt-LT"/>
        </w:rPr>
        <w:t>ū</w:t>
      </w:r>
      <w:r w:rsidRPr="00045D19">
        <w:rPr>
          <w:lang w:val="lt-LT"/>
        </w:rPr>
        <w:t>t</w:t>
      </w:r>
      <w:r w:rsidRPr="00045D19">
        <w:rPr>
          <w:rFonts w:hint="eastAsia"/>
          <w:lang w:val="lt-LT"/>
        </w:rPr>
        <w:t>ų</w:t>
      </w:r>
      <w:r w:rsidRPr="00045D19">
        <w:rPr>
          <w:rFonts w:ascii="TimesNewRoman" w:hAnsi="TimesNewRoman"/>
          <w:lang w:val="lt-LT"/>
        </w:rPr>
        <w:t xml:space="preserve"> </w:t>
      </w:r>
      <w:r w:rsidRPr="00045D19">
        <w:rPr>
          <w:lang w:val="lt-LT"/>
        </w:rPr>
        <w:t>apsaugotas nuo šviesos.</w:t>
      </w:r>
    </w:p>
    <w:p w14:paraId="10484101" w14:textId="77777777" w:rsidR="00383001" w:rsidRPr="00045D19" w:rsidRDefault="00383001" w:rsidP="00383001">
      <w:pPr>
        <w:rPr>
          <w:lang w:val="lt-LT"/>
        </w:rPr>
      </w:pPr>
    </w:p>
    <w:p w14:paraId="3EF27A5C" w14:textId="77777777" w:rsidR="00383001" w:rsidRPr="00045D19" w:rsidRDefault="00383001" w:rsidP="00383001">
      <w:pPr>
        <w:spacing w:line="240" w:lineRule="auto"/>
        <w:rPr>
          <w:lang w:val="lt-LT"/>
        </w:rPr>
      </w:pPr>
      <w:r w:rsidRPr="00045D19">
        <w:rPr>
          <w:lang w:val="lt-LT"/>
        </w:rPr>
        <w:t>Vaistų negalima išmesti į kanalizaciją arba su buitinėmis atliekomis. Kaip išmesti vaistus, klauskite vaistininko. Šios priemonės padės apsaugoti aplinką.</w:t>
      </w:r>
    </w:p>
    <w:p w14:paraId="774D01B2" w14:textId="77777777" w:rsidR="00383001" w:rsidRPr="00045D19" w:rsidRDefault="00383001" w:rsidP="00383001">
      <w:pPr>
        <w:spacing w:line="240" w:lineRule="auto"/>
        <w:rPr>
          <w:lang w:val="lt-LT"/>
        </w:rPr>
      </w:pPr>
    </w:p>
    <w:p w14:paraId="6047078B" w14:textId="77777777" w:rsidR="00383001" w:rsidRPr="00045D19" w:rsidRDefault="00383001" w:rsidP="00383001">
      <w:pPr>
        <w:keepNext/>
        <w:keepLines/>
        <w:spacing w:line="240" w:lineRule="auto"/>
        <w:outlineLvl w:val="2"/>
        <w:rPr>
          <w:rFonts w:ascii="Cambria" w:hAnsi="Cambria"/>
          <w:bCs/>
          <w:sz w:val="26"/>
          <w:szCs w:val="26"/>
          <w:lang w:val="lt-LT" w:eastAsia="ja-JP"/>
        </w:rPr>
      </w:pPr>
      <w:r w:rsidRPr="00045D19">
        <w:rPr>
          <w:b/>
          <w:bCs/>
          <w:szCs w:val="26"/>
          <w:lang w:val="lt-LT" w:eastAsia="ja-JP"/>
        </w:rPr>
        <w:t>6.</w:t>
      </w:r>
      <w:r w:rsidRPr="00045D19">
        <w:rPr>
          <w:bCs/>
          <w:szCs w:val="26"/>
          <w:lang w:val="lt-LT" w:eastAsia="ja-JP"/>
        </w:rPr>
        <w:tab/>
      </w:r>
      <w:r w:rsidRPr="00045D19">
        <w:rPr>
          <w:b/>
          <w:bCs/>
          <w:szCs w:val="26"/>
          <w:lang w:val="lt-LT" w:eastAsia="ja-JP"/>
        </w:rPr>
        <w:t>Pakuotės turinys ir kita informacija</w:t>
      </w:r>
    </w:p>
    <w:p w14:paraId="1FF93F55" w14:textId="77777777" w:rsidR="00383001" w:rsidRPr="00045D19" w:rsidRDefault="00383001" w:rsidP="00383001">
      <w:pPr>
        <w:spacing w:line="240" w:lineRule="auto"/>
        <w:rPr>
          <w:lang w:val="lt-LT"/>
        </w:rPr>
      </w:pPr>
    </w:p>
    <w:p w14:paraId="37FF5F92" w14:textId="77777777"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 xml:space="preserve">Rezol sudėtis </w:t>
      </w:r>
    </w:p>
    <w:p w14:paraId="5B0226A6" w14:textId="77777777" w:rsidR="00383001" w:rsidRPr="00045D19" w:rsidRDefault="00383001" w:rsidP="00383001">
      <w:pPr>
        <w:numPr>
          <w:ilvl w:val="0"/>
          <w:numId w:val="2"/>
        </w:numPr>
        <w:spacing w:line="240" w:lineRule="auto"/>
        <w:ind w:left="567" w:right="-2"/>
        <w:rPr>
          <w:lang w:val="lt-LT"/>
        </w:rPr>
      </w:pPr>
      <w:r w:rsidRPr="00045D19">
        <w:rPr>
          <w:lang w:val="lt-LT"/>
        </w:rPr>
        <w:t>Veiklioji medžiaga yra cefazolinas. Viename flakone yra 1 g cefazolino (cefazolino natrio druskos pavidalu).</w:t>
      </w:r>
    </w:p>
    <w:p w14:paraId="7C919A7F" w14:textId="77777777" w:rsidR="00383001" w:rsidRPr="00045D19" w:rsidRDefault="00383001" w:rsidP="00383001">
      <w:pPr>
        <w:numPr>
          <w:ilvl w:val="0"/>
          <w:numId w:val="2"/>
        </w:numPr>
        <w:spacing w:line="240" w:lineRule="auto"/>
        <w:ind w:left="567" w:right="-2"/>
        <w:rPr>
          <w:lang w:val="lt-LT"/>
        </w:rPr>
      </w:pPr>
      <w:r w:rsidRPr="00045D19">
        <w:rPr>
          <w:lang w:val="lt-LT"/>
        </w:rPr>
        <w:lastRenderedPageBreak/>
        <w:t>Pagalbinių medžiagų nėra.</w:t>
      </w:r>
    </w:p>
    <w:p w14:paraId="78E1056D" w14:textId="77777777" w:rsidR="00383001" w:rsidRPr="00045D19" w:rsidRDefault="00383001" w:rsidP="00383001">
      <w:pPr>
        <w:spacing w:line="240" w:lineRule="auto"/>
        <w:ind w:right="-2"/>
        <w:rPr>
          <w:lang w:val="lt-LT"/>
        </w:rPr>
      </w:pPr>
    </w:p>
    <w:p w14:paraId="6B9A1A36" w14:textId="77777777"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Rezol išvaizda ir kiekis pakuotėje</w:t>
      </w:r>
    </w:p>
    <w:p w14:paraId="11EC6DF3" w14:textId="77777777" w:rsidR="00383001" w:rsidRPr="00045D19" w:rsidRDefault="00383001" w:rsidP="00383001">
      <w:pPr>
        <w:spacing w:line="240" w:lineRule="auto"/>
        <w:rPr>
          <w:lang w:val="lt-LT"/>
        </w:rPr>
      </w:pPr>
      <w:r w:rsidRPr="00045D19">
        <w:rPr>
          <w:lang w:val="lt-LT"/>
        </w:rPr>
        <w:t>Rezol yra baltos arba beveik baltos spalvos milteliai. Jis tiekiamas bespalvio stiklo flakone, užkimštame pilku butilo gumos kamščiu užspaustu aliuminio gaubteliu.</w:t>
      </w:r>
    </w:p>
    <w:p w14:paraId="3642BF25" w14:textId="77777777" w:rsidR="00383001" w:rsidRPr="00045D19" w:rsidRDefault="00383001" w:rsidP="00383001">
      <w:pPr>
        <w:spacing w:line="240" w:lineRule="auto"/>
        <w:rPr>
          <w:lang w:val="lt-LT"/>
        </w:rPr>
      </w:pPr>
    </w:p>
    <w:p w14:paraId="39ABCD4D" w14:textId="6BD2DF88" w:rsidR="00383001" w:rsidRPr="00045D19" w:rsidRDefault="00383001" w:rsidP="00383001">
      <w:pPr>
        <w:spacing w:line="240" w:lineRule="auto"/>
        <w:rPr>
          <w:lang w:val="lt-LT"/>
        </w:rPr>
      </w:pPr>
      <w:r w:rsidRPr="00045D19">
        <w:rPr>
          <w:lang w:val="lt-LT"/>
        </w:rPr>
        <w:t xml:space="preserve">Prieš suleidžiant pacientui, Rezol ištirpinamas, į flakoną sušvirkščiant </w:t>
      </w:r>
      <w:r w:rsidR="004C065B" w:rsidRPr="00045D19">
        <w:rPr>
          <w:color w:val="000000"/>
          <w:lang w:val="lt-LT"/>
        </w:rPr>
        <w:t>injekcinio vandens arba 0,9 % natrio chlorido tirpalo</w:t>
      </w:r>
      <w:r w:rsidRPr="004A69C4">
        <w:rPr>
          <w:lang w:val="lt-LT"/>
        </w:rPr>
        <w:t>.</w:t>
      </w:r>
    </w:p>
    <w:p w14:paraId="0EEFDB2B" w14:textId="77777777" w:rsidR="00383001" w:rsidRPr="00045D19" w:rsidRDefault="00383001" w:rsidP="00383001">
      <w:pPr>
        <w:spacing w:line="240" w:lineRule="auto"/>
        <w:rPr>
          <w:lang w:val="lt-LT"/>
        </w:rPr>
      </w:pPr>
      <w:r w:rsidRPr="00045D19">
        <w:rPr>
          <w:lang w:val="lt-LT"/>
        </w:rPr>
        <w:t>Po to iš flakono ištraukiama reikiama dozė. Ją pacientui galima arba suleisti injekcijos būdu arba sušvirkšti į infuzijos maišelį ir per ploną vamzdelį sulašinti į veną.</w:t>
      </w:r>
    </w:p>
    <w:p w14:paraId="22B7AC15" w14:textId="77777777" w:rsidR="00383001" w:rsidRPr="00045D19" w:rsidRDefault="00383001" w:rsidP="00383001">
      <w:pPr>
        <w:spacing w:line="240" w:lineRule="auto"/>
        <w:rPr>
          <w:lang w:val="lt-LT"/>
        </w:rPr>
      </w:pPr>
    </w:p>
    <w:p w14:paraId="7B516297" w14:textId="77777777" w:rsidR="00383001" w:rsidRPr="00045D19" w:rsidRDefault="00383001" w:rsidP="00383001">
      <w:pPr>
        <w:spacing w:line="240" w:lineRule="auto"/>
        <w:ind w:right="-2"/>
        <w:rPr>
          <w:lang w:val="lt-LT"/>
        </w:rPr>
      </w:pPr>
      <w:r w:rsidRPr="00045D19">
        <w:rPr>
          <w:lang w:val="lt-LT"/>
        </w:rPr>
        <w:t xml:space="preserve">Rezol tiekiamas pakuotėmis po 1, 5 arba 55 flakonus dėžutėje. </w:t>
      </w:r>
    </w:p>
    <w:p w14:paraId="7C402733" w14:textId="77777777" w:rsidR="00383001" w:rsidRPr="00045D19" w:rsidRDefault="00383001" w:rsidP="00383001">
      <w:pPr>
        <w:spacing w:line="240" w:lineRule="auto"/>
        <w:ind w:right="-2"/>
        <w:rPr>
          <w:lang w:val="lt-LT"/>
        </w:rPr>
      </w:pPr>
      <w:r w:rsidRPr="00045D19">
        <w:rPr>
          <w:lang w:val="lt-LT"/>
        </w:rPr>
        <w:t>Gali būti tiekiamos ne visų dydžių pakuotės.</w:t>
      </w:r>
    </w:p>
    <w:p w14:paraId="442CC28B" w14:textId="77777777" w:rsidR="00383001" w:rsidRPr="00045D19" w:rsidRDefault="00383001" w:rsidP="00383001">
      <w:pPr>
        <w:spacing w:line="240" w:lineRule="auto"/>
        <w:ind w:right="-2"/>
        <w:rPr>
          <w:lang w:val="lt-LT"/>
        </w:rPr>
      </w:pPr>
    </w:p>
    <w:p w14:paraId="04302172" w14:textId="77777777"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Registruotojas ir gamintojas</w:t>
      </w:r>
    </w:p>
    <w:p w14:paraId="457FC8D0" w14:textId="35F85399" w:rsidR="00383001" w:rsidRPr="00045D19" w:rsidRDefault="00383001" w:rsidP="00383001">
      <w:pPr>
        <w:rPr>
          <w:lang w:val="lt-LT"/>
        </w:rPr>
      </w:pPr>
      <w:r w:rsidRPr="00045D19">
        <w:rPr>
          <w:lang w:val="lt-LT"/>
        </w:rPr>
        <w:t>UAB „E</w:t>
      </w:r>
      <w:r w:rsidR="003F6397">
        <w:rPr>
          <w:lang w:val="lt-LT"/>
        </w:rPr>
        <w:t>letis</w:t>
      </w:r>
      <w:r w:rsidRPr="00045D19">
        <w:rPr>
          <w:lang w:val="lt-LT"/>
        </w:rPr>
        <w:t xml:space="preserve"> Pharma"</w:t>
      </w:r>
    </w:p>
    <w:p w14:paraId="5247A875" w14:textId="77777777" w:rsidR="00383001" w:rsidRPr="00045D19" w:rsidRDefault="00383001" w:rsidP="00383001">
      <w:pPr>
        <w:rPr>
          <w:lang w:val="lt-LT"/>
        </w:rPr>
      </w:pPr>
      <w:r w:rsidRPr="00045D19">
        <w:rPr>
          <w:lang w:val="lt-LT"/>
        </w:rPr>
        <w:t>Sukilėlių pr. 61-2</w:t>
      </w:r>
    </w:p>
    <w:p w14:paraId="221662A1" w14:textId="77777777" w:rsidR="00383001" w:rsidRPr="00045D19" w:rsidRDefault="00383001" w:rsidP="00383001">
      <w:pPr>
        <w:rPr>
          <w:lang w:val="lt-LT"/>
        </w:rPr>
      </w:pPr>
      <w:r w:rsidRPr="00045D19">
        <w:rPr>
          <w:lang w:val="lt-LT"/>
        </w:rPr>
        <w:t>LT-49333, Kaunas</w:t>
      </w:r>
    </w:p>
    <w:p w14:paraId="4FD270F6" w14:textId="77777777" w:rsidR="00383001" w:rsidRPr="00045D19" w:rsidRDefault="00383001" w:rsidP="00383001">
      <w:pPr>
        <w:rPr>
          <w:lang w:val="lt-LT"/>
        </w:rPr>
      </w:pPr>
      <w:r w:rsidRPr="00045D19">
        <w:rPr>
          <w:lang w:val="lt-LT"/>
        </w:rPr>
        <w:t>Lietuva</w:t>
      </w:r>
    </w:p>
    <w:p w14:paraId="5744693A" w14:textId="77777777" w:rsidR="00383001" w:rsidRPr="00045D19" w:rsidRDefault="00383001" w:rsidP="00383001">
      <w:pPr>
        <w:rPr>
          <w:lang w:val="lt-LT"/>
        </w:rPr>
      </w:pPr>
      <w:r w:rsidRPr="00045D19">
        <w:rPr>
          <w:lang w:val="lt-LT"/>
        </w:rPr>
        <w:t>Tel. +370 37 370054</w:t>
      </w:r>
    </w:p>
    <w:p w14:paraId="7685CA6E" w14:textId="77777777" w:rsidR="00383001" w:rsidRPr="00045D19" w:rsidRDefault="00383001" w:rsidP="00383001">
      <w:pPr>
        <w:rPr>
          <w:lang w:val="lt-LT"/>
        </w:rPr>
      </w:pPr>
      <w:r w:rsidRPr="00045D19">
        <w:rPr>
          <w:lang w:val="lt-LT"/>
        </w:rPr>
        <w:t>Faksas +370 37 370067</w:t>
      </w:r>
    </w:p>
    <w:p w14:paraId="05B3E18A" w14:textId="12ABF1B9" w:rsidR="00383001" w:rsidRPr="00045D19" w:rsidRDefault="00383001" w:rsidP="00383001">
      <w:pPr>
        <w:rPr>
          <w:lang w:val="lt-LT"/>
        </w:rPr>
      </w:pPr>
      <w:r w:rsidRPr="00045D19">
        <w:rPr>
          <w:lang w:val="lt-LT"/>
        </w:rPr>
        <w:t>El. paštas info@e</w:t>
      </w:r>
      <w:r w:rsidR="003F6397">
        <w:rPr>
          <w:lang w:val="lt-LT"/>
        </w:rPr>
        <w:t>letis</w:t>
      </w:r>
      <w:r w:rsidRPr="00045D19">
        <w:rPr>
          <w:lang w:val="lt-LT"/>
        </w:rPr>
        <w:t>pharma.lt</w:t>
      </w:r>
    </w:p>
    <w:p w14:paraId="60E01D1C" w14:textId="77777777" w:rsidR="00383001" w:rsidRPr="00045D19" w:rsidRDefault="00383001" w:rsidP="00383001">
      <w:pPr>
        <w:keepNext/>
        <w:jc w:val="both"/>
        <w:outlineLvl w:val="3"/>
        <w:rPr>
          <w:rFonts w:ascii="Calibri" w:hAnsi="Calibri"/>
          <w:bCs/>
          <w:sz w:val="28"/>
          <w:szCs w:val="28"/>
          <w:lang w:val="lt-LT" w:eastAsia="ja-JP"/>
        </w:rPr>
      </w:pPr>
    </w:p>
    <w:p w14:paraId="10C99AEF" w14:textId="594FC8E1" w:rsidR="00383001" w:rsidRPr="00045D19" w:rsidRDefault="00383001" w:rsidP="00383001">
      <w:pPr>
        <w:spacing w:line="240" w:lineRule="auto"/>
        <w:ind w:right="-2"/>
        <w:rPr>
          <w:b/>
          <w:lang w:val="lt-LT"/>
        </w:rPr>
      </w:pPr>
      <w:r w:rsidRPr="00045D19">
        <w:rPr>
          <w:b/>
          <w:lang w:val="lt-LT"/>
        </w:rPr>
        <w:t>Šis pakuotės lapelis paskutinį kartą peržiūrėtas</w:t>
      </w:r>
      <w:r w:rsidR="006D3577">
        <w:rPr>
          <w:b/>
          <w:lang w:val="lt-LT"/>
        </w:rPr>
        <w:t xml:space="preserve"> 2024-07-08</w:t>
      </w:r>
      <w:r w:rsidR="00037CD3">
        <w:rPr>
          <w:b/>
          <w:lang w:val="lt-LT"/>
        </w:rPr>
        <w:t>.</w:t>
      </w:r>
    </w:p>
    <w:p w14:paraId="21497B8C" w14:textId="77777777" w:rsidR="00383001" w:rsidRPr="00045D19" w:rsidRDefault="00383001" w:rsidP="00383001">
      <w:pPr>
        <w:spacing w:line="240" w:lineRule="auto"/>
        <w:ind w:right="-2"/>
        <w:rPr>
          <w:lang w:val="lt-LT"/>
        </w:rPr>
      </w:pPr>
    </w:p>
    <w:p w14:paraId="208D3CAE" w14:textId="40EEE6E3" w:rsidR="00383001" w:rsidRPr="00045D19" w:rsidRDefault="00383001" w:rsidP="00383001">
      <w:pPr>
        <w:spacing w:line="240" w:lineRule="auto"/>
        <w:ind w:right="-2"/>
        <w:rPr>
          <w:lang w:val="lt-LT"/>
        </w:rPr>
      </w:pPr>
      <w:r w:rsidRPr="00045D19">
        <w:rPr>
          <w:lang w:val="lt-LT"/>
        </w:rPr>
        <w:t>Išsami informacija apie šį vaistą pateikiama Valstybinės vaistų kontrolės tarnybos prie Lietuvos Respublikos sveikatos apsaugos ministerijos tinklalapyje</w:t>
      </w:r>
      <w:r w:rsidRPr="00045D19">
        <w:rPr>
          <w:i/>
          <w:lang w:val="lt-LT"/>
        </w:rPr>
        <w:t xml:space="preserve"> </w:t>
      </w:r>
      <w:r w:rsidR="00021437">
        <w:rPr>
          <w:color w:val="0000EE"/>
          <w:szCs w:val="22"/>
          <w:u w:val="single"/>
          <w:lang w:eastAsia="lt-LT"/>
        </w:rPr>
        <w:t>https://vvkt.lrv.lt/lt/</w:t>
      </w:r>
      <w:r w:rsidR="00021437">
        <w:rPr>
          <w:szCs w:val="22"/>
          <w:lang w:eastAsia="lt-LT"/>
        </w:rPr>
        <w:t>.</w:t>
      </w:r>
      <w:r w:rsidRPr="00045D19">
        <w:rPr>
          <w:lang w:val="lt-LT"/>
        </w:rPr>
        <w:t>---------------------------------------------------------------------------------------------------------------------------</w:t>
      </w:r>
    </w:p>
    <w:p w14:paraId="655DA14C" w14:textId="77777777" w:rsidR="00383001" w:rsidRPr="00045D19" w:rsidRDefault="00383001" w:rsidP="00383001">
      <w:pPr>
        <w:tabs>
          <w:tab w:val="left" w:pos="2657"/>
        </w:tabs>
        <w:spacing w:line="240" w:lineRule="auto"/>
        <w:ind w:right="-28"/>
        <w:rPr>
          <w:lang w:val="lt-LT"/>
        </w:rPr>
      </w:pPr>
    </w:p>
    <w:p w14:paraId="5401C264" w14:textId="77777777" w:rsidR="00383001" w:rsidRPr="00045D19" w:rsidRDefault="00383001" w:rsidP="00383001">
      <w:pPr>
        <w:tabs>
          <w:tab w:val="left" w:pos="2657"/>
        </w:tabs>
        <w:spacing w:line="240" w:lineRule="auto"/>
        <w:ind w:left="-37" w:right="-28"/>
        <w:rPr>
          <w:lang w:val="lt-LT"/>
        </w:rPr>
      </w:pPr>
      <w:r w:rsidRPr="00045D19">
        <w:rPr>
          <w:lang w:val="lt-LT"/>
        </w:rPr>
        <w:t>Toliau pateikta informacija skirta tik sveikatos priežiūros specialistams.</w:t>
      </w:r>
    </w:p>
    <w:p w14:paraId="628B51BD" w14:textId="77777777" w:rsidR="00383001" w:rsidRPr="00045D19" w:rsidRDefault="00383001" w:rsidP="00383001">
      <w:pPr>
        <w:tabs>
          <w:tab w:val="left" w:pos="2657"/>
        </w:tabs>
        <w:spacing w:line="240" w:lineRule="auto"/>
        <w:ind w:left="-37" w:right="-28"/>
        <w:rPr>
          <w:lang w:val="lt-LT"/>
        </w:rPr>
      </w:pPr>
    </w:p>
    <w:p w14:paraId="15CBB094" w14:textId="77777777" w:rsidR="00383001" w:rsidRPr="00045D19" w:rsidRDefault="00383001" w:rsidP="00383001">
      <w:pPr>
        <w:shd w:val="clear" w:color="auto" w:fill="FFFFFF"/>
        <w:spacing w:line="240" w:lineRule="auto"/>
        <w:jc w:val="center"/>
        <w:rPr>
          <w:b/>
          <w:lang w:val="lt-LT"/>
        </w:rPr>
      </w:pPr>
    </w:p>
    <w:p w14:paraId="4241ED57" w14:textId="77777777" w:rsidR="00383001" w:rsidRPr="00045D19" w:rsidRDefault="00383001" w:rsidP="00383001">
      <w:pPr>
        <w:jc w:val="center"/>
        <w:rPr>
          <w:b/>
          <w:lang w:val="lt-LT"/>
        </w:rPr>
      </w:pPr>
      <w:r w:rsidRPr="00045D19">
        <w:rPr>
          <w:b/>
          <w:lang w:val="lt-LT"/>
        </w:rPr>
        <w:t>Rezol 1 g milteliai injekciniam ar infuziniam tirpalui</w:t>
      </w:r>
    </w:p>
    <w:p w14:paraId="763AF8B2" w14:textId="77777777" w:rsidR="00383001" w:rsidRPr="00045D19" w:rsidRDefault="00383001" w:rsidP="00383001">
      <w:pPr>
        <w:jc w:val="center"/>
        <w:rPr>
          <w:lang w:val="lt-LT"/>
        </w:rPr>
      </w:pPr>
    </w:p>
    <w:p w14:paraId="4F63B98D" w14:textId="77777777" w:rsidR="00383001" w:rsidRPr="00045D19" w:rsidRDefault="00383001" w:rsidP="00383001">
      <w:pPr>
        <w:tabs>
          <w:tab w:val="left" w:pos="2657"/>
        </w:tabs>
        <w:spacing w:line="240" w:lineRule="auto"/>
        <w:ind w:left="-37" w:right="-28"/>
        <w:rPr>
          <w:lang w:val="lt-LT"/>
        </w:rPr>
      </w:pPr>
    </w:p>
    <w:p w14:paraId="3FD23DD9" w14:textId="77777777" w:rsidR="00383001" w:rsidRPr="00045D19" w:rsidRDefault="00383001" w:rsidP="00383001">
      <w:pPr>
        <w:tabs>
          <w:tab w:val="left" w:pos="2657"/>
        </w:tabs>
        <w:spacing w:line="240" w:lineRule="auto"/>
        <w:ind w:left="-37" w:right="-28"/>
        <w:rPr>
          <w:lang w:val="lt-LT"/>
        </w:rPr>
      </w:pPr>
      <w:r w:rsidRPr="00045D19">
        <w:rPr>
          <w:lang w:val="lt-LT"/>
        </w:rPr>
        <w:t>Visa su vaistinio preparato skyrimu susijusi informacija pateikiama Preparato charakteristikų santraukoje.</w:t>
      </w:r>
    </w:p>
    <w:p w14:paraId="7F9B8FAF" w14:textId="77777777" w:rsidR="00383001" w:rsidRPr="00045D19" w:rsidRDefault="00383001" w:rsidP="00383001">
      <w:pPr>
        <w:tabs>
          <w:tab w:val="left" w:pos="2657"/>
        </w:tabs>
        <w:spacing w:line="240" w:lineRule="auto"/>
        <w:ind w:left="-37" w:right="-28"/>
        <w:rPr>
          <w:lang w:val="lt-LT"/>
        </w:rPr>
      </w:pPr>
    </w:p>
    <w:p w14:paraId="0DE43552" w14:textId="77777777" w:rsidR="00383001" w:rsidRPr="00045D19" w:rsidRDefault="00383001" w:rsidP="00383001">
      <w:pPr>
        <w:tabs>
          <w:tab w:val="left" w:pos="2657"/>
        </w:tabs>
        <w:spacing w:line="240" w:lineRule="auto"/>
        <w:ind w:left="-37" w:right="-28"/>
        <w:rPr>
          <w:b/>
          <w:u w:val="single"/>
          <w:lang w:val="lt-LT"/>
        </w:rPr>
      </w:pPr>
      <w:r w:rsidRPr="00045D19">
        <w:rPr>
          <w:b/>
          <w:u w:val="single"/>
          <w:lang w:val="lt-LT"/>
        </w:rPr>
        <w:t>Pakuotės</w:t>
      </w:r>
    </w:p>
    <w:p w14:paraId="06DE514D" w14:textId="77777777" w:rsidR="00383001" w:rsidRPr="00045D19" w:rsidRDefault="00383001" w:rsidP="00383001">
      <w:pPr>
        <w:tabs>
          <w:tab w:val="left" w:pos="2657"/>
        </w:tabs>
        <w:spacing w:line="240" w:lineRule="auto"/>
        <w:ind w:left="-37" w:right="-28"/>
        <w:rPr>
          <w:lang w:val="lt-LT"/>
        </w:rPr>
      </w:pPr>
    </w:p>
    <w:p w14:paraId="19E1A787" w14:textId="77777777" w:rsidR="00383001" w:rsidRPr="00045D19" w:rsidRDefault="00383001" w:rsidP="00383001">
      <w:pPr>
        <w:rPr>
          <w:lang w:val="lt-LT"/>
        </w:rPr>
      </w:pPr>
      <w:r w:rsidRPr="00045D19">
        <w:rPr>
          <w:lang w:val="lt-LT"/>
        </w:rPr>
        <w:t>Bespalvio III tipo stiklo flakonas, užkimštas gumos kamš</w:t>
      </w:r>
      <w:r w:rsidRPr="00045D19">
        <w:rPr>
          <w:rFonts w:ascii="TimesNewRoman" w:hAnsi="TimesNewRoman" w:hint="eastAsia"/>
          <w:lang w:val="lt-LT"/>
        </w:rPr>
        <w:t>č</w:t>
      </w:r>
      <w:r w:rsidRPr="00045D19">
        <w:rPr>
          <w:lang w:val="lt-LT"/>
        </w:rPr>
        <w:t>iu ir užspaustas aliuminio gaubteliu.</w:t>
      </w:r>
    </w:p>
    <w:p w14:paraId="00E4B47F" w14:textId="77777777" w:rsidR="00383001" w:rsidRPr="00045D19" w:rsidRDefault="00383001" w:rsidP="00383001">
      <w:pPr>
        <w:rPr>
          <w:lang w:val="lt-LT"/>
        </w:rPr>
      </w:pPr>
    </w:p>
    <w:p w14:paraId="60ED266E" w14:textId="77777777" w:rsidR="00383001" w:rsidRPr="00045D19" w:rsidRDefault="00383001" w:rsidP="00383001">
      <w:pPr>
        <w:rPr>
          <w:lang w:val="lt-LT"/>
        </w:rPr>
      </w:pPr>
      <w:r w:rsidRPr="00045D19">
        <w:rPr>
          <w:lang w:val="lt-LT"/>
        </w:rPr>
        <w:t>Flakonuose yra steril</w:t>
      </w:r>
      <w:r w:rsidRPr="00045D19">
        <w:rPr>
          <w:rFonts w:ascii="TimesNewRoman" w:hAnsi="TimesNewRoman" w:hint="eastAsia"/>
          <w:lang w:val="lt-LT"/>
        </w:rPr>
        <w:t>ū</w:t>
      </w:r>
      <w:r w:rsidRPr="00045D19">
        <w:rPr>
          <w:lang w:val="lt-LT"/>
        </w:rPr>
        <w:t>s, beveik balti arba gelsvi, higroskopiniai, kristaliniai milteliai. Pagalbini</w:t>
      </w:r>
      <w:r w:rsidRPr="00045D19">
        <w:rPr>
          <w:rFonts w:ascii="TimesNewRoman" w:hAnsi="TimesNewRoman" w:hint="eastAsia"/>
          <w:lang w:val="lt-LT"/>
        </w:rPr>
        <w:t>ų</w:t>
      </w:r>
      <w:r w:rsidRPr="00045D19">
        <w:rPr>
          <w:rFonts w:ascii="TimesNewRoman" w:hAnsi="TimesNewRoman"/>
          <w:lang w:val="lt-LT"/>
        </w:rPr>
        <w:t xml:space="preserve"> </w:t>
      </w:r>
      <w:r w:rsidRPr="00045D19">
        <w:rPr>
          <w:lang w:val="lt-LT"/>
        </w:rPr>
        <w:t>medžiag</w:t>
      </w:r>
      <w:r w:rsidRPr="00045D19">
        <w:rPr>
          <w:rFonts w:ascii="TimesNewRoman" w:hAnsi="TimesNewRoman" w:hint="eastAsia"/>
          <w:lang w:val="lt-LT"/>
        </w:rPr>
        <w:t>ų</w:t>
      </w:r>
      <w:r w:rsidRPr="00045D19">
        <w:rPr>
          <w:rFonts w:ascii="TimesNewRoman" w:hAnsi="TimesNewRoman"/>
          <w:lang w:val="lt-LT"/>
        </w:rPr>
        <w:t xml:space="preserve"> </w:t>
      </w:r>
      <w:r w:rsidRPr="00045D19">
        <w:rPr>
          <w:lang w:val="lt-LT"/>
        </w:rPr>
        <w:t>n</w:t>
      </w:r>
      <w:r w:rsidRPr="00045D19">
        <w:rPr>
          <w:rFonts w:ascii="TimesNewRoman" w:hAnsi="TimesNewRoman" w:hint="eastAsia"/>
          <w:lang w:val="lt-LT"/>
        </w:rPr>
        <w:t>ė</w:t>
      </w:r>
      <w:r w:rsidRPr="00045D19">
        <w:rPr>
          <w:lang w:val="lt-LT"/>
        </w:rPr>
        <w:t xml:space="preserve">ra. </w:t>
      </w:r>
    </w:p>
    <w:p w14:paraId="04E82FF2" w14:textId="77777777" w:rsidR="00383001" w:rsidRPr="00045D19" w:rsidRDefault="00383001" w:rsidP="00383001">
      <w:pPr>
        <w:rPr>
          <w:color w:val="000000"/>
          <w:lang w:val="lt-LT"/>
        </w:rPr>
      </w:pPr>
      <w:r w:rsidRPr="00045D19">
        <w:rPr>
          <w:color w:val="000000"/>
          <w:lang w:val="lt-LT"/>
        </w:rPr>
        <w:t>Kiekviename grame Rezol yra maždaug 2,2 mmol (50,6 mg) natrio.</w:t>
      </w:r>
    </w:p>
    <w:p w14:paraId="5A83F7A8" w14:textId="77777777" w:rsidR="00383001" w:rsidRPr="00045D19" w:rsidRDefault="00383001" w:rsidP="00383001">
      <w:pPr>
        <w:rPr>
          <w:lang w:val="lt-LT"/>
        </w:rPr>
      </w:pPr>
    </w:p>
    <w:p w14:paraId="13C0D056" w14:textId="77777777" w:rsidR="00383001" w:rsidRPr="00045D19" w:rsidRDefault="00383001" w:rsidP="00383001">
      <w:pPr>
        <w:rPr>
          <w:color w:val="000000"/>
          <w:lang w:val="lt-LT"/>
        </w:rPr>
      </w:pPr>
      <w:r w:rsidRPr="00045D19">
        <w:rPr>
          <w:lang w:val="lt-LT"/>
        </w:rPr>
        <w:t>Pakuot</w:t>
      </w:r>
      <w:r w:rsidRPr="00045D19">
        <w:rPr>
          <w:rFonts w:ascii="TimesNewRoman" w:hAnsi="TimesNewRoman" w:hint="eastAsia"/>
          <w:lang w:val="lt-LT"/>
        </w:rPr>
        <w:t>ė</w:t>
      </w:r>
      <w:r w:rsidRPr="00045D19">
        <w:rPr>
          <w:lang w:val="lt-LT"/>
        </w:rPr>
        <w:t xml:space="preserve">s dydis: </w:t>
      </w:r>
      <w:r w:rsidRPr="00045D19">
        <w:rPr>
          <w:color w:val="000000"/>
          <w:lang w:val="lt-LT"/>
        </w:rPr>
        <w:t>d</w:t>
      </w:r>
      <w:r w:rsidRPr="00045D19">
        <w:rPr>
          <w:rFonts w:ascii="TimesNewRoman" w:hAnsi="TimesNewRoman" w:hint="eastAsia"/>
          <w:color w:val="000000"/>
          <w:lang w:val="lt-LT"/>
        </w:rPr>
        <w:t>ė</w:t>
      </w:r>
      <w:r w:rsidRPr="00045D19">
        <w:rPr>
          <w:color w:val="000000"/>
          <w:lang w:val="lt-LT"/>
        </w:rPr>
        <w:t>žut</w:t>
      </w:r>
      <w:r w:rsidRPr="00045D19">
        <w:rPr>
          <w:rFonts w:ascii="TimesNewRoman" w:hAnsi="TimesNewRoman" w:hint="eastAsia"/>
          <w:color w:val="000000"/>
          <w:lang w:val="lt-LT"/>
        </w:rPr>
        <w:t>ė</w:t>
      </w:r>
      <w:r w:rsidRPr="00045D19">
        <w:rPr>
          <w:color w:val="000000"/>
          <w:lang w:val="lt-LT"/>
        </w:rPr>
        <w:t>je yra 1, 5 arba 55 flakonai.</w:t>
      </w:r>
    </w:p>
    <w:p w14:paraId="670520B9" w14:textId="77777777" w:rsidR="00383001" w:rsidRPr="00045D19" w:rsidRDefault="00383001" w:rsidP="00383001">
      <w:pPr>
        <w:rPr>
          <w:lang w:val="lt-LT"/>
        </w:rPr>
      </w:pPr>
    </w:p>
    <w:p w14:paraId="4AC53CDC" w14:textId="77777777" w:rsidR="00383001" w:rsidRPr="00045D19" w:rsidRDefault="00383001" w:rsidP="00383001">
      <w:pPr>
        <w:keepNext/>
        <w:jc w:val="both"/>
        <w:outlineLvl w:val="3"/>
        <w:rPr>
          <w:rFonts w:ascii="Calibri" w:hAnsi="Calibri"/>
          <w:bCs/>
          <w:sz w:val="28"/>
          <w:szCs w:val="28"/>
          <w:lang w:val="lt-LT" w:eastAsia="ja-JP"/>
        </w:rPr>
      </w:pPr>
      <w:r w:rsidRPr="00045D19">
        <w:rPr>
          <w:b/>
          <w:bCs/>
          <w:szCs w:val="28"/>
          <w:lang w:val="lt-LT" w:eastAsia="ja-JP"/>
        </w:rPr>
        <w:t>Dozavimas ir vartojimo metodas</w:t>
      </w:r>
    </w:p>
    <w:p w14:paraId="0BBCB418" w14:textId="77777777" w:rsidR="00383001" w:rsidRPr="00045D19" w:rsidRDefault="00383001" w:rsidP="00383001">
      <w:pPr>
        <w:rPr>
          <w:lang w:val="lt-LT"/>
        </w:rPr>
      </w:pPr>
    </w:p>
    <w:p w14:paraId="6155ACF9" w14:textId="77777777" w:rsidR="00383001" w:rsidRPr="00045D19" w:rsidRDefault="00383001" w:rsidP="00383001">
      <w:pPr>
        <w:spacing w:line="240" w:lineRule="auto"/>
        <w:rPr>
          <w:u w:val="single"/>
          <w:lang w:val="lt-LT"/>
        </w:rPr>
      </w:pPr>
      <w:r w:rsidRPr="00045D19">
        <w:rPr>
          <w:u w:val="single"/>
          <w:lang w:val="lt-LT"/>
        </w:rPr>
        <w:t>Dozavimas</w:t>
      </w:r>
    </w:p>
    <w:p w14:paraId="2ED9A566" w14:textId="77777777" w:rsidR="00383001" w:rsidRPr="00045D19" w:rsidRDefault="00383001" w:rsidP="00383001">
      <w:pPr>
        <w:spacing w:line="240" w:lineRule="auto"/>
        <w:rPr>
          <w:color w:val="000000"/>
          <w:lang w:val="lt-LT"/>
        </w:rPr>
      </w:pPr>
    </w:p>
    <w:p w14:paraId="6EAB04D5" w14:textId="77777777" w:rsidR="00383001" w:rsidRPr="00045D19" w:rsidRDefault="00383001" w:rsidP="00383001">
      <w:pPr>
        <w:spacing w:line="240" w:lineRule="auto"/>
        <w:rPr>
          <w:b/>
          <w:i/>
          <w:color w:val="000000"/>
          <w:lang w:val="lt-LT"/>
        </w:rPr>
      </w:pPr>
      <w:r w:rsidRPr="00045D19">
        <w:rPr>
          <w:b/>
          <w:i/>
          <w:color w:val="000000"/>
          <w:lang w:val="lt-LT"/>
        </w:rPr>
        <w:t>Suaugusieji, kurių inkstų funkcija normali</w:t>
      </w:r>
    </w:p>
    <w:p w14:paraId="31E543DC" w14:textId="77777777" w:rsidR="00383001" w:rsidRPr="00045D19" w:rsidRDefault="00383001" w:rsidP="00383001">
      <w:pPr>
        <w:spacing w:line="240" w:lineRule="auto"/>
        <w:rPr>
          <w:color w:val="000000"/>
          <w:lang w:val="lt-LT"/>
        </w:rPr>
      </w:pPr>
    </w:p>
    <w:p w14:paraId="436918BA" w14:textId="77777777" w:rsidR="00383001" w:rsidRPr="00045D19" w:rsidRDefault="00383001" w:rsidP="00383001">
      <w:pPr>
        <w:spacing w:line="240" w:lineRule="auto"/>
        <w:rPr>
          <w:b/>
          <w:color w:val="000000"/>
          <w:lang w:val="lt-LT"/>
        </w:rPr>
      </w:pPr>
      <w:r w:rsidRPr="00045D19">
        <w:rPr>
          <w:b/>
          <w:color w:val="000000"/>
          <w:lang w:val="lt-LT"/>
        </w:rPr>
        <w:t>Infekcinės ligos, sukeltos labai jautrių mikroorganizmų</w:t>
      </w:r>
    </w:p>
    <w:p w14:paraId="31E66E30" w14:textId="77777777" w:rsidR="00383001" w:rsidRPr="00045D19" w:rsidRDefault="00383001" w:rsidP="00383001">
      <w:pPr>
        <w:spacing w:line="240" w:lineRule="auto"/>
        <w:rPr>
          <w:color w:val="000000"/>
          <w:lang w:val="lt-LT"/>
        </w:rPr>
      </w:pPr>
      <w:r w:rsidRPr="00045D19">
        <w:rPr>
          <w:color w:val="000000"/>
          <w:lang w:val="lt-LT"/>
        </w:rPr>
        <w:lastRenderedPageBreak/>
        <w:t>Įprastinė paros dozė suaugusiesiems yra 1</w:t>
      </w:r>
      <w:r w:rsidRPr="00045D19">
        <w:rPr>
          <w:color w:val="000000"/>
          <w:lang w:val="lt-LT"/>
        </w:rPr>
        <w:noBreakHyphen/>
        <w:t xml:space="preserve">2 g, ji suvartojama padalyta į dvi arba tris lygias dozes (viena dozė leidžiama kas 8 arba 12 val.). </w:t>
      </w:r>
    </w:p>
    <w:p w14:paraId="701E0060" w14:textId="77777777" w:rsidR="00383001" w:rsidRPr="00045D19" w:rsidRDefault="00383001" w:rsidP="00383001">
      <w:pPr>
        <w:spacing w:line="240" w:lineRule="auto"/>
        <w:rPr>
          <w:color w:val="000000"/>
          <w:lang w:val="lt-LT"/>
        </w:rPr>
      </w:pPr>
    </w:p>
    <w:p w14:paraId="4A015404" w14:textId="77777777" w:rsidR="00383001" w:rsidRPr="00045D19" w:rsidRDefault="00383001" w:rsidP="00383001">
      <w:pPr>
        <w:spacing w:line="240" w:lineRule="auto"/>
        <w:rPr>
          <w:b/>
          <w:color w:val="000000"/>
          <w:lang w:val="lt-LT"/>
        </w:rPr>
      </w:pPr>
      <w:r w:rsidRPr="00045D19">
        <w:rPr>
          <w:b/>
          <w:color w:val="000000"/>
          <w:lang w:val="lt-LT"/>
        </w:rPr>
        <w:t>Infekcinės ligos, sukeltos mažiau jautrių mikroorganizmų</w:t>
      </w:r>
    </w:p>
    <w:p w14:paraId="30010215" w14:textId="77777777" w:rsidR="00383001" w:rsidRPr="00045D19" w:rsidRDefault="00383001" w:rsidP="00383001">
      <w:pPr>
        <w:spacing w:line="240" w:lineRule="auto"/>
        <w:rPr>
          <w:color w:val="000000"/>
          <w:lang w:val="lt-LT"/>
        </w:rPr>
      </w:pPr>
      <w:r w:rsidRPr="00045D19">
        <w:rPr>
          <w:color w:val="000000"/>
          <w:lang w:val="lt-LT"/>
        </w:rPr>
        <w:t>Įprastinė paros dozė yra 3</w:t>
      </w:r>
      <w:r w:rsidRPr="00045D19">
        <w:rPr>
          <w:color w:val="000000"/>
          <w:lang w:val="lt-LT"/>
        </w:rPr>
        <w:noBreakHyphen/>
        <w:t xml:space="preserve">4 g, ji suvartojama padalyta į tris arba keturias lygias dozes (viena dozė leidžiama kas 6 arba 8 val.). </w:t>
      </w:r>
    </w:p>
    <w:p w14:paraId="31B9B74C" w14:textId="77777777" w:rsidR="00383001" w:rsidRPr="00045D19" w:rsidRDefault="00383001" w:rsidP="00383001">
      <w:pPr>
        <w:spacing w:line="240" w:lineRule="auto"/>
        <w:rPr>
          <w:color w:val="000000"/>
          <w:lang w:val="lt-LT"/>
        </w:rPr>
      </w:pPr>
      <w:r w:rsidRPr="00045D19">
        <w:rPr>
          <w:color w:val="000000"/>
          <w:lang w:val="lt-LT"/>
        </w:rPr>
        <w:t>Jei pacientas serga sunkia infekcine liga, galima vartoti ne didesnę kaip 6 g paros dozę, kuri suvartojama padalyta į tris arba keturias lygias dozes (viena dozė leidžiama kas 6 arba 8 val.).</w:t>
      </w:r>
    </w:p>
    <w:p w14:paraId="3CB9A604" w14:textId="77777777" w:rsidR="00383001" w:rsidRPr="00045D19" w:rsidRDefault="00383001" w:rsidP="00383001">
      <w:pPr>
        <w:spacing w:line="240" w:lineRule="auto"/>
        <w:rPr>
          <w:color w:val="000000"/>
          <w:lang w:val="lt-LT"/>
        </w:rPr>
      </w:pPr>
    </w:p>
    <w:p w14:paraId="3922C544" w14:textId="77777777" w:rsidR="00383001" w:rsidRPr="00045D19" w:rsidRDefault="00383001" w:rsidP="00383001">
      <w:pPr>
        <w:spacing w:line="240" w:lineRule="auto"/>
        <w:rPr>
          <w:b/>
          <w:color w:val="000000"/>
          <w:lang w:val="lt-LT"/>
        </w:rPr>
      </w:pPr>
      <w:r w:rsidRPr="00045D19">
        <w:rPr>
          <w:b/>
          <w:color w:val="000000"/>
          <w:lang w:val="lt-LT"/>
        </w:rPr>
        <w:t>Vartojimas infekcijos profilaktikai operacijos metu</w:t>
      </w:r>
    </w:p>
    <w:p w14:paraId="05F68511" w14:textId="77777777" w:rsidR="00383001" w:rsidRPr="00045D19" w:rsidRDefault="00383001" w:rsidP="00383001">
      <w:pPr>
        <w:spacing w:line="240" w:lineRule="auto"/>
        <w:rPr>
          <w:color w:val="000000"/>
          <w:lang w:val="lt-LT"/>
        </w:rPr>
      </w:pPr>
      <w:r w:rsidRPr="00045D19">
        <w:rPr>
          <w:color w:val="000000"/>
          <w:lang w:val="lt-LT"/>
        </w:rPr>
        <w:t>Siekiant apsaugoti nuo pooperacinės infekcijos, kai operacijos metu pasireiškia arba gali pasireikšti užteršimas, rekomenduojamas toliau pateikiamas dozavimas.</w:t>
      </w:r>
    </w:p>
    <w:p w14:paraId="5D5B9BF7" w14:textId="6CD66B63" w:rsidR="00383001" w:rsidRPr="00045D19" w:rsidRDefault="006550B8" w:rsidP="00383001">
      <w:pPr>
        <w:spacing w:after="20" w:line="240" w:lineRule="auto"/>
        <w:rPr>
          <w:color w:val="000000"/>
          <w:lang w:val="lt-LT"/>
        </w:rPr>
      </w:pPr>
      <w:r>
        <w:rPr>
          <w:color w:val="000000"/>
          <w:lang w:val="lt-LT"/>
        </w:rPr>
        <w:t xml:space="preserve">- </w:t>
      </w:r>
      <w:r w:rsidR="00383001" w:rsidRPr="00045D19">
        <w:rPr>
          <w:color w:val="000000"/>
          <w:lang w:val="lt-LT"/>
        </w:rPr>
        <w:t>1</w:t>
      </w:r>
      <w:r w:rsidR="00383001" w:rsidRPr="00045D19">
        <w:rPr>
          <w:color w:val="000000"/>
          <w:lang w:val="lt-LT"/>
        </w:rPr>
        <w:noBreakHyphen/>
        <w:t>2 g dozė suleidžiama į veną iki operacijos pradžios likus 30 min.</w:t>
      </w:r>
      <w:r w:rsidR="00383001" w:rsidRPr="00045D19">
        <w:rPr>
          <w:color w:val="000000"/>
          <w:lang w:val="lt-LT"/>
        </w:rPr>
        <w:noBreakHyphen/>
        <w:t>1 val.</w:t>
      </w:r>
    </w:p>
    <w:p w14:paraId="1E7B34D0" w14:textId="7BA9BBF6" w:rsidR="00383001" w:rsidRPr="00045D19" w:rsidRDefault="006550B8" w:rsidP="00383001">
      <w:pPr>
        <w:spacing w:after="20" w:line="240" w:lineRule="auto"/>
        <w:rPr>
          <w:color w:val="000000"/>
          <w:lang w:val="lt-LT"/>
        </w:rPr>
      </w:pPr>
      <w:r>
        <w:rPr>
          <w:color w:val="000000"/>
          <w:lang w:val="lt-LT"/>
        </w:rPr>
        <w:t xml:space="preserve">- </w:t>
      </w:r>
      <w:r w:rsidR="00383001" w:rsidRPr="00045D19">
        <w:rPr>
          <w:color w:val="000000"/>
          <w:lang w:val="lt-LT"/>
        </w:rPr>
        <w:t>Ilgų chirurginių procedūrų metu 500 mg</w:t>
      </w:r>
      <w:r w:rsidR="00383001" w:rsidRPr="00045D19">
        <w:rPr>
          <w:color w:val="000000"/>
          <w:lang w:val="lt-LT"/>
        </w:rPr>
        <w:noBreakHyphen/>
        <w:t xml:space="preserve">1 g dozė leidžiama į veną operacijos metu (ji leidžiama atsižvelgiant į chirurginės procedūros trukmę). </w:t>
      </w:r>
    </w:p>
    <w:p w14:paraId="77A5E07B" w14:textId="399CCEF8" w:rsidR="00383001" w:rsidRPr="00045D19" w:rsidRDefault="006550B8" w:rsidP="00383001">
      <w:pPr>
        <w:spacing w:line="240" w:lineRule="auto"/>
        <w:rPr>
          <w:color w:val="000000"/>
          <w:lang w:val="lt-LT"/>
        </w:rPr>
      </w:pPr>
      <w:r>
        <w:rPr>
          <w:color w:val="000000"/>
          <w:lang w:val="lt-LT"/>
        </w:rPr>
        <w:t xml:space="preserve">- </w:t>
      </w:r>
      <w:r w:rsidR="00383001" w:rsidRPr="00045D19">
        <w:rPr>
          <w:color w:val="000000"/>
          <w:lang w:val="lt-LT"/>
        </w:rPr>
        <w:t>500 mg</w:t>
      </w:r>
      <w:r w:rsidR="00383001" w:rsidRPr="00045D19">
        <w:rPr>
          <w:color w:val="000000"/>
          <w:lang w:val="lt-LT"/>
        </w:rPr>
        <w:noBreakHyphen/>
        <w:t>1 g dozė leidžiama į veną kas 6</w:t>
      </w:r>
      <w:r w:rsidR="00383001" w:rsidRPr="00045D19">
        <w:rPr>
          <w:color w:val="000000"/>
          <w:lang w:val="lt-LT"/>
        </w:rPr>
        <w:noBreakHyphen/>
        <w:t>8 val. 24 valandų laikotarpiu po operacijos.</w:t>
      </w:r>
    </w:p>
    <w:p w14:paraId="31A1D57B" w14:textId="77777777" w:rsidR="00383001" w:rsidRPr="00045D19" w:rsidRDefault="00383001" w:rsidP="00383001">
      <w:pPr>
        <w:spacing w:line="240" w:lineRule="auto"/>
        <w:rPr>
          <w:color w:val="000000"/>
          <w:lang w:val="lt-LT"/>
        </w:rPr>
      </w:pPr>
    </w:p>
    <w:p w14:paraId="2887A0D5" w14:textId="77777777" w:rsidR="00383001" w:rsidRPr="00045D19" w:rsidRDefault="00383001" w:rsidP="00383001">
      <w:pPr>
        <w:spacing w:line="240" w:lineRule="auto"/>
        <w:rPr>
          <w:color w:val="000000"/>
          <w:lang w:val="lt-LT"/>
        </w:rPr>
      </w:pPr>
      <w:r w:rsidRPr="00045D19">
        <w:rPr>
          <w:color w:val="000000"/>
          <w:lang w:val="lt-LT"/>
        </w:rPr>
        <w:t>Svarbu, kad: (1) ikioperacinė dozė būtų suleista prieš pat operacijos pradžią (iki jos likus 30 min.</w:t>
      </w:r>
      <w:r w:rsidRPr="00045D19">
        <w:rPr>
          <w:color w:val="000000"/>
          <w:lang w:val="lt-LT"/>
        </w:rPr>
        <w:noBreakHyphen/>
        <w:t>1 val.), kad pradinio operacinio pjūvio metu serume ir audiniuose būtų pakankamas antibiotiko kiekis, ir (2) jei reikia, cefazolino turi būti leidžiama tinkamais intervalais operacijos metu, kad numatomos didžiausios infekciją sukelti galinčių mikroorganizmų ekspozicijos metu antibiotiko kiekis būtų pakankamas. Kartotines dozes rekomenduojama vartoti kas 4 val. (skaičiuojant nuo ikioperacinės dozės suleidimo). Profilaktinis gydymas cefazolinu paprastai nutraukiamas 24 val. laikotarpiu po chirurginės procedūros. Jei atliekama širdies operacija, profilaktinis gydymas cefazolinu gali būti tęsiamas 48 val. po operacijos pabaigos, tai priklauso nuo klinikinės situacijos.</w:t>
      </w:r>
    </w:p>
    <w:p w14:paraId="7631DA5A" w14:textId="77777777" w:rsidR="00383001" w:rsidRPr="00045D19" w:rsidRDefault="00383001" w:rsidP="00383001">
      <w:pPr>
        <w:spacing w:line="240" w:lineRule="auto"/>
        <w:rPr>
          <w:color w:val="000000"/>
          <w:lang w:val="lt-LT"/>
        </w:rPr>
      </w:pPr>
    </w:p>
    <w:p w14:paraId="719299C4" w14:textId="77777777" w:rsidR="00383001" w:rsidRPr="00045D19" w:rsidRDefault="00383001" w:rsidP="00383001">
      <w:pPr>
        <w:spacing w:line="240" w:lineRule="auto"/>
        <w:rPr>
          <w:b/>
          <w:color w:val="000000"/>
          <w:lang w:val="lt-LT"/>
        </w:rPr>
      </w:pPr>
      <w:r w:rsidRPr="00045D19">
        <w:rPr>
          <w:b/>
          <w:color w:val="000000"/>
          <w:lang w:val="lt-LT"/>
        </w:rPr>
        <w:t>Suaugusiems pacientams, kurių inkstų funkcija sutrikusi</w:t>
      </w:r>
    </w:p>
    <w:p w14:paraId="2021E3C6" w14:textId="77777777" w:rsidR="00383001" w:rsidRPr="00045D19" w:rsidRDefault="00383001" w:rsidP="00383001">
      <w:pPr>
        <w:spacing w:line="240" w:lineRule="auto"/>
        <w:rPr>
          <w:color w:val="333333"/>
          <w:lang w:val="lt-LT"/>
        </w:rPr>
      </w:pPr>
      <w:r w:rsidRPr="00045D19">
        <w:rPr>
          <w:color w:val="333333"/>
          <w:lang w:val="lt-LT"/>
        </w:rPr>
        <w:t>Reikia suleisti tinkamą pradinę dozę. Vėlesnes dozes reikia koreguoti atsižvelgiant į inkstų funkcijos sutrikimo laipsnį, infekcinės ligos sunkumą ir patogeno jautrumą.</w:t>
      </w:r>
    </w:p>
    <w:p w14:paraId="4F2BE83D" w14:textId="77777777" w:rsidR="00383001" w:rsidRPr="00045D19" w:rsidRDefault="00383001" w:rsidP="00383001">
      <w:pPr>
        <w:spacing w:line="240" w:lineRule="auto"/>
        <w:rPr>
          <w:color w:val="000000"/>
          <w:lang w:val="lt-LT"/>
        </w:rPr>
      </w:pPr>
    </w:p>
    <w:p w14:paraId="627946AC" w14:textId="77777777" w:rsidR="00383001" w:rsidRPr="00045D19" w:rsidRDefault="00383001" w:rsidP="00383001">
      <w:pPr>
        <w:spacing w:line="240" w:lineRule="auto"/>
        <w:rPr>
          <w:b/>
          <w:lang w:val="lt-LT"/>
        </w:rPr>
      </w:pPr>
      <w:r w:rsidRPr="00045D19">
        <w:rPr>
          <w:b/>
          <w:lang w:val="lt-LT"/>
        </w:rPr>
        <w:t>Pacientų, kurių inkstų funkcija sutrikusi, palaikomasis gydymas cefazolinu</w:t>
      </w:r>
    </w:p>
    <w:p w14:paraId="61991E82" w14:textId="77777777" w:rsidR="00383001" w:rsidRPr="00045D19" w:rsidRDefault="00383001" w:rsidP="00383001">
      <w:pPr>
        <w:spacing w:line="240" w:lineRule="auto"/>
        <w:rPr>
          <w:b/>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945"/>
        <w:gridCol w:w="282"/>
        <w:gridCol w:w="2053"/>
        <w:gridCol w:w="233"/>
        <w:gridCol w:w="2090"/>
        <w:gridCol w:w="233"/>
        <w:gridCol w:w="1996"/>
        <w:gridCol w:w="248"/>
      </w:tblGrid>
      <w:tr w:rsidR="00383001" w:rsidRPr="003878D8" w14:paraId="39A10721" w14:textId="77777777" w:rsidTr="00267744">
        <w:trPr>
          <w:trHeight w:val="236"/>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A343BE4" w14:textId="77777777" w:rsidR="00383001" w:rsidRPr="00045D19" w:rsidRDefault="00383001" w:rsidP="00267744">
            <w:pPr>
              <w:spacing w:line="240" w:lineRule="auto"/>
              <w:rPr>
                <w:b/>
                <w:color w:val="000000"/>
                <w:lang w:val="lt-LT"/>
              </w:rPr>
            </w:pPr>
            <w:r w:rsidRPr="00045D19">
              <w:rPr>
                <w:b/>
                <w:color w:val="000000"/>
                <w:lang w:val="lt-LT"/>
              </w:rPr>
              <w:t xml:space="preserve">Kreatinino klirensas (ml/min.)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50EA6B6D" w14:textId="77777777" w:rsidR="00383001" w:rsidRPr="00045D19" w:rsidRDefault="00383001" w:rsidP="00267744">
            <w:pPr>
              <w:spacing w:line="240" w:lineRule="auto"/>
              <w:rPr>
                <w:color w:val="000000"/>
                <w:lang w:val="lt-LT"/>
              </w:rPr>
            </w:pPr>
          </w:p>
          <w:p w14:paraId="4C280705" w14:textId="77777777" w:rsidR="00383001" w:rsidRPr="00045D19" w:rsidRDefault="00383001" w:rsidP="00267744">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36A21D2A" w14:textId="77777777" w:rsidR="00383001" w:rsidRPr="00045D19" w:rsidRDefault="00383001" w:rsidP="00267744">
            <w:pPr>
              <w:spacing w:line="240" w:lineRule="auto"/>
              <w:rPr>
                <w:b/>
                <w:color w:val="000000"/>
                <w:lang w:val="lt-LT"/>
              </w:rPr>
            </w:pPr>
            <w:r w:rsidRPr="00045D19">
              <w:rPr>
                <w:b/>
                <w:color w:val="000000"/>
                <w:lang w:val="lt-LT"/>
              </w:rPr>
              <w:t xml:space="preserve">Kreatinino kiekis serume (mg/100 ml)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04459FA4" w14:textId="77777777" w:rsidR="00383001" w:rsidRPr="00045D19" w:rsidRDefault="00383001" w:rsidP="00267744">
            <w:pPr>
              <w:spacing w:line="240" w:lineRule="auto"/>
              <w:rPr>
                <w:color w:val="000000"/>
                <w:lang w:val="lt-LT"/>
              </w:rPr>
            </w:pPr>
          </w:p>
          <w:p w14:paraId="7E09FFB6" w14:textId="77777777" w:rsidR="00383001" w:rsidRPr="00045D19" w:rsidRDefault="00383001" w:rsidP="00267744">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60A3DE9A" w14:textId="77777777" w:rsidR="00383001" w:rsidRPr="00045D19" w:rsidRDefault="00383001" w:rsidP="00267744">
            <w:pPr>
              <w:spacing w:line="240" w:lineRule="auto"/>
              <w:ind w:right="-112"/>
              <w:rPr>
                <w:b/>
                <w:color w:val="000000"/>
                <w:lang w:val="lt-LT"/>
              </w:rPr>
            </w:pPr>
            <w:r w:rsidRPr="00045D19">
              <w:rPr>
                <w:b/>
                <w:color w:val="000000"/>
                <w:lang w:val="lt-LT"/>
              </w:rPr>
              <w:t xml:space="preserve">Bendra paros dozė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099FB2F5" w14:textId="77777777" w:rsidR="00383001" w:rsidRPr="00045D19" w:rsidRDefault="00383001" w:rsidP="00267744">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4EA121E4" w14:textId="77777777" w:rsidR="00383001" w:rsidRPr="00045D19" w:rsidRDefault="00383001" w:rsidP="00267744">
            <w:pPr>
              <w:spacing w:line="240" w:lineRule="auto"/>
              <w:rPr>
                <w:b/>
                <w:color w:val="000000"/>
                <w:lang w:val="lt-LT"/>
              </w:rPr>
            </w:pPr>
            <w:r w:rsidRPr="00045D19">
              <w:rPr>
                <w:b/>
                <w:color w:val="000000"/>
                <w:lang w:val="lt-LT"/>
              </w:rPr>
              <w:t>Vartojimo intervalas, pagal kurį reikia dalyti dozę</w:t>
            </w:r>
          </w:p>
        </w:tc>
        <w:tc>
          <w:tcPr>
            <w:tcW w:w="251" w:type="dxa"/>
            <w:tcBorders>
              <w:top w:val="nil"/>
              <w:left w:val="single" w:sz="4" w:space="0" w:color="00000A"/>
              <w:bottom w:val="nil"/>
              <w:right w:val="nil"/>
            </w:tcBorders>
            <w:shd w:val="clear" w:color="auto" w:fill="FFFFFF"/>
            <w:tcMar>
              <w:left w:w="88" w:type="dxa"/>
            </w:tcMar>
          </w:tcPr>
          <w:p w14:paraId="169E0D35" w14:textId="77777777" w:rsidR="00383001" w:rsidRPr="00045D19" w:rsidRDefault="00383001" w:rsidP="00267744">
            <w:pPr>
              <w:spacing w:line="240" w:lineRule="auto"/>
              <w:rPr>
                <w:color w:val="000000"/>
                <w:lang w:val="lt-LT"/>
              </w:rPr>
            </w:pPr>
          </w:p>
          <w:p w14:paraId="486D7AE0" w14:textId="77777777" w:rsidR="00383001" w:rsidRPr="00045D19" w:rsidRDefault="00383001" w:rsidP="00267744">
            <w:pPr>
              <w:spacing w:line="240" w:lineRule="auto"/>
              <w:rPr>
                <w:color w:val="000000"/>
                <w:lang w:val="lt-LT"/>
              </w:rPr>
            </w:pPr>
          </w:p>
          <w:p w14:paraId="2B0FCE4D" w14:textId="77777777" w:rsidR="00383001" w:rsidRPr="00045D19" w:rsidRDefault="00383001" w:rsidP="00267744">
            <w:pPr>
              <w:spacing w:line="240" w:lineRule="auto"/>
              <w:rPr>
                <w:color w:val="000000"/>
                <w:lang w:val="lt-LT"/>
              </w:rPr>
            </w:pPr>
          </w:p>
          <w:p w14:paraId="186A1B2B" w14:textId="77777777" w:rsidR="00383001" w:rsidRPr="00045D19" w:rsidRDefault="00383001" w:rsidP="00267744">
            <w:pPr>
              <w:spacing w:line="240" w:lineRule="auto"/>
              <w:rPr>
                <w:color w:val="000000"/>
                <w:lang w:val="lt-LT"/>
              </w:rPr>
            </w:pPr>
          </w:p>
        </w:tc>
      </w:tr>
      <w:tr w:rsidR="00383001" w:rsidRPr="00267744" w14:paraId="494DAA97" w14:textId="77777777" w:rsidTr="00267744">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19B53E7" w14:textId="748B8EC5" w:rsidR="00383001" w:rsidRPr="00045D19" w:rsidRDefault="00383001" w:rsidP="00267744">
            <w:pPr>
              <w:spacing w:line="240" w:lineRule="auto"/>
              <w:rPr>
                <w:color w:val="000000"/>
                <w:lang w:val="lt-LT"/>
              </w:rPr>
            </w:pPr>
            <w:r w:rsidRPr="00045D19">
              <w:rPr>
                <w:color w:val="000000"/>
                <w:lang w:val="lt-LT"/>
              </w:rPr>
              <w:t xml:space="preserve">≥ </w:t>
            </w:r>
            <w:r w:rsidR="00461F67">
              <w:rPr>
                <w:color w:val="000000"/>
                <w:lang w:val="lt-LT"/>
              </w:rPr>
              <w:t>5</w:t>
            </w:r>
            <w:r w:rsidRPr="00045D19">
              <w:rPr>
                <w:color w:val="000000"/>
                <w:lang w:val="lt-LT"/>
              </w:rPr>
              <w:t xml:space="preserve">5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6EEEB9BB" w14:textId="77777777" w:rsidR="00383001" w:rsidRPr="00045D19" w:rsidRDefault="00383001" w:rsidP="00267744">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57581BAA" w14:textId="77777777" w:rsidR="00383001" w:rsidRPr="00045D19" w:rsidRDefault="00383001" w:rsidP="00267744">
            <w:pPr>
              <w:spacing w:line="240" w:lineRule="auto"/>
              <w:jc w:val="center"/>
              <w:rPr>
                <w:color w:val="000000"/>
                <w:lang w:val="lt-LT"/>
              </w:rPr>
            </w:pPr>
            <w:r w:rsidRPr="00045D19">
              <w:rPr>
                <w:color w:val="000000"/>
                <w:lang w:val="lt-LT"/>
              </w:rPr>
              <w:t xml:space="preserve">≤1,5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6A2A35C7" w14:textId="77777777" w:rsidR="00383001" w:rsidRPr="00045D19" w:rsidRDefault="00383001" w:rsidP="00267744">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705DF825" w14:textId="77777777" w:rsidR="00383001" w:rsidRPr="00045D19" w:rsidRDefault="00383001" w:rsidP="00267744">
            <w:pPr>
              <w:spacing w:line="240" w:lineRule="auto"/>
              <w:jc w:val="center"/>
              <w:rPr>
                <w:color w:val="000000"/>
                <w:lang w:val="lt-LT"/>
              </w:rPr>
            </w:pPr>
            <w:r w:rsidRPr="00045D19">
              <w:rPr>
                <w:color w:val="000000"/>
                <w:lang w:val="lt-LT"/>
              </w:rPr>
              <w:t xml:space="preserve">Įprastinė doze*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60059003" w14:textId="77777777" w:rsidR="00383001" w:rsidRPr="00045D19" w:rsidRDefault="00383001" w:rsidP="00267744">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5072A492" w14:textId="77777777" w:rsidR="00383001" w:rsidRPr="00045D19" w:rsidRDefault="00383001" w:rsidP="00267744">
            <w:pPr>
              <w:spacing w:line="240" w:lineRule="auto"/>
              <w:jc w:val="center"/>
              <w:rPr>
                <w:color w:val="000000"/>
                <w:lang w:val="lt-LT"/>
              </w:rPr>
            </w:pPr>
            <w:r w:rsidRPr="00045D19">
              <w:rPr>
                <w:color w:val="000000"/>
                <w:lang w:val="lt-LT"/>
              </w:rPr>
              <w:t xml:space="preserve">Nekeičiamas </w:t>
            </w:r>
          </w:p>
        </w:tc>
        <w:tc>
          <w:tcPr>
            <w:tcW w:w="251" w:type="dxa"/>
            <w:tcBorders>
              <w:top w:val="nil"/>
              <w:left w:val="single" w:sz="4" w:space="0" w:color="00000A"/>
              <w:bottom w:val="nil"/>
              <w:right w:val="nil"/>
            </w:tcBorders>
            <w:shd w:val="clear" w:color="auto" w:fill="FFFFFF"/>
            <w:tcMar>
              <w:left w:w="88" w:type="dxa"/>
            </w:tcMar>
          </w:tcPr>
          <w:p w14:paraId="59205AF1" w14:textId="77777777" w:rsidR="00383001" w:rsidRPr="00045D19" w:rsidRDefault="00383001" w:rsidP="00267744">
            <w:pPr>
              <w:spacing w:line="240" w:lineRule="auto"/>
              <w:rPr>
                <w:color w:val="000000"/>
                <w:lang w:val="lt-LT"/>
              </w:rPr>
            </w:pPr>
          </w:p>
        </w:tc>
      </w:tr>
      <w:tr w:rsidR="00383001" w:rsidRPr="00267744" w14:paraId="7047097A" w14:textId="77777777" w:rsidTr="00267744">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39630EE" w14:textId="77777777" w:rsidR="00383001" w:rsidRPr="00045D19" w:rsidRDefault="00383001" w:rsidP="00267744">
            <w:pPr>
              <w:spacing w:line="240" w:lineRule="auto"/>
              <w:rPr>
                <w:color w:val="000000"/>
                <w:lang w:val="lt-LT"/>
              </w:rPr>
            </w:pPr>
            <w:r w:rsidRPr="00045D19">
              <w:rPr>
                <w:color w:val="000000"/>
                <w:lang w:val="lt-LT"/>
              </w:rPr>
              <w:t>35</w:t>
            </w:r>
            <w:r w:rsidRPr="00045D19">
              <w:rPr>
                <w:color w:val="000000"/>
                <w:lang w:val="lt-LT"/>
              </w:rPr>
              <w:noBreakHyphen/>
              <w:t xml:space="preserve">54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73DFFEA3" w14:textId="77777777" w:rsidR="00383001" w:rsidRPr="00045D19" w:rsidRDefault="00383001" w:rsidP="00267744">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7338ADCB" w14:textId="77777777" w:rsidR="00383001" w:rsidRPr="00045D19" w:rsidRDefault="00383001" w:rsidP="00267744">
            <w:pPr>
              <w:spacing w:line="240" w:lineRule="auto"/>
              <w:jc w:val="center"/>
              <w:rPr>
                <w:color w:val="000000"/>
                <w:lang w:val="lt-LT"/>
              </w:rPr>
            </w:pPr>
            <w:r w:rsidRPr="00045D19">
              <w:rPr>
                <w:color w:val="000000"/>
                <w:lang w:val="lt-LT"/>
              </w:rPr>
              <w:t>1,6</w:t>
            </w:r>
            <w:r w:rsidRPr="00045D19">
              <w:rPr>
                <w:color w:val="000000"/>
                <w:lang w:val="lt-LT"/>
              </w:rPr>
              <w:noBreakHyphen/>
              <w:t xml:space="preserve">3,0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60704B3E" w14:textId="77777777" w:rsidR="00383001" w:rsidRPr="00045D19" w:rsidRDefault="00383001" w:rsidP="00267744">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4F036529" w14:textId="77777777" w:rsidR="00383001" w:rsidRPr="00045D19" w:rsidRDefault="00383001" w:rsidP="00267744">
            <w:pPr>
              <w:spacing w:line="240" w:lineRule="auto"/>
              <w:jc w:val="center"/>
              <w:rPr>
                <w:color w:val="000000"/>
                <w:lang w:val="lt-LT"/>
              </w:rPr>
            </w:pPr>
            <w:r w:rsidRPr="00045D19">
              <w:rPr>
                <w:color w:val="000000"/>
                <w:lang w:val="lt-LT"/>
              </w:rPr>
              <w:t xml:space="preserve">Įprastinė dozė*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504CB55A" w14:textId="77777777" w:rsidR="00383001" w:rsidRPr="00045D19" w:rsidRDefault="00383001" w:rsidP="00267744">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29D62745" w14:textId="77777777" w:rsidR="00383001" w:rsidRPr="00045D19" w:rsidRDefault="00383001" w:rsidP="00267744">
            <w:pPr>
              <w:spacing w:line="240" w:lineRule="auto"/>
              <w:jc w:val="center"/>
              <w:rPr>
                <w:color w:val="000000"/>
                <w:lang w:val="lt-LT"/>
              </w:rPr>
            </w:pPr>
            <w:r w:rsidRPr="00045D19">
              <w:rPr>
                <w:color w:val="000000"/>
                <w:lang w:val="lt-LT"/>
              </w:rPr>
              <w:t>Mažiausiai 8 val.</w:t>
            </w:r>
          </w:p>
        </w:tc>
        <w:tc>
          <w:tcPr>
            <w:tcW w:w="251" w:type="dxa"/>
            <w:tcBorders>
              <w:top w:val="nil"/>
              <w:left w:val="single" w:sz="4" w:space="0" w:color="00000A"/>
              <w:bottom w:val="nil"/>
              <w:right w:val="nil"/>
            </w:tcBorders>
            <w:shd w:val="clear" w:color="auto" w:fill="FFFFFF"/>
            <w:tcMar>
              <w:left w:w="88" w:type="dxa"/>
            </w:tcMar>
          </w:tcPr>
          <w:p w14:paraId="17AD5949" w14:textId="77777777" w:rsidR="00383001" w:rsidRPr="00045D19" w:rsidRDefault="00383001" w:rsidP="00267744">
            <w:pPr>
              <w:spacing w:line="240" w:lineRule="auto"/>
              <w:rPr>
                <w:color w:val="000000"/>
                <w:lang w:val="lt-LT"/>
              </w:rPr>
            </w:pPr>
          </w:p>
        </w:tc>
      </w:tr>
      <w:tr w:rsidR="00383001" w:rsidRPr="00267744" w14:paraId="507822B8" w14:textId="77777777" w:rsidTr="00267744">
        <w:trPr>
          <w:trHeight w:val="102"/>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04383DB" w14:textId="77777777" w:rsidR="00383001" w:rsidRPr="00045D19" w:rsidRDefault="00383001" w:rsidP="00267744">
            <w:pPr>
              <w:spacing w:line="240" w:lineRule="auto"/>
              <w:rPr>
                <w:color w:val="000000"/>
                <w:lang w:val="lt-LT"/>
              </w:rPr>
            </w:pPr>
            <w:r w:rsidRPr="00045D19">
              <w:rPr>
                <w:color w:val="000000"/>
                <w:lang w:val="lt-LT"/>
              </w:rPr>
              <w:t>11</w:t>
            </w:r>
            <w:r w:rsidRPr="00045D19">
              <w:rPr>
                <w:color w:val="000000"/>
                <w:lang w:val="lt-LT"/>
              </w:rPr>
              <w:noBreakHyphen/>
              <w:t xml:space="preserve">34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6926502F" w14:textId="77777777" w:rsidR="00383001" w:rsidRPr="00045D19" w:rsidRDefault="00383001" w:rsidP="00267744">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7DDEFD01" w14:textId="77777777" w:rsidR="00383001" w:rsidRPr="00045D19" w:rsidRDefault="00383001" w:rsidP="00267744">
            <w:pPr>
              <w:spacing w:line="240" w:lineRule="auto"/>
              <w:jc w:val="center"/>
              <w:rPr>
                <w:color w:val="000000"/>
                <w:lang w:val="lt-LT"/>
              </w:rPr>
            </w:pPr>
            <w:r w:rsidRPr="00045D19">
              <w:rPr>
                <w:color w:val="000000"/>
                <w:lang w:val="lt-LT"/>
              </w:rPr>
              <w:t>3,1</w:t>
            </w:r>
            <w:r w:rsidRPr="00045D19">
              <w:rPr>
                <w:color w:val="000000"/>
                <w:lang w:val="lt-LT"/>
              </w:rPr>
              <w:noBreakHyphen/>
              <w:t xml:space="preserve">4,5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6E9CF8B6" w14:textId="77777777" w:rsidR="00383001" w:rsidRPr="00045D19" w:rsidRDefault="00383001" w:rsidP="00267744">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16FE46F2" w14:textId="77777777" w:rsidR="00383001" w:rsidRPr="00045D19" w:rsidRDefault="00383001" w:rsidP="00267744">
            <w:pPr>
              <w:spacing w:line="240" w:lineRule="auto"/>
              <w:jc w:val="center"/>
              <w:rPr>
                <w:color w:val="000000"/>
                <w:lang w:val="lt-LT"/>
              </w:rPr>
            </w:pPr>
            <w:r w:rsidRPr="00045D19">
              <w:rPr>
                <w:color w:val="000000"/>
                <w:lang w:val="lt-LT"/>
              </w:rPr>
              <w:t xml:space="preserve">Pusė įprastinės dozės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33F469E3" w14:textId="77777777" w:rsidR="00383001" w:rsidRPr="00045D19" w:rsidRDefault="00383001" w:rsidP="00267744">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428EF73E" w14:textId="77777777" w:rsidR="00383001" w:rsidRPr="00045D19" w:rsidRDefault="00383001" w:rsidP="00267744">
            <w:pPr>
              <w:spacing w:line="240" w:lineRule="auto"/>
              <w:jc w:val="center"/>
              <w:rPr>
                <w:color w:val="000000"/>
                <w:lang w:val="lt-LT"/>
              </w:rPr>
            </w:pPr>
            <w:r w:rsidRPr="00045D19">
              <w:rPr>
                <w:color w:val="000000"/>
                <w:lang w:val="lt-LT"/>
              </w:rPr>
              <w:t xml:space="preserve">12 val. </w:t>
            </w:r>
          </w:p>
        </w:tc>
        <w:tc>
          <w:tcPr>
            <w:tcW w:w="251" w:type="dxa"/>
            <w:tcBorders>
              <w:top w:val="nil"/>
              <w:left w:val="single" w:sz="4" w:space="0" w:color="00000A"/>
              <w:bottom w:val="nil"/>
              <w:right w:val="nil"/>
            </w:tcBorders>
            <w:shd w:val="clear" w:color="auto" w:fill="FFFFFF"/>
            <w:tcMar>
              <w:left w:w="88" w:type="dxa"/>
            </w:tcMar>
          </w:tcPr>
          <w:p w14:paraId="01AFCDD5" w14:textId="77777777" w:rsidR="00383001" w:rsidRPr="00045D19" w:rsidRDefault="00383001" w:rsidP="00267744">
            <w:pPr>
              <w:spacing w:line="240" w:lineRule="auto"/>
              <w:rPr>
                <w:color w:val="000000"/>
                <w:lang w:val="lt-LT"/>
              </w:rPr>
            </w:pPr>
          </w:p>
        </w:tc>
      </w:tr>
      <w:tr w:rsidR="00383001" w:rsidRPr="00267744" w14:paraId="7F0EF27B" w14:textId="77777777" w:rsidTr="00267744">
        <w:trPr>
          <w:trHeight w:val="237"/>
        </w:trPr>
        <w:tc>
          <w:tcPr>
            <w:tcW w:w="19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2BD8CB7B" w14:textId="77777777" w:rsidR="00383001" w:rsidRPr="00045D19" w:rsidRDefault="00383001" w:rsidP="00267744">
            <w:pPr>
              <w:spacing w:line="240" w:lineRule="auto"/>
              <w:rPr>
                <w:color w:val="000000"/>
                <w:lang w:val="lt-LT"/>
              </w:rPr>
            </w:pPr>
            <w:r w:rsidRPr="00045D19">
              <w:rPr>
                <w:color w:val="000000"/>
                <w:lang w:val="lt-LT"/>
              </w:rPr>
              <w:t xml:space="preserve">≤10 </w:t>
            </w:r>
          </w:p>
        </w:tc>
        <w:tc>
          <w:tcPr>
            <w:tcW w:w="287" w:type="dxa"/>
            <w:tcBorders>
              <w:top w:val="single" w:sz="4" w:space="0" w:color="00000A"/>
              <w:left w:val="single" w:sz="4" w:space="0" w:color="00000A"/>
              <w:bottom w:val="single" w:sz="4" w:space="0" w:color="00000A"/>
              <w:right w:val="nil"/>
            </w:tcBorders>
            <w:shd w:val="clear" w:color="auto" w:fill="FFFFFF"/>
            <w:tcMar>
              <w:left w:w="88" w:type="dxa"/>
            </w:tcMar>
          </w:tcPr>
          <w:p w14:paraId="370307F9" w14:textId="77777777" w:rsidR="00383001" w:rsidRPr="00045D19" w:rsidRDefault="00383001" w:rsidP="00267744">
            <w:pPr>
              <w:spacing w:line="240" w:lineRule="auto"/>
              <w:rPr>
                <w:color w:val="000000"/>
                <w:lang w:val="lt-LT"/>
              </w:rPr>
            </w:pPr>
          </w:p>
        </w:tc>
        <w:tc>
          <w:tcPr>
            <w:tcW w:w="2095" w:type="dxa"/>
            <w:tcBorders>
              <w:top w:val="single" w:sz="4" w:space="0" w:color="00000A"/>
              <w:left w:val="nil"/>
              <w:bottom w:val="single" w:sz="4" w:space="0" w:color="00000A"/>
              <w:right w:val="single" w:sz="4" w:space="0" w:color="00000A"/>
            </w:tcBorders>
            <w:shd w:val="clear" w:color="auto" w:fill="FFFFFF"/>
            <w:tcMar>
              <w:left w:w="108" w:type="dxa"/>
            </w:tcMar>
          </w:tcPr>
          <w:p w14:paraId="0A55B094" w14:textId="77777777" w:rsidR="00383001" w:rsidRPr="00045D19" w:rsidRDefault="00383001" w:rsidP="00267744">
            <w:pPr>
              <w:spacing w:line="240" w:lineRule="auto"/>
              <w:jc w:val="center"/>
              <w:rPr>
                <w:color w:val="000000"/>
                <w:lang w:val="lt-LT"/>
              </w:rPr>
            </w:pPr>
            <w:r w:rsidRPr="00045D19">
              <w:rPr>
                <w:color w:val="000000"/>
                <w:lang w:val="lt-LT"/>
              </w:rPr>
              <w:t xml:space="preserve">≥4,6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1463DE6F" w14:textId="77777777" w:rsidR="00383001" w:rsidRPr="00045D19" w:rsidRDefault="00383001" w:rsidP="00267744">
            <w:pPr>
              <w:spacing w:line="240" w:lineRule="auto"/>
              <w:rPr>
                <w:color w:val="000000"/>
                <w:lang w:val="lt-LT"/>
              </w:rPr>
            </w:pPr>
          </w:p>
        </w:tc>
        <w:tc>
          <w:tcPr>
            <w:tcW w:w="2152" w:type="dxa"/>
            <w:tcBorders>
              <w:top w:val="single" w:sz="4" w:space="0" w:color="00000A"/>
              <w:left w:val="nil"/>
              <w:bottom w:val="single" w:sz="4" w:space="0" w:color="00000A"/>
              <w:right w:val="single" w:sz="4" w:space="0" w:color="00000A"/>
            </w:tcBorders>
            <w:shd w:val="clear" w:color="auto" w:fill="FFFFFF"/>
            <w:tcMar>
              <w:left w:w="108" w:type="dxa"/>
            </w:tcMar>
          </w:tcPr>
          <w:p w14:paraId="5658F26F" w14:textId="77777777" w:rsidR="00383001" w:rsidRPr="00045D19" w:rsidRDefault="00383001" w:rsidP="00267744">
            <w:pPr>
              <w:spacing w:line="240" w:lineRule="auto"/>
              <w:jc w:val="center"/>
              <w:rPr>
                <w:color w:val="000000"/>
                <w:lang w:val="lt-LT"/>
              </w:rPr>
            </w:pPr>
            <w:r w:rsidRPr="00045D19">
              <w:rPr>
                <w:color w:val="000000"/>
                <w:lang w:val="lt-LT"/>
              </w:rPr>
              <w:t xml:space="preserve">Ketvirtis įprastinės dozės </w:t>
            </w:r>
          </w:p>
        </w:tc>
        <w:tc>
          <w:tcPr>
            <w:tcW w:w="235" w:type="dxa"/>
            <w:tcBorders>
              <w:top w:val="single" w:sz="4" w:space="0" w:color="00000A"/>
              <w:left w:val="single" w:sz="4" w:space="0" w:color="00000A"/>
              <w:bottom w:val="single" w:sz="4" w:space="0" w:color="00000A"/>
              <w:right w:val="nil"/>
            </w:tcBorders>
            <w:shd w:val="clear" w:color="auto" w:fill="FFFFFF"/>
            <w:tcMar>
              <w:left w:w="88" w:type="dxa"/>
            </w:tcMar>
          </w:tcPr>
          <w:p w14:paraId="2D596950" w14:textId="77777777" w:rsidR="00383001" w:rsidRPr="00045D19" w:rsidRDefault="00383001" w:rsidP="00267744">
            <w:pPr>
              <w:spacing w:line="240" w:lineRule="auto"/>
              <w:rPr>
                <w:color w:val="000000"/>
                <w:lang w:val="lt-LT"/>
              </w:rPr>
            </w:pPr>
          </w:p>
          <w:p w14:paraId="5A29E57F" w14:textId="77777777" w:rsidR="00383001" w:rsidRPr="00045D19" w:rsidRDefault="00383001" w:rsidP="00267744">
            <w:pPr>
              <w:spacing w:line="240" w:lineRule="auto"/>
              <w:rPr>
                <w:color w:val="000000"/>
                <w:lang w:val="lt-LT"/>
              </w:rPr>
            </w:pPr>
          </w:p>
        </w:tc>
        <w:tc>
          <w:tcPr>
            <w:tcW w:w="2035" w:type="dxa"/>
            <w:tcBorders>
              <w:top w:val="single" w:sz="4" w:space="0" w:color="00000A"/>
              <w:left w:val="nil"/>
              <w:bottom w:val="single" w:sz="4" w:space="0" w:color="00000A"/>
              <w:right w:val="single" w:sz="4" w:space="0" w:color="00000A"/>
            </w:tcBorders>
            <w:shd w:val="clear" w:color="auto" w:fill="FFFFFF"/>
            <w:tcMar>
              <w:left w:w="108" w:type="dxa"/>
            </w:tcMar>
          </w:tcPr>
          <w:p w14:paraId="14562543" w14:textId="77777777" w:rsidR="00383001" w:rsidRPr="00045D19" w:rsidRDefault="00383001" w:rsidP="00267744">
            <w:pPr>
              <w:spacing w:line="240" w:lineRule="auto"/>
              <w:jc w:val="center"/>
              <w:rPr>
                <w:color w:val="000000"/>
                <w:lang w:val="lt-LT"/>
              </w:rPr>
            </w:pPr>
            <w:r w:rsidRPr="00045D19">
              <w:rPr>
                <w:color w:val="000000"/>
                <w:lang w:val="lt-LT"/>
              </w:rPr>
              <w:t xml:space="preserve">18-24 val. </w:t>
            </w:r>
          </w:p>
        </w:tc>
        <w:tc>
          <w:tcPr>
            <w:tcW w:w="251" w:type="dxa"/>
            <w:tcBorders>
              <w:top w:val="nil"/>
              <w:left w:val="single" w:sz="4" w:space="0" w:color="00000A"/>
              <w:bottom w:val="nil"/>
              <w:right w:val="nil"/>
            </w:tcBorders>
            <w:shd w:val="clear" w:color="auto" w:fill="FFFFFF"/>
            <w:tcMar>
              <w:left w:w="88" w:type="dxa"/>
            </w:tcMar>
          </w:tcPr>
          <w:p w14:paraId="47E032F0" w14:textId="77777777" w:rsidR="00383001" w:rsidRPr="00045D19" w:rsidRDefault="00383001" w:rsidP="00267744">
            <w:pPr>
              <w:spacing w:line="240" w:lineRule="auto"/>
              <w:rPr>
                <w:color w:val="000000"/>
                <w:lang w:val="lt-LT"/>
              </w:rPr>
            </w:pPr>
          </w:p>
        </w:tc>
      </w:tr>
    </w:tbl>
    <w:p w14:paraId="7B795BF4" w14:textId="77777777" w:rsidR="00383001" w:rsidRPr="00045D19" w:rsidRDefault="00383001" w:rsidP="00383001">
      <w:pPr>
        <w:spacing w:line="240" w:lineRule="auto"/>
        <w:rPr>
          <w:u w:val="single"/>
          <w:lang w:val="lt-LT"/>
        </w:rPr>
      </w:pPr>
      <w:r w:rsidRPr="00045D19">
        <w:rPr>
          <w:u w:val="single"/>
          <w:lang w:val="lt-LT"/>
        </w:rPr>
        <w:t>*Paros dozė suaugusiems pacientams, kurių inkstų funkcija normali</w:t>
      </w:r>
    </w:p>
    <w:p w14:paraId="79C9A8D5" w14:textId="77777777" w:rsidR="00383001" w:rsidRPr="00045D19" w:rsidRDefault="00383001" w:rsidP="00383001">
      <w:pPr>
        <w:spacing w:line="240" w:lineRule="auto"/>
        <w:rPr>
          <w:lang w:val="lt-LT"/>
        </w:rPr>
      </w:pPr>
    </w:p>
    <w:p w14:paraId="485EE3B2" w14:textId="77777777" w:rsidR="00383001" w:rsidRPr="00045D19" w:rsidRDefault="00383001" w:rsidP="00383001">
      <w:pPr>
        <w:spacing w:line="240" w:lineRule="auto"/>
        <w:rPr>
          <w:lang w:val="lt-LT"/>
        </w:rPr>
      </w:pPr>
      <w:r w:rsidRPr="00045D19">
        <w:rPr>
          <w:lang w:val="lt-LT"/>
        </w:rPr>
        <w:t>Jei pacientas gydomas hemodializėmis, dozavimo schema priklauso nuo dializės būklės.</w:t>
      </w:r>
    </w:p>
    <w:p w14:paraId="7B52084A" w14:textId="77777777" w:rsidR="00383001" w:rsidRPr="00045D19" w:rsidRDefault="00383001" w:rsidP="00383001">
      <w:pPr>
        <w:spacing w:line="240" w:lineRule="auto"/>
        <w:rPr>
          <w:lang w:val="lt-LT"/>
        </w:rPr>
      </w:pPr>
    </w:p>
    <w:p w14:paraId="1514FCEA" w14:textId="77777777" w:rsidR="00383001" w:rsidRPr="00045D19" w:rsidRDefault="00383001" w:rsidP="00383001">
      <w:pPr>
        <w:spacing w:line="240" w:lineRule="auto"/>
        <w:rPr>
          <w:lang w:val="lt-LT"/>
        </w:rPr>
      </w:pPr>
      <w:r w:rsidRPr="00045D19">
        <w:rPr>
          <w:lang w:val="lt-LT"/>
        </w:rPr>
        <w:t>Taip pat žr. 4.4 skyrių.</w:t>
      </w:r>
    </w:p>
    <w:p w14:paraId="61376490" w14:textId="77777777" w:rsidR="00383001" w:rsidRPr="00045D19" w:rsidRDefault="00383001" w:rsidP="00383001">
      <w:pPr>
        <w:spacing w:line="240" w:lineRule="auto"/>
        <w:rPr>
          <w:lang w:val="lt-LT"/>
        </w:rPr>
      </w:pPr>
    </w:p>
    <w:p w14:paraId="6AE924EE" w14:textId="77777777" w:rsidR="00383001" w:rsidRPr="00045D19" w:rsidRDefault="00383001" w:rsidP="00383001">
      <w:pPr>
        <w:spacing w:line="240" w:lineRule="auto"/>
        <w:rPr>
          <w:b/>
          <w:i/>
          <w:color w:val="000000"/>
          <w:lang w:val="lt-LT"/>
        </w:rPr>
      </w:pPr>
    </w:p>
    <w:p w14:paraId="0D3AA45E" w14:textId="77777777" w:rsidR="00383001" w:rsidRPr="00045D19" w:rsidRDefault="00383001" w:rsidP="00383001">
      <w:pPr>
        <w:spacing w:line="240" w:lineRule="auto"/>
        <w:rPr>
          <w:b/>
          <w:i/>
          <w:color w:val="000000"/>
          <w:lang w:val="lt-LT"/>
        </w:rPr>
      </w:pPr>
      <w:r w:rsidRPr="00045D19">
        <w:rPr>
          <w:b/>
          <w:i/>
          <w:color w:val="000000"/>
          <w:lang w:val="lt-LT"/>
        </w:rPr>
        <w:t>Vaikų populiacija</w:t>
      </w:r>
    </w:p>
    <w:p w14:paraId="1DC05ED3" w14:textId="77777777" w:rsidR="00383001" w:rsidRPr="00045D19" w:rsidRDefault="00383001" w:rsidP="00383001">
      <w:pPr>
        <w:spacing w:line="240" w:lineRule="auto"/>
        <w:rPr>
          <w:color w:val="000000"/>
          <w:lang w:val="lt-LT"/>
        </w:rPr>
      </w:pPr>
    </w:p>
    <w:p w14:paraId="780292B9" w14:textId="77777777" w:rsidR="00383001" w:rsidRPr="00045D19" w:rsidRDefault="00383001" w:rsidP="00383001">
      <w:pPr>
        <w:spacing w:line="240" w:lineRule="auto"/>
        <w:rPr>
          <w:b/>
          <w:color w:val="000000"/>
          <w:lang w:val="lt-LT"/>
        </w:rPr>
      </w:pPr>
      <w:r w:rsidRPr="00045D19">
        <w:rPr>
          <w:b/>
          <w:color w:val="000000"/>
          <w:lang w:val="lt-LT"/>
        </w:rPr>
        <w:t>Infekcinės ligos, sukeltos labai jautrių mikroorganizmų</w:t>
      </w:r>
    </w:p>
    <w:p w14:paraId="15C3CDC1" w14:textId="77777777" w:rsidR="00383001" w:rsidRPr="00045D19" w:rsidRDefault="00383001" w:rsidP="00383001">
      <w:pPr>
        <w:spacing w:line="240" w:lineRule="auto"/>
        <w:rPr>
          <w:color w:val="000000"/>
          <w:lang w:val="lt-LT"/>
        </w:rPr>
      </w:pPr>
      <w:r w:rsidRPr="00045D19">
        <w:rPr>
          <w:color w:val="000000"/>
          <w:lang w:val="lt-LT"/>
        </w:rPr>
        <w:t>Paros dozė yra 25</w:t>
      </w:r>
      <w:r w:rsidRPr="00045D19">
        <w:rPr>
          <w:color w:val="000000"/>
          <w:lang w:val="lt-LT"/>
        </w:rPr>
        <w:noBreakHyphen/>
        <w:t xml:space="preserve">50 mg/kg kūno svorio, ją rekomenduojama padalyti į dvi-keturias lygias dozes (vieną dozę vartoti kas 6, 8 ar 12 val.). </w:t>
      </w:r>
    </w:p>
    <w:p w14:paraId="13B9130C" w14:textId="77777777" w:rsidR="00383001" w:rsidRPr="00045D19" w:rsidRDefault="00383001" w:rsidP="00383001">
      <w:pPr>
        <w:spacing w:line="240" w:lineRule="auto"/>
        <w:rPr>
          <w:color w:val="000000"/>
          <w:lang w:val="lt-LT"/>
        </w:rPr>
      </w:pPr>
    </w:p>
    <w:p w14:paraId="3E1C7419" w14:textId="77777777" w:rsidR="00383001" w:rsidRPr="00045D19" w:rsidRDefault="00383001" w:rsidP="00383001">
      <w:pPr>
        <w:spacing w:line="240" w:lineRule="auto"/>
        <w:rPr>
          <w:b/>
          <w:color w:val="000000"/>
          <w:lang w:val="lt-LT"/>
        </w:rPr>
      </w:pPr>
      <w:r w:rsidRPr="00045D19">
        <w:rPr>
          <w:b/>
          <w:color w:val="000000"/>
          <w:lang w:val="lt-LT"/>
        </w:rPr>
        <w:t>Infekcinės ligos, sukeltos mažiau jautrių mikroorganizmų</w:t>
      </w:r>
    </w:p>
    <w:p w14:paraId="649EBA85" w14:textId="77777777" w:rsidR="00383001" w:rsidRPr="00045D19" w:rsidRDefault="00383001" w:rsidP="00383001">
      <w:pPr>
        <w:spacing w:line="240" w:lineRule="auto"/>
        <w:rPr>
          <w:color w:val="000000"/>
          <w:lang w:val="lt-LT"/>
        </w:rPr>
      </w:pPr>
      <w:r w:rsidRPr="00045D19">
        <w:rPr>
          <w:color w:val="000000"/>
          <w:lang w:val="lt-LT"/>
        </w:rPr>
        <w:lastRenderedPageBreak/>
        <w:t xml:space="preserve">Paros dozė yra iki 100 mg/kg kūno svorio, ją rekomenduojama padalyti į tris ar keturias lygias dozes (vieną dozę vartoti kas 6 ar 8 val.). </w:t>
      </w:r>
    </w:p>
    <w:p w14:paraId="38667F8C" w14:textId="77777777" w:rsidR="00383001" w:rsidRPr="00045D19" w:rsidRDefault="00383001" w:rsidP="00383001">
      <w:pPr>
        <w:spacing w:line="240" w:lineRule="auto"/>
        <w:rPr>
          <w:u w:val="single"/>
          <w:lang w:val="lt-LT"/>
        </w:rPr>
      </w:pPr>
    </w:p>
    <w:p w14:paraId="4F37E1AB" w14:textId="77777777" w:rsidR="00383001" w:rsidRPr="00045D19" w:rsidRDefault="00383001" w:rsidP="00383001">
      <w:pPr>
        <w:spacing w:line="240" w:lineRule="auto"/>
        <w:rPr>
          <w:b/>
          <w:color w:val="000000"/>
          <w:lang w:val="lt-LT"/>
        </w:rPr>
      </w:pPr>
      <w:r w:rsidRPr="00045D19">
        <w:rPr>
          <w:b/>
          <w:color w:val="000000"/>
          <w:lang w:val="lt-LT"/>
        </w:rPr>
        <w:t xml:space="preserve">Neišnešiotiems naujagimiams ir jaunesniems kaip 1 mėnesio kūdikiams </w:t>
      </w:r>
    </w:p>
    <w:p w14:paraId="2DD945B9" w14:textId="77777777" w:rsidR="00383001" w:rsidRPr="00045D19" w:rsidRDefault="00383001" w:rsidP="00383001">
      <w:pPr>
        <w:spacing w:line="240" w:lineRule="auto"/>
        <w:rPr>
          <w:color w:val="000000"/>
          <w:lang w:val="lt-LT"/>
        </w:rPr>
      </w:pPr>
    </w:p>
    <w:p w14:paraId="03549391" w14:textId="77777777" w:rsidR="00383001" w:rsidRPr="00045D19" w:rsidRDefault="00383001" w:rsidP="00383001">
      <w:pPr>
        <w:spacing w:line="240" w:lineRule="auto"/>
        <w:rPr>
          <w:color w:val="000000"/>
          <w:lang w:val="lt-LT"/>
        </w:rPr>
      </w:pPr>
      <w:r w:rsidRPr="00045D19">
        <w:rPr>
          <w:color w:val="000000"/>
          <w:lang w:val="lt-LT"/>
        </w:rPr>
        <w:t xml:space="preserve">Neišnešiotų naujagimių ir jaunesnių kaip vieno mėnesio kūdikių gydymo saugumas neištirtas, todėl cefazolinu tokių pacientų gydyti nerekomenduojama. Taip pat žr. 4.4 skyrių. </w:t>
      </w:r>
    </w:p>
    <w:p w14:paraId="5EADCE7B" w14:textId="77777777" w:rsidR="00383001" w:rsidRPr="00045D19" w:rsidRDefault="00383001" w:rsidP="00383001">
      <w:pPr>
        <w:spacing w:line="240" w:lineRule="auto"/>
        <w:rPr>
          <w:b/>
          <w:color w:val="000000"/>
          <w:lang w:val="lt-LT"/>
        </w:rPr>
      </w:pPr>
    </w:p>
    <w:p w14:paraId="4CD7365A" w14:textId="77777777" w:rsidR="00383001" w:rsidRPr="00045D19" w:rsidRDefault="00383001" w:rsidP="00383001">
      <w:pPr>
        <w:spacing w:line="240" w:lineRule="auto"/>
        <w:rPr>
          <w:lang w:val="lt-LT"/>
        </w:rPr>
      </w:pPr>
    </w:p>
    <w:p w14:paraId="774CFA3A" w14:textId="77777777" w:rsidR="00383001" w:rsidRPr="00045D19" w:rsidRDefault="00383001" w:rsidP="00383001">
      <w:pPr>
        <w:spacing w:line="240" w:lineRule="auto"/>
        <w:rPr>
          <w:b/>
          <w:color w:val="000000"/>
          <w:lang w:val="lt-LT"/>
        </w:rPr>
      </w:pPr>
      <w:r w:rsidRPr="00045D19">
        <w:rPr>
          <w:b/>
          <w:color w:val="000000"/>
          <w:lang w:val="lt-LT"/>
        </w:rPr>
        <w:t>Dozavimo vaikams gairės</w:t>
      </w:r>
    </w:p>
    <w:p w14:paraId="5F28739C" w14:textId="77777777" w:rsidR="00383001" w:rsidRPr="00045D19" w:rsidRDefault="00383001" w:rsidP="00383001">
      <w:pPr>
        <w:spacing w:line="240" w:lineRule="auto"/>
        <w:rPr>
          <w:b/>
          <w:color w:val="333333"/>
          <w:lang w:val="lt-LT"/>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939"/>
        <w:gridCol w:w="1149"/>
        <w:gridCol w:w="1149"/>
        <w:gridCol w:w="1152"/>
        <w:gridCol w:w="1149"/>
        <w:gridCol w:w="1159"/>
      </w:tblGrid>
      <w:tr w:rsidR="00383001" w:rsidRPr="00267744" w14:paraId="3022DF88" w14:textId="77777777" w:rsidTr="00267744">
        <w:trPr>
          <w:trHeight w:val="102"/>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DE82148" w14:textId="77777777" w:rsidR="00383001" w:rsidRPr="00045D19" w:rsidRDefault="00383001" w:rsidP="00267744">
            <w:pPr>
              <w:spacing w:line="240" w:lineRule="auto"/>
              <w:rPr>
                <w:b/>
                <w:color w:val="000000"/>
                <w:lang w:val="lt-LT"/>
              </w:rPr>
            </w:pPr>
            <w:r w:rsidRPr="00045D19">
              <w:rPr>
                <w:b/>
                <w:color w:val="000000"/>
                <w:lang w:val="lt-LT"/>
              </w:rPr>
              <w:t xml:space="preserve">Kūno svoris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D51996E" w14:textId="77777777" w:rsidR="00383001" w:rsidRPr="00045D19" w:rsidRDefault="00383001" w:rsidP="00267744">
            <w:pPr>
              <w:spacing w:line="240" w:lineRule="auto"/>
              <w:rPr>
                <w:color w:val="000000"/>
                <w:lang w:val="lt-LT"/>
              </w:rPr>
            </w:pPr>
            <w:r w:rsidRPr="00045D19">
              <w:rPr>
                <w:color w:val="000000"/>
                <w:lang w:val="lt-LT"/>
              </w:rPr>
              <w:t xml:space="preserve">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E77D55E" w14:textId="77777777" w:rsidR="00383001" w:rsidRPr="00045D19" w:rsidRDefault="00383001" w:rsidP="00267744">
            <w:pPr>
              <w:spacing w:line="240" w:lineRule="auto"/>
              <w:rPr>
                <w:color w:val="000000"/>
                <w:lang w:val="lt-LT"/>
              </w:rPr>
            </w:pPr>
            <w:r w:rsidRPr="00045D19">
              <w:rPr>
                <w:color w:val="000000"/>
                <w:lang w:val="lt-LT"/>
              </w:rPr>
              <w:t xml:space="preserve">10 kg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6417121" w14:textId="77777777" w:rsidR="00383001" w:rsidRPr="00045D19" w:rsidRDefault="00383001" w:rsidP="00267744">
            <w:pPr>
              <w:spacing w:line="240" w:lineRule="auto"/>
              <w:rPr>
                <w:color w:val="000000"/>
                <w:lang w:val="lt-LT"/>
              </w:rPr>
            </w:pPr>
            <w:r w:rsidRPr="00045D19">
              <w:rPr>
                <w:color w:val="000000"/>
                <w:lang w:val="lt-LT"/>
              </w:rPr>
              <w:t xml:space="preserve">15 kg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79DF41A" w14:textId="77777777" w:rsidR="00383001" w:rsidRPr="00045D19" w:rsidRDefault="00383001" w:rsidP="00267744">
            <w:pPr>
              <w:spacing w:line="240" w:lineRule="auto"/>
              <w:rPr>
                <w:color w:val="000000"/>
                <w:lang w:val="lt-LT"/>
              </w:rPr>
            </w:pPr>
            <w:r w:rsidRPr="00045D19">
              <w:rPr>
                <w:color w:val="000000"/>
                <w:lang w:val="lt-LT"/>
              </w:rPr>
              <w:t xml:space="preserve">20 kg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AA5F9C" w14:textId="77777777" w:rsidR="00383001" w:rsidRPr="00045D19" w:rsidRDefault="00383001" w:rsidP="00267744">
            <w:pPr>
              <w:spacing w:line="240" w:lineRule="auto"/>
              <w:rPr>
                <w:color w:val="000000"/>
                <w:lang w:val="lt-LT"/>
              </w:rPr>
            </w:pPr>
            <w:r w:rsidRPr="00045D19">
              <w:rPr>
                <w:color w:val="000000"/>
                <w:lang w:val="lt-LT"/>
              </w:rPr>
              <w:t xml:space="preserve">25 kg </w:t>
            </w:r>
          </w:p>
        </w:tc>
      </w:tr>
      <w:tr w:rsidR="00383001" w:rsidRPr="00267744" w14:paraId="5AA69165" w14:textId="77777777" w:rsidTr="00267744">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4E6219F" w14:textId="77777777" w:rsidR="00383001" w:rsidRPr="00045D19" w:rsidRDefault="00383001" w:rsidP="00267744">
            <w:pPr>
              <w:spacing w:line="240" w:lineRule="auto"/>
              <w:rPr>
                <w:b/>
                <w:color w:val="000000"/>
                <w:lang w:val="lt-LT"/>
              </w:rPr>
            </w:pPr>
            <w:r w:rsidRPr="00045D19">
              <w:rPr>
                <w:b/>
                <w:color w:val="000000"/>
                <w:lang w:val="lt-LT"/>
              </w:rPr>
              <w:t xml:space="preserve">Dozė vartojama kas 12 val., paros dozė 25 mg/kg kūno svorio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BA4B9F6" w14:textId="77777777" w:rsidR="00383001" w:rsidRPr="00045D19" w:rsidRDefault="00383001" w:rsidP="00267744">
            <w:pPr>
              <w:spacing w:line="240" w:lineRule="auto"/>
              <w:jc w:val="center"/>
              <w:rPr>
                <w:color w:val="000000"/>
                <w:lang w:val="lt-LT"/>
              </w:rPr>
            </w:pPr>
            <w:r w:rsidRPr="00045D19">
              <w:rPr>
                <w:color w:val="000000"/>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97EED1C" w14:textId="77777777" w:rsidR="00383001" w:rsidRPr="00045D19" w:rsidRDefault="00383001" w:rsidP="00267744">
            <w:pPr>
              <w:spacing w:line="240" w:lineRule="auto"/>
              <w:jc w:val="center"/>
              <w:rPr>
                <w:color w:val="000000"/>
                <w:lang w:val="lt-LT"/>
              </w:rPr>
            </w:pPr>
            <w:r w:rsidRPr="00045D19">
              <w:rPr>
                <w:color w:val="000000"/>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55AFD5F" w14:textId="77777777" w:rsidR="00383001" w:rsidRPr="00045D19" w:rsidRDefault="00383001" w:rsidP="00267744">
            <w:pPr>
              <w:spacing w:line="240" w:lineRule="auto"/>
              <w:jc w:val="center"/>
              <w:rPr>
                <w:color w:val="000000"/>
                <w:lang w:val="lt-LT"/>
              </w:rPr>
            </w:pPr>
            <w:r w:rsidRPr="00045D19">
              <w:rPr>
                <w:color w:val="000000"/>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EB71A2C" w14:textId="77777777" w:rsidR="00383001" w:rsidRPr="00045D19" w:rsidRDefault="00383001" w:rsidP="00267744">
            <w:pPr>
              <w:spacing w:line="240" w:lineRule="auto"/>
              <w:jc w:val="center"/>
              <w:rPr>
                <w:color w:val="000000"/>
                <w:lang w:val="lt-LT"/>
              </w:rPr>
            </w:pPr>
            <w:r w:rsidRPr="00045D19">
              <w:rPr>
                <w:color w:val="000000"/>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1740313" w14:textId="77777777" w:rsidR="00383001" w:rsidRPr="00045D19" w:rsidRDefault="00383001" w:rsidP="00267744">
            <w:pPr>
              <w:spacing w:line="240" w:lineRule="auto"/>
              <w:jc w:val="center"/>
              <w:rPr>
                <w:color w:val="000000"/>
                <w:lang w:val="lt-LT"/>
              </w:rPr>
            </w:pPr>
            <w:r w:rsidRPr="00045D19">
              <w:rPr>
                <w:color w:val="000000"/>
                <w:lang w:val="lt-LT"/>
              </w:rPr>
              <w:t xml:space="preserve">313 mg </w:t>
            </w:r>
          </w:p>
        </w:tc>
      </w:tr>
      <w:tr w:rsidR="00383001" w:rsidRPr="00267744" w14:paraId="593EB2C8" w14:textId="77777777" w:rsidTr="00267744">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324B0F3" w14:textId="77777777" w:rsidR="00383001" w:rsidRPr="00045D19" w:rsidRDefault="00383001" w:rsidP="00267744">
            <w:pPr>
              <w:spacing w:line="240" w:lineRule="auto"/>
              <w:rPr>
                <w:b/>
                <w:color w:val="000000"/>
                <w:lang w:val="lt-LT"/>
              </w:rPr>
            </w:pPr>
            <w:r w:rsidRPr="00045D19">
              <w:rPr>
                <w:b/>
                <w:color w:val="000000"/>
                <w:lang w:val="lt-LT"/>
              </w:rPr>
              <w:t>Dozė vartojama kas 8 val., paros dozė 25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A536BC" w14:textId="77777777" w:rsidR="00383001" w:rsidRPr="00045D19" w:rsidRDefault="00383001" w:rsidP="00267744">
            <w:pPr>
              <w:spacing w:line="240" w:lineRule="auto"/>
              <w:jc w:val="center"/>
              <w:rPr>
                <w:color w:val="000000"/>
                <w:lang w:val="lt-LT"/>
              </w:rPr>
            </w:pPr>
            <w:r w:rsidRPr="00045D19">
              <w:rPr>
                <w:color w:val="000000"/>
                <w:lang w:val="lt-LT"/>
              </w:rPr>
              <w:t xml:space="preserve">42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A31D00B" w14:textId="77777777" w:rsidR="00383001" w:rsidRPr="00045D19" w:rsidRDefault="00383001" w:rsidP="00267744">
            <w:pPr>
              <w:spacing w:line="240" w:lineRule="auto"/>
              <w:jc w:val="center"/>
              <w:rPr>
                <w:color w:val="000000"/>
                <w:lang w:val="lt-LT"/>
              </w:rPr>
            </w:pPr>
            <w:r w:rsidRPr="00045D19">
              <w:rPr>
                <w:color w:val="000000"/>
                <w:lang w:val="lt-LT"/>
              </w:rPr>
              <w:t xml:space="preserve">85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0718AE" w14:textId="77777777" w:rsidR="00383001" w:rsidRPr="00045D19" w:rsidRDefault="00383001" w:rsidP="00267744">
            <w:pPr>
              <w:spacing w:line="240" w:lineRule="auto"/>
              <w:jc w:val="center"/>
              <w:rPr>
                <w:color w:val="000000"/>
                <w:lang w:val="lt-LT"/>
              </w:rPr>
            </w:pPr>
            <w:r w:rsidRPr="00045D19">
              <w:rPr>
                <w:color w:val="000000"/>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F4A8727" w14:textId="77777777" w:rsidR="00383001" w:rsidRPr="00045D19" w:rsidRDefault="00383001" w:rsidP="00267744">
            <w:pPr>
              <w:spacing w:line="240" w:lineRule="auto"/>
              <w:jc w:val="center"/>
              <w:rPr>
                <w:color w:val="000000"/>
                <w:lang w:val="lt-LT"/>
              </w:rPr>
            </w:pPr>
            <w:r w:rsidRPr="00045D19">
              <w:rPr>
                <w:color w:val="000000"/>
                <w:lang w:val="lt-LT"/>
              </w:rPr>
              <w:t xml:space="preserve">167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92FC900" w14:textId="77777777" w:rsidR="00383001" w:rsidRPr="00045D19" w:rsidRDefault="00383001" w:rsidP="00267744">
            <w:pPr>
              <w:spacing w:line="240" w:lineRule="auto"/>
              <w:jc w:val="center"/>
              <w:rPr>
                <w:color w:val="000000"/>
                <w:lang w:val="lt-LT"/>
              </w:rPr>
            </w:pPr>
            <w:r w:rsidRPr="00045D19">
              <w:rPr>
                <w:color w:val="000000"/>
                <w:lang w:val="lt-LT"/>
              </w:rPr>
              <w:t xml:space="preserve">208 mg </w:t>
            </w:r>
          </w:p>
        </w:tc>
      </w:tr>
      <w:tr w:rsidR="00383001" w:rsidRPr="00267744" w14:paraId="05615F01" w14:textId="77777777" w:rsidTr="00267744">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55D7BD2" w14:textId="77777777" w:rsidR="00383001" w:rsidRPr="00045D19" w:rsidRDefault="00383001" w:rsidP="00267744">
            <w:pPr>
              <w:spacing w:line="240" w:lineRule="auto"/>
              <w:rPr>
                <w:b/>
                <w:color w:val="000000"/>
                <w:lang w:val="lt-LT"/>
              </w:rPr>
            </w:pPr>
            <w:r w:rsidRPr="00045D19">
              <w:rPr>
                <w:b/>
                <w:color w:val="000000"/>
                <w:lang w:val="lt-LT"/>
              </w:rPr>
              <w:t>Dozė vartojama kas 6 val., paros dozė 25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E6406F8" w14:textId="77777777" w:rsidR="00383001" w:rsidRPr="00045D19" w:rsidRDefault="00383001" w:rsidP="00267744">
            <w:pPr>
              <w:spacing w:line="240" w:lineRule="auto"/>
              <w:jc w:val="center"/>
              <w:rPr>
                <w:color w:val="000000"/>
                <w:lang w:val="lt-LT"/>
              </w:rPr>
            </w:pPr>
            <w:r w:rsidRPr="00045D19">
              <w:rPr>
                <w:color w:val="000000"/>
                <w:lang w:val="lt-LT"/>
              </w:rPr>
              <w:t xml:space="preserve">31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6C5692" w14:textId="77777777" w:rsidR="00383001" w:rsidRPr="00045D19" w:rsidRDefault="00383001" w:rsidP="00267744">
            <w:pPr>
              <w:spacing w:line="240" w:lineRule="auto"/>
              <w:jc w:val="center"/>
              <w:rPr>
                <w:color w:val="000000"/>
                <w:lang w:val="lt-LT"/>
              </w:rPr>
            </w:pPr>
            <w:r w:rsidRPr="00045D19">
              <w:rPr>
                <w:color w:val="000000"/>
                <w:lang w:val="lt-LT"/>
              </w:rPr>
              <w:t xml:space="preserve">62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D421041" w14:textId="77777777" w:rsidR="00383001" w:rsidRPr="00045D19" w:rsidRDefault="00383001" w:rsidP="00267744">
            <w:pPr>
              <w:spacing w:line="240" w:lineRule="auto"/>
              <w:jc w:val="center"/>
              <w:rPr>
                <w:color w:val="000000"/>
                <w:lang w:val="lt-LT"/>
              </w:rPr>
            </w:pPr>
            <w:r w:rsidRPr="00045D19">
              <w:rPr>
                <w:color w:val="000000"/>
                <w:lang w:val="lt-LT"/>
              </w:rPr>
              <w:t xml:space="preserve">94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A76790F" w14:textId="77777777" w:rsidR="00383001" w:rsidRPr="00045D19" w:rsidRDefault="00383001" w:rsidP="00267744">
            <w:pPr>
              <w:spacing w:line="240" w:lineRule="auto"/>
              <w:jc w:val="center"/>
              <w:rPr>
                <w:color w:val="000000"/>
                <w:lang w:val="lt-LT"/>
              </w:rPr>
            </w:pPr>
            <w:r w:rsidRPr="00045D19">
              <w:rPr>
                <w:color w:val="000000"/>
                <w:lang w:val="lt-LT"/>
              </w:rPr>
              <w:t xml:space="preserve">125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0F2092" w14:textId="77777777" w:rsidR="00383001" w:rsidRPr="00045D19" w:rsidRDefault="00383001" w:rsidP="00267744">
            <w:pPr>
              <w:spacing w:line="240" w:lineRule="auto"/>
              <w:jc w:val="center"/>
              <w:rPr>
                <w:color w:val="000000"/>
                <w:lang w:val="lt-LT"/>
              </w:rPr>
            </w:pPr>
            <w:r w:rsidRPr="00045D19">
              <w:rPr>
                <w:color w:val="000000"/>
                <w:lang w:val="lt-LT"/>
              </w:rPr>
              <w:t xml:space="preserve">156 mg </w:t>
            </w:r>
          </w:p>
        </w:tc>
      </w:tr>
      <w:tr w:rsidR="00383001" w:rsidRPr="00267744" w14:paraId="6FD64318" w14:textId="77777777" w:rsidTr="00267744">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386544D" w14:textId="77777777" w:rsidR="00383001" w:rsidRPr="00045D19" w:rsidRDefault="00383001" w:rsidP="00267744">
            <w:pPr>
              <w:spacing w:line="240" w:lineRule="auto"/>
              <w:rPr>
                <w:b/>
                <w:color w:val="000000"/>
                <w:lang w:val="lt-LT"/>
              </w:rPr>
            </w:pPr>
            <w:r w:rsidRPr="00045D19">
              <w:rPr>
                <w:b/>
                <w:color w:val="000000"/>
                <w:lang w:val="lt-LT"/>
              </w:rPr>
              <w:t>Dozė vartojama kas 12 val., paros dozė 50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35CC485" w14:textId="77777777" w:rsidR="00383001" w:rsidRPr="00045D19" w:rsidRDefault="00383001" w:rsidP="00267744">
            <w:pPr>
              <w:spacing w:line="240" w:lineRule="auto"/>
              <w:jc w:val="center"/>
              <w:rPr>
                <w:color w:val="000000"/>
                <w:lang w:val="lt-LT"/>
              </w:rPr>
            </w:pPr>
            <w:r w:rsidRPr="00045D19">
              <w:rPr>
                <w:color w:val="000000"/>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8EC0526" w14:textId="77777777" w:rsidR="00383001" w:rsidRPr="00045D19" w:rsidRDefault="00383001" w:rsidP="00267744">
            <w:pPr>
              <w:spacing w:line="240" w:lineRule="auto"/>
              <w:jc w:val="center"/>
              <w:rPr>
                <w:color w:val="000000"/>
                <w:lang w:val="lt-LT"/>
              </w:rPr>
            </w:pPr>
            <w:r w:rsidRPr="00045D19">
              <w:rPr>
                <w:color w:val="000000"/>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18E4CB0" w14:textId="77777777" w:rsidR="00383001" w:rsidRPr="00045D19" w:rsidRDefault="00383001" w:rsidP="00267744">
            <w:pPr>
              <w:spacing w:line="240" w:lineRule="auto"/>
              <w:jc w:val="center"/>
              <w:rPr>
                <w:color w:val="000000"/>
                <w:lang w:val="lt-LT"/>
              </w:rPr>
            </w:pPr>
            <w:r w:rsidRPr="00045D19">
              <w:rPr>
                <w:color w:val="000000"/>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B20B329" w14:textId="77777777" w:rsidR="00383001" w:rsidRPr="00045D19" w:rsidRDefault="00383001" w:rsidP="00267744">
            <w:pPr>
              <w:spacing w:line="240" w:lineRule="auto"/>
              <w:jc w:val="center"/>
              <w:rPr>
                <w:color w:val="000000"/>
                <w:lang w:val="lt-LT"/>
              </w:rPr>
            </w:pPr>
            <w:r w:rsidRPr="00045D19">
              <w:rPr>
                <w:color w:val="000000"/>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08600B7" w14:textId="77777777" w:rsidR="00383001" w:rsidRPr="00045D19" w:rsidRDefault="00383001" w:rsidP="00267744">
            <w:pPr>
              <w:spacing w:line="240" w:lineRule="auto"/>
              <w:jc w:val="center"/>
              <w:rPr>
                <w:color w:val="000000"/>
                <w:lang w:val="lt-LT"/>
              </w:rPr>
            </w:pPr>
            <w:r w:rsidRPr="00045D19">
              <w:rPr>
                <w:color w:val="000000"/>
                <w:lang w:val="lt-LT"/>
              </w:rPr>
              <w:t xml:space="preserve">625 mg </w:t>
            </w:r>
          </w:p>
        </w:tc>
      </w:tr>
      <w:tr w:rsidR="00383001" w:rsidRPr="00267744" w14:paraId="1DFB7759" w14:textId="77777777" w:rsidTr="00267744">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9D8EF07" w14:textId="77777777" w:rsidR="00383001" w:rsidRPr="00045D19" w:rsidRDefault="00383001" w:rsidP="00267744">
            <w:pPr>
              <w:spacing w:line="240" w:lineRule="auto"/>
              <w:rPr>
                <w:b/>
                <w:color w:val="000000"/>
                <w:lang w:val="lt-LT"/>
              </w:rPr>
            </w:pPr>
            <w:r w:rsidRPr="00045D19">
              <w:rPr>
                <w:b/>
                <w:color w:val="000000"/>
                <w:lang w:val="lt-LT"/>
              </w:rPr>
              <w:t>Dozė vartojama kas 8 val., paros dozė 50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568408" w14:textId="77777777" w:rsidR="00383001" w:rsidRPr="00045D19" w:rsidRDefault="00383001" w:rsidP="00267744">
            <w:pPr>
              <w:spacing w:line="240" w:lineRule="auto"/>
              <w:jc w:val="center"/>
              <w:rPr>
                <w:color w:val="000000"/>
                <w:lang w:val="lt-LT"/>
              </w:rPr>
            </w:pPr>
            <w:r w:rsidRPr="00045D19">
              <w:rPr>
                <w:color w:val="000000"/>
                <w:lang w:val="lt-LT"/>
              </w:rPr>
              <w:t xml:space="preserve">83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C14125B" w14:textId="77777777" w:rsidR="00383001" w:rsidRPr="00045D19" w:rsidRDefault="00383001" w:rsidP="00267744">
            <w:pPr>
              <w:spacing w:line="240" w:lineRule="auto"/>
              <w:jc w:val="center"/>
              <w:rPr>
                <w:color w:val="000000"/>
                <w:lang w:val="lt-LT"/>
              </w:rPr>
            </w:pPr>
            <w:r w:rsidRPr="00045D19">
              <w:rPr>
                <w:color w:val="000000"/>
                <w:lang w:val="lt-LT"/>
              </w:rPr>
              <w:t xml:space="preserve">166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910F2AB" w14:textId="77777777" w:rsidR="00383001" w:rsidRPr="00045D19" w:rsidRDefault="00383001" w:rsidP="00267744">
            <w:pPr>
              <w:spacing w:line="240" w:lineRule="auto"/>
              <w:jc w:val="center"/>
              <w:rPr>
                <w:color w:val="000000"/>
                <w:lang w:val="lt-LT"/>
              </w:rPr>
            </w:pPr>
            <w:r w:rsidRPr="00045D19">
              <w:rPr>
                <w:color w:val="000000"/>
                <w:lang w:val="lt-LT"/>
              </w:rPr>
              <w:t xml:space="preserve">250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A3A5A25" w14:textId="77777777" w:rsidR="00383001" w:rsidRPr="00045D19" w:rsidRDefault="00383001" w:rsidP="00267744">
            <w:pPr>
              <w:spacing w:line="240" w:lineRule="auto"/>
              <w:jc w:val="center"/>
              <w:rPr>
                <w:color w:val="000000"/>
                <w:lang w:val="lt-LT"/>
              </w:rPr>
            </w:pPr>
            <w:r w:rsidRPr="00045D19">
              <w:rPr>
                <w:color w:val="000000"/>
                <w:lang w:val="lt-LT"/>
              </w:rPr>
              <w:t xml:space="preserve">333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BA116FA" w14:textId="77777777" w:rsidR="00383001" w:rsidRPr="00045D19" w:rsidRDefault="00383001" w:rsidP="00267744">
            <w:pPr>
              <w:spacing w:line="240" w:lineRule="auto"/>
              <w:jc w:val="center"/>
              <w:rPr>
                <w:color w:val="000000"/>
                <w:lang w:val="lt-LT"/>
              </w:rPr>
            </w:pPr>
            <w:r w:rsidRPr="00045D19">
              <w:rPr>
                <w:color w:val="000000"/>
                <w:lang w:val="lt-LT"/>
              </w:rPr>
              <w:t xml:space="preserve">417 mg </w:t>
            </w:r>
          </w:p>
        </w:tc>
      </w:tr>
      <w:tr w:rsidR="00383001" w:rsidRPr="00267744" w14:paraId="6EBD11D2" w14:textId="77777777" w:rsidTr="00267744">
        <w:trPr>
          <w:trHeight w:val="357"/>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31E54FE" w14:textId="77777777" w:rsidR="00383001" w:rsidRPr="00045D19" w:rsidRDefault="00383001" w:rsidP="00267744">
            <w:pPr>
              <w:spacing w:line="240" w:lineRule="auto"/>
              <w:rPr>
                <w:b/>
                <w:color w:val="000000"/>
                <w:lang w:val="lt-LT"/>
              </w:rPr>
            </w:pPr>
            <w:r w:rsidRPr="00045D19">
              <w:rPr>
                <w:b/>
                <w:color w:val="000000"/>
                <w:lang w:val="lt-LT"/>
              </w:rPr>
              <w:t>Dozė vartojama kas 6 val., paros dozė 50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DAF6EF0" w14:textId="77777777" w:rsidR="00383001" w:rsidRPr="00045D19" w:rsidRDefault="00383001" w:rsidP="00267744">
            <w:pPr>
              <w:spacing w:line="240" w:lineRule="auto"/>
              <w:jc w:val="center"/>
              <w:rPr>
                <w:color w:val="000000"/>
                <w:lang w:val="lt-LT"/>
              </w:rPr>
            </w:pPr>
            <w:r w:rsidRPr="00045D19">
              <w:rPr>
                <w:color w:val="000000"/>
                <w:lang w:val="lt-LT"/>
              </w:rPr>
              <w:t xml:space="preserve">63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3FBEC8" w14:textId="77777777" w:rsidR="00383001" w:rsidRPr="00045D19" w:rsidRDefault="00383001" w:rsidP="00267744">
            <w:pPr>
              <w:spacing w:line="240" w:lineRule="auto"/>
              <w:jc w:val="center"/>
              <w:rPr>
                <w:color w:val="000000"/>
                <w:lang w:val="lt-LT"/>
              </w:rPr>
            </w:pPr>
            <w:r w:rsidRPr="00045D19">
              <w:rPr>
                <w:color w:val="000000"/>
                <w:lang w:val="lt-LT"/>
              </w:rPr>
              <w:t xml:space="preserve">125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86F771" w14:textId="77777777" w:rsidR="00383001" w:rsidRPr="00045D19" w:rsidRDefault="00383001" w:rsidP="00267744">
            <w:pPr>
              <w:spacing w:line="240" w:lineRule="auto"/>
              <w:jc w:val="center"/>
              <w:rPr>
                <w:color w:val="000000"/>
                <w:lang w:val="lt-LT"/>
              </w:rPr>
            </w:pPr>
            <w:r w:rsidRPr="00045D19">
              <w:rPr>
                <w:color w:val="000000"/>
                <w:lang w:val="lt-LT"/>
              </w:rPr>
              <w:t xml:space="preserve">188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ACF7C66" w14:textId="77777777" w:rsidR="00383001" w:rsidRPr="00045D19" w:rsidRDefault="00383001" w:rsidP="00267744">
            <w:pPr>
              <w:spacing w:line="240" w:lineRule="auto"/>
              <w:jc w:val="center"/>
              <w:rPr>
                <w:color w:val="000000"/>
                <w:lang w:val="lt-LT"/>
              </w:rPr>
            </w:pPr>
            <w:r w:rsidRPr="00045D19">
              <w:rPr>
                <w:color w:val="000000"/>
                <w:lang w:val="lt-LT"/>
              </w:rPr>
              <w:t xml:space="preserve">250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4E4206E" w14:textId="77777777" w:rsidR="00383001" w:rsidRPr="00045D19" w:rsidRDefault="00383001" w:rsidP="00267744">
            <w:pPr>
              <w:spacing w:line="240" w:lineRule="auto"/>
              <w:jc w:val="center"/>
              <w:rPr>
                <w:color w:val="000000"/>
                <w:lang w:val="lt-LT"/>
              </w:rPr>
            </w:pPr>
            <w:r w:rsidRPr="00045D19">
              <w:rPr>
                <w:color w:val="000000"/>
                <w:lang w:val="lt-LT"/>
              </w:rPr>
              <w:t xml:space="preserve">313 mg </w:t>
            </w:r>
          </w:p>
        </w:tc>
      </w:tr>
      <w:tr w:rsidR="00383001" w:rsidRPr="00267744" w14:paraId="672C3E86" w14:textId="77777777" w:rsidTr="00267744">
        <w:trPr>
          <w:trHeight w:val="364"/>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6619AD9" w14:textId="77777777" w:rsidR="00383001" w:rsidRPr="00045D19" w:rsidRDefault="00383001" w:rsidP="00267744">
            <w:pPr>
              <w:spacing w:line="240" w:lineRule="auto"/>
              <w:rPr>
                <w:b/>
                <w:color w:val="000000"/>
                <w:lang w:val="lt-LT"/>
              </w:rPr>
            </w:pPr>
            <w:r w:rsidRPr="00045D19">
              <w:rPr>
                <w:b/>
                <w:color w:val="000000"/>
                <w:lang w:val="lt-LT"/>
              </w:rPr>
              <w:t>Dozė vartojama kas 8 val., paros dozė 100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97E76E2" w14:textId="77777777" w:rsidR="00383001" w:rsidRPr="00045D19" w:rsidRDefault="00383001" w:rsidP="00267744">
            <w:pPr>
              <w:spacing w:line="240" w:lineRule="auto"/>
              <w:jc w:val="center"/>
              <w:rPr>
                <w:color w:val="000000"/>
                <w:lang w:val="lt-LT"/>
              </w:rPr>
            </w:pPr>
            <w:r w:rsidRPr="00045D19">
              <w:rPr>
                <w:color w:val="000000"/>
                <w:lang w:val="lt-LT"/>
              </w:rPr>
              <w:t xml:space="preserve">167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3A3A634" w14:textId="77777777" w:rsidR="00383001" w:rsidRPr="00045D19" w:rsidRDefault="00383001" w:rsidP="00267744">
            <w:pPr>
              <w:spacing w:line="240" w:lineRule="auto"/>
              <w:jc w:val="center"/>
              <w:rPr>
                <w:color w:val="000000"/>
                <w:lang w:val="lt-LT"/>
              </w:rPr>
            </w:pPr>
            <w:r w:rsidRPr="00045D19">
              <w:rPr>
                <w:color w:val="000000"/>
                <w:lang w:val="lt-LT"/>
              </w:rPr>
              <w:t xml:space="preserve">333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82BD42A" w14:textId="77777777" w:rsidR="00383001" w:rsidRPr="00045D19" w:rsidRDefault="00383001" w:rsidP="00267744">
            <w:pPr>
              <w:spacing w:line="240" w:lineRule="auto"/>
              <w:jc w:val="center"/>
              <w:rPr>
                <w:color w:val="000000"/>
                <w:lang w:val="lt-LT"/>
              </w:rPr>
            </w:pPr>
            <w:r w:rsidRPr="00045D19">
              <w:rPr>
                <w:color w:val="000000"/>
                <w:lang w:val="lt-LT"/>
              </w:rPr>
              <w:t xml:space="preserve">500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76F660" w14:textId="77777777" w:rsidR="00383001" w:rsidRPr="00045D19" w:rsidRDefault="00383001" w:rsidP="00267744">
            <w:pPr>
              <w:spacing w:line="240" w:lineRule="auto"/>
              <w:jc w:val="center"/>
              <w:rPr>
                <w:color w:val="000000"/>
                <w:lang w:val="lt-LT"/>
              </w:rPr>
            </w:pPr>
            <w:r w:rsidRPr="00045D19">
              <w:rPr>
                <w:color w:val="000000"/>
                <w:lang w:val="lt-LT"/>
              </w:rPr>
              <w:t xml:space="preserve">667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2D66D4F" w14:textId="77777777" w:rsidR="00383001" w:rsidRPr="00045D19" w:rsidRDefault="00383001" w:rsidP="00267744">
            <w:pPr>
              <w:spacing w:line="240" w:lineRule="auto"/>
              <w:jc w:val="center"/>
              <w:rPr>
                <w:color w:val="000000"/>
                <w:lang w:val="lt-LT"/>
              </w:rPr>
            </w:pPr>
            <w:r w:rsidRPr="00045D19">
              <w:rPr>
                <w:color w:val="000000"/>
                <w:lang w:val="lt-LT"/>
              </w:rPr>
              <w:t xml:space="preserve">833 mg </w:t>
            </w:r>
          </w:p>
        </w:tc>
      </w:tr>
      <w:tr w:rsidR="00383001" w:rsidRPr="00267744" w14:paraId="40438008" w14:textId="77777777" w:rsidTr="00267744">
        <w:trPr>
          <w:trHeight w:val="365"/>
        </w:trPr>
        <w:tc>
          <w:tcPr>
            <w:tcW w:w="293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76777D1" w14:textId="77777777" w:rsidR="00383001" w:rsidRPr="00045D19" w:rsidRDefault="00383001" w:rsidP="00267744">
            <w:pPr>
              <w:spacing w:line="240" w:lineRule="auto"/>
              <w:rPr>
                <w:b/>
                <w:color w:val="000000"/>
                <w:lang w:val="lt-LT"/>
              </w:rPr>
            </w:pPr>
            <w:r w:rsidRPr="00045D19">
              <w:rPr>
                <w:b/>
                <w:color w:val="000000"/>
                <w:lang w:val="lt-LT"/>
              </w:rPr>
              <w:t>Dozė vartojama kas 6 val., paros dozė 100 mg/kg kūno svorio</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76C5E4C" w14:textId="77777777" w:rsidR="00383001" w:rsidRPr="00045D19" w:rsidRDefault="00383001" w:rsidP="00267744">
            <w:pPr>
              <w:spacing w:line="240" w:lineRule="auto"/>
              <w:jc w:val="center"/>
              <w:rPr>
                <w:color w:val="000000"/>
                <w:lang w:val="lt-LT"/>
              </w:rPr>
            </w:pPr>
            <w:r w:rsidRPr="00045D19">
              <w:rPr>
                <w:color w:val="000000"/>
                <w:lang w:val="lt-LT"/>
              </w:rPr>
              <w:t xml:space="preserve">125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36A6D7E" w14:textId="77777777" w:rsidR="00383001" w:rsidRPr="00045D19" w:rsidRDefault="00383001" w:rsidP="00267744">
            <w:pPr>
              <w:spacing w:line="240" w:lineRule="auto"/>
              <w:jc w:val="center"/>
              <w:rPr>
                <w:color w:val="000000"/>
                <w:lang w:val="lt-LT"/>
              </w:rPr>
            </w:pPr>
            <w:r w:rsidRPr="00045D19">
              <w:rPr>
                <w:color w:val="000000"/>
                <w:lang w:val="lt-LT"/>
              </w:rPr>
              <w:t xml:space="preserve">250 mg </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4F7331F" w14:textId="77777777" w:rsidR="00383001" w:rsidRPr="00045D19" w:rsidRDefault="00383001" w:rsidP="00267744">
            <w:pPr>
              <w:spacing w:line="240" w:lineRule="auto"/>
              <w:jc w:val="center"/>
              <w:rPr>
                <w:color w:val="000000"/>
                <w:lang w:val="lt-LT"/>
              </w:rPr>
            </w:pPr>
            <w:r w:rsidRPr="00045D19">
              <w:rPr>
                <w:color w:val="000000"/>
                <w:lang w:val="lt-LT"/>
              </w:rPr>
              <w:t xml:space="preserve">375 mg </w:t>
            </w:r>
          </w:p>
        </w:tc>
        <w:tc>
          <w:tcPr>
            <w:tcW w:w="114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A70F684" w14:textId="77777777" w:rsidR="00383001" w:rsidRPr="00045D19" w:rsidRDefault="00383001" w:rsidP="00267744">
            <w:pPr>
              <w:spacing w:line="240" w:lineRule="auto"/>
              <w:jc w:val="center"/>
              <w:rPr>
                <w:color w:val="000000"/>
                <w:lang w:val="lt-LT"/>
              </w:rPr>
            </w:pPr>
            <w:r w:rsidRPr="00045D19">
              <w:rPr>
                <w:color w:val="000000"/>
                <w:lang w:val="lt-LT"/>
              </w:rPr>
              <w:t xml:space="preserve">500 mg </w:t>
            </w:r>
          </w:p>
        </w:tc>
        <w:tc>
          <w:tcPr>
            <w:tcW w:w="115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AAE0005" w14:textId="77777777" w:rsidR="00383001" w:rsidRPr="00045D19" w:rsidRDefault="00383001" w:rsidP="00267744">
            <w:pPr>
              <w:spacing w:line="240" w:lineRule="auto"/>
              <w:jc w:val="center"/>
              <w:rPr>
                <w:color w:val="000000"/>
                <w:lang w:val="lt-LT"/>
              </w:rPr>
            </w:pPr>
            <w:r w:rsidRPr="00045D19">
              <w:rPr>
                <w:color w:val="000000"/>
                <w:lang w:val="lt-LT"/>
              </w:rPr>
              <w:t xml:space="preserve">625 mg </w:t>
            </w:r>
          </w:p>
        </w:tc>
      </w:tr>
    </w:tbl>
    <w:p w14:paraId="78937FEE" w14:textId="77777777" w:rsidR="00383001" w:rsidRPr="00045D19" w:rsidRDefault="00383001" w:rsidP="00383001">
      <w:pPr>
        <w:spacing w:line="240" w:lineRule="auto"/>
        <w:rPr>
          <w:color w:val="333333"/>
          <w:lang w:val="lt-LT"/>
        </w:rPr>
      </w:pPr>
    </w:p>
    <w:p w14:paraId="4D9FC32C" w14:textId="77777777" w:rsidR="00383001" w:rsidRPr="00045D19" w:rsidRDefault="00383001" w:rsidP="00383001">
      <w:pPr>
        <w:spacing w:line="240" w:lineRule="auto"/>
        <w:rPr>
          <w:b/>
          <w:color w:val="000000"/>
          <w:u w:val="single"/>
          <w:lang w:val="lt-LT"/>
        </w:rPr>
      </w:pPr>
      <w:r w:rsidRPr="00045D19">
        <w:rPr>
          <w:b/>
          <w:color w:val="000000"/>
          <w:u w:val="single"/>
          <w:lang w:val="lt-LT"/>
        </w:rPr>
        <w:t>Vaikai, kurių inkstų funkcija sutrikusi</w:t>
      </w:r>
    </w:p>
    <w:p w14:paraId="050F569D" w14:textId="77777777" w:rsidR="00383001" w:rsidRPr="00045D19" w:rsidRDefault="00383001" w:rsidP="00383001">
      <w:pPr>
        <w:spacing w:line="240" w:lineRule="auto"/>
        <w:rPr>
          <w:color w:val="333333"/>
          <w:lang w:val="lt-LT"/>
        </w:rPr>
      </w:pPr>
      <w:r w:rsidRPr="00045D19">
        <w:rPr>
          <w:color w:val="333333"/>
          <w:lang w:val="lt-LT"/>
        </w:rPr>
        <w:t>Reikia suleisti tinkamą pradinę dozę. Vėlesnes dozes reikia koreguoti atsižvelgiant į inkstų funkcijos sutrikimo laipsnį, infekcinės ligos sunkumą ir patogeno jautrumą.</w:t>
      </w:r>
    </w:p>
    <w:p w14:paraId="387A8087" w14:textId="77777777" w:rsidR="00383001" w:rsidRPr="00045D19" w:rsidRDefault="00383001" w:rsidP="00383001">
      <w:pPr>
        <w:spacing w:line="240" w:lineRule="auto"/>
        <w:rPr>
          <w:color w:val="000000"/>
          <w:lang w:val="lt-LT"/>
        </w:rPr>
      </w:pPr>
    </w:p>
    <w:p w14:paraId="4EA19D6C" w14:textId="77777777" w:rsidR="00383001" w:rsidRPr="00045D19" w:rsidRDefault="00383001" w:rsidP="00383001">
      <w:pPr>
        <w:spacing w:line="240" w:lineRule="auto"/>
        <w:rPr>
          <w:color w:val="000000"/>
          <w:lang w:val="lt-LT"/>
        </w:rPr>
      </w:pPr>
      <w:r w:rsidRPr="00045D19">
        <w:rPr>
          <w:color w:val="000000"/>
          <w:lang w:val="lt-LT"/>
        </w:rPr>
        <w:t>Jei vaikui yra lengvas inkstų funkcijos sutrikimas (kreatinino klirensas 70-40 ml/min.), pakanka vartoti 60 % įprastos paros dozės, kuri padalijama į lygias dalis ir vartojama kas 12 val.</w:t>
      </w:r>
    </w:p>
    <w:p w14:paraId="29212508" w14:textId="77777777" w:rsidR="00383001" w:rsidRPr="00045D19" w:rsidRDefault="00383001" w:rsidP="00383001">
      <w:pPr>
        <w:spacing w:line="240" w:lineRule="auto"/>
        <w:rPr>
          <w:color w:val="000000"/>
          <w:lang w:val="lt-LT"/>
        </w:rPr>
      </w:pPr>
      <w:r w:rsidRPr="00045D19">
        <w:rPr>
          <w:color w:val="000000"/>
          <w:lang w:val="lt-LT"/>
        </w:rPr>
        <w:t>Jei vaikui yra vidutinio sunkumo inkstų funkcijos sutrikimas (kreatinino klirensas 40-20 ml/min.), pakanka vartoti 25 % įprastos paros dozės, kuri padalijama į lygias dalis ir vartojama kas 12 val.</w:t>
      </w:r>
    </w:p>
    <w:p w14:paraId="779673DA" w14:textId="77777777" w:rsidR="00383001" w:rsidRPr="00045D19" w:rsidRDefault="00383001" w:rsidP="00383001">
      <w:pPr>
        <w:spacing w:line="240" w:lineRule="auto"/>
        <w:rPr>
          <w:color w:val="000000"/>
          <w:lang w:val="lt-LT"/>
        </w:rPr>
      </w:pPr>
      <w:r w:rsidRPr="00045D19">
        <w:rPr>
          <w:color w:val="000000"/>
          <w:lang w:val="lt-LT"/>
        </w:rPr>
        <w:t>Jei vaikui yra sunkus inkstų funkcijos sutrikimas (kreatinino klirensas 20-5 ml/min.), pakanka vartoti 10 % įprastos paros dozės, kuri vartojama kas 24 val.</w:t>
      </w:r>
    </w:p>
    <w:p w14:paraId="61E76B21" w14:textId="77777777" w:rsidR="00383001" w:rsidRPr="00045D19" w:rsidRDefault="00383001" w:rsidP="00383001">
      <w:pPr>
        <w:spacing w:line="240" w:lineRule="auto"/>
        <w:rPr>
          <w:color w:val="000000"/>
          <w:lang w:val="lt-LT"/>
        </w:rPr>
      </w:pPr>
      <w:r w:rsidRPr="00045D19">
        <w:rPr>
          <w:color w:val="000000"/>
          <w:lang w:val="lt-LT"/>
        </w:rPr>
        <w:t>Visos šios gairės taikomos po to, kai pavartojama pradinė dozė. Taip pat žr. 4.4 skyrių.</w:t>
      </w:r>
    </w:p>
    <w:p w14:paraId="0605B16D" w14:textId="77777777" w:rsidR="00383001" w:rsidRPr="00045D19" w:rsidRDefault="00383001" w:rsidP="00383001">
      <w:pPr>
        <w:spacing w:line="240" w:lineRule="auto"/>
        <w:rPr>
          <w:color w:val="000000"/>
          <w:lang w:val="lt-LT"/>
        </w:rPr>
      </w:pPr>
    </w:p>
    <w:p w14:paraId="23744D4F" w14:textId="77777777" w:rsidR="00383001" w:rsidRPr="00045D19" w:rsidRDefault="00383001" w:rsidP="00383001">
      <w:pPr>
        <w:spacing w:line="240" w:lineRule="auto"/>
        <w:rPr>
          <w:b/>
          <w:i/>
          <w:color w:val="000000"/>
          <w:lang w:val="lt-LT"/>
        </w:rPr>
      </w:pPr>
      <w:r w:rsidRPr="00045D19">
        <w:rPr>
          <w:b/>
          <w:i/>
          <w:color w:val="000000"/>
          <w:lang w:val="lt-LT"/>
        </w:rPr>
        <w:t>Senyviems pacientams</w:t>
      </w:r>
    </w:p>
    <w:p w14:paraId="3FC697B5" w14:textId="77777777" w:rsidR="00383001" w:rsidRPr="00045D19" w:rsidRDefault="00383001" w:rsidP="00383001">
      <w:pPr>
        <w:spacing w:line="240" w:lineRule="auto"/>
        <w:rPr>
          <w:color w:val="000000"/>
          <w:lang w:val="lt-LT"/>
        </w:rPr>
      </w:pPr>
    </w:p>
    <w:p w14:paraId="40B6C396" w14:textId="77777777" w:rsidR="00383001" w:rsidRPr="00045D19" w:rsidRDefault="00383001" w:rsidP="00383001">
      <w:pPr>
        <w:spacing w:line="240" w:lineRule="auto"/>
        <w:rPr>
          <w:color w:val="000000"/>
          <w:lang w:val="lt-LT"/>
        </w:rPr>
      </w:pPr>
      <w:r w:rsidRPr="00045D19">
        <w:rPr>
          <w:color w:val="000000"/>
          <w:lang w:val="lt-LT"/>
        </w:rPr>
        <w:t>Jei inkstų funkcija normali, senyviems pacientams dozės koreguoti nereikia.</w:t>
      </w:r>
    </w:p>
    <w:p w14:paraId="3E7A1A3F" w14:textId="77777777" w:rsidR="00383001" w:rsidRPr="00045D19" w:rsidRDefault="00383001" w:rsidP="00383001">
      <w:pPr>
        <w:spacing w:line="240" w:lineRule="auto"/>
        <w:rPr>
          <w:color w:val="000000"/>
          <w:lang w:val="lt-LT"/>
        </w:rPr>
      </w:pPr>
    </w:p>
    <w:p w14:paraId="6D4DCB09" w14:textId="77777777" w:rsidR="00383001" w:rsidRPr="00045D19" w:rsidRDefault="00383001" w:rsidP="00383001">
      <w:pPr>
        <w:spacing w:line="240" w:lineRule="auto"/>
        <w:rPr>
          <w:b/>
          <w:color w:val="000000"/>
          <w:lang w:val="lt-LT"/>
        </w:rPr>
      </w:pPr>
      <w:r w:rsidRPr="00045D19">
        <w:rPr>
          <w:b/>
          <w:color w:val="000000"/>
          <w:lang w:val="lt-LT"/>
        </w:rPr>
        <w:t>Gydymo trukmė</w:t>
      </w:r>
    </w:p>
    <w:p w14:paraId="5C73048A" w14:textId="77777777" w:rsidR="00383001" w:rsidRPr="00045D19" w:rsidRDefault="00383001" w:rsidP="00383001">
      <w:pPr>
        <w:spacing w:line="240" w:lineRule="auto"/>
        <w:rPr>
          <w:color w:val="000000"/>
          <w:lang w:val="lt-LT"/>
        </w:rPr>
      </w:pPr>
      <w:r w:rsidRPr="00045D19">
        <w:rPr>
          <w:color w:val="000000"/>
          <w:lang w:val="lt-LT"/>
        </w:rPr>
        <w:lastRenderedPageBreak/>
        <w:t>Gydymo trukmė priklauso nuo ligos eigos. Atsižvelgiant į bendruosius gydymo antibiotikais principus, gydymą cefazolinu reikia tęsti dar mažiausiai 2</w:t>
      </w:r>
      <w:r w:rsidRPr="00045D19">
        <w:rPr>
          <w:color w:val="000000"/>
          <w:lang w:val="lt-LT"/>
        </w:rPr>
        <w:noBreakHyphen/>
        <w:t>3 dienas po to, kai išnyksta karščiavimas, arba kol nustatoma, kad infekcija išnyko.</w:t>
      </w:r>
    </w:p>
    <w:p w14:paraId="43820E1B" w14:textId="77777777" w:rsidR="00383001" w:rsidRPr="00045D19" w:rsidRDefault="00383001" w:rsidP="00383001">
      <w:pPr>
        <w:spacing w:line="240" w:lineRule="auto"/>
        <w:rPr>
          <w:u w:val="single"/>
          <w:lang w:val="lt-LT"/>
        </w:rPr>
      </w:pPr>
    </w:p>
    <w:p w14:paraId="6F63F1D4" w14:textId="77777777" w:rsidR="00383001" w:rsidRPr="00045D19" w:rsidRDefault="00383001" w:rsidP="00383001">
      <w:pPr>
        <w:spacing w:line="240" w:lineRule="auto"/>
        <w:rPr>
          <w:u w:val="single"/>
          <w:lang w:val="lt-LT"/>
        </w:rPr>
      </w:pPr>
      <w:r w:rsidRPr="00045D19">
        <w:rPr>
          <w:u w:val="single"/>
          <w:lang w:val="lt-LT"/>
        </w:rPr>
        <w:t>Vartojimo metodas</w:t>
      </w:r>
    </w:p>
    <w:p w14:paraId="684151EB" w14:textId="77777777" w:rsidR="00383001" w:rsidRPr="00045D19" w:rsidRDefault="00383001" w:rsidP="00383001">
      <w:pPr>
        <w:spacing w:line="240" w:lineRule="auto"/>
        <w:rPr>
          <w:b/>
          <w:lang w:val="lt-LT"/>
        </w:rPr>
      </w:pPr>
    </w:p>
    <w:p w14:paraId="2CF0809C" w14:textId="77777777" w:rsidR="00383001" w:rsidRPr="00045D19" w:rsidRDefault="00383001" w:rsidP="00383001">
      <w:pPr>
        <w:spacing w:line="240" w:lineRule="auto"/>
        <w:rPr>
          <w:lang w:val="lt-LT"/>
        </w:rPr>
      </w:pPr>
      <w:r w:rsidRPr="00045D19">
        <w:rPr>
          <w:lang w:val="lt-LT"/>
        </w:rPr>
        <w:t>Rezol 1 g miltelių injekciniam ar infuziniam tirpalui galima leisti giliai į raumenis, lėtai į veną arba lėtai infuzuoti į veną.</w:t>
      </w:r>
    </w:p>
    <w:p w14:paraId="2182AB27" w14:textId="77777777" w:rsidR="00383001" w:rsidRPr="00045D19" w:rsidRDefault="00383001" w:rsidP="00383001">
      <w:pPr>
        <w:spacing w:line="240" w:lineRule="auto"/>
        <w:rPr>
          <w:lang w:val="lt-LT"/>
        </w:rPr>
      </w:pPr>
    </w:p>
    <w:p w14:paraId="1185E926" w14:textId="77777777" w:rsidR="00383001" w:rsidRPr="00045D19" w:rsidRDefault="00383001" w:rsidP="00383001">
      <w:pPr>
        <w:tabs>
          <w:tab w:val="left" w:pos="2657"/>
        </w:tabs>
        <w:spacing w:line="240" w:lineRule="auto"/>
        <w:ind w:left="-37" w:right="-28"/>
        <w:rPr>
          <w:b/>
          <w:u w:val="single"/>
          <w:lang w:val="lt-LT"/>
        </w:rPr>
      </w:pPr>
      <w:r w:rsidRPr="00045D19">
        <w:rPr>
          <w:b/>
          <w:u w:val="single"/>
          <w:lang w:val="lt-LT"/>
        </w:rPr>
        <w:t>Vartojimo instrukcija</w:t>
      </w:r>
    </w:p>
    <w:p w14:paraId="594DFE97" w14:textId="77777777" w:rsidR="00383001" w:rsidRPr="00045D19" w:rsidRDefault="00383001" w:rsidP="00383001">
      <w:pPr>
        <w:tabs>
          <w:tab w:val="left" w:pos="2657"/>
        </w:tabs>
        <w:spacing w:line="240" w:lineRule="auto"/>
        <w:ind w:left="-37" w:right="-28"/>
        <w:rPr>
          <w:lang w:val="lt-LT"/>
        </w:rPr>
      </w:pPr>
    </w:p>
    <w:p w14:paraId="202CD201" w14:textId="77777777" w:rsidR="00383001" w:rsidRPr="00045D19" w:rsidRDefault="00383001" w:rsidP="00383001">
      <w:pPr>
        <w:spacing w:line="240" w:lineRule="auto"/>
        <w:rPr>
          <w:i/>
          <w:color w:val="000000"/>
          <w:lang w:val="lt-LT"/>
        </w:rPr>
      </w:pPr>
      <w:r w:rsidRPr="00045D19">
        <w:rPr>
          <w:i/>
          <w:color w:val="000000"/>
          <w:lang w:val="lt-LT"/>
        </w:rPr>
        <w:t>Injekcinio ir infuzinio tirpalo paruošimas</w:t>
      </w:r>
    </w:p>
    <w:p w14:paraId="72814075" w14:textId="77777777" w:rsidR="00383001" w:rsidRPr="00045D19" w:rsidRDefault="00383001" w:rsidP="00383001">
      <w:pPr>
        <w:spacing w:line="240" w:lineRule="auto"/>
        <w:rPr>
          <w:b/>
          <w:i/>
          <w:color w:val="000000"/>
          <w:lang w:val="lt-LT"/>
        </w:rPr>
      </w:pPr>
    </w:p>
    <w:p w14:paraId="6392CF5F" w14:textId="77777777" w:rsidR="00383001" w:rsidRPr="00045D19" w:rsidRDefault="00383001" w:rsidP="00383001">
      <w:pPr>
        <w:rPr>
          <w:color w:val="333333"/>
          <w:lang w:val="lt-LT"/>
        </w:rPr>
      </w:pPr>
      <w:r w:rsidRPr="00045D19">
        <w:rPr>
          <w:color w:val="333333"/>
          <w:lang w:val="lt-LT"/>
        </w:rPr>
        <w:t>Rezol yra sterilūs injekciniai milteliai, todėl prieš švirkštimą pacientui juos reikia ištirpinti. Tirpinimui naudojamo tirpiklio tūris priklauso nuo vartojimo metodo.</w:t>
      </w:r>
    </w:p>
    <w:p w14:paraId="122A6DEB" w14:textId="77777777" w:rsidR="00383001" w:rsidRPr="00045D19" w:rsidRDefault="00383001" w:rsidP="00383001">
      <w:pPr>
        <w:spacing w:line="240" w:lineRule="auto"/>
        <w:rPr>
          <w:color w:val="000000"/>
          <w:lang w:val="lt-LT"/>
        </w:rPr>
      </w:pPr>
    </w:p>
    <w:p w14:paraId="00C79443" w14:textId="77777777" w:rsidR="00383001" w:rsidRPr="00045D19" w:rsidRDefault="00383001" w:rsidP="00383001">
      <w:pPr>
        <w:spacing w:line="240" w:lineRule="auto"/>
        <w:rPr>
          <w:color w:val="000000"/>
          <w:lang w:val="lt-LT"/>
        </w:rPr>
      </w:pPr>
      <w:r w:rsidRPr="00045D19">
        <w:rPr>
          <w:color w:val="000000"/>
          <w:lang w:val="lt-LT"/>
        </w:rPr>
        <w:t>Rekomenduojama vartoti ką tik paruoštą tirpalą. Paruošto vaistinio preparato poveikio stiprumas išlieka mažiausiai 12 val., laikant 25°C temperatūroje arba 24 val. laikant šaldytuve (2°</w:t>
      </w:r>
      <w:r w:rsidRPr="00045D19">
        <w:rPr>
          <w:color w:val="000000"/>
          <w:lang w:val="lt-LT"/>
        </w:rPr>
        <w:noBreakHyphen/>
        <w:t xml:space="preserve">8°C temperatūroje). </w:t>
      </w:r>
    </w:p>
    <w:p w14:paraId="038F712F" w14:textId="77777777" w:rsidR="00383001" w:rsidRPr="00045D19" w:rsidRDefault="00383001" w:rsidP="00383001">
      <w:pPr>
        <w:spacing w:line="240" w:lineRule="auto"/>
        <w:rPr>
          <w:color w:val="000000"/>
          <w:lang w:val="lt-LT"/>
        </w:rPr>
      </w:pPr>
      <w:r w:rsidRPr="00045D19">
        <w:rPr>
          <w:color w:val="000000"/>
          <w:lang w:val="lt-LT"/>
        </w:rPr>
        <w:t>Ištirpinus injekciniame vandenyje, gautas tirpalas yra skaidrus, šviesiai geltonas arba geltonas.</w:t>
      </w:r>
    </w:p>
    <w:p w14:paraId="30F5DD4F" w14:textId="77777777" w:rsidR="00383001" w:rsidRPr="00045D19" w:rsidRDefault="00383001" w:rsidP="00383001">
      <w:pPr>
        <w:spacing w:line="240" w:lineRule="auto"/>
        <w:rPr>
          <w:color w:val="000000"/>
          <w:lang w:val="lt-LT"/>
        </w:rPr>
      </w:pPr>
    </w:p>
    <w:p w14:paraId="6337FEBD" w14:textId="77777777" w:rsidR="00383001" w:rsidRPr="00045D19" w:rsidRDefault="00383001" w:rsidP="00383001">
      <w:pPr>
        <w:spacing w:line="240" w:lineRule="auto"/>
        <w:rPr>
          <w:color w:val="000000"/>
          <w:u w:val="single"/>
          <w:lang w:val="lt-LT"/>
        </w:rPr>
      </w:pPr>
      <w:r w:rsidRPr="00045D19">
        <w:rPr>
          <w:color w:val="000000"/>
          <w:u w:val="single"/>
          <w:lang w:val="lt-LT"/>
        </w:rPr>
        <w:t>Injekcija į raumenis</w:t>
      </w:r>
    </w:p>
    <w:p w14:paraId="76348DCF" w14:textId="77777777" w:rsidR="00383001" w:rsidRPr="00045D19" w:rsidRDefault="00383001" w:rsidP="00383001">
      <w:pPr>
        <w:spacing w:line="240" w:lineRule="auto"/>
        <w:rPr>
          <w:color w:val="000000"/>
          <w:u w:val="single"/>
          <w:lang w:val="lt-LT"/>
        </w:rPr>
      </w:pPr>
    </w:p>
    <w:p w14:paraId="59312AFE" w14:textId="77777777" w:rsidR="00383001" w:rsidRPr="00045D19" w:rsidRDefault="00383001" w:rsidP="00383001">
      <w:pPr>
        <w:spacing w:line="240" w:lineRule="auto"/>
        <w:rPr>
          <w:color w:val="000000"/>
          <w:lang w:val="lt-LT"/>
        </w:rPr>
      </w:pPr>
      <w:r w:rsidRPr="00045D19">
        <w:rPr>
          <w:color w:val="000000"/>
          <w:lang w:val="lt-LT"/>
        </w:rPr>
        <w:t>Rezol 1 g ištirpinamas 4 ml injekcinio vandens arba 0,9 % natrio chlorido tirpalo.</w:t>
      </w:r>
    </w:p>
    <w:p w14:paraId="4E4B4896" w14:textId="77777777" w:rsidR="00383001" w:rsidRPr="00045D19" w:rsidRDefault="00383001" w:rsidP="00383001">
      <w:pPr>
        <w:spacing w:line="240" w:lineRule="auto"/>
        <w:rPr>
          <w:color w:val="000000"/>
          <w:lang w:val="lt-LT"/>
        </w:rPr>
      </w:pPr>
      <w:r w:rsidRPr="00045D19">
        <w:rPr>
          <w:color w:val="000000"/>
          <w:lang w:val="lt-LT"/>
        </w:rPr>
        <w:t>Kratyti, kol milteliai visiškai ištirps.</w:t>
      </w:r>
    </w:p>
    <w:p w14:paraId="392C7510" w14:textId="77777777" w:rsidR="00383001" w:rsidRPr="00045D19" w:rsidRDefault="00383001" w:rsidP="00383001">
      <w:pPr>
        <w:spacing w:line="240" w:lineRule="auto"/>
        <w:rPr>
          <w:sz w:val="24"/>
          <w:lang w:val="lt-LT"/>
        </w:rPr>
      </w:pPr>
      <w:r w:rsidRPr="00045D19">
        <w:rPr>
          <w:lang w:val="lt-LT"/>
        </w:rPr>
        <w:t>Cefazolino koncentracija tirpale maždaug 250 mg/ml.</w:t>
      </w:r>
    </w:p>
    <w:p w14:paraId="7993C718" w14:textId="77777777" w:rsidR="00383001" w:rsidRPr="00045D19" w:rsidRDefault="00383001" w:rsidP="00383001">
      <w:pPr>
        <w:spacing w:line="240" w:lineRule="auto"/>
        <w:rPr>
          <w:sz w:val="24"/>
          <w:lang w:val="lt-LT"/>
        </w:rPr>
      </w:pPr>
    </w:p>
    <w:p w14:paraId="3549CD38" w14:textId="77777777" w:rsidR="00383001" w:rsidRPr="00045D19" w:rsidRDefault="00383001" w:rsidP="00383001">
      <w:pPr>
        <w:spacing w:line="240" w:lineRule="auto"/>
        <w:rPr>
          <w:color w:val="000000"/>
          <w:u w:val="single"/>
          <w:lang w:val="lt-LT"/>
        </w:rPr>
      </w:pPr>
      <w:r w:rsidRPr="00045D19">
        <w:rPr>
          <w:color w:val="000000"/>
          <w:u w:val="single"/>
          <w:lang w:val="lt-LT"/>
        </w:rPr>
        <w:t>Injekcija į veną</w:t>
      </w:r>
    </w:p>
    <w:p w14:paraId="6B52AD97" w14:textId="77777777" w:rsidR="00383001" w:rsidRPr="00045D19" w:rsidRDefault="00383001" w:rsidP="00383001">
      <w:pPr>
        <w:spacing w:line="240" w:lineRule="auto"/>
        <w:rPr>
          <w:color w:val="000000"/>
          <w:u w:val="single"/>
          <w:lang w:val="lt-LT"/>
        </w:rPr>
      </w:pPr>
    </w:p>
    <w:p w14:paraId="5DDA684C" w14:textId="77777777" w:rsidR="00383001" w:rsidRPr="00045D19" w:rsidRDefault="00383001" w:rsidP="00383001">
      <w:pPr>
        <w:spacing w:line="240" w:lineRule="auto"/>
        <w:rPr>
          <w:color w:val="000000"/>
          <w:lang w:val="lt-LT"/>
        </w:rPr>
      </w:pPr>
      <w:r w:rsidRPr="00045D19">
        <w:rPr>
          <w:color w:val="000000"/>
          <w:lang w:val="lt-LT"/>
        </w:rPr>
        <w:t xml:space="preserve">Rezol 1 g ištirpinamas 4 ml injekcinio vandens arba 0,9 % natrio chlorido tirpalo. </w:t>
      </w:r>
    </w:p>
    <w:p w14:paraId="1EE021EC" w14:textId="77777777" w:rsidR="00383001" w:rsidRPr="00045D19" w:rsidRDefault="00383001" w:rsidP="00383001">
      <w:pPr>
        <w:spacing w:line="240" w:lineRule="auto"/>
        <w:rPr>
          <w:color w:val="000000"/>
          <w:lang w:val="lt-LT"/>
        </w:rPr>
      </w:pPr>
      <w:r w:rsidRPr="00045D19">
        <w:rPr>
          <w:color w:val="000000"/>
          <w:lang w:val="lt-LT"/>
        </w:rPr>
        <w:t>Kratyti, kol milteliai visiškai ištirps.</w:t>
      </w:r>
    </w:p>
    <w:p w14:paraId="17822D4F" w14:textId="77777777" w:rsidR="00383001" w:rsidRPr="00045D19" w:rsidRDefault="00383001" w:rsidP="00383001">
      <w:pPr>
        <w:spacing w:line="240" w:lineRule="auto"/>
        <w:rPr>
          <w:color w:val="000000"/>
          <w:lang w:val="lt-LT"/>
        </w:rPr>
      </w:pPr>
      <w:r w:rsidRPr="00045D19">
        <w:rPr>
          <w:color w:val="000000"/>
          <w:lang w:val="lt-LT"/>
        </w:rPr>
        <w:t>Cefazolino koncentracija tirpale maždaug 250 mg/ml.</w:t>
      </w:r>
    </w:p>
    <w:tbl>
      <w:tblPr>
        <w:tblW w:w="0" w:type="auto"/>
        <w:tblInd w:w="10" w:type="dxa"/>
        <w:tblBorders>
          <w:top w:val="nil"/>
          <w:left w:val="nil"/>
          <w:bottom w:val="nil"/>
          <w:right w:val="nil"/>
          <w:insideH w:val="nil"/>
          <w:insideV w:val="nil"/>
        </w:tblBorders>
        <w:tblLook w:val="04A0" w:firstRow="1" w:lastRow="0" w:firstColumn="1" w:lastColumn="0" w:noHBand="0" w:noVBand="1"/>
      </w:tblPr>
      <w:tblGrid>
        <w:gridCol w:w="8502"/>
        <w:gridCol w:w="278"/>
        <w:gridCol w:w="280"/>
      </w:tblGrid>
      <w:tr w:rsidR="00383001" w:rsidRPr="003878D8" w14:paraId="778C471D" w14:textId="77777777" w:rsidTr="00267744">
        <w:trPr>
          <w:trHeight w:val="102"/>
        </w:trPr>
        <w:tc>
          <w:tcPr>
            <w:tcW w:w="9299" w:type="dxa"/>
            <w:tcBorders>
              <w:top w:val="nil"/>
              <w:left w:val="nil"/>
              <w:bottom w:val="nil"/>
              <w:right w:val="nil"/>
            </w:tcBorders>
            <w:shd w:val="clear" w:color="auto" w:fill="FFFFFF"/>
          </w:tcPr>
          <w:p w14:paraId="7810E99E" w14:textId="77777777" w:rsidR="00383001" w:rsidRPr="00045D19" w:rsidRDefault="00383001" w:rsidP="00267744">
            <w:pPr>
              <w:spacing w:line="240" w:lineRule="auto"/>
              <w:rPr>
                <w:color w:val="000000"/>
                <w:lang w:val="lt-LT"/>
              </w:rPr>
            </w:pPr>
          </w:p>
          <w:p w14:paraId="3BDF3BE6" w14:textId="77777777" w:rsidR="00383001" w:rsidRPr="00045D19" w:rsidRDefault="00383001" w:rsidP="00267744">
            <w:pPr>
              <w:spacing w:line="240" w:lineRule="auto"/>
              <w:rPr>
                <w:color w:val="000000"/>
                <w:lang w:val="lt-LT"/>
              </w:rPr>
            </w:pPr>
            <w:r w:rsidRPr="00045D19">
              <w:rPr>
                <w:color w:val="000000"/>
                <w:lang w:val="lt-LT"/>
              </w:rPr>
              <w:t>Rezol 1 g lėtai suleidžiamas per tris-penkias minutes. Jokiu būdu vaistinio preparato negalima suleisti greičiau kaip per 3 minutes. Injekciją galima atlikti tiesiai į veną arba per intraveninės jungties vamzdelį.</w:t>
            </w:r>
          </w:p>
          <w:p w14:paraId="7E09B6CD" w14:textId="77777777" w:rsidR="00383001" w:rsidRPr="00045D19" w:rsidRDefault="00383001" w:rsidP="00267744">
            <w:pPr>
              <w:spacing w:line="240" w:lineRule="auto"/>
              <w:rPr>
                <w:lang w:val="lt-LT"/>
              </w:rPr>
            </w:pPr>
          </w:p>
          <w:p w14:paraId="55B6C4EA" w14:textId="77777777" w:rsidR="00383001" w:rsidRPr="00045D19" w:rsidRDefault="00383001" w:rsidP="00267744">
            <w:pPr>
              <w:spacing w:line="240" w:lineRule="auto"/>
              <w:rPr>
                <w:color w:val="000000"/>
                <w:u w:val="single"/>
                <w:lang w:val="lt-LT"/>
              </w:rPr>
            </w:pPr>
            <w:r w:rsidRPr="00045D19">
              <w:rPr>
                <w:color w:val="000000"/>
                <w:u w:val="single"/>
                <w:lang w:val="lt-LT"/>
              </w:rPr>
              <w:t>Infuzija į veną</w:t>
            </w:r>
          </w:p>
          <w:p w14:paraId="5FAD3B51" w14:textId="77777777" w:rsidR="00383001" w:rsidRPr="00045D19" w:rsidRDefault="00383001" w:rsidP="00267744">
            <w:pPr>
              <w:spacing w:line="240" w:lineRule="auto"/>
              <w:rPr>
                <w:color w:val="000000"/>
                <w:u w:val="single"/>
                <w:lang w:val="lt-LT"/>
              </w:rPr>
            </w:pPr>
          </w:p>
          <w:p w14:paraId="13C98B5D" w14:textId="77777777" w:rsidR="00383001" w:rsidRPr="00045D19" w:rsidRDefault="00383001" w:rsidP="00267744">
            <w:pPr>
              <w:spacing w:line="240" w:lineRule="auto"/>
              <w:rPr>
                <w:color w:val="000000"/>
                <w:lang w:val="lt-LT"/>
              </w:rPr>
            </w:pPr>
            <w:r w:rsidRPr="00045D19">
              <w:rPr>
                <w:color w:val="000000"/>
                <w:lang w:val="lt-LT"/>
              </w:rPr>
              <w:t>Cefazoliną galima vartoti tiesiai į veną arba nuolatinės, arba protarpinės infuzijos metodu.</w:t>
            </w:r>
          </w:p>
          <w:p w14:paraId="35F428B5" w14:textId="77777777" w:rsidR="00383001" w:rsidRPr="00045D19" w:rsidRDefault="00383001" w:rsidP="00267744">
            <w:pPr>
              <w:spacing w:line="240" w:lineRule="auto"/>
              <w:rPr>
                <w:color w:val="000000"/>
                <w:lang w:val="lt-LT"/>
              </w:rPr>
            </w:pPr>
            <w:r w:rsidRPr="00045D19">
              <w:rPr>
                <w:color w:val="000000"/>
                <w:lang w:val="lt-LT"/>
              </w:rPr>
              <w:t>Rezol galima infuzuoti kartu su intraveniniais preparatais, naudojant prijungtą infuzinę talpyklę.</w:t>
            </w:r>
          </w:p>
          <w:p w14:paraId="72CA6AE3" w14:textId="77777777" w:rsidR="00383001" w:rsidRPr="00045D19" w:rsidRDefault="00383001" w:rsidP="00267744">
            <w:pPr>
              <w:spacing w:line="240" w:lineRule="auto"/>
              <w:rPr>
                <w:color w:val="000000"/>
                <w:lang w:val="lt-LT"/>
              </w:rPr>
            </w:pPr>
            <w:r w:rsidRPr="00045D19">
              <w:rPr>
                <w:color w:val="000000"/>
                <w:lang w:val="lt-LT"/>
              </w:rPr>
              <w:t>Rezol 1 g pirmiausia ištirpinamas 4 ml injekcinio vandens arba 0,9 % natrio chlorido tirpalo. Kratyti, kol milteliai visiškai ištirps.</w:t>
            </w:r>
          </w:p>
          <w:p w14:paraId="5A737D13" w14:textId="0078C5F7" w:rsidR="00383001" w:rsidRPr="00045D19" w:rsidRDefault="00383001" w:rsidP="00267744">
            <w:pPr>
              <w:spacing w:line="240" w:lineRule="auto"/>
              <w:rPr>
                <w:color w:val="000000"/>
                <w:lang w:val="lt-LT"/>
              </w:rPr>
            </w:pPr>
            <w:r w:rsidRPr="00045D19">
              <w:rPr>
                <w:color w:val="000000"/>
                <w:lang w:val="lt-LT"/>
              </w:rPr>
              <w:t xml:space="preserve">Toliau </w:t>
            </w:r>
            <w:r w:rsidR="00267744">
              <w:rPr>
                <w:color w:val="000000"/>
                <w:lang w:val="lt-LT"/>
              </w:rPr>
              <w:t xml:space="preserve">vaistinis </w:t>
            </w:r>
            <w:r w:rsidRPr="00045D19">
              <w:rPr>
                <w:color w:val="000000"/>
                <w:lang w:val="lt-LT"/>
              </w:rPr>
              <w:t xml:space="preserve">preparatas skiedžiamas 50-100 ml 0,9 % natrio chlorido, 5% arba 10% gliukozės, Ringerio-laktato infuziniu tirpalu arba injekciniu vandeniu. </w:t>
            </w:r>
          </w:p>
          <w:p w14:paraId="1B92306D" w14:textId="77777777" w:rsidR="00383001" w:rsidRPr="00045D19" w:rsidRDefault="00383001" w:rsidP="00267744">
            <w:pPr>
              <w:spacing w:line="240" w:lineRule="auto"/>
              <w:rPr>
                <w:color w:val="000000"/>
                <w:lang w:val="lt-LT"/>
              </w:rPr>
            </w:pPr>
            <w:r w:rsidRPr="00045D19">
              <w:rPr>
                <w:color w:val="000000"/>
                <w:lang w:val="lt-LT"/>
              </w:rPr>
              <w:t>Cefazolino koncentracija infuziniame tirpale bus 10-19 mg/ml.</w:t>
            </w:r>
          </w:p>
          <w:p w14:paraId="52587600" w14:textId="77777777" w:rsidR="00383001" w:rsidRPr="00045D19" w:rsidRDefault="00383001" w:rsidP="00267744">
            <w:pPr>
              <w:rPr>
                <w:color w:val="000000"/>
                <w:lang w:val="lt-LT"/>
              </w:rPr>
            </w:pPr>
            <w:r w:rsidRPr="00045D19">
              <w:rPr>
                <w:color w:val="000000"/>
                <w:lang w:val="lt-LT"/>
              </w:rPr>
              <w:t>Ruošdami infuzinį tirpalą, naudokite ką tik iš miltelių paruoštą tirpalą.</w:t>
            </w:r>
          </w:p>
          <w:p w14:paraId="26B3C4E1" w14:textId="77777777" w:rsidR="00383001" w:rsidRPr="00045D19" w:rsidRDefault="00383001" w:rsidP="00267744">
            <w:pPr>
              <w:spacing w:line="240" w:lineRule="auto"/>
              <w:rPr>
                <w:color w:val="000000"/>
                <w:lang w:val="lt-LT"/>
              </w:rPr>
            </w:pPr>
          </w:p>
          <w:p w14:paraId="5994AE46" w14:textId="77777777" w:rsidR="00383001" w:rsidRPr="00045D19" w:rsidRDefault="00383001" w:rsidP="00267744">
            <w:pPr>
              <w:spacing w:line="240" w:lineRule="auto"/>
              <w:rPr>
                <w:color w:val="000000"/>
                <w:lang w:val="lt-LT"/>
              </w:rPr>
            </w:pPr>
            <w:r w:rsidRPr="00045D19">
              <w:rPr>
                <w:color w:val="000000"/>
                <w:lang w:val="lt-LT"/>
              </w:rPr>
              <w:t xml:space="preserve">Tik vienkartiniam vartojimui. Visus tirpalo likučius sunaikinti. </w:t>
            </w:r>
          </w:p>
          <w:p w14:paraId="37EE98A9" w14:textId="77777777" w:rsidR="00383001" w:rsidRPr="00045D19" w:rsidRDefault="00383001" w:rsidP="00267744">
            <w:pPr>
              <w:spacing w:line="240" w:lineRule="auto"/>
              <w:rPr>
                <w:color w:val="000000"/>
                <w:lang w:val="lt-LT"/>
              </w:rPr>
            </w:pPr>
          </w:p>
          <w:p w14:paraId="57634E14" w14:textId="77777777" w:rsidR="00383001" w:rsidRPr="00045D19" w:rsidRDefault="00383001" w:rsidP="00267744">
            <w:pPr>
              <w:spacing w:line="240" w:lineRule="auto"/>
              <w:ind w:right="175"/>
              <w:rPr>
                <w:color w:val="000000"/>
                <w:lang w:val="lt-LT"/>
              </w:rPr>
            </w:pPr>
            <w:r w:rsidRPr="00045D19">
              <w:rPr>
                <w:color w:val="000000"/>
                <w:lang w:val="lt-LT"/>
              </w:rPr>
              <w:t>Nesuvartotą vaistinį preparatą ar atliekas reikia tvarkyti laikantis vietinių reikalavimų.</w:t>
            </w:r>
          </w:p>
        </w:tc>
        <w:tc>
          <w:tcPr>
            <w:tcW w:w="284" w:type="dxa"/>
            <w:tcBorders>
              <w:top w:val="nil"/>
              <w:left w:val="nil"/>
              <w:bottom w:val="nil"/>
              <w:right w:val="nil"/>
            </w:tcBorders>
            <w:shd w:val="clear" w:color="auto" w:fill="FFFFFF"/>
          </w:tcPr>
          <w:p w14:paraId="17B7486F" w14:textId="77777777" w:rsidR="00383001" w:rsidRPr="00045D19" w:rsidRDefault="00383001" w:rsidP="00267744">
            <w:pPr>
              <w:spacing w:line="240" w:lineRule="auto"/>
              <w:rPr>
                <w:color w:val="000000"/>
                <w:lang w:val="lt-LT"/>
              </w:rPr>
            </w:pPr>
          </w:p>
        </w:tc>
        <w:tc>
          <w:tcPr>
            <w:tcW w:w="287" w:type="dxa"/>
            <w:tcBorders>
              <w:top w:val="nil"/>
              <w:left w:val="nil"/>
              <w:bottom w:val="nil"/>
              <w:right w:val="nil"/>
            </w:tcBorders>
            <w:shd w:val="clear" w:color="auto" w:fill="FFFFFF"/>
          </w:tcPr>
          <w:p w14:paraId="6D6284C4" w14:textId="77777777" w:rsidR="00383001" w:rsidRPr="00045D19" w:rsidRDefault="00383001" w:rsidP="00267744">
            <w:pPr>
              <w:spacing w:line="240" w:lineRule="auto"/>
              <w:rPr>
                <w:color w:val="000000"/>
                <w:lang w:val="lt-LT"/>
              </w:rPr>
            </w:pPr>
          </w:p>
        </w:tc>
      </w:tr>
    </w:tbl>
    <w:p w14:paraId="5B9123BC" w14:textId="77777777" w:rsidR="00383001" w:rsidRPr="00045D19" w:rsidRDefault="00383001" w:rsidP="00383001">
      <w:pPr>
        <w:spacing w:line="240" w:lineRule="auto"/>
        <w:rPr>
          <w:lang w:val="lt-LT"/>
        </w:rPr>
      </w:pPr>
    </w:p>
    <w:p w14:paraId="6A14DB68" w14:textId="77777777" w:rsidR="00383001" w:rsidRPr="00045D19" w:rsidRDefault="00383001" w:rsidP="00383001">
      <w:pPr>
        <w:tabs>
          <w:tab w:val="left" w:pos="2657"/>
        </w:tabs>
        <w:spacing w:line="240" w:lineRule="auto"/>
        <w:ind w:left="-37" w:right="-28"/>
        <w:rPr>
          <w:lang w:val="lt-LT"/>
        </w:rPr>
      </w:pPr>
    </w:p>
    <w:p w14:paraId="3D320524" w14:textId="77777777" w:rsidR="00383001" w:rsidRPr="00045D19" w:rsidRDefault="00383001" w:rsidP="00383001">
      <w:pPr>
        <w:keepNext/>
        <w:jc w:val="both"/>
        <w:outlineLvl w:val="3"/>
        <w:rPr>
          <w:rFonts w:ascii="Calibri" w:hAnsi="Calibri"/>
          <w:bCs/>
          <w:sz w:val="28"/>
          <w:szCs w:val="28"/>
          <w:u w:val="single"/>
          <w:lang w:val="lt-LT" w:eastAsia="ja-JP"/>
        </w:rPr>
      </w:pPr>
      <w:r w:rsidRPr="00045D19">
        <w:rPr>
          <w:b/>
          <w:bCs/>
          <w:szCs w:val="28"/>
          <w:u w:val="single"/>
          <w:lang w:val="lt-LT" w:eastAsia="ja-JP"/>
        </w:rPr>
        <w:t>Nesuderinamumas</w:t>
      </w:r>
    </w:p>
    <w:p w14:paraId="42FC002F" w14:textId="77777777" w:rsidR="00383001" w:rsidRPr="00045D19" w:rsidRDefault="00383001" w:rsidP="00383001">
      <w:pPr>
        <w:spacing w:line="240" w:lineRule="auto"/>
        <w:rPr>
          <w:lang w:val="lt-LT"/>
        </w:rPr>
      </w:pPr>
    </w:p>
    <w:p w14:paraId="589FD733" w14:textId="77777777" w:rsidR="00383001" w:rsidRPr="00045D19" w:rsidRDefault="00383001" w:rsidP="00383001">
      <w:pPr>
        <w:spacing w:line="240" w:lineRule="auto"/>
        <w:rPr>
          <w:lang w:val="lt-LT"/>
        </w:rPr>
      </w:pPr>
      <w:r w:rsidRPr="00045D19">
        <w:rPr>
          <w:lang w:val="lt-LT"/>
        </w:rPr>
        <w:lastRenderedPageBreak/>
        <w:t>Šio vaistinio preparato negalima maišyti su kitais, išskyrus nurodytus vartojimo instrukcijoje.</w:t>
      </w:r>
    </w:p>
    <w:p w14:paraId="070FAE5A" w14:textId="77777777" w:rsidR="00383001" w:rsidRPr="00045D19" w:rsidRDefault="00383001" w:rsidP="00383001">
      <w:pPr>
        <w:spacing w:line="240" w:lineRule="auto"/>
        <w:rPr>
          <w:lang w:val="lt-LT"/>
        </w:rPr>
      </w:pPr>
      <w:r w:rsidRPr="00045D19">
        <w:rPr>
          <w:lang w:val="lt-LT"/>
        </w:rPr>
        <w:t>Tirpalų, kuriuose yra cefazolino, negalima maišyti su krauju ar kitų baltymų hidrolizatais. Cefazolinas yra nesuderinamas su aminoglikozidais, tetraciklinais, eritromicinu, askorbo rūgštimi, vitamino B kompleksu, bleomicino sulfatu, gliuceptato kalcio gliukonatu, kalciu ir cimetidino hidrochloridu.</w:t>
      </w:r>
    </w:p>
    <w:p w14:paraId="7FA0589B" w14:textId="77777777" w:rsidR="00383001" w:rsidRPr="00045D19" w:rsidRDefault="00383001" w:rsidP="00383001">
      <w:pPr>
        <w:spacing w:line="240" w:lineRule="auto"/>
        <w:rPr>
          <w:lang w:val="lt-LT"/>
        </w:rPr>
      </w:pPr>
    </w:p>
    <w:p w14:paraId="45742F10" w14:textId="77777777" w:rsidR="00383001" w:rsidRPr="00045D19" w:rsidRDefault="00383001" w:rsidP="00383001">
      <w:pPr>
        <w:keepNext/>
        <w:jc w:val="both"/>
        <w:outlineLvl w:val="3"/>
        <w:rPr>
          <w:rFonts w:ascii="Calibri" w:hAnsi="Calibri"/>
          <w:bCs/>
          <w:sz w:val="28"/>
          <w:szCs w:val="28"/>
          <w:u w:val="single"/>
          <w:lang w:val="lt-LT" w:eastAsia="ja-JP"/>
        </w:rPr>
      </w:pPr>
      <w:r w:rsidRPr="00045D19">
        <w:rPr>
          <w:b/>
          <w:bCs/>
          <w:szCs w:val="28"/>
          <w:u w:val="single"/>
          <w:lang w:val="lt-LT" w:eastAsia="ja-JP"/>
        </w:rPr>
        <w:t>Tinkamumo laikas</w:t>
      </w:r>
    </w:p>
    <w:p w14:paraId="153E634A" w14:textId="77777777" w:rsidR="00383001" w:rsidRPr="00045D19" w:rsidRDefault="00383001" w:rsidP="00383001">
      <w:pPr>
        <w:rPr>
          <w:i/>
          <w:lang w:val="lt-LT"/>
        </w:rPr>
      </w:pPr>
    </w:p>
    <w:p w14:paraId="1573C5A2" w14:textId="77777777" w:rsidR="00383001" w:rsidRPr="00045D19" w:rsidRDefault="00383001" w:rsidP="00383001">
      <w:pPr>
        <w:rPr>
          <w:i/>
          <w:lang w:val="lt-LT"/>
        </w:rPr>
      </w:pPr>
      <w:r w:rsidRPr="00045D19">
        <w:rPr>
          <w:i/>
          <w:lang w:val="lt-LT"/>
        </w:rPr>
        <w:t>Neatidaryta pakuotė</w:t>
      </w:r>
    </w:p>
    <w:p w14:paraId="157190BA" w14:textId="77777777" w:rsidR="00383001" w:rsidRPr="00045D19" w:rsidRDefault="00383001" w:rsidP="00383001">
      <w:pPr>
        <w:rPr>
          <w:lang w:val="lt-LT"/>
        </w:rPr>
      </w:pPr>
      <w:r w:rsidRPr="00045D19">
        <w:rPr>
          <w:lang w:val="lt-LT"/>
        </w:rPr>
        <w:t>3 metai</w:t>
      </w:r>
    </w:p>
    <w:p w14:paraId="40C9DDE0" w14:textId="77777777" w:rsidR="00383001" w:rsidRPr="00045D19" w:rsidRDefault="00383001" w:rsidP="00383001">
      <w:pPr>
        <w:rPr>
          <w:lang w:val="lt-LT"/>
        </w:rPr>
      </w:pPr>
    </w:p>
    <w:p w14:paraId="1B51BDF5" w14:textId="77777777" w:rsidR="00383001" w:rsidRPr="00045D19" w:rsidRDefault="00383001" w:rsidP="00383001">
      <w:pPr>
        <w:rPr>
          <w:i/>
          <w:lang w:val="lt-LT"/>
        </w:rPr>
      </w:pPr>
      <w:r w:rsidRPr="00045D19">
        <w:rPr>
          <w:i/>
          <w:lang w:val="lt-LT"/>
        </w:rPr>
        <w:t>Po ištirpinimo ir (ar) praskiedimo:</w:t>
      </w:r>
    </w:p>
    <w:p w14:paraId="29F122D7" w14:textId="77777777" w:rsidR="00383001" w:rsidRPr="00045D19" w:rsidRDefault="00383001" w:rsidP="00383001">
      <w:pPr>
        <w:rPr>
          <w:i/>
          <w:lang w:val="lt-LT"/>
        </w:rPr>
      </w:pPr>
    </w:p>
    <w:p w14:paraId="22D26CD9" w14:textId="77777777" w:rsidR="00383001" w:rsidRPr="00045D19" w:rsidRDefault="00383001" w:rsidP="00383001">
      <w:pPr>
        <w:spacing w:line="240" w:lineRule="auto"/>
        <w:rPr>
          <w:color w:val="000000"/>
          <w:lang w:val="lt-LT"/>
        </w:rPr>
      </w:pPr>
      <w:r w:rsidRPr="00045D19">
        <w:rPr>
          <w:color w:val="000000"/>
          <w:lang w:val="lt-LT"/>
        </w:rPr>
        <w:t>Cheminiu ir fizikiniu požiūriu paruoštas tirpalas išlieka stabilus ne ilgiau kaip 12 val. 25 °C temperatūroje ir ne ilgiau kaip 24 val. šaldytuve (2 °C </w:t>
      </w:r>
      <w:r w:rsidRPr="00045D19">
        <w:rPr>
          <w:color w:val="000000"/>
          <w:lang w:val="lt-LT"/>
        </w:rPr>
        <w:noBreakHyphen/>
        <w:t xml:space="preserve"> 8 °C temperatūroje). </w:t>
      </w:r>
    </w:p>
    <w:p w14:paraId="7DA67308" w14:textId="77777777" w:rsidR="00383001" w:rsidRPr="00045D19" w:rsidRDefault="00383001" w:rsidP="00383001">
      <w:pPr>
        <w:rPr>
          <w:lang w:val="lt-LT"/>
        </w:rPr>
      </w:pPr>
    </w:p>
    <w:p w14:paraId="7597EE91" w14:textId="77777777" w:rsidR="00383001" w:rsidRPr="00045D19" w:rsidRDefault="00383001" w:rsidP="00383001">
      <w:pPr>
        <w:rPr>
          <w:lang w:val="lt-LT"/>
        </w:rPr>
      </w:pPr>
      <w:r w:rsidRPr="00045D19">
        <w:rPr>
          <w:lang w:val="lt-LT"/>
        </w:rPr>
        <w:t>Mikrobiologiniu požiūriu atidarius/ištirpinus/praskiedus vaistinį preparatą reikia vartoti nedelsiant,. Jei vaistinis preparatas nevartojamas nedelsiant, už laikymo sąlygas ir trukmę atsako vartotojas. Paprastai ilgiau, nei nurodyta aukščiau paminėtoje informacijoje apie cheminį ir fizikinį stabilumą laikyti negalima, nebent tirpinimas ir praskiedimas buvo atliktas kontroliuojamomis ir patvirtintomis aseptinėmis sąlygomis.</w:t>
      </w:r>
    </w:p>
    <w:p w14:paraId="60A829D5" w14:textId="77777777" w:rsidR="00383001" w:rsidRPr="00045D19" w:rsidRDefault="00383001" w:rsidP="00383001">
      <w:pPr>
        <w:rPr>
          <w:lang w:val="lt-LT"/>
        </w:rPr>
      </w:pPr>
    </w:p>
    <w:p w14:paraId="2E59C5A5" w14:textId="77777777" w:rsidR="00383001" w:rsidRPr="00045D19" w:rsidRDefault="00383001" w:rsidP="00383001">
      <w:pPr>
        <w:keepNext/>
        <w:jc w:val="both"/>
        <w:outlineLvl w:val="3"/>
        <w:rPr>
          <w:rFonts w:ascii="Calibri" w:hAnsi="Calibri"/>
          <w:bCs/>
          <w:sz w:val="28"/>
          <w:szCs w:val="28"/>
          <w:shd w:val="clear" w:color="auto" w:fill="FFFFFF"/>
          <w:lang w:val="lt-LT" w:eastAsia="ja-JP"/>
        </w:rPr>
      </w:pPr>
      <w:r w:rsidRPr="00045D19">
        <w:rPr>
          <w:b/>
          <w:bCs/>
          <w:szCs w:val="28"/>
          <w:shd w:val="clear" w:color="auto" w:fill="FFFFFF"/>
          <w:lang w:val="lt-LT" w:eastAsia="ja-JP"/>
        </w:rPr>
        <w:t>Specialios laikymo sąlygos</w:t>
      </w:r>
    </w:p>
    <w:p w14:paraId="450008AF" w14:textId="77777777" w:rsidR="00383001" w:rsidRPr="00045D19" w:rsidRDefault="00383001" w:rsidP="00383001">
      <w:pPr>
        <w:spacing w:line="240" w:lineRule="auto"/>
        <w:rPr>
          <w:lang w:val="lt-LT"/>
        </w:rPr>
      </w:pPr>
    </w:p>
    <w:p w14:paraId="2D59EED4" w14:textId="77777777" w:rsidR="00383001" w:rsidRPr="00045D19" w:rsidRDefault="00383001" w:rsidP="00383001">
      <w:pPr>
        <w:spacing w:line="240" w:lineRule="auto"/>
        <w:rPr>
          <w:lang w:val="lt-LT"/>
        </w:rPr>
      </w:pPr>
      <w:r w:rsidRPr="00045D19">
        <w:rPr>
          <w:color w:val="0D0D0D"/>
          <w:lang w:val="lt-LT"/>
        </w:rPr>
        <w:t>Šio vaistinio preparato laikymui specialių temperatūros sąlygų nereikalaujama.</w:t>
      </w:r>
    </w:p>
    <w:p w14:paraId="6E2BF8E7" w14:textId="4FBCCAA6" w:rsidR="00383001" w:rsidRPr="00045D19" w:rsidRDefault="00383001" w:rsidP="00383001">
      <w:pPr>
        <w:rPr>
          <w:lang w:val="lt-LT"/>
        </w:rPr>
      </w:pPr>
      <w:r w:rsidRPr="00045D19">
        <w:rPr>
          <w:lang w:val="lt-LT"/>
        </w:rPr>
        <w:t xml:space="preserve">Flakonus laikyti </w:t>
      </w:r>
      <w:r w:rsidR="00267744">
        <w:rPr>
          <w:lang w:val="lt-LT"/>
        </w:rPr>
        <w:t>išorinėje</w:t>
      </w:r>
      <w:r w:rsidRPr="00045D19">
        <w:rPr>
          <w:lang w:val="lt-LT"/>
        </w:rPr>
        <w:t xml:space="preserve"> dėžutėje, kad </w:t>
      </w:r>
      <w:r w:rsidR="00267744">
        <w:rPr>
          <w:lang w:val="lt-LT"/>
        </w:rPr>
        <w:t xml:space="preserve">vaistinis </w:t>
      </w:r>
      <w:r w:rsidRPr="00045D19">
        <w:rPr>
          <w:lang w:val="lt-LT"/>
        </w:rPr>
        <w:t>preparatas b</w:t>
      </w:r>
      <w:r w:rsidRPr="00045D19">
        <w:rPr>
          <w:rFonts w:hint="eastAsia"/>
          <w:lang w:val="lt-LT"/>
        </w:rPr>
        <w:t>ū</w:t>
      </w:r>
      <w:r w:rsidRPr="00045D19">
        <w:rPr>
          <w:lang w:val="lt-LT"/>
        </w:rPr>
        <w:t>t</w:t>
      </w:r>
      <w:r w:rsidRPr="00045D19">
        <w:rPr>
          <w:rFonts w:hint="eastAsia"/>
          <w:lang w:val="lt-LT"/>
        </w:rPr>
        <w:t>ų</w:t>
      </w:r>
      <w:r w:rsidRPr="00045D19">
        <w:rPr>
          <w:rFonts w:ascii="TimesNewRoman" w:hAnsi="TimesNewRoman"/>
          <w:lang w:val="lt-LT"/>
        </w:rPr>
        <w:t xml:space="preserve"> </w:t>
      </w:r>
      <w:r w:rsidRPr="00045D19">
        <w:rPr>
          <w:lang w:val="lt-LT"/>
        </w:rPr>
        <w:t>apsaugotas nuo šviesos.</w:t>
      </w:r>
    </w:p>
    <w:p w14:paraId="13A7C01F" w14:textId="77777777" w:rsidR="00383001" w:rsidRPr="00045D19" w:rsidRDefault="00383001" w:rsidP="00383001">
      <w:pPr>
        <w:rPr>
          <w:lang w:val="lt-LT"/>
        </w:rPr>
      </w:pPr>
    </w:p>
    <w:sectPr w:rsidR="00383001" w:rsidRPr="00045D19">
      <w:footerReference w:type="default" r:id="rId8"/>
      <w:pgSz w:w="11906" w:h="16838"/>
      <w:pgMar w:top="1134" w:right="1418" w:bottom="1134" w:left="1418" w:header="0" w:footer="73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83EB7" w14:textId="77777777" w:rsidR="00531E7F" w:rsidRDefault="00531E7F" w:rsidP="00923B71">
      <w:pPr>
        <w:spacing w:line="240" w:lineRule="auto"/>
      </w:pPr>
      <w:r>
        <w:separator/>
      </w:r>
    </w:p>
  </w:endnote>
  <w:endnote w:type="continuationSeparator" w:id="0">
    <w:p w14:paraId="6B805DCC" w14:textId="77777777" w:rsidR="00531E7F" w:rsidRDefault="00531E7F" w:rsidP="00923B71">
      <w:pPr>
        <w:spacing w:line="240" w:lineRule="auto"/>
      </w:pPr>
      <w:r>
        <w:continuationSeparator/>
      </w:r>
    </w:p>
  </w:endnote>
  <w:endnote w:type="continuationNotice" w:id="1">
    <w:p w14:paraId="7CBDEF43" w14:textId="77777777" w:rsidR="00531E7F" w:rsidRDefault="00531E7F" w:rsidP="00923B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00000003" w:usb1="1001ECEA"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1">
    <w:altName w:val="Arial Unicode MS"/>
    <w:panose1 w:val="00000000000000000000"/>
    <w:charset w:val="80"/>
    <w:family w:val="swiss"/>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5EB2F" w14:textId="7F20E54D" w:rsidR="00045D19" w:rsidRDefault="00045D19">
    <w:pPr>
      <w:pStyle w:val="Porat"/>
      <w:jc w:val="center"/>
    </w:pPr>
    <w:r>
      <w:fldChar w:fldCharType="begin"/>
    </w:r>
    <w:r>
      <w:instrText>PAGE</w:instrText>
    </w:r>
    <w:r>
      <w:fldChar w:fldCharType="separate"/>
    </w:r>
    <w:r w:rsidR="005E4AC6">
      <w:rPr>
        <w:noProof/>
      </w:rPr>
      <w:t>14</w:t>
    </w:r>
    <w:r>
      <w:fldChar w:fldCharType="end"/>
    </w:r>
  </w:p>
  <w:p w14:paraId="49CC579E" w14:textId="77777777" w:rsidR="00045D19" w:rsidRDefault="00045D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8AB3E" w14:textId="77777777" w:rsidR="00531E7F" w:rsidRDefault="00531E7F" w:rsidP="00923B71">
      <w:pPr>
        <w:spacing w:line="240" w:lineRule="auto"/>
      </w:pPr>
      <w:r>
        <w:separator/>
      </w:r>
    </w:p>
  </w:footnote>
  <w:footnote w:type="continuationSeparator" w:id="0">
    <w:p w14:paraId="3EE31655" w14:textId="77777777" w:rsidR="00531E7F" w:rsidRDefault="00531E7F" w:rsidP="00923B71">
      <w:pPr>
        <w:spacing w:line="240" w:lineRule="auto"/>
      </w:pPr>
      <w:r>
        <w:continuationSeparator/>
      </w:r>
    </w:p>
  </w:footnote>
  <w:footnote w:type="continuationNotice" w:id="1">
    <w:p w14:paraId="301FD594" w14:textId="77777777" w:rsidR="00531E7F" w:rsidRDefault="00531E7F" w:rsidP="00923B7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C3ECB"/>
    <w:multiLevelType w:val="multilevel"/>
    <w:tmpl w:val="588C6A4E"/>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2A6DC2"/>
    <w:multiLevelType w:val="multilevel"/>
    <w:tmpl w:val="E9E0B3F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7245C62"/>
    <w:multiLevelType w:val="multilevel"/>
    <w:tmpl w:val="D0BC397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 w15:restartNumberingAfterBreak="0">
    <w:nsid w:val="27774280"/>
    <w:multiLevelType w:val="multilevel"/>
    <w:tmpl w:val="B004FE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D7630BC"/>
    <w:multiLevelType w:val="multilevel"/>
    <w:tmpl w:val="A3101C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E856DF"/>
    <w:multiLevelType w:val="multilevel"/>
    <w:tmpl w:val="FCC831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8496F66"/>
    <w:multiLevelType w:val="multilevel"/>
    <w:tmpl w:val="F7F2A1F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58916A98"/>
    <w:multiLevelType w:val="multilevel"/>
    <w:tmpl w:val="3FA625C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2A475AF"/>
    <w:multiLevelType w:val="multilevel"/>
    <w:tmpl w:val="383CCA22"/>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9A3618"/>
    <w:multiLevelType w:val="multilevel"/>
    <w:tmpl w:val="D452C8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0BC2C87"/>
    <w:multiLevelType w:val="multilevel"/>
    <w:tmpl w:val="C89ED5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0"/>
  </w:num>
  <w:num w:numId="3">
    <w:abstractNumId w:val="7"/>
  </w:num>
  <w:num w:numId="4">
    <w:abstractNumId w:val="6"/>
  </w:num>
  <w:num w:numId="5">
    <w:abstractNumId w:val="9"/>
  </w:num>
  <w:num w:numId="6">
    <w:abstractNumId w:val="2"/>
  </w:num>
  <w:num w:numId="7">
    <w:abstractNumId w:val="3"/>
  </w:num>
  <w:num w:numId="8">
    <w:abstractNumId w:val="5"/>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18"/>
    <w:rsid w:val="00021437"/>
    <w:rsid w:val="0002314D"/>
    <w:rsid w:val="00027671"/>
    <w:rsid w:val="00037CD3"/>
    <w:rsid w:val="0004193E"/>
    <w:rsid w:val="00045D19"/>
    <w:rsid w:val="000539D6"/>
    <w:rsid w:val="001323FE"/>
    <w:rsid w:val="001355E4"/>
    <w:rsid w:val="00157E68"/>
    <w:rsid w:val="00171950"/>
    <w:rsid w:val="0018100A"/>
    <w:rsid w:val="00193650"/>
    <w:rsid w:val="001B2C87"/>
    <w:rsid w:val="001D0DD7"/>
    <w:rsid w:val="001F52D8"/>
    <w:rsid w:val="0020103A"/>
    <w:rsid w:val="0024579B"/>
    <w:rsid w:val="00252BAA"/>
    <w:rsid w:val="00267744"/>
    <w:rsid w:val="002747FF"/>
    <w:rsid w:val="00295368"/>
    <w:rsid w:val="002F0476"/>
    <w:rsid w:val="003049D0"/>
    <w:rsid w:val="0032382F"/>
    <w:rsid w:val="00357B0B"/>
    <w:rsid w:val="00367CF7"/>
    <w:rsid w:val="003720BF"/>
    <w:rsid w:val="00383001"/>
    <w:rsid w:val="003878D8"/>
    <w:rsid w:val="003C7147"/>
    <w:rsid w:val="003F6397"/>
    <w:rsid w:val="00461F67"/>
    <w:rsid w:val="0048663B"/>
    <w:rsid w:val="004A69C4"/>
    <w:rsid w:val="004B1F17"/>
    <w:rsid w:val="004C065B"/>
    <w:rsid w:val="004C7315"/>
    <w:rsid w:val="004D60AF"/>
    <w:rsid w:val="00525D22"/>
    <w:rsid w:val="00531E7F"/>
    <w:rsid w:val="0054097C"/>
    <w:rsid w:val="005601BF"/>
    <w:rsid w:val="00582FDE"/>
    <w:rsid w:val="005D0424"/>
    <w:rsid w:val="005E10D2"/>
    <w:rsid w:val="005E4AC6"/>
    <w:rsid w:val="005F0B82"/>
    <w:rsid w:val="00627827"/>
    <w:rsid w:val="006550B8"/>
    <w:rsid w:val="00693127"/>
    <w:rsid w:val="006A1AE3"/>
    <w:rsid w:val="006D3577"/>
    <w:rsid w:val="006E7B44"/>
    <w:rsid w:val="00741BDA"/>
    <w:rsid w:val="00745575"/>
    <w:rsid w:val="007727A0"/>
    <w:rsid w:val="007F379D"/>
    <w:rsid w:val="007F6813"/>
    <w:rsid w:val="00847625"/>
    <w:rsid w:val="00923B71"/>
    <w:rsid w:val="009A77E3"/>
    <w:rsid w:val="00A26E1B"/>
    <w:rsid w:val="00A50073"/>
    <w:rsid w:val="00A52743"/>
    <w:rsid w:val="00A70838"/>
    <w:rsid w:val="00A902BD"/>
    <w:rsid w:val="00AB6852"/>
    <w:rsid w:val="00AC0ACD"/>
    <w:rsid w:val="00AE019E"/>
    <w:rsid w:val="00B31549"/>
    <w:rsid w:val="00B96CE3"/>
    <w:rsid w:val="00BD281F"/>
    <w:rsid w:val="00BF0853"/>
    <w:rsid w:val="00BF367C"/>
    <w:rsid w:val="00C5439B"/>
    <w:rsid w:val="00C613A5"/>
    <w:rsid w:val="00CA6490"/>
    <w:rsid w:val="00D41990"/>
    <w:rsid w:val="00DB6593"/>
    <w:rsid w:val="00DD5826"/>
    <w:rsid w:val="00E12E48"/>
    <w:rsid w:val="00E3034E"/>
    <w:rsid w:val="00F802EB"/>
    <w:rsid w:val="00F83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15F5"/>
  <w15:docId w15:val="{1FFF242C-5C39-4A6D-9BB7-8B58EF2B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3B71"/>
    <w:pPr>
      <w:tabs>
        <w:tab w:val="left" w:pos="567"/>
      </w:tabs>
      <w:suppressAutoHyphens/>
      <w:spacing w:after="0" w:line="260" w:lineRule="exact"/>
    </w:pPr>
    <w:rPr>
      <w:rFonts w:ascii="Times New Roman" w:eastAsia="Times New Roman" w:hAnsi="Times New Roman" w:cs="Times New Roman"/>
      <w:color w:val="00000A"/>
      <w:szCs w:val="20"/>
      <w:lang w:val="en-GB"/>
    </w:rPr>
  </w:style>
  <w:style w:type="paragraph" w:styleId="Antrat1">
    <w:name w:val="heading 1"/>
    <w:basedOn w:val="prastasis"/>
    <w:next w:val="prastasis"/>
    <w:link w:val="Antrat1Diagrama"/>
    <w:uiPriority w:val="99"/>
    <w:qFormat/>
    <w:rsid w:val="00923B71"/>
    <w:pPr>
      <w:spacing w:before="240" w:after="120"/>
      <w:ind w:left="357" w:hanging="357"/>
      <w:outlineLvl w:val="0"/>
    </w:pPr>
    <w:rPr>
      <w:rFonts w:eastAsia="SimSun"/>
      <w:b/>
      <w:caps/>
      <w:sz w:val="26"/>
      <w:lang w:val="en-US" w:eastAsia="ja-JP"/>
    </w:rPr>
  </w:style>
  <w:style w:type="paragraph" w:styleId="Antrat2">
    <w:name w:val="heading 2"/>
    <w:basedOn w:val="prastasis"/>
    <w:next w:val="prastasis"/>
    <w:link w:val="Antrat2Diagrama"/>
    <w:uiPriority w:val="99"/>
    <w:qFormat/>
    <w:rsid w:val="00923B71"/>
    <w:pPr>
      <w:keepNext/>
      <w:spacing w:before="240" w:after="60"/>
      <w:outlineLvl w:val="1"/>
    </w:pPr>
    <w:rPr>
      <w:rFonts w:ascii="Cambria" w:hAnsi="Cambria"/>
      <w:b/>
      <w:bCs/>
      <w:i/>
      <w:iCs/>
      <w:sz w:val="28"/>
      <w:szCs w:val="28"/>
      <w:lang w:eastAsia="ja-JP"/>
    </w:rPr>
  </w:style>
  <w:style w:type="paragraph" w:styleId="Antrat3">
    <w:name w:val="heading 3"/>
    <w:basedOn w:val="prastasis"/>
    <w:next w:val="prastasis"/>
    <w:link w:val="Antrat3Diagrama"/>
    <w:uiPriority w:val="99"/>
    <w:qFormat/>
    <w:rsid w:val="00923B71"/>
    <w:pPr>
      <w:keepNext/>
      <w:keepLines/>
      <w:spacing w:before="120" w:after="80"/>
      <w:outlineLvl w:val="2"/>
    </w:pPr>
    <w:rPr>
      <w:rFonts w:ascii="Cambria" w:hAnsi="Cambria"/>
      <w:b/>
      <w:bCs/>
      <w:sz w:val="26"/>
      <w:szCs w:val="26"/>
      <w:lang w:eastAsia="ja-JP"/>
    </w:rPr>
  </w:style>
  <w:style w:type="paragraph" w:styleId="Antrat4">
    <w:name w:val="heading 4"/>
    <w:basedOn w:val="prastasis"/>
    <w:next w:val="prastasis"/>
    <w:link w:val="Antrat4Diagrama"/>
    <w:uiPriority w:val="99"/>
    <w:qFormat/>
    <w:rsid w:val="00923B71"/>
    <w:pPr>
      <w:keepNext/>
      <w:jc w:val="both"/>
      <w:outlineLvl w:val="3"/>
    </w:pPr>
    <w:rPr>
      <w:rFonts w:ascii="Calibri" w:hAnsi="Calibri"/>
      <w:b/>
      <w:bCs/>
      <w:sz w:val="28"/>
      <w:szCs w:val="28"/>
      <w:lang w:eastAsia="ja-JP"/>
    </w:rPr>
  </w:style>
  <w:style w:type="paragraph" w:styleId="Antrat5">
    <w:name w:val="heading 5"/>
    <w:basedOn w:val="prastasis"/>
    <w:next w:val="prastasis"/>
    <w:link w:val="Antrat5Diagrama"/>
    <w:uiPriority w:val="99"/>
    <w:qFormat/>
    <w:rsid w:val="00923B71"/>
    <w:pPr>
      <w:keepNext/>
      <w:jc w:val="both"/>
      <w:outlineLvl w:val="4"/>
    </w:pPr>
    <w:rPr>
      <w:rFonts w:eastAsia="SimSun"/>
      <w:sz w:val="20"/>
      <w:lang w:eastAsia="ja-JP"/>
    </w:rPr>
  </w:style>
  <w:style w:type="paragraph" w:styleId="Antrat6">
    <w:name w:val="heading 6"/>
    <w:basedOn w:val="prastasis"/>
    <w:next w:val="prastasis"/>
    <w:link w:val="Antrat6Diagrama"/>
    <w:uiPriority w:val="99"/>
    <w:qFormat/>
    <w:rsid w:val="00923B71"/>
    <w:pPr>
      <w:keepNext/>
      <w:tabs>
        <w:tab w:val="left" w:pos="-720"/>
        <w:tab w:val="left" w:pos="4536"/>
      </w:tabs>
      <w:outlineLvl w:val="5"/>
    </w:pPr>
    <w:rPr>
      <w:rFonts w:eastAsia="SimSun"/>
      <w:i/>
      <w:sz w:val="20"/>
      <w:lang w:eastAsia="ja-JP"/>
    </w:rPr>
  </w:style>
  <w:style w:type="paragraph" w:styleId="Antrat7">
    <w:name w:val="heading 7"/>
    <w:basedOn w:val="prastasis"/>
    <w:next w:val="prastasis"/>
    <w:link w:val="Antrat7Diagrama"/>
    <w:uiPriority w:val="99"/>
    <w:qFormat/>
    <w:rsid w:val="00923B71"/>
    <w:pPr>
      <w:keepNext/>
      <w:tabs>
        <w:tab w:val="left" w:pos="-720"/>
        <w:tab w:val="left" w:pos="4536"/>
      </w:tabs>
      <w:jc w:val="both"/>
      <w:outlineLvl w:val="6"/>
    </w:pPr>
    <w:rPr>
      <w:rFonts w:eastAsia="SimSun"/>
      <w:i/>
      <w:sz w:val="20"/>
      <w:lang w:eastAsia="ja-JP"/>
    </w:rPr>
  </w:style>
  <w:style w:type="paragraph" w:styleId="Antrat8">
    <w:name w:val="heading 8"/>
    <w:basedOn w:val="prastasis"/>
    <w:next w:val="prastasis"/>
    <w:link w:val="Antrat8Diagrama"/>
    <w:uiPriority w:val="99"/>
    <w:qFormat/>
    <w:rsid w:val="00923B71"/>
    <w:pPr>
      <w:keepNext/>
      <w:ind w:left="567" w:hanging="567"/>
      <w:jc w:val="both"/>
      <w:outlineLvl w:val="7"/>
    </w:pPr>
    <w:rPr>
      <w:rFonts w:eastAsia="SimSun"/>
      <w:b/>
      <w:i/>
      <w:sz w:val="20"/>
      <w:lang w:eastAsia="ja-JP"/>
    </w:rPr>
  </w:style>
  <w:style w:type="paragraph" w:styleId="Antrat9">
    <w:name w:val="heading 9"/>
    <w:basedOn w:val="prastasis"/>
    <w:next w:val="prastasis"/>
    <w:link w:val="Antrat9Diagrama"/>
    <w:uiPriority w:val="99"/>
    <w:qFormat/>
    <w:rsid w:val="00923B71"/>
    <w:pPr>
      <w:keepNext/>
      <w:jc w:val="both"/>
      <w:outlineLvl w:val="8"/>
    </w:pPr>
    <w:rPr>
      <w:rFonts w:eastAsia="SimSun"/>
      <w:b/>
      <w:i/>
      <w:sz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F379D"/>
    <w:rPr>
      <w:rFonts w:ascii="Times New Roman" w:eastAsia="SimSun" w:hAnsi="Times New Roman" w:cs="Times New Roman"/>
      <w:b/>
      <w:caps/>
      <w:color w:val="00000A"/>
      <w:sz w:val="26"/>
      <w:szCs w:val="20"/>
      <w:lang w:val="en-US" w:eastAsia="ja-JP"/>
    </w:rPr>
  </w:style>
  <w:style w:type="character" w:customStyle="1" w:styleId="Antrat2Diagrama">
    <w:name w:val="Antraštė 2 Diagrama"/>
    <w:basedOn w:val="Numatytasispastraiposriftas"/>
    <w:link w:val="Antrat2"/>
    <w:uiPriority w:val="99"/>
    <w:rsid w:val="007F379D"/>
    <w:rPr>
      <w:rFonts w:ascii="Cambria" w:eastAsia="Times New Roman" w:hAnsi="Cambria" w:cs="Times New Roman"/>
      <w:b/>
      <w:bCs/>
      <w:i/>
      <w:iCs/>
      <w:color w:val="00000A"/>
      <w:sz w:val="28"/>
      <w:szCs w:val="28"/>
      <w:lang w:val="en-GB" w:eastAsia="ja-JP"/>
    </w:rPr>
  </w:style>
  <w:style w:type="character" w:customStyle="1" w:styleId="Antrat3Diagrama">
    <w:name w:val="Antraštė 3 Diagrama"/>
    <w:basedOn w:val="Numatytasispastraiposriftas"/>
    <w:link w:val="Antrat3"/>
    <w:uiPriority w:val="99"/>
    <w:rsid w:val="007F379D"/>
    <w:rPr>
      <w:rFonts w:ascii="Cambria" w:eastAsia="Times New Roman" w:hAnsi="Cambria" w:cs="Times New Roman"/>
      <w:b/>
      <w:bCs/>
      <w:color w:val="00000A"/>
      <w:sz w:val="26"/>
      <w:szCs w:val="26"/>
      <w:lang w:val="en-GB" w:eastAsia="ja-JP"/>
    </w:rPr>
  </w:style>
  <w:style w:type="character" w:customStyle="1" w:styleId="Antrat4Diagrama">
    <w:name w:val="Antraštė 4 Diagrama"/>
    <w:basedOn w:val="Numatytasispastraiposriftas"/>
    <w:link w:val="Antrat4"/>
    <w:uiPriority w:val="99"/>
    <w:rsid w:val="007F379D"/>
    <w:rPr>
      <w:rFonts w:ascii="Calibri" w:eastAsia="Times New Roman" w:hAnsi="Calibri" w:cs="Times New Roman"/>
      <w:b/>
      <w:bCs/>
      <w:color w:val="00000A"/>
      <w:sz w:val="28"/>
      <w:szCs w:val="28"/>
      <w:lang w:val="en-GB" w:eastAsia="ja-JP"/>
    </w:rPr>
  </w:style>
  <w:style w:type="character" w:customStyle="1" w:styleId="Antrat5Diagrama">
    <w:name w:val="Antraštė 5 Diagrama"/>
    <w:basedOn w:val="Numatytasispastraiposriftas"/>
    <w:link w:val="Antrat5"/>
    <w:uiPriority w:val="99"/>
    <w:rsid w:val="007F379D"/>
    <w:rPr>
      <w:rFonts w:ascii="Times New Roman" w:eastAsia="SimSun" w:hAnsi="Times New Roman" w:cs="Times New Roman"/>
      <w:color w:val="00000A"/>
      <w:sz w:val="20"/>
      <w:szCs w:val="20"/>
      <w:lang w:val="en-GB" w:eastAsia="ja-JP"/>
    </w:rPr>
  </w:style>
  <w:style w:type="character" w:customStyle="1" w:styleId="Antrat6Diagrama">
    <w:name w:val="Antraštė 6 Diagrama"/>
    <w:basedOn w:val="Numatytasispastraiposriftas"/>
    <w:link w:val="Antrat6"/>
    <w:uiPriority w:val="99"/>
    <w:rsid w:val="007F379D"/>
    <w:rPr>
      <w:rFonts w:ascii="Times New Roman" w:eastAsia="SimSun" w:hAnsi="Times New Roman" w:cs="Times New Roman"/>
      <w:i/>
      <w:color w:val="00000A"/>
      <w:sz w:val="20"/>
      <w:szCs w:val="20"/>
      <w:lang w:val="en-GB" w:eastAsia="ja-JP"/>
    </w:rPr>
  </w:style>
  <w:style w:type="character" w:customStyle="1" w:styleId="Antrat7Diagrama">
    <w:name w:val="Antraštė 7 Diagrama"/>
    <w:basedOn w:val="Numatytasispastraiposriftas"/>
    <w:link w:val="Antrat7"/>
    <w:uiPriority w:val="99"/>
    <w:rsid w:val="007F379D"/>
    <w:rPr>
      <w:rFonts w:ascii="Times New Roman" w:eastAsia="SimSun" w:hAnsi="Times New Roman" w:cs="Times New Roman"/>
      <w:i/>
      <w:color w:val="00000A"/>
      <w:sz w:val="20"/>
      <w:szCs w:val="20"/>
      <w:lang w:val="en-GB" w:eastAsia="ja-JP"/>
    </w:rPr>
  </w:style>
  <w:style w:type="character" w:customStyle="1" w:styleId="Antrat8Diagrama">
    <w:name w:val="Antraštė 8 Diagrama"/>
    <w:basedOn w:val="Numatytasispastraiposriftas"/>
    <w:link w:val="Antrat8"/>
    <w:uiPriority w:val="99"/>
    <w:rsid w:val="007F379D"/>
    <w:rPr>
      <w:rFonts w:ascii="Times New Roman" w:eastAsia="SimSun" w:hAnsi="Times New Roman" w:cs="Times New Roman"/>
      <w:b/>
      <w:i/>
      <w:color w:val="00000A"/>
      <w:sz w:val="20"/>
      <w:szCs w:val="20"/>
      <w:lang w:val="en-GB" w:eastAsia="ja-JP"/>
    </w:rPr>
  </w:style>
  <w:style w:type="character" w:customStyle="1" w:styleId="Antrat9Diagrama">
    <w:name w:val="Antraštė 9 Diagrama"/>
    <w:basedOn w:val="Numatytasispastraiposriftas"/>
    <w:link w:val="Antrat9"/>
    <w:uiPriority w:val="99"/>
    <w:rsid w:val="007F379D"/>
    <w:rPr>
      <w:rFonts w:ascii="Times New Roman" w:eastAsia="SimSun" w:hAnsi="Times New Roman" w:cs="Times New Roman"/>
      <w:b/>
      <w:i/>
      <w:color w:val="00000A"/>
      <w:sz w:val="20"/>
      <w:szCs w:val="20"/>
      <w:lang w:val="en-GB" w:eastAsia="ja-JP"/>
    </w:rPr>
  </w:style>
  <w:style w:type="character" w:customStyle="1" w:styleId="PoratDiagrama">
    <w:name w:val="Poraštė Diagrama"/>
    <w:basedOn w:val="Numatytasispastraiposriftas"/>
    <w:link w:val="Porat"/>
    <w:uiPriority w:val="99"/>
    <w:locked/>
    <w:rsid w:val="007F379D"/>
    <w:rPr>
      <w:rFonts w:ascii="Times New Roman" w:hAnsi="Times New Roman"/>
      <w:sz w:val="20"/>
      <w:lang w:val="en-GB"/>
    </w:rPr>
  </w:style>
  <w:style w:type="paragraph" w:styleId="Porat">
    <w:name w:val="footer"/>
    <w:basedOn w:val="prastasis"/>
    <w:link w:val="PoratDiagrama"/>
    <w:uiPriority w:val="99"/>
    <w:rsid w:val="00923B71"/>
    <w:pPr>
      <w:tabs>
        <w:tab w:val="center" w:pos="4536"/>
        <w:tab w:val="right" w:pos="8306"/>
      </w:tabs>
    </w:pPr>
    <w:rPr>
      <w:rFonts w:eastAsiaTheme="minorHAnsi" w:cstheme="minorBidi"/>
      <w:color w:val="auto"/>
      <w:sz w:val="20"/>
      <w:szCs w:val="22"/>
    </w:rPr>
  </w:style>
  <w:style w:type="character" w:customStyle="1" w:styleId="FooterChar1">
    <w:name w:val="Footer Char1"/>
    <w:basedOn w:val="Numatytasispastraiposriftas"/>
    <w:uiPriority w:val="99"/>
    <w:semiHidden/>
    <w:rsid w:val="007F379D"/>
    <w:rPr>
      <w:rFonts w:ascii="Times New Roman" w:eastAsia="Times New Roman" w:hAnsi="Times New Roman" w:cs="Times New Roman"/>
      <w:color w:val="00000A"/>
      <w:szCs w:val="20"/>
      <w:lang w:val="en-GB"/>
    </w:rPr>
  </w:style>
  <w:style w:type="character" w:customStyle="1" w:styleId="HeaderChar">
    <w:name w:val="Header Char"/>
    <w:uiPriority w:val="99"/>
    <w:rsid w:val="007F379D"/>
    <w:rPr>
      <w:sz w:val="22"/>
      <w:lang w:val="en-GB" w:eastAsia="en-US"/>
    </w:rPr>
  </w:style>
  <w:style w:type="character" w:styleId="Puslapionumeris">
    <w:name w:val="page number"/>
    <w:basedOn w:val="Numatytasispastraiposriftas"/>
    <w:uiPriority w:val="99"/>
    <w:rsid w:val="007F379D"/>
    <w:rPr>
      <w:rFonts w:cs="Times New Roman"/>
    </w:rPr>
  </w:style>
  <w:style w:type="character" w:customStyle="1" w:styleId="InternetLink">
    <w:name w:val="Internet Link"/>
    <w:basedOn w:val="Numatytasispastraiposriftas"/>
    <w:uiPriority w:val="99"/>
    <w:rsid w:val="007F379D"/>
    <w:rPr>
      <w:rFonts w:cs="Times New Roman"/>
      <w:color w:val="0000FF"/>
      <w:u w:val="single"/>
    </w:rPr>
  </w:style>
  <w:style w:type="character" w:customStyle="1" w:styleId="tw4winError">
    <w:name w:val="tw4winError"/>
    <w:uiPriority w:val="99"/>
    <w:rsid w:val="007F379D"/>
    <w:rPr>
      <w:rFonts w:ascii="Courier New" w:hAnsi="Courier New"/>
      <w:color w:val="00FF00"/>
      <w:sz w:val="40"/>
    </w:rPr>
  </w:style>
  <w:style w:type="character" w:customStyle="1" w:styleId="tw4winTerm">
    <w:name w:val="tw4winTerm"/>
    <w:uiPriority w:val="99"/>
    <w:rsid w:val="007F379D"/>
    <w:rPr>
      <w:color w:val="0000FF"/>
    </w:rPr>
  </w:style>
  <w:style w:type="character" w:customStyle="1" w:styleId="tw4winPopup">
    <w:name w:val="tw4winPopup"/>
    <w:uiPriority w:val="99"/>
    <w:rsid w:val="007F379D"/>
    <w:rPr>
      <w:rFonts w:ascii="Courier New" w:hAnsi="Courier New"/>
      <w:color w:val="008000"/>
    </w:rPr>
  </w:style>
  <w:style w:type="character" w:customStyle="1" w:styleId="tw4winJump">
    <w:name w:val="tw4winJump"/>
    <w:uiPriority w:val="99"/>
    <w:rsid w:val="007F379D"/>
    <w:rPr>
      <w:rFonts w:ascii="Courier New" w:hAnsi="Courier New"/>
      <w:color w:val="008080"/>
    </w:rPr>
  </w:style>
  <w:style w:type="character" w:customStyle="1" w:styleId="tw4winExternal">
    <w:name w:val="tw4winExternal"/>
    <w:uiPriority w:val="99"/>
    <w:rsid w:val="007F379D"/>
    <w:rPr>
      <w:rFonts w:ascii="Courier New" w:hAnsi="Courier New"/>
      <w:color w:val="808080"/>
    </w:rPr>
  </w:style>
  <w:style w:type="character" w:customStyle="1" w:styleId="tw4winInternal">
    <w:name w:val="tw4winInternal"/>
    <w:uiPriority w:val="99"/>
    <w:rsid w:val="007F379D"/>
    <w:rPr>
      <w:rFonts w:ascii="Courier New" w:hAnsi="Courier New"/>
      <w:color w:val="FF0000"/>
    </w:rPr>
  </w:style>
  <w:style w:type="character" w:customStyle="1" w:styleId="DONOTTRANSLATE">
    <w:name w:val="DO_NOT_TRANSLATE"/>
    <w:uiPriority w:val="99"/>
    <w:rsid w:val="007F379D"/>
    <w:rPr>
      <w:rFonts w:ascii="Courier New" w:hAnsi="Courier New"/>
      <w:color w:val="800000"/>
    </w:rPr>
  </w:style>
  <w:style w:type="character" w:customStyle="1" w:styleId="DebesliotekstasDiagrama">
    <w:name w:val="Debesėlio tekstas Diagrama"/>
    <w:basedOn w:val="Numatytasispastraiposriftas"/>
    <w:link w:val="Debesliotekstas"/>
    <w:uiPriority w:val="99"/>
    <w:locked/>
    <w:rsid w:val="007F379D"/>
    <w:rPr>
      <w:rFonts w:ascii="Tahoma" w:hAnsi="Tahoma"/>
      <w:sz w:val="16"/>
      <w:lang w:val="en-GB"/>
    </w:rPr>
  </w:style>
  <w:style w:type="paragraph" w:styleId="Debesliotekstas">
    <w:name w:val="Balloon Text"/>
    <w:basedOn w:val="prastasis"/>
    <w:link w:val="DebesliotekstasDiagrama"/>
    <w:uiPriority w:val="99"/>
    <w:rsid w:val="00923B71"/>
    <w:pPr>
      <w:spacing w:line="240" w:lineRule="auto"/>
    </w:pPr>
    <w:rPr>
      <w:rFonts w:ascii="Tahoma" w:eastAsiaTheme="minorHAnsi" w:hAnsi="Tahoma" w:cstheme="minorBidi"/>
      <w:color w:val="auto"/>
      <w:sz w:val="16"/>
      <w:szCs w:val="22"/>
    </w:rPr>
  </w:style>
  <w:style w:type="character" w:customStyle="1" w:styleId="BalloonTextChar1">
    <w:name w:val="Balloon Text Char1"/>
    <w:basedOn w:val="Numatytasispastraiposriftas"/>
    <w:uiPriority w:val="99"/>
    <w:semiHidden/>
    <w:rsid w:val="007F379D"/>
    <w:rPr>
      <w:rFonts w:ascii="Segoe UI" w:eastAsia="Times New Roman" w:hAnsi="Segoe UI" w:cs="Segoe UI"/>
      <w:color w:val="00000A"/>
      <w:sz w:val="18"/>
      <w:szCs w:val="18"/>
      <w:lang w:val="en-GB"/>
    </w:rPr>
  </w:style>
  <w:style w:type="character" w:styleId="Komentaronuoroda">
    <w:name w:val="annotation reference"/>
    <w:basedOn w:val="Numatytasispastraiposriftas"/>
    <w:uiPriority w:val="99"/>
    <w:rsid w:val="007F379D"/>
    <w:rPr>
      <w:rFonts w:cs="Times New Roman"/>
      <w:sz w:val="16"/>
    </w:rPr>
  </w:style>
  <w:style w:type="character" w:customStyle="1" w:styleId="KomentarotekstasDiagrama">
    <w:name w:val="Komentaro tekstas Diagrama"/>
    <w:basedOn w:val="Numatytasispastraiposriftas"/>
    <w:link w:val="Komentarotekstas"/>
    <w:uiPriority w:val="99"/>
    <w:locked/>
    <w:rsid w:val="007F379D"/>
    <w:rPr>
      <w:rFonts w:ascii="Times New Roman" w:hAnsi="Times New Roman"/>
      <w:sz w:val="20"/>
      <w:lang w:val="en-GB"/>
    </w:rPr>
  </w:style>
  <w:style w:type="paragraph" w:styleId="Komentarotekstas">
    <w:name w:val="annotation text"/>
    <w:basedOn w:val="prastasis"/>
    <w:link w:val="KomentarotekstasDiagrama"/>
    <w:uiPriority w:val="99"/>
    <w:rsid w:val="00923B71"/>
    <w:rPr>
      <w:rFonts w:eastAsiaTheme="minorHAnsi" w:cstheme="minorBidi"/>
      <w:color w:val="auto"/>
      <w:sz w:val="20"/>
      <w:szCs w:val="22"/>
    </w:rPr>
  </w:style>
  <w:style w:type="character" w:customStyle="1" w:styleId="CommentTextChar1">
    <w:name w:val="Comment Text Char1"/>
    <w:basedOn w:val="Numatytasispastraiposriftas"/>
    <w:uiPriority w:val="99"/>
    <w:semiHidden/>
    <w:rsid w:val="007F379D"/>
    <w:rPr>
      <w:rFonts w:ascii="Times New Roman" w:eastAsia="Times New Roman" w:hAnsi="Times New Roman" w:cs="Times New Roman"/>
      <w:color w:val="00000A"/>
      <w:sz w:val="20"/>
      <w:szCs w:val="20"/>
      <w:lang w:val="en-GB"/>
    </w:rPr>
  </w:style>
  <w:style w:type="character" w:customStyle="1" w:styleId="KomentarotemaDiagrama">
    <w:name w:val="Komentaro tema Diagrama"/>
    <w:basedOn w:val="KomentarotekstasDiagrama"/>
    <w:link w:val="Komentarotema"/>
    <w:uiPriority w:val="99"/>
    <w:locked/>
    <w:rsid w:val="007F379D"/>
    <w:rPr>
      <w:rFonts w:ascii="Times New Roman" w:hAnsi="Times New Roman"/>
      <w:b/>
      <w:sz w:val="20"/>
      <w:lang w:val="en-GB"/>
    </w:rPr>
  </w:style>
  <w:style w:type="paragraph" w:styleId="Komentarotema">
    <w:name w:val="annotation subject"/>
    <w:basedOn w:val="Komentarotekstas"/>
    <w:link w:val="KomentarotemaDiagrama"/>
    <w:uiPriority w:val="99"/>
    <w:rsid w:val="007F379D"/>
    <w:rPr>
      <w:b/>
    </w:rPr>
  </w:style>
  <w:style w:type="character" w:customStyle="1" w:styleId="CommentSubjectChar1">
    <w:name w:val="Comment Subject Char1"/>
    <w:basedOn w:val="CommentTextChar1"/>
    <w:uiPriority w:val="99"/>
    <w:semiHidden/>
    <w:rsid w:val="007F379D"/>
    <w:rPr>
      <w:rFonts w:ascii="Times New Roman" w:eastAsia="Times New Roman" w:hAnsi="Times New Roman" w:cs="Times New Roman"/>
      <w:b/>
      <w:bCs/>
      <w:color w:val="00000A"/>
      <w:sz w:val="20"/>
      <w:szCs w:val="20"/>
      <w:lang w:val="en-GB"/>
    </w:rPr>
  </w:style>
  <w:style w:type="character" w:customStyle="1" w:styleId="tw4winMark">
    <w:name w:val="tw4winMark"/>
    <w:uiPriority w:val="99"/>
    <w:rsid w:val="007F379D"/>
    <w:rPr>
      <w:rFonts w:ascii="Courier New" w:hAnsi="Courier New"/>
      <w:vanish/>
      <w:color w:val="800080"/>
      <w:sz w:val="24"/>
      <w:vertAlign w:val="subscript"/>
    </w:rPr>
  </w:style>
  <w:style w:type="character" w:customStyle="1" w:styleId="AntratsDiagrama">
    <w:name w:val="Antraštės Diagrama"/>
    <w:basedOn w:val="Numatytasispastraiposriftas"/>
    <w:link w:val="Antrats"/>
    <w:uiPriority w:val="99"/>
    <w:locked/>
    <w:rsid w:val="007F379D"/>
    <w:rPr>
      <w:rFonts w:ascii="Times New Roman" w:eastAsia="SimSun" w:hAnsi="Times New Roman"/>
      <w:sz w:val="20"/>
      <w:lang w:val="en-GB" w:eastAsia="zh-CN"/>
    </w:rPr>
  </w:style>
  <w:style w:type="paragraph" w:styleId="Antrats">
    <w:name w:val="header"/>
    <w:basedOn w:val="prastasis"/>
    <w:link w:val="AntratsDiagrama"/>
    <w:uiPriority w:val="99"/>
    <w:rsid w:val="00923B71"/>
    <w:pPr>
      <w:tabs>
        <w:tab w:val="center" w:pos="4320"/>
        <w:tab w:val="right" w:pos="8640"/>
      </w:tabs>
    </w:pPr>
    <w:rPr>
      <w:rFonts w:eastAsia="SimSun" w:cstheme="minorBidi"/>
      <w:color w:val="auto"/>
      <w:sz w:val="20"/>
      <w:szCs w:val="22"/>
      <w:lang w:eastAsia="zh-CN"/>
    </w:rPr>
  </w:style>
  <w:style w:type="character" w:customStyle="1" w:styleId="HeaderChar2">
    <w:name w:val="Header Char2"/>
    <w:basedOn w:val="Numatytasispastraiposriftas"/>
    <w:uiPriority w:val="99"/>
    <w:semiHidden/>
    <w:rsid w:val="007F379D"/>
    <w:rPr>
      <w:rFonts w:ascii="Times New Roman" w:eastAsia="Times New Roman" w:hAnsi="Times New Roman" w:cs="Times New Roman"/>
      <w:color w:val="00000A"/>
      <w:szCs w:val="20"/>
      <w:lang w:val="en-GB"/>
    </w:rPr>
  </w:style>
  <w:style w:type="character" w:customStyle="1" w:styleId="DokumentostruktraDiagrama">
    <w:name w:val="Dokumento struktūra Diagrama"/>
    <w:basedOn w:val="Numatytasispastraiposriftas"/>
    <w:link w:val="Dokumentostruktra"/>
    <w:uiPriority w:val="99"/>
    <w:locked/>
    <w:rsid w:val="007F379D"/>
    <w:rPr>
      <w:rFonts w:ascii="Tahoma" w:eastAsia="SimSun" w:hAnsi="Tahoma"/>
      <w:sz w:val="20"/>
      <w:shd w:val="clear" w:color="auto" w:fill="000080"/>
      <w:lang w:val="en-GB" w:eastAsia="zh-CN"/>
    </w:rPr>
  </w:style>
  <w:style w:type="paragraph" w:styleId="Dokumentostruktra">
    <w:name w:val="Document Map"/>
    <w:basedOn w:val="prastasis"/>
    <w:link w:val="DokumentostruktraDiagrama"/>
    <w:uiPriority w:val="99"/>
    <w:rsid w:val="00923B71"/>
    <w:pPr>
      <w:shd w:val="clear" w:color="auto" w:fill="000080"/>
    </w:pPr>
    <w:rPr>
      <w:rFonts w:ascii="Tahoma" w:eastAsia="SimSun" w:hAnsi="Tahoma" w:cstheme="minorBidi"/>
      <w:color w:val="auto"/>
      <w:sz w:val="20"/>
      <w:szCs w:val="22"/>
      <w:lang w:eastAsia="zh-CN"/>
    </w:rPr>
  </w:style>
  <w:style w:type="character" w:customStyle="1" w:styleId="DocumentMapChar1">
    <w:name w:val="Document Map Char1"/>
    <w:basedOn w:val="Numatytasispastraiposriftas"/>
    <w:uiPriority w:val="99"/>
    <w:semiHidden/>
    <w:rsid w:val="007F379D"/>
    <w:rPr>
      <w:rFonts w:ascii="Segoe UI" w:eastAsia="Times New Roman" w:hAnsi="Segoe UI" w:cs="Segoe UI"/>
      <w:color w:val="00000A"/>
      <w:sz w:val="16"/>
      <w:szCs w:val="16"/>
      <w:lang w:val="en-GB"/>
    </w:rPr>
  </w:style>
  <w:style w:type="character" w:customStyle="1" w:styleId="BodyTextIndentChar">
    <w:name w:val="Body Text Indent Char"/>
    <w:basedOn w:val="Numatytasispastraiposriftas"/>
    <w:link w:val="TextBodyIndent"/>
    <w:uiPriority w:val="99"/>
    <w:locked/>
    <w:rsid w:val="007F379D"/>
    <w:rPr>
      <w:rFonts w:ascii="Times New Roman" w:eastAsia="SimSun" w:hAnsi="Times New Roman"/>
      <w:lang w:val="en-GB" w:eastAsia="en-GB"/>
    </w:rPr>
  </w:style>
  <w:style w:type="paragraph" w:customStyle="1" w:styleId="TextBodyIndent">
    <w:name w:val="Text Body Indent"/>
    <w:basedOn w:val="prastasis"/>
    <w:link w:val="BodyTextIndentChar"/>
    <w:uiPriority w:val="99"/>
    <w:rsid w:val="00923B71"/>
    <w:pPr>
      <w:spacing w:line="240" w:lineRule="auto"/>
      <w:ind w:left="720"/>
      <w:jc w:val="both"/>
    </w:pPr>
    <w:rPr>
      <w:rFonts w:eastAsia="SimSun" w:cstheme="minorBidi"/>
      <w:color w:val="auto"/>
      <w:szCs w:val="22"/>
      <w:lang w:eastAsia="en-GB"/>
    </w:rPr>
  </w:style>
  <w:style w:type="character" w:customStyle="1" w:styleId="Pagrindinistekstas3Diagrama">
    <w:name w:val="Pagrindinis tekstas 3 Diagrama"/>
    <w:basedOn w:val="Numatytasispastraiposriftas"/>
    <w:link w:val="Pagrindinistekstas3"/>
    <w:uiPriority w:val="99"/>
    <w:locked/>
    <w:rsid w:val="007F379D"/>
    <w:rPr>
      <w:rFonts w:ascii="Times New Roman" w:eastAsia="SimSun" w:hAnsi="Times New Roman"/>
      <w:color w:val="0000FF"/>
      <w:lang w:val="en-GB" w:eastAsia="en-GB"/>
    </w:rPr>
  </w:style>
  <w:style w:type="paragraph" w:styleId="Pagrindinistekstas3">
    <w:name w:val="Body Text 3"/>
    <w:basedOn w:val="prastasis"/>
    <w:link w:val="Pagrindinistekstas3Diagrama"/>
    <w:uiPriority w:val="99"/>
    <w:rsid w:val="00923B71"/>
    <w:pPr>
      <w:spacing w:line="240" w:lineRule="auto"/>
      <w:jc w:val="both"/>
    </w:pPr>
    <w:rPr>
      <w:rFonts w:eastAsia="SimSun" w:cstheme="minorBidi"/>
      <w:color w:val="0000FF"/>
      <w:szCs w:val="22"/>
      <w:lang w:eastAsia="en-GB"/>
    </w:rPr>
  </w:style>
  <w:style w:type="character" w:customStyle="1" w:styleId="BodyText3Char1">
    <w:name w:val="Body Text 3 Char1"/>
    <w:basedOn w:val="Numatytasispastraiposriftas"/>
    <w:uiPriority w:val="99"/>
    <w:semiHidden/>
    <w:rsid w:val="007F379D"/>
    <w:rPr>
      <w:rFonts w:ascii="Times New Roman" w:eastAsia="Times New Roman" w:hAnsi="Times New Roman" w:cs="Times New Roman"/>
      <w:color w:val="00000A"/>
      <w:sz w:val="16"/>
      <w:szCs w:val="16"/>
      <w:lang w:val="en-GB"/>
    </w:rPr>
  </w:style>
  <w:style w:type="character" w:customStyle="1" w:styleId="Pagrindiniotekstotrauka2Diagrama">
    <w:name w:val="Pagrindinio teksto įtrauka 2 Diagrama"/>
    <w:basedOn w:val="Numatytasispastraiposriftas"/>
    <w:link w:val="Pagrindiniotekstotrauka2"/>
    <w:uiPriority w:val="99"/>
    <w:locked/>
    <w:rsid w:val="007F379D"/>
    <w:rPr>
      <w:rFonts w:ascii="Times New Roman" w:eastAsia="SimSun" w:hAnsi="Times New Roman"/>
      <w:b/>
      <w:color w:val="0000FF"/>
      <w:lang w:val="en-GB"/>
    </w:rPr>
  </w:style>
  <w:style w:type="paragraph" w:styleId="Pagrindiniotekstotrauka2">
    <w:name w:val="Body Text Indent 2"/>
    <w:basedOn w:val="prastasis"/>
    <w:link w:val="Pagrindiniotekstotrauka2Diagrama"/>
    <w:uiPriority w:val="99"/>
    <w:rsid w:val="00923B71"/>
    <w:pPr>
      <w:pBdr>
        <w:top w:val="single" w:sz="6" w:space="0" w:color="00000A"/>
        <w:left w:val="single" w:sz="6" w:space="3" w:color="00000A"/>
        <w:bottom w:val="single" w:sz="6" w:space="1" w:color="00000A"/>
        <w:right w:val="single" w:sz="6" w:space="4" w:color="00000A"/>
      </w:pBdr>
      <w:ind w:left="1134"/>
      <w:jc w:val="both"/>
    </w:pPr>
    <w:rPr>
      <w:rFonts w:eastAsia="SimSun" w:cstheme="minorBidi"/>
      <w:b/>
      <w:color w:val="0000FF"/>
      <w:szCs w:val="22"/>
    </w:rPr>
  </w:style>
  <w:style w:type="character" w:customStyle="1" w:styleId="BodyTextIndent2Char1">
    <w:name w:val="Body Text Indent 2 Char1"/>
    <w:basedOn w:val="Numatytasispastraiposriftas"/>
    <w:uiPriority w:val="99"/>
    <w:semiHidden/>
    <w:rsid w:val="007F379D"/>
    <w:rPr>
      <w:rFonts w:ascii="Times New Roman" w:eastAsia="Times New Roman" w:hAnsi="Times New Roman" w:cs="Times New Roman"/>
      <w:color w:val="00000A"/>
      <w:szCs w:val="20"/>
      <w:lang w:val="en-GB"/>
    </w:rPr>
  </w:style>
  <w:style w:type="character" w:customStyle="1" w:styleId="BodyTextChar">
    <w:name w:val="Body Text Char"/>
    <w:basedOn w:val="Numatytasispastraiposriftas"/>
    <w:link w:val="TextBody"/>
    <w:uiPriority w:val="99"/>
    <w:locked/>
    <w:rsid w:val="007F379D"/>
    <w:rPr>
      <w:rFonts w:ascii="Times New Roman" w:eastAsia="SimSun" w:hAnsi="Times New Roman"/>
      <w:i/>
      <w:color w:val="008000"/>
      <w:sz w:val="20"/>
      <w:lang w:val="en-GB"/>
    </w:rPr>
  </w:style>
  <w:style w:type="paragraph" w:customStyle="1" w:styleId="TextBody">
    <w:name w:val="Text Body"/>
    <w:basedOn w:val="prastasis"/>
    <w:link w:val="BodyTextChar"/>
    <w:uiPriority w:val="99"/>
    <w:rsid w:val="00923B71"/>
    <w:pPr>
      <w:spacing w:after="140" w:line="240" w:lineRule="auto"/>
    </w:pPr>
    <w:rPr>
      <w:rFonts w:eastAsia="SimSun" w:cstheme="minorBidi"/>
      <w:i/>
      <w:color w:val="008000"/>
      <w:sz w:val="20"/>
      <w:szCs w:val="22"/>
    </w:rPr>
  </w:style>
  <w:style w:type="character" w:customStyle="1" w:styleId="Pagrindinistekstas2Diagrama">
    <w:name w:val="Pagrindinis tekstas 2 Diagrama"/>
    <w:basedOn w:val="Numatytasispastraiposriftas"/>
    <w:link w:val="Pagrindinistekstas2"/>
    <w:uiPriority w:val="99"/>
    <w:locked/>
    <w:rsid w:val="007F379D"/>
    <w:rPr>
      <w:rFonts w:ascii="Times New Roman" w:eastAsia="SimSun" w:hAnsi="Times New Roman"/>
      <w:b/>
      <w:color w:val="0000FF"/>
      <w:u w:val="single"/>
      <w:lang w:val="en-GB"/>
    </w:rPr>
  </w:style>
  <w:style w:type="paragraph" w:styleId="Pagrindinistekstas2">
    <w:name w:val="Body Text 2"/>
    <w:basedOn w:val="prastasis"/>
    <w:link w:val="Pagrindinistekstas2Diagrama"/>
    <w:uiPriority w:val="99"/>
    <w:rsid w:val="00923B71"/>
    <w:pPr>
      <w:pBdr>
        <w:top w:val="single" w:sz="6" w:space="0" w:color="00000A"/>
        <w:left w:val="single" w:sz="6" w:space="3" w:color="00000A"/>
        <w:bottom w:val="single" w:sz="6" w:space="1" w:color="00000A"/>
        <w:right w:val="single" w:sz="6" w:space="4" w:color="00000A"/>
      </w:pBdr>
      <w:jc w:val="both"/>
    </w:pPr>
    <w:rPr>
      <w:rFonts w:eastAsia="SimSun" w:cstheme="minorBidi"/>
      <w:b/>
      <w:color w:val="0000FF"/>
      <w:szCs w:val="22"/>
      <w:u w:val="single"/>
    </w:rPr>
  </w:style>
  <w:style w:type="character" w:customStyle="1" w:styleId="BodyText2Char1">
    <w:name w:val="Body Text 2 Char1"/>
    <w:basedOn w:val="Numatytasispastraiposriftas"/>
    <w:uiPriority w:val="99"/>
    <w:semiHidden/>
    <w:rsid w:val="007F379D"/>
    <w:rPr>
      <w:rFonts w:ascii="Times New Roman" w:eastAsia="Times New Roman" w:hAnsi="Times New Roman" w:cs="Times New Roman"/>
      <w:color w:val="00000A"/>
      <w:szCs w:val="20"/>
      <w:lang w:val="en-GB"/>
    </w:rPr>
  </w:style>
  <w:style w:type="character" w:customStyle="1" w:styleId="Pagrindiniotekstotrauka3Diagrama">
    <w:name w:val="Pagrindinio teksto įtrauka 3 Diagrama"/>
    <w:basedOn w:val="Numatytasispastraiposriftas"/>
    <w:link w:val="Pagrindiniotekstotrauka3"/>
    <w:uiPriority w:val="99"/>
    <w:locked/>
    <w:rsid w:val="007F379D"/>
    <w:rPr>
      <w:rFonts w:ascii="Times New Roman" w:eastAsia="SimSun" w:hAnsi="Times New Roman"/>
      <w:sz w:val="21"/>
      <w:lang w:val="en-GB"/>
    </w:rPr>
  </w:style>
  <w:style w:type="paragraph" w:styleId="Pagrindiniotekstotrauka3">
    <w:name w:val="Body Text Indent 3"/>
    <w:basedOn w:val="prastasis"/>
    <w:link w:val="Pagrindiniotekstotrauka3Diagrama"/>
    <w:uiPriority w:val="99"/>
    <w:rsid w:val="00923B71"/>
    <w:pPr>
      <w:tabs>
        <w:tab w:val="left" w:pos="1134"/>
      </w:tabs>
      <w:ind w:left="633"/>
      <w:jc w:val="both"/>
    </w:pPr>
    <w:rPr>
      <w:rFonts w:eastAsia="SimSun" w:cstheme="minorBidi"/>
      <w:color w:val="auto"/>
      <w:sz w:val="21"/>
      <w:szCs w:val="22"/>
    </w:rPr>
  </w:style>
  <w:style w:type="character" w:customStyle="1" w:styleId="BodyTextIndent3Char1">
    <w:name w:val="Body Text Indent 3 Char1"/>
    <w:basedOn w:val="Numatytasispastraiposriftas"/>
    <w:uiPriority w:val="99"/>
    <w:semiHidden/>
    <w:rsid w:val="007F379D"/>
    <w:rPr>
      <w:rFonts w:ascii="Times New Roman" w:eastAsia="Times New Roman" w:hAnsi="Times New Roman" w:cs="Times New Roman"/>
      <w:color w:val="00000A"/>
      <w:sz w:val="16"/>
      <w:szCs w:val="16"/>
      <w:lang w:val="en-GB"/>
    </w:rPr>
  </w:style>
  <w:style w:type="character" w:styleId="Perirtashipersaitas">
    <w:name w:val="FollowedHyperlink"/>
    <w:basedOn w:val="Numatytasispastraiposriftas"/>
    <w:uiPriority w:val="99"/>
    <w:rsid w:val="007F379D"/>
    <w:rPr>
      <w:rFonts w:cs="Times New Roman"/>
      <w:color w:val="800080"/>
      <w:u w:val="single"/>
    </w:rPr>
  </w:style>
  <w:style w:type="character" w:styleId="Grietas">
    <w:name w:val="Strong"/>
    <w:basedOn w:val="Numatytasispastraiposriftas"/>
    <w:uiPriority w:val="99"/>
    <w:qFormat/>
    <w:rsid w:val="007F379D"/>
    <w:rPr>
      <w:rFonts w:cs="Times New Roman"/>
      <w:b/>
    </w:rPr>
  </w:style>
  <w:style w:type="character" w:customStyle="1" w:styleId="BodytextAgencyChar">
    <w:name w:val="Body text (Agency) Char"/>
    <w:link w:val="BodytextAgency"/>
    <w:uiPriority w:val="99"/>
    <w:locked/>
    <w:rsid w:val="007F379D"/>
    <w:rPr>
      <w:rFonts w:ascii="Verdana" w:hAnsi="Verdana"/>
      <w:sz w:val="20"/>
      <w:lang w:val="en-GB"/>
    </w:rPr>
  </w:style>
  <w:style w:type="paragraph" w:customStyle="1" w:styleId="BodytextAgency">
    <w:name w:val="Body text (Agency)"/>
    <w:basedOn w:val="prastasis"/>
    <w:link w:val="BodytextAgencyChar"/>
    <w:uiPriority w:val="99"/>
    <w:rsid w:val="00923B71"/>
    <w:pPr>
      <w:spacing w:after="140" w:line="280" w:lineRule="atLeast"/>
    </w:pPr>
    <w:rPr>
      <w:rFonts w:ascii="Verdana" w:eastAsiaTheme="minorHAnsi" w:hAnsi="Verdana" w:cstheme="minorBidi"/>
      <w:color w:val="auto"/>
      <w:sz w:val="20"/>
      <w:szCs w:val="22"/>
    </w:rPr>
  </w:style>
  <w:style w:type="character" w:customStyle="1" w:styleId="NormalAgencyChar">
    <w:name w:val="Normal (Agency) Char"/>
    <w:link w:val="NormalAgency"/>
    <w:uiPriority w:val="99"/>
    <w:locked/>
    <w:rsid w:val="007F379D"/>
    <w:rPr>
      <w:rFonts w:ascii="Verdana" w:hAnsi="Verdana"/>
      <w:lang w:val="en-GB"/>
    </w:rPr>
  </w:style>
  <w:style w:type="paragraph" w:customStyle="1" w:styleId="NormalAgency">
    <w:name w:val="Normal (Agency)"/>
    <w:link w:val="NormalAgencyChar"/>
    <w:uiPriority w:val="99"/>
    <w:rsid w:val="007F379D"/>
    <w:pPr>
      <w:suppressAutoHyphens/>
      <w:spacing w:after="0" w:line="240" w:lineRule="auto"/>
    </w:pPr>
    <w:rPr>
      <w:rFonts w:ascii="Verdana" w:hAnsi="Verdana"/>
      <w:lang w:val="en-GB"/>
    </w:rPr>
  </w:style>
  <w:style w:type="character" w:customStyle="1" w:styleId="PaprastasistekstasDiagrama">
    <w:name w:val="Paprastasis tekstas Diagrama"/>
    <w:basedOn w:val="Numatytasispastraiposriftas"/>
    <w:link w:val="Paprastasistekstas"/>
    <w:uiPriority w:val="99"/>
    <w:locked/>
    <w:rsid w:val="007F379D"/>
    <w:rPr>
      <w:rFonts w:ascii="Courier New" w:eastAsia="SimSun" w:hAnsi="Courier New"/>
      <w:sz w:val="20"/>
      <w:lang w:val="en-US"/>
    </w:rPr>
  </w:style>
  <w:style w:type="paragraph" w:styleId="Paprastasistekstas">
    <w:name w:val="Plain Text"/>
    <w:basedOn w:val="prastasis"/>
    <w:link w:val="PaprastasistekstasDiagrama"/>
    <w:uiPriority w:val="99"/>
    <w:rsid w:val="00923B71"/>
    <w:pPr>
      <w:spacing w:line="240" w:lineRule="auto"/>
    </w:pPr>
    <w:rPr>
      <w:rFonts w:ascii="Courier New" w:eastAsia="SimSun" w:hAnsi="Courier New" w:cstheme="minorBidi"/>
      <w:color w:val="auto"/>
      <w:sz w:val="20"/>
      <w:szCs w:val="22"/>
      <w:lang w:val="en-US"/>
    </w:rPr>
  </w:style>
  <w:style w:type="character" w:customStyle="1" w:styleId="PlainTextChar1">
    <w:name w:val="Plain Text Char1"/>
    <w:basedOn w:val="Numatytasispastraiposriftas"/>
    <w:uiPriority w:val="99"/>
    <w:semiHidden/>
    <w:rsid w:val="007F379D"/>
    <w:rPr>
      <w:rFonts w:ascii="Consolas" w:eastAsia="Times New Roman" w:hAnsi="Consolas" w:cs="Consolas"/>
      <w:color w:val="00000A"/>
      <w:sz w:val="21"/>
      <w:szCs w:val="21"/>
      <w:lang w:val="en-GB"/>
    </w:rPr>
  </w:style>
  <w:style w:type="character" w:customStyle="1" w:styleId="PavadinimasDiagrama">
    <w:name w:val="Pavadinimas Diagrama"/>
    <w:basedOn w:val="Numatytasispastraiposriftas"/>
    <w:link w:val="Pavadinimas"/>
    <w:uiPriority w:val="99"/>
    <w:locked/>
    <w:rsid w:val="007F379D"/>
    <w:rPr>
      <w:rFonts w:ascii="Times New Roman" w:eastAsia="SimSun" w:hAnsi="Times New Roman"/>
      <w:b/>
      <w:sz w:val="20"/>
      <w:lang w:val="en-GB"/>
    </w:rPr>
  </w:style>
  <w:style w:type="paragraph" w:styleId="Pavadinimas">
    <w:name w:val="Title"/>
    <w:basedOn w:val="prastasis"/>
    <w:link w:val="PavadinimasDiagrama"/>
    <w:uiPriority w:val="99"/>
    <w:qFormat/>
    <w:rsid w:val="00923B71"/>
    <w:pPr>
      <w:spacing w:line="240" w:lineRule="auto"/>
      <w:jc w:val="center"/>
    </w:pPr>
    <w:rPr>
      <w:rFonts w:eastAsia="SimSun" w:cstheme="minorBidi"/>
      <w:b/>
      <w:color w:val="auto"/>
      <w:sz w:val="20"/>
      <w:szCs w:val="22"/>
    </w:rPr>
  </w:style>
  <w:style w:type="character" w:customStyle="1" w:styleId="TitleChar1">
    <w:name w:val="Title Char1"/>
    <w:basedOn w:val="Numatytasispastraiposriftas"/>
    <w:uiPriority w:val="10"/>
    <w:rsid w:val="007F379D"/>
    <w:rPr>
      <w:rFonts w:asciiTheme="majorHAnsi" w:eastAsiaTheme="majorEastAsia" w:hAnsiTheme="majorHAnsi" w:cstheme="majorBidi"/>
      <w:spacing w:val="-10"/>
      <w:kern w:val="28"/>
      <w:sz w:val="56"/>
      <w:szCs w:val="56"/>
      <w:lang w:val="en-GB"/>
    </w:rPr>
  </w:style>
  <w:style w:type="character" w:customStyle="1" w:styleId="DokumentoinaostekstasDiagrama">
    <w:name w:val="Dokumento išnašos tekstas Diagrama"/>
    <w:basedOn w:val="Numatytasispastraiposriftas"/>
    <w:link w:val="Dokumentoinaostekstas"/>
    <w:uiPriority w:val="99"/>
    <w:locked/>
    <w:rsid w:val="007F379D"/>
    <w:rPr>
      <w:rFonts w:ascii="Times New Roman" w:eastAsia="SimSun" w:hAnsi="Times New Roman"/>
      <w:sz w:val="20"/>
      <w:lang w:val="en-GB"/>
    </w:rPr>
  </w:style>
  <w:style w:type="paragraph" w:styleId="Dokumentoinaostekstas">
    <w:name w:val="endnote text"/>
    <w:basedOn w:val="prastasis"/>
    <w:link w:val="DokumentoinaostekstasDiagrama"/>
    <w:uiPriority w:val="99"/>
    <w:rsid w:val="00923B71"/>
    <w:pPr>
      <w:spacing w:line="240" w:lineRule="auto"/>
    </w:pPr>
    <w:rPr>
      <w:rFonts w:eastAsia="SimSun" w:cstheme="minorBidi"/>
      <w:color w:val="auto"/>
      <w:sz w:val="20"/>
      <w:szCs w:val="22"/>
    </w:rPr>
  </w:style>
  <w:style w:type="character" w:customStyle="1" w:styleId="EndnoteTextChar1">
    <w:name w:val="Endnote Text Char1"/>
    <w:basedOn w:val="Numatytasispastraiposriftas"/>
    <w:uiPriority w:val="99"/>
    <w:semiHidden/>
    <w:rsid w:val="007F379D"/>
    <w:rPr>
      <w:rFonts w:ascii="Times New Roman" w:eastAsia="Times New Roman" w:hAnsi="Times New Roman" w:cs="Times New Roman"/>
      <w:color w:val="00000A"/>
      <w:sz w:val="20"/>
      <w:szCs w:val="20"/>
      <w:lang w:val="en-GB"/>
    </w:rPr>
  </w:style>
  <w:style w:type="character" w:customStyle="1" w:styleId="BTEMEASMCAChar">
    <w:name w:val="BT EMEA_SMCA Char"/>
    <w:link w:val="BTEMEASMCA"/>
    <w:uiPriority w:val="99"/>
    <w:locked/>
    <w:rsid w:val="007F379D"/>
    <w:rPr>
      <w:rFonts w:ascii="Times New Roman" w:eastAsia="SimSun" w:hAnsi="Times New Roman"/>
    </w:rPr>
  </w:style>
  <w:style w:type="paragraph" w:customStyle="1" w:styleId="BTEMEASMCA">
    <w:name w:val="BT EMEA_SMCA"/>
    <w:basedOn w:val="prastasis"/>
    <w:link w:val="BTEMEASMCAChar"/>
    <w:autoRedefine/>
    <w:uiPriority w:val="99"/>
    <w:rsid w:val="00923B71"/>
    <w:pPr>
      <w:spacing w:line="240" w:lineRule="auto"/>
    </w:pPr>
    <w:rPr>
      <w:rFonts w:eastAsia="SimSun" w:cstheme="minorBidi"/>
      <w:color w:val="auto"/>
      <w:szCs w:val="22"/>
      <w:lang w:val="lt-LT"/>
    </w:rPr>
  </w:style>
  <w:style w:type="character" w:customStyle="1" w:styleId="CharChar12">
    <w:name w:val="Char Char12"/>
    <w:uiPriority w:val="99"/>
    <w:locked/>
    <w:rsid w:val="007F379D"/>
    <w:rPr>
      <w:lang w:val="en-GB" w:eastAsia="en-US"/>
    </w:rPr>
  </w:style>
  <w:style w:type="character" w:customStyle="1" w:styleId="ListLabel1">
    <w:name w:val="ListLabel 1"/>
    <w:rsid w:val="007F379D"/>
    <w:rPr>
      <w:rFonts w:cs="Times New Roman"/>
    </w:rPr>
  </w:style>
  <w:style w:type="character" w:customStyle="1" w:styleId="ListLabel2">
    <w:name w:val="ListLabel 2"/>
    <w:rsid w:val="007F379D"/>
    <w:rPr>
      <w:rFonts w:eastAsia="Times New Roman"/>
    </w:rPr>
  </w:style>
  <w:style w:type="character" w:customStyle="1" w:styleId="ListLabel3">
    <w:name w:val="ListLabel 3"/>
    <w:rsid w:val="007F379D"/>
    <w:rPr>
      <w:rFonts w:cs="OpenSymbol"/>
    </w:rPr>
  </w:style>
  <w:style w:type="character" w:customStyle="1" w:styleId="ListLabel4">
    <w:name w:val="ListLabel 4"/>
    <w:rsid w:val="007F379D"/>
    <w:rPr>
      <w:rFonts w:cs="Times New Roman"/>
    </w:rPr>
  </w:style>
  <w:style w:type="character" w:customStyle="1" w:styleId="ListLabel5">
    <w:name w:val="ListLabel 5"/>
    <w:rsid w:val="007F379D"/>
    <w:rPr>
      <w:rFonts w:cs="Courier New"/>
    </w:rPr>
  </w:style>
  <w:style w:type="character" w:customStyle="1" w:styleId="ListLabel6">
    <w:name w:val="ListLabel 6"/>
    <w:rsid w:val="007F379D"/>
    <w:rPr>
      <w:rFonts w:cs="Wingdings"/>
    </w:rPr>
  </w:style>
  <w:style w:type="character" w:customStyle="1" w:styleId="ListLabel7">
    <w:name w:val="ListLabel 7"/>
    <w:rsid w:val="007F379D"/>
    <w:rPr>
      <w:rFonts w:cs="Symbol"/>
    </w:rPr>
  </w:style>
  <w:style w:type="character" w:customStyle="1" w:styleId="ListLabel8">
    <w:name w:val="ListLabel 8"/>
    <w:rsid w:val="007F379D"/>
    <w:rPr>
      <w:rFonts w:cs="OpenSymbol"/>
    </w:rPr>
  </w:style>
  <w:style w:type="character" w:customStyle="1" w:styleId="ListLabel9">
    <w:name w:val="ListLabel 9"/>
    <w:rsid w:val="007F379D"/>
    <w:rPr>
      <w:rFonts w:cs="Times New Roman"/>
    </w:rPr>
  </w:style>
  <w:style w:type="character" w:customStyle="1" w:styleId="ListLabel10">
    <w:name w:val="ListLabel 10"/>
    <w:rsid w:val="007F379D"/>
    <w:rPr>
      <w:rFonts w:cs="Courier New"/>
    </w:rPr>
  </w:style>
  <w:style w:type="character" w:customStyle="1" w:styleId="ListLabel11">
    <w:name w:val="ListLabel 11"/>
    <w:rsid w:val="007F379D"/>
    <w:rPr>
      <w:rFonts w:cs="Wingdings"/>
    </w:rPr>
  </w:style>
  <w:style w:type="character" w:customStyle="1" w:styleId="ListLabel12">
    <w:name w:val="ListLabel 12"/>
    <w:rsid w:val="007F379D"/>
    <w:rPr>
      <w:rFonts w:cs="Symbol"/>
    </w:rPr>
  </w:style>
  <w:style w:type="character" w:customStyle="1" w:styleId="ListLabel13">
    <w:name w:val="ListLabel 13"/>
    <w:rsid w:val="007F379D"/>
    <w:rPr>
      <w:rFonts w:cs="OpenSymbol"/>
    </w:rPr>
  </w:style>
  <w:style w:type="character" w:customStyle="1" w:styleId="ListLabel14">
    <w:name w:val="ListLabel 14"/>
    <w:rsid w:val="007F379D"/>
    <w:rPr>
      <w:rFonts w:cs="Times New Roman"/>
    </w:rPr>
  </w:style>
  <w:style w:type="character" w:customStyle="1" w:styleId="ListLabel15">
    <w:name w:val="ListLabel 15"/>
    <w:rsid w:val="007F379D"/>
    <w:rPr>
      <w:rFonts w:cs="Courier New"/>
    </w:rPr>
  </w:style>
  <w:style w:type="character" w:customStyle="1" w:styleId="ListLabel16">
    <w:name w:val="ListLabel 16"/>
    <w:rsid w:val="007F379D"/>
    <w:rPr>
      <w:rFonts w:cs="Wingdings"/>
    </w:rPr>
  </w:style>
  <w:style w:type="character" w:customStyle="1" w:styleId="ListLabel17">
    <w:name w:val="ListLabel 17"/>
    <w:rsid w:val="007F379D"/>
    <w:rPr>
      <w:rFonts w:cs="Symbol"/>
    </w:rPr>
  </w:style>
  <w:style w:type="paragraph" w:customStyle="1" w:styleId="Heading">
    <w:name w:val="Heading"/>
    <w:basedOn w:val="prastasis"/>
    <w:next w:val="TextBody"/>
    <w:rsid w:val="00923B71"/>
    <w:pPr>
      <w:keepNext/>
      <w:spacing w:before="240" w:after="120"/>
    </w:pPr>
    <w:rPr>
      <w:rFonts w:ascii="Liberation Sans" w:eastAsia="Microsoft YaHei" w:hAnsi="Liberation Sans" w:cs="Mangal"/>
      <w:sz w:val="28"/>
      <w:szCs w:val="28"/>
    </w:rPr>
  </w:style>
  <w:style w:type="paragraph" w:styleId="Sraas">
    <w:name w:val="List"/>
    <w:basedOn w:val="TextBody"/>
    <w:rsid w:val="007F379D"/>
    <w:rPr>
      <w:rFonts w:cs="Mangal"/>
    </w:rPr>
  </w:style>
  <w:style w:type="paragraph" w:styleId="Antrat">
    <w:name w:val="caption"/>
    <w:basedOn w:val="prastasis"/>
    <w:rsid w:val="00923B71"/>
    <w:pPr>
      <w:suppressLineNumbers/>
      <w:spacing w:before="120" w:after="120"/>
    </w:pPr>
    <w:rPr>
      <w:rFonts w:cs="Mangal"/>
      <w:i/>
      <w:iCs/>
      <w:sz w:val="24"/>
      <w:szCs w:val="24"/>
    </w:rPr>
  </w:style>
  <w:style w:type="paragraph" w:customStyle="1" w:styleId="Index">
    <w:name w:val="Index"/>
    <w:basedOn w:val="prastasis"/>
    <w:rsid w:val="00923B71"/>
    <w:pPr>
      <w:suppressLineNumbers/>
    </w:pPr>
    <w:rPr>
      <w:rFonts w:cs="Mangal"/>
    </w:rPr>
  </w:style>
  <w:style w:type="character" w:customStyle="1" w:styleId="PoratDiagrama1">
    <w:name w:val="Poraštė Diagrama1"/>
    <w:basedOn w:val="Numatytasispastraiposriftas"/>
    <w:uiPriority w:val="99"/>
    <w:semiHidden/>
    <w:rsid w:val="00923B71"/>
    <w:rPr>
      <w:rFonts w:ascii="Times New Roman" w:eastAsia="Times New Roman" w:hAnsi="Times New Roman" w:cs="Times New Roman"/>
      <w:color w:val="00000A"/>
      <w:szCs w:val="20"/>
      <w:lang w:val="en-GB"/>
    </w:rPr>
  </w:style>
  <w:style w:type="paragraph" w:customStyle="1" w:styleId="TabletextrowsAgency">
    <w:name w:val="Table text rows (Agency)"/>
    <w:basedOn w:val="prastasis"/>
    <w:uiPriority w:val="99"/>
    <w:rsid w:val="00923B71"/>
    <w:pPr>
      <w:spacing w:line="280" w:lineRule="exact"/>
    </w:pPr>
    <w:rPr>
      <w:rFonts w:ascii="Verdana" w:hAnsi="Verdana"/>
      <w:sz w:val="18"/>
    </w:rPr>
  </w:style>
  <w:style w:type="character" w:customStyle="1" w:styleId="DebesliotekstasDiagrama1">
    <w:name w:val="Debesėlio tekstas Diagrama1"/>
    <w:basedOn w:val="Numatytasispastraiposriftas"/>
    <w:uiPriority w:val="99"/>
    <w:semiHidden/>
    <w:rsid w:val="00923B71"/>
    <w:rPr>
      <w:rFonts w:ascii="Segoe UI" w:eastAsia="Times New Roman" w:hAnsi="Segoe UI" w:cs="Segoe UI"/>
      <w:color w:val="00000A"/>
      <w:sz w:val="18"/>
      <w:szCs w:val="18"/>
      <w:lang w:val="en-GB"/>
    </w:rPr>
  </w:style>
  <w:style w:type="character" w:customStyle="1" w:styleId="KomentarotekstasDiagrama1">
    <w:name w:val="Komentaro tekstas Diagrama1"/>
    <w:basedOn w:val="Numatytasispastraiposriftas"/>
    <w:uiPriority w:val="99"/>
    <w:semiHidden/>
    <w:rsid w:val="00923B71"/>
    <w:rPr>
      <w:rFonts w:ascii="Times New Roman" w:eastAsia="Times New Roman" w:hAnsi="Times New Roman" w:cs="Times New Roman"/>
      <w:color w:val="00000A"/>
      <w:sz w:val="20"/>
      <w:szCs w:val="20"/>
      <w:lang w:val="en-GB"/>
    </w:rPr>
  </w:style>
  <w:style w:type="character" w:customStyle="1" w:styleId="KomentarotemaDiagrama1">
    <w:name w:val="Komentaro tema Diagrama1"/>
    <w:basedOn w:val="KomentarotekstasDiagrama1"/>
    <w:uiPriority w:val="99"/>
    <w:semiHidden/>
    <w:rsid w:val="00923B71"/>
    <w:rPr>
      <w:rFonts w:ascii="Times New Roman" w:eastAsia="Times New Roman" w:hAnsi="Times New Roman" w:cs="Times New Roman"/>
      <w:b/>
      <w:bCs/>
      <w:color w:val="00000A"/>
      <w:sz w:val="20"/>
      <w:szCs w:val="20"/>
      <w:lang w:val="en-GB"/>
    </w:rPr>
  </w:style>
  <w:style w:type="paragraph" w:customStyle="1" w:styleId="EMEAEnBodyText">
    <w:name w:val="EMEA En Body Text"/>
    <w:basedOn w:val="prastasis"/>
    <w:uiPriority w:val="99"/>
    <w:rsid w:val="00923B71"/>
    <w:pPr>
      <w:spacing w:before="120" w:after="120" w:line="240" w:lineRule="auto"/>
      <w:jc w:val="both"/>
    </w:pPr>
    <w:rPr>
      <w:rFonts w:eastAsia="SimSun"/>
      <w:lang w:val="en-US" w:eastAsia="zh-CN"/>
    </w:rPr>
  </w:style>
  <w:style w:type="character" w:customStyle="1" w:styleId="AntratsDiagrama1">
    <w:name w:val="Antraštės Diagrama1"/>
    <w:basedOn w:val="Numatytasispastraiposriftas"/>
    <w:uiPriority w:val="99"/>
    <w:semiHidden/>
    <w:rsid w:val="00923B71"/>
    <w:rPr>
      <w:rFonts w:ascii="Times New Roman" w:eastAsia="Times New Roman" w:hAnsi="Times New Roman" w:cs="Times New Roman"/>
      <w:color w:val="00000A"/>
      <w:szCs w:val="20"/>
      <w:lang w:val="en-GB"/>
    </w:rPr>
  </w:style>
  <w:style w:type="character" w:customStyle="1" w:styleId="DokumentostruktraDiagrama1">
    <w:name w:val="Dokumento struktūra Diagrama1"/>
    <w:basedOn w:val="Numatytasispastraiposriftas"/>
    <w:uiPriority w:val="99"/>
    <w:semiHidden/>
    <w:rsid w:val="00923B71"/>
    <w:rPr>
      <w:rFonts w:ascii="Segoe UI" w:eastAsia="Times New Roman" w:hAnsi="Segoe UI" w:cs="Segoe UI"/>
      <w:color w:val="00000A"/>
      <w:sz w:val="16"/>
      <w:szCs w:val="16"/>
      <w:lang w:val="en-GB"/>
    </w:rPr>
  </w:style>
  <w:style w:type="character" w:customStyle="1" w:styleId="Pagrindinistekstas3Diagrama1">
    <w:name w:val="Pagrindinis tekstas 3 Diagrama1"/>
    <w:basedOn w:val="Numatytasispastraiposriftas"/>
    <w:uiPriority w:val="99"/>
    <w:semiHidden/>
    <w:rsid w:val="00923B71"/>
    <w:rPr>
      <w:rFonts w:ascii="Times New Roman" w:eastAsia="Times New Roman" w:hAnsi="Times New Roman" w:cs="Times New Roman"/>
      <w:color w:val="00000A"/>
      <w:sz w:val="16"/>
      <w:szCs w:val="16"/>
      <w:lang w:val="en-GB"/>
    </w:rPr>
  </w:style>
  <w:style w:type="character" w:customStyle="1" w:styleId="Pagrindiniotekstotrauka2Diagrama1">
    <w:name w:val="Pagrindinio teksto įtrauka 2 Diagrama1"/>
    <w:basedOn w:val="Numatytasispastraiposriftas"/>
    <w:uiPriority w:val="99"/>
    <w:semiHidden/>
    <w:rsid w:val="00923B71"/>
    <w:rPr>
      <w:rFonts w:ascii="Times New Roman" w:eastAsia="Times New Roman" w:hAnsi="Times New Roman" w:cs="Times New Roman"/>
      <w:color w:val="00000A"/>
      <w:szCs w:val="20"/>
      <w:lang w:val="en-GB"/>
    </w:rPr>
  </w:style>
  <w:style w:type="character" w:customStyle="1" w:styleId="Pagrindinistekstas2Diagrama1">
    <w:name w:val="Pagrindinis tekstas 2 Diagrama1"/>
    <w:basedOn w:val="Numatytasispastraiposriftas"/>
    <w:uiPriority w:val="99"/>
    <w:semiHidden/>
    <w:rsid w:val="00923B71"/>
    <w:rPr>
      <w:rFonts w:ascii="Times New Roman" w:eastAsia="Times New Roman" w:hAnsi="Times New Roman" w:cs="Times New Roman"/>
      <w:color w:val="00000A"/>
      <w:szCs w:val="20"/>
      <w:lang w:val="en-GB"/>
    </w:rPr>
  </w:style>
  <w:style w:type="paragraph" w:customStyle="1" w:styleId="AHeader1">
    <w:name w:val="AHeader 1"/>
    <w:basedOn w:val="prastasis"/>
    <w:uiPriority w:val="99"/>
    <w:rsid w:val="00923B71"/>
    <w:pPr>
      <w:tabs>
        <w:tab w:val="left"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7F379D"/>
    <w:pPr>
      <w:tabs>
        <w:tab w:val="left" w:pos="360"/>
      </w:tabs>
      <w:ind w:left="709" w:hanging="425"/>
    </w:pPr>
    <w:rPr>
      <w:sz w:val="22"/>
    </w:rPr>
  </w:style>
  <w:style w:type="paragraph" w:customStyle="1" w:styleId="AHeader3">
    <w:name w:val="AHeader 3"/>
    <w:basedOn w:val="AHeader2"/>
    <w:uiPriority w:val="99"/>
    <w:rsid w:val="007F379D"/>
    <w:pPr>
      <w:ind w:left="1276" w:hanging="567"/>
    </w:pPr>
  </w:style>
  <w:style w:type="paragraph" w:customStyle="1" w:styleId="AHeader2abc">
    <w:name w:val="AHeader 2 abc"/>
    <w:basedOn w:val="AHeader3"/>
    <w:uiPriority w:val="99"/>
    <w:rsid w:val="007F379D"/>
    <w:pPr>
      <w:jc w:val="both"/>
    </w:pPr>
    <w:rPr>
      <w:b w:val="0"/>
      <w:bCs w:val="0"/>
    </w:rPr>
  </w:style>
  <w:style w:type="paragraph" w:customStyle="1" w:styleId="AHeader3abc">
    <w:name w:val="AHeader 3 abc"/>
    <w:basedOn w:val="AHeader2abc"/>
    <w:uiPriority w:val="99"/>
    <w:rsid w:val="007F379D"/>
    <w:pPr>
      <w:ind w:left="1701" w:hanging="425"/>
    </w:pPr>
  </w:style>
  <w:style w:type="character" w:customStyle="1" w:styleId="Pagrindiniotekstotrauka3Diagrama1">
    <w:name w:val="Pagrindinio teksto įtrauka 3 Diagrama1"/>
    <w:basedOn w:val="Numatytasispastraiposriftas"/>
    <w:uiPriority w:val="99"/>
    <w:semiHidden/>
    <w:rsid w:val="00923B71"/>
    <w:rPr>
      <w:rFonts w:ascii="Times New Roman" w:eastAsia="Times New Roman" w:hAnsi="Times New Roman" w:cs="Times New Roman"/>
      <w:color w:val="00000A"/>
      <w:sz w:val="16"/>
      <w:szCs w:val="16"/>
      <w:lang w:val="en-GB"/>
    </w:rPr>
  </w:style>
  <w:style w:type="paragraph" w:customStyle="1" w:styleId="TableheadingrowsAgency">
    <w:name w:val="Table heading rows (Agency)"/>
    <w:basedOn w:val="BodytextAgency"/>
    <w:uiPriority w:val="99"/>
    <w:rsid w:val="007F379D"/>
    <w:pPr>
      <w:keepNext/>
    </w:pPr>
    <w:rPr>
      <w:rFonts w:eastAsia="SimSun" w:cs="Verdana"/>
      <w:b/>
      <w:szCs w:val="18"/>
      <w:lang w:eastAsia="en-GB"/>
    </w:rPr>
  </w:style>
  <w:style w:type="character" w:customStyle="1" w:styleId="PaprastasistekstasDiagrama1">
    <w:name w:val="Paprastasis tekstas Diagrama1"/>
    <w:basedOn w:val="Numatytasispastraiposriftas"/>
    <w:uiPriority w:val="99"/>
    <w:semiHidden/>
    <w:rsid w:val="00923B71"/>
    <w:rPr>
      <w:rFonts w:ascii="Consolas" w:eastAsia="Times New Roman" w:hAnsi="Consolas" w:cs="Consolas"/>
      <w:color w:val="00000A"/>
      <w:sz w:val="21"/>
      <w:szCs w:val="21"/>
      <w:lang w:val="en-GB"/>
    </w:rPr>
  </w:style>
  <w:style w:type="paragraph" w:customStyle="1" w:styleId="Default">
    <w:name w:val="Default"/>
    <w:uiPriority w:val="99"/>
    <w:rsid w:val="007F379D"/>
    <w:pPr>
      <w:suppressAutoHyphens/>
      <w:spacing w:after="0" w:line="240" w:lineRule="auto"/>
    </w:pPr>
    <w:rPr>
      <w:rFonts w:ascii="Times New Roman" w:eastAsia="SimSun" w:hAnsi="Times New Roman" w:cs="Times New Roman"/>
      <w:color w:val="000000"/>
      <w:sz w:val="24"/>
      <w:szCs w:val="24"/>
      <w:lang w:val="en-US" w:eastAsia="zh-CN"/>
    </w:rPr>
  </w:style>
  <w:style w:type="character" w:customStyle="1" w:styleId="PavadinimasDiagrama1">
    <w:name w:val="Pavadinimas Diagrama1"/>
    <w:basedOn w:val="Numatytasispastraiposriftas"/>
    <w:uiPriority w:val="10"/>
    <w:rsid w:val="007F379D"/>
    <w:rPr>
      <w:rFonts w:asciiTheme="majorHAnsi" w:eastAsiaTheme="majorEastAsia" w:hAnsiTheme="majorHAnsi" w:cstheme="majorBidi"/>
      <w:spacing w:val="-10"/>
      <w:kern w:val="28"/>
      <w:sz w:val="56"/>
      <w:szCs w:val="56"/>
      <w:lang w:val="en-GB"/>
    </w:rPr>
  </w:style>
  <w:style w:type="character" w:customStyle="1" w:styleId="DokumentoinaostekstasDiagrama1">
    <w:name w:val="Dokumento išnašos tekstas Diagrama1"/>
    <w:basedOn w:val="Numatytasispastraiposriftas"/>
    <w:uiPriority w:val="99"/>
    <w:semiHidden/>
    <w:rsid w:val="00923B71"/>
    <w:rPr>
      <w:rFonts w:ascii="Times New Roman" w:eastAsia="Times New Roman" w:hAnsi="Times New Roman" w:cs="Times New Roman"/>
      <w:color w:val="00000A"/>
      <w:sz w:val="20"/>
      <w:szCs w:val="20"/>
      <w:lang w:val="en-GB"/>
    </w:rPr>
  </w:style>
  <w:style w:type="paragraph" w:styleId="Sraopastraipa">
    <w:name w:val="List Paragraph"/>
    <w:basedOn w:val="prastasis"/>
    <w:uiPriority w:val="99"/>
    <w:qFormat/>
    <w:rsid w:val="00923B71"/>
    <w:pPr>
      <w:ind w:left="720"/>
      <w:contextualSpacing/>
    </w:pPr>
  </w:style>
  <w:style w:type="paragraph" w:customStyle="1" w:styleId="BayerBodyTextFull">
    <w:name w:val="Bayer Body Text Full"/>
    <w:basedOn w:val="prastasis"/>
    <w:uiPriority w:val="99"/>
    <w:rsid w:val="00923B71"/>
    <w:pPr>
      <w:spacing w:before="120" w:after="120" w:line="240" w:lineRule="auto"/>
    </w:pPr>
    <w:rPr>
      <w:sz w:val="24"/>
      <w:lang w:val="lt-LT"/>
    </w:rPr>
  </w:style>
  <w:style w:type="paragraph" w:styleId="Pataisymai">
    <w:name w:val="Revision"/>
    <w:hidden/>
    <w:uiPriority w:val="99"/>
    <w:semiHidden/>
    <w:rsid w:val="007F379D"/>
    <w:pPr>
      <w:spacing w:after="0" w:line="240" w:lineRule="auto"/>
    </w:pPr>
    <w:rPr>
      <w:rFonts w:ascii="Times New Roman" w:eastAsia="Times New Roman" w:hAnsi="Times New Roman" w:cs="Times New Roman"/>
      <w:color w:val="00000A"/>
      <w:szCs w:val="20"/>
      <w:lang w:val="en-GB"/>
    </w:rPr>
  </w:style>
  <w:style w:type="character" w:styleId="Hipersaitas">
    <w:name w:val="Hyperlink"/>
    <w:uiPriority w:val="99"/>
    <w:rsid w:val="007F379D"/>
    <w:rPr>
      <w:color w:val="0000FF"/>
      <w:u w:val="single"/>
    </w:rPr>
  </w:style>
  <w:style w:type="numbering" w:customStyle="1" w:styleId="Sraonra1">
    <w:name w:val="Sąrašo nėra1"/>
    <w:next w:val="Sraonra"/>
    <w:uiPriority w:val="99"/>
    <w:semiHidden/>
    <w:unhideWhenUsed/>
    <w:rsid w:val="0092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56179-0089-483E-B4C3-1DCFCE9F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34785</Words>
  <Characters>19828</Characters>
  <Application>Microsoft Office Word</Application>
  <DocSecurity>4</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Albina Burkauskaitė</cp:lastModifiedBy>
  <cp:revision>2</cp:revision>
  <dcterms:created xsi:type="dcterms:W3CDTF">2024-09-24T06:37:00Z</dcterms:created>
  <dcterms:modified xsi:type="dcterms:W3CDTF">2024-09-24T06:37:00Z</dcterms:modified>
</cp:coreProperties>
</file>