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A3" w:rsidRPr="00472631" w:rsidRDefault="00B579A3" w:rsidP="00B579A3">
      <w:pPr>
        <w:pStyle w:val="Antrat2"/>
        <w:spacing w:before="0" w:after="0" w:line="240" w:lineRule="auto"/>
        <w:jc w:val="center"/>
        <w:rPr>
          <w:rFonts w:ascii="Times New Roman" w:hAnsi="Times New Roman"/>
          <w:bCs w:val="0"/>
          <w:i w:val="0"/>
          <w:iCs w:val="0"/>
          <w:sz w:val="22"/>
          <w:szCs w:val="22"/>
          <w:lang w:val="lt-LT"/>
        </w:rPr>
      </w:pPr>
      <w:r w:rsidRPr="00472631">
        <w:rPr>
          <w:rFonts w:ascii="Times New Roman" w:hAnsi="Times New Roman"/>
          <w:i w:val="0"/>
          <w:sz w:val="22"/>
          <w:szCs w:val="22"/>
          <w:lang w:val="lt-LT"/>
        </w:rPr>
        <w:t>Pakuotės lapelis:</w:t>
      </w:r>
      <w:r w:rsidRPr="00472631">
        <w:rPr>
          <w:rFonts w:ascii="Times New Roman" w:hAnsi="Times New Roman"/>
          <w:bCs w:val="0"/>
          <w:i w:val="0"/>
          <w:iCs w:val="0"/>
          <w:sz w:val="22"/>
          <w:szCs w:val="22"/>
          <w:lang w:val="lt-LT"/>
        </w:rPr>
        <w:t xml:space="preserve"> </w:t>
      </w:r>
      <w:r w:rsidRPr="00472631">
        <w:rPr>
          <w:rFonts w:ascii="Times New Roman" w:hAnsi="Times New Roman"/>
          <w:i w:val="0"/>
          <w:sz w:val="22"/>
          <w:szCs w:val="22"/>
          <w:lang w:val="lt-LT"/>
        </w:rPr>
        <w:t>informacija pacientui</w:t>
      </w:r>
    </w:p>
    <w:p w:rsidR="00B579A3" w:rsidRPr="00472631" w:rsidRDefault="00B579A3" w:rsidP="00B579A3">
      <w:pPr>
        <w:numPr>
          <w:ilvl w:val="12"/>
          <w:numId w:val="0"/>
        </w:numPr>
        <w:shd w:val="clear" w:color="auto" w:fill="FFFFFF"/>
        <w:tabs>
          <w:tab w:val="clear" w:pos="567"/>
        </w:tabs>
        <w:spacing w:line="240" w:lineRule="auto"/>
        <w:jc w:val="center"/>
        <w:rPr>
          <w:szCs w:val="22"/>
          <w:lang w:val="lt-LT"/>
        </w:rPr>
      </w:pPr>
    </w:p>
    <w:p w:rsidR="00B579A3" w:rsidRPr="00472631" w:rsidRDefault="00B579A3" w:rsidP="00B579A3">
      <w:pPr>
        <w:jc w:val="center"/>
        <w:rPr>
          <w:b/>
          <w:szCs w:val="22"/>
          <w:lang w:val="lt-LT"/>
        </w:rPr>
      </w:pPr>
      <w:r w:rsidRPr="00472631">
        <w:rPr>
          <w:b/>
          <w:noProof/>
          <w:szCs w:val="22"/>
          <w:lang w:val="lt-LT"/>
        </w:rPr>
        <w:t>Videral 0,5</w:t>
      </w:r>
      <w:r>
        <w:rPr>
          <w:b/>
          <w:noProof/>
          <w:szCs w:val="22"/>
          <w:lang w:val="lt-LT"/>
        </w:rPr>
        <w:t> </w:t>
      </w:r>
      <w:r w:rsidRPr="00472631">
        <w:rPr>
          <w:b/>
          <w:noProof/>
          <w:szCs w:val="22"/>
          <w:lang w:val="lt-LT"/>
        </w:rPr>
        <w:t>mg/ml geriamieji lašai (tirpalas)</w:t>
      </w:r>
    </w:p>
    <w:p w:rsidR="00B579A3" w:rsidRPr="00472631" w:rsidRDefault="00B579A3" w:rsidP="00B579A3">
      <w:pPr>
        <w:numPr>
          <w:ilvl w:val="12"/>
          <w:numId w:val="0"/>
        </w:numPr>
        <w:spacing w:line="240" w:lineRule="auto"/>
        <w:jc w:val="center"/>
        <w:rPr>
          <w:szCs w:val="22"/>
          <w:lang w:val="lt-LT"/>
        </w:rPr>
      </w:pPr>
      <w:r>
        <w:rPr>
          <w:szCs w:val="22"/>
          <w:lang w:val="lt-LT"/>
        </w:rPr>
        <w:t>k</w:t>
      </w:r>
      <w:r w:rsidRPr="00472631">
        <w:rPr>
          <w:szCs w:val="22"/>
          <w:lang w:val="lt-LT"/>
        </w:rPr>
        <w:t>olekalciferolis</w:t>
      </w:r>
    </w:p>
    <w:p w:rsidR="00B579A3" w:rsidRPr="00CA7A21" w:rsidRDefault="00B579A3" w:rsidP="00B579A3">
      <w:pPr>
        <w:tabs>
          <w:tab w:val="clear" w:pos="567"/>
        </w:tabs>
        <w:spacing w:line="240" w:lineRule="auto"/>
        <w:rPr>
          <w:szCs w:val="22"/>
          <w:lang w:val="lt-LT"/>
        </w:rPr>
      </w:pPr>
    </w:p>
    <w:p w:rsidR="00B579A3" w:rsidRPr="00472631" w:rsidRDefault="00B579A3" w:rsidP="00B579A3">
      <w:pPr>
        <w:tabs>
          <w:tab w:val="clear" w:pos="567"/>
        </w:tabs>
        <w:suppressAutoHyphens/>
        <w:spacing w:line="240" w:lineRule="auto"/>
        <w:ind w:left="142" w:hanging="142"/>
        <w:rPr>
          <w:szCs w:val="22"/>
          <w:lang w:val="lt-LT"/>
        </w:rPr>
      </w:pPr>
      <w:r w:rsidRPr="00472631">
        <w:rPr>
          <w:b/>
          <w:noProof/>
          <w:szCs w:val="22"/>
          <w:lang w:val="lt-LT"/>
        </w:rPr>
        <w:t>Atidžiai perskaitykite visą šį lapelį, prieš pradėdami vartoti vaistą, nes jame pateikiama Jums svarbi informacija.</w:t>
      </w:r>
    </w:p>
    <w:p w:rsidR="00B579A3" w:rsidRPr="00472631" w:rsidRDefault="00B579A3" w:rsidP="00B579A3">
      <w:pPr>
        <w:numPr>
          <w:ilvl w:val="0"/>
          <w:numId w:val="1"/>
        </w:numPr>
        <w:tabs>
          <w:tab w:val="clear" w:pos="567"/>
        </w:tabs>
        <w:spacing w:line="240" w:lineRule="auto"/>
        <w:ind w:left="567" w:right="-2" w:hanging="567"/>
        <w:rPr>
          <w:szCs w:val="22"/>
          <w:lang w:val="lt-LT"/>
        </w:rPr>
      </w:pPr>
      <w:r w:rsidRPr="00472631">
        <w:rPr>
          <w:noProof/>
          <w:szCs w:val="22"/>
          <w:lang w:val="lt-LT"/>
        </w:rPr>
        <w:t>Neišmeskite šio lapelio, nes vėl gali prireikti jį perskaityti.</w:t>
      </w:r>
      <w:r w:rsidRPr="00472631">
        <w:rPr>
          <w:szCs w:val="22"/>
          <w:lang w:val="lt-LT"/>
        </w:rPr>
        <w:t xml:space="preserve"> </w:t>
      </w:r>
    </w:p>
    <w:p w:rsidR="00B579A3" w:rsidRPr="00472631" w:rsidRDefault="00B579A3" w:rsidP="00B579A3">
      <w:pPr>
        <w:numPr>
          <w:ilvl w:val="0"/>
          <w:numId w:val="1"/>
        </w:numPr>
        <w:tabs>
          <w:tab w:val="clear" w:pos="567"/>
        </w:tabs>
        <w:spacing w:line="240" w:lineRule="auto"/>
        <w:ind w:left="567" w:right="-2" w:hanging="567"/>
        <w:rPr>
          <w:szCs w:val="22"/>
          <w:lang w:val="lt-LT"/>
        </w:rPr>
      </w:pPr>
      <w:r w:rsidRPr="00472631">
        <w:rPr>
          <w:noProof/>
          <w:szCs w:val="22"/>
          <w:lang w:val="lt-LT"/>
        </w:rPr>
        <w:t>Jeigu kiltų daugiau klausimų, kreipkitės į gydytoją arba vaistininką.</w:t>
      </w:r>
    </w:p>
    <w:p w:rsidR="00B579A3" w:rsidRPr="00472631" w:rsidRDefault="00B579A3" w:rsidP="00B579A3">
      <w:pPr>
        <w:spacing w:line="240" w:lineRule="auto"/>
        <w:ind w:left="567" w:right="-2" w:hanging="567"/>
        <w:rPr>
          <w:szCs w:val="22"/>
          <w:lang w:val="lt-LT"/>
        </w:rPr>
      </w:pPr>
      <w:r w:rsidRPr="00472631">
        <w:rPr>
          <w:szCs w:val="22"/>
          <w:lang w:val="lt-LT"/>
        </w:rPr>
        <w:t>-</w:t>
      </w:r>
      <w:r w:rsidRPr="00472631">
        <w:rPr>
          <w:szCs w:val="22"/>
          <w:lang w:val="lt-LT"/>
        </w:rPr>
        <w:tab/>
      </w:r>
      <w:r w:rsidRPr="00472631">
        <w:rPr>
          <w:noProof/>
          <w:szCs w:val="22"/>
          <w:lang w:val="lt-LT"/>
        </w:rPr>
        <w:t>Šis vaistas skirtas tik Jums, todėl kitiems žmonėms jo duoti negalima.</w:t>
      </w:r>
      <w:r w:rsidRPr="00472631">
        <w:rPr>
          <w:szCs w:val="22"/>
          <w:lang w:val="lt-LT"/>
        </w:rPr>
        <w:t xml:space="preserve"> </w:t>
      </w:r>
      <w:r w:rsidRPr="00472631">
        <w:rPr>
          <w:noProof/>
          <w:szCs w:val="22"/>
          <w:lang w:val="lt-LT"/>
        </w:rPr>
        <w:t>Vaistas gali jiems pakenkti (net tiems, kurių ligos požymiai yra tokie patys kaip Jūsų).</w:t>
      </w:r>
      <w:r w:rsidRPr="00472631">
        <w:rPr>
          <w:color w:val="008000"/>
          <w:szCs w:val="22"/>
          <w:lang w:val="lt-LT"/>
        </w:rPr>
        <w:t xml:space="preserve"> </w:t>
      </w:r>
    </w:p>
    <w:p w:rsidR="00B579A3" w:rsidRPr="00472631" w:rsidRDefault="00B579A3" w:rsidP="00B579A3">
      <w:pPr>
        <w:numPr>
          <w:ilvl w:val="0"/>
          <w:numId w:val="1"/>
        </w:numPr>
        <w:spacing w:line="240" w:lineRule="auto"/>
        <w:ind w:left="567" w:hanging="567"/>
        <w:rPr>
          <w:szCs w:val="22"/>
          <w:lang w:val="lt-LT"/>
        </w:rPr>
      </w:pPr>
      <w:r w:rsidRPr="00472631">
        <w:rPr>
          <w:noProof/>
          <w:szCs w:val="22"/>
          <w:lang w:val="lt-LT"/>
        </w:rPr>
        <w:t>Jeigu pasireiškė šalutinis poveikis (net jeigu jis šiame lapelyje nenurodytas), kreipkitės į gydytoją arba vaistininką. Žr. 4 skyrių.</w:t>
      </w:r>
    </w:p>
    <w:p w:rsidR="00B579A3" w:rsidRPr="00472631" w:rsidRDefault="00B579A3" w:rsidP="00B579A3">
      <w:pPr>
        <w:tabs>
          <w:tab w:val="clear" w:pos="567"/>
        </w:tabs>
        <w:spacing w:line="240" w:lineRule="auto"/>
        <w:ind w:right="-2"/>
        <w:rPr>
          <w:szCs w:val="22"/>
          <w:lang w:val="lt-LT"/>
        </w:rPr>
      </w:pPr>
    </w:p>
    <w:p w:rsidR="00B579A3" w:rsidRPr="00472631" w:rsidRDefault="00B579A3" w:rsidP="00B579A3">
      <w:p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Apie ką rašoma šiame lapelyje?</w:t>
      </w:r>
    </w:p>
    <w:p w:rsidR="00B579A3" w:rsidRPr="00472631" w:rsidRDefault="00B579A3" w:rsidP="00B579A3">
      <w:pPr>
        <w:numPr>
          <w:ilvl w:val="12"/>
          <w:numId w:val="0"/>
        </w:numPr>
        <w:tabs>
          <w:tab w:val="clear" w:pos="567"/>
        </w:tabs>
        <w:spacing w:line="240" w:lineRule="auto"/>
        <w:ind w:left="284" w:right="-2"/>
        <w:rPr>
          <w:szCs w:val="22"/>
          <w:lang w:val="lt-LT"/>
        </w:rPr>
      </w:pPr>
    </w:p>
    <w:p w:rsidR="00B579A3" w:rsidRPr="00472631" w:rsidRDefault="00B579A3" w:rsidP="00B579A3">
      <w:pPr>
        <w:numPr>
          <w:ilvl w:val="12"/>
          <w:numId w:val="0"/>
        </w:numPr>
        <w:tabs>
          <w:tab w:val="clear" w:pos="567"/>
        </w:tabs>
        <w:spacing w:line="240" w:lineRule="auto"/>
        <w:ind w:left="284" w:right="-2"/>
        <w:rPr>
          <w:szCs w:val="22"/>
          <w:lang w:val="lt-LT"/>
        </w:rPr>
      </w:pPr>
      <w:r w:rsidRPr="00472631">
        <w:rPr>
          <w:szCs w:val="22"/>
          <w:lang w:val="lt-LT"/>
        </w:rPr>
        <w:t>1.</w:t>
      </w:r>
      <w:r w:rsidRPr="00472631">
        <w:rPr>
          <w:szCs w:val="22"/>
          <w:lang w:val="lt-LT"/>
        </w:rPr>
        <w:tab/>
        <w:t xml:space="preserve">Kas yra Videral ir kam jis vartojamas </w:t>
      </w:r>
    </w:p>
    <w:p w:rsidR="00B579A3" w:rsidRPr="00472631" w:rsidRDefault="00B579A3" w:rsidP="00B579A3">
      <w:pPr>
        <w:numPr>
          <w:ilvl w:val="12"/>
          <w:numId w:val="0"/>
        </w:numPr>
        <w:tabs>
          <w:tab w:val="clear" w:pos="567"/>
        </w:tabs>
        <w:spacing w:line="240" w:lineRule="auto"/>
        <w:ind w:left="284" w:right="-2"/>
        <w:rPr>
          <w:szCs w:val="22"/>
          <w:lang w:val="lt-LT"/>
        </w:rPr>
      </w:pPr>
      <w:r w:rsidRPr="00472631">
        <w:rPr>
          <w:szCs w:val="22"/>
          <w:lang w:val="lt-LT"/>
        </w:rPr>
        <w:t>2.</w:t>
      </w:r>
      <w:r w:rsidRPr="00472631">
        <w:rPr>
          <w:szCs w:val="22"/>
          <w:lang w:val="lt-LT"/>
        </w:rPr>
        <w:tab/>
      </w:r>
      <w:r w:rsidRPr="00472631">
        <w:rPr>
          <w:noProof/>
          <w:szCs w:val="22"/>
          <w:lang w:val="lt-LT"/>
        </w:rPr>
        <w:t xml:space="preserve">Kas žinotina prieš vartojant </w:t>
      </w:r>
      <w:r w:rsidRPr="00472631">
        <w:rPr>
          <w:szCs w:val="22"/>
          <w:lang w:val="lt-LT"/>
        </w:rPr>
        <w:t xml:space="preserve">Videral  </w:t>
      </w:r>
    </w:p>
    <w:p w:rsidR="00B579A3" w:rsidRPr="00472631" w:rsidRDefault="00B579A3" w:rsidP="00B579A3">
      <w:pPr>
        <w:numPr>
          <w:ilvl w:val="12"/>
          <w:numId w:val="0"/>
        </w:numPr>
        <w:tabs>
          <w:tab w:val="clear" w:pos="567"/>
        </w:tabs>
        <w:spacing w:line="240" w:lineRule="auto"/>
        <w:ind w:left="284" w:right="-2"/>
        <w:rPr>
          <w:szCs w:val="22"/>
          <w:lang w:val="lt-LT"/>
        </w:rPr>
      </w:pPr>
      <w:r w:rsidRPr="00472631">
        <w:rPr>
          <w:szCs w:val="22"/>
          <w:lang w:val="lt-LT"/>
        </w:rPr>
        <w:t>3.</w:t>
      </w:r>
      <w:r w:rsidRPr="00472631">
        <w:rPr>
          <w:szCs w:val="22"/>
          <w:lang w:val="lt-LT"/>
        </w:rPr>
        <w:tab/>
      </w:r>
      <w:r w:rsidRPr="00472631">
        <w:rPr>
          <w:noProof/>
          <w:szCs w:val="22"/>
          <w:lang w:val="lt-LT"/>
        </w:rPr>
        <w:t xml:space="preserve">Kaip vartoti </w:t>
      </w:r>
      <w:r w:rsidRPr="00472631">
        <w:rPr>
          <w:szCs w:val="22"/>
          <w:lang w:val="lt-LT"/>
        </w:rPr>
        <w:t xml:space="preserve">Videral </w:t>
      </w:r>
    </w:p>
    <w:p w:rsidR="00B579A3" w:rsidRPr="00472631" w:rsidRDefault="00B579A3" w:rsidP="00B579A3">
      <w:pPr>
        <w:numPr>
          <w:ilvl w:val="12"/>
          <w:numId w:val="0"/>
        </w:numPr>
        <w:tabs>
          <w:tab w:val="clear" w:pos="567"/>
        </w:tabs>
        <w:spacing w:line="240" w:lineRule="auto"/>
        <w:ind w:left="284" w:right="-2"/>
        <w:rPr>
          <w:szCs w:val="22"/>
          <w:lang w:val="lt-LT"/>
        </w:rPr>
      </w:pPr>
      <w:r w:rsidRPr="00472631">
        <w:rPr>
          <w:szCs w:val="22"/>
          <w:lang w:val="lt-LT"/>
        </w:rPr>
        <w:t>4.</w:t>
      </w:r>
      <w:r w:rsidRPr="00472631">
        <w:rPr>
          <w:szCs w:val="22"/>
          <w:lang w:val="lt-LT"/>
        </w:rPr>
        <w:tab/>
        <w:t xml:space="preserve">Galimas šalutinis poveikis </w:t>
      </w:r>
    </w:p>
    <w:p w:rsidR="00B579A3" w:rsidRPr="00472631" w:rsidRDefault="00B579A3" w:rsidP="00B579A3">
      <w:pPr>
        <w:numPr>
          <w:ilvl w:val="12"/>
          <w:numId w:val="0"/>
        </w:numPr>
        <w:tabs>
          <w:tab w:val="clear" w:pos="567"/>
          <w:tab w:val="left" w:pos="709"/>
        </w:tabs>
        <w:spacing w:line="240" w:lineRule="auto"/>
        <w:ind w:left="284" w:right="-2"/>
        <w:rPr>
          <w:szCs w:val="22"/>
          <w:lang w:val="lt-LT"/>
        </w:rPr>
      </w:pPr>
      <w:r w:rsidRPr="00472631">
        <w:rPr>
          <w:szCs w:val="22"/>
          <w:lang w:val="lt-LT"/>
        </w:rPr>
        <w:t>5.</w:t>
      </w:r>
      <w:r w:rsidRPr="00472631">
        <w:rPr>
          <w:szCs w:val="22"/>
          <w:lang w:val="lt-LT"/>
        </w:rPr>
        <w:tab/>
      </w:r>
      <w:r w:rsidRPr="00472631">
        <w:rPr>
          <w:szCs w:val="22"/>
          <w:lang w:val="lt-LT"/>
        </w:rPr>
        <w:tab/>
        <w:t xml:space="preserve">Kaip laikyti Videral </w:t>
      </w:r>
    </w:p>
    <w:p w:rsidR="00B579A3" w:rsidRPr="00472631" w:rsidRDefault="00B579A3" w:rsidP="00B579A3">
      <w:pPr>
        <w:numPr>
          <w:ilvl w:val="12"/>
          <w:numId w:val="0"/>
        </w:numPr>
        <w:tabs>
          <w:tab w:val="clear" w:pos="567"/>
        </w:tabs>
        <w:spacing w:line="240" w:lineRule="auto"/>
        <w:ind w:left="284" w:right="-2"/>
        <w:rPr>
          <w:szCs w:val="22"/>
          <w:lang w:val="lt-LT"/>
        </w:rPr>
      </w:pPr>
      <w:r w:rsidRPr="00472631">
        <w:rPr>
          <w:szCs w:val="22"/>
          <w:lang w:val="lt-LT"/>
        </w:rPr>
        <w:t>6.</w:t>
      </w:r>
      <w:r w:rsidRPr="00472631">
        <w:rPr>
          <w:szCs w:val="22"/>
          <w:lang w:val="lt-LT"/>
        </w:rPr>
        <w:tab/>
      </w:r>
      <w:r w:rsidRPr="00472631">
        <w:rPr>
          <w:noProof/>
          <w:szCs w:val="22"/>
          <w:lang w:val="lt-LT"/>
        </w:rPr>
        <w:t>Pakuotės turinys ir kita informacija</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1.</w:t>
      </w:r>
      <w:r w:rsidRPr="00472631">
        <w:rPr>
          <w:rFonts w:ascii="Times New Roman" w:hAnsi="Times New Roman"/>
          <w:sz w:val="22"/>
          <w:szCs w:val="22"/>
          <w:lang w:val="lt-LT"/>
        </w:rPr>
        <w:tab/>
        <w:t>Kas yra Videral ir kam jis vartojamas</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contextualSpacing/>
        <w:rPr>
          <w:noProof/>
          <w:szCs w:val="22"/>
        </w:rPr>
      </w:pPr>
      <w:r w:rsidRPr="00C40EF6">
        <w:rPr>
          <w:lang w:val="nn-NO"/>
        </w:rPr>
        <w:t>Videral sudėtyje yra kolekalciferolio (vitamino D</w:t>
      </w:r>
      <w:r w:rsidRPr="00C40EF6">
        <w:rPr>
          <w:vertAlign w:val="subscript"/>
          <w:lang w:val="nn-NO"/>
        </w:rPr>
        <w:t>3</w:t>
      </w:r>
      <w:r w:rsidRPr="00C40EF6">
        <w:rPr>
          <w:lang w:val="nn-NO"/>
        </w:rPr>
        <w:t xml:space="preserve">). </w:t>
      </w:r>
      <w:r w:rsidRPr="00472631">
        <w:rPr>
          <w:noProof/>
          <w:szCs w:val="22"/>
        </w:rPr>
        <w:t>Šis vaistas skirtas:</w:t>
      </w:r>
    </w:p>
    <w:p w:rsidR="00B579A3" w:rsidRPr="00472631" w:rsidRDefault="00B579A3" w:rsidP="00B579A3">
      <w:pPr>
        <w:numPr>
          <w:ilvl w:val="0"/>
          <w:numId w:val="3"/>
        </w:numPr>
        <w:tabs>
          <w:tab w:val="clear" w:pos="567"/>
          <w:tab w:val="clear" w:pos="862"/>
          <w:tab w:val="num" w:pos="426"/>
        </w:tabs>
        <w:spacing w:line="240" w:lineRule="auto"/>
        <w:ind w:left="426" w:hanging="426"/>
        <w:contextualSpacing/>
        <w:rPr>
          <w:szCs w:val="22"/>
          <w:lang w:val="lt-LT"/>
        </w:rPr>
      </w:pPr>
      <w:r>
        <w:rPr>
          <w:szCs w:val="22"/>
          <w:lang w:val="lt-LT"/>
        </w:rPr>
        <w:t>vaikų ir suaugusiųjų r</w:t>
      </w:r>
      <w:r w:rsidRPr="00472631">
        <w:rPr>
          <w:szCs w:val="22"/>
          <w:lang w:val="lt-LT"/>
        </w:rPr>
        <w:t>achito ir osteomaliacijos (kaulų suminkštėjim</w:t>
      </w:r>
      <w:r>
        <w:rPr>
          <w:szCs w:val="22"/>
          <w:lang w:val="lt-LT"/>
        </w:rPr>
        <w:t>o</w:t>
      </w:r>
      <w:r w:rsidRPr="00472631">
        <w:rPr>
          <w:szCs w:val="22"/>
          <w:lang w:val="lt-LT"/>
        </w:rPr>
        <w:t xml:space="preserve"> ar susilpnėjim</w:t>
      </w:r>
      <w:r>
        <w:rPr>
          <w:szCs w:val="22"/>
          <w:lang w:val="lt-LT"/>
        </w:rPr>
        <w:t>o</w:t>
      </w:r>
      <w:r w:rsidRPr="00472631">
        <w:rPr>
          <w:szCs w:val="22"/>
          <w:lang w:val="lt-LT"/>
        </w:rPr>
        <w:t xml:space="preserve"> dėl vitamino D trūkumo) profilaktikai</w:t>
      </w:r>
      <w:r>
        <w:rPr>
          <w:szCs w:val="22"/>
          <w:lang w:val="lt-LT"/>
        </w:rPr>
        <w:t>;</w:t>
      </w:r>
    </w:p>
    <w:p w:rsidR="00B579A3" w:rsidRPr="00472631" w:rsidRDefault="00B579A3" w:rsidP="00B579A3">
      <w:pPr>
        <w:numPr>
          <w:ilvl w:val="0"/>
          <w:numId w:val="3"/>
        </w:numPr>
        <w:tabs>
          <w:tab w:val="clear" w:pos="567"/>
          <w:tab w:val="clear" w:pos="862"/>
          <w:tab w:val="num" w:pos="426"/>
        </w:tabs>
        <w:spacing w:line="240" w:lineRule="auto"/>
        <w:ind w:left="426" w:hanging="426"/>
        <w:contextualSpacing/>
        <w:rPr>
          <w:szCs w:val="22"/>
          <w:lang w:val="lt-LT"/>
        </w:rPr>
      </w:pPr>
      <w:r>
        <w:rPr>
          <w:szCs w:val="22"/>
          <w:lang w:val="lt-LT"/>
        </w:rPr>
        <w:t>neišnešiotų naujagimių r</w:t>
      </w:r>
      <w:r w:rsidRPr="00472631">
        <w:rPr>
          <w:szCs w:val="22"/>
          <w:lang w:val="lt-LT"/>
        </w:rPr>
        <w:t>achito profilaktikai</w:t>
      </w:r>
      <w:r>
        <w:rPr>
          <w:szCs w:val="22"/>
          <w:lang w:val="lt-LT"/>
        </w:rPr>
        <w:t>;</w:t>
      </w:r>
    </w:p>
    <w:p w:rsidR="00B579A3" w:rsidRPr="00472631" w:rsidRDefault="00B579A3" w:rsidP="00B579A3">
      <w:pPr>
        <w:numPr>
          <w:ilvl w:val="0"/>
          <w:numId w:val="3"/>
        </w:numPr>
        <w:tabs>
          <w:tab w:val="clear" w:pos="567"/>
          <w:tab w:val="clear" w:pos="862"/>
          <w:tab w:val="num" w:pos="426"/>
        </w:tabs>
        <w:spacing w:line="240" w:lineRule="auto"/>
        <w:ind w:left="426" w:hanging="426"/>
        <w:contextualSpacing/>
        <w:rPr>
          <w:szCs w:val="22"/>
          <w:lang w:val="lt-LT"/>
        </w:rPr>
      </w:pPr>
      <w:r w:rsidRPr="00A55369">
        <w:rPr>
          <w:szCs w:val="22"/>
          <w:lang w:val="lt-LT"/>
        </w:rPr>
        <w:t xml:space="preserve">vaikų ir suaugusiųjų </w:t>
      </w:r>
      <w:r>
        <w:rPr>
          <w:szCs w:val="22"/>
          <w:lang w:val="lt-LT"/>
        </w:rPr>
        <w:t>v</w:t>
      </w:r>
      <w:r w:rsidRPr="00472631">
        <w:rPr>
          <w:szCs w:val="22"/>
          <w:lang w:val="lt-LT"/>
        </w:rPr>
        <w:t>itamino D trūkumo (įskaitant rachitą ir osteomaliaciją) gydymui</w:t>
      </w:r>
      <w:r>
        <w:rPr>
          <w:szCs w:val="22"/>
          <w:lang w:val="lt-LT"/>
        </w:rPr>
        <w:t>;</w:t>
      </w:r>
    </w:p>
    <w:p w:rsidR="00B579A3" w:rsidRPr="00472631" w:rsidRDefault="00B579A3" w:rsidP="00B579A3">
      <w:pPr>
        <w:numPr>
          <w:ilvl w:val="0"/>
          <w:numId w:val="3"/>
        </w:numPr>
        <w:tabs>
          <w:tab w:val="clear" w:pos="567"/>
          <w:tab w:val="clear" w:pos="862"/>
          <w:tab w:val="num" w:pos="426"/>
        </w:tabs>
        <w:spacing w:line="240" w:lineRule="auto"/>
        <w:ind w:left="426" w:hanging="426"/>
        <w:contextualSpacing/>
        <w:rPr>
          <w:szCs w:val="22"/>
          <w:lang w:val="lt-LT"/>
        </w:rPr>
      </w:pPr>
      <w:r>
        <w:rPr>
          <w:szCs w:val="22"/>
          <w:lang w:val="lt-LT"/>
        </w:rPr>
        <w:t>didelės</w:t>
      </w:r>
      <w:r w:rsidRPr="00472631">
        <w:rPr>
          <w:szCs w:val="22"/>
          <w:lang w:val="lt-LT"/>
        </w:rPr>
        <w:t xml:space="preserve"> rizikos grupių pacient</w:t>
      </w:r>
      <w:r>
        <w:rPr>
          <w:szCs w:val="22"/>
          <w:lang w:val="lt-LT"/>
        </w:rPr>
        <w:t>ų</w:t>
      </w:r>
      <w:r w:rsidRPr="00472631">
        <w:rPr>
          <w:szCs w:val="22"/>
          <w:lang w:val="lt-LT"/>
        </w:rPr>
        <w:t xml:space="preserve"> (įskaitant nutukusius pacientus, pacientus, </w:t>
      </w:r>
      <w:r>
        <w:rPr>
          <w:szCs w:val="22"/>
          <w:lang w:val="lt-LT"/>
        </w:rPr>
        <w:t>kuriems nustatyta</w:t>
      </w:r>
      <w:r w:rsidRPr="00472631">
        <w:rPr>
          <w:szCs w:val="22"/>
          <w:lang w:val="lt-LT"/>
        </w:rPr>
        <w:t xml:space="preserve"> malabsorbcijos sindromų ir pacientus, vartojančius vaist</w:t>
      </w:r>
      <w:r>
        <w:rPr>
          <w:szCs w:val="22"/>
          <w:lang w:val="lt-LT"/>
        </w:rPr>
        <w:t>ų</w:t>
      </w:r>
      <w:r w:rsidRPr="00472631">
        <w:rPr>
          <w:szCs w:val="22"/>
          <w:lang w:val="lt-LT"/>
        </w:rPr>
        <w:t xml:space="preserve">, kurie </w:t>
      </w:r>
      <w:r>
        <w:rPr>
          <w:szCs w:val="22"/>
          <w:lang w:val="lt-LT"/>
        </w:rPr>
        <w:t>daro įtaką</w:t>
      </w:r>
      <w:r w:rsidRPr="00472631">
        <w:rPr>
          <w:szCs w:val="22"/>
          <w:lang w:val="lt-LT"/>
        </w:rPr>
        <w:t xml:space="preserve"> vitamino D metabolizm</w:t>
      </w:r>
      <w:r>
        <w:rPr>
          <w:szCs w:val="22"/>
          <w:lang w:val="lt-LT"/>
        </w:rPr>
        <w:t>ui</w:t>
      </w:r>
      <w:r w:rsidRPr="00472631">
        <w:rPr>
          <w:szCs w:val="22"/>
          <w:lang w:val="lt-LT"/>
        </w:rPr>
        <w:t>)</w:t>
      </w:r>
      <w:r>
        <w:rPr>
          <w:szCs w:val="22"/>
          <w:lang w:val="lt-LT"/>
        </w:rPr>
        <w:t xml:space="preserve"> v</w:t>
      </w:r>
      <w:r w:rsidRPr="00472631">
        <w:rPr>
          <w:szCs w:val="22"/>
          <w:lang w:val="lt-LT"/>
        </w:rPr>
        <w:t>itamino D trūkumo profilaktikai</w:t>
      </w:r>
      <w:r>
        <w:rPr>
          <w:szCs w:val="22"/>
          <w:lang w:val="lt-LT"/>
        </w:rPr>
        <w:t>;</w:t>
      </w:r>
    </w:p>
    <w:p w:rsidR="00B579A3" w:rsidRPr="00472631" w:rsidRDefault="00B579A3" w:rsidP="00B579A3">
      <w:pPr>
        <w:numPr>
          <w:ilvl w:val="0"/>
          <w:numId w:val="3"/>
        </w:numPr>
        <w:tabs>
          <w:tab w:val="clear" w:pos="567"/>
          <w:tab w:val="clear" w:pos="862"/>
          <w:tab w:val="num" w:pos="426"/>
        </w:tabs>
        <w:spacing w:line="240" w:lineRule="auto"/>
        <w:ind w:left="426" w:hanging="426"/>
        <w:contextualSpacing/>
        <w:rPr>
          <w:szCs w:val="22"/>
          <w:lang w:val="lt-LT"/>
        </w:rPr>
      </w:pPr>
      <w:r w:rsidRPr="00472631">
        <w:rPr>
          <w:szCs w:val="22"/>
          <w:lang w:val="lt-LT"/>
        </w:rPr>
        <w:t>pacient</w:t>
      </w:r>
      <w:r>
        <w:rPr>
          <w:szCs w:val="22"/>
          <w:lang w:val="lt-LT"/>
        </w:rPr>
        <w:t xml:space="preserve">ų, </w:t>
      </w:r>
      <w:r w:rsidRPr="00472631">
        <w:rPr>
          <w:szCs w:val="22"/>
          <w:lang w:val="lt-LT"/>
        </w:rPr>
        <w:t>sergan</w:t>
      </w:r>
      <w:r>
        <w:rPr>
          <w:szCs w:val="22"/>
          <w:lang w:val="lt-LT"/>
        </w:rPr>
        <w:t>čių</w:t>
      </w:r>
      <w:r w:rsidRPr="00472631">
        <w:rPr>
          <w:szCs w:val="22"/>
          <w:lang w:val="lt-LT"/>
        </w:rPr>
        <w:t xml:space="preserve"> vitamino D trūkumu ar pacient</w:t>
      </w:r>
      <w:r>
        <w:rPr>
          <w:szCs w:val="22"/>
          <w:lang w:val="lt-LT"/>
        </w:rPr>
        <w:t>ų</w:t>
      </w:r>
      <w:r w:rsidRPr="00472631">
        <w:rPr>
          <w:szCs w:val="22"/>
          <w:lang w:val="lt-LT"/>
        </w:rPr>
        <w:t>, kuriems yra vitamino D nepakankamumo rizika</w:t>
      </w:r>
      <w:r>
        <w:rPr>
          <w:szCs w:val="22"/>
          <w:lang w:val="lt-LT"/>
        </w:rPr>
        <w:t>, papildomam</w:t>
      </w:r>
      <w:r w:rsidRPr="00472631">
        <w:rPr>
          <w:szCs w:val="22"/>
          <w:lang w:val="lt-LT"/>
        </w:rPr>
        <w:t xml:space="preserve"> osteoporozės (lig</w:t>
      </w:r>
      <w:r>
        <w:rPr>
          <w:szCs w:val="22"/>
          <w:lang w:val="lt-LT"/>
        </w:rPr>
        <w:t>os</w:t>
      </w:r>
      <w:r w:rsidRPr="00472631">
        <w:rPr>
          <w:szCs w:val="22"/>
          <w:lang w:val="lt-LT"/>
        </w:rPr>
        <w:t>, dėl kurios sumažėja kaulų tankis, kaulai pamažu tampa silpnesni, trapesni, didėja jų lūžio rizika) gydymui.</w:t>
      </w:r>
    </w:p>
    <w:p w:rsidR="00B579A3" w:rsidRPr="00472631" w:rsidRDefault="00B579A3" w:rsidP="00B579A3">
      <w:pPr>
        <w:numPr>
          <w:ilvl w:val="12"/>
          <w:numId w:val="0"/>
        </w:numPr>
        <w:tabs>
          <w:tab w:val="clear" w:pos="567"/>
        </w:tabs>
        <w:spacing w:line="240" w:lineRule="auto"/>
        <w:ind w:right="-2"/>
        <w:rPr>
          <w:noProof/>
          <w:szCs w:val="22"/>
          <w:highlight w:val="yellow"/>
          <w:lang w:val="lt-LT"/>
        </w:rPr>
      </w:pP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2.</w:t>
      </w:r>
      <w:r w:rsidRPr="00472631">
        <w:rPr>
          <w:rFonts w:ascii="Times New Roman" w:hAnsi="Times New Roman"/>
          <w:sz w:val="22"/>
          <w:szCs w:val="22"/>
          <w:lang w:val="lt-LT"/>
        </w:rPr>
        <w:tab/>
        <w:t xml:space="preserve">Kas žinotina prieš vartojant Videral </w:t>
      </w:r>
      <w:r w:rsidRPr="00472631">
        <w:rPr>
          <w:rFonts w:ascii="Times New Roman" w:hAnsi="Times New Roman"/>
          <w:bCs w:val="0"/>
          <w:sz w:val="22"/>
          <w:szCs w:val="22"/>
          <w:lang w:val="lt-LT"/>
        </w:rPr>
        <w:t xml:space="preserve"> </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Videral vartoti negalima:</w:t>
      </w:r>
    </w:p>
    <w:p w:rsidR="00B579A3" w:rsidRPr="00472631" w:rsidRDefault="00B579A3" w:rsidP="00B579A3">
      <w:pPr>
        <w:numPr>
          <w:ilvl w:val="12"/>
          <w:numId w:val="0"/>
        </w:numPr>
        <w:spacing w:line="240" w:lineRule="auto"/>
        <w:ind w:left="567" w:hanging="567"/>
        <w:rPr>
          <w:noProof/>
          <w:szCs w:val="22"/>
          <w:lang w:val="lt-LT"/>
        </w:rPr>
      </w:pPr>
      <w:r w:rsidRPr="00472631">
        <w:rPr>
          <w:szCs w:val="22"/>
          <w:lang w:val="lt-LT"/>
        </w:rPr>
        <w:t>-</w:t>
      </w:r>
      <w:r w:rsidRPr="00472631">
        <w:rPr>
          <w:szCs w:val="22"/>
          <w:lang w:val="lt-LT"/>
        </w:rPr>
        <w:tab/>
      </w:r>
      <w:r w:rsidRPr="00472631">
        <w:rPr>
          <w:noProof/>
          <w:szCs w:val="22"/>
          <w:lang w:val="lt-LT"/>
        </w:rPr>
        <w:t xml:space="preserve">jeigu yra alergija </w:t>
      </w:r>
      <w:r>
        <w:rPr>
          <w:noProof/>
          <w:szCs w:val="22"/>
          <w:lang w:val="lt-LT"/>
        </w:rPr>
        <w:t>k</w:t>
      </w:r>
      <w:r w:rsidRPr="00472631">
        <w:rPr>
          <w:noProof/>
          <w:szCs w:val="22"/>
          <w:lang w:val="lt-LT"/>
        </w:rPr>
        <w:t>olekalciferoliui arba bet kuriai pagalbinei šio vaisto medžiagai (jos išvardytos 6 skyriuje);</w:t>
      </w:r>
    </w:p>
    <w:p w:rsidR="00B579A3" w:rsidRPr="00472631" w:rsidRDefault="00B579A3" w:rsidP="00B579A3">
      <w:pPr>
        <w:numPr>
          <w:ilvl w:val="12"/>
          <w:numId w:val="0"/>
        </w:numPr>
        <w:spacing w:line="240" w:lineRule="auto"/>
        <w:ind w:left="567" w:hanging="567"/>
        <w:rPr>
          <w:noProof/>
          <w:szCs w:val="22"/>
          <w:lang w:val="lt-LT"/>
        </w:rPr>
      </w:pPr>
      <w:r w:rsidRPr="00472631">
        <w:rPr>
          <w:noProof/>
          <w:szCs w:val="22"/>
          <w:lang w:val="lt-LT"/>
        </w:rPr>
        <w:t>-</w:t>
      </w:r>
      <w:r w:rsidRPr="00472631">
        <w:rPr>
          <w:noProof/>
          <w:szCs w:val="22"/>
          <w:lang w:val="lt-LT"/>
        </w:rPr>
        <w:tab/>
        <w:t>jeigu yra hiperkalcemija (padidėjęs kalcio kiekis kraujyje);</w:t>
      </w:r>
    </w:p>
    <w:p w:rsidR="00B579A3" w:rsidRPr="00472631" w:rsidRDefault="00B579A3" w:rsidP="00B579A3">
      <w:pPr>
        <w:numPr>
          <w:ilvl w:val="12"/>
          <w:numId w:val="0"/>
        </w:numPr>
        <w:spacing w:line="240" w:lineRule="auto"/>
        <w:ind w:left="567" w:hanging="567"/>
        <w:rPr>
          <w:noProof/>
          <w:szCs w:val="22"/>
          <w:lang w:val="lt-LT"/>
        </w:rPr>
      </w:pPr>
      <w:r w:rsidRPr="00472631">
        <w:rPr>
          <w:noProof/>
          <w:szCs w:val="22"/>
          <w:lang w:val="lt-LT"/>
        </w:rPr>
        <w:t>-</w:t>
      </w:r>
      <w:r w:rsidRPr="00472631">
        <w:rPr>
          <w:noProof/>
          <w:szCs w:val="22"/>
          <w:lang w:val="lt-LT"/>
        </w:rPr>
        <w:tab/>
        <w:t>jeigu yra hiperkalciurija (padidėjęs kalcio kiekis šlapime);</w:t>
      </w:r>
    </w:p>
    <w:p w:rsidR="00B579A3" w:rsidRPr="00472631" w:rsidRDefault="00B579A3" w:rsidP="00B579A3">
      <w:pPr>
        <w:numPr>
          <w:ilvl w:val="12"/>
          <w:numId w:val="0"/>
        </w:numPr>
        <w:spacing w:line="240" w:lineRule="auto"/>
        <w:ind w:left="567" w:hanging="567"/>
        <w:rPr>
          <w:szCs w:val="22"/>
          <w:lang w:val="lt-LT"/>
        </w:rPr>
      </w:pPr>
      <w:r w:rsidRPr="00472631">
        <w:rPr>
          <w:noProof/>
          <w:szCs w:val="22"/>
          <w:lang w:val="lt-LT"/>
        </w:rPr>
        <w:t>-</w:t>
      </w:r>
      <w:r w:rsidRPr="00472631">
        <w:rPr>
          <w:noProof/>
          <w:szCs w:val="22"/>
          <w:lang w:val="lt-LT"/>
        </w:rPr>
        <w:tab/>
        <w:t xml:space="preserve">jeigu yra vitamino D hipervitaminozė </w:t>
      </w:r>
      <w:r w:rsidRPr="00472631">
        <w:rPr>
          <w:szCs w:val="22"/>
          <w:lang w:val="lt-LT"/>
        </w:rPr>
        <w:t>(padidėjęs vitamino D kiekis kraujyje);</w:t>
      </w:r>
    </w:p>
    <w:p w:rsidR="00B579A3" w:rsidRPr="00472631" w:rsidRDefault="00B579A3" w:rsidP="00B579A3">
      <w:pPr>
        <w:numPr>
          <w:ilvl w:val="12"/>
          <w:numId w:val="0"/>
        </w:numPr>
        <w:spacing w:line="240" w:lineRule="auto"/>
        <w:ind w:left="567" w:hanging="567"/>
        <w:rPr>
          <w:noProof/>
          <w:szCs w:val="22"/>
          <w:lang w:val="lt-LT"/>
        </w:rPr>
      </w:pPr>
      <w:r w:rsidRPr="00472631">
        <w:rPr>
          <w:szCs w:val="22"/>
          <w:lang w:val="lt-LT"/>
        </w:rPr>
        <w:t>-</w:t>
      </w:r>
      <w:r w:rsidRPr="00472631">
        <w:rPr>
          <w:szCs w:val="22"/>
          <w:lang w:val="lt-LT"/>
        </w:rPr>
        <w:tab/>
        <w:t>jeigu Jums yra sunkus inkstų funkcijos nepakankamumas (sunkus inkstų veiklos sutrikimas).</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 xml:space="preserve">Įspėjimai ir atsargumo priemonės </w:t>
      </w:r>
    </w:p>
    <w:p w:rsidR="00B579A3" w:rsidRPr="00472631" w:rsidRDefault="00B579A3" w:rsidP="00B579A3">
      <w:pPr>
        <w:numPr>
          <w:ilvl w:val="12"/>
          <w:numId w:val="0"/>
        </w:numPr>
        <w:tabs>
          <w:tab w:val="clear" w:pos="567"/>
        </w:tabs>
        <w:spacing w:line="240" w:lineRule="auto"/>
        <w:ind w:right="-2"/>
        <w:rPr>
          <w:noProof/>
          <w:szCs w:val="22"/>
          <w:lang w:val="lt-LT"/>
        </w:rPr>
      </w:pPr>
      <w:r w:rsidRPr="00472631">
        <w:rPr>
          <w:noProof/>
          <w:szCs w:val="22"/>
          <w:lang w:val="lt-LT"/>
        </w:rPr>
        <w:t>Pasitarkite su gydytoju arba vaistininku, prieš pradėdami vartoti Videral.</w:t>
      </w:r>
    </w:p>
    <w:p w:rsidR="00B579A3" w:rsidRPr="00472631" w:rsidRDefault="00B579A3" w:rsidP="00B579A3">
      <w:pPr>
        <w:numPr>
          <w:ilvl w:val="12"/>
          <w:numId w:val="0"/>
        </w:numPr>
        <w:tabs>
          <w:tab w:val="clear" w:pos="567"/>
        </w:tabs>
        <w:spacing w:line="240" w:lineRule="auto"/>
        <w:ind w:right="-2"/>
        <w:rPr>
          <w:noProof/>
          <w:szCs w:val="22"/>
          <w:lang w:val="lt-LT"/>
        </w:rPr>
      </w:pPr>
    </w:p>
    <w:p w:rsidR="00B579A3" w:rsidRPr="00100E58" w:rsidRDefault="00B579A3" w:rsidP="00B579A3">
      <w:pPr>
        <w:pStyle w:val="BT-EMEASMCA"/>
        <w:numPr>
          <w:ilvl w:val="0"/>
          <w:numId w:val="1"/>
        </w:numPr>
        <w:ind w:right="-2"/>
      </w:pPr>
      <w:r w:rsidRPr="00100E58">
        <w:t>jeigu inkstuose yra akmenų;</w:t>
      </w:r>
    </w:p>
    <w:p w:rsidR="00B579A3" w:rsidRPr="00100E58" w:rsidRDefault="00B579A3" w:rsidP="00B579A3">
      <w:pPr>
        <w:pStyle w:val="BT-EMEASMCA"/>
        <w:numPr>
          <w:ilvl w:val="0"/>
          <w:numId w:val="1"/>
        </w:numPr>
        <w:ind w:right="-2"/>
      </w:pPr>
      <w:r w:rsidRPr="00100E58">
        <w:t>jeigu Jums sutrikusi inkstų funkcija;</w:t>
      </w:r>
    </w:p>
    <w:p w:rsidR="00B579A3" w:rsidRPr="0019178F" w:rsidRDefault="00B579A3" w:rsidP="00B579A3">
      <w:pPr>
        <w:numPr>
          <w:ilvl w:val="0"/>
          <w:numId w:val="1"/>
        </w:numPr>
        <w:ind w:right="-2"/>
        <w:rPr>
          <w:lang w:val="lt-LT"/>
        </w:rPr>
      </w:pPr>
      <w:r w:rsidRPr="00C40EF6">
        <w:rPr>
          <w:lang w:val="lt-LT"/>
        </w:rPr>
        <w:lastRenderedPageBreak/>
        <w:t>jeigu sergate sarkoidoze (liga, kurios metu formuojasi uždegiminiai mazgeliai, dažniausiai ši liga paveikia plaučius), nes yra padidėjusio vitamino D</w:t>
      </w:r>
      <w:r w:rsidRPr="00C40EF6">
        <w:rPr>
          <w:vertAlign w:val="subscript"/>
          <w:lang w:val="lt-LT"/>
        </w:rPr>
        <w:t>3</w:t>
      </w:r>
      <w:r w:rsidRPr="00C40EF6">
        <w:rPr>
          <w:lang w:val="lt-LT"/>
        </w:rPr>
        <w:t xml:space="preserve"> įsisavinimo rizika; </w:t>
      </w:r>
    </w:p>
    <w:p w:rsidR="00B579A3" w:rsidRPr="00100E58" w:rsidRDefault="00B579A3" w:rsidP="00B579A3">
      <w:pPr>
        <w:pStyle w:val="BT-EMEASMCA"/>
        <w:numPr>
          <w:ilvl w:val="0"/>
          <w:numId w:val="1"/>
        </w:numPr>
        <w:ind w:right="-2"/>
      </w:pPr>
      <w:r w:rsidRPr="00100E58">
        <w:t>jeigu vartojate benzotiadiazino darinius (vaistai skatinantys šlapimo išsiskyrimą);</w:t>
      </w:r>
    </w:p>
    <w:p w:rsidR="00B579A3" w:rsidRPr="00100E58" w:rsidRDefault="00B579A3" w:rsidP="00B579A3">
      <w:pPr>
        <w:pStyle w:val="BT-EMEASMCA"/>
        <w:numPr>
          <w:ilvl w:val="0"/>
          <w:numId w:val="1"/>
        </w:numPr>
        <w:ind w:right="-2"/>
      </w:pPr>
      <w:r w:rsidRPr="00100E58">
        <w:t>jeigu Jūsų judėjimas ribotas;</w:t>
      </w:r>
    </w:p>
    <w:p w:rsidR="00B579A3" w:rsidRPr="00472631" w:rsidRDefault="00B579A3" w:rsidP="00B579A3">
      <w:pPr>
        <w:tabs>
          <w:tab w:val="clear" w:pos="567"/>
        </w:tabs>
        <w:spacing w:line="240" w:lineRule="auto"/>
        <w:ind w:right="-2"/>
        <w:rPr>
          <w:szCs w:val="22"/>
          <w:lang w:val="lt-LT"/>
        </w:rPr>
      </w:pPr>
      <w:r w:rsidRPr="00472631">
        <w:rPr>
          <w:szCs w:val="22"/>
          <w:lang w:val="lt-LT"/>
        </w:rPr>
        <w:t>Esant kuriai nors iš šių būklių, gydytojas stebės kalcio kiekį Jūsų kraujyje arba šlapime.</w:t>
      </w:r>
    </w:p>
    <w:p w:rsidR="00B579A3" w:rsidRPr="00100E58" w:rsidRDefault="00B579A3" w:rsidP="00B579A3">
      <w:pPr>
        <w:pStyle w:val="BT-EMEASMCA"/>
        <w:numPr>
          <w:ilvl w:val="0"/>
          <w:numId w:val="1"/>
        </w:numPr>
        <w:ind w:right="-2"/>
      </w:pPr>
      <w:r w:rsidRPr="00100E58">
        <w:t xml:space="preserve">jeigu esate nėščia. </w:t>
      </w:r>
    </w:p>
    <w:p w:rsidR="00B579A3" w:rsidRPr="00472631" w:rsidRDefault="00B579A3" w:rsidP="00B579A3">
      <w:pPr>
        <w:tabs>
          <w:tab w:val="clear" w:pos="567"/>
        </w:tabs>
        <w:spacing w:line="240" w:lineRule="auto"/>
        <w:ind w:right="-2"/>
        <w:rPr>
          <w:szCs w:val="22"/>
          <w:lang w:val="lt-LT"/>
        </w:rPr>
      </w:pPr>
    </w:p>
    <w:p w:rsidR="00B579A3" w:rsidRPr="00472631" w:rsidRDefault="00B579A3" w:rsidP="00B579A3">
      <w:pPr>
        <w:tabs>
          <w:tab w:val="clear" w:pos="567"/>
        </w:tabs>
        <w:spacing w:line="240" w:lineRule="auto"/>
        <w:ind w:right="-2"/>
        <w:rPr>
          <w:szCs w:val="22"/>
          <w:lang w:val="lt-LT"/>
        </w:rPr>
      </w:pPr>
      <w:r w:rsidRPr="00472631">
        <w:rPr>
          <w:szCs w:val="22"/>
          <w:lang w:val="lt-LT"/>
        </w:rPr>
        <w:t xml:space="preserve">Nevartokite Videral daugiau nei paskyrė gydytojas, nes galite perdozuoti. Tuo pat metu nevartokite kitų produktų, į kurių sudėtį įeina vitaminas D, išskyrus tuos, kuriuos paskyrė gydytojas. </w:t>
      </w:r>
    </w:p>
    <w:p w:rsidR="00B579A3" w:rsidRPr="00472631" w:rsidRDefault="00B579A3" w:rsidP="00B579A3">
      <w:pPr>
        <w:numPr>
          <w:ilvl w:val="12"/>
          <w:numId w:val="0"/>
        </w:numPr>
        <w:tabs>
          <w:tab w:val="clear" w:pos="567"/>
        </w:tabs>
        <w:spacing w:line="240" w:lineRule="auto"/>
        <w:rPr>
          <w:b/>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Kiti vaistai ir Videral</w:t>
      </w:r>
    </w:p>
    <w:p w:rsidR="00B579A3" w:rsidRPr="00472631" w:rsidRDefault="00B579A3" w:rsidP="00B579A3">
      <w:pPr>
        <w:numPr>
          <w:ilvl w:val="12"/>
          <w:numId w:val="0"/>
        </w:numPr>
        <w:tabs>
          <w:tab w:val="clear" w:pos="567"/>
        </w:tabs>
        <w:spacing w:line="240" w:lineRule="auto"/>
        <w:ind w:right="-2"/>
        <w:rPr>
          <w:noProof/>
          <w:szCs w:val="22"/>
          <w:lang w:val="lt-LT"/>
        </w:rPr>
      </w:pPr>
      <w:r w:rsidRPr="00472631">
        <w:rPr>
          <w:noProof/>
          <w:szCs w:val="22"/>
          <w:lang w:val="lt-LT"/>
        </w:rPr>
        <w:t>Jeigu vartojate ar neseniai vartojote kitų vaistų arba dėl to nesate tikri, apie tai pasakykite gydytojui arba vaistininkui.</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19178F" w:rsidRDefault="00B579A3" w:rsidP="00B579A3">
      <w:pPr>
        <w:numPr>
          <w:ilvl w:val="0"/>
          <w:numId w:val="5"/>
        </w:numPr>
        <w:tabs>
          <w:tab w:val="clear" w:pos="567"/>
        </w:tabs>
        <w:spacing w:line="240" w:lineRule="auto"/>
        <w:ind w:right="-2"/>
        <w:contextualSpacing/>
        <w:rPr>
          <w:rStyle w:val="st"/>
          <w:lang w:val="lt-LT"/>
        </w:rPr>
      </w:pPr>
      <w:r w:rsidRPr="00472631">
        <w:rPr>
          <w:noProof/>
          <w:szCs w:val="22"/>
          <w:lang w:val="lt-LT"/>
        </w:rPr>
        <w:t>Kai kurie vaistai, skirti epilepsijai gydyti (fenitoinas), migdomieji (barbitūratai), prieštuberkulioziniai (rifampicinas ir izoniazidas), antiretrovirusiniai (ŽIV infekcijos gydymui), vaist</w:t>
      </w:r>
      <w:r>
        <w:rPr>
          <w:noProof/>
          <w:szCs w:val="22"/>
          <w:lang w:val="lt-LT"/>
        </w:rPr>
        <w:t>ai</w:t>
      </w:r>
      <w:r w:rsidRPr="00472631">
        <w:rPr>
          <w:noProof/>
          <w:szCs w:val="22"/>
          <w:lang w:val="lt-LT"/>
        </w:rPr>
        <w:t xml:space="preserve"> svorio mažinimui (</w:t>
      </w:r>
      <w:r w:rsidRPr="00472631">
        <w:rPr>
          <w:color w:val="000000" w:themeColor="text1"/>
          <w:szCs w:val="22"/>
          <w:lang w:val="lt-LT"/>
        </w:rPr>
        <w:t>orlistatas ir cholestiraminas) ir gliukokortikoidai (</w:t>
      </w:r>
      <w:r w:rsidRPr="00472631">
        <w:rPr>
          <w:color w:val="222222"/>
          <w:szCs w:val="22"/>
          <w:lang w:val="lt-LT"/>
        </w:rPr>
        <w:t xml:space="preserve">steroidai, pasižymintys </w:t>
      </w:r>
      <w:r w:rsidRPr="00472631">
        <w:rPr>
          <w:rStyle w:val="st"/>
          <w:color w:val="222222"/>
          <w:szCs w:val="22"/>
          <w:lang w:val="lt-LT"/>
        </w:rPr>
        <w:t>antialergini</w:t>
      </w:r>
      <w:r>
        <w:rPr>
          <w:rStyle w:val="st"/>
          <w:color w:val="222222"/>
          <w:szCs w:val="22"/>
          <w:lang w:val="lt-LT"/>
        </w:rPr>
        <w:t>u</w:t>
      </w:r>
      <w:r w:rsidRPr="00472631">
        <w:rPr>
          <w:color w:val="222222"/>
          <w:szCs w:val="22"/>
          <w:lang w:val="lt-LT"/>
        </w:rPr>
        <w:t xml:space="preserve">, </w:t>
      </w:r>
      <w:r w:rsidRPr="0019178F">
        <w:rPr>
          <w:rStyle w:val="st"/>
          <w:lang w:val="lt-LT"/>
        </w:rPr>
        <w:t>priešuždegiminiu</w:t>
      </w:r>
      <w:r w:rsidRPr="00472631">
        <w:rPr>
          <w:color w:val="222222"/>
          <w:szCs w:val="22"/>
          <w:lang w:val="lt-LT"/>
        </w:rPr>
        <w:t xml:space="preserve"> </w:t>
      </w:r>
      <w:r w:rsidRPr="0019178F">
        <w:rPr>
          <w:rStyle w:val="st"/>
          <w:lang w:val="lt-LT"/>
        </w:rPr>
        <w:t>ir</w:t>
      </w:r>
      <w:r w:rsidRPr="00472631">
        <w:rPr>
          <w:color w:val="222222"/>
          <w:szCs w:val="22"/>
          <w:lang w:val="lt-LT"/>
        </w:rPr>
        <w:t xml:space="preserve"> </w:t>
      </w:r>
      <w:r w:rsidRPr="0019178F">
        <w:rPr>
          <w:rStyle w:val="st"/>
          <w:lang w:val="lt-LT"/>
        </w:rPr>
        <w:t>imuninę sistemą slopinančių</w:t>
      </w:r>
      <w:r w:rsidRPr="00472631">
        <w:rPr>
          <w:color w:val="222222"/>
          <w:szCs w:val="22"/>
          <w:lang w:val="lt-LT"/>
        </w:rPr>
        <w:t xml:space="preserve"> </w:t>
      </w:r>
      <w:r w:rsidRPr="0019178F">
        <w:rPr>
          <w:rStyle w:val="st"/>
          <w:lang w:val="lt-LT"/>
        </w:rPr>
        <w:t>poveikiu), mažina vitamino D gydymo poveikį;</w:t>
      </w:r>
    </w:p>
    <w:p w:rsidR="00B579A3" w:rsidRPr="00472631" w:rsidRDefault="00B579A3" w:rsidP="00B579A3">
      <w:pPr>
        <w:numPr>
          <w:ilvl w:val="0"/>
          <w:numId w:val="5"/>
        </w:numPr>
        <w:tabs>
          <w:tab w:val="clear" w:pos="567"/>
        </w:tabs>
        <w:spacing w:line="240" w:lineRule="auto"/>
        <w:ind w:right="-2"/>
        <w:contextualSpacing/>
        <w:rPr>
          <w:noProof/>
          <w:szCs w:val="22"/>
          <w:lang w:val="lt-LT"/>
        </w:rPr>
      </w:pPr>
      <w:r w:rsidRPr="0019178F">
        <w:rPr>
          <w:rStyle w:val="st"/>
          <w:lang w:val="lt-LT"/>
        </w:rPr>
        <w:t xml:space="preserve">Vaistai širdžiai (širdies glikozidai, tokie kaip digoksinas), šlapimo išsiskyrimą skatinantys vaistai, vartojami didelio kraujo spaudimo mažinimui (tiazidiniai diuretikai, pvz., </w:t>
      </w:r>
      <w:r w:rsidRPr="00472631">
        <w:rPr>
          <w:rStyle w:val="st"/>
          <w:color w:val="222222"/>
          <w:szCs w:val="22"/>
          <w:lang w:val="lt-LT"/>
        </w:rPr>
        <w:t>hidrochlor</w:t>
      </w:r>
      <w:r>
        <w:rPr>
          <w:rStyle w:val="st"/>
          <w:color w:val="222222"/>
          <w:szCs w:val="22"/>
          <w:lang w:val="lt-LT"/>
        </w:rPr>
        <w:t>o</w:t>
      </w:r>
      <w:r w:rsidRPr="00472631">
        <w:rPr>
          <w:rStyle w:val="st"/>
          <w:color w:val="222222"/>
          <w:szCs w:val="22"/>
          <w:lang w:val="lt-LT"/>
        </w:rPr>
        <w:t>tiazidas</w:t>
      </w:r>
      <w:r w:rsidRPr="0019178F">
        <w:rPr>
          <w:rStyle w:val="st"/>
          <w:lang w:val="lt-LT"/>
        </w:rPr>
        <w:t>), kiti savo sudėtyje vitamino D turintys produktai, anaboliniai steroidai (skirti kai kurių vyrams pasireiškiančių hormonų sutrikimų, vėluojančios brandos gydymui ir, kuomet sergama tam tikromis ligomis, raumenų netekimo atstatymui) ir danazolis (sintetinė vyriško hormono testosterono forma) didina vitamino D gydymo poveikį.</w:t>
      </w:r>
    </w:p>
    <w:p w:rsidR="00B579A3" w:rsidRPr="000C7493" w:rsidRDefault="00B579A3" w:rsidP="00B579A3">
      <w:pPr>
        <w:numPr>
          <w:ilvl w:val="12"/>
          <w:numId w:val="0"/>
        </w:numPr>
        <w:tabs>
          <w:tab w:val="clear" w:pos="567"/>
        </w:tabs>
        <w:spacing w:line="240" w:lineRule="auto"/>
        <w:ind w:right="-2"/>
        <w:contextualSpacing/>
        <w:rPr>
          <w:noProof/>
          <w:szCs w:val="22"/>
          <w:lang w:val="lt-LT"/>
        </w:rPr>
      </w:pPr>
      <w:r w:rsidRPr="000C7493">
        <w:rPr>
          <w:noProof/>
          <w:szCs w:val="22"/>
          <w:lang w:val="lt-LT"/>
        </w:rPr>
        <w:t>Tabletės, kurių sudėtyje yra aliuminio (skirtos rėmens gydymui), vartojant kartu su vitaminu D, yra geriau absorbuojamos.</w:t>
      </w:r>
    </w:p>
    <w:p w:rsidR="00B579A3" w:rsidRPr="000C7493"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Videral vartojimas su maistu ir gėrimais</w:t>
      </w:r>
    </w:p>
    <w:p w:rsidR="00B579A3" w:rsidRPr="00C40EF6" w:rsidRDefault="00B579A3" w:rsidP="00B579A3">
      <w:pPr>
        <w:spacing w:line="240" w:lineRule="auto"/>
        <w:contextualSpacing/>
        <w:rPr>
          <w:lang w:val="lt-LT"/>
        </w:rPr>
      </w:pPr>
      <w:r w:rsidRPr="00472631">
        <w:rPr>
          <w:szCs w:val="22"/>
          <w:lang w:val="nn-NO"/>
        </w:rPr>
        <w:t xml:space="preserve">Videral </w:t>
      </w:r>
      <w:r w:rsidRPr="00472631">
        <w:rPr>
          <w:szCs w:val="22"/>
          <w:lang w:val="lt-LT"/>
        </w:rPr>
        <w:t xml:space="preserve">geriau vartoti pagrindinio valgio metu. Vartojimo palengvinimui Jūs taip pat galite maišyti lašus su maistu ar gėrimais. </w:t>
      </w:r>
    </w:p>
    <w:p w:rsidR="00B579A3" w:rsidRPr="00C40EF6" w:rsidRDefault="00B579A3" w:rsidP="00B579A3">
      <w:pPr>
        <w:numPr>
          <w:ilvl w:val="12"/>
          <w:numId w:val="0"/>
        </w:numPr>
        <w:tabs>
          <w:tab w:val="clear" w:pos="567"/>
          <w:tab w:val="left" w:pos="1290"/>
        </w:tabs>
        <w:spacing w:line="240" w:lineRule="auto"/>
        <w:ind w:right="-2"/>
        <w:contextualSpacing/>
        <w:rPr>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Nėštumas, žindymo laikotarpis ir vaisingumas</w:t>
      </w:r>
    </w:p>
    <w:p w:rsidR="00B579A3" w:rsidRPr="001E50E3" w:rsidRDefault="00B579A3" w:rsidP="00B579A3">
      <w:pPr>
        <w:numPr>
          <w:ilvl w:val="12"/>
          <w:numId w:val="0"/>
        </w:numPr>
        <w:tabs>
          <w:tab w:val="clear" w:pos="567"/>
        </w:tabs>
        <w:spacing w:line="240" w:lineRule="auto"/>
        <w:rPr>
          <w:bCs/>
          <w:i/>
          <w:iCs/>
          <w:noProof/>
          <w:szCs w:val="22"/>
          <w:lang w:val="lt-LT"/>
        </w:rPr>
      </w:pPr>
      <w:r w:rsidRPr="001E50E3">
        <w:rPr>
          <w:bCs/>
          <w:i/>
          <w:iCs/>
          <w:noProof/>
          <w:szCs w:val="22"/>
          <w:lang w:val="lt-LT"/>
        </w:rPr>
        <w:t>Nėštumas</w:t>
      </w:r>
    </w:p>
    <w:p w:rsidR="00B579A3" w:rsidRPr="00472631" w:rsidRDefault="00B579A3" w:rsidP="00B579A3">
      <w:pPr>
        <w:numPr>
          <w:ilvl w:val="12"/>
          <w:numId w:val="0"/>
        </w:numPr>
        <w:tabs>
          <w:tab w:val="clear" w:pos="567"/>
        </w:tabs>
        <w:spacing w:line="240" w:lineRule="auto"/>
        <w:rPr>
          <w:szCs w:val="22"/>
          <w:lang w:val="lt-LT"/>
        </w:rPr>
      </w:pPr>
      <w:r w:rsidRPr="00472631">
        <w:rPr>
          <w:noProof/>
          <w:szCs w:val="22"/>
          <w:lang w:val="lt-LT"/>
        </w:rPr>
        <w:t>Jeigu esate nėščia, žindote kūdikį, manote, kad galbūt esate nėščia, arba planuojate pastoti, tai prieš vartodama šį vaistą, pasitarkite su gydytoju arba vaistininku.</w:t>
      </w:r>
      <w:r w:rsidRPr="00472631">
        <w:rPr>
          <w:szCs w:val="22"/>
          <w:lang w:val="lt-LT"/>
        </w:rPr>
        <w:t xml:space="preserve"> </w:t>
      </w: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numPr>
          <w:ilvl w:val="12"/>
          <w:numId w:val="0"/>
        </w:numPr>
        <w:tabs>
          <w:tab w:val="clear" w:pos="567"/>
        </w:tabs>
        <w:spacing w:line="240" w:lineRule="auto"/>
        <w:rPr>
          <w:szCs w:val="22"/>
          <w:lang w:val="lt-LT"/>
        </w:rPr>
      </w:pPr>
      <w:r w:rsidRPr="00472631">
        <w:rPr>
          <w:szCs w:val="22"/>
          <w:lang w:val="lt-LT"/>
        </w:rPr>
        <w:t xml:space="preserve">Nėštumo metu organizmui būtina gauti pakankamą vitamino D kiekį. </w:t>
      </w:r>
    </w:p>
    <w:p w:rsidR="00B579A3" w:rsidRPr="00472631" w:rsidRDefault="00B579A3" w:rsidP="00B579A3">
      <w:pPr>
        <w:numPr>
          <w:ilvl w:val="12"/>
          <w:numId w:val="0"/>
        </w:numPr>
        <w:tabs>
          <w:tab w:val="clear" w:pos="567"/>
        </w:tabs>
        <w:spacing w:line="240" w:lineRule="auto"/>
        <w:rPr>
          <w:szCs w:val="22"/>
          <w:lang w:val="lt-LT"/>
        </w:rPr>
      </w:pPr>
      <w:r w:rsidRPr="00472631">
        <w:rPr>
          <w:szCs w:val="22"/>
          <w:lang w:val="lt-LT"/>
        </w:rPr>
        <w:t xml:space="preserve">Jeigu gydytojas Jums skyrė Videral nėštumo metu, griežtai laikykitės gydytojo paskirtos dozės, kadangi vitamino D perdozavimas gali būti siejamas su vaisiaus apsigimimų rizika. </w:t>
      </w:r>
    </w:p>
    <w:p w:rsidR="00B579A3" w:rsidRPr="00472631" w:rsidRDefault="00B579A3" w:rsidP="00B579A3">
      <w:pPr>
        <w:numPr>
          <w:ilvl w:val="12"/>
          <w:numId w:val="0"/>
        </w:numPr>
        <w:tabs>
          <w:tab w:val="clear" w:pos="567"/>
        </w:tabs>
        <w:spacing w:line="240" w:lineRule="auto"/>
        <w:rPr>
          <w:szCs w:val="22"/>
          <w:lang w:val="lt-LT"/>
        </w:rPr>
      </w:pPr>
    </w:p>
    <w:p w:rsidR="00B579A3" w:rsidRPr="001E50E3" w:rsidRDefault="00B579A3" w:rsidP="00B579A3">
      <w:pPr>
        <w:numPr>
          <w:ilvl w:val="12"/>
          <w:numId w:val="0"/>
        </w:numPr>
        <w:tabs>
          <w:tab w:val="clear" w:pos="567"/>
        </w:tabs>
        <w:spacing w:line="240" w:lineRule="auto"/>
        <w:rPr>
          <w:bCs/>
          <w:i/>
          <w:iCs/>
          <w:szCs w:val="22"/>
          <w:lang w:val="lt-LT"/>
        </w:rPr>
      </w:pPr>
      <w:r w:rsidRPr="001E50E3">
        <w:rPr>
          <w:bCs/>
          <w:i/>
          <w:iCs/>
          <w:szCs w:val="22"/>
          <w:lang w:val="lt-LT"/>
        </w:rPr>
        <w:t>Žindymo laikotarpis</w:t>
      </w:r>
    </w:p>
    <w:p w:rsidR="00B579A3" w:rsidRPr="00472631" w:rsidRDefault="00B579A3" w:rsidP="00B579A3">
      <w:pPr>
        <w:numPr>
          <w:ilvl w:val="12"/>
          <w:numId w:val="0"/>
        </w:numPr>
        <w:tabs>
          <w:tab w:val="clear" w:pos="567"/>
        </w:tabs>
        <w:spacing w:line="240" w:lineRule="auto"/>
        <w:contextualSpacing/>
        <w:rPr>
          <w:noProof/>
          <w:szCs w:val="22"/>
          <w:lang w:val="lt-LT"/>
        </w:rPr>
      </w:pPr>
      <w:r w:rsidRPr="00472631">
        <w:rPr>
          <w:noProof/>
          <w:szCs w:val="22"/>
          <w:lang w:val="lt-LT"/>
        </w:rPr>
        <w:t>Žindymo laikotarpiu Videral vartoti galima.</w:t>
      </w:r>
    </w:p>
    <w:p w:rsidR="00B579A3" w:rsidRPr="00472631" w:rsidRDefault="00B579A3" w:rsidP="00B579A3">
      <w:pPr>
        <w:spacing w:line="240" w:lineRule="auto"/>
        <w:contextualSpacing/>
        <w:rPr>
          <w:noProof/>
          <w:szCs w:val="22"/>
          <w:lang w:val="lt-LT"/>
        </w:rPr>
      </w:pPr>
      <w:r w:rsidRPr="00472631">
        <w:rPr>
          <w:noProof/>
          <w:szCs w:val="22"/>
          <w:lang w:val="lt-LT"/>
        </w:rPr>
        <w:t>Vitamino D ir jo metabolitų išsiskiria į motinos pieną.</w:t>
      </w:r>
    </w:p>
    <w:p w:rsidR="00B579A3" w:rsidRPr="00472631" w:rsidRDefault="00B579A3" w:rsidP="00B579A3">
      <w:pPr>
        <w:spacing w:line="240" w:lineRule="auto"/>
        <w:contextualSpacing/>
        <w:rPr>
          <w:noProof/>
          <w:szCs w:val="22"/>
          <w:lang w:val="lt-LT"/>
        </w:rPr>
      </w:pPr>
      <w:r w:rsidRPr="00472631">
        <w:rPr>
          <w:noProof/>
          <w:szCs w:val="22"/>
          <w:lang w:val="lt-LT"/>
        </w:rPr>
        <w:t>Į tai turėtų būti atsižvelgiama, kuomet Jūsų vaikui papildomai bus skiriama vitamino D.</w:t>
      </w:r>
    </w:p>
    <w:p w:rsidR="00B579A3" w:rsidRPr="00472631" w:rsidRDefault="00B579A3" w:rsidP="00B579A3">
      <w:pPr>
        <w:spacing w:line="240" w:lineRule="auto"/>
        <w:contextualSpacing/>
        <w:rPr>
          <w:noProof/>
          <w:szCs w:val="22"/>
          <w:lang w:val="lt-LT"/>
        </w:rPr>
      </w:pPr>
      <w:r w:rsidRPr="00472631">
        <w:rPr>
          <w:noProof/>
          <w:szCs w:val="22"/>
          <w:lang w:val="lt-LT"/>
        </w:rPr>
        <w:t>Perdozavimo atvejų žindomiems kūdikiams nebuvo nustatyta.</w:t>
      </w: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Vairavimas ir mechanizmų valdymas</w:t>
      </w:r>
    </w:p>
    <w:p w:rsidR="00B579A3" w:rsidRPr="00472631" w:rsidRDefault="00B579A3" w:rsidP="00B579A3">
      <w:pPr>
        <w:rPr>
          <w:noProof/>
          <w:szCs w:val="22"/>
          <w:lang w:val="lt-LT"/>
        </w:rPr>
      </w:pPr>
      <w:r w:rsidRPr="00472631">
        <w:rPr>
          <w:szCs w:val="22"/>
          <w:lang w:val="lt-LT"/>
        </w:rPr>
        <w:t xml:space="preserve">Poveikis gebėjimui vairuoti ir valdyti mechanizmus nebuvo tiriamas. Videral </w:t>
      </w:r>
      <w:r w:rsidRPr="0019178F">
        <w:rPr>
          <w:rStyle w:val="st"/>
          <w:lang w:val="lt-LT"/>
        </w:rPr>
        <w:t>neturi</w:t>
      </w:r>
      <w:r w:rsidRPr="00472631">
        <w:rPr>
          <w:color w:val="222222"/>
          <w:szCs w:val="22"/>
          <w:lang w:val="lt-LT"/>
        </w:rPr>
        <w:t xml:space="preserve"> </w:t>
      </w:r>
      <w:r w:rsidRPr="0019178F">
        <w:rPr>
          <w:rStyle w:val="st"/>
          <w:lang w:val="lt-LT"/>
        </w:rPr>
        <w:t>žinomo šalutinio</w:t>
      </w:r>
      <w:r w:rsidRPr="00472631">
        <w:rPr>
          <w:color w:val="222222"/>
          <w:szCs w:val="22"/>
          <w:lang w:val="lt-LT"/>
        </w:rPr>
        <w:t xml:space="preserve"> </w:t>
      </w:r>
      <w:r w:rsidRPr="0019178F">
        <w:rPr>
          <w:rStyle w:val="st"/>
          <w:lang w:val="lt-LT"/>
        </w:rPr>
        <w:t>poveikio</w:t>
      </w:r>
      <w:r w:rsidRPr="00472631">
        <w:rPr>
          <w:color w:val="222222"/>
          <w:szCs w:val="22"/>
          <w:lang w:val="lt-LT"/>
        </w:rPr>
        <w:t xml:space="preserve">, kuris </w:t>
      </w:r>
      <w:r w:rsidRPr="0019178F">
        <w:rPr>
          <w:rStyle w:val="st"/>
          <w:lang w:val="lt-LT"/>
        </w:rPr>
        <w:t>gali turėti įtakos</w:t>
      </w:r>
      <w:r w:rsidRPr="00472631">
        <w:rPr>
          <w:color w:val="222222"/>
          <w:szCs w:val="22"/>
          <w:lang w:val="lt-LT"/>
        </w:rPr>
        <w:t xml:space="preserve"> </w:t>
      </w:r>
      <w:r w:rsidRPr="0019178F">
        <w:rPr>
          <w:rStyle w:val="st"/>
          <w:lang w:val="lt-LT"/>
        </w:rPr>
        <w:t>gebėjimui vairuoti</w:t>
      </w:r>
      <w:r w:rsidRPr="00472631">
        <w:rPr>
          <w:color w:val="222222"/>
          <w:szCs w:val="22"/>
          <w:lang w:val="lt-LT"/>
        </w:rPr>
        <w:t xml:space="preserve"> </w:t>
      </w:r>
      <w:r w:rsidRPr="0019178F">
        <w:rPr>
          <w:rStyle w:val="st"/>
          <w:lang w:val="lt-LT"/>
        </w:rPr>
        <w:t>ir valdyti mechanizmus</w:t>
      </w:r>
      <w:r w:rsidRPr="00472631">
        <w:rPr>
          <w:color w:val="222222"/>
          <w:szCs w:val="22"/>
          <w:lang w:val="lt-LT"/>
        </w:rPr>
        <w:t>.</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3.</w:t>
      </w:r>
      <w:r w:rsidRPr="00472631">
        <w:rPr>
          <w:rFonts w:ascii="Times New Roman" w:hAnsi="Times New Roman"/>
          <w:sz w:val="22"/>
          <w:szCs w:val="22"/>
          <w:lang w:val="lt-LT"/>
        </w:rPr>
        <w:tab/>
        <w:t>Kaip vartoti Videral</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
        <w:rPr>
          <w:szCs w:val="22"/>
          <w:lang w:val="lt-LT"/>
        </w:rPr>
      </w:pPr>
      <w:r w:rsidRPr="00472631">
        <w:rPr>
          <w:noProof/>
          <w:szCs w:val="22"/>
          <w:lang w:val="lt-LT"/>
        </w:rPr>
        <w:t>Visada vartokite šį vaistą tiksliai kaip nurodė gydytojas arba vaistininkas.</w:t>
      </w:r>
      <w:r w:rsidRPr="00472631">
        <w:rPr>
          <w:szCs w:val="22"/>
          <w:lang w:val="lt-LT"/>
        </w:rPr>
        <w:t xml:space="preserve"> </w:t>
      </w:r>
      <w:r w:rsidRPr="00472631">
        <w:rPr>
          <w:noProof/>
          <w:szCs w:val="22"/>
          <w:lang w:val="lt-LT"/>
        </w:rPr>
        <w:t>Jeigu abejojate, kreipkitės į gydytoją arba vaistininką.</w:t>
      </w:r>
      <w:r w:rsidRPr="00472631">
        <w:rPr>
          <w:szCs w:val="22"/>
          <w:lang w:val="lt-LT"/>
        </w:rPr>
        <w:t xml:space="preserve"> </w:t>
      </w:r>
    </w:p>
    <w:p w:rsidR="00B579A3" w:rsidRPr="00472631" w:rsidRDefault="00B579A3" w:rsidP="00B579A3">
      <w:pPr>
        <w:numPr>
          <w:ilvl w:val="12"/>
          <w:numId w:val="0"/>
        </w:numPr>
        <w:tabs>
          <w:tab w:val="clear" w:pos="567"/>
        </w:tabs>
        <w:spacing w:line="240" w:lineRule="auto"/>
        <w:ind w:right="-2"/>
        <w:rPr>
          <w:szCs w:val="22"/>
          <w:lang w:val="lt-LT"/>
        </w:rPr>
      </w:pPr>
      <w:r w:rsidRPr="00472631">
        <w:rPr>
          <w:szCs w:val="22"/>
          <w:lang w:val="lt-LT"/>
        </w:rPr>
        <w:lastRenderedPageBreak/>
        <w:t xml:space="preserve">Dozė priklauso nuo organizmo būklės, dėl kurios Jums buvo skirtas Videral, Jūsų kūno masės, vitamino D ir kalcio koncentracijos kraujyje. Dėl to, visuomet vartokite asmeniškai Jums paskirtą vitamino D dozę, net jei Jūs žinote, kad kažkam buvo paskirta žymiai didesnė dozė. </w:t>
      </w:r>
    </w:p>
    <w:p w:rsidR="00B579A3" w:rsidRPr="000C7493" w:rsidRDefault="00B579A3" w:rsidP="00B579A3">
      <w:pPr>
        <w:spacing w:line="240" w:lineRule="auto"/>
        <w:contextualSpacing/>
        <w:rPr>
          <w:szCs w:val="22"/>
          <w:highlight w:val="yellow"/>
          <w:lang w:val="lt-LT"/>
        </w:rPr>
      </w:pPr>
    </w:p>
    <w:p w:rsidR="00B579A3" w:rsidRPr="00472631" w:rsidRDefault="00B579A3" w:rsidP="00B579A3">
      <w:pPr>
        <w:spacing w:line="240" w:lineRule="auto"/>
        <w:rPr>
          <w:szCs w:val="22"/>
          <w:u w:val="single"/>
          <w:lang w:val="lt-LT"/>
        </w:rPr>
      </w:pPr>
      <w:r w:rsidRPr="00472631">
        <w:rPr>
          <w:szCs w:val="22"/>
          <w:u w:val="single"/>
          <w:lang w:val="lt-LT"/>
        </w:rPr>
        <w:t>Rachito ir osteomaliacijos profilaktika vaikams ir suaugusiesiems:</w:t>
      </w:r>
    </w:p>
    <w:p w:rsidR="00B579A3" w:rsidRPr="00472631" w:rsidRDefault="00B579A3" w:rsidP="00B579A3">
      <w:pPr>
        <w:spacing w:line="240" w:lineRule="auto"/>
        <w:contextualSpacing/>
        <w:rPr>
          <w:i/>
          <w:szCs w:val="22"/>
          <w:lang w:val="lt-LT"/>
        </w:rPr>
      </w:pPr>
      <w:r w:rsidRPr="00472631">
        <w:rPr>
          <w:i/>
          <w:szCs w:val="22"/>
          <w:lang w:val="lt-LT"/>
        </w:rPr>
        <w:t>Išnešioti naujagimiai</w:t>
      </w:r>
    </w:p>
    <w:p w:rsidR="00B579A3" w:rsidRPr="00472631" w:rsidRDefault="00B579A3" w:rsidP="00B579A3">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i/>
          <w:szCs w:val="22"/>
          <w:highlight w:val="yellow"/>
          <w:lang w:val="lt-LT"/>
        </w:rPr>
      </w:pPr>
    </w:p>
    <w:p w:rsidR="00B579A3" w:rsidRPr="00472631" w:rsidRDefault="00B579A3" w:rsidP="00B579A3">
      <w:pPr>
        <w:spacing w:line="240" w:lineRule="auto"/>
        <w:contextualSpacing/>
        <w:rPr>
          <w:i/>
          <w:szCs w:val="22"/>
          <w:lang w:val="lt-LT"/>
        </w:rPr>
      </w:pPr>
      <w:r w:rsidRPr="00472631">
        <w:rPr>
          <w:i/>
          <w:szCs w:val="22"/>
          <w:lang w:val="lt-LT"/>
        </w:rPr>
        <w:t>Kūdikiai  ir vaikai (nuo 28 dienų iki 23 mėnesių), vaikai ir suaugusieji</w:t>
      </w:r>
    </w:p>
    <w:p w:rsidR="00B579A3" w:rsidRPr="00472631" w:rsidRDefault="00B579A3" w:rsidP="00B579A3">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u w:val="single"/>
          <w:lang w:val="lt-LT"/>
        </w:rPr>
      </w:pPr>
    </w:p>
    <w:p w:rsidR="00B579A3" w:rsidRPr="00472631" w:rsidRDefault="00B579A3" w:rsidP="00B579A3">
      <w:pPr>
        <w:spacing w:line="240" w:lineRule="auto"/>
        <w:contextualSpacing/>
        <w:rPr>
          <w:szCs w:val="22"/>
          <w:u w:val="single"/>
          <w:lang w:val="lt-LT"/>
        </w:rPr>
      </w:pPr>
      <w:r w:rsidRPr="00472631">
        <w:rPr>
          <w:szCs w:val="22"/>
          <w:u w:val="single"/>
          <w:lang w:val="lt-LT"/>
        </w:rPr>
        <w:t>Rachito profilaktika neišnešiotiems naujagimiams:</w:t>
      </w:r>
    </w:p>
    <w:p w:rsidR="00B579A3" w:rsidRPr="00472631" w:rsidRDefault="00B579A3" w:rsidP="00B579A3">
      <w:pPr>
        <w:spacing w:line="240" w:lineRule="auto"/>
        <w:contextualSpacing/>
        <w:rPr>
          <w:i/>
          <w:szCs w:val="22"/>
          <w:lang w:val="lt-LT"/>
        </w:rPr>
      </w:pPr>
      <w:r w:rsidRPr="00472631">
        <w:rPr>
          <w:i/>
          <w:szCs w:val="22"/>
          <w:lang w:val="lt-LT"/>
        </w:rPr>
        <w:t>Neišnešioti naujagimiai</w:t>
      </w:r>
    </w:p>
    <w:p w:rsidR="00B579A3" w:rsidRPr="00472631" w:rsidRDefault="00B579A3" w:rsidP="00B579A3">
      <w:pPr>
        <w:spacing w:line="240" w:lineRule="auto"/>
        <w:contextualSpacing/>
        <w:rPr>
          <w:szCs w:val="22"/>
          <w:lang w:val="lt-LT"/>
        </w:rPr>
      </w:pPr>
      <w:r w:rsidRPr="00472631">
        <w:rPr>
          <w:szCs w:val="22"/>
          <w:lang w:val="lt-LT"/>
        </w:rPr>
        <w:t>1 lašas per dien</w:t>
      </w:r>
      <w:r>
        <w:rPr>
          <w:szCs w:val="22"/>
          <w:lang w:val="lt-LT"/>
        </w:rPr>
        <w:t>ą</w:t>
      </w:r>
      <w:r w:rsidRPr="00472631">
        <w:rPr>
          <w:szCs w:val="22"/>
          <w:lang w:val="lt-LT"/>
        </w:rPr>
        <w:t xml:space="preserve"> (atitinka 500 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szCs w:val="22"/>
          <w:lang w:val="lt-LT"/>
        </w:rPr>
      </w:pPr>
      <w:r w:rsidRPr="00472631">
        <w:rPr>
          <w:szCs w:val="22"/>
          <w:u w:val="single"/>
          <w:lang w:val="lt-LT"/>
        </w:rPr>
        <w:t>Vitamino D trūkumo gydymas (įskaitant rachitą ir osteomaliaciją) vaikams ir suaugusiesiems</w:t>
      </w:r>
      <w:r w:rsidRPr="00472631">
        <w:rPr>
          <w:szCs w:val="22"/>
          <w:lang w:val="lt-LT"/>
        </w:rPr>
        <w:t>, kuriems 25(OH)D koncentracija yra mažesnė nei 20 ng/ml (50 nmol/l):</w:t>
      </w:r>
      <w:r w:rsidRPr="00472631">
        <w:rPr>
          <w:szCs w:val="22"/>
          <w:lang w:val="lt-LT"/>
        </w:rPr>
        <w:br/>
      </w:r>
    </w:p>
    <w:p w:rsidR="00B579A3" w:rsidRPr="00472631" w:rsidRDefault="00B579A3" w:rsidP="00B579A3">
      <w:pPr>
        <w:spacing w:line="240" w:lineRule="auto"/>
        <w:contextualSpacing/>
        <w:rPr>
          <w:i/>
          <w:szCs w:val="22"/>
          <w:lang w:val="lt-LT"/>
        </w:rPr>
      </w:pPr>
      <w:r w:rsidRPr="00472631">
        <w:rPr>
          <w:i/>
          <w:szCs w:val="22"/>
          <w:lang w:val="lt-LT"/>
        </w:rPr>
        <w:t>Vartojimas vaikams</w:t>
      </w:r>
    </w:p>
    <w:p w:rsidR="00B579A3" w:rsidRPr="00472631" w:rsidRDefault="00B579A3" w:rsidP="00B579A3">
      <w:pPr>
        <w:spacing w:line="240" w:lineRule="auto"/>
        <w:contextualSpacing/>
        <w:rPr>
          <w:szCs w:val="22"/>
          <w:lang w:val="lt-LT"/>
        </w:rPr>
      </w:pPr>
      <w:r w:rsidRPr="00472631">
        <w:rPr>
          <w:szCs w:val="22"/>
          <w:lang w:val="lt-LT"/>
        </w:rPr>
        <w:t>Kūdikiams iki 1 mėnesio:</w:t>
      </w:r>
    </w:p>
    <w:p w:rsidR="00B579A3" w:rsidRPr="00472631" w:rsidRDefault="00B579A3" w:rsidP="00B579A3">
      <w:pPr>
        <w:spacing w:line="240" w:lineRule="auto"/>
        <w:contextualSpacing/>
        <w:rPr>
          <w:szCs w:val="22"/>
          <w:lang w:val="lt-LT"/>
        </w:rPr>
      </w:pPr>
      <w:r w:rsidRPr="00472631">
        <w:rPr>
          <w:szCs w:val="22"/>
          <w:lang w:val="lt-LT"/>
        </w:rPr>
        <w:t>2 lašai per dieną (atitinka 1000 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i/>
          <w:szCs w:val="22"/>
          <w:highlight w:val="yellow"/>
          <w:lang w:val="lt-LT"/>
        </w:rPr>
      </w:pPr>
    </w:p>
    <w:p w:rsidR="00B579A3" w:rsidRPr="00472631" w:rsidRDefault="00B579A3" w:rsidP="00B579A3">
      <w:pPr>
        <w:spacing w:line="240" w:lineRule="auto"/>
        <w:contextualSpacing/>
        <w:rPr>
          <w:szCs w:val="22"/>
          <w:lang w:val="lt-LT"/>
        </w:rPr>
      </w:pPr>
      <w:r w:rsidRPr="00472631">
        <w:rPr>
          <w:szCs w:val="22"/>
          <w:lang w:val="lt-LT"/>
        </w:rPr>
        <w:t>Kūdikiams ir vaikams nuo 1 iki 12 mėnesių:</w:t>
      </w:r>
    </w:p>
    <w:p w:rsidR="00B579A3" w:rsidRPr="00472631" w:rsidRDefault="00B579A3" w:rsidP="00B579A3">
      <w:pPr>
        <w:spacing w:line="240" w:lineRule="auto"/>
        <w:contextualSpacing/>
        <w:rPr>
          <w:szCs w:val="22"/>
          <w:lang w:val="lt-LT"/>
        </w:rPr>
      </w:pPr>
      <w:r w:rsidRPr="00472631">
        <w:rPr>
          <w:szCs w:val="22"/>
          <w:lang w:val="lt-LT"/>
        </w:rPr>
        <w:t>2 – 6 lašai per dieną (atitinka 1000 - 3000 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szCs w:val="22"/>
          <w:lang w:val="lt-LT"/>
        </w:rPr>
      </w:pPr>
      <w:r w:rsidRPr="00472631">
        <w:rPr>
          <w:szCs w:val="22"/>
          <w:lang w:val="lt-LT"/>
        </w:rPr>
        <w:t>Vaikams ir paaugliams nuo 1 iki 18 metų:</w:t>
      </w:r>
    </w:p>
    <w:p w:rsidR="00B579A3" w:rsidRPr="00472631" w:rsidRDefault="00B579A3" w:rsidP="00B579A3">
      <w:pPr>
        <w:spacing w:line="240" w:lineRule="auto"/>
        <w:contextualSpacing/>
        <w:rPr>
          <w:szCs w:val="22"/>
          <w:lang w:val="lt-LT"/>
        </w:rPr>
      </w:pPr>
      <w:r w:rsidRPr="00472631">
        <w:rPr>
          <w:szCs w:val="22"/>
          <w:lang w:val="lt-LT"/>
        </w:rPr>
        <w:t>6 – 10</w:t>
      </w:r>
      <w:r>
        <w:rPr>
          <w:szCs w:val="22"/>
          <w:lang w:val="lt-LT"/>
        </w:rPr>
        <w:t> </w:t>
      </w:r>
      <w:r w:rsidRPr="00472631">
        <w:rPr>
          <w:szCs w:val="22"/>
          <w:lang w:val="lt-LT"/>
        </w:rPr>
        <w:t>lašų per dieną (atitinka 3000 - 5000</w:t>
      </w:r>
      <w:r>
        <w:rPr>
          <w:szCs w:val="22"/>
          <w:lang w:val="lt-LT"/>
        </w:rPr>
        <w:t xml:space="preserve">  </w:t>
      </w:r>
      <w:r w:rsidRPr="00472631">
        <w:rPr>
          <w:szCs w:val="22"/>
          <w:lang w:val="lt-LT"/>
        </w:rPr>
        <w:t>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u w:val="single"/>
          <w:lang w:val="lt-LT"/>
        </w:rPr>
      </w:pPr>
    </w:p>
    <w:p w:rsidR="00B579A3" w:rsidRPr="00472631" w:rsidRDefault="00B579A3" w:rsidP="00B579A3">
      <w:pPr>
        <w:spacing w:line="240" w:lineRule="auto"/>
        <w:contextualSpacing/>
        <w:rPr>
          <w:szCs w:val="22"/>
          <w:lang w:val="lt-LT"/>
        </w:rPr>
      </w:pPr>
      <w:r w:rsidRPr="00472631">
        <w:rPr>
          <w:i/>
          <w:szCs w:val="22"/>
          <w:lang w:val="lt-LT"/>
        </w:rPr>
        <w:t>Suaugusiems ir senyviems pacientams</w:t>
      </w:r>
    </w:p>
    <w:p w:rsidR="00B579A3" w:rsidRPr="00472631" w:rsidRDefault="00B579A3" w:rsidP="00B579A3">
      <w:pPr>
        <w:spacing w:line="240" w:lineRule="auto"/>
        <w:contextualSpacing/>
        <w:rPr>
          <w:szCs w:val="22"/>
          <w:lang w:val="lt-LT"/>
        </w:rPr>
      </w:pPr>
      <w:r w:rsidRPr="00472631">
        <w:rPr>
          <w:szCs w:val="22"/>
          <w:lang w:val="lt-LT"/>
        </w:rPr>
        <w:t>14 – 20</w:t>
      </w:r>
      <w:r>
        <w:rPr>
          <w:szCs w:val="22"/>
          <w:lang w:val="lt-LT"/>
        </w:rPr>
        <w:t> </w:t>
      </w:r>
      <w:r w:rsidRPr="00472631">
        <w:rPr>
          <w:szCs w:val="22"/>
          <w:lang w:val="lt-LT"/>
        </w:rPr>
        <w:t>lašų per dieną (atitinka 7000 – 10</w:t>
      </w:r>
      <w:r>
        <w:rPr>
          <w:szCs w:val="22"/>
          <w:lang w:val="lt-LT"/>
        </w:rPr>
        <w:t> </w:t>
      </w:r>
      <w:r w:rsidRPr="00472631">
        <w:rPr>
          <w:szCs w:val="22"/>
          <w:lang w:val="lt-LT"/>
        </w:rPr>
        <w:t>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u w:val="single"/>
          <w:lang w:val="lt-LT"/>
        </w:rPr>
      </w:pPr>
    </w:p>
    <w:p w:rsidR="00B579A3" w:rsidRPr="00472631" w:rsidRDefault="00B579A3" w:rsidP="00B579A3">
      <w:pPr>
        <w:spacing w:line="240" w:lineRule="auto"/>
        <w:contextualSpacing/>
        <w:rPr>
          <w:szCs w:val="22"/>
          <w:lang w:val="lt-LT"/>
        </w:rPr>
      </w:pPr>
      <w:r w:rsidRPr="00472631">
        <w:rPr>
          <w:szCs w:val="22"/>
          <w:lang w:val="lt-LT"/>
        </w:rPr>
        <w:t>Gydymo trukmė vaikams ir paaugliams nuo 0 iki 18</w:t>
      </w:r>
      <w:r>
        <w:rPr>
          <w:szCs w:val="22"/>
          <w:lang w:val="lt-LT"/>
        </w:rPr>
        <w:t> </w:t>
      </w:r>
      <w:r w:rsidRPr="00472631">
        <w:rPr>
          <w:szCs w:val="22"/>
          <w:lang w:val="lt-LT"/>
        </w:rPr>
        <w:t>metų yra 6</w:t>
      </w:r>
      <w:r>
        <w:rPr>
          <w:szCs w:val="22"/>
          <w:lang w:val="lt-LT"/>
        </w:rPr>
        <w:t> </w:t>
      </w:r>
      <w:r w:rsidRPr="00472631">
        <w:rPr>
          <w:szCs w:val="22"/>
          <w:lang w:val="lt-LT"/>
        </w:rPr>
        <w:t>savaitės, kol pasiekiama reikiama vitamino D koncentracija kraujyje gydytojas paims kraujo mėginius), po to taikomas palaikomasis gydymas, skiriant  500 – 1000</w:t>
      </w:r>
      <w:r>
        <w:rPr>
          <w:szCs w:val="22"/>
          <w:lang w:val="lt-LT"/>
        </w:rPr>
        <w:t> </w:t>
      </w:r>
      <w:r w:rsidRPr="00472631">
        <w:rPr>
          <w:szCs w:val="22"/>
          <w:lang w:val="lt-LT"/>
        </w:rPr>
        <w:t xml:space="preserve">TV per dieną. </w:t>
      </w:r>
    </w:p>
    <w:p w:rsidR="00B579A3" w:rsidRPr="00472631" w:rsidRDefault="00B579A3" w:rsidP="00B579A3">
      <w:pPr>
        <w:spacing w:line="240" w:lineRule="auto"/>
        <w:contextualSpacing/>
        <w:rPr>
          <w:szCs w:val="22"/>
          <w:lang w:val="lt-LT"/>
        </w:rPr>
      </w:pPr>
      <w:r w:rsidRPr="00472631">
        <w:rPr>
          <w:szCs w:val="22"/>
          <w:lang w:val="lt-LT"/>
        </w:rPr>
        <w:t>Gydymo trukmė suaugusiems yra 6 savaitės, kol pasiekiama reikiama vitamino D koncentracija kraujyje (gydytojas paims kraujo mėginius), po to taikomas palaikomasis gydymas, skiriant  1500 – 2000</w:t>
      </w:r>
      <w:r>
        <w:rPr>
          <w:szCs w:val="22"/>
          <w:lang w:val="lt-LT"/>
        </w:rPr>
        <w:t> </w:t>
      </w:r>
      <w:r w:rsidRPr="00472631">
        <w:rPr>
          <w:szCs w:val="22"/>
          <w:lang w:val="lt-LT"/>
        </w:rPr>
        <w:t xml:space="preserve">TV per dieną. </w:t>
      </w:r>
    </w:p>
    <w:p w:rsidR="00B579A3" w:rsidRPr="000C7493" w:rsidRDefault="00B579A3" w:rsidP="00B579A3">
      <w:pPr>
        <w:spacing w:line="240" w:lineRule="auto"/>
        <w:contextualSpacing/>
        <w:rPr>
          <w:szCs w:val="22"/>
          <w:highlight w:val="yellow"/>
          <w:lang w:val="lt-LT"/>
        </w:rPr>
      </w:pPr>
    </w:p>
    <w:p w:rsidR="00B579A3" w:rsidRPr="00472631" w:rsidRDefault="00B579A3" w:rsidP="00B579A3">
      <w:pPr>
        <w:tabs>
          <w:tab w:val="clear" w:pos="567"/>
        </w:tabs>
        <w:spacing w:line="240" w:lineRule="auto"/>
        <w:contextualSpacing/>
        <w:rPr>
          <w:szCs w:val="22"/>
          <w:lang w:val="lt-LT"/>
        </w:rPr>
      </w:pPr>
      <w:r w:rsidRPr="00472631">
        <w:rPr>
          <w:szCs w:val="22"/>
          <w:u w:val="single"/>
          <w:lang w:val="lt-LT"/>
        </w:rPr>
        <w:t>Vitamino D trūkumo profilaktika aukštos rizikos grupių pacientams</w:t>
      </w:r>
      <w:r w:rsidRPr="00472631">
        <w:rPr>
          <w:szCs w:val="22"/>
          <w:lang w:val="lt-LT"/>
        </w:rPr>
        <w:t xml:space="preserve"> (įskaitant nutukusius pacientus, pacientus, kuriems sutrikęs vitamino D įsisavinimas, vartojančius vaistus, kurie įtakoja vitamino D metabolizmą):</w:t>
      </w:r>
    </w:p>
    <w:p w:rsidR="00B579A3" w:rsidRPr="000C7493"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i/>
          <w:szCs w:val="22"/>
          <w:lang w:val="lt-LT"/>
        </w:rPr>
      </w:pPr>
      <w:r w:rsidRPr="00472631">
        <w:rPr>
          <w:i/>
          <w:szCs w:val="22"/>
          <w:lang w:val="lt-LT"/>
        </w:rPr>
        <w:t>Vaikams ir suaugusiems</w:t>
      </w:r>
    </w:p>
    <w:p w:rsidR="00B579A3" w:rsidRPr="00472631" w:rsidRDefault="00B579A3" w:rsidP="00B579A3">
      <w:pPr>
        <w:spacing w:line="240" w:lineRule="auto"/>
        <w:contextualSpacing/>
        <w:rPr>
          <w:szCs w:val="22"/>
          <w:lang w:val="lt-LT"/>
        </w:rPr>
      </w:pPr>
      <w:r w:rsidRPr="00472631">
        <w:rPr>
          <w:szCs w:val="22"/>
          <w:lang w:val="lt-LT"/>
        </w:rPr>
        <w:t xml:space="preserve">Vitamino D trūkumo profilaktikai nutukusiems pacientams, pacientams, turintiems malabsorbcijos sindromų ir pacientams, kurie vartoja antikonvulsantų (prieštraukulinių vaistų), gliukokortikoidų (priešuždegiminių vaistų), priešgrybelinių vaistų ir vaistų </w:t>
      </w:r>
      <w:r>
        <w:rPr>
          <w:szCs w:val="22"/>
          <w:lang w:val="lt-LT"/>
        </w:rPr>
        <w:t>AIDS</w:t>
      </w:r>
      <w:r w:rsidRPr="00472631">
        <w:rPr>
          <w:szCs w:val="22"/>
          <w:lang w:val="lt-LT"/>
        </w:rPr>
        <w:t xml:space="preserve"> gydyti, įtakojančių vitamino D metabolizmą, reikia skirti 2 – 3</w:t>
      </w:r>
      <w:r>
        <w:rPr>
          <w:szCs w:val="22"/>
          <w:lang w:val="lt-LT"/>
        </w:rPr>
        <w:t> </w:t>
      </w:r>
      <w:r w:rsidRPr="00472631">
        <w:rPr>
          <w:szCs w:val="22"/>
          <w:lang w:val="lt-LT"/>
        </w:rPr>
        <w:t>kartus didesnes vitamino D dozes.</w:t>
      </w:r>
    </w:p>
    <w:p w:rsidR="00B579A3" w:rsidRPr="00472631" w:rsidRDefault="00B579A3" w:rsidP="00B579A3">
      <w:pPr>
        <w:spacing w:line="240" w:lineRule="auto"/>
        <w:contextualSpacing/>
        <w:rPr>
          <w:i/>
          <w:szCs w:val="22"/>
          <w:highlight w:val="yellow"/>
          <w:lang w:val="lt-LT"/>
        </w:rPr>
      </w:pPr>
    </w:p>
    <w:p w:rsidR="00B579A3" w:rsidRPr="00472631" w:rsidRDefault="00B579A3" w:rsidP="00B579A3">
      <w:pPr>
        <w:tabs>
          <w:tab w:val="clear" w:pos="567"/>
        </w:tabs>
        <w:spacing w:line="240" w:lineRule="auto"/>
        <w:contextualSpacing/>
        <w:rPr>
          <w:szCs w:val="22"/>
          <w:u w:val="single"/>
          <w:lang w:val="lt-LT"/>
        </w:rPr>
      </w:pPr>
      <w:r w:rsidRPr="00472631">
        <w:rPr>
          <w:szCs w:val="22"/>
          <w:u w:val="single"/>
          <w:lang w:val="lt-LT"/>
        </w:rPr>
        <w:t>Pagalbinis osteoporozės (liga, dėl kurios sumažėja kaulų tankis, kaulai pamažu tampa silpnesni, trapesni, didėja jų lūžio rizika) gydymas pacientams, sergantiems vitamino D trūkumu ar pacientams, kuriems yra vitamino D nepakankamumo rizika.</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i/>
          <w:szCs w:val="22"/>
          <w:lang w:val="lt-LT"/>
        </w:rPr>
      </w:pPr>
      <w:r w:rsidRPr="00472631">
        <w:rPr>
          <w:i/>
          <w:szCs w:val="22"/>
          <w:lang w:val="lt-LT"/>
        </w:rPr>
        <w:t>Suaugusiems</w:t>
      </w:r>
    </w:p>
    <w:p w:rsidR="00B579A3" w:rsidRPr="00472631" w:rsidRDefault="00B579A3" w:rsidP="00B579A3">
      <w:pPr>
        <w:spacing w:line="240" w:lineRule="auto"/>
        <w:contextualSpacing/>
        <w:rPr>
          <w:szCs w:val="22"/>
          <w:lang w:val="lt-LT"/>
        </w:rPr>
      </w:pPr>
      <w:r w:rsidRPr="00472631">
        <w:rPr>
          <w:szCs w:val="22"/>
          <w:lang w:val="lt-LT"/>
        </w:rPr>
        <w:t xml:space="preserve">1 – 2 lašai per dieną (atitinka 500 </w:t>
      </w:r>
      <w:r>
        <w:rPr>
          <w:szCs w:val="22"/>
          <w:lang w:val="lt-LT"/>
        </w:rPr>
        <w:t>–</w:t>
      </w:r>
      <w:r w:rsidRPr="00472631">
        <w:rPr>
          <w:szCs w:val="22"/>
          <w:lang w:val="lt-LT"/>
        </w:rPr>
        <w:t xml:space="preserve"> 1000</w:t>
      </w:r>
      <w:r>
        <w:rPr>
          <w:szCs w:val="22"/>
          <w:lang w:val="lt-LT"/>
        </w:rPr>
        <w:t> </w:t>
      </w:r>
      <w:r w:rsidRPr="00472631">
        <w:rPr>
          <w:szCs w:val="22"/>
          <w:lang w:val="lt-LT"/>
        </w:rPr>
        <w:t>TV vitamino D</w:t>
      </w:r>
      <w:r w:rsidRPr="00472631">
        <w:rPr>
          <w:szCs w:val="22"/>
          <w:vertAlign w:val="subscript"/>
          <w:lang w:val="lt-LT"/>
        </w:rPr>
        <w:t>3</w:t>
      </w:r>
      <w:r w:rsidRPr="00472631">
        <w:rPr>
          <w:szCs w:val="22"/>
          <w:lang w:val="lt-LT"/>
        </w:rPr>
        <w:t>).</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i/>
          <w:szCs w:val="22"/>
          <w:highlight w:val="yellow"/>
          <w:lang w:val="lt-LT"/>
        </w:rPr>
      </w:pPr>
      <w:r w:rsidRPr="00472631">
        <w:rPr>
          <w:i/>
          <w:iCs/>
          <w:color w:val="000000"/>
          <w:szCs w:val="22"/>
          <w:lang w:val="lt-LT"/>
        </w:rPr>
        <w:t>Pacientams, kurių kepenų funkcija sutrikusi</w:t>
      </w:r>
      <w:r w:rsidRPr="00472631">
        <w:rPr>
          <w:i/>
          <w:szCs w:val="22"/>
          <w:highlight w:val="yellow"/>
          <w:lang w:val="lt-LT"/>
        </w:rPr>
        <w:t xml:space="preserve"> </w:t>
      </w:r>
    </w:p>
    <w:p w:rsidR="00B579A3" w:rsidRPr="00472631" w:rsidRDefault="00B579A3" w:rsidP="00B579A3">
      <w:pPr>
        <w:spacing w:line="240" w:lineRule="auto"/>
        <w:contextualSpacing/>
        <w:rPr>
          <w:szCs w:val="22"/>
          <w:lang w:val="lt-LT"/>
        </w:rPr>
      </w:pPr>
      <w:r w:rsidRPr="00472631">
        <w:rPr>
          <w:szCs w:val="22"/>
          <w:lang w:val="lt-LT"/>
        </w:rPr>
        <w:t>Pacientams, kurių kepenų funkcija sutrikusi, doz</w:t>
      </w:r>
      <w:r>
        <w:rPr>
          <w:szCs w:val="22"/>
          <w:lang w:val="lt-LT"/>
        </w:rPr>
        <w:t>ė</w:t>
      </w:r>
      <w:r w:rsidRPr="00472631">
        <w:rPr>
          <w:szCs w:val="22"/>
          <w:lang w:val="lt-LT"/>
        </w:rPr>
        <w:t>s koreguoti nereikia.</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i/>
          <w:szCs w:val="22"/>
          <w:highlight w:val="yellow"/>
          <w:lang w:val="lt-LT"/>
        </w:rPr>
      </w:pPr>
      <w:r w:rsidRPr="00472631">
        <w:rPr>
          <w:i/>
          <w:iCs/>
          <w:color w:val="000000"/>
          <w:szCs w:val="22"/>
          <w:lang w:val="lt-LT"/>
        </w:rPr>
        <w:t>Pacientams, kurių inkstų funkcija sutrikusi</w:t>
      </w:r>
      <w:r w:rsidRPr="00472631">
        <w:rPr>
          <w:i/>
          <w:szCs w:val="22"/>
          <w:highlight w:val="yellow"/>
          <w:lang w:val="lt-LT"/>
        </w:rPr>
        <w:t xml:space="preserve"> </w:t>
      </w:r>
    </w:p>
    <w:p w:rsidR="00B579A3" w:rsidRPr="00472631" w:rsidRDefault="00B579A3" w:rsidP="00B579A3">
      <w:pPr>
        <w:spacing w:line="240" w:lineRule="auto"/>
        <w:contextualSpacing/>
        <w:rPr>
          <w:szCs w:val="22"/>
          <w:lang w:val="lt-LT"/>
        </w:rPr>
      </w:pPr>
      <w:r w:rsidRPr="00472631">
        <w:rPr>
          <w:szCs w:val="22"/>
          <w:lang w:val="lt-LT"/>
        </w:rPr>
        <w:t>Pacientams, kurių inkstų funkcija sutrikusi, dozę reikia koreguoti atsižvelgiant į kalcio koncentraciją kraujyje. Pacientams, sergantiems sunkiu inkstų funkcijos nepakankamumu, vitamino D</w:t>
      </w:r>
      <w:r w:rsidRPr="00472631">
        <w:rPr>
          <w:szCs w:val="22"/>
          <w:vertAlign w:val="subscript"/>
          <w:lang w:val="lt-LT"/>
        </w:rPr>
        <w:t>3</w:t>
      </w:r>
      <w:r w:rsidRPr="00472631">
        <w:rPr>
          <w:szCs w:val="22"/>
          <w:lang w:val="lt-LT"/>
        </w:rPr>
        <w:t xml:space="preserve"> vartoti negalima.</w:t>
      </w:r>
    </w:p>
    <w:p w:rsidR="00B579A3" w:rsidRPr="00472631" w:rsidRDefault="00B579A3" w:rsidP="00B579A3">
      <w:pPr>
        <w:spacing w:line="240" w:lineRule="auto"/>
        <w:contextualSpacing/>
        <w:rPr>
          <w:i/>
          <w:szCs w:val="22"/>
          <w:highlight w:val="yellow"/>
          <w:u w:val="single"/>
          <w:lang w:val="lt-LT"/>
        </w:rPr>
      </w:pPr>
    </w:p>
    <w:p w:rsidR="00B579A3" w:rsidRPr="00472631" w:rsidRDefault="00B579A3" w:rsidP="00B579A3">
      <w:pPr>
        <w:spacing w:line="240" w:lineRule="auto"/>
        <w:contextualSpacing/>
        <w:rPr>
          <w:szCs w:val="22"/>
          <w:lang w:val="lt-LT"/>
        </w:rPr>
      </w:pPr>
      <w:r w:rsidRPr="00472631">
        <w:rPr>
          <w:szCs w:val="22"/>
          <w:lang w:val="lt-LT"/>
        </w:rPr>
        <w:t xml:space="preserve">Videral geriau vartoti pagrindinio valgio metu. Lašus geriausia gerti iš šaukšto. Reikia pasirūpinti, kad būtų suvartota visa dozė. </w:t>
      </w:r>
    </w:p>
    <w:p w:rsidR="00B579A3" w:rsidRPr="00472631" w:rsidRDefault="00B579A3" w:rsidP="00B579A3">
      <w:pPr>
        <w:spacing w:line="240" w:lineRule="auto"/>
        <w:contextualSpacing/>
        <w:rPr>
          <w:szCs w:val="22"/>
          <w:lang w:val="lt-LT"/>
        </w:rPr>
      </w:pPr>
      <w:r w:rsidRPr="00472631">
        <w:rPr>
          <w:szCs w:val="22"/>
          <w:lang w:val="lt-LT"/>
        </w:rPr>
        <w:t>Kūdikiams lašus reikia įlašinti į buteliuką su pienu ar į maistą bei pasirūpinti, kad visa maisto porcija būtų suvalgyta.</w:t>
      </w:r>
    </w:p>
    <w:p w:rsidR="00B579A3" w:rsidRPr="000C7493" w:rsidRDefault="00B579A3" w:rsidP="00B579A3">
      <w:pPr>
        <w:numPr>
          <w:ilvl w:val="12"/>
          <w:numId w:val="0"/>
        </w:numPr>
        <w:tabs>
          <w:tab w:val="clear" w:pos="567"/>
        </w:tabs>
        <w:spacing w:line="240" w:lineRule="auto"/>
        <w:ind w:right="-2"/>
        <w:contextualSpacing/>
        <w:rPr>
          <w:noProof/>
          <w:szCs w:val="22"/>
          <w:lang w:val="lt-LT"/>
        </w:rPr>
      </w:pPr>
    </w:p>
    <w:p w:rsidR="00B579A3" w:rsidRPr="000C7493" w:rsidRDefault="00B579A3" w:rsidP="00B579A3">
      <w:pPr>
        <w:numPr>
          <w:ilvl w:val="12"/>
          <w:numId w:val="0"/>
        </w:numPr>
        <w:tabs>
          <w:tab w:val="clear" w:pos="567"/>
        </w:tabs>
        <w:spacing w:line="240" w:lineRule="auto"/>
        <w:ind w:right="-2"/>
        <w:contextualSpacing/>
        <w:rPr>
          <w:noProof/>
          <w:szCs w:val="22"/>
          <w:lang w:val="lt-LT"/>
        </w:rPr>
      </w:pPr>
      <w:r w:rsidRPr="000C7493">
        <w:rPr>
          <w:noProof/>
          <w:szCs w:val="22"/>
          <w:lang w:val="lt-LT"/>
        </w:rPr>
        <w:t xml:space="preserve">Jei Videral yra vartojamas ilgai, gydytojas gali norėti reguliariai paimti kraujo mėginius, kad įsitikintų, kad Jums taikomas gydymas yra optimalus. </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Ką daryti pavartojus per didelę Videral dozę?</w:t>
      </w:r>
    </w:p>
    <w:p w:rsidR="00B579A3" w:rsidRPr="00C40EF6" w:rsidRDefault="00B579A3" w:rsidP="00B579A3">
      <w:pPr>
        <w:numPr>
          <w:ilvl w:val="12"/>
          <w:numId w:val="0"/>
        </w:numPr>
        <w:tabs>
          <w:tab w:val="clear" w:pos="567"/>
        </w:tabs>
        <w:spacing w:line="240" w:lineRule="auto"/>
        <w:contextualSpacing/>
        <w:rPr>
          <w:highlight w:val="yellow"/>
          <w:lang w:val="nn-NO"/>
        </w:rPr>
      </w:pPr>
      <w:r w:rsidRPr="00C40EF6">
        <w:rPr>
          <w:lang w:val="nn-NO"/>
        </w:rPr>
        <w:t xml:space="preserve">Jeigu suvartojote Videral daugiau, nei rekomenduojama, pasakykite gydytojui. Jei stipriai perdozavote, nedelsdami kreipkitės medicininės pagalbos, nes gali prireikti gydymo ligoninėje. Jeigu įmanoma, pasiimkite kartu su savim buteliuką, dėžutę ir šį pakuotės lapelį, kad galėtumėte parodyti gydytojui. </w:t>
      </w:r>
    </w:p>
    <w:p w:rsidR="00B579A3" w:rsidRPr="00472631" w:rsidRDefault="00B579A3" w:rsidP="00B579A3">
      <w:pPr>
        <w:autoSpaceDE w:val="0"/>
        <w:autoSpaceDN w:val="0"/>
        <w:adjustRightInd w:val="0"/>
        <w:spacing w:line="240" w:lineRule="auto"/>
        <w:rPr>
          <w:szCs w:val="22"/>
          <w:lang w:val="bg-BG"/>
        </w:rPr>
      </w:pPr>
      <w:r w:rsidRPr="00873E11">
        <w:rPr>
          <w:lang w:val="lt-LT"/>
        </w:rPr>
        <w:t xml:space="preserve">Dažniausiai pasireiškiantys perdozavimo simptomai yra šie: </w:t>
      </w:r>
      <w:r w:rsidRPr="00C40EF6">
        <w:rPr>
          <w:rStyle w:val="st"/>
          <w:lang w:val="nn-NO"/>
        </w:rPr>
        <w:t>pykinimas, vėmimas,</w:t>
      </w:r>
      <w:r w:rsidRPr="00536630">
        <w:rPr>
          <w:szCs w:val="22"/>
          <w:lang w:val="lt-LT"/>
        </w:rPr>
        <w:t xml:space="preserve"> </w:t>
      </w:r>
      <w:r w:rsidRPr="00C40EF6">
        <w:rPr>
          <w:rStyle w:val="st"/>
          <w:lang w:val="nn-NO"/>
        </w:rPr>
        <w:t>troškulys</w:t>
      </w:r>
      <w:r w:rsidRPr="00536630">
        <w:rPr>
          <w:szCs w:val="22"/>
          <w:lang w:val="lt-LT"/>
        </w:rPr>
        <w:t>, vidurių</w:t>
      </w:r>
      <w:r w:rsidRPr="00472631">
        <w:rPr>
          <w:szCs w:val="22"/>
          <w:lang w:val="lt-LT"/>
        </w:rPr>
        <w:t xml:space="preserve"> užkietėjimas, anoreksija, </w:t>
      </w:r>
      <w:r w:rsidRPr="00C40EF6">
        <w:rPr>
          <w:rStyle w:val="st"/>
          <w:lang w:val="nn-NO"/>
        </w:rPr>
        <w:t>svorio netekimas</w:t>
      </w:r>
      <w:r w:rsidRPr="00472631">
        <w:rPr>
          <w:szCs w:val="22"/>
          <w:lang w:val="lt-LT"/>
        </w:rPr>
        <w:t xml:space="preserve">, galvos skausmas, </w:t>
      </w:r>
      <w:r w:rsidRPr="00C40EF6">
        <w:rPr>
          <w:rStyle w:val="st"/>
          <w:lang w:val="nn-NO"/>
        </w:rPr>
        <w:t xml:space="preserve">adinamija (motorinio aktyvumo ar jėgos trūkumas), </w:t>
      </w:r>
      <w:r w:rsidRPr="00472631">
        <w:rPr>
          <w:szCs w:val="22"/>
          <w:lang w:val="lt-LT"/>
        </w:rPr>
        <w:t xml:space="preserve">raumenų silpnumas, </w:t>
      </w:r>
      <w:r w:rsidRPr="00C40EF6">
        <w:rPr>
          <w:rStyle w:val="st"/>
          <w:lang w:val="nn-NO"/>
        </w:rPr>
        <w:t>nuovargis,</w:t>
      </w:r>
      <w:r w:rsidRPr="00472631">
        <w:rPr>
          <w:szCs w:val="22"/>
          <w:lang w:val="lt-LT"/>
        </w:rPr>
        <w:t xml:space="preserve"> </w:t>
      </w:r>
      <w:r w:rsidRPr="00C40EF6">
        <w:rPr>
          <w:rStyle w:val="st"/>
          <w:lang w:val="nn-NO"/>
        </w:rPr>
        <w:t>psichikos sutrikimo simptomai</w:t>
      </w:r>
      <w:r w:rsidRPr="00472631">
        <w:rPr>
          <w:szCs w:val="22"/>
          <w:lang w:val="lt-LT"/>
        </w:rPr>
        <w:t xml:space="preserve"> </w:t>
      </w:r>
      <w:r w:rsidRPr="00C40EF6">
        <w:rPr>
          <w:rStyle w:val="st"/>
          <w:lang w:val="nn-NO"/>
        </w:rPr>
        <w:t>(</w:t>
      </w:r>
      <w:r w:rsidRPr="00472631">
        <w:rPr>
          <w:szCs w:val="22"/>
          <w:lang w:val="lt-LT"/>
        </w:rPr>
        <w:t xml:space="preserve">pvz., euforija, apsvaigimas, sąmonės sutrikimas), didelis per parą išskiriamo šlapimo kiekis (poliurija), </w:t>
      </w:r>
      <w:r w:rsidRPr="00C40EF6">
        <w:rPr>
          <w:rStyle w:val="st"/>
          <w:lang w:val="nn-NO"/>
        </w:rPr>
        <w:t>dehidracija</w:t>
      </w:r>
      <w:r w:rsidRPr="00C40EF6">
        <w:rPr>
          <w:lang w:val="nn-NO"/>
        </w:rPr>
        <w:t xml:space="preserve"> </w:t>
      </w:r>
      <w:r w:rsidRPr="00C40EF6">
        <w:rPr>
          <w:rStyle w:val="st"/>
          <w:lang w:val="nn-NO"/>
        </w:rPr>
        <w:t>(</w:t>
      </w:r>
      <w:r w:rsidRPr="00C40EF6">
        <w:rPr>
          <w:lang w:val="nn-NO"/>
        </w:rPr>
        <w:t xml:space="preserve">kūno </w:t>
      </w:r>
      <w:r w:rsidRPr="00C40EF6">
        <w:rPr>
          <w:rStyle w:val="st"/>
          <w:lang w:val="nn-NO"/>
        </w:rPr>
        <w:t>skysčių</w:t>
      </w:r>
      <w:r w:rsidRPr="00C40EF6">
        <w:rPr>
          <w:lang w:val="nn-NO"/>
        </w:rPr>
        <w:t xml:space="preserve"> </w:t>
      </w:r>
      <w:r w:rsidRPr="00C40EF6">
        <w:rPr>
          <w:rStyle w:val="st"/>
          <w:lang w:val="nn-NO"/>
        </w:rPr>
        <w:t>netekimas</w:t>
      </w:r>
      <w:r w:rsidRPr="00C40EF6">
        <w:rPr>
          <w:lang w:val="nn-NO"/>
        </w:rPr>
        <w:t xml:space="preserve">), laboratoriniais tyrimais nustatytas didelis kalcio kiekis kraujyje ir šlapime </w:t>
      </w:r>
      <w:r w:rsidRPr="00C40EF6">
        <w:rPr>
          <w:rStyle w:val="st"/>
          <w:lang w:val="nn-NO"/>
        </w:rPr>
        <w:t>(</w:t>
      </w:r>
      <w:r w:rsidRPr="00472631">
        <w:rPr>
          <w:szCs w:val="22"/>
          <w:lang w:val="lt-LT"/>
        </w:rPr>
        <w:t xml:space="preserve">hiperkalcemija </w:t>
      </w:r>
      <w:r w:rsidRPr="00C40EF6">
        <w:rPr>
          <w:rStyle w:val="st"/>
          <w:lang w:val="nn-NO"/>
        </w:rPr>
        <w:t>ir</w:t>
      </w:r>
      <w:r w:rsidRPr="00472631">
        <w:rPr>
          <w:szCs w:val="22"/>
          <w:lang w:val="lt-LT"/>
        </w:rPr>
        <w:t xml:space="preserve"> </w:t>
      </w:r>
      <w:r w:rsidRPr="00C40EF6">
        <w:rPr>
          <w:rStyle w:val="st"/>
          <w:lang w:val="nn-NO"/>
        </w:rPr>
        <w:t>hiperkalciurija</w:t>
      </w:r>
      <w:r w:rsidRPr="00472631">
        <w:rPr>
          <w:szCs w:val="22"/>
          <w:lang w:val="lt-LT"/>
        </w:rPr>
        <w:t xml:space="preserve">), inkstų akmenų formavimasis, inkstų nepakankamumas, EKG pokyčiai, </w:t>
      </w:r>
      <w:r w:rsidRPr="00C40EF6">
        <w:rPr>
          <w:rStyle w:val="st"/>
          <w:lang w:val="nn-NO"/>
        </w:rPr>
        <w:t>nereguliarus širdies plakimas</w:t>
      </w:r>
      <w:r w:rsidRPr="00472631">
        <w:rPr>
          <w:szCs w:val="22"/>
          <w:lang w:val="lt-LT"/>
        </w:rPr>
        <w:t xml:space="preserve">, pankreatitas </w:t>
      </w:r>
      <w:r w:rsidRPr="00C40EF6">
        <w:rPr>
          <w:rStyle w:val="st"/>
          <w:lang w:val="nn-NO"/>
        </w:rPr>
        <w:t>(</w:t>
      </w:r>
      <w:r w:rsidRPr="00472631">
        <w:rPr>
          <w:szCs w:val="22"/>
          <w:lang w:val="lt-LT"/>
        </w:rPr>
        <w:t>kasos uždegimas).</w:t>
      </w:r>
    </w:p>
    <w:p w:rsidR="00B579A3" w:rsidRPr="00C40EF6" w:rsidRDefault="00B579A3" w:rsidP="00B579A3">
      <w:pPr>
        <w:numPr>
          <w:ilvl w:val="12"/>
          <w:numId w:val="0"/>
        </w:numPr>
        <w:tabs>
          <w:tab w:val="clear" w:pos="567"/>
        </w:tabs>
        <w:spacing w:line="240" w:lineRule="auto"/>
        <w:ind w:right="-2"/>
        <w:rPr>
          <w:lang w:val="nn-NO"/>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Pamiršus pavartoti Videral</w:t>
      </w:r>
    </w:p>
    <w:p w:rsidR="00B579A3" w:rsidRPr="00472631" w:rsidRDefault="00B579A3" w:rsidP="00B579A3">
      <w:pPr>
        <w:numPr>
          <w:ilvl w:val="12"/>
          <w:numId w:val="0"/>
        </w:numPr>
        <w:tabs>
          <w:tab w:val="clear" w:pos="567"/>
        </w:tabs>
        <w:spacing w:line="240" w:lineRule="auto"/>
        <w:ind w:right="-2"/>
        <w:rPr>
          <w:szCs w:val="22"/>
          <w:lang w:val="lt-LT"/>
        </w:rPr>
      </w:pPr>
      <w:r w:rsidRPr="00472631">
        <w:rPr>
          <w:noProof/>
          <w:szCs w:val="22"/>
          <w:lang w:val="lt-LT"/>
        </w:rPr>
        <w:t>Negalima vartoti dvigubos dozės norint kompensuoti praleistą dozę.</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9"/>
        <w:rPr>
          <w:szCs w:val="22"/>
          <w:lang w:val="lt-LT"/>
        </w:rPr>
      </w:pPr>
      <w:r w:rsidRPr="00472631">
        <w:rPr>
          <w:noProof/>
          <w:szCs w:val="22"/>
          <w:lang w:val="lt-LT"/>
        </w:rPr>
        <w:t>Jeigu kiltų daugiau klausimų dėl šio vaisto vartojimo, kreipkitės į gydytoją arba vaistininką.</w:t>
      </w: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4.</w:t>
      </w:r>
      <w:r w:rsidRPr="00472631">
        <w:rPr>
          <w:rFonts w:ascii="Times New Roman" w:hAnsi="Times New Roman"/>
          <w:sz w:val="22"/>
          <w:szCs w:val="22"/>
          <w:lang w:val="lt-LT"/>
        </w:rPr>
        <w:tab/>
        <w:t>Galimas šalutinis poveikis</w:t>
      </w: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numPr>
          <w:ilvl w:val="12"/>
          <w:numId w:val="0"/>
        </w:numPr>
        <w:tabs>
          <w:tab w:val="clear" w:pos="567"/>
        </w:tabs>
        <w:spacing w:line="240" w:lineRule="auto"/>
        <w:ind w:right="-29"/>
        <w:rPr>
          <w:szCs w:val="22"/>
          <w:lang w:val="lt-LT"/>
        </w:rPr>
      </w:pPr>
      <w:r w:rsidRPr="00472631">
        <w:rPr>
          <w:noProof/>
          <w:szCs w:val="22"/>
          <w:lang w:val="lt-LT"/>
        </w:rPr>
        <w:t>Šis vaistas, kaip ir visi kiti, gali sukelti šalutinį poveikį, nors jis pasireiškia ne visiems žmonėms.</w:t>
      </w:r>
    </w:p>
    <w:p w:rsidR="00B579A3" w:rsidRPr="00472631" w:rsidRDefault="00B579A3" w:rsidP="00B579A3">
      <w:pPr>
        <w:numPr>
          <w:ilvl w:val="12"/>
          <w:numId w:val="0"/>
        </w:numPr>
        <w:tabs>
          <w:tab w:val="clear" w:pos="567"/>
        </w:tabs>
        <w:spacing w:line="240" w:lineRule="auto"/>
        <w:ind w:right="-29"/>
        <w:rPr>
          <w:szCs w:val="22"/>
          <w:lang w:val="lt-LT"/>
        </w:rPr>
      </w:pPr>
    </w:p>
    <w:p w:rsidR="00B579A3" w:rsidRPr="00472631" w:rsidRDefault="00B579A3" w:rsidP="00B579A3">
      <w:pPr>
        <w:autoSpaceDE w:val="0"/>
        <w:autoSpaceDN w:val="0"/>
        <w:adjustRightInd w:val="0"/>
        <w:spacing w:line="240" w:lineRule="auto"/>
        <w:contextualSpacing/>
        <w:rPr>
          <w:color w:val="000000" w:themeColor="text1"/>
          <w:szCs w:val="22"/>
          <w:lang w:val="lt-LT"/>
        </w:rPr>
      </w:pPr>
      <w:r w:rsidRPr="001B789A">
        <w:rPr>
          <w:rStyle w:val="st"/>
          <w:lang w:val="lt-LT"/>
        </w:rPr>
        <w:t>Nepageidaujamo poveikio dažnis nėra žinomas</w:t>
      </w:r>
      <w:r w:rsidRPr="00472631">
        <w:rPr>
          <w:color w:val="000000" w:themeColor="text1"/>
          <w:szCs w:val="22"/>
          <w:lang w:val="lt-LT"/>
        </w:rPr>
        <w:t xml:space="preserve"> (negali būti apskaičiuotas pagal turimus duomenis).</w:t>
      </w:r>
    </w:p>
    <w:p w:rsidR="00B579A3" w:rsidRPr="00472631" w:rsidRDefault="00B579A3" w:rsidP="00B579A3">
      <w:pPr>
        <w:rPr>
          <w:szCs w:val="22"/>
          <w:u w:val="single"/>
          <w:lang w:val="lt-LT"/>
        </w:rPr>
      </w:pPr>
      <w:r w:rsidRPr="00472631">
        <w:rPr>
          <w:color w:val="000000" w:themeColor="text1"/>
          <w:szCs w:val="22"/>
          <w:lang w:val="lt-LT"/>
        </w:rPr>
        <w:t xml:space="preserve">Pavartojus preparatų, į kurių sudėtų įeina vitaminas D,  pasireiškė šie simptomai: padidėjęs kalcio kiekis kraujyje ir šlapime, vidurių užkietėjimas, vidurių pūtimas, pykinimas, pilvo skausmas, viduriavimas ir </w:t>
      </w:r>
      <w:r w:rsidRPr="00472631">
        <w:rPr>
          <w:szCs w:val="22"/>
          <w:lang w:val="lt-LT"/>
        </w:rPr>
        <w:t>padidėjusio jautrumo reakcijos, pavyzdžiui, niežulys, išbėrimas arba dilgėlinė.</w:t>
      </w:r>
    </w:p>
    <w:p w:rsidR="00B579A3" w:rsidRPr="000C7493" w:rsidRDefault="00B579A3" w:rsidP="00B579A3">
      <w:pPr>
        <w:spacing w:line="240" w:lineRule="auto"/>
        <w:rPr>
          <w:b/>
          <w:szCs w:val="22"/>
          <w:lang w:val="lt-LT"/>
        </w:rPr>
      </w:pPr>
    </w:p>
    <w:p w:rsidR="00B579A3" w:rsidRPr="00472631" w:rsidRDefault="00B579A3" w:rsidP="00B579A3">
      <w:pPr>
        <w:spacing w:line="240" w:lineRule="auto"/>
        <w:rPr>
          <w:b/>
          <w:szCs w:val="22"/>
          <w:lang w:val="lt-LT"/>
        </w:rPr>
      </w:pPr>
      <w:r w:rsidRPr="00472631">
        <w:rPr>
          <w:b/>
          <w:noProof/>
          <w:szCs w:val="22"/>
          <w:lang w:val="lt-LT"/>
        </w:rPr>
        <w:t>Pranešimas apie šalutinį poveikį</w:t>
      </w:r>
    </w:p>
    <w:p w:rsidR="00B579A3" w:rsidRPr="00472631" w:rsidRDefault="00B579A3" w:rsidP="00B579A3">
      <w:pPr>
        <w:ind w:right="-449"/>
        <w:rPr>
          <w:noProof/>
          <w:szCs w:val="22"/>
          <w:lang w:val="lt-LT"/>
        </w:rPr>
      </w:pPr>
      <w:r w:rsidRPr="00472631">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72631">
        <w:rPr>
          <w:szCs w:val="22"/>
          <w:lang w:val="lt-LT" w:eastAsia="zh-CN"/>
        </w:rPr>
        <w:t>elefonu 8 800 73568</w:t>
      </w:r>
      <w:r w:rsidRPr="00472631">
        <w:rPr>
          <w:szCs w:val="22"/>
          <w:lang w:val="lt-LT"/>
        </w:rPr>
        <w:t xml:space="preserve"> arba užpildyti interneto svetainėje </w:t>
      </w:r>
      <w:hyperlink r:id="rId5" w:history="1">
        <w:r w:rsidRPr="00472631">
          <w:rPr>
            <w:rStyle w:val="Hipersaitas"/>
            <w:rFonts w:eastAsia="SimSun"/>
            <w:szCs w:val="22"/>
            <w:lang w:val="lt-LT"/>
          </w:rPr>
          <w:t>www.vvkt.lt</w:t>
        </w:r>
      </w:hyperlink>
      <w:r w:rsidRPr="00472631">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472631">
        <w:rPr>
          <w:szCs w:val="22"/>
          <w:lang w:val="lt-LT" w:eastAsia="zh-CN"/>
        </w:rPr>
        <w:t xml:space="preserve">nemokamu </w:t>
      </w:r>
      <w:r w:rsidRPr="00472631">
        <w:rPr>
          <w:szCs w:val="22"/>
          <w:lang w:val="lt-LT"/>
        </w:rPr>
        <w:t>fakso numeriu 8 800 20131</w:t>
      </w:r>
      <w:r w:rsidRPr="00472631">
        <w:rPr>
          <w:szCs w:val="22"/>
          <w:lang w:val="lt-LT" w:eastAsia="zh-CN"/>
        </w:rPr>
        <w:t xml:space="preserve">, </w:t>
      </w:r>
      <w:r w:rsidRPr="00472631">
        <w:rPr>
          <w:szCs w:val="22"/>
          <w:lang w:val="lt-LT"/>
        </w:rPr>
        <w:t xml:space="preserve">el. paštu </w:t>
      </w:r>
      <w:hyperlink r:id="rId6" w:history="1">
        <w:r w:rsidRPr="00472631">
          <w:rPr>
            <w:rStyle w:val="Hipersaitas"/>
            <w:rFonts w:eastAsia="SimSun"/>
            <w:szCs w:val="22"/>
            <w:lang w:val="lt-LT"/>
          </w:rPr>
          <w:t>NepageidaujamaR@vvkt.lt</w:t>
        </w:r>
      </w:hyperlink>
      <w:r w:rsidRPr="00472631">
        <w:rPr>
          <w:szCs w:val="22"/>
          <w:lang w:val="lt-LT"/>
        </w:rPr>
        <w:t xml:space="preserve">, taip pat per Valstybinės vaistų kontrolės tarnybos prie Lietuvos Respublikos sveikatos apsaugos ministerijos interneto svetainę (adresu </w:t>
      </w:r>
      <w:hyperlink r:id="rId7" w:history="1">
        <w:r w:rsidRPr="00472631">
          <w:rPr>
            <w:rStyle w:val="Hipersaitas"/>
            <w:rFonts w:eastAsia="SimSun"/>
            <w:szCs w:val="22"/>
            <w:lang w:val="lt-LT"/>
          </w:rPr>
          <w:t>http://www.vvkt.lt</w:t>
        </w:r>
      </w:hyperlink>
      <w:r w:rsidRPr="00472631">
        <w:rPr>
          <w:szCs w:val="22"/>
          <w:lang w:val="lt-LT"/>
        </w:rPr>
        <w:t>). Pranešdami apie šalutinį poveikį galite mums padėti gauti daugiau informacijos apie šio vaisto saugumą.</w:t>
      </w:r>
    </w:p>
    <w:p w:rsidR="00B579A3" w:rsidRPr="00472631" w:rsidRDefault="00B579A3" w:rsidP="00B579A3">
      <w:pPr>
        <w:ind w:right="-449"/>
        <w:rPr>
          <w:noProof/>
          <w:szCs w:val="22"/>
          <w:lang w:val="lt-LT"/>
        </w:rPr>
      </w:pPr>
    </w:p>
    <w:p w:rsidR="00B579A3" w:rsidRPr="00472631" w:rsidRDefault="00B579A3" w:rsidP="00B579A3">
      <w:pPr>
        <w:ind w:right="-449"/>
        <w:rPr>
          <w:noProof/>
          <w:szCs w:val="22"/>
          <w:lang w:val="lt-LT"/>
        </w:rPr>
      </w:pPr>
    </w:p>
    <w:p w:rsidR="00B579A3" w:rsidRPr="00472631" w:rsidRDefault="00B579A3" w:rsidP="00B579A3">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5.</w:t>
      </w:r>
      <w:r w:rsidRPr="00472631">
        <w:rPr>
          <w:rFonts w:ascii="Times New Roman" w:hAnsi="Times New Roman"/>
          <w:sz w:val="22"/>
          <w:szCs w:val="22"/>
          <w:lang w:val="lt-LT"/>
        </w:rPr>
        <w:tab/>
        <w:t>Kaip laikyti Videral</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
        <w:rPr>
          <w:noProof/>
          <w:szCs w:val="22"/>
          <w:lang w:val="lt-LT"/>
        </w:rPr>
      </w:pPr>
      <w:r w:rsidRPr="00472631">
        <w:rPr>
          <w:noProof/>
          <w:szCs w:val="22"/>
          <w:lang w:val="lt-LT"/>
        </w:rPr>
        <w:lastRenderedPageBreak/>
        <w:t>Šį vaistą laikykite vaikams nepastebimoje ir nepasiekiamoje vietoje.</w:t>
      </w:r>
    </w:p>
    <w:p w:rsidR="00B579A3" w:rsidRPr="00472631" w:rsidRDefault="00B579A3" w:rsidP="00B579A3">
      <w:pPr>
        <w:numPr>
          <w:ilvl w:val="12"/>
          <w:numId w:val="0"/>
        </w:numPr>
        <w:tabs>
          <w:tab w:val="clear" w:pos="567"/>
        </w:tabs>
        <w:spacing w:line="240" w:lineRule="auto"/>
        <w:ind w:right="-2"/>
        <w:rPr>
          <w:noProof/>
          <w:szCs w:val="22"/>
          <w:lang w:val="lt-LT"/>
        </w:rPr>
      </w:pPr>
    </w:p>
    <w:p w:rsidR="00B579A3" w:rsidRPr="00472631" w:rsidRDefault="00B579A3" w:rsidP="00B579A3">
      <w:pPr>
        <w:rPr>
          <w:lang w:val="lt-LT"/>
        </w:rPr>
      </w:pPr>
      <w:r w:rsidRPr="00472631">
        <w:rPr>
          <w:lang w:val="lt-LT"/>
        </w:rPr>
        <w:t xml:space="preserve">Buteliuką laikyti išorinėje dėžutėje, kad </w:t>
      </w:r>
      <w:r>
        <w:rPr>
          <w:lang w:val="lt-LT"/>
        </w:rPr>
        <w:t>vaistas</w:t>
      </w:r>
      <w:r w:rsidRPr="00472631">
        <w:rPr>
          <w:lang w:val="lt-LT"/>
        </w:rPr>
        <w:t xml:space="preserve"> būtų apsaugotas nuo šviesos.</w:t>
      </w:r>
    </w:p>
    <w:p w:rsidR="00B579A3" w:rsidRPr="001B789A" w:rsidRDefault="00B579A3" w:rsidP="00B579A3">
      <w:pPr>
        <w:tabs>
          <w:tab w:val="clear" w:pos="567"/>
        </w:tabs>
        <w:spacing w:line="240" w:lineRule="auto"/>
        <w:rPr>
          <w:lang w:val="lt-LT"/>
        </w:rPr>
      </w:pPr>
      <w:r w:rsidRPr="001B789A">
        <w:rPr>
          <w:lang w:val="lt-LT"/>
        </w:rPr>
        <w:t xml:space="preserve">Šio </w:t>
      </w:r>
      <w:r w:rsidRPr="001B789A">
        <w:rPr>
          <w:rStyle w:val="st1"/>
          <w:lang w:val="lt-LT"/>
        </w:rPr>
        <w:t>vaisto</w:t>
      </w:r>
      <w:r w:rsidRPr="001B789A">
        <w:rPr>
          <w:lang w:val="lt-LT"/>
        </w:rPr>
        <w:t xml:space="preserve"> laikymui </w:t>
      </w:r>
      <w:r w:rsidRPr="001B789A">
        <w:rPr>
          <w:rStyle w:val="st1"/>
          <w:lang w:val="lt-LT"/>
        </w:rPr>
        <w:t>specialių temperatūros sąlygų</w:t>
      </w:r>
      <w:r w:rsidRPr="001B789A">
        <w:rPr>
          <w:lang w:val="lt-LT"/>
        </w:rPr>
        <w:t xml:space="preserve"> nereikalaujama.</w:t>
      </w:r>
    </w:p>
    <w:p w:rsidR="00B579A3" w:rsidRPr="00472631" w:rsidRDefault="00B579A3" w:rsidP="00B579A3">
      <w:pPr>
        <w:spacing w:line="240" w:lineRule="auto"/>
        <w:rPr>
          <w:szCs w:val="22"/>
          <w:lang w:val="lt-LT"/>
        </w:rPr>
      </w:pPr>
      <w:r w:rsidRPr="00472631">
        <w:rPr>
          <w:szCs w:val="22"/>
          <w:lang w:val="lt-LT"/>
        </w:rPr>
        <w:t xml:space="preserve">Pirmą kartą atidarius buteliuką, tirpalo tinkamumo laikas – </w:t>
      </w:r>
      <w:r>
        <w:rPr>
          <w:szCs w:val="22"/>
          <w:lang w:val="lt-LT"/>
        </w:rPr>
        <w:t>1 metai</w:t>
      </w:r>
      <w:r w:rsidRPr="00472631">
        <w:rPr>
          <w:szCs w:val="22"/>
          <w:lang w:val="lt-LT"/>
        </w:rPr>
        <w:t>.</w:t>
      </w:r>
    </w:p>
    <w:p w:rsidR="00B579A3" w:rsidRPr="00472631" w:rsidRDefault="00B579A3" w:rsidP="00B579A3">
      <w:pPr>
        <w:numPr>
          <w:ilvl w:val="12"/>
          <w:numId w:val="0"/>
        </w:numPr>
        <w:tabs>
          <w:tab w:val="clear" w:pos="567"/>
        </w:tabs>
        <w:spacing w:line="240" w:lineRule="auto"/>
        <w:ind w:right="-2"/>
        <w:rPr>
          <w:noProof/>
          <w:szCs w:val="22"/>
          <w:lang w:val="lt-LT"/>
        </w:rPr>
      </w:pPr>
    </w:p>
    <w:p w:rsidR="00B579A3" w:rsidRPr="00472631" w:rsidRDefault="00B579A3" w:rsidP="00B579A3">
      <w:pPr>
        <w:numPr>
          <w:ilvl w:val="12"/>
          <w:numId w:val="0"/>
        </w:numPr>
        <w:tabs>
          <w:tab w:val="clear" w:pos="567"/>
        </w:tabs>
        <w:spacing w:line="240" w:lineRule="auto"/>
        <w:ind w:right="-2"/>
        <w:rPr>
          <w:szCs w:val="22"/>
          <w:lang w:val="lt-LT"/>
        </w:rPr>
      </w:pPr>
      <w:r w:rsidRPr="00472631">
        <w:rPr>
          <w:noProof/>
          <w:szCs w:val="22"/>
          <w:lang w:val="lt-LT"/>
        </w:rPr>
        <w:t xml:space="preserve">Ant </w:t>
      </w:r>
      <w:r>
        <w:rPr>
          <w:noProof/>
          <w:szCs w:val="22"/>
          <w:lang w:val="lt-LT"/>
        </w:rPr>
        <w:t xml:space="preserve">kartono dėžutės ir </w:t>
      </w:r>
      <w:r w:rsidRPr="00472631">
        <w:rPr>
          <w:noProof/>
          <w:szCs w:val="22"/>
          <w:lang w:val="lt-LT"/>
        </w:rPr>
        <w:t>etiketės</w:t>
      </w:r>
      <w:r w:rsidRPr="00472631">
        <w:rPr>
          <w:szCs w:val="22"/>
          <w:lang w:val="lt-LT"/>
        </w:rPr>
        <w:t xml:space="preserve"> </w:t>
      </w:r>
      <w:r>
        <w:rPr>
          <w:szCs w:val="22"/>
          <w:lang w:val="lt-LT"/>
        </w:rPr>
        <w:t xml:space="preserve">po „EXP“ </w:t>
      </w:r>
      <w:r w:rsidRPr="00472631">
        <w:rPr>
          <w:noProof/>
          <w:szCs w:val="22"/>
          <w:lang w:val="lt-LT"/>
        </w:rPr>
        <w:t>nurodytam tinkamumo laikui pasibaigus, šio vaisto vartoti negalima.</w:t>
      </w:r>
      <w:r w:rsidRPr="00472631">
        <w:rPr>
          <w:szCs w:val="22"/>
          <w:lang w:val="lt-LT"/>
        </w:rPr>
        <w:t xml:space="preserve"> </w:t>
      </w:r>
      <w:r w:rsidRPr="00472631">
        <w:rPr>
          <w:noProof/>
          <w:szCs w:val="22"/>
          <w:lang w:val="lt-LT"/>
        </w:rPr>
        <w:t>Vaistas tinkamas vartoti iki paskutinės nurodyto mėnesio dienos.</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tabs>
          <w:tab w:val="clear" w:pos="567"/>
        </w:tabs>
        <w:spacing w:line="240" w:lineRule="auto"/>
        <w:ind w:right="-2"/>
        <w:rPr>
          <w:i/>
          <w:szCs w:val="22"/>
          <w:lang w:val="lt-LT"/>
        </w:rPr>
      </w:pPr>
      <w:r w:rsidRPr="00472631">
        <w:rPr>
          <w:noProof/>
          <w:szCs w:val="22"/>
          <w:lang w:val="lt-LT"/>
        </w:rPr>
        <w:t>Vaistų negalima išmesti į kanalizaciją arba su buitinėmis atliekomis.</w:t>
      </w:r>
      <w:r w:rsidRPr="00472631">
        <w:rPr>
          <w:szCs w:val="22"/>
          <w:lang w:val="lt-LT"/>
        </w:rPr>
        <w:t xml:space="preserve"> </w:t>
      </w:r>
      <w:r w:rsidRPr="00472631">
        <w:rPr>
          <w:noProof/>
          <w:szCs w:val="22"/>
          <w:lang w:val="lt-LT"/>
        </w:rPr>
        <w:t>Kaip išmesti nereikalingus vaistus, klauskite vaistininko.</w:t>
      </w:r>
      <w:r w:rsidRPr="00472631">
        <w:rPr>
          <w:szCs w:val="22"/>
          <w:lang w:val="lt-LT"/>
        </w:rPr>
        <w:t xml:space="preserve"> </w:t>
      </w:r>
      <w:r w:rsidRPr="00472631">
        <w:rPr>
          <w:noProof/>
          <w:szCs w:val="22"/>
          <w:lang w:val="lt-LT"/>
        </w:rPr>
        <w:t>Šios priemonės padės apsaugoti aplinką.</w:t>
      </w:r>
    </w:p>
    <w:p w:rsidR="00B579A3" w:rsidRPr="00472631" w:rsidRDefault="00B579A3" w:rsidP="00B579A3">
      <w:pPr>
        <w:numPr>
          <w:ilvl w:val="12"/>
          <w:numId w:val="0"/>
        </w:numPr>
        <w:tabs>
          <w:tab w:val="clear" w:pos="567"/>
        </w:tabs>
        <w:spacing w:line="240" w:lineRule="auto"/>
        <w:ind w:right="-2"/>
        <w:rPr>
          <w:noProof/>
          <w:szCs w:val="22"/>
          <w:lang w:val="lt-LT"/>
        </w:rPr>
      </w:pPr>
    </w:p>
    <w:p w:rsidR="00B579A3" w:rsidRPr="00472631" w:rsidRDefault="00B579A3" w:rsidP="00B579A3">
      <w:pPr>
        <w:numPr>
          <w:ilvl w:val="12"/>
          <w:numId w:val="0"/>
        </w:numPr>
        <w:tabs>
          <w:tab w:val="clear" w:pos="567"/>
        </w:tabs>
        <w:spacing w:line="240" w:lineRule="auto"/>
        <w:ind w:right="-2"/>
        <w:rPr>
          <w:noProof/>
          <w:szCs w:val="22"/>
          <w:lang w:val="lt-LT"/>
        </w:rPr>
      </w:pPr>
    </w:p>
    <w:p w:rsidR="00B579A3" w:rsidRPr="00472631" w:rsidRDefault="00B579A3" w:rsidP="00B579A3">
      <w:pPr>
        <w:pStyle w:val="Antrat3"/>
        <w:spacing w:before="0" w:after="0" w:line="240" w:lineRule="auto"/>
        <w:rPr>
          <w:rFonts w:ascii="Times New Roman" w:hAnsi="Times New Roman"/>
          <w:sz w:val="22"/>
          <w:szCs w:val="22"/>
          <w:lang w:val="lt-LT"/>
        </w:rPr>
      </w:pPr>
      <w:r w:rsidRPr="00472631">
        <w:rPr>
          <w:rFonts w:ascii="Times New Roman" w:hAnsi="Times New Roman"/>
          <w:sz w:val="22"/>
          <w:szCs w:val="22"/>
          <w:lang w:val="lt-LT"/>
        </w:rPr>
        <w:t>6.</w:t>
      </w:r>
      <w:r w:rsidRPr="00472631">
        <w:rPr>
          <w:rFonts w:ascii="Times New Roman" w:hAnsi="Times New Roman"/>
          <w:b w:val="0"/>
          <w:sz w:val="22"/>
          <w:szCs w:val="22"/>
          <w:lang w:val="lt-LT"/>
        </w:rPr>
        <w:tab/>
      </w:r>
      <w:r w:rsidRPr="00472631">
        <w:rPr>
          <w:rFonts w:ascii="Times New Roman" w:hAnsi="Times New Roman"/>
          <w:sz w:val="22"/>
          <w:szCs w:val="22"/>
          <w:lang w:val="lt-LT"/>
        </w:rPr>
        <w:t>Pakuotės turinys ir kita informacija</w:t>
      </w:r>
    </w:p>
    <w:p w:rsidR="00B579A3" w:rsidRPr="00472631" w:rsidRDefault="00B579A3" w:rsidP="00B579A3">
      <w:pPr>
        <w:numPr>
          <w:ilvl w:val="12"/>
          <w:numId w:val="0"/>
        </w:numPr>
        <w:tabs>
          <w:tab w:val="clear" w:pos="567"/>
        </w:tabs>
        <w:spacing w:line="240" w:lineRule="auto"/>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 xml:space="preserve">Videral sudėtis </w:t>
      </w:r>
    </w:p>
    <w:p w:rsidR="00B579A3" w:rsidRPr="00472631" w:rsidRDefault="00B579A3" w:rsidP="00B579A3">
      <w:pPr>
        <w:numPr>
          <w:ilvl w:val="0"/>
          <w:numId w:val="2"/>
        </w:numPr>
        <w:tabs>
          <w:tab w:val="clear" w:pos="567"/>
        </w:tabs>
        <w:spacing w:line="240" w:lineRule="auto"/>
        <w:ind w:left="567" w:right="-2" w:hanging="567"/>
        <w:rPr>
          <w:szCs w:val="22"/>
          <w:lang w:val="lt-LT"/>
        </w:rPr>
      </w:pPr>
      <w:r w:rsidRPr="00472631">
        <w:rPr>
          <w:noProof/>
          <w:szCs w:val="22"/>
          <w:lang w:val="lt-LT"/>
        </w:rPr>
        <w:t xml:space="preserve">Veiklioji medžiaga yra </w:t>
      </w:r>
      <w:r>
        <w:rPr>
          <w:noProof/>
          <w:szCs w:val="22"/>
          <w:lang w:val="lt-LT"/>
        </w:rPr>
        <w:t>k</w:t>
      </w:r>
      <w:r w:rsidRPr="00472631">
        <w:rPr>
          <w:noProof/>
          <w:szCs w:val="22"/>
          <w:lang w:val="lt-LT"/>
        </w:rPr>
        <w:t>olekalciferolis (vitaminas D</w:t>
      </w:r>
      <w:r w:rsidRPr="00472631">
        <w:rPr>
          <w:noProof/>
          <w:szCs w:val="22"/>
          <w:vertAlign w:val="subscript"/>
          <w:lang w:val="lt-LT"/>
        </w:rPr>
        <w:t>3</w:t>
      </w:r>
      <w:r w:rsidRPr="00472631">
        <w:rPr>
          <w:noProof/>
          <w:szCs w:val="22"/>
          <w:lang w:val="lt-LT"/>
        </w:rPr>
        <w:t xml:space="preserve">). </w:t>
      </w:r>
      <w:r>
        <w:rPr>
          <w:szCs w:val="22"/>
          <w:lang w:val="lt-LT"/>
        </w:rPr>
        <w:t xml:space="preserve">Kiekviename </w:t>
      </w:r>
      <w:r w:rsidRPr="00472631">
        <w:rPr>
          <w:szCs w:val="22"/>
          <w:lang w:val="lt-LT"/>
        </w:rPr>
        <w:t xml:space="preserve">tirpalo </w:t>
      </w:r>
      <w:r>
        <w:rPr>
          <w:szCs w:val="22"/>
          <w:lang w:val="lt-LT"/>
        </w:rPr>
        <w:t xml:space="preserve">ml </w:t>
      </w:r>
      <w:r w:rsidRPr="00472631">
        <w:rPr>
          <w:szCs w:val="22"/>
          <w:lang w:val="lt-LT"/>
        </w:rPr>
        <w:t xml:space="preserve">(40 geriamųjų lašų) yra 0,5 mg </w:t>
      </w:r>
      <w:r>
        <w:rPr>
          <w:szCs w:val="22"/>
          <w:lang w:val="lt-LT"/>
        </w:rPr>
        <w:t>k</w:t>
      </w:r>
      <w:r w:rsidRPr="00472631">
        <w:rPr>
          <w:szCs w:val="22"/>
          <w:lang w:val="lt-LT"/>
        </w:rPr>
        <w:t>olekalciferolio, atitinkančio 20 000 TV vitamino D</w:t>
      </w:r>
      <w:r w:rsidRPr="00472631">
        <w:rPr>
          <w:szCs w:val="22"/>
          <w:vertAlign w:val="subscript"/>
          <w:lang w:val="lt-LT"/>
        </w:rPr>
        <w:t>3</w:t>
      </w:r>
      <w:r w:rsidRPr="00472631">
        <w:rPr>
          <w:szCs w:val="22"/>
          <w:lang w:val="lt-LT"/>
        </w:rPr>
        <w:t xml:space="preserve">. </w:t>
      </w:r>
      <w:r>
        <w:rPr>
          <w:szCs w:val="22"/>
          <w:lang w:val="lt-LT"/>
        </w:rPr>
        <w:t>Kiekviename</w:t>
      </w:r>
      <w:r w:rsidRPr="00472631">
        <w:rPr>
          <w:szCs w:val="22"/>
          <w:lang w:val="lt-LT"/>
        </w:rPr>
        <w:t xml:space="preserve"> laše yra 12,5</w:t>
      </w:r>
      <w:r>
        <w:rPr>
          <w:szCs w:val="22"/>
          <w:lang w:val="lt-LT"/>
        </w:rPr>
        <w:t> </w:t>
      </w:r>
      <w:r w:rsidRPr="00472631">
        <w:rPr>
          <w:szCs w:val="22"/>
          <w:lang w:val="lt-LT"/>
        </w:rPr>
        <w:t>mikrogram</w:t>
      </w:r>
      <w:r>
        <w:rPr>
          <w:szCs w:val="22"/>
          <w:lang w:val="lt-LT"/>
        </w:rPr>
        <w:t>o</w:t>
      </w:r>
      <w:r w:rsidRPr="00472631">
        <w:rPr>
          <w:szCs w:val="22"/>
          <w:lang w:val="lt-LT"/>
        </w:rPr>
        <w:t xml:space="preserve"> </w:t>
      </w:r>
      <w:r>
        <w:rPr>
          <w:szCs w:val="22"/>
          <w:lang w:val="lt-LT"/>
        </w:rPr>
        <w:t>k</w:t>
      </w:r>
      <w:r w:rsidRPr="00472631">
        <w:rPr>
          <w:szCs w:val="22"/>
          <w:lang w:val="lt-LT"/>
        </w:rPr>
        <w:t>olekalciferolio, atitinkanči</w:t>
      </w:r>
      <w:r>
        <w:rPr>
          <w:szCs w:val="22"/>
          <w:lang w:val="lt-LT"/>
        </w:rPr>
        <w:t>o</w:t>
      </w:r>
      <w:r w:rsidRPr="00472631">
        <w:rPr>
          <w:szCs w:val="22"/>
          <w:lang w:val="lt-LT"/>
        </w:rPr>
        <w:t xml:space="preserve"> 500</w:t>
      </w:r>
      <w:r>
        <w:rPr>
          <w:szCs w:val="22"/>
          <w:lang w:val="lt-LT"/>
        </w:rPr>
        <w:t> </w:t>
      </w:r>
      <w:r w:rsidRPr="00472631">
        <w:rPr>
          <w:szCs w:val="22"/>
          <w:lang w:val="lt-LT"/>
        </w:rPr>
        <w:t xml:space="preserve">TV </w:t>
      </w:r>
      <w:r>
        <w:rPr>
          <w:szCs w:val="22"/>
          <w:lang w:val="lt-LT"/>
        </w:rPr>
        <w:t xml:space="preserve">vitamino </w:t>
      </w:r>
      <w:r w:rsidRPr="00472631">
        <w:rPr>
          <w:szCs w:val="22"/>
          <w:lang w:val="lt-LT"/>
        </w:rPr>
        <w:t>D</w:t>
      </w:r>
      <w:r w:rsidRPr="00472631">
        <w:rPr>
          <w:szCs w:val="22"/>
          <w:vertAlign w:val="subscript"/>
          <w:lang w:val="lt-LT"/>
        </w:rPr>
        <w:t>3</w:t>
      </w:r>
      <w:r w:rsidRPr="00472631">
        <w:rPr>
          <w:szCs w:val="22"/>
          <w:lang w:val="lt-LT"/>
        </w:rPr>
        <w:t>.</w:t>
      </w:r>
    </w:p>
    <w:p w:rsidR="00B579A3" w:rsidRPr="00472631" w:rsidRDefault="00B579A3" w:rsidP="00B579A3">
      <w:pPr>
        <w:numPr>
          <w:ilvl w:val="0"/>
          <w:numId w:val="6"/>
        </w:numPr>
        <w:spacing w:line="240" w:lineRule="auto"/>
        <w:ind w:left="567" w:right="-2" w:hanging="567"/>
        <w:rPr>
          <w:szCs w:val="22"/>
          <w:lang w:val="lt-LT"/>
        </w:rPr>
      </w:pPr>
      <w:r w:rsidRPr="00472631">
        <w:rPr>
          <w:noProof/>
          <w:szCs w:val="22"/>
          <w:lang w:val="lt-LT"/>
        </w:rPr>
        <w:t xml:space="preserve">Pagalbinė medžiaga yra </w:t>
      </w:r>
      <w:r w:rsidRPr="00472631">
        <w:rPr>
          <w:szCs w:val="22"/>
          <w:lang w:val="lt-LT"/>
        </w:rPr>
        <w:t>vidutin</w:t>
      </w:r>
      <w:r>
        <w:rPr>
          <w:szCs w:val="22"/>
          <w:lang w:val="lt-LT"/>
        </w:rPr>
        <w:t>ės</w:t>
      </w:r>
      <w:r w:rsidRPr="00472631">
        <w:rPr>
          <w:szCs w:val="22"/>
          <w:lang w:val="lt-LT"/>
        </w:rPr>
        <w:t xml:space="preserve"> grandinės trigliceridai.</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Videral išvaizda ir kiekis pakuotėje</w:t>
      </w: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rPr>
          <w:szCs w:val="22"/>
          <w:lang w:val="lt-LT"/>
        </w:rPr>
      </w:pPr>
      <w:r w:rsidRPr="00472631">
        <w:rPr>
          <w:szCs w:val="22"/>
          <w:lang w:val="lt-LT"/>
        </w:rPr>
        <w:t>Skaidrus, aliejingas, bespalvis ar šviesiai gelsvos spalvos, bekvapis skystis.</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spacing w:line="240" w:lineRule="auto"/>
        <w:contextualSpacing/>
        <w:rPr>
          <w:szCs w:val="22"/>
          <w:lang w:val="lt-LT"/>
        </w:rPr>
      </w:pPr>
      <w:r w:rsidRPr="00472631">
        <w:rPr>
          <w:szCs w:val="22"/>
          <w:lang w:val="lt-LT"/>
        </w:rPr>
        <w:t>10</w:t>
      </w:r>
      <w:r>
        <w:rPr>
          <w:szCs w:val="22"/>
          <w:lang w:val="lt-LT"/>
        </w:rPr>
        <w:t> </w:t>
      </w:r>
      <w:r w:rsidRPr="00472631">
        <w:rPr>
          <w:szCs w:val="22"/>
          <w:lang w:val="lt-LT"/>
        </w:rPr>
        <w:t xml:space="preserve">ml rudos spalvos stiklo buteliukas su MTPE (mažo tankio polietileno) </w:t>
      </w:r>
      <w:r>
        <w:rPr>
          <w:szCs w:val="22"/>
          <w:lang w:val="lt-LT"/>
        </w:rPr>
        <w:t xml:space="preserve">aplikatoriumi su </w:t>
      </w:r>
      <w:r w:rsidRPr="00472631">
        <w:rPr>
          <w:szCs w:val="22"/>
          <w:lang w:val="lt-LT"/>
        </w:rPr>
        <w:t>lašintuvu ir DTPE (didelio tankio polietileno) užsukamu</w:t>
      </w:r>
      <w:r>
        <w:rPr>
          <w:szCs w:val="22"/>
          <w:lang w:val="lt-LT"/>
        </w:rPr>
        <w:t>oju</w:t>
      </w:r>
      <w:r w:rsidRPr="00472631">
        <w:rPr>
          <w:szCs w:val="22"/>
          <w:lang w:val="lt-LT"/>
        </w:rPr>
        <w:t xml:space="preserve"> dangteliu. Buteliuke yra 10</w:t>
      </w:r>
      <w:r>
        <w:rPr>
          <w:szCs w:val="22"/>
          <w:lang w:val="lt-LT"/>
        </w:rPr>
        <w:t> </w:t>
      </w:r>
      <w:r w:rsidRPr="00472631">
        <w:rPr>
          <w:szCs w:val="22"/>
          <w:lang w:val="lt-LT"/>
        </w:rPr>
        <w:t xml:space="preserve">ml tirpalo. </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rPr>
          <w:szCs w:val="22"/>
          <w:lang w:val="lt-LT"/>
        </w:rPr>
      </w:pPr>
      <w:r w:rsidRPr="00472631">
        <w:rPr>
          <w:szCs w:val="22"/>
          <w:lang w:val="lt-LT"/>
        </w:rPr>
        <w:t>Kartono dėžutėje yra 1 (vienas) buteliukas ir pakuotės lapelis su vartojimo instrukcija.</w:t>
      </w:r>
    </w:p>
    <w:p w:rsidR="00B579A3" w:rsidRPr="00472631" w:rsidRDefault="00B579A3" w:rsidP="00B579A3">
      <w:pPr>
        <w:spacing w:line="240" w:lineRule="auto"/>
        <w:contextualSpacing/>
        <w:rPr>
          <w:szCs w:val="22"/>
          <w:highlight w:val="yellow"/>
          <w:lang w:val="lt-LT"/>
        </w:rPr>
      </w:pPr>
    </w:p>
    <w:p w:rsidR="00B579A3" w:rsidRPr="00472631" w:rsidRDefault="00B579A3" w:rsidP="00B579A3">
      <w:pPr>
        <w:pStyle w:val="Antrat4"/>
        <w:rPr>
          <w:rFonts w:ascii="Times New Roman" w:hAnsi="Times New Roman"/>
          <w:sz w:val="22"/>
          <w:szCs w:val="22"/>
          <w:lang w:val="lt-LT"/>
        </w:rPr>
      </w:pPr>
      <w:r w:rsidRPr="00472631">
        <w:rPr>
          <w:rFonts w:ascii="Times New Roman" w:hAnsi="Times New Roman"/>
          <w:sz w:val="22"/>
          <w:szCs w:val="22"/>
          <w:lang w:val="lt-LT"/>
        </w:rPr>
        <w:t>Registruotojas ir gamintojas</w:t>
      </w:r>
    </w:p>
    <w:p w:rsidR="00B579A3" w:rsidRPr="00100E58" w:rsidRDefault="00B579A3" w:rsidP="00B579A3">
      <w:pPr>
        <w:numPr>
          <w:ilvl w:val="12"/>
          <w:numId w:val="0"/>
        </w:numPr>
        <w:tabs>
          <w:tab w:val="clear" w:pos="567"/>
        </w:tabs>
        <w:spacing w:line="240" w:lineRule="auto"/>
        <w:ind w:right="-2"/>
        <w:rPr>
          <w:i/>
          <w:iCs/>
          <w:szCs w:val="22"/>
          <w:lang w:val="lt-LT"/>
        </w:rPr>
      </w:pPr>
      <w:r>
        <w:rPr>
          <w:i/>
          <w:iCs/>
          <w:szCs w:val="22"/>
          <w:lang w:val="lt-LT"/>
        </w:rPr>
        <w:t>Registruotojas</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SOPHARMA AD</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16 Iliensko Shosse Str.</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Sofia 1220</w:t>
      </w:r>
    </w:p>
    <w:p w:rsidR="00B579A3" w:rsidRDefault="00B579A3" w:rsidP="00B579A3">
      <w:pPr>
        <w:tabs>
          <w:tab w:val="clear" w:pos="567"/>
          <w:tab w:val="left" w:pos="1296"/>
        </w:tabs>
        <w:spacing w:line="240" w:lineRule="auto"/>
        <w:rPr>
          <w:noProof/>
          <w:szCs w:val="22"/>
          <w:lang w:val="lt-LT"/>
        </w:rPr>
      </w:pPr>
      <w:r w:rsidRPr="00472631">
        <w:rPr>
          <w:noProof/>
          <w:szCs w:val="22"/>
          <w:lang w:val="lt-LT"/>
        </w:rPr>
        <w:t>Bulgarija</w:t>
      </w:r>
    </w:p>
    <w:p w:rsidR="00B579A3" w:rsidRDefault="00B579A3" w:rsidP="00B579A3">
      <w:pPr>
        <w:tabs>
          <w:tab w:val="clear" w:pos="567"/>
          <w:tab w:val="left" w:pos="1296"/>
        </w:tabs>
        <w:spacing w:line="240" w:lineRule="auto"/>
        <w:rPr>
          <w:noProof/>
          <w:szCs w:val="22"/>
          <w:lang w:val="lt-LT"/>
        </w:rPr>
      </w:pPr>
    </w:p>
    <w:p w:rsidR="00B579A3" w:rsidRPr="00100E58" w:rsidRDefault="00B579A3" w:rsidP="00B579A3">
      <w:pPr>
        <w:tabs>
          <w:tab w:val="clear" w:pos="567"/>
          <w:tab w:val="left" w:pos="1296"/>
        </w:tabs>
        <w:spacing w:line="240" w:lineRule="auto"/>
        <w:rPr>
          <w:i/>
          <w:iCs/>
          <w:szCs w:val="22"/>
          <w:lang w:val="lt-LT"/>
        </w:rPr>
      </w:pPr>
      <w:r w:rsidRPr="00100E58">
        <w:rPr>
          <w:i/>
          <w:iCs/>
          <w:noProof/>
          <w:szCs w:val="22"/>
          <w:lang w:val="lt-LT"/>
        </w:rPr>
        <w:t>Gamintojas</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SOPHARMA AD</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16 Iliensko Shosse Str.</w:t>
      </w:r>
    </w:p>
    <w:p w:rsidR="00B579A3" w:rsidRPr="00472631" w:rsidRDefault="00B579A3" w:rsidP="00B579A3">
      <w:pPr>
        <w:tabs>
          <w:tab w:val="clear" w:pos="567"/>
          <w:tab w:val="left" w:pos="1296"/>
        </w:tabs>
        <w:spacing w:line="240" w:lineRule="auto"/>
        <w:rPr>
          <w:noProof/>
          <w:szCs w:val="22"/>
          <w:lang w:val="lt-LT"/>
        </w:rPr>
      </w:pPr>
      <w:r w:rsidRPr="00472631">
        <w:rPr>
          <w:noProof/>
          <w:szCs w:val="22"/>
          <w:lang w:val="lt-LT"/>
        </w:rPr>
        <w:t>Sofia 1220</w:t>
      </w:r>
    </w:p>
    <w:p w:rsidR="00B579A3" w:rsidRDefault="00B579A3" w:rsidP="00B579A3">
      <w:pPr>
        <w:tabs>
          <w:tab w:val="clear" w:pos="567"/>
          <w:tab w:val="left" w:pos="1296"/>
        </w:tabs>
        <w:spacing w:line="240" w:lineRule="auto"/>
        <w:rPr>
          <w:noProof/>
          <w:szCs w:val="22"/>
          <w:lang w:val="lt-LT"/>
        </w:rPr>
      </w:pPr>
      <w:r w:rsidRPr="00472631">
        <w:rPr>
          <w:noProof/>
          <w:szCs w:val="22"/>
          <w:lang w:val="lt-LT"/>
        </w:rPr>
        <w:t>Bulgarija</w:t>
      </w:r>
    </w:p>
    <w:p w:rsidR="00B579A3" w:rsidRDefault="00B579A3" w:rsidP="00B579A3">
      <w:pPr>
        <w:tabs>
          <w:tab w:val="clear" w:pos="567"/>
          <w:tab w:val="left" w:pos="1296"/>
        </w:tabs>
        <w:spacing w:line="240" w:lineRule="auto"/>
        <w:rPr>
          <w:noProof/>
          <w:szCs w:val="22"/>
          <w:lang w:val="lt-LT"/>
        </w:rPr>
      </w:pPr>
    </w:p>
    <w:p w:rsidR="00B579A3" w:rsidRDefault="00B579A3" w:rsidP="00B579A3">
      <w:pPr>
        <w:tabs>
          <w:tab w:val="clear" w:pos="567"/>
          <w:tab w:val="left" w:pos="1296"/>
        </w:tabs>
        <w:spacing w:line="240" w:lineRule="auto"/>
        <w:rPr>
          <w:noProof/>
          <w:szCs w:val="22"/>
          <w:lang w:val="lt-LT"/>
        </w:rPr>
      </w:pPr>
      <w:r>
        <w:rPr>
          <w:noProof/>
          <w:szCs w:val="22"/>
          <w:lang w:val="lt-LT"/>
        </w:rPr>
        <w:t>arba</w:t>
      </w:r>
    </w:p>
    <w:p w:rsidR="00B579A3" w:rsidRDefault="00B579A3" w:rsidP="00B579A3">
      <w:pPr>
        <w:tabs>
          <w:tab w:val="clear" w:pos="567"/>
          <w:tab w:val="left" w:pos="1296"/>
        </w:tabs>
        <w:spacing w:line="240" w:lineRule="auto"/>
        <w:rPr>
          <w:noProof/>
          <w:szCs w:val="22"/>
          <w:lang w:val="lt-LT"/>
        </w:rPr>
      </w:pPr>
    </w:p>
    <w:p w:rsidR="00B579A3" w:rsidRDefault="00B579A3" w:rsidP="00B579A3">
      <w:pPr>
        <w:rPr>
          <w:szCs w:val="22"/>
        </w:rPr>
      </w:pPr>
      <w:r>
        <w:rPr>
          <w:szCs w:val="22"/>
        </w:rPr>
        <w:t>SOPHARMA AD</w:t>
      </w:r>
    </w:p>
    <w:p w:rsidR="00B579A3" w:rsidRDefault="00B579A3" w:rsidP="00B579A3">
      <w:pPr>
        <w:rPr>
          <w:szCs w:val="22"/>
        </w:rPr>
      </w:pPr>
      <w:r>
        <w:rPr>
          <w:szCs w:val="22"/>
        </w:rPr>
        <w:t>Industrial zone,</w:t>
      </w:r>
    </w:p>
    <w:p w:rsidR="00B579A3" w:rsidRDefault="00B579A3" w:rsidP="00B579A3">
      <w:pPr>
        <w:rPr>
          <w:szCs w:val="22"/>
        </w:rPr>
      </w:pPr>
      <w:r>
        <w:rPr>
          <w:szCs w:val="22"/>
        </w:rPr>
        <w:t>2800, Sandanski</w:t>
      </w:r>
    </w:p>
    <w:p w:rsidR="00B579A3" w:rsidRDefault="00B579A3" w:rsidP="00B579A3">
      <w:pPr>
        <w:rPr>
          <w:szCs w:val="22"/>
          <w:lang w:val="lt-LT"/>
        </w:rPr>
      </w:pPr>
      <w:r w:rsidRPr="00BF0A4A">
        <w:rPr>
          <w:szCs w:val="22"/>
          <w:lang w:val="lt-LT"/>
        </w:rPr>
        <w:t>Bulgarija</w:t>
      </w:r>
    </w:p>
    <w:p w:rsidR="00B579A3" w:rsidRDefault="00B579A3" w:rsidP="00B579A3">
      <w:pPr>
        <w:tabs>
          <w:tab w:val="clear" w:pos="567"/>
          <w:tab w:val="left" w:pos="1296"/>
        </w:tabs>
        <w:spacing w:line="240" w:lineRule="auto"/>
        <w:rPr>
          <w:noProof/>
          <w:szCs w:val="22"/>
          <w:lang w:val="lt-LT"/>
        </w:rPr>
      </w:pPr>
    </w:p>
    <w:p w:rsidR="00B579A3" w:rsidRPr="00472631" w:rsidRDefault="00B579A3" w:rsidP="00B579A3">
      <w:pPr>
        <w:numPr>
          <w:ilvl w:val="12"/>
          <w:numId w:val="0"/>
        </w:numPr>
        <w:tabs>
          <w:tab w:val="clear" w:pos="567"/>
        </w:tabs>
        <w:spacing w:line="240" w:lineRule="auto"/>
        <w:ind w:right="-2"/>
        <w:rPr>
          <w:szCs w:val="22"/>
          <w:lang w:val="lt-LT"/>
        </w:rPr>
      </w:pPr>
    </w:p>
    <w:p w:rsidR="00B579A3" w:rsidRPr="00472631" w:rsidRDefault="00B579A3" w:rsidP="00B579A3">
      <w:pPr>
        <w:numPr>
          <w:ilvl w:val="12"/>
          <w:numId w:val="0"/>
        </w:numPr>
        <w:ind w:right="-2"/>
        <w:rPr>
          <w:szCs w:val="22"/>
          <w:lang w:val="lt-LT"/>
        </w:rPr>
      </w:pPr>
      <w:r w:rsidRPr="00472631">
        <w:rPr>
          <w:b/>
          <w:szCs w:val="22"/>
          <w:lang w:val="lt-LT"/>
        </w:rPr>
        <w:t>Šis vaistas EEE valstybėse narėse registruotas tokiais pavadinimais</w:t>
      </w:r>
      <w:r w:rsidRPr="00472631">
        <w:rPr>
          <w:szCs w:val="22"/>
          <w:lang w:val="lt-LT"/>
        </w:rPr>
        <w:t>:</w:t>
      </w:r>
    </w:p>
    <w:p w:rsidR="00B579A3" w:rsidRPr="00472631" w:rsidRDefault="00B579A3" w:rsidP="00B579A3">
      <w:pPr>
        <w:rPr>
          <w:szCs w:val="22"/>
          <w:lang w:val="lt-LT"/>
        </w:rPr>
      </w:pPr>
      <w:r>
        <w:rPr>
          <w:szCs w:val="22"/>
          <w:lang w:val="lt-LT"/>
        </w:rPr>
        <w:t>Latvija</w:t>
      </w:r>
      <w:r>
        <w:rPr>
          <w:szCs w:val="22"/>
          <w:lang w:val="lt-LT"/>
        </w:rPr>
        <w:tab/>
      </w:r>
      <w:r>
        <w:rPr>
          <w:szCs w:val="22"/>
          <w:lang w:val="lt-LT"/>
        </w:rPr>
        <w:tab/>
      </w:r>
      <w:r w:rsidRPr="00472631">
        <w:rPr>
          <w:rFonts w:eastAsia="Calibri"/>
          <w:bCs/>
          <w:szCs w:val="22"/>
          <w:lang w:val="lt-LT"/>
        </w:rPr>
        <w:t xml:space="preserve">Videral 0,5 mg/ml </w:t>
      </w:r>
      <w:r w:rsidRPr="00472631">
        <w:rPr>
          <w:rFonts w:eastAsia="Calibri"/>
          <w:szCs w:val="22"/>
          <w:lang w:val="bg-BG"/>
        </w:rPr>
        <w:t>pilieni iekšķīgai lietošanai, šķīdums</w:t>
      </w:r>
    </w:p>
    <w:p w:rsidR="00B579A3" w:rsidRPr="00472631" w:rsidRDefault="00B579A3" w:rsidP="00B579A3">
      <w:pPr>
        <w:rPr>
          <w:szCs w:val="22"/>
          <w:lang w:val="lt-LT"/>
        </w:rPr>
      </w:pPr>
      <w:r w:rsidRPr="00472631">
        <w:rPr>
          <w:szCs w:val="22"/>
          <w:lang w:val="lt-LT"/>
        </w:rPr>
        <w:t>Bulgarija</w:t>
      </w:r>
      <w:r w:rsidRPr="00472631">
        <w:rPr>
          <w:szCs w:val="22"/>
          <w:lang w:val="lt-LT"/>
        </w:rPr>
        <w:tab/>
      </w:r>
      <w:r w:rsidRPr="00472631">
        <w:rPr>
          <w:szCs w:val="22"/>
          <w:lang w:val="lt-LT"/>
        </w:rPr>
        <w:tab/>
      </w:r>
      <w:r w:rsidRPr="00472631">
        <w:rPr>
          <w:rFonts w:eastAsia="Calibri"/>
          <w:color w:val="000000"/>
          <w:szCs w:val="22"/>
          <w:lang w:val="bg-BG"/>
        </w:rPr>
        <w:t>Деавит Нео 0</w:t>
      </w:r>
      <w:r w:rsidRPr="00472631">
        <w:rPr>
          <w:rFonts w:eastAsia="Calibri"/>
          <w:color w:val="000000"/>
          <w:szCs w:val="22"/>
          <w:lang w:val="ru-RU"/>
        </w:rPr>
        <w:t>,</w:t>
      </w:r>
      <w:r w:rsidRPr="00472631">
        <w:rPr>
          <w:rFonts w:eastAsia="Calibri"/>
          <w:color w:val="000000"/>
          <w:szCs w:val="22"/>
          <w:lang w:val="bg-BG"/>
        </w:rPr>
        <w:t xml:space="preserve">5 </w:t>
      </w:r>
      <w:r w:rsidRPr="00C40EF6">
        <w:rPr>
          <w:rFonts w:eastAsia="Calibri"/>
          <w:lang w:val="lt-LT"/>
        </w:rPr>
        <w:t>mg</w:t>
      </w:r>
      <w:r w:rsidRPr="00472631">
        <w:rPr>
          <w:rFonts w:eastAsia="Calibri"/>
          <w:bCs/>
          <w:szCs w:val="22"/>
          <w:lang w:val="ru-RU"/>
        </w:rPr>
        <w:t>/</w:t>
      </w:r>
      <w:r w:rsidRPr="00C40EF6">
        <w:rPr>
          <w:rFonts w:eastAsia="Calibri"/>
          <w:lang w:val="lt-LT"/>
        </w:rPr>
        <w:t>ml</w:t>
      </w:r>
      <w:r w:rsidRPr="00472631">
        <w:rPr>
          <w:rFonts w:eastAsia="Calibri"/>
          <w:bCs/>
          <w:szCs w:val="22"/>
          <w:lang w:val="ru-RU"/>
        </w:rPr>
        <w:t xml:space="preserve"> </w:t>
      </w:r>
      <w:r w:rsidRPr="00472631">
        <w:rPr>
          <w:rFonts w:eastAsia="Calibri"/>
          <w:color w:val="000000"/>
          <w:szCs w:val="22"/>
          <w:lang w:val="bg-BG"/>
        </w:rPr>
        <w:t>перорални капки, разтвор</w:t>
      </w:r>
      <w:r w:rsidRPr="00472631">
        <w:rPr>
          <w:szCs w:val="22"/>
          <w:lang w:val="lt-LT"/>
        </w:rPr>
        <w:tab/>
      </w:r>
    </w:p>
    <w:p w:rsidR="00B579A3" w:rsidRPr="00472631" w:rsidRDefault="00B579A3" w:rsidP="00B579A3">
      <w:pPr>
        <w:rPr>
          <w:szCs w:val="22"/>
          <w:lang w:val="lt-LT"/>
        </w:rPr>
      </w:pPr>
      <w:r>
        <w:rPr>
          <w:szCs w:val="22"/>
          <w:lang w:val="lt-LT"/>
        </w:rPr>
        <w:t>Estija</w:t>
      </w:r>
      <w:r>
        <w:rPr>
          <w:szCs w:val="22"/>
          <w:lang w:val="lt-LT"/>
        </w:rPr>
        <w:tab/>
      </w:r>
      <w:r>
        <w:rPr>
          <w:szCs w:val="22"/>
          <w:lang w:val="lt-LT"/>
        </w:rPr>
        <w:tab/>
      </w:r>
      <w:r>
        <w:rPr>
          <w:szCs w:val="22"/>
          <w:lang w:val="lt-LT"/>
        </w:rPr>
        <w:tab/>
      </w:r>
      <w:r w:rsidRPr="00472631">
        <w:rPr>
          <w:szCs w:val="22"/>
          <w:lang w:val="lt-LT"/>
        </w:rPr>
        <w:t>Videral</w:t>
      </w:r>
    </w:p>
    <w:p w:rsidR="00B579A3" w:rsidRPr="00DF1057" w:rsidRDefault="00B579A3" w:rsidP="00B579A3">
      <w:pPr>
        <w:rPr>
          <w:color w:val="000000"/>
          <w:lang w:val="lt-LT"/>
        </w:rPr>
      </w:pPr>
      <w:r>
        <w:rPr>
          <w:szCs w:val="22"/>
          <w:lang w:val="lt-LT"/>
        </w:rPr>
        <w:t>Lietuva</w:t>
      </w:r>
      <w:r>
        <w:rPr>
          <w:szCs w:val="22"/>
          <w:lang w:val="lt-LT"/>
        </w:rPr>
        <w:tab/>
      </w:r>
      <w:r>
        <w:rPr>
          <w:szCs w:val="22"/>
          <w:lang w:val="lt-LT"/>
        </w:rPr>
        <w:tab/>
      </w:r>
      <w:r w:rsidRPr="00472631">
        <w:rPr>
          <w:bCs/>
          <w:color w:val="000000"/>
          <w:szCs w:val="22"/>
          <w:lang w:val="lt-LT"/>
        </w:rPr>
        <w:t>Videral 0,5 mg/ml geriamieji lašai (tirpalas)</w:t>
      </w:r>
    </w:p>
    <w:p w:rsidR="00B579A3" w:rsidRPr="00472631" w:rsidRDefault="00B579A3" w:rsidP="00B579A3">
      <w:pPr>
        <w:rPr>
          <w:szCs w:val="22"/>
          <w:lang w:val="lt-LT"/>
        </w:rPr>
      </w:pPr>
      <w:r>
        <w:rPr>
          <w:bCs/>
          <w:color w:val="000000"/>
          <w:szCs w:val="22"/>
          <w:lang w:val="lt-LT"/>
        </w:rPr>
        <w:lastRenderedPageBreak/>
        <w:t>Čekija</w:t>
      </w:r>
      <w:r>
        <w:rPr>
          <w:bCs/>
          <w:color w:val="000000"/>
          <w:szCs w:val="22"/>
          <w:lang w:val="lt-LT"/>
        </w:rPr>
        <w:tab/>
      </w:r>
      <w:r>
        <w:rPr>
          <w:bCs/>
          <w:color w:val="000000"/>
          <w:szCs w:val="22"/>
          <w:lang w:val="lt-LT"/>
        </w:rPr>
        <w:tab/>
      </w:r>
      <w:r>
        <w:rPr>
          <w:bCs/>
          <w:color w:val="000000"/>
          <w:szCs w:val="22"/>
          <w:lang w:val="lt-LT"/>
        </w:rPr>
        <w:t>Edon</w:t>
      </w:r>
    </w:p>
    <w:p w:rsidR="00B579A3" w:rsidRPr="00472631" w:rsidRDefault="00B579A3" w:rsidP="00B579A3">
      <w:pPr>
        <w:ind w:left="567" w:hanging="567"/>
        <w:rPr>
          <w:szCs w:val="22"/>
          <w:lang w:val="lt-LT"/>
        </w:rPr>
      </w:pPr>
    </w:p>
    <w:p w:rsidR="00B579A3" w:rsidRPr="00472631" w:rsidRDefault="00B579A3" w:rsidP="00B579A3">
      <w:pPr>
        <w:numPr>
          <w:ilvl w:val="12"/>
          <w:numId w:val="0"/>
        </w:numPr>
        <w:tabs>
          <w:tab w:val="clear" w:pos="567"/>
        </w:tabs>
        <w:spacing w:line="240" w:lineRule="auto"/>
        <w:ind w:right="-2"/>
        <w:rPr>
          <w:b/>
          <w:szCs w:val="22"/>
          <w:lang w:val="lt-LT"/>
        </w:rPr>
      </w:pPr>
      <w:r w:rsidRPr="00472631">
        <w:rPr>
          <w:b/>
          <w:szCs w:val="22"/>
          <w:lang w:val="lt-LT"/>
        </w:rPr>
        <w:t xml:space="preserve">Šis pakuotės lapelis paskutinį kartą </w:t>
      </w:r>
      <w:r>
        <w:rPr>
          <w:b/>
          <w:szCs w:val="22"/>
          <w:lang w:val="lt-LT"/>
        </w:rPr>
        <w:t>peržiūrėtas 2025-05-16.</w:t>
      </w:r>
    </w:p>
    <w:p w:rsidR="00B579A3" w:rsidRPr="00472631" w:rsidRDefault="00B579A3" w:rsidP="00B579A3">
      <w:pPr>
        <w:numPr>
          <w:ilvl w:val="12"/>
          <w:numId w:val="0"/>
        </w:numPr>
        <w:tabs>
          <w:tab w:val="clear" w:pos="567"/>
        </w:tabs>
        <w:spacing w:line="240" w:lineRule="auto"/>
        <w:ind w:right="-2"/>
        <w:rPr>
          <w:b/>
          <w:szCs w:val="22"/>
          <w:lang w:val="lt-LT"/>
        </w:rPr>
      </w:pPr>
    </w:p>
    <w:p w:rsidR="00B579A3" w:rsidRPr="00472631" w:rsidRDefault="00B579A3" w:rsidP="00B579A3">
      <w:pPr>
        <w:numPr>
          <w:ilvl w:val="12"/>
          <w:numId w:val="0"/>
        </w:numPr>
        <w:spacing w:line="240" w:lineRule="auto"/>
        <w:ind w:right="-2"/>
        <w:rPr>
          <w:i/>
          <w:szCs w:val="22"/>
          <w:lang w:val="lt-LT"/>
        </w:rPr>
      </w:pPr>
    </w:p>
    <w:p w:rsidR="00B579A3" w:rsidRPr="00E54E2B" w:rsidRDefault="00B579A3" w:rsidP="00B579A3">
      <w:pPr>
        <w:rPr>
          <w:lang w:val="lt-LT"/>
        </w:rPr>
      </w:pPr>
      <w:r w:rsidRPr="00472631">
        <w:rPr>
          <w:szCs w:val="22"/>
          <w:lang w:val="lt-LT"/>
        </w:rPr>
        <w:t>Išsami informacija apie šį vaistą pateikiama Valstybinės vaistų kontrolės tarnybos prie Lietuvos Respublikos sveikatos apsaugos ministerijos tinklalapyje</w:t>
      </w:r>
      <w:r w:rsidRPr="00472631">
        <w:rPr>
          <w:i/>
          <w:szCs w:val="22"/>
          <w:lang w:val="lt-LT"/>
        </w:rPr>
        <w:t xml:space="preserve"> </w:t>
      </w:r>
      <w:hyperlink r:id="rId8" w:history="1">
        <w:r w:rsidRPr="00472631">
          <w:rPr>
            <w:rStyle w:val="Hipersaitas"/>
            <w:rFonts w:eastAsia="SimSun"/>
            <w:szCs w:val="22"/>
            <w:lang w:val="lt-LT"/>
          </w:rPr>
          <w:t>http://www.vvkt.lt/</w:t>
        </w:r>
      </w:hyperlink>
      <w:r w:rsidRPr="00472631">
        <w:rPr>
          <w:szCs w:val="22"/>
          <w:lang w:val="lt-LT"/>
        </w:rPr>
        <w:t>.</w:t>
      </w:r>
    </w:p>
    <w:p w:rsidR="00B579A3" w:rsidRPr="00001DA7" w:rsidRDefault="00B579A3" w:rsidP="00B579A3">
      <w:pPr>
        <w:rPr>
          <w:lang w:val="lt-LT"/>
        </w:rPr>
      </w:pPr>
    </w:p>
    <w:p w:rsidR="00B579A3" w:rsidRPr="00346B4B" w:rsidRDefault="00B579A3" w:rsidP="00B579A3">
      <w:pPr>
        <w:rPr>
          <w:lang w:val="lt-LT"/>
        </w:rPr>
      </w:pPr>
      <w:bookmarkStart w:id="0" w:name="_GoBack"/>
      <w:bookmarkEnd w:id="0"/>
    </w:p>
    <w:p w:rsidR="00BA6577" w:rsidRDefault="00BA6577"/>
    <w:sectPr w:rsidR="00BA6577" w:rsidSect="00D048B1">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23893"/>
      <w:docPartObj>
        <w:docPartGallery w:val="Page Numbers (Bottom of Page)"/>
        <w:docPartUnique/>
      </w:docPartObj>
    </w:sdtPr>
    <w:sdtEndPr/>
    <w:sdtContent>
      <w:p w:rsidR="006978A9" w:rsidRDefault="00B579A3">
        <w:pPr>
          <w:pStyle w:val="Porat"/>
          <w:jc w:val="center"/>
        </w:pPr>
        <w:r>
          <w:fldChar w:fldCharType="begin"/>
        </w:r>
        <w:r>
          <w:instrText>PAGE   \* MERGEFORMAT</w:instrText>
        </w:r>
        <w:r>
          <w:fldChar w:fldCharType="separate"/>
        </w:r>
        <w:r w:rsidRPr="00B579A3">
          <w:rPr>
            <w:noProof/>
            <w:lang w:val="lt-LT"/>
          </w:rPr>
          <w:t>6</w:t>
        </w:r>
        <w:r>
          <w:fldChar w:fldCharType="end"/>
        </w:r>
      </w:p>
    </w:sdtContent>
  </w:sdt>
  <w:p w:rsidR="006978A9" w:rsidRDefault="00B579A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8A9" w:rsidRDefault="00B579A3" w:rsidP="00C40E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FFFFFFFF">
      <w:start w:val="1"/>
      <w:numFmt w:val="bullet"/>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62F10"/>
    <w:multiLevelType w:val="hybridMultilevel"/>
    <w:tmpl w:val="9B3CBA92"/>
    <w:lvl w:ilvl="0" w:tplc="FFFFFFFF">
      <w:start w:val="1"/>
      <w:numFmt w:val="bullet"/>
      <w:lvlText w:val="-"/>
      <w:lvlJc w:val="left"/>
      <w:pPr>
        <w:ind w:left="36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743DE8"/>
    <w:multiLevelType w:val="hybridMultilevel"/>
    <w:tmpl w:val="A88EBA96"/>
    <w:lvl w:ilvl="0" w:tplc="F8C8B288">
      <w:start w:val="1"/>
      <w:numFmt w:val="bullet"/>
      <w:lvlText w:val="-"/>
      <w:lvlJc w:val="left"/>
      <w:pPr>
        <w:tabs>
          <w:tab w:val="num" w:pos="862"/>
        </w:tabs>
        <w:ind w:left="1021" w:hanging="519"/>
      </w:pPr>
      <w:rPr>
        <w:rFonts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2"/>
  </w:num>
  <w:num w:numId="6">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A3"/>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579A3"/>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340"/>
  <w15:chartTrackingRefBased/>
  <w15:docId w15:val="{18EFCC12-DBF0-4FC9-B0A5-9A0E849A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9A3"/>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B579A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579A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579A3"/>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B579A3"/>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579A3"/>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579A3"/>
    <w:rPr>
      <w:rFonts w:ascii="Calibri" w:hAnsi="Calibri" w:cs="Times New Roman"/>
      <w:b/>
      <w:bCs/>
      <w:snapToGrid w:val="0"/>
      <w:sz w:val="28"/>
      <w:szCs w:val="28"/>
      <w:lang w:val="en-GB" w:eastAsia="x-none"/>
    </w:rPr>
  </w:style>
  <w:style w:type="paragraph" w:styleId="Porat">
    <w:name w:val="footer"/>
    <w:basedOn w:val="prastasis"/>
    <w:link w:val="PoratDiagrama"/>
    <w:uiPriority w:val="99"/>
    <w:rsid w:val="00B579A3"/>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579A3"/>
    <w:rPr>
      <w:rFonts w:ascii="Times New Roman" w:hAnsi="Times New Roman" w:cs="Times New Roman"/>
      <w:snapToGrid w:val="0"/>
      <w:szCs w:val="20"/>
      <w:lang w:val="en-GB" w:eastAsia="x-none"/>
    </w:rPr>
  </w:style>
  <w:style w:type="character" w:styleId="Hipersaitas">
    <w:name w:val="Hyperlink"/>
    <w:uiPriority w:val="99"/>
    <w:rsid w:val="00B579A3"/>
    <w:rPr>
      <w:color w:val="0000FF"/>
      <w:u w:val="single"/>
    </w:rPr>
  </w:style>
  <w:style w:type="character" w:customStyle="1" w:styleId="st">
    <w:name w:val="st"/>
    <w:basedOn w:val="Numatytasispastraiposriftas"/>
    <w:rsid w:val="00B579A3"/>
  </w:style>
  <w:style w:type="character" w:customStyle="1" w:styleId="st1">
    <w:name w:val="st1"/>
    <w:basedOn w:val="Numatytasispastraiposriftas"/>
    <w:rsid w:val="00B579A3"/>
  </w:style>
  <w:style w:type="paragraph" w:customStyle="1" w:styleId="BT-EMEASMCA">
    <w:name w:val="BT- EMEA_SMCA"/>
    <w:basedOn w:val="prastasis"/>
    <w:autoRedefine/>
    <w:rsid w:val="00B579A3"/>
    <w:pPr>
      <w:numPr>
        <w:numId w:val="4"/>
      </w:numPr>
      <w:tabs>
        <w:tab w:val="clear" w:pos="567"/>
      </w:tabs>
      <w:spacing w:line="240" w:lineRule="auto"/>
    </w:pPr>
    <w:rPr>
      <w:noProof/>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8771</Words>
  <Characters>5001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2025-05-27T07:19:00Z</dcterms:created>
  <dcterms:modified xsi:type="dcterms:W3CDTF">2025-05-27T07:20:00Z</dcterms:modified>
</cp:coreProperties>
</file>