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F09" w:rsidRDefault="00293F09" w:rsidP="00293F09">
      <w:pPr>
        <w:widowControl w:val="0"/>
        <w:tabs>
          <w:tab w:val="left" w:pos="567"/>
        </w:tabs>
        <w:jc w:val="center"/>
        <w:outlineLvl w:val="1"/>
        <w:rPr>
          <w:b/>
          <w:snapToGrid w:val="0"/>
          <w:sz w:val="22"/>
          <w:szCs w:val="22"/>
          <w:lang w:eastAsia="x-none"/>
        </w:rPr>
      </w:pPr>
      <w:r>
        <w:rPr>
          <w:b/>
          <w:bCs/>
          <w:iCs/>
          <w:snapToGrid w:val="0"/>
          <w:sz w:val="22"/>
          <w:szCs w:val="22"/>
          <w:lang w:eastAsia="x-none"/>
        </w:rPr>
        <w:t>Pakuotės lapelis:</w:t>
      </w:r>
      <w:r>
        <w:rPr>
          <w:b/>
          <w:snapToGrid w:val="0"/>
          <w:sz w:val="22"/>
          <w:szCs w:val="22"/>
          <w:lang w:eastAsia="x-none"/>
        </w:rPr>
        <w:t xml:space="preserve"> </w:t>
      </w:r>
      <w:r>
        <w:rPr>
          <w:b/>
          <w:bCs/>
          <w:iCs/>
          <w:snapToGrid w:val="0"/>
          <w:sz w:val="22"/>
          <w:szCs w:val="22"/>
          <w:lang w:eastAsia="x-none"/>
        </w:rPr>
        <w:t>informacija vartotojui</w:t>
      </w:r>
    </w:p>
    <w:p w:rsidR="00293F09" w:rsidRDefault="00293F09" w:rsidP="00293F09">
      <w:pPr>
        <w:widowControl w:val="0"/>
        <w:numPr>
          <w:ilvl w:val="12"/>
          <w:numId w:val="0"/>
        </w:numPr>
        <w:shd w:val="clear" w:color="auto" w:fill="FFFFFF"/>
        <w:jc w:val="center"/>
        <w:rPr>
          <w:snapToGrid w:val="0"/>
          <w:sz w:val="22"/>
          <w:szCs w:val="22"/>
        </w:rPr>
      </w:pPr>
    </w:p>
    <w:p w:rsidR="00293F09" w:rsidRDefault="00293F09" w:rsidP="00293F09">
      <w:pPr>
        <w:widowControl w:val="0"/>
        <w:tabs>
          <w:tab w:val="left" w:pos="567"/>
        </w:tabs>
        <w:jc w:val="center"/>
        <w:rPr>
          <w:b/>
          <w:snapToGrid w:val="0"/>
          <w:sz w:val="22"/>
          <w:szCs w:val="22"/>
        </w:rPr>
      </w:pPr>
      <w:r>
        <w:rPr>
          <w:b/>
          <w:snapToGrid w:val="0"/>
          <w:sz w:val="22"/>
          <w:szCs w:val="22"/>
        </w:rPr>
        <w:t>Moflaxa 400 mg/250 ml infuzinis tirpalas</w:t>
      </w:r>
    </w:p>
    <w:p w:rsidR="00293F09" w:rsidRDefault="00293F09" w:rsidP="00293F09">
      <w:pPr>
        <w:widowControl w:val="0"/>
        <w:tabs>
          <w:tab w:val="left" w:pos="567"/>
        </w:tabs>
        <w:jc w:val="center"/>
        <w:rPr>
          <w:bCs/>
          <w:snapToGrid w:val="0"/>
          <w:sz w:val="22"/>
          <w:szCs w:val="22"/>
        </w:rPr>
      </w:pPr>
      <w:r>
        <w:rPr>
          <w:bCs/>
          <w:snapToGrid w:val="0"/>
          <w:sz w:val="22"/>
          <w:szCs w:val="22"/>
        </w:rPr>
        <w:t>moksifloksacinas</w:t>
      </w:r>
    </w:p>
    <w:p w:rsidR="00293F09" w:rsidRDefault="00293F09" w:rsidP="00293F09">
      <w:pPr>
        <w:widowControl w:val="0"/>
        <w:tabs>
          <w:tab w:val="left" w:pos="567"/>
        </w:tabs>
        <w:jc w:val="center"/>
        <w:rPr>
          <w:b/>
          <w:snapToGrid w:val="0"/>
          <w:sz w:val="22"/>
          <w:szCs w:val="22"/>
        </w:rPr>
      </w:pPr>
    </w:p>
    <w:p w:rsidR="00293F09" w:rsidRDefault="00293F09" w:rsidP="00293F09">
      <w:pPr>
        <w:widowControl w:val="0"/>
        <w:rPr>
          <w:snapToGrid w:val="0"/>
          <w:sz w:val="22"/>
          <w:szCs w:val="22"/>
        </w:rPr>
      </w:pPr>
      <w:r>
        <w:rPr>
          <w:b/>
          <w:snapToGrid w:val="0"/>
          <w:sz w:val="22"/>
          <w:szCs w:val="22"/>
        </w:rPr>
        <w:t>Atidžiai perskaitykite visą šį lapelį, prieš pradėdami vartoti vaistą, nes jame pateikiama Jums svarbi informacija.</w:t>
      </w:r>
    </w:p>
    <w:p w:rsidR="00293F09" w:rsidRDefault="00293F09" w:rsidP="00293F09">
      <w:pPr>
        <w:widowControl w:val="0"/>
        <w:numPr>
          <w:ilvl w:val="0"/>
          <w:numId w:val="14"/>
        </w:numPr>
        <w:ind w:left="567" w:right="-2" w:hanging="567"/>
        <w:rPr>
          <w:snapToGrid w:val="0"/>
          <w:sz w:val="22"/>
          <w:szCs w:val="22"/>
        </w:rPr>
      </w:pPr>
      <w:r>
        <w:rPr>
          <w:snapToGrid w:val="0"/>
          <w:sz w:val="22"/>
          <w:szCs w:val="22"/>
        </w:rPr>
        <w:t>Neišmeskite šio lapelio, nes vėl gali prireikti jį perskaityti.</w:t>
      </w:r>
    </w:p>
    <w:p w:rsidR="00293F09" w:rsidRDefault="00293F09" w:rsidP="00293F09">
      <w:pPr>
        <w:widowControl w:val="0"/>
        <w:numPr>
          <w:ilvl w:val="0"/>
          <w:numId w:val="14"/>
        </w:numPr>
        <w:ind w:left="567" w:right="-2" w:hanging="567"/>
        <w:rPr>
          <w:snapToGrid w:val="0"/>
          <w:sz w:val="22"/>
          <w:szCs w:val="22"/>
        </w:rPr>
      </w:pPr>
      <w:r>
        <w:rPr>
          <w:snapToGrid w:val="0"/>
          <w:sz w:val="22"/>
          <w:szCs w:val="22"/>
        </w:rPr>
        <w:t>Jeigu kiltų daugiau klausimų, kreipkitės į gydytoją, vaistininką arba slaugytoją.</w:t>
      </w:r>
    </w:p>
    <w:p w:rsidR="00293F09" w:rsidRDefault="00293F09" w:rsidP="00293F09">
      <w:pPr>
        <w:widowControl w:val="0"/>
        <w:numPr>
          <w:ilvl w:val="0"/>
          <w:numId w:val="14"/>
        </w:numPr>
        <w:ind w:left="567" w:hanging="567"/>
        <w:rPr>
          <w:snapToGrid w:val="0"/>
          <w:sz w:val="22"/>
          <w:szCs w:val="22"/>
        </w:rPr>
      </w:pPr>
      <w:r>
        <w:rPr>
          <w:snapToGrid w:val="0"/>
          <w:sz w:val="22"/>
          <w:szCs w:val="22"/>
        </w:rPr>
        <w:t>Jeigu pasireiškė šalutinis poveikis (net jeigu jis šiame lapelyje nenurodytas), kreipkitės į gydytoją, vaistininką arba slaugytoją. Žr. 4 skyrių.</w:t>
      </w:r>
    </w:p>
    <w:p w:rsidR="00293F09" w:rsidRDefault="00293F09" w:rsidP="00293F09">
      <w:pPr>
        <w:widowControl w:val="0"/>
        <w:ind w:right="-2"/>
        <w:rPr>
          <w:snapToGrid w:val="0"/>
          <w:sz w:val="22"/>
          <w:szCs w:val="22"/>
        </w:rPr>
      </w:pPr>
    </w:p>
    <w:p w:rsidR="00293F09" w:rsidRDefault="00293F09" w:rsidP="00293F09">
      <w:pPr>
        <w:widowControl w:val="0"/>
        <w:tabs>
          <w:tab w:val="left" w:pos="567"/>
        </w:tabs>
        <w:jc w:val="both"/>
        <w:outlineLvl w:val="3"/>
        <w:rPr>
          <w:b/>
          <w:bCs/>
          <w:snapToGrid w:val="0"/>
          <w:sz w:val="22"/>
          <w:szCs w:val="22"/>
          <w:lang w:eastAsia="x-none"/>
        </w:rPr>
      </w:pPr>
      <w:r>
        <w:rPr>
          <w:b/>
          <w:bCs/>
          <w:snapToGrid w:val="0"/>
          <w:sz w:val="22"/>
          <w:szCs w:val="22"/>
          <w:lang w:eastAsia="x-none"/>
        </w:rPr>
        <w:t>Apie ką rašoma šiame lapelyje?</w:t>
      </w:r>
    </w:p>
    <w:p w:rsidR="00293F09" w:rsidRDefault="00293F09" w:rsidP="00293F09">
      <w:pPr>
        <w:widowControl w:val="0"/>
        <w:numPr>
          <w:ilvl w:val="12"/>
          <w:numId w:val="0"/>
        </w:numPr>
        <w:ind w:left="567" w:right="-2" w:hanging="567"/>
        <w:rPr>
          <w:snapToGrid w:val="0"/>
          <w:sz w:val="22"/>
          <w:szCs w:val="22"/>
        </w:rPr>
      </w:pPr>
    </w:p>
    <w:p w:rsidR="00293F09" w:rsidRDefault="00293F09" w:rsidP="00293F09">
      <w:pPr>
        <w:widowControl w:val="0"/>
        <w:numPr>
          <w:ilvl w:val="12"/>
          <w:numId w:val="0"/>
        </w:numPr>
        <w:ind w:left="567" w:right="-2" w:hanging="567"/>
        <w:rPr>
          <w:bCs/>
          <w:snapToGrid w:val="0"/>
          <w:sz w:val="22"/>
          <w:szCs w:val="22"/>
        </w:rPr>
      </w:pPr>
      <w:r>
        <w:rPr>
          <w:snapToGrid w:val="0"/>
          <w:sz w:val="22"/>
          <w:szCs w:val="22"/>
        </w:rPr>
        <w:t>1.</w:t>
      </w:r>
      <w:r>
        <w:rPr>
          <w:snapToGrid w:val="0"/>
          <w:sz w:val="22"/>
          <w:szCs w:val="22"/>
        </w:rPr>
        <w:tab/>
        <w:t xml:space="preserve">Kas yra </w:t>
      </w:r>
      <w:r>
        <w:rPr>
          <w:bCs/>
          <w:snapToGrid w:val="0"/>
          <w:sz w:val="22"/>
          <w:szCs w:val="22"/>
        </w:rPr>
        <w:t>Moflaxa ir kam jis vartojamas</w:t>
      </w:r>
    </w:p>
    <w:p w:rsidR="00293F09" w:rsidRDefault="00293F09" w:rsidP="00293F09">
      <w:pPr>
        <w:widowControl w:val="0"/>
        <w:numPr>
          <w:ilvl w:val="12"/>
          <w:numId w:val="0"/>
        </w:numPr>
        <w:ind w:left="567" w:right="-2" w:hanging="567"/>
        <w:rPr>
          <w:bCs/>
          <w:snapToGrid w:val="0"/>
          <w:sz w:val="22"/>
          <w:szCs w:val="22"/>
        </w:rPr>
      </w:pPr>
      <w:r>
        <w:rPr>
          <w:bCs/>
          <w:snapToGrid w:val="0"/>
          <w:sz w:val="22"/>
          <w:szCs w:val="22"/>
        </w:rPr>
        <w:t>2.</w:t>
      </w:r>
      <w:r>
        <w:rPr>
          <w:bCs/>
          <w:snapToGrid w:val="0"/>
          <w:sz w:val="22"/>
          <w:szCs w:val="22"/>
        </w:rPr>
        <w:tab/>
        <w:t>Kas žinotina prieš vartojant Moflaxa</w:t>
      </w:r>
    </w:p>
    <w:p w:rsidR="00293F09" w:rsidRDefault="00293F09" w:rsidP="00293F09">
      <w:pPr>
        <w:widowControl w:val="0"/>
        <w:numPr>
          <w:ilvl w:val="12"/>
          <w:numId w:val="0"/>
        </w:numPr>
        <w:ind w:left="567" w:right="-2" w:hanging="567"/>
        <w:rPr>
          <w:bCs/>
          <w:snapToGrid w:val="0"/>
          <w:sz w:val="22"/>
          <w:szCs w:val="22"/>
        </w:rPr>
      </w:pPr>
      <w:r>
        <w:rPr>
          <w:bCs/>
          <w:snapToGrid w:val="0"/>
          <w:sz w:val="22"/>
          <w:szCs w:val="22"/>
        </w:rPr>
        <w:t>3.</w:t>
      </w:r>
      <w:r>
        <w:rPr>
          <w:bCs/>
          <w:snapToGrid w:val="0"/>
          <w:sz w:val="22"/>
          <w:szCs w:val="22"/>
        </w:rPr>
        <w:tab/>
        <w:t>Kaip vartoti Moflaxa</w:t>
      </w:r>
    </w:p>
    <w:p w:rsidR="00293F09" w:rsidRDefault="00293F09" w:rsidP="00293F09">
      <w:pPr>
        <w:widowControl w:val="0"/>
        <w:numPr>
          <w:ilvl w:val="12"/>
          <w:numId w:val="0"/>
        </w:numPr>
        <w:ind w:left="567" w:right="-2" w:hanging="567"/>
        <w:rPr>
          <w:bCs/>
          <w:snapToGrid w:val="0"/>
          <w:sz w:val="22"/>
          <w:szCs w:val="22"/>
        </w:rPr>
      </w:pPr>
      <w:r>
        <w:rPr>
          <w:bCs/>
          <w:snapToGrid w:val="0"/>
          <w:sz w:val="22"/>
          <w:szCs w:val="22"/>
        </w:rPr>
        <w:t>4.</w:t>
      </w:r>
      <w:r>
        <w:rPr>
          <w:bCs/>
          <w:snapToGrid w:val="0"/>
          <w:sz w:val="22"/>
          <w:szCs w:val="22"/>
        </w:rPr>
        <w:tab/>
        <w:t>Galimas šalutinis poveikis</w:t>
      </w:r>
    </w:p>
    <w:p w:rsidR="00293F09" w:rsidRDefault="00293F09" w:rsidP="00293F09">
      <w:pPr>
        <w:widowControl w:val="0"/>
        <w:numPr>
          <w:ilvl w:val="12"/>
          <w:numId w:val="0"/>
        </w:numPr>
        <w:tabs>
          <w:tab w:val="left" w:pos="709"/>
        </w:tabs>
        <w:ind w:left="567" w:right="-2" w:hanging="567"/>
        <w:rPr>
          <w:bCs/>
          <w:snapToGrid w:val="0"/>
          <w:sz w:val="22"/>
          <w:szCs w:val="22"/>
        </w:rPr>
      </w:pPr>
      <w:r>
        <w:rPr>
          <w:bCs/>
          <w:snapToGrid w:val="0"/>
          <w:sz w:val="22"/>
          <w:szCs w:val="22"/>
        </w:rPr>
        <w:t>5.</w:t>
      </w:r>
      <w:r>
        <w:rPr>
          <w:bCs/>
          <w:snapToGrid w:val="0"/>
          <w:sz w:val="22"/>
          <w:szCs w:val="22"/>
        </w:rPr>
        <w:tab/>
        <w:t>Kaip laikyti Moflaxa</w:t>
      </w:r>
    </w:p>
    <w:p w:rsidR="00293F09" w:rsidRDefault="00293F09" w:rsidP="00293F09">
      <w:pPr>
        <w:widowControl w:val="0"/>
        <w:numPr>
          <w:ilvl w:val="12"/>
          <w:numId w:val="0"/>
        </w:numPr>
        <w:ind w:left="567" w:right="-2" w:hanging="567"/>
        <w:rPr>
          <w:bCs/>
          <w:snapToGrid w:val="0"/>
          <w:sz w:val="22"/>
          <w:szCs w:val="22"/>
        </w:rPr>
      </w:pPr>
      <w:r>
        <w:rPr>
          <w:bCs/>
          <w:snapToGrid w:val="0"/>
          <w:sz w:val="22"/>
          <w:szCs w:val="22"/>
        </w:rPr>
        <w:t>6.</w:t>
      </w:r>
      <w:r>
        <w:rPr>
          <w:bCs/>
          <w:snapToGrid w:val="0"/>
          <w:sz w:val="22"/>
          <w:szCs w:val="22"/>
        </w:rPr>
        <w:tab/>
        <w:t>Pakuotės turinys ir kita informacija</w:t>
      </w:r>
    </w:p>
    <w:p w:rsidR="00293F09" w:rsidRDefault="00293F09" w:rsidP="00293F09">
      <w:pPr>
        <w:widowControl w:val="0"/>
        <w:numPr>
          <w:ilvl w:val="12"/>
          <w:numId w:val="0"/>
        </w:numPr>
        <w:ind w:right="-2"/>
        <w:rPr>
          <w:snapToGrid w:val="0"/>
          <w:sz w:val="22"/>
          <w:szCs w:val="22"/>
        </w:rPr>
      </w:pPr>
    </w:p>
    <w:p w:rsidR="00293F09" w:rsidRDefault="00293F09" w:rsidP="00293F09">
      <w:pPr>
        <w:widowControl w:val="0"/>
        <w:numPr>
          <w:ilvl w:val="12"/>
          <w:numId w:val="0"/>
        </w:numPr>
        <w:ind w:right="-2"/>
        <w:rPr>
          <w:snapToGrid w:val="0"/>
          <w:sz w:val="22"/>
          <w:szCs w:val="22"/>
        </w:rPr>
      </w:pPr>
    </w:p>
    <w:p w:rsidR="00293F09" w:rsidRDefault="00293F09" w:rsidP="00293F09">
      <w:pPr>
        <w:widowControl w:val="0"/>
        <w:tabs>
          <w:tab w:val="left" w:pos="567"/>
        </w:tabs>
        <w:jc w:val="both"/>
        <w:outlineLvl w:val="3"/>
        <w:rPr>
          <w:b/>
          <w:bCs/>
          <w:snapToGrid w:val="0"/>
          <w:sz w:val="22"/>
          <w:szCs w:val="22"/>
          <w:lang w:eastAsia="x-none"/>
        </w:rPr>
      </w:pPr>
      <w:r>
        <w:rPr>
          <w:b/>
          <w:bCs/>
          <w:snapToGrid w:val="0"/>
          <w:sz w:val="22"/>
          <w:szCs w:val="22"/>
          <w:lang w:eastAsia="x-none"/>
        </w:rPr>
        <w:t>1.</w:t>
      </w:r>
      <w:r>
        <w:rPr>
          <w:b/>
          <w:bCs/>
          <w:snapToGrid w:val="0"/>
          <w:sz w:val="22"/>
          <w:szCs w:val="22"/>
          <w:lang w:eastAsia="x-none"/>
        </w:rPr>
        <w:tab/>
        <w:t>Kas yra Moflaxa ir kam jis vartojamas</w:t>
      </w:r>
    </w:p>
    <w:p w:rsidR="00293F09" w:rsidRDefault="00293F09" w:rsidP="00293F09">
      <w:pPr>
        <w:widowControl w:val="0"/>
        <w:numPr>
          <w:ilvl w:val="12"/>
          <w:numId w:val="0"/>
        </w:numPr>
        <w:ind w:right="-2"/>
        <w:rPr>
          <w:snapToGrid w:val="0"/>
          <w:sz w:val="22"/>
          <w:szCs w:val="22"/>
        </w:rPr>
      </w:pPr>
    </w:p>
    <w:p w:rsidR="00293F09" w:rsidRDefault="00293F09" w:rsidP="00293F09">
      <w:pPr>
        <w:widowControl w:val="0"/>
        <w:tabs>
          <w:tab w:val="left" w:pos="567"/>
        </w:tabs>
        <w:rPr>
          <w:snapToGrid w:val="0"/>
          <w:sz w:val="22"/>
          <w:szCs w:val="22"/>
        </w:rPr>
      </w:pPr>
      <w:r>
        <w:rPr>
          <w:snapToGrid w:val="0"/>
          <w:sz w:val="22"/>
          <w:szCs w:val="22"/>
        </w:rPr>
        <w:t>Veiklioji Moflaxa medžiaga yra moksifloksacinas, kuris priklauso antibiotikų vadinamų fluorochinolonais grupei. Moflaxa naikina infekcines ligas sukeliančias bakterijas, kurios yra jautrios moksifloksacinui.</w:t>
      </w:r>
    </w:p>
    <w:p w:rsidR="00293F09" w:rsidRDefault="00293F09" w:rsidP="00293F09">
      <w:pPr>
        <w:widowControl w:val="0"/>
        <w:tabs>
          <w:tab w:val="left" w:pos="567"/>
        </w:tabs>
        <w:rPr>
          <w:snapToGrid w:val="0"/>
          <w:sz w:val="22"/>
          <w:szCs w:val="22"/>
        </w:rPr>
      </w:pPr>
    </w:p>
    <w:p w:rsidR="00293F09" w:rsidRDefault="00293F09" w:rsidP="00293F09">
      <w:pPr>
        <w:widowControl w:val="0"/>
        <w:tabs>
          <w:tab w:val="left" w:pos="567"/>
        </w:tabs>
        <w:rPr>
          <w:snapToGrid w:val="0"/>
          <w:sz w:val="22"/>
          <w:szCs w:val="22"/>
        </w:rPr>
      </w:pPr>
      <w:r>
        <w:rPr>
          <w:snapToGrid w:val="0"/>
          <w:sz w:val="22"/>
          <w:szCs w:val="22"/>
        </w:rPr>
        <w:t>Moflaxa gydomos šios suaugusių žmonių infekcinės ligos:</w:t>
      </w:r>
    </w:p>
    <w:p w:rsidR="00293F09" w:rsidRDefault="00293F09" w:rsidP="00293F09">
      <w:pPr>
        <w:widowControl w:val="0"/>
        <w:numPr>
          <w:ilvl w:val="0"/>
          <w:numId w:val="3"/>
        </w:numPr>
        <w:ind w:left="567" w:hanging="567"/>
        <w:contextualSpacing/>
        <w:rPr>
          <w:rFonts w:eastAsia="Calibri"/>
          <w:sz w:val="22"/>
          <w:szCs w:val="22"/>
        </w:rPr>
      </w:pPr>
      <w:r>
        <w:rPr>
          <w:rFonts w:eastAsia="Calibri"/>
          <w:sz w:val="22"/>
          <w:szCs w:val="22"/>
        </w:rPr>
        <w:t>ne ligoninėje įgyta infekcinė plaučių liga (pneumonija);</w:t>
      </w:r>
    </w:p>
    <w:p w:rsidR="00293F09" w:rsidRDefault="00293F09" w:rsidP="00293F09">
      <w:pPr>
        <w:widowControl w:val="0"/>
        <w:numPr>
          <w:ilvl w:val="0"/>
          <w:numId w:val="3"/>
        </w:numPr>
        <w:ind w:left="567" w:right="-2" w:hanging="567"/>
        <w:contextualSpacing/>
        <w:rPr>
          <w:rFonts w:eastAsia="Calibri"/>
          <w:sz w:val="22"/>
          <w:szCs w:val="22"/>
        </w:rPr>
      </w:pPr>
      <w:r>
        <w:rPr>
          <w:rFonts w:eastAsia="Calibri"/>
          <w:sz w:val="22"/>
          <w:szCs w:val="22"/>
        </w:rPr>
        <w:t>odos ir minkštųjų audinių infekcinės ligos.</w:t>
      </w:r>
    </w:p>
    <w:p w:rsidR="00293F09" w:rsidRDefault="00293F09" w:rsidP="00293F09">
      <w:pPr>
        <w:widowControl w:val="0"/>
        <w:numPr>
          <w:ilvl w:val="12"/>
          <w:numId w:val="0"/>
        </w:numPr>
        <w:ind w:right="-2"/>
        <w:rPr>
          <w:snapToGrid w:val="0"/>
          <w:sz w:val="22"/>
          <w:szCs w:val="22"/>
        </w:rPr>
      </w:pPr>
    </w:p>
    <w:p w:rsidR="00293F09" w:rsidRDefault="00293F09" w:rsidP="00293F09">
      <w:pPr>
        <w:widowControl w:val="0"/>
        <w:numPr>
          <w:ilvl w:val="12"/>
          <w:numId w:val="0"/>
        </w:numPr>
        <w:ind w:right="-2"/>
        <w:rPr>
          <w:snapToGrid w:val="0"/>
          <w:sz w:val="22"/>
          <w:szCs w:val="22"/>
        </w:rPr>
      </w:pPr>
    </w:p>
    <w:p w:rsidR="00293F09" w:rsidRDefault="00293F09" w:rsidP="00293F09">
      <w:pPr>
        <w:widowControl w:val="0"/>
        <w:tabs>
          <w:tab w:val="left" w:pos="567"/>
        </w:tabs>
        <w:jc w:val="both"/>
        <w:outlineLvl w:val="3"/>
        <w:rPr>
          <w:b/>
          <w:bCs/>
          <w:snapToGrid w:val="0"/>
          <w:sz w:val="22"/>
          <w:szCs w:val="22"/>
          <w:lang w:eastAsia="x-none"/>
        </w:rPr>
      </w:pPr>
      <w:r>
        <w:rPr>
          <w:b/>
          <w:bCs/>
          <w:snapToGrid w:val="0"/>
          <w:sz w:val="22"/>
          <w:szCs w:val="22"/>
          <w:lang w:eastAsia="x-none"/>
        </w:rPr>
        <w:t>2.</w:t>
      </w:r>
      <w:r>
        <w:rPr>
          <w:b/>
          <w:bCs/>
          <w:snapToGrid w:val="0"/>
          <w:sz w:val="22"/>
          <w:szCs w:val="22"/>
          <w:lang w:eastAsia="x-none"/>
        </w:rPr>
        <w:tab/>
        <w:t>Kas žinotina prieš vartojant Moflaxa</w:t>
      </w:r>
    </w:p>
    <w:p w:rsidR="00293F09" w:rsidRDefault="00293F09" w:rsidP="00293F09">
      <w:pPr>
        <w:widowControl w:val="0"/>
        <w:tabs>
          <w:tab w:val="left" w:pos="567"/>
        </w:tabs>
        <w:rPr>
          <w:snapToGrid w:val="0"/>
          <w:sz w:val="22"/>
          <w:szCs w:val="22"/>
        </w:rPr>
      </w:pPr>
    </w:p>
    <w:p w:rsidR="00293F09" w:rsidRDefault="00293F09" w:rsidP="00293F09">
      <w:pPr>
        <w:widowControl w:val="0"/>
        <w:tabs>
          <w:tab w:val="left" w:pos="567"/>
        </w:tabs>
        <w:rPr>
          <w:snapToGrid w:val="0"/>
          <w:sz w:val="22"/>
          <w:szCs w:val="22"/>
        </w:rPr>
      </w:pPr>
      <w:r>
        <w:rPr>
          <w:snapToGrid w:val="0"/>
          <w:sz w:val="22"/>
          <w:szCs w:val="22"/>
        </w:rPr>
        <w:t>Jeigu neaišku, ar priklausote kuriai nors toliau išvardytai pacientų grupei, kreipkitės į gydytoją.</w:t>
      </w:r>
    </w:p>
    <w:p w:rsidR="00293F09" w:rsidRDefault="00293F09" w:rsidP="00293F09">
      <w:pPr>
        <w:widowControl w:val="0"/>
        <w:tabs>
          <w:tab w:val="left" w:pos="567"/>
        </w:tabs>
        <w:rPr>
          <w:snapToGrid w:val="0"/>
          <w:sz w:val="22"/>
          <w:szCs w:val="22"/>
        </w:rPr>
      </w:pPr>
    </w:p>
    <w:p w:rsidR="00293F09" w:rsidRDefault="00293F09" w:rsidP="00293F09">
      <w:pPr>
        <w:widowControl w:val="0"/>
        <w:tabs>
          <w:tab w:val="left" w:pos="567"/>
        </w:tabs>
        <w:rPr>
          <w:b/>
          <w:caps/>
          <w:snapToGrid w:val="0"/>
          <w:sz w:val="22"/>
          <w:szCs w:val="22"/>
        </w:rPr>
      </w:pPr>
      <w:r>
        <w:rPr>
          <w:b/>
          <w:bCs/>
          <w:snapToGrid w:val="0"/>
          <w:sz w:val="22"/>
          <w:szCs w:val="22"/>
        </w:rPr>
        <w:t>Moflaxa vartoti draudžiama</w:t>
      </w:r>
    </w:p>
    <w:p w:rsidR="00293F09" w:rsidRDefault="00293F09" w:rsidP="00293F09">
      <w:pPr>
        <w:widowControl w:val="0"/>
        <w:numPr>
          <w:ilvl w:val="0"/>
          <w:numId w:val="4"/>
        </w:numPr>
        <w:ind w:left="567" w:hanging="567"/>
        <w:contextualSpacing/>
        <w:rPr>
          <w:rFonts w:eastAsia="Calibri"/>
          <w:sz w:val="22"/>
          <w:szCs w:val="22"/>
        </w:rPr>
      </w:pPr>
      <w:r>
        <w:rPr>
          <w:rFonts w:eastAsia="Calibri"/>
          <w:sz w:val="22"/>
          <w:szCs w:val="22"/>
        </w:rPr>
        <w:t>jeigu yra alergija moksifloksacinui, bet kuriam kitam chinolonų grupės antibiotikui arba bet kuriai pagalbinei šio vaisto medžiagai (jos išvardytos 6 skyriuje);</w:t>
      </w:r>
    </w:p>
    <w:p w:rsidR="00293F09" w:rsidRDefault="00293F09" w:rsidP="00293F09">
      <w:pPr>
        <w:widowControl w:val="0"/>
        <w:numPr>
          <w:ilvl w:val="0"/>
          <w:numId w:val="4"/>
        </w:numPr>
        <w:ind w:left="567" w:hanging="567"/>
        <w:contextualSpacing/>
        <w:rPr>
          <w:rFonts w:eastAsia="Calibri"/>
          <w:sz w:val="22"/>
          <w:szCs w:val="22"/>
        </w:rPr>
      </w:pPr>
      <w:r>
        <w:rPr>
          <w:rFonts w:eastAsia="Calibri"/>
          <w:sz w:val="22"/>
          <w:szCs w:val="22"/>
        </w:rPr>
        <w:t>jeigu esate nėščia arba žindote;</w:t>
      </w:r>
    </w:p>
    <w:p w:rsidR="00293F09" w:rsidRDefault="00293F09" w:rsidP="00293F09">
      <w:pPr>
        <w:widowControl w:val="0"/>
        <w:numPr>
          <w:ilvl w:val="0"/>
          <w:numId w:val="4"/>
        </w:numPr>
        <w:ind w:left="567" w:hanging="567"/>
        <w:contextualSpacing/>
        <w:rPr>
          <w:rFonts w:eastAsia="Calibri"/>
          <w:sz w:val="22"/>
          <w:szCs w:val="22"/>
        </w:rPr>
      </w:pPr>
      <w:r>
        <w:rPr>
          <w:rFonts w:eastAsia="Calibri"/>
          <w:sz w:val="22"/>
          <w:szCs w:val="22"/>
        </w:rPr>
        <w:t>jeigu Jums mažiau nei 18 metų;</w:t>
      </w:r>
    </w:p>
    <w:p w:rsidR="00293F09" w:rsidRDefault="00293F09" w:rsidP="00293F09">
      <w:pPr>
        <w:widowControl w:val="0"/>
        <w:numPr>
          <w:ilvl w:val="0"/>
          <w:numId w:val="4"/>
        </w:numPr>
        <w:ind w:left="567" w:hanging="567"/>
        <w:contextualSpacing/>
        <w:rPr>
          <w:rFonts w:eastAsia="Calibri"/>
          <w:sz w:val="22"/>
          <w:szCs w:val="22"/>
        </w:rPr>
      </w:pPr>
      <w:r>
        <w:rPr>
          <w:rFonts w:eastAsia="Calibri"/>
          <w:sz w:val="22"/>
          <w:szCs w:val="22"/>
        </w:rPr>
        <w:t xml:space="preserve">jeigu buvo su chinolonų grupės antibiotikų vartojimu susijusi sausgyslių liga ar sutrikimas (žr. poskyrį </w:t>
      </w:r>
      <w:r>
        <w:rPr>
          <w:rFonts w:eastAsia="Calibri"/>
          <w:bCs/>
          <w:sz w:val="22"/>
          <w:szCs w:val="22"/>
        </w:rPr>
        <w:t xml:space="preserve">„Įspėjimai ir atsargumo priemonės“ </w:t>
      </w:r>
      <w:r>
        <w:rPr>
          <w:rFonts w:eastAsia="Calibri"/>
          <w:sz w:val="22"/>
          <w:szCs w:val="22"/>
        </w:rPr>
        <w:t>ir 4 skyrių „Galimas šalutinis poveikis“);</w:t>
      </w:r>
    </w:p>
    <w:p w:rsidR="00293F09" w:rsidRDefault="00293F09" w:rsidP="00293F09">
      <w:pPr>
        <w:widowControl w:val="0"/>
        <w:numPr>
          <w:ilvl w:val="0"/>
          <w:numId w:val="4"/>
        </w:numPr>
        <w:ind w:left="567" w:hanging="567"/>
        <w:contextualSpacing/>
        <w:rPr>
          <w:rFonts w:eastAsia="Calibri"/>
          <w:sz w:val="22"/>
          <w:szCs w:val="22"/>
        </w:rPr>
      </w:pPr>
      <w:r>
        <w:rPr>
          <w:rFonts w:eastAsia="Calibri"/>
          <w:sz w:val="22"/>
          <w:szCs w:val="22"/>
        </w:rPr>
        <w:t>jeigu yra įgimta arba įgyta būklė, susijusi su širdies ritmo pokyčiu (matomu EKG, elektriniame širdies aktyvumo užraše);</w:t>
      </w:r>
    </w:p>
    <w:p w:rsidR="00293F09" w:rsidRDefault="00293F09" w:rsidP="00293F09">
      <w:pPr>
        <w:widowControl w:val="0"/>
        <w:numPr>
          <w:ilvl w:val="0"/>
          <w:numId w:val="4"/>
        </w:numPr>
        <w:ind w:left="567" w:hanging="567"/>
        <w:contextualSpacing/>
        <w:rPr>
          <w:rFonts w:eastAsia="Calibri"/>
          <w:sz w:val="22"/>
          <w:szCs w:val="22"/>
        </w:rPr>
      </w:pPr>
      <w:r>
        <w:rPr>
          <w:rFonts w:eastAsia="Calibri"/>
          <w:sz w:val="22"/>
          <w:szCs w:val="22"/>
        </w:rPr>
        <w:t>jeigu kraujyje sutrikusi druskų pusiausvyra (ypač mažas kalio ar magnio kiekis);</w:t>
      </w:r>
    </w:p>
    <w:p w:rsidR="00293F09" w:rsidRDefault="00293F09" w:rsidP="00293F09">
      <w:pPr>
        <w:widowControl w:val="0"/>
        <w:numPr>
          <w:ilvl w:val="0"/>
          <w:numId w:val="4"/>
        </w:numPr>
        <w:ind w:left="567" w:hanging="567"/>
        <w:contextualSpacing/>
        <w:rPr>
          <w:rFonts w:eastAsia="Calibri"/>
          <w:sz w:val="22"/>
          <w:szCs w:val="22"/>
        </w:rPr>
      </w:pPr>
      <w:r>
        <w:rPr>
          <w:rFonts w:eastAsia="Calibri"/>
          <w:sz w:val="22"/>
          <w:szCs w:val="22"/>
        </w:rPr>
        <w:t>labai lėtas širdies ritmas (vadinamas „bradikardija“);</w:t>
      </w:r>
    </w:p>
    <w:p w:rsidR="00293F09" w:rsidRDefault="00293F09" w:rsidP="00293F09">
      <w:pPr>
        <w:widowControl w:val="0"/>
        <w:numPr>
          <w:ilvl w:val="0"/>
          <w:numId w:val="4"/>
        </w:numPr>
        <w:ind w:left="567" w:hanging="567"/>
        <w:contextualSpacing/>
        <w:rPr>
          <w:rFonts w:eastAsia="Calibri"/>
          <w:sz w:val="22"/>
          <w:szCs w:val="22"/>
        </w:rPr>
      </w:pPr>
      <w:r>
        <w:rPr>
          <w:rFonts w:eastAsia="Calibri"/>
          <w:sz w:val="22"/>
          <w:szCs w:val="22"/>
        </w:rPr>
        <w:t>silpna širdies veikla (širdies nepakankamumas);</w:t>
      </w:r>
    </w:p>
    <w:p w:rsidR="00293F09" w:rsidRDefault="00293F09" w:rsidP="00293F09">
      <w:pPr>
        <w:widowControl w:val="0"/>
        <w:numPr>
          <w:ilvl w:val="0"/>
          <w:numId w:val="4"/>
        </w:numPr>
        <w:ind w:left="567" w:hanging="567"/>
        <w:contextualSpacing/>
        <w:rPr>
          <w:rFonts w:eastAsia="Calibri"/>
          <w:sz w:val="22"/>
          <w:szCs w:val="22"/>
        </w:rPr>
      </w:pPr>
      <w:r>
        <w:rPr>
          <w:rFonts w:eastAsia="Calibri"/>
          <w:sz w:val="22"/>
          <w:szCs w:val="22"/>
        </w:rPr>
        <w:t>buvo sutrikęs širdies ritmas arba vartojate kitų vaistų, sukeliančių EKG pokyčius (žr. poskyrį „Kiti vaistai ir Moflaxa“), kadangi ir Moflaxa gali sukelti EKG pokyčius: ilginti QT intervalą, t. y. uždelsti elektrinio signalo perdavimą;</w:t>
      </w:r>
    </w:p>
    <w:p w:rsidR="00293F09" w:rsidRDefault="00293F09" w:rsidP="00293F09">
      <w:pPr>
        <w:widowControl w:val="0"/>
        <w:numPr>
          <w:ilvl w:val="0"/>
          <w:numId w:val="4"/>
        </w:numPr>
        <w:ind w:left="567" w:right="-2" w:hanging="567"/>
        <w:contextualSpacing/>
        <w:rPr>
          <w:rFonts w:eastAsia="Calibri"/>
          <w:sz w:val="22"/>
          <w:szCs w:val="22"/>
        </w:rPr>
      </w:pPr>
      <w:r>
        <w:rPr>
          <w:rFonts w:eastAsia="Calibri"/>
          <w:sz w:val="22"/>
          <w:szCs w:val="22"/>
        </w:rPr>
        <w:t xml:space="preserve">jeigu sergate sunkia kepenų liga arba kepenų fermentų (transaminazių) aktyvumas kraujyje yra </w:t>
      </w:r>
      <w:r>
        <w:rPr>
          <w:rFonts w:eastAsia="Calibri"/>
          <w:sz w:val="22"/>
          <w:szCs w:val="22"/>
        </w:rPr>
        <w:lastRenderedPageBreak/>
        <w:t>daugiau negu 5 kartus didesnis už didžiausią leistiną dydį.</w:t>
      </w:r>
    </w:p>
    <w:p w:rsidR="00293F09" w:rsidRDefault="00293F09" w:rsidP="00293F09">
      <w:pPr>
        <w:widowControl w:val="0"/>
        <w:numPr>
          <w:ilvl w:val="12"/>
          <w:numId w:val="0"/>
        </w:numPr>
        <w:ind w:right="-2"/>
        <w:rPr>
          <w:snapToGrid w:val="0"/>
          <w:sz w:val="22"/>
          <w:szCs w:val="22"/>
        </w:rPr>
      </w:pPr>
    </w:p>
    <w:p w:rsidR="00293F09" w:rsidRDefault="00293F09" w:rsidP="00293F09">
      <w:pPr>
        <w:widowControl w:val="0"/>
        <w:tabs>
          <w:tab w:val="left" w:pos="567"/>
        </w:tabs>
        <w:jc w:val="both"/>
        <w:outlineLvl w:val="3"/>
        <w:rPr>
          <w:b/>
          <w:bCs/>
          <w:snapToGrid w:val="0"/>
          <w:sz w:val="22"/>
          <w:szCs w:val="22"/>
          <w:lang w:eastAsia="x-none"/>
        </w:rPr>
      </w:pPr>
      <w:r>
        <w:rPr>
          <w:b/>
          <w:bCs/>
          <w:snapToGrid w:val="0"/>
          <w:sz w:val="22"/>
          <w:szCs w:val="22"/>
          <w:lang w:eastAsia="x-none"/>
        </w:rPr>
        <w:t>Įspėjimai ir atsargumo priemonės</w:t>
      </w:r>
    </w:p>
    <w:p w:rsidR="00293F09" w:rsidRDefault="00293F09" w:rsidP="00293F09">
      <w:pPr>
        <w:widowControl w:val="0"/>
        <w:rPr>
          <w:sz w:val="22"/>
          <w:szCs w:val="22"/>
          <w:u w:val="single"/>
          <w:lang w:val="lt-LT"/>
        </w:rPr>
      </w:pPr>
      <w:r>
        <w:rPr>
          <w:sz w:val="22"/>
          <w:szCs w:val="22"/>
          <w:u w:val="single"/>
          <w:lang w:val="lt-LT"/>
        </w:rPr>
        <w:t>Prieš vartojant šį vaistą</w:t>
      </w:r>
    </w:p>
    <w:p w:rsidR="00293F09" w:rsidRDefault="00293F09" w:rsidP="00293F09">
      <w:pPr>
        <w:widowControl w:val="0"/>
        <w:rPr>
          <w:sz w:val="22"/>
          <w:szCs w:val="22"/>
          <w:lang w:val="lt-LT"/>
        </w:rPr>
      </w:pPr>
      <w:r>
        <w:rPr>
          <w:sz w:val="22"/>
          <w:szCs w:val="22"/>
          <w:lang w:val="lt-LT"/>
        </w:rPr>
        <w:t xml:space="preserve">Jeigu anksčiau vartodami </w:t>
      </w:r>
      <w:proofErr w:type="spellStart"/>
      <w:r>
        <w:rPr>
          <w:sz w:val="22"/>
          <w:szCs w:val="22"/>
          <w:lang w:val="lt-LT"/>
        </w:rPr>
        <w:t>chinolonų</w:t>
      </w:r>
      <w:proofErr w:type="spellEnd"/>
      <w:r>
        <w:rPr>
          <w:sz w:val="22"/>
          <w:szCs w:val="22"/>
          <w:lang w:val="lt-LT"/>
        </w:rPr>
        <w:t xml:space="preserve"> arba </w:t>
      </w:r>
      <w:proofErr w:type="spellStart"/>
      <w:r>
        <w:rPr>
          <w:sz w:val="22"/>
          <w:szCs w:val="22"/>
          <w:lang w:val="lt-LT"/>
        </w:rPr>
        <w:t>fluorochinolonų</w:t>
      </w:r>
      <w:proofErr w:type="spellEnd"/>
      <w:r>
        <w:rPr>
          <w:sz w:val="22"/>
          <w:szCs w:val="22"/>
          <w:lang w:val="lt-LT"/>
        </w:rPr>
        <w:t xml:space="preserve"> patyrėte bet kokią sunkią nepageidaujamą reakciją, </w:t>
      </w:r>
      <w:proofErr w:type="spellStart"/>
      <w:r>
        <w:rPr>
          <w:sz w:val="22"/>
          <w:szCs w:val="22"/>
          <w:lang w:val="lt-LT"/>
        </w:rPr>
        <w:t>fluorochinolonų</w:t>
      </w:r>
      <w:proofErr w:type="spellEnd"/>
      <w:r>
        <w:rPr>
          <w:sz w:val="22"/>
          <w:szCs w:val="22"/>
          <w:lang w:val="lt-LT"/>
        </w:rPr>
        <w:t xml:space="preserve"> / </w:t>
      </w:r>
      <w:proofErr w:type="spellStart"/>
      <w:r>
        <w:rPr>
          <w:sz w:val="22"/>
          <w:szCs w:val="22"/>
          <w:lang w:val="lt-LT"/>
        </w:rPr>
        <w:t>chinolonų</w:t>
      </w:r>
      <w:proofErr w:type="spellEnd"/>
      <w:r>
        <w:rPr>
          <w:sz w:val="22"/>
          <w:szCs w:val="22"/>
          <w:lang w:val="lt-LT"/>
        </w:rPr>
        <w:t xml:space="preserve"> grupės antibakterinių vaistų, įskaitant </w:t>
      </w:r>
      <w:proofErr w:type="spellStart"/>
      <w:r>
        <w:rPr>
          <w:sz w:val="22"/>
          <w:szCs w:val="22"/>
          <w:lang w:val="lt-LT"/>
        </w:rPr>
        <w:t>Moflaxa</w:t>
      </w:r>
      <w:proofErr w:type="spellEnd"/>
      <w:r>
        <w:rPr>
          <w:sz w:val="22"/>
          <w:szCs w:val="22"/>
          <w:lang w:val="lt-LT"/>
        </w:rPr>
        <w:t>, vartoti negalima. Tokiu atveju kuo skubiau pasakykite gydytojui.</w:t>
      </w:r>
    </w:p>
    <w:p w:rsidR="00293F09" w:rsidRDefault="00293F09" w:rsidP="00293F09">
      <w:pPr>
        <w:widowControl w:val="0"/>
        <w:tabs>
          <w:tab w:val="left" w:pos="567"/>
        </w:tabs>
        <w:jc w:val="both"/>
        <w:outlineLvl w:val="3"/>
        <w:rPr>
          <w:b/>
          <w:bCs/>
          <w:snapToGrid w:val="0"/>
          <w:sz w:val="22"/>
          <w:szCs w:val="22"/>
          <w:lang w:eastAsia="x-none"/>
        </w:rPr>
      </w:pPr>
    </w:p>
    <w:p w:rsidR="00293F09" w:rsidRDefault="00293F09" w:rsidP="00293F09">
      <w:pPr>
        <w:widowControl w:val="0"/>
        <w:tabs>
          <w:tab w:val="left" w:pos="567"/>
        </w:tabs>
        <w:rPr>
          <w:rFonts w:eastAsia="Calibri"/>
          <w:bCs/>
          <w:sz w:val="22"/>
          <w:szCs w:val="22"/>
        </w:rPr>
      </w:pPr>
      <w:r>
        <w:rPr>
          <w:rFonts w:eastAsia="Calibri"/>
          <w:sz w:val="22"/>
          <w:szCs w:val="22"/>
        </w:rPr>
        <w:t>Pasitarkite su gydytoju, prieš pradėdami vartoti</w:t>
      </w:r>
      <w:r>
        <w:rPr>
          <w:rFonts w:eastAsia="Calibri"/>
          <w:bCs/>
          <w:sz w:val="22"/>
          <w:szCs w:val="22"/>
        </w:rPr>
        <w:t xml:space="preserve"> Moflaxa</w:t>
      </w:r>
    </w:p>
    <w:p w:rsidR="00293F09" w:rsidRDefault="00293F09" w:rsidP="00293F09">
      <w:pPr>
        <w:widowControl w:val="0"/>
        <w:numPr>
          <w:ilvl w:val="0"/>
          <w:numId w:val="1"/>
        </w:numPr>
        <w:rPr>
          <w:rFonts w:eastAsia="Calibri"/>
          <w:sz w:val="22"/>
          <w:szCs w:val="22"/>
        </w:rPr>
      </w:pPr>
      <w:r>
        <w:rPr>
          <w:rFonts w:eastAsia="Calibri"/>
          <w:sz w:val="22"/>
          <w:szCs w:val="22"/>
        </w:rPr>
        <w:t xml:space="preserve">Vartojant Moflaxa, </w:t>
      </w:r>
      <w:r>
        <w:rPr>
          <w:rFonts w:eastAsia="Calibri"/>
          <w:b/>
          <w:sz w:val="22"/>
          <w:szCs w:val="22"/>
        </w:rPr>
        <w:t>gali atsirasti EKG pokyčių</w:t>
      </w:r>
      <w:r>
        <w:rPr>
          <w:rFonts w:eastAsia="Calibri"/>
          <w:sz w:val="22"/>
          <w:szCs w:val="22"/>
        </w:rPr>
        <w:t>, ypač jei esate moteris ar senyvas žmogus. Jeigu vartojate bet kokių vaistų</w:t>
      </w:r>
      <w:r>
        <w:rPr>
          <w:rFonts w:eastAsia="Calibri"/>
          <w:b/>
          <w:sz w:val="22"/>
          <w:szCs w:val="22"/>
        </w:rPr>
        <w:t>, mažinančių kalio kiekį organizme</w:t>
      </w:r>
      <w:r>
        <w:rPr>
          <w:rFonts w:eastAsia="Calibri"/>
          <w:sz w:val="22"/>
          <w:szCs w:val="22"/>
        </w:rPr>
        <w:t>, pasitarkite su gydytoju prieš pradėdami vartoti Moflaxa (taip pat žr. 2 skyriaus „</w:t>
      </w:r>
      <w:r>
        <w:rPr>
          <w:rFonts w:eastAsia="Calibri"/>
          <w:bCs/>
          <w:sz w:val="22"/>
          <w:szCs w:val="22"/>
        </w:rPr>
        <w:t>Kas žinotina prieš vartojant Moflaxa</w:t>
      </w:r>
      <w:r>
        <w:rPr>
          <w:rFonts w:eastAsia="Calibri"/>
          <w:sz w:val="22"/>
          <w:szCs w:val="22"/>
        </w:rPr>
        <w:t>“ poskyrius „</w:t>
      </w:r>
      <w:r>
        <w:rPr>
          <w:rFonts w:eastAsia="Calibri"/>
          <w:bCs/>
          <w:sz w:val="22"/>
          <w:szCs w:val="22"/>
        </w:rPr>
        <w:t>Moflaxa vartoti negalima</w:t>
      </w:r>
      <w:r>
        <w:rPr>
          <w:rFonts w:eastAsia="Calibri"/>
          <w:sz w:val="22"/>
          <w:szCs w:val="22"/>
        </w:rPr>
        <w:t>“ ir „</w:t>
      </w:r>
      <w:r>
        <w:rPr>
          <w:rFonts w:eastAsia="Calibri"/>
          <w:bCs/>
          <w:sz w:val="22"/>
          <w:szCs w:val="22"/>
        </w:rPr>
        <w:t>Kiti vaistai ir Moflaxa</w:t>
      </w:r>
      <w:r>
        <w:rPr>
          <w:rFonts w:eastAsia="Calibri"/>
          <w:sz w:val="22"/>
          <w:szCs w:val="22"/>
        </w:rPr>
        <w:t>“).</w:t>
      </w:r>
    </w:p>
    <w:p w:rsidR="00293F09" w:rsidRDefault="00293F09" w:rsidP="00293F09">
      <w:pPr>
        <w:widowControl w:val="0"/>
        <w:numPr>
          <w:ilvl w:val="0"/>
          <w:numId w:val="1"/>
        </w:numPr>
        <w:rPr>
          <w:rFonts w:eastAsia="Calibri"/>
          <w:sz w:val="22"/>
          <w:szCs w:val="22"/>
        </w:rPr>
      </w:pPr>
      <w:r>
        <w:rPr>
          <w:rFonts w:eastAsia="Calibri"/>
          <w:sz w:val="22"/>
          <w:szCs w:val="22"/>
        </w:rPr>
        <w:t>Jeigu Jums diagnozuotas stambios kraujagyslės padidėjimas arba „išsipūtimas“ (aortos aneurizma arba stambios kraujagyslės periferinė aneurizma).</w:t>
      </w:r>
    </w:p>
    <w:p w:rsidR="00293F09" w:rsidRDefault="00293F09" w:rsidP="00293F09">
      <w:pPr>
        <w:widowControl w:val="0"/>
        <w:numPr>
          <w:ilvl w:val="0"/>
          <w:numId w:val="1"/>
        </w:numPr>
        <w:rPr>
          <w:rFonts w:eastAsia="Calibri"/>
          <w:sz w:val="22"/>
          <w:szCs w:val="22"/>
        </w:rPr>
      </w:pPr>
      <w:r>
        <w:rPr>
          <w:rFonts w:eastAsia="Calibri"/>
          <w:sz w:val="22"/>
          <w:szCs w:val="22"/>
        </w:rPr>
        <w:t>Jeigu Jūs praeityje patyrėte aortos atsisluoksniavimo epizodą (aortos sienelės plyšimą).</w:t>
      </w:r>
    </w:p>
    <w:p w:rsidR="00293F09" w:rsidRDefault="00293F09" w:rsidP="00293F09">
      <w:pPr>
        <w:widowControl w:val="0"/>
        <w:numPr>
          <w:ilvl w:val="0"/>
          <w:numId w:val="1"/>
        </w:numPr>
        <w:rPr>
          <w:rFonts w:eastAsia="Calibri"/>
          <w:sz w:val="22"/>
          <w:szCs w:val="22"/>
        </w:rPr>
      </w:pPr>
      <w:r>
        <w:rPr>
          <w:rFonts w:eastAsia="Calibri"/>
          <w:sz w:val="22"/>
          <w:szCs w:val="22"/>
        </w:rPr>
        <w:t>Jeigu Jums nustatytas nesandarus širdies vožtuvas (širdies vožtuvo nesandarumas).</w:t>
      </w:r>
    </w:p>
    <w:p w:rsidR="00293F09" w:rsidRDefault="00293F09" w:rsidP="00293F09">
      <w:pPr>
        <w:widowControl w:val="0"/>
        <w:numPr>
          <w:ilvl w:val="0"/>
          <w:numId w:val="1"/>
        </w:numPr>
        <w:rPr>
          <w:rFonts w:eastAsia="Calibri"/>
          <w:sz w:val="22"/>
          <w:szCs w:val="22"/>
        </w:rPr>
      </w:pPr>
      <w:r>
        <w:rPr>
          <w:rFonts w:eastAsia="Calibri"/>
          <w:sz w:val="22"/>
          <w:szCs w:val="22"/>
        </w:rPr>
        <w:t>Jeigu kuriam nors iš Jūsų giminaičių diagnozuota aortos aneurizma arba aortos atsisluoksniavimas ar įgimta širdies vožtuvo yda arba Jums nustatyta kitų rizikos veiksnių arba tokių sutrikimų pavojų didinančių sutrikimų (pvz., jungiamojo audinio sutrikimų, kaip antai Marfano (</w:t>
      </w:r>
      <w:r>
        <w:rPr>
          <w:rFonts w:eastAsia="Calibri"/>
          <w:i/>
          <w:sz w:val="22"/>
          <w:szCs w:val="22"/>
        </w:rPr>
        <w:t>Marfan</w:t>
      </w:r>
      <w:r>
        <w:rPr>
          <w:rFonts w:eastAsia="Calibri"/>
          <w:sz w:val="22"/>
          <w:szCs w:val="22"/>
        </w:rPr>
        <w:t>) sindromas arba kraujagyslių Elerso–Danloso (</w:t>
      </w:r>
      <w:r>
        <w:rPr>
          <w:rFonts w:eastAsia="Calibri"/>
          <w:i/>
          <w:sz w:val="22"/>
          <w:szCs w:val="22"/>
        </w:rPr>
        <w:t>Ehlers-Danlos</w:t>
      </w:r>
      <w:r>
        <w:rPr>
          <w:rFonts w:eastAsia="Calibri"/>
          <w:sz w:val="22"/>
          <w:szCs w:val="22"/>
        </w:rPr>
        <w:t>) sindromas, Ternerio (</w:t>
      </w:r>
      <w:r>
        <w:rPr>
          <w:rFonts w:eastAsia="Calibri"/>
          <w:i/>
          <w:sz w:val="22"/>
          <w:szCs w:val="22"/>
        </w:rPr>
        <w:t>Turner</w:t>
      </w:r>
      <w:r>
        <w:rPr>
          <w:rFonts w:eastAsia="Calibri"/>
          <w:sz w:val="22"/>
          <w:szCs w:val="22"/>
        </w:rPr>
        <w:t xml:space="preserve">) sindromas, </w:t>
      </w:r>
      <w:r>
        <w:rPr>
          <w:sz w:val="22"/>
          <w:szCs w:val="22"/>
        </w:rPr>
        <w:t>Sjogreno (</w:t>
      </w:r>
      <w:r>
        <w:rPr>
          <w:i/>
          <w:sz w:val="22"/>
          <w:szCs w:val="22"/>
        </w:rPr>
        <w:t>Sjögren</w:t>
      </w:r>
      <w:r>
        <w:rPr>
          <w:sz w:val="22"/>
          <w:szCs w:val="22"/>
        </w:rPr>
        <w:t>) sindromas (uždegiminė autoimuninė liga),</w:t>
      </w:r>
      <w:r>
        <w:t xml:space="preserve"> </w:t>
      </w:r>
      <w:r>
        <w:rPr>
          <w:rFonts w:eastAsia="Calibri"/>
          <w:sz w:val="22"/>
          <w:szCs w:val="22"/>
        </w:rPr>
        <w:t>arba kraujagyslių sutrikimų, kaip antai Takajasu (</w:t>
      </w:r>
      <w:r>
        <w:rPr>
          <w:rFonts w:eastAsia="Calibri"/>
          <w:i/>
          <w:sz w:val="22"/>
          <w:szCs w:val="22"/>
        </w:rPr>
        <w:t>Takayasu</w:t>
      </w:r>
      <w:r>
        <w:rPr>
          <w:rFonts w:eastAsia="Calibri"/>
          <w:sz w:val="22"/>
          <w:szCs w:val="22"/>
        </w:rPr>
        <w:t>) arteritas, gigantinių ląstelių arteritas, Bechčeto (</w:t>
      </w:r>
      <w:r>
        <w:rPr>
          <w:rFonts w:eastAsia="Calibri"/>
          <w:i/>
          <w:sz w:val="22"/>
          <w:szCs w:val="22"/>
        </w:rPr>
        <w:t>Behcet</w:t>
      </w:r>
      <w:r>
        <w:rPr>
          <w:rFonts w:eastAsia="Calibri"/>
          <w:sz w:val="22"/>
          <w:szCs w:val="22"/>
        </w:rPr>
        <w:t>) liga, padidėjęs kraujospūdis arba nustatyta aterosklerozė, reumatoidinis artritas (sąnarių liga) arba endokarditas (širdies infekcija)).</w:t>
      </w:r>
    </w:p>
    <w:p w:rsidR="00293F09" w:rsidRDefault="00293F09" w:rsidP="00293F09">
      <w:pPr>
        <w:widowControl w:val="0"/>
        <w:numPr>
          <w:ilvl w:val="0"/>
          <w:numId w:val="1"/>
        </w:numPr>
        <w:rPr>
          <w:rFonts w:eastAsia="Calibri"/>
          <w:sz w:val="22"/>
          <w:szCs w:val="22"/>
        </w:rPr>
      </w:pPr>
      <w:r>
        <w:rPr>
          <w:rFonts w:eastAsia="Calibri"/>
          <w:sz w:val="22"/>
          <w:szCs w:val="22"/>
        </w:rPr>
        <w:t xml:space="preserve">Jeigu sergate </w:t>
      </w:r>
      <w:r>
        <w:rPr>
          <w:rFonts w:eastAsia="Calibri"/>
          <w:b/>
          <w:sz w:val="22"/>
          <w:szCs w:val="22"/>
        </w:rPr>
        <w:t>epilepsija</w:t>
      </w:r>
      <w:r>
        <w:rPr>
          <w:rFonts w:eastAsia="Calibri"/>
          <w:sz w:val="22"/>
          <w:szCs w:val="22"/>
        </w:rPr>
        <w:t xml:space="preserve"> arba jeigu yra kitokia </w:t>
      </w:r>
      <w:r>
        <w:rPr>
          <w:rFonts w:eastAsia="Calibri"/>
          <w:b/>
          <w:sz w:val="22"/>
          <w:szCs w:val="22"/>
        </w:rPr>
        <w:t>traukulių atsiradimą</w:t>
      </w:r>
      <w:r>
        <w:rPr>
          <w:rFonts w:eastAsia="Calibri"/>
          <w:sz w:val="22"/>
          <w:szCs w:val="22"/>
        </w:rPr>
        <w:t xml:space="preserve"> skatinanti būklė, pasitarkite su gydytoju prieš pradėdami vartoti Moflaxa.</w:t>
      </w:r>
    </w:p>
    <w:p w:rsidR="00293F09" w:rsidRDefault="00293F09" w:rsidP="00293F09">
      <w:pPr>
        <w:widowControl w:val="0"/>
        <w:numPr>
          <w:ilvl w:val="0"/>
          <w:numId w:val="1"/>
        </w:numPr>
        <w:rPr>
          <w:rFonts w:eastAsia="Calibri"/>
          <w:sz w:val="22"/>
          <w:szCs w:val="22"/>
        </w:rPr>
      </w:pPr>
      <w:r>
        <w:rPr>
          <w:rFonts w:eastAsia="Calibri"/>
          <w:sz w:val="22"/>
          <w:szCs w:val="22"/>
        </w:rPr>
        <w:t xml:space="preserve">Jeigu turite ar kada nors turėjote </w:t>
      </w:r>
      <w:r>
        <w:rPr>
          <w:rFonts w:eastAsia="Calibri"/>
          <w:b/>
          <w:sz w:val="22"/>
          <w:szCs w:val="22"/>
        </w:rPr>
        <w:t>psichikos sveikatos problemų</w:t>
      </w:r>
      <w:r>
        <w:rPr>
          <w:rFonts w:eastAsia="Calibri"/>
          <w:sz w:val="22"/>
          <w:szCs w:val="22"/>
        </w:rPr>
        <w:t>, pasitarkite su gydytoju prieš pradėdami vartoti Moflaxa.</w:t>
      </w:r>
    </w:p>
    <w:p w:rsidR="00293F09" w:rsidRDefault="00293F09" w:rsidP="00293F09">
      <w:pPr>
        <w:widowControl w:val="0"/>
        <w:numPr>
          <w:ilvl w:val="0"/>
          <w:numId w:val="1"/>
        </w:numPr>
        <w:rPr>
          <w:rFonts w:eastAsia="Calibri"/>
          <w:sz w:val="22"/>
          <w:szCs w:val="22"/>
        </w:rPr>
      </w:pPr>
      <w:r>
        <w:rPr>
          <w:rFonts w:eastAsia="Calibri"/>
          <w:sz w:val="22"/>
          <w:szCs w:val="22"/>
        </w:rPr>
        <w:t xml:space="preserve">Jeigu sergate </w:t>
      </w:r>
      <w:r>
        <w:rPr>
          <w:rFonts w:eastAsia="Calibri"/>
          <w:b/>
          <w:sz w:val="22"/>
          <w:szCs w:val="22"/>
        </w:rPr>
        <w:t xml:space="preserve">generalizuota miastenija </w:t>
      </w:r>
      <w:r>
        <w:rPr>
          <w:rFonts w:eastAsia="Calibri"/>
          <w:sz w:val="22"/>
          <w:szCs w:val="22"/>
        </w:rPr>
        <w:t>(nenormalus raumenų nuovargis, sukeliantis silpnumą, sunkiais atvejais ir paralyžių), vartojant Moflaxa gali pasunkėti Jūsų ligos simptomai. Jei manote, kad sergate šia liga, nedelsdami kreipkitės į savo gydytoją.</w:t>
      </w:r>
    </w:p>
    <w:p w:rsidR="00293F09" w:rsidRDefault="00293F09" w:rsidP="00293F09">
      <w:pPr>
        <w:widowControl w:val="0"/>
        <w:numPr>
          <w:ilvl w:val="0"/>
          <w:numId w:val="1"/>
        </w:numPr>
        <w:rPr>
          <w:rFonts w:eastAsia="Calibri"/>
          <w:sz w:val="22"/>
          <w:szCs w:val="22"/>
        </w:rPr>
      </w:pPr>
      <w:r>
        <w:rPr>
          <w:rFonts w:eastAsia="Calibri"/>
          <w:sz w:val="22"/>
          <w:szCs w:val="22"/>
        </w:rPr>
        <w:t xml:space="preserve">Jeigu Jums arba bet kuriam Jūsų giminaičiui yra </w:t>
      </w:r>
      <w:r>
        <w:rPr>
          <w:rFonts w:eastAsia="Calibri"/>
          <w:b/>
          <w:sz w:val="22"/>
          <w:szCs w:val="22"/>
        </w:rPr>
        <w:t>gliukozės-6-fosfato dehidrogenazės trūkumas</w:t>
      </w:r>
      <w:r>
        <w:rPr>
          <w:rFonts w:eastAsia="Calibri"/>
          <w:sz w:val="22"/>
          <w:szCs w:val="22"/>
        </w:rPr>
        <w:t xml:space="preserve"> (reta paveldima liga), apie tai pasakykite gydytojui, kuris nuspręs, ar Jums tinka vartoti Moflaxa.</w:t>
      </w:r>
    </w:p>
    <w:p w:rsidR="00293F09" w:rsidRDefault="00293F09" w:rsidP="00293F09">
      <w:pPr>
        <w:widowControl w:val="0"/>
        <w:numPr>
          <w:ilvl w:val="0"/>
          <w:numId w:val="1"/>
        </w:numPr>
        <w:rPr>
          <w:rFonts w:eastAsia="Calibri"/>
          <w:sz w:val="22"/>
          <w:szCs w:val="22"/>
        </w:rPr>
      </w:pPr>
      <w:r>
        <w:rPr>
          <w:snapToGrid w:val="0"/>
          <w:sz w:val="22"/>
          <w:szCs w:val="22"/>
        </w:rPr>
        <w:t>Moflaxa tirpalą galima vartoti tik į veną, į arteriją jo vartoti negalima</w:t>
      </w:r>
      <w:r>
        <w:rPr>
          <w:rFonts w:eastAsia="Calibri"/>
          <w:sz w:val="22"/>
          <w:szCs w:val="22"/>
        </w:rPr>
        <w:t>.</w:t>
      </w:r>
    </w:p>
    <w:p w:rsidR="00293F09" w:rsidRDefault="00293F09" w:rsidP="00293F09">
      <w:pPr>
        <w:widowControl w:val="0"/>
        <w:numPr>
          <w:ilvl w:val="0"/>
          <w:numId w:val="1"/>
        </w:numPr>
        <w:rPr>
          <w:rFonts w:eastAsia="Calibri"/>
          <w:sz w:val="22"/>
          <w:szCs w:val="22"/>
        </w:rPr>
      </w:pPr>
      <w:r>
        <w:rPr>
          <w:rFonts w:eastAsia="Calibri"/>
          <w:sz w:val="22"/>
          <w:szCs w:val="22"/>
        </w:rPr>
        <w:t>Jeigu sergate cukriniu diabetu, nes vartojant moksifloksacino galima cukraus kiekio kraujyje pokyčių rizika.</w:t>
      </w:r>
    </w:p>
    <w:p w:rsidR="00293F09" w:rsidRDefault="00293F09" w:rsidP="00293F09">
      <w:pPr>
        <w:widowControl w:val="0"/>
        <w:numPr>
          <w:ilvl w:val="0"/>
          <w:numId w:val="1"/>
        </w:numPr>
        <w:rPr>
          <w:rFonts w:eastAsia="Calibri"/>
          <w:sz w:val="22"/>
          <w:szCs w:val="22"/>
        </w:rPr>
      </w:pPr>
      <w:r>
        <w:rPr>
          <w:rFonts w:eastAsia="Calibri"/>
          <w:sz w:val="22"/>
          <w:szCs w:val="22"/>
        </w:rPr>
        <w:t>Jeigu kada nors po moksifloksacino pavartojimo Jums buvo pasireiškęs sunkus odos išbėrimas ar lupimasis, pūslių atsiradimas ir (arba) burnos gleivinės išopėjimas.</w:t>
      </w:r>
    </w:p>
    <w:p w:rsidR="00293F09" w:rsidRDefault="00293F09" w:rsidP="00293F09">
      <w:pPr>
        <w:widowControl w:val="0"/>
        <w:tabs>
          <w:tab w:val="left" w:pos="567"/>
        </w:tabs>
        <w:rPr>
          <w:rFonts w:eastAsia="Calibri"/>
          <w:sz w:val="22"/>
          <w:szCs w:val="22"/>
        </w:rPr>
      </w:pPr>
    </w:p>
    <w:p w:rsidR="00293F09" w:rsidRDefault="00293F09" w:rsidP="00293F09">
      <w:pPr>
        <w:widowControl w:val="0"/>
        <w:tabs>
          <w:tab w:val="left" w:pos="567"/>
        </w:tabs>
        <w:rPr>
          <w:rFonts w:eastAsia="Calibri"/>
          <w:b/>
          <w:bCs/>
          <w:sz w:val="22"/>
          <w:szCs w:val="22"/>
        </w:rPr>
      </w:pPr>
      <w:r>
        <w:rPr>
          <w:rFonts w:eastAsia="Calibri"/>
          <w:b/>
          <w:sz w:val="22"/>
          <w:szCs w:val="22"/>
        </w:rPr>
        <w:t>Gydymo Moflaxa</w:t>
      </w:r>
      <w:r>
        <w:rPr>
          <w:rFonts w:eastAsia="Calibri"/>
          <w:b/>
          <w:bCs/>
          <w:sz w:val="22"/>
          <w:szCs w:val="22"/>
        </w:rPr>
        <w:t xml:space="preserve"> metu</w:t>
      </w:r>
    </w:p>
    <w:p w:rsidR="00293F09" w:rsidRDefault="00293F09" w:rsidP="00293F09">
      <w:pPr>
        <w:widowControl w:val="0"/>
        <w:numPr>
          <w:ilvl w:val="0"/>
          <w:numId w:val="5"/>
        </w:numPr>
        <w:ind w:left="567" w:hanging="567"/>
        <w:rPr>
          <w:rFonts w:eastAsia="Calibri"/>
          <w:sz w:val="22"/>
          <w:szCs w:val="22"/>
        </w:rPr>
      </w:pPr>
      <w:r>
        <w:rPr>
          <w:rFonts w:eastAsia="Calibri"/>
          <w:sz w:val="22"/>
          <w:szCs w:val="22"/>
        </w:rPr>
        <w:t xml:space="preserve">Jeigu gydymo metu pasireiškia pernelyg stiprus juntamas širdies plakimas </w:t>
      </w:r>
      <w:r>
        <w:rPr>
          <w:rFonts w:eastAsia="Calibri"/>
          <w:b/>
          <w:sz w:val="22"/>
          <w:szCs w:val="22"/>
        </w:rPr>
        <w:t>(palpitacija) arba širdies ritmas tampa nereguliarus</w:t>
      </w:r>
      <w:r>
        <w:rPr>
          <w:rFonts w:eastAsia="Calibri"/>
          <w:sz w:val="22"/>
          <w:szCs w:val="22"/>
        </w:rPr>
        <w:t>, apie tai nedelsdami pasakykite gydytojui. Jis gali nuspręsti padaryti EKG, kad įvertintų Jūsų širdies ritmą.</w:t>
      </w:r>
    </w:p>
    <w:p w:rsidR="00293F09" w:rsidRDefault="00293F09" w:rsidP="00293F09">
      <w:pPr>
        <w:widowControl w:val="0"/>
        <w:numPr>
          <w:ilvl w:val="0"/>
          <w:numId w:val="5"/>
        </w:numPr>
        <w:ind w:left="567" w:hanging="567"/>
        <w:rPr>
          <w:rFonts w:eastAsia="Calibri"/>
          <w:sz w:val="22"/>
          <w:szCs w:val="22"/>
        </w:rPr>
      </w:pPr>
      <w:r>
        <w:rPr>
          <w:rFonts w:eastAsia="Calibri"/>
          <w:sz w:val="22"/>
          <w:szCs w:val="22"/>
        </w:rPr>
        <w:t xml:space="preserve">Didinant dozę gali didėti </w:t>
      </w:r>
      <w:r>
        <w:rPr>
          <w:rFonts w:eastAsia="Calibri"/>
          <w:b/>
          <w:sz w:val="22"/>
          <w:szCs w:val="22"/>
        </w:rPr>
        <w:t>širdies veiklos sutrikimo rizika</w:t>
      </w:r>
      <w:r>
        <w:rPr>
          <w:rFonts w:eastAsia="Calibri"/>
          <w:sz w:val="22"/>
          <w:szCs w:val="22"/>
        </w:rPr>
        <w:t>, todėl reikia vartoti rekomenduotą dozę.</w:t>
      </w:r>
    </w:p>
    <w:p w:rsidR="00293F09" w:rsidRDefault="00293F09" w:rsidP="00293F09">
      <w:pPr>
        <w:widowControl w:val="0"/>
        <w:numPr>
          <w:ilvl w:val="0"/>
          <w:numId w:val="5"/>
        </w:numPr>
        <w:ind w:left="567" w:hanging="567"/>
        <w:rPr>
          <w:rFonts w:eastAsia="Calibri"/>
          <w:sz w:val="22"/>
          <w:szCs w:val="22"/>
        </w:rPr>
      </w:pPr>
      <w:r>
        <w:rPr>
          <w:snapToGrid w:val="0"/>
          <w:sz w:val="22"/>
          <w:szCs w:val="22"/>
        </w:rPr>
        <w:t xml:space="preserve">Retais atvejais galima, net po pirmos dozės pavartojimo </w:t>
      </w:r>
      <w:r>
        <w:rPr>
          <w:b/>
          <w:snapToGrid w:val="0"/>
          <w:sz w:val="22"/>
          <w:szCs w:val="22"/>
        </w:rPr>
        <w:t>sunki, staigi alerginė reakcija</w:t>
      </w:r>
      <w:r>
        <w:rPr>
          <w:snapToGrid w:val="0"/>
          <w:sz w:val="22"/>
          <w:szCs w:val="22"/>
        </w:rPr>
        <w:t xml:space="preserve"> (anafilaksinė reakcija arba šokas), galinti pasireikšti krūtinės spaudimu, galvos svaigimu, pykinimu, alpuliu arba galvos svaigimu atsistojant. </w:t>
      </w:r>
      <w:r>
        <w:rPr>
          <w:b/>
          <w:snapToGrid w:val="0"/>
          <w:sz w:val="22"/>
          <w:szCs w:val="22"/>
        </w:rPr>
        <w:t>Jeigu toks poveikis atsiranda, Moflaxa infuzinio tirpalo vartojimą nutraukite ir nedelsdami kreipkitės į gydytoją.</w:t>
      </w:r>
    </w:p>
    <w:p w:rsidR="00293F09" w:rsidRDefault="00293F09" w:rsidP="00293F09">
      <w:pPr>
        <w:widowControl w:val="0"/>
        <w:numPr>
          <w:ilvl w:val="0"/>
          <w:numId w:val="5"/>
        </w:numPr>
        <w:tabs>
          <w:tab w:val="left" w:pos="567"/>
        </w:tabs>
        <w:ind w:left="567" w:hanging="567"/>
        <w:rPr>
          <w:snapToGrid w:val="0"/>
          <w:sz w:val="22"/>
          <w:szCs w:val="22"/>
        </w:rPr>
      </w:pPr>
      <w:r>
        <w:rPr>
          <w:snapToGrid w:val="0"/>
          <w:sz w:val="22"/>
          <w:szCs w:val="22"/>
        </w:rPr>
        <w:t xml:space="preserve">Moflaxa gali sukelti </w:t>
      </w:r>
      <w:r>
        <w:rPr>
          <w:b/>
          <w:snapToGrid w:val="0"/>
          <w:sz w:val="22"/>
          <w:szCs w:val="22"/>
        </w:rPr>
        <w:t>žaibinį ir sunkų kepenų uždegimą</w:t>
      </w:r>
      <w:r>
        <w:rPr>
          <w:snapToGrid w:val="0"/>
          <w:sz w:val="22"/>
          <w:szCs w:val="22"/>
        </w:rPr>
        <w:t>, galintį sukelti gyvybei pavojingą kepenų nepakankamumą (įskaitant mirtinus atvejus, žr. 4 skyrių „Galimas šalutinis poveikis“). Jeigu staiga pablogėja savijauta ar pastebite, kad pagelsta akių obuoliai, patamsėja šlapimas, niežti oda, atsiranda polinkis į kraujavimą ar mąstymo sutrikimai arba nemiga, prieš tęsiant gydymą vaistu kreipkitės į gydytoją.</w:t>
      </w:r>
    </w:p>
    <w:p w:rsidR="00293F09" w:rsidRDefault="00293F09" w:rsidP="00293F09">
      <w:pPr>
        <w:widowControl w:val="0"/>
        <w:numPr>
          <w:ilvl w:val="0"/>
          <w:numId w:val="5"/>
        </w:numPr>
        <w:ind w:left="567" w:hanging="567"/>
        <w:rPr>
          <w:snapToGrid w:val="0"/>
          <w:sz w:val="22"/>
          <w:szCs w:val="22"/>
        </w:rPr>
      </w:pPr>
      <w:r>
        <w:rPr>
          <w:snapToGrid w:val="0"/>
          <w:sz w:val="22"/>
          <w:szCs w:val="22"/>
        </w:rPr>
        <w:t xml:space="preserve">Chinolonų grupės antibiotikai (įskaitant Moflaxa) gali sukelti </w:t>
      </w:r>
      <w:r>
        <w:rPr>
          <w:b/>
          <w:snapToGrid w:val="0"/>
          <w:sz w:val="22"/>
          <w:szCs w:val="22"/>
        </w:rPr>
        <w:t>traukulius</w:t>
      </w:r>
      <w:r>
        <w:rPr>
          <w:snapToGrid w:val="0"/>
          <w:sz w:val="22"/>
          <w:szCs w:val="22"/>
        </w:rPr>
        <w:t>. Jei taip atsitiktų, Moflaxa nebevartokite ir nedelsdami kreipkitės į gydytoją.</w:t>
      </w:r>
    </w:p>
    <w:p w:rsidR="00293F09" w:rsidRDefault="00293F09" w:rsidP="00293F09">
      <w:pPr>
        <w:widowControl w:val="0"/>
        <w:numPr>
          <w:ilvl w:val="0"/>
          <w:numId w:val="5"/>
        </w:numPr>
        <w:ind w:left="567" w:hanging="567"/>
        <w:rPr>
          <w:b/>
          <w:snapToGrid w:val="0"/>
          <w:sz w:val="22"/>
          <w:szCs w:val="22"/>
        </w:rPr>
      </w:pPr>
      <w:r>
        <w:rPr>
          <w:b/>
          <w:snapToGrid w:val="0"/>
          <w:sz w:val="22"/>
          <w:szCs w:val="22"/>
        </w:rPr>
        <w:t>Ilgalaikis, negalią sukeliantis ir galimai negrįžtamas sunkus šalutinis poveikis.</w:t>
      </w:r>
    </w:p>
    <w:p w:rsidR="00293F09" w:rsidRDefault="00293F09" w:rsidP="00293F09">
      <w:pPr>
        <w:widowControl w:val="0"/>
        <w:ind w:left="567"/>
        <w:rPr>
          <w:snapToGrid w:val="0"/>
          <w:sz w:val="22"/>
          <w:szCs w:val="22"/>
        </w:rPr>
      </w:pPr>
      <w:r>
        <w:rPr>
          <w:snapToGrid w:val="0"/>
          <w:sz w:val="22"/>
          <w:szCs w:val="22"/>
        </w:rPr>
        <w:t>Fluorochinolonų / chinolonų grupės antibakteriniai vaistai, įskaitant Moflaxa, siejami su labai 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badymas, dilgčiojimas, kutenimas, tirpimas arba deginimas (parestezija), jutimų sutrikimai, įskaitant regos, skonio, uoslės ir klausos sutrikimus, depresija, atminties sutrikimas, sunkus nuovargis ir sunkūs miego sutrikimai.</w:t>
      </w:r>
    </w:p>
    <w:p w:rsidR="00293F09" w:rsidRDefault="00293F09" w:rsidP="00293F09">
      <w:pPr>
        <w:widowControl w:val="0"/>
        <w:numPr>
          <w:ilvl w:val="0"/>
          <w:numId w:val="5"/>
        </w:numPr>
        <w:ind w:left="567" w:hanging="567"/>
        <w:rPr>
          <w:snapToGrid w:val="0"/>
          <w:sz w:val="22"/>
          <w:szCs w:val="22"/>
        </w:rPr>
      </w:pPr>
      <w:r>
        <w:rPr>
          <w:snapToGrid w:val="0"/>
          <w:sz w:val="22"/>
          <w:szCs w:val="22"/>
        </w:rPr>
        <w:t>Jeigu pavartojus Moflaxa pasireiškė bet kuris nurodytas šalutinis poveikis, prieš tęsdami gydymą nedelsdami kreipkitės į gydytoją. Jūs ir Jūsų gydytojas nuspręsite, ar gydymą reikia tęsti, ir apsvarstysite gydymą kitos klasės antibiotiku.</w:t>
      </w:r>
    </w:p>
    <w:p w:rsidR="00293F09" w:rsidRDefault="00293F09" w:rsidP="00293F09">
      <w:pPr>
        <w:widowControl w:val="0"/>
        <w:numPr>
          <w:ilvl w:val="0"/>
          <w:numId w:val="5"/>
        </w:numPr>
        <w:ind w:left="567" w:hanging="567"/>
        <w:rPr>
          <w:snapToGrid w:val="0"/>
          <w:sz w:val="22"/>
          <w:szCs w:val="22"/>
        </w:rPr>
      </w:pPr>
      <w:r>
        <w:rPr>
          <w:snapToGrid w:val="0"/>
          <w:sz w:val="22"/>
          <w:szCs w:val="22"/>
        </w:rPr>
        <w:t xml:space="preserve">Retai gali pasireikšti </w:t>
      </w:r>
      <w:r>
        <w:rPr>
          <w:b/>
          <w:snapToGrid w:val="0"/>
          <w:sz w:val="22"/>
          <w:szCs w:val="22"/>
        </w:rPr>
        <w:t>nervų pažeidimo</w:t>
      </w:r>
      <w:r>
        <w:rPr>
          <w:snapToGrid w:val="0"/>
          <w:sz w:val="22"/>
          <w:szCs w:val="22"/>
        </w:rPr>
        <w:t xml:space="preserve"> (</w:t>
      </w:r>
      <w:r>
        <w:rPr>
          <w:b/>
          <w:iCs/>
          <w:snapToGrid w:val="0"/>
          <w:color w:val="000000"/>
          <w:sz w:val="22"/>
          <w:szCs w:val="22"/>
        </w:rPr>
        <w:t xml:space="preserve">neuropatijos) simptomai, </w:t>
      </w:r>
      <w:r>
        <w:rPr>
          <w:iCs/>
          <w:snapToGrid w:val="0"/>
          <w:color w:val="000000"/>
          <w:sz w:val="22"/>
          <w:szCs w:val="22"/>
        </w:rPr>
        <w:t>pvz., skausmas, deginimas,</w:t>
      </w:r>
      <w:r>
        <w:rPr>
          <w:b/>
          <w:i/>
          <w:iCs/>
          <w:snapToGrid w:val="0"/>
          <w:color w:val="000000"/>
          <w:sz w:val="22"/>
          <w:szCs w:val="22"/>
        </w:rPr>
        <w:t xml:space="preserve"> </w:t>
      </w:r>
      <w:r>
        <w:rPr>
          <w:snapToGrid w:val="0"/>
          <w:sz w:val="22"/>
          <w:szCs w:val="22"/>
        </w:rPr>
        <w:t>dilgčiojimas, nutirpimas ir (ar) silpnumas, ypač pėdų ir kojų arba plaštakų ir rankų. Jeigu tokie simptomai pasireiškia, nustokite vartoti Moflaxa ir nedelsdami informuokite gydytoją, kad būklė netaptų galimai negrįžtama.</w:t>
      </w:r>
    </w:p>
    <w:p w:rsidR="00293F09" w:rsidRDefault="00293F09" w:rsidP="00293F09">
      <w:pPr>
        <w:widowControl w:val="0"/>
        <w:numPr>
          <w:ilvl w:val="0"/>
          <w:numId w:val="5"/>
        </w:numPr>
        <w:ind w:left="567" w:hanging="567"/>
        <w:rPr>
          <w:snapToGrid w:val="0"/>
          <w:sz w:val="22"/>
          <w:szCs w:val="22"/>
        </w:rPr>
      </w:pPr>
      <w:r>
        <w:rPr>
          <w:snapToGrid w:val="0"/>
          <w:sz w:val="22"/>
          <w:szCs w:val="22"/>
        </w:rPr>
        <w:t xml:space="preserve">Jums gali pasireikšti </w:t>
      </w:r>
      <w:r>
        <w:rPr>
          <w:b/>
          <w:snapToGrid w:val="0"/>
          <w:sz w:val="22"/>
          <w:szCs w:val="22"/>
        </w:rPr>
        <w:t>psichikos sveikatos problemų</w:t>
      </w:r>
      <w:r>
        <w:rPr>
          <w:snapToGrid w:val="0"/>
          <w:sz w:val="22"/>
          <w:szCs w:val="22"/>
        </w:rPr>
        <w:t xml:space="preserve">, net jeigu chinolonų grupės antibiotikus (įskaitant Moflaxa) vartojate pirmą kartą. Labai retais atvejais depresija ar </w:t>
      </w:r>
      <w:r>
        <w:rPr>
          <w:bCs/>
          <w:snapToGrid w:val="0"/>
          <w:sz w:val="22"/>
          <w:szCs w:val="22"/>
        </w:rPr>
        <w:t xml:space="preserve">psichinės sveikatos sutrikimai sukėlė mintis apie savižudybę ir save žalojantį elgesį, pvz., </w:t>
      </w:r>
      <w:r>
        <w:rPr>
          <w:noProof/>
          <w:snapToGrid w:val="0"/>
          <w:color w:val="000000"/>
          <w:sz w:val="22"/>
          <w:szCs w:val="22"/>
        </w:rPr>
        <w:t>b</w:t>
      </w:r>
      <w:r>
        <w:rPr>
          <w:noProof/>
          <w:snapToGrid w:val="0"/>
          <w:color w:val="000000"/>
          <w:spacing w:val="-4"/>
          <w:sz w:val="22"/>
          <w:szCs w:val="22"/>
        </w:rPr>
        <w:t xml:space="preserve">andymus žudytis (žr. </w:t>
      </w:r>
      <w:r>
        <w:rPr>
          <w:snapToGrid w:val="0"/>
          <w:sz w:val="22"/>
          <w:szCs w:val="22"/>
        </w:rPr>
        <w:t>4 skyrių „Galimas šalutinis poveikis“). Jeigu išsivysto tokios reakcijos, Moflaxa nebevartokite ir nedelsdami informuokite gydytoją.</w:t>
      </w:r>
    </w:p>
    <w:p w:rsidR="00293F09" w:rsidRDefault="00293F09" w:rsidP="00293F09">
      <w:pPr>
        <w:widowControl w:val="0"/>
        <w:numPr>
          <w:ilvl w:val="0"/>
          <w:numId w:val="5"/>
        </w:numPr>
        <w:tabs>
          <w:tab w:val="left" w:pos="567"/>
        </w:tabs>
        <w:ind w:left="567" w:hanging="567"/>
        <w:rPr>
          <w:snapToGrid w:val="0"/>
          <w:sz w:val="22"/>
          <w:szCs w:val="22"/>
        </w:rPr>
      </w:pPr>
      <w:r>
        <w:rPr>
          <w:snapToGrid w:val="0"/>
          <w:sz w:val="22"/>
          <w:szCs w:val="22"/>
        </w:rPr>
        <w:t xml:space="preserve">Antibiotikų, įskaitant Moflaxa, vartojimo metu arba po jo galimas </w:t>
      </w:r>
      <w:r>
        <w:rPr>
          <w:b/>
          <w:snapToGrid w:val="0"/>
          <w:sz w:val="22"/>
          <w:szCs w:val="22"/>
        </w:rPr>
        <w:t>viduriavimas</w:t>
      </w:r>
      <w:r>
        <w:rPr>
          <w:snapToGrid w:val="0"/>
          <w:sz w:val="22"/>
          <w:szCs w:val="22"/>
        </w:rPr>
        <w:t>. Jeigu jis tampa sunkus ar išsilaiko arba jeigu išmatose atsiranda kraujo arba gleivių, Moflaxa vartojimą būtina nedelsiant nutraukti ir kreiptis į gydytoją. Žarnų peristaltiką (susitraukimus) lėtinančių arba stabdančių vaistų tokiu atveju vartoti draudžiama.</w:t>
      </w:r>
    </w:p>
    <w:p w:rsidR="00293F09" w:rsidRDefault="00293F09" w:rsidP="00293F09">
      <w:pPr>
        <w:widowControl w:val="0"/>
        <w:numPr>
          <w:ilvl w:val="0"/>
          <w:numId w:val="5"/>
        </w:numPr>
        <w:tabs>
          <w:tab w:val="left" w:pos="567"/>
        </w:tabs>
        <w:ind w:left="567" w:hanging="567"/>
        <w:rPr>
          <w:bCs/>
          <w:snapToGrid w:val="0"/>
          <w:sz w:val="22"/>
          <w:szCs w:val="22"/>
        </w:rPr>
      </w:pPr>
      <w:r>
        <w:rPr>
          <w:b/>
          <w:snapToGrid w:val="0"/>
          <w:sz w:val="22"/>
          <w:szCs w:val="22"/>
        </w:rPr>
        <w:t>Retai gali pasireikšti sąnarių skausmas ir tinimas bei sausgyslių uždegimas arba plyšimas.</w:t>
      </w:r>
      <w:r>
        <w:rPr>
          <w:snapToGrid w:val="0"/>
          <w:sz w:val="22"/>
          <w:szCs w:val="22"/>
        </w:rPr>
        <w:t xml:space="preserve"> Rizika yra didesnė, jeigu esate senyvo amžiaus (vyresni kaip 60 metų), Jums buvo persodintas organas, yra sutrikusi inkstų funkcija arba esate gydomi kortikosteroidais. Sausgyslių uždegimas ir plyšimai gali pasireikšti per pirmąsias 48 gydymo valandas ir net praėjus iki kelių mėnesių po gydymo Moflaxa nutraukimo. Pasireiškus pirmajam sausgyslių skausmo arba uždegimo požymiui (pvz., kulkšnies, riešo, alkūnės, peties arba kelio), nustokite vartoti Moflaxa, kreipkitės į gydytoją ir stenkitės nejudinti skausmingos vietos. Venkite nereikalingų judesių, kurie gali padidinti s</w:t>
      </w:r>
      <w:r>
        <w:rPr>
          <w:bCs/>
          <w:snapToGrid w:val="0"/>
          <w:sz w:val="22"/>
          <w:szCs w:val="22"/>
        </w:rPr>
        <w:t>ausgyslių plyšimo riziką (žr. poskyrį „</w:t>
      </w:r>
      <w:r>
        <w:rPr>
          <w:snapToGrid w:val="0"/>
          <w:sz w:val="22"/>
          <w:szCs w:val="22"/>
        </w:rPr>
        <w:t>Moflaxa</w:t>
      </w:r>
      <w:r>
        <w:rPr>
          <w:bCs/>
          <w:noProof/>
          <w:snapToGrid w:val="0"/>
          <w:sz w:val="22"/>
          <w:szCs w:val="22"/>
        </w:rPr>
        <w:t xml:space="preserve"> vartoti negalima“ ir</w:t>
      </w:r>
      <w:r>
        <w:rPr>
          <w:snapToGrid w:val="0"/>
          <w:sz w:val="22"/>
          <w:szCs w:val="22"/>
        </w:rPr>
        <w:t xml:space="preserve"> 4 skyrių „Galimas šalutinis poveikis“)</w:t>
      </w:r>
      <w:r>
        <w:rPr>
          <w:bCs/>
          <w:snapToGrid w:val="0"/>
          <w:sz w:val="22"/>
          <w:szCs w:val="22"/>
        </w:rPr>
        <w:t>.</w:t>
      </w:r>
    </w:p>
    <w:p w:rsidR="00293F09" w:rsidRDefault="00293F09" w:rsidP="00293F09">
      <w:pPr>
        <w:widowControl w:val="0"/>
        <w:numPr>
          <w:ilvl w:val="0"/>
          <w:numId w:val="16"/>
        </w:numPr>
        <w:ind w:left="567" w:hanging="567"/>
        <w:rPr>
          <w:rFonts w:eastAsia="Calibri"/>
          <w:sz w:val="22"/>
          <w:szCs w:val="22"/>
        </w:rPr>
      </w:pPr>
      <w:r>
        <w:rPr>
          <w:rFonts w:eastAsia="Calibri"/>
          <w:sz w:val="22"/>
          <w:szCs w:val="22"/>
        </w:rPr>
        <w:t xml:space="preserve">Jeigu Jums pasireikštų ūminis </w:t>
      </w:r>
      <w:r>
        <w:rPr>
          <w:rFonts w:eastAsia="Calibri"/>
          <w:b/>
          <w:sz w:val="22"/>
          <w:szCs w:val="22"/>
        </w:rPr>
        <w:t>stiprus skausmas pilvo, krūtinės arba nugaros srityje</w:t>
      </w:r>
      <w:r>
        <w:rPr>
          <w:rFonts w:eastAsia="Calibri"/>
          <w:sz w:val="22"/>
          <w:szCs w:val="22"/>
        </w:rPr>
        <w:t>, kuris gali būti aortos aneurizmos ir atsisluoksniavimo simptomas, nedelsdami kreipkitės į skubios pagalbos skyrių. Jeigu Jums taikomas gydymas sisteminio poveikio kortikosteroidais, Jums gali kilti didesnė šių reiškinių rizika.</w:t>
      </w:r>
    </w:p>
    <w:p w:rsidR="00293F09" w:rsidRDefault="00293F09" w:rsidP="00293F09">
      <w:pPr>
        <w:widowControl w:val="0"/>
        <w:numPr>
          <w:ilvl w:val="0"/>
          <w:numId w:val="16"/>
        </w:numPr>
        <w:ind w:left="567" w:hanging="567"/>
        <w:rPr>
          <w:rFonts w:eastAsia="Calibri"/>
          <w:sz w:val="22"/>
          <w:szCs w:val="22"/>
        </w:rPr>
      </w:pPr>
      <w:r>
        <w:rPr>
          <w:sz w:val="22"/>
          <w:szCs w:val="22"/>
        </w:rPr>
        <w:t>Jeigu Jūs staiga pradėtumėte dusti, ypač jei dusulys prasidėtų išsitiesus gulint lovoje, arba pastebėtumėte, kad patinusios Jūsų kulkšnys, pėdos arba pilvas, arba Jums prasidėtų palpitacijos (pajustumėte pagreitėjusį arba nereguliarų širdies plakimą), nedelsdami praneškite apie tai gydytojui</w:t>
      </w:r>
      <w:r>
        <w:rPr>
          <w:rFonts w:eastAsia="Calibri"/>
          <w:sz w:val="22"/>
          <w:szCs w:val="22"/>
        </w:rPr>
        <w:t>.</w:t>
      </w:r>
    </w:p>
    <w:p w:rsidR="00293F09" w:rsidRDefault="00293F09" w:rsidP="00293F09">
      <w:pPr>
        <w:widowControl w:val="0"/>
        <w:numPr>
          <w:ilvl w:val="0"/>
          <w:numId w:val="5"/>
        </w:numPr>
        <w:tabs>
          <w:tab w:val="left" w:pos="567"/>
        </w:tabs>
        <w:ind w:left="567" w:hanging="567"/>
        <w:rPr>
          <w:snapToGrid w:val="0"/>
          <w:sz w:val="22"/>
          <w:szCs w:val="22"/>
        </w:rPr>
      </w:pPr>
      <w:r>
        <w:rPr>
          <w:snapToGrid w:val="0"/>
          <w:sz w:val="22"/>
          <w:szCs w:val="22"/>
        </w:rPr>
        <w:t xml:space="preserve">Senyviems žmonėms, kurių </w:t>
      </w:r>
      <w:r>
        <w:rPr>
          <w:b/>
          <w:snapToGrid w:val="0"/>
          <w:sz w:val="22"/>
          <w:szCs w:val="22"/>
        </w:rPr>
        <w:t>inkstų veikla sutrikusi</w:t>
      </w:r>
      <w:r>
        <w:rPr>
          <w:snapToGrid w:val="0"/>
          <w:sz w:val="22"/>
          <w:szCs w:val="22"/>
        </w:rPr>
        <w:t>, būtina gerti pakankamai skysčių, nes skysčių netekimas gali didinti inkstų nepakankamumo riziką.</w:t>
      </w:r>
    </w:p>
    <w:p w:rsidR="00293F09" w:rsidRDefault="00293F09" w:rsidP="00293F09">
      <w:pPr>
        <w:widowControl w:val="0"/>
        <w:numPr>
          <w:ilvl w:val="0"/>
          <w:numId w:val="5"/>
        </w:numPr>
        <w:tabs>
          <w:tab w:val="left" w:pos="567"/>
        </w:tabs>
        <w:ind w:left="567" w:hanging="567"/>
        <w:rPr>
          <w:snapToGrid w:val="0"/>
          <w:sz w:val="22"/>
          <w:szCs w:val="22"/>
        </w:rPr>
      </w:pPr>
      <w:r>
        <w:rPr>
          <w:snapToGrid w:val="0"/>
          <w:sz w:val="22"/>
          <w:szCs w:val="22"/>
        </w:rPr>
        <w:t xml:space="preserve">Jeigu Moflaxa vartojimo metu sutrinka regėjimas arba </w:t>
      </w:r>
      <w:r>
        <w:rPr>
          <w:iCs/>
          <w:snapToGrid w:val="0"/>
          <w:sz w:val="22"/>
          <w:szCs w:val="22"/>
        </w:rPr>
        <w:t>atsiranda bet koks poveikis akims,</w:t>
      </w:r>
      <w:r>
        <w:rPr>
          <w:snapToGrid w:val="0"/>
          <w:sz w:val="22"/>
          <w:szCs w:val="22"/>
        </w:rPr>
        <w:t>,būtina nedelsiant kreiptis į gydytoją (žr. poskyrį „</w:t>
      </w:r>
      <w:r>
        <w:rPr>
          <w:noProof/>
          <w:snapToGrid w:val="0"/>
          <w:sz w:val="22"/>
          <w:szCs w:val="22"/>
        </w:rPr>
        <w:t xml:space="preserve">Vairavimas ir mechanizmų valdymas“ </w:t>
      </w:r>
      <w:r>
        <w:rPr>
          <w:snapToGrid w:val="0"/>
          <w:sz w:val="22"/>
          <w:szCs w:val="22"/>
        </w:rPr>
        <w:t>ir 4 skyrių „Galimas šalutinis poveikis“).</w:t>
      </w:r>
    </w:p>
    <w:p w:rsidR="00293F09" w:rsidRDefault="00293F09" w:rsidP="00293F09">
      <w:pPr>
        <w:widowControl w:val="0"/>
        <w:numPr>
          <w:ilvl w:val="0"/>
          <w:numId w:val="5"/>
        </w:numPr>
        <w:ind w:left="567" w:hanging="567"/>
        <w:rPr>
          <w:snapToGrid w:val="0"/>
          <w:sz w:val="22"/>
          <w:szCs w:val="22"/>
        </w:rPr>
      </w:pPr>
      <w:r>
        <w:rPr>
          <w:snapToGrid w:val="0"/>
          <w:sz w:val="22"/>
          <w:szCs w:val="22"/>
        </w:rPr>
        <w:t xml:space="preserve">Fluorchinolonų grupės antibiotikai gali sukelti </w:t>
      </w:r>
      <w:r>
        <w:rPr>
          <w:b/>
          <w:snapToGrid w:val="0"/>
          <w:sz w:val="22"/>
          <w:szCs w:val="22"/>
        </w:rPr>
        <w:t xml:space="preserve">cukraus kiekio kraujyje padidėjimą </w:t>
      </w:r>
      <w:r>
        <w:rPr>
          <w:snapToGrid w:val="0"/>
          <w:sz w:val="22"/>
          <w:szCs w:val="22"/>
        </w:rPr>
        <w:t>aukščiau normos ribos (hiperglikemija)</w:t>
      </w:r>
      <w:r>
        <w:t xml:space="preserve"> </w:t>
      </w:r>
      <w:r>
        <w:rPr>
          <w:snapToGrid w:val="0"/>
          <w:sz w:val="22"/>
          <w:szCs w:val="22"/>
        </w:rPr>
        <w:t xml:space="preserve">arba </w:t>
      </w:r>
      <w:r>
        <w:rPr>
          <w:b/>
          <w:snapToGrid w:val="0"/>
          <w:sz w:val="22"/>
          <w:szCs w:val="22"/>
        </w:rPr>
        <w:t>cukraus kiekio kraujyje sumažėjimą</w:t>
      </w:r>
      <w:r>
        <w:rPr>
          <w:snapToGrid w:val="0"/>
          <w:sz w:val="22"/>
          <w:szCs w:val="22"/>
        </w:rPr>
        <w:t xml:space="preserve"> žemiau normos ribos (hipoglikemija), tai sunkiais atvejais gali sukelti sąmonės praradimą </w:t>
      </w:r>
      <w:r>
        <w:rPr>
          <w:sz w:val="22"/>
          <w:szCs w:val="22"/>
        </w:rPr>
        <w:t>(hipoglikeminę komą)</w:t>
      </w:r>
      <w:r>
        <w:rPr>
          <w:snapToGrid w:val="0"/>
          <w:sz w:val="22"/>
          <w:szCs w:val="22"/>
        </w:rPr>
        <w:t xml:space="preserve"> (žr. 4 skyrių „Galimas šalutinis poveikis“)</w:t>
      </w:r>
      <w:r>
        <w:rPr>
          <w:rFonts w:eastAsia="Calibri"/>
          <w:bCs/>
          <w:sz w:val="22"/>
          <w:szCs w:val="22"/>
        </w:rPr>
        <w:t xml:space="preserve">. </w:t>
      </w:r>
      <w:r>
        <w:rPr>
          <w:snapToGrid w:val="0"/>
          <w:sz w:val="22"/>
          <w:szCs w:val="22"/>
        </w:rPr>
        <w:t>Jeigu sergate cukriniu diabetu, Jūsų cukraus kiekis kraujyje turi būti atidžiai stebimas.</w:t>
      </w:r>
    </w:p>
    <w:p w:rsidR="00293F09" w:rsidRDefault="00293F09" w:rsidP="00293F09">
      <w:pPr>
        <w:widowControl w:val="0"/>
        <w:numPr>
          <w:ilvl w:val="0"/>
          <w:numId w:val="5"/>
        </w:numPr>
        <w:ind w:left="567" w:hanging="567"/>
        <w:contextualSpacing/>
        <w:rPr>
          <w:rFonts w:eastAsia="Calibri"/>
          <w:sz w:val="22"/>
          <w:szCs w:val="22"/>
        </w:rPr>
      </w:pPr>
      <w:r>
        <w:rPr>
          <w:rFonts w:eastAsia="Calibri"/>
          <w:sz w:val="22"/>
          <w:szCs w:val="22"/>
        </w:rPr>
        <w:t xml:space="preserve">Vartojant chinolonų grupės antibiotikų, gali </w:t>
      </w:r>
      <w:r>
        <w:rPr>
          <w:rFonts w:eastAsia="Calibri"/>
          <w:b/>
          <w:sz w:val="22"/>
          <w:szCs w:val="22"/>
        </w:rPr>
        <w:t>padidėti odos jautrumas saulės šviesai ir ultravioletiniams spinduliams</w:t>
      </w:r>
      <w:r>
        <w:rPr>
          <w:rFonts w:eastAsia="Calibri"/>
          <w:sz w:val="22"/>
          <w:szCs w:val="22"/>
        </w:rPr>
        <w:t>. Moflaxa vartojimo metu reikia vengti ilgo buvimo saulėje, stiprios saulės, soliariumo bei kitokių UV lempų (žr. 4 skyrių „Galimas šalutinis poveikis“).</w:t>
      </w:r>
    </w:p>
    <w:p w:rsidR="00293F09" w:rsidRDefault="00293F09" w:rsidP="00293F09">
      <w:pPr>
        <w:widowControl w:val="0"/>
        <w:numPr>
          <w:ilvl w:val="0"/>
          <w:numId w:val="5"/>
        </w:numPr>
        <w:tabs>
          <w:tab w:val="left" w:pos="567"/>
        </w:tabs>
        <w:ind w:left="567" w:hanging="567"/>
        <w:rPr>
          <w:snapToGrid w:val="0"/>
          <w:sz w:val="22"/>
          <w:szCs w:val="22"/>
        </w:rPr>
      </w:pPr>
      <w:r>
        <w:rPr>
          <w:snapToGrid w:val="0"/>
          <w:sz w:val="22"/>
          <w:szCs w:val="22"/>
        </w:rPr>
        <w:t>Ne ligoninėje įgytos infekcinės plaučių ligos (pneumonijos) pakaitinio gydymo Moflaxa (pradžioje infuziniu tirpalu, po to tabletėmis) patirtis yra maža.</w:t>
      </w:r>
    </w:p>
    <w:p w:rsidR="00293F09" w:rsidRDefault="00293F09" w:rsidP="00293F09">
      <w:pPr>
        <w:widowControl w:val="0"/>
        <w:numPr>
          <w:ilvl w:val="0"/>
          <w:numId w:val="5"/>
        </w:numPr>
        <w:ind w:left="567" w:hanging="567"/>
        <w:rPr>
          <w:rFonts w:eastAsia="Calibri"/>
          <w:sz w:val="22"/>
          <w:szCs w:val="22"/>
        </w:rPr>
      </w:pPr>
      <w:r>
        <w:rPr>
          <w:snapToGrid w:val="0"/>
          <w:sz w:val="22"/>
          <w:szCs w:val="22"/>
        </w:rPr>
        <w:t>Moflaxa veiksmingumas, gydant sunkius nudegimus, giliųjų audinių infekciją ar diabetinės pėdos infekciją ir kartu osteomielitą (kaulų čiulpų infekciją), netirtas.</w:t>
      </w:r>
    </w:p>
    <w:p w:rsidR="00293F09" w:rsidRDefault="00293F09" w:rsidP="00293F09">
      <w:pPr>
        <w:widowControl w:val="0"/>
        <w:tabs>
          <w:tab w:val="left" w:pos="567"/>
        </w:tabs>
        <w:rPr>
          <w:rFonts w:eastAsia="Calibri"/>
          <w:sz w:val="22"/>
          <w:szCs w:val="22"/>
        </w:rPr>
      </w:pPr>
    </w:p>
    <w:p w:rsidR="00293F09" w:rsidRDefault="00293F09" w:rsidP="00293F09">
      <w:pPr>
        <w:widowControl w:val="0"/>
        <w:tabs>
          <w:tab w:val="left" w:pos="567"/>
        </w:tabs>
        <w:rPr>
          <w:rFonts w:eastAsia="Calibri"/>
          <w:sz w:val="22"/>
          <w:szCs w:val="22"/>
          <w:u w:val="single"/>
        </w:rPr>
      </w:pPr>
      <w:r>
        <w:rPr>
          <w:rFonts w:eastAsia="Calibri"/>
          <w:sz w:val="22"/>
          <w:szCs w:val="22"/>
          <w:u w:val="single"/>
        </w:rPr>
        <w:t>Sunkios odos reakcijos</w:t>
      </w:r>
    </w:p>
    <w:p w:rsidR="00293F09" w:rsidRDefault="00293F09" w:rsidP="00293F09">
      <w:pPr>
        <w:widowControl w:val="0"/>
        <w:tabs>
          <w:tab w:val="left" w:pos="567"/>
        </w:tabs>
        <w:rPr>
          <w:rFonts w:eastAsia="Calibri"/>
          <w:sz w:val="22"/>
          <w:szCs w:val="22"/>
        </w:rPr>
      </w:pPr>
      <w:r>
        <w:rPr>
          <w:rFonts w:eastAsia="Calibri"/>
          <w:sz w:val="22"/>
          <w:szCs w:val="22"/>
        </w:rPr>
        <w:t>Vartojant moksifloksaciną buvo pranešta apie sunkias odos reakcijas, įskaitant Stivenso–Džonsono sindromą, toksinę epidermio nekrolizę, ūminę generalizuotą egzanteminę pustuliozę (ŪGEP)</w:t>
      </w:r>
      <w:r>
        <w:t xml:space="preserve"> </w:t>
      </w:r>
      <w:r>
        <w:rPr>
          <w:rFonts w:eastAsia="Calibri"/>
          <w:sz w:val="22"/>
          <w:szCs w:val="22"/>
        </w:rPr>
        <w:t>bei vaisto sukeltą reakciją su eozonofilija ir sisteminiais simptomais (DRESS sindromą).</w:t>
      </w:r>
    </w:p>
    <w:p w:rsidR="00293F09" w:rsidRDefault="00293F09" w:rsidP="00293F09">
      <w:pPr>
        <w:widowControl w:val="0"/>
        <w:numPr>
          <w:ilvl w:val="0"/>
          <w:numId w:val="15"/>
        </w:numPr>
        <w:tabs>
          <w:tab w:val="left" w:pos="567"/>
        </w:tabs>
        <w:spacing w:after="200"/>
        <w:ind w:left="567" w:hanging="567"/>
        <w:contextualSpacing/>
        <w:rPr>
          <w:rFonts w:eastAsia="Calibri"/>
          <w:sz w:val="22"/>
          <w:szCs w:val="22"/>
          <w:lang w:eastAsia="en-US"/>
        </w:rPr>
      </w:pPr>
      <w:r>
        <w:rPr>
          <w:rFonts w:eastAsia="Calibri"/>
          <w:sz w:val="22"/>
          <w:szCs w:val="22"/>
          <w:lang w:eastAsia="en-US"/>
        </w:rPr>
        <w:t>SDS/TEN iš pradžių gali pasireikšti kaip rausvos į taikinį panašios dėmės ar ratu išsidėsčiusios juostos, dažnai su centre esnačia pūsle, ant liemens. Be to, gali pasireikšti burnos, ryklės, nosies, lytinių organų ir akių išopėjimas (akys parausta ir pabrinksta). Prieš tokį sunkų odos išbėrimą dažnai pasireiškia karščiavimas ir (arba) į gripą panašūs simptomai. Išbėrimas gali progresuoti iki išplitusio odos lupimosi ir gyvybei pavojingų komplikacijų arba būti mirtinas.</w:t>
      </w:r>
    </w:p>
    <w:p w:rsidR="00293F09" w:rsidRDefault="00293F09" w:rsidP="00293F09">
      <w:pPr>
        <w:widowControl w:val="0"/>
        <w:numPr>
          <w:ilvl w:val="0"/>
          <w:numId w:val="15"/>
        </w:numPr>
        <w:tabs>
          <w:tab w:val="left" w:pos="567"/>
        </w:tabs>
        <w:ind w:left="567" w:hanging="567"/>
        <w:contextualSpacing/>
        <w:rPr>
          <w:rFonts w:eastAsia="Calibri"/>
          <w:sz w:val="22"/>
          <w:szCs w:val="22"/>
          <w:lang w:eastAsia="en-US"/>
        </w:rPr>
      </w:pPr>
      <w:r>
        <w:rPr>
          <w:rFonts w:eastAsia="Calibri"/>
          <w:sz w:val="22"/>
          <w:szCs w:val="22"/>
          <w:lang w:eastAsia="en-US"/>
        </w:rPr>
        <w:t>ŪGEP pasireiškia gydymo pradžioje kaip raudonas, žvynuotas, plačiai išplitęs išbėrimas su iškilimais po oda ir pūslėmis, lydimas karščiavimo. Dažniausia vieta: daugiausia atsiranda ties odos raukšlėmis, ant liemens ir viršutinių galūnių.</w:t>
      </w:r>
    </w:p>
    <w:p w:rsidR="00293F09" w:rsidRDefault="00293F09" w:rsidP="00293F09">
      <w:pPr>
        <w:widowControl w:val="0"/>
        <w:numPr>
          <w:ilvl w:val="0"/>
          <w:numId w:val="15"/>
        </w:numPr>
        <w:tabs>
          <w:tab w:val="left" w:pos="567"/>
        </w:tabs>
        <w:ind w:left="567" w:hanging="567"/>
        <w:contextualSpacing/>
        <w:rPr>
          <w:rFonts w:eastAsia="Calibri"/>
          <w:sz w:val="22"/>
          <w:szCs w:val="22"/>
          <w:lang w:eastAsia="en-US"/>
        </w:rPr>
      </w:pPr>
      <w:r>
        <w:rPr>
          <w:rFonts w:eastAsia="Calibri"/>
          <w:sz w:val="22"/>
          <w:szCs w:val="22"/>
          <w:lang w:eastAsia="en-US"/>
        </w:rPr>
        <w:t>DRESS sindromas iš pradžių pasireiškia į gripą panašiais simptomais ir veido išbėrimu, kuris paskui išplinta, pakyla aukšta temperatūra, padidėja kepenų fermentų aktyvumas (nustatomas kraujo tyrimu), padaugėja tam tikro tipo baltųjų kraujo kūnelių (eozinofilija) ir padidėja limfmazgiai.</w:t>
      </w:r>
    </w:p>
    <w:p w:rsidR="00293F09" w:rsidRDefault="00293F09" w:rsidP="00293F09">
      <w:pPr>
        <w:widowControl w:val="0"/>
        <w:tabs>
          <w:tab w:val="left" w:pos="567"/>
        </w:tabs>
        <w:rPr>
          <w:rFonts w:eastAsia="Calibri"/>
          <w:sz w:val="22"/>
          <w:szCs w:val="22"/>
        </w:rPr>
      </w:pPr>
      <w:r>
        <w:rPr>
          <w:sz w:val="22"/>
          <w:szCs w:val="22"/>
        </w:rPr>
        <w:t>Jeigu Jums pasireiškia sunkus išbėrimas ar kitokių paminėtų odos simptomų, nutraukite moksifloksacino vartojimą ir nedelsdami kreipkitės į savo gydytoją ar medicininės pagalbos.</w:t>
      </w:r>
    </w:p>
    <w:p w:rsidR="00293F09" w:rsidRDefault="00293F09" w:rsidP="00293F09">
      <w:pPr>
        <w:widowControl w:val="0"/>
        <w:tabs>
          <w:tab w:val="left" w:pos="567"/>
        </w:tabs>
        <w:rPr>
          <w:rFonts w:eastAsia="Calibri"/>
          <w:sz w:val="22"/>
          <w:szCs w:val="22"/>
        </w:rPr>
      </w:pPr>
    </w:p>
    <w:p w:rsidR="00293F09" w:rsidRDefault="00293F09" w:rsidP="00293F09">
      <w:pPr>
        <w:widowControl w:val="0"/>
        <w:tabs>
          <w:tab w:val="left" w:pos="567"/>
        </w:tabs>
        <w:rPr>
          <w:rFonts w:eastAsia="Calibri"/>
          <w:b/>
          <w:sz w:val="22"/>
          <w:szCs w:val="22"/>
        </w:rPr>
      </w:pPr>
      <w:r>
        <w:rPr>
          <w:rFonts w:eastAsia="Calibri"/>
          <w:b/>
          <w:sz w:val="22"/>
          <w:szCs w:val="22"/>
        </w:rPr>
        <w:t>Vaikams ir paaugliams</w:t>
      </w:r>
    </w:p>
    <w:p w:rsidR="00293F09" w:rsidRDefault="00293F09" w:rsidP="00293F09">
      <w:pPr>
        <w:widowControl w:val="0"/>
        <w:tabs>
          <w:tab w:val="left" w:pos="567"/>
        </w:tabs>
        <w:rPr>
          <w:rFonts w:eastAsia="Calibri"/>
          <w:sz w:val="22"/>
          <w:szCs w:val="22"/>
        </w:rPr>
      </w:pPr>
      <w:r>
        <w:rPr>
          <w:rFonts w:eastAsia="Calibri"/>
          <w:sz w:val="22"/>
          <w:szCs w:val="22"/>
        </w:rPr>
        <w:t>Jaunesniems kaip 18 metų vaikams ir paaugliams šio vaisto vartoti negalima, nes jo veiksmingumas ir saugumas šios amžiaus grupės pacientams nenustatyti (žr</w:t>
      </w:r>
      <w:r>
        <w:rPr>
          <w:rFonts w:eastAsia="Calibri"/>
          <w:bCs/>
          <w:sz w:val="22"/>
          <w:szCs w:val="22"/>
        </w:rPr>
        <w:t>. skyrių „</w:t>
      </w:r>
      <w:r>
        <w:rPr>
          <w:rFonts w:eastAsia="Calibri"/>
          <w:b/>
          <w:bCs/>
          <w:sz w:val="22"/>
          <w:szCs w:val="22"/>
        </w:rPr>
        <w:t>Moflaxa vartoti negalima</w:t>
      </w:r>
      <w:r>
        <w:rPr>
          <w:rFonts w:eastAsia="Calibri"/>
          <w:bCs/>
          <w:sz w:val="22"/>
          <w:szCs w:val="22"/>
        </w:rPr>
        <w:t>“</w:t>
      </w:r>
      <w:r>
        <w:rPr>
          <w:rFonts w:eastAsia="Calibri"/>
          <w:sz w:val="22"/>
          <w:szCs w:val="22"/>
        </w:rPr>
        <w:t>).</w:t>
      </w:r>
    </w:p>
    <w:p w:rsidR="00293F09" w:rsidRDefault="00293F09" w:rsidP="00293F09">
      <w:pPr>
        <w:widowControl w:val="0"/>
        <w:tabs>
          <w:tab w:val="left" w:pos="567"/>
        </w:tabs>
        <w:rPr>
          <w:rFonts w:eastAsia="Calibri"/>
          <w:sz w:val="22"/>
          <w:szCs w:val="22"/>
        </w:rPr>
      </w:pPr>
    </w:p>
    <w:p w:rsidR="00293F09" w:rsidRDefault="00293F09" w:rsidP="00293F09">
      <w:pPr>
        <w:widowControl w:val="0"/>
        <w:tabs>
          <w:tab w:val="left" w:pos="567"/>
        </w:tabs>
        <w:rPr>
          <w:b/>
          <w:snapToGrid w:val="0"/>
          <w:sz w:val="22"/>
          <w:szCs w:val="22"/>
        </w:rPr>
      </w:pPr>
      <w:r>
        <w:rPr>
          <w:b/>
          <w:snapToGrid w:val="0"/>
          <w:sz w:val="22"/>
          <w:szCs w:val="22"/>
        </w:rPr>
        <w:t>Kiti vaistai ir Moflaxa</w:t>
      </w:r>
    </w:p>
    <w:p w:rsidR="00293F09" w:rsidRDefault="00293F09" w:rsidP="00293F09">
      <w:pPr>
        <w:widowControl w:val="0"/>
        <w:tabs>
          <w:tab w:val="left" w:pos="567"/>
        </w:tabs>
        <w:rPr>
          <w:snapToGrid w:val="0"/>
          <w:sz w:val="22"/>
          <w:szCs w:val="22"/>
        </w:rPr>
      </w:pPr>
      <w:r>
        <w:rPr>
          <w:snapToGrid w:val="0"/>
          <w:sz w:val="22"/>
          <w:szCs w:val="22"/>
        </w:rPr>
        <w:t xml:space="preserve">Jeigu vartojate arba neseniai vartojote kitų vaistų </w:t>
      </w:r>
      <w:r>
        <w:rPr>
          <w:noProof/>
          <w:snapToGrid w:val="0"/>
          <w:sz w:val="22"/>
          <w:szCs w:val="22"/>
        </w:rPr>
        <w:t>arba dėl to nesate tikri, apie tai</w:t>
      </w:r>
      <w:r>
        <w:rPr>
          <w:snapToGrid w:val="0"/>
          <w:sz w:val="22"/>
          <w:szCs w:val="22"/>
        </w:rPr>
        <w:t xml:space="preserve"> pasakykite gydytojui arba vaistininkui.</w:t>
      </w:r>
    </w:p>
    <w:p w:rsidR="00293F09" w:rsidRDefault="00293F09" w:rsidP="00293F09">
      <w:pPr>
        <w:widowControl w:val="0"/>
        <w:tabs>
          <w:tab w:val="left" w:pos="567"/>
        </w:tabs>
        <w:rPr>
          <w:snapToGrid w:val="0"/>
          <w:sz w:val="22"/>
          <w:szCs w:val="22"/>
        </w:rPr>
      </w:pPr>
    </w:p>
    <w:p w:rsidR="00293F09" w:rsidRDefault="00293F09" w:rsidP="00293F09">
      <w:pPr>
        <w:widowControl w:val="0"/>
        <w:tabs>
          <w:tab w:val="left" w:pos="567"/>
        </w:tabs>
        <w:rPr>
          <w:snapToGrid w:val="0"/>
          <w:sz w:val="22"/>
          <w:szCs w:val="22"/>
        </w:rPr>
      </w:pPr>
      <w:r>
        <w:rPr>
          <w:snapToGrid w:val="0"/>
          <w:sz w:val="22"/>
          <w:szCs w:val="22"/>
        </w:rPr>
        <w:t>Vartojant Moflaxa, reikia žinoti toliau pateiktą informaciją.</w:t>
      </w:r>
    </w:p>
    <w:p w:rsidR="00293F09" w:rsidRDefault="00293F09" w:rsidP="00293F09">
      <w:pPr>
        <w:widowControl w:val="0"/>
        <w:numPr>
          <w:ilvl w:val="0"/>
          <w:numId w:val="6"/>
        </w:numPr>
        <w:ind w:left="567" w:hanging="567"/>
        <w:rPr>
          <w:snapToGrid w:val="0"/>
          <w:sz w:val="22"/>
          <w:szCs w:val="22"/>
        </w:rPr>
      </w:pPr>
      <w:r>
        <w:rPr>
          <w:snapToGrid w:val="0"/>
          <w:sz w:val="22"/>
          <w:szCs w:val="22"/>
        </w:rPr>
        <w:t xml:space="preserve">Moflaxa vartojant kartu su kitais </w:t>
      </w:r>
      <w:r>
        <w:rPr>
          <w:snapToGrid w:val="0"/>
          <w:sz w:val="22"/>
          <w:szCs w:val="22"/>
          <w:u w:val="single"/>
        </w:rPr>
        <w:t>širdį veikiančiais vaistais</w:t>
      </w:r>
      <w:r>
        <w:rPr>
          <w:snapToGrid w:val="0"/>
          <w:sz w:val="22"/>
          <w:szCs w:val="22"/>
        </w:rPr>
        <w:t>, didėja širdies ritmo pokyčio rizika, todėl kartu su Moflaxa negalima vartoti vaistų nuo širdies ritmo sutrikimo (pvz., chinidino, hidrochinidino, dizopiramido, amjodorono, sotalolio, dofetilido, ibutilido), vaistų nuo psichozės (pvz., fenotiazinų, pimozido, sertindolo, haloperidolio, sultoprido), triciklių antidepresantų, kai kurių antimikrobinių preparatų (pvz., sakvinaviro, sparfloksacino, į veną vartojamų eritromicino preparatų, pentamidino, vaistų nuo maliarijos, ypač halofantrino), kai kurių vaistų nuo alergijos (pvz., terfenadino, astemizolio, mizolastino) ar kitokių vaistų (pvz., cizaprido, į veną vartojamų vinkamino preparatų, bepridilio bei difemanilio).</w:t>
      </w:r>
    </w:p>
    <w:p w:rsidR="00293F09" w:rsidRDefault="00293F09" w:rsidP="00293F09">
      <w:pPr>
        <w:widowControl w:val="0"/>
        <w:numPr>
          <w:ilvl w:val="0"/>
          <w:numId w:val="6"/>
        </w:numPr>
        <w:ind w:left="567" w:hanging="567"/>
        <w:rPr>
          <w:snapToGrid w:val="0"/>
          <w:sz w:val="22"/>
          <w:szCs w:val="22"/>
        </w:rPr>
      </w:pPr>
      <w:r>
        <w:rPr>
          <w:snapToGrid w:val="0"/>
          <w:sz w:val="22"/>
          <w:szCs w:val="22"/>
        </w:rPr>
        <w:t>Pasakykite gydytojui, jei Moflaxa vartojate kartu su kitais vaistas, kurie gali sumažinti kalio kiekį organizme (pvz., kai kurių diuretikų, vidurius laisvinančių vaistų ir klizmų [didelėmis dozėmis] arba kortikosteroidų [vaistų nuo uždegimo], amfotericino B) ar sulėtinti širdies ritmą, nes tai gali padidinti sunkių širdies ritmo sutrikimų riziką.</w:t>
      </w:r>
    </w:p>
    <w:p w:rsidR="00293F09" w:rsidRDefault="00293F09" w:rsidP="00293F09">
      <w:pPr>
        <w:widowControl w:val="0"/>
        <w:numPr>
          <w:ilvl w:val="0"/>
          <w:numId w:val="6"/>
        </w:numPr>
        <w:ind w:left="567" w:hanging="567"/>
        <w:rPr>
          <w:snapToGrid w:val="0"/>
          <w:sz w:val="22"/>
          <w:szCs w:val="22"/>
        </w:rPr>
      </w:pPr>
      <w:r>
        <w:rPr>
          <w:snapToGrid w:val="0"/>
          <w:sz w:val="22"/>
          <w:szCs w:val="22"/>
        </w:rPr>
        <w:t xml:space="preserve">Jeigu vartojate </w:t>
      </w:r>
      <w:r>
        <w:rPr>
          <w:snapToGrid w:val="0"/>
          <w:sz w:val="22"/>
          <w:szCs w:val="22"/>
          <w:u w:val="single"/>
        </w:rPr>
        <w:t>geriamųjų antikoaguliantų</w:t>
      </w:r>
      <w:r>
        <w:rPr>
          <w:snapToGrid w:val="0"/>
          <w:sz w:val="22"/>
          <w:szCs w:val="22"/>
        </w:rPr>
        <w:t>, pvz., varfarino, gydytojui gali tekti dažnai tirti Jūsų kraujo krešėjimo laiką.</w:t>
      </w:r>
    </w:p>
    <w:p w:rsidR="00293F09" w:rsidRDefault="00293F09" w:rsidP="00293F09">
      <w:pPr>
        <w:widowControl w:val="0"/>
        <w:numPr>
          <w:ilvl w:val="12"/>
          <w:numId w:val="0"/>
        </w:numPr>
        <w:tabs>
          <w:tab w:val="left" w:pos="567"/>
        </w:tabs>
        <w:rPr>
          <w:snapToGrid w:val="0"/>
          <w:sz w:val="22"/>
          <w:szCs w:val="22"/>
        </w:rPr>
      </w:pPr>
    </w:p>
    <w:p w:rsidR="00293F09" w:rsidRDefault="00293F09" w:rsidP="00293F09">
      <w:pPr>
        <w:widowControl w:val="0"/>
        <w:tabs>
          <w:tab w:val="left" w:pos="567"/>
        </w:tabs>
        <w:rPr>
          <w:b/>
          <w:snapToGrid w:val="0"/>
          <w:sz w:val="22"/>
          <w:szCs w:val="22"/>
        </w:rPr>
      </w:pPr>
      <w:r>
        <w:rPr>
          <w:b/>
          <w:snapToGrid w:val="0"/>
          <w:sz w:val="22"/>
          <w:szCs w:val="22"/>
        </w:rPr>
        <w:t>Moflaxa vartojimas su maistu ir gėrimais</w:t>
      </w:r>
    </w:p>
    <w:p w:rsidR="00293F09" w:rsidRDefault="00293F09" w:rsidP="00293F09">
      <w:pPr>
        <w:widowControl w:val="0"/>
        <w:numPr>
          <w:ilvl w:val="12"/>
          <w:numId w:val="0"/>
        </w:numPr>
        <w:tabs>
          <w:tab w:val="left" w:pos="567"/>
          <w:tab w:val="left" w:pos="1290"/>
        </w:tabs>
        <w:ind w:right="-2"/>
        <w:rPr>
          <w:snapToGrid w:val="0"/>
          <w:sz w:val="22"/>
          <w:szCs w:val="22"/>
        </w:rPr>
      </w:pPr>
      <w:r>
        <w:rPr>
          <w:snapToGrid w:val="0"/>
          <w:sz w:val="22"/>
          <w:szCs w:val="22"/>
        </w:rPr>
        <w:t>Maistas, įskaitant pieno produktus, Moflaxa poveikiui įtakos nedaro.</w:t>
      </w:r>
    </w:p>
    <w:p w:rsidR="00293F09" w:rsidRDefault="00293F09" w:rsidP="00293F09">
      <w:pPr>
        <w:widowControl w:val="0"/>
        <w:tabs>
          <w:tab w:val="left" w:pos="567"/>
        </w:tabs>
        <w:rPr>
          <w:b/>
          <w:snapToGrid w:val="0"/>
          <w:sz w:val="22"/>
          <w:szCs w:val="22"/>
        </w:rPr>
      </w:pPr>
    </w:p>
    <w:p w:rsidR="00293F09" w:rsidRDefault="00293F09" w:rsidP="00293F09">
      <w:pPr>
        <w:widowControl w:val="0"/>
        <w:tabs>
          <w:tab w:val="left" w:pos="567"/>
        </w:tabs>
        <w:rPr>
          <w:b/>
          <w:snapToGrid w:val="0"/>
          <w:sz w:val="22"/>
          <w:szCs w:val="22"/>
        </w:rPr>
      </w:pPr>
      <w:r>
        <w:rPr>
          <w:b/>
          <w:snapToGrid w:val="0"/>
          <w:sz w:val="22"/>
          <w:szCs w:val="22"/>
        </w:rPr>
        <w:t>Nėštumas, žindymo laikotarpis ir vaisingumas</w:t>
      </w:r>
    </w:p>
    <w:p w:rsidR="00293F09" w:rsidRDefault="00293F09" w:rsidP="00293F09">
      <w:pPr>
        <w:widowControl w:val="0"/>
        <w:tabs>
          <w:tab w:val="left" w:pos="567"/>
        </w:tabs>
        <w:rPr>
          <w:snapToGrid w:val="0"/>
          <w:sz w:val="22"/>
          <w:szCs w:val="22"/>
        </w:rPr>
      </w:pPr>
      <w:r>
        <w:rPr>
          <w:snapToGrid w:val="0"/>
          <w:sz w:val="22"/>
          <w:szCs w:val="22"/>
        </w:rPr>
        <w:t>Jeigu esate nėščia arba žindote, Moflaxa vartoti negalima.</w:t>
      </w:r>
    </w:p>
    <w:p w:rsidR="00293F09" w:rsidRDefault="00293F09" w:rsidP="00293F09">
      <w:pPr>
        <w:widowControl w:val="0"/>
        <w:tabs>
          <w:tab w:val="left" w:pos="567"/>
        </w:tabs>
        <w:rPr>
          <w:snapToGrid w:val="0"/>
          <w:sz w:val="22"/>
          <w:szCs w:val="22"/>
        </w:rPr>
      </w:pPr>
    </w:p>
    <w:p w:rsidR="00293F09" w:rsidRDefault="00293F09" w:rsidP="00293F09">
      <w:pPr>
        <w:widowControl w:val="0"/>
        <w:tabs>
          <w:tab w:val="left" w:pos="567"/>
        </w:tabs>
        <w:rPr>
          <w:noProof/>
          <w:snapToGrid w:val="0"/>
          <w:sz w:val="22"/>
          <w:szCs w:val="22"/>
        </w:rPr>
      </w:pPr>
      <w:r>
        <w:rPr>
          <w:noProof/>
          <w:snapToGrid w:val="0"/>
          <w:sz w:val="22"/>
          <w:szCs w:val="22"/>
        </w:rPr>
        <w:t>Jeigu esate nėščia, žindote kūdikį, manote, kad galbūt esate nėščia arba planuojate pastoti, prieš pradėdama vartoti šį vaistą, pasitarkite su gydytoju arba vaistininku.</w:t>
      </w:r>
    </w:p>
    <w:p w:rsidR="00293F09" w:rsidRDefault="00293F09" w:rsidP="00293F09">
      <w:pPr>
        <w:widowControl w:val="0"/>
        <w:tabs>
          <w:tab w:val="left" w:pos="567"/>
        </w:tabs>
        <w:rPr>
          <w:noProof/>
          <w:snapToGrid w:val="0"/>
          <w:sz w:val="22"/>
          <w:szCs w:val="22"/>
        </w:rPr>
      </w:pPr>
      <w:r>
        <w:rPr>
          <w:noProof/>
          <w:snapToGrid w:val="0"/>
          <w:sz w:val="22"/>
          <w:szCs w:val="22"/>
        </w:rPr>
        <w:t>Su gyvūnais atlikti tyrimai nerodo, kad šio vaisto vartojimas pakenktų Jūsų vaisingumui.</w:t>
      </w:r>
    </w:p>
    <w:p w:rsidR="00293F09" w:rsidRDefault="00293F09" w:rsidP="00293F09">
      <w:pPr>
        <w:widowControl w:val="0"/>
        <w:tabs>
          <w:tab w:val="left" w:pos="567"/>
        </w:tabs>
        <w:rPr>
          <w:snapToGrid w:val="0"/>
          <w:sz w:val="22"/>
          <w:szCs w:val="22"/>
        </w:rPr>
      </w:pPr>
    </w:p>
    <w:p w:rsidR="00293F09" w:rsidRDefault="00293F09" w:rsidP="00293F09">
      <w:pPr>
        <w:widowControl w:val="0"/>
        <w:tabs>
          <w:tab w:val="left" w:pos="567"/>
        </w:tabs>
        <w:rPr>
          <w:b/>
          <w:snapToGrid w:val="0"/>
          <w:sz w:val="22"/>
          <w:szCs w:val="22"/>
        </w:rPr>
      </w:pPr>
      <w:r>
        <w:rPr>
          <w:b/>
          <w:snapToGrid w:val="0"/>
          <w:sz w:val="22"/>
          <w:szCs w:val="22"/>
        </w:rPr>
        <w:t>Vairavimas ir mechanizmų valdymas</w:t>
      </w:r>
    </w:p>
    <w:p w:rsidR="00293F09" w:rsidRDefault="00293F09" w:rsidP="00293F09">
      <w:pPr>
        <w:widowControl w:val="0"/>
        <w:tabs>
          <w:tab w:val="left" w:pos="567"/>
        </w:tabs>
        <w:ind w:hanging="27"/>
        <w:rPr>
          <w:snapToGrid w:val="0"/>
          <w:sz w:val="22"/>
          <w:szCs w:val="22"/>
        </w:rPr>
      </w:pPr>
      <w:r>
        <w:rPr>
          <w:snapToGrid w:val="0"/>
          <w:sz w:val="22"/>
          <w:szCs w:val="22"/>
        </w:rPr>
        <w:t>Moflaxa gali sukelti galvos svaigimą arba apsvaigimą</w:t>
      </w:r>
      <w:r>
        <w:rPr>
          <w:noProof/>
          <w:snapToGrid w:val="0"/>
          <w:sz w:val="22"/>
          <w:szCs w:val="22"/>
        </w:rPr>
        <w:t xml:space="preserve">, Jums gali pasireikšti </w:t>
      </w:r>
      <w:r>
        <w:rPr>
          <w:snapToGrid w:val="0"/>
          <w:sz w:val="22"/>
          <w:szCs w:val="22"/>
        </w:rPr>
        <w:t>ūminis trumpalaikis apakimas</w:t>
      </w:r>
      <w:r>
        <w:rPr>
          <w:noProof/>
          <w:snapToGrid w:val="0"/>
          <w:sz w:val="22"/>
          <w:szCs w:val="22"/>
        </w:rPr>
        <w:t xml:space="preserve"> arba jūs galite trumpam apalpti</w:t>
      </w:r>
      <w:r>
        <w:rPr>
          <w:snapToGrid w:val="0"/>
          <w:sz w:val="22"/>
          <w:szCs w:val="22"/>
        </w:rPr>
        <w:t>. Jeigu toks poveikis pasireiškia, vairuoti ir valdyti mechanizmų negalima.</w:t>
      </w:r>
    </w:p>
    <w:p w:rsidR="00293F09" w:rsidRDefault="00293F09" w:rsidP="00293F09">
      <w:pPr>
        <w:widowControl w:val="0"/>
        <w:numPr>
          <w:ilvl w:val="12"/>
          <w:numId w:val="0"/>
        </w:numPr>
        <w:tabs>
          <w:tab w:val="left" w:pos="567"/>
        </w:tabs>
        <w:rPr>
          <w:snapToGrid w:val="0"/>
          <w:sz w:val="22"/>
          <w:szCs w:val="22"/>
        </w:rPr>
      </w:pPr>
    </w:p>
    <w:p w:rsidR="00293F09" w:rsidRDefault="00293F09" w:rsidP="00293F09">
      <w:pPr>
        <w:widowControl w:val="0"/>
        <w:tabs>
          <w:tab w:val="left" w:pos="567"/>
        </w:tabs>
        <w:ind w:hanging="27"/>
        <w:rPr>
          <w:b/>
          <w:snapToGrid w:val="0"/>
          <w:sz w:val="22"/>
          <w:szCs w:val="22"/>
        </w:rPr>
      </w:pPr>
      <w:r>
        <w:rPr>
          <w:b/>
          <w:snapToGrid w:val="0"/>
          <w:sz w:val="22"/>
          <w:szCs w:val="22"/>
        </w:rPr>
        <w:t>Moflaxa sudėtyje yra natrio</w:t>
      </w:r>
    </w:p>
    <w:p w:rsidR="00293F09" w:rsidRDefault="00293F09" w:rsidP="00293F09">
      <w:pPr>
        <w:widowControl w:val="0"/>
        <w:numPr>
          <w:ilvl w:val="12"/>
          <w:numId w:val="0"/>
        </w:numPr>
        <w:tabs>
          <w:tab w:val="left" w:pos="567"/>
        </w:tabs>
        <w:rPr>
          <w:snapToGrid w:val="0"/>
          <w:sz w:val="22"/>
          <w:szCs w:val="22"/>
        </w:rPr>
      </w:pPr>
      <w:r>
        <w:rPr>
          <w:snapToGrid w:val="0"/>
          <w:sz w:val="22"/>
          <w:szCs w:val="22"/>
        </w:rPr>
        <w:t xml:space="preserve">250 ml infuzinio tirpalo yra 812 mg natrio </w:t>
      </w:r>
      <w:r>
        <w:rPr>
          <w:snapToGrid w:val="0"/>
          <w:sz w:val="22"/>
          <w:szCs w:val="22"/>
          <w:lang w:val="lt-LT"/>
        </w:rPr>
        <w:t xml:space="preserve">(valgomosios druskos sudedamosios dalies). Tai atitinka </w:t>
      </w:r>
      <w:r>
        <w:rPr>
          <w:snapToGrid w:val="0"/>
          <w:sz w:val="22"/>
          <w:szCs w:val="22"/>
        </w:rPr>
        <w:t xml:space="preserve">40,6 % didžiausios rekomenduojamos </w:t>
      </w:r>
      <w:r>
        <w:rPr>
          <w:snapToGrid w:val="0"/>
          <w:sz w:val="22"/>
          <w:szCs w:val="22"/>
          <w:lang w:val="lt-LT"/>
        </w:rPr>
        <w:t>natrio paros normos suaugusiesiems</w:t>
      </w:r>
      <w:r>
        <w:rPr>
          <w:snapToGrid w:val="0"/>
          <w:sz w:val="22"/>
          <w:szCs w:val="22"/>
        </w:rPr>
        <w:t>.</w:t>
      </w:r>
    </w:p>
    <w:p w:rsidR="00293F09" w:rsidRDefault="00293F09" w:rsidP="00293F09">
      <w:pPr>
        <w:widowControl w:val="0"/>
        <w:numPr>
          <w:ilvl w:val="12"/>
          <w:numId w:val="0"/>
        </w:numPr>
        <w:tabs>
          <w:tab w:val="left" w:pos="567"/>
        </w:tabs>
        <w:rPr>
          <w:snapToGrid w:val="0"/>
          <w:sz w:val="22"/>
          <w:szCs w:val="22"/>
        </w:rPr>
      </w:pPr>
    </w:p>
    <w:p w:rsidR="00293F09" w:rsidRDefault="00293F09" w:rsidP="00293F09">
      <w:pPr>
        <w:widowControl w:val="0"/>
        <w:numPr>
          <w:ilvl w:val="12"/>
          <w:numId w:val="0"/>
        </w:numPr>
        <w:tabs>
          <w:tab w:val="left" w:pos="567"/>
        </w:tabs>
        <w:rPr>
          <w:snapToGrid w:val="0"/>
          <w:sz w:val="22"/>
          <w:szCs w:val="22"/>
        </w:rPr>
      </w:pPr>
    </w:p>
    <w:p w:rsidR="00293F09" w:rsidRDefault="00293F09" w:rsidP="00293F09">
      <w:pPr>
        <w:widowControl w:val="0"/>
        <w:numPr>
          <w:ilvl w:val="12"/>
          <w:numId w:val="0"/>
        </w:numPr>
        <w:tabs>
          <w:tab w:val="left" w:pos="567"/>
        </w:tabs>
        <w:ind w:left="567" w:hanging="567"/>
        <w:outlineLvl w:val="0"/>
        <w:rPr>
          <w:b/>
          <w:snapToGrid w:val="0"/>
          <w:sz w:val="22"/>
          <w:szCs w:val="22"/>
        </w:rPr>
      </w:pPr>
      <w:r>
        <w:rPr>
          <w:b/>
          <w:snapToGrid w:val="0"/>
          <w:sz w:val="22"/>
          <w:szCs w:val="22"/>
        </w:rPr>
        <w:t>3.</w:t>
      </w:r>
      <w:r>
        <w:rPr>
          <w:b/>
          <w:snapToGrid w:val="0"/>
          <w:sz w:val="22"/>
          <w:szCs w:val="22"/>
        </w:rPr>
        <w:tab/>
        <w:t>Kaip vartoti Moflaxa</w:t>
      </w:r>
    </w:p>
    <w:p w:rsidR="00293F09" w:rsidRDefault="00293F09" w:rsidP="00293F09">
      <w:pPr>
        <w:widowControl w:val="0"/>
        <w:tabs>
          <w:tab w:val="left" w:pos="567"/>
        </w:tabs>
        <w:rPr>
          <w:snapToGrid w:val="0"/>
          <w:sz w:val="22"/>
          <w:szCs w:val="22"/>
        </w:rPr>
      </w:pPr>
    </w:p>
    <w:p w:rsidR="00293F09" w:rsidRDefault="00293F09" w:rsidP="00293F09">
      <w:pPr>
        <w:widowControl w:val="0"/>
        <w:tabs>
          <w:tab w:val="left" w:pos="567"/>
        </w:tabs>
        <w:rPr>
          <w:snapToGrid w:val="0"/>
          <w:sz w:val="22"/>
          <w:szCs w:val="22"/>
        </w:rPr>
      </w:pPr>
      <w:r>
        <w:rPr>
          <w:snapToGrid w:val="0"/>
          <w:sz w:val="22"/>
          <w:szCs w:val="22"/>
        </w:rPr>
        <w:t>Moflaxa visada skiria gydytojas arba kitas sveikatos priežiūros specialistas.</w:t>
      </w:r>
    </w:p>
    <w:p w:rsidR="00293F09" w:rsidRDefault="00293F09" w:rsidP="00293F09">
      <w:pPr>
        <w:widowControl w:val="0"/>
        <w:tabs>
          <w:tab w:val="left" w:pos="567"/>
        </w:tabs>
        <w:rPr>
          <w:snapToGrid w:val="0"/>
          <w:sz w:val="22"/>
          <w:szCs w:val="22"/>
        </w:rPr>
      </w:pPr>
    </w:p>
    <w:p w:rsidR="00293F09" w:rsidRDefault="00293F09" w:rsidP="00293F09">
      <w:pPr>
        <w:widowControl w:val="0"/>
        <w:tabs>
          <w:tab w:val="left" w:pos="567"/>
        </w:tabs>
        <w:rPr>
          <w:snapToGrid w:val="0"/>
          <w:sz w:val="22"/>
          <w:szCs w:val="22"/>
        </w:rPr>
      </w:pPr>
      <w:r>
        <w:rPr>
          <w:snapToGrid w:val="0"/>
          <w:sz w:val="22"/>
          <w:szCs w:val="22"/>
        </w:rPr>
        <w:t>Rekomenduojama dozė suaugusiam žmogui yra vienas buteliukas kartą per parą.</w:t>
      </w:r>
    </w:p>
    <w:p w:rsidR="00293F09" w:rsidRDefault="00293F09" w:rsidP="00293F09">
      <w:pPr>
        <w:widowControl w:val="0"/>
        <w:tabs>
          <w:tab w:val="left" w:pos="567"/>
        </w:tabs>
        <w:rPr>
          <w:snapToGrid w:val="0"/>
          <w:sz w:val="22"/>
          <w:szCs w:val="22"/>
        </w:rPr>
      </w:pPr>
    </w:p>
    <w:p w:rsidR="00293F09" w:rsidRDefault="00293F09" w:rsidP="00293F09">
      <w:pPr>
        <w:widowControl w:val="0"/>
        <w:tabs>
          <w:tab w:val="left" w:pos="567"/>
        </w:tabs>
        <w:rPr>
          <w:snapToGrid w:val="0"/>
          <w:sz w:val="22"/>
          <w:szCs w:val="22"/>
        </w:rPr>
      </w:pPr>
      <w:r>
        <w:rPr>
          <w:snapToGrid w:val="0"/>
          <w:sz w:val="22"/>
          <w:szCs w:val="22"/>
        </w:rPr>
        <w:t>Moflaxa vartojamas į veną. Gydytojas užtikrins, kad vaisto dozė būtų nepertraukiamai lašinama 60 min.</w:t>
      </w:r>
    </w:p>
    <w:p w:rsidR="00293F09" w:rsidRDefault="00293F09" w:rsidP="00293F09">
      <w:pPr>
        <w:widowControl w:val="0"/>
        <w:tabs>
          <w:tab w:val="left" w:pos="567"/>
        </w:tabs>
        <w:rPr>
          <w:snapToGrid w:val="0"/>
          <w:sz w:val="22"/>
          <w:szCs w:val="22"/>
        </w:rPr>
      </w:pPr>
    </w:p>
    <w:p w:rsidR="00293F09" w:rsidRDefault="00293F09" w:rsidP="00293F09">
      <w:pPr>
        <w:widowControl w:val="0"/>
        <w:tabs>
          <w:tab w:val="left" w:pos="567"/>
        </w:tabs>
        <w:rPr>
          <w:snapToGrid w:val="0"/>
          <w:sz w:val="22"/>
          <w:szCs w:val="22"/>
        </w:rPr>
      </w:pPr>
      <w:r>
        <w:rPr>
          <w:snapToGrid w:val="0"/>
          <w:sz w:val="22"/>
          <w:szCs w:val="22"/>
        </w:rPr>
        <w:t>Senyviems ir mažai sveriantiems žmonėms bei ligoniams, kurių inkstų funkcija sutrikusi, dozės keisti nereikia.</w:t>
      </w:r>
    </w:p>
    <w:p w:rsidR="00293F09" w:rsidRDefault="00293F09" w:rsidP="00293F09">
      <w:pPr>
        <w:widowControl w:val="0"/>
        <w:tabs>
          <w:tab w:val="left" w:pos="567"/>
        </w:tabs>
        <w:rPr>
          <w:snapToGrid w:val="0"/>
          <w:sz w:val="22"/>
          <w:szCs w:val="22"/>
        </w:rPr>
      </w:pPr>
    </w:p>
    <w:p w:rsidR="00293F09" w:rsidRDefault="00293F09" w:rsidP="00293F09">
      <w:pPr>
        <w:widowControl w:val="0"/>
        <w:tabs>
          <w:tab w:val="left" w:pos="567"/>
        </w:tabs>
        <w:rPr>
          <w:snapToGrid w:val="0"/>
          <w:sz w:val="22"/>
          <w:szCs w:val="22"/>
        </w:rPr>
      </w:pPr>
      <w:r>
        <w:rPr>
          <w:snapToGrid w:val="0"/>
          <w:sz w:val="22"/>
          <w:szCs w:val="22"/>
        </w:rPr>
        <w:t>Gydymo trukmę nustatys gydytojas. Kai kuriais atvejais jis pradės gydyti Moflaxa infuziniu tirpalu, o gydymą tęs tabletėmis.</w:t>
      </w:r>
    </w:p>
    <w:p w:rsidR="00293F09" w:rsidRDefault="00293F09" w:rsidP="00293F09">
      <w:pPr>
        <w:widowControl w:val="0"/>
        <w:tabs>
          <w:tab w:val="left" w:pos="567"/>
        </w:tabs>
        <w:rPr>
          <w:snapToGrid w:val="0"/>
          <w:sz w:val="22"/>
          <w:szCs w:val="22"/>
        </w:rPr>
      </w:pPr>
    </w:p>
    <w:p w:rsidR="00293F09" w:rsidRDefault="00293F09" w:rsidP="00293F09">
      <w:pPr>
        <w:widowControl w:val="0"/>
        <w:tabs>
          <w:tab w:val="left" w:pos="567"/>
        </w:tabs>
        <w:rPr>
          <w:snapToGrid w:val="0"/>
          <w:sz w:val="22"/>
          <w:szCs w:val="22"/>
        </w:rPr>
      </w:pPr>
      <w:r>
        <w:rPr>
          <w:snapToGrid w:val="0"/>
          <w:sz w:val="22"/>
          <w:szCs w:val="22"/>
        </w:rPr>
        <w:t>Gydymo trukmė priklauso nuo infekcijos tipo ir paciento atsako į vaistą, bet rekomenduojama gydymo trukmė yra tokia:</w:t>
      </w:r>
    </w:p>
    <w:p w:rsidR="00293F09" w:rsidRDefault="00293F09" w:rsidP="00293F09">
      <w:pPr>
        <w:widowControl w:val="0"/>
        <w:numPr>
          <w:ilvl w:val="0"/>
          <w:numId w:val="7"/>
        </w:numPr>
        <w:ind w:left="567" w:hanging="567"/>
        <w:contextualSpacing/>
        <w:jc w:val="both"/>
        <w:rPr>
          <w:rFonts w:eastAsia="Calibri"/>
          <w:sz w:val="22"/>
          <w:szCs w:val="22"/>
        </w:rPr>
      </w:pPr>
      <w:r>
        <w:rPr>
          <w:rFonts w:eastAsia="Calibri"/>
          <w:sz w:val="22"/>
          <w:szCs w:val="22"/>
        </w:rPr>
        <w:t>ne ligoninėje įgyta infekcinė plaučių liga (pneumonija): 7–14 parų.</w:t>
      </w:r>
    </w:p>
    <w:p w:rsidR="00293F09" w:rsidRDefault="00293F09" w:rsidP="00293F09">
      <w:pPr>
        <w:widowControl w:val="0"/>
        <w:tabs>
          <w:tab w:val="left" w:pos="567"/>
        </w:tabs>
        <w:rPr>
          <w:snapToGrid w:val="0"/>
          <w:sz w:val="22"/>
          <w:szCs w:val="22"/>
        </w:rPr>
      </w:pPr>
    </w:p>
    <w:p w:rsidR="00293F09" w:rsidRDefault="00293F09" w:rsidP="00293F09">
      <w:pPr>
        <w:widowControl w:val="0"/>
        <w:tabs>
          <w:tab w:val="left" w:pos="567"/>
        </w:tabs>
        <w:rPr>
          <w:snapToGrid w:val="0"/>
          <w:sz w:val="22"/>
          <w:szCs w:val="22"/>
        </w:rPr>
      </w:pPr>
      <w:r>
        <w:rPr>
          <w:snapToGrid w:val="0"/>
          <w:sz w:val="22"/>
          <w:szCs w:val="22"/>
        </w:rPr>
        <w:t>Daugumai pneumonija sergančių ligonių gydymas Moflaxa infuziniu tirpalu buvo pakeistas gydymu tabletėmis per 4 paras;</w:t>
      </w:r>
    </w:p>
    <w:p w:rsidR="00293F09" w:rsidRDefault="00293F09" w:rsidP="00293F09">
      <w:pPr>
        <w:widowControl w:val="0"/>
        <w:numPr>
          <w:ilvl w:val="0"/>
          <w:numId w:val="7"/>
        </w:numPr>
        <w:ind w:left="567" w:hanging="567"/>
        <w:contextualSpacing/>
        <w:rPr>
          <w:rFonts w:eastAsia="Calibri"/>
          <w:sz w:val="22"/>
          <w:szCs w:val="22"/>
        </w:rPr>
      </w:pPr>
      <w:r>
        <w:rPr>
          <w:rFonts w:eastAsia="Calibri"/>
          <w:sz w:val="22"/>
          <w:szCs w:val="22"/>
        </w:rPr>
        <w:t>odos ir minkštųjų audinių infekcinės ligos: 7–21 para.</w:t>
      </w:r>
    </w:p>
    <w:p w:rsidR="00293F09" w:rsidRDefault="00293F09" w:rsidP="00293F09">
      <w:pPr>
        <w:widowControl w:val="0"/>
        <w:tabs>
          <w:tab w:val="left" w:pos="567"/>
        </w:tabs>
        <w:rPr>
          <w:snapToGrid w:val="0"/>
          <w:sz w:val="22"/>
          <w:szCs w:val="22"/>
        </w:rPr>
      </w:pPr>
    </w:p>
    <w:p w:rsidR="00293F09" w:rsidRDefault="00293F09" w:rsidP="00293F09">
      <w:pPr>
        <w:widowControl w:val="0"/>
        <w:tabs>
          <w:tab w:val="left" w:pos="567"/>
        </w:tabs>
        <w:rPr>
          <w:snapToGrid w:val="0"/>
          <w:sz w:val="22"/>
          <w:szCs w:val="22"/>
        </w:rPr>
      </w:pPr>
      <w:r>
        <w:rPr>
          <w:snapToGrid w:val="0"/>
          <w:sz w:val="22"/>
          <w:szCs w:val="22"/>
        </w:rPr>
        <w:t>Dauguma komplikuota infekcine odos ar jos darinių liga sergančių ligonių Moflaxa infuziniu tirpalu buvo gydyti 6 paras. Bendra gydymo infuziniu tirpalu ir tabletėmis trukmė buvo 13 parų.</w:t>
      </w:r>
    </w:p>
    <w:p w:rsidR="00293F09" w:rsidRDefault="00293F09" w:rsidP="00293F09">
      <w:pPr>
        <w:widowControl w:val="0"/>
        <w:tabs>
          <w:tab w:val="left" w:pos="567"/>
        </w:tabs>
        <w:rPr>
          <w:b/>
          <w:snapToGrid w:val="0"/>
          <w:sz w:val="22"/>
          <w:szCs w:val="22"/>
        </w:rPr>
      </w:pPr>
    </w:p>
    <w:p w:rsidR="00293F09" w:rsidRDefault="00293F09" w:rsidP="00293F09">
      <w:pPr>
        <w:widowControl w:val="0"/>
        <w:tabs>
          <w:tab w:val="left" w:pos="567"/>
        </w:tabs>
        <w:rPr>
          <w:snapToGrid w:val="0"/>
          <w:sz w:val="22"/>
          <w:szCs w:val="22"/>
        </w:rPr>
      </w:pPr>
      <w:r>
        <w:rPr>
          <w:snapToGrid w:val="0"/>
          <w:sz w:val="22"/>
          <w:szCs w:val="22"/>
        </w:rPr>
        <w:t>Vaisto būtina vartoti visą gydymo kursą, net ir tuo atveju, jeigu po kelių gydymo parų savijauta pagerėja. Jei vaistą baigsite vartoti per anksti, infekcija gali atsinaujinti, Jūsų būklė gali pablogėti, be to, Jūsų bakterijos gali tapti atsparios antibiotikui.</w:t>
      </w:r>
    </w:p>
    <w:p w:rsidR="00293F09" w:rsidRDefault="00293F09" w:rsidP="00293F09">
      <w:pPr>
        <w:widowControl w:val="0"/>
        <w:tabs>
          <w:tab w:val="left" w:pos="567"/>
        </w:tabs>
        <w:rPr>
          <w:b/>
          <w:bCs/>
          <w:snapToGrid w:val="0"/>
          <w:sz w:val="22"/>
          <w:szCs w:val="22"/>
        </w:rPr>
      </w:pPr>
    </w:p>
    <w:p w:rsidR="00293F09" w:rsidRDefault="00293F09" w:rsidP="00293F09">
      <w:pPr>
        <w:widowControl w:val="0"/>
        <w:tabs>
          <w:tab w:val="left" w:pos="567"/>
        </w:tabs>
        <w:rPr>
          <w:snapToGrid w:val="0"/>
          <w:sz w:val="22"/>
          <w:szCs w:val="22"/>
        </w:rPr>
      </w:pPr>
      <w:r>
        <w:rPr>
          <w:snapToGrid w:val="0"/>
          <w:sz w:val="22"/>
          <w:szCs w:val="22"/>
        </w:rPr>
        <w:t xml:space="preserve">Rekomenduojamos dozės ir gydymo trukmės viršyti negalima (žr. </w:t>
      </w:r>
      <w:r>
        <w:rPr>
          <w:noProof/>
          <w:snapToGrid w:val="0"/>
          <w:sz w:val="22"/>
          <w:szCs w:val="22"/>
        </w:rPr>
        <w:t>2 skyrių „Kas žinotina prieš vartojant Moflaxa“ ir poskyrį „Įspėjimai ir atsargumo priemonės“</w:t>
      </w:r>
      <w:r>
        <w:rPr>
          <w:bCs/>
          <w:snapToGrid w:val="0"/>
          <w:sz w:val="22"/>
          <w:szCs w:val="22"/>
        </w:rPr>
        <w:t>).</w:t>
      </w:r>
    </w:p>
    <w:p w:rsidR="00293F09" w:rsidRDefault="00293F09" w:rsidP="00293F09">
      <w:pPr>
        <w:widowControl w:val="0"/>
        <w:tabs>
          <w:tab w:val="left" w:pos="567"/>
        </w:tabs>
        <w:jc w:val="both"/>
        <w:rPr>
          <w:bCs/>
          <w:snapToGrid w:val="0"/>
          <w:sz w:val="22"/>
          <w:szCs w:val="22"/>
        </w:rPr>
      </w:pPr>
    </w:p>
    <w:p w:rsidR="00293F09" w:rsidRDefault="00293F09" w:rsidP="00293F09">
      <w:pPr>
        <w:widowControl w:val="0"/>
        <w:tabs>
          <w:tab w:val="left" w:pos="567"/>
        </w:tabs>
        <w:jc w:val="both"/>
        <w:rPr>
          <w:b/>
          <w:bCs/>
          <w:snapToGrid w:val="0"/>
          <w:sz w:val="22"/>
          <w:szCs w:val="22"/>
        </w:rPr>
      </w:pPr>
      <w:r>
        <w:rPr>
          <w:b/>
          <w:bCs/>
          <w:snapToGrid w:val="0"/>
          <w:sz w:val="22"/>
          <w:szCs w:val="22"/>
        </w:rPr>
        <w:t>Vartojimas vaikams ir paaugliams</w:t>
      </w:r>
    </w:p>
    <w:p w:rsidR="00293F09" w:rsidRDefault="00293F09" w:rsidP="00293F09">
      <w:pPr>
        <w:widowControl w:val="0"/>
        <w:tabs>
          <w:tab w:val="left" w:pos="567"/>
        </w:tabs>
        <w:jc w:val="both"/>
        <w:rPr>
          <w:bCs/>
          <w:snapToGrid w:val="0"/>
          <w:sz w:val="22"/>
          <w:szCs w:val="22"/>
        </w:rPr>
      </w:pPr>
      <w:r>
        <w:rPr>
          <w:bCs/>
          <w:snapToGrid w:val="0"/>
          <w:sz w:val="22"/>
          <w:szCs w:val="22"/>
        </w:rPr>
        <w:t>Šio vaistinio preparato negalima vartoti vaikams ir jaunesniems nei 18 metų paaugliams, kadangi šiai amžiaus grupei vaisto efektyvumas ir saugumas nenustatytas (žr. skyrių „Moflaxa vartoti negalima“).</w:t>
      </w:r>
    </w:p>
    <w:p w:rsidR="00293F09" w:rsidRDefault="00293F09" w:rsidP="00293F09">
      <w:pPr>
        <w:widowControl w:val="0"/>
        <w:tabs>
          <w:tab w:val="left" w:pos="567"/>
        </w:tabs>
        <w:jc w:val="both"/>
        <w:rPr>
          <w:bCs/>
          <w:snapToGrid w:val="0"/>
          <w:sz w:val="22"/>
          <w:szCs w:val="22"/>
        </w:rPr>
      </w:pPr>
    </w:p>
    <w:p w:rsidR="00293F09" w:rsidRDefault="00293F09" w:rsidP="00293F09">
      <w:pPr>
        <w:widowControl w:val="0"/>
        <w:tabs>
          <w:tab w:val="left" w:pos="567"/>
        </w:tabs>
        <w:rPr>
          <w:b/>
          <w:snapToGrid w:val="0"/>
          <w:sz w:val="22"/>
          <w:szCs w:val="22"/>
        </w:rPr>
      </w:pPr>
      <w:r>
        <w:rPr>
          <w:b/>
          <w:snapToGrid w:val="0"/>
          <w:sz w:val="22"/>
          <w:szCs w:val="22"/>
        </w:rPr>
        <w:t>Ką daryti pavartojus per didelę Moflaxa dozę?</w:t>
      </w:r>
    </w:p>
    <w:p w:rsidR="00293F09" w:rsidRDefault="00293F09" w:rsidP="00293F09">
      <w:pPr>
        <w:widowControl w:val="0"/>
        <w:tabs>
          <w:tab w:val="left" w:pos="567"/>
        </w:tabs>
        <w:rPr>
          <w:snapToGrid w:val="0"/>
          <w:sz w:val="22"/>
          <w:szCs w:val="22"/>
        </w:rPr>
      </w:pPr>
      <w:r>
        <w:rPr>
          <w:snapToGrid w:val="0"/>
          <w:sz w:val="22"/>
          <w:szCs w:val="22"/>
        </w:rPr>
        <w:t>Jeigu manote, kad Jums buvo suleista per didelė dozė, nedelsdami kreipkitės į gydytoją.</w:t>
      </w:r>
    </w:p>
    <w:p w:rsidR="00293F09" w:rsidRDefault="00293F09" w:rsidP="00293F09">
      <w:pPr>
        <w:widowControl w:val="0"/>
        <w:tabs>
          <w:tab w:val="left" w:pos="567"/>
        </w:tabs>
        <w:rPr>
          <w:b/>
          <w:snapToGrid w:val="0"/>
          <w:sz w:val="22"/>
          <w:szCs w:val="22"/>
        </w:rPr>
      </w:pPr>
    </w:p>
    <w:p w:rsidR="00293F09" w:rsidRDefault="00293F09" w:rsidP="00293F09">
      <w:pPr>
        <w:widowControl w:val="0"/>
        <w:tabs>
          <w:tab w:val="left" w:pos="567"/>
        </w:tabs>
        <w:rPr>
          <w:b/>
          <w:snapToGrid w:val="0"/>
          <w:sz w:val="22"/>
          <w:szCs w:val="22"/>
        </w:rPr>
      </w:pPr>
      <w:r>
        <w:rPr>
          <w:b/>
          <w:snapToGrid w:val="0"/>
          <w:sz w:val="22"/>
          <w:szCs w:val="22"/>
        </w:rPr>
        <w:t>Pamiršus pavartoti Moflaxa</w:t>
      </w:r>
    </w:p>
    <w:p w:rsidR="00293F09" w:rsidRDefault="00293F09" w:rsidP="00293F09">
      <w:pPr>
        <w:widowControl w:val="0"/>
        <w:tabs>
          <w:tab w:val="left" w:pos="567"/>
        </w:tabs>
        <w:rPr>
          <w:snapToGrid w:val="0"/>
          <w:sz w:val="22"/>
          <w:szCs w:val="22"/>
        </w:rPr>
      </w:pPr>
      <w:r>
        <w:rPr>
          <w:snapToGrid w:val="0"/>
          <w:sz w:val="22"/>
          <w:szCs w:val="22"/>
        </w:rPr>
        <w:t>Jeigu manote, kad Jums vaisto nesuleido, nedelsdami kreipkitės į gydytoją.</w:t>
      </w:r>
    </w:p>
    <w:p w:rsidR="00293F09" w:rsidRDefault="00293F09" w:rsidP="00293F09">
      <w:pPr>
        <w:widowControl w:val="0"/>
        <w:tabs>
          <w:tab w:val="left" w:pos="567"/>
        </w:tabs>
        <w:rPr>
          <w:snapToGrid w:val="0"/>
          <w:sz w:val="22"/>
          <w:szCs w:val="22"/>
        </w:rPr>
      </w:pPr>
    </w:p>
    <w:p w:rsidR="00293F09" w:rsidRDefault="00293F09" w:rsidP="00293F09">
      <w:pPr>
        <w:widowControl w:val="0"/>
        <w:tabs>
          <w:tab w:val="left" w:pos="567"/>
        </w:tabs>
        <w:rPr>
          <w:b/>
          <w:snapToGrid w:val="0"/>
          <w:sz w:val="22"/>
          <w:szCs w:val="22"/>
        </w:rPr>
      </w:pPr>
      <w:r>
        <w:rPr>
          <w:b/>
          <w:snapToGrid w:val="0"/>
          <w:sz w:val="22"/>
          <w:szCs w:val="22"/>
        </w:rPr>
        <w:t>Nustojus vartoti Moflaxa</w:t>
      </w:r>
    </w:p>
    <w:p w:rsidR="00293F09" w:rsidRDefault="00293F09" w:rsidP="00293F09">
      <w:pPr>
        <w:widowControl w:val="0"/>
        <w:numPr>
          <w:ilvl w:val="12"/>
          <w:numId w:val="0"/>
        </w:numPr>
        <w:tabs>
          <w:tab w:val="left" w:pos="567"/>
        </w:tabs>
        <w:ind w:right="-2"/>
        <w:rPr>
          <w:noProof/>
          <w:snapToGrid w:val="0"/>
          <w:sz w:val="22"/>
          <w:szCs w:val="22"/>
        </w:rPr>
      </w:pPr>
      <w:r>
        <w:rPr>
          <w:snapToGrid w:val="0"/>
          <w:sz w:val="22"/>
          <w:szCs w:val="22"/>
        </w:rPr>
        <w:t xml:space="preserve">Jei vaistą nustosite vartoti per anksti, infekcija gali būti ne visiškai išgydyta. Jei norite nebevartoti Moflaxa infuzinio tirpalo arba Moflaxa tablečių </w:t>
      </w:r>
      <w:r>
        <w:rPr>
          <w:noProof/>
          <w:snapToGrid w:val="0"/>
          <w:sz w:val="22"/>
          <w:szCs w:val="22"/>
        </w:rPr>
        <w:t>nepasibaigus gydymo kursui, kreipkitės į gydytoją patarimo.</w:t>
      </w:r>
    </w:p>
    <w:p w:rsidR="00293F09" w:rsidRDefault="00293F09" w:rsidP="00293F09">
      <w:pPr>
        <w:widowControl w:val="0"/>
        <w:numPr>
          <w:ilvl w:val="12"/>
          <w:numId w:val="0"/>
        </w:numPr>
        <w:tabs>
          <w:tab w:val="left" w:pos="567"/>
        </w:tabs>
        <w:ind w:right="-2"/>
        <w:rPr>
          <w:snapToGrid w:val="0"/>
          <w:sz w:val="22"/>
          <w:szCs w:val="22"/>
        </w:rPr>
      </w:pPr>
    </w:p>
    <w:p w:rsidR="00293F09" w:rsidRDefault="00293F09" w:rsidP="00293F09">
      <w:pPr>
        <w:widowControl w:val="0"/>
        <w:numPr>
          <w:ilvl w:val="12"/>
          <w:numId w:val="0"/>
        </w:numPr>
        <w:tabs>
          <w:tab w:val="left" w:pos="567"/>
        </w:tabs>
        <w:ind w:right="-2"/>
        <w:rPr>
          <w:snapToGrid w:val="0"/>
          <w:sz w:val="22"/>
          <w:szCs w:val="22"/>
        </w:rPr>
      </w:pPr>
      <w:r>
        <w:rPr>
          <w:snapToGrid w:val="0"/>
          <w:sz w:val="22"/>
          <w:szCs w:val="22"/>
        </w:rPr>
        <w:t>Jeigu kiltų daugiau klausimų dėl šio vaisto vartojimo, kreipkitės į gydytoją, vaistininką arba slaugytoją.</w:t>
      </w:r>
    </w:p>
    <w:p w:rsidR="00293F09" w:rsidRDefault="00293F09" w:rsidP="00293F09">
      <w:pPr>
        <w:widowControl w:val="0"/>
        <w:numPr>
          <w:ilvl w:val="12"/>
          <w:numId w:val="0"/>
        </w:numPr>
        <w:tabs>
          <w:tab w:val="left" w:pos="567"/>
        </w:tabs>
        <w:ind w:right="-2"/>
        <w:rPr>
          <w:snapToGrid w:val="0"/>
          <w:sz w:val="22"/>
          <w:szCs w:val="22"/>
        </w:rPr>
      </w:pPr>
    </w:p>
    <w:p w:rsidR="00293F09" w:rsidRDefault="00293F09" w:rsidP="00293F09">
      <w:pPr>
        <w:widowControl w:val="0"/>
        <w:numPr>
          <w:ilvl w:val="12"/>
          <w:numId w:val="0"/>
        </w:numPr>
        <w:tabs>
          <w:tab w:val="left" w:pos="567"/>
        </w:tabs>
        <w:ind w:right="-2"/>
        <w:rPr>
          <w:snapToGrid w:val="0"/>
          <w:sz w:val="22"/>
          <w:szCs w:val="22"/>
        </w:rPr>
      </w:pPr>
    </w:p>
    <w:p w:rsidR="00293F09" w:rsidRDefault="00293F09" w:rsidP="00293F09">
      <w:pPr>
        <w:widowControl w:val="0"/>
        <w:numPr>
          <w:ilvl w:val="12"/>
          <w:numId w:val="0"/>
        </w:numPr>
        <w:tabs>
          <w:tab w:val="left" w:pos="567"/>
        </w:tabs>
        <w:ind w:left="567" w:hanging="567"/>
        <w:outlineLvl w:val="0"/>
        <w:rPr>
          <w:b/>
          <w:snapToGrid w:val="0"/>
          <w:sz w:val="22"/>
          <w:szCs w:val="22"/>
        </w:rPr>
      </w:pPr>
      <w:r>
        <w:rPr>
          <w:b/>
          <w:snapToGrid w:val="0"/>
          <w:sz w:val="22"/>
          <w:szCs w:val="22"/>
        </w:rPr>
        <w:t>4.</w:t>
      </w:r>
      <w:r>
        <w:rPr>
          <w:b/>
          <w:snapToGrid w:val="0"/>
          <w:sz w:val="22"/>
          <w:szCs w:val="22"/>
        </w:rPr>
        <w:tab/>
        <w:t>Galimas šalutinis poveikis</w:t>
      </w:r>
    </w:p>
    <w:p w:rsidR="00293F09" w:rsidRDefault="00293F09" w:rsidP="00293F09">
      <w:pPr>
        <w:widowControl w:val="0"/>
        <w:tabs>
          <w:tab w:val="left" w:pos="567"/>
        </w:tabs>
        <w:rPr>
          <w:snapToGrid w:val="0"/>
          <w:sz w:val="22"/>
          <w:szCs w:val="22"/>
        </w:rPr>
      </w:pPr>
    </w:p>
    <w:p w:rsidR="00293F09" w:rsidRDefault="00293F09" w:rsidP="00293F09">
      <w:pPr>
        <w:widowControl w:val="0"/>
        <w:tabs>
          <w:tab w:val="left" w:pos="567"/>
        </w:tabs>
        <w:rPr>
          <w:snapToGrid w:val="0"/>
          <w:sz w:val="22"/>
          <w:szCs w:val="22"/>
        </w:rPr>
      </w:pPr>
      <w:r>
        <w:rPr>
          <w:snapToGrid w:val="0"/>
          <w:sz w:val="22"/>
          <w:szCs w:val="22"/>
        </w:rPr>
        <w:t>Moflaxa, kaip ir kiti vaistai, gali sukelti šalutinį poveikį, nors jis pasireiškia ne visiems žmonėms.</w:t>
      </w:r>
    </w:p>
    <w:p w:rsidR="00293F09" w:rsidRDefault="00293F09" w:rsidP="00293F09">
      <w:pPr>
        <w:widowControl w:val="0"/>
        <w:tabs>
          <w:tab w:val="left" w:pos="567"/>
        </w:tabs>
        <w:rPr>
          <w:snapToGrid w:val="0"/>
          <w:sz w:val="22"/>
          <w:szCs w:val="22"/>
        </w:rPr>
      </w:pPr>
      <w:r>
        <w:rPr>
          <w:b/>
          <w:snapToGrid w:val="0"/>
          <w:sz w:val="22"/>
          <w:szCs w:val="22"/>
        </w:rPr>
        <w:t>Sunkiausi šalutinio poveikio reiškiniai</w:t>
      </w:r>
      <w:r>
        <w:rPr>
          <w:snapToGrid w:val="0"/>
          <w:sz w:val="22"/>
          <w:szCs w:val="22"/>
        </w:rPr>
        <w:t>, pastebėti gydant moksifloksacinu, nurodyti toliau:</w:t>
      </w:r>
    </w:p>
    <w:p w:rsidR="00293F09" w:rsidRDefault="00293F09" w:rsidP="00293F09">
      <w:pPr>
        <w:widowControl w:val="0"/>
        <w:tabs>
          <w:tab w:val="left" w:pos="567"/>
        </w:tabs>
        <w:rPr>
          <w:snapToGrid w:val="0"/>
          <w:sz w:val="22"/>
          <w:szCs w:val="22"/>
        </w:rPr>
      </w:pPr>
    </w:p>
    <w:p w:rsidR="00293F09" w:rsidRDefault="00293F09" w:rsidP="00293F09">
      <w:pPr>
        <w:widowControl w:val="0"/>
        <w:tabs>
          <w:tab w:val="left" w:pos="567"/>
        </w:tabs>
        <w:rPr>
          <w:snapToGrid w:val="0"/>
          <w:sz w:val="22"/>
          <w:szCs w:val="22"/>
        </w:rPr>
      </w:pPr>
      <w:r>
        <w:rPr>
          <w:snapToGrid w:val="0"/>
          <w:sz w:val="22"/>
          <w:szCs w:val="22"/>
        </w:rPr>
        <w:t>Jeigu pastebėjote:</w:t>
      </w:r>
    </w:p>
    <w:p w:rsidR="00293F09" w:rsidRDefault="00293F09" w:rsidP="00293F09">
      <w:pPr>
        <w:widowControl w:val="0"/>
        <w:numPr>
          <w:ilvl w:val="0"/>
          <w:numId w:val="8"/>
        </w:numPr>
        <w:ind w:left="567" w:hanging="567"/>
        <w:contextualSpacing/>
        <w:rPr>
          <w:snapToGrid w:val="0"/>
          <w:sz w:val="22"/>
          <w:szCs w:val="22"/>
        </w:rPr>
      </w:pPr>
      <w:r>
        <w:rPr>
          <w:snapToGrid w:val="0"/>
          <w:sz w:val="22"/>
          <w:szCs w:val="22"/>
        </w:rPr>
        <w:t>nenormalų greitą širdies ritmą (retas šalutinis poveikis);</w:t>
      </w:r>
    </w:p>
    <w:p w:rsidR="00293F09" w:rsidRDefault="00293F09" w:rsidP="00293F09">
      <w:pPr>
        <w:widowControl w:val="0"/>
        <w:numPr>
          <w:ilvl w:val="0"/>
          <w:numId w:val="8"/>
        </w:numPr>
        <w:ind w:left="567" w:hanging="567"/>
        <w:contextualSpacing/>
        <w:rPr>
          <w:snapToGrid w:val="0"/>
          <w:sz w:val="22"/>
          <w:szCs w:val="22"/>
        </w:rPr>
      </w:pPr>
      <w:r>
        <w:rPr>
          <w:snapToGrid w:val="0"/>
          <w:sz w:val="22"/>
          <w:szCs w:val="22"/>
        </w:rPr>
        <w:t>kad Jūs staiga pasijautėte blogai arba pastebėjote akių baltymo pageltimą, tamsų šlapimą, odos niežulį, polinkį kraujavimui arba mąstymo ar budrumo sutrikimus (tai gali būti žaibinio kepenų uždegimo, galinčio sukelti gyvybei pavojingą kepenų nepakankamumą, požymiai ir simptomai (labai retas šalutinis poveikis, pastebėti ir mirtini atvejai));</w:t>
      </w:r>
    </w:p>
    <w:p w:rsidR="00293F09" w:rsidRDefault="00293F09" w:rsidP="00293F09">
      <w:pPr>
        <w:widowControl w:val="0"/>
        <w:numPr>
          <w:ilvl w:val="0"/>
          <w:numId w:val="17"/>
        </w:numPr>
        <w:ind w:left="567" w:hanging="567"/>
        <w:contextualSpacing/>
        <w:rPr>
          <w:rFonts w:eastAsia="Calibri"/>
          <w:sz w:val="22"/>
          <w:szCs w:val="22"/>
        </w:rPr>
      </w:pPr>
      <w:r>
        <w:rPr>
          <w:rFonts w:eastAsia="Calibri"/>
          <w:sz w:val="22"/>
          <w:szCs w:val="22"/>
        </w:rPr>
        <w:t>sunkių odos išbėrimų, įskaitant Stivenso–Džonsono sindromą ir toksinę epidermio nekrolizę. Gali atsirasti rausvos į taikinį panašios dėmės ar ratu išsidėsčiusios juostos, dažnai su centre esnačia pūsle, ant liemens; odos lupimasis, burnos, ryklės, nosies, lytinių organų ir akių išopėjimas; prieš tai gali pasireikšti karščiavimas ir į gripą panašūs simptomai (labai retas šalutinis poveikis, gali būti pavojingas gyvybei);</w:t>
      </w:r>
    </w:p>
    <w:p w:rsidR="00293F09" w:rsidRDefault="00293F09" w:rsidP="00293F09">
      <w:pPr>
        <w:widowControl w:val="0"/>
        <w:numPr>
          <w:ilvl w:val="0"/>
          <w:numId w:val="17"/>
        </w:numPr>
        <w:ind w:left="567" w:hanging="567"/>
        <w:contextualSpacing/>
        <w:rPr>
          <w:rFonts w:eastAsia="Calibri"/>
          <w:sz w:val="22"/>
          <w:szCs w:val="22"/>
        </w:rPr>
      </w:pPr>
      <w:r>
        <w:rPr>
          <w:rFonts w:eastAsia="Calibri"/>
          <w:sz w:val="22"/>
          <w:szCs w:val="22"/>
        </w:rPr>
        <w:t>gydymo pradžioje raudoną, žvynuotą, plačiai išplitusį išbėrimą su iškilimais po oda ir pūslėmis, lydymą karščiavimo (ūminė generalizuota egzanteminė pustuliozė) (šio šalutinio poveikio dažnis „nežinomas“);</w:t>
      </w:r>
    </w:p>
    <w:p w:rsidR="00293F09" w:rsidRDefault="00293F09" w:rsidP="00293F09">
      <w:pPr>
        <w:widowControl w:val="0"/>
        <w:numPr>
          <w:ilvl w:val="0"/>
          <w:numId w:val="17"/>
        </w:numPr>
        <w:ind w:left="567" w:hanging="567"/>
        <w:contextualSpacing/>
        <w:rPr>
          <w:rFonts w:eastAsia="Calibri"/>
          <w:sz w:val="22"/>
          <w:szCs w:val="22"/>
        </w:rPr>
      </w:pPr>
      <w:r>
        <w:rPr>
          <w:rFonts w:eastAsia="Calibri"/>
          <w:sz w:val="22"/>
          <w:szCs w:val="22"/>
        </w:rPr>
        <w:t>išplitusį išbėrimą, aukštą kūno temperatūrą, padidėjusį kepenų fermentų aktyvumą, kraujo tyrimų patologijas (eozinofiliją), padidėjusius limfmazgius, į kitus kūno organus išplitusią reakciją (vaisto sukeltą reakciją su eozinofilija ir sisteminiais simptomais, dar vadinamą DRESS sindromu arba padidėjusio jautrumo vaistui sindromu) (šio šalutinio poveikio dažnis nežinomas);</w:t>
      </w:r>
    </w:p>
    <w:p w:rsidR="00293F09" w:rsidRDefault="00293F09" w:rsidP="00293F09">
      <w:pPr>
        <w:widowControl w:val="0"/>
        <w:numPr>
          <w:ilvl w:val="0"/>
          <w:numId w:val="17"/>
        </w:numPr>
        <w:ind w:left="567" w:hanging="567"/>
        <w:contextualSpacing/>
        <w:rPr>
          <w:rFonts w:eastAsia="Calibri"/>
          <w:sz w:val="22"/>
          <w:szCs w:val="22"/>
        </w:rPr>
      </w:pPr>
      <w:r>
        <w:rPr>
          <w:rFonts w:eastAsia="Calibri"/>
          <w:sz w:val="22"/>
          <w:szCs w:val="22"/>
        </w:rPr>
        <w:t>sindromą, susijusį su sutrikusiu vandens išskyrimu ir mažu natrio kiekiu (SADHSS) (labai retas šalutinis poveikis);</w:t>
      </w:r>
    </w:p>
    <w:p w:rsidR="00293F09" w:rsidRDefault="00293F09" w:rsidP="00293F09">
      <w:pPr>
        <w:widowControl w:val="0"/>
        <w:numPr>
          <w:ilvl w:val="0"/>
          <w:numId w:val="8"/>
        </w:numPr>
        <w:tabs>
          <w:tab w:val="left" w:pos="567"/>
        </w:tabs>
        <w:ind w:left="567" w:hanging="567"/>
        <w:contextualSpacing/>
        <w:rPr>
          <w:snapToGrid w:val="0"/>
          <w:sz w:val="22"/>
          <w:szCs w:val="22"/>
        </w:rPr>
      </w:pPr>
      <w:r>
        <w:rPr>
          <w:rFonts w:eastAsia="Calibri"/>
          <w:sz w:val="22"/>
          <w:szCs w:val="22"/>
        </w:rPr>
        <w:t>sąmonės netekimą dėl stipriai sumažėjusio cukraus kiekio kraujyje (hipoglikeminė koma) (labai retas šalutinis poveikis);</w:t>
      </w:r>
    </w:p>
    <w:p w:rsidR="00293F09" w:rsidRDefault="00293F09" w:rsidP="00293F09">
      <w:pPr>
        <w:widowControl w:val="0"/>
        <w:numPr>
          <w:ilvl w:val="0"/>
          <w:numId w:val="8"/>
        </w:numPr>
        <w:tabs>
          <w:tab w:val="left" w:pos="567"/>
        </w:tabs>
        <w:ind w:left="567" w:hanging="567"/>
        <w:contextualSpacing/>
        <w:rPr>
          <w:rFonts w:eastAsia="Calibri"/>
          <w:sz w:val="22"/>
          <w:szCs w:val="22"/>
        </w:rPr>
      </w:pPr>
      <w:r>
        <w:rPr>
          <w:rFonts w:eastAsia="Calibri"/>
          <w:sz w:val="22"/>
          <w:szCs w:val="22"/>
        </w:rPr>
        <w:t>kraujagyslių uždegimas (galimi požymiai: raudonos dėmelės ant Jūsų odos, dažniausiai apatinėje kojų dalyje arba tokie požymiai kaip sąnarių skausmas) (labai retas šalutinis poveikis);</w:t>
      </w:r>
    </w:p>
    <w:p w:rsidR="00293F09" w:rsidRDefault="00293F09" w:rsidP="00293F09">
      <w:pPr>
        <w:widowControl w:val="0"/>
        <w:numPr>
          <w:ilvl w:val="0"/>
          <w:numId w:val="8"/>
        </w:numPr>
        <w:ind w:left="567" w:hanging="567"/>
        <w:contextualSpacing/>
        <w:rPr>
          <w:snapToGrid w:val="0"/>
          <w:sz w:val="22"/>
          <w:szCs w:val="22"/>
        </w:rPr>
      </w:pPr>
      <w:r>
        <w:rPr>
          <w:snapToGrid w:val="0"/>
          <w:sz w:val="22"/>
          <w:szCs w:val="22"/>
        </w:rPr>
        <w:t>sunkią, staigią išplitusią alerginę reakciją, įskaitant labai retą gyvybei pavojingą šoką (pvz., kvėpavimo pasunkėjimas, kraujospūdžio sumažėjimas, greitas pulsas) (retas šalutinis poveikis);</w:t>
      </w:r>
    </w:p>
    <w:p w:rsidR="00293F09" w:rsidRDefault="00293F09" w:rsidP="00293F09">
      <w:pPr>
        <w:widowControl w:val="0"/>
        <w:numPr>
          <w:ilvl w:val="0"/>
          <w:numId w:val="8"/>
        </w:numPr>
        <w:ind w:left="567" w:hanging="567"/>
        <w:contextualSpacing/>
        <w:rPr>
          <w:snapToGrid w:val="0"/>
          <w:sz w:val="22"/>
          <w:szCs w:val="22"/>
        </w:rPr>
      </w:pPr>
      <w:r>
        <w:rPr>
          <w:snapToGrid w:val="0"/>
          <w:sz w:val="22"/>
          <w:szCs w:val="22"/>
        </w:rPr>
        <w:t>tinimą, įskaitant gyvybei pavojingą kvėpavimo takų tinimą (retas šalutinis poveikis, gali būti pavojingas gyvybei);</w:t>
      </w:r>
    </w:p>
    <w:p w:rsidR="00293F09" w:rsidRDefault="00293F09" w:rsidP="00293F09">
      <w:pPr>
        <w:widowControl w:val="0"/>
        <w:numPr>
          <w:ilvl w:val="0"/>
          <w:numId w:val="8"/>
        </w:numPr>
        <w:ind w:left="567" w:hanging="567"/>
        <w:contextualSpacing/>
        <w:rPr>
          <w:snapToGrid w:val="0"/>
          <w:sz w:val="22"/>
          <w:szCs w:val="22"/>
        </w:rPr>
      </w:pPr>
      <w:r>
        <w:rPr>
          <w:snapToGrid w:val="0"/>
          <w:sz w:val="22"/>
          <w:szCs w:val="22"/>
        </w:rPr>
        <w:t>traukulių (retas šalutinis poveikis);</w:t>
      </w:r>
    </w:p>
    <w:p w:rsidR="00293F09" w:rsidRDefault="00293F09" w:rsidP="00293F09">
      <w:pPr>
        <w:widowControl w:val="0"/>
        <w:numPr>
          <w:ilvl w:val="0"/>
          <w:numId w:val="8"/>
        </w:numPr>
        <w:ind w:left="567" w:hanging="567"/>
        <w:contextualSpacing/>
        <w:rPr>
          <w:snapToGrid w:val="0"/>
          <w:sz w:val="22"/>
          <w:szCs w:val="22"/>
        </w:rPr>
      </w:pPr>
      <w:r>
        <w:rPr>
          <w:snapToGrid w:val="0"/>
          <w:sz w:val="22"/>
          <w:szCs w:val="22"/>
        </w:rPr>
        <w:t>nervų sistemos sutrikimų, tokių kaip skausmas, deginimo pojūtis, dilgčiojimas, galūnių nutirpimas ir (arba) silpnumas (retas šalutinis poveikis);</w:t>
      </w:r>
    </w:p>
    <w:p w:rsidR="00293F09" w:rsidRDefault="00293F09" w:rsidP="00293F09">
      <w:pPr>
        <w:widowControl w:val="0"/>
        <w:numPr>
          <w:ilvl w:val="0"/>
          <w:numId w:val="8"/>
        </w:numPr>
        <w:ind w:left="567" w:hanging="567"/>
        <w:contextualSpacing/>
        <w:rPr>
          <w:snapToGrid w:val="0"/>
          <w:sz w:val="22"/>
          <w:szCs w:val="22"/>
        </w:rPr>
      </w:pPr>
      <w:r>
        <w:rPr>
          <w:snapToGrid w:val="0"/>
          <w:sz w:val="22"/>
          <w:szCs w:val="22"/>
        </w:rPr>
        <w:t>depresiją (labai retais atvejais lemiančią kenkimą sau, pvz., idėjos (mintys) apie savižudybę ar bandymai žudytis) (retas šalutinis poveikis);</w:t>
      </w:r>
    </w:p>
    <w:p w:rsidR="00293F09" w:rsidRDefault="00293F09" w:rsidP="00293F09">
      <w:pPr>
        <w:widowControl w:val="0"/>
        <w:numPr>
          <w:ilvl w:val="0"/>
          <w:numId w:val="8"/>
        </w:numPr>
        <w:ind w:left="567" w:hanging="567"/>
        <w:contextualSpacing/>
        <w:rPr>
          <w:snapToGrid w:val="0"/>
          <w:sz w:val="22"/>
          <w:szCs w:val="22"/>
        </w:rPr>
      </w:pPr>
      <w:r>
        <w:rPr>
          <w:snapToGrid w:val="0"/>
          <w:sz w:val="22"/>
          <w:szCs w:val="22"/>
        </w:rPr>
        <w:t>sumišimą (galimai lemiantį kenkimą sau, pvz., idėjos (mintys) apie savižudybę ar bandymai žudytis) (labai retas šalutinis poveikis);</w:t>
      </w:r>
    </w:p>
    <w:p w:rsidR="00293F09" w:rsidRDefault="00293F09" w:rsidP="00293F09">
      <w:pPr>
        <w:widowControl w:val="0"/>
        <w:numPr>
          <w:ilvl w:val="0"/>
          <w:numId w:val="8"/>
        </w:numPr>
        <w:ind w:left="567" w:hanging="567"/>
        <w:contextualSpacing/>
        <w:rPr>
          <w:snapToGrid w:val="0"/>
          <w:sz w:val="22"/>
          <w:szCs w:val="22"/>
        </w:rPr>
      </w:pPr>
      <w:r>
        <w:rPr>
          <w:snapToGrid w:val="0"/>
          <w:sz w:val="22"/>
          <w:szCs w:val="22"/>
        </w:rPr>
        <w:t>sunkų viduriavimą kraujingomis ar (ir) gleivingomis išmatomis (antibiotikų sukeltas kolitas, įskaitant pseudomembraninį kolitą), kuris labai retais atvejais gali sukelti gyvybei pavojingas komplikacijas (retas šalutinis poveikis);</w:t>
      </w:r>
    </w:p>
    <w:p w:rsidR="00293F09" w:rsidRDefault="00293F09" w:rsidP="00293F09">
      <w:pPr>
        <w:widowControl w:val="0"/>
        <w:numPr>
          <w:ilvl w:val="0"/>
          <w:numId w:val="8"/>
        </w:numPr>
        <w:ind w:left="567" w:hanging="567"/>
        <w:contextualSpacing/>
        <w:rPr>
          <w:snapToGrid w:val="0"/>
          <w:sz w:val="22"/>
          <w:szCs w:val="22"/>
        </w:rPr>
      </w:pPr>
      <w:r>
        <w:rPr>
          <w:snapToGrid w:val="0"/>
          <w:sz w:val="22"/>
          <w:szCs w:val="22"/>
        </w:rPr>
        <w:t>sausgyslių skausmą ir sutinimą (tendinitas) (retas šalutinis poveikis) arba sausgyslių plyšimą (labai retas šalutinis poveikis);</w:t>
      </w:r>
    </w:p>
    <w:p w:rsidR="00293F09" w:rsidRDefault="00293F09" w:rsidP="00293F09">
      <w:pPr>
        <w:widowControl w:val="0"/>
        <w:numPr>
          <w:ilvl w:val="0"/>
          <w:numId w:val="17"/>
        </w:numPr>
        <w:ind w:left="567" w:hanging="567"/>
        <w:contextualSpacing/>
        <w:rPr>
          <w:rFonts w:eastAsia="Calibri"/>
          <w:sz w:val="22"/>
          <w:szCs w:val="22"/>
        </w:rPr>
      </w:pPr>
      <w:r>
        <w:rPr>
          <w:rFonts w:eastAsia="Calibri"/>
          <w:sz w:val="22"/>
          <w:szCs w:val="22"/>
        </w:rPr>
        <w:t>raumenų silpnumą, jautrumą ar skausmą, ypač jei tuo pačiu metu negaluojate, karščiuojate ar Jūsų šlapimas tamsus. Taip gali atsitikti dėl nenormalaus raumenų irimo, kuris gali būti pavojingas gyvybei ir sukelti inkstų sutrikimus (ši būklė vadinama rabdomiolize) (šio šalutinio poveikio dažnis nežinomas).</w:t>
      </w:r>
    </w:p>
    <w:p w:rsidR="00293F09" w:rsidRDefault="00293F09" w:rsidP="00293F09">
      <w:pPr>
        <w:widowControl w:val="0"/>
        <w:tabs>
          <w:tab w:val="left" w:pos="567"/>
        </w:tabs>
        <w:rPr>
          <w:snapToGrid w:val="0"/>
          <w:sz w:val="22"/>
          <w:szCs w:val="22"/>
        </w:rPr>
      </w:pPr>
      <w:r>
        <w:rPr>
          <w:b/>
          <w:snapToGrid w:val="0"/>
          <w:sz w:val="22"/>
          <w:szCs w:val="22"/>
        </w:rPr>
        <w:t>nutraukite Moflaxa vartojimą ir nedelsiant kreipkitės į gydytoją</w:t>
      </w:r>
      <w:r>
        <w:rPr>
          <w:snapToGrid w:val="0"/>
          <w:sz w:val="22"/>
          <w:szCs w:val="22"/>
        </w:rPr>
        <w:t>, nes Jums gali būti reikalinga skubi gydytojo konsultacija.</w:t>
      </w:r>
    </w:p>
    <w:p w:rsidR="00293F09" w:rsidRDefault="00293F09" w:rsidP="00293F09">
      <w:pPr>
        <w:widowControl w:val="0"/>
        <w:tabs>
          <w:tab w:val="left" w:pos="567"/>
        </w:tabs>
        <w:rPr>
          <w:snapToGrid w:val="0"/>
          <w:sz w:val="22"/>
          <w:szCs w:val="22"/>
        </w:rPr>
      </w:pPr>
    </w:p>
    <w:p w:rsidR="00293F09" w:rsidRDefault="00293F09" w:rsidP="00293F09">
      <w:pPr>
        <w:widowControl w:val="0"/>
        <w:tabs>
          <w:tab w:val="left" w:pos="567"/>
        </w:tabs>
        <w:rPr>
          <w:snapToGrid w:val="0"/>
          <w:sz w:val="22"/>
          <w:szCs w:val="22"/>
        </w:rPr>
      </w:pPr>
      <w:r>
        <w:rPr>
          <w:snapToGrid w:val="0"/>
          <w:sz w:val="22"/>
          <w:szCs w:val="22"/>
        </w:rPr>
        <w:t>Be to, jeigu pastebėjote</w:t>
      </w:r>
    </w:p>
    <w:p w:rsidR="00293F09" w:rsidRDefault="00293F09" w:rsidP="00293F09">
      <w:pPr>
        <w:widowControl w:val="0"/>
        <w:numPr>
          <w:ilvl w:val="0"/>
          <w:numId w:val="9"/>
        </w:numPr>
        <w:contextualSpacing/>
        <w:rPr>
          <w:snapToGrid w:val="0"/>
          <w:sz w:val="22"/>
          <w:szCs w:val="22"/>
        </w:rPr>
      </w:pPr>
      <w:r>
        <w:rPr>
          <w:snapToGrid w:val="0"/>
          <w:sz w:val="22"/>
          <w:szCs w:val="22"/>
        </w:rPr>
        <w:t>trumpalaikį regėjimo praradimą (labai retas šalutinis poveikis),</w:t>
      </w:r>
    </w:p>
    <w:p w:rsidR="00293F09" w:rsidRDefault="00293F09" w:rsidP="00293F09">
      <w:pPr>
        <w:numPr>
          <w:ilvl w:val="0"/>
          <w:numId w:val="9"/>
        </w:numPr>
        <w:contextualSpacing/>
        <w:rPr>
          <w:sz w:val="22"/>
          <w:szCs w:val="22"/>
          <w:lang w:val="lt-LT"/>
        </w:rPr>
      </w:pPr>
      <w:r>
        <w:rPr>
          <w:sz w:val="22"/>
          <w:szCs w:val="22"/>
          <w:lang w:val="lt-LT"/>
        </w:rPr>
        <w:t>akių diskomfortą arba skausmą, ypač dėl šviesos poveikio (labai retas šalutinis poveikis),</w:t>
      </w:r>
    </w:p>
    <w:p w:rsidR="00293F09" w:rsidRDefault="00293F09" w:rsidP="00293F09">
      <w:pPr>
        <w:widowControl w:val="0"/>
        <w:tabs>
          <w:tab w:val="left" w:pos="567"/>
        </w:tabs>
        <w:rPr>
          <w:b/>
          <w:snapToGrid w:val="0"/>
          <w:sz w:val="22"/>
          <w:szCs w:val="22"/>
        </w:rPr>
      </w:pPr>
      <w:r>
        <w:rPr>
          <w:b/>
          <w:snapToGrid w:val="0"/>
          <w:sz w:val="22"/>
          <w:szCs w:val="22"/>
        </w:rPr>
        <w:t>nedelsiant kreipkitės į akių gydytoją</w:t>
      </w:r>
      <w:r>
        <w:rPr>
          <w:snapToGrid w:val="0"/>
          <w:sz w:val="22"/>
          <w:szCs w:val="22"/>
        </w:rPr>
        <w:t>.</w:t>
      </w:r>
    </w:p>
    <w:p w:rsidR="00293F09" w:rsidRDefault="00293F09" w:rsidP="00293F09">
      <w:pPr>
        <w:widowControl w:val="0"/>
        <w:tabs>
          <w:tab w:val="left" w:pos="567"/>
        </w:tabs>
        <w:rPr>
          <w:b/>
          <w:snapToGrid w:val="0"/>
          <w:sz w:val="22"/>
          <w:szCs w:val="22"/>
        </w:rPr>
      </w:pPr>
    </w:p>
    <w:p w:rsidR="00293F09" w:rsidRDefault="00293F09" w:rsidP="00293F09">
      <w:pPr>
        <w:widowControl w:val="0"/>
        <w:tabs>
          <w:tab w:val="left" w:pos="567"/>
        </w:tabs>
        <w:rPr>
          <w:b/>
          <w:snapToGrid w:val="0"/>
          <w:sz w:val="22"/>
          <w:szCs w:val="22"/>
        </w:rPr>
      </w:pPr>
      <w:r>
        <w:rPr>
          <w:snapToGrid w:val="0"/>
          <w:sz w:val="22"/>
          <w:szCs w:val="22"/>
        </w:rPr>
        <w:t>Jeigu Moflaxa vartojimo metu Jums pasireiškė pavojingas gyvybei nereguliarus širdies plakimas (</w:t>
      </w:r>
      <w:r>
        <w:rPr>
          <w:i/>
          <w:snapToGrid w:val="0"/>
          <w:sz w:val="22"/>
          <w:szCs w:val="22"/>
        </w:rPr>
        <w:t>torsade de pointes</w:t>
      </w:r>
      <w:r>
        <w:rPr>
          <w:snapToGrid w:val="0"/>
          <w:sz w:val="22"/>
          <w:szCs w:val="22"/>
        </w:rPr>
        <w:t xml:space="preserve">) arba širdies sustojimas (labai retas šalutinis poveikis), </w:t>
      </w:r>
      <w:r>
        <w:rPr>
          <w:b/>
          <w:snapToGrid w:val="0"/>
          <w:sz w:val="22"/>
          <w:szCs w:val="22"/>
        </w:rPr>
        <w:t>nedelsiant pasakykite Jus gydančiam gydytojui, kad vartojote Moflaxa ir gydymo nebetęskite</w:t>
      </w:r>
      <w:r>
        <w:rPr>
          <w:snapToGrid w:val="0"/>
          <w:sz w:val="22"/>
          <w:szCs w:val="22"/>
        </w:rPr>
        <w:t>.</w:t>
      </w:r>
    </w:p>
    <w:p w:rsidR="00293F09" w:rsidRDefault="00293F09" w:rsidP="00293F09">
      <w:pPr>
        <w:widowControl w:val="0"/>
        <w:tabs>
          <w:tab w:val="left" w:pos="567"/>
        </w:tabs>
        <w:rPr>
          <w:snapToGrid w:val="0"/>
          <w:sz w:val="22"/>
          <w:szCs w:val="22"/>
        </w:rPr>
      </w:pPr>
    </w:p>
    <w:p w:rsidR="00293F09" w:rsidRDefault="00293F09" w:rsidP="00293F09">
      <w:pPr>
        <w:widowControl w:val="0"/>
        <w:tabs>
          <w:tab w:val="left" w:pos="567"/>
        </w:tabs>
        <w:rPr>
          <w:b/>
          <w:snapToGrid w:val="0"/>
          <w:sz w:val="22"/>
          <w:szCs w:val="22"/>
        </w:rPr>
      </w:pPr>
      <w:r>
        <w:rPr>
          <w:snapToGrid w:val="0"/>
          <w:sz w:val="22"/>
          <w:szCs w:val="22"/>
        </w:rPr>
        <w:t>Labai retais atvejais gali pasireikšti generalizuotos miastenijos (</w:t>
      </w:r>
      <w:r>
        <w:rPr>
          <w:i/>
          <w:snapToGrid w:val="0"/>
          <w:sz w:val="22"/>
          <w:szCs w:val="22"/>
        </w:rPr>
        <w:t>myasthenia gravis</w:t>
      </w:r>
      <w:r>
        <w:rPr>
          <w:snapToGrid w:val="0"/>
          <w:sz w:val="22"/>
          <w:szCs w:val="22"/>
        </w:rPr>
        <w:t xml:space="preserve">) simptomų pasunkėjimas. Jei taip atsitinka, </w:t>
      </w:r>
      <w:r>
        <w:rPr>
          <w:b/>
          <w:snapToGrid w:val="0"/>
          <w:sz w:val="22"/>
          <w:szCs w:val="22"/>
        </w:rPr>
        <w:t>nedelsiant pasikonsultuokite su savo gydytoju</w:t>
      </w:r>
      <w:r>
        <w:rPr>
          <w:snapToGrid w:val="0"/>
          <w:sz w:val="22"/>
          <w:szCs w:val="22"/>
        </w:rPr>
        <w:t>.</w:t>
      </w:r>
    </w:p>
    <w:p w:rsidR="00293F09" w:rsidRDefault="00293F09" w:rsidP="00293F09">
      <w:pPr>
        <w:widowControl w:val="0"/>
        <w:tabs>
          <w:tab w:val="left" w:pos="567"/>
        </w:tabs>
        <w:rPr>
          <w:b/>
          <w:snapToGrid w:val="0"/>
          <w:sz w:val="22"/>
          <w:szCs w:val="22"/>
        </w:rPr>
      </w:pPr>
    </w:p>
    <w:p w:rsidR="00293F09" w:rsidRDefault="00293F09" w:rsidP="00293F09">
      <w:pPr>
        <w:widowControl w:val="0"/>
        <w:tabs>
          <w:tab w:val="left" w:pos="567"/>
        </w:tabs>
        <w:rPr>
          <w:snapToGrid w:val="0"/>
          <w:sz w:val="22"/>
          <w:szCs w:val="22"/>
        </w:rPr>
      </w:pPr>
      <w:r>
        <w:rPr>
          <w:snapToGrid w:val="0"/>
          <w:sz w:val="22"/>
          <w:szCs w:val="22"/>
        </w:rPr>
        <w:t xml:space="preserve">Jeigu Jūs sergate cukriniu diabetu ir pastebėjote, kad cukraus kiekis Jūsų kraujyje padidėjo arba sumažėjo (retas arba labai retas šalutinis poveikis), </w:t>
      </w:r>
      <w:r>
        <w:rPr>
          <w:rFonts w:eastAsia="Calibri"/>
          <w:b/>
          <w:sz w:val="22"/>
          <w:szCs w:val="22"/>
        </w:rPr>
        <w:t>nedelsiant apie tai informuokite savo gydytoją</w:t>
      </w:r>
      <w:r>
        <w:rPr>
          <w:rFonts w:eastAsia="Calibri"/>
          <w:sz w:val="22"/>
          <w:szCs w:val="22"/>
        </w:rPr>
        <w:t>.</w:t>
      </w:r>
    </w:p>
    <w:p w:rsidR="00293F09" w:rsidRDefault="00293F09" w:rsidP="00293F09">
      <w:pPr>
        <w:widowControl w:val="0"/>
        <w:tabs>
          <w:tab w:val="left" w:pos="567"/>
        </w:tabs>
        <w:rPr>
          <w:snapToGrid w:val="0"/>
          <w:sz w:val="22"/>
          <w:szCs w:val="22"/>
        </w:rPr>
      </w:pPr>
    </w:p>
    <w:p w:rsidR="00293F09" w:rsidRDefault="00293F09" w:rsidP="00293F09">
      <w:pPr>
        <w:widowControl w:val="0"/>
        <w:tabs>
          <w:tab w:val="left" w:pos="567"/>
        </w:tabs>
        <w:rPr>
          <w:b/>
          <w:snapToGrid w:val="0"/>
          <w:sz w:val="22"/>
          <w:szCs w:val="22"/>
        </w:rPr>
      </w:pPr>
      <w:r>
        <w:rPr>
          <w:snapToGrid w:val="0"/>
          <w:sz w:val="22"/>
          <w:szCs w:val="22"/>
        </w:rPr>
        <w:t xml:space="preserve">Jeigu esate senyvo amžiaus, turintis inkstų funkcijos sutrikimų žmogus ir pastebėjote šlapimo išsiskyrimo sumažėjimą, kojų, kulkšnių ar pėdų tinimą, nuovargį, pykinimą, mieguistumą, dusulį arba sumišimą (tai gali būti inkstų nepakankamumo, reto šalutinio poveikio, požymiai ir simptomai), </w:t>
      </w:r>
      <w:r>
        <w:rPr>
          <w:b/>
          <w:snapToGrid w:val="0"/>
          <w:sz w:val="22"/>
          <w:szCs w:val="22"/>
        </w:rPr>
        <w:t>nedelsiant pasitarkite su savo gydytoju</w:t>
      </w:r>
      <w:r>
        <w:rPr>
          <w:snapToGrid w:val="0"/>
          <w:sz w:val="22"/>
          <w:szCs w:val="22"/>
        </w:rPr>
        <w:t>.</w:t>
      </w:r>
    </w:p>
    <w:p w:rsidR="00293F09" w:rsidRDefault="00293F09" w:rsidP="00293F09">
      <w:pPr>
        <w:widowControl w:val="0"/>
        <w:tabs>
          <w:tab w:val="left" w:pos="567"/>
        </w:tabs>
        <w:rPr>
          <w:snapToGrid w:val="0"/>
          <w:sz w:val="22"/>
          <w:szCs w:val="22"/>
        </w:rPr>
      </w:pPr>
    </w:p>
    <w:p w:rsidR="00293F09" w:rsidRDefault="00293F09" w:rsidP="00293F09">
      <w:pPr>
        <w:widowControl w:val="0"/>
        <w:tabs>
          <w:tab w:val="left" w:pos="567"/>
        </w:tabs>
        <w:rPr>
          <w:snapToGrid w:val="0"/>
          <w:sz w:val="22"/>
          <w:szCs w:val="22"/>
        </w:rPr>
      </w:pPr>
      <w:r>
        <w:rPr>
          <w:b/>
          <w:snapToGrid w:val="0"/>
          <w:sz w:val="22"/>
          <w:szCs w:val="22"/>
        </w:rPr>
        <w:t>Kiti šalutinio</w:t>
      </w:r>
      <w:r>
        <w:rPr>
          <w:snapToGrid w:val="0"/>
          <w:sz w:val="22"/>
          <w:szCs w:val="22"/>
        </w:rPr>
        <w:t xml:space="preserve"> poveikio reiškiniai, pastebėti gydymo moksifloksacinu metu ir suskirstyti pagal pasireiškimo dažnį, nurodyti toliau:</w:t>
      </w:r>
    </w:p>
    <w:p w:rsidR="00293F09" w:rsidRDefault="00293F09" w:rsidP="00293F09">
      <w:pPr>
        <w:widowControl w:val="0"/>
        <w:tabs>
          <w:tab w:val="left" w:pos="567"/>
        </w:tabs>
        <w:rPr>
          <w:snapToGrid w:val="0"/>
          <w:sz w:val="22"/>
          <w:szCs w:val="22"/>
        </w:rPr>
      </w:pPr>
    </w:p>
    <w:p w:rsidR="00293F09" w:rsidRDefault="00293F09" w:rsidP="00293F09">
      <w:pPr>
        <w:widowControl w:val="0"/>
        <w:tabs>
          <w:tab w:val="left" w:pos="567"/>
        </w:tabs>
        <w:rPr>
          <w:i/>
          <w:snapToGrid w:val="0"/>
          <w:sz w:val="22"/>
          <w:szCs w:val="22"/>
        </w:rPr>
      </w:pPr>
      <w:r>
        <w:rPr>
          <w:i/>
          <w:snapToGrid w:val="0"/>
          <w:sz w:val="22"/>
          <w:szCs w:val="22"/>
        </w:rPr>
        <w:t xml:space="preserve">Dažni </w:t>
      </w:r>
      <w:r>
        <w:rPr>
          <w:i/>
          <w:snapToGrid w:val="0"/>
          <w:sz w:val="22"/>
          <w:szCs w:val="22"/>
          <w:lang w:val="lt-LT"/>
        </w:rPr>
        <w:t xml:space="preserve">šalutinio </w:t>
      </w:r>
      <w:proofErr w:type="spellStart"/>
      <w:r>
        <w:rPr>
          <w:i/>
          <w:snapToGrid w:val="0"/>
          <w:sz w:val="22"/>
          <w:szCs w:val="22"/>
          <w:lang w:val="lt-LT"/>
        </w:rPr>
        <w:t>poeveikio</w:t>
      </w:r>
      <w:proofErr w:type="spellEnd"/>
      <w:r>
        <w:rPr>
          <w:i/>
          <w:snapToGrid w:val="0"/>
          <w:sz w:val="22"/>
          <w:szCs w:val="22"/>
          <w:lang w:val="lt-LT"/>
        </w:rPr>
        <w:t xml:space="preserve"> reiškiniai </w:t>
      </w:r>
      <w:r>
        <w:rPr>
          <w:i/>
          <w:snapToGrid w:val="0"/>
          <w:sz w:val="22"/>
          <w:szCs w:val="22"/>
        </w:rPr>
        <w:t>(gali pasireikšti rečiau kaip 1 iš 10 asmenų)</w:t>
      </w:r>
    </w:p>
    <w:p w:rsidR="00293F09" w:rsidRDefault="00293F09" w:rsidP="00293F09">
      <w:pPr>
        <w:widowControl w:val="0"/>
        <w:numPr>
          <w:ilvl w:val="0"/>
          <w:numId w:val="10"/>
        </w:numPr>
        <w:ind w:left="567" w:hanging="567"/>
        <w:contextualSpacing/>
        <w:rPr>
          <w:snapToGrid w:val="0"/>
          <w:sz w:val="22"/>
          <w:szCs w:val="22"/>
        </w:rPr>
      </w:pPr>
      <w:r>
        <w:rPr>
          <w:snapToGrid w:val="0"/>
          <w:sz w:val="22"/>
          <w:szCs w:val="22"/>
        </w:rPr>
        <w:t>pykinimas;</w:t>
      </w:r>
    </w:p>
    <w:p w:rsidR="00293F09" w:rsidRDefault="00293F09" w:rsidP="00293F09">
      <w:pPr>
        <w:widowControl w:val="0"/>
        <w:numPr>
          <w:ilvl w:val="0"/>
          <w:numId w:val="10"/>
        </w:numPr>
        <w:ind w:left="567" w:hanging="567"/>
        <w:contextualSpacing/>
        <w:rPr>
          <w:snapToGrid w:val="0"/>
          <w:sz w:val="22"/>
          <w:szCs w:val="22"/>
        </w:rPr>
      </w:pPr>
      <w:r>
        <w:rPr>
          <w:snapToGrid w:val="0"/>
          <w:sz w:val="22"/>
          <w:szCs w:val="22"/>
        </w:rPr>
        <w:t>viduriavimas;</w:t>
      </w:r>
    </w:p>
    <w:p w:rsidR="00293F09" w:rsidRDefault="00293F09" w:rsidP="00293F09">
      <w:pPr>
        <w:widowControl w:val="0"/>
        <w:numPr>
          <w:ilvl w:val="0"/>
          <w:numId w:val="10"/>
        </w:numPr>
        <w:ind w:left="567" w:hanging="567"/>
        <w:contextualSpacing/>
        <w:rPr>
          <w:snapToGrid w:val="0"/>
          <w:sz w:val="22"/>
          <w:szCs w:val="22"/>
        </w:rPr>
      </w:pPr>
      <w:r>
        <w:rPr>
          <w:snapToGrid w:val="0"/>
          <w:sz w:val="22"/>
          <w:szCs w:val="22"/>
        </w:rPr>
        <w:t>svaigulys;</w:t>
      </w:r>
    </w:p>
    <w:p w:rsidR="00293F09" w:rsidRDefault="00293F09" w:rsidP="00293F09">
      <w:pPr>
        <w:widowControl w:val="0"/>
        <w:numPr>
          <w:ilvl w:val="0"/>
          <w:numId w:val="10"/>
        </w:numPr>
        <w:ind w:left="567" w:hanging="567"/>
        <w:contextualSpacing/>
        <w:rPr>
          <w:snapToGrid w:val="0"/>
          <w:sz w:val="22"/>
          <w:szCs w:val="22"/>
        </w:rPr>
      </w:pPr>
      <w:r>
        <w:rPr>
          <w:snapToGrid w:val="0"/>
          <w:sz w:val="22"/>
          <w:szCs w:val="22"/>
        </w:rPr>
        <w:t>skrandžio ir pilvo skausmas;</w:t>
      </w:r>
    </w:p>
    <w:p w:rsidR="00293F09" w:rsidRDefault="00293F09" w:rsidP="00293F09">
      <w:pPr>
        <w:widowControl w:val="0"/>
        <w:numPr>
          <w:ilvl w:val="0"/>
          <w:numId w:val="10"/>
        </w:numPr>
        <w:ind w:left="567" w:hanging="567"/>
        <w:contextualSpacing/>
        <w:rPr>
          <w:snapToGrid w:val="0"/>
          <w:sz w:val="22"/>
          <w:szCs w:val="22"/>
        </w:rPr>
      </w:pPr>
      <w:r>
        <w:rPr>
          <w:snapToGrid w:val="0"/>
          <w:sz w:val="22"/>
          <w:szCs w:val="22"/>
        </w:rPr>
        <w:t>vėmimas;</w:t>
      </w:r>
    </w:p>
    <w:p w:rsidR="00293F09" w:rsidRDefault="00293F09" w:rsidP="00293F09">
      <w:pPr>
        <w:widowControl w:val="0"/>
        <w:numPr>
          <w:ilvl w:val="0"/>
          <w:numId w:val="10"/>
        </w:numPr>
        <w:ind w:left="567" w:hanging="567"/>
        <w:contextualSpacing/>
        <w:rPr>
          <w:snapToGrid w:val="0"/>
          <w:sz w:val="22"/>
          <w:szCs w:val="22"/>
        </w:rPr>
      </w:pPr>
      <w:r>
        <w:rPr>
          <w:snapToGrid w:val="0"/>
          <w:sz w:val="22"/>
          <w:szCs w:val="22"/>
        </w:rPr>
        <w:t>galvos skausmas;</w:t>
      </w:r>
    </w:p>
    <w:p w:rsidR="00293F09" w:rsidRDefault="00293F09" w:rsidP="00293F09">
      <w:pPr>
        <w:widowControl w:val="0"/>
        <w:numPr>
          <w:ilvl w:val="0"/>
          <w:numId w:val="10"/>
        </w:numPr>
        <w:ind w:left="567" w:hanging="567"/>
        <w:contextualSpacing/>
        <w:rPr>
          <w:snapToGrid w:val="0"/>
          <w:sz w:val="22"/>
          <w:szCs w:val="22"/>
        </w:rPr>
      </w:pPr>
      <w:r>
        <w:rPr>
          <w:snapToGrid w:val="0"/>
          <w:sz w:val="22"/>
          <w:szCs w:val="22"/>
        </w:rPr>
        <w:t>specifinių kepenų fermentų (transaminazių) aktyvumo kraujyje padidėjimas;</w:t>
      </w:r>
    </w:p>
    <w:p w:rsidR="00293F09" w:rsidRDefault="00293F09" w:rsidP="00293F09">
      <w:pPr>
        <w:widowControl w:val="0"/>
        <w:numPr>
          <w:ilvl w:val="0"/>
          <w:numId w:val="10"/>
        </w:numPr>
        <w:ind w:left="567" w:hanging="567"/>
        <w:contextualSpacing/>
        <w:rPr>
          <w:snapToGrid w:val="0"/>
          <w:sz w:val="22"/>
          <w:szCs w:val="22"/>
        </w:rPr>
      </w:pPr>
      <w:r>
        <w:rPr>
          <w:snapToGrid w:val="0"/>
          <w:sz w:val="22"/>
          <w:szCs w:val="22"/>
        </w:rPr>
        <w:t>infekcijos, sukeltos atsparių bakterijų arba grybelių, pvz., burnos arba makšties infekcija, sukelta balkšvagrybių (</w:t>
      </w:r>
      <w:r>
        <w:rPr>
          <w:i/>
          <w:snapToGrid w:val="0"/>
          <w:sz w:val="22"/>
          <w:szCs w:val="22"/>
        </w:rPr>
        <w:t>Candida</w:t>
      </w:r>
      <w:r>
        <w:rPr>
          <w:snapToGrid w:val="0"/>
          <w:sz w:val="22"/>
          <w:szCs w:val="22"/>
        </w:rPr>
        <w:t>);</w:t>
      </w:r>
    </w:p>
    <w:p w:rsidR="00293F09" w:rsidRDefault="00293F09" w:rsidP="00293F09">
      <w:pPr>
        <w:widowControl w:val="0"/>
        <w:numPr>
          <w:ilvl w:val="0"/>
          <w:numId w:val="10"/>
        </w:numPr>
        <w:ind w:left="567" w:hanging="567"/>
        <w:contextualSpacing/>
        <w:rPr>
          <w:snapToGrid w:val="0"/>
          <w:sz w:val="22"/>
          <w:szCs w:val="22"/>
        </w:rPr>
      </w:pPr>
      <w:r>
        <w:rPr>
          <w:snapToGrid w:val="0"/>
          <w:sz w:val="22"/>
          <w:szCs w:val="22"/>
        </w:rPr>
        <w:t>injekcijos vietos skausmas arba uždegimas;</w:t>
      </w:r>
    </w:p>
    <w:p w:rsidR="00293F09" w:rsidRDefault="00293F09" w:rsidP="00293F09">
      <w:pPr>
        <w:widowControl w:val="0"/>
        <w:numPr>
          <w:ilvl w:val="0"/>
          <w:numId w:val="10"/>
        </w:numPr>
        <w:ind w:left="567" w:hanging="567"/>
        <w:contextualSpacing/>
        <w:rPr>
          <w:snapToGrid w:val="0"/>
          <w:sz w:val="22"/>
          <w:szCs w:val="22"/>
        </w:rPr>
      </w:pPr>
      <w:r>
        <w:rPr>
          <w:snapToGrid w:val="0"/>
          <w:sz w:val="22"/>
          <w:szCs w:val="22"/>
        </w:rPr>
        <w:t>širdies ritmo (EKG) pokytis pacientams, kurių kraujyje mažas kalio kiekis.</w:t>
      </w:r>
    </w:p>
    <w:p w:rsidR="00293F09" w:rsidRDefault="00293F09" w:rsidP="00293F09">
      <w:pPr>
        <w:widowControl w:val="0"/>
        <w:tabs>
          <w:tab w:val="left" w:pos="567"/>
        </w:tabs>
        <w:rPr>
          <w:snapToGrid w:val="0"/>
          <w:sz w:val="22"/>
          <w:szCs w:val="22"/>
        </w:rPr>
      </w:pPr>
    </w:p>
    <w:p w:rsidR="00293F09" w:rsidRDefault="00293F09" w:rsidP="00293F09">
      <w:pPr>
        <w:widowControl w:val="0"/>
        <w:tabs>
          <w:tab w:val="left" w:pos="567"/>
        </w:tabs>
        <w:rPr>
          <w:i/>
          <w:snapToGrid w:val="0"/>
          <w:sz w:val="22"/>
          <w:szCs w:val="22"/>
        </w:rPr>
      </w:pPr>
      <w:r>
        <w:rPr>
          <w:i/>
          <w:snapToGrid w:val="0"/>
          <w:sz w:val="22"/>
          <w:szCs w:val="22"/>
        </w:rPr>
        <w:t>Nedažni šalutinio poveikio reiškiniai (gali pasireikšti rečiau kaip 1 iš 100 asmenų)</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išbėrimas;</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skrandžio sutrikimas (nevirškinimas, rėmuo);</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skonio pojūčio sutrikimai (retais atvejais skonio pojūčio praradimas);</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miego sutrikimai (dažniausiai nemiga);</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specifinių kepenų fermentų (gama-gliutamil-transferazės ir (arba) šarminės fosfatazės) aktyvumo kraujyje padidėjimas;</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mažas specialių baltųjų kraujo ląstelių (leukocitų, neutrofilų) kiekis;</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vidurių užkietėjimas;</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niežulys;</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galvos svaigimas (sukimosi ar griuvimo pojūtis);</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mieguistumas;</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vidurių pūtimas;</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širdies ritmo (EKG) pokytis;</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kepenų funkcijos sutrikimas (įskaitant specifinio kepenų fermento laktatdehidrogenazės (LDH) aktyvumo kraujyje padidėjimą);</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sumažėjęs apetitas ir suvartojamo maisto kiekis;</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mažas baltųjų kraujo ląstelių kiekis;</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gėla ir skausmas, pvz., nugaros, krūtinės, pilvo ar galūnių,</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specialių kraujo ląstelių, reikalingų kraujo krešėjimui, padidėjimas;</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prakaitavimas;</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specialių baltų kraujo ląstelių (eozinofilų) padidėjimas;</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nerimas;</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bloga savijauta (daugiausiai silpnumas ir nuovargis);</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drebulys;</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sąnarių skausmas;</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pernelyg greitas, juntamas širdies plakimas;</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nereguliarus ir greitas širdies plakimas;</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kvėpavimo pasunkėjimas, įskaitant astminę būklę;</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specialaus virškinimo fermento (amilazės) kiekio kraujyje padidėjimas;</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neramumas / susijaudinimas;</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dilgčiojimo pojūtis („badymo adatėlėmis“) ir (arba) nutirpimas;</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dilgėlinė;</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kraujagyslių išsiplėtimas;</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sumišimas ir dezorientacija;</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specialių kraujo ląstelių, reikalingų kraujo krešėjimui, sumažėjimas;</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regėjimo sutrikimai, įskaitant dvejinimąsi akyse ir daiktų matymą lyg per miglą;</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susilpnėjęs kraujo krešėjimas;</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padidėjęs lipidų (riebalų) kiekis kraujyje;</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mažas raudonųjų kraujo ląstelių kiekis;</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raumenų skausmas;</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alerginė reakcija;</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bilirubino kiekio padidėjimas kraujyje;</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venos uždegimas;</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skrandžio uždegimas;</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skysčių netekimas;</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sunkūs širdies ritmo sutrikimai;</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odos sausmė;</w:t>
      </w:r>
    </w:p>
    <w:p w:rsidR="00293F09" w:rsidRDefault="00293F09" w:rsidP="00293F09">
      <w:pPr>
        <w:widowControl w:val="0"/>
        <w:numPr>
          <w:ilvl w:val="0"/>
          <w:numId w:val="11"/>
        </w:numPr>
        <w:ind w:left="567" w:hanging="567"/>
        <w:contextualSpacing/>
        <w:rPr>
          <w:snapToGrid w:val="0"/>
          <w:sz w:val="22"/>
          <w:szCs w:val="22"/>
        </w:rPr>
      </w:pPr>
      <w:r>
        <w:rPr>
          <w:snapToGrid w:val="0"/>
          <w:sz w:val="22"/>
          <w:szCs w:val="22"/>
        </w:rPr>
        <w:t>krūtinės angina.</w:t>
      </w:r>
    </w:p>
    <w:p w:rsidR="00293F09" w:rsidRDefault="00293F09" w:rsidP="00293F09">
      <w:pPr>
        <w:widowControl w:val="0"/>
        <w:tabs>
          <w:tab w:val="left" w:pos="567"/>
        </w:tabs>
        <w:rPr>
          <w:snapToGrid w:val="0"/>
          <w:sz w:val="22"/>
          <w:szCs w:val="22"/>
        </w:rPr>
      </w:pPr>
    </w:p>
    <w:p w:rsidR="00293F09" w:rsidRDefault="00293F09" w:rsidP="00293F09">
      <w:pPr>
        <w:widowControl w:val="0"/>
        <w:tabs>
          <w:tab w:val="left" w:pos="567"/>
        </w:tabs>
        <w:rPr>
          <w:i/>
          <w:snapToGrid w:val="0"/>
          <w:sz w:val="22"/>
          <w:szCs w:val="22"/>
        </w:rPr>
      </w:pPr>
      <w:r>
        <w:rPr>
          <w:i/>
          <w:snapToGrid w:val="0"/>
          <w:sz w:val="22"/>
          <w:szCs w:val="22"/>
        </w:rPr>
        <w:t>Reti šalutinio poveikio reiškiniai (gali pasireikšti rečiau kaip 1 iš 1000 asmenų)</w:t>
      </w:r>
    </w:p>
    <w:p w:rsidR="00293F09" w:rsidRDefault="00293F09" w:rsidP="00293F09">
      <w:pPr>
        <w:widowControl w:val="0"/>
        <w:numPr>
          <w:ilvl w:val="0"/>
          <w:numId w:val="12"/>
        </w:numPr>
        <w:ind w:left="567" w:hanging="567"/>
        <w:contextualSpacing/>
        <w:rPr>
          <w:snapToGrid w:val="0"/>
          <w:sz w:val="22"/>
          <w:szCs w:val="22"/>
        </w:rPr>
      </w:pPr>
      <w:r>
        <w:rPr>
          <w:snapToGrid w:val="0"/>
          <w:sz w:val="22"/>
          <w:szCs w:val="22"/>
        </w:rPr>
        <w:t>raumenų trūkčiojimas;</w:t>
      </w:r>
    </w:p>
    <w:p w:rsidR="00293F09" w:rsidRDefault="00293F09" w:rsidP="00293F09">
      <w:pPr>
        <w:widowControl w:val="0"/>
        <w:numPr>
          <w:ilvl w:val="0"/>
          <w:numId w:val="12"/>
        </w:numPr>
        <w:ind w:left="567" w:hanging="567"/>
        <w:contextualSpacing/>
        <w:rPr>
          <w:snapToGrid w:val="0"/>
          <w:sz w:val="22"/>
          <w:szCs w:val="22"/>
        </w:rPr>
      </w:pPr>
      <w:r>
        <w:rPr>
          <w:snapToGrid w:val="0"/>
          <w:sz w:val="22"/>
          <w:szCs w:val="22"/>
        </w:rPr>
        <w:t>mėšlungis;</w:t>
      </w:r>
    </w:p>
    <w:p w:rsidR="00293F09" w:rsidRDefault="00293F09" w:rsidP="00293F09">
      <w:pPr>
        <w:widowControl w:val="0"/>
        <w:numPr>
          <w:ilvl w:val="0"/>
          <w:numId w:val="12"/>
        </w:numPr>
        <w:ind w:left="567" w:hanging="567"/>
        <w:contextualSpacing/>
        <w:rPr>
          <w:snapToGrid w:val="0"/>
          <w:sz w:val="22"/>
          <w:szCs w:val="22"/>
        </w:rPr>
      </w:pPr>
      <w:r>
        <w:rPr>
          <w:snapToGrid w:val="0"/>
          <w:sz w:val="22"/>
          <w:szCs w:val="22"/>
        </w:rPr>
        <w:t>haliucinacijos;</w:t>
      </w:r>
    </w:p>
    <w:p w:rsidR="00293F09" w:rsidRDefault="00293F09" w:rsidP="00293F09">
      <w:pPr>
        <w:widowControl w:val="0"/>
        <w:numPr>
          <w:ilvl w:val="0"/>
          <w:numId w:val="12"/>
        </w:numPr>
        <w:ind w:left="567" w:hanging="567"/>
        <w:contextualSpacing/>
        <w:rPr>
          <w:snapToGrid w:val="0"/>
          <w:sz w:val="22"/>
          <w:szCs w:val="22"/>
        </w:rPr>
      </w:pPr>
      <w:r>
        <w:rPr>
          <w:snapToGrid w:val="0"/>
          <w:sz w:val="22"/>
          <w:szCs w:val="22"/>
        </w:rPr>
        <w:t>padidėjęs kraujospūdis;</w:t>
      </w:r>
    </w:p>
    <w:p w:rsidR="00293F09" w:rsidRDefault="00293F09" w:rsidP="00293F09">
      <w:pPr>
        <w:widowControl w:val="0"/>
        <w:numPr>
          <w:ilvl w:val="0"/>
          <w:numId w:val="12"/>
        </w:numPr>
        <w:ind w:left="567" w:hanging="567"/>
        <w:contextualSpacing/>
        <w:rPr>
          <w:snapToGrid w:val="0"/>
          <w:sz w:val="22"/>
          <w:szCs w:val="22"/>
        </w:rPr>
      </w:pPr>
      <w:r>
        <w:rPr>
          <w:snapToGrid w:val="0"/>
          <w:sz w:val="22"/>
          <w:szCs w:val="22"/>
        </w:rPr>
        <w:t>tinimas (rankų, pėdų, kulkšnių, lūpų, burnos, gerklės);</w:t>
      </w:r>
    </w:p>
    <w:p w:rsidR="00293F09" w:rsidRDefault="00293F09" w:rsidP="00293F09">
      <w:pPr>
        <w:widowControl w:val="0"/>
        <w:numPr>
          <w:ilvl w:val="0"/>
          <w:numId w:val="12"/>
        </w:numPr>
        <w:ind w:left="567" w:hanging="567"/>
        <w:contextualSpacing/>
        <w:rPr>
          <w:snapToGrid w:val="0"/>
          <w:sz w:val="22"/>
          <w:szCs w:val="22"/>
        </w:rPr>
      </w:pPr>
      <w:r>
        <w:rPr>
          <w:snapToGrid w:val="0"/>
          <w:sz w:val="22"/>
          <w:szCs w:val="22"/>
        </w:rPr>
        <w:t>sumažėjęs kraujospūdis;</w:t>
      </w:r>
    </w:p>
    <w:p w:rsidR="00293F09" w:rsidRDefault="00293F09" w:rsidP="00293F09">
      <w:pPr>
        <w:widowControl w:val="0"/>
        <w:numPr>
          <w:ilvl w:val="0"/>
          <w:numId w:val="12"/>
        </w:numPr>
        <w:ind w:left="567" w:hanging="567"/>
        <w:contextualSpacing/>
        <w:rPr>
          <w:snapToGrid w:val="0"/>
          <w:sz w:val="22"/>
          <w:szCs w:val="22"/>
        </w:rPr>
      </w:pPr>
      <w:r>
        <w:rPr>
          <w:snapToGrid w:val="0"/>
          <w:sz w:val="22"/>
          <w:szCs w:val="22"/>
        </w:rPr>
        <w:t>inkstų nepakankamumas (įskaitant specifinių inkstų funkcijos laboratorinių rodiklių (pvz., šlapalo ir kreatinino) padidėjimą);</w:t>
      </w:r>
    </w:p>
    <w:p w:rsidR="00293F09" w:rsidRDefault="00293F09" w:rsidP="00293F09">
      <w:pPr>
        <w:widowControl w:val="0"/>
        <w:numPr>
          <w:ilvl w:val="0"/>
          <w:numId w:val="12"/>
        </w:numPr>
        <w:ind w:left="567" w:hanging="567"/>
        <w:contextualSpacing/>
        <w:rPr>
          <w:snapToGrid w:val="0"/>
          <w:sz w:val="22"/>
          <w:szCs w:val="22"/>
        </w:rPr>
      </w:pPr>
      <w:r>
        <w:rPr>
          <w:snapToGrid w:val="0"/>
          <w:sz w:val="22"/>
          <w:szCs w:val="22"/>
        </w:rPr>
        <w:t>kepenų uždegimas;</w:t>
      </w:r>
    </w:p>
    <w:p w:rsidR="00293F09" w:rsidRDefault="00293F09" w:rsidP="00293F09">
      <w:pPr>
        <w:widowControl w:val="0"/>
        <w:numPr>
          <w:ilvl w:val="0"/>
          <w:numId w:val="12"/>
        </w:numPr>
        <w:ind w:left="567" w:hanging="567"/>
        <w:contextualSpacing/>
        <w:rPr>
          <w:snapToGrid w:val="0"/>
          <w:sz w:val="22"/>
          <w:szCs w:val="22"/>
        </w:rPr>
      </w:pPr>
      <w:r>
        <w:rPr>
          <w:snapToGrid w:val="0"/>
          <w:sz w:val="22"/>
          <w:szCs w:val="22"/>
        </w:rPr>
        <w:t>burnos uždegimas;</w:t>
      </w:r>
    </w:p>
    <w:p w:rsidR="00293F09" w:rsidRDefault="00293F09" w:rsidP="00293F09">
      <w:pPr>
        <w:widowControl w:val="0"/>
        <w:numPr>
          <w:ilvl w:val="0"/>
          <w:numId w:val="12"/>
        </w:numPr>
        <w:ind w:left="567" w:hanging="567"/>
        <w:contextualSpacing/>
        <w:rPr>
          <w:snapToGrid w:val="0"/>
          <w:sz w:val="22"/>
          <w:szCs w:val="22"/>
        </w:rPr>
      </w:pPr>
      <w:r>
        <w:rPr>
          <w:snapToGrid w:val="0"/>
          <w:sz w:val="22"/>
          <w:szCs w:val="22"/>
        </w:rPr>
        <w:t>spengimas/triukšmas ausyse;</w:t>
      </w:r>
    </w:p>
    <w:p w:rsidR="00293F09" w:rsidRDefault="00293F09" w:rsidP="00293F09">
      <w:pPr>
        <w:widowControl w:val="0"/>
        <w:numPr>
          <w:ilvl w:val="0"/>
          <w:numId w:val="12"/>
        </w:numPr>
        <w:ind w:left="567" w:hanging="567"/>
        <w:contextualSpacing/>
        <w:rPr>
          <w:snapToGrid w:val="0"/>
          <w:sz w:val="22"/>
          <w:szCs w:val="22"/>
        </w:rPr>
      </w:pPr>
      <w:r>
        <w:rPr>
          <w:snapToGrid w:val="0"/>
          <w:sz w:val="22"/>
          <w:szCs w:val="22"/>
        </w:rPr>
        <w:t>gelta (akių baltymo arba odos pageltimas);</w:t>
      </w:r>
    </w:p>
    <w:p w:rsidR="00293F09" w:rsidRDefault="00293F09" w:rsidP="00293F09">
      <w:pPr>
        <w:widowControl w:val="0"/>
        <w:numPr>
          <w:ilvl w:val="0"/>
          <w:numId w:val="12"/>
        </w:numPr>
        <w:ind w:left="567" w:hanging="567"/>
        <w:contextualSpacing/>
        <w:rPr>
          <w:snapToGrid w:val="0"/>
          <w:sz w:val="22"/>
          <w:szCs w:val="22"/>
        </w:rPr>
      </w:pPr>
      <w:r>
        <w:rPr>
          <w:snapToGrid w:val="0"/>
          <w:sz w:val="22"/>
          <w:szCs w:val="22"/>
        </w:rPr>
        <w:t>odos jutimo sutrikimas;</w:t>
      </w:r>
    </w:p>
    <w:p w:rsidR="00293F09" w:rsidRDefault="00293F09" w:rsidP="00293F09">
      <w:pPr>
        <w:widowControl w:val="0"/>
        <w:numPr>
          <w:ilvl w:val="0"/>
          <w:numId w:val="12"/>
        </w:numPr>
        <w:ind w:left="567" w:hanging="567"/>
        <w:contextualSpacing/>
        <w:rPr>
          <w:snapToGrid w:val="0"/>
          <w:sz w:val="22"/>
          <w:szCs w:val="22"/>
        </w:rPr>
      </w:pPr>
      <w:r>
        <w:rPr>
          <w:snapToGrid w:val="0"/>
          <w:sz w:val="22"/>
          <w:szCs w:val="22"/>
        </w:rPr>
        <w:t>nenormalūs sapnai;</w:t>
      </w:r>
    </w:p>
    <w:p w:rsidR="00293F09" w:rsidRDefault="00293F09" w:rsidP="00293F09">
      <w:pPr>
        <w:widowControl w:val="0"/>
        <w:numPr>
          <w:ilvl w:val="0"/>
          <w:numId w:val="12"/>
        </w:numPr>
        <w:ind w:left="567" w:hanging="567"/>
        <w:contextualSpacing/>
        <w:rPr>
          <w:snapToGrid w:val="0"/>
          <w:sz w:val="22"/>
          <w:szCs w:val="22"/>
        </w:rPr>
      </w:pPr>
      <w:r>
        <w:rPr>
          <w:snapToGrid w:val="0"/>
          <w:sz w:val="22"/>
          <w:szCs w:val="22"/>
        </w:rPr>
        <w:t>dėmesio susikaupimo sutrikimas;</w:t>
      </w:r>
    </w:p>
    <w:p w:rsidR="00293F09" w:rsidRDefault="00293F09" w:rsidP="00293F09">
      <w:pPr>
        <w:widowControl w:val="0"/>
        <w:numPr>
          <w:ilvl w:val="0"/>
          <w:numId w:val="12"/>
        </w:numPr>
        <w:ind w:left="567" w:hanging="567"/>
        <w:contextualSpacing/>
        <w:rPr>
          <w:snapToGrid w:val="0"/>
          <w:sz w:val="22"/>
          <w:szCs w:val="22"/>
        </w:rPr>
      </w:pPr>
      <w:r>
        <w:rPr>
          <w:snapToGrid w:val="0"/>
          <w:sz w:val="22"/>
          <w:szCs w:val="22"/>
        </w:rPr>
        <w:t>rijimo pasunkėjimas;</w:t>
      </w:r>
    </w:p>
    <w:p w:rsidR="00293F09" w:rsidRDefault="00293F09" w:rsidP="00293F09">
      <w:pPr>
        <w:widowControl w:val="0"/>
        <w:numPr>
          <w:ilvl w:val="0"/>
          <w:numId w:val="12"/>
        </w:numPr>
        <w:ind w:left="567" w:hanging="567"/>
        <w:contextualSpacing/>
        <w:rPr>
          <w:snapToGrid w:val="0"/>
          <w:sz w:val="22"/>
          <w:szCs w:val="22"/>
        </w:rPr>
      </w:pPr>
      <w:r>
        <w:rPr>
          <w:snapToGrid w:val="0"/>
          <w:sz w:val="22"/>
          <w:szCs w:val="22"/>
        </w:rPr>
        <w:t>uoslės pokyčiai (įskaitant uoslės praradimą);</w:t>
      </w:r>
    </w:p>
    <w:p w:rsidR="00293F09" w:rsidRDefault="00293F09" w:rsidP="00293F09">
      <w:pPr>
        <w:widowControl w:val="0"/>
        <w:numPr>
          <w:ilvl w:val="0"/>
          <w:numId w:val="12"/>
        </w:numPr>
        <w:ind w:left="567" w:hanging="567"/>
        <w:contextualSpacing/>
        <w:rPr>
          <w:snapToGrid w:val="0"/>
          <w:sz w:val="22"/>
          <w:szCs w:val="22"/>
        </w:rPr>
      </w:pPr>
      <w:r>
        <w:rPr>
          <w:snapToGrid w:val="0"/>
          <w:sz w:val="22"/>
          <w:szCs w:val="22"/>
        </w:rPr>
        <w:t>pusiausvyros sutrikimas ir prasta koordinacija (dėl svaigimo);</w:t>
      </w:r>
    </w:p>
    <w:p w:rsidR="00293F09" w:rsidRDefault="00293F09" w:rsidP="00293F09">
      <w:pPr>
        <w:widowControl w:val="0"/>
        <w:numPr>
          <w:ilvl w:val="0"/>
          <w:numId w:val="12"/>
        </w:numPr>
        <w:ind w:left="567" w:hanging="567"/>
        <w:contextualSpacing/>
        <w:rPr>
          <w:snapToGrid w:val="0"/>
          <w:sz w:val="22"/>
          <w:szCs w:val="22"/>
        </w:rPr>
      </w:pPr>
      <w:r>
        <w:rPr>
          <w:snapToGrid w:val="0"/>
          <w:sz w:val="22"/>
          <w:szCs w:val="22"/>
        </w:rPr>
        <w:t>dalinis arba visiškas atminties praradimas;</w:t>
      </w:r>
    </w:p>
    <w:p w:rsidR="00293F09" w:rsidRDefault="00293F09" w:rsidP="00293F09">
      <w:pPr>
        <w:widowControl w:val="0"/>
        <w:numPr>
          <w:ilvl w:val="0"/>
          <w:numId w:val="12"/>
        </w:numPr>
        <w:ind w:left="567" w:hanging="567"/>
        <w:contextualSpacing/>
        <w:rPr>
          <w:snapToGrid w:val="0"/>
          <w:sz w:val="22"/>
          <w:szCs w:val="22"/>
        </w:rPr>
      </w:pPr>
      <w:r>
        <w:rPr>
          <w:snapToGrid w:val="0"/>
          <w:sz w:val="22"/>
          <w:szCs w:val="22"/>
        </w:rPr>
        <w:t>klausos sutrikimas, įskaitant kurtumą (dažniausiai grįžtamas);</w:t>
      </w:r>
    </w:p>
    <w:p w:rsidR="00293F09" w:rsidRDefault="00293F09" w:rsidP="00293F09">
      <w:pPr>
        <w:widowControl w:val="0"/>
        <w:numPr>
          <w:ilvl w:val="0"/>
          <w:numId w:val="12"/>
        </w:numPr>
        <w:ind w:left="567" w:hanging="567"/>
        <w:contextualSpacing/>
        <w:rPr>
          <w:snapToGrid w:val="0"/>
          <w:sz w:val="22"/>
          <w:szCs w:val="22"/>
        </w:rPr>
      </w:pPr>
      <w:r>
        <w:rPr>
          <w:snapToGrid w:val="0"/>
          <w:sz w:val="22"/>
          <w:szCs w:val="22"/>
        </w:rPr>
        <w:t>šlapimo rūgšties padidėjimas kraujyje;</w:t>
      </w:r>
    </w:p>
    <w:p w:rsidR="00293F09" w:rsidRDefault="00293F09" w:rsidP="00293F09">
      <w:pPr>
        <w:widowControl w:val="0"/>
        <w:numPr>
          <w:ilvl w:val="0"/>
          <w:numId w:val="12"/>
        </w:numPr>
        <w:ind w:left="567" w:hanging="567"/>
        <w:contextualSpacing/>
        <w:rPr>
          <w:snapToGrid w:val="0"/>
          <w:sz w:val="22"/>
          <w:szCs w:val="22"/>
        </w:rPr>
      </w:pPr>
      <w:r>
        <w:rPr>
          <w:snapToGrid w:val="0"/>
          <w:sz w:val="22"/>
          <w:szCs w:val="22"/>
        </w:rPr>
        <w:t>emocijų nestabilumas;</w:t>
      </w:r>
    </w:p>
    <w:p w:rsidR="00293F09" w:rsidRDefault="00293F09" w:rsidP="00293F09">
      <w:pPr>
        <w:widowControl w:val="0"/>
        <w:numPr>
          <w:ilvl w:val="0"/>
          <w:numId w:val="12"/>
        </w:numPr>
        <w:ind w:left="567" w:hanging="567"/>
        <w:contextualSpacing/>
        <w:rPr>
          <w:snapToGrid w:val="0"/>
          <w:sz w:val="22"/>
          <w:szCs w:val="22"/>
        </w:rPr>
      </w:pPr>
      <w:r>
        <w:rPr>
          <w:snapToGrid w:val="0"/>
          <w:sz w:val="22"/>
          <w:szCs w:val="22"/>
        </w:rPr>
        <w:t>sutrikusi kalba;</w:t>
      </w:r>
    </w:p>
    <w:p w:rsidR="00293F09" w:rsidRDefault="00293F09" w:rsidP="00293F09">
      <w:pPr>
        <w:widowControl w:val="0"/>
        <w:numPr>
          <w:ilvl w:val="0"/>
          <w:numId w:val="12"/>
        </w:numPr>
        <w:ind w:left="567" w:hanging="567"/>
        <w:contextualSpacing/>
        <w:rPr>
          <w:snapToGrid w:val="0"/>
          <w:sz w:val="22"/>
          <w:szCs w:val="22"/>
        </w:rPr>
      </w:pPr>
      <w:r>
        <w:rPr>
          <w:snapToGrid w:val="0"/>
          <w:sz w:val="22"/>
          <w:szCs w:val="22"/>
        </w:rPr>
        <w:t>alpimas;</w:t>
      </w:r>
    </w:p>
    <w:p w:rsidR="00293F09" w:rsidRDefault="00293F09" w:rsidP="00293F09">
      <w:pPr>
        <w:widowControl w:val="0"/>
        <w:numPr>
          <w:ilvl w:val="0"/>
          <w:numId w:val="12"/>
        </w:numPr>
        <w:ind w:left="567" w:hanging="567"/>
        <w:contextualSpacing/>
        <w:rPr>
          <w:snapToGrid w:val="0"/>
          <w:sz w:val="22"/>
          <w:szCs w:val="22"/>
        </w:rPr>
      </w:pPr>
      <w:r>
        <w:rPr>
          <w:snapToGrid w:val="0"/>
          <w:sz w:val="22"/>
          <w:szCs w:val="22"/>
        </w:rPr>
        <w:t>raumenų silpnumas.</w:t>
      </w:r>
    </w:p>
    <w:p w:rsidR="00293F09" w:rsidRDefault="00293F09" w:rsidP="00293F09">
      <w:pPr>
        <w:widowControl w:val="0"/>
        <w:tabs>
          <w:tab w:val="left" w:pos="567"/>
        </w:tabs>
        <w:rPr>
          <w:snapToGrid w:val="0"/>
          <w:sz w:val="22"/>
          <w:szCs w:val="22"/>
        </w:rPr>
      </w:pPr>
    </w:p>
    <w:p w:rsidR="00293F09" w:rsidRDefault="00293F09" w:rsidP="00293F09">
      <w:pPr>
        <w:widowControl w:val="0"/>
        <w:tabs>
          <w:tab w:val="left" w:pos="567"/>
        </w:tabs>
        <w:rPr>
          <w:i/>
          <w:snapToGrid w:val="0"/>
          <w:sz w:val="22"/>
          <w:szCs w:val="22"/>
        </w:rPr>
      </w:pPr>
      <w:r>
        <w:rPr>
          <w:i/>
          <w:snapToGrid w:val="0"/>
          <w:sz w:val="22"/>
          <w:szCs w:val="22"/>
        </w:rPr>
        <w:t>Labai reti šalutinio poveikio reiškiniai (gali pasireikšti rečiau kaip 1 iš 10 000 asmenų)</w:t>
      </w:r>
    </w:p>
    <w:p w:rsidR="00293F09" w:rsidRDefault="00293F09" w:rsidP="00293F09">
      <w:pPr>
        <w:widowControl w:val="0"/>
        <w:numPr>
          <w:ilvl w:val="0"/>
          <w:numId w:val="13"/>
        </w:numPr>
        <w:ind w:left="567" w:hanging="567"/>
        <w:contextualSpacing/>
        <w:rPr>
          <w:snapToGrid w:val="0"/>
          <w:sz w:val="22"/>
          <w:szCs w:val="22"/>
        </w:rPr>
      </w:pPr>
      <w:r>
        <w:rPr>
          <w:snapToGrid w:val="0"/>
          <w:sz w:val="22"/>
          <w:szCs w:val="22"/>
        </w:rPr>
        <w:t>sąnarių uždegimas;</w:t>
      </w:r>
    </w:p>
    <w:p w:rsidR="00293F09" w:rsidRDefault="00293F09" w:rsidP="00293F09">
      <w:pPr>
        <w:widowControl w:val="0"/>
        <w:numPr>
          <w:ilvl w:val="0"/>
          <w:numId w:val="13"/>
        </w:numPr>
        <w:ind w:left="567" w:hanging="567"/>
        <w:contextualSpacing/>
        <w:rPr>
          <w:snapToGrid w:val="0"/>
          <w:sz w:val="22"/>
          <w:szCs w:val="22"/>
        </w:rPr>
      </w:pPr>
      <w:r>
        <w:rPr>
          <w:snapToGrid w:val="0"/>
          <w:sz w:val="22"/>
          <w:szCs w:val="22"/>
        </w:rPr>
        <w:t>nenormalus širdies ritmas;</w:t>
      </w:r>
    </w:p>
    <w:p w:rsidR="00293F09" w:rsidRDefault="00293F09" w:rsidP="00293F09">
      <w:pPr>
        <w:widowControl w:val="0"/>
        <w:numPr>
          <w:ilvl w:val="0"/>
          <w:numId w:val="13"/>
        </w:numPr>
        <w:ind w:left="567" w:hanging="567"/>
        <w:contextualSpacing/>
        <w:rPr>
          <w:snapToGrid w:val="0"/>
          <w:sz w:val="22"/>
          <w:szCs w:val="22"/>
        </w:rPr>
      </w:pPr>
      <w:r>
        <w:rPr>
          <w:snapToGrid w:val="0"/>
          <w:sz w:val="22"/>
          <w:szCs w:val="22"/>
        </w:rPr>
        <w:t>odos jautrumo padidėjimas;</w:t>
      </w:r>
    </w:p>
    <w:p w:rsidR="00293F09" w:rsidRDefault="00293F09" w:rsidP="00293F09">
      <w:pPr>
        <w:widowControl w:val="0"/>
        <w:numPr>
          <w:ilvl w:val="0"/>
          <w:numId w:val="13"/>
        </w:numPr>
        <w:ind w:left="567" w:hanging="567"/>
        <w:contextualSpacing/>
        <w:rPr>
          <w:snapToGrid w:val="0"/>
          <w:sz w:val="22"/>
          <w:szCs w:val="22"/>
        </w:rPr>
      </w:pPr>
      <w:r>
        <w:rPr>
          <w:snapToGrid w:val="0"/>
          <w:sz w:val="22"/>
          <w:szCs w:val="22"/>
        </w:rPr>
        <w:t>asmenybės jausmo netekimas („nebuvimas savimi“);</w:t>
      </w:r>
    </w:p>
    <w:p w:rsidR="00293F09" w:rsidRDefault="00293F09" w:rsidP="00293F09">
      <w:pPr>
        <w:widowControl w:val="0"/>
        <w:numPr>
          <w:ilvl w:val="0"/>
          <w:numId w:val="13"/>
        </w:numPr>
        <w:ind w:left="567" w:hanging="567"/>
        <w:contextualSpacing/>
        <w:rPr>
          <w:snapToGrid w:val="0"/>
          <w:sz w:val="22"/>
          <w:szCs w:val="22"/>
        </w:rPr>
      </w:pPr>
      <w:r>
        <w:rPr>
          <w:snapToGrid w:val="0"/>
          <w:sz w:val="22"/>
          <w:szCs w:val="22"/>
        </w:rPr>
        <w:t>padidėjęs kraujo krešėjimas;</w:t>
      </w:r>
    </w:p>
    <w:p w:rsidR="00293F09" w:rsidRDefault="00293F09" w:rsidP="00293F09">
      <w:pPr>
        <w:widowControl w:val="0"/>
        <w:numPr>
          <w:ilvl w:val="0"/>
          <w:numId w:val="13"/>
        </w:numPr>
        <w:ind w:left="567" w:hanging="567"/>
        <w:contextualSpacing/>
        <w:rPr>
          <w:snapToGrid w:val="0"/>
          <w:sz w:val="22"/>
          <w:szCs w:val="22"/>
        </w:rPr>
      </w:pPr>
      <w:r>
        <w:rPr>
          <w:snapToGrid w:val="0"/>
          <w:sz w:val="22"/>
          <w:szCs w:val="22"/>
        </w:rPr>
        <w:t>raumenų sukaustymas;</w:t>
      </w:r>
    </w:p>
    <w:p w:rsidR="00293F09" w:rsidRDefault="00293F09" w:rsidP="00293F09">
      <w:pPr>
        <w:widowControl w:val="0"/>
        <w:numPr>
          <w:ilvl w:val="0"/>
          <w:numId w:val="13"/>
        </w:numPr>
        <w:tabs>
          <w:tab w:val="left" w:pos="567"/>
        </w:tabs>
        <w:ind w:left="567" w:hanging="567"/>
        <w:contextualSpacing/>
        <w:rPr>
          <w:snapToGrid w:val="0"/>
          <w:sz w:val="22"/>
          <w:szCs w:val="22"/>
        </w:rPr>
      </w:pPr>
      <w:bookmarkStart w:id="0" w:name="_Hlk164078949"/>
      <w:r>
        <w:rPr>
          <w:snapToGrid w:val="0"/>
          <w:sz w:val="22"/>
          <w:szCs w:val="22"/>
        </w:rPr>
        <w:t>ženklus specialių baltų kraujo ląstelių sumažėjimas (agranuliocitozė);</w:t>
      </w:r>
    </w:p>
    <w:p w:rsidR="00293F09" w:rsidRDefault="00293F09" w:rsidP="00293F09">
      <w:pPr>
        <w:widowControl w:val="0"/>
        <w:numPr>
          <w:ilvl w:val="0"/>
          <w:numId w:val="18"/>
        </w:numPr>
        <w:autoSpaceDE w:val="0"/>
        <w:autoSpaceDN w:val="0"/>
        <w:adjustRightInd w:val="0"/>
        <w:ind w:left="567" w:hanging="567"/>
        <w:rPr>
          <w:color w:val="000000"/>
          <w:sz w:val="22"/>
          <w:szCs w:val="22"/>
        </w:rPr>
      </w:pPr>
      <w:r>
        <w:rPr>
          <w:color w:val="000000"/>
          <w:sz w:val="22"/>
          <w:szCs w:val="22"/>
        </w:rPr>
        <w:t>raudonųjų ir baltųjų kraujo ląstelių bei trombocitų kiekio sumažėjimas (pancitopenija).</w:t>
      </w:r>
    </w:p>
    <w:bookmarkEnd w:id="0"/>
    <w:p w:rsidR="00293F09" w:rsidRDefault="00293F09" w:rsidP="00293F09">
      <w:pPr>
        <w:widowControl w:val="0"/>
        <w:tabs>
          <w:tab w:val="left" w:pos="567"/>
        </w:tabs>
        <w:contextualSpacing/>
        <w:rPr>
          <w:snapToGrid w:val="0"/>
          <w:sz w:val="22"/>
          <w:szCs w:val="22"/>
        </w:rPr>
      </w:pPr>
    </w:p>
    <w:p w:rsidR="00293F09" w:rsidRDefault="00293F09" w:rsidP="00293F09">
      <w:pPr>
        <w:widowControl w:val="0"/>
        <w:tabs>
          <w:tab w:val="left" w:pos="567"/>
        </w:tabs>
        <w:rPr>
          <w:bCs/>
          <w:i/>
          <w:iCs/>
          <w:snapToGrid w:val="0"/>
          <w:sz w:val="22"/>
          <w:szCs w:val="22"/>
        </w:rPr>
      </w:pPr>
      <w:r>
        <w:rPr>
          <w:bCs/>
          <w:i/>
          <w:iCs/>
          <w:snapToGrid w:val="0"/>
          <w:sz w:val="22"/>
          <w:szCs w:val="22"/>
        </w:rPr>
        <w:t>Dažnis nežinomas (negali būti apskaičiuotas pagal turimus duomenis)</w:t>
      </w:r>
    </w:p>
    <w:p w:rsidR="00293F09" w:rsidRDefault="00293F09" w:rsidP="00293F09">
      <w:pPr>
        <w:widowControl w:val="0"/>
        <w:numPr>
          <w:ilvl w:val="0"/>
          <w:numId w:val="18"/>
        </w:numPr>
        <w:autoSpaceDE w:val="0"/>
        <w:autoSpaceDN w:val="0"/>
        <w:adjustRightInd w:val="0"/>
        <w:ind w:left="567" w:hanging="567"/>
        <w:rPr>
          <w:color w:val="000000"/>
          <w:sz w:val="22"/>
          <w:szCs w:val="22"/>
        </w:rPr>
      </w:pPr>
      <w:r>
        <w:rPr>
          <w:color w:val="000000"/>
          <w:sz w:val="22"/>
          <w:szCs w:val="22"/>
        </w:rPr>
        <w:t>p</w:t>
      </w:r>
      <w:r>
        <w:rPr>
          <w:bCs/>
          <w:snapToGrid w:val="0"/>
          <w:sz w:val="22"/>
          <w:szCs w:val="22"/>
        </w:rPr>
        <w:t>adidėjęs odos jautrumas saulės šviesai arba UV spinduliams (taip pat žr. „Įspėjimai ir atsargumo priemonės“ 2 skyriuje);</w:t>
      </w:r>
    </w:p>
    <w:p w:rsidR="00293F09" w:rsidRDefault="00293F09" w:rsidP="00293F09">
      <w:pPr>
        <w:widowControl w:val="0"/>
        <w:numPr>
          <w:ilvl w:val="0"/>
          <w:numId w:val="18"/>
        </w:numPr>
        <w:autoSpaceDE w:val="0"/>
        <w:autoSpaceDN w:val="0"/>
        <w:adjustRightInd w:val="0"/>
        <w:ind w:left="567" w:hanging="567"/>
        <w:rPr>
          <w:color w:val="000000"/>
          <w:sz w:val="22"/>
          <w:szCs w:val="22"/>
        </w:rPr>
      </w:pPr>
      <w:r>
        <w:rPr>
          <w:color w:val="000000"/>
          <w:sz w:val="22"/>
          <w:szCs w:val="22"/>
        </w:rPr>
        <w:t>a</w:t>
      </w:r>
      <w:r>
        <w:rPr>
          <w:bCs/>
          <w:snapToGrid w:val="0"/>
          <w:sz w:val="22"/>
          <w:szCs w:val="22"/>
        </w:rPr>
        <w:t>iškiai apibrėžtos, paraudusios dėmės su pūslelėmis arba be jų, atsirandančios per kelias valandas po moksifloksacino pavartojimo, kurioms užgijus išlieka použdegiminė padidėjusi pigmentacija; toliau vartojant moksifloksaciną, jos paprastai pasireiškia toje pačioje odos arba gleivinių vietoje.</w:t>
      </w:r>
    </w:p>
    <w:p w:rsidR="00293F09" w:rsidRDefault="00293F09" w:rsidP="00293F09">
      <w:pPr>
        <w:widowControl w:val="0"/>
        <w:contextualSpacing/>
        <w:rPr>
          <w:snapToGrid w:val="0"/>
          <w:sz w:val="22"/>
          <w:szCs w:val="22"/>
        </w:rPr>
      </w:pPr>
    </w:p>
    <w:p w:rsidR="00293F09" w:rsidRDefault="00293F09" w:rsidP="00293F09">
      <w:pPr>
        <w:widowControl w:val="0"/>
        <w:contextualSpacing/>
        <w:rPr>
          <w:b/>
          <w:i/>
          <w:iCs/>
          <w:snapToGrid w:val="0"/>
          <w:sz w:val="22"/>
          <w:szCs w:val="22"/>
        </w:rPr>
      </w:pPr>
      <w:r>
        <w:rPr>
          <w:snapToGrid w:val="0"/>
          <w:sz w:val="22"/>
          <w:szCs w:val="22"/>
        </w:rPr>
        <w:t>Toliau nurodytų sutrikimų dažniau atsirado tik intraveninėmis infuzijomis gydomiems pacientams.</w:t>
      </w:r>
    </w:p>
    <w:p w:rsidR="00293F09" w:rsidRDefault="00293F09" w:rsidP="00293F09">
      <w:pPr>
        <w:widowControl w:val="0"/>
        <w:tabs>
          <w:tab w:val="left" w:pos="567"/>
        </w:tabs>
        <w:rPr>
          <w:b/>
          <w:snapToGrid w:val="0"/>
          <w:sz w:val="22"/>
          <w:szCs w:val="22"/>
        </w:rPr>
      </w:pPr>
    </w:p>
    <w:p w:rsidR="00293F09" w:rsidRDefault="00293F09" w:rsidP="00293F09">
      <w:pPr>
        <w:widowControl w:val="0"/>
        <w:tabs>
          <w:tab w:val="left" w:pos="567"/>
        </w:tabs>
        <w:rPr>
          <w:i/>
          <w:snapToGrid w:val="0"/>
          <w:sz w:val="22"/>
          <w:szCs w:val="22"/>
        </w:rPr>
      </w:pPr>
      <w:r>
        <w:rPr>
          <w:i/>
          <w:snapToGrid w:val="0"/>
          <w:sz w:val="22"/>
          <w:szCs w:val="22"/>
        </w:rPr>
        <w:t>Dažni šalutinio poveikio reiškiniai (gali pasireikšti rečiau kaip 1 iš 10 asmenų)</w:t>
      </w:r>
    </w:p>
    <w:p w:rsidR="00293F09" w:rsidRDefault="00293F09" w:rsidP="00293F09">
      <w:pPr>
        <w:widowControl w:val="0"/>
        <w:numPr>
          <w:ilvl w:val="0"/>
          <w:numId w:val="13"/>
        </w:numPr>
        <w:ind w:left="567" w:hanging="567"/>
        <w:contextualSpacing/>
        <w:rPr>
          <w:snapToGrid w:val="0"/>
          <w:sz w:val="22"/>
          <w:szCs w:val="22"/>
        </w:rPr>
      </w:pPr>
      <w:r>
        <w:rPr>
          <w:snapToGrid w:val="0"/>
          <w:sz w:val="22"/>
          <w:szCs w:val="22"/>
        </w:rPr>
        <w:t>specifinio kepenų fermento (gama gliutamiltransferazės) aktyvumo kraujyje padidėjimas.</w:t>
      </w:r>
    </w:p>
    <w:p w:rsidR="00293F09" w:rsidRDefault="00293F09" w:rsidP="00293F09">
      <w:pPr>
        <w:widowControl w:val="0"/>
        <w:tabs>
          <w:tab w:val="left" w:pos="567"/>
        </w:tabs>
        <w:rPr>
          <w:b/>
          <w:snapToGrid w:val="0"/>
          <w:sz w:val="22"/>
          <w:szCs w:val="22"/>
        </w:rPr>
      </w:pPr>
    </w:p>
    <w:p w:rsidR="00293F09" w:rsidRDefault="00293F09" w:rsidP="00293F09">
      <w:pPr>
        <w:widowControl w:val="0"/>
        <w:tabs>
          <w:tab w:val="left" w:pos="567"/>
        </w:tabs>
        <w:rPr>
          <w:i/>
          <w:snapToGrid w:val="0"/>
          <w:sz w:val="22"/>
          <w:szCs w:val="22"/>
        </w:rPr>
      </w:pPr>
      <w:r>
        <w:rPr>
          <w:i/>
          <w:snapToGrid w:val="0"/>
          <w:sz w:val="22"/>
          <w:szCs w:val="22"/>
        </w:rPr>
        <w:t>Nedažni šalutinio poveikio reiškiniai (gali pasireikšti rečiau negu 1 iš 100 asmenų)</w:t>
      </w:r>
    </w:p>
    <w:p w:rsidR="00293F09" w:rsidRDefault="00293F09" w:rsidP="00293F09">
      <w:pPr>
        <w:widowControl w:val="0"/>
        <w:numPr>
          <w:ilvl w:val="0"/>
          <w:numId w:val="13"/>
        </w:numPr>
        <w:ind w:left="567" w:hanging="567"/>
        <w:contextualSpacing/>
        <w:rPr>
          <w:snapToGrid w:val="0"/>
          <w:sz w:val="22"/>
          <w:szCs w:val="22"/>
        </w:rPr>
      </w:pPr>
      <w:r>
        <w:rPr>
          <w:snapToGrid w:val="0"/>
          <w:sz w:val="22"/>
          <w:szCs w:val="22"/>
        </w:rPr>
        <w:t>nenormalus greitas širdies ritmas;</w:t>
      </w:r>
    </w:p>
    <w:p w:rsidR="00293F09" w:rsidRDefault="00293F09" w:rsidP="00293F09">
      <w:pPr>
        <w:widowControl w:val="0"/>
        <w:numPr>
          <w:ilvl w:val="0"/>
          <w:numId w:val="13"/>
        </w:numPr>
        <w:ind w:left="567" w:hanging="567"/>
        <w:contextualSpacing/>
        <w:rPr>
          <w:snapToGrid w:val="0"/>
          <w:sz w:val="22"/>
          <w:szCs w:val="22"/>
        </w:rPr>
      </w:pPr>
      <w:r>
        <w:rPr>
          <w:snapToGrid w:val="0"/>
          <w:sz w:val="22"/>
          <w:szCs w:val="22"/>
        </w:rPr>
        <w:t>haliucinacijos;</w:t>
      </w:r>
    </w:p>
    <w:p w:rsidR="00293F09" w:rsidRDefault="00293F09" w:rsidP="00293F09">
      <w:pPr>
        <w:widowControl w:val="0"/>
        <w:numPr>
          <w:ilvl w:val="0"/>
          <w:numId w:val="13"/>
        </w:numPr>
        <w:ind w:left="567" w:hanging="567"/>
        <w:contextualSpacing/>
        <w:rPr>
          <w:snapToGrid w:val="0"/>
          <w:sz w:val="22"/>
          <w:szCs w:val="22"/>
        </w:rPr>
      </w:pPr>
      <w:r>
        <w:rPr>
          <w:snapToGrid w:val="0"/>
          <w:sz w:val="22"/>
          <w:szCs w:val="22"/>
        </w:rPr>
        <w:t>sumažėjęs kraujospūdis;</w:t>
      </w:r>
    </w:p>
    <w:p w:rsidR="00293F09" w:rsidRDefault="00293F09" w:rsidP="00293F09">
      <w:pPr>
        <w:widowControl w:val="0"/>
        <w:numPr>
          <w:ilvl w:val="0"/>
          <w:numId w:val="13"/>
        </w:numPr>
        <w:ind w:left="567" w:hanging="567"/>
        <w:contextualSpacing/>
        <w:rPr>
          <w:snapToGrid w:val="0"/>
          <w:sz w:val="22"/>
          <w:szCs w:val="22"/>
        </w:rPr>
      </w:pPr>
      <w:r>
        <w:rPr>
          <w:snapToGrid w:val="0"/>
          <w:sz w:val="22"/>
          <w:szCs w:val="22"/>
        </w:rPr>
        <w:t>inkstų sutrikimas (įskaitant specifinių inkstų funkcijos laboratorinių rodiklių, pvz., šlapalo ir kreatinino padidėjimą);</w:t>
      </w:r>
    </w:p>
    <w:p w:rsidR="00293F09" w:rsidRDefault="00293F09" w:rsidP="00293F09">
      <w:pPr>
        <w:widowControl w:val="0"/>
        <w:numPr>
          <w:ilvl w:val="0"/>
          <w:numId w:val="13"/>
        </w:numPr>
        <w:ind w:left="567" w:hanging="567"/>
        <w:contextualSpacing/>
        <w:rPr>
          <w:snapToGrid w:val="0"/>
          <w:sz w:val="22"/>
          <w:szCs w:val="22"/>
        </w:rPr>
      </w:pPr>
      <w:r>
        <w:rPr>
          <w:snapToGrid w:val="0"/>
          <w:sz w:val="22"/>
          <w:szCs w:val="22"/>
        </w:rPr>
        <w:t>inkstų nepakankamumas;</w:t>
      </w:r>
    </w:p>
    <w:p w:rsidR="00293F09" w:rsidRDefault="00293F09" w:rsidP="00293F09">
      <w:pPr>
        <w:widowControl w:val="0"/>
        <w:numPr>
          <w:ilvl w:val="0"/>
          <w:numId w:val="13"/>
        </w:numPr>
        <w:ind w:left="567" w:hanging="567"/>
        <w:contextualSpacing/>
        <w:rPr>
          <w:snapToGrid w:val="0"/>
          <w:sz w:val="22"/>
          <w:szCs w:val="22"/>
        </w:rPr>
      </w:pPr>
      <w:r>
        <w:rPr>
          <w:snapToGrid w:val="0"/>
          <w:sz w:val="22"/>
          <w:szCs w:val="22"/>
        </w:rPr>
        <w:t>tinimas (rankų, pėdų, kulkšnių, lūpų, burnos, gerklės);</w:t>
      </w:r>
    </w:p>
    <w:p w:rsidR="00293F09" w:rsidRDefault="00293F09" w:rsidP="00293F09">
      <w:pPr>
        <w:widowControl w:val="0"/>
        <w:numPr>
          <w:ilvl w:val="0"/>
          <w:numId w:val="13"/>
        </w:numPr>
        <w:ind w:left="567" w:hanging="567"/>
        <w:contextualSpacing/>
        <w:rPr>
          <w:snapToGrid w:val="0"/>
          <w:sz w:val="22"/>
          <w:szCs w:val="22"/>
        </w:rPr>
      </w:pPr>
      <w:r>
        <w:rPr>
          <w:snapToGrid w:val="0"/>
          <w:sz w:val="22"/>
          <w:szCs w:val="22"/>
        </w:rPr>
        <w:t>traukuliai.</w:t>
      </w:r>
    </w:p>
    <w:p w:rsidR="00293F09" w:rsidRDefault="00293F09" w:rsidP="00293F09">
      <w:pPr>
        <w:widowControl w:val="0"/>
        <w:autoSpaceDE w:val="0"/>
        <w:autoSpaceDN w:val="0"/>
        <w:adjustRightInd w:val="0"/>
        <w:rPr>
          <w:sz w:val="22"/>
          <w:szCs w:val="22"/>
        </w:rPr>
      </w:pPr>
    </w:p>
    <w:p w:rsidR="00293F09" w:rsidRDefault="00293F09" w:rsidP="00293F09">
      <w:pPr>
        <w:widowControl w:val="0"/>
        <w:rPr>
          <w:sz w:val="22"/>
          <w:szCs w:val="22"/>
        </w:rPr>
      </w:pPr>
      <w:r>
        <w:rPr>
          <w:sz w:val="22"/>
          <w:szCs w:val="22"/>
        </w:rPr>
        <w:t>Labai retais atvejais, kai kada nepriklausomai nuo jau esamų rizikos veiksnių, buvo nustatyta su chinolonų ir fluorochinolonų grupės antibiotikų vartojimu siejamų ilgalaikių (trunkančių mėnesius arba metus) arba nuolatinių nepageidaujamų reakcijų į vaistą, tokių kaip sausgyslės uždegimas, sausgyslės plyšimas, sąnarių skausmas, galūnių skausmas, pasunkėjęs vaikščiojimas, neįprasti pojūčiai, tokie kaip badymas, dilgčiojimas, kutenimas, deginimas, tirpimas arba skausmas (neuropatija), nuovargis, atminties ir koncentracijos sutrikimas,</w:t>
      </w:r>
      <w:r>
        <w:t xml:space="preserve"> </w:t>
      </w:r>
      <w:r>
        <w:rPr>
          <w:sz w:val="22"/>
          <w:szCs w:val="22"/>
        </w:rPr>
        <w:t>poveikis psichinei sveikatai (gali būti miego sutrikimai, nerimas, panikos priepuoliai, depresija ir mintys apie savižudybę), klausos, regos, skonio ir uoslės sutrikimas.</w:t>
      </w:r>
    </w:p>
    <w:p w:rsidR="00293F09" w:rsidRDefault="00293F09" w:rsidP="00293F09">
      <w:pPr>
        <w:widowControl w:val="0"/>
        <w:autoSpaceDE w:val="0"/>
        <w:autoSpaceDN w:val="0"/>
        <w:adjustRightInd w:val="0"/>
        <w:rPr>
          <w:snapToGrid w:val="0"/>
          <w:sz w:val="22"/>
          <w:szCs w:val="22"/>
        </w:rPr>
      </w:pPr>
    </w:p>
    <w:p w:rsidR="00293F09" w:rsidRDefault="00293F09" w:rsidP="00293F09">
      <w:pPr>
        <w:widowControl w:val="0"/>
        <w:autoSpaceDE w:val="0"/>
        <w:autoSpaceDN w:val="0"/>
        <w:adjustRightInd w:val="0"/>
        <w:rPr>
          <w:sz w:val="22"/>
          <w:szCs w:val="22"/>
        </w:rPr>
      </w:pPr>
      <w:r>
        <w:rPr>
          <w:sz w:val="22"/>
          <w:szCs w:val="22"/>
        </w:rPr>
        <w:t>Gauta pranešimų apie fluorochinolonų vartojantiems pacientams nustatytus aortos sienelės išsiplėtimo ir susilpnėjimo arba aortos sienelės įtrūkimo (aneurizmų ir atsisluoksniavimo), dėl kurių gali plyšti aorta ir mirti pacientas, atvejus ir širdies vožtuvų nesandarumo atvejus. Taip pat žr. 2 skyrių.</w:t>
      </w:r>
    </w:p>
    <w:p w:rsidR="00293F09" w:rsidRDefault="00293F09" w:rsidP="00293F09">
      <w:pPr>
        <w:widowControl w:val="0"/>
        <w:autoSpaceDE w:val="0"/>
        <w:autoSpaceDN w:val="0"/>
        <w:adjustRightInd w:val="0"/>
        <w:rPr>
          <w:snapToGrid w:val="0"/>
          <w:sz w:val="22"/>
          <w:szCs w:val="22"/>
        </w:rPr>
      </w:pPr>
    </w:p>
    <w:p w:rsidR="00293F09" w:rsidRDefault="00293F09" w:rsidP="00293F09">
      <w:pPr>
        <w:widowControl w:val="0"/>
        <w:autoSpaceDE w:val="0"/>
        <w:autoSpaceDN w:val="0"/>
        <w:adjustRightInd w:val="0"/>
        <w:rPr>
          <w:snapToGrid w:val="0"/>
          <w:sz w:val="22"/>
          <w:szCs w:val="22"/>
        </w:rPr>
      </w:pPr>
      <w:r>
        <w:rPr>
          <w:snapToGrid w:val="0"/>
          <w:sz w:val="22"/>
          <w:szCs w:val="22"/>
        </w:rPr>
        <w:t xml:space="preserve">Vartojant kitokių chinolonų, retais atvejais pasireiškė ir toks poveikis, kuris galimas ir gydant Moflaxa: </w:t>
      </w:r>
      <w:r>
        <w:rPr>
          <w:sz w:val="22"/>
          <w:szCs w:val="22"/>
          <w:lang w:val="lt-LT"/>
        </w:rPr>
        <w:t xml:space="preserve">padidėjęs spaudimas kaukolės viduje (pasireiškia galvos skausmu, regėjimo sutrikimais, įskaitant neaiškų regėjimą, „akląsias“ dėmes, dvejinimąsi akyse, regos netekimą), </w:t>
      </w:r>
      <w:r>
        <w:rPr>
          <w:snapToGrid w:val="0"/>
          <w:sz w:val="22"/>
          <w:szCs w:val="22"/>
        </w:rPr>
        <w:t xml:space="preserve">natrio ar kalcio kiekio padidėjimas kraujyje, tam tikro tipo raudonųjų kraujo ląstelių kiekio </w:t>
      </w:r>
      <w:r>
        <w:rPr>
          <w:bCs/>
          <w:snapToGrid w:val="0"/>
          <w:sz w:val="22"/>
          <w:szCs w:val="22"/>
        </w:rPr>
        <w:t>sumažėjimas (</w:t>
      </w:r>
      <w:r>
        <w:rPr>
          <w:snapToGrid w:val="0"/>
          <w:sz w:val="22"/>
          <w:szCs w:val="22"/>
        </w:rPr>
        <w:t>hemolizinė anemija).</w:t>
      </w:r>
    </w:p>
    <w:p w:rsidR="00293F09" w:rsidRDefault="00293F09" w:rsidP="00293F09">
      <w:pPr>
        <w:widowControl w:val="0"/>
        <w:autoSpaceDE w:val="0"/>
        <w:autoSpaceDN w:val="0"/>
        <w:adjustRightInd w:val="0"/>
        <w:rPr>
          <w:color w:val="000000"/>
          <w:sz w:val="22"/>
          <w:szCs w:val="22"/>
        </w:rPr>
      </w:pPr>
    </w:p>
    <w:p w:rsidR="00293F09" w:rsidRDefault="00293F09" w:rsidP="00293F09">
      <w:pPr>
        <w:widowControl w:val="0"/>
        <w:tabs>
          <w:tab w:val="left" w:pos="567"/>
        </w:tabs>
        <w:rPr>
          <w:b/>
          <w:snapToGrid w:val="0"/>
          <w:sz w:val="22"/>
          <w:szCs w:val="22"/>
        </w:rPr>
      </w:pPr>
      <w:r>
        <w:rPr>
          <w:b/>
          <w:snapToGrid w:val="0"/>
          <w:sz w:val="22"/>
          <w:szCs w:val="22"/>
        </w:rPr>
        <w:t>Pranešimas apie šalutinį poveikį</w:t>
      </w:r>
    </w:p>
    <w:p w:rsidR="00293F09" w:rsidRDefault="00293F09" w:rsidP="00293F09">
      <w:pPr>
        <w:tabs>
          <w:tab w:val="left" w:pos="567"/>
        </w:tabs>
        <w:spacing w:line="260" w:lineRule="exact"/>
        <w:ind w:right="-1"/>
        <w:rPr>
          <w:sz w:val="22"/>
          <w:lang w:val="lt-LT" w:eastAsia="en-US"/>
        </w:rPr>
      </w:pPr>
      <w:r>
        <w:rPr>
          <w:sz w:val="22"/>
          <w:szCs w:val="22"/>
          <w:lang w:val="lt-LT" w:eastAsia="lt-LT"/>
        </w:rPr>
        <w:t xml:space="preserve">Jeigu pasireiškė šalutinis poveikis, įskaitant šiame lapelyje nenurodytą, pasakykite gydytojui, vaistininkui arba slaugytojui. </w:t>
      </w:r>
      <w:bookmarkStart w:id="1" w:name="_Hlk173407583"/>
      <w:r>
        <w:rPr>
          <w:sz w:val="22"/>
          <w:szCs w:val="22"/>
          <w:lang w:val="lt-LT"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val="lt-LT" w:eastAsia="lt-LT"/>
        </w:rPr>
        <w:t>https://vvkt.lrv.lt/lt/</w:t>
      </w:r>
      <w:r>
        <w:rPr>
          <w:sz w:val="22"/>
          <w:szCs w:val="22"/>
          <w:lang w:val="lt-LT" w:eastAsia="lt-LT"/>
        </w:rPr>
        <w:t xml:space="preserve"> nurodytais būdais arba paskambinti nemokamu telefonu +370 800 73 568. Pranešdami apie šalutinį poveikį galite mums padėti gauti daugiau informacijos apie šio vaisto saugumą</w:t>
      </w:r>
      <w:r>
        <w:rPr>
          <w:sz w:val="22"/>
          <w:lang w:val="lt-LT" w:eastAsia="en-US"/>
        </w:rPr>
        <w:t>.</w:t>
      </w:r>
      <w:bookmarkEnd w:id="1"/>
    </w:p>
    <w:p w:rsidR="00293F09" w:rsidRDefault="00293F09" w:rsidP="00293F09">
      <w:pPr>
        <w:widowControl w:val="0"/>
        <w:tabs>
          <w:tab w:val="left" w:pos="567"/>
        </w:tabs>
        <w:ind w:right="-449"/>
        <w:rPr>
          <w:snapToGrid w:val="0"/>
          <w:sz w:val="22"/>
          <w:szCs w:val="22"/>
        </w:rPr>
      </w:pPr>
    </w:p>
    <w:p w:rsidR="00293F09" w:rsidRDefault="00293F09" w:rsidP="00293F09">
      <w:pPr>
        <w:widowControl w:val="0"/>
        <w:tabs>
          <w:tab w:val="left" w:pos="567"/>
        </w:tabs>
        <w:ind w:right="-449"/>
        <w:rPr>
          <w:snapToGrid w:val="0"/>
          <w:sz w:val="22"/>
          <w:szCs w:val="22"/>
        </w:rPr>
      </w:pPr>
    </w:p>
    <w:p w:rsidR="00293F09" w:rsidRDefault="00293F09" w:rsidP="00293F09">
      <w:pPr>
        <w:widowControl w:val="0"/>
        <w:tabs>
          <w:tab w:val="left" w:pos="567"/>
        </w:tabs>
        <w:outlineLvl w:val="2"/>
        <w:rPr>
          <w:b/>
          <w:bCs/>
          <w:snapToGrid w:val="0"/>
          <w:sz w:val="22"/>
          <w:szCs w:val="22"/>
          <w:lang w:eastAsia="x-none"/>
        </w:rPr>
      </w:pPr>
      <w:r>
        <w:rPr>
          <w:b/>
          <w:bCs/>
          <w:snapToGrid w:val="0"/>
          <w:sz w:val="22"/>
          <w:szCs w:val="22"/>
          <w:lang w:eastAsia="x-none"/>
        </w:rPr>
        <w:t>5.</w:t>
      </w:r>
      <w:r>
        <w:rPr>
          <w:b/>
          <w:bCs/>
          <w:snapToGrid w:val="0"/>
          <w:sz w:val="22"/>
          <w:szCs w:val="22"/>
          <w:lang w:eastAsia="x-none"/>
        </w:rPr>
        <w:tab/>
        <w:t>Kaip laikyti Moflaxa</w:t>
      </w:r>
    </w:p>
    <w:p w:rsidR="00293F09" w:rsidRDefault="00293F09" w:rsidP="00293F09">
      <w:pPr>
        <w:widowControl w:val="0"/>
        <w:numPr>
          <w:ilvl w:val="12"/>
          <w:numId w:val="0"/>
        </w:numPr>
        <w:ind w:right="-2"/>
        <w:rPr>
          <w:snapToGrid w:val="0"/>
          <w:sz w:val="22"/>
          <w:szCs w:val="22"/>
        </w:rPr>
      </w:pPr>
    </w:p>
    <w:p w:rsidR="00293F09" w:rsidRDefault="00293F09" w:rsidP="00293F09">
      <w:pPr>
        <w:widowControl w:val="0"/>
        <w:numPr>
          <w:ilvl w:val="12"/>
          <w:numId w:val="0"/>
        </w:numPr>
        <w:ind w:right="-2"/>
        <w:rPr>
          <w:snapToGrid w:val="0"/>
          <w:sz w:val="22"/>
          <w:szCs w:val="22"/>
        </w:rPr>
      </w:pPr>
      <w:r>
        <w:rPr>
          <w:snapToGrid w:val="0"/>
          <w:sz w:val="22"/>
          <w:szCs w:val="22"/>
        </w:rPr>
        <w:t>Šį vaistą laikykite vaikams nepastebimoje ir nepasiekiamoje vietoje.</w:t>
      </w:r>
    </w:p>
    <w:p w:rsidR="00293F09" w:rsidRDefault="00293F09" w:rsidP="00293F09">
      <w:pPr>
        <w:widowControl w:val="0"/>
        <w:numPr>
          <w:ilvl w:val="12"/>
          <w:numId w:val="0"/>
        </w:numPr>
        <w:ind w:right="-2"/>
        <w:rPr>
          <w:snapToGrid w:val="0"/>
          <w:sz w:val="22"/>
          <w:szCs w:val="22"/>
        </w:rPr>
      </w:pPr>
    </w:p>
    <w:p w:rsidR="00293F09" w:rsidRDefault="00293F09" w:rsidP="00293F09">
      <w:pPr>
        <w:widowControl w:val="0"/>
        <w:tabs>
          <w:tab w:val="left" w:pos="567"/>
        </w:tabs>
        <w:rPr>
          <w:snapToGrid w:val="0"/>
          <w:sz w:val="22"/>
          <w:szCs w:val="22"/>
        </w:rPr>
      </w:pPr>
      <w:r>
        <w:rPr>
          <w:snapToGrid w:val="0"/>
          <w:sz w:val="22"/>
          <w:szCs w:val="22"/>
        </w:rPr>
        <w:t>Ant dėžutės ir buteliuko etiketės po „EXP“ nurodytam tinkamumo laikui pasibaigus, šio vaisto vartoti negalima. Vaistas tinkamas vartoti iki paskutinės nurodyto mėnesio dienos.</w:t>
      </w:r>
    </w:p>
    <w:p w:rsidR="00293F09" w:rsidRDefault="00293F09" w:rsidP="00293F09">
      <w:pPr>
        <w:widowControl w:val="0"/>
        <w:tabs>
          <w:tab w:val="left" w:pos="567"/>
        </w:tabs>
        <w:rPr>
          <w:snapToGrid w:val="0"/>
          <w:sz w:val="22"/>
          <w:szCs w:val="22"/>
        </w:rPr>
      </w:pPr>
    </w:p>
    <w:p w:rsidR="00293F09" w:rsidRDefault="00293F09" w:rsidP="00293F09">
      <w:pPr>
        <w:widowControl w:val="0"/>
        <w:tabs>
          <w:tab w:val="left" w:pos="567"/>
        </w:tabs>
        <w:rPr>
          <w:snapToGrid w:val="0"/>
          <w:sz w:val="22"/>
          <w:szCs w:val="22"/>
        </w:rPr>
      </w:pPr>
      <w:r>
        <w:rPr>
          <w:snapToGrid w:val="0"/>
          <w:sz w:val="22"/>
          <w:szCs w:val="22"/>
        </w:rPr>
        <w:t>Šiam vaistui specialių laikymo sąlygų nereikia.</w:t>
      </w:r>
    </w:p>
    <w:p w:rsidR="00293F09" w:rsidRDefault="00293F09" w:rsidP="00293F09">
      <w:pPr>
        <w:widowControl w:val="0"/>
        <w:tabs>
          <w:tab w:val="left" w:pos="567"/>
        </w:tabs>
        <w:rPr>
          <w:snapToGrid w:val="0"/>
          <w:sz w:val="22"/>
          <w:szCs w:val="22"/>
        </w:rPr>
      </w:pPr>
    </w:p>
    <w:p w:rsidR="00293F09" w:rsidRDefault="00293F09" w:rsidP="00293F09">
      <w:pPr>
        <w:widowControl w:val="0"/>
        <w:tabs>
          <w:tab w:val="left" w:pos="567"/>
        </w:tabs>
        <w:rPr>
          <w:snapToGrid w:val="0"/>
          <w:sz w:val="22"/>
          <w:szCs w:val="22"/>
        </w:rPr>
      </w:pPr>
      <w:r>
        <w:rPr>
          <w:snapToGrid w:val="0"/>
          <w:sz w:val="22"/>
          <w:szCs w:val="22"/>
        </w:rPr>
        <w:t>Pirmą kartą atidarius suvartoti nedelsiant.</w:t>
      </w:r>
    </w:p>
    <w:p w:rsidR="00293F09" w:rsidRDefault="00293F09" w:rsidP="00293F09">
      <w:pPr>
        <w:widowControl w:val="0"/>
        <w:tabs>
          <w:tab w:val="left" w:pos="567"/>
        </w:tabs>
        <w:rPr>
          <w:snapToGrid w:val="0"/>
          <w:sz w:val="22"/>
          <w:szCs w:val="22"/>
        </w:rPr>
      </w:pPr>
    </w:p>
    <w:p w:rsidR="00293F09" w:rsidRDefault="00293F09" w:rsidP="00293F09">
      <w:pPr>
        <w:widowControl w:val="0"/>
        <w:numPr>
          <w:ilvl w:val="12"/>
          <w:numId w:val="0"/>
        </w:numPr>
        <w:tabs>
          <w:tab w:val="left" w:pos="567"/>
        </w:tabs>
        <w:ind w:right="-2"/>
        <w:rPr>
          <w:snapToGrid w:val="0"/>
          <w:sz w:val="22"/>
          <w:szCs w:val="22"/>
        </w:rPr>
      </w:pPr>
      <w:r>
        <w:rPr>
          <w:snapToGrid w:val="0"/>
          <w:sz w:val="22"/>
          <w:szCs w:val="22"/>
        </w:rPr>
        <w:t>Šis vaistas yra skirtas tik vienkartiniam vartojimui. Tirpalo likutį reikia sunaikinti.</w:t>
      </w:r>
    </w:p>
    <w:p w:rsidR="00293F09" w:rsidRDefault="00293F09" w:rsidP="00293F09">
      <w:pPr>
        <w:widowControl w:val="0"/>
        <w:tabs>
          <w:tab w:val="left" w:pos="567"/>
        </w:tabs>
        <w:rPr>
          <w:snapToGrid w:val="0"/>
          <w:sz w:val="22"/>
          <w:szCs w:val="22"/>
        </w:rPr>
      </w:pPr>
      <w:r>
        <w:rPr>
          <w:snapToGrid w:val="0"/>
          <w:sz w:val="22"/>
          <w:szCs w:val="22"/>
        </w:rPr>
        <w:t>Vaistų negalima išmesti į kanalizaciją arba su buitinėmis atliekomis. Kaip išmesti nereikalingus vaistus, klauskite vaistininko. Šios priemonės padės apsaugoti aplinką.</w:t>
      </w:r>
    </w:p>
    <w:p w:rsidR="00293F09" w:rsidRDefault="00293F09" w:rsidP="00293F09">
      <w:pPr>
        <w:widowControl w:val="0"/>
        <w:numPr>
          <w:ilvl w:val="12"/>
          <w:numId w:val="0"/>
        </w:numPr>
        <w:ind w:right="-2"/>
        <w:rPr>
          <w:snapToGrid w:val="0"/>
          <w:sz w:val="22"/>
          <w:szCs w:val="22"/>
        </w:rPr>
      </w:pPr>
    </w:p>
    <w:p w:rsidR="00293F09" w:rsidRDefault="00293F09" w:rsidP="00293F09">
      <w:pPr>
        <w:widowControl w:val="0"/>
        <w:numPr>
          <w:ilvl w:val="12"/>
          <w:numId w:val="0"/>
        </w:numPr>
        <w:ind w:right="-2"/>
        <w:rPr>
          <w:snapToGrid w:val="0"/>
          <w:sz w:val="22"/>
          <w:szCs w:val="22"/>
        </w:rPr>
      </w:pPr>
    </w:p>
    <w:p w:rsidR="00293F09" w:rsidRDefault="00293F09" w:rsidP="00293F09">
      <w:pPr>
        <w:widowControl w:val="0"/>
        <w:tabs>
          <w:tab w:val="left" w:pos="567"/>
        </w:tabs>
        <w:outlineLvl w:val="2"/>
        <w:rPr>
          <w:b/>
          <w:bCs/>
          <w:snapToGrid w:val="0"/>
          <w:sz w:val="22"/>
          <w:szCs w:val="22"/>
          <w:lang w:eastAsia="x-none"/>
        </w:rPr>
      </w:pPr>
      <w:r>
        <w:rPr>
          <w:b/>
          <w:bCs/>
          <w:snapToGrid w:val="0"/>
          <w:sz w:val="22"/>
          <w:szCs w:val="22"/>
          <w:lang w:eastAsia="x-none"/>
        </w:rPr>
        <w:t>6.</w:t>
      </w:r>
      <w:r>
        <w:rPr>
          <w:bCs/>
          <w:snapToGrid w:val="0"/>
          <w:sz w:val="22"/>
          <w:szCs w:val="22"/>
          <w:lang w:eastAsia="x-none"/>
        </w:rPr>
        <w:tab/>
      </w:r>
      <w:r>
        <w:rPr>
          <w:b/>
          <w:bCs/>
          <w:snapToGrid w:val="0"/>
          <w:sz w:val="22"/>
          <w:szCs w:val="22"/>
          <w:lang w:eastAsia="x-none"/>
        </w:rPr>
        <w:t>Pakuotės turinys ir kita informacija</w:t>
      </w:r>
    </w:p>
    <w:p w:rsidR="00293F09" w:rsidRDefault="00293F09" w:rsidP="00293F09">
      <w:pPr>
        <w:widowControl w:val="0"/>
        <w:numPr>
          <w:ilvl w:val="12"/>
          <w:numId w:val="0"/>
        </w:numPr>
        <w:rPr>
          <w:snapToGrid w:val="0"/>
          <w:sz w:val="22"/>
          <w:szCs w:val="22"/>
        </w:rPr>
      </w:pPr>
    </w:p>
    <w:p w:rsidR="00293F09" w:rsidRDefault="00293F09" w:rsidP="00293F09">
      <w:pPr>
        <w:widowControl w:val="0"/>
        <w:tabs>
          <w:tab w:val="left" w:pos="567"/>
        </w:tabs>
        <w:jc w:val="both"/>
        <w:outlineLvl w:val="3"/>
        <w:rPr>
          <w:b/>
          <w:bCs/>
          <w:snapToGrid w:val="0"/>
          <w:sz w:val="22"/>
          <w:szCs w:val="22"/>
          <w:lang w:eastAsia="x-none"/>
        </w:rPr>
      </w:pPr>
      <w:r>
        <w:rPr>
          <w:b/>
          <w:bCs/>
          <w:snapToGrid w:val="0"/>
          <w:sz w:val="22"/>
          <w:szCs w:val="22"/>
          <w:lang w:eastAsia="x-none"/>
        </w:rPr>
        <w:t>Moflaxa sudėtis</w:t>
      </w:r>
    </w:p>
    <w:p w:rsidR="00293F09" w:rsidRDefault="00293F09" w:rsidP="00293F09">
      <w:pPr>
        <w:widowControl w:val="0"/>
        <w:numPr>
          <w:ilvl w:val="0"/>
          <w:numId w:val="2"/>
        </w:numPr>
        <w:ind w:right="-2"/>
        <w:rPr>
          <w:snapToGrid w:val="0"/>
          <w:sz w:val="22"/>
          <w:szCs w:val="22"/>
        </w:rPr>
      </w:pPr>
      <w:r>
        <w:rPr>
          <w:snapToGrid w:val="0"/>
          <w:sz w:val="22"/>
          <w:szCs w:val="22"/>
        </w:rPr>
        <w:t xml:space="preserve">Veiklioji medžiaga yra moksifloksacinas. </w:t>
      </w:r>
      <w:r>
        <w:rPr>
          <w:snapToGrid w:val="0"/>
          <w:sz w:val="22"/>
          <w:szCs w:val="22"/>
          <w:lang w:eastAsia="en-GB"/>
        </w:rPr>
        <w:t>Kiekviename ml infuzinio tirpalo yra moksifloksacino hidrochlorido, atitinkančio 1,6 mg moksifloksacino.</w:t>
      </w:r>
      <w:r>
        <w:rPr>
          <w:snapToGrid w:val="0"/>
          <w:sz w:val="22"/>
          <w:szCs w:val="22"/>
        </w:rPr>
        <w:t xml:space="preserve"> Kiekviename 250 ml infuzinio tirpalo buteliuke yra moksifloksacino hidrochlorido, atitinkančio 400 mg moksifloksacino.</w:t>
      </w:r>
    </w:p>
    <w:p w:rsidR="00293F09" w:rsidRDefault="00293F09" w:rsidP="00293F09">
      <w:pPr>
        <w:widowControl w:val="0"/>
        <w:numPr>
          <w:ilvl w:val="0"/>
          <w:numId w:val="2"/>
        </w:numPr>
        <w:rPr>
          <w:snapToGrid w:val="0"/>
          <w:sz w:val="22"/>
          <w:szCs w:val="22"/>
          <w:lang w:eastAsia="en-GB"/>
        </w:rPr>
      </w:pPr>
      <w:r>
        <w:rPr>
          <w:snapToGrid w:val="0"/>
          <w:sz w:val="22"/>
          <w:szCs w:val="22"/>
        </w:rPr>
        <w:t>Pagalbinės medžiagos</w:t>
      </w:r>
      <w:r>
        <w:rPr>
          <w:snapToGrid w:val="0"/>
          <w:sz w:val="22"/>
          <w:szCs w:val="22"/>
          <w:lang w:eastAsia="en-GB"/>
        </w:rPr>
        <w:t xml:space="preserve"> yra natrio chloridas, natrio laktato tirpalas ir injekcinis vanduo.</w:t>
      </w:r>
      <w:r>
        <w:rPr>
          <w:sz w:val="22"/>
          <w:szCs w:val="22"/>
        </w:rPr>
        <w:t xml:space="preserve"> </w:t>
      </w:r>
      <w:r>
        <w:rPr>
          <w:snapToGrid w:val="0"/>
          <w:sz w:val="22"/>
          <w:szCs w:val="22"/>
          <w:lang w:eastAsia="en-GB"/>
        </w:rPr>
        <w:t>Žr. 2 skyrių „Moflaxa sudėtyje yra natrio“.</w:t>
      </w:r>
    </w:p>
    <w:p w:rsidR="00293F09" w:rsidRDefault="00293F09" w:rsidP="00293F09">
      <w:pPr>
        <w:widowControl w:val="0"/>
        <w:ind w:right="-2"/>
        <w:rPr>
          <w:snapToGrid w:val="0"/>
          <w:sz w:val="22"/>
          <w:szCs w:val="22"/>
        </w:rPr>
      </w:pPr>
    </w:p>
    <w:p w:rsidR="00293F09" w:rsidRDefault="00293F09" w:rsidP="00293F09">
      <w:pPr>
        <w:widowControl w:val="0"/>
        <w:tabs>
          <w:tab w:val="left" w:pos="567"/>
        </w:tabs>
        <w:jc w:val="both"/>
        <w:outlineLvl w:val="3"/>
        <w:rPr>
          <w:b/>
          <w:bCs/>
          <w:snapToGrid w:val="0"/>
          <w:sz w:val="22"/>
          <w:szCs w:val="22"/>
          <w:lang w:eastAsia="x-none"/>
        </w:rPr>
      </w:pPr>
      <w:r>
        <w:rPr>
          <w:b/>
          <w:bCs/>
          <w:snapToGrid w:val="0"/>
          <w:sz w:val="22"/>
          <w:szCs w:val="22"/>
          <w:lang w:eastAsia="x-none"/>
        </w:rPr>
        <w:t>Moflaxa išvaizda ir kiekis pakuotėje</w:t>
      </w:r>
    </w:p>
    <w:p w:rsidR="00293F09" w:rsidRDefault="00293F09" w:rsidP="00293F09">
      <w:pPr>
        <w:widowControl w:val="0"/>
        <w:tabs>
          <w:tab w:val="left" w:pos="567"/>
        </w:tabs>
        <w:rPr>
          <w:snapToGrid w:val="0"/>
          <w:sz w:val="22"/>
          <w:szCs w:val="22"/>
        </w:rPr>
      </w:pPr>
      <w:r>
        <w:rPr>
          <w:snapToGrid w:val="0"/>
          <w:sz w:val="22"/>
          <w:szCs w:val="22"/>
        </w:rPr>
        <w:t>Šviesiai geltonai žalias skaidrus, beveik be matomų dalelių tirpalas.</w:t>
      </w:r>
    </w:p>
    <w:p w:rsidR="00293F09" w:rsidRDefault="00293F09" w:rsidP="00293F09">
      <w:pPr>
        <w:widowControl w:val="0"/>
        <w:tabs>
          <w:tab w:val="left" w:pos="567"/>
        </w:tabs>
        <w:rPr>
          <w:snapToGrid w:val="0"/>
          <w:sz w:val="22"/>
          <w:szCs w:val="22"/>
        </w:rPr>
      </w:pPr>
      <w:r>
        <w:rPr>
          <w:snapToGrid w:val="0"/>
          <w:sz w:val="22"/>
          <w:szCs w:val="22"/>
        </w:rPr>
        <w:t>pH: 5,5 – 6,5</w:t>
      </w:r>
    </w:p>
    <w:p w:rsidR="00293F09" w:rsidRDefault="00293F09" w:rsidP="00293F09">
      <w:pPr>
        <w:widowControl w:val="0"/>
        <w:numPr>
          <w:ilvl w:val="12"/>
          <w:numId w:val="0"/>
        </w:numPr>
        <w:ind w:right="-2"/>
        <w:rPr>
          <w:snapToGrid w:val="0"/>
          <w:sz w:val="22"/>
          <w:szCs w:val="22"/>
        </w:rPr>
      </w:pPr>
      <w:r>
        <w:rPr>
          <w:snapToGrid w:val="0"/>
          <w:sz w:val="22"/>
          <w:szCs w:val="22"/>
        </w:rPr>
        <w:t>Osmoliališkumas: 250 – 300 mosmol/kg</w:t>
      </w:r>
    </w:p>
    <w:p w:rsidR="00293F09" w:rsidRDefault="00293F09" w:rsidP="00293F09">
      <w:pPr>
        <w:widowControl w:val="0"/>
        <w:rPr>
          <w:iCs/>
          <w:snapToGrid w:val="0"/>
          <w:sz w:val="22"/>
          <w:szCs w:val="22"/>
          <w:lang w:eastAsia="x-none"/>
        </w:rPr>
      </w:pPr>
    </w:p>
    <w:p w:rsidR="00293F09" w:rsidRDefault="00293F09" w:rsidP="00293F09">
      <w:pPr>
        <w:widowControl w:val="0"/>
        <w:rPr>
          <w:iCs/>
          <w:snapToGrid w:val="0"/>
          <w:sz w:val="22"/>
          <w:szCs w:val="22"/>
          <w:lang w:eastAsia="x-none"/>
        </w:rPr>
      </w:pPr>
      <w:r>
        <w:rPr>
          <w:iCs/>
          <w:snapToGrid w:val="0"/>
          <w:sz w:val="22"/>
          <w:szCs w:val="22"/>
          <w:lang w:eastAsia="x-none"/>
        </w:rPr>
        <w:t>Kiekviename buteliuke yra 250 ml infuzinio tirpalo. Yra tiekiamos dėžutės po 1, 5 arba 10 buteliukų su guminiu kamščiu ir aliuminio dangteliu su plastikine nuplėšiamąja juostele.</w:t>
      </w:r>
    </w:p>
    <w:p w:rsidR="00293F09" w:rsidRDefault="00293F09" w:rsidP="00293F09">
      <w:pPr>
        <w:widowControl w:val="0"/>
        <w:numPr>
          <w:ilvl w:val="12"/>
          <w:numId w:val="0"/>
        </w:numPr>
        <w:ind w:right="-2"/>
        <w:rPr>
          <w:snapToGrid w:val="0"/>
          <w:sz w:val="22"/>
          <w:szCs w:val="22"/>
        </w:rPr>
      </w:pPr>
    </w:p>
    <w:p w:rsidR="00293F09" w:rsidRDefault="00293F09" w:rsidP="00293F09">
      <w:pPr>
        <w:widowControl w:val="0"/>
        <w:numPr>
          <w:ilvl w:val="12"/>
          <w:numId w:val="0"/>
        </w:numPr>
        <w:ind w:right="-2"/>
        <w:rPr>
          <w:snapToGrid w:val="0"/>
          <w:sz w:val="22"/>
          <w:szCs w:val="22"/>
        </w:rPr>
      </w:pPr>
      <w:r>
        <w:rPr>
          <w:snapToGrid w:val="0"/>
          <w:sz w:val="22"/>
          <w:szCs w:val="22"/>
        </w:rPr>
        <w:t>Gali būti tiekiamos ne visų dydžių pakuotės.</w:t>
      </w:r>
    </w:p>
    <w:p w:rsidR="00293F09" w:rsidRDefault="00293F09" w:rsidP="00293F09">
      <w:pPr>
        <w:widowControl w:val="0"/>
        <w:numPr>
          <w:ilvl w:val="12"/>
          <w:numId w:val="0"/>
        </w:numPr>
        <w:ind w:right="-2"/>
        <w:rPr>
          <w:snapToGrid w:val="0"/>
          <w:sz w:val="22"/>
          <w:szCs w:val="22"/>
        </w:rPr>
      </w:pPr>
    </w:p>
    <w:p w:rsidR="00293F09" w:rsidRDefault="00293F09" w:rsidP="00293F09">
      <w:pPr>
        <w:widowControl w:val="0"/>
        <w:tabs>
          <w:tab w:val="left" w:pos="567"/>
        </w:tabs>
        <w:jc w:val="both"/>
        <w:outlineLvl w:val="3"/>
        <w:rPr>
          <w:b/>
          <w:bCs/>
          <w:snapToGrid w:val="0"/>
          <w:sz w:val="22"/>
          <w:szCs w:val="22"/>
          <w:lang w:eastAsia="x-none"/>
        </w:rPr>
      </w:pPr>
      <w:r>
        <w:rPr>
          <w:b/>
          <w:bCs/>
          <w:snapToGrid w:val="0"/>
          <w:sz w:val="22"/>
          <w:szCs w:val="22"/>
          <w:lang w:eastAsia="x-none"/>
        </w:rPr>
        <w:t>Registruotojas ir gamintojas</w:t>
      </w:r>
    </w:p>
    <w:p w:rsidR="00293F09" w:rsidRDefault="00293F09" w:rsidP="00293F09">
      <w:pPr>
        <w:widowControl w:val="0"/>
        <w:numPr>
          <w:ilvl w:val="12"/>
          <w:numId w:val="0"/>
        </w:numPr>
        <w:ind w:right="-2"/>
        <w:rPr>
          <w:snapToGrid w:val="0"/>
          <w:sz w:val="22"/>
          <w:szCs w:val="22"/>
        </w:rPr>
      </w:pPr>
    </w:p>
    <w:p w:rsidR="00293F09" w:rsidRDefault="00293F09" w:rsidP="00293F09">
      <w:pPr>
        <w:widowControl w:val="0"/>
        <w:numPr>
          <w:ilvl w:val="12"/>
          <w:numId w:val="0"/>
        </w:numPr>
        <w:ind w:right="-2"/>
        <w:rPr>
          <w:i/>
          <w:snapToGrid w:val="0"/>
          <w:sz w:val="22"/>
          <w:szCs w:val="22"/>
        </w:rPr>
      </w:pPr>
      <w:r>
        <w:rPr>
          <w:i/>
          <w:snapToGrid w:val="0"/>
          <w:sz w:val="22"/>
          <w:szCs w:val="22"/>
        </w:rPr>
        <w:t>Registruotojas</w:t>
      </w:r>
    </w:p>
    <w:p w:rsidR="00293F09" w:rsidRDefault="00293F09" w:rsidP="00293F09">
      <w:pPr>
        <w:widowControl w:val="0"/>
        <w:numPr>
          <w:ilvl w:val="12"/>
          <w:numId w:val="0"/>
        </w:numPr>
        <w:ind w:right="-2"/>
        <w:rPr>
          <w:snapToGrid w:val="0"/>
          <w:sz w:val="22"/>
          <w:szCs w:val="22"/>
        </w:rPr>
      </w:pPr>
      <w:r>
        <w:rPr>
          <w:snapToGrid w:val="0"/>
          <w:sz w:val="22"/>
          <w:szCs w:val="22"/>
        </w:rPr>
        <w:t>KRKA, d.d., Novo mesto</w:t>
      </w:r>
    </w:p>
    <w:p w:rsidR="00293F09" w:rsidRDefault="00293F09" w:rsidP="00293F09">
      <w:pPr>
        <w:widowControl w:val="0"/>
        <w:numPr>
          <w:ilvl w:val="12"/>
          <w:numId w:val="0"/>
        </w:numPr>
        <w:ind w:right="-2"/>
        <w:rPr>
          <w:snapToGrid w:val="0"/>
          <w:sz w:val="22"/>
          <w:szCs w:val="22"/>
        </w:rPr>
      </w:pPr>
      <w:r>
        <w:rPr>
          <w:snapToGrid w:val="0"/>
          <w:sz w:val="22"/>
          <w:szCs w:val="22"/>
        </w:rPr>
        <w:t>Šmarješka cesta 6</w:t>
      </w:r>
    </w:p>
    <w:p w:rsidR="00293F09" w:rsidRDefault="00293F09" w:rsidP="00293F09">
      <w:pPr>
        <w:widowControl w:val="0"/>
        <w:numPr>
          <w:ilvl w:val="12"/>
          <w:numId w:val="0"/>
        </w:numPr>
        <w:ind w:right="-2"/>
        <w:rPr>
          <w:snapToGrid w:val="0"/>
          <w:sz w:val="22"/>
          <w:szCs w:val="22"/>
        </w:rPr>
      </w:pPr>
      <w:r>
        <w:rPr>
          <w:snapToGrid w:val="0"/>
          <w:sz w:val="22"/>
          <w:szCs w:val="22"/>
        </w:rPr>
        <w:t>8501 Novo mesto</w:t>
      </w:r>
    </w:p>
    <w:p w:rsidR="00293F09" w:rsidRDefault="00293F09" w:rsidP="00293F09">
      <w:pPr>
        <w:widowControl w:val="0"/>
        <w:numPr>
          <w:ilvl w:val="12"/>
          <w:numId w:val="0"/>
        </w:numPr>
        <w:ind w:right="-2"/>
        <w:rPr>
          <w:snapToGrid w:val="0"/>
          <w:sz w:val="22"/>
          <w:szCs w:val="22"/>
        </w:rPr>
      </w:pPr>
      <w:r>
        <w:rPr>
          <w:snapToGrid w:val="0"/>
          <w:sz w:val="22"/>
          <w:szCs w:val="22"/>
        </w:rPr>
        <w:t>Slovėnija</w:t>
      </w:r>
    </w:p>
    <w:p w:rsidR="00293F09" w:rsidRDefault="00293F09" w:rsidP="00293F09">
      <w:pPr>
        <w:widowControl w:val="0"/>
        <w:numPr>
          <w:ilvl w:val="12"/>
          <w:numId w:val="0"/>
        </w:numPr>
        <w:ind w:right="-2"/>
        <w:rPr>
          <w:snapToGrid w:val="0"/>
          <w:sz w:val="22"/>
          <w:szCs w:val="22"/>
        </w:rPr>
      </w:pPr>
    </w:p>
    <w:p w:rsidR="00293F09" w:rsidRDefault="00293F09" w:rsidP="00293F09">
      <w:pPr>
        <w:widowControl w:val="0"/>
        <w:numPr>
          <w:ilvl w:val="12"/>
          <w:numId w:val="0"/>
        </w:numPr>
        <w:ind w:right="-2"/>
        <w:rPr>
          <w:i/>
          <w:snapToGrid w:val="0"/>
          <w:sz w:val="22"/>
          <w:szCs w:val="22"/>
        </w:rPr>
      </w:pPr>
      <w:r>
        <w:rPr>
          <w:i/>
          <w:snapToGrid w:val="0"/>
          <w:sz w:val="22"/>
          <w:szCs w:val="22"/>
        </w:rPr>
        <w:t>Gamintojas</w:t>
      </w:r>
    </w:p>
    <w:p w:rsidR="00293F09" w:rsidRDefault="00293F09" w:rsidP="00293F09">
      <w:pPr>
        <w:widowControl w:val="0"/>
        <w:numPr>
          <w:ilvl w:val="12"/>
          <w:numId w:val="0"/>
        </w:numPr>
        <w:ind w:right="-2"/>
        <w:rPr>
          <w:snapToGrid w:val="0"/>
          <w:sz w:val="22"/>
          <w:szCs w:val="22"/>
        </w:rPr>
      </w:pPr>
      <w:r>
        <w:rPr>
          <w:snapToGrid w:val="0"/>
          <w:sz w:val="22"/>
          <w:szCs w:val="22"/>
        </w:rPr>
        <w:t>KRKA, d.d., Novo mesto</w:t>
      </w:r>
    </w:p>
    <w:p w:rsidR="00293F09" w:rsidRDefault="00293F09" w:rsidP="00293F09">
      <w:pPr>
        <w:widowControl w:val="0"/>
        <w:numPr>
          <w:ilvl w:val="12"/>
          <w:numId w:val="0"/>
        </w:numPr>
        <w:ind w:right="-2"/>
        <w:rPr>
          <w:snapToGrid w:val="0"/>
          <w:sz w:val="22"/>
          <w:szCs w:val="22"/>
        </w:rPr>
      </w:pPr>
      <w:r>
        <w:rPr>
          <w:snapToGrid w:val="0"/>
          <w:sz w:val="22"/>
          <w:szCs w:val="22"/>
        </w:rPr>
        <w:t>Šmarješka cesta 6</w:t>
      </w:r>
    </w:p>
    <w:p w:rsidR="00293F09" w:rsidRDefault="00293F09" w:rsidP="00293F09">
      <w:pPr>
        <w:widowControl w:val="0"/>
        <w:numPr>
          <w:ilvl w:val="12"/>
          <w:numId w:val="0"/>
        </w:numPr>
        <w:ind w:right="-2"/>
        <w:rPr>
          <w:snapToGrid w:val="0"/>
          <w:sz w:val="22"/>
          <w:szCs w:val="22"/>
        </w:rPr>
      </w:pPr>
      <w:r>
        <w:rPr>
          <w:snapToGrid w:val="0"/>
          <w:sz w:val="22"/>
          <w:szCs w:val="22"/>
        </w:rPr>
        <w:t>8501 Novo mesto</w:t>
      </w:r>
    </w:p>
    <w:p w:rsidR="00293F09" w:rsidRDefault="00293F09" w:rsidP="00293F09">
      <w:pPr>
        <w:widowControl w:val="0"/>
        <w:numPr>
          <w:ilvl w:val="12"/>
          <w:numId w:val="0"/>
        </w:numPr>
        <w:ind w:right="-2"/>
        <w:rPr>
          <w:snapToGrid w:val="0"/>
          <w:sz w:val="22"/>
          <w:szCs w:val="22"/>
        </w:rPr>
      </w:pPr>
      <w:r>
        <w:rPr>
          <w:snapToGrid w:val="0"/>
          <w:sz w:val="22"/>
          <w:szCs w:val="22"/>
        </w:rPr>
        <w:t>Slovėnija</w:t>
      </w:r>
    </w:p>
    <w:p w:rsidR="00293F09" w:rsidRDefault="00293F09" w:rsidP="00293F09">
      <w:pPr>
        <w:widowControl w:val="0"/>
        <w:rPr>
          <w:sz w:val="22"/>
          <w:szCs w:val="22"/>
        </w:rPr>
      </w:pPr>
    </w:p>
    <w:p w:rsidR="00293F09" w:rsidRDefault="00293F09" w:rsidP="00293F09">
      <w:pPr>
        <w:widowControl w:val="0"/>
        <w:rPr>
          <w:sz w:val="22"/>
          <w:szCs w:val="22"/>
        </w:rPr>
      </w:pPr>
      <w:r>
        <w:rPr>
          <w:sz w:val="22"/>
          <w:szCs w:val="22"/>
        </w:rPr>
        <w:t>arba</w:t>
      </w:r>
    </w:p>
    <w:p w:rsidR="00293F09" w:rsidRDefault="00293F09" w:rsidP="00293F09">
      <w:pPr>
        <w:widowControl w:val="0"/>
        <w:rPr>
          <w:sz w:val="22"/>
          <w:szCs w:val="22"/>
        </w:rPr>
      </w:pPr>
    </w:p>
    <w:p w:rsidR="00293F09" w:rsidRDefault="00293F09" w:rsidP="00293F09">
      <w:pPr>
        <w:widowControl w:val="0"/>
        <w:rPr>
          <w:sz w:val="22"/>
          <w:szCs w:val="22"/>
        </w:rPr>
      </w:pPr>
      <w:r>
        <w:rPr>
          <w:sz w:val="22"/>
          <w:szCs w:val="22"/>
        </w:rPr>
        <w:t>TAD Pharma GmbH</w:t>
      </w:r>
    </w:p>
    <w:p w:rsidR="00293F09" w:rsidRDefault="00293F09" w:rsidP="00293F09">
      <w:pPr>
        <w:widowControl w:val="0"/>
        <w:rPr>
          <w:sz w:val="22"/>
          <w:szCs w:val="22"/>
        </w:rPr>
      </w:pPr>
      <w:r>
        <w:rPr>
          <w:sz w:val="22"/>
          <w:szCs w:val="22"/>
        </w:rPr>
        <w:t>Heinz-Lohman-Straβe 5</w:t>
      </w:r>
    </w:p>
    <w:p w:rsidR="00293F09" w:rsidRDefault="00293F09" w:rsidP="00293F09">
      <w:pPr>
        <w:widowControl w:val="0"/>
        <w:rPr>
          <w:sz w:val="22"/>
          <w:szCs w:val="22"/>
        </w:rPr>
      </w:pPr>
      <w:r>
        <w:rPr>
          <w:sz w:val="22"/>
          <w:szCs w:val="22"/>
        </w:rPr>
        <w:t>27472 Cuxhaven</w:t>
      </w:r>
    </w:p>
    <w:p w:rsidR="00293F09" w:rsidRDefault="00293F09" w:rsidP="00293F09">
      <w:pPr>
        <w:widowControl w:val="0"/>
        <w:rPr>
          <w:sz w:val="22"/>
          <w:szCs w:val="22"/>
        </w:rPr>
      </w:pPr>
      <w:r>
        <w:rPr>
          <w:sz w:val="22"/>
          <w:szCs w:val="22"/>
        </w:rPr>
        <w:t>Vokietija</w:t>
      </w:r>
    </w:p>
    <w:p w:rsidR="00293F09" w:rsidRDefault="00293F09" w:rsidP="00293F09">
      <w:pPr>
        <w:widowControl w:val="0"/>
        <w:numPr>
          <w:ilvl w:val="12"/>
          <w:numId w:val="0"/>
        </w:numPr>
        <w:tabs>
          <w:tab w:val="left" w:pos="567"/>
        </w:tabs>
        <w:ind w:right="-2"/>
        <w:rPr>
          <w:snapToGrid w:val="0"/>
          <w:sz w:val="22"/>
          <w:szCs w:val="22"/>
        </w:rPr>
      </w:pPr>
    </w:p>
    <w:p w:rsidR="00293F09" w:rsidRDefault="00293F09" w:rsidP="00293F09">
      <w:pPr>
        <w:widowControl w:val="0"/>
        <w:numPr>
          <w:ilvl w:val="12"/>
          <w:numId w:val="0"/>
        </w:numPr>
        <w:tabs>
          <w:tab w:val="left" w:pos="567"/>
        </w:tabs>
        <w:ind w:right="-2"/>
        <w:rPr>
          <w:snapToGrid w:val="0"/>
          <w:sz w:val="22"/>
          <w:szCs w:val="22"/>
        </w:rPr>
      </w:pPr>
      <w:r>
        <w:rPr>
          <w:snapToGrid w:val="0"/>
          <w:sz w:val="22"/>
          <w:szCs w:val="22"/>
        </w:rPr>
        <w:t>Jeigu apie šį vaistą norite sužinoti daugiau, kreipkitės į vietinį registruotojo atstovą:</w:t>
      </w:r>
    </w:p>
    <w:p w:rsidR="00293F09" w:rsidRDefault="00293F09" w:rsidP="00293F09">
      <w:pPr>
        <w:widowControl w:val="0"/>
        <w:tabs>
          <w:tab w:val="left" w:pos="567"/>
        </w:tabs>
        <w:rPr>
          <w:snapToGrid w:val="0"/>
          <w:sz w:val="22"/>
          <w:szCs w:val="22"/>
        </w:rPr>
      </w:pPr>
    </w:p>
    <w:p w:rsidR="00293F09" w:rsidRDefault="00293F09" w:rsidP="00293F09">
      <w:pPr>
        <w:widowControl w:val="0"/>
        <w:numPr>
          <w:ilvl w:val="12"/>
          <w:numId w:val="0"/>
        </w:numPr>
        <w:tabs>
          <w:tab w:val="left" w:pos="567"/>
        </w:tabs>
        <w:ind w:right="-2"/>
        <w:rPr>
          <w:snapToGrid w:val="0"/>
          <w:sz w:val="22"/>
          <w:szCs w:val="22"/>
        </w:rPr>
      </w:pPr>
      <w:r>
        <w:rPr>
          <w:snapToGrid w:val="0"/>
          <w:sz w:val="22"/>
          <w:szCs w:val="22"/>
        </w:rPr>
        <w:t>UAB KRKA Lietuva</w:t>
      </w:r>
    </w:p>
    <w:p w:rsidR="00293F09" w:rsidRDefault="00293F09" w:rsidP="00293F09">
      <w:pPr>
        <w:widowControl w:val="0"/>
        <w:numPr>
          <w:ilvl w:val="12"/>
          <w:numId w:val="0"/>
        </w:numPr>
        <w:tabs>
          <w:tab w:val="left" w:pos="567"/>
        </w:tabs>
        <w:ind w:right="-2"/>
        <w:rPr>
          <w:snapToGrid w:val="0"/>
          <w:sz w:val="22"/>
          <w:szCs w:val="22"/>
        </w:rPr>
      </w:pPr>
      <w:r>
        <w:rPr>
          <w:snapToGrid w:val="0"/>
          <w:sz w:val="22"/>
          <w:szCs w:val="22"/>
        </w:rPr>
        <w:t>Senasis Ukmergės kelias 4,</w:t>
      </w:r>
    </w:p>
    <w:p w:rsidR="00293F09" w:rsidRDefault="00293F09" w:rsidP="00293F09">
      <w:pPr>
        <w:widowControl w:val="0"/>
        <w:numPr>
          <w:ilvl w:val="12"/>
          <w:numId w:val="0"/>
        </w:numPr>
        <w:tabs>
          <w:tab w:val="left" w:pos="567"/>
        </w:tabs>
        <w:ind w:right="-2"/>
        <w:rPr>
          <w:snapToGrid w:val="0"/>
          <w:sz w:val="22"/>
          <w:szCs w:val="22"/>
        </w:rPr>
      </w:pPr>
      <w:r>
        <w:rPr>
          <w:snapToGrid w:val="0"/>
          <w:sz w:val="22"/>
          <w:szCs w:val="22"/>
        </w:rPr>
        <w:t>Užubalių km.,Vilniaus r.</w:t>
      </w:r>
    </w:p>
    <w:p w:rsidR="00293F09" w:rsidRDefault="00293F09" w:rsidP="00293F09">
      <w:pPr>
        <w:widowControl w:val="0"/>
        <w:numPr>
          <w:ilvl w:val="12"/>
          <w:numId w:val="0"/>
        </w:numPr>
        <w:tabs>
          <w:tab w:val="left" w:pos="567"/>
        </w:tabs>
        <w:ind w:right="-2"/>
        <w:rPr>
          <w:snapToGrid w:val="0"/>
          <w:sz w:val="22"/>
          <w:szCs w:val="22"/>
        </w:rPr>
      </w:pPr>
      <w:r>
        <w:rPr>
          <w:snapToGrid w:val="0"/>
          <w:sz w:val="22"/>
          <w:szCs w:val="22"/>
        </w:rPr>
        <w:t>LT - 14013</w:t>
      </w:r>
    </w:p>
    <w:p w:rsidR="00293F09" w:rsidRDefault="00293F09" w:rsidP="00293F09">
      <w:pPr>
        <w:widowControl w:val="0"/>
        <w:numPr>
          <w:ilvl w:val="12"/>
          <w:numId w:val="0"/>
        </w:numPr>
        <w:tabs>
          <w:tab w:val="left" w:pos="567"/>
        </w:tabs>
        <w:ind w:right="-2"/>
        <w:rPr>
          <w:snapToGrid w:val="0"/>
          <w:sz w:val="22"/>
          <w:szCs w:val="22"/>
        </w:rPr>
      </w:pPr>
      <w:r>
        <w:rPr>
          <w:snapToGrid w:val="0"/>
          <w:sz w:val="22"/>
          <w:szCs w:val="22"/>
        </w:rPr>
        <w:t>Tel. + 370 5 236 27 40</w:t>
      </w:r>
    </w:p>
    <w:p w:rsidR="00293F09" w:rsidRDefault="00293F09" w:rsidP="00293F09">
      <w:pPr>
        <w:widowControl w:val="0"/>
        <w:numPr>
          <w:ilvl w:val="12"/>
          <w:numId w:val="0"/>
        </w:numPr>
        <w:tabs>
          <w:tab w:val="left" w:pos="567"/>
        </w:tabs>
        <w:ind w:right="-2"/>
        <w:rPr>
          <w:snapToGrid w:val="0"/>
          <w:sz w:val="22"/>
          <w:szCs w:val="22"/>
        </w:rPr>
      </w:pPr>
    </w:p>
    <w:p w:rsidR="00293F09" w:rsidRDefault="00293F09" w:rsidP="00293F09">
      <w:pPr>
        <w:widowControl w:val="0"/>
        <w:numPr>
          <w:ilvl w:val="12"/>
          <w:numId w:val="0"/>
        </w:numPr>
        <w:tabs>
          <w:tab w:val="left" w:pos="567"/>
        </w:tabs>
        <w:ind w:right="-2"/>
        <w:rPr>
          <w:snapToGrid w:val="0"/>
          <w:sz w:val="22"/>
          <w:szCs w:val="22"/>
        </w:rPr>
      </w:pPr>
      <w:r>
        <w:rPr>
          <w:b/>
          <w:snapToGrid w:val="0"/>
          <w:sz w:val="22"/>
          <w:szCs w:val="22"/>
        </w:rPr>
        <w:t>Šis vaistas Europos ekonominės erdvės valstybėse narėse registruoras tokiais pavadinimais</w:t>
      </w:r>
      <w:r>
        <w:rPr>
          <w:snapToGrid w:val="0"/>
          <w:sz w:val="22"/>
          <w:szCs w:val="22"/>
        </w:rPr>
        <w:t>:</w:t>
      </w:r>
    </w:p>
    <w:p w:rsidR="00293F09" w:rsidRDefault="00293F09" w:rsidP="00293F09">
      <w:pPr>
        <w:widowControl w:val="0"/>
        <w:numPr>
          <w:ilvl w:val="12"/>
          <w:numId w:val="0"/>
        </w:numPr>
        <w:tabs>
          <w:tab w:val="left" w:pos="567"/>
        </w:tabs>
        <w:ind w:right="-2"/>
        <w:rPr>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5"/>
      </w:tblGrid>
      <w:tr w:rsidR="00293F09" w:rsidTr="00F71B0C">
        <w:tc>
          <w:tcPr>
            <w:tcW w:w="4644" w:type="dxa"/>
            <w:tcBorders>
              <w:top w:val="single" w:sz="4" w:space="0" w:color="auto"/>
              <w:left w:val="single" w:sz="4" w:space="0" w:color="auto"/>
              <w:bottom w:val="single" w:sz="4" w:space="0" w:color="auto"/>
              <w:right w:val="single" w:sz="4" w:space="0" w:color="auto"/>
            </w:tcBorders>
          </w:tcPr>
          <w:p w:rsidR="00293F09" w:rsidRDefault="00293F09" w:rsidP="00F71B0C">
            <w:pPr>
              <w:widowControl w:val="0"/>
              <w:rPr>
                <w:rFonts w:eastAsia="SimSun"/>
                <w:sz w:val="22"/>
                <w:szCs w:val="22"/>
              </w:rPr>
            </w:pPr>
            <w:r>
              <w:rPr>
                <w:rFonts w:eastAsia="SimSun"/>
                <w:sz w:val="22"/>
                <w:szCs w:val="22"/>
              </w:rPr>
              <w:t>Valstybės narės pavadinimas</w:t>
            </w:r>
          </w:p>
        </w:tc>
        <w:tc>
          <w:tcPr>
            <w:tcW w:w="4645" w:type="dxa"/>
            <w:tcBorders>
              <w:top w:val="single" w:sz="4" w:space="0" w:color="auto"/>
              <w:left w:val="single" w:sz="4" w:space="0" w:color="auto"/>
              <w:bottom w:val="single" w:sz="4" w:space="0" w:color="auto"/>
              <w:right w:val="single" w:sz="4" w:space="0" w:color="auto"/>
            </w:tcBorders>
          </w:tcPr>
          <w:p w:rsidR="00293F09" w:rsidRDefault="00293F09" w:rsidP="00F71B0C">
            <w:pPr>
              <w:widowControl w:val="0"/>
              <w:rPr>
                <w:rFonts w:eastAsia="SimSun"/>
                <w:sz w:val="22"/>
                <w:szCs w:val="22"/>
                <w:lang w:eastAsia="x-none"/>
              </w:rPr>
            </w:pPr>
            <w:r>
              <w:rPr>
                <w:rFonts w:eastAsia="SimSun"/>
                <w:sz w:val="22"/>
                <w:szCs w:val="22"/>
                <w:lang w:eastAsia="x-none"/>
              </w:rPr>
              <w:t>Vaisto pavadinimas</w:t>
            </w:r>
          </w:p>
        </w:tc>
      </w:tr>
      <w:tr w:rsidR="00293F09" w:rsidTr="00F71B0C">
        <w:tc>
          <w:tcPr>
            <w:tcW w:w="4644" w:type="dxa"/>
            <w:tcBorders>
              <w:top w:val="single" w:sz="4" w:space="0" w:color="auto"/>
              <w:left w:val="single" w:sz="4" w:space="0" w:color="auto"/>
              <w:bottom w:val="single" w:sz="4" w:space="0" w:color="auto"/>
              <w:right w:val="single" w:sz="4" w:space="0" w:color="auto"/>
            </w:tcBorders>
          </w:tcPr>
          <w:p w:rsidR="00293F09" w:rsidRDefault="00293F09" w:rsidP="00F71B0C">
            <w:pPr>
              <w:widowControl w:val="0"/>
              <w:rPr>
                <w:rFonts w:eastAsia="SimSun"/>
                <w:sz w:val="22"/>
                <w:szCs w:val="22"/>
              </w:rPr>
            </w:pPr>
            <w:r>
              <w:rPr>
                <w:rFonts w:eastAsia="SimSun"/>
                <w:sz w:val="22"/>
                <w:szCs w:val="22"/>
              </w:rPr>
              <w:t xml:space="preserve">Slovėnija, Bulgarija, Latvija, Lenkija, Slovakija, Kroatija, </w:t>
            </w:r>
          </w:p>
        </w:tc>
        <w:tc>
          <w:tcPr>
            <w:tcW w:w="4645" w:type="dxa"/>
            <w:tcBorders>
              <w:top w:val="single" w:sz="4" w:space="0" w:color="auto"/>
              <w:left w:val="single" w:sz="4" w:space="0" w:color="auto"/>
              <w:bottom w:val="single" w:sz="4" w:space="0" w:color="auto"/>
              <w:right w:val="single" w:sz="4" w:space="0" w:color="auto"/>
            </w:tcBorders>
          </w:tcPr>
          <w:p w:rsidR="00293F09" w:rsidRDefault="00293F09" w:rsidP="00F71B0C">
            <w:pPr>
              <w:widowControl w:val="0"/>
              <w:rPr>
                <w:rFonts w:eastAsia="SimSun"/>
                <w:sz w:val="22"/>
                <w:szCs w:val="22"/>
                <w:lang w:eastAsia="x-none"/>
              </w:rPr>
            </w:pPr>
            <w:r>
              <w:rPr>
                <w:rFonts w:eastAsia="SimSun"/>
                <w:sz w:val="22"/>
                <w:szCs w:val="22"/>
                <w:lang w:eastAsia="x-none"/>
              </w:rPr>
              <w:t>Moloxin</w:t>
            </w:r>
          </w:p>
        </w:tc>
      </w:tr>
      <w:tr w:rsidR="00293F09" w:rsidTr="00F71B0C">
        <w:tc>
          <w:tcPr>
            <w:tcW w:w="4644" w:type="dxa"/>
            <w:tcBorders>
              <w:top w:val="single" w:sz="4" w:space="0" w:color="auto"/>
              <w:left w:val="single" w:sz="4" w:space="0" w:color="auto"/>
              <w:bottom w:val="single" w:sz="4" w:space="0" w:color="auto"/>
              <w:right w:val="single" w:sz="4" w:space="0" w:color="auto"/>
            </w:tcBorders>
          </w:tcPr>
          <w:p w:rsidR="00293F09" w:rsidRDefault="00293F09" w:rsidP="00F71B0C">
            <w:pPr>
              <w:widowControl w:val="0"/>
              <w:rPr>
                <w:rFonts w:eastAsia="SimSun"/>
                <w:sz w:val="22"/>
                <w:szCs w:val="22"/>
              </w:rPr>
            </w:pPr>
            <w:r>
              <w:rPr>
                <w:rFonts w:eastAsia="SimSun"/>
                <w:sz w:val="22"/>
                <w:szCs w:val="22"/>
              </w:rPr>
              <w:t>Austrija</w:t>
            </w:r>
          </w:p>
        </w:tc>
        <w:tc>
          <w:tcPr>
            <w:tcW w:w="4645" w:type="dxa"/>
            <w:tcBorders>
              <w:top w:val="single" w:sz="4" w:space="0" w:color="auto"/>
              <w:left w:val="single" w:sz="4" w:space="0" w:color="auto"/>
              <w:bottom w:val="single" w:sz="4" w:space="0" w:color="auto"/>
              <w:right w:val="single" w:sz="4" w:space="0" w:color="auto"/>
            </w:tcBorders>
          </w:tcPr>
          <w:p w:rsidR="00293F09" w:rsidRDefault="00293F09" w:rsidP="00F71B0C">
            <w:pPr>
              <w:widowControl w:val="0"/>
              <w:rPr>
                <w:rFonts w:eastAsia="SimSun"/>
                <w:sz w:val="22"/>
                <w:szCs w:val="22"/>
                <w:lang w:eastAsia="x-none"/>
              </w:rPr>
            </w:pPr>
            <w:r>
              <w:rPr>
                <w:rFonts w:eastAsia="SimSun"/>
                <w:sz w:val="22"/>
                <w:szCs w:val="22"/>
                <w:lang w:eastAsia="x-none"/>
              </w:rPr>
              <w:t>Moxifloxacin Krka</w:t>
            </w:r>
          </w:p>
        </w:tc>
      </w:tr>
      <w:tr w:rsidR="00293F09" w:rsidTr="00F71B0C">
        <w:tc>
          <w:tcPr>
            <w:tcW w:w="4644" w:type="dxa"/>
            <w:tcBorders>
              <w:top w:val="single" w:sz="4" w:space="0" w:color="auto"/>
              <w:left w:val="single" w:sz="4" w:space="0" w:color="auto"/>
              <w:bottom w:val="single" w:sz="4" w:space="0" w:color="auto"/>
              <w:right w:val="single" w:sz="4" w:space="0" w:color="auto"/>
            </w:tcBorders>
          </w:tcPr>
          <w:p w:rsidR="00293F09" w:rsidRDefault="00293F09" w:rsidP="00F71B0C">
            <w:pPr>
              <w:widowControl w:val="0"/>
              <w:rPr>
                <w:rFonts w:eastAsia="SimSun"/>
                <w:sz w:val="22"/>
                <w:szCs w:val="22"/>
              </w:rPr>
            </w:pPr>
            <w:r>
              <w:rPr>
                <w:rFonts w:eastAsia="SimSun"/>
                <w:sz w:val="22"/>
                <w:szCs w:val="22"/>
              </w:rPr>
              <w:t>Estija, Rumunija, Lietuva</w:t>
            </w:r>
          </w:p>
        </w:tc>
        <w:tc>
          <w:tcPr>
            <w:tcW w:w="4645" w:type="dxa"/>
            <w:tcBorders>
              <w:top w:val="single" w:sz="4" w:space="0" w:color="auto"/>
              <w:left w:val="single" w:sz="4" w:space="0" w:color="auto"/>
              <w:bottom w:val="single" w:sz="4" w:space="0" w:color="auto"/>
              <w:right w:val="single" w:sz="4" w:space="0" w:color="auto"/>
            </w:tcBorders>
          </w:tcPr>
          <w:p w:rsidR="00293F09" w:rsidRDefault="00293F09" w:rsidP="00F71B0C">
            <w:pPr>
              <w:widowControl w:val="0"/>
              <w:rPr>
                <w:rFonts w:eastAsia="SimSun"/>
                <w:sz w:val="22"/>
                <w:szCs w:val="22"/>
                <w:lang w:eastAsia="x-none"/>
              </w:rPr>
            </w:pPr>
            <w:r>
              <w:rPr>
                <w:rFonts w:eastAsia="SimSun"/>
                <w:sz w:val="22"/>
                <w:szCs w:val="22"/>
                <w:lang w:eastAsia="x-none"/>
              </w:rPr>
              <w:t>Moflaxa</w:t>
            </w:r>
          </w:p>
        </w:tc>
      </w:tr>
      <w:tr w:rsidR="00293F09" w:rsidTr="00F71B0C">
        <w:tc>
          <w:tcPr>
            <w:tcW w:w="4644" w:type="dxa"/>
            <w:tcBorders>
              <w:top w:val="single" w:sz="4" w:space="0" w:color="auto"/>
              <w:left w:val="single" w:sz="4" w:space="0" w:color="auto"/>
              <w:bottom w:val="single" w:sz="4" w:space="0" w:color="auto"/>
              <w:right w:val="single" w:sz="4" w:space="0" w:color="auto"/>
            </w:tcBorders>
          </w:tcPr>
          <w:p w:rsidR="00293F09" w:rsidRDefault="00293F09" w:rsidP="00F71B0C">
            <w:pPr>
              <w:widowControl w:val="0"/>
              <w:rPr>
                <w:rFonts w:eastAsia="SimSun"/>
                <w:sz w:val="22"/>
                <w:szCs w:val="22"/>
              </w:rPr>
            </w:pPr>
            <w:r>
              <w:rPr>
                <w:rFonts w:eastAsia="SimSun"/>
                <w:sz w:val="22"/>
                <w:szCs w:val="22"/>
              </w:rPr>
              <w:t>Vokietija</w:t>
            </w:r>
          </w:p>
        </w:tc>
        <w:tc>
          <w:tcPr>
            <w:tcW w:w="4645" w:type="dxa"/>
            <w:tcBorders>
              <w:top w:val="single" w:sz="4" w:space="0" w:color="auto"/>
              <w:left w:val="single" w:sz="4" w:space="0" w:color="auto"/>
              <w:bottom w:val="single" w:sz="4" w:space="0" w:color="auto"/>
              <w:right w:val="single" w:sz="4" w:space="0" w:color="auto"/>
            </w:tcBorders>
          </w:tcPr>
          <w:p w:rsidR="00293F09" w:rsidRDefault="00293F09" w:rsidP="00F71B0C">
            <w:pPr>
              <w:widowControl w:val="0"/>
              <w:rPr>
                <w:rFonts w:eastAsia="SimSun"/>
                <w:sz w:val="22"/>
                <w:szCs w:val="22"/>
                <w:lang w:eastAsia="x-none"/>
              </w:rPr>
            </w:pPr>
            <w:r>
              <w:rPr>
                <w:rFonts w:eastAsia="SimSun"/>
                <w:sz w:val="22"/>
                <w:szCs w:val="22"/>
                <w:lang w:eastAsia="x-none"/>
              </w:rPr>
              <w:t>Moxifloxacin TAD</w:t>
            </w:r>
          </w:p>
        </w:tc>
      </w:tr>
      <w:tr w:rsidR="00293F09" w:rsidTr="00F71B0C">
        <w:tc>
          <w:tcPr>
            <w:tcW w:w="4644" w:type="dxa"/>
            <w:tcBorders>
              <w:top w:val="single" w:sz="4" w:space="0" w:color="auto"/>
              <w:left w:val="single" w:sz="4" w:space="0" w:color="auto"/>
              <w:bottom w:val="single" w:sz="4" w:space="0" w:color="auto"/>
              <w:right w:val="single" w:sz="4" w:space="0" w:color="auto"/>
            </w:tcBorders>
          </w:tcPr>
          <w:p w:rsidR="00293F09" w:rsidRDefault="00293F09" w:rsidP="00F71B0C">
            <w:pPr>
              <w:widowControl w:val="0"/>
              <w:rPr>
                <w:rFonts w:eastAsia="SimSun"/>
                <w:sz w:val="22"/>
                <w:szCs w:val="22"/>
              </w:rPr>
            </w:pPr>
            <w:r>
              <w:rPr>
                <w:rFonts w:eastAsia="SimSun"/>
                <w:sz w:val="22"/>
                <w:szCs w:val="22"/>
              </w:rPr>
              <w:t>Vengrija</w:t>
            </w:r>
          </w:p>
        </w:tc>
        <w:tc>
          <w:tcPr>
            <w:tcW w:w="4645" w:type="dxa"/>
            <w:tcBorders>
              <w:top w:val="single" w:sz="4" w:space="0" w:color="auto"/>
              <w:left w:val="single" w:sz="4" w:space="0" w:color="auto"/>
              <w:bottom w:val="single" w:sz="4" w:space="0" w:color="auto"/>
              <w:right w:val="single" w:sz="4" w:space="0" w:color="auto"/>
            </w:tcBorders>
          </w:tcPr>
          <w:p w:rsidR="00293F09" w:rsidRDefault="00293F09" w:rsidP="00F71B0C">
            <w:pPr>
              <w:widowControl w:val="0"/>
              <w:rPr>
                <w:rFonts w:eastAsia="SimSun"/>
                <w:sz w:val="22"/>
                <w:szCs w:val="22"/>
                <w:lang w:eastAsia="x-none"/>
              </w:rPr>
            </w:pPr>
            <w:r>
              <w:rPr>
                <w:rFonts w:eastAsia="SimSun"/>
                <w:sz w:val="22"/>
                <w:szCs w:val="22"/>
                <w:lang w:eastAsia="x-none"/>
              </w:rPr>
              <w:t>Moxibiot</w:t>
            </w:r>
          </w:p>
        </w:tc>
      </w:tr>
      <w:tr w:rsidR="00293F09" w:rsidTr="00F71B0C">
        <w:tc>
          <w:tcPr>
            <w:tcW w:w="4644" w:type="dxa"/>
            <w:tcBorders>
              <w:top w:val="single" w:sz="4" w:space="0" w:color="auto"/>
              <w:left w:val="single" w:sz="4" w:space="0" w:color="auto"/>
              <w:bottom w:val="single" w:sz="4" w:space="0" w:color="auto"/>
              <w:right w:val="single" w:sz="4" w:space="0" w:color="auto"/>
            </w:tcBorders>
          </w:tcPr>
          <w:p w:rsidR="00293F09" w:rsidRDefault="00293F09" w:rsidP="00F71B0C">
            <w:pPr>
              <w:widowControl w:val="0"/>
              <w:rPr>
                <w:rFonts w:eastAsia="SimSun"/>
                <w:sz w:val="22"/>
                <w:szCs w:val="22"/>
              </w:rPr>
            </w:pPr>
            <w:r>
              <w:rPr>
                <w:rFonts w:eastAsia="SimSun"/>
                <w:sz w:val="22"/>
                <w:szCs w:val="22"/>
              </w:rPr>
              <w:t>Ispanija</w:t>
            </w:r>
          </w:p>
        </w:tc>
        <w:tc>
          <w:tcPr>
            <w:tcW w:w="4645" w:type="dxa"/>
            <w:tcBorders>
              <w:top w:val="single" w:sz="4" w:space="0" w:color="auto"/>
              <w:left w:val="single" w:sz="4" w:space="0" w:color="auto"/>
              <w:bottom w:val="single" w:sz="4" w:space="0" w:color="auto"/>
              <w:right w:val="single" w:sz="4" w:space="0" w:color="auto"/>
            </w:tcBorders>
          </w:tcPr>
          <w:p w:rsidR="00293F09" w:rsidRDefault="00293F09" w:rsidP="00F71B0C">
            <w:pPr>
              <w:widowControl w:val="0"/>
              <w:rPr>
                <w:rFonts w:eastAsia="SimSun"/>
                <w:sz w:val="22"/>
                <w:szCs w:val="22"/>
                <w:lang w:eastAsia="x-none"/>
              </w:rPr>
            </w:pPr>
            <w:r>
              <w:rPr>
                <w:rFonts w:eastAsia="SimSun"/>
                <w:sz w:val="22"/>
                <w:szCs w:val="22"/>
                <w:lang w:eastAsia="x-none"/>
              </w:rPr>
              <w:t>Moxifloxacino Krka</w:t>
            </w:r>
          </w:p>
        </w:tc>
      </w:tr>
    </w:tbl>
    <w:p w:rsidR="00293F09" w:rsidRDefault="00293F09" w:rsidP="00293F09">
      <w:pPr>
        <w:widowControl w:val="0"/>
        <w:numPr>
          <w:ilvl w:val="12"/>
          <w:numId w:val="0"/>
        </w:numPr>
        <w:ind w:right="-2"/>
        <w:rPr>
          <w:b/>
          <w:snapToGrid w:val="0"/>
          <w:sz w:val="22"/>
          <w:szCs w:val="22"/>
        </w:rPr>
      </w:pPr>
    </w:p>
    <w:p w:rsidR="00293F09" w:rsidRDefault="00293F09" w:rsidP="00293F09">
      <w:pPr>
        <w:widowControl w:val="0"/>
        <w:numPr>
          <w:ilvl w:val="12"/>
          <w:numId w:val="0"/>
        </w:numPr>
        <w:ind w:right="-2"/>
        <w:rPr>
          <w:b/>
          <w:snapToGrid w:val="0"/>
          <w:sz w:val="22"/>
          <w:szCs w:val="22"/>
        </w:rPr>
      </w:pPr>
    </w:p>
    <w:p w:rsidR="00293F09" w:rsidRDefault="00293F09" w:rsidP="00293F09">
      <w:pPr>
        <w:widowControl w:val="0"/>
        <w:numPr>
          <w:ilvl w:val="12"/>
          <w:numId w:val="0"/>
        </w:numPr>
        <w:ind w:right="-2"/>
        <w:rPr>
          <w:b/>
          <w:snapToGrid w:val="0"/>
          <w:sz w:val="22"/>
          <w:szCs w:val="22"/>
        </w:rPr>
      </w:pPr>
      <w:r>
        <w:rPr>
          <w:b/>
          <w:snapToGrid w:val="0"/>
          <w:sz w:val="22"/>
          <w:szCs w:val="22"/>
        </w:rPr>
        <w:t>Šis pakuotės lapelis paskutinį kartą peržiūrėtas 2025-02-06.</w:t>
      </w:r>
    </w:p>
    <w:p w:rsidR="00293F09" w:rsidRDefault="00293F09" w:rsidP="00293F09">
      <w:pPr>
        <w:widowControl w:val="0"/>
        <w:numPr>
          <w:ilvl w:val="12"/>
          <w:numId w:val="0"/>
        </w:numPr>
        <w:tabs>
          <w:tab w:val="left" w:pos="567"/>
        </w:tabs>
        <w:ind w:right="-2"/>
        <w:rPr>
          <w:i/>
          <w:snapToGrid w:val="0"/>
          <w:sz w:val="22"/>
          <w:szCs w:val="22"/>
        </w:rPr>
      </w:pPr>
    </w:p>
    <w:p w:rsidR="00293F09" w:rsidRDefault="00293F09" w:rsidP="00293F09">
      <w:pPr>
        <w:widowControl w:val="0"/>
        <w:numPr>
          <w:ilvl w:val="12"/>
          <w:numId w:val="0"/>
        </w:numPr>
        <w:tabs>
          <w:tab w:val="left" w:pos="567"/>
        </w:tabs>
        <w:ind w:right="-2"/>
        <w:rPr>
          <w:snapToGrid w:val="0"/>
          <w:sz w:val="22"/>
          <w:szCs w:val="22"/>
        </w:rPr>
      </w:pPr>
      <w:r>
        <w:rPr>
          <w:snapToGrid w:val="0"/>
          <w:sz w:val="22"/>
          <w:szCs w:val="22"/>
        </w:rPr>
        <w:t>Išsami informacija apie šį vaistą pateikiama Valstybinės vaistų kontrolės tarnybos prie Lietuvos Respublikos sveikatos apsaugos ministerijos tinklalapyje</w:t>
      </w:r>
      <w:r>
        <w:rPr>
          <w:i/>
          <w:snapToGrid w:val="0"/>
          <w:sz w:val="22"/>
          <w:szCs w:val="22"/>
        </w:rPr>
        <w:t xml:space="preserve"> </w:t>
      </w:r>
      <w:bookmarkStart w:id="2" w:name="_Hlk173407610"/>
      <w:r>
        <w:rPr>
          <w:color w:val="0000EE"/>
          <w:sz w:val="22"/>
          <w:szCs w:val="22"/>
          <w:u w:val="single"/>
          <w:lang w:val="lt-LT" w:eastAsia="lt-LT"/>
        </w:rPr>
        <w:t>https://vvkt.lrv.lt/lt/</w:t>
      </w:r>
      <w:bookmarkEnd w:id="2"/>
      <w:r>
        <w:rPr>
          <w:snapToGrid w:val="0"/>
          <w:sz w:val="22"/>
          <w:szCs w:val="22"/>
        </w:rPr>
        <w:t>.</w:t>
      </w:r>
    </w:p>
    <w:p w:rsidR="00293F09" w:rsidRDefault="00293F09" w:rsidP="00293F09">
      <w:pPr>
        <w:widowControl w:val="0"/>
        <w:tabs>
          <w:tab w:val="left" w:pos="567"/>
        </w:tabs>
        <w:rPr>
          <w:snapToGrid w:val="0"/>
          <w:sz w:val="22"/>
          <w:szCs w:val="22"/>
        </w:rPr>
      </w:pPr>
    </w:p>
    <w:p w:rsidR="00293F09" w:rsidRDefault="00293F09" w:rsidP="00293F09">
      <w:pPr>
        <w:widowControl w:val="0"/>
        <w:pBdr>
          <w:bottom w:val="single" w:sz="6" w:space="1" w:color="auto"/>
        </w:pBdr>
        <w:tabs>
          <w:tab w:val="left" w:pos="567"/>
        </w:tabs>
        <w:rPr>
          <w:snapToGrid w:val="0"/>
          <w:sz w:val="22"/>
          <w:szCs w:val="22"/>
        </w:rPr>
      </w:pPr>
    </w:p>
    <w:p w:rsidR="00293F09" w:rsidRDefault="00293F09" w:rsidP="00293F09">
      <w:pPr>
        <w:widowControl w:val="0"/>
        <w:tabs>
          <w:tab w:val="left" w:pos="567"/>
        </w:tabs>
        <w:rPr>
          <w:snapToGrid w:val="0"/>
          <w:sz w:val="22"/>
          <w:szCs w:val="22"/>
        </w:rPr>
      </w:pPr>
    </w:p>
    <w:p w:rsidR="00293F09" w:rsidRDefault="00293F09" w:rsidP="00293F09">
      <w:pPr>
        <w:widowControl w:val="0"/>
        <w:tabs>
          <w:tab w:val="left" w:pos="567"/>
        </w:tabs>
        <w:rPr>
          <w:snapToGrid w:val="0"/>
          <w:sz w:val="22"/>
          <w:szCs w:val="22"/>
        </w:rPr>
      </w:pPr>
      <w:r>
        <w:rPr>
          <w:snapToGrid w:val="0"/>
          <w:sz w:val="22"/>
          <w:szCs w:val="22"/>
        </w:rPr>
        <w:t>Toliau pateikta informacija skirta tik sveikatos priežiūros specialistams</w:t>
      </w:r>
    </w:p>
    <w:p w:rsidR="00293F09" w:rsidRDefault="00293F09" w:rsidP="00293F09">
      <w:pPr>
        <w:widowControl w:val="0"/>
        <w:tabs>
          <w:tab w:val="left" w:pos="567"/>
        </w:tabs>
        <w:jc w:val="center"/>
        <w:rPr>
          <w:b/>
          <w:snapToGrid w:val="0"/>
          <w:sz w:val="22"/>
          <w:szCs w:val="22"/>
        </w:rPr>
      </w:pPr>
    </w:p>
    <w:p w:rsidR="00293F09" w:rsidRDefault="00293F09" w:rsidP="00293F09">
      <w:pPr>
        <w:widowControl w:val="0"/>
        <w:tabs>
          <w:tab w:val="left" w:pos="567"/>
        </w:tabs>
        <w:jc w:val="center"/>
        <w:rPr>
          <w:b/>
          <w:snapToGrid w:val="0"/>
          <w:sz w:val="22"/>
          <w:szCs w:val="22"/>
        </w:rPr>
      </w:pPr>
      <w:r>
        <w:rPr>
          <w:b/>
          <w:snapToGrid w:val="0"/>
          <w:sz w:val="22"/>
          <w:szCs w:val="22"/>
        </w:rPr>
        <w:t>Moflaxa 400 mg/250 ml infuzinis tirpalas</w:t>
      </w:r>
    </w:p>
    <w:p w:rsidR="00293F09" w:rsidRDefault="00293F09" w:rsidP="00293F09">
      <w:pPr>
        <w:widowControl w:val="0"/>
        <w:tabs>
          <w:tab w:val="left" w:pos="567"/>
        </w:tabs>
        <w:jc w:val="center"/>
        <w:rPr>
          <w:bCs/>
          <w:snapToGrid w:val="0"/>
          <w:sz w:val="22"/>
          <w:szCs w:val="22"/>
        </w:rPr>
      </w:pPr>
      <w:r>
        <w:rPr>
          <w:bCs/>
          <w:snapToGrid w:val="0"/>
          <w:sz w:val="22"/>
          <w:szCs w:val="22"/>
        </w:rPr>
        <w:t>moksifloksacinas</w:t>
      </w:r>
    </w:p>
    <w:p w:rsidR="00293F09" w:rsidRDefault="00293F09" w:rsidP="00293F09">
      <w:pPr>
        <w:widowControl w:val="0"/>
        <w:tabs>
          <w:tab w:val="left" w:pos="567"/>
        </w:tabs>
        <w:jc w:val="center"/>
        <w:rPr>
          <w:snapToGrid w:val="0"/>
          <w:sz w:val="22"/>
          <w:szCs w:val="22"/>
        </w:rPr>
      </w:pPr>
    </w:p>
    <w:p w:rsidR="00293F09" w:rsidRDefault="00293F09" w:rsidP="00293F09">
      <w:pPr>
        <w:widowControl w:val="0"/>
        <w:tabs>
          <w:tab w:val="left" w:pos="567"/>
        </w:tabs>
        <w:rPr>
          <w:snapToGrid w:val="0"/>
          <w:sz w:val="22"/>
          <w:szCs w:val="22"/>
        </w:rPr>
      </w:pPr>
      <w:r>
        <w:rPr>
          <w:snapToGrid w:val="0"/>
          <w:sz w:val="22"/>
          <w:szCs w:val="22"/>
        </w:rPr>
        <w:t>Toliau pateikta informacija skirta tik sveikatos priežiūros specialistams.</w:t>
      </w:r>
    </w:p>
    <w:p w:rsidR="00293F09" w:rsidRDefault="00293F09" w:rsidP="00293F09">
      <w:pPr>
        <w:widowControl w:val="0"/>
        <w:tabs>
          <w:tab w:val="left" w:pos="567"/>
        </w:tabs>
        <w:rPr>
          <w:bCs/>
          <w:snapToGrid w:val="0"/>
          <w:sz w:val="22"/>
          <w:szCs w:val="22"/>
        </w:rPr>
      </w:pPr>
      <w:r>
        <w:rPr>
          <w:bCs/>
          <w:snapToGrid w:val="0"/>
          <w:sz w:val="22"/>
          <w:szCs w:val="22"/>
        </w:rPr>
        <w:t>Infuzine sistema (per „T“ formos jungtį) Moflaxa galima leisti su šiais tirpalais: injekciniu vandeniu, 9 mg/ml (0,9 </w:t>
      </w:r>
      <w:r>
        <w:rPr>
          <w:snapToGrid w:val="0"/>
          <w:sz w:val="22"/>
          <w:szCs w:val="22"/>
        </w:rPr>
        <w:sym w:font="Symbol" w:char="F025"/>
      </w:r>
      <w:r>
        <w:rPr>
          <w:snapToGrid w:val="0"/>
          <w:sz w:val="22"/>
          <w:szCs w:val="22"/>
        </w:rPr>
        <w:t>)</w:t>
      </w:r>
      <w:r>
        <w:rPr>
          <w:bCs/>
          <w:snapToGrid w:val="0"/>
          <w:sz w:val="22"/>
          <w:szCs w:val="22"/>
        </w:rPr>
        <w:t xml:space="preserve"> natrio chlorido tirpalu, 1 mol/l (vienmoliniu) natrio chlorido tirpalu, 50 mg/ml, 100 mg/ml, 400 mg/ml (5 </w:t>
      </w:r>
      <w:r>
        <w:rPr>
          <w:snapToGrid w:val="0"/>
          <w:sz w:val="22"/>
          <w:szCs w:val="22"/>
        </w:rPr>
        <w:sym w:font="Symbol" w:char="F025"/>
      </w:r>
      <w:r>
        <w:rPr>
          <w:bCs/>
          <w:snapToGrid w:val="0"/>
          <w:sz w:val="22"/>
          <w:szCs w:val="22"/>
        </w:rPr>
        <w:t>, 10 </w:t>
      </w:r>
      <w:r>
        <w:rPr>
          <w:snapToGrid w:val="0"/>
          <w:sz w:val="22"/>
          <w:szCs w:val="22"/>
        </w:rPr>
        <w:sym w:font="Symbol" w:char="F025"/>
      </w:r>
      <w:r>
        <w:rPr>
          <w:bCs/>
          <w:snapToGrid w:val="0"/>
          <w:sz w:val="22"/>
          <w:szCs w:val="22"/>
        </w:rPr>
        <w:t xml:space="preserve"> arba 40 </w:t>
      </w:r>
      <w:r>
        <w:rPr>
          <w:snapToGrid w:val="0"/>
          <w:sz w:val="22"/>
          <w:szCs w:val="22"/>
        </w:rPr>
        <w:sym w:font="Symbol" w:char="F025"/>
      </w:r>
      <w:r>
        <w:rPr>
          <w:snapToGrid w:val="0"/>
          <w:sz w:val="22"/>
          <w:szCs w:val="22"/>
        </w:rPr>
        <w:t>)</w:t>
      </w:r>
      <w:r>
        <w:rPr>
          <w:bCs/>
          <w:snapToGrid w:val="0"/>
          <w:sz w:val="22"/>
          <w:szCs w:val="22"/>
        </w:rPr>
        <w:t xml:space="preserve"> gliukozės tirpalais, 200 mg/ml (20 </w:t>
      </w:r>
      <w:r>
        <w:rPr>
          <w:snapToGrid w:val="0"/>
          <w:sz w:val="22"/>
          <w:szCs w:val="22"/>
        </w:rPr>
        <w:sym w:font="Symbol" w:char="F025"/>
      </w:r>
      <w:r>
        <w:rPr>
          <w:snapToGrid w:val="0"/>
          <w:sz w:val="22"/>
          <w:szCs w:val="22"/>
        </w:rPr>
        <w:t>)</w:t>
      </w:r>
      <w:r>
        <w:rPr>
          <w:bCs/>
          <w:snapToGrid w:val="0"/>
          <w:sz w:val="22"/>
          <w:szCs w:val="22"/>
        </w:rPr>
        <w:t xml:space="preserve"> ksilitolio tirpalu, Ringerio tirpalu, sudėtiniu natrio laktato tirpalu (Hartmano tirpalu, Ringerio laktato tirpalu).</w:t>
      </w:r>
    </w:p>
    <w:p w:rsidR="00293F09" w:rsidRDefault="00293F09" w:rsidP="00293F09">
      <w:pPr>
        <w:widowControl w:val="0"/>
        <w:tabs>
          <w:tab w:val="left" w:pos="567"/>
        </w:tabs>
        <w:rPr>
          <w:bCs/>
          <w:snapToGrid w:val="0"/>
          <w:sz w:val="22"/>
          <w:szCs w:val="22"/>
        </w:rPr>
      </w:pPr>
      <w:r>
        <w:rPr>
          <w:bCs/>
          <w:snapToGrid w:val="0"/>
          <w:sz w:val="22"/>
          <w:szCs w:val="22"/>
        </w:rPr>
        <w:t>Moflaxa negalima infuzuoti kartu su kitais vaistiniais preparatais.</w:t>
      </w:r>
    </w:p>
    <w:p w:rsidR="00293F09" w:rsidRDefault="00293F09" w:rsidP="00293F09">
      <w:pPr>
        <w:widowControl w:val="0"/>
        <w:tabs>
          <w:tab w:val="left" w:pos="567"/>
        </w:tabs>
        <w:rPr>
          <w:snapToGrid w:val="0"/>
          <w:sz w:val="22"/>
          <w:szCs w:val="22"/>
        </w:rPr>
      </w:pPr>
      <w:r>
        <w:rPr>
          <w:snapToGrid w:val="0"/>
          <w:sz w:val="22"/>
          <w:szCs w:val="22"/>
        </w:rPr>
        <w:t>Moflaxa infuzinis tirpalas yra nesuderinamas su toliau išvardytais tirpalais:</w:t>
      </w:r>
    </w:p>
    <w:p w:rsidR="00293F09" w:rsidRDefault="00293F09" w:rsidP="00293F09">
      <w:pPr>
        <w:widowControl w:val="0"/>
        <w:tabs>
          <w:tab w:val="left" w:pos="567"/>
        </w:tabs>
        <w:rPr>
          <w:snapToGrid w:val="0"/>
          <w:sz w:val="22"/>
          <w:szCs w:val="22"/>
        </w:rPr>
      </w:pPr>
      <w:r>
        <w:rPr>
          <w:snapToGrid w:val="0"/>
          <w:sz w:val="22"/>
          <w:szCs w:val="22"/>
        </w:rPr>
        <w:t>100 mg/ml (10 </w:t>
      </w:r>
      <w:r>
        <w:rPr>
          <w:snapToGrid w:val="0"/>
          <w:sz w:val="22"/>
          <w:szCs w:val="22"/>
        </w:rPr>
        <w:sym w:font="Symbol" w:char="F025"/>
      </w:r>
      <w:r>
        <w:rPr>
          <w:snapToGrid w:val="0"/>
          <w:sz w:val="22"/>
          <w:szCs w:val="22"/>
        </w:rPr>
        <w:t>) ir 200 mg/ml (20 </w:t>
      </w:r>
      <w:r>
        <w:rPr>
          <w:snapToGrid w:val="0"/>
          <w:sz w:val="22"/>
          <w:szCs w:val="22"/>
        </w:rPr>
        <w:sym w:font="Symbol" w:char="F025"/>
      </w:r>
      <w:r>
        <w:rPr>
          <w:snapToGrid w:val="0"/>
          <w:sz w:val="22"/>
          <w:szCs w:val="22"/>
        </w:rPr>
        <w:t>) natrio chlorido tirpalais;</w:t>
      </w:r>
    </w:p>
    <w:p w:rsidR="00293F09" w:rsidRDefault="00293F09" w:rsidP="00293F09">
      <w:pPr>
        <w:widowControl w:val="0"/>
        <w:tabs>
          <w:tab w:val="left" w:pos="567"/>
        </w:tabs>
        <w:rPr>
          <w:sz w:val="22"/>
          <w:szCs w:val="22"/>
        </w:rPr>
      </w:pPr>
      <w:r>
        <w:rPr>
          <w:snapToGrid w:val="0"/>
          <w:sz w:val="22"/>
          <w:szCs w:val="22"/>
        </w:rPr>
        <w:t>42 mg/ml (4,2 </w:t>
      </w:r>
      <w:r>
        <w:rPr>
          <w:snapToGrid w:val="0"/>
          <w:sz w:val="22"/>
          <w:szCs w:val="22"/>
        </w:rPr>
        <w:sym w:font="Symbol" w:char="F025"/>
      </w:r>
      <w:r>
        <w:rPr>
          <w:snapToGrid w:val="0"/>
          <w:sz w:val="22"/>
          <w:szCs w:val="22"/>
        </w:rPr>
        <w:t>) ir 84 mg/ml (8,4 </w:t>
      </w:r>
      <w:r>
        <w:rPr>
          <w:snapToGrid w:val="0"/>
          <w:sz w:val="22"/>
          <w:szCs w:val="22"/>
        </w:rPr>
        <w:sym w:font="Symbol" w:char="F025"/>
      </w:r>
      <w:r>
        <w:rPr>
          <w:snapToGrid w:val="0"/>
          <w:sz w:val="22"/>
          <w:szCs w:val="22"/>
        </w:rPr>
        <w:t>) natrio-vandenilio karbonato tirpalais.</w:t>
      </w:r>
    </w:p>
    <w:p w:rsidR="00293F09" w:rsidRDefault="00293F09" w:rsidP="00293F09">
      <w:pPr>
        <w:widowControl w:val="0"/>
        <w:rPr>
          <w:sz w:val="22"/>
          <w:szCs w:val="22"/>
        </w:rPr>
      </w:pPr>
    </w:p>
    <w:p w:rsidR="00BA6577" w:rsidRDefault="00BA6577">
      <w:bookmarkStart w:id="3" w:name="_GoBack"/>
      <w:bookmarkEnd w:id="3"/>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10BC"/>
    <w:multiLevelType w:val="hybridMultilevel"/>
    <w:tmpl w:val="62A25C8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A4B1F"/>
    <w:multiLevelType w:val="hybridMultilevel"/>
    <w:tmpl w:val="70F8613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F56D59"/>
    <w:multiLevelType w:val="hybridMultilevel"/>
    <w:tmpl w:val="64FA2E2A"/>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2AC4AA3"/>
    <w:multiLevelType w:val="hybridMultilevel"/>
    <w:tmpl w:val="0D96AE5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30BE62FC">
      <w:numFmt w:val="bullet"/>
      <w:lvlText w:val="•"/>
      <w:lvlJc w:val="left"/>
      <w:pPr>
        <w:ind w:left="1650" w:hanging="57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B23F79"/>
    <w:multiLevelType w:val="hybridMultilevel"/>
    <w:tmpl w:val="9470FA8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264C8"/>
    <w:multiLevelType w:val="hybridMultilevel"/>
    <w:tmpl w:val="17B839CA"/>
    <w:lvl w:ilvl="0" w:tplc="2BD600AC">
      <w:start w:val="1"/>
      <w:numFmt w:val="bullet"/>
      <w:lvlText w:val="-"/>
      <w:lvlJc w:val="left"/>
      <w:pPr>
        <w:tabs>
          <w:tab w:val="num" w:pos="567"/>
        </w:tabs>
        <w:ind w:left="567" w:hanging="567"/>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720E19"/>
    <w:multiLevelType w:val="hybridMultilevel"/>
    <w:tmpl w:val="FC7A83FA"/>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33546CA"/>
    <w:multiLevelType w:val="hybridMultilevel"/>
    <w:tmpl w:val="FC586C90"/>
    <w:lvl w:ilvl="0" w:tplc="63F07E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5332D2"/>
    <w:multiLevelType w:val="hybridMultilevel"/>
    <w:tmpl w:val="D714D61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141F69"/>
    <w:multiLevelType w:val="hybridMultilevel"/>
    <w:tmpl w:val="5376497A"/>
    <w:lvl w:ilvl="0" w:tplc="BF06C694">
      <w:start w:val="1"/>
      <w:numFmt w:val="bullet"/>
      <w:lvlText w:val="-"/>
      <w:lvlJc w:val="left"/>
      <w:pPr>
        <w:tabs>
          <w:tab w:val="num" w:pos="567"/>
        </w:tabs>
        <w:ind w:left="567" w:hanging="567"/>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D1E47"/>
    <w:multiLevelType w:val="hybridMultilevel"/>
    <w:tmpl w:val="9178376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B652DF"/>
    <w:multiLevelType w:val="hybridMultilevel"/>
    <w:tmpl w:val="0D34D0A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F504C40"/>
    <w:multiLevelType w:val="hybridMultilevel"/>
    <w:tmpl w:val="EC8EC16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A05145"/>
    <w:multiLevelType w:val="hybridMultilevel"/>
    <w:tmpl w:val="F1F86F5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F3778E"/>
    <w:multiLevelType w:val="hybridMultilevel"/>
    <w:tmpl w:val="9D149FD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D744B2"/>
    <w:multiLevelType w:val="hybridMultilevel"/>
    <w:tmpl w:val="3196CE8E"/>
    <w:lvl w:ilvl="0" w:tplc="4C0E32F2">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920054"/>
    <w:multiLevelType w:val="hybridMultilevel"/>
    <w:tmpl w:val="A2E6E0A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3D3810"/>
    <w:multiLevelType w:val="hybridMultilevel"/>
    <w:tmpl w:val="5F1E94C0"/>
    <w:lvl w:ilvl="0" w:tplc="2BD600AC">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7"/>
  </w:num>
  <w:num w:numId="4">
    <w:abstractNumId w:val="12"/>
  </w:num>
  <w:num w:numId="5">
    <w:abstractNumId w:val="1"/>
  </w:num>
  <w:num w:numId="6">
    <w:abstractNumId w:val="16"/>
  </w:num>
  <w:num w:numId="7">
    <w:abstractNumId w:val="0"/>
  </w:num>
  <w:num w:numId="8">
    <w:abstractNumId w:val="4"/>
  </w:num>
  <w:num w:numId="9">
    <w:abstractNumId w:val="9"/>
  </w:num>
  <w:num w:numId="10">
    <w:abstractNumId w:val="14"/>
  </w:num>
  <w:num w:numId="11">
    <w:abstractNumId w:val="13"/>
  </w:num>
  <w:num w:numId="12">
    <w:abstractNumId w:val="3"/>
  </w:num>
  <w:num w:numId="13">
    <w:abstractNumId w:val="10"/>
  </w:num>
  <w:num w:numId="14">
    <w:abstractNumId w:val="8"/>
  </w:num>
  <w:num w:numId="15">
    <w:abstractNumId w:val="17"/>
  </w:num>
  <w:num w:numId="16">
    <w:abstractNumId w:val="6"/>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F09"/>
    <w:rsid w:val="00072F85"/>
    <w:rsid w:val="000A5E72"/>
    <w:rsid w:val="000A7B60"/>
    <w:rsid w:val="00181364"/>
    <w:rsid w:val="00293F09"/>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52E6AF-4D3A-49FD-8A08-D5265C292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3F09"/>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20852</Words>
  <Characters>11886</Characters>
  <Application>Microsoft Office Word</Application>
  <DocSecurity>0</DocSecurity>
  <Lines>99</Lines>
  <Paragraphs>65</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vartotojui</vt:lpstr>
      <vt:lpstr>3.	Kaip vartoti Moflaxa</vt:lpstr>
      <vt:lpstr>4.	Galimas šalutinis poveikis</vt:lpstr>
      <vt:lpstr>        5.	Kaip laikyti Moflaxa</vt:lpstr>
      <vt:lpstr>        6.	Pakuotės turinys ir kita informacija</vt:lpstr>
    </vt:vector>
  </TitlesOfParts>
  <Company/>
  <LinksUpToDate>false</LinksUpToDate>
  <CharactersWithSpaces>32673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2025-03-07T09:09:00Z</dcterms:created>
  <dcterms:modified xsi:type="dcterms:W3CDTF">2025-03-07T09:10:00Z</dcterms:modified>
</cp:coreProperties>
</file>