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1EBAD7" w14:textId="77777777" w:rsidR="003A1F32" w:rsidRDefault="003A1F32">
      <w:pPr>
        <w:widowControl w:val="0"/>
        <w:tabs>
          <w:tab w:val="left" w:pos="567"/>
        </w:tabs>
        <w:outlineLvl w:val="0"/>
        <w:rPr>
          <w:b/>
          <w:snapToGrid w:val="0"/>
          <w:sz w:val="22"/>
          <w:szCs w:val="22"/>
        </w:rPr>
      </w:pPr>
      <w:bookmarkStart w:id="0" w:name="Tab"/>
      <w:bookmarkEnd w:id="0"/>
    </w:p>
    <w:p w14:paraId="4AF29A0E" w14:textId="77777777" w:rsidR="003A1F32" w:rsidRDefault="003A1F32">
      <w:pPr>
        <w:widowControl w:val="0"/>
        <w:tabs>
          <w:tab w:val="left" w:pos="567"/>
        </w:tabs>
        <w:outlineLvl w:val="0"/>
        <w:rPr>
          <w:b/>
          <w:snapToGrid w:val="0"/>
          <w:sz w:val="22"/>
          <w:szCs w:val="22"/>
        </w:rPr>
      </w:pPr>
    </w:p>
    <w:p w14:paraId="580CDDA8" w14:textId="77777777" w:rsidR="003A1F32" w:rsidRDefault="003A1F32">
      <w:pPr>
        <w:widowControl w:val="0"/>
        <w:tabs>
          <w:tab w:val="left" w:pos="567"/>
        </w:tabs>
        <w:outlineLvl w:val="0"/>
        <w:rPr>
          <w:b/>
          <w:snapToGrid w:val="0"/>
          <w:sz w:val="22"/>
          <w:szCs w:val="22"/>
        </w:rPr>
      </w:pPr>
    </w:p>
    <w:p w14:paraId="00A05651" w14:textId="77777777" w:rsidR="003A1F32" w:rsidRDefault="003A1F32">
      <w:pPr>
        <w:widowControl w:val="0"/>
        <w:tabs>
          <w:tab w:val="left" w:pos="567"/>
        </w:tabs>
        <w:outlineLvl w:val="0"/>
        <w:rPr>
          <w:b/>
          <w:snapToGrid w:val="0"/>
          <w:sz w:val="22"/>
          <w:szCs w:val="22"/>
        </w:rPr>
      </w:pPr>
    </w:p>
    <w:p w14:paraId="221C2490" w14:textId="77777777" w:rsidR="003A1F32" w:rsidRDefault="003A1F32">
      <w:pPr>
        <w:widowControl w:val="0"/>
        <w:tabs>
          <w:tab w:val="left" w:pos="-1440"/>
          <w:tab w:val="left" w:pos="-720"/>
          <w:tab w:val="left" w:pos="567"/>
        </w:tabs>
        <w:rPr>
          <w:b/>
          <w:snapToGrid w:val="0"/>
          <w:sz w:val="22"/>
          <w:szCs w:val="22"/>
        </w:rPr>
      </w:pPr>
    </w:p>
    <w:p w14:paraId="2CB37890" w14:textId="77777777" w:rsidR="003A1F32" w:rsidRDefault="003A1F32">
      <w:pPr>
        <w:widowControl w:val="0"/>
        <w:tabs>
          <w:tab w:val="left" w:pos="-1440"/>
          <w:tab w:val="left" w:pos="-720"/>
          <w:tab w:val="left" w:pos="567"/>
        </w:tabs>
        <w:rPr>
          <w:b/>
          <w:snapToGrid w:val="0"/>
          <w:sz w:val="22"/>
          <w:szCs w:val="22"/>
        </w:rPr>
      </w:pPr>
    </w:p>
    <w:p w14:paraId="7C24FFE4" w14:textId="77777777" w:rsidR="003A1F32" w:rsidRDefault="003A1F32">
      <w:pPr>
        <w:widowControl w:val="0"/>
        <w:tabs>
          <w:tab w:val="left" w:pos="-1440"/>
          <w:tab w:val="left" w:pos="-720"/>
          <w:tab w:val="left" w:pos="567"/>
        </w:tabs>
        <w:rPr>
          <w:b/>
          <w:snapToGrid w:val="0"/>
          <w:sz w:val="22"/>
          <w:szCs w:val="22"/>
        </w:rPr>
      </w:pPr>
    </w:p>
    <w:p w14:paraId="3279D2A4" w14:textId="77777777" w:rsidR="003A1F32" w:rsidRDefault="003A1F32">
      <w:pPr>
        <w:widowControl w:val="0"/>
        <w:tabs>
          <w:tab w:val="left" w:pos="-1440"/>
          <w:tab w:val="left" w:pos="-720"/>
          <w:tab w:val="left" w:pos="567"/>
        </w:tabs>
        <w:rPr>
          <w:b/>
          <w:snapToGrid w:val="0"/>
          <w:sz w:val="22"/>
          <w:szCs w:val="22"/>
        </w:rPr>
      </w:pPr>
    </w:p>
    <w:p w14:paraId="0692A2BE" w14:textId="77777777" w:rsidR="003A1F32" w:rsidRDefault="003A1F32">
      <w:pPr>
        <w:widowControl w:val="0"/>
        <w:tabs>
          <w:tab w:val="left" w:pos="-1440"/>
          <w:tab w:val="left" w:pos="-720"/>
          <w:tab w:val="left" w:pos="567"/>
        </w:tabs>
        <w:rPr>
          <w:b/>
          <w:snapToGrid w:val="0"/>
          <w:sz w:val="22"/>
          <w:szCs w:val="22"/>
        </w:rPr>
      </w:pPr>
    </w:p>
    <w:p w14:paraId="4279F93D" w14:textId="77777777" w:rsidR="003A1F32" w:rsidRDefault="003A1F32">
      <w:pPr>
        <w:widowControl w:val="0"/>
        <w:tabs>
          <w:tab w:val="left" w:pos="-1440"/>
          <w:tab w:val="left" w:pos="-720"/>
          <w:tab w:val="left" w:pos="567"/>
        </w:tabs>
        <w:rPr>
          <w:b/>
          <w:snapToGrid w:val="0"/>
          <w:sz w:val="22"/>
          <w:szCs w:val="22"/>
        </w:rPr>
      </w:pPr>
    </w:p>
    <w:p w14:paraId="5C5B6510" w14:textId="77777777" w:rsidR="003A1F32" w:rsidRDefault="003A1F32">
      <w:pPr>
        <w:widowControl w:val="0"/>
        <w:tabs>
          <w:tab w:val="left" w:pos="-1440"/>
          <w:tab w:val="left" w:pos="-720"/>
          <w:tab w:val="left" w:pos="567"/>
        </w:tabs>
        <w:rPr>
          <w:b/>
          <w:snapToGrid w:val="0"/>
          <w:sz w:val="22"/>
          <w:szCs w:val="22"/>
        </w:rPr>
      </w:pPr>
    </w:p>
    <w:p w14:paraId="3940F0BA" w14:textId="77777777" w:rsidR="003A1F32" w:rsidRDefault="003A1F32">
      <w:pPr>
        <w:widowControl w:val="0"/>
        <w:tabs>
          <w:tab w:val="left" w:pos="-1440"/>
          <w:tab w:val="left" w:pos="-720"/>
          <w:tab w:val="left" w:pos="567"/>
        </w:tabs>
        <w:rPr>
          <w:b/>
          <w:snapToGrid w:val="0"/>
          <w:sz w:val="22"/>
          <w:szCs w:val="22"/>
        </w:rPr>
      </w:pPr>
    </w:p>
    <w:p w14:paraId="0B5FE837" w14:textId="77777777" w:rsidR="003A1F32" w:rsidRDefault="003A1F32">
      <w:pPr>
        <w:widowControl w:val="0"/>
        <w:tabs>
          <w:tab w:val="left" w:pos="-1440"/>
          <w:tab w:val="left" w:pos="-720"/>
          <w:tab w:val="left" w:pos="567"/>
        </w:tabs>
        <w:rPr>
          <w:b/>
          <w:snapToGrid w:val="0"/>
          <w:sz w:val="22"/>
          <w:szCs w:val="22"/>
        </w:rPr>
      </w:pPr>
    </w:p>
    <w:p w14:paraId="795C34E2" w14:textId="77777777" w:rsidR="003A1F32" w:rsidRDefault="003A1F32">
      <w:pPr>
        <w:widowControl w:val="0"/>
        <w:tabs>
          <w:tab w:val="left" w:pos="-1440"/>
          <w:tab w:val="left" w:pos="-720"/>
          <w:tab w:val="left" w:pos="567"/>
        </w:tabs>
        <w:rPr>
          <w:b/>
          <w:snapToGrid w:val="0"/>
          <w:sz w:val="22"/>
          <w:szCs w:val="22"/>
        </w:rPr>
      </w:pPr>
    </w:p>
    <w:p w14:paraId="6165B710" w14:textId="77777777" w:rsidR="003A1F32" w:rsidRDefault="003A1F32">
      <w:pPr>
        <w:widowControl w:val="0"/>
        <w:tabs>
          <w:tab w:val="left" w:pos="-1440"/>
          <w:tab w:val="left" w:pos="-720"/>
          <w:tab w:val="left" w:pos="567"/>
        </w:tabs>
        <w:rPr>
          <w:b/>
          <w:snapToGrid w:val="0"/>
          <w:sz w:val="22"/>
          <w:szCs w:val="22"/>
        </w:rPr>
      </w:pPr>
    </w:p>
    <w:p w14:paraId="162CCF7C" w14:textId="77777777" w:rsidR="003A1F32" w:rsidRDefault="003A1F32">
      <w:pPr>
        <w:widowControl w:val="0"/>
        <w:tabs>
          <w:tab w:val="left" w:pos="-1440"/>
          <w:tab w:val="left" w:pos="-720"/>
          <w:tab w:val="left" w:pos="567"/>
        </w:tabs>
        <w:rPr>
          <w:b/>
          <w:snapToGrid w:val="0"/>
          <w:sz w:val="22"/>
          <w:szCs w:val="22"/>
        </w:rPr>
      </w:pPr>
    </w:p>
    <w:p w14:paraId="50208663" w14:textId="77777777" w:rsidR="003A1F32" w:rsidRDefault="003A1F32">
      <w:pPr>
        <w:widowControl w:val="0"/>
        <w:tabs>
          <w:tab w:val="left" w:pos="-1440"/>
          <w:tab w:val="left" w:pos="-720"/>
          <w:tab w:val="left" w:pos="567"/>
        </w:tabs>
        <w:rPr>
          <w:b/>
          <w:snapToGrid w:val="0"/>
          <w:sz w:val="22"/>
          <w:szCs w:val="22"/>
        </w:rPr>
      </w:pPr>
    </w:p>
    <w:p w14:paraId="0AD0629A" w14:textId="77777777" w:rsidR="003A1F32" w:rsidRDefault="003A1F32">
      <w:pPr>
        <w:widowControl w:val="0"/>
        <w:tabs>
          <w:tab w:val="left" w:pos="-1440"/>
          <w:tab w:val="left" w:pos="-720"/>
          <w:tab w:val="left" w:pos="567"/>
        </w:tabs>
        <w:rPr>
          <w:b/>
          <w:snapToGrid w:val="0"/>
          <w:sz w:val="22"/>
          <w:szCs w:val="22"/>
        </w:rPr>
      </w:pPr>
    </w:p>
    <w:p w14:paraId="7763713A" w14:textId="77777777" w:rsidR="003A1F32" w:rsidRDefault="003A1F32">
      <w:pPr>
        <w:widowControl w:val="0"/>
        <w:tabs>
          <w:tab w:val="left" w:pos="-1440"/>
          <w:tab w:val="left" w:pos="-720"/>
          <w:tab w:val="left" w:pos="567"/>
        </w:tabs>
        <w:rPr>
          <w:b/>
          <w:snapToGrid w:val="0"/>
          <w:sz w:val="22"/>
          <w:szCs w:val="22"/>
        </w:rPr>
      </w:pPr>
    </w:p>
    <w:p w14:paraId="3CFBC29E" w14:textId="77777777" w:rsidR="003A1F32" w:rsidRDefault="003A1F32">
      <w:pPr>
        <w:widowControl w:val="0"/>
        <w:tabs>
          <w:tab w:val="left" w:pos="-1440"/>
          <w:tab w:val="left" w:pos="-720"/>
          <w:tab w:val="left" w:pos="567"/>
        </w:tabs>
        <w:rPr>
          <w:b/>
          <w:snapToGrid w:val="0"/>
          <w:sz w:val="22"/>
          <w:szCs w:val="22"/>
        </w:rPr>
      </w:pPr>
    </w:p>
    <w:p w14:paraId="21660DAE" w14:textId="77777777" w:rsidR="003A1F32" w:rsidRDefault="003A1F32">
      <w:pPr>
        <w:widowControl w:val="0"/>
        <w:tabs>
          <w:tab w:val="left" w:pos="-1440"/>
          <w:tab w:val="left" w:pos="-720"/>
          <w:tab w:val="left" w:pos="567"/>
        </w:tabs>
        <w:rPr>
          <w:b/>
          <w:snapToGrid w:val="0"/>
          <w:sz w:val="22"/>
          <w:szCs w:val="22"/>
        </w:rPr>
      </w:pPr>
    </w:p>
    <w:p w14:paraId="63277D5D" w14:textId="77777777" w:rsidR="003A1F32" w:rsidRDefault="003A1F32">
      <w:pPr>
        <w:widowControl w:val="0"/>
        <w:tabs>
          <w:tab w:val="left" w:pos="-1440"/>
          <w:tab w:val="left" w:pos="-720"/>
          <w:tab w:val="left" w:pos="567"/>
        </w:tabs>
        <w:rPr>
          <w:b/>
          <w:snapToGrid w:val="0"/>
          <w:sz w:val="22"/>
          <w:szCs w:val="22"/>
        </w:rPr>
      </w:pPr>
    </w:p>
    <w:p w14:paraId="7D01389D" w14:textId="77777777" w:rsidR="003A1F32" w:rsidRDefault="003A1F32">
      <w:pPr>
        <w:widowControl w:val="0"/>
        <w:tabs>
          <w:tab w:val="left" w:pos="-1440"/>
          <w:tab w:val="left" w:pos="-720"/>
          <w:tab w:val="left" w:pos="567"/>
        </w:tabs>
        <w:rPr>
          <w:b/>
          <w:snapToGrid w:val="0"/>
          <w:sz w:val="22"/>
          <w:szCs w:val="22"/>
        </w:rPr>
      </w:pPr>
    </w:p>
    <w:p w14:paraId="32E5EB74" w14:textId="77777777" w:rsidR="003A1F32" w:rsidRDefault="00127B74">
      <w:pPr>
        <w:widowControl w:val="0"/>
        <w:tabs>
          <w:tab w:val="left" w:pos="567"/>
        </w:tabs>
        <w:jc w:val="center"/>
        <w:outlineLvl w:val="1"/>
        <w:rPr>
          <w:b/>
          <w:snapToGrid w:val="0"/>
          <w:sz w:val="22"/>
          <w:szCs w:val="22"/>
          <w:lang w:eastAsia="x-none"/>
        </w:rPr>
      </w:pPr>
      <w:r>
        <w:rPr>
          <w:b/>
          <w:bCs/>
          <w:iCs/>
          <w:snapToGrid w:val="0"/>
          <w:sz w:val="22"/>
          <w:szCs w:val="22"/>
          <w:lang w:eastAsia="x-none"/>
        </w:rPr>
        <w:t>I PRIEDAS</w:t>
      </w:r>
    </w:p>
    <w:p w14:paraId="398683E7" w14:textId="77777777" w:rsidR="003A1F32" w:rsidRDefault="003A1F32">
      <w:pPr>
        <w:widowControl w:val="0"/>
        <w:tabs>
          <w:tab w:val="left" w:pos="567"/>
        </w:tabs>
        <w:rPr>
          <w:snapToGrid w:val="0"/>
          <w:sz w:val="22"/>
          <w:szCs w:val="22"/>
        </w:rPr>
      </w:pPr>
    </w:p>
    <w:p w14:paraId="787F08AF" w14:textId="77777777" w:rsidR="003A1F32" w:rsidRDefault="00127B74">
      <w:pPr>
        <w:widowControl w:val="0"/>
        <w:tabs>
          <w:tab w:val="left" w:pos="-1440"/>
          <w:tab w:val="left" w:pos="-720"/>
          <w:tab w:val="left" w:pos="567"/>
        </w:tabs>
        <w:jc w:val="center"/>
        <w:rPr>
          <w:b/>
          <w:snapToGrid w:val="0"/>
          <w:sz w:val="22"/>
          <w:szCs w:val="22"/>
        </w:rPr>
      </w:pPr>
      <w:r>
        <w:rPr>
          <w:b/>
          <w:snapToGrid w:val="0"/>
          <w:sz w:val="22"/>
          <w:szCs w:val="22"/>
        </w:rPr>
        <w:t>PREPARATO CHARAKTERISTIKŲ SANTRAUKA</w:t>
      </w:r>
    </w:p>
    <w:p w14:paraId="3C7D24A0" w14:textId="77777777" w:rsidR="003A1F32" w:rsidRDefault="00127B74">
      <w:pPr>
        <w:widowControl w:val="0"/>
        <w:tabs>
          <w:tab w:val="left" w:pos="-1440"/>
        </w:tabs>
        <w:jc w:val="center"/>
        <w:rPr>
          <w:snapToGrid w:val="0"/>
          <w:sz w:val="22"/>
          <w:szCs w:val="22"/>
        </w:rPr>
      </w:pPr>
      <w:r>
        <w:rPr>
          <w:snapToGrid w:val="0"/>
          <w:sz w:val="22"/>
          <w:szCs w:val="22"/>
          <w:lang w:eastAsia="zh-CN"/>
        </w:rPr>
        <w:br w:type="page"/>
      </w:r>
    </w:p>
    <w:p w14:paraId="27F2DC21" w14:textId="77777777" w:rsidR="003A1F32" w:rsidRDefault="00127B74">
      <w:pPr>
        <w:widowControl w:val="0"/>
        <w:tabs>
          <w:tab w:val="left" w:pos="567"/>
        </w:tabs>
        <w:outlineLvl w:val="2"/>
        <w:rPr>
          <w:b/>
          <w:bCs/>
          <w:snapToGrid w:val="0"/>
          <w:sz w:val="22"/>
          <w:szCs w:val="22"/>
          <w:lang w:eastAsia="x-none"/>
        </w:rPr>
      </w:pPr>
      <w:r>
        <w:rPr>
          <w:b/>
          <w:bCs/>
          <w:snapToGrid w:val="0"/>
          <w:sz w:val="22"/>
          <w:szCs w:val="22"/>
          <w:lang w:eastAsia="x-none"/>
        </w:rPr>
        <w:lastRenderedPageBreak/>
        <w:t>1.</w:t>
      </w:r>
      <w:r>
        <w:rPr>
          <w:b/>
          <w:bCs/>
          <w:snapToGrid w:val="0"/>
          <w:sz w:val="22"/>
          <w:szCs w:val="22"/>
          <w:lang w:eastAsia="x-none"/>
        </w:rPr>
        <w:tab/>
        <w:t>VAISTINIO PREPARATO PAVADINIMAS</w:t>
      </w:r>
    </w:p>
    <w:p w14:paraId="2AF394D6" w14:textId="77777777" w:rsidR="003A1F32" w:rsidRDefault="003A1F32">
      <w:pPr>
        <w:widowControl w:val="0"/>
        <w:tabs>
          <w:tab w:val="left" w:pos="567"/>
        </w:tabs>
        <w:rPr>
          <w:snapToGrid w:val="0"/>
          <w:sz w:val="22"/>
          <w:szCs w:val="22"/>
        </w:rPr>
      </w:pPr>
    </w:p>
    <w:p w14:paraId="5DA1AE15" w14:textId="77777777" w:rsidR="003A1F32" w:rsidRDefault="00127B74">
      <w:pPr>
        <w:widowControl w:val="0"/>
        <w:tabs>
          <w:tab w:val="left" w:pos="567"/>
        </w:tabs>
        <w:rPr>
          <w:snapToGrid w:val="0"/>
          <w:sz w:val="22"/>
          <w:szCs w:val="22"/>
        </w:rPr>
      </w:pPr>
      <w:r>
        <w:rPr>
          <w:snapToGrid w:val="0"/>
          <w:sz w:val="22"/>
          <w:szCs w:val="22"/>
        </w:rPr>
        <w:t>Moflaxa 400 mg/250 ml infuzinis tirpalas</w:t>
      </w:r>
    </w:p>
    <w:p w14:paraId="1EA03B64" w14:textId="77777777" w:rsidR="003A1F32" w:rsidRDefault="003A1F32">
      <w:pPr>
        <w:widowControl w:val="0"/>
        <w:tabs>
          <w:tab w:val="left" w:pos="567"/>
        </w:tabs>
        <w:rPr>
          <w:snapToGrid w:val="0"/>
          <w:sz w:val="22"/>
          <w:szCs w:val="22"/>
        </w:rPr>
      </w:pPr>
    </w:p>
    <w:p w14:paraId="0413240E" w14:textId="77777777" w:rsidR="003A1F32" w:rsidRDefault="003A1F32">
      <w:pPr>
        <w:widowControl w:val="0"/>
        <w:tabs>
          <w:tab w:val="left" w:pos="567"/>
        </w:tabs>
        <w:rPr>
          <w:snapToGrid w:val="0"/>
          <w:sz w:val="22"/>
          <w:szCs w:val="22"/>
        </w:rPr>
      </w:pPr>
    </w:p>
    <w:p w14:paraId="6D5ACD74" w14:textId="77777777" w:rsidR="003A1F32" w:rsidRDefault="00127B74">
      <w:pPr>
        <w:widowControl w:val="0"/>
        <w:tabs>
          <w:tab w:val="left" w:pos="567"/>
        </w:tabs>
        <w:outlineLvl w:val="2"/>
        <w:rPr>
          <w:b/>
          <w:bCs/>
          <w:snapToGrid w:val="0"/>
          <w:sz w:val="22"/>
          <w:szCs w:val="22"/>
          <w:lang w:eastAsia="x-none"/>
        </w:rPr>
      </w:pPr>
      <w:r>
        <w:rPr>
          <w:b/>
          <w:bCs/>
          <w:snapToGrid w:val="0"/>
          <w:sz w:val="22"/>
          <w:szCs w:val="22"/>
          <w:lang w:eastAsia="x-none"/>
        </w:rPr>
        <w:t>2.</w:t>
      </w:r>
      <w:r>
        <w:rPr>
          <w:b/>
          <w:bCs/>
          <w:snapToGrid w:val="0"/>
          <w:sz w:val="22"/>
          <w:szCs w:val="22"/>
          <w:lang w:eastAsia="x-none"/>
        </w:rPr>
        <w:tab/>
        <w:t>KOKYBINĖ IR KIEKYBINĖ SUDĖTIS</w:t>
      </w:r>
    </w:p>
    <w:p w14:paraId="4F88C6F6" w14:textId="77777777" w:rsidR="003A1F32" w:rsidRDefault="003A1F32">
      <w:pPr>
        <w:widowControl w:val="0"/>
        <w:tabs>
          <w:tab w:val="left" w:pos="567"/>
        </w:tabs>
        <w:rPr>
          <w:snapToGrid w:val="0"/>
          <w:sz w:val="22"/>
          <w:szCs w:val="22"/>
        </w:rPr>
      </w:pPr>
    </w:p>
    <w:p w14:paraId="4D45B3E4" w14:textId="77777777" w:rsidR="003A1F32" w:rsidRDefault="00127B74">
      <w:pPr>
        <w:widowControl w:val="0"/>
        <w:tabs>
          <w:tab w:val="left" w:pos="567"/>
        </w:tabs>
        <w:rPr>
          <w:snapToGrid w:val="0"/>
          <w:sz w:val="22"/>
          <w:szCs w:val="22"/>
        </w:rPr>
      </w:pPr>
      <w:r>
        <w:rPr>
          <w:snapToGrid w:val="0"/>
          <w:sz w:val="22"/>
          <w:szCs w:val="22"/>
        </w:rPr>
        <w:t>Kiekviename ml infuzinio tirpalo yra moksifloksacino hidrochlorido, atitinkančio 1,6 mg moksifloksacino.</w:t>
      </w:r>
    </w:p>
    <w:p w14:paraId="06131A95" w14:textId="77777777" w:rsidR="003A1F32" w:rsidRDefault="00127B74">
      <w:pPr>
        <w:widowControl w:val="0"/>
        <w:tabs>
          <w:tab w:val="left" w:pos="567"/>
        </w:tabs>
        <w:rPr>
          <w:snapToGrid w:val="0"/>
          <w:sz w:val="22"/>
          <w:szCs w:val="22"/>
        </w:rPr>
      </w:pPr>
      <w:r>
        <w:rPr>
          <w:snapToGrid w:val="0"/>
          <w:sz w:val="22"/>
          <w:szCs w:val="22"/>
        </w:rPr>
        <w:t>Kiekviename 250 ml infuzinio tirpalo buteliuke yra moksifloksacino hidrochlorido, atitinkančio 400 mg moksifloksacino.</w:t>
      </w:r>
    </w:p>
    <w:p w14:paraId="25EF770F" w14:textId="77777777" w:rsidR="003A1F32" w:rsidRDefault="003A1F32">
      <w:pPr>
        <w:widowControl w:val="0"/>
        <w:tabs>
          <w:tab w:val="left" w:pos="567"/>
        </w:tabs>
        <w:rPr>
          <w:snapToGrid w:val="0"/>
          <w:sz w:val="22"/>
          <w:szCs w:val="22"/>
        </w:rPr>
      </w:pPr>
    </w:p>
    <w:p w14:paraId="6EB74560" w14:textId="77777777" w:rsidR="003A1F32" w:rsidRDefault="00127B74">
      <w:pPr>
        <w:widowControl w:val="0"/>
        <w:tabs>
          <w:tab w:val="left" w:pos="567"/>
        </w:tabs>
        <w:rPr>
          <w:snapToGrid w:val="0"/>
          <w:sz w:val="22"/>
          <w:szCs w:val="22"/>
          <w:u w:val="single"/>
        </w:rPr>
      </w:pPr>
      <w:r>
        <w:rPr>
          <w:snapToGrid w:val="0"/>
          <w:sz w:val="22"/>
          <w:szCs w:val="22"/>
          <w:u w:val="single"/>
        </w:rPr>
        <w:t>Pagalbinė medžiaga, kurios poveikis žinomas</w:t>
      </w:r>
    </w:p>
    <w:p w14:paraId="07ED664B" w14:textId="77777777" w:rsidR="003A1F32" w:rsidRDefault="00127B74">
      <w:pPr>
        <w:widowControl w:val="0"/>
        <w:tabs>
          <w:tab w:val="left" w:pos="567"/>
        </w:tabs>
        <w:rPr>
          <w:snapToGrid w:val="0"/>
          <w:sz w:val="22"/>
          <w:szCs w:val="22"/>
        </w:rPr>
      </w:pPr>
      <w:r>
        <w:rPr>
          <w:snapToGrid w:val="0"/>
          <w:sz w:val="22"/>
          <w:szCs w:val="22"/>
        </w:rPr>
        <w:t>Kiekviename ml infuzinio tirpalo yra 0,14 mmol (3,2 mg) natrio.</w:t>
      </w:r>
    </w:p>
    <w:p w14:paraId="397A0CCF" w14:textId="77777777" w:rsidR="003A1F32" w:rsidRDefault="00127B74">
      <w:pPr>
        <w:widowControl w:val="0"/>
        <w:tabs>
          <w:tab w:val="left" w:pos="567"/>
        </w:tabs>
        <w:rPr>
          <w:snapToGrid w:val="0"/>
          <w:sz w:val="22"/>
          <w:szCs w:val="22"/>
        </w:rPr>
      </w:pPr>
      <w:r>
        <w:rPr>
          <w:snapToGrid w:val="0"/>
          <w:sz w:val="22"/>
          <w:szCs w:val="22"/>
        </w:rPr>
        <w:t>250 ml infuzinio tirpalo yra 35,3 mmol (811,9 mg) natrio.</w:t>
      </w:r>
    </w:p>
    <w:p w14:paraId="1A4A3891" w14:textId="77777777" w:rsidR="003A1F32" w:rsidRDefault="003A1F32">
      <w:pPr>
        <w:widowControl w:val="0"/>
        <w:tabs>
          <w:tab w:val="left" w:pos="567"/>
        </w:tabs>
        <w:rPr>
          <w:snapToGrid w:val="0"/>
          <w:sz w:val="22"/>
          <w:szCs w:val="22"/>
        </w:rPr>
      </w:pPr>
    </w:p>
    <w:p w14:paraId="2C68E493" w14:textId="77777777" w:rsidR="003A1F32" w:rsidRDefault="00127B74">
      <w:pPr>
        <w:widowControl w:val="0"/>
        <w:tabs>
          <w:tab w:val="left" w:pos="567"/>
        </w:tabs>
        <w:rPr>
          <w:snapToGrid w:val="0"/>
          <w:sz w:val="22"/>
          <w:szCs w:val="22"/>
        </w:rPr>
      </w:pPr>
      <w:r>
        <w:rPr>
          <w:snapToGrid w:val="0"/>
          <w:sz w:val="22"/>
          <w:szCs w:val="22"/>
        </w:rPr>
        <w:t>Visos pagalbinės medžiagos išvardytos 6.1 skyriuje.</w:t>
      </w:r>
    </w:p>
    <w:p w14:paraId="4F15A355" w14:textId="77777777" w:rsidR="003A1F32" w:rsidRDefault="003A1F32">
      <w:pPr>
        <w:widowControl w:val="0"/>
        <w:tabs>
          <w:tab w:val="left" w:pos="567"/>
        </w:tabs>
        <w:rPr>
          <w:snapToGrid w:val="0"/>
          <w:sz w:val="22"/>
          <w:szCs w:val="22"/>
        </w:rPr>
      </w:pPr>
    </w:p>
    <w:p w14:paraId="0C27DC1C" w14:textId="77777777" w:rsidR="003A1F32" w:rsidRDefault="003A1F32">
      <w:pPr>
        <w:widowControl w:val="0"/>
        <w:tabs>
          <w:tab w:val="left" w:pos="567"/>
        </w:tabs>
        <w:rPr>
          <w:snapToGrid w:val="0"/>
          <w:sz w:val="22"/>
          <w:szCs w:val="22"/>
        </w:rPr>
      </w:pPr>
    </w:p>
    <w:p w14:paraId="7033C4AF" w14:textId="77777777" w:rsidR="003A1F32" w:rsidRDefault="00127B74">
      <w:pPr>
        <w:widowControl w:val="0"/>
        <w:tabs>
          <w:tab w:val="left" w:pos="567"/>
        </w:tabs>
        <w:outlineLvl w:val="2"/>
        <w:rPr>
          <w:b/>
          <w:bCs/>
          <w:snapToGrid w:val="0"/>
          <w:sz w:val="22"/>
          <w:szCs w:val="22"/>
          <w:lang w:eastAsia="x-none"/>
        </w:rPr>
      </w:pPr>
      <w:r>
        <w:rPr>
          <w:b/>
          <w:bCs/>
          <w:snapToGrid w:val="0"/>
          <w:sz w:val="22"/>
          <w:szCs w:val="22"/>
          <w:lang w:eastAsia="x-none"/>
        </w:rPr>
        <w:t>3.</w:t>
      </w:r>
      <w:r>
        <w:rPr>
          <w:b/>
          <w:bCs/>
          <w:snapToGrid w:val="0"/>
          <w:sz w:val="22"/>
          <w:szCs w:val="22"/>
          <w:lang w:eastAsia="x-none"/>
        </w:rPr>
        <w:tab/>
        <w:t>FARMACINĖ FORMA</w:t>
      </w:r>
    </w:p>
    <w:p w14:paraId="0D0D555A" w14:textId="77777777" w:rsidR="003A1F32" w:rsidRDefault="003A1F32">
      <w:pPr>
        <w:widowControl w:val="0"/>
        <w:tabs>
          <w:tab w:val="left" w:pos="567"/>
        </w:tabs>
        <w:rPr>
          <w:snapToGrid w:val="0"/>
          <w:sz w:val="22"/>
          <w:szCs w:val="22"/>
        </w:rPr>
      </w:pPr>
    </w:p>
    <w:p w14:paraId="53902733" w14:textId="77777777" w:rsidR="003A1F32" w:rsidRDefault="00127B74">
      <w:pPr>
        <w:widowControl w:val="0"/>
        <w:tabs>
          <w:tab w:val="left" w:pos="567"/>
        </w:tabs>
        <w:rPr>
          <w:snapToGrid w:val="0"/>
          <w:sz w:val="22"/>
          <w:szCs w:val="22"/>
        </w:rPr>
      </w:pPr>
      <w:r>
        <w:rPr>
          <w:snapToGrid w:val="0"/>
          <w:sz w:val="22"/>
          <w:szCs w:val="22"/>
        </w:rPr>
        <w:t>Infuzinis tirpalas.</w:t>
      </w:r>
    </w:p>
    <w:p w14:paraId="5C3CB0A2" w14:textId="77777777" w:rsidR="003A1F32" w:rsidRDefault="003A1F32">
      <w:pPr>
        <w:widowControl w:val="0"/>
        <w:tabs>
          <w:tab w:val="left" w:pos="567"/>
        </w:tabs>
        <w:rPr>
          <w:snapToGrid w:val="0"/>
          <w:sz w:val="22"/>
          <w:szCs w:val="22"/>
        </w:rPr>
      </w:pPr>
    </w:p>
    <w:p w14:paraId="1F512047" w14:textId="77777777" w:rsidR="003A1F32" w:rsidRDefault="00127B74">
      <w:pPr>
        <w:widowControl w:val="0"/>
        <w:tabs>
          <w:tab w:val="left" w:pos="567"/>
        </w:tabs>
        <w:rPr>
          <w:snapToGrid w:val="0"/>
          <w:sz w:val="22"/>
          <w:szCs w:val="22"/>
        </w:rPr>
      </w:pPr>
      <w:r>
        <w:rPr>
          <w:snapToGrid w:val="0"/>
          <w:sz w:val="22"/>
          <w:szCs w:val="22"/>
        </w:rPr>
        <w:t>Šviesiai geltonai žalias skaidrus, beveik be matomų dalelių tirpalas.</w:t>
      </w:r>
    </w:p>
    <w:p w14:paraId="06500D14" w14:textId="77777777" w:rsidR="003A1F32" w:rsidRDefault="003A1F32">
      <w:pPr>
        <w:widowControl w:val="0"/>
        <w:tabs>
          <w:tab w:val="left" w:pos="567"/>
        </w:tabs>
        <w:rPr>
          <w:snapToGrid w:val="0"/>
          <w:sz w:val="22"/>
          <w:szCs w:val="22"/>
        </w:rPr>
      </w:pPr>
    </w:p>
    <w:p w14:paraId="48125E1B" w14:textId="77777777" w:rsidR="003A1F32" w:rsidRDefault="00127B74">
      <w:pPr>
        <w:widowControl w:val="0"/>
        <w:tabs>
          <w:tab w:val="left" w:pos="567"/>
        </w:tabs>
        <w:rPr>
          <w:snapToGrid w:val="0"/>
          <w:sz w:val="22"/>
          <w:szCs w:val="22"/>
        </w:rPr>
      </w:pPr>
      <w:r>
        <w:rPr>
          <w:snapToGrid w:val="0"/>
          <w:sz w:val="22"/>
          <w:szCs w:val="22"/>
        </w:rPr>
        <w:t>pH: 5,5 – 6,5</w:t>
      </w:r>
    </w:p>
    <w:p w14:paraId="03B1013D" w14:textId="77777777" w:rsidR="003A1F32" w:rsidRDefault="00127B74">
      <w:pPr>
        <w:widowControl w:val="0"/>
        <w:tabs>
          <w:tab w:val="left" w:pos="567"/>
        </w:tabs>
        <w:rPr>
          <w:snapToGrid w:val="0"/>
          <w:sz w:val="22"/>
          <w:szCs w:val="22"/>
        </w:rPr>
      </w:pPr>
      <w:r>
        <w:rPr>
          <w:snapToGrid w:val="0"/>
          <w:sz w:val="22"/>
          <w:szCs w:val="22"/>
        </w:rPr>
        <w:t>Osmoliališkumas: 250 – 300 mosmol/kg</w:t>
      </w:r>
    </w:p>
    <w:p w14:paraId="388922F4" w14:textId="77777777" w:rsidR="003A1F32" w:rsidRDefault="003A1F32">
      <w:pPr>
        <w:widowControl w:val="0"/>
        <w:tabs>
          <w:tab w:val="left" w:pos="567"/>
        </w:tabs>
        <w:rPr>
          <w:snapToGrid w:val="0"/>
          <w:sz w:val="22"/>
          <w:szCs w:val="22"/>
        </w:rPr>
      </w:pPr>
    </w:p>
    <w:p w14:paraId="000EC169" w14:textId="77777777" w:rsidR="003A1F32" w:rsidRDefault="003A1F32">
      <w:pPr>
        <w:widowControl w:val="0"/>
        <w:tabs>
          <w:tab w:val="left" w:pos="567"/>
        </w:tabs>
        <w:rPr>
          <w:snapToGrid w:val="0"/>
          <w:sz w:val="22"/>
          <w:szCs w:val="22"/>
        </w:rPr>
      </w:pPr>
    </w:p>
    <w:p w14:paraId="511E99A8" w14:textId="77777777" w:rsidR="003A1F32" w:rsidRDefault="00127B74">
      <w:pPr>
        <w:widowControl w:val="0"/>
        <w:tabs>
          <w:tab w:val="left" w:pos="567"/>
        </w:tabs>
        <w:outlineLvl w:val="2"/>
        <w:rPr>
          <w:b/>
          <w:bCs/>
          <w:snapToGrid w:val="0"/>
          <w:sz w:val="22"/>
          <w:szCs w:val="22"/>
          <w:lang w:eastAsia="x-none"/>
        </w:rPr>
      </w:pPr>
      <w:r>
        <w:rPr>
          <w:b/>
          <w:bCs/>
          <w:snapToGrid w:val="0"/>
          <w:sz w:val="22"/>
          <w:szCs w:val="22"/>
          <w:lang w:eastAsia="x-none"/>
        </w:rPr>
        <w:t>4.</w:t>
      </w:r>
      <w:r>
        <w:rPr>
          <w:b/>
          <w:bCs/>
          <w:snapToGrid w:val="0"/>
          <w:sz w:val="22"/>
          <w:szCs w:val="22"/>
          <w:lang w:eastAsia="x-none"/>
        </w:rPr>
        <w:tab/>
        <w:t>KLINIKINĖ INFORMACIJA</w:t>
      </w:r>
    </w:p>
    <w:p w14:paraId="1DF9AAEF" w14:textId="77777777" w:rsidR="003A1F32" w:rsidRDefault="003A1F32">
      <w:pPr>
        <w:widowControl w:val="0"/>
        <w:tabs>
          <w:tab w:val="left" w:pos="567"/>
        </w:tabs>
        <w:rPr>
          <w:snapToGrid w:val="0"/>
          <w:sz w:val="22"/>
          <w:szCs w:val="22"/>
        </w:rPr>
      </w:pPr>
    </w:p>
    <w:p w14:paraId="0E1F5F54" w14:textId="77777777" w:rsidR="003A1F32" w:rsidRDefault="00127B74">
      <w:pPr>
        <w:widowControl w:val="0"/>
        <w:tabs>
          <w:tab w:val="left" w:pos="567"/>
        </w:tabs>
        <w:jc w:val="both"/>
        <w:outlineLvl w:val="3"/>
        <w:rPr>
          <w:b/>
          <w:bCs/>
          <w:snapToGrid w:val="0"/>
          <w:sz w:val="22"/>
          <w:szCs w:val="22"/>
          <w:lang w:eastAsia="x-none"/>
        </w:rPr>
      </w:pPr>
      <w:r>
        <w:rPr>
          <w:b/>
          <w:bCs/>
          <w:snapToGrid w:val="0"/>
          <w:sz w:val="22"/>
          <w:szCs w:val="22"/>
          <w:lang w:eastAsia="x-none"/>
        </w:rPr>
        <w:t>4.1</w:t>
      </w:r>
      <w:r>
        <w:rPr>
          <w:b/>
          <w:bCs/>
          <w:snapToGrid w:val="0"/>
          <w:sz w:val="22"/>
          <w:szCs w:val="22"/>
          <w:lang w:eastAsia="x-none"/>
        </w:rPr>
        <w:tab/>
        <w:t>Terapinės indikacijos</w:t>
      </w:r>
    </w:p>
    <w:p w14:paraId="6498DE73" w14:textId="77777777" w:rsidR="003A1F32" w:rsidRDefault="003A1F32">
      <w:pPr>
        <w:widowControl w:val="0"/>
        <w:tabs>
          <w:tab w:val="left" w:pos="567"/>
        </w:tabs>
        <w:rPr>
          <w:snapToGrid w:val="0"/>
          <w:sz w:val="22"/>
          <w:szCs w:val="22"/>
        </w:rPr>
      </w:pPr>
    </w:p>
    <w:p w14:paraId="579ABFD0" w14:textId="77777777" w:rsidR="003A1F32" w:rsidRDefault="00127B74">
      <w:pPr>
        <w:widowControl w:val="0"/>
        <w:tabs>
          <w:tab w:val="left" w:pos="567"/>
        </w:tabs>
        <w:rPr>
          <w:snapToGrid w:val="0"/>
          <w:sz w:val="22"/>
          <w:szCs w:val="22"/>
        </w:rPr>
      </w:pPr>
      <w:r>
        <w:rPr>
          <w:snapToGrid w:val="0"/>
          <w:sz w:val="22"/>
          <w:szCs w:val="22"/>
        </w:rPr>
        <w:t>Moflaxa infuziniu tirpalu gydomos:</w:t>
      </w:r>
    </w:p>
    <w:p w14:paraId="66BD66D3" w14:textId="77777777" w:rsidR="003A1F32" w:rsidRDefault="00127B74">
      <w:pPr>
        <w:widowControl w:val="0"/>
        <w:numPr>
          <w:ilvl w:val="0"/>
          <w:numId w:val="4"/>
        </w:numPr>
        <w:ind w:left="567" w:hanging="567"/>
        <w:contextualSpacing/>
        <w:rPr>
          <w:rFonts w:eastAsia="Calibri"/>
          <w:sz w:val="22"/>
          <w:szCs w:val="22"/>
        </w:rPr>
      </w:pPr>
      <w:r>
        <w:rPr>
          <w:rFonts w:eastAsia="Calibri"/>
          <w:sz w:val="22"/>
          <w:szCs w:val="22"/>
        </w:rPr>
        <w:t>bendruomenėje įgyta pneumonija;</w:t>
      </w:r>
    </w:p>
    <w:p w14:paraId="0B1EABCF" w14:textId="77777777" w:rsidR="003A1F32" w:rsidRDefault="00127B74">
      <w:pPr>
        <w:widowControl w:val="0"/>
        <w:numPr>
          <w:ilvl w:val="0"/>
          <w:numId w:val="4"/>
        </w:numPr>
        <w:ind w:left="567" w:hanging="567"/>
        <w:contextualSpacing/>
        <w:rPr>
          <w:rFonts w:eastAsia="Calibri"/>
          <w:sz w:val="22"/>
          <w:szCs w:val="22"/>
        </w:rPr>
      </w:pPr>
      <w:r>
        <w:rPr>
          <w:rFonts w:eastAsia="Calibri"/>
          <w:sz w:val="22"/>
          <w:szCs w:val="22"/>
        </w:rPr>
        <w:t>odos ir poodinių audinių komplikuotos infekcinės ligos.</w:t>
      </w:r>
    </w:p>
    <w:p w14:paraId="32B1E10B" w14:textId="77777777" w:rsidR="003A1F32" w:rsidRDefault="003A1F32">
      <w:pPr>
        <w:widowControl w:val="0"/>
        <w:tabs>
          <w:tab w:val="left" w:pos="567"/>
        </w:tabs>
        <w:contextualSpacing/>
        <w:rPr>
          <w:rFonts w:eastAsia="Calibri"/>
          <w:sz w:val="22"/>
          <w:szCs w:val="22"/>
        </w:rPr>
      </w:pPr>
    </w:p>
    <w:p w14:paraId="6D13295A" w14:textId="77777777" w:rsidR="003A1F32" w:rsidRDefault="00127B74">
      <w:pPr>
        <w:widowControl w:val="0"/>
        <w:tabs>
          <w:tab w:val="left" w:pos="567"/>
        </w:tabs>
        <w:rPr>
          <w:snapToGrid w:val="0"/>
          <w:sz w:val="22"/>
          <w:szCs w:val="22"/>
        </w:rPr>
      </w:pPr>
      <w:r>
        <w:rPr>
          <w:snapToGrid w:val="0"/>
          <w:sz w:val="22"/>
          <w:szCs w:val="22"/>
        </w:rPr>
        <w:t>Moksifloksaciną reikia vartoti tik tais atvejais, kai nusprendžiama, kad šių infekcinių ligų pradiniam gydymui netinka įprastai rekomenduojami antibakteriniai vaistiniai preparatai.</w:t>
      </w:r>
    </w:p>
    <w:p w14:paraId="1326510B" w14:textId="77777777" w:rsidR="003A1F32" w:rsidRDefault="003A1F32">
      <w:pPr>
        <w:widowControl w:val="0"/>
        <w:tabs>
          <w:tab w:val="left" w:pos="0"/>
          <w:tab w:val="left" w:pos="567"/>
        </w:tabs>
        <w:rPr>
          <w:snapToGrid w:val="0"/>
          <w:sz w:val="22"/>
          <w:szCs w:val="22"/>
        </w:rPr>
      </w:pPr>
    </w:p>
    <w:p w14:paraId="3FFFC37A" w14:textId="77777777" w:rsidR="003A1F32" w:rsidRDefault="00127B74">
      <w:pPr>
        <w:widowControl w:val="0"/>
        <w:tabs>
          <w:tab w:val="left" w:pos="567"/>
        </w:tabs>
        <w:rPr>
          <w:snapToGrid w:val="0"/>
          <w:sz w:val="22"/>
          <w:szCs w:val="22"/>
        </w:rPr>
      </w:pPr>
      <w:r>
        <w:rPr>
          <w:snapToGrid w:val="0"/>
          <w:sz w:val="22"/>
          <w:szCs w:val="22"/>
        </w:rPr>
        <w:t>Reikia atsižvelgti į oficialias tinkamo antibakterinių vaistinių preparatų vartojimo rekomendacijas.</w:t>
      </w:r>
    </w:p>
    <w:p w14:paraId="51FAE6CD" w14:textId="77777777" w:rsidR="003A1F32" w:rsidRDefault="003A1F32">
      <w:pPr>
        <w:widowControl w:val="0"/>
        <w:tabs>
          <w:tab w:val="left" w:pos="567"/>
        </w:tabs>
        <w:rPr>
          <w:snapToGrid w:val="0"/>
          <w:sz w:val="22"/>
          <w:szCs w:val="22"/>
        </w:rPr>
      </w:pPr>
    </w:p>
    <w:p w14:paraId="21752B41" w14:textId="77777777" w:rsidR="003A1F32" w:rsidRDefault="00127B74">
      <w:pPr>
        <w:widowControl w:val="0"/>
        <w:tabs>
          <w:tab w:val="left" w:pos="567"/>
        </w:tabs>
        <w:jc w:val="both"/>
        <w:outlineLvl w:val="3"/>
        <w:rPr>
          <w:b/>
          <w:bCs/>
          <w:snapToGrid w:val="0"/>
          <w:sz w:val="22"/>
          <w:szCs w:val="22"/>
          <w:lang w:eastAsia="x-none"/>
        </w:rPr>
      </w:pPr>
      <w:r>
        <w:rPr>
          <w:b/>
          <w:bCs/>
          <w:snapToGrid w:val="0"/>
          <w:sz w:val="22"/>
          <w:szCs w:val="22"/>
          <w:lang w:eastAsia="x-none"/>
        </w:rPr>
        <w:t>4.2</w:t>
      </w:r>
      <w:r>
        <w:rPr>
          <w:b/>
          <w:bCs/>
          <w:snapToGrid w:val="0"/>
          <w:sz w:val="22"/>
          <w:szCs w:val="22"/>
          <w:lang w:eastAsia="x-none"/>
        </w:rPr>
        <w:tab/>
        <w:t>Dozavimas ir vartojimo metodas</w:t>
      </w:r>
    </w:p>
    <w:p w14:paraId="27091BDB" w14:textId="77777777" w:rsidR="003A1F32" w:rsidRDefault="003A1F32">
      <w:pPr>
        <w:widowControl w:val="0"/>
        <w:tabs>
          <w:tab w:val="left" w:pos="567"/>
        </w:tabs>
        <w:rPr>
          <w:snapToGrid w:val="0"/>
          <w:sz w:val="22"/>
          <w:szCs w:val="22"/>
        </w:rPr>
      </w:pPr>
    </w:p>
    <w:p w14:paraId="237E5FBA" w14:textId="77777777" w:rsidR="003A1F32" w:rsidRDefault="00127B74">
      <w:pPr>
        <w:widowControl w:val="0"/>
        <w:tabs>
          <w:tab w:val="left" w:pos="567"/>
        </w:tabs>
        <w:jc w:val="both"/>
        <w:rPr>
          <w:bCs/>
          <w:iCs/>
          <w:snapToGrid w:val="0"/>
          <w:sz w:val="22"/>
          <w:szCs w:val="22"/>
          <w:u w:val="single"/>
        </w:rPr>
      </w:pPr>
      <w:r>
        <w:rPr>
          <w:bCs/>
          <w:iCs/>
          <w:snapToGrid w:val="0"/>
          <w:sz w:val="22"/>
          <w:szCs w:val="22"/>
          <w:u w:val="single"/>
        </w:rPr>
        <w:t>Dozavimas</w:t>
      </w:r>
    </w:p>
    <w:p w14:paraId="422B1AC4" w14:textId="77777777" w:rsidR="003A1F32" w:rsidRDefault="00127B74">
      <w:pPr>
        <w:widowControl w:val="0"/>
        <w:tabs>
          <w:tab w:val="left" w:pos="567"/>
        </w:tabs>
        <w:jc w:val="both"/>
        <w:rPr>
          <w:snapToGrid w:val="0"/>
          <w:sz w:val="22"/>
          <w:szCs w:val="22"/>
        </w:rPr>
      </w:pPr>
      <w:r>
        <w:rPr>
          <w:snapToGrid w:val="0"/>
          <w:sz w:val="22"/>
          <w:szCs w:val="22"/>
        </w:rPr>
        <w:t>Rekomenduojama dozė yra 400 mg vieną kartą per parą.</w:t>
      </w:r>
    </w:p>
    <w:p w14:paraId="0AAEB3E3" w14:textId="77777777" w:rsidR="003A1F32" w:rsidRDefault="003A1F32">
      <w:pPr>
        <w:widowControl w:val="0"/>
        <w:tabs>
          <w:tab w:val="left" w:pos="567"/>
        </w:tabs>
        <w:rPr>
          <w:snapToGrid w:val="0"/>
          <w:sz w:val="22"/>
          <w:szCs w:val="22"/>
        </w:rPr>
      </w:pPr>
    </w:p>
    <w:p w14:paraId="6B37C768" w14:textId="77777777" w:rsidR="003A1F32" w:rsidRDefault="00127B74">
      <w:pPr>
        <w:widowControl w:val="0"/>
        <w:tabs>
          <w:tab w:val="left" w:pos="567"/>
        </w:tabs>
        <w:rPr>
          <w:snapToGrid w:val="0"/>
          <w:sz w:val="22"/>
          <w:szCs w:val="22"/>
        </w:rPr>
      </w:pPr>
      <w:r>
        <w:rPr>
          <w:snapToGrid w:val="0"/>
          <w:sz w:val="22"/>
          <w:szCs w:val="22"/>
        </w:rPr>
        <w:t>Pradžioje galima gydyti moksifloksacino infuziniu tirpalu, vėliau, esant klinikinėms indikacijoms, per burną vartojamomis 400 mg moksifloksacino tabletėmis.</w:t>
      </w:r>
    </w:p>
    <w:p w14:paraId="55E9C69C" w14:textId="77777777" w:rsidR="003A1F32" w:rsidRDefault="003A1F32">
      <w:pPr>
        <w:widowControl w:val="0"/>
        <w:tabs>
          <w:tab w:val="left" w:pos="567"/>
        </w:tabs>
        <w:rPr>
          <w:iCs/>
          <w:snapToGrid w:val="0"/>
          <w:sz w:val="22"/>
          <w:szCs w:val="22"/>
        </w:rPr>
      </w:pPr>
    </w:p>
    <w:p w14:paraId="047522D2" w14:textId="77777777" w:rsidR="003A1F32" w:rsidRDefault="00127B74">
      <w:pPr>
        <w:widowControl w:val="0"/>
        <w:tabs>
          <w:tab w:val="left" w:pos="567"/>
        </w:tabs>
        <w:rPr>
          <w:iCs/>
          <w:snapToGrid w:val="0"/>
          <w:sz w:val="22"/>
          <w:szCs w:val="22"/>
        </w:rPr>
      </w:pPr>
      <w:r>
        <w:rPr>
          <w:iCs/>
          <w:snapToGrid w:val="0"/>
          <w:sz w:val="22"/>
          <w:szCs w:val="22"/>
        </w:rPr>
        <w:t>Klinikiniuose tyrimuose gydymas infuziniu tirpalu daugumai pacientų buvo pakeistas tabletėmis per 4 paras (</w:t>
      </w:r>
      <w:r>
        <w:rPr>
          <w:snapToGrid w:val="0"/>
          <w:sz w:val="22"/>
          <w:szCs w:val="22"/>
        </w:rPr>
        <w:t>gydant bendruomenėje įgytą pneumoniją</w:t>
      </w:r>
      <w:r>
        <w:rPr>
          <w:iCs/>
          <w:snapToGrid w:val="0"/>
          <w:sz w:val="22"/>
          <w:szCs w:val="22"/>
        </w:rPr>
        <w:t xml:space="preserve">) arba per 6 paras (gydant </w:t>
      </w:r>
      <w:bookmarkStart w:id="1" w:name="OLE_LINK7"/>
      <w:bookmarkStart w:id="2" w:name="OLE_LINK8"/>
      <w:r>
        <w:rPr>
          <w:snapToGrid w:val="0"/>
          <w:sz w:val="22"/>
          <w:szCs w:val="22"/>
        </w:rPr>
        <w:t>komplikuotas odos ir jos darinių infekcines ligas</w:t>
      </w:r>
      <w:bookmarkEnd w:id="1"/>
      <w:bookmarkEnd w:id="2"/>
      <w:r>
        <w:rPr>
          <w:snapToGrid w:val="0"/>
          <w:sz w:val="22"/>
          <w:szCs w:val="22"/>
        </w:rPr>
        <w:t>). Bendra rekomenduojama bendruomenėje įgytos pneumonijos gydymo į veną ir tabletėmis trukmė yra 7–14 dienų, komplikuotų odos ir jos darinių infekcinių ligų – 7–21 diena.</w:t>
      </w:r>
    </w:p>
    <w:p w14:paraId="1CC58518" w14:textId="77777777" w:rsidR="003A1F32" w:rsidRDefault="003A1F32">
      <w:pPr>
        <w:widowControl w:val="0"/>
        <w:tabs>
          <w:tab w:val="left" w:pos="567"/>
        </w:tabs>
        <w:jc w:val="both"/>
        <w:rPr>
          <w:snapToGrid w:val="0"/>
          <w:sz w:val="22"/>
          <w:szCs w:val="22"/>
        </w:rPr>
      </w:pPr>
    </w:p>
    <w:p w14:paraId="608FA30A" w14:textId="77777777" w:rsidR="003A1F32" w:rsidRDefault="00127B74">
      <w:pPr>
        <w:widowControl w:val="0"/>
        <w:tabs>
          <w:tab w:val="left" w:pos="567"/>
        </w:tabs>
        <w:jc w:val="both"/>
        <w:rPr>
          <w:iCs/>
          <w:snapToGrid w:val="0"/>
          <w:sz w:val="22"/>
          <w:szCs w:val="22"/>
          <w:u w:val="single"/>
        </w:rPr>
      </w:pPr>
      <w:r>
        <w:rPr>
          <w:iCs/>
          <w:snapToGrid w:val="0"/>
          <w:sz w:val="22"/>
          <w:szCs w:val="22"/>
          <w:u w:val="single"/>
        </w:rPr>
        <w:t>Pacientams, kurių inkstų funkcija sutrikusi</w:t>
      </w:r>
    </w:p>
    <w:p w14:paraId="016E8EC1" w14:textId="77777777" w:rsidR="003A1F32" w:rsidRDefault="00127B74">
      <w:pPr>
        <w:widowControl w:val="0"/>
        <w:tabs>
          <w:tab w:val="left" w:pos="567"/>
        </w:tabs>
        <w:rPr>
          <w:snapToGrid w:val="0"/>
          <w:sz w:val="22"/>
          <w:szCs w:val="22"/>
        </w:rPr>
      </w:pPr>
      <w:r>
        <w:rPr>
          <w:snapToGrid w:val="0"/>
          <w:sz w:val="22"/>
          <w:szCs w:val="22"/>
        </w:rPr>
        <w:t xml:space="preserve">Pacientams, kuriems yra lengvas, vidutinio sunkumo ar sunkus inkstų funkcijos sutrikimas arba kurie </w:t>
      </w:r>
      <w:r>
        <w:rPr>
          <w:snapToGrid w:val="0"/>
          <w:sz w:val="22"/>
          <w:szCs w:val="22"/>
        </w:rPr>
        <w:lastRenderedPageBreak/>
        <w:t>nuolat gydomi dializėmis, pvz., kuriems taikoma hemodializė arba nuolatinė ambulatorinė pilvaplėvės ertm</w:t>
      </w:r>
      <w:r>
        <w:rPr>
          <w:snapToGrid w:val="0"/>
          <w:sz w:val="22"/>
          <w:szCs w:val="22"/>
          <w:lang w:val="lt-LT"/>
        </w:rPr>
        <w:t xml:space="preserve">ės </w:t>
      </w:r>
      <w:r>
        <w:rPr>
          <w:snapToGrid w:val="0"/>
          <w:sz w:val="22"/>
          <w:szCs w:val="22"/>
        </w:rPr>
        <w:t>dializė, dozės keisti nereikia (žr. 5.2 skyrių).</w:t>
      </w:r>
    </w:p>
    <w:p w14:paraId="0967269B" w14:textId="77777777" w:rsidR="003A1F32" w:rsidRDefault="003A1F32">
      <w:pPr>
        <w:widowControl w:val="0"/>
        <w:tabs>
          <w:tab w:val="left" w:pos="567"/>
        </w:tabs>
        <w:jc w:val="both"/>
        <w:rPr>
          <w:iCs/>
          <w:snapToGrid w:val="0"/>
          <w:sz w:val="22"/>
          <w:szCs w:val="22"/>
          <w:u w:val="single"/>
          <w:lang w:val="lt-LT"/>
        </w:rPr>
      </w:pPr>
    </w:p>
    <w:p w14:paraId="5540CD65" w14:textId="77777777" w:rsidR="003A1F32" w:rsidRDefault="00127B74">
      <w:pPr>
        <w:widowControl w:val="0"/>
        <w:tabs>
          <w:tab w:val="left" w:pos="567"/>
        </w:tabs>
        <w:jc w:val="both"/>
        <w:rPr>
          <w:iCs/>
          <w:snapToGrid w:val="0"/>
          <w:sz w:val="22"/>
          <w:szCs w:val="22"/>
          <w:u w:val="single"/>
          <w:lang w:val="lt-LT"/>
        </w:rPr>
      </w:pPr>
      <w:r>
        <w:rPr>
          <w:iCs/>
          <w:snapToGrid w:val="0"/>
          <w:sz w:val="22"/>
          <w:szCs w:val="22"/>
          <w:u w:val="single"/>
          <w:lang w:val="lt-LT"/>
        </w:rPr>
        <w:t>Pacientams, kurių kepenų funkcija sutrikusi</w:t>
      </w:r>
    </w:p>
    <w:p w14:paraId="32146CCD" w14:textId="77777777" w:rsidR="003A1F32" w:rsidRDefault="003A1F32">
      <w:pPr>
        <w:widowControl w:val="0"/>
        <w:tabs>
          <w:tab w:val="left" w:pos="567"/>
        </w:tabs>
        <w:rPr>
          <w:bCs/>
          <w:iCs/>
          <w:snapToGrid w:val="0"/>
          <w:sz w:val="22"/>
          <w:szCs w:val="22"/>
        </w:rPr>
      </w:pPr>
    </w:p>
    <w:p w14:paraId="549ED32E" w14:textId="77777777" w:rsidR="003A1F32" w:rsidRDefault="00127B74">
      <w:pPr>
        <w:widowControl w:val="0"/>
        <w:tabs>
          <w:tab w:val="left" w:pos="567"/>
        </w:tabs>
        <w:rPr>
          <w:bCs/>
          <w:iCs/>
          <w:snapToGrid w:val="0"/>
          <w:sz w:val="22"/>
          <w:szCs w:val="22"/>
        </w:rPr>
      </w:pPr>
      <w:r>
        <w:rPr>
          <w:bCs/>
          <w:iCs/>
          <w:snapToGrid w:val="0"/>
          <w:sz w:val="22"/>
          <w:szCs w:val="22"/>
        </w:rPr>
        <w:t>Duomenų apie pacientų, kurių kepenų funkcija sutrikusi, nepakanka (žr. 4.3 skyrių).</w:t>
      </w:r>
    </w:p>
    <w:p w14:paraId="6C187C53" w14:textId="77777777" w:rsidR="003A1F32" w:rsidRDefault="003A1F32">
      <w:pPr>
        <w:widowControl w:val="0"/>
        <w:tabs>
          <w:tab w:val="left" w:pos="567"/>
        </w:tabs>
        <w:jc w:val="both"/>
        <w:rPr>
          <w:bCs/>
          <w:iCs/>
          <w:snapToGrid w:val="0"/>
          <w:sz w:val="22"/>
          <w:szCs w:val="22"/>
          <w:u w:val="single"/>
        </w:rPr>
      </w:pPr>
    </w:p>
    <w:p w14:paraId="02667C95" w14:textId="77777777" w:rsidR="003A1F32" w:rsidRDefault="00127B74">
      <w:pPr>
        <w:widowControl w:val="0"/>
        <w:tabs>
          <w:tab w:val="left" w:pos="567"/>
        </w:tabs>
        <w:jc w:val="both"/>
        <w:rPr>
          <w:iCs/>
          <w:snapToGrid w:val="0"/>
          <w:sz w:val="22"/>
          <w:szCs w:val="22"/>
          <w:u w:val="single"/>
        </w:rPr>
      </w:pPr>
      <w:r>
        <w:rPr>
          <w:iCs/>
          <w:snapToGrid w:val="0"/>
          <w:sz w:val="22"/>
          <w:szCs w:val="22"/>
          <w:u w:val="single"/>
        </w:rPr>
        <w:t>Senyviems pacientams ir kitokių specifinių grupių pacientams</w:t>
      </w:r>
    </w:p>
    <w:p w14:paraId="30C6207E" w14:textId="77777777" w:rsidR="003A1F32" w:rsidRDefault="00127B74">
      <w:pPr>
        <w:widowControl w:val="0"/>
        <w:tabs>
          <w:tab w:val="left" w:pos="567"/>
        </w:tabs>
        <w:jc w:val="both"/>
        <w:rPr>
          <w:bCs/>
          <w:iCs/>
          <w:snapToGrid w:val="0"/>
          <w:sz w:val="22"/>
          <w:szCs w:val="22"/>
        </w:rPr>
      </w:pPr>
      <w:r>
        <w:rPr>
          <w:bCs/>
          <w:iCs/>
          <w:snapToGrid w:val="0"/>
          <w:sz w:val="22"/>
          <w:szCs w:val="22"/>
        </w:rPr>
        <w:t>Senyviems ar mažai sveriantiems pacientams dozės keisti nereikia.</w:t>
      </w:r>
    </w:p>
    <w:p w14:paraId="3BD95CBD" w14:textId="77777777" w:rsidR="003A1F32" w:rsidRDefault="003A1F32">
      <w:pPr>
        <w:widowControl w:val="0"/>
        <w:tabs>
          <w:tab w:val="left" w:pos="567"/>
        </w:tabs>
        <w:jc w:val="both"/>
        <w:rPr>
          <w:bCs/>
          <w:iCs/>
          <w:snapToGrid w:val="0"/>
          <w:sz w:val="22"/>
          <w:szCs w:val="22"/>
        </w:rPr>
      </w:pPr>
    </w:p>
    <w:p w14:paraId="1CC79CC6" w14:textId="77777777" w:rsidR="003A1F32" w:rsidRDefault="00127B74">
      <w:pPr>
        <w:widowControl w:val="0"/>
        <w:tabs>
          <w:tab w:val="left" w:pos="567"/>
        </w:tabs>
        <w:rPr>
          <w:bCs/>
          <w:i/>
          <w:snapToGrid w:val="0"/>
          <w:sz w:val="22"/>
          <w:szCs w:val="22"/>
        </w:rPr>
      </w:pPr>
      <w:r>
        <w:rPr>
          <w:bCs/>
          <w:i/>
          <w:snapToGrid w:val="0"/>
          <w:sz w:val="22"/>
          <w:szCs w:val="22"/>
        </w:rPr>
        <w:t>Vaikų populiacija</w:t>
      </w:r>
    </w:p>
    <w:p w14:paraId="30D610CD" w14:textId="77777777" w:rsidR="003A1F32" w:rsidRDefault="003A1F32">
      <w:pPr>
        <w:widowControl w:val="0"/>
        <w:tabs>
          <w:tab w:val="left" w:pos="567"/>
        </w:tabs>
        <w:rPr>
          <w:i/>
          <w:snapToGrid w:val="0"/>
          <w:sz w:val="22"/>
          <w:szCs w:val="22"/>
        </w:rPr>
      </w:pPr>
    </w:p>
    <w:p w14:paraId="1F4F5D25" w14:textId="77777777" w:rsidR="003A1F32" w:rsidRDefault="00127B74">
      <w:pPr>
        <w:widowControl w:val="0"/>
        <w:tabs>
          <w:tab w:val="left" w:pos="567"/>
        </w:tabs>
        <w:rPr>
          <w:bCs/>
          <w:iCs/>
          <w:snapToGrid w:val="0"/>
          <w:sz w:val="22"/>
          <w:szCs w:val="22"/>
        </w:rPr>
      </w:pPr>
      <w:r>
        <w:rPr>
          <w:bCs/>
          <w:iCs/>
          <w:snapToGrid w:val="0"/>
          <w:sz w:val="22"/>
          <w:szCs w:val="22"/>
        </w:rPr>
        <w:t>Vaikų ir paauglių (</w:t>
      </w:r>
      <w:r>
        <w:rPr>
          <w:rFonts w:eastAsia="Batang"/>
          <w:snapToGrid w:val="0"/>
          <w:sz w:val="22"/>
          <w:szCs w:val="22"/>
        </w:rPr>
        <w:t>&lt; 18 metų)</w:t>
      </w:r>
      <w:r>
        <w:rPr>
          <w:bCs/>
          <w:iCs/>
          <w:snapToGrid w:val="0"/>
          <w:sz w:val="22"/>
          <w:szCs w:val="22"/>
        </w:rPr>
        <w:t xml:space="preserve"> moksifloksacinu gydyti negalima. Moksifloksacino saugumas ir veiksmingumas vaikams ir paaugliams neištirti (žr. 4.3 skyrių).</w:t>
      </w:r>
    </w:p>
    <w:p w14:paraId="42B511A8" w14:textId="77777777" w:rsidR="003A1F32" w:rsidRDefault="003A1F32">
      <w:pPr>
        <w:widowControl w:val="0"/>
        <w:tabs>
          <w:tab w:val="left" w:pos="567"/>
        </w:tabs>
        <w:jc w:val="both"/>
        <w:rPr>
          <w:bCs/>
          <w:iCs/>
          <w:snapToGrid w:val="0"/>
          <w:sz w:val="22"/>
          <w:szCs w:val="22"/>
          <w:u w:val="single"/>
        </w:rPr>
      </w:pPr>
    </w:p>
    <w:p w14:paraId="3773433B" w14:textId="77777777" w:rsidR="003A1F32" w:rsidRDefault="00127B74">
      <w:pPr>
        <w:widowControl w:val="0"/>
        <w:tabs>
          <w:tab w:val="left" w:pos="567"/>
        </w:tabs>
        <w:rPr>
          <w:bCs/>
          <w:iCs/>
          <w:snapToGrid w:val="0"/>
          <w:sz w:val="22"/>
          <w:szCs w:val="22"/>
          <w:u w:val="single"/>
        </w:rPr>
      </w:pPr>
      <w:r>
        <w:rPr>
          <w:bCs/>
          <w:iCs/>
          <w:snapToGrid w:val="0"/>
          <w:sz w:val="22"/>
          <w:szCs w:val="22"/>
          <w:u w:val="single"/>
        </w:rPr>
        <w:t>Vartojimo metodas</w:t>
      </w:r>
    </w:p>
    <w:p w14:paraId="5BE7092C" w14:textId="77777777" w:rsidR="003A1F32" w:rsidRDefault="003A1F32">
      <w:pPr>
        <w:widowControl w:val="0"/>
        <w:tabs>
          <w:tab w:val="left" w:pos="567"/>
        </w:tabs>
        <w:rPr>
          <w:bCs/>
          <w:iCs/>
          <w:snapToGrid w:val="0"/>
          <w:sz w:val="22"/>
          <w:szCs w:val="22"/>
          <w:u w:val="single"/>
        </w:rPr>
      </w:pPr>
    </w:p>
    <w:p w14:paraId="4957B58D" w14:textId="77777777" w:rsidR="003A1F32" w:rsidRDefault="00127B74">
      <w:pPr>
        <w:widowControl w:val="0"/>
        <w:tabs>
          <w:tab w:val="left" w:pos="567"/>
        </w:tabs>
        <w:rPr>
          <w:b/>
          <w:bCs/>
          <w:snapToGrid w:val="0"/>
          <w:sz w:val="22"/>
          <w:szCs w:val="22"/>
        </w:rPr>
      </w:pPr>
      <w:r>
        <w:rPr>
          <w:snapToGrid w:val="0"/>
          <w:sz w:val="22"/>
          <w:szCs w:val="22"/>
        </w:rPr>
        <w:t xml:space="preserve">Vartoti į veną; </w:t>
      </w:r>
      <w:r>
        <w:rPr>
          <w:bCs/>
          <w:snapToGrid w:val="0"/>
          <w:sz w:val="22"/>
          <w:szCs w:val="22"/>
        </w:rPr>
        <w:t>nepertraukiamai infuzuoti 60 minučių</w:t>
      </w:r>
      <w:r>
        <w:rPr>
          <w:b/>
          <w:bCs/>
          <w:snapToGrid w:val="0"/>
          <w:sz w:val="22"/>
          <w:szCs w:val="22"/>
        </w:rPr>
        <w:t xml:space="preserve"> </w:t>
      </w:r>
      <w:r>
        <w:rPr>
          <w:snapToGrid w:val="0"/>
          <w:sz w:val="22"/>
          <w:szCs w:val="22"/>
        </w:rPr>
        <w:t>(taip pat žr. 4.4 skyrių).</w:t>
      </w:r>
    </w:p>
    <w:p w14:paraId="44DCB086" w14:textId="77777777" w:rsidR="003A1F32" w:rsidRDefault="003A1F32">
      <w:pPr>
        <w:widowControl w:val="0"/>
        <w:tabs>
          <w:tab w:val="left" w:pos="567"/>
        </w:tabs>
        <w:rPr>
          <w:snapToGrid w:val="0"/>
          <w:sz w:val="22"/>
          <w:szCs w:val="22"/>
        </w:rPr>
      </w:pPr>
    </w:p>
    <w:p w14:paraId="616CD766" w14:textId="77777777" w:rsidR="003A1F32" w:rsidRDefault="00127B74">
      <w:pPr>
        <w:widowControl w:val="0"/>
        <w:tabs>
          <w:tab w:val="left" w:pos="567"/>
        </w:tabs>
        <w:rPr>
          <w:snapToGrid w:val="0"/>
          <w:sz w:val="22"/>
          <w:szCs w:val="22"/>
        </w:rPr>
      </w:pPr>
      <w:r>
        <w:rPr>
          <w:snapToGrid w:val="0"/>
          <w:sz w:val="22"/>
          <w:szCs w:val="22"/>
        </w:rPr>
        <w:t>Prireikus vaistinį preparatą galima leisti į infuzinę sistemą (vamzdelių „T“ formos jungties vietoje), kuria lašinamas suderinamas infuzinis tirpalas (žr. 6.6 skyrių).</w:t>
      </w:r>
    </w:p>
    <w:p w14:paraId="27905247" w14:textId="77777777" w:rsidR="003A1F32" w:rsidRDefault="003A1F32">
      <w:pPr>
        <w:widowControl w:val="0"/>
        <w:tabs>
          <w:tab w:val="left" w:pos="567"/>
        </w:tabs>
        <w:rPr>
          <w:snapToGrid w:val="0"/>
          <w:sz w:val="22"/>
          <w:szCs w:val="22"/>
        </w:rPr>
      </w:pPr>
    </w:p>
    <w:p w14:paraId="66B128AF" w14:textId="77777777" w:rsidR="003A1F32" w:rsidRDefault="00127B74">
      <w:pPr>
        <w:widowControl w:val="0"/>
        <w:tabs>
          <w:tab w:val="left" w:pos="567"/>
        </w:tabs>
        <w:jc w:val="both"/>
        <w:outlineLvl w:val="3"/>
        <w:rPr>
          <w:b/>
          <w:bCs/>
          <w:snapToGrid w:val="0"/>
          <w:sz w:val="22"/>
          <w:szCs w:val="22"/>
          <w:lang w:eastAsia="x-none"/>
        </w:rPr>
      </w:pPr>
      <w:r>
        <w:rPr>
          <w:b/>
          <w:bCs/>
          <w:snapToGrid w:val="0"/>
          <w:sz w:val="22"/>
          <w:szCs w:val="22"/>
          <w:lang w:eastAsia="x-none"/>
        </w:rPr>
        <w:t>4.3</w:t>
      </w:r>
      <w:r>
        <w:rPr>
          <w:b/>
          <w:bCs/>
          <w:snapToGrid w:val="0"/>
          <w:sz w:val="22"/>
          <w:szCs w:val="22"/>
          <w:lang w:eastAsia="x-none"/>
        </w:rPr>
        <w:tab/>
        <w:t>Kontraindikacijos</w:t>
      </w:r>
    </w:p>
    <w:p w14:paraId="3572B8F0" w14:textId="77777777" w:rsidR="003A1F32" w:rsidRDefault="003A1F32">
      <w:pPr>
        <w:widowControl w:val="0"/>
        <w:tabs>
          <w:tab w:val="left" w:pos="567"/>
        </w:tabs>
        <w:rPr>
          <w:snapToGrid w:val="0"/>
          <w:sz w:val="22"/>
          <w:szCs w:val="22"/>
        </w:rPr>
      </w:pPr>
    </w:p>
    <w:p w14:paraId="0D2D903B" w14:textId="77777777" w:rsidR="003A1F32" w:rsidRDefault="00127B74">
      <w:pPr>
        <w:widowControl w:val="0"/>
        <w:numPr>
          <w:ilvl w:val="0"/>
          <w:numId w:val="6"/>
        </w:numPr>
        <w:ind w:left="567" w:hanging="567"/>
        <w:rPr>
          <w:rFonts w:eastAsia="Calibri"/>
          <w:sz w:val="22"/>
          <w:szCs w:val="22"/>
        </w:rPr>
      </w:pPr>
      <w:r>
        <w:rPr>
          <w:rFonts w:eastAsia="Calibri"/>
          <w:sz w:val="22"/>
          <w:szCs w:val="22"/>
        </w:rPr>
        <w:t>Padidėjęs jautrumas moksifloksacinui, kitokiems chinolonams arba bet kuriai 6.1 skyriuje nurodytai pagalbinei medžiagai.</w:t>
      </w:r>
    </w:p>
    <w:p w14:paraId="2802CE06" w14:textId="77777777" w:rsidR="003A1F32" w:rsidRDefault="00127B74">
      <w:pPr>
        <w:widowControl w:val="0"/>
        <w:numPr>
          <w:ilvl w:val="0"/>
          <w:numId w:val="6"/>
        </w:numPr>
        <w:tabs>
          <w:tab w:val="left" w:pos="567"/>
        </w:tabs>
        <w:ind w:left="567" w:hanging="567"/>
        <w:rPr>
          <w:rFonts w:eastAsia="Calibri"/>
          <w:sz w:val="22"/>
          <w:szCs w:val="22"/>
        </w:rPr>
      </w:pPr>
      <w:r>
        <w:rPr>
          <w:rFonts w:eastAsia="Calibri"/>
          <w:sz w:val="22"/>
          <w:szCs w:val="22"/>
        </w:rPr>
        <w:t>Nėštumo ir žindymo laikotarpis (žr. 4.6 skyrių).</w:t>
      </w:r>
    </w:p>
    <w:p w14:paraId="0EA68490" w14:textId="77777777" w:rsidR="003A1F32" w:rsidRDefault="00127B74">
      <w:pPr>
        <w:widowControl w:val="0"/>
        <w:numPr>
          <w:ilvl w:val="0"/>
          <w:numId w:val="6"/>
        </w:numPr>
        <w:tabs>
          <w:tab w:val="left" w:pos="567"/>
        </w:tabs>
        <w:ind w:left="567" w:hanging="567"/>
        <w:rPr>
          <w:rFonts w:eastAsia="Calibri"/>
          <w:sz w:val="22"/>
          <w:szCs w:val="22"/>
        </w:rPr>
      </w:pPr>
      <w:r>
        <w:rPr>
          <w:rFonts w:eastAsia="Calibri"/>
          <w:sz w:val="22"/>
          <w:szCs w:val="22"/>
        </w:rPr>
        <w:t>Jaunesni nei 18 metų amžiaus pacientai.</w:t>
      </w:r>
    </w:p>
    <w:p w14:paraId="25384DA0" w14:textId="77777777" w:rsidR="003A1F32" w:rsidRDefault="00127B74">
      <w:pPr>
        <w:widowControl w:val="0"/>
        <w:numPr>
          <w:ilvl w:val="0"/>
          <w:numId w:val="6"/>
        </w:numPr>
        <w:tabs>
          <w:tab w:val="left" w:pos="567"/>
        </w:tabs>
        <w:ind w:left="567" w:hanging="567"/>
        <w:rPr>
          <w:rFonts w:eastAsia="Calibri"/>
          <w:sz w:val="22"/>
          <w:szCs w:val="22"/>
        </w:rPr>
      </w:pPr>
      <w:r>
        <w:rPr>
          <w:rFonts w:eastAsia="Calibri"/>
          <w:sz w:val="22"/>
          <w:szCs w:val="22"/>
        </w:rPr>
        <w:t>Buvusi su chinolonų vartojimu susijusi sausgyslių liga ar sutrikimas.</w:t>
      </w:r>
    </w:p>
    <w:p w14:paraId="7C06A746" w14:textId="77777777" w:rsidR="003A1F32" w:rsidRDefault="003A1F32">
      <w:pPr>
        <w:widowControl w:val="0"/>
        <w:tabs>
          <w:tab w:val="left" w:pos="567"/>
        </w:tabs>
        <w:jc w:val="both"/>
        <w:rPr>
          <w:rFonts w:eastAsia="Calibri"/>
          <w:sz w:val="22"/>
          <w:szCs w:val="22"/>
        </w:rPr>
      </w:pPr>
    </w:p>
    <w:p w14:paraId="264C1275" w14:textId="77777777" w:rsidR="003A1F32" w:rsidRDefault="00127B74">
      <w:pPr>
        <w:widowControl w:val="0"/>
        <w:tabs>
          <w:tab w:val="left" w:pos="567"/>
        </w:tabs>
        <w:rPr>
          <w:rFonts w:eastAsia="Calibri"/>
          <w:sz w:val="22"/>
          <w:szCs w:val="22"/>
        </w:rPr>
      </w:pPr>
      <w:r>
        <w:rPr>
          <w:rFonts w:eastAsia="Calibri"/>
          <w:sz w:val="22"/>
          <w:szCs w:val="22"/>
        </w:rPr>
        <w:t>Ir ikiklinikinių, ir klinikinių tyrimų metu po moksifloksacino pavartojimo buvo širdies elektrofiziologinių pokyčių, pasireiškiančių QT intervalo pailgėjimu, atvejų, todėl dėl saugumo moksifloksacino vartoti negalima, jeigu:</w:t>
      </w:r>
    </w:p>
    <w:p w14:paraId="4F6CC6E1" w14:textId="77777777" w:rsidR="003A1F32" w:rsidRDefault="00127B74">
      <w:pPr>
        <w:widowControl w:val="0"/>
        <w:numPr>
          <w:ilvl w:val="0"/>
          <w:numId w:val="7"/>
        </w:numPr>
        <w:ind w:left="567" w:hanging="567"/>
        <w:rPr>
          <w:rFonts w:eastAsia="Calibri"/>
          <w:sz w:val="22"/>
          <w:szCs w:val="22"/>
        </w:rPr>
      </w:pPr>
      <w:r>
        <w:rPr>
          <w:rFonts w:eastAsia="Calibri"/>
          <w:sz w:val="22"/>
          <w:szCs w:val="22"/>
        </w:rPr>
        <w:t>yra įgimtas ar dokumentuotas įgytas QT intervalo pailgėjimas;</w:t>
      </w:r>
    </w:p>
    <w:p w14:paraId="1B167E4E" w14:textId="77777777" w:rsidR="003A1F32" w:rsidRDefault="00127B74">
      <w:pPr>
        <w:widowControl w:val="0"/>
        <w:numPr>
          <w:ilvl w:val="0"/>
          <w:numId w:val="7"/>
        </w:numPr>
        <w:ind w:left="567" w:hanging="567"/>
        <w:rPr>
          <w:rFonts w:eastAsia="Calibri"/>
          <w:sz w:val="22"/>
          <w:szCs w:val="22"/>
        </w:rPr>
      </w:pPr>
      <w:r>
        <w:rPr>
          <w:rFonts w:eastAsia="Calibri"/>
          <w:sz w:val="22"/>
          <w:szCs w:val="22"/>
        </w:rPr>
        <w:t>yra elektrolitų pusiausvyros sutrikimas, ypač nekoreguota hipokalemija;</w:t>
      </w:r>
    </w:p>
    <w:p w14:paraId="48F844A3" w14:textId="77777777" w:rsidR="003A1F32" w:rsidRDefault="00127B74">
      <w:pPr>
        <w:widowControl w:val="0"/>
        <w:numPr>
          <w:ilvl w:val="0"/>
          <w:numId w:val="7"/>
        </w:numPr>
        <w:ind w:left="567" w:hanging="567"/>
        <w:rPr>
          <w:rFonts w:eastAsia="Calibri"/>
          <w:sz w:val="22"/>
          <w:szCs w:val="22"/>
        </w:rPr>
      </w:pPr>
      <w:r>
        <w:rPr>
          <w:rFonts w:eastAsia="Calibri"/>
          <w:sz w:val="22"/>
          <w:szCs w:val="22"/>
        </w:rPr>
        <w:t>yra kliniškai reikšminga bradikardija;</w:t>
      </w:r>
    </w:p>
    <w:p w14:paraId="776DF3EF" w14:textId="77777777" w:rsidR="003A1F32" w:rsidRDefault="00127B74">
      <w:pPr>
        <w:widowControl w:val="0"/>
        <w:numPr>
          <w:ilvl w:val="0"/>
          <w:numId w:val="7"/>
        </w:numPr>
        <w:ind w:left="567" w:hanging="567"/>
        <w:rPr>
          <w:rFonts w:eastAsia="Calibri"/>
          <w:sz w:val="22"/>
          <w:szCs w:val="22"/>
        </w:rPr>
      </w:pPr>
      <w:r>
        <w:rPr>
          <w:rFonts w:eastAsia="Calibri"/>
          <w:sz w:val="22"/>
          <w:szCs w:val="22"/>
        </w:rPr>
        <w:t>yra kliniškai reikšmingas širdies nepakankamumas, susijęs su kairiojo skilvelio išstūmimo frakcijos sumažėjimu;</w:t>
      </w:r>
    </w:p>
    <w:p w14:paraId="5034060B" w14:textId="77777777" w:rsidR="003A1F32" w:rsidRDefault="00127B74">
      <w:pPr>
        <w:widowControl w:val="0"/>
        <w:numPr>
          <w:ilvl w:val="0"/>
          <w:numId w:val="7"/>
        </w:numPr>
        <w:ind w:left="567" w:hanging="567"/>
        <w:rPr>
          <w:rFonts w:eastAsia="Calibri"/>
          <w:sz w:val="22"/>
          <w:szCs w:val="22"/>
        </w:rPr>
      </w:pPr>
      <w:r>
        <w:rPr>
          <w:rFonts w:eastAsia="Calibri"/>
          <w:sz w:val="22"/>
          <w:szCs w:val="22"/>
        </w:rPr>
        <w:t>buvo pasireiškusi simptominė aritmija.</w:t>
      </w:r>
    </w:p>
    <w:p w14:paraId="76D8B553" w14:textId="77777777" w:rsidR="003A1F32" w:rsidRDefault="003A1F32">
      <w:pPr>
        <w:widowControl w:val="0"/>
        <w:tabs>
          <w:tab w:val="left" w:pos="567"/>
        </w:tabs>
        <w:rPr>
          <w:rFonts w:eastAsia="Calibri"/>
          <w:sz w:val="22"/>
          <w:szCs w:val="22"/>
        </w:rPr>
      </w:pPr>
    </w:p>
    <w:p w14:paraId="72B12F7B" w14:textId="77777777" w:rsidR="003A1F32" w:rsidRDefault="00127B74">
      <w:pPr>
        <w:widowControl w:val="0"/>
        <w:tabs>
          <w:tab w:val="left" w:pos="567"/>
        </w:tabs>
        <w:rPr>
          <w:rFonts w:eastAsia="Calibri"/>
          <w:sz w:val="22"/>
          <w:szCs w:val="22"/>
        </w:rPr>
      </w:pPr>
      <w:r>
        <w:rPr>
          <w:rFonts w:eastAsia="Calibri"/>
          <w:sz w:val="22"/>
          <w:szCs w:val="22"/>
        </w:rPr>
        <w:t>Moksifloksacino draudžiama vartoti, jei pacientas vartoja vaistinių preparatų, ilginančių QT intervalą (žr. 4.5 skyrių).</w:t>
      </w:r>
    </w:p>
    <w:p w14:paraId="1277651E" w14:textId="77777777" w:rsidR="003A1F32" w:rsidRDefault="003A1F32">
      <w:pPr>
        <w:widowControl w:val="0"/>
        <w:tabs>
          <w:tab w:val="left" w:pos="567"/>
        </w:tabs>
        <w:rPr>
          <w:rFonts w:eastAsia="Calibri"/>
          <w:sz w:val="22"/>
          <w:szCs w:val="22"/>
        </w:rPr>
      </w:pPr>
    </w:p>
    <w:p w14:paraId="096EE4E0" w14:textId="77777777" w:rsidR="003A1F32" w:rsidRDefault="00127B74">
      <w:pPr>
        <w:widowControl w:val="0"/>
        <w:tabs>
          <w:tab w:val="left" w:pos="567"/>
        </w:tabs>
        <w:rPr>
          <w:rFonts w:eastAsia="Calibri"/>
          <w:sz w:val="22"/>
          <w:szCs w:val="22"/>
        </w:rPr>
      </w:pPr>
      <w:r>
        <w:rPr>
          <w:rFonts w:eastAsia="Calibri"/>
          <w:sz w:val="22"/>
          <w:szCs w:val="22"/>
        </w:rPr>
        <w:t>Kadangi klinikinių duomenų yra mažai, moksifloksacinu negalima gydyti pacientų, kurių kepenų funkcija sutrikusi (</w:t>
      </w:r>
      <w:r>
        <w:rPr>
          <w:rFonts w:eastAsia="Calibri"/>
          <w:i/>
          <w:sz w:val="22"/>
          <w:szCs w:val="22"/>
        </w:rPr>
        <w:t xml:space="preserve">Child Pugh </w:t>
      </w:r>
      <w:r>
        <w:rPr>
          <w:rFonts w:eastAsia="Calibri"/>
          <w:iCs/>
          <w:sz w:val="22"/>
          <w:szCs w:val="22"/>
        </w:rPr>
        <w:t>C</w:t>
      </w:r>
      <w:r>
        <w:rPr>
          <w:rFonts w:eastAsia="Calibri"/>
          <w:sz w:val="22"/>
          <w:szCs w:val="22"/>
        </w:rPr>
        <w:t>) arba kurių kraujyje transaminazių aktyvumas &gt;5 kartus didesnis už viršutinę normos ribą.</w:t>
      </w:r>
    </w:p>
    <w:p w14:paraId="7E4F28F5" w14:textId="77777777" w:rsidR="003A1F32" w:rsidRDefault="003A1F32">
      <w:pPr>
        <w:widowControl w:val="0"/>
        <w:tabs>
          <w:tab w:val="left" w:pos="567"/>
        </w:tabs>
        <w:rPr>
          <w:snapToGrid w:val="0"/>
          <w:sz w:val="22"/>
          <w:szCs w:val="22"/>
        </w:rPr>
      </w:pPr>
    </w:p>
    <w:p w14:paraId="3DE33910" w14:textId="77777777" w:rsidR="003A1F32" w:rsidRDefault="00127B74">
      <w:pPr>
        <w:widowControl w:val="0"/>
        <w:tabs>
          <w:tab w:val="left" w:pos="567"/>
        </w:tabs>
        <w:jc w:val="both"/>
        <w:outlineLvl w:val="3"/>
        <w:rPr>
          <w:b/>
          <w:bCs/>
          <w:snapToGrid w:val="0"/>
          <w:sz w:val="22"/>
          <w:szCs w:val="22"/>
          <w:lang w:eastAsia="x-none"/>
        </w:rPr>
      </w:pPr>
      <w:r>
        <w:rPr>
          <w:b/>
          <w:bCs/>
          <w:snapToGrid w:val="0"/>
          <w:sz w:val="22"/>
          <w:szCs w:val="22"/>
          <w:lang w:eastAsia="x-none"/>
        </w:rPr>
        <w:t>4.4</w:t>
      </w:r>
      <w:r>
        <w:rPr>
          <w:b/>
          <w:bCs/>
          <w:snapToGrid w:val="0"/>
          <w:sz w:val="22"/>
          <w:szCs w:val="22"/>
          <w:lang w:eastAsia="x-none"/>
        </w:rPr>
        <w:tab/>
        <w:t>Specialūs įspėjimai ir atsargumo priemonės</w:t>
      </w:r>
    </w:p>
    <w:p w14:paraId="5110F09B" w14:textId="77777777" w:rsidR="003A1F32" w:rsidRDefault="003A1F32">
      <w:pPr>
        <w:widowControl w:val="0"/>
        <w:rPr>
          <w:sz w:val="22"/>
          <w:szCs w:val="22"/>
          <w:lang w:val="lt-LT"/>
        </w:rPr>
      </w:pPr>
    </w:p>
    <w:p w14:paraId="11EB4354" w14:textId="77777777" w:rsidR="003A1F32" w:rsidRDefault="00127B74">
      <w:pPr>
        <w:widowControl w:val="0"/>
        <w:rPr>
          <w:sz w:val="22"/>
          <w:szCs w:val="22"/>
          <w:lang w:val="lt-LT"/>
        </w:rPr>
      </w:pPr>
      <w:r>
        <w:rPr>
          <w:sz w:val="22"/>
          <w:szCs w:val="22"/>
          <w:lang w:val="lt-LT"/>
        </w:rPr>
        <w:t xml:space="preserve">Pacientams, kuriems anksčiau pasireiškė sunkių nepageidaujamų reakcijų, vartojant vaistinių preparatų, kurių sudėtyje yra </w:t>
      </w:r>
      <w:proofErr w:type="spellStart"/>
      <w:r>
        <w:rPr>
          <w:sz w:val="22"/>
          <w:szCs w:val="22"/>
          <w:lang w:val="lt-LT"/>
        </w:rPr>
        <w:t>chinolonų</w:t>
      </w:r>
      <w:proofErr w:type="spellEnd"/>
      <w:r>
        <w:rPr>
          <w:sz w:val="22"/>
          <w:szCs w:val="22"/>
          <w:lang w:val="lt-LT"/>
        </w:rPr>
        <w:t xml:space="preserve"> ir </w:t>
      </w:r>
      <w:proofErr w:type="spellStart"/>
      <w:r>
        <w:rPr>
          <w:sz w:val="22"/>
          <w:szCs w:val="22"/>
          <w:lang w:val="lt-LT"/>
        </w:rPr>
        <w:t>fluorochinolonų</w:t>
      </w:r>
      <w:proofErr w:type="spellEnd"/>
      <w:r>
        <w:rPr>
          <w:sz w:val="22"/>
          <w:szCs w:val="22"/>
          <w:lang w:val="lt-LT"/>
        </w:rPr>
        <w:t xml:space="preserve">, reikia vengti vartoti </w:t>
      </w:r>
      <w:proofErr w:type="spellStart"/>
      <w:r>
        <w:rPr>
          <w:sz w:val="22"/>
          <w:szCs w:val="22"/>
          <w:lang w:val="lt-LT"/>
        </w:rPr>
        <w:t>moksifloksacino</w:t>
      </w:r>
      <w:proofErr w:type="spellEnd"/>
      <w:r>
        <w:rPr>
          <w:sz w:val="22"/>
          <w:szCs w:val="22"/>
          <w:lang w:val="lt-LT"/>
        </w:rPr>
        <w:t xml:space="preserve"> (žr. 4.8 skyrių). Gydymą </w:t>
      </w:r>
      <w:proofErr w:type="spellStart"/>
      <w:r>
        <w:rPr>
          <w:sz w:val="22"/>
          <w:szCs w:val="22"/>
          <w:lang w:val="lt-LT"/>
        </w:rPr>
        <w:t>moksifloksacinu</w:t>
      </w:r>
      <w:proofErr w:type="spellEnd"/>
      <w:r>
        <w:rPr>
          <w:sz w:val="22"/>
          <w:szCs w:val="22"/>
          <w:lang w:val="lt-LT"/>
        </w:rPr>
        <w:t xml:space="preserve"> šiems pacientams galima skirti tik tuo atveju, kai nėra kitų gydymo variantų ir atidžiai įvertinus naudos ir rizikos santykį (taip pat žr. 4.3 skyrių).</w:t>
      </w:r>
    </w:p>
    <w:p w14:paraId="098298E7" w14:textId="77777777" w:rsidR="003A1F32" w:rsidRDefault="003A1F32">
      <w:pPr>
        <w:widowControl w:val="0"/>
        <w:tabs>
          <w:tab w:val="left" w:pos="567"/>
        </w:tabs>
        <w:rPr>
          <w:snapToGrid w:val="0"/>
          <w:sz w:val="22"/>
          <w:szCs w:val="22"/>
        </w:rPr>
      </w:pPr>
    </w:p>
    <w:p w14:paraId="72308FE9" w14:textId="77777777" w:rsidR="003A1F32" w:rsidRDefault="00127B74">
      <w:pPr>
        <w:widowControl w:val="0"/>
        <w:tabs>
          <w:tab w:val="left" w:pos="567"/>
        </w:tabs>
        <w:rPr>
          <w:rFonts w:eastAsia="Calibri"/>
          <w:sz w:val="22"/>
          <w:szCs w:val="22"/>
        </w:rPr>
      </w:pPr>
      <w:r>
        <w:rPr>
          <w:rFonts w:eastAsia="Calibri"/>
          <w:sz w:val="22"/>
          <w:szCs w:val="22"/>
        </w:rPr>
        <w:t>Vertinant gydymo moksifloksacinu naudą, ypač gydant lengvas infekcines ligas, būtina atsižvelgti į šiame skyriuje pateikiamą informaciją.</w:t>
      </w:r>
    </w:p>
    <w:p w14:paraId="4C0DCE1D" w14:textId="77777777" w:rsidR="003A1F32" w:rsidRDefault="003A1F32">
      <w:pPr>
        <w:widowControl w:val="0"/>
        <w:tabs>
          <w:tab w:val="left" w:pos="567"/>
        </w:tabs>
        <w:jc w:val="both"/>
        <w:rPr>
          <w:rFonts w:eastAsia="Calibri"/>
          <w:sz w:val="22"/>
          <w:szCs w:val="22"/>
          <w:u w:val="single"/>
        </w:rPr>
      </w:pPr>
    </w:p>
    <w:p w14:paraId="48A8FABD" w14:textId="77777777" w:rsidR="003A1F32" w:rsidRDefault="00127B74">
      <w:pPr>
        <w:widowControl w:val="0"/>
        <w:tabs>
          <w:tab w:val="left" w:pos="567"/>
        </w:tabs>
        <w:jc w:val="both"/>
        <w:rPr>
          <w:rFonts w:eastAsia="Calibri"/>
          <w:sz w:val="22"/>
          <w:szCs w:val="22"/>
          <w:u w:val="single"/>
        </w:rPr>
      </w:pPr>
      <w:r>
        <w:rPr>
          <w:rFonts w:eastAsia="Calibri"/>
          <w:sz w:val="22"/>
          <w:szCs w:val="22"/>
          <w:u w:val="single"/>
        </w:rPr>
        <w:t>QTc intervalo pailgėjimas ir galimai su QTc intervalo pailgėjimu susijusios klinikinės būklės.</w:t>
      </w:r>
    </w:p>
    <w:p w14:paraId="15A7F416" w14:textId="77777777" w:rsidR="003A1F32" w:rsidRDefault="003A1F32">
      <w:pPr>
        <w:widowControl w:val="0"/>
        <w:tabs>
          <w:tab w:val="left" w:pos="567"/>
        </w:tabs>
        <w:jc w:val="both"/>
        <w:rPr>
          <w:rFonts w:eastAsia="Calibri"/>
          <w:sz w:val="22"/>
          <w:szCs w:val="22"/>
        </w:rPr>
      </w:pPr>
    </w:p>
    <w:p w14:paraId="674BB825" w14:textId="77777777" w:rsidR="003A1F32" w:rsidRDefault="00127B74">
      <w:pPr>
        <w:widowControl w:val="0"/>
        <w:pBdr>
          <w:top w:val="single" w:sz="4" w:space="1" w:color="auto"/>
          <w:left w:val="single" w:sz="4" w:space="1" w:color="auto"/>
          <w:bottom w:val="single" w:sz="4" w:space="1" w:color="auto"/>
          <w:right w:val="single" w:sz="4" w:space="4" w:color="auto"/>
        </w:pBdr>
        <w:tabs>
          <w:tab w:val="left" w:pos="567"/>
        </w:tabs>
        <w:rPr>
          <w:snapToGrid w:val="0"/>
          <w:sz w:val="22"/>
          <w:szCs w:val="22"/>
          <w:lang w:eastAsia="lt-LT"/>
        </w:rPr>
      </w:pPr>
      <w:r>
        <w:rPr>
          <w:snapToGrid w:val="0"/>
          <w:sz w:val="22"/>
          <w:szCs w:val="22"/>
          <w:lang w:eastAsia="lt-LT"/>
        </w:rPr>
        <w:t>Nustatyta, kad moksifloksacinas pailgina kai kurių pacientų elektrokardiogramos QTc intervalą. Dėl greitos infuzijos didėjant jo koncentracijai kraujyje, QT intervalas gali ilgėti labiau. Todėl infuzijos trukmė turi būti ne trumpesnė nei rekomenduojamos 60 minučių ir negalima viršyti per parą į veną infuzuojamos 400 mg dozės. Daugiau informacijos pateikta žemiau bei 4.3 ir 4.5 skyriuose.</w:t>
      </w:r>
    </w:p>
    <w:p w14:paraId="5EE46092" w14:textId="77777777" w:rsidR="003A1F32" w:rsidRDefault="003A1F32">
      <w:pPr>
        <w:widowControl w:val="0"/>
        <w:rPr>
          <w:rFonts w:eastAsia="Calibri"/>
          <w:sz w:val="22"/>
          <w:szCs w:val="22"/>
        </w:rPr>
      </w:pPr>
    </w:p>
    <w:p w14:paraId="7A59A7EA" w14:textId="77777777" w:rsidR="003A1F32" w:rsidRDefault="00127B74">
      <w:pPr>
        <w:widowControl w:val="0"/>
        <w:tabs>
          <w:tab w:val="left" w:pos="567"/>
        </w:tabs>
        <w:rPr>
          <w:snapToGrid w:val="0"/>
          <w:sz w:val="22"/>
          <w:szCs w:val="22"/>
        </w:rPr>
      </w:pPr>
      <w:r>
        <w:rPr>
          <w:snapToGrid w:val="0"/>
          <w:sz w:val="22"/>
          <w:szCs w:val="22"/>
        </w:rPr>
        <w:t>Jei gydymo metu atsiranda su širdies aritmija galimai susijusių požymių ar simptomų, esant EKG duomenims arba be jų, moksifloksacino vartojimą reikia nutraukti.</w:t>
      </w:r>
    </w:p>
    <w:p w14:paraId="5C8BA4E8" w14:textId="77777777" w:rsidR="003A1F32" w:rsidRDefault="003A1F32">
      <w:pPr>
        <w:widowControl w:val="0"/>
        <w:tabs>
          <w:tab w:val="left" w:pos="567"/>
        </w:tabs>
        <w:rPr>
          <w:snapToGrid w:val="0"/>
          <w:sz w:val="22"/>
          <w:szCs w:val="22"/>
        </w:rPr>
      </w:pPr>
    </w:p>
    <w:p w14:paraId="74423D82" w14:textId="77777777" w:rsidR="003A1F32" w:rsidRDefault="00127B74">
      <w:pPr>
        <w:widowControl w:val="0"/>
        <w:tabs>
          <w:tab w:val="left" w:pos="567"/>
        </w:tabs>
        <w:rPr>
          <w:snapToGrid w:val="0"/>
          <w:sz w:val="22"/>
          <w:szCs w:val="22"/>
        </w:rPr>
      </w:pPr>
      <w:r>
        <w:rPr>
          <w:snapToGrid w:val="0"/>
          <w:sz w:val="22"/>
          <w:szCs w:val="22"/>
        </w:rPr>
        <w:t>Pacientus, kuriems yra bet kokia būklė, galinti sukelti širdies aritmiją (pvz., ūminė miokardo išemija), moksifloksacinu reikia gydyti atsargiai, nes gali padidėti skilvelinės aritmijos (įskaitant polimorfinę paroksizminę tachikardiją [</w:t>
      </w:r>
      <w:r>
        <w:rPr>
          <w:i/>
          <w:snapToGrid w:val="0"/>
          <w:sz w:val="22"/>
          <w:szCs w:val="22"/>
        </w:rPr>
        <w:t>torsade de pointes</w:t>
      </w:r>
      <w:r>
        <w:rPr>
          <w:snapToGrid w:val="0"/>
          <w:sz w:val="22"/>
          <w:szCs w:val="22"/>
        </w:rPr>
        <w:t>]) ir širdies sustojimo rizika. Taip pat žiūrėkite 4.3 ir 4.5 skyrius.</w:t>
      </w:r>
    </w:p>
    <w:p w14:paraId="2C3E8D47" w14:textId="77777777" w:rsidR="003A1F32" w:rsidRDefault="003A1F32">
      <w:pPr>
        <w:widowControl w:val="0"/>
        <w:tabs>
          <w:tab w:val="left" w:pos="567"/>
        </w:tabs>
        <w:rPr>
          <w:snapToGrid w:val="0"/>
          <w:sz w:val="22"/>
          <w:szCs w:val="22"/>
        </w:rPr>
      </w:pPr>
    </w:p>
    <w:p w14:paraId="76BEA9BE" w14:textId="77777777" w:rsidR="003A1F32" w:rsidRDefault="00127B74">
      <w:pPr>
        <w:widowControl w:val="0"/>
        <w:tabs>
          <w:tab w:val="left" w:pos="567"/>
        </w:tabs>
        <w:rPr>
          <w:snapToGrid w:val="0"/>
          <w:sz w:val="22"/>
          <w:szCs w:val="22"/>
        </w:rPr>
      </w:pPr>
      <w:bookmarkStart w:id="3" w:name="OLE_LINK3"/>
      <w:bookmarkStart w:id="4" w:name="OLE_LINK4"/>
      <w:r>
        <w:rPr>
          <w:snapToGrid w:val="0"/>
          <w:sz w:val="22"/>
          <w:szCs w:val="22"/>
        </w:rPr>
        <w:t>Pacientus, kurie vartoja kalio kiekį organizme mažinančiųvaistinių preparatų, moksifloksacinu reikia gydyti atsargiai.</w:t>
      </w:r>
      <w:bookmarkEnd w:id="3"/>
      <w:bookmarkEnd w:id="4"/>
      <w:r>
        <w:rPr>
          <w:snapToGrid w:val="0"/>
          <w:sz w:val="22"/>
          <w:szCs w:val="22"/>
        </w:rPr>
        <w:t xml:space="preserve"> Taip pat žiūrėkite 4.3 ir 4.5 skyrius.</w:t>
      </w:r>
    </w:p>
    <w:p w14:paraId="0B82CCC5" w14:textId="77777777" w:rsidR="003A1F32" w:rsidRDefault="003A1F32">
      <w:pPr>
        <w:widowControl w:val="0"/>
        <w:tabs>
          <w:tab w:val="left" w:pos="567"/>
        </w:tabs>
        <w:rPr>
          <w:snapToGrid w:val="0"/>
          <w:sz w:val="22"/>
          <w:szCs w:val="22"/>
        </w:rPr>
      </w:pPr>
    </w:p>
    <w:p w14:paraId="33F66707" w14:textId="77777777" w:rsidR="003A1F32" w:rsidRDefault="00127B74">
      <w:pPr>
        <w:widowControl w:val="0"/>
        <w:tabs>
          <w:tab w:val="left" w:pos="567"/>
        </w:tabs>
        <w:rPr>
          <w:snapToGrid w:val="0"/>
          <w:sz w:val="22"/>
          <w:szCs w:val="22"/>
        </w:rPr>
      </w:pPr>
      <w:r>
        <w:rPr>
          <w:snapToGrid w:val="0"/>
          <w:sz w:val="22"/>
          <w:szCs w:val="22"/>
        </w:rPr>
        <w:t>Pacientus, kurie vartoja kliniškai reikšmingą bradikardiją galinčių sukeltivaistinių preparatų, moksifloksacinu reikia gydyti atsargiai. Taip pat žiūrėkite 4.3 skyrių.</w:t>
      </w:r>
    </w:p>
    <w:p w14:paraId="0EDB39A2" w14:textId="77777777" w:rsidR="003A1F32" w:rsidRDefault="003A1F32">
      <w:pPr>
        <w:widowControl w:val="0"/>
        <w:tabs>
          <w:tab w:val="left" w:pos="567"/>
        </w:tabs>
        <w:rPr>
          <w:snapToGrid w:val="0"/>
          <w:sz w:val="22"/>
          <w:szCs w:val="22"/>
        </w:rPr>
      </w:pPr>
    </w:p>
    <w:p w14:paraId="0B3EB746" w14:textId="77777777" w:rsidR="003A1F32" w:rsidRDefault="00127B74">
      <w:pPr>
        <w:widowControl w:val="0"/>
        <w:tabs>
          <w:tab w:val="left" w:pos="567"/>
        </w:tabs>
        <w:rPr>
          <w:snapToGrid w:val="0"/>
          <w:sz w:val="22"/>
          <w:szCs w:val="22"/>
        </w:rPr>
      </w:pPr>
      <w:r>
        <w:rPr>
          <w:snapToGrid w:val="0"/>
          <w:sz w:val="22"/>
          <w:szCs w:val="22"/>
        </w:rPr>
        <w:t>Moterys ir senyvo amžiaus pacientai gali būti jautresni QTc intervalą ilginantiems vaistiniams preparatams (pvz., moksifloksacinui), todėl reikia laikytis specialių atsargumo priemonių.</w:t>
      </w:r>
    </w:p>
    <w:p w14:paraId="0009AD7C" w14:textId="77777777" w:rsidR="003A1F32" w:rsidRDefault="003A1F32">
      <w:pPr>
        <w:widowControl w:val="0"/>
        <w:rPr>
          <w:rFonts w:eastAsia="Calibri"/>
          <w:sz w:val="22"/>
          <w:szCs w:val="22"/>
        </w:rPr>
      </w:pPr>
    </w:p>
    <w:p w14:paraId="0E51123E" w14:textId="77777777" w:rsidR="003A1F32" w:rsidRDefault="00127B74">
      <w:pPr>
        <w:widowControl w:val="0"/>
        <w:rPr>
          <w:rFonts w:eastAsia="Calibri"/>
          <w:sz w:val="22"/>
          <w:szCs w:val="22"/>
          <w:u w:val="single"/>
        </w:rPr>
      </w:pPr>
      <w:r>
        <w:rPr>
          <w:rFonts w:eastAsia="Calibri"/>
          <w:sz w:val="22"/>
          <w:szCs w:val="22"/>
          <w:u w:val="single"/>
        </w:rPr>
        <w:t>Padidėjusio jautrumo ir alerginės reakcijos</w:t>
      </w:r>
    </w:p>
    <w:p w14:paraId="57357DBC" w14:textId="77777777" w:rsidR="003A1F32" w:rsidRDefault="00127B74">
      <w:pPr>
        <w:widowControl w:val="0"/>
        <w:rPr>
          <w:rFonts w:eastAsia="Calibri"/>
          <w:sz w:val="22"/>
          <w:szCs w:val="22"/>
        </w:rPr>
      </w:pPr>
      <w:r>
        <w:rPr>
          <w:rFonts w:eastAsia="Calibri"/>
          <w:sz w:val="22"/>
          <w:szCs w:val="22"/>
        </w:rPr>
        <w:t>Fluorochinolonų vartojusiems pacientams buvo padidėjusio jautrumo ir alerginių reakcijų atvejų (taip pat ir po pirmos moksifloksacino dozės pavartojimo). Anafilaksinė reakcija gali progresuoti į gyvybei pavojingą šoką, kartais net ir po pirmosios dozės pavartojimo. Sunkių padidėjusio jautrumo reakcijų klinikinių požymių pasireiškimo atvejais būtina nutraukti gydymą moksifloksacinu ir pradėti tinkamą gydymą (pvz., šoko gydymą).</w:t>
      </w:r>
    </w:p>
    <w:p w14:paraId="3A25790C" w14:textId="77777777" w:rsidR="003A1F32" w:rsidRDefault="003A1F32">
      <w:pPr>
        <w:widowControl w:val="0"/>
        <w:rPr>
          <w:rFonts w:eastAsia="Calibri"/>
          <w:sz w:val="22"/>
          <w:szCs w:val="22"/>
        </w:rPr>
      </w:pPr>
    </w:p>
    <w:p w14:paraId="4AA18A44" w14:textId="77777777" w:rsidR="003A1F32" w:rsidRDefault="00127B74">
      <w:pPr>
        <w:widowControl w:val="0"/>
        <w:rPr>
          <w:rFonts w:eastAsia="Calibri"/>
          <w:sz w:val="22"/>
          <w:szCs w:val="22"/>
        </w:rPr>
      </w:pPr>
      <w:r>
        <w:rPr>
          <w:rFonts w:eastAsia="Calibri"/>
          <w:sz w:val="22"/>
          <w:szCs w:val="22"/>
          <w:u w:val="single"/>
        </w:rPr>
        <w:t>Sunkūs kepenų funkcijos sutrikimai</w:t>
      </w:r>
    </w:p>
    <w:p w14:paraId="3242226E" w14:textId="77777777" w:rsidR="003A1F32" w:rsidRDefault="00127B74">
      <w:pPr>
        <w:widowControl w:val="0"/>
        <w:tabs>
          <w:tab w:val="left" w:pos="0"/>
        </w:tabs>
        <w:rPr>
          <w:rFonts w:eastAsia="Calibri"/>
          <w:sz w:val="22"/>
          <w:szCs w:val="22"/>
        </w:rPr>
      </w:pPr>
      <w:r>
        <w:rPr>
          <w:rFonts w:eastAsia="Calibri"/>
          <w:sz w:val="22"/>
          <w:szCs w:val="22"/>
        </w:rPr>
        <w:t>Moksifloksacino vartojusiems pacientams buvo žaibinio hepatito, galinčio sukelti kepenų nepakankamumą (įskaitant mirtiną), atvejų (žr. 4.8 skyrių). Pacientus reikia įspėti, kad, atsiradus žaibinės kepenų ligos požymių ir simptomų, pvz., greitai stiprėjant su gelta susijusiam silpnumui, patamsėjus šlapimui, atsiradus polinkiui kraujuoti ar hepatinei encefalopatijai, prieš gydymo tęsimą būtina pasitarti su gydytoju.</w:t>
      </w:r>
    </w:p>
    <w:p w14:paraId="2E2F93A1" w14:textId="77777777" w:rsidR="003A1F32" w:rsidRDefault="003A1F32">
      <w:pPr>
        <w:widowControl w:val="0"/>
        <w:tabs>
          <w:tab w:val="left" w:pos="0"/>
        </w:tabs>
        <w:rPr>
          <w:rFonts w:eastAsia="Calibri"/>
          <w:sz w:val="22"/>
          <w:szCs w:val="22"/>
        </w:rPr>
      </w:pPr>
    </w:p>
    <w:p w14:paraId="723F4DC5" w14:textId="77777777" w:rsidR="003A1F32" w:rsidRDefault="00127B74">
      <w:pPr>
        <w:widowControl w:val="0"/>
        <w:rPr>
          <w:rFonts w:eastAsia="Calibri"/>
          <w:sz w:val="22"/>
          <w:szCs w:val="22"/>
        </w:rPr>
      </w:pPr>
      <w:r>
        <w:rPr>
          <w:rFonts w:eastAsia="Calibri"/>
          <w:sz w:val="22"/>
          <w:szCs w:val="22"/>
        </w:rPr>
        <w:t>Jeigu atsiranda kepenų funkcijos sutrikimo požymių, reikia atlikti kepenų funkcijos testus ir tyrimus.</w:t>
      </w:r>
    </w:p>
    <w:p w14:paraId="019766F2" w14:textId="77777777" w:rsidR="003A1F32" w:rsidRDefault="003A1F32">
      <w:pPr>
        <w:widowControl w:val="0"/>
        <w:rPr>
          <w:rFonts w:eastAsia="Calibri"/>
          <w:sz w:val="22"/>
          <w:szCs w:val="22"/>
        </w:rPr>
      </w:pPr>
    </w:p>
    <w:p w14:paraId="28550671" w14:textId="77777777" w:rsidR="003A1F32" w:rsidRDefault="00127B74">
      <w:pPr>
        <w:widowControl w:val="0"/>
        <w:rPr>
          <w:rFonts w:eastAsia="Calibri"/>
          <w:sz w:val="22"/>
          <w:szCs w:val="22"/>
          <w:u w:val="single"/>
        </w:rPr>
      </w:pPr>
      <w:r>
        <w:rPr>
          <w:rFonts w:eastAsia="Calibri"/>
          <w:sz w:val="22"/>
          <w:szCs w:val="22"/>
          <w:u w:val="single"/>
        </w:rPr>
        <w:t>Sunkios odos nepageidaujamos reakcijos</w:t>
      </w:r>
    </w:p>
    <w:p w14:paraId="60E4DD30" w14:textId="77777777" w:rsidR="003A1F32" w:rsidRDefault="00127B74">
      <w:pPr>
        <w:widowControl w:val="0"/>
        <w:rPr>
          <w:rFonts w:eastAsia="Calibri"/>
          <w:sz w:val="22"/>
          <w:szCs w:val="22"/>
        </w:rPr>
      </w:pPr>
      <w:r>
        <w:rPr>
          <w:rFonts w:eastAsia="Calibri"/>
          <w:sz w:val="22"/>
          <w:szCs w:val="22"/>
        </w:rPr>
        <w:t>Vartojant moksifloksaciną gauta pranešimų apie sunkias odos nepageidaujamas reakcijas, įskaitant toksinę epidermio nekrolizę (TEN: dar vadinamą Lajelio sindromu), Stivenso–Džonsono sindromą (SDS), ūminę generalizuotą egzanteminę pustuliozę (ŪGEP)</w:t>
      </w:r>
      <w:r>
        <w:rPr>
          <w:sz w:val="22"/>
          <w:szCs w:val="22"/>
        </w:rPr>
        <w:t xml:space="preserve"> bei vaistinio preparato sukeltą reakciją su eozinofilija ir sisteminiais simptomais (DRESS sindromą)</w:t>
      </w:r>
      <w:r>
        <w:rPr>
          <w:rFonts w:eastAsia="Calibri"/>
          <w:sz w:val="22"/>
          <w:szCs w:val="22"/>
        </w:rPr>
        <w:t>, kurios gali būti pavojingos gyvybei ar mirtinos (žr. 4.8 skyrių). Vaistinio preparato išrašymo metu pacientus būtina informuoti apie sunkių odos reakcijų požymius bei simptomus ir atidžiai stebėti. Jei atsiranda šioms nepageidaujamoms reakcijoms būdingų požymių ir simptomų, moksifloksacino vartojimą reikia nedelsiant nutraukti ir apsvarstyti alternatyvų gydymą. Jei vartojant moksifloksaciną pacientui pasireiškė sunki reakcija, tokia kaip SDS, TEN, ŪGEP arba DRESS sindromas, šio paciento gydymą moksifloxacinu daugiau niekada negalima atnaujinti.</w:t>
      </w:r>
    </w:p>
    <w:p w14:paraId="4706725C" w14:textId="77777777" w:rsidR="003A1F32" w:rsidRDefault="003A1F32">
      <w:pPr>
        <w:widowControl w:val="0"/>
        <w:rPr>
          <w:rFonts w:eastAsia="Calibri"/>
          <w:sz w:val="22"/>
          <w:szCs w:val="22"/>
        </w:rPr>
      </w:pPr>
    </w:p>
    <w:p w14:paraId="5D5E1594" w14:textId="77777777" w:rsidR="003A1F32" w:rsidRDefault="00127B74">
      <w:pPr>
        <w:widowControl w:val="0"/>
        <w:rPr>
          <w:rFonts w:eastAsia="Calibri"/>
          <w:sz w:val="22"/>
          <w:szCs w:val="22"/>
        </w:rPr>
      </w:pPr>
      <w:r>
        <w:rPr>
          <w:rFonts w:eastAsia="Calibri"/>
          <w:sz w:val="22"/>
          <w:szCs w:val="22"/>
          <w:u w:val="single"/>
        </w:rPr>
        <w:t>Pacientai, kuriems yra padidėjusi traukulių rizika</w:t>
      </w:r>
    </w:p>
    <w:p w14:paraId="7D6EA6A7" w14:textId="77777777" w:rsidR="003A1F32" w:rsidRDefault="00127B74">
      <w:pPr>
        <w:widowControl w:val="0"/>
        <w:rPr>
          <w:rFonts w:eastAsia="Calibri"/>
          <w:sz w:val="22"/>
          <w:szCs w:val="22"/>
        </w:rPr>
      </w:pPr>
      <w:r>
        <w:rPr>
          <w:rFonts w:eastAsia="Calibri"/>
          <w:sz w:val="22"/>
          <w:szCs w:val="22"/>
        </w:rPr>
        <w:t xml:space="preserve">Žinoma, jog chinolonai gali sukelti traukulius, todėl pacientus, kuriems yra centrinės nervų sistemos (CNS) sutrikimų ar kitų rizikos veiksnių, dėl kurių gali prasidėti traukuliai arba sumažėti jų slenkstis, šiuo vaistiniu preparatu reikia gydyti atsargiai. Atsiradus traukuliams, būtina nutraukti gydymą </w:t>
      </w:r>
      <w:r>
        <w:rPr>
          <w:rFonts w:eastAsia="Calibri"/>
          <w:sz w:val="22"/>
          <w:szCs w:val="22"/>
        </w:rPr>
        <w:lastRenderedPageBreak/>
        <w:t>moksifloksacinu ir imtis atitinkamų priemonių.</w:t>
      </w:r>
    </w:p>
    <w:p w14:paraId="18FC5758" w14:textId="77777777" w:rsidR="003A1F32" w:rsidRDefault="003A1F32">
      <w:pPr>
        <w:widowControl w:val="0"/>
        <w:rPr>
          <w:sz w:val="22"/>
          <w:szCs w:val="22"/>
          <w:u w:val="single"/>
          <w:lang w:val="lt-LT"/>
        </w:rPr>
      </w:pPr>
    </w:p>
    <w:p w14:paraId="23AF9C6B" w14:textId="77777777" w:rsidR="003A1F32" w:rsidRDefault="00127B74">
      <w:pPr>
        <w:widowControl w:val="0"/>
        <w:rPr>
          <w:sz w:val="22"/>
          <w:szCs w:val="22"/>
          <w:u w:val="single"/>
          <w:lang w:val="lt-LT"/>
        </w:rPr>
      </w:pPr>
      <w:r>
        <w:rPr>
          <w:sz w:val="22"/>
          <w:szCs w:val="22"/>
          <w:u w:val="single"/>
          <w:lang w:val="lt-LT"/>
        </w:rPr>
        <w:t>Ilgalaikės, negalią sukeliančios ir galimai negrįžtamos sunkios nepageidaujamos reakcijos į vaistinį preparatą</w:t>
      </w:r>
    </w:p>
    <w:p w14:paraId="2310795C" w14:textId="77777777" w:rsidR="003A1F32" w:rsidRDefault="00127B74">
      <w:pPr>
        <w:widowControl w:val="0"/>
        <w:rPr>
          <w:rFonts w:eastAsia="Calibri"/>
          <w:sz w:val="22"/>
          <w:szCs w:val="22"/>
        </w:rPr>
      </w:pPr>
      <w:r>
        <w:rPr>
          <w:sz w:val="22"/>
          <w:szCs w:val="22"/>
          <w:lang w:val="lt-LT"/>
        </w:rPr>
        <w:t xml:space="preserve">Pacientams, gydomiems </w:t>
      </w:r>
      <w:proofErr w:type="spellStart"/>
      <w:r>
        <w:rPr>
          <w:sz w:val="22"/>
          <w:szCs w:val="22"/>
          <w:lang w:val="lt-LT"/>
        </w:rPr>
        <w:t>chinolonais</w:t>
      </w:r>
      <w:proofErr w:type="spellEnd"/>
      <w:r>
        <w:rPr>
          <w:sz w:val="22"/>
          <w:szCs w:val="22"/>
          <w:lang w:val="lt-LT"/>
        </w:rPr>
        <w:t xml:space="preserve"> ir </w:t>
      </w:r>
      <w:proofErr w:type="spellStart"/>
      <w:r>
        <w:rPr>
          <w:sz w:val="22"/>
          <w:szCs w:val="22"/>
          <w:lang w:val="lt-LT"/>
        </w:rPr>
        <w:t>fluorochinolonais</w:t>
      </w:r>
      <w:proofErr w:type="spellEnd"/>
      <w:r>
        <w:rPr>
          <w:sz w:val="22"/>
          <w:szCs w:val="22"/>
          <w:lang w:val="lt-LT"/>
        </w:rPr>
        <w:t xml:space="preserve">, nepriklausomai nuo jų amžiaus ir jau esamų rizikos veiksnių, labai retais atvejais buvo nustatyta ilgalaikių (trunkančių mėnesius arba metus), negalią sukeliančių ir galimai negrįžtamų sunkių nepageidaujamų reakcijų į vaistinį preparatą, pažeidžiančių skirtingas, kartais kelias organizmo sistemas (skeleto ir raumenų, nervų, psichikos ir jutimų). Pasireiškus pirmiesiems sunkios nepageidaujamos reakcijos požymiams arba simptomams, reikia nedelsiant nutraukti </w:t>
      </w:r>
      <w:proofErr w:type="spellStart"/>
      <w:r>
        <w:rPr>
          <w:sz w:val="22"/>
          <w:szCs w:val="22"/>
          <w:lang w:val="lt-LT"/>
        </w:rPr>
        <w:t>moksifloksacino</w:t>
      </w:r>
      <w:proofErr w:type="spellEnd"/>
      <w:r>
        <w:rPr>
          <w:sz w:val="22"/>
          <w:szCs w:val="22"/>
          <w:lang w:val="lt-LT"/>
        </w:rPr>
        <w:t xml:space="preserve"> vartojimą ir pacientams nurodyti tokiu atveju kreiptis į vaistinį preparatą skyrusį gydytoją patarimo.</w:t>
      </w:r>
    </w:p>
    <w:p w14:paraId="4A0C72A6" w14:textId="77777777" w:rsidR="003A1F32" w:rsidRDefault="003A1F32">
      <w:pPr>
        <w:widowControl w:val="0"/>
        <w:rPr>
          <w:rFonts w:eastAsia="Calibri"/>
          <w:sz w:val="22"/>
          <w:szCs w:val="22"/>
          <w:u w:val="single"/>
        </w:rPr>
      </w:pPr>
    </w:p>
    <w:p w14:paraId="5A9714EF" w14:textId="77777777" w:rsidR="003A1F32" w:rsidRDefault="00127B74">
      <w:pPr>
        <w:widowControl w:val="0"/>
        <w:rPr>
          <w:rFonts w:eastAsia="Calibri"/>
          <w:sz w:val="22"/>
          <w:szCs w:val="22"/>
        </w:rPr>
      </w:pPr>
      <w:r>
        <w:rPr>
          <w:rFonts w:eastAsia="Calibri"/>
          <w:sz w:val="22"/>
          <w:szCs w:val="22"/>
          <w:u w:val="single"/>
        </w:rPr>
        <w:t>Periferinė neuropatija</w:t>
      </w:r>
    </w:p>
    <w:p w14:paraId="710AEB5D" w14:textId="77777777" w:rsidR="003A1F32" w:rsidRDefault="00127B74">
      <w:pPr>
        <w:widowControl w:val="0"/>
        <w:rPr>
          <w:rFonts w:eastAsia="Calibri"/>
          <w:sz w:val="22"/>
          <w:szCs w:val="22"/>
        </w:rPr>
      </w:pPr>
      <w:r>
        <w:rPr>
          <w:rFonts w:eastAsia="Calibri"/>
          <w:sz w:val="22"/>
          <w:szCs w:val="22"/>
        </w:rPr>
        <w:t xml:space="preserve">Pacientams, vartojantiems chinolonų ir </w:t>
      </w:r>
      <w:proofErr w:type="spellStart"/>
      <w:r>
        <w:rPr>
          <w:sz w:val="22"/>
          <w:szCs w:val="22"/>
          <w:lang w:val="lt-LT"/>
        </w:rPr>
        <w:t>fluorochinolonų</w:t>
      </w:r>
      <w:proofErr w:type="spellEnd"/>
      <w:r>
        <w:rPr>
          <w:rFonts w:eastAsia="Calibri"/>
          <w:sz w:val="22"/>
          <w:szCs w:val="22"/>
        </w:rPr>
        <w:t xml:space="preserve"> buvo sensorinės arba </w:t>
      </w:r>
      <w:r>
        <w:rPr>
          <w:rFonts w:eastAsia="Calibri"/>
          <w:bCs/>
          <w:color w:val="000000"/>
          <w:sz w:val="22"/>
          <w:szCs w:val="22"/>
        </w:rPr>
        <w:t>sensomotorinės polineuropatijos, sukeliančios parasteziją, hipesteziją, dizesteziją ar silpnumą, atvejų. M</w:t>
      </w:r>
      <w:r>
        <w:rPr>
          <w:rFonts w:eastAsia="Calibri"/>
          <w:sz w:val="22"/>
          <w:szCs w:val="22"/>
        </w:rPr>
        <w:t>oksifloksacinu gydomiems pacientams reikia patarti, kad, atsiradus</w:t>
      </w:r>
      <w:r>
        <w:rPr>
          <w:rFonts w:eastAsia="Calibri"/>
          <w:bCs/>
          <w:color w:val="000000"/>
          <w:sz w:val="22"/>
          <w:szCs w:val="22"/>
        </w:rPr>
        <w:t xml:space="preserve"> neuropatijos simptomų, pvz., skausmui, deginimui, </w:t>
      </w:r>
      <w:r>
        <w:rPr>
          <w:rFonts w:eastAsia="Calibri"/>
          <w:sz w:val="22"/>
          <w:szCs w:val="22"/>
        </w:rPr>
        <w:t>dilgčiojimui, nutirpimui ar silpnumui (žr. 4.8 skyrių), prieš tęsdami gydymą apie tai informuotų savo gydytoją,</w:t>
      </w:r>
      <w:r>
        <w:rPr>
          <w:sz w:val="22"/>
          <w:szCs w:val="22"/>
        </w:rPr>
        <w:t xml:space="preserve"> </w:t>
      </w:r>
      <w:r>
        <w:rPr>
          <w:rFonts w:eastAsia="Calibri"/>
          <w:sz w:val="22"/>
          <w:szCs w:val="22"/>
        </w:rPr>
        <w:t>kad neišsivystytų galimai negrįžtamas sutrikimas.</w:t>
      </w:r>
    </w:p>
    <w:p w14:paraId="4AF4471F" w14:textId="77777777" w:rsidR="003A1F32" w:rsidRDefault="003A1F32">
      <w:pPr>
        <w:widowControl w:val="0"/>
        <w:rPr>
          <w:rFonts w:eastAsia="Calibri"/>
          <w:sz w:val="22"/>
          <w:szCs w:val="22"/>
          <w:u w:val="single"/>
        </w:rPr>
      </w:pPr>
    </w:p>
    <w:p w14:paraId="18593F50" w14:textId="77777777" w:rsidR="003A1F32" w:rsidRDefault="00127B74">
      <w:pPr>
        <w:widowControl w:val="0"/>
        <w:rPr>
          <w:rFonts w:eastAsia="Calibri"/>
          <w:sz w:val="22"/>
          <w:szCs w:val="22"/>
          <w:u w:val="single"/>
        </w:rPr>
      </w:pPr>
      <w:r>
        <w:rPr>
          <w:rFonts w:eastAsia="Calibri"/>
          <w:sz w:val="22"/>
          <w:szCs w:val="22"/>
          <w:u w:val="single"/>
        </w:rPr>
        <w:t>Psichikos reakcijos</w:t>
      </w:r>
    </w:p>
    <w:p w14:paraId="32DEABBE" w14:textId="77777777" w:rsidR="003A1F32" w:rsidRDefault="00127B74">
      <w:pPr>
        <w:widowControl w:val="0"/>
        <w:rPr>
          <w:rFonts w:eastAsia="Calibri"/>
          <w:sz w:val="22"/>
          <w:szCs w:val="22"/>
        </w:rPr>
      </w:pPr>
      <w:r>
        <w:rPr>
          <w:rFonts w:eastAsia="Calibri"/>
          <w:sz w:val="22"/>
          <w:szCs w:val="22"/>
        </w:rPr>
        <w:t xml:space="preserve">Po pirmos chinolonų, įskaitant moksifloksaciną, dozės pavartojimo gali atsirasti psichikos reakcijų. Labai retais atvejais depresija ar </w:t>
      </w:r>
      <w:r>
        <w:rPr>
          <w:rFonts w:eastAsia="Calibri"/>
          <w:bCs/>
          <w:sz w:val="22"/>
          <w:szCs w:val="22"/>
        </w:rPr>
        <w:t xml:space="preserve">psichozinės reakcijos progresavo ir atsirado minčių apie savižudybę bei pasireiškė save žalojantis elgesys, pvz., </w:t>
      </w:r>
      <w:r>
        <w:rPr>
          <w:rFonts w:eastAsia="Calibri"/>
          <w:color w:val="000000"/>
          <w:sz w:val="22"/>
          <w:szCs w:val="22"/>
        </w:rPr>
        <w:t>b</w:t>
      </w:r>
      <w:r>
        <w:rPr>
          <w:rFonts w:eastAsia="Calibri"/>
          <w:snapToGrid w:val="0"/>
          <w:color w:val="000000"/>
          <w:spacing w:val="-4"/>
          <w:sz w:val="22"/>
          <w:szCs w:val="22"/>
        </w:rPr>
        <w:t xml:space="preserve">andymas nusižudyti (žr. 4.8 skyrių). Jei pacientui pasireiškia tokių reakcijų, </w:t>
      </w:r>
      <w:r>
        <w:rPr>
          <w:rFonts w:eastAsia="Calibri"/>
          <w:sz w:val="22"/>
          <w:szCs w:val="22"/>
        </w:rPr>
        <w:t>būtina nutraukti gydymą moksifloksacinu ir imtis atitinkamų priemonių. Jeigu moksifloksacinu gydomi pacientai, sergantys psichoze ar sirgę psichikos liga, rekomenduojama imtis atsargumo priemonių.</w:t>
      </w:r>
    </w:p>
    <w:p w14:paraId="236F5D09" w14:textId="77777777" w:rsidR="003A1F32" w:rsidRDefault="003A1F32">
      <w:pPr>
        <w:widowControl w:val="0"/>
        <w:rPr>
          <w:rFonts w:eastAsia="Calibri"/>
          <w:sz w:val="22"/>
          <w:szCs w:val="22"/>
        </w:rPr>
      </w:pPr>
    </w:p>
    <w:p w14:paraId="0250E0EA" w14:textId="77777777" w:rsidR="003A1F32" w:rsidRDefault="00127B74">
      <w:pPr>
        <w:widowControl w:val="0"/>
        <w:rPr>
          <w:rFonts w:eastAsia="Calibri"/>
          <w:sz w:val="22"/>
          <w:szCs w:val="22"/>
        </w:rPr>
      </w:pPr>
      <w:r>
        <w:rPr>
          <w:rFonts w:eastAsia="Calibri"/>
          <w:sz w:val="22"/>
          <w:szCs w:val="22"/>
          <w:u w:val="single"/>
        </w:rPr>
        <w:t>Su antibiotikais susijęs viduriavimas, įskaitant kolitą</w:t>
      </w:r>
    </w:p>
    <w:p w14:paraId="73D11EC9" w14:textId="77777777" w:rsidR="003A1F32" w:rsidRDefault="00127B74">
      <w:pPr>
        <w:widowControl w:val="0"/>
        <w:rPr>
          <w:rFonts w:eastAsia="Calibri"/>
          <w:sz w:val="22"/>
          <w:szCs w:val="22"/>
        </w:rPr>
      </w:pPr>
      <w:r>
        <w:rPr>
          <w:rFonts w:eastAsia="Calibri"/>
          <w:sz w:val="22"/>
          <w:szCs w:val="22"/>
        </w:rPr>
        <w:t xml:space="preserve">Buvo pranešimų apie su plataus spektro antibiotikų, įskaitant moksifloksaciną, vartojimu susijusį su antibiotikais susijusį viduriavimą (ASV) ir su antibiotikais susijusį kolitą (ASK), įskaitant pseudomembraninį kolitą ir su </w:t>
      </w:r>
      <w:r>
        <w:rPr>
          <w:rFonts w:eastAsia="Calibri"/>
          <w:i/>
          <w:sz w:val="22"/>
          <w:szCs w:val="22"/>
        </w:rPr>
        <w:t>Clostridium difficile</w:t>
      </w:r>
      <w:r>
        <w:rPr>
          <w:rFonts w:eastAsia="Calibri"/>
          <w:sz w:val="22"/>
          <w:szCs w:val="22"/>
        </w:rPr>
        <w:t xml:space="preserve"> susijusį viduriavimą, kurių sunkumas gali svyruoti nuo lengvo viduriavimo iki mirtino kolito. Dėl šios priežasties moksifloksacino vartojimo metu arba po jo prasidėjus sunkiam viduriavimui, nustatant diagnozę svarbu apsvarstyti minėtų sutrikimų galimybę. Įtarus ar patvirtinus ASV ar ASK diagnozę, reikia nutraukti gydymą antibakteriniais vaistiniais preparatais, įskaitant moksifloksaciną, ir nedelsiant pradėti tinkamą gydymą. Be to, siekiant sumažinti infekcijos perdavimo riziką, turi būti imtasi tinkamų infekcijos kontrolės priemonių. Pacientams, kuriems pasireiškia sunkus viduriavimas, negalima vartoti peristaltiką slopinančių vaistinių preparatų.</w:t>
      </w:r>
    </w:p>
    <w:p w14:paraId="3897048D" w14:textId="77777777" w:rsidR="003A1F32" w:rsidRDefault="003A1F32">
      <w:pPr>
        <w:widowControl w:val="0"/>
        <w:rPr>
          <w:rFonts w:eastAsia="Calibri"/>
          <w:sz w:val="22"/>
          <w:szCs w:val="22"/>
        </w:rPr>
      </w:pPr>
    </w:p>
    <w:p w14:paraId="149665A0" w14:textId="77777777" w:rsidR="003A1F32" w:rsidRDefault="00127B74">
      <w:pPr>
        <w:widowControl w:val="0"/>
        <w:rPr>
          <w:rFonts w:eastAsia="Calibri"/>
          <w:sz w:val="22"/>
          <w:szCs w:val="22"/>
        </w:rPr>
      </w:pPr>
      <w:r>
        <w:rPr>
          <w:rFonts w:eastAsia="Calibri"/>
          <w:sz w:val="22"/>
          <w:szCs w:val="22"/>
          <w:u w:val="single"/>
        </w:rPr>
        <w:t>Generalizuota miastenija (</w:t>
      </w:r>
      <w:r>
        <w:rPr>
          <w:rFonts w:eastAsia="Calibri"/>
          <w:i/>
          <w:sz w:val="22"/>
          <w:szCs w:val="22"/>
          <w:u w:val="single"/>
        </w:rPr>
        <w:t>myasthenia gravis</w:t>
      </w:r>
      <w:r>
        <w:rPr>
          <w:rFonts w:eastAsia="Calibri"/>
          <w:sz w:val="22"/>
          <w:szCs w:val="22"/>
          <w:u w:val="single"/>
        </w:rPr>
        <w:t>) sergantys pacientai</w:t>
      </w:r>
    </w:p>
    <w:p w14:paraId="68C55AC7" w14:textId="77777777" w:rsidR="003A1F32" w:rsidRDefault="00127B74">
      <w:pPr>
        <w:widowControl w:val="0"/>
        <w:rPr>
          <w:rFonts w:eastAsia="Calibri"/>
          <w:sz w:val="22"/>
          <w:szCs w:val="22"/>
        </w:rPr>
      </w:pPr>
      <w:r>
        <w:rPr>
          <w:rFonts w:eastAsia="Calibri"/>
          <w:sz w:val="22"/>
          <w:szCs w:val="22"/>
        </w:rPr>
        <w:t>Generalizuota miastenija sergantys pacientai moksifloksaciną turi vartoti atsargiai, nes simptomai gali pasunkėti.</w:t>
      </w:r>
    </w:p>
    <w:p w14:paraId="76387236" w14:textId="77777777" w:rsidR="003A1F32" w:rsidRDefault="003A1F32">
      <w:pPr>
        <w:widowControl w:val="0"/>
        <w:rPr>
          <w:rFonts w:eastAsia="Calibri"/>
          <w:sz w:val="22"/>
          <w:szCs w:val="22"/>
        </w:rPr>
      </w:pPr>
    </w:p>
    <w:p w14:paraId="6E826D5D" w14:textId="77777777" w:rsidR="003A1F32" w:rsidRDefault="00127B74">
      <w:pPr>
        <w:widowControl w:val="0"/>
        <w:rPr>
          <w:rFonts w:eastAsia="Calibri"/>
          <w:sz w:val="22"/>
          <w:szCs w:val="22"/>
        </w:rPr>
      </w:pPr>
      <w:r>
        <w:rPr>
          <w:rFonts w:eastAsia="Calibri"/>
          <w:sz w:val="22"/>
          <w:szCs w:val="22"/>
          <w:u w:val="single"/>
        </w:rPr>
        <w:t>Tendinitas ir sausgyslės plyšimas</w:t>
      </w:r>
    </w:p>
    <w:p w14:paraId="1CAA6A6B" w14:textId="77777777" w:rsidR="003A1F32" w:rsidRDefault="00127B74">
      <w:pPr>
        <w:widowControl w:val="0"/>
        <w:rPr>
          <w:sz w:val="22"/>
          <w:szCs w:val="22"/>
        </w:rPr>
      </w:pPr>
      <w:r>
        <w:rPr>
          <w:sz w:val="22"/>
          <w:szCs w:val="22"/>
        </w:rPr>
        <w:t>Tendinitas ir sausgyslės (ypač Achilo sausgyslės,</w:t>
      </w:r>
      <w:r>
        <w:rPr>
          <w:rFonts w:eastAsiaTheme="minorHAnsi"/>
          <w:sz w:val="22"/>
          <w:szCs w:val="22"/>
          <w:lang w:val="lt-LT" w:eastAsia="en-US"/>
        </w:rPr>
        <w:t xml:space="preserve"> bet ne vien tik jos) plyšimas, kartais abipusis, gali pasireikšti jau per 48 valandas nuo</w:t>
      </w:r>
      <w:r>
        <w:rPr>
          <w:sz w:val="22"/>
          <w:szCs w:val="22"/>
        </w:rPr>
        <w:t xml:space="preserve"> gydymo chinolonais ir fluorochinolonais pradžios ir buvo gauta pranešimų, kad toks sutrikimas nustatytas praėjus net iki kelių mėnesių nuo gydymo nutraukimo. Tendinito ir sausgyslių plyšimo rizika yra didesnė senyviems pacientams, pacientams. kurių inkstų funkcija sutrikusi, pacientams, kuriems persodinti solidiniai organai ir tiems, kurie kartu gydomi kortikosteroidais. Todėl reikia vengti kartu vartoti kortikosteroidų.</w:t>
      </w:r>
    </w:p>
    <w:p w14:paraId="50C1586C" w14:textId="77777777" w:rsidR="003A1F32" w:rsidRDefault="00127B74">
      <w:pPr>
        <w:widowControl w:val="0"/>
        <w:rPr>
          <w:sz w:val="22"/>
          <w:szCs w:val="22"/>
        </w:rPr>
      </w:pPr>
      <w:r>
        <w:rPr>
          <w:sz w:val="22"/>
          <w:szCs w:val="22"/>
        </w:rPr>
        <w:t>Pasireiškus pirmajam tendinito požymiui (pvz., skausmingam patinimui, uždegimui), reikia nutraukti gydymą moksifloksacinu ir apsvarstyti kitokio gydymo galimybę. Pažeistą (-as) galūnę (-es) reikia tinkamai gydyti (pvz., imobilizuoti). Jeigu atsirado tendinopatijos požymių, kortikosteroidų vartoti negalima.</w:t>
      </w:r>
    </w:p>
    <w:p w14:paraId="246A0100" w14:textId="77777777" w:rsidR="003A1F32" w:rsidRDefault="003A1F32">
      <w:pPr>
        <w:widowControl w:val="0"/>
        <w:rPr>
          <w:rFonts w:eastAsia="Calibri"/>
          <w:sz w:val="22"/>
          <w:szCs w:val="22"/>
        </w:rPr>
      </w:pPr>
    </w:p>
    <w:p w14:paraId="11B527B5" w14:textId="77777777" w:rsidR="003A1F32" w:rsidRDefault="00127B74">
      <w:pPr>
        <w:widowControl w:val="0"/>
        <w:rPr>
          <w:sz w:val="22"/>
          <w:szCs w:val="22"/>
          <w:u w:val="single"/>
          <w:lang w:val="lt-LT"/>
        </w:rPr>
      </w:pPr>
      <w:r>
        <w:rPr>
          <w:sz w:val="22"/>
          <w:szCs w:val="22"/>
          <w:u w:val="single"/>
        </w:rPr>
        <w:t xml:space="preserve">Aortos aneurizma ir atsisluoskniavimas ir </w:t>
      </w:r>
      <w:r>
        <w:rPr>
          <w:sz w:val="22"/>
          <w:szCs w:val="22"/>
          <w:u w:val="single"/>
          <w:lang w:val="lt-LT"/>
        </w:rPr>
        <w:t>širdies vožtuvo nesandarumas (nepakankamumas)</w:t>
      </w:r>
    </w:p>
    <w:p w14:paraId="6DC101E6" w14:textId="77777777" w:rsidR="003A1F32" w:rsidRDefault="00127B74">
      <w:pPr>
        <w:widowControl w:val="0"/>
        <w:rPr>
          <w:sz w:val="22"/>
          <w:szCs w:val="22"/>
        </w:rPr>
      </w:pPr>
      <w:r>
        <w:rPr>
          <w:sz w:val="22"/>
          <w:szCs w:val="22"/>
        </w:rPr>
        <w:t xml:space="preserve">Atlikus epidemiologinius tyrimus, fluorochinolonų vartojusiems pacientams nustatyta padidėjusi </w:t>
      </w:r>
      <w:r>
        <w:rPr>
          <w:sz w:val="22"/>
          <w:szCs w:val="22"/>
        </w:rPr>
        <w:lastRenderedPageBreak/>
        <w:t>aortos aneurizmos ir atsisluoksniavimo (ypač senyviems pacientams) ir aortos bei dviburio vožtuvo nesandarumo rizika. Gauta pranešimų apie fluorochinolonų vartojantiems pacientams nustatytus aortos aneurizmos ir atsisluoksniavimo atvejus, kurie kai kuriais atvejais komplikavosi į aortos plyšimo atvejus (įskaitant mirtinus atvejus), ir kurio nors iš širdies vožtuvų nesandarumo (nepakankamumo) atvejus (žr. 4.8 skyrių).</w:t>
      </w:r>
    </w:p>
    <w:p w14:paraId="2072C8C5" w14:textId="77777777" w:rsidR="003A1F32" w:rsidRDefault="00127B74">
      <w:pPr>
        <w:widowControl w:val="0"/>
        <w:rPr>
          <w:sz w:val="22"/>
          <w:szCs w:val="22"/>
        </w:rPr>
      </w:pPr>
      <w:r>
        <w:rPr>
          <w:sz w:val="22"/>
          <w:szCs w:val="22"/>
        </w:rPr>
        <w:t>Todėl fluorochinolon</w:t>
      </w:r>
      <w:r>
        <w:rPr>
          <w:sz w:val="22"/>
          <w:szCs w:val="22"/>
          <w:lang w:val="lt-LT"/>
        </w:rPr>
        <w:t xml:space="preserve">ų galima vartoti atidžiai įvertinus naudos ir rizikos santykį ir apsvarsčius kitokio </w:t>
      </w:r>
      <w:r>
        <w:rPr>
          <w:sz w:val="22"/>
          <w:szCs w:val="22"/>
        </w:rPr>
        <w:t>gydymo galimybes pacientams, kurių giminės ligos istorijoje yra su aneurizma susijusi liga arba įgimta širdies vožtuvo yda, arba pacientus, kuriems diagnozuota anksčiau susiformavusi aneurizma ir (arba) aortos atsisluoksniavimas arba širdies vožtuvo yda, taip pat esant kitų rizikos veiksnių arba būklių, dėl kurių gali pasireikšti:</w:t>
      </w:r>
    </w:p>
    <w:p w14:paraId="6E8CFCEA" w14:textId="77777777" w:rsidR="003A1F32" w:rsidRDefault="00127B74">
      <w:pPr>
        <w:pStyle w:val="Sraopastraipa"/>
        <w:widowControl w:val="0"/>
        <w:numPr>
          <w:ilvl w:val="0"/>
          <w:numId w:val="31"/>
        </w:numPr>
        <w:spacing w:after="0"/>
        <w:ind w:left="567" w:hanging="567"/>
        <w:rPr>
          <w:lang w:val="sl-SI"/>
        </w:rPr>
      </w:pPr>
      <w:r>
        <w:rPr>
          <w:rFonts w:ascii="Times New Roman" w:hAnsi="Times New Roman"/>
          <w:lang w:val="sl-SI"/>
        </w:rPr>
        <w:t>ir aortos aneurizma arba atsisluoksniavimas, ir širdies vožtuvo nesandarumas (nepakankamumas) (pvz., jungiamojo audinio sutrikimui, kaip antai Marfano (</w:t>
      </w:r>
      <w:r>
        <w:rPr>
          <w:rFonts w:ascii="Times New Roman" w:hAnsi="Times New Roman"/>
          <w:i/>
          <w:lang w:val="sl-SI"/>
        </w:rPr>
        <w:t>Marfan</w:t>
      </w:r>
      <w:r>
        <w:rPr>
          <w:rFonts w:ascii="Times New Roman" w:hAnsi="Times New Roman"/>
          <w:lang w:val="sl-SI"/>
        </w:rPr>
        <w:t>) sindromui arba Elerso–Danloso (</w:t>
      </w:r>
      <w:r>
        <w:rPr>
          <w:rFonts w:ascii="Times New Roman" w:hAnsi="Times New Roman"/>
          <w:i/>
          <w:lang w:val="sl-SI"/>
        </w:rPr>
        <w:t>Ehlers-Danlos</w:t>
      </w:r>
      <w:r>
        <w:rPr>
          <w:rFonts w:ascii="Times New Roman" w:hAnsi="Times New Roman"/>
          <w:lang w:val="sl-SI"/>
        </w:rPr>
        <w:t>) sindromui, Ternerio (</w:t>
      </w:r>
      <w:r>
        <w:rPr>
          <w:rFonts w:ascii="Times New Roman" w:hAnsi="Times New Roman"/>
          <w:i/>
          <w:lang w:val="sl-SI"/>
        </w:rPr>
        <w:t>Turner</w:t>
      </w:r>
      <w:r>
        <w:rPr>
          <w:rFonts w:ascii="Times New Roman" w:hAnsi="Times New Roman"/>
          <w:lang w:val="sl-SI"/>
        </w:rPr>
        <w:t>) sindromui, Bechčeto (</w:t>
      </w:r>
      <w:r>
        <w:rPr>
          <w:rFonts w:ascii="Times New Roman" w:hAnsi="Times New Roman"/>
          <w:i/>
          <w:lang w:val="sl-SI"/>
        </w:rPr>
        <w:t>Behcet</w:t>
      </w:r>
      <w:r>
        <w:rPr>
          <w:rFonts w:ascii="Times New Roman" w:hAnsi="Times New Roman"/>
          <w:lang w:val="sl-SI"/>
        </w:rPr>
        <w:t>) ligai, hipertenzijai, reumatoidiniam artritui), arba,</w:t>
      </w:r>
    </w:p>
    <w:p w14:paraId="31CF848F" w14:textId="77777777" w:rsidR="003A1F32" w:rsidRDefault="00127B74">
      <w:pPr>
        <w:pStyle w:val="Sraopastraipa"/>
        <w:widowControl w:val="0"/>
        <w:numPr>
          <w:ilvl w:val="0"/>
          <w:numId w:val="31"/>
        </w:numPr>
        <w:spacing w:after="0"/>
        <w:ind w:left="567" w:hanging="567"/>
        <w:rPr>
          <w:lang w:val="sl-SI"/>
        </w:rPr>
      </w:pPr>
      <w:r>
        <w:rPr>
          <w:rFonts w:ascii="Times New Roman" w:hAnsi="Times New Roman"/>
          <w:lang w:val="sl-SI"/>
        </w:rPr>
        <w:t>aortos aneurizma ir atsisluoksniavimas (pvz., esant kraujagyslių sutrikimams, kaip antai Takajasu (</w:t>
      </w:r>
      <w:r>
        <w:rPr>
          <w:rFonts w:ascii="Times New Roman" w:hAnsi="Times New Roman"/>
          <w:i/>
          <w:lang w:val="sl-SI"/>
        </w:rPr>
        <w:t>Takayasu</w:t>
      </w:r>
      <w:r>
        <w:rPr>
          <w:rFonts w:ascii="Times New Roman" w:hAnsi="Times New Roman"/>
          <w:lang w:val="sl-SI"/>
        </w:rPr>
        <w:t>) arteritui arba gigantinių ląstelių arteritui, arba nustačius aterosklerozę arba Sjogreno (</w:t>
      </w:r>
      <w:r>
        <w:rPr>
          <w:rFonts w:ascii="Times New Roman" w:hAnsi="Times New Roman"/>
          <w:i/>
          <w:lang w:val="sl-SI"/>
        </w:rPr>
        <w:t>Sjögren)</w:t>
      </w:r>
      <w:r>
        <w:rPr>
          <w:rFonts w:ascii="Times New Roman" w:hAnsi="Times New Roman"/>
          <w:lang w:val="sl-SI"/>
        </w:rPr>
        <w:t xml:space="preserve"> sindromą), arba</w:t>
      </w:r>
    </w:p>
    <w:p w14:paraId="011D3CFE" w14:textId="77777777" w:rsidR="003A1F32" w:rsidRDefault="00127B74">
      <w:pPr>
        <w:pStyle w:val="Sraopastraipa"/>
        <w:widowControl w:val="0"/>
        <w:numPr>
          <w:ilvl w:val="0"/>
          <w:numId w:val="31"/>
        </w:numPr>
        <w:spacing w:after="0"/>
        <w:ind w:left="567" w:hanging="567"/>
        <w:rPr>
          <w:lang w:val="pt-PT"/>
        </w:rPr>
      </w:pPr>
      <w:r>
        <w:rPr>
          <w:rFonts w:ascii="Times New Roman" w:hAnsi="Times New Roman"/>
          <w:lang w:val="pt-PT"/>
        </w:rPr>
        <w:t>širdies vožtuvo nesandarumas (nepakankamumas) (pvz., sergant infekciniu endokarditu).</w:t>
      </w:r>
    </w:p>
    <w:p w14:paraId="59B983FC" w14:textId="77777777" w:rsidR="003A1F32" w:rsidRDefault="00127B74">
      <w:pPr>
        <w:widowControl w:val="0"/>
      </w:pPr>
      <w:r>
        <w:rPr>
          <w:sz w:val="22"/>
          <w:szCs w:val="22"/>
        </w:rPr>
        <w:t>Aortos aneurizmos ir atsisluoksniavimo bei jų plyšimo rizika taip pat gali būti padidėjusi pacientams, kurie tuo pat metu gydomi sisteminio poveikio kortikosteroidais.</w:t>
      </w:r>
    </w:p>
    <w:p w14:paraId="3D093EBA" w14:textId="77777777" w:rsidR="003A1F32" w:rsidRDefault="00127B74">
      <w:pPr>
        <w:widowControl w:val="0"/>
        <w:rPr>
          <w:sz w:val="22"/>
          <w:szCs w:val="22"/>
        </w:rPr>
      </w:pPr>
      <w:r>
        <w:rPr>
          <w:sz w:val="22"/>
          <w:szCs w:val="22"/>
        </w:rPr>
        <w:t>Pacientams reikia patarti, kad pasireiškus ūminiam pilvo, krūtinės arba nugaros skausmui, nedelsiant kreiptųsi skubios pagalbos skyriaus gydytojo konsultacijos.</w:t>
      </w:r>
    </w:p>
    <w:p w14:paraId="26B84541" w14:textId="77777777" w:rsidR="003A1F32" w:rsidRDefault="00127B74">
      <w:pPr>
        <w:widowControl w:val="0"/>
        <w:rPr>
          <w:sz w:val="22"/>
          <w:szCs w:val="22"/>
        </w:rPr>
      </w:pPr>
      <w:r>
        <w:rPr>
          <w:sz w:val="22"/>
          <w:szCs w:val="22"/>
        </w:rPr>
        <w:t>Pacientams reikia patarti, kad pasireiškus ūminei dispnėjai, prasidėjus širdies palpitacijoms arba pilvo arba apatinių galūnių srityje išsivysčius edemai, jie turi nedelsdami kreiptis medicinos pagalbos.</w:t>
      </w:r>
    </w:p>
    <w:p w14:paraId="0645A6BC" w14:textId="77777777" w:rsidR="003A1F32" w:rsidRDefault="003A1F32">
      <w:pPr>
        <w:widowControl w:val="0"/>
        <w:rPr>
          <w:rFonts w:eastAsia="Calibri"/>
          <w:sz w:val="22"/>
          <w:szCs w:val="22"/>
        </w:rPr>
      </w:pPr>
    </w:p>
    <w:p w14:paraId="391A1ECA" w14:textId="77777777" w:rsidR="003A1F32" w:rsidRDefault="00127B74">
      <w:pPr>
        <w:widowControl w:val="0"/>
        <w:rPr>
          <w:rFonts w:eastAsia="Calibri"/>
          <w:sz w:val="22"/>
          <w:szCs w:val="22"/>
        </w:rPr>
      </w:pPr>
      <w:r>
        <w:rPr>
          <w:rFonts w:eastAsia="Calibri"/>
          <w:sz w:val="22"/>
          <w:szCs w:val="22"/>
          <w:u w:val="single"/>
        </w:rPr>
        <w:t>Pacientai, kurių inkstų funkcija sutrikusi</w:t>
      </w:r>
    </w:p>
    <w:p w14:paraId="3A1BF078" w14:textId="77777777" w:rsidR="003A1F32" w:rsidRDefault="00127B74">
      <w:pPr>
        <w:widowControl w:val="0"/>
        <w:rPr>
          <w:rFonts w:eastAsia="Calibri"/>
          <w:sz w:val="22"/>
          <w:szCs w:val="22"/>
        </w:rPr>
      </w:pPr>
      <w:r>
        <w:rPr>
          <w:rFonts w:eastAsia="Calibri"/>
          <w:sz w:val="22"/>
          <w:szCs w:val="22"/>
        </w:rPr>
        <w:t>Senyviems pacientams, kurių inkstų funkcija sutrikusi ir kurie negali gerti pakankamai skysčių, moksifloksacino reikia vartoti atsargiai, kadangi dėl dehidratacijos gali didėti inkstų nepakankamumo rizika.</w:t>
      </w:r>
    </w:p>
    <w:p w14:paraId="5CE4F133" w14:textId="77777777" w:rsidR="003A1F32" w:rsidRDefault="003A1F32">
      <w:pPr>
        <w:widowControl w:val="0"/>
        <w:rPr>
          <w:rFonts w:eastAsia="Calibri"/>
          <w:sz w:val="22"/>
          <w:szCs w:val="22"/>
        </w:rPr>
      </w:pPr>
    </w:p>
    <w:p w14:paraId="560627EA" w14:textId="77777777" w:rsidR="003A1F32" w:rsidRDefault="00127B74">
      <w:pPr>
        <w:widowControl w:val="0"/>
        <w:rPr>
          <w:rFonts w:eastAsia="Calibri"/>
          <w:sz w:val="22"/>
          <w:szCs w:val="22"/>
        </w:rPr>
      </w:pPr>
      <w:r>
        <w:rPr>
          <w:rFonts w:eastAsia="Calibri"/>
          <w:sz w:val="22"/>
          <w:szCs w:val="22"/>
          <w:u w:val="single"/>
        </w:rPr>
        <w:t>Regėjimo sutrikimai</w:t>
      </w:r>
    </w:p>
    <w:p w14:paraId="4536158C" w14:textId="77777777" w:rsidR="003A1F32" w:rsidRDefault="00127B74">
      <w:pPr>
        <w:widowControl w:val="0"/>
        <w:rPr>
          <w:rFonts w:eastAsia="Calibri"/>
          <w:sz w:val="22"/>
          <w:szCs w:val="22"/>
        </w:rPr>
      </w:pPr>
      <w:r>
        <w:rPr>
          <w:rFonts w:eastAsia="Calibri"/>
          <w:sz w:val="22"/>
          <w:szCs w:val="22"/>
        </w:rPr>
        <w:t>Jeigu sutrinka regėjimas ar atsiranda kitoks poveikis akims, būtina nedelsiant kreiptis į akių gydytoją (žr. 4.7 ir 4.8 skyrius).</w:t>
      </w:r>
    </w:p>
    <w:p w14:paraId="46E57805" w14:textId="77777777" w:rsidR="003A1F32" w:rsidRDefault="003A1F32">
      <w:pPr>
        <w:widowControl w:val="0"/>
        <w:tabs>
          <w:tab w:val="left" w:pos="567"/>
        </w:tabs>
        <w:rPr>
          <w:snapToGrid w:val="0"/>
          <w:sz w:val="22"/>
          <w:szCs w:val="22"/>
          <w:u w:val="single"/>
        </w:rPr>
      </w:pPr>
    </w:p>
    <w:p w14:paraId="6C3A41B0" w14:textId="77777777" w:rsidR="003A1F32" w:rsidRDefault="00127B74">
      <w:pPr>
        <w:widowControl w:val="0"/>
        <w:tabs>
          <w:tab w:val="left" w:pos="567"/>
        </w:tabs>
        <w:rPr>
          <w:snapToGrid w:val="0"/>
          <w:sz w:val="22"/>
          <w:szCs w:val="22"/>
          <w:u w:val="single"/>
        </w:rPr>
      </w:pPr>
      <w:r>
        <w:rPr>
          <w:snapToGrid w:val="0"/>
          <w:sz w:val="22"/>
          <w:szCs w:val="22"/>
          <w:u w:val="single"/>
        </w:rPr>
        <w:t>Disglikemija</w:t>
      </w:r>
    </w:p>
    <w:p w14:paraId="11F6F008" w14:textId="77777777" w:rsidR="003A1F32" w:rsidRDefault="00127B74">
      <w:pPr>
        <w:widowControl w:val="0"/>
        <w:rPr>
          <w:snapToGrid w:val="0"/>
          <w:sz w:val="22"/>
          <w:szCs w:val="22"/>
        </w:rPr>
      </w:pPr>
      <w:r>
        <w:rPr>
          <w:snapToGrid w:val="0"/>
          <w:sz w:val="22"/>
          <w:szCs w:val="22"/>
        </w:rPr>
        <w:t>Kaip ir vartojant visų kitų fluorochinolonų, buvo gauta pranešimų apie sutrikusią gliukozės koncentraciją kraujyje, įskaitant hipoglikemijos ir hiperglikemijos atvejus (žr. 4.8 skyrių),</w:t>
      </w:r>
      <w:r>
        <w:rPr>
          <w:rFonts w:eastAsia="Calibri"/>
          <w:sz w:val="22"/>
          <w:szCs w:val="22"/>
        </w:rPr>
        <w:t xml:space="preserve"> </w:t>
      </w:r>
      <w:r>
        <w:rPr>
          <w:snapToGrid w:val="0"/>
          <w:sz w:val="22"/>
          <w:szCs w:val="22"/>
        </w:rPr>
        <w:t>dažniausiai cukriniu diabetu sergantiems ir kartu su geriamaisiais gliukozės kiekį kraujyje mažinančiais vaistiniais preparatais nuo cukrinio diabeto (pvz., glibenklamidu) arba insulinu, gydomiems pacientams. Buvo pranešta apie hipoglikeminės komos atvejus. Cukriniu diabetu sergantiems pacientams rekomenduojama atidžiai stebėti gliukozės kiekį kraujyje.</w:t>
      </w:r>
    </w:p>
    <w:p w14:paraId="49631662" w14:textId="77777777" w:rsidR="003A1F32" w:rsidRDefault="003A1F32">
      <w:pPr>
        <w:widowControl w:val="0"/>
        <w:rPr>
          <w:rFonts w:eastAsia="Calibri"/>
          <w:sz w:val="22"/>
          <w:szCs w:val="22"/>
        </w:rPr>
      </w:pPr>
    </w:p>
    <w:p w14:paraId="795E7F45" w14:textId="77777777" w:rsidR="003A1F32" w:rsidRDefault="00127B74">
      <w:pPr>
        <w:widowControl w:val="0"/>
        <w:rPr>
          <w:rFonts w:eastAsia="Calibri"/>
          <w:sz w:val="22"/>
          <w:szCs w:val="22"/>
        </w:rPr>
      </w:pPr>
      <w:r>
        <w:rPr>
          <w:rFonts w:eastAsia="Calibri"/>
          <w:sz w:val="22"/>
          <w:szCs w:val="22"/>
          <w:u w:val="single"/>
        </w:rPr>
        <w:t>Padidėjusio jautrumo šviesai reakcijų prevencija</w:t>
      </w:r>
    </w:p>
    <w:p w14:paraId="394579D2" w14:textId="77777777" w:rsidR="003A1F32" w:rsidRDefault="00127B74">
      <w:pPr>
        <w:widowControl w:val="0"/>
        <w:rPr>
          <w:rFonts w:eastAsia="Calibri"/>
          <w:sz w:val="22"/>
          <w:szCs w:val="22"/>
        </w:rPr>
      </w:pPr>
      <w:r>
        <w:rPr>
          <w:rFonts w:eastAsia="Calibri"/>
          <w:sz w:val="22"/>
          <w:szCs w:val="22"/>
        </w:rPr>
        <w:t>Nustatyta, kad chinolonai gali sukelti padidėjusio jautrumo šviesai reakciją, tačiau tyrimais įrodyta, kad vartojant moksifloksacino, jautrumo šviesai padidėjimo rizika yra mažesnė. Nepaisant to, moksifloksacino vartojantiems pacientams reikia patarti gydymo metu vengti ultravioletinių spindulių, stiprios saulės šviesos ar (ir) ilgo buvimo saulėje (žr. 4.8 skyrių).</w:t>
      </w:r>
    </w:p>
    <w:p w14:paraId="395F3B97" w14:textId="77777777" w:rsidR="003A1F32" w:rsidRDefault="003A1F32">
      <w:pPr>
        <w:widowControl w:val="0"/>
        <w:rPr>
          <w:rFonts w:eastAsia="Calibri"/>
          <w:sz w:val="22"/>
          <w:szCs w:val="22"/>
        </w:rPr>
      </w:pPr>
    </w:p>
    <w:p w14:paraId="157DE294" w14:textId="77777777" w:rsidR="003A1F32" w:rsidRDefault="00127B74">
      <w:pPr>
        <w:widowControl w:val="0"/>
        <w:rPr>
          <w:rFonts w:eastAsia="Calibri"/>
          <w:sz w:val="22"/>
          <w:szCs w:val="22"/>
        </w:rPr>
      </w:pPr>
      <w:r>
        <w:rPr>
          <w:rFonts w:eastAsia="Calibri"/>
          <w:sz w:val="22"/>
          <w:szCs w:val="22"/>
          <w:u w:val="single"/>
        </w:rPr>
        <w:t>Pacientai, kuriems yra gliukozės-6-fosfato dehidrogenazės trūkumas</w:t>
      </w:r>
    </w:p>
    <w:p w14:paraId="196A0FA0" w14:textId="77777777" w:rsidR="003A1F32" w:rsidRDefault="00127B74">
      <w:pPr>
        <w:widowControl w:val="0"/>
        <w:rPr>
          <w:rFonts w:eastAsia="Calibri"/>
          <w:sz w:val="22"/>
          <w:szCs w:val="22"/>
        </w:rPr>
      </w:pPr>
      <w:r>
        <w:rPr>
          <w:rFonts w:eastAsia="Calibri"/>
          <w:sz w:val="22"/>
          <w:szCs w:val="22"/>
        </w:rPr>
        <w:t>Pacientams, kuriems arba kurių giminaičiams yra gliukozės-6-fosfato dehidrogenazės trūkumas, chinolonų vartojimo metu yra hemolizinės reakcijos pasireiškimo rizika, todėl juos moksifloksacinu reikia gydyti atsargiai.</w:t>
      </w:r>
    </w:p>
    <w:p w14:paraId="14E62806" w14:textId="77777777" w:rsidR="003A1F32" w:rsidRDefault="003A1F32">
      <w:pPr>
        <w:widowControl w:val="0"/>
        <w:rPr>
          <w:rFonts w:eastAsia="Calibri"/>
          <w:sz w:val="22"/>
          <w:szCs w:val="22"/>
        </w:rPr>
      </w:pPr>
    </w:p>
    <w:p w14:paraId="5C9A18D0" w14:textId="77777777" w:rsidR="003A1F32" w:rsidRDefault="00127B74">
      <w:pPr>
        <w:widowControl w:val="0"/>
        <w:tabs>
          <w:tab w:val="left" w:pos="567"/>
        </w:tabs>
        <w:rPr>
          <w:snapToGrid w:val="0"/>
          <w:sz w:val="22"/>
          <w:szCs w:val="22"/>
          <w:u w:val="single"/>
        </w:rPr>
      </w:pPr>
      <w:r>
        <w:rPr>
          <w:snapToGrid w:val="0"/>
          <w:sz w:val="22"/>
          <w:szCs w:val="22"/>
          <w:u w:val="single"/>
        </w:rPr>
        <w:t>Aplink arteriją esančių audinių uždegimas</w:t>
      </w:r>
    </w:p>
    <w:p w14:paraId="1EB6CAF7" w14:textId="77777777" w:rsidR="003A1F32" w:rsidRDefault="00127B74">
      <w:pPr>
        <w:widowControl w:val="0"/>
        <w:rPr>
          <w:rFonts w:eastAsia="Calibri"/>
          <w:b/>
          <w:sz w:val="22"/>
          <w:szCs w:val="22"/>
        </w:rPr>
      </w:pPr>
      <w:r>
        <w:rPr>
          <w:snapToGrid w:val="0"/>
          <w:sz w:val="22"/>
          <w:szCs w:val="22"/>
        </w:rPr>
        <w:t>Moksifloksacino tirpalo galima infuzuoti tik į veną. Į arteriją infuzuoti negalima, ikiklinikinių tyrimų metu šiuo būdu pavartotas vaistinis preparatas sukėlė aplink arteriją esančių audinių uždegimą.</w:t>
      </w:r>
    </w:p>
    <w:p w14:paraId="659532AE" w14:textId="77777777" w:rsidR="003A1F32" w:rsidRDefault="003A1F32">
      <w:pPr>
        <w:widowControl w:val="0"/>
        <w:rPr>
          <w:rFonts w:eastAsia="Calibri"/>
          <w:bCs/>
          <w:sz w:val="22"/>
          <w:szCs w:val="22"/>
        </w:rPr>
      </w:pPr>
    </w:p>
    <w:p w14:paraId="27C62BF5" w14:textId="77777777" w:rsidR="003A1F32" w:rsidRDefault="00127B74">
      <w:pPr>
        <w:widowControl w:val="0"/>
        <w:tabs>
          <w:tab w:val="left" w:pos="567"/>
        </w:tabs>
        <w:rPr>
          <w:snapToGrid w:val="0"/>
          <w:sz w:val="22"/>
          <w:szCs w:val="22"/>
          <w:u w:val="single"/>
        </w:rPr>
      </w:pPr>
      <w:r>
        <w:rPr>
          <w:snapToGrid w:val="0"/>
          <w:sz w:val="22"/>
          <w:szCs w:val="22"/>
          <w:u w:val="single"/>
        </w:rPr>
        <w:t>Pacientai, sergantys ypatingomis komplikuotomis odos ir jos darinių infekcinėmis ligomis</w:t>
      </w:r>
    </w:p>
    <w:p w14:paraId="78911B4F" w14:textId="77777777" w:rsidR="003A1F32" w:rsidRDefault="00127B74">
      <w:pPr>
        <w:widowControl w:val="0"/>
        <w:tabs>
          <w:tab w:val="left" w:pos="0"/>
          <w:tab w:val="left" w:pos="567"/>
        </w:tabs>
        <w:rPr>
          <w:snapToGrid w:val="0"/>
          <w:sz w:val="22"/>
          <w:szCs w:val="22"/>
        </w:rPr>
      </w:pPr>
      <w:r>
        <w:rPr>
          <w:snapToGrid w:val="0"/>
          <w:sz w:val="22"/>
          <w:szCs w:val="22"/>
        </w:rPr>
        <w:t>Klinikinis moksifloksacino veiksmingumas, gydant sunkią nudegimo infekciją, fascijitą ar diabetinės pėdos infekciją ir kartu osteomielitą, netirtas.</w:t>
      </w:r>
    </w:p>
    <w:p w14:paraId="71D1A693" w14:textId="77777777" w:rsidR="003A1F32" w:rsidRDefault="003A1F32">
      <w:pPr>
        <w:widowControl w:val="0"/>
        <w:tabs>
          <w:tab w:val="left" w:pos="0"/>
          <w:tab w:val="left" w:pos="567"/>
        </w:tabs>
        <w:rPr>
          <w:b/>
          <w:snapToGrid w:val="0"/>
          <w:sz w:val="22"/>
          <w:szCs w:val="22"/>
        </w:rPr>
      </w:pPr>
    </w:p>
    <w:p w14:paraId="12F03F6E" w14:textId="77777777" w:rsidR="003A1F32" w:rsidRDefault="00127B74">
      <w:pPr>
        <w:widowControl w:val="0"/>
        <w:tabs>
          <w:tab w:val="left" w:pos="567"/>
        </w:tabs>
        <w:rPr>
          <w:iCs/>
          <w:snapToGrid w:val="0"/>
          <w:sz w:val="22"/>
          <w:szCs w:val="22"/>
          <w:u w:val="single"/>
        </w:rPr>
      </w:pPr>
      <w:r>
        <w:rPr>
          <w:iCs/>
          <w:snapToGrid w:val="0"/>
          <w:sz w:val="22"/>
          <w:szCs w:val="22"/>
          <w:u w:val="single"/>
        </w:rPr>
        <w:t>Įtaka biologinių tyrimų rezultatams</w:t>
      </w:r>
    </w:p>
    <w:p w14:paraId="25BE1356" w14:textId="77777777" w:rsidR="003A1F32" w:rsidRDefault="00127B74">
      <w:pPr>
        <w:widowControl w:val="0"/>
        <w:tabs>
          <w:tab w:val="left" w:pos="0"/>
          <w:tab w:val="left" w:pos="567"/>
        </w:tabs>
        <w:rPr>
          <w:snapToGrid w:val="0"/>
          <w:sz w:val="22"/>
          <w:szCs w:val="22"/>
        </w:rPr>
      </w:pPr>
      <w:r>
        <w:rPr>
          <w:snapToGrid w:val="0"/>
          <w:sz w:val="22"/>
          <w:szCs w:val="22"/>
        </w:rPr>
        <w:t xml:space="preserve">Paėmus mėginius pacientams, šiuo metu vartojantiems moksifloksacino, </w:t>
      </w:r>
      <w:r>
        <w:rPr>
          <w:i/>
          <w:snapToGrid w:val="0"/>
          <w:sz w:val="22"/>
          <w:szCs w:val="22"/>
        </w:rPr>
        <w:t xml:space="preserve">Mycobacterium </w:t>
      </w:r>
      <w:r>
        <w:rPr>
          <w:snapToGrid w:val="0"/>
          <w:sz w:val="22"/>
          <w:szCs w:val="22"/>
        </w:rPr>
        <w:t>rūšių testo rezultatai gali būti tariamai neigiami, kadangi vaistinis preparatas slopina šių bakterijų augimą.</w:t>
      </w:r>
    </w:p>
    <w:p w14:paraId="07F8A2D0" w14:textId="77777777" w:rsidR="003A1F32" w:rsidRDefault="003A1F32">
      <w:pPr>
        <w:widowControl w:val="0"/>
        <w:tabs>
          <w:tab w:val="left" w:pos="0"/>
          <w:tab w:val="left" w:pos="567"/>
        </w:tabs>
        <w:rPr>
          <w:snapToGrid w:val="0"/>
          <w:sz w:val="22"/>
          <w:szCs w:val="22"/>
        </w:rPr>
      </w:pPr>
    </w:p>
    <w:p w14:paraId="688AAD7F" w14:textId="77777777" w:rsidR="003A1F32" w:rsidRDefault="00127B74">
      <w:pPr>
        <w:widowControl w:val="0"/>
        <w:tabs>
          <w:tab w:val="left" w:pos="567"/>
        </w:tabs>
        <w:rPr>
          <w:rFonts w:eastAsia="Batang"/>
          <w:bCs/>
          <w:iCs/>
          <w:snapToGrid w:val="0"/>
          <w:sz w:val="22"/>
          <w:szCs w:val="22"/>
          <w:u w:val="single"/>
        </w:rPr>
      </w:pPr>
      <w:r>
        <w:rPr>
          <w:rFonts w:eastAsia="Batang"/>
          <w:bCs/>
          <w:iCs/>
          <w:snapToGrid w:val="0"/>
          <w:sz w:val="22"/>
          <w:szCs w:val="22"/>
          <w:u w:val="single"/>
        </w:rPr>
        <w:t>Pacientai, sergantys MRSA infekcijomis</w:t>
      </w:r>
    </w:p>
    <w:p w14:paraId="2B2EDA39" w14:textId="77777777" w:rsidR="003A1F32" w:rsidRDefault="00127B74">
      <w:pPr>
        <w:widowControl w:val="0"/>
        <w:tabs>
          <w:tab w:val="left" w:pos="0"/>
          <w:tab w:val="left" w:pos="567"/>
        </w:tabs>
        <w:rPr>
          <w:snapToGrid w:val="0"/>
          <w:sz w:val="22"/>
          <w:szCs w:val="22"/>
        </w:rPr>
      </w:pPr>
      <w:r>
        <w:rPr>
          <w:snapToGrid w:val="0"/>
          <w:sz w:val="22"/>
          <w:szCs w:val="22"/>
        </w:rPr>
        <w:t xml:space="preserve">Moksifloksacinu nerekomenduojama gydyti meticilinui atsparių </w:t>
      </w:r>
      <w:r>
        <w:rPr>
          <w:i/>
          <w:snapToGrid w:val="0"/>
          <w:sz w:val="22"/>
          <w:szCs w:val="22"/>
        </w:rPr>
        <w:t>Staphylococcus aureus</w:t>
      </w:r>
      <w:r>
        <w:rPr>
          <w:snapToGrid w:val="0"/>
          <w:sz w:val="22"/>
          <w:szCs w:val="22"/>
        </w:rPr>
        <w:t xml:space="preserve"> (angl. MRSA) infekcijų. Įtarus ar patvirtinus MRSA sukeltos infekcijos diagnozę, reikia skirti gydymą tinkamu antibakteriniu vaistiniu preparatu (žr. 5.1 skyrių).</w:t>
      </w:r>
    </w:p>
    <w:p w14:paraId="3F768490" w14:textId="77777777" w:rsidR="003A1F32" w:rsidRDefault="003A1F32">
      <w:pPr>
        <w:widowControl w:val="0"/>
        <w:tabs>
          <w:tab w:val="left" w:pos="567"/>
        </w:tabs>
        <w:ind w:left="540" w:hanging="540"/>
        <w:rPr>
          <w:snapToGrid w:val="0"/>
          <w:sz w:val="22"/>
          <w:szCs w:val="22"/>
        </w:rPr>
      </w:pPr>
    </w:p>
    <w:p w14:paraId="40C86992" w14:textId="77777777" w:rsidR="003A1F32" w:rsidRDefault="00127B74">
      <w:pPr>
        <w:widowControl w:val="0"/>
        <w:tabs>
          <w:tab w:val="left" w:pos="567"/>
        </w:tabs>
        <w:rPr>
          <w:snapToGrid w:val="0"/>
          <w:sz w:val="22"/>
          <w:szCs w:val="22"/>
          <w:u w:val="single"/>
        </w:rPr>
      </w:pPr>
      <w:r>
        <w:rPr>
          <w:snapToGrid w:val="0"/>
          <w:sz w:val="22"/>
          <w:szCs w:val="22"/>
          <w:u w:val="single"/>
        </w:rPr>
        <w:t>Vaikų populiacija</w:t>
      </w:r>
    </w:p>
    <w:p w14:paraId="6386D709" w14:textId="77777777" w:rsidR="003A1F32" w:rsidRDefault="00127B74">
      <w:pPr>
        <w:widowControl w:val="0"/>
        <w:tabs>
          <w:tab w:val="left" w:pos="567"/>
        </w:tabs>
        <w:rPr>
          <w:snapToGrid w:val="0"/>
          <w:sz w:val="22"/>
          <w:szCs w:val="22"/>
        </w:rPr>
      </w:pPr>
      <w:r>
        <w:rPr>
          <w:rFonts w:eastAsia="Batang"/>
          <w:bCs/>
          <w:iCs/>
          <w:snapToGrid w:val="0"/>
          <w:sz w:val="22"/>
          <w:szCs w:val="22"/>
        </w:rPr>
        <w:t>Moksifloksacinas nepalankiai veikia jaunų gyvūnų kremzles (žr. 5.3 skyrių), todėl v</w:t>
      </w:r>
      <w:r>
        <w:rPr>
          <w:snapToGrid w:val="0"/>
          <w:sz w:val="22"/>
          <w:szCs w:val="22"/>
        </w:rPr>
        <w:t>aikų ir jaunesnių kaip 18 metų paauglių juo gydyti negalima (žr. 4.4 skyrių).</w:t>
      </w:r>
    </w:p>
    <w:p w14:paraId="46F45BAC" w14:textId="77777777" w:rsidR="003A1F32" w:rsidRDefault="003A1F32">
      <w:pPr>
        <w:widowControl w:val="0"/>
        <w:tabs>
          <w:tab w:val="left" w:pos="567"/>
        </w:tabs>
        <w:rPr>
          <w:snapToGrid w:val="0"/>
          <w:sz w:val="22"/>
          <w:szCs w:val="22"/>
        </w:rPr>
      </w:pPr>
    </w:p>
    <w:p w14:paraId="276DA270" w14:textId="77777777" w:rsidR="003A1F32" w:rsidRDefault="00127B74">
      <w:pPr>
        <w:widowControl w:val="0"/>
        <w:tabs>
          <w:tab w:val="left" w:pos="0"/>
          <w:tab w:val="left" w:pos="567"/>
        </w:tabs>
        <w:rPr>
          <w:snapToGrid w:val="0"/>
          <w:sz w:val="22"/>
          <w:szCs w:val="22"/>
          <w:u w:val="single"/>
        </w:rPr>
      </w:pPr>
      <w:r>
        <w:rPr>
          <w:snapToGrid w:val="0"/>
          <w:sz w:val="22"/>
          <w:szCs w:val="22"/>
          <w:u w:val="single"/>
        </w:rPr>
        <w:t>Moflaxa sudėtyje yra natrio</w:t>
      </w:r>
    </w:p>
    <w:p w14:paraId="33FD6B12" w14:textId="77777777" w:rsidR="003A1F32" w:rsidRDefault="00127B74">
      <w:pPr>
        <w:widowControl w:val="0"/>
        <w:tabs>
          <w:tab w:val="left" w:pos="0"/>
          <w:tab w:val="left" w:pos="567"/>
        </w:tabs>
        <w:rPr>
          <w:snapToGrid w:val="0"/>
          <w:sz w:val="22"/>
          <w:szCs w:val="22"/>
        </w:rPr>
      </w:pPr>
      <w:r>
        <w:rPr>
          <w:snapToGrid w:val="0"/>
          <w:sz w:val="22"/>
          <w:szCs w:val="22"/>
        </w:rPr>
        <w:t>250 ml infuzinio tirpalo yra 812 mg natrio, tai atitinka 40,6 </w:t>
      </w:r>
      <w:r>
        <w:rPr>
          <w:rFonts w:eastAsia="Calibri"/>
          <w:sz w:val="22"/>
          <w:szCs w:val="22"/>
          <w:lang w:val="lt-LT"/>
        </w:rPr>
        <w:t>%</w:t>
      </w:r>
      <w:r>
        <w:rPr>
          <w:snapToGrid w:val="0"/>
          <w:sz w:val="22"/>
          <w:szCs w:val="22"/>
        </w:rPr>
        <w:t xml:space="preserve"> </w:t>
      </w:r>
      <w:r>
        <w:rPr>
          <w:rFonts w:eastAsia="Calibri"/>
          <w:sz w:val="22"/>
          <w:szCs w:val="22"/>
          <w:lang w:val="lt-LT"/>
        </w:rPr>
        <w:t>didžiausios PSO rekomenduojamos paros normos suaugusiesiems, kuri yra 2 g natrio.</w:t>
      </w:r>
      <w:r>
        <w:rPr>
          <w:snapToGrid w:val="0"/>
          <w:sz w:val="22"/>
          <w:szCs w:val="22"/>
        </w:rPr>
        <w:t xml:space="preserve"> </w:t>
      </w:r>
    </w:p>
    <w:p w14:paraId="1C0156DA" w14:textId="77777777" w:rsidR="003A1F32" w:rsidRDefault="003A1F32">
      <w:pPr>
        <w:widowControl w:val="0"/>
        <w:tabs>
          <w:tab w:val="left" w:pos="567"/>
        </w:tabs>
        <w:rPr>
          <w:snapToGrid w:val="0"/>
          <w:sz w:val="22"/>
          <w:szCs w:val="22"/>
        </w:rPr>
      </w:pPr>
    </w:p>
    <w:p w14:paraId="7A6D9D58" w14:textId="77777777" w:rsidR="003A1F32" w:rsidRDefault="00127B74">
      <w:pPr>
        <w:widowControl w:val="0"/>
        <w:ind w:left="567" w:hanging="567"/>
        <w:jc w:val="both"/>
        <w:outlineLvl w:val="3"/>
        <w:rPr>
          <w:b/>
          <w:bCs/>
          <w:snapToGrid w:val="0"/>
          <w:sz w:val="22"/>
          <w:szCs w:val="22"/>
          <w:lang w:eastAsia="x-none"/>
        </w:rPr>
      </w:pPr>
      <w:r>
        <w:rPr>
          <w:b/>
          <w:bCs/>
          <w:snapToGrid w:val="0"/>
          <w:sz w:val="22"/>
          <w:szCs w:val="22"/>
          <w:lang w:eastAsia="x-none"/>
        </w:rPr>
        <w:t>4.5</w:t>
      </w:r>
      <w:r>
        <w:rPr>
          <w:b/>
          <w:bCs/>
          <w:snapToGrid w:val="0"/>
          <w:sz w:val="22"/>
          <w:szCs w:val="22"/>
          <w:lang w:eastAsia="x-none"/>
        </w:rPr>
        <w:tab/>
        <w:t>Sąveika su kitais vaistiniais preparatais ir kitokia sąveika</w:t>
      </w:r>
    </w:p>
    <w:p w14:paraId="5A3A22FE" w14:textId="77777777" w:rsidR="003A1F32" w:rsidRDefault="003A1F32">
      <w:pPr>
        <w:widowControl w:val="0"/>
        <w:tabs>
          <w:tab w:val="left" w:pos="567"/>
        </w:tabs>
        <w:rPr>
          <w:snapToGrid w:val="0"/>
          <w:sz w:val="22"/>
          <w:szCs w:val="22"/>
        </w:rPr>
      </w:pPr>
    </w:p>
    <w:p w14:paraId="035D4504" w14:textId="77777777" w:rsidR="003A1F32" w:rsidRDefault="00127B74">
      <w:pPr>
        <w:widowControl w:val="0"/>
        <w:tabs>
          <w:tab w:val="left" w:pos="567"/>
        </w:tabs>
        <w:jc w:val="both"/>
        <w:rPr>
          <w:rFonts w:eastAsia="Calibri"/>
          <w:sz w:val="22"/>
          <w:szCs w:val="22"/>
          <w:u w:val="single"/>
        </w:rPr>
      </w:pPr>
      <w:r>
        <w:rPr>
          <w:rFonts w:eastAsia="Calibri"/>
          <w:sz w:val="22"/>
          <w:szCs w:val="22"/>
          <w:u w:val="single"/>
        </w:rPr>
        <w:t>Sąveika su vaistiniais preparatais</w:t>
      </w:r>
    </w:p>
    <w:p w14:paraId="2C2D5CA8" w14:textId="77777777" w:rsidR="003A1F32" w:rsidRDefault="00127B74">
      <w:pPr>
        <w:widowControl w:val="0"/>
        <w:tabs>
          <w:tab w:val="left" w:pos="567"/>
        </w:tabs>
        <w:rPr>
          <w:rFonts w:eastAsia="Calibri"/>
          <w:sz w:val="22"/>
          <w:szCs w:val="22"/>
        </w:rPr>
      </w:pPr>
      <w:r>
        <w:rPr>
          <w:rFonts w:eastAsia="Calibri"/>
          <w:sz w:val="22"/>
          <w:szCs w:val="22"/>
        </w:rPr>
        <w:t>Jei moksifloksacino vartojama kartu su kitais vaistiniais preparatais, kurie gali pailginti QTc intervalą, negalima atmesti adityvaus QT intervalą ilginančio poveikio. Tai gali padidinti skilvelinės aritmijos, įskaitant polimorfinę paroksizminę tachikardiją (</w:t>
      </w:r>
      <w:r>
        <w:rPr>
          <w:rFonts w:eastAsia="Batang"/>
          <w:i/>
          <w:sz w:val="22"/>
          <w:szCs w:val="22"/>
        </w:rPr>
        <w:t>torsade de pointes)</w:t>
      </w:r>
      <w:r>
        <w:rPr>
          <w:rFonts w:eastAsia="Calibri"/>
          <w:sz w:val="22"/>
          <w:szCs w:val="22"/>
        </w:rPr>
        <w:t>, riziką, todėl moksifloksacino negalima vartoti kartu su bet kuriuo iš toliau išvardytų vaistinių preparatų (taip pat žr. 4.3 skyrių).</w:t>
      </w:r>
    </w:p>
    <w:p w14:paraId="63486754" w14:textId="77777777" w:rsidR="003A1F32" w:rsidRDefault="003A1F32">
      <w:pPr>
        <w:widowControl w:val="0"/>
        <w:tabs>
          <w:tab w:val="left" w:pos="567"/>
        </w:tabs>
        <w:rPr>
          <w:rFonts w:eastAsia="Calibri"/>
          <w:sz w:val="22"/>
          <w:szCs w:val="22"/>
        </w:rPr>
      </w:pPr>
    </w:p>
    <w:p w14:paraId="6BB0FA99" w14:textId="77777777" w:rsidR="003A1F32" w:rsidRDefault="00127B74">
      <w:pPr>
        <w:widowControl w:val="0"/>
        <w:numPr>
          <w:ilvl w:val="0"/>
          <w:numId w:val="8"/>
        </w:numPr>
        <w:ind w:left="567" w:hanging="567"/>
        <w:rPr>
          <w:rFonts w:eastAsia="Calibri"/>
          <w:sz w:val="22"/>
          <w:szCs w:val="22"/>
        </w:rPr>
      </w:pPr>
      <w:r>
        <w:rPr>
          <w:rFonts w:eastAsia="Calibri"/>
          <w:sz w:val="22"/>
          <w:szCs w:val="22"/>
        </w:rPr>
        <w:t>IA grupės antiaritminiai vaistiniai preparatai (pvz., chinidinas, hidrochinidinas, dizopiramidas).</w:t>
      </w:r>
    </w:p>
    <w:p w14:paraId="7F8AADCC" w14:textId="77777777" w:rsidR="003A1F32" w:rsidRDefault="00127B74">
      <w:pPr>
        <w:widowControl w:val="0"/>
        <w:numPr>
          <w:ilvl w:val="0"/>
          <w:numId w:val="8"/>
        </w:numPr>
        <w:ind w:left="567" w:hanging="567"/>
        <w:rPr>
          <w:rFonts w:eastAsia="Calibri"/>
          <w:sz w:val="22"/>
          <w:szCs w:val="22"/>
        </w:rPr>
      </w:pPr>
      <w:r>
        <w:rPr>
          <w:rFonts w:eastAsia="Calibri"/>
          <w:sz w:val="22"/>
          <w:szCs w:val="22"/>
        </w:rPr>
        <w:t>III grupės antiaritminiai vaistiniai preparatai (pvz., amjodoronas, sotalolis, dofetilidas, ibutilidas).</w:t>
      </w:r>
    </w:p>
    <w:p w14:paraId="063A72CF" w14:textId="77777777" w:rsidR="003A1F32" w:rsidRDefault="00127B74">
      <w:pPr>
        <w:widowControl w:val="0"/>
        <w:numPr>
          <w:ilvl w:val="0"/>
          <w:numId w:val="8"/>
        </w:numPr>
        <w:ind w:left="567" w:hanging="567"/>
        <w:rPr>
          <w:rFonts w:eastAsia="Calibri"/>
          <w:sz w:val="22"/>
          <w:szCs w:val="22"/>
        </w:rPr>
      </w:pPr>
      <w:r>
        <w:rPr>
          <w:rFonts w:eastAsia="Calibri"/>
          <w:sz w:val="22"/>
          <w:szCs w:val="22"/>
        </w:rPr>
        <w:t>Vaistiniai preparatai nuo psichozės (pvz., fenotiazinai, pimozidas, sertindolas, haloperidolis, sultopridas).</w:t>
      </w:r>
    </w:p>
    <w:p w14:paraId="0B5320E1" w14:textId="77777777" w:rsidR="003A1F32" w:rsidRDefault="00127B74">
      <w:pPr>
        <w:widowControl w:val="0"/>
        <w:numPr>
          <w:ilvl w:val="0"/>
          <w:numId w:val="8"/>
        </w:numPr>
        <w:ind w:left="567" w:hanging="567"/>
        <w:rPr>
          <w:rFonts w:eastAsia="Calibri"/>
          <w:sz w:val="22"/>
          <w:szCs w:val="22"/>
        </w:rPr>
      </w:pPr>
      <w:r>
        <w:rPr>
          <w:rFonts w:eastAsia="Calibri"/>
          <w:sz w:val="22"/>
          <w:szCs w:val="22"/>
        </w:rPr>
        <w:t>Tricikliai antidepresantai.</w:t>
      </w:r>
    </w:p>
    <w:p w14:paraId="0F211BA0" w14:textId="77777777" w:rsidR="003A1F32" w:rsidRDefault="00127B74">
      <w:pPr>
        <w:widowControl w:val="0"/>
        <w:numPr>
          <w:ilvl w:val="0"/>
          <w:numId w:val="8"/>
        </w:numPr>
        <w:ind w:left="567" w:hanging="567"/>
        <w:rPr>
          <w:rFonts w:eastAsia="Calibri"/>
          <w:sz w:val="22"/>
          <w:szCs w:val="22"/>
        </w:rPr>
      </w:pPr>
      <w:r>
        <w:rPr>
          <w:rFonts w:eastAsia="Calibri"/>
          <w:sz w:val="22"/>
          <w:szCs w:val="22"/>
        </w:rPr>
        <w:t>Kai kurie antimikrobiniai vaistiniai preparatai (sakvinaviras, sparfloksacinas, į veną vartojamas eritromicinas, pentamidinas, vaistiniai preparatai nuo maliarijos, ypač halofantrinas).</w:t>
      </w:r>
    </w:p>
    <w:p w14:paraId="042D9255" w14:textId="77777777" w:rsidR="003A1F32" w:rsidRDefault="00127B74">
      <w:pPr>
        <w:widowControl w:val="0"/>
        <w:numPr>
          <w:ilvl w:val="0"/>
          <w:numId w:val="8"/>
        </w:numPr>
        <w:ind w:left="567" w:hanging="567"/>
        <w:rPr>
          <w:rFonts w:eastAsia="Calibri"/>
          <w:sz w:val="22"/>
          <w:szCs w:val="22"/>
        </w:rPr>
      </w:pPr>
      <w:r>
        <w:rPr>
          <w:rFonts w:eastAsia="Calibri"/>
          <w:sz w:val="22"/>
          <w:szCs w:val="22"/>
        </w:rPr>
        <w:t>Kai kurie antihistamininiai vaistiniai preparatai (terfenadinas, astemizolas, mizolastinas).</w:t>
      </w:r>
    </w:p>
    <w:p w14:paraId="63538C1C" w14:textId="77777777" w:rsidR="003A1F32" w:rsidRDefault="00127B74">
      <w:pPr>
        <w:widowControl w:val="0"/>
        <w:numPr>
          <w:ilvl w:val="0"/>
          <w:numId w:val="8"/>
        </w:numPr>
        <w:ind w:left="567" w:hanging="567"/>
        <w:rPr>
          <w:rFonts w:eastAsia="Calibri"/>
          <w:sz w:val="22"/>
          <w:szCs w:val="22"/>
        </w:rPr>
      </w:pPr>
      <w:r>
        <w:rPr>
          <w:rFonts w:eastAsia="Calibri"/>
          <w:sz w:val="22"/>
          <w:szCs w:val="22"/>
        </w:rPr>
        <w:t>Kiti vaistiniai preparatai (cisapridas, į veną vartojamas vinkaminas, bepridilis, difemanilis).</w:t>
      </w:r>
    </w:p>
    <w:p w14:paraId="17330815" w14:textId="77777777" w:rsidR="003A1F32" w:rsidRDefault="003A1F32">
      <w:pPr>
        <w:widowControl w:val="0"/>
        <w:tabs>
          <w:tab w:val="left" w:pos="567"/>
        </w:tabs>
        <w:jc w:val="both"/>
        <w:rPr>
          <w:rFonts w:eastAsia="Calibri"/>
          <w:sz w:val="22"/>
          <w:szCs w:val="22"/>
        </w:rPr>
      </w:pPr>
    </w:p>
    <w:p w14:paraId="1BC9D56A" w14:textId="77777777" w:rsidR="003A1F32" w:rsidRDefault="00127B74">
      <w:pPr>
        <w:widowControl w:val="0"/>
        <w:tabs>
          <w:tab w:val="left" w:pos="567"/>
        </w:tabs>
        <w:rPr>
          <w:rFonts w:eastAsia="Calibri"/>
          <w:sz w:val="22"/>
          <w:szCs w:val="22"/>
        </w:rPr>
      </w:pPr>
      <w:r>
        <w:rPr>
          <w:rFonts w:eastAsia="Calibri"/>
          <w:sz w:val="22"/>
          <w:szCs w:val="22"/>
        </w:rPr>
        <w:t xml:space="preserve">Pacientams, vartojantiems vaistinių preparatų, galinčių sumažinti kalio kiekį organizme </w:t>
      </w:r>
      <w:r>
        <w:rPr>
          <w:rFonts w:eastAsia="Batang"/>
          <w:sz w:val="22"/>
          <w:szCs w:val="22"/>
        </w:rPr>
        <w:t xml:space="preserve">(pvz., </w:t>
      </w:r>
      <w:r>
        <w:rPr>
          <w:rFonts w:eastAsia="Batang"/>
          <w:i/>
          <w:sz w:val="22"/>
          <w:szCs w:val="22"/>
        </w:rPr>
        <w:t>Henle</w:t>
      </w:r>
      <w:r>
        <w:rPr>
          <w:rFonts w:eastAsia="Batang"/>
          <w:sz w:val="22"/>
          <w:szCs w:val="22"/>
        </w:rPr>
        <w:t xml:space="preserve"> kilpoje veikiančių ir tiazidinių diuretikų, vidurių laisvinamųjų vaistinių preparatų arba klizmų (didelėmis dozėmis), kortikosteroidų, amfotericino B), </w:t>
      </w:r>
      <w:r>
        <w:rPr>
          <w:rFonts w:eastAsia="Calibri"/>
          <w:sz w:val="22"/>
          <w:szCs w:val="22"/>
        </w:rPr>
        <w:t>arba vaistinių preparatų, susijusių su kliniškai reikšminga bradikardija, moksifloksacino reikia vartoti atsargiai.</w:t>
      </w:r>
    </w:p>
    <w:p w14:paraId="290CF76F" w14:textId="77777777" w:rsidR="003A1F32" w:rsidRDefault="003A1F32">
      <w:pPr>
        <w:widowControl w:val="0"/>
        <w:autoSpaceDE w:val="0"/>
        <w:autoSpaceDN w:val="0"/>
        <w:adjustRightInd w:val="0"/>
        <w:rPr>
          <w:rFonts w:eastAsia="Calibri"/>
          <w:sz w:val="22"/>
          <w:szCs w:val="22"/>
        </w:rPr>
      </w:pPr>
    </w:p>
    <w:p w14:paraId="717D3271" w14:textId="77777777" w:rsidR="003A1F32" w:rsidRDefault="00127B74">
      <w:pPr>
        <w:widowControl w:val="0"/>
        <w:tabs>
          <w:tab w:val="left" w:pos="567"/>
        </w:tabs>
        <w:rPr>
          <w:snapToGrid w:val="0"/>
          <w:sz w:val="22"/>
          <w:szCs w:val="22"/>
        </w:rPr>
      </w:pPr>
      <w:r>
        <w:rPr>
          <w:snapToGrid w:val="0"/>
          <w:sz w:val="22"/>
          <w:szCs w:val="22"/>
        </w:rPr>
        <w:t>Sveikų savanorių, vartojusių kartotines moksifloksacino ir digoksino dozes, kraujyje didžiausia pastarojo vaistinio preparato koncentracija (angl. C</w:t>
      </w:r>
      <w:r>
        <w:rPr>
          <w:snapToGrid w:val="0"/>
          <w:sz w:val="22"/>
          <w:szCs w:val="22"/>
          <w:vertAlign w:val="subscript"/>
        </w:rPr>
        <w:t>max</w:t>
      </w:r>
      <w:r>
        <w:rPr>
          <w:snapToGrid w:val="0"/>
          <w:sz w:val="22"/>
          <w:szCs w:val="22"/>
        </w:rPr>
        <w:t>) padidėjo maždaug 30 </w:t>
      </w:r>
      <w:r>
        <w:rPr>
          <w:snapToGrid w:val="0"/>
          <w:sz w:val="22"/>
          <w:szCs w:val="22"/>
        </w:rPr>
        <w:sym w:font="Symbol" w:char="F025"/>
      </w:r>
      <w:r>
        <w:rPr>
          <w:snapToGrid w:val="0"/>
          <w:sz w:val="22"/>
          <w:szCs w:val="22"/>
        </w:rPr>
        <w:t>, tačiau plotas po koncentracijos kreive (angl. AUC) ir mažiausia koncentracija kraujyje nekito, vadinasi, taip gydant atsargumo priemonės nebūtinos.</w:t>
      </w:r>
    </w:p>
    <w:p w14:paraId="6B050013" w14:textId="77777777" w:rsidR="003A1F32" w:rsidRDefault="003A1F32">
      <w:pPr>
        <w:widowControl w:val="0"/>
        <w:tabs>
          <w:tab w:val="left" w:pos="567"/>
        </w:tabs>
        <w:rPr>
          <w:rFonts w:eastAsia="Calibri"/>
          <w:sz w:val="22"/>
          <w:szCs w:val="22"/>
        </w:rPr>
      </w:pPr>
    </w:p>
    <w:p w14:paraId="39E0CFD0" w14:textId="77777777" w:rsidR="003A1F32" w:rsidRDefault="00127B74">
      <w:pPr>
        <w:widowControl w:val="0"/>
        <w:tabs>
          <w:tab w:val="left" w:pos="567"/>
        </w:tabs>
        <w:rPr>
          <w:rFonts w:eastAsia="Calibri"/>
          <w:sz w:val="22"/>
          <w:szCs w:val="22"/>
        </w:rPr>
      </w:pPr>
      <w:r>
        <w:rPr>
          <w:rFonts w:eastAsia="Calibri"/>
          <w:sz w:val="22"/>
          <w:szCs w:val="22"/>
        </w:rPr>
        <w:t>Tyrimais, kurių metu cukriniu diabetu sergantys savanoriai vartojo geriamųjų moksifloksacino vaistinių preparatų ir glibenklamido, nustatyta, kad didžiausia glibenklamido koncentracija kraujo plazmoje sumažėjo maždaug 21 </w:t>
      </w:r>
      <w:r>
        <w:rPr>
          <w:rFonts w:eastAsia="Calibri"/>
          <w:sz w:val="22"/>
          <w:szCs w:val="22"/>
        </w:rPr>
        <w:sym w:font="Symbol" w:char="F025"/>
      </w:r>
      <w:r>
        <w:rPr>
          <w:rFonts w:eastAsia="Calibri"/>
          <w:sz w:val="22"/>
          <w:szCs w:val="22"/>
        </w:rPr>
        <w:t xml:space="preserve">. Vartojant moksifloksacino ir glibenklamido, teoriškai galima silpna laikina hiperglikemija, tačiau dėl tokio glibenklamido farmakokinetikos pokyčio jo farmakodinamika (poveikis gliukozės ir insulino kiekiui kraujyje) nekito. Kliniškai reikšmingos </w:t>
      </w:r>
      <w:r>
        <w:rPr>
          <w:rFonts w:eastAsia="Calibri"/>
          <w:sz w:val="22"/>
          <w:szCs w:val="22"/>
        </w:rPr>
        <w:lastRenderedPageBreak/>
        <w:t>moksifloksacino ir glibenklamido sąveikos tyrimų metu nepasireiškė.</w:t>
      </w:r>
    </w:p>
    <w:p w14:paraId="00914299" w14:textId="77777777" w:rsidR="003A1F32" w:rsidRDefault="003A1F32">
      <w:pPr>
        <w:widowControl w:val="0"/>
        <w:tabs>
          <w:tab w:val="left" w:pos="567"/>
        </w:tabs>
        <w:jc w:val="both"/>
        <w:rPr>
          <w:rFonts w:eastAsia="Calibri"/>
          <w:b/>
          <w:bCs/>
          <w:sz w:val="22"/>
          <w:szCs w:val="22"/>
        </w:rPr>
      </w:pPr>
    </w:p>
    <w:p w14:paraId="5FB48780" w14:textId="77777777" w:rsidR="003A1F32" w:rsidRDefault="00127B74">
      <w:pPr>
        <w:widowControl w:val="0"/>
        <w:tabs>
          <w:tab w:val="left" w:pos="567"/>
        </w:tabs>
        <w:rPr>
          <w:rFonts w:eastAsia="Calibri"/>
          <w:sz w:val="22"/>
          <w:szCs w:val="22"/>
          <w:u w:val="single"/>
        </w:rPr>
      </w:pPr>
      <w:r>
        <w:rPr>
          <w:rFonts w:eastAsia="Calibri"/>
          <w:sz w:val="22"/>
          <w:szCs w:val="22"/>
          <w:u w:val="single"/>
        </w:rPr>
        <w:t>Tarptautinio normalizuoto santykio (TNS) pokytis</w:t>
      </w:r>
    </w:p>
    <w:p w14:paraId="2BBF21E1" w14:textId="77777777" w:rsidR="003A1F32" w:rsidRDefault="00127B74">
      <w:pPr>
        <w:widowControl w:val="0"/>
        <w:tabs>
          <w:tab w:val="left" w:pos="567"/>
        </w:tabs>
        <w:rPr>
          <w:rFonts w:eastAsia="Calibri"/>
          <w:sz w:val="22"/>
          <w:szCs w:val="22"/>
        </w:rPr>
      </w:pPr>
      <w:r>
        <w:rPr>
          <w:rFonts w:eastAsia="Calibri"/>
          <w:sz w:val="22"/>
          <w:szCs w:val="22"/>
        </w:rPr>
        <w:t>Gauta pranešimų apie daug atvejų, kai pacientams, vartojantiems antibakterinių vaistinių preparatų, ypač fluorochinolonų, makrolidų, tetraciklinų, kotrimoksazolo ar tam tikrų cefalosporinų, sustiprėjo geriamųjų antikoaguliantų sukeliamas poveikis. Tokios sąveikos rizikos veiksniai yra infekcija, uždegimas, paciento amžius ir bendroji būklė. Tokiomis aplinkybėmis nustatyti, ar TNS pakito dėl infekcijos, ar dėl gydymo, yra sunku. Dėl atsargumo reikia dažniau tirti TNS. Prireikus galima atitinkamai keisti geriamojo antikoagulianto dozę.</w:t>
      </w:r>
    </w:p>
    <w:p w14:paraId="5E8374A7" w14:textId="77777777" w:rsidR="003A1F32" w:rsidRDefault="003A1F32">
      <w:pPr>
        <w:widowControl w:val="0"/>
        <w:tabs>
          <w:tab w:val="left" w:pos="567"/>
        </w:tabs>
        <w:rPr>
          <w:rFonts w:eastAsia="Calibri"/>
          <w:sz w:val="22"/>
          <w:szCs w:val="22"/>
        </w:rPr>
      </w:pPr>
    </w:p>
    <w:p w14:paraId="741F022E" w14:textId="77777777" w:rsidR="003A1F32" w:rsidRDefault="00127B74">
      <w:pPr>
        <w:widowControl w:val="0"/>
        <w:tabs>
          <w:tab w:val="left" w:pos="567"/>
        </w:tabs>
        <w:rPr>
          <w:rFonts w:eastAsia="Calibri"/>
          <w:sz w:val="22"/>
          <w:szCs w:val="22"/>
        </w:rPr>
      </w:pPr>
      <w:r>
        <w:rPr>
          <w:rFonts w:eastAsia="Calibri"/>
          <w:sz w:val="22"/>
          <w:szCs w:val="22"/>
        </w:rPr>
        <w:t>Klinikinių tyrimų duomenys rodo, kad moksifloksacino ir kartu vartojamų ranitidino, probenecido, geriamųjų kontraceptikų, kalcio papildų, parenteraliniu būdu vartojamo morfino, teofilino, ciklosporino ar itrakonazolo, sąveikos nebūna.</w:t>
      </w:r>
    </w:p>
    <w:p w14:paraId="64A3A4E8" w14:textId="77777777" w:rsidR="003A1F32" w:rsidRDefault="003A1F32">
      <w:pPr>
        <w:widowControl w:val="0"/>
        <w:tabs>
          <w:tab w:val="left" w:pos="567"/>
        </w:tabs>
        <w:rPr>
          <w:rFonts w:eastAsia="Calibri"/>
          <w:sz w:val="22"/>
          <w:szCs w:val="22"/>
        </w:rPr>
      </w:pPr>
    </w:p>
    <w:p w14:paraId="74FA3E68" w14:textId="77777777" w:rsidR="003A1F32" w:rsidRDefault="00127B74">
      <w:pPr>
        <w:widowControl w:val="0"/>
        <w:tabs>
          <w:tab w:val="left" w:pos="567"/>
        </w:tabs>
        <w:rPr>
          <w:rFonts w:eastAsia="Calibri"/>
          <w:sz w:val="22"/>
          <w:szCs w:val="22"/>
        </w:rPr>
      </w:pPr>
      <w:r>
        <w:rPr>
          <w:rFonts w:eastAsia="Calibri"/>
          <w:sz w:val="22"/>
          <w:szCs w:val="22"/>
        </w:rPr>
        <w:t xml:space="preserve">Šiuos rezultatus patvirtino ir </w:t>
      </w:r>
      <w:r>
        <w:rPr>
          <w:rFonts w:eastAsia="Calibri"/>
          <w:i/>
          <w:sz w:val="22"/>
          <w:szCs w:val="22"/>
        </w:rPr>
        <w:t xml:space="preserve">in vitro </w:t>
      </w:r>
      <w:r>
        <w:rPr>
          <w:rFonts w:eastAsia="Calibri"/>
          <w:sz w:val="22"/>
          <w:szCs w:val="22"/>
        </w:rPr>
        <w:t>atliktų tyrimų su žmogaus citochromo P 450 fermentais duomenys. Remiantis tyrimų rezultatais, galima teigti, jog su citochromo P 450 fermentų sistema susijusi metabolinė sąveika nėra tikėtina.</w:t>
      </w:r>
    </w:p>
    <w:p w14:paraId="3F390BB9" w14:textId="77777777" w:rsidR="003A1F32" w:rsidRDefault="003A1F32">
      <w:pPr>
        <w:widowControl w:val="0"/>
        <w:tabs>
          <w:tab w:val="left" w:pos="567"/>
        </w:tabs>
        <w:rPr>
          <w:rFonts w:eastAsia="Calibri"/>
          <w:sz w:val="22"/>
          <w:szCs w:val="22"/>
        </w:rPr>
      </w:pPr>
    </w:p>
    <w:p w14:paraId="0A83A070" w14:textId="77777777" w:rsidR="003A1F32" w:rsidRDefault="00127B74">
      <w:pPr>
        <w:widowControl w:val="0"/>
        <w:tabs>
          <w:tab w:val="left" w:pos="567"/>
        </w:tabs>
        <w:rPr>
          <w:rFonts w:eastAsia="Calibri"/>
          <w:sz w:val="22"/>
          <w:szCs w:val="22"/>
          <w:u w:val="single"/>
        </w:rPr>
      </w:pPr>
      <w:r>
        <w:rPr>
          <w:rFonts w:eastAsia="Calibri"/>
          <w:sz w:val="22"/>
          <w:szCs w:val="22"/>
          <w:u w:val="single"/>
        </w:rPr>
        <w:t>Sąveika su maistu</w:t>
      </w:r>
    </w:p>
    <w:p w14:paraId="76AE8F33" w14:textId="77777777" w:rsidR="003A1F32" w:rsidRDefault="00127B74">
      <w:pPr>
        <w:widowControl w:val="0"/>
        <w:tabs>
          <w:tab w:val="left" w:pos="567"/>
        </w:tabs>
        <w:rPr>
          <w:rFonts w:eastAsia="Calibri"/>
          <w:sz w:val="22"/>
          <w:szCs w:val="22"/>
        </w:rPr>
      </w:pPr>
      <w:r>
        <w:rPr>
          <w:rFonts w:eastAsia="Calibri"/>
          <w:sz w:val="22"/>
          <w:szCs w:val="22"/>
        </w:rPr>
        <w:t>Kliniškai reikšmingos moksifloksacino ir maisto, įskaitant pieno produktus, sąveikos nepasireiškia.</w:t>
      </w:r>
    </w:p>
    <w:p w14:paraId="21B87F4E" w14:textId="77777777" w:rsidR="003A1F32" w:rsidRDefault="003A1F32">
      <w:pPr>
        <w:widowControl w:val="0"/>
        <w:tabs>
          <w:tab w:val="left" w:pos="567"/>
        </w:tabs>
        <w:rPr>
          <w:snapToGrid w:val="0"/>
          <w:sz w:val="22"/>
          <w:szCs w:val="22"/>
        </w:rPr>
      </w:pPr>
    </w:p>
    <w:p w14:paraId="3DF89CD7" w14:textId="77777777" w:rsidR="003A1F32" w:rsidRDefault="00127B74">
      <w:pPr>
        <w:widowControl w:val="0"/>
        <w:tabs>
          <w:tab w:val="left" w:pos="567"/>
        </w:tabs>
        <w:jc w:val="both"/>
        <w:outlineLvl w:val="3"/>
        <w:rPr>
          <w:b/>
          <w:bCs/>
          <w:snapToGrid w:val="0"/>
          <w:sz w:val="22"/>
          <w:szCs w:val="22"/>
          <w:lang w:eastAsia="x-none"/>
        </w:rPr>
      </w:pPr>
      <w:r>
        <w:rPr>
          <w:b/>
          <w:bCs/>
          <w:snapToGrid w:val="0"/>
          <w:sz w:val="22"/>
          <w:szCs w:val="22"/>
          <w:lang w:eastAsia="x-none"/>
        </w:rPr>
        <w:t>4.6</w:t>
      </w:r>
      <w:r>
        <w:rPr>
          <w:b/>
          <w:bCs/>
          <w:snapToGrid w:val="0"/>
          <w:sz w:val="22"/>
          <w:szCs w:val="22"/>
          <w:lang w:eastAsia="x-none"/>
        </w:rPr>
        <w:tab/>
        <w:t>Vaisingumas, nėštumo ir žindymo laikotarpis</w:t>
      </w:r>
    </w:p>
    <w:p w14:paraId="05A5C537" w14:textId="77777777" w:rsidR="003A1F32" w:rsidRDefault="003A1F32">
      <w:pPr>
        <w:widowControl w:val="0"/>
        <w:tabs>
          <w:tab w:val="left" w:pos="567"/>
        </w:tabs>
        <w:rPr>
          <w:snapToGrid w:val="0"/>
          <w:sz w:val="22"/>
          <w:szCs w:val="22"/>
        </w:rPr>
      </w:pPr>
    </w:p>
    <w:p w14:paraId="438B920B" w14:textId="77777777" w:rsidR="003A1F32" w:rsidRDefault="00127B74">
      <w:pPr>
        <w:widowControl w:val="0"/>
        <w:tabs>
          <w:tab w:val="left" w:pos="567"/>
        </w:tabs>
        <w:rPr>
          <w:rFonts w:eastAsia="Calibri"/>
          <w:sz w:val="22"/>
          <w:szCs w:val="22"/>
          <w:u w:val="single"/>
        </w:rPr>
      </w:pPr>
      <w:r>
        <w:rPr>
          <w:rFonts w:eastAsia="Calibri"/>
          <w:sz w:val="22"/>
          <w:szCs w:val="22"/>
          <w:u w:val="single"/>
        </w:rPr>
        <w:t>Nėštumas</w:t>
      </w:r>
    </w:p>
    <w:p w14:paraId="5C6E7946" w14:textId="77777777" w:rsidR="003A1F32" w:rsidRDefault="00127B74">
      <w:pPr>
        <w:widowControl w:val="0"/>
        <w:autoSpaceDE w:val="0"/>
        <w:autoSpaceDN w:val="0"/>
        <w:adjustRightInd w:val="0"/>
        <w:rPr>
          <w:rFonts w:eastAsia="Calibri"/>
          <w:sz w:val="22"/>
          <w:szCs w:val="22"/>
        </w:rPr>
      </w:pPr>
      <w:r>
        <w:rPr>
          <w:rFonts w:eastAsia="Calibri"/>
          <w:sz w:val="22"/>
          <w:szCs w:val="22"/>
        </w:rPr>
        <w:t>Ar saugu moksifloksacinu gydyti nėščias moteris, netirta. Su gyvūnais atlikti tyrimai parodė toksinį poveikį reprodukcijai (žr. 5.3 skyrių). Kokia rizika galima žmogui, nežinoma. Dėl eksperimentais patvirtintos fluorochinolonų sukeliamos nesubrendusių gyvūnų kūno svorį laikančių sąnarių kremzlių pažeidimo rizikos ir dėl laikinos sąnarių pažaidos, pasireiškusios kai kurių fluorochinolonų vartojantiems vaikams, nėštumo metu moksifloksacino vartoti negalima (žr. 4.3 skyrių).</w:t>
      </w:r>
    </w:p>
    <w:p w14:paraId="152F64FF" w14:textId="77777777" w:rsidR="003A1F32" w:rsidRDefault="003A1F32">
      <w:pPr>
        <w:widowControl w:val="0"/>
        <w:tabs>
          <w:tab w:val="left" w:pos="567"/>
        </w:tabs>
        <w:rPr>
          <w:rFonts w:eastAsia="Calibri"/>
          <w:i/>
          <w:iCs/>
          <w:sz w:val="22"/>
          <w:szCs w:val="22"/>
        </w:rPr>
      </w:pPr>
    </w:p>
    <w:p w14:paraId="56425A0F" w14:textId="77777777" w:rsidR="003A1F32" w:rsidRDefault="00127B74">
      <w:pPr>
        <w:widowControl w:val="0"/>
        <w:tabs>
          <w:tab w:val="left" w:pos="567"/>
        </w:tabs>
        <w:rPr>
          <w:rFonts w:eastAsia="Calibri"/>
          <w:sz w:val="22"/>
          <w:szCs w:val="22"/>
          <w:u w:val="single"/>
        </w:rPr>
      </w:pPr>
      <w:r>
        <w:rPr>
          <w:rFonts w:eastAsia="Calibri"/>
          <w:sz w:val="22"/>
          <w:szCs w:val="22"/>
          <w:u w:val="single"/>
        </w:rPr>
        <w:t>Žindymas</w:t>
      </w:r>
    </w:p>
    <w:p w14:paraId="4A85DFF8" w14:textId="77777777" w:rsidR="003A1F32" w:rsidRDefault="00127B74">
      <w:pPr>
        <w:widowControl w:val="0"/>
        <w:tabs>
          <w:tab w:val="left" w:pos="567"/>
        </w:tabs>
        <w:rPr>
          <w:rFonts w:eastAsia="Calibri"/>
          <w:sz w:val="22"/>
          <w:szCs w:val="22"/>
        </w:rPr>
      </w:pPr>
      <w:r>
        <w:rPr>
          <w:rFonts w:eastAsia="Calibri"/>
          <w:sz w:val="22"/>
          <w:szCs w:val="22"/>
          <w:lang w:eastAsia="de-DE"/>
        </w:rPr>
        <w:t>Duomenų apie moksifloksacino vartojimą</w:t>
      </w:r>
      <w:r>
        <w:rPr>
          <w:rFonts w:eastAsia="Calibri"/>
          <w:sz w:val="22"/>
          <w:szCs w:val="22"/>
        </w:rPr>
        <w:t xml:space="preserve"> žindymo laikotarpiu nėra. Ikiklinikinių tyrimų duomenys rodo, kad mažas moksifloksacino kiekis patenka į motinos pieną. Kadangi duomenų apie žmones nėra ir eksperimentais yra patvirtinta, kad fluorochinolonai sukelia nesubrendusių gyvūnų kūno svorį laikančių sąnarių kremzlių pažeidimo riziką, žindymo laikotarpiu moksifloksacino vartoti negalima (žr. 4.3 skyrių).</w:t>
      </w:r>
    </w:p>
    <w:p w14:paraId="0CEE03DD" w14:textId="77777777" w:rsidR="003A1F32" w:rsidRDefault="003A1F32">
      <w:pPr>
        <w:widowControl w:val="0"/>
        <w:tabs>
          <w:tab w:val="left" w:pos="567"/>
        </w:tabs>
        <w:rPr>
          <w:rFonts w:eastAsia="Calibri"/>
          <w:sz w:val="22"/>
          <w:szCs w:val="22"/>
        </w:rPr>
      </w:pPr>
    </w:p>
    <w:p w14:paraId="2216F5CD" w14:textId="77777777" w:rsidR="003A1F32" w:rsidRDefault="00127B74">
      <w:pPr>
        <w:widowControl w:val="0"/>
        <w:tabs>
          <w:tab w:val="left" w:pos="567"/>
        </w:tabs>
        <w:rPr>
          <w:rFonts w:eastAsia="Calibri"/>
          <w:sz w:val="22"/>
          <w:szCs w:val="22"/>
          <w:u w:val="single"/>
        </w:rPr>
      </w:pPr>
      <w:r>
        <w:rPr>
          <w:rFonts w:eastAsia="Calibri"/>
          <w:sz w:val="22"/>
          <w:szCs w:val="22"/>
          <w:u w:val="single"/>
        </w:rPr>
        <w:t>Vaisingumas</w:t>
      </w:r>
    </w:p>
    <w:p w14:paraId="65E07C02" w14:textId="77777777" w:rsidR="003A1F32" w:rsidRDefault="00127B74">
      <w:pPr>
        <w:widowControl w:val="0"/>
        <w:tabs>
          <w:tab w:val="left" w:pos="567"/>
        </w:tabs>
        <w:rPr>
          <w:rFonts w:eastAsia="Calibri"/>
          <w:sz w:val="22"/>
          <w:szCs w:val="22"/>
        </w:rPr>
      </w:pPr>
      <w:r>
        <w:rPr>
          <w:rFonts w:eastAsia="Calibri"/>
          <w:sz w:val="22"/>
          <w:szCs w:val="22"/>
        </w:rPr>
        <w:t>Tyrimai su gyvūnais žalingo poveikio vaisingumui nerodo (žr. 5.3 skyrių).</w:t>
      </w:r>
    </w:p>
    <w:p w14:paraId="70023DF4" w14:textId="77777777" w:rsidR="003A1F32" w:rsidRDefault="003A1F32">
      <w:pPr>
        <w:widowControl w:val="0"/>
        <w:tabs>
          <w:tab w:val="left" w:pos="567"/>
        </w:tabs>
        <w:rPr>
          <w:snapToGrid w:val="0"/>
          <w:sz w:val="22"/>
          <w:szCs w:val="22"/>
        </w:rPr>
      </w:pPr>
    </w:p>
    <w:p w14:paraId="210FA2B1" w14:textId="77777777" w:rsidR="003A1F32" w:rsidRDefault="00127B74">
      <w:pPr>
        <w:widowControl w:val="0"/>
        <w:tabs>
          <w:tab w:val="left" w:pos="567"/>
        </w:tabs>
        <w:jc w:val="both"/>
        <w:outlineLvl w:val="3"/>
        <w:rPr>
          <w:b/>
          <w:bCs/>
          <w:snapToGrid w:val="0"/>
          <w:sz w:val="22"/>
          <w:szCs w:val="22"/>
          <w:lang w:eastAsia="x-none"/>
        </w:rPr>
      </w:pPr>
      <w:r>
        <w:rPr>
          <w:b/>
          <w:bCs/>
          <w:snapToGrid w:val="0"/>
          <w:sz w:val="22"/>
          <w:szCs w:val="22"/>
          <w:lang w:eastAsia="x-none"/>
        </w:rPr>
        <w:t>4.7</w:t>
      </w:r>
      <w:r>
        <w:rPr>
          <w:b/>
          <w:bCs/>
          <w:snapToGrid w:val="0"/>
          <w:sz w:val="22"/>
          <w:szCs w:val="22"/>
          <w:lang w:eastAsia="x-none"/>
        </w:rPr>
        <w:tab/>
        <w:t>Poveikis gebėjimui vairuoti ir valdyti mechanizmus</w:t>
      </w:r>
    </w:p>
    <w:p w14:paraId="6FE12D40" w14:textId="77777777" w:rsidR="003A1F32" w:rsidRDefault="003A1F32">
      <w:pPr>
        <w:widowControl w:val="0"/>
        <w:tabs>
          <w:tab w:val="left" w:pos="567"/>
        </w:tabs>
        <w:rPr>
          <w:snapToGrid w:val="0"/>
          <w:sz w:val="22"/>
          <w:szCs w:val="22"/>
        </w:rPr>
      </w:pPr>
    </w:p>
    <w:p w14:paraId="2C91DEFF" w14:textId="77777777" w:rsidR="003A1F32" w:rsidRDefault="00127B74">
      <w:pPr>
        <w:widowControl w:val="0"/>
        <w:tabs>
          <w:tab w:val="left" w:pos="567"/>
        </w:tabs>
        <w:rPr>
          <w:snapToGrid w:val="0"/>
          <w:sz w:val="22"/>
          <w:szCs w:val="22"/>
        </w:rPr>
      </w:pPr>
      <w:r>
        <w:rPr>
          <w:snapToGrid w:val="0"/>
          <w:sz w:val="22"/>
          <w:szCs w:val="22"/>
        </w:rPr>
        <w:t>Moksifloksacino poveikis gebėjimui vairuoti ir valdyti mechanizmus netirtas. Vis dėlto fluorochinolonai, įskaitant moksifloksaciną, dėl poveikio centrinei nervų sistemai (CNS), pvz., svaigulio, ūminio laikino apakimo (žr. 4.8 skyrių) ar ūminio ir laikino sąmonės netekimo (apalpimo, žr. 4.8 skyrių) gali trikdyti gebėjimą vairuoti ir valdyti mechanizmus, todėl pacientus būtina įspėti, kad prieš vairuodami ir valdydami mechanizmus įsitikintų, kaip juos veikia moksifloksacinas.</w:t>
      </w:r>
    </w:p>
    <w:p w14:paraId="7324A218" w14:textId="77777777" w:rsidR="003A1F32" w:rsidRDefault="003A1F32">
      <w:pPr>
        <w:widowControl w:val="0"/>
        <w:tabs>
          <w:tab w:val="left" w:pos="567"/>
        </w:tabs>
        <w:rPr>
          <w:snapToGrid w:val="0"/>
          <w:sz w:val="22"/>
          <w:szCs w:val="22"/>
        </w:rPr>
      </w:pPr>
    </w:p>
    <w:p w14:paraId="5F6B5B2B" w14:textId="77777777" w:rsidR="003A1F32" w:rsidRDefault="00127B74">
      <w:pPr>
        <w:widowControl w:val="0"/>
        <w:tabs>
          <w:tab w:val="left" w:pos="567"/>
        </w:tabs>
        <w:outlineLvl w:val="0"/>
        <w:rPr>
          <w:snapToGrid w:val="0"/>
          <w:sz w:val="22"/>
          <w:szCs w:val="22"/>
        </w:rPr>
      </w:pPr>
      <w:r>
        <w:rPr>
          <w:b/>
          <w:snapToGrid w:val="0"/>
          <w:sz w:val="22"/>
          <w:szCs w:val="22"/>
        </w:rPr>
        <w:t>4.8</w:t>
      </w:r>
      <w:r>
        <w:rPr>
          <w:b/>
          <w:snapToGrid w:val="0"/>
          <w:sz w:val="22"/>
          <w:szCs w:val="22"/>
        </w:rPr>
        <w:tab/>
        <w:t>Nepageidaujamas poveikis</w:t>
      </w:r>
    </w:p>
    <w:p w14:paraId="3495628E" w14:textId="77777777" w:rsidR="003A1F32" w:rsidRDefault="003A1F32">
      <w:pPr>
        <w:widowControl w:val="0"/>
        <w:tabs>
          <w:tab w:val="left" w:pos="567"/>
        </w:tabs>
        <w:rPr>
          <w:snapToGrid w:val="0"/>
          <w:sz w:val="22"/>
          <w:szCs w:val="22"/>
          <w:u w:val="single"/>
        </w:rPr>
      </w:pPr>
    </w:p>
    <w:p w14:paraId="61F2A492" w14:textId="77777777" w:rsidR="003A1F32" w:rsidRDefault="00127B74">
      <w:pPr>
        <w:widowControl w:val="0"/>
        <w:tabs>
          <w:tab w:val="left" w:pos="567"/>
        </w:tabs>
        <w:rPr>
          <w:rFonts w:eastAsia="Calibri"/>
          <w:sz w:val="22"/>
          <w:szCs w:val="22"/>
        </w:rPr>
      </w:pPr>
      <w:r>
        <w:rPr>
          <w:snapToGrid w:val="0"/>
          <w:sz w:val="22"/>
          <w:szCs w:val="22"/>
        </w:rPr>
        <w:t xml:space="preserve">Nepageidaujamos reakcijos, pasireiškusios klinikinių tyrimų metu </w:t>
      </w:r>
      <w:r>
        <w:rPr>
          <w:rFonts w:eastAsia="Calibri"/>
          <w:sz w:val="22"/>
          <w:szCs w:val="22"/>
        </w:rPr>
        <w:t xml:space="preserve">ir apie kurias buvo pranešta vaistiniam preparatui esant rinkoje </w:t>
      </w:r>
      <w:r>
        <w:rPr>
          <w:snapToGrid w:val="0"/>
          <w:sz w:val="22"/>
          <w:szCs w:val="22"/>
        </w:rPr>
        <w:t>pacientams, vartojusiems 400 mg moksifloksacino per parą, infuzuojant arba skiriant geriamųjų preparatų (moksifloksacinas buvo tik infuzuojamas į veną, buvo taikoma pakaitinė terapija [infuzuojant ir vartojant geriamųjų vaistinių preparatų] arba tiriamieji vartojo tik geriamųjų vaistinių preparatų), yra suskirstytos pagal dažnį ir išvardytos toliau.</w:t>
      </w:r>
    </w:p>
    <w:p w14:paraId="34A05DB7" w14:textId="77777777" w:rsidR="003A1F32" w:rsidRDefault="003A1F32">
      <w:pPr>
        <w:widowControl w:val="0"/>
        <w:tabs>
          <w:tab w:val="left" w:pos="567"/>
        </w:tabs>
        <w:rPr>
          <w:rFonts w:eastAsia="Calibri"/>
          <w:sz w:val="22"/>
          <w:szCs w:val="22"/>
        </w:rPr>
      </w:pPr>
    </w:p>
    <w:p w14:paraId="073805CF" w14:textId="77777777" w:rsidR="003A1F32" w:rsidRDefault="00127B74">
      <w:pPr>
        <w:widowControl w:val="0"/>
        <w:tabs>
          <w:tab w:val="left" w:pos="567"/>
        </w:tabs>
        <w:rPr>
          <w:rFonts w:eastAsia="Calibri"/>
          <w:sz w:val="22"/>
          <w:szCs w:val="22"/>
        </w:rPr>
      </w:pPr>
      <w:r>
        <w:rPr>
          <w:rFonts w:eastAsia="Calibri"/>
          <w:sz w:val="22"/>
          <w:szCs w:val="22"/>
        </w:rPr>
        <w:t>Visų nepageidaujamų reakcijų, išskyrus pykinimą ir viduriavimą, dažnis buvo mažesnis nei 3</w:t>
      </w:r>
      <w:r>
        <w:rPr>
          <w:rFonts w:eastAsia="Calibri"/>
          <w:sz w:val="22"/>
          <w:szCs w:val="22"/>
        </w:rPr>
        <w:sym w:font="Symbol" w:char="F025"/>
      </w:r>
      <w:r>
        <w:rPr>
          <w:rFonts w:eastAsia="Calibri"/>
          <w:sz w:val="22"/>
          <w:szCs w:val="22"/>
        </w:rPr>
        <w:t>.</w:t>
      </w:r>
    </w:p>
    <w:p w14:paraId="0B437EE4" w14:textId="77777777" w:rsidR="003A1F32" w:rsidRDefault="003A1F32">
      <w:pPr>
        <w:widowControl w:val="0"/>
        <w:rPr>
          <w:rFonts w:eastAsia="Batang"/>
          <w:sz w:val="22"/>
          <w:szCs w:val="22"/>
        </w:rPr>
      </w:pPr>
    </w:p>
    <w:p w14:paraId="37679625" w14:textId="77777777" w:rsidR="003A1F32" w:rsidRDefault="00127B74">
      <w:pPr>
        <w:widowControl w:val="0"/>
        <w:rPr>
          <w:rFonts w:eastAsia="Batang"/>
          <w:sz w:val="22"/>
          <w:szCs w:val="22"/>
        </w:rPr>
      </w:pPr>
      <w:r>
        <w:rPr>
          <w:rFonts w:eastAsia="Batang"/>
          <w:sz w:val="22"/>
          <w:szCs w:val="22"/>
        </w:rPr>
        <w:t>Kiekvienoje dažnio grupėje nepageidaujami poveikiai yra pateikiami mažėjančio sunkumo tvarka. Dažniai apibūdinami taip:</w:t>
      </w:r>
    </w:p>
    <w:p w14:paraId="1BF7CE74" w14:textId="77777777" w:rsidR="003A1F32" w:rsidRDefault="00127B74">
      <w:pPr>
        <w:widowControl w:val="0"/>
        <w:numPr>
          <w:ilvl w:val="0"/>
          <w:numId w:val="9"/>
        </w:numPr>
        <w:ind w:left="567" w:hanging="567"/>
        <w:rPr>
          <w:rFonts w:eastAsia="Batang"/>
          <w:sz w:val="22"/>
          <w:szCs w:val="22"/>
        </w:rPr>
      </w:pPr>
      <w:r>
        <w:rPr>
          <w:rFonts w:eastAsia="Batang"/>
          <w:sz w:val="22"/>
          <w:szCs w:val="22"/>
        </w:rPr>
        <w:t>labai dažnas (≥ 1/10);</w:t>
      </w:r>
    </w:p>
    <w:p w14:paraId="0CB7F6C9" w14:textId="77777777" w:rsidR="003A1F32" w:rsidRDefault="00127B74">
      <w:pPr>
        <w:widowControl w:val="0"/>
        <w:numPr>
          <w:ilvl w:val="0"/>
          <w:numId w:val="9"/>
        </w:numPr>
        <w:ind w:left="567" w:hanging="567"/>
        <w:rPr>
          <w:rFonts w:eastAsia="Batang"/>
          <w:sz w:val="22"/>
          <w:szCs w:val="22"/>
        </w:rPr>
      </w:pPr>
      <w:r>
        <w:rPr>
          <w:rFonts w:eastAsia="Batang"/>
          <w:sz w:val="22"/>
          <w:szCs w:val="22"/>
        </w:rPr>
        <w:t>dažnas (nuo ≥ 1/100 iki &lt; 1/10);</w:t>
      </w:r>
    </w:p>
    <w:p w14:paraId="08832ACE" w14:textId="77777777" w:rsidR="003A1F32" w:rsidRDefault="00127B74">
      <w:pPr>
        <w:widowControl w:val="0"/>
        <w:numPr>
          <w:ilvl w:val="0"/>
          <w:numId w:val="9"/>
        </w:numPr>
        <w:ind w:left="567" w:hanging="567"/>
        <w:rPr>
          <w:rFonts w:eastAsia="Batang"/>
          <w:sz w:val="22"/>
          <w:szCs w:val="22"/>
        </w:rPr>
      </w:pPr>
      <w:r>
        <w:rPr>
          <w:rFonts w:eastAsia="Batang"/>
          <w:sz w:val="22"/>
          <w:szCs w:val="22"/>
        </w:rPr>
        <w:t>nedažnas (nuo ≥ 1/1 000 iki &lt; 1/100);</w:t>
      </w:r>
    </w:p>
    <w:p w14:paraId="2B0DD3A4" w14:textId="77777777" w:rsidR="003A1F32" w:rsidRDefault="00127B74">
      <w:pPr>
        <w:widowControl w:val="0"/>
        <w:numPr>
          <w:ilvl w:val="0"/>
          <w:numId w:val="9"/>
        </w:numPr>
        <w:ind w:left="567" w:hanging="567"/>
        <w:rPr>
          <w:rFonts w:eastAsia="Batang"/>
          <w:sz w:val="22"/>
          <w:szCs w:val="22"/>
        </w:rPr>
      </w:pPr>
      <w:r>
        <w:rPr>
          <w:rFonts w:eastAsia="Batang"/>
          <w:sz w:val="22"/>
          <w:szCs w:val="22"/>
        </w:rPr>
        <w:t>retas (nuo ≥ 1/10 000 iki &lt; 1/1000);</w:t>
      </w:r>
    </w:p>
    <w:p w14:paraId="4C7CF3E6" w14:textId="77777777" w:rsidR="003A1F32" w:rsidRDefault="00127B74">
      <w:pPr>
        <w:widowControl w:val="0"/>
        <w:numPr>
          <w:ilvl w:val="0"/>
          <w:numId w:val="9"/>
        </w:numPr>
        <w:ind w:left="567" w:hanging="567"/>
        <w:rPr>
          <w:rFonts w:eastAsia="Batang"/>
          <w:sz w:val="22"/>
          <w:szCs w:val="22"/>
        </w:rPr>
      </w:pPr>
      <w:r>
        <w:rPr>
          <w:rFonts w:eastAsia="Batang"/>
          <w:sz w:val="22"/>
          <w:szCs w:val="22"/>
        </w:rPr>
        <w:t>labai retas (&lt; 1/10 000);</w:t>
      </w:r>
    </w:p>
    <w:p w14:paraId="70A596AB" w14:textId="77777777" w:rsidR="003A1F32" w:rsidRDefault="00127B74">
      <w:pPr>
        <w:widowControl w:val="0"/>
        <w:numPr>
          <w:ilvl w:val="0"/>
          <w:numId w:val="9"/>
        </w:numPr>
        <w:ind w:left="567" w:hanging="567"/>
        <w:rPr>
          <w:rFonts w:eastAsia="Calibri"/>
          <w:sz w:val="22"/>
          <w:szCs w:val="22"/>
        </w:rPr>
      </w:pPr>
      <w:r>
        <w:rPr>
          <w:rFonts w:eastAsia="Batang"/>
          <w:sz w:val="22"/>
          <w:szCs w:val="22"/>
        </w:rPr>
        <w:t>nežinomas (negali būti apskaičiuotas pagal turimus duomenis).</w:t>
      </w:r>
    </w:p>
    <w:p w14:paraId="1B920F57" w14:textId="77777777" w:rsidR="003A1F32" w:rsidRDefault="003A1F32">
      <w:pPr>
        <w:widowControl w:val="0"/>
        <w:tabs>
          <w:tab w:val="left" w:pos="567"/>
        </w:tabs>
        <w:jc w:val="both"/>
        <w:rPr>
          <w:rFonts w:eastAsia="Calibri"/>
          <w:sz w:val="22"/>
          <w:szCs w:val="22"/>
        </w:rPr>
      </w:pPr>
    </w:p>
    <w:tbl>
      <w:tblPr>
        <w:tblW w:w="8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554"/>
        <w:gridCol w:w="1559"/>
        <w:gridCol w:w="1418"/>
        <w:gridCol w:w="1275"/>
        <w:gridCol w:w="1275"/>
      </w:tblGrid>
      <w:tr w:rsidR="003A1F32" w14:paraId="02EA3EF4" w14:textId="77777777">
        <w:tc>
          <w:tcPr>
            <w:tcW w:w="1560" w:type="dxa"/>
          </w:tcPr>
          <w:p w14:paraId="4D6341C4" w14:textId="77777777" w:rsidR="003A1F32" w:rsidRDefault="003A1F32">
            <w:pPr>
              <w:widowControl w:val="0"/>
              <w:tabs>
                <w:tab w:val="left" w:pos="567"/>
              </w:tabs>
              <w:rPr>
                <w:rFonts w:eastAsia="Calibri"/>
                <w:bCs/>
                <w:sz w:val="22"/>
                <w:szCs w:val="22"/>
              </w:rPr>
            </w:pPr>
          </w:p>
        </w:tc>
        <w:tc>
          <w:tcPr>
            <w:tcW w:w="1554" w:type="dxa"/>
          </w:tcPr>
          <w:p w14:paraId="73DEC8C7" w14:textId="77777777" w:rsidR="003A1F32" w:rsidRDefault="00127B74">
            <w:pPr>
              <w:widowControl w:val="0"/>
              <w:tabs>
                <w:tab w:val="left" w:pos="567"/>
              </w:tabs>
              <w:rPr>
                <w:rFonts w:eastAsia="Calibri"/>
                <w:bCs/>
                <w:sz w:val="22"/>
                <w:szCs w:val="22"/>
              </w:rPr>
            </w:pPr>
            <w:r>
              <w:rPr>
                <w:rFonts w:eastAsia="Calibri"/>
                <w:bCs/>
                <w:sz w:val="22"/>
                <w:szCs w:val="22"/>
              </w:rPr>
              <w:t>Dažnas</w:t>
            </w:r>
          </w:p>
        </w:tc>
        <w:tc>
          <w:tcPr>
            <w:tcW w:w="1559" w:type="dxa"/>
          </w:tcPr>
          <w:p w14:paraId="44C96C8F" w14:textId="77777777" w:rsidR="003A1F32" w:rsidRDefault="00127B74">
            <w:pPr>
              <w:widowControl w:val="0"/>
              <w:tabs>
                <w:tab w:val="left" w:pos="567"/>
              </w:tabs>
              <w:rPr>
                <w:rFonts w:eastAsia="Calibri"/>
                <w:bCs/>
                <w:sz w:val="22"/>
                <w:szCs w:val="22"/>
              </w:rPr>
            </w:pPr>
            <w:r>
              <w:rPr>
                <w:rFonts w:eastAsia="Calibri"/>
                <w:bCs/>
                <w:sz w:val="22"/>
                <w:szCs w:val="22"/>
              </w:rPr>
              <w:t>Nedažnas</w:t>
            </w:r>
          </w:p>
        </w:tc>
        <w:tc>
          <w:tcPr>
            <w:tcW w:w="1418" w:type="dxa"/>
          </w:tcPr>
          <w:p w14:paraId="7E5683EF" w14:textId="77777777" w:rsidR="003A1F32" w:rsidRDefault="00127B74">
            <w:pPr>
              <w:widowControl w:val="0"/>
              <w:tabs>
                <w:tab w:val="left" w:pos="567"/>
              </w:tabs>
              <w:rPr>
                <w:rFonts w:eastAsia="Calibri"/>
                <w:bCs/>
                <w:sz w:val="22"/>
                <w:szCs w:val="22"/>
              </w:rPr>
            </w:pPr>
            <w:r>
              <w:rPr>
                <w:rFonts w:eastAsia="Calibri"/>
                <w:bCs/>
                <w:sz w:val="22"/>
                <w:szCs w:val="22"/>
              </w:rPr>
              <w:t>Retas</w:t>
            </w:r>
          </w:p>
        </w:tc>
        <w:tc>
          <w:tcPr>
            <w:tcW w:w="1275" w:type="dxa"/>
          </w:tcPr>
          <w:p w14:paraId="58106DCB" w14:textId="77777777" w:rsidR="003A1F32" w:rsidRDefault="00127B74">
            <w:pPr>
              <w:widowControl w:val="0"/>
              <w:tabs>
                <w:tab w:val="left" w:pos="567"/>
              </w:tabs>
              <w:rPr>
                <w:rFonts w:eastAsia="Calibri"/>
                <w:bCs/>
                <w:sz w:val="22"/>
                <w:szCs w:val="22"/>
              </w:rPr>
            </w:pPr>
            <w:r>
              <w:rPr>
                <w:rFonts w:eastAsia="Calibri"/>
                <w:bCs/>
                <w:sz w:val="22"/>
                <w:szCs w:val="22"/>
              </w:rPr>
              <w:t>Labai retas</w:t>
            </w:r>
          </w:p>
        </w:tc>
        <w:tc>
          <w:tcPr>
            <w:tcW w:w="1275" w:type="dxa"/>
          </w:tcPr>
          <w:p w14:paraId="0950FC43" w14:textId="77777777" w:rsidR="003A1F32" w:rsidRDefault="00127B74">
            <w:pPr>
              <w:widowControl w:val="0"/>
              <w:tabs>
                <w:tab w:val="left" w:pos="567"/>
              </w:tabs>
              <w:rPr>
                <w:rFonts w:eastAsia="Calibri"/>
                <w:bCs/>
                <w:sz w:val="22"/>
                <w:szCs w:val="22"/>
              </w:rPr>
            </w:pPr>
            <w:r>
              <w:rPr>
                <w:rFonts w:eastAsia="Calibri"/>
                <w:bCs/>
                <w:sz w:val="22"/>
                <w:szCs w:val="22"/>
              </w:rPr>
              <w:t>Dažnis nežinomas</w:t>
            </w:r>
          </w:p>
        </w:tc>
      </w:tr>
      <w:tr w:rsidR="003A1F32" w14:paraId="3B11E65A" w14:textId="77777777">
        <w:tc>
          <w:tcPr>
            <w:tcW w:w="1560" w:type="dxa"/>
          </w:tcPr>
          <w:p w14:paraId="6F7DDB59" w14:textId="77777777" w:rsidR="003A1F32" w:rsidRDefault="00127B74">
            <w:pPr>
              <w:widowControl w:val="0"/>
              <w:tabs>
                <w:tab w:val="left" w:pos="567"/>
              </w:tabs>
              <w:rPr>
                <w:rFonts w:eastAsia="Calibri"/>
                <w:bCs/>
                <w:sz w:val="22"/>
                <w:szCs w:val="22"/>
              </w:rPr>
            </w:pPr>
            <w:r>
              <w:rPr>
                <w:rFonts w:eastAsia="Calibri"/>
                <w:bCs/>
                <w:sz w:val="22"/>
                <w:szCs w:val="22"/>
              </w:rPr>
              <w:t>Infekcijos ir infestacijos</w:t>
            </w:r>
          </w:p>
        </w:tc>
        <w:tc>
          <w:tcPr>
            <w:tcW w:w="1554" w:type="dxa"/>
          </w:tcPr>
          <w:p w14:paraId="4A54D4D4" w14:textId="77777777" w:rsidR="003A1F32" w:rsidRDefault="00127B74">
            <w:pPr>
              <w:widowControl w:val="0"/>
              <w:tabs>
                <w:tab w:val="left" w:pos="567"/>
              </w:tabs>
              <w:rPr>
                <w:rFonts w:eastAsia="Calibri"/>
                <w:bCs/>
                <w:sz w:val="22"/>
                <w:szCs w:val="22"/>
              </w:rPr>
            </w:pPr>
            <w:r>
              <w:rPr>
                <w:rFonts w:eastAsia="Calibri"/>
                <w:bCs/>
                <w:sz w:val="22"/>
                <w:szCs w:val="22"/>
              </w:rPr>
              <w:t>Atsparių bakterijų arba grybelių superinfekcija, pvz., burnos ir makšties kandidozė</w:t>
            </w:r>
          </w:p>
        </w:tc>
        <w:tc>
          <w:tcPr>
            <w:tcW w:w="1559" w:type="dxa"/>
          </w:tcPr>
          <w:p w14:paraId="33759E5C" w14:textId="77777777" w:rsidR="003A1F32" w:rsidRDefault="003A1F32">
            <w:pPr>
              <w:widowControl w:val="0"/>
              <w:tabs>
                <w:tab w:val="left" w:pos="567"/>
              </w:tabs>
              <w:jc w:val="both"/>
              <w:rPr>
                <w:rFonts w:eastAsia="Calibri"/>
                <w:bCs/>
                <w:sz w:val="22"/>
                <w:szCs w:val="22"/>
              </w:rPr>
            </w:pPr>
          </w:p>
        </w:tc>
        <w:tc>
          <w:tcPr>
            <w:tcW w:w="1418" w:type="dxa"/>
          </w:tcPr>
          <w:p w14:paraId="424904FD" w14:textId="77777777" w:rsidR="003A1F32" w:rsidRDefault="003A1F32">
            <w:pPr>
              <w:widowControl w:val="0"/>
              <w:tabs>
                <w:tab w:val="left" w:pos="567"/>
              </w:tabs>
              <w:jc w:val="both"/>
              <w:rPr>
                <w:rFonts w:eastAsia="Calibri"/>
                <w:bCs/>
                <w:sz w:val="22"/>
                <w:szCs w:val="22"/>
              </w:rPr>
            </w:pPr>
          </w:p>
        </w:tc>
        <w:tc>
          <w:tcPr>
            <w:tcW w:w="1275" w:type="dxa"/>
          </w:tcPr>
          <w:p w14:paraId="06514863" w14:textId="77777777" w:rsidR="003A1F32" w:rsidRDefault="003A1F32">
            <w:pPr>
              <w:widowControl w:val="0"/>
              <w:tabs>
                <w:tab w:val="left" w:pos="567"/>
              </w:tabs>
              <w:jc w:val="both"/>
              <w:rPr>
                <w:rFonts w:eastAsia="Calibri"/>
                <w:bCs/>
                <w:sz w:val="22"/>
                <w:szCs w:val="22"/>
              </w:rPr>
            </w:pPr>
          </w:p>
        </w:tc>
        <w:tc>
          <w:tcPr>
            <w:tcW w:w="1275" w:type="dxa"/>
          </w:tcPr>
          <w:p w14:paraId="7752B5B5" w14:textId="77777777" w:rsidR="003A1F32" w:rsidRDefault="003A1F32">
            <w:pPr>
              <w:widowControl w:val="0"/>
              <w:tabs>
                <w:tab w:val="left" w:pos="567"/>
              </w:tabs>
              <w:jc w:val="both"/>
              <w:rPr>
                <w:rFonts w:eastAsia="Calibri"/>
                <w:bCs/>
                <w:sz w:val="22"/>
                <w:szCs w:val="22"/>
              </w:rPr>
            </w:pPr>
          </w:p>
        </w:tc>
      </w:tr>
      <w:tr w:rsidR="003A1F32" w14:paraId="05D37EFF" w14:textId="77777777">
        <w:tc>
          <w:tcPr>
            <w:tcW w:w="1560" w:type="dxa"/>
          </w:tcPr>
          <w:p w14:paraId="38BEDF71" w14:textId="77777777" w:rsidR="003A1F32" w:rsidRDefault="00127B74">
            <w:pPr>
              <w:widowControl w:val="0"/>
              <w:tabs>
                <w:tab w:val="left" w:pos="567"/>
              </w:tabs>
              <w:rPr>
                <w:rFonts w:eastAsia="Calibri"/>
                <w:bCs/>
                <w:sz w:val="22"/>
                <w:szCs w:val="22"/>
              </w:rPr>
            </w:pPr>
            <w:r>
              <w:rPr>
                <w:rFonts w:eastAsia="Calibri"/>
                <w:bCs/>
                <w:sz w:val="22"/>
                <w:szCs w:val="22"/>
              </w:rPr>
              <w:t>Kraujo ir limfinės sistemos sutrikimai</w:t>
            </w:r>
          </w:p>
        </w:tc>
        <w:tc>
          <w:tcPr>
            <w:tcW w:w="1554" w:type="dxa"/>
          </w:tcPr>
          <w:p w14:paraId="0D8EB63D" w14:textId="77777777" w:rsidR="003A1F32" w:rsidRDefault="003A1F32">
            <w:pPr>
              <w:widowControl w:val="0"/>
              <w:tabs>
                <w:tab w:val="left" w:pos="567"/>
              </w:tabs>
              <w:rPr>
                <w:rFonts w:eastAsia="Calibri"/>
                <w:bCs/>
                <w:sz w:val="22"/>
                <w:szCs w:val="22"/>
              </w:rPr>
            </w:pPr>
          </w:p>
        </w:tc>
        <w:tc>
          <w:tcPr>
            <w:tcW w:w="1559" w:type="dxa"/>
          </w:tcPr>
          <w:p w14:paraId="36F200E0" w14:textId="77777777" w:rsidR="003A1F32" w:rsidRDefault="00127B74">
            <w:pPr>
              <w:widowControl w:val="0"/>
              <w:tabs>
                <w:tab w:val="left" w:pos="567"/>
              </w:tabs>
              <w:rPr>
                <w:rFonts w:eastAsia="Calibri"/>
                <w:bCs/>
                <w:sz w:val="22"/>
                <w:szCs w:val="22"/>
              </w:rPr>
            </w:pPr>
            <w:r>
              <w:rPr>
                <w:rFonts w:eastAsia="Calibri"/>
                <w:bCs/>
                <w:sz w:val="22"/>
                <w:szCs w:val="22"/>
              </w:rPr>
              <w:t>Anemija, leukopenija, neutropenija, trombocitopenija, trombocitozė, eozinofilija, protrombino laiko pailgėjimas ir TNS padidėjimas</w:t>
            </w:r>
          </w:p>
        </w:tc>
        <w:tc>
          <w:tcPr>
            <w:tcW w:w="1418" w:type="dxa"/>
          </w:tcPr>
          <w:p w14:paraId="7D186C7C" w14:textId="77777777" w:rsidR="003A1F32" w:rsidRDefault="003A1F32">
            <w:pPr>
              <w:widowControl w:val="0"/>
              <w:tabs>
                <w:tab w:val="left" w:pos="567"/>
              </w:tabs>
              <w:jc w:val="both"/>
              <w:rPr>
                <w:rFonts w:eastAsia="Calibri"/>
                <w:bCs/>
                <w:sz w:val="22"/>
                <w:szCs w:val="22"/>
              </w:rPr>
            </w:pPr>
          </w:p>
        </w:tc>
        <w:tc>
          <w:tcPr>
            <w:tcW w:w="1275" w:type="dxa"/>
          </w:tcPr>
          <w:p w14:paraId="2D06CC75" w14:textId="77777777" w:rsidR="003A1F32" w:rsidRDefault="00127B74">
            <w:pPr>
              <w:widowControl w:val="0"/>
              <w:tabs>
                <w:tab w:val="left" w:pos="567"/>
              </w:tabs>
              <w:jc w:val="both"/>
              <w:rPr>
                <w:rFonts w:eastAsia="Calibri"/>
                <w:bCs/>
                <w:sz w:val="22"/>
                <w:szCs w:val="22"/>
              </w:rPr>
            </w:pPr>
            <w:r>
              <w:rPr>
                <w:rFonts w:eastAsia="Calibri"/>
                <w:bCs/>
                <w:sz w:val="22"/>
                <w:szCs w:val="22"/>
              </w:rPr>
              <w:t xml:space="preserve">Protrombino kiekio padidėjimas ir TNS sumažėjimas, agranulocitozė, </w:t>
            </w:r>
            <w:r>
              <w:rPr>
                <w:rFonts w:eastAsia="Calibri"/>
                <w:sz w:val="22"/>
                <w:szCs w:val="22"/>
              </w:rPr>
              <w:t>pancitopenija</w:t>
            </w:r>
          </w:p>
        </w:tc>
        <w:tc>
          <w:tcPr>
            <w:tcW w:w="1275" w:type="dxa"/>
          </w:tcPr>
          <w:p w14:paraId="78DE5E45" w14:textId="77777777" w:rsidR="003A1F32" w:rsidRDefault="003A1F32">
            <w:pPr>
              <w:widowControl w:val="0"/>
              <w:tabs>
                <w:tab w:val="left" w:pos="567"/>
              </w:tabs>
              <w:jc w:val="both"/>
              <w:rPr>
                <w:rFonts w:eastAsia="Calibri"/>
                <w:bCs/>
                <w:sz w:val="22"/>
                <w:szCs w:val="22"/>
              </w:rPr>
            </w:pPr>
          </w:p>
        </w:tc>
      </w:tr>
      <w:tr w:rsidR="003A1F32" w14:paraId="34F3A1E6" w14:textId="77777777">
        <w:tc>
          <w:tcPr>
            <w:tcW w:w="1560" w:type="dxa"/>
          </w:tcPr>
          <w:p w14:paraId="1DBBAEEB" w14:textId="77777777" w:rsidR="003A1F32" w:rsidRDefault="00127B74">
            <w:pPr>
              <w:widowControl w:val="0"/>
              <w:tabs>
                <w:tab w:val="left" w:pos="567"/>
              </w:tabs>
              <w:rPr>
                <w:rFonts w:eastAsia="Calibri"/>
                <w:bCs/>
                <w:sz w:val="22"/>
                <w:szCs w:val="22"/>
              </w:rPr>
            </w:pPr>
            <w:r>
              <w:rPr>
                <w:rFonts w:eastAsia="Calibri"/>
                <w:bCs/>
                <w:sz w:val="22"/>
                <w:szCs w:val="22"/>
              </w:rPr>
              <w:t>Imuninės sistemos sutrikimai</w:t>
            </w:r>
          </w:p>
        </w:tc>
        <w:tc>
          <w:tcPr>
            <w:tcW w:w="1554" w:type="dxa"/>
          </w:tcPr>
          <w:p w14:paraId="44321C47" w14:textId="77777777" w:rsidR="003A1F32" w:rsidRDefault="003A1F32">
            <w:pPr>
              <w:widowControl w:val="0"/>
              <w:tabs>
                <w:tab w:val="left" w:pos="567"/>
              </w:tabs>
              <w:rPr>
                <w:rFonts w:eastAsia="Calibri"/>
                <w:bCs/>
                <w:sz w:val="22"/>
                <w:szCs w:val="22"/>
              </w:rPr>
            </w:pPr>
          </w:p>
        </w:tc>
        <w:tc>
          <w:tcPr>
            <w:tcW w:w="1559" w:type="dxa"/>
          </w:tcPr>
          <w:p w14:paraId="51739E64" w14:textId="77777777" w:rsidR="003A1F32" w:rsidRDefault="00127B74">
            <w:pPr>
              <w:widowControl w:val="0"/>
              <w:tabs>
                <w:tab w:val="left" w:pos="567"/>
              </w:tabs>
              <w:jc w:val="both"/>
              <w:rPr>
                <w:rFonts w:eastAsia="Calibri"/>
                <w:bCs/>
                <w:sz w:val="22"/>
                <w:szCs w:val="22"/>
              </w:rPr>
            </w:pPr>
            <w:r>
              <w:rPr>
                <w:rFonts w:eastAsia="Calibri"/>
                <w:bCs/>
                <w:sz w:val="22"/>
                <w:szCs w:val="22"/>
              </w:rPr>
              <w:t>Alerginė reakcija (žr. 4.4 skyrių)</w:t>
            </w:r>
          </w:p>
        </w:tc>
        <w:tc>
          <w:tcPr>
            <w:tcW w:w="1418" w:type="dxa"/>
          </w:tcPr>
          <w:p w14:paraId="5B9050EC" w14:textId="77777777" w:rsidR="003A1F32" w:rsidRDefault="00127B74">
            <w:pPr>
              <w:widowControl w:val="0"/>
              <w:tabs>
                <w:tab w:val="left" w:pos="567"/>
              </w:tabs>
              <w:rPr>
                <w:rFonts w:eastAsia="Calibri"/>
                <w:bCs/>
                <w:sz w:val="22"/>
                <w:szCs w:val="22"/>
              </w:rPr>
            </w:pPr>
            <w:r>
              <w:rPr>
                <w:rFonts w:eastAsia="Calibri"/>
                <w:bCs/>
                <w:sz w:val="22"/>
                <w:szCs w:val="22"/>
              </w:rPr>
              <w:t>Anafilaksinė reakcija, įskaitant labai retą gyvybei pavojingą šoką (žr. 4.4 skyrių),</w:t>
            </w:r>
          </w:p>
          <w:p w14:paraId="4A7D4B78" w14:textId="77777777" w:rsidR="003A1F32" w:rsidRDefault="003A1F32">
            <w:pPr>
              <w:widowControl w:val="0"/>
              <w:tabs>
                <w:tab w:val="left" w:pos="567"/>
              </w:tabs>
              <w:rPr>
                <w:rFonts w:eastAsia="Calibri"/>
                <w:bCs/>
                <w:sz w:val="22"/>
                <w:szCs w:val="22"/>
              </w:rPr>
            </w:pPr>
          </w:p>
          <w:p w14:paraId="43C51D59" w14:textId="77777777" w:rsidR="003A1F32" w:rsidRDefault="00127B74">
            <w:pPr>
              <w:widowControl w:val="0"/>
              <w:tabs>
                <w:tab w:val="left" w:pos="567"/>
              </w:tabs>
              <w:rPr>
                <w:rFonts w:eastAsia="Calibri"/>
                <w:bCs/>
                <w:sz w:val="22"/>
                <w:szCs w:val="22"/>
              </w:rPr>
            </w:pPr>
            <w:r>
              <w:rPr>
                <w:rFonts w:eastAsia="Calibri"/>
                <w:bCs/>
                <w:sz w:val="22"/>
                <w:szCs w:val="22"/>
              </w:rPr>
              <w:t xml:space="preserve">Alerginė edema ir angioneurozinė edema (įskaitant gyvybei pavojingą gerklų edemą, žr. 4.4 skyrių) </w:t>
            </w:r>
          </w:p>
        </w:tc>
        <w:tc>
          <w:tcPr>
            <w:tcW w:w="1275" w:type="dxa"/>
          </w:tcPr>
          <w:p w14:paraId="7C03C89A" w14:textId="77777777" w:rsidR="003A1F32" w:rsidRDefault="003A1F32">
            <w:pPr>
              <w:widowControl w:val="0"/>
              <w:tabs>
                <w:tab w:val="left" w:pos="567"/>
              </w:tabs>
              <w:jc w:val="both"/>
              <w:rPr>
                <w:rFonts w:eastAsia="Calibri"/>
                <w:bCs/>
                <w:sz w:val="22"/>
                <w:szCs w:val="22"/>
              </w:rPr>
            </w:pPr>
          </w:p>
        </w:tc>
        <w:tc>
          <w:tcPr>
            <w:tcW w:w="1275" w:type="dxa"/>
          </w:tcPr>
          <w:p w14:paraId="3833C404" w14:textId="77777777" w:rsidR="003A1F32" w:rsidRDefault="003A1F32">
            <w:pPr>
              <w:widowControl w:val="0"/>
              <w:tabs>
                <w:tab w:val="left" w:pos="567"/>
              </w:tabs>
              <w:jc w:val="both"/>
              <w:rPr>
                <w:rFonts w:eastAsia="Calibri"/>
                <w:bCs/>
                <w:sz w:val="22"/>
                <w:szCs w:val="22"/>
              </w:rPr>
            </w:pPr>
          </w:p>
        </w:tc>
      </w:tr>
      <w:tr w:rsidR="003A1F32" w14:paraId="28E68042" w14:textId="77777777">
        <w:tc>
          <w:tcPr>
            <w:tcW w:w="1560" w:type="dxa"/>
          </w:tcPr>
          <w:p w14:paraId="0196C33C" w14:textId="77777777" w:rsidR="003A1F32" w:rsidRDefault="00127B74">
            <w:pPr>
              <w:widowControl w:val="0"/>
              <w:tabs>
                <w:tab w:val="left" w:pos="567"/>
              </w:tabs>
              <w:rPr>
                <w:rFonts w:eastAsia="Calibri"/>
                <w:bCs/>
                <w:sz w:val="22"/>
                <w:szCs w:val="22"/>
              </w:rPr>
            </w:pPr>
            <w:r>
              <w:rPr>
                <w:rFonts w:eastAsia="Calibri"/>
                <w:sz w:val="22"/>
                <w:szCs w:val="22"/>
              </w:rPr>
              <w:t>Endokrininiai sutrikimai</w:t>
            </w:r>
          </w:p>
        </w:tc>
        <w:tc>
          <w:tcPr>
            <w:tcW w:w="1554" w:type="dxa"/>
          </w:tcPr>
          <w:p w14:paraId="0FCC7DA3" w14:textId="77777777" w:rsidR="003A1F32" w:rsidRDefault="003A1F32">
            <w:pPr>
              <w:widowControl w:val="0"/>
              <w:tabs>
                <w:tab w:val="left" w:pos="567"/>
              </w:tabs>
              <w:rPr>
                <w:rFonts w:eastAsia="Calibri"/>
                <w:bCs/>
                <w:sz w:val="22"/>
                <w:szCs w:val="22"/>
              </w:rPr>
            </w:pPr>
          </w:p>
        </w:tc>
        <w:tc>
          <w:tcPr>
            <w:tcW w:w="1559" w:type="dxa"/>
          </w:tcPr>
          <w:p w14:paraId="32FC8978" w14:textId="77777777" w:rsidR="003A1F32" w:rsidRDefault="003A1F32">
            <w:pPr>
              <w:widowControl w:val="0"/>
              <w:tabs>
                <w:tab w:val="left" w:pos="567"/>
              </w:tabs>
              <w:jc w:val="both"/>
              <w:rPr>
                <w:rFonts w:eastAsia="Calibri"/>
                <w:bCs/>
                <w:sz w:val="22"/>
                <w:szCs w:val="22"/>
              </w:rPr>
            </w:pPr>
          </w:p>
        </w:tc>
        <w:tc>
          <w:tcPr>
            <w:tcW w:w="1418" w:type="dxa"/>
          </w:tcPr>
          <w:p w14:paraId="1D3288DD" w14:textId="77777777" w:rsidR="003A1F32" w:rsidRDefault="003A1F32">
            <w:pPr>
              <w:widowControl w:val="0"/>
              <w:tabs>
                <w:tab w:val="left" w:pos="567"/>
              </w:tabs>
              <w:jc w:val="both"/>
              <w:rPr>
                <w:rFonts w:eastAsia="Calibri"/>
                <w:bCs/>
                <w:sz w:val="22"/>
                <w:szCs w:val="22"/>
              </w:rPr>
            </w:pPr>
          </w:p>
        </w:tc>
        <w:tc>
          <w:tcPr>
            <w:tcW w:w="1275" w:type="dxa"/>
          </w:tcPr>
          <w:p w14:paraId="36B95453" w14:textId="77777777" w:rsidR="003A1F32" w:rsidRDefault="00127B74">
            <w:pPr>
              <w:widowControl w:val="0"/>
              <w:tabs>
                <w:tab w:val="left" w:pos="567"/>
              </w:tabs>
              <w:jc w:val="both"/>
              <w:rPr>
                <w:rFonts w:eastAsia="Calibri"/>
                <w:bCs/>
                <w:sz w:val="22"/>
                <w:szCs w:val="22"/>
              </w:rPr>
            </w:pPr>
            <w:r>
              <w:rPr>
                <w:rFonts w:eastAsia="Calibri"/>
                <w:sz w:val="22"/>
                <w:szCs w:val="22"/>
              </w:rPr>
              <w:t>Sutrikusios antidiurezinio hormono sekrecijos sindromas (SADHSS)</w:t>
            </w:r>
          </w:p>
        </w:tc>
        <w:tc>
          <w:tcPr>
            <w:tcW w:w="1275" w:type="dxa"/>
          </w:tcPr>
          <w:p w14:paraId="7EE4C1AA" w14:textId="77777777" w:rsidR="003A1F32" w:rsidRDefault="003A1F32">
            <w:pPr>
              <w:widowControl w:val="0"/>
              <w:tabs>
                <w:tab w:val="left" w:pos="567"/>
              </w:tabs>
              <w:jc w:val="both"/>
              <w:rPr>
                <w:sz w:val="22"/>
                <w:szCs w:val="22"/>
              </w:rPr>
            </w:pPr>
          </w:p>
        </w:tc>
      </w:tr>
      <w:tr w:rsidR="003A1F32" w14:paraId="66E2CE08" w14:textId="77777777">
        <w:tc>
          <w:tcPr>
            <w:tcW w:w="1560" w:type="dxa"/>
          </w:tcPr>
          <w:p w14:paraId="2DD3343A" w14:textId="77777777" w:rsidR="003A1F32" w:rsidRDefault="00127B74">
            <w:pPr>
              <w:widowControl w:val="0"/>
              <w:tabs>
                <w:tab w:val="left" w:pos="567"/>
              </w:tabs>
              <w:rPr>
                <w:rFonts w:eastAsia="Calibri"/>
                <w:bCs/>
                <w:sz w:val="22"/>
                <w:szCs w:val="22"/>
              </w:rPr>
            </w:pPr>
            <w:r>
              <w:rPr>
                <w:rFonts w:eastAsia="Calibri"/>
                <w:bCs/>
                <w:sz w:val="22"/>
                <w:szCs w:val="22"/>
              </w:rPr>
              <w:lastRenderedPageBreak/>
              <w:t>Metabolizmo ir mitybos sutrikimai</w:t>
            </w:r>
          </w:p>
        </w:tc>
        <w:tc>
          <w:tcPr>
            <w:tcW w:w="1554" w:type="dxa"/>
          </w:tcPr>
          <w:p w14:paraId="1A875D27" w14:textId="77777777" w:rsidR="003A1F32" w:rsidRDefault="003A1F32">
            <w:pPr>
              <w:widowControl w:val="0"/>
              <w:tabs>
                <w:tab w:val="left" w:pos="567"/>
              </w:tabs>
              <w:rPr>
                <w:rFonts w:eastAsia="Calibri"/>
                <w:bCs/>
                <w:sz w:val="22"/>
                <w:szCs w:val="22"/>
              </w:rPr>
            </w:pPr>
          </w:p>
        </w:tc>
        <w:tc>
          <w:tcPr>
            <w:tcW w:w="1559" w:type="dxa"/>
          </w:tcPr>
          <w:p w14:paraId="560D70F7" w14:textId="77777777" w:rsidR="003A1F32" w:rsidRDefault="00127B74">
            <w:pPr>
              <w:widowControl w:val="0"/>
              <w:tabs>
                <w:tab w:val="left" w:pos="567"/>
              </w:tabs>
              <w:jc w:val="both"/>
              <w:rPr>
                <w:rFonts w:eastAsia="Calibri"/>
                <w:bCs/>
                <w:sz w:val="22"/>
                <w:szCs w:val="22"/>
              </w:rPr>
            </w:pPr>
            <w:r>
              <w:rPr>
                <w:rFonts w:eastAsia="Calibri"/>
                <w:bCs/>
                <w:sz w:val="22"/>
                <w:szCs w:val="22"/>
              </w:rPr>
              <w:t>Hiperlipidemija</w:t>
            </w:r>
          </w:p>
        </w:tc>
        <w:tc>
          <w:tcPr>
            <w:tcW w:w="1418" w:type="dxa"/>
          </w:tcPr>
          <w:p w14:paraId="5CB39EBA" w14:textId="77777777" w:rsidR="003A1F32" w:rsidRDefault="00127B74">
            <w:pPr>
              <w:widowControl w:val="0"/>
              <w:tabs>
                <w:tab w:val="left" w:pos="567"/>
              </w:tabs>
              <w:jc w:val="both"/>
              <w:rPr>
                <w:rFonts w:eastAsia="Calibri"/>
                <w:bCs/>
                <w:sz w:val="22"/>
                <w:szCs w:val="22"/>
              </w:rPr>
            </w:pPr>
            <w:r>
              <w:rPr>
                <w:rFonts w:eastAsia="Calibri"/>
                <w:bCs/>
                <w:sz w:val="22"/>
                <w:szCs w:val="22"/>
              </w:rPr>
              <w:t>Hiperglikemija, hiperurikemija</w:t>
            </w:r>
          </w:p>
        </w:tc>
        <w:tc>
          <w:tcPr>
            <w:tcW w:w="1275" w:type="dxa"/>
          </w:tcPr>
          <w:p w14:paraId="71DD2E18" w14:textId="77777777" w:rsidR="003A1F32" w:rsidRDefault="00127B74">
            <w:pPr>
              <w:widowControl w:val="0"/>
              <w:tabs>
                <w:tab w:val="left" w:pos="567"/>
              </w:tabs>
              <w:jc w:val="both"/>
              <w:rPr>
                <w:rFonts w:eastAsia="Calibri"/>
                <w:bCs/>
                <w:sz w:val="22"/>
                <w:szCs w:val="22"/>
              </w:rPr>
            </w:pPr>
            <w:r>
              <w:rPr>
                <w:rFonts w:eastAsia="Calibri"/>
                <w:bCs/>
                <w:sz w:val="22"/>
                <w:szCs w:val="22"/>
              </w:rPr>
              <w:t>Hipoglikemija,</w:t>
            </w:r>
            <w:r>
              <w:rPr>
                <w:sz w:val="22"/>
                <w:szCs w:val="22"/>
              </w:rPr>
              <w:t xml:space="preserve"> hipoglikeminė koma (žr. 4.4 skyrių)</w:t>
            </w:r>
          </w:p>
        </w:tc>
        <w:tc>
          <w:tcPr>
            <w:tcW w:w="1275" w:type="dxa"/>
          </w:tcPr>
          <w:p w14:paraId="4D3E3778" w14:textId="77777777" w:rsidR="003A1F32" w:rsidRDefault="003A1F32">
            <w:pPr>
              <w:widowControl w:val="0"/>
              <w:tabs>
                <w:tab w:val="left" w:pos="567"/>
              </w:tabs>
              <w:jc w:val="both"/>
              <w:rPr>
                <w:sz w:val="22"/>
                <w:szCs w:val="22"/>
              </w:rPr>
            </w:pPr>
          </w:p>
        </w:tc>
      </w:tr>
      <w:tr w:rsidR="003A1F32" w14:paraId="6567EA0C" w14:textId="77777777">
        <w:tc>
          <w:tcPr>
            <w:tcW w:w="1560" w:type="dxa"/>
          </w:tcPr>
          <w:p w14:paraId="26070823" w14:textId="77777777" w:rsidR="003A1F32" w:rsidRDefault="00127B74">
            <w:pPr>
              <w:widowControl w:val="0"/>
              <w:tabs>
                <w:tab w:val="left" w:pos="567"/>
              </w:tabs>
              <w:rPr>
                <w:rFonts w:eastAsia="Calibri"/>
                <w:bCs/>
                <w:sz w:val="22"/>
                <w:szCs w:val="22"/>
              </w:rPr>
            </w:pPr>
            <w:r>
              <w:rPr>
                <w:rFonts w:eastAsia="Calibri"/>
                <w:bCs/>
                <w:sz w:val="22"/>
                <w:szCs w:val="22"/>
              </w:rPr>
              <w:t>Psichikos sutrikimai</w:t>
            </w:r>
            <w:r>
              <w:rPr>
                <w:noProof/>
                <w:sz w:val="22"/>
                <w:szCs w:val="22"/>
                <w:lang w:val="en-GB" w:eastAsia="en-US"/>
              </w:rPr>
              <w:t>*</w:t>
            </w:r>
          </w:p>
        </w:tc>
        <w:tc>
          <w:tcPr>
            <w:tcW w:w="1554" w:type="dxa"/>
          </w:tcPr>
          <w:p w14:paraId="76CFEA86" w14:textId="77777777" w:rsidR="003A1F32" w:rsidRDefault="003A1F32">
            <w:pPr>
              <w:widowControl w:val="0"/>
              <w:tabs>
                <w:tab w:val="left" w:pos="567"/>
              </w:tabs>
              <w:rPr>
                <w:rFonts w:eastAsia="Calibri"/>
                <w:bCs/>
                <w:sz w:val="22"/>
                <w:szCs w:val="22"/>
              </w:rPr>
            </w:pPr>
          </w:p>
        </w:tc>
        <w:tc>
          <w:tcPr>
            <w:tcW w:w="1559" w:type="dxa"/>
          </w:tcPr>
          <w:p w14:paraId="2164FF48" w14:textId="77777777" w:rsidR="003A1F32" w:rsidRDefault="00127B74">
            <w:pPr>
              <w:widowControl w:val="0"/>
              <w:tabs>
                <w:tab w:val="left" w:pos="567"/>
              </w:tabs>
              <w:rPr>
                <w:rFonts w:eastAsia="Calibri"/>
                <w:bCs/>
                <w:sz w:val="22"/>
                <w:szCs w:val="22"/>
              </w:rPr>
            </w:pPr>
            <w:r>
              <w:rPr>
                <w:rFonts w:eastAsia="Calibri"/>
                <w:bCs/>
                <w:sz w:val="22"/>
                <w:szCs w:val="22"/>
              </w:rPr>
              <w:t>Nerimo reakcijos, per didelis psichomotorinis aktyvumas ar susijaudinimas</w:t>
            </w:r>
          </w:p>
        </w:tc>
        <w:tc>
          <w:tcPr>
            <w:tcW w:w="1418" w:type="dxa"/>
          </w:tcPr>
          <w:p w14:paraId="3AA23683" w14:textId="77777777" w:rsidR="003A1F32" w:rsidRDefault="00127B74">
            <w:pPr>
              <w:widowControl w:val="0"/>
              <w:tabs>
                <w:tab w:val="left" w:pos="567"/>
              </w:tabs>
              <w:rPr>
                <w:rFonts w:eastAsia="Calibri"/>
                <w:bCs/>
                <w:sz w:val="22"/>
                <w:szCs w:val="22"/>
              </w:rPr>
            </w:pPr>
            <w:r>
              <w:rPr>
                <w:rFonts w:eastAsia="Calibri"/>
                <w:bCs/>
                <w:sz w:val="22"/>
                <w:szCs w:val="22"/>
              </w:rPr>
              <w:t xml:space="preserve">Emocijų labilumas, depresija (labai retais atvejais gali pasireikšti save žalojantis elgesys, pvz., </w:t>
            </w:r>
            <w:r>
              <w:rPr>
                <w:rFonts w:eastAsia="Calibri"/>
                <w:bCs/>
                <w:color w:val="000000"/>
                <w:sz w:val="22"/>
                <w:szCs w:val="22"/>
              </w:rPr>
              <w:t>idėjos (mintys) apie savižudybę ar b</w:t>
            </w:r>
            <w:r>
              <w:rPr>
                <w:rFonts w:eastAsia="Calibri"/>
                <w:bCs/>
                <w:snapToGrid w:val="0"/>
                <w:color w:val="000000"/>
                <w:spacing w:val="-4"/>
                <w:sz w:val="22"/>
                <w:szCs w:val="22"/>
              </w:rPr>
              <w:t>andymai žudytis, žr. 4.4 skyrių</w:t>
            </w:r>
            <w:r>
              <w:rPr>
                <w:rFonts w:eastAsia="Calibri"/>
                <w:bCs/>
                <w:sz w:val="22"/>
                <w:szCs w:val="22"/>
              </w:rPr>
              <w:t>), haliucinacijos, delyras</w:t>
            </w:r>
          </w:p>
        </w:tc>
        <w:tc>
          <w:tcPr>
            <w:tcW w:w="1275" w:type="dxa"/>
          </w:tcPr>
          <w:p w14:paraId="7C1212C2" w14:textId="77777777" w:rsidR="003A1F32" w:rsidRDefault="00127B74">
            <w:pPr>
              <w:widowControl w:val="0"/>
              <w:tabs>
                <w:tab w:val="left" w:pos="567"/>
              </w:tabs>
              <w:rPr>
                <w:rFonts w:eastAsia="Calibri"/>
                <w:bCs/>
                <w:sz w:val="22"/>
                <w:szCs w:val="22"/>
              </w:rPr>
            </w:pPr>
            <w:r>
              <w:rPr>
                <w:rFonts w:eastAsia="Calibri"/>
                <w:bCs/>
                <w:sz w:val="22"/>
                <w:szCs w:val="22"/>
              </w:rPr>
              <w:t>Depersonalizacija, psichozinės reakcijos (gali pasireikšti save žalojantis elgesys, pvz., idėjos (mintys) apie savižudybę ar bandymai žudytis, žr. 4.4 skyrių)</w:t>
            </w:r>
          </w:p>
        </w:tc>
        <w:tc>
          <w:tcPr>
            <w:tcW w:w="1275" w:type="dxa"/>
          </w:tcPr>
          <w:p w14:paraId="5C668E24" w14:textId="77777777" w:rsidR="003A1F32" w:rsidRDefault="003A1F32">
            <w:pPr>
              <w:widowControl w:val="0"/>
              <w:tabs>
                <w:tab w:val="left" w:pos="567"/>
              </w:tabs>
              <w:rPr>
                <w:rFonts w:eastAsia="Calibri"/>
                <w:bCs/>
                <w:sz w:val="22"/>
                <w:szCs w:val="22"/>
              </w:rPr>
            </w:pPr>
          </w:p>
        </w:tc>
      </w:tr>
      <w:tr w:rsidR="003A1F32" w14:paraId="7DEDA5FF" w14:textId="77777777">
        <w:tc>
          <w:tcPr>
            <w:tcW w:w="1560" w:type="dxa"/>
          </w:tcPr>
          <w:p w14:paraId="5E8AA892" w14:textId="77777777" w:rsidR="003A1F32" w:rsidRDefault="00127B74">
            <w:pPr>
              <w:widowControl w:val="0"/>
              <w:tabs>
                <w:tab w:val="left" w:pos="567"/>
              </w:tabs>
              <w:rPr>
                <w:rFonts w:eastAsia="Calibri"/>
                <w:bCs/>
                <w:sz w:val="22"/>
                <w:szCs w:val="22"/>
              </w:rPr>
            </w:pPr>
            <w:r>
              <w:rPr>
                <w:rFonts w:eastAsia="Calibri"/>
                <w:bCs/>
                <w:sz w:val="22"/>
                <w:szCs w:val="22"/>
              </w:rPr>
              <w:t>Nervų sistemos sutrikimai</w:t>
            </w:r>
            <w:r>
              <w:rPr>
                <w:noProof/>
                <w:sz w:val="22"/>
                <w:szCs w:val="22"/>
                <w:lang w:val="en-GB" w:eastAsia="en-US"/>
              </w:rPr>
              <w:t>*</w:t>
            </w:r>
          </w:p>
        </w:tc>
        <w:tc>
          <w:tcPr>
            <w:tcW w:w="1554" w:type="dxa"/>
          </w:tcPr>
          <w:p w14:paraId="0871DD8E" w14:textId="77777777" w:rsidR="003A1F32" w:rsidRDefault="00127B74">
            <w:pPr>
              <w:widowControl w:val="0"/>
              <w:tabs>
                <w:tab w:val="left" w:pos="567"/>
              </w:tabs>
              <w:rPr>
                <w:rFonts w:eastAsia="Calibri"/>
                <w:bCs/>
                <w:sz w:val="22"/>
                <w:szCs w:val="22"/>
              </w:rPr>
            </w:pPr>
            <w:r>
              <w:rPr>
                <w:rFonts w:eastAsia="Calibri"/>
                <w:bCs/>
                <w:sz w:val="22"/>
                <w:szCs w:val="22"/>
              </w:rPr>
              <w:t>Galvos skausmas, svaigulys</w:t>
            </w:r>
          </w:p>
        </w:tc>
        <w:tc>
          <w:tcPr>
            <w:tcW w:w="1559" w:type="dxa"/>
          </w:tcPr>
          <w:p w14:paraId="134D5560" w14:textId="77777777" w:rsidR="003A1F32" w:rsidRDefault="00127B74">
            <w:pPr>
              <w:widowControl w:val="0"/>
              <w:tabs>
                <w:tab w:val="left" w:pos="567"/>
              </w:tabs>
              <w:rPr>
                <w:rFonts w:eastAsia="Calibri"/>
                <w:bCs/>
                <w:sz w:val="22"/>
                <w:szCs w:val="22"/>
              </w:rPr>
            </w:pPr>
            <w:r>
              <w:rPr>
                <w:rFonts w:eastAsia="Calibri"/>
                <w:bCs/>
                <w:sz w:val="22"/>
                <w:szCs w:val="22"/>
              </w:rPr>
              <w:t>Parestezija, dizestezija, skonio pojūčio sutrikimai (įskaitant labai retus ageuzijos atvejus), sumišimas, dezorientacija, miego sutrikimai (daugiausiai nemiga), tremoras, svaigimas (</w:t>
            </w:r>
            <w:r>
              <w:rPr>
                <w:rFonts w:eastAsia="Calibri"/>
                <w:bCs/>
                <w:i/>
                <w:iCs/>
                <w:sz w:val="22"/>
                <w:szCs w:val="22"/>
              </w:rPr>
              <w:t>vertigo</w:t>
            </w:r>
            <w:r>
              <w:rPr>
                <w:rFonts w:eastAsia="Calibri"/>
                <w:bCs/>
                <w:sz w:val="22"/>
                <w:szCs w:val="22"/>
              </w:rPr>
              <w:t>), somnolencija</w:t>
            </w:r>
          </w:p>
        </w:tc>
        <w:tc>
          <w:tcPr>
            <w:tcW w:w="1418" w:type="dxa"/>
          </w:tcPr>
          <w:p w14:paraId="18D0ED9D" w14:textId="77777777" w:rsidR="003A1F32" w:rsidRDefault="00127B74">
            <w:pPr>
              <w:widowControl w:val="0"/>
              <w:tabs>
                <w:tab w:val="left" w:pos="567"/>
              </w:tabs>
              <w:rPr>
                <w:rFonts w:eastAsia="Calibri"/>
                <w:bCs/>
                <w:sz w:val="22"/>
                <w:szCs w:val="22"/>
              </w:rPr>
            </w:pPr>
            <w:r>
              <w:rPr>
                <w:rFonts w:eastAsia="Calibri"/>
                <w:bCs/>
                <w:sz w:val="22"/>
                <w:szCs w:val="22"/>
              </w:rPr>
              <w:t xml:space="preserve">Hipestezija, kvapų jutimo sutrikimas (įskaitant anosmiją), nenormalūs sapnai, koordinacijos sutrikimas (įskaitant eisenos sutrikimą, ypač dėl svaigulio ar svaigimo), traukuliai, įskaitant </w:t>
            </w:r>
            <w:r>
              <w:rPr>
                <w:rFonts w:eastAsia="Calibri"/>
                <w:bCs/>
                <w:i/>
                <w:sz w:val="22"/>
                <w:szCs w:val="22"/>
              </w:rPr>
              <w:t>grand mal</w:t>
            </w:r>
            <w:r>
              <w:rPr>
                <w:rFonts w:eastAsia="Calibri"/>
                <w:bCs/>
                <w:sz w:val="22"/>
                <w:szCs w:val="22"/>
              </w:rPr>
              <w:t xml:space="preserve"> (žr. 4.4 skyrių), dėmesio sutrikimas, kalbos sutrikimas, amnezija, periferinė neuropatija ir polineuropatija</w:t>
            </w:r>
          </w:p>
        </w:tc>
        <w:tc>
          <w:tcPr>
            <w:tcW w:w="1275" w:type="dxa"/>
          </w:tcPr>
          <w:p w14:paraId="22385A2F" w14:textId="77777777" w:rsidR="003A1F32" w:rsidRDefault="00127B74">
            <w:pPr>
              <w:widowControl w:val="0"/>
              <w:tabs>
                <w:tab w:val="left" w:pos="567"/>
              </w:tabs>
              <w:rPr>
                <w:rFonts w:eastAsia="Calibri"/>
                <w:bCs/>
                <w:sz w:val="22"/>
                <w:szCs w:val="22"/>
              </w:rPr>
            </w:pPr>
            <w:r>
              <w:rPr>
                <w:rFonts w:eastAsia="Calibri"/>
                <w:bCs/>
                <w:sz w:val="22"/>
                <w:szCs w:val="22"/>
              </w:rPr>
              <w:t>Hiperestezija</w:t>
            </w:r>
          </w:p>
        </w:tc>
        <w:tc>
          <w:tcPr>
            <w:tcW w:w="1275" w:type="dxa"/>
          </w:tcPr>
          <w:p w14:paraId="66E86EC0" w14:textId="77777777" w:rsidR="003A1F32" w:rsidRDefault="003A1F32">
            <w:pPr>
              <w:widowControl w:val="0"/>
              <w:tabs>
                <w:tab w:val="left" w:pos="567"/>
              </w:tabs>
              <w:rPr>
                <w:rFonts w:eastAsia="Calibri"/>
                <w:bCs/>
                <w:sz w:val="22"/>
                <w:szCs w:val="22"/>
              </w:rPr>
            </w:pPr>
          </w:p>
        </w:tc>
      </w:tr>
      <w:tr w:rsidR="003A1F32" w14:paraId="283DC485" w14:textId="77777777">
        <w:tc>
          <w:tcPr>
            <w:tcW w:w="1560" w:type="dxa"/>
          </w:tcPr>
          <w:p w14:paraId="21061735" w14:textId="77777777" w:rsidR="003A1F32" w:rsidRDefault="00127B74">
            <w:pPr>
              <w:widowControl w:val="0"/>
              <w:tabs>
                <w:tab w:val="left" w:pos="567"/>
              </w:tabs>
              <w:rPr>
                <w:rFonts w:eastAsia="Calibri"/>
                <w:bCs/>
                <w:sz w:val="22"/>
                <w:szCs w:val="22"/>
              </w:rPr>
            </w:pPr>
            <w:r>
              <w:rPr>
                <w:rFonts w:eastAsia="Calibri"/>
                <w:bCs/>
                <w:sz w:val="22"/>
                <w:szCs w:val="22"/>
              </w:rPr>
              <w:t>Akių sutrikimai</w:t>
            </w:r>
            <w:r>
              <w:rPr>
                <w:noProof/>
                <w:sz w:val="22"/>
                <w:szCs w:val="22"/>
                <w:lang w:val="en-GB" w:eastAsia="en-US"/>
              </w:rPr>
              <w:t>*</w:t>
            </w:r>
          </w:p>
        </w:tc>
        <w:tc>
          <w:tcPr>
            <w:tcW w:w="1554" w:type="dxa"/>
          </w:tcPr>
          <w:p w14:paraId="01B51191" w14:textId="77777777" w:rsidR="003A1F32" w:rsidRDefault="003A1F32">
            <w:pPr>
              <w:widowControl w:val="0"/>
              <w:tabs>
                <w:tab w:val="left" w:pos="567"/>
              </w:tabs>
              <w:rPr>
                <w:rFonts w:eastAsia="Calibri"/>
                <w:bCs/>
                <w:sz w:val="22"/>
                <w:szCs w:val="22"/>
              </w:rPr>
            </w:pPr>
          </w:p>
        </w:tc>
        <w:tc>
          <w:tcPr>
            <w:tcW w:w="1559" w:type="dxa"/>
          </w:tcPr>
          <w:p w14:paraId="1A6F9BD4" w14:textId="77777777" w:rsidR="003A1F32" w:rsidRDefault="00127B74">
            <w:pPr>
              <w:widowControl w:val="0"/>
              <w:tabs>
                <w:tab w:val="left" w:pos="567"/>
              </w:tabs>
              <w:rPr>
                <w:rFonts w:eastAsia="Calibri"/>
                <w:bCs/>
                <w:sz w:val="22"/>
                <w:szCs w:val="22"/>
              </w:rPr>
            </w:pPr>
            <w:r>
              <w:rPr>
                <w:rFonts w:eastAsia="Calibri"/>
                <w:bCs/>
                <w:sz w:val="22"/>
                <w:szCs w:val="22"/>
              </w:rPr>
              <w:t xml:space="preserve">Regos sutrikimas, įskaitant diplopiją ir daiktų matymą </w:t>
            </w:r>
            <w:r>
              <w:rPr>
                <w:rFonts w:eastAsia="Calibri"/>
                <w:bCs/>
                <w:sz w:val="22"/>
                <w:szCs w:val="22"/>
              </w:rPr>
              <w:lastRenderedPageBreak/>
              <w:t>lyg per miglą (daugiausiai dėl CNS reakcijų) (žr. 4.4 skyrių)</w:t>
            </w:r>
          </w:p>
        </w:tc>
        <w:tc>
          <w:tcPr>
            <w:tcW w:w="1418" w:type="dxa"/>
          </w:tcPr>
          <w:p w14:paraId="46B9D7AE" w14:textId="77777777" w:rsidR="003A1F32" w:rsidRDefault="00127B74">
            <w:pPr>
              <w:widowControl w:val="0"/>
              <w:tabs>
                <w:tab w:val="left" w:pos="567"/>
              </w:tabs>
              <w:rPr>
                <w:rFonts w:eastAsia="Calibri"/>
                <w:bCs/>
                <w:sz w:val="22"/>
                <w:szCs w:val="22"/>
              </w:rPr>
            </w:pPr>
            <w:r>
              <w:rPr>
                <w:rFonts w:eastAsia="Calibri"/>
                <w:bCs/>
                <w:sz w:val="22"/>
                <w:szCs w:val="22"/>
              </w:rPr>
              <w:lastRenderedPageBreak/>
              <w:t>Fotofobija</w:t>
            </w:r>
          </w:p>
        </w:tc>
        <w:tc>
          <w:tcPr>
            <w:tcW w:w="1275" w:type="dxa"/>
          </w:tcPr>
          <w:p w14:paraId="6293F983" w14:textId="77777777" w:rsidR="003A1F32" w:rsidRDefault="00127B74">
            <w:pPr>
              <w:widowControl w:val="0"/>
              <w:tabs>
                <w:tab w:val="left" w:pos="567"/>
              </w:tabs>
              <w:rPr>
                <w:rFonts w:eastAsia="Calibri"/>
                <w:bCs/>
                <w:sz w:val="22"/>
                <w:szCs w:val="22"/>
              </w:rPr>
            </w:pPr>
            <w:r>
              <w:rPr>
                <w:rFonts w:eastAsia="Calibri"/>
                <w:bCs/>
                <w:sz w:val="22"/>
                <w:szCs w:val="22"/>
              </w:rPr>
              <w:t xml:space="preserve">Laikinas apakimas (daugiausiai dėl CNS reakcijų, žr. </w:t>
            </w:r>
            <w:r>
              <w:rPr>
                <w:rFonts w:eastAsia="Calibri"/>
                <w:bCs/>
                <w:sz w:val="22"/>
                <w:szCs w:val="22"/>
              </w:rPr>
              <w:lastRenderedPageBreak/>
              <w:t>4.4 ir 4.7 skyrius)</w:t>
            </w:r>
          </w:p>
          <w:p w14:paraId="61D8057B" w14:textId="77777777" w:rsidR="003A1F32" w:rsidRDefault="00127B74">
            <w:pPr>
              <w:widowControl w:val="0"/>
              <w:tabs>
                <w:tab w:val="left" w:pos="567"/>
              </w:tabs>
              <w:rPr>
                <w:rFonts w:eastAsia="Calibri"/>
                <w:bCs/>
                <w:sz w:val="22"/>
                <w:szCs w:val="22"/>
              </w:rPr>
            </w:pPr>
            <w:proofErr w:type="spellStart"/>
            <w:r>
              <w:rPr>
                <w:sz w:val="22"/>
                <w:szCs w:val="22"/>
                <w:lang w:val="lt-LT"/>
              </w:rPr>
              <w:t>Uveitas</w:t>
            </w:r>
            <w:proofErr w:type="spellEnd"/>
            <w:r>
              <w:rPr>
                <w:sz w:val="22"/>
                <w:szCs w:val="22"/>
                <w:lang w:val="lt-LT"/>
              </w:rPr>
              <w:t xml:space="preserve"> ir ūmi abipusė rainelių </w:t>
            </w:r>
            <w:proofErr w:type="spellStart"/>
            <w:r>
              <w:rPr>
                <w:sz w:val="22"/>
                <w:szCs w:val="22"/>
                <w:lang w:val="lt-LT"/>
              </w:rPr>
              <w:t>transiliuminacija</w:t>
            </w:r>
            <w:proofErr w:type="spellEnd"/>
            <w:r>
              <w:rPr>
                <w:sz w:val="22"/>
                <w:szCs w:val="22"/>
                <w:lang w:val="lt-LT"/>
              </w:rPr>
              <w:t xml:space="preserve"> (žr. 4.4 skyrių)</w:t>
            </w:r>
          </w:p>
        </w:tc>
        <w:tc>
          <w:tcPr>
            <w:tcW w:w="1275" w:type="dxa"/>
          </w:tcPr>
          <w:p w14:paraId="3757394B" w14:textId="77777777" w:rsidR="003A1F32" w:rsidRDefault="003A1F32">
            <w:pPr>
              <w:widowControl w:val="0"/>
              <w:tabs>
                <w:tab w:val="left" w:pos="567"/>
              </w:tabs>
              <w:rPr>
                <w:rFonts w:eastAsia="Calibri"/>
                <w:bCs/>
                <w:sz w:val="22"/>
                <w:szCs w:val="22"/>
              </w:rPr>
            </w:pPr>
          </w:p>
        </w:tc>
      </w:tr>
      <w:tr w:rsidR="003A1F32" w14:paraId="621A04AE" w14:textId="77777777">
        <w:tc>
          <w:tcPr>
            <w:tcW w:w="1560" w:type="dxa"/>
          </w:tcPr>
          <w:p w14:paraId="64A8E6B9" w14:textId="77777777" w:rsidR="003A1F32" w:rsidRDefault="00127B74">
            <w:pPr>
              <w:widowControl w:val="0"/>
              <w:tabs>
                <w:tab w:val="left" w:pos="567"/>
              </w:tabs>
              <w:rPr>
                <w:rFonts w:eastAsia="Calibri"/>
                <w:bCs/>
                <w:sz w:val="22"/>
                <w:szCs w:val="22"/>
              </w:rPr>
            </w:pPr>
            <w:r>
              <w:rPr>
                <w:rFonts w:eastAsia="Calibri"/>
                <w:bCs/>
                <w:sz w:val="22"/>
                <w:szCs w:val="22"/>
              </w:rPr>
              <w:t>Ausų ir labirintų sutrikimai</w:t>
            </w:r>
            <w:r>
              <w:rPr>
                <w:noProof/>
                <w:sz w:val="22"/>
                <w:szCs w:val="22"/>
                <w:lang w:val="en-GB" w:eastAsia="en-US"/>
              </w:rPr>
              <w:t>*</w:t>
            </w:r>
          </w:p>
        </w:tc>
        <w:tc>
          <w:tcPr>
            <w:tcW w:w="1554" w:type="dxa"/>
          </w:tcPr>
          <w:p w14:paraId="3EA84131" w14:textId="77777777" w:rsidR="003A1F32" w:rsidRDefault="003A1F32">
            <w:pPr>
              <w:widowControl w:val="0"/>
              <w:tabs>
                <w:tab w:val="left" w:pos="567"/>
              </w:tabs>
              <w:rPr>
                <w:rFonts w:eastAsia="Calibri"/>
                <w:bCs/>
                <w:sz w:val="22"/>
                <w:szCs w:val="22"/>
              </w:rPr>
            </w:pPr>
          </w:p>
        </w:tc>
        <w:tc>
          <w:tcPr>
            <w:tcW w:w="1559" w:type="dxa"/>
          </w:tcPr>
          <w:p w14:paraId="57D9C38D" w14:textId="77777777" w:rsidR="003A1F32" w:rsidRDefault="003A1F32">
            <w:pPr>
              <w:widowControl w:val="0"/>
              <w:tabs>
                <w:tab w:val="left" w:pos="567"/>
              </w:tabs>
              <w:rPr>
                <w:rFonts w:eastAsia="Calibri"/>
                <w:bCs/>
                <w:sz w:val="22"/>
                <w:szCs w:val="22"/>
              </w:rPr>
            </w:pPr>
          </w:p>
        </w:tc>
        <w:tc>
          <w:tcPr>
            <w:tcW w:w="1418" w:type="dxa"/>
          </w:tcPr>
          <w:p w14:paraId="582FCE64" w14:textId="77777777" w:rsidR="003A1F32" w:rsidRDefault="00127B74">
            <w:pPr>
              <w:widowControl w:val="0"/>
              <w:tabs>
                <w:tab w:val="left" w:pos="567"/>
              </w:tabs>
              <w:rPr>
                <w:rFonts w:eastAsia="Calibri"/>
                <w:bCs/>
                <w:sz w:val="22"/>
                <w:szCs w:val="22"/>
              </w:rPr>
            </w:pPr>
            <w:r>
              <w:rPr>
                <w:rFonts w:eastAsia="Calibri"/>
                <w:bCs/>
                <w:sz w:val="22"/>
                <w:szCs w:val="22"/>
              </w:rPr>
              <w:t>Ūžesys (</w:t>
            </w:r>
            <w:r>
              <w:rPr>
                <w:rFonts w:eastAsia="Calibri"/>
                <w:bCs/>
                <w:i/>
                <w:sz w:val="22"/>
                <w:szCs w:val="22"/>
              </w:rPr>
              <w:t>tinnitus</w:t>
            </w:r>
            <w:r>
              <w:rPr>
                <w:rFonts w:eastAsia="Calibri"/>
                <w:bCs/>
                <w:sz w:val="22"/>
                <w:szCs w:val="22"/>
              </w:rPr>
              <w:t>), klausos sutrikimas, įskaitant kurtumą</w:t>
            </w:r>
          </w:p>
          <w:p w14:paraId="3D0DA7D2" w14:textId="77777777" w:rsidR="003A1F32" w:rsidRDefault="00127B74">
            <w:pPr>
              <w:widowControl w:val="0"/>
              <w:tabs>
                <w:tab w:val="left" w:pos="567"/>
              </w:tabs>
              <w:rPr>
                <w:rFonts w:eastAsia="Calibri"/>
                <w:bCs/>
                <w:sz w:val="22"/>
                <w:szCs w:val="22"/>
              </w:rPr>
            </w:pPr>
            <w:r>
              <w:rPr>
                <w:rFonts w:eastAsia="Calibri"/>
                <w:bCs/>
                <w:sz w:val="22"/>
                <w:szCs w:val="22"/>
              </w:rPr>
              <w:t xml:space="preserve">(paprastai laikinas) </w:t>
            </w:r>
          </w:p>
        </w:tc>
        <w:tc>
          <w:tcPr>
            <w:tcW w:w="1275" w:type="dxa"/>
          </w:tcPr>
          <w:p w14:paraId="4FEC06CB" w14:textId="77777777" w:rsidR="003A1F32" w:rsidRDefault="003A1F32">
            <w:pPr>
              <w:widowControl w:val="0"/>
              <w:tabs>
                <w:tab w:val="left" w:pos="567"/>
              </w:tabs>
              <w:rPr>
                <w:rFonts w:eastAsia="Calibri"/>
                <w:bCs/>
                <w:sz w:val="22"/>
                <w:szCs w:val="22"/>
              </w:rPr>
            </w:pPr>
          </w:p>
        </w:tc>
        <w:tc>
          <w:tcPr>
            <w:tcW w:w="1275" w:type="dxa"/>
          </w:tcPr>
          <w:p w14:paraId="2CCD7BFB" w14:textId="77777777" w:rsidR="003A1F32" w:rsidRDefault="003A1F32">
            <w:pPr>
              <w:widowControl w:val="0"/>
              <w:tabs>
                <w:tab w:val="left" w:pos="567"/>
              </w:tabs>
              <w:rPr>
                <w:rFonts w:eastAsia="Calibri"/>
                <w:bCs/>
                <w:sz w:val="22"/>
                <w:szCs w:val="22"/>
              </w:rPr>
            </w:pPr>
          </w:p>
        </w:tc>
      </w:tr>
      <w:tr w:rsidR="003A1F32" w14:paraId="79DDDF51" w14:textId="77777777">
        <w:tc>
          <w:tcPr>
            <w:tcW w:w="1560" w:type="dxa"/>
          </w:tcPr>
          <w:p w14:paraId="1B325F67" w14:textId="77777777" w:rsidR="003A1F32" w:rsidRDefault="00127B74">
            <w:pPr>
              <w:widowControl w:val="0"/>
              <w:tabs>
                <w:tab w:val="left" w:pos="567"/>
              </w:tabs>
              <w:rPr>
                <w:rFonts w:eastAsia="Calibri"/>
                <w:bCs/>
                <w:sz w:val="22"/>
                <w:szCs w:val="22"/>
              </w:rPr>
            </w:pPr>
            <w:r>
              <w:rPr>
                <w:rFonts w:eastAsia="Calibri"/>
                <w:bCs/>
                <w:sz w:val="22"/>
                <w:szCs w:val="22"/>
              </w:rPr>
              <w:t>Širdies sutrikimai</w:t>
            </w:r>
            <w:r>
              <w:rPr>
                <w:noProof/>
                <w:sz w:val="22"/>
                <w:szCs w:val="22"/>
                <w:lang w:val="en-GB" w:eastAsia="en-US"/>
              </w:rPr>
              <w:t>**</w:t>
            </w:r>
          </w:p>
        </w:tc>
        <w:tc>
          <w:tcPr>
            <w:tcW w:w="1554" w:type="dxa"/>
          </w:tcPr>
          <w:p w14:paraId="7682C43D" w14:textId="77777777" w:rsidR="003A1F32" w:rsidRDefault="00127B74">
            <w:pPr>
              <w:widowControl w:val="0"/>
              <w:tabs>
                <w:tab w:val="left" w:pos="567"/>
              </w:tabs>
              <w:rPr>
                <w:rFonts w:eastAsia="Calibri"/>
                <w:bCs/>
                <w:sz w:val="22"/>
                <w:szCs w:val="22"/>
              </w:rPr>
            </w:pPr>
            <w:r>
              <w:rPr>
                <w:rFonts w:eastAsia="Calibri"/>
                <w:bCs/>
                <w:sz w:val="22"/>
                <w:szCs w:val="22"/>
              </w:rPr>
              <w:t>QT intervalo pailgėjimas pacientams, kuriems yra hipokalemija (žr. 4.3 ir 4.4 skyrius)</w:t>
            </w:r>
          </w:p>
        </w:tc>
        <w:tc>
          <w:tcPr>
            <w:tcW w:w="1559" w:type="dxa"/>
          </w:tcPr>
          <w:p w14:paraId="11AF3F7D" w14:textId="77777777" w:rsidR="003A1F32" w:rsidRDefault="00127B74">
            <w:pPr>
              <w:widowControl w:val="0"/>
              <w:tabs>
                <w:tab w:val="left" w:pos="567"/>
              </w:tabs>
              <w:rPr>
                <w:rFonts w:eastAsia="Calibri"/>
                <w:bCs/>
                <w:sz w:val="22"/>
                <w:szCs w:val="22"/>
              </w:rPr>
            </w:pPr>
            <w:r>
              <w:rPr>
                <w:rFonts w:eastAsia="Calibri"/>
                <w:bCs/>
                <w:sz w:val="22"/>
                <w:szCs w:val="22"/>
              </w:rPr>
              <w:t>QT pailgėjimas (žr. 4.4 skyrių), palpitacija, tachikardija, prieširdžių virpėjimas, krūtinės angina</w:t>
            </w:r>
          </w:p>
        </w:tc>
        <w:tc>
          <w:tcPr>
            <w:tcW w:w="1418" w:type="dxa"/>
          </w:tcPr>
          <w:p w14:paraId="0B236479" w14:textId="77777777" w:rsidR="003A1F32" w:rsidRDefault="00127B74">
            <w:pPr>
              <w:widowControl w:val="0"/>
              <w:tabs>
                <w:tab w:val="left" w:pos="567"/>
              </w:tabs>
              <w:rPr>
                <w:rFonts w:eastAsia="Calibri"/>
                <w:bCs/>
                <w:sz w:val="22"/>
                <w:szCs w:val="22"/>
              </w:rPr>
            </w:pPr>
            <w:r>
              <w:rPr>
                <w:rFonts w:eastAsia="Calibri"/>
                <w:bCs/>
                <w:sz w:val="22"/>
                <w:szCs w:val="22"/>
              </w:rPr>
              <w:t xml:space="preserve">Su tachikardija susijusi skilvelinė aritmija, apalpimas (t.y. ūminis ir trumpalaikis sąmonės netekimas) </w:t>
            </w:r>
          </w:p>
        </w:tc>
        <w:tc>
          <w:tcPr>
            <w:tcW w:w="1275" w:type="dxa"/>
          </w:tcPr>
          <w:p w14:paraId="67D22310" w14:textId="77777777" w:rsidR="003A1F32" w:rsidRDefault="00127B74">
            <w:pPr>
              <w:widowControl w:val="0"/>
              <w:tabs>
                <w:tab w:val="left" w:pos="567"/>
              </w:tabs>
              <w:rPr>
                <w:rFonts w:eastAsia="Calibri"/>
                <w:bCs/>
                <w:sz w:val="22"/>
                <w:szCs w:val="22"/>
              </w:rPr>
            </w:pPr>
            <w:r>
              <w:rPr>
                <w:rFonts w:eastAsia="Calibri"/>
                <w:bCs/>
                <w:sz w:val="22"/>
                <w:szCs w:val="22"/>
              </w:rPr>
              <w:t>Nespecifinės aritmijos, polimorfinė paroksizminė skilvelinė tachikardija (</w:t>
            </w:r>
            <w:r>
              <w:rPr>
                <w:rFonts w:eastAsia="Calibri"/>
                <w:bCs/>
                <w:i/>
                <w:sz w:val="22"/>
                <w:szCs w:val="22"/>
              </w:rPr>
              <w:t>torsade de pointes)</w:t>
            </w:r>
            <w:r>
              <w:rPr>
                <w:rFonts w:eastAsia="Calibri"/>
                <w:bCs/>
                <w:sz w:val="22"/>
                <w:szCs w:val="22"/>
              </w:rPr>
              <w:t xml:space="preserve"> (žr. 4.4 skyrių), širdies sustojimas (žr. 4.4 skyrių)</w:t>
            </w:r>
          </w:p>
        </w:tc>
        <w:tc>
          <w:tcPr>
            <w:tcW w:w="1275" w:type="dxa"/>
          </w:tcPr>
          <w:p w14:paraId="039803FE" w14:textId="77777777" w:rsidR="003A1F32" w:rsidRDefault="003A1F32">
            <w:pPr>
              <w:widowControl w:val="0"/>
              <w:tabs>
                <w:tab w:val="left" w:pos="567"/>
              </w:tabs>
              <w:rPr>
                <w:rFonts w:eastAsia="Calibri"/>
                <w:bCs/>
                <w:sz w:val="22"/>
                <w:szCs w:val="22"/>
              </w:rPr>
            </w:pPr>
          </w:p>
        </w:tc>
      </w:tr>
      <w:tr w:rsidR="003A1F32" w14:paraId="1AC6D660" w14:textId="77777777">
        <w:tc>
          <w:tcPr>
            <w:tcW w:w="1560" w:type="dxa"/>
          </w:tcPr>
          <w:p w14:paraId="4FCD2188" w14:textId="77777777" w:rsidR="003A1F32" w:rsidRDefault="00127B74">
            <w:pPr>
              <w:widowControl w:val="0"/>
              <w:tabs>
                <w:tab w:val="left" w:pos="567"/>
              </w:tabs>
              <w:rPr>
                <w:rFonts w:eastAsia="Calibri"/>
                <w:bCs/>
                <w:sz w:val="22"/>
                <w:szCs w:val="22"/>
              </w:rPr>
            </w:pPr>
            <w:r>
              <w:rPr>
                <w:rFonts w:eastAsia="Calibri"/>
                <w:bCs/>
                <w:sz w:val="22"/>
                <w:szCs w:val="22"/>
              </w:rPr>
              <w:t>Kraujagyslių sutrikimai</w:t>
            </w:r>
            <w:r>
              <w:rPr>
                <w:noProof/>
                <w:sz w:val="22"/>
                <w:szCs w:val="22"/>
                <w:lang w:val="en-GB" w:eastAsia="en-US"/>
              </w:rPr>
              <w:t>**</w:t>
            </w:r>
          </w:p>
        </w:tc>
        <w:tc>
          <w:tcPr>
            <w:tcW w:w="1554" w:type="dxa"/>
          </w:tcPr>
          <w:p w14:paraId="0B8C4908" w14:textId="77777777" w:rsidR="003A1F32" w:rsidRDefault="003A1F32">
            <w:pPr>
              <w:widowControl w:val="0"/>
              <w:tabs>
                <w:tab w:val="left" w:pos="567"/>
              </w:tabs>
              <w:rPr>
                <w:rFonts w:eastAsia="Calibri"/>
                <w:bCs/>
                <w:sz w:val="22"/>
                <w:szCs w:val="22"/>
              </w:rPr>
            </w:pPr>
          </w:p>
        </w:tc>
        <w:tc>
          <w:tcPr>
            <w:tcW w:w="1559" w:type="dxa"/>
          </w:tcPr>
          <w:p w14:paraId="1FDA7D98" w14:textId="77777777" w:rsidR="003A1F32" w:rsidRDefault="00127B74">
            <w:pPr>
              <w:widowControl w:val="0"/>
              <w:tabs>
                <w:tab w:val="left" w:pos="567"/>
              </w:tabs>
              <w:rPr>
                <w:rFonts w:eastAsia="Calibri"/>
                <w:bCs/>
                <w:sz w:val="22"/>
                <w:szCs w:val="22"/>
              </w:rPr>
            </w:pPr>
            <w:r>
              <w:rPr>
                <w:rFonts w:eastAsia="Calibri"/>
                <w:bCs/>
                <w:sz w:val="22"/>
                <w:szCs w:val="22"/>
              </w:rPr>
              <w:t>Kraujagyslių išsiplėtimas</w:t>
            </w:r>
          </w:p>
        </w:tc>
        <w:tc>
          <w:tcPr>
            <w:tcW w:w="1418" w:type="dxa"/>
          </w:tcPr>
          <w:p w14:paraId="1C10E0DA" w14:textId="77777777" w:rsidR="003A1F32" w:rsidRDefault="00127B74">
            <w:pPr>
              <w:widowControl w:val="0"/>
              <w:tabs>
                <w:tab w:val="left" w:pos="567"/>
              </w:tabs>
              <w:rPr>
                <w:rFonts w:eastAsia="Calibri"/>
                <w:bCs/>
                <w:sz w:val="22"/>
                <w:szCs w:val="22"/>
              </w:rPr>
            </w:pPr>
            <w:r>
              <w:rPr>
                <w:rFonts w:eastAsia="Calibri"/>
                <w:bCs/>
                <w:sz w:val="22"/>
                <w:szCs w:val="22"/>
              </w:rPr>
              <w:t>Hipertenzija, hipotenzija</w:t>
            </w:r>
          </w:p>
        </w:tc>
        <w:tc>
          <w:tcPr>
            <w:tcW w:w="1275" w:type="dxa"/>
          </w:tcPr>
          <w:p w14:paraId="4E8EBA40" w14:textId="77777777" w:rsidR="003A1F32" w:rsidRDefault="00127B74">
            <w:pPr>
              <w:widowControl w:val="0"/>
              <w:tabs>
                <w:tab w:val="left" w:pos="567"/>
              </w:tabs>
              <w:rPr>
                <w:rFonts w:eastAsia="Calibri"/>
                <w:bCs/>
                <w:sz w:val="22"/>
                <w:szCs w:val="22"/>
              </w:rPr>
            </w:pPr>
            <w:r>
              <w:rPr>
                <w:rFonts w:eastAsia="Calibri"/>
                <w:bCs/>
                <w:sz w:val="22"/>
                <w:szCs w:val="22"/>
              </w:rPr>
              <w:t>Vaskulitas</w:t>
            </w:r>
          </w:p>
        </w:tc>
        <w:tc>
          <w:tcPr>
            <w:tcW w:w="1275" w:type="dxa"/>
          </w:tcPr>
          <w:p w14:paraId="548C05C9" w14:textId="77777777" w:rsidR="003A1F32" w:rsidRDefault="003A1F32">
            <w:pPr>
              <w:widowControl w:val="0"/>
              <w:tabs>
                <w:tab w:val="left" w:pos="567"/>
              </w:tabs>
              <w:rPr>
                <w:rFonts w:eastAsia="Calibri"/>
                <w:bCs/>
                <w:sz w:val="22"/>
                <w:szCs w:val="22"/>
              </w:rPr>
            </w:pPr>
          </w:p>
        </w:tc>
      </w:tr>
      <w:tr w:rsidR="003A1F32" w14:paraId="0AC8FB14" w14:textId="77777777">
        <w:tc>
          <w:tcPr>
            <w:tcW w:w="1560" w:type="dxa"/>
          </w:tcPr>
          <w:p w14:paraId="591AD8FF" w14:textId="77777777" w:rsidR="003A1F32" w:rsidRDefault="00127B74">
            <w:pPr>
              <w:widowControl w:val="0"/>
              <w:tabs>
                <w:tab w:val="left" w:pos="567"/>
              </w:tabs>
              <w:rPr>
                <w:rFonts w:eastAsia="Calibri"/>
                <w:bCs/>
                <w:sz w:val="22"/>
                <w:szCs w:val="22"/>
              </w:rPr>
            </w:pPr>
            <w:r>
              <w:rPr>
                <w:rFonts w:eastAsia="Calibri"/>
                <w:bCs/>
                <w:sz w:val="22"/>
                <w:szCs w:val="22"/>
              </w:rPr>
              <w:t>Kvėpavimo sistemos, krūtinės ląstos ir tarpuplaučio sutrikimai</w:t>
            </w:r>
          </w:p>
        </w:tc>
        <w:tc>
          <w:tcPr>
            <w:tcW w:w="1554" w:type="dxa"/>
          </w:tcPr>
          <w:p w14:paraId="76038A59" w14:textId="77777777" w:rsidR="003A1F32" w:rsidRDefault="003A1F32">
            <w:pPr>
              <w:widowControl w:val="0"/>
              <w:tabs>
                <w:tab w:val="left" w:pos="567"/>
              </w:tabs>
              <w:rPr>
                <w:rFonts w:eastAsia="Calibri"/>
                <w:bCs/>
                <w:sz w:val="22"/>
                <w:szCs w:val="22"/>
              </w:rPr>
            </w:pPr>
          </w:p>
        </w:tc>
        <w:tc>
          <w:tcPr>
            <w:tcW w:w="1559" w:type="dxa"/>
          </w:tcPr>
          <w:p w14:paraId="00DF5EC3" w14:textId="77777777" w:rsidR="003A1F32" w:rsidRDefault="00127B74">
            <w:pPr>
              <w:widowControl w:val="0"/>
              <w:tabs>
                <w:tab w:val="left" w:pos="567"/>
              </w:tabs>
              <w:rPr>
                <w:rFonts w:eastAsia="Calibri"/>
                <w:bCs/>
                <w:sz w:val="22"/>
                <w:szCs w:val="22"/>
              </w:rPr>
            </w:pPr>
            <w:r>
              <w:rPr>
                <w:rFonts w:eastAsia="Calibri"/>
                <w:bCs/>
                <w:sz w:val="22"/>
                <w:szCs w:val="22"/>
              </w:rPr>
              <w:t>Dusulys (įskaitant astminę būklę)</w:t>
            </w:r>
          </w:p>
        </w:tc>
        <w:tc>
          <w:tcPr>
            <w:tcW w:w="1418" w:type="dxa"/>
          </w:tcPr>
          <w:p w14:paraId="14431E02" w14:textId="77777777" w:rsidR="003A1F32" w:rsidRDefault="003A1F32">
            <w:pPr>
              <w:widowControl w:val="0"/>
              <w:tabs>
                <w:tab w:val="left" w:pos="567"/>
              </w:tabs>
              <w:rPr>
                <w:rFonts w:eastAsia="Calibri"/>
                <w:bCs/>
                <w:sz w:val="22"/>
                <w:szCs w:val="22"/>
              </w:rPr>
            </w:pPr>
          </w:p>
        </w:tc>
        <w:tc>
          <w:tcPr>
            <w:tcW w:w="1275" w:type="dxa"/>
          </w:tcPr>
          <w:p w14:paraId="6DE2EAEC" w14:textId="77777777" w:rsidR="003A1F32" w:rsidRDefault="003A1F32">
            <w:pPr>
              <w:widowControl w:val="0"/>
              <w:tabs>
                <w:tab w:val="left" w:pos="567"/>
              </w:tabs>
              <w:rPr>
                <w:rFonts w:eastAsia="Calibri"/>
                <w:bCs/>
                <w:sz w:val="22"/>
                <w:szCs w:val="22"/>
              </w:rPr>
            </w:pPr>
          </w:p>
        </w:tc>
        <w:tc>
          <w:tcPr>
            <w:tcW w:w="1275" w:type="dxa"/>
          </w:tcPr>
          <w:p w14:paraId="355B4DEB" w14:textId="77777777" w:rsidR="003A1F32" w:rsidRDefault="003A1F32">
            <w:pPr>
              <w:widowControl w:val="0"/>
              <w:tabs>
                <w:tab w:val="left" w:pos="567"/>
              </w:tabs>
              <w:rPr>
                <w:rFonts w:eastAsia="Calibri"/>
                <w:bCs/>
                <w:sz w:val="22"/>
                <w:szCs w:val="22"/>
              </w:rPr>
            </w:pPr>
          </w:p>
        </w:tc>
      </w:tr>
      <w:tr w:rsidR="003A1F32" w14:paraId="3B7CA543" w14:textId="77777777">
        <w:tc>
          <w:tcPr>
            <w:tcW w:w="1560" w:type="dxa"/>
          </w:tcPr>
          <w:p w14:paraId="5B54E569" w14:textId="77777777" w:rsidR="003A1F32" w:rsidRDefault="00127B74">
            <w:pPr>
              <w:widowControl w:val="0"/>
              <w:tabs>
                <w:tab w:val="left" w:pos="567"/>
              </w:tabs>
              <w:rPr>
                <w:rFonts w:eastAsia="Calibri"/>
                <w:bCs/>
                <w:sz w:val="22"/>
                <w:szCs w:val="22"/>
              </w:rPr>
            </w:pPr>
            <w:r>
              <w:rPr>
                <w:rFonts w:eastAsia="Calibri"/>
                <w:bCs/>
                <w:sz w:val="22"/>
                <w:szCs w:val="22"/>
              </w:rPr>
              <w:t>Virškinimo trakto sutrikimai</w:t>
            </w:r>
          </w:p>
        </w:tc>
        <w:tc>
          <w:tcPr>
            <w:tcW w:w="1554" w:type="dxa"/>
          </w:tcPr>
          <w:p w14:paraId="62F1E15B" w14:textId="77777777" w:rsidR="003A1F32" w:rsidRDefault="00127B74">
            <w:pPr>
              <w:widowControl w:val="0"/>
              <w:tabs>
                <w:tab w:val="left" w:pos="567"/>
              </w:tabs>
              <w:rPr>
                <w:rFonts w:eastAsia="Calibri"/>
                <w:bCs/>
                <w:sz w:val="22"/>
                <w:szCs w:val="22"/>
              </w:rPr>
            </w:pPr>
            <w:r>
              <w:rPr>
                <w:rFonts w:eastAsia="Calibri"/>
                <w:bCs/>
                <w:sz w:val="22"/>
                <w:szCs w:val="22"/>
              </w:rPr>
              <w:t>Pykinimas, vėmimas, virškinimo trakto ir pilvo skausmas, viduriavimas</w:t>
            </w:r>
          </w:p>
        </w:tc>
        <w:tc>
          <w:tcPr>
            <w:tcW w:w="1559" w:type="dxa"/>
          </w:tcPr>
          <w:p w14:paraId="745F55B1" w14:textId="77777777" w:rsidR="003A1F32" w:rsidRDefault="00127B74">
            <w:pPr>
              <w:widowControl w:val="0"/>
              <w:tabs>
                <w:tab w:val="left" w:pos="567"/>
              </w:tabs>
              <w:rPr>
                <w:rFonts w:eastAsia="Calibri"/>
                <w:bCs/>
                <w:sz w:val="22"/>
                <w:szCs w:val="22"/>
              </w:rPr>
            </w:pPr>
            <w:r>
              <w:rPr>
                <w:rFonts w:eastAsia="Calibri"/>
                <w:bCs/>
                <w:sz w:val="22"/>
                <w:szCs w:val="22"/>
              </w:rPr>
              <w:t>Sumažėjęs apetitas ir vartojamo maisto kiekis, vidurių užkietėjimas, dispepsija, dujų susikaupimas virškinimo trakte, gastritas, amilazės aktyvumo padidėjimas</w:t>
            </w:r>
          </w:p>
        </w:tc>
        <w:tc>
          <w:tcPr>
            <w:tcW w:w="1418" w:type="dxa"/>
          </w:tcPr>
          <w:p w14:paraId="08676E40" w14:textId="77777777" w:rsidR="003A1F32" w:rsidRDefault="00127B74">
            <w:pPr>
              <w:widowControl w:val="0"/>
              <w:tabs>
                <w:tab w:val="left" w:pos="567"/>
              </w:tabs>
              <w:rPr>
                <w:rFonts w:eastAsia="Calibri"/>
                <w:bCs/>
                <w:sz w:val="22"/>
                <w:szCs w:val="22"/>
              </w:rPr>
            </w:pPr>
            <w:r>
              <w:rPr>
                <w:rFonts w:eastAsia="Calibri"/>
                <w:bCs/>
                <w:sz w:val="22"/>
                <w:szCs w:val="22"/>
              </w:rPr>
              <w:t>Disfagija, stomatitas, su antibiotikų vartojimu susijęs kolitas (įskaitant pseudomembraninį kolitą, kuris labai retais atvejais būna susijęs su gyvybei pavojingomis komplikacijomis, žr. 4.4 skyrių)</w:t>
            </w:r>
          </w:p>
        </w:tc>
        <w:tc>
          <w:tcPr>
            <w:tcW w:w="1275" w:type="dxa"/>
          </w:tcPr>
          <w:p w14:paraId="02FD45FA" w14:textId="77777777" w:rsidR="003A1F32" w:rsidRDefault="003A1F32">
            <w:pPr>
              <w:widowControl w:val="0"/>
              <w:tabs>
                <w:tab w:val="left" w:pos="567"/>
              </w:tabs>
              <w:rPr>
                <w:rFonts w:eastAsia="Calibri"/>
                <w:bCs/>
                <w:sz w:val="22"/>
                <w:szCs w:val="22"/>
              </w:rPr>
            </w:pPr>
          </w:p>
        </w:tc>
        <w:tc>
          <w:tcPr>
            <w:tcW w:w="1275" w:type="dxa"/>
          </w:tcPr>
          <w:p w14:paraId="49722830" w14:textId="77777777" w:rsidR="003A1F32" w:rsidRDefault="003A1F32">
            <w:pPr>
              <w:widowControl w:val="0"/>
              <w:tabs>
                <w:tab w:val="left" w:pos="567"/>
              </w:tabs>
              <w:rPr>
                <w:rFonts w:eastAsia="Calibri"/>
                <w:bCs/>
                <w:sz w:val="22"/>
                <w:szCs w:val="22"/>
              </w:rPr>
            </w:pPr>
          </w:p>
        </w:tc>
      </w:tr>
      <w:tr w:rsidR="003A1F32" w14:paraId="27AFB832" w14:textId="77777777">
        <w:tc>
          <w:tcPr>
            <w:tcW w:w="1560" w:type="dxa"/>
          </w:tcPr>
          <w:p w14:paraId="37DCD46E" w14:textId="77777777" w:rsidR="003A1F32" w:rsidRDefault="00127B74">
            <w:pPr>
              <w:widowControl w:val="0"/>
              <w:tabs>
                <w:tab w:val="left" w:pos="567"/>
              </w:tabs>
              <w:rPr>
                <w:rFonts w:eastAsia="Calibri"/>
                <w:bCs/>
                <w:sz w:val="22"/>
                <w:szCs w:val="22"/>
              </w:rPr>
            </w:pPr>
            <w:r>
              <w:rPr>
                <w:rFonts w:eastAsia="Calibri"/>
                <w:bCs/>
                <w:sz w:val="22"/>
                <w:szCs w:val="22"/>
              </w:rPr>
              <w:lastRenderedPageBreak/>
              <w:t>Kepenų, tulžies pūslės ir latakų sutrikimai</w:t>
            </w:r>
          </w:p>
        </w:tc>
        <w:tc>
          <w:tcPr>
            <w:tcW w:w="1554" w:type="dxa"/>
          </w:tcPr>
          <w:p w14:paraId="2DCE58AD" w14:textId="77777777" w:rsidR="003A1F32" w:rsidRDefault="00127B74">
            <w:pPr>
              <w:widowControl w:val="0"/>
              <w:tabs>
                <w:tab w:val="left" w:pos="567"/>
              </w:tabs>
              <w:rPr>
                <w:rFonts w:eastAsia="Calibri"/>
                <w:bCs/>
                <w:sz w:val="22"/>
                <w:szCs w:val="22"/>
              </w:rPr>
            </w:pPr>
            <w:r>
              <w:rPr>
                <w:rFonts w:eastAsia="Calibri"/>
                <w:bCs/>
                <w:sz w:val="22"/>
                <w:szCs w:val="22"/>
              </w:rPr>
              <w:t>Transaminazių aktyvumo padidėjimas</w:t>
            </w:r>
          </w:p>
        </w:tc>
        <w:tc>
          <w:tcPr>
            <w:tcW w:w="1559" w:type="dxa"/>
          </w:tcPr>
          <w:p w14:paraId="602CC115" w14:textId="77777777" w:rsidR="003A1F32" w:rsidRDefault="00127B74">
            <w:pPr>
              <w:widowControl w:val="0"/>
              <w:tabs>
                <w:tab w:val="left" w:pos="567"/>
              </w:tabs>
              <w:rPr>
                <w:rFonts w:eastAsia="Calibri"/>
                <w:bCs/>
                <w:sz w:val="22"/>
                <w:szCs w:val="22"/>
              </w:rPr>
            </w:pPr>
            <w:r>
              <w:rPr>
                <w:rFonts w:eastAsia="Calibri"/>
                <w:bCs/>
                <w:sz w:val="22"/>
                <w:szCs w:val="22"/>
              </w:rPr>
              <w:t xml:space="preserve">Kepenų funkcijos sutrikimas (įskaitant laktatdehidrogenazės aktyvumo padidėjimą), bilirubino kiekio padidėjimas, </w:t>
            </w:r>
            <w:r>
              <w:rPr>
                <w:rFonts w:eastAsia="Calibri"/>
                <w:bCs/>
                <w:iCs/>
                <w:sz w:val="22"/>
                <w:szCs w:val="22"/>
              </w:rPr>
              <w:sym w:font="Symbol" w:char="F067"/>
            </w:r>
            <w:r>
              <w:rPr>
                <w:rFonts w:eastAsia="Calibri"/>
                <w:bCs/>
                <w:iCs/>
                <w:sz w:val="22"/>
                <w:szCs w:val="22"/>
              </w:rPr>
              <w:t>-gliu-</w:t>
            </w:r>
            <w:r>
              <w:rPr>
                <w:rFonts w:eastAsia="Calibri"/>
                <w:bCs/>
                <w:sz w:val="22"/>
                <w:szCs w:val="22"/>
              </w:rPr>
              <w:t>tamiltransferazės aktyvumo padidėjimas, šarminės fosfatazės aktyvumo padidėjimas kraujyje</w:t>
            </w:r>
          </w:p>
        </w:tc>
        <w:tc>
          <w:tcPr>
            <w:tcW w:w="1418" w:type="dxa"/>
          </w:tcPr>
          <w:p w14:paraId="2FF83379" w14:textId="77777777" w:rsidR="003A1F32" w:rsidRDefault="00127B74">
            <w:pPr>
              <w:widowControl w:val="0"/>
              <w:tabs>
                <w:tab w:val="left" w:pos="567"/>
              </w:tabs>
              <w:rPr>
                <w:rFonts w:eastAsia="Calibri"/>
                <w:bCs/>
                <w:sz w:val="22"/>
                <w:szCs w:val="22"/>
              </w:rPr>
            </w:pPr>
            <w:r>
              <w:rPr>
                <w:rFonts w:eastAsia="Calibri"/>
                <w:bCs/>
                <w:sz w:val="22"/>
                <w:szCs w:val="22"/>
              </w:rPr>
              <w:t>Gelta, hepatitas (daugiausiai cholestazinis)</w:t>
            </w:r>
          </w:p>
        </w:tc>
        <w:tc>
          <w:tcPr>
            <w:tcW w:w="1275" w:type="dxa"/>
          </w:tcPr>
          <w:p w14:paraId="5FDB7190" w14:textId="77777777" w:rsidR="003A1F32" w:rsidRDefault="00127B74">
            <w:pPr>
              <w:widowControl w:val="0"/>
              <w:tabs>
                <w:tab w:val="left" w:pos="567"/>
              </w:tabs>
              <w:rPr>
                <w:rFonts w:eastAsia="Calibri"/>
                <w:bCs/>
                <w:sz w:val="22"/>
                <w:szCs w:val="22"/>
              </w:rPr>
            </w:pPr>
            <w:r>
              <w:rPr>
                <w:rFonts w:eastAsia="Calibri"/>
                <w:bCs/>
                <w:sz w:val="22"/>
                <w:szCs w:val="22"/>
              </w:rPr>
              <w:t>Žaibinis hepatitas, galintis sukelti gyvybei pavojingą kepenų nepakankamumą (įskaitant mirtinus atvejus, žr. 4.4 skyrių)</w:t>
            </w:r>
          </w:p>
        </w:tc>
        <w:tc>
          <w:tcPr>
            <w:tcW w:w="1275" w:type="dxa"/>
          </w:tcPr>
          <w:p w14:paraId="00A07B88" w14:textId="77777777" w:rsidR="003A1F32" w:rsidRDefault="003A1F32">
            <w:pPr>
              <w:widowControl w:val="0"/>
              <w:tabs>
                <w:tab w:val="left" w:pos="567"/>
              </w:tabs>
              <w:rPr>
                <w:rFonts w:eastAsia="Calibri"/>
                <w:bCs/>
                <w:sz w:val="22"/>
                <w:szCs w:val="22"/>
              </w:rPr>
            </w:pPr>
          </w:p>
        </w:tc>
      </w:tr>
      <w:tr w:rsidR="003A1F32" w14:paraId="4CFE39C9" w14:textId="77777777">
        <w:tc>
          <w:tcPr>
            <w:tcW w:w="1560" w:type="dxa"/>
          </w:tcPr>
          <w:p w14:paraId="1B3A1AF4" w14:textId="77777777" w:rsidR="003A1F32" w:rsidRDefault="00127B74">
            <w:pPr>
              <w:widowControl w:val="0"/>
              <w:tabs>
                <w:tab w:val="left" w:pos="567"/>
              </w:tabs>
              <w:rPr>
                <w:rFonts w:eastAsia="Calibri"/>
                <w:bCs/>
                <w:sz w:val="22"/>
                <w:szCs w:val="22"/>
              </w:rPr>
            </w:pPr>
            <w:r>
              <w:rPr>
                <w:rFonts w:eastAsia="Calibri"/>
                <w:bCs/>
                <w:sz w:val="22"/>
                <w:szCs w:val="22"/>
              </w:rPr>
              <w:t>Odos ir poodinio audinio sutrikimai</w:t>
            </w:r>
          </w:p>
        </w:tc>
        <w:tc>
          <w:tcPr>
            <w:tcW w:w="1554" w:type="dxa"/>
          </w:tcPr>
          <w:p w14:paraId="1F28B7E1" w14:textId="77777777" w:rsidR="003A1F32" w:rsidRDefault="003A1F32">
            <w:pPr>
              <w:widowControl w:val="0"/>
              <w:tabs>
                <w:tab w:val="left" w:pos="567"/>
              </w:tabs>
              <w:rPr>
                <w:rFonts w:eastAsia="Calibri"/>
                <w:bCs/>
                <w:sz w:val="22"/>
                <w:szCs w:val="22"/>
              </w:rPr>
            </w:pPr>
          </w:p>
        </w:tc>
        <w:tc>
          <w:tcPr>
            <w:tcW w:w="1559" w:type="dxa"/>
          </w:tcPr>
          <w:p w14:paraId="7822FB87" w14:textId="77777777" w:rsidR="003A1F32" w:rsidRDefault="00127B74">
            <w:pPr>
              <w:widowControl w:val="0"/>
              <w:tabs>
                <w:tab w:val="left" w:pos="567"/>
              </w:tabs>
              <w:rPr>
                <w:rFonts w:eastAsia="Calibri"/>
                <w:bCs/>
                <w:sz w:val="22"/>
                <w:szCs w:val="22"/>
              </w:rPr>
            </w:pPr>
            <w:r>
              <w:rPr>
                <w:rFonts w:eastAsia="Calibri"/>
                <w:bCs/>
                <w:sz w:val="22"/>
                <w:szCs w:val="22"/>
              </w:rPr>
              <w:t>Niežėjimas, išbėrimas, dilgėlinė, odos sausmė</w:t>
            </w:r>
          </w:p>
        </w:tc>
        <w:tc>
          <w:tcPr>
            <w:tcW w:w="1418" w:type="dxa"/>
          </w:tcPr>
          <w:p w14:paraId="711868DB" w14:textId="77777777" w:rsidR="003A1F32" w:rsidRDefault="003A1F32">
            <w:pPr>
              <w:widowControl w:val="0"/>
              <w:tabs>
                <w:tab w:val="left" w:pos="567"/>
              </w:tabs>
              <w:rPr>
                <w:rFonts w:eastAsia="Calibri"/>
                <w:bCs/>
                <w:sz w:val="22"/>
                <w:szCs w:val="22"/>
              </w:rPr>
            </w:pPr>
          </w:p>
        </w:tc>
        <w:tc>
          <w:tcPr>
            <w:tcW w:w="1275" w:type="dxa"/>
          </w:tcPr>
          <w:p w14:paraId="507B9710" w14:textId="77777777" w:rsidR="003A1F32" w:rsidRDefault="00127B74">
            <w:pPr>
              <w:widowControl w:val="0"/>
              <w:tabs>
                <w:tab w:val="left" w:pos="567"/>
              </w:tabs>
              <w:rPr>
                <w:rFonts w:eastAsia="Calibri"/>
                <w:bCs/>
                <w:sz w:val="22"/>
                <w:szCs w:val="22"/>
              </w:rPr>
            </w:pPr>
            <w:r>
              <w:rPr>
                <w:rFonts w:eastAsia="Calibri"/>
                <w:bCs/>
                <w:sz w:val="22"/>
                <w:szCs w:val="22"/>
              </w:rPr>
              <w:t>Pūslinė odos reakcija, pvz., Stivenso-Džonsono (</w:t>
            </w:r>
            <w:r>
              <w:rPr>
                <w:rFonts w:eastAsia="Calibri"/>
                <w:bCs/>
                <w:i/>
                <w:iCs/>
                <w:sz w:val="22"/>
                <w:szCs w:val="22"/>
              </w:rPr>
              <w:t>Stevens-Johnson</w:t>
            </w:r>
            <w:r>
              <w:rPr>
                <w:rFonts w:eastAsia="Calibri"/>
                <w:bCs/>
                <w:iCs/>
                <w:sz w:val="22"/>
                <w:szCs w:val="22"/>
              </w:rPr>
              <w:t>)</w:t>
            </w:r>
            <w:r>
              <w:rPr>
                <w:rFonts w:eastAsia="Calibri"/>
                <w:bCs/>
                <w:sz w:val="22"/>
                <w:szCs w:val="22"/>
              </w:rPr>
              <w:t xml:space="preserve"> sindromas arba toksinė epidermio nekrolizė (galimai pavojinga gyvybei, žr. 4.4 skyrių)</w:t>
            </w:r>
          </w:p>
        </w:tc>
        <w:tc>
          <w:tcPr>
            <w:tcW w:w="1275" w:type="dxa"/>
          </w:tcPr>
          <w:p w14:paraId="305F243E" w14:textId="77777777" w:rsidR="003A1F32" w:rsidRDefault="00127B74">
            <w:pPr>
              <w:widowControl w:val="0"/>
              <w:tabs>
                <w:tab w:val="left" w:pos="567"/>
              </w:tabs>
              <w:rPr>
                <w:rFonts w:eastAsia="Calibri"/>
                <w:bCs/>
                <w:sz w:val="22"/>
                <w:szCs w:val="22"/>
              </w:rPr>
            </w:pPr>
            <w:r>
              <w:rPr>
                <w:rFonts w:eastAsia="Calibri"/>
                <w:sz w:val="22"/>
                <w:szCs w:val="22"/>
              </w:rPr>
              <w:t>Ūminė generalizuota egzanteminė pustuliozė (ŪGEP),</w:t>
            </w:r>
            <w:r>
              <w:t xml:space="preserve"> </w:t>
            </w:r>
            <w:r>
              <w:rPr>
                <w:rFonts w:eastAsia="Calibri"/>
                <w:sz w:val="22"/>
                <w:szCs w:val="22"/>
              </w:rPr>
              <w:t>vaistinio preparato sukeltą reakciją su eozinofilija ir sisteminiais simptomais (DRESS sindromas) (žr. 4.4 skyrių), fiksuotas medikamentinis išbėrimas, padidėjusio jautrumo šviesai reakcijos (žr. 4.4 skyrių)</w:t>
            </w:r>
          </w:p>
        </w:tc>
      </w:tr>
      <w:tr w:rsidR="003A1F32" w14:paraId="474BCDDF" w14:textId="77777777">
        <w:tc>
          <w:tcPr>
            <w:tcW w:w="1560" w:type="dxa"/>
          </w:tcPr>
          <w:p w14:paraId="4FFBB700" w14:textId="77777777" w:rsidR="003A1F32" w:rsidRDefault="00127B74">
            <w:pPr>
              <w:widowControl w:val="0"/>
              <w:tabs>
                <w:tab w:val="left" w:pos="567"/>
              </w:tabs>
              <w:rPr>
                <w:rFonts w:eastAsia="Calibri"/>
                <w:bCs/>
                <w:sz w:val="22"/>
                <w:szCs w:val="22"/>
              </w:rPr>
            </w:pPr>
            <w:r>
              <w:rPr>
                <w:rFonts w:eastAsia="Calibri"/>
                <w:bCs/>
                <w:sz w:val="22"/>
                <w:szCs w:val="22"/>
              </w:rPr>
              <w:t>Skeleto, raumenų ir jungiamojo audinio sutrikimai</w:t>
            </w:r>
            <w:r>
              <w:rPr>
                <w:noProof/>
                <w:sz w:val="22"/>
                <w:szCs w:val="22"/>
                <w:lang w:val="it-IT" w:eastAsia="en-US"/>
              </w:rPr>
              <w:t>*</w:t>
            </w:r>
          </w:p>
        </w:tc>
        <w:tc>
          <w:tcPr>
            <w:tcW w:w="1554" w:type="dxa"/>
          </w:tcPr>
          <w:p w14:paraId="06A852D2" w14:textId="77777777" w:rsidR="003A1F32" w:rsidRDefault="003A1F32">
            <w:pPr>
              <w:widowControl w:val="0"/>
              <w:tabs>
                <w:tab w:val="left" w:pos="567"/>
              </w:tabs>
              <w:rPr>
                <w:rFonts w:eastAsia="Calibri"/>
                <w:bCs/>
                <w:sz w:val="22"/>
                <w:szCs w:val="22"/>
              </w:rPr>
            </w:pPr>
          </w:p>
        </w:tc>
        <w:tc>
          <w:tcPr>
            <w:tcW w:w="1559" w:type="dxa"/>
          </w:tcPr>
          <w:p w14:paraId="027DF146" w14:textId="77777777" w:rsidR="003A1F32" w:rsidRDefault="00127B74">
            <w:pPr>
              <w:widowControl w:val="0"/>
              <w:tabs>
                <w:tab w:val="left" w:pos="567"/>
              </w:tabs>
              <w:rPr>
                <w:rFonts w:eastAsia="Calibri"/>
                <w:bCs/>
                <w:sz w:val="22"/>
                <w:szCs w:val="22"/>
              </w:rPr>
            </w:pPr>
            <w:r>
              <w:rPr>
                <w:rFonts w:eastAsia="Calibri"/>
                <w:bCs/>
                <w:sz w:val="22"/>
                <w:szCs w:val="22"/>
              </w:rPr>
              <w:t>Artralgija, mialgija</w:t>
            </w:r>
          </w:p>
        </w:tc>
        <w:tc>
          <w:tcPr>
            <w:tcW w:w="1418" w:type="dxa"/>
          </w:tcPr>
          <w:p w14:paraId="349DB9A3" w14:textId="77777777" w:rsidR="003A1F32" w:rsidRDefault="00127B74">
            <w:pPr>
              <w:widowControl w:val="0"/>
              <w:tabs>
                <w:tab w:val="left" w:pos="567"/>
              </w:tabs>
              <w:rPr>
                <w:rFonts w:eastAsia="Calibri"/>
                <w:bCs/>
                <w:sz w:val="22"/>
                <w:szCs w:val="22"/>
              </w:rPr>
            </w:pPr>
            <w:r>
              <w:rPr>
                <w:rFonts w:eastAsia="Calibri"/>
                <w:bCs/>
                <w:sz w:val="22"/>
                <w:szCs w:val="22"/>
              </w:rPr>
              <w:t>Tendinitas (žr. 4.4 skyrių), raumenų mėšlungis, raumenų trūkčiojimas, raumenų silpnumas</w:t>
            </w:r>
          </w:p>
        </w:tc>
        <w:tc>
          <w:tcPr>
            <w:tcW w:w="1275" w:type="dxa"/>
          </w:tcPr>
          <w:p w14:paraId="21E76654" w14:textId="77777777" w:rsidR="003A1F32" w:rsidRDefault="00127B74">
            <w:pPr>
              <w:widowControl w:val="0"/>
              <w:tabs>
                <w:tab w:val="left" w:pos="567"/>
              </w:tabs>
              <w:rPr>
                <w:rFonts w:eastAsia="Calibri"/>
                <w:bCs/>
                <w:sz w:val="22"/>
                <w:szCs w:val="22"/>
              </w:rPr>
            </w:pPr>
            <w:r>
              <w:rPr>
                <w:rFonts w:eastAsia="Calibri"/>
                <w:bCs/>
                <w:sz w:val="22"/>
                <w:szCs w:val="22"/>
              </w:rPr>
              <w:t>Sausgyslių plyšimas (žr. 4.4 skyrių), artritas, raumenų rigidiškumas, generalizuo</w:t>
            </w:r>
            <w:r>
              <w:rPr>
                <w:rFonts w:eastAsia="Calibri"/>
                <w:bCs/>
                <w:sz w:val="22"/>
                <w:szCs w:val="22"/>
              </w:rPr>
              <w:lastRenderedPageBreak/>
              <w:t>tos miastenijos simptomų pasunkėjimas (žr. 4.4 skyrių)</w:t>
            </w:r>
          </w:p>
        </w:tc>
        <w:tc>
          <w:tcPr>
            <w:tcW w:w="1275" w:type="dxa"/>
          </w:tcPr>
          <w:p w14:paraId="454D7344" w14:textId="77777777" w:rsidR="003A1F32" w:rsidRDefault="00127B74">
            <w:pPr>
              <w:widowControl w:val="0"/>
              <w:tabs>
                <w:tab w:val="left" w:pos="567"/>
              </w:tabs>
              <w:rPr>
                <w:rFonts w:eastAsia="Calibri"/>
                <w:bCs/>
                <w:sz w:val="22"/>
                <w:szCs w:val="22"/>
              </w:rPr>
            </w:pPr>
            <w:r>
              <w:rPr>
                <w:rFonts w:eastAsia="Calibri"/>
                <w:sz w:val="22"/>
                <w:szCs w:val="22"/>
              </w:rPr>
              <w:lastRenderedPageBreak/>
              <w:t>Rabdomiolizė</w:t>
            </w:r>
          </w:p>
        </w:tc>
      </w:tr>
      <w:tr w:rsidR="003A1F32" w14:paraId="43522994" w14:textId="77777777">
        <w:tc>
          <w:tcPr>
            <w:tcW w:w="1560" w:type="dxa"/>
          </w:tcPr>
          <w:p w14:paraId="4225B981" w14:textId="77777777" w:rsidR="003A1F32" w:rsidRDefault="00127B74">
            <w:pPr>
              <w:widowControl w:val="0"/>
              <w:tabs>
                <w:tab w:val="left" w:pos="567"/>
              </w:tabs>
              <w:rPr>
                <w:rFonts w:eastAsia="Calibri"/>
                <w:bCs/>
                <w:sz w:val="22"/>
                <w:szCs w:val="22"/>
              </w:rPr>
            </w:pPr>
            <w:r>
              <w:rPr>
                <w:rFonts w:eastAsia="Calibri"/>
                <w:bCs/>
                <w:sz w:val="22"/>
                <w:szCs w:val="22"/>
              </w:rPr>
              <w:t>Inkstų ir šlapimo takų sutrikimai</w:t>
            </w:r>
          </w:p>
        </w:tc>
        <w:tc>
          <w:tcPr>
            <w:tcW w:w="1554" w:type="dxa"/>
          </w:tcPr>
          <w:p w14:paraId="3C4A6D5E" w14:textId="77777777" w:rsidR="003A1F32" w:rsidRDefault="003A1F32">
            <w:pPr>
              <w:widowControl w:val="0"/>
              <w:tabs>
                <w:tab w:val="left" w:pos="567"/>
              </w:tabs>
              <w:rPr>
                <w:rFonts w:eastAsia="Calibri"/>
                <w:bCs/>
                <w:sz w:val="22"/>
                <w:szCs w:val="22"/>
              </w:rPr>
            </w:pPr>
          </w:p>
        </w:tc>
        <w:tc>
          <w:tcPr>
            <w:tcW w:w="1559" w:type="dxa"/>
          </w:tcPr>
          <w:p w14:paraId="0E529162" w14:textId="77777777" w:rsidR="003A1F32" w:rsidRDefault="00127B74">
            <w:pPr>
              <w:widowControl w:val="0"/>
              <w:tabs>
                <w:tab w:val="left" w:pos="567"/>
              </w:tabs>
              <w:rPr>
                <w:rFonts w:eastAsia="Calibri"/>
                <w:bCs/>
                <w:sz w:val="22"/>
                <w:szCs w:val="22"/>
              </w:rPr>
            </w:pPr>
            <w:r>
              <w:rPr>
                <w:rFonts w:eastAsia="Calibri"/>
                <w:bCs/>
                <w:sz w:val="22"/>
                <w:szCs w:val="22"/>
              </w:rPr>
              <w:t>Dehidracija</w:t>
            </w:r>
          </w:p>
        </w:tc>
        <w:tc>
          <w:tcPr>
            <w:tcW w:w="1418" w:type="dxa"/>
          </w:tcPr>
          <w:p w14:paraId="10A0151A" w14:textId="77777777" w:rsidR="003A1F32" w:rsidRDefault="00127B74">
            <w:pPr>
              <w:widowControl w:val="0"/>
              <w:tabs>
                <w:tab w:val="left" w:pos="567"/>
              </w:tabs>
              <w:rPr>
                <w:rFonts w:eastAsia="Calibri"/>
                <w:bCs/>
                <w:sz w:val="22"/>
                <w:szCs w:val="22"/>
              </w:rPr>
            </w:pPr>
            <w:r>
              <w:rPr>
                <w:rFonts w:eastAsia="Calibri"/>
                <w:bCs/>
                <w:sz w:val="22"/>
                <w:szCs w:val="22"/>
              </w:rPr>
              <w:t>Inkstų funkcijos sutrikimas (įskaitant šlapalo ir kreatinino kiekio padidėjimą kraujyje), inkstų nepakankamumas (žr. 4.4 skyrių)</w:t>
            </w:r>
          </w:p>
        </w:tc>
        <w:tc>
          <w:tcPr>
            <w:tcW w:w="1275" w:type="dxa"/>
          </w:tcPr>
          <w:p w14:paraId="68563845" w14:textId="77777777" w:rsidR="003A1F32" w:rsidRDefault="003A1F32">
            <w:pPr>
              <w:widowControl w:val="0"/>
              <w:tabs>
                <w:tab w:val="left" w:pos="567"/>
              </w:tabs>
              <w:rPr>
                <w:rFonts w:eastAsia="Calibri"/>
                <w:bCs/>
                <w:sz w:val="22"/>
                <w:szCs w:val="22"/>
              </w:rPr>
            </w:pPr>
          </w:p>
        </w:tc>
        <w:tc>
          <w:tcPr>
            <w:tcW w:w="1275" w:type="dxa"/>
          </w:tcPr>
          <w:p w14:paraId="4EB9A740" w14:textId="77777777" w:rsidR="003A1F32" w:rsidRDefault="003A1F32">
            <w:pPr>
              <w:widowControl w:val="0"/>
              <w:tabs>
                <w:tab w:val="left" w:pos="567"/>
              </w:tabs>
              <w:rPr>
                <w:rFonts w:eastAsia="Calibri"/>
                <w:bCs/>
                <w:sz w:val="22"/>
                <w:szCs w:val="22"/>
              </w:rPr>
            </w:pPr>
          </w:p>
        </w:tc>
      </w:tr>
      <w:tr w:rsidR="003A1F32" w14:paraId="37E2EA31" w14:textId="77777777">
        <w:tc>
          <w:tcPr>
            <w:tcW w:w="1560" w:type="dxa"/>
          </w:tcPr>
          <w:p w14:paraId="4211D8C0" w14:textId="77777777" w:rsidR="003A1F32" w:rsidRDefault="00127B74">
            <w:pPr>
              <w:widowControl w:val="0"/>
              <w:tabs>
                <w:tab w:val="left" w:pos="567"/>
              </w:tabs>
              <w:rPr>
                <w:rFonts w:eastAsia="Calibri"/>
                <w:bCs/>
                <w:sz w:val="22"/>
                <w:szCs w:val="22"/>
              </w:rPr>
            </w:pPr>
            <w:r>
              <w:rPr>
                <w:rFonts w:eastAsia="Calibri"/>
                <w:bCs/>
                <w:sz w:val="22"/>
                <w:szCs w:val="22"/>
              </w:rPr>
              <w:t>Bendrieji sutrikimai ir vartojimo vietos pažeidimai</w:t>
            </w:r>
            <w:r>
              <w:rPr>
                <w:noProof/>
                <w:sz w:val="22"/>
                <w:szCs w:val="22"/>
                <w:lang w:eastAsia="en-US"/>
              </w:rPr>
              <w:t>*</w:t>
            </w:r>
          </w:p>
        </w:tc>
        <w:tc>
          <w:tcPr>
            <w:tcW w:w="1554" w:type="dxa"/>
          </w:tcPr>
          <w:p w14:paraId="41B50A41" w14:textId="77777777" w:rsidR="003A1F32" w:rsidRDefault="00127B74">
            <w:pPr>
              <w:widowControl w:val="0"/>
              <w:tabs>
                <w:tab w:val="left" w:pos="567"/>
              </w:tabs>
              <w:rPr>
                <w:rFonts w:eastAsia="Calibri"/>
                <w:bCs/>
                <w:sz w:val="22"/>
                <w:szCs w:val="22"/>
              </w:rPr>
            </w:pPr>
            <w:r>
              <w:rPr>
                <w:rFonts w:eastAsia="Calibri"/>
                <w:bCs/>
                <w:sz w:val="22"/>
                <w:szCs w:val="22"/>
              </w:rPr>
              <w:t xml:space="preserve">Injekcijos ir infuzijos vietos </w:t>
            </w:r>
          </w:p>
        </w:tc>
        <w:tc>
          <w:tcPr>
            <w:tcW w:w="1559" w:type="dxa"/>
          </w:tcPr>
          <w:p w14:paraId="5957248C" w14:textId="77777777" w:rsidR="003A1F32" w:rsidRDefault="00127B74">
            <w:pPr>
              <w:widowControl w:val="0"/>
              <w:tabs>
                <w:tab w:val="left" w:pos="567"/>
              </w:tabs>
              <w:rPr>
                <w:rFonts w:eastAsia="Calibri"/>
                <w:bCs/>
                <w:sz w:val="22"/>
                <w:szCs w:val="22"/>
              </w:rPr>
            </w:pPr>
            <w:r>
              <w:rPr>
                <w:rFonts w:eastAsia="Calibri"/>
                <w:bCs/>
                <w:sz w:val="22"/>
                <w:szCs w:val="22"/>
              </w:rPr>
              <w:t>Bloga savijauta (daugiausia astenija arba nuovargis), skausminė būklė (įskaitant nugaros, krūtinės, dubens bei galūnių skausmą), prakaitavimas</w:t>
            </w:r>
            <w:r>
              <w:rPr>
                <w:bCs/>
                <w:snapToGrid w:val="0"/>
                <w:sz w:val="22"/>
                <w:szCs w:val="22"/>
                <w:lang w:eastAsia="lt-LT"/>
              </w:rPr>
              <w:t>, flebitas (tromboflebitas) infuzijos vietoje</w:t>
            </w:r>
          </w:p>
        </w:tc>
        <w:tc>
          <w:tcPr>
            <w:tcW w:w="1418" w:type="dxa"/>
          </w:tcPr>
          <w:p w14:paraId="7F21ECE4" w14:textId="77777777" w:rsidR="003A1F32" w:rsidRDefault="00127B74">
            <w:pPr>
              <w:widowControl w:val="0"/>
              <w:tabs>
                <w:tab w:val="left" w:pos="567"/>
              </w:tabs>
              <w:rPr>
                <w:rFonts w:eastAsia="Calibri"/>
                <w:bCs/>
                <w:sz w:val="22"/>
                <w:szCs w:val="22"/>
              </w:rPr>
            </w:pPr>
            <w:r>
              <w:rPr>
                <w:rFonts w:eastAsia="Calibri"/>
                <w:bCs/>
                <w:sz w:val="22"/>
                <w:szCs w:val="22"/>
              </w:rPr>
              <w:t>Edema</w:t>
            </w:r>
          </w:p>
        </w:tc>
        <w:tc>
          <w:tcPr>
            <w:tcW w:w="1275" w:type="dxa"/>
          </w:tcPr>
          <w:p w14:paraId="5389E575" w14:textId="77777777" w:rsidR="003A1F32" w:rsidRDefault="003A1F32">
            <w:pPr>
              <w:widowControl w:val="0"/>
              <w:tabs>
                <w:tab w:val="left" w:pos="567"/>
              </w:tabs>
              <w:rPr>
                <w:rFonts w:eastAsia="Calibri"/>
                <w:bCs/>
                <w:sz w:val="22"/>
                <w:szCs w:val="22"/>
              </w:rPr>
            </w:pPr>
          </w:p>
        </w:tc>
        <w:tc>
          <w:tcPr>
            <w:tcW w:w="1275" w:type="dxa"/>
          </w:tcPr>
          <w:p w14:paraId="6C349271" w14:textId="77777777" w:rsidR="003A1F32" w:rsidRDefault="003A1F32">
            <w:pPr>
              <w:widowControl w:val="0"/>
              <w:tabs>
                <w:tab w:val="left" w:pos="567"/>
              </w:tabs>
              <w:rPr>
                <w:rFonts w:eastAsia="Calibri"/>
                <w:bCs/>
                <w:sz w:val="22"/>
                <w:szCs w:val="22"/>
              </w:rPr>
            </w:pPr>
          </w:p>
        </w:tc>
      </w:tr>
    </w:tbl>
    <w:p w14:paraId="173F3E6F" w14:textId="094D4949" w:rsidR="003A1F32" w:rsidRDefault="00127B74">
      <w:pPr>
        <w:widowControl w:val="0"/>
        <w:outlineLvl w:val="1"/>
        <w:rPr>
          <w:rFonts w:eastAsia="Calibri"/>
          <w:sz w:val="22"/>
          <w:szCs w:val="22"/>
          <w:lang w:val="lt-LT"/>
        </w:rPr>
      </w:pPr>
      <w:r>
        <w:rPr>
          <w:rFonts w:eastAsia="Calibri"/>
          <w:sz w:val="22"/>
          <w:szCs w:val="22"/>
          <w:lang w:val="lt-LT"/>
        </w:rPr>
        <w:t xml:space="preserve">* Labai retais atvejais, kai kada nepriklausomai nuo jau esamų rizikos veiksnių, buvo nustatyta su </w:t>
      </w:r>
      <w:proofErr w:type="spellStart"/>
      <w:r>
        <w:rPr>
          <w:rFonts w:eastAsia="Calibri"/>
          <w:sz w:val="22"/>
          <w:szCs w:val="22"/>
          <w:lang w:val="lt-LT"/>
        </w:rPr>
        <w:t>chinolonų</w:t>
      </w:r>
      <w:proofErr w:type="spellEnd"/>
      <w:r>
        <w:rPr>
          <w:rFonts w:eastAsia="Calibri"/>
          <w:sz w:val="22"/>
          <w:szCs w:val="22"/>
          <w:lang w:val="lt-LT"/>
        </w:rPr>
        <w:t xml:space="preserve"> ir </w:t>
      </w:r>
      <w:proofErr w:type="spellStart"/>
      <w:r>
        <w:rPr>
          <w:rFonts w:eastAsia="Calibri"/>
          <w:sz w:val="22"/>
          <w:szCs w:val="22"/>
          <w:lang w:val="lt-LT"/>
        </w:rPr>
        <w:t>fluorochinolonų</w:t>
      </w:r>
      <w:proofErr w:type="spellEnd"/>
      <w:r>
        <w:rPr>
          <w:rFonts w:eastAsia="Calibri"/>
          <w:sz w:val="22"/>
          <w:szCs w:val="22"/>
          <w:lang w:val="lt-LT"/>
        </w:rPr>
        <w:t xml:space="preserve"> vartojimu susijusių ilgalaikių (trunkančių iki kelių mėnesių arba metų), negalią sukeliančių ir galimai negrįžtamų sunkių nepageidaujamų reakcijų į vaistą, pažeidžiančių skirtingas, kartais kelias organų sistemų klases ir jutimus (įskaitant tokias reakcijas kaip </w:t>
      </w:r>
      <w:proofErr w:type="spellStart"/>
      <w:r>
        <w:rPr>
          <w:rFonts w:eastAsia="Calibri"/>
          <w:sz w:val="22"/>
          <w:szCs w:val="22"/>
          <w:lang w:val="lt-LT"/>
        </w:rPr>
        <w:t>tendinitas</w:t>
      </w:r>
      <w:proofErr w:type="spellEnd"/>
      <w:r>
        <w:rPr>
          <w:rFonts w:eastAsia="Calibri"/>
          <w:sz w:val="22"/>
          <w:szCs w:val="22"/>
          <w:lang w:val="lt-LT"/>
        </w:rPr>
        <w:t xml:space="preserve">, sausgyslės plyšimas, </w:t>
      </w:r>
      <w:proofErr w:type="spellStart"/>
      <w:r>
        <w:rPr>
          <w:rFonts w:eastAsia="Calibri"/>
          <w:sz w:val="22"/>
          <w:szCs w:val="22"/>
          <w:lang w:val="lt-LT"/>
        </w:rPr>
        <w:t>artralgija</w:t>
      </w:r>
      <w:proofErr w:type="spellEnd"/>
      <w:r>
        <w:rPr>
          <w:rFonts w:eastAsia="Calibri"/>
          <w:sz w:val="22"/>
          <w:szCs w:val="22"/>
          <w:lang w:val="lt-LT"/>
        </w:rPr>
        <w:t xml:space="preserve">, galūnių skausmas, eisenos sutrikimas, su </w:t>
      </w:r>
      <w:proofErr w:type="spellStart"/>
      <w:r>
        <w:rPr>
          <w:rFonts w:eastAsia="Calibri"/>
          <w:sz w:val="22"/>
          <w:szCs w:val="22"/>
          <w:lang w:val="lt-LT"/>
        </w:rPr>
        <w:t>parestezija</w:t>
      </w:r>
      <w:proofErr w:type="spellEnd"/>
      <w:r>
        <w:rPr>
          <w:rFonts w:eastAsia="Calibri"/>
          <w:sz w:val="22"/>
          <w:szCs w:val="22"/>
          <w:lang w:val="lt-LT"/>
        </w:rPr>
        <w:t xml:space="preserve"> susijusios neuropatijos</w:t>
      </w:r>
      <w:r>
        <w:t xml:space="preserve"> </w:t>
      </w:r>
      <w:r>
        <w:rPr>
          <w:rFonts w:eastAsia="Calibri"/>
          <w:sz w:val="22"/>
          <w:szCs w:val="22"/>
          <w:lang w:val="lt-LT"/>
        </w:rPr>
        <w:t>ir neuralgija, nuovargis, psichikos simptomai (įskaitant miego sutrikimus, nerimą, panikos priepuolius, depresiją ir mintis apie savižudybę), atminties ir koncentracijos sutrikimas ir klausos, regos, skonio bei uoslės sutrikimai) (žr. 4.4 skyrių).</w:t>
      </w:r>
    </w:p>
    <w:p w14:paraId="704AD9A0" w14:textId="77777777" w:rsidR="003A1F32" w:rsidRDefault="00127B74">
      <w:pPr>
        <w:widowControl w:val="0"/>
        <w:tabs>
          <w:tab w:val="left" w:pos="567"/>
        </w:tabs>
        <w:jc w:val="both"/>
        <w:rPr>
          <w:noProof/>
          <w:sz w:val="22"/>
          <w:szCs w:val="22"/>
          <w:lang w:val="lt-LT" w:eastAsia="en-US"/>
        </w:rPr>
      </w:pPr>
      <w:r>
        <w:rPr>
          <w:noProof/>
          <w:sz w:val="22"/>
          <w:szCs w:val="22"/>
          <w:lang w:val="lt-LT" w:eastAsia="en-US"/>
        </w:rPr>
        <w:t>** Gauta pranešimų apie fluorochinolonus vartojantiems pacientams nustatytus aortos aneurizmos ir atsisluoksniavimo atvejus, kurie kai kuriais atvejais komplikavosi aortos plyšimu (įskaitant mirtinus atvejus), ir kurio nors širdies vožtuvo nesandarumu (nepakankamumu) (žr. 4.4 skyrių).</w:t>
      </w:r>
    </w:p>
    <w:p w14:paraId="028BBCE6" w14:textId="77777777" w:rsidR="003A1F32" w:rsidRDefault="003A1F32">
      <w:pPr>
        <w:widowControl w:val="0"/>
        <w:tabs>
          <w:tab w:val="left" w:pos="567"/>
        </w:tabs>
        <w:rPr>
          <w:snapToGrid w:val="0"/>
          <w:sz w:val="22"/>
          <w:szCs w:val="22"/>
        </w:rPr>
      </w:pPr>
    </w:p>
    <w:p w14:paraId="45DA7B14" w14:textId="77777777" w:rsidR="003A1F32" w:rsidRDefault="00127B74">
      <w:pPr>
        <w:widowControl w:val="0"/>
        <w:tabs>
          <w:tab w:val="left" w:pos="567"/>
        </w:tabs>
        <w:rPr>
          <w:snapToGrid w:val="0"/>
          <w:sz w:val="22"/>
          <w:szCs w:val="22"/>
        </w:rPr>
      </w:pPr>
      <w:r>
        <w:rPr>
          <w:snapToGrid w:val="0"/>
          <w:sz w:val="22"/>
          <w:szCs w:val="22"/>
        </w:rPr>
        <w:t>Toliau nurodyti sutrikimai dažniau pasireiškė vaistiniu preparatu į veną gydomiems pacientams: tiek tiems, kuriems jos buvo pakeistos geriamaisiais vaistiniais preparatais, tiek tiems, kuriems jos pakeistos nebuvo.</w:t>
      </w:r>
    </w:p>
    <w:p w14:paraId="69B07898" w14:textId="77777777" w:rsidR="003A1F32" w:rsidRDefault="003A1F32">
      <w:pPr>
        <w:widowControl w:val="0"/>
        <w:tabs>
          <w:tab w:val="left" w:pos="567"/>
        </w:tabs>
        <w:ind w:left="3600" w:hanging="3600"/>
        <w:rPr>
          <w:snapToGrid w:val="0"/>
          <w:sz w:val="22"/>
          <w:szCs w:val="22"/>
        </w:rPr>
      </w:pPr>
    </w:p>
    <w:p w14:paraId="320F5741" w14:textId="77777777" w:rsidR="003A1F32" w:rsidRDefault="00127B74">
      <w:pPr>
        <w:widowControl w:val="0"/>
        <w:tabs>
          <w:tab w:val="left" w:pos="567"/>
          <w:tab w:val="left" w:pos="1260"/>
        </w:tabs>
        <w:rPr>
          <w:snapToGrid w:val="0"/>
          <w:sz w:val="22"/>
          <w:szCs w:val="22"/>
        </w:rPr>
      </w:pPr>
      <w:r>
        <w:rPr>
          <w:snapToGrid w:val="0"/>
          <w:sz w:val="22"/>
          <w:szCs w:val="22"/>
        </w:rPr>
        <w:t>Dažnas:</w:t>
      </w:r>
      <w:r>
        <w:rPr>
          <w:snapToGrid w:val="0"/>
          <w:sz w:val="22"/>
          <w:szCs w:val="22"/>
        </w:rPr>
        <w:tab/>
      </w:r>
      <w:r>
        <w:rPr>
          <w:snapToGrid w:val="0"/>
          <w:sz w:val="22"/>
          <w:szCs w:val="22"/>
        </w:rPr>
        <w:sym w:font="Symbol" w:char="F067"/>
      </w:r>
      <w:r>
        <w:rPr>
          <w:snapToGrid w:val="0"/>
          <w:sz w:val="22"/>
          <w:szCs w:val="22"/>
        </w:rPr>
        <w:t>-glutamiltransferazės aktyvumo padidėjimas.</w:t>
      </w:r>
    </w:p>
    <w:p w14:paraId="11933202" w14:textId="77777777" w:rsidR="003A1F32" w:rsidRDefault="00127B74">
      <w:pPr>
        <w:widowControl w:val="0"/>
        <w:tabs>
          <w:tab w:val="left" w:pos="567"/>
        </w:tabs>
        <w:ind w:left="1290" w:hanging="1290"/>
        <w:rPr>
          <w:bCs/>
          <w:snapToGrid w:val="0"/>
          <w:sz w:val="22"/>
          <w:szCs w:val="22"/>
        </w:rPr>
      </w:pPr>
      <w:r>
        <w:rPr>
          <w:snapToGrid w:val="0"/>
          <w:sz w:val="22"/>
          <w:szCs w:val="22"/>
        </w:rPr>
        <w:t>Nedažnas:</w:t>
      </w:r>
      <w:r>
        <w:rPr>
          <w:snapToGrid w:val="0"/>
          <w:sz w:val="22"/>
          <w:szCs w:val="22"/>
        </w:rPr>
        <w:tab/>
        <w:t>sklivelinės tachiaritmijos, hipotenzija, edema, su antibiotikų vartojimu susijęs kolitas (įskaitant pseudomembraninį kolitą, kuris labai retais atvejais būna susijęs su gyvybei pavojingomis komplikacijomis, žr. 4.4 skyrių), traukuliai, įskaitant didįjį (</w:t>
      </w:r>
      <w:r>
        <w:rPr>
          <w:i/>
          <w:snapToGrid w:val="0"/>
          <w:sz w:val="22"/>
          <w:szCs w:val="22"/>
        </w:rPr>
        <w:t>grand mal</w:t>
      </w:r>
      <w:r>
        <w:rPr>
          <w:snapToGrid w:val="0"/>
          <w:sz w:val="22"/>
          <w:szCs w:val="22"/>
        </w:rPr>
        <w:t xml:space="preserve">) </w:t>
      </w:r>
      <w:r>
        <w:rPr>
          <w:snapToGrid w:val="0"/>
          <w:sz w:val="22"/>
          <w:szCs w:val="22"/>
        </w:rPr>
        <w:lastRenderedPageBreak/>
        <w:t xml:space="preserve">traukulių priepuolį (žr. 4.4 skyrių), haliucinacijos, inkstų funkcijos sutrikimas </w:t>
      </w:r>
      <w:r>
        <w:rPr>
          <w:bCs/>
          <w:snapToGrid w:val="0"/>
          <w:sz w:val="22"/>
          <w:szCs w:val="22"/>
        </w:rPr>
        <w:t>(įskaitant karbamido azoto ir kreatinino kiekio padidėjimą), inkstų nepakankamumas (žr. 4.4 skyrių).</w:t>
      </w:r>
    </w:p>
    <w:p w14:paraId="56F21E96" w14:textId="77777777" w:rsidR="003A1F32" w:rsidRDefault="00127B74">
      <w:pPr>
        <w:widowControl w:val="0"/>
        <w:tabs>
          <w:tab w:val="left" w:pos="567"/>
        </w:tabs>
        <w:contextualSpacing/>
        <w:outlineLvl w:val="0"/>
        <w:rPr>
          <w:snapToGrid w:val="0"/>
          <w:sz w:val="22"/>
          <w:szCs w:val="22"/>
        </w:rPr>
      </w:pPr>
      <w:r>
        <w:rPr>
          <w:snapToGrid w:val="0"/>
          <w:sz w:val="22"/>
          <w:szCs w:val="22"/>
        </w:rPr>
        <w:t xml:space="preserve">Vartojant kitokių fluorochinolonų, labai retais atvejais pasireiškė toks poveikis, kuris galimas ir gydant moksifloksacinu: </w:t>
      </w:r>
      <w:r>
        <w:rPr>
          <w:rFonts w:eastAsia="Calibri"/>
          <w:sz w:val="22"/>
          <w:szCs w:val="22"/>
        </w:rPr>
        <w:t>padidėjęs intrakranijinis spaudimas (įskaitant smegenų pseudonaviką),</w:t>
      </w:r>
      <w:r>
        <w:rPr>
          <w:snapToGrid w:val="0"/>
          <w:sz w:val="22"/>
          <w:szCs w:val="22"/>
        </w:rPr>
        <w:t xml:space="preserve"> hipernatremija, hiperkalcemija, hemolizinė anemija.</w:t>
      </w:r>
    </w:p>
    <w:p w14:paraId="218C529C" w14:textId="77777777" w:rsidR="003A1F32" w:rsidRDefault="003A1F32">
      <w:pPr>
        <w:widowControl w:val="0"/>
        <w:tabs>
          <w:tab w:val="left" w:pos="567"/>
        </w:tabs>
        <w:autoSpaceDE w:val="0"/>
        <w:autoSpaceDN w:val="0"/>
        <w:adjustRightInd w:val="0"/>
        <w:rPr>
          <w:snapToGrid w:val="0"/>
          <w:sz w:val="22"/>
          <w:szCs w:val="22"/>
          <w:u w:val="single"/>
        </w:rPr>
      </w:pPr>
    </w:p>
    <w:p w14:paraId="1F49F6A7" w14:textId="77777777" w:rsidR="003A1F32" w:rsidRDefault="00127B74">
      <w:pPr>
        <w:widowControl w:val="0"/>
        <w:tabs>
          <w:tab w:val="left" w:pos="567"/>
        </w:tabs>
        <w:autoSpaceDE w:val="0"/>
        <w:autoSpaceDN w:val="0"/>
        <w:adjustRightInd w:val="0"/>
        <w:jc w:val="both"/>
        <w:rPr>
          <w:snapToGrid w:val="0"/>
          <w:sz w:val="22"/>
          <w:szCs w:val="22"/>
          <w:u w:val="single"/>
        </w:rPr>
      </w:pPr>
      <w:r>
        <w:rPr>
          <w:snapToGrid w:val="0"/>
          <w:sz w:val="22"/>
          <w:szCs w:val="22"/>
          <w:u w:val="single"/>
        </w:rPr>
        <w:t>Pranešimas apie įtariamas nepageidaujamas reakcijas</w:t>
      </w:r>
    </w:p>
    <w:p w14:paraId="73881F2F" w14:textId="77777777" w:rsidR="003A1F32" w:rsidRDefault="00127B74">
      <w:pPr>
        <w:tabs>
          <w:tab w:val="left" w:pos="567"/>
        </w:tabs>
        <w:spacing w:line="260" w:lineRule="exact"/>
        <w:jc w:val="both"/>
        <w:rPr>
          <w:sz w:val="22"/>
          <w:szCs w:val="24"/>
          <w:lang w:val="lt-LT" w:eastAsia="en-US"/>
        </w:rPr>
      </w:pPr>
      <w:r>
        <w:rPr>
          <w:sz w:val="22"/>
          <w:szCs w:val="22"/>
          <w:lang w:val="lt-LT" w:eastAsia="en-US"/>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sz w:val="22"/>
          <w:szCs w:val="22"/>
          <w:u w:val="single"/>
          <w:lang w:val="lt-LT" w:eastAsia="en-US"/>
        </w:rPr>
        <w:t>https://vvkt.lrv.lt/lt/</w:t>
      </w:r>
      <w:r>
        <w:rPr>
          <w:sz w:val="22"/>
          <w:szCs w:val="22"/>
          <w:lang w:val="lt-LT" w:eastAsia="en-US"/>
        </w:rPr>
        <w:t xml:space="preserve"> nurodytais būdais.</w:t>
      </w:r>
    </w:p>
    <w:p w14:paraId="3FF8B4A6" w14:textId="77777777" w:rsidR="003A1F32" w:rsidRDefault="003A1F32">
      <w:pPr>
        <w:widowControl w:val="0"/>
        <w:tabs>
          <w:tab w:val="left" w:pos="567"/>
        </w:tabs>
        <w:rPr>
          <w:snapToGrid w:val="0"/>
          <w:sz w:val="22"/>
          <w:szCs w:val="22"/>
        </w:rPr>
      </w:pPr>
    </w:p>
    <w:p w14:paraId="43370F62" w14:textId="77777777" w:rsidR="003A1F32" w:rsidRDefault="00127B74">
      <w:pPr>
        <w:widowControl w:val="0"/>
        <w:tabs>
          <w:tab w:val="left" w:pos="567"/>
        </w:tabs>
        <w:outlineLvl w:val="3"/>
        <w:rPr>
          <w:b/>
          <w:bCs/>
          <w:snapToGrid w:val="0"/>
          <w:sz w:val="22"/>
          <w:szCs w:val="22"/>
          <w:lang w:eastAsia="x-none"/>
        </w:rPr>
      </w:pPr>
      <w:r>
        <w:rPr>
          <w:b/>
          <w:bCs/>
          <w:snapToGrid w:val="0"/>
          <w:sz w:val="22"/>
          <w:szCs w:val="22"/>
          <w:lang w:eastAsia="x-none"/>
        </w:rPr>
        <w:t>4.9</w:t>
      </w:r>
      <w:r>
        <w:rPr>
          <w:b/>
          <w:bCs/>
          <w:snapToGrid w:val="0"/>
          <w:sz w:val="22"/>
          <w:szCs w:val="22"/>
          <w:lang w:eastAsia="x-none"/>
        </w:rPr>
        <w:tab/>
        <w:t>Perdozavimas</w:t>
      </w:r>
    </w:p>
    <w:p w14:paraId="3255FC97" w14:textId="77777777" w:rsidR="003A1F32" w:rsidRDefault="003A1F32">
      <w:pPr>
        <w:widowControl w:val="0"/>
        <w:tabs>
          <w:tab w:val="left" w:pos="567"/>
        </w:tabs>
        <w:rPr>
          <w:snapToGrid w:val="0"/>
          <w:sz w:val="22"/>
          <w:szCs w:val="22"/>
        </w:rPr>
      </w:pPr>
    </w:p>
    <w:p w14:paraId="27C80C77" w14:textId="77777777" w:rsidR="003A1F32" w:rsidRDefault="00127B74">
      <w:pPr>
        <w:widowControl w:val="0"/>
        <w:tabs>
          <w:tab w:val="left" w:pos="567"/>
        </w:tabs>
        <w:rPr>
          <w:rFonts w:eastAsia="Calibri"/>
          <w:sz w:val="22"/>
          <w:szCs w:val="22"/>
        </w:rPr>
      </w:pPr>
      <w:r>
        <w:rPr>
          <w:snapToGrid w:val="0"/>
          <w:sz w:val="22"/>
          <w:szCs w:val="22"/>
        </w:rPr>
        <w:t>Specifinio priešnuodžio nėra. Perdozavus vaistinio preparato, reikalingas simptominis gydymas. Dėl QTc intervalo pailgėjimo galimybės būtina nuolat stebėti EKG. Išgėrus arba į veną suleidus 400 mg moksifloksacino, kartu pavartota aktyvintoji anglis vaistinio preparato patekimą į sisteminę kraujotaką sumažino atitinkamai 80 </w:t>
      </w:r>
      <w:r>
        <w:rPr>
          <w:snapToGrid w:val="0"/>
          <w:sz w:val="22"/>
          <w:szCs w:val="22"/>
        </w:rPr>
        <w:sym w:font="Symbol" w:char="F025"/>
      </w:r>
      <w:r>
        <w:rPr>
          <w:snapToGrid w:val="0"/>
          <w:sz w:val="22"/>
          <w:szCs w:val="22"/>
        </w:rPr>
        <w:t xml:space="preserve"> ir 20 </w:t>
      </w:r>
      <w:r>
        <w:rPr>
          <w:snapToGrid w:val="0"/>
          <w:sz w:val="22"/>
          <w:szCs w:val="22"/>
        </w:rPr>
        <w:sym w:font="Symbol" w:char="F025"/>
      </w:r>
      <w:r>
        <w:rPr>
          <w:snapToGrid w:val="0"/>
          <w:sz w:val="22"/>
          <w:szCs w:val="22"/>
        </w:rPr>
        <w:t>. Ankstyvuoju išgerto moksifloksacino absorbcijos laikotarpiu pavartota aktyvuotoji anglis gali neleisti susidaryti per didelei preparato sisteminei ekspozicijai.</w:t>
      </w:r>
    </w:p>
    <w:p w14:paraId="40930261" w14:textId="77777777" w:rsidR="003A1F32" w:rsidRDefault="003A1F32">
      <w:pPr>
        <w:widowControl w:val="0"/>
        <w:tabs>
          <w:tab w:val="left" w:pos="567"/>
        </w:tabs>
        <w:rPr>
          <w:snapToGrid w:val="0"/>
          <w:sz w:val="22"/>
          <w:szCs w:val="22"/>
        </w:rPr>
      </w:pPr>
    </w:p>
    <w:p w14:paraId="62CF1236" w14:textId="77777777" w:rsidR="003A1F32" w:rsidRDefault="003A1F32">
      <w:pPr>
        <w:widowControl w:val="0"/>
        <w:tabs>
          <w:tab w:val="left" w:pos="567"/>
        </w:tabs>
        <w:rPr>
          <w:snapToGrid w:val="0"/>
          <w:sz w:val="22"/>
          <w:szCs w:val="22"/>
        </w:rPr>
      </w:pPr>
    </w:p>
    <w:p w14:paraId="3CFA8CB1" w14:textId="77777777" w:rsidR="003A1F32" w:rsidRDefault="00127B74">
      <w:pPr>
        <w:widowControl w:val="0"/>
        <w:tabs>
          <w:tab w:val="left" w:pos="567"/>
        </w:tabs>
        <w:outlineLvl w:val="2"/>
        <w:rPr>
          <w:b/>
          <w:bCs/>
          <w:snapToGrid w:val="0"/>
          <w:sz w:val="22"/>
          <w:szCs w:val="22"/>
          <w:lang w:eastAsia="x-none"/>
        </w:rPr>
      </w:pPr>
      <w:r>
        <w:rPr>
          <w:b/>
          <w:bCs/>
          <w:snapToGrid w:val="0"/>
          <w:sz w:val="22"/>
          <w:szCs w:val="22"/>
          <w:lang w:eastAsia="x-none"/>
        </w:rPr>
        <w:t>5.</w:t>
      </w:r>
      <w:r>
        <w:rPr>
          <w:b/>
          <w:bCs/>
          <w:snapToGrid w:val="0"/>
          <w:sz w:val="22"/>
          <w:szCs w:val="22"/>
          <w:lang w:eastAsia="x-none"/>
        </w:rPr>
        <w:tab/>
        <w:t>FARMAKOLOGINĖS SAVYBĖS</w:t>
      </w:r>
    </w:p>
    <w:p w14:paraId="72F42B6E" w14:textId="77777777" w:rsidR="003A1F32" w:rsidRDefault="003A1F32">
      <w:pPr>
        <w:widowControl w:val="0"/>
        <w:tabs>
          <w:tab w:val="left" w:pos="567"/>
        </w:tabs>
        <w:rPr>
          <w:snapToGrid w:val="0"/>
          <w:sz w:val="22"/>
          <w:szCs w:val="22"/>
        </w:rPr>
      </w:pPr>
    </w:p>
    <w:p w14:paraId="1C32FF98" w14:textId="77777777" w:rsidR="003A1F32" w:rsidRDefault="00127B74">
      <w:pPr>
        <w:widowControl w:val="0"/>
        <w:tabs>
          <w:tab w:val="left" w:pos="567"/>
        </w:tabs>
        <w:outlineLvl w:val="3"/>
        <w:rPr>
          <w:b/>
          <w:bCs/>
          <w:snapToGrid w:val="0"/>
          <w:sz w:val="22"/>
          <w:szCs w:val="22"/>
          <w:lang w:eastAsia="x-none"/>
        </w:rPr>
      </w:pPr>
      <w:r>
        <w:rPr>
          <w:b/>
          <w:bCs/>
          <w:snapToGrid w:val="0"/>
          <w:sz w:val="22"/>
          <w:szCs w:val="22"/>
          <w:lang w:eastAsia="x-none"/>
        </w:rPr>
        <w:t>5.1</w:t>
      </w:r>
      <w:r>
        <w:rPr>
          <w:b/>
          <w:bCs/>
          <w:snapToGrid w:val="0"/>
          <w:sz w:val="22"/>
          <w:szCs w:val="22"/>
          <w:lang w:eastAsia="x-none"/>
        </w:rPr>
        <w:tab/>
        <w:t>Farmakodinaminės savybės</w:t>
      </w:r>
    </w:p>
    <w:p w14:paraId="6B841B98" w14:textId="77777777" w:rsidR="003A1F32" w:rsidRDefault="003A1F32">
      <w:pPr>
        <w:widowControl w:val="0"/>
        <w:tabs>
          <w:tab w:val="left" w:pos="567"/>
        </w:tabs>
        <w:rPr>
          <w:snapToGrid w:val="0"/>
          <w:sz w:val="22"/>
          <w:szCs w:val="22"/>
        </w:rPr>
      </w:pPr>
    </w:p>
    <w:p w14:paraId="46238AF5" w14:textId="77777777" w:rsidR="003A1F32" w:rsidRDefault="00127B74">
      <w:pPr>
        <w:widowControl w:val="0"/>
        <w:tabs>
          <w:tab w:val="left" w:pos="567"/>
        </w:tabs>
        <w:rPr>
          <w:rFonts w:eastAsia="Calibri"/>
          <w:sz w:val="22"/>
          <w:szCs w:val="22"/>
        </w:rPr>
      </w:pPr>
      <w:r>
        <w:rPr>
          <w:rFonts w:eastAsia="Calibri"/>
          <w:iCs/>
          <w:sz w:val="22"/>
          <w:szCs w:val="22"/>
        </w:rPr>
        <w:t xml:space="preserve">Farmakoterapinė grupė </w:t>
      </w:r>
      <w:r>
        <w:rPr>
          <w:rFonts w:eastAsia="Calibri"/>
          <w:iCs/>
          <w:sz w:val="22"/>
          <w:szCs w:val="22"/>
        </w:rPr>
        <w:sym w:font="Symbol" w:char="F02D"/>
      </w:r>
      <w:r>
        <w:rPr>
          <w:rFonts w:eastAsia="Calibri"/>
          <w:iCs/>
          <w:sz w:val="22"/>
          <w:szCs w:val="22"/>
        </w:rPr>
        <w:t xml:space="preserve"> sistemiškai veikiantys antibakteriniai vaistiniai preparatai, f</w:t>
      </w:r>
      <w:r>
        <w:rPr>
          <w:rFonts w:eastAsia="Calibri"/>
          <w:sz w:val="22"/>
          <w:szCs w:val="22"/>
        </w:rPr>
        <w:t xml:space="preserve">luorochinolonai, ATC kodas </w:t>
      </w:r>
      <w:r>
        <w:rPr>
          <w:rFonts w:eastAsia="Calibri"/>
          <w:iCs/>
          <w:sz w:val="22"/>
          <w:szCs w:val="22"/>
        </w:rPr>
        <w:sym w:font="Symbol" w:char="F02D"/>
      </w:r>
      <w:r>
        <w:rPr>
          <w:rFonts w:eastAsia="Calibri"/>
          <w:sz w:val="22"/>
          <w:szCs w:val="22"/>
        </w:rPr>
        <w:t xml:space="preserve"> J01MA14.</w:t>
      </w:r>
    </w:p>
    <w:p w14:paraId="5C96B2D7" w14:textId="77777777" w:rsidR="003A1F32" w:rsidRDefault="003A1F32">
      <w:pPr>
        <w:widowControl w:val="0"/>
        <w:tabs>
          <w:tab w:val="left" w:pos="567"/>
        </w:tabs>
        <w:jc w:val="both"/>
        <w:rPr>
          <w:rFonts w:eastAsia="Calibri"/>
          <w:i/>
          <w:iCs/>
          <w:sz w:val="22"/>
          <w:szCs w:val="22"/>
        </w:rPr>
      </w:pPr>
    </w:p>
    <w:p w14:paraId="1C57DA25" w14:textId="77777777" w:rsidR="003A1F32" w:rsidRDefault="00127B74">
      <w:pPr>
        <w:widowControl w:val="0"/>
        <w:tabs>
          <w:tab w:val="left" w:pos="567"/>
        </w:tabs>
        <w:rPr>
          <w:iCs/>
          <w:snapToGrid w:val="0"/>
          <w:sz w:val="22"/>
          <w:szCs w:val="22"/>
          <w:u w:val="single"/>
        </w:rPr>
      </w:pPr>
      <w:r>
        <w:rPr>
          <w:iCs/>
          <w:snapToGrid w:val="0"/>
          <w:sz w:val="22"/>
          <w:szCs w:val="22"/>
          <w:u w:val="single"/>
        </w:rPr>
        <w:t>Veikimo būdas</w:t>
      </w:r>
    </w:p>
    <w:p w14:paraId="71587077" w14:textId="77777777" w:rsidR="003A1F32" w:rsidRDefault="00127B74">
      <w:pPr>
        <w:widowControl w:val="0"/>
        <w:tabs>
          <w:tab w:val="left" w:pos="567"/>
        </w:tabs>
        <w:rPr>
          <w:snapToGrid w:val="0"/>
          <w:sz w:val="22"/>
          <w:szCs w:val="22"/>
        </w:rPr>
      </w:pPr>
      <w:r>
        <w:rPr>
          <w:snapToGrid w:val="0"/>
          <w:sz w:val="22"/>
          <w:szCs w:val="22"/>
        </w:rPr>
        <w:t>Moksifloksacinas slopina bakterinę topoizomerazę II (DNR girazę ir topoizomerazę IV), kuri būtina bakterijų DNR replikacijai, transkripcijai ir reparacijai.</w:t>
      </w:r>
    </w:p>
    <w:p w14:paraId="68DF79D1" w14:textId="77777777" w:rsidR="003A1F32" w:rsidRDefault="003A1F32">
      <w:pPr>
        <w:widowControl w:val="0"/>
        <w:tabs>
          <w:tab w:val="left" w:pos="567"/>
        </w:tabs>
        <w:rPr>
          <w:snapToGrid w:val="0"/>
          <w:sz w:val="22"/>
          <w:szCs w:val="22"/>
        </w:rPr>
      </w:pPr>
    </w:p>
    <w:p w14:paraId="6051390A" w14:textId="77777777" w:rsidR="003A1F32" w:rsidRDefault="00127B74">
      <w:pPr>
        <w:widowControl w:val="0"/>
        <w:tabs>
          <w:tab w:val="left" w:pos="567"/>
        </w:tabs>
        <w:rPr>
          <w:snapToGrid w:val="0"/>
          <w:sz w:val="22"/>
          <w:szCs w:val="22"/>
          <w:u w:val="single"/>
        </w:rPr>
      </w:pPr>
      <w:r>
        <w:rPr>
          <w:snapToGrid w:val="0"/>
          <w:sz w:val="22"/>
          <w:szCs w:val="22"/>
          <w:u w:val="single"/>
        </w:rPr>
        <w:t>Farmakokinetika ir farmakodinamika</w:t>
      </w:r>
    </w:p>
    <w:p w14:paraId="270626FA" w14:textId="77777777" w:rsidR="003A1F32" w:rsidRDefault="00127B74">
      <w:pPr>
        <w:widowControl w:val="0"/>
        <w:tabs>
          <w:tab w:val="left" w:pos="567"/>
        </w:tabs>
        <w:rPr>
          <w:snapToGrid w:val="0"/>
          <w:sz w:val="22"/>
          <w:szCs w:val="22"/>
        </w:rPr>
      </w:pPr>
      <w:r>
        <w:rPr>
          <w:snapToGrid w:val="0"/>
          <w:sz w:val="22"/>
          <w:szCs w:val="22"/>
        </w:rPr>
        <w:t>Fluorochinolonai priklausomai nuo koncentracijos naikina bakterijas. Fluorochinolonų farmakodinamikos tyrimai su gyvūnų infekcijos modeliais ir su žmonėmis rodo, kad pagrindinis veiksmingumo veiksnys yra AUC</w:t>
      </w:r>
      <w:r>
        <w:rPr>
          <w:snapToGrid w:val="0"/>
          <w:sz w:val="22"/>
          <w:szCs w:val="22"/>
          <w:vertAlign w:val="subscript"/>
        </w:rPr>
        <w:t>24</w:t>
      </w:r>
      <w:r>
        <w:rPr>
          <w:snapToGrid w:val="0"/>
          <w:sz w:val="22"/>
          <w:szCs w:val="22"/>
        </w:rPr>
        <w:t>/MSK santykinė reikšmė.</w:t>
      </w:r>
    </w:p>
    <w:p w14:paraId="3211FF57" w14:textId="77777777" w:rsidR="003A1F32" w:rsidRDefault="003A1F32">
      <w:pPr>
        <w:widowControl w:val="0"/>
        <w:tabs>
          <w:tab w:val="left" w:pos="567"/>
        </w:tabs>
        <w:rPr>
          <w:b/>
          <w:bCs/>
          <w:snapToGrid w:val="0"/>
          <w:sz w:val="22"/>
          <w:szCs w:val="22"/>
        </w:rPr>
      </w:pPr>
    </w:p>
    <w:p w14:paraId="777D811F" w14:textId="77777777" w:rsidR="003A1F32" w:rsidRDefault="00127B74">
      <w:pPr>
        <w:widowControl w:val="0"/>
        <w:tabs>
          <w:tab w:val="left" w:pos="567"/>
        </w:tabs>
        <w:rPr>
          <w:snapToGrid w:val="0"/>
          <w:sz w:val="22"/>
          <w:szCs w:val="22"/>
          <w:u w:val="single"/>
        </w:rPr>
      </w:pPr>
      <w:r>
        <w:rPr>
          <w:snapToGrid w:val="0"/>
          <w:sz w:val="22"/>
          <w:szCs w:val="22"/>
          <w:u w:val="single"/>
        </w:rPr>
        <w:t>Atsparumo mechanizmas</w:t>
      </w:r>
    </w:p>
    <w:p w14:paraId="24CF7E45" w14:textId="77777777" w:rsidR="003A1F32" w:rsidRDefault="00127B74">
      <w:pPr>
        <w:widowControl w:val="0"/>
        <w:tabs>
          <w:tab w:val="left" w:pos="567"/>
        </w:tabs>
        <w:rPr>
          <w:snapToGrid w:val="0"/>
          <w:sz w:val="22"/>
          <w:szCs w:val="22"/>
        </w:rPr>
      </w:pPr>
      <w:r>
        <w:rPr>
          <w:snapToGrid w:val="0"/>
          <w:sz w:val="22"/>
          <w:szCs w:val="22"/>
        </w:rPr>
        <w:t>Atsparumas fluorochinolonams gali atsirasti dėl mutacijos DNR girazėje ir topoizomerazėje IV. Kiti mechanizmai gali būti per didelė aktyviosios pernašos iš ląstelės į išorę raiška, nepralaidumas ir baltymų sukelta DNR girazės apsauga. Tarp moksifloksacino ir kitų fluorochinolonų galimas kryžminis atsparumas.</w:t>
      </w:r>
    </w:p>
    <w:p w14:paraId="472BE838" w14:textId="77777777" w:rsidR="003A1F32" w:rsidRDefault="003A1F32">
      <w:pPr>
        <w:widowControl w:val="0"/>
        <w:tabs>
          <w:tab w:val="left" w:pos="567"/>
        </w:tabs>
        <w:rPr>
          <w:snapToGrid w:val="0"/>
          <w:sz w:val="22"/>
          <w:szCs w:val="22"/>
        </w:rPr>
      </w:pPr>
    </w:p>
    <w:p w14:paraId="7A788D4C" w14:textId="77777777" w:rsidR="003A1F32" w:rsidRDefault="00127B74">
      <w:pPr>
        <w:widowControl w:val="0"/>
        <w:tabs>
          <w:tab w:val="left" w:pos="567"/>
        </w:tabs>
        <w:rPr>
          <w:snapToGrid w:val="0"/>
          <w:sz w:val="22"/>
          <w:szCs w:val="22"/>
        </w:rPr>
      </w:pPr>
      <w:r>
        <w:rPr>
          <w:snapToGrid w:val="0"/>
          <w:sz w:val="22"/>
          <w:szCs w:val="22"/>
        </w:rPr>
        <w:t>Kitų grupių antimikrobiniams vaistiniams  preparatams būdingi atsparumo mechanizmai moksifloksacino aktyvumo neveikia.</w:t>
      </w:r>
    </w:p>
    <w:p w14:paraId="7DD19E75" w14:textId="77777777" w:rsidR="003A1F32" w:rsidRDefault="003A1F32">
      <w:pPr>
        <w:widowControl w:val="0"/>
        <w:tabs>
          <w:tab w:val="left" w:pos="567"/>
        </w:tabs>
        <w:rPr>
          <w:snapToGrid w:val="0"/>
          <w:sz w:val="22"/>
          <w:szCs w:val="22"/>
        </w:rPr>
      </w:pPr>
    </w:p>
    <w:p w14:paraId="6DB8E676" w14:textId="77777777" w:rsidR="003A1F32" w:rsidRDefault="00127B74">
      <w:pPr>
        <w:widowControl w:val="0"/>
        <w:tabs>
          <w:tab w:val="left" w:pos="567"/>
        </w:tabs>
        <w:rPr>
          <w:snapToGrid w:val="0"/>
          <w:sz w:val="22"/>
          <w:szCs w:val="22"/>
          <w:u w:val="single"/>
        </w:rPr>
      </w:pPr>
      <w:r>
        <w:rPr>
          <w:snapToGrid w:val="0"/>
          <w:sz w:val="22"/>
          <w:szCs w:val="22"/>
          <w:u w:val="single"/>
        </w:rPr>
        <w:t>Ribos</w:t>
      </w:r>
    </w:p>
    <w:p w14:paraId="696E35B9" w14:textId="77777777" w:rsidR="003A1F32" w:rsidRDefault="00127B74">
      <w:pPr>
        <w:widowControl w:val="0"/>
        <w:tabs>
          <w:tab w:val="left" w:pos="567"/>
        </w:tabs>
        <w:rPr>
          <w:snapToGrid w:val="0"/>
          <w:sz w:val="22"/>
          <w:szCs w:val="22"/>
        </w:rPr>
      </w:pPr>
      <w:r>
        <w:rPr>
          <w:snapToGrid w:val="0"/>
          <w:sz w:val="22"/>
          <w:szCs w:val="22"/>
        </w:rPr>
        <w:t>EUCAST klinikinės moksifloksacino mažiausios slopinamosios koncentracijos (MSK) ir disko difuzijos reikšmės (nustatytos 2015.01.01)</w:t>
      </w:r>
    </w:p>
    <w:p w14:paraId="440FF9F6" w14:textId="77777777" w:rsidR="003A1F32" w:rsidRDefault="003A1F32">
      <w:pPr>
        <w:widowControl w:val="0"/>
        <w:tabs>
          <w:tab w:val="left" w:pos="567"/>
        </w:tabs>
        <w:rPr>
          <w:rFonts w:eastAsia="Calibr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2"/>
        <w:gridCol w:w="2629"/>
        <w:gridCol w:w="2462"/>
      </w:tblGrid>
      <w:tr w:rsidR="003A1F32" w14:paraId="50FAF135" w14:textId="77777777">
        <w:tc>
          <w:tcPr>
            <w:tcW w:w="3960" w:type="dxa"/>
          </w:tcPr>
          <w:p w14:paraId="33F52098" w14:textId="77777777" w:rsidR="003A1F32" w:rsidRDefault="00127B74">
            <w:pPr>
              <w:widowControl w:val="0"/>
              <w:tabs>
                <w:tab w:val="left" w:pos="567"/>
              </w:tabs>
              <w:rPr>
                <w:rFonts w:eastAsia="Calibri"/>
                <w:b/>
                <w:sz w:val="22"/>
                <w:szCs w:val="22"/>
              </w:rPr>
            </w:pPr>
            <w:r>
              <w:rPr>
                <w:rFonts w:eastAsia="Calibri"/>
                <w:b/>
                <w:sz w:val="22"/>
                <w:szCs w:val="22"/>
              </w:rPr>
              <w:t>Mikroorganizmai</w:t>
            </w:r>
          </w:p>
        </w:tc>
        <w:tc>
          <w:tcPr>
            <w:tcW w:w="2700" w:type="dxa"/>
          </w:tcPr>
          <w:p w14:paraId="5DF032F8" w14:textId="77777777" w:rsidR="003A1F32" w:rsidRDefault="00127B74">
            <w:pPr>
              <w:widowControl w:val="0"/>
              <w:tabs>
                <w:tab w:val="left" w:pos="567"/>
              </w:tabs>
              <w:rPr>
                <w:rFonts w:eastAsia="Calibri"/>
                <w:b/>
                <w:sz w:val="22"/>
                <w:szCs w:val="22"/>
              </w:rPr>
            </w:pPr>
            <w:r>
              <w:rPr>
                <w:rFonts w:eastAsia="Calibri"/>
                <w:b/>
                <w:sz w:val="22"/>
                <w:szCs w:val="22"/>
              </w:rPr>
              <w:t>Jautrumas</w:t>
            </w:r>
          </w:p>
        </w:tc>
        <w:tc>
          <w:tcPr>
            <w:tcW w:w="2518" w:type="dxa"/>
          </w:tcPr>
          <w:p w14:paraId="62E0466F" w14:textId="77777777" w:rsidR="003A1F32" w:rsidRDefault="00127B74">
            <w:pPr>
              <w:widowControl w:val="0"/>
              <w:tabs>
                <w:tab w:val="left" w:pos="567"/>
              </w:tabs>
              <w:rPr>
                <w:rFonts w:eastAsia="Calibri"/>
                <w:b/>
                <w:sz w:val="22"/>
                <w:szCs w:val="22"/>
              </w:rPr>
            </w:pPr>
            <w:r>
              <w:rPr>
                <w:rFonts w:eastAsia="Calibri"/>
                <w:b/>
                <w:sz w:val="22"/>
                <w:szCs w:val="22"/>
              </w:rPr>
              <w:t>Atsparumas</w:t>
            </w:r>
          </w:p>
        </w:tc>
      </w:tr>
      <w:tr w:rsidR="003A1F32" w14:paraId="440694DE" w14:textId="77777777">
        <w:tc>
          <w:tcPr>
            <w:tcW w:w="3960" w:type="dxa"/>
          </w:tcPr>
          <w:p w14:paraId="460452C6" w14:textId="77777777" w:rsidR="003A1F32" w:rsidRDefault="00127B74">
            <w:pPr>
              <w:widowControl w:val="0"/>
              <w:tabs>
                <w:tab w:val="left" w:pos="567"/>
              </w:tabs>
              <w:rPr>
                <w:rFonts w:eastAsia="Calibri"/>
                <w:i/>
                <w:sz w:val="22"/>
                <w:szCs w:val="22"/>
              </w:rPr>
            </w:pPr>
            <w:r>
              <w:rPr>
                <w:rFonts w:eastAsia="Calibri"/>
                <w:i/>
                <w:sz w:val="22"/>
                <w:szCs w:val="22"/>
              </w:rPr>
              <w:t xml:space="preserve">Staphylococcus </w:t>
            </w:r>
            <w:r>
              <w:rPr>
                <w:rFonts w:eastAsia="Calibri"/>
                <w:sz w:val="22"/>
                <w:szCs w:val="22"/>
              </w:rPr>
              <w:t>rūšys</w:t>
            </w:r>
          </w:p>
        </w:tc>
        <w:tc>
          <w:tcPr>
            <w:tcW w:w="2700" w:type="dxa"/>
          </w:tcPr>
          <w:p w14:paraId="2EE84B93" w14:textId="77777777" w:rsidR="003A1F32" w:rsidRDefault="00127B74">
            <w:pPr>
              <w:widowControl w:val="0"/>
              <w:tabs>
                <w:tab w:val="left" w:pos="567"/>
              </w:tabs>
              <w:rPr>
                <w:rFonts w:eastAsia="Calibri"/>
                <w:sz w:val="22"/>
                <w:szCs w:val="22"/>
              </w:rPr>
            </w:pPr>
            <w:r>
              <w:rPr>
                <w:rFonts w:eastAsia="Calibri"/>
                <w:sz w:val="22"/>
                <w:szCs w:val="22"/>
              </w:rPr>
              <w:sym w:font="Symbol" w:char="F0A3"/>
            </w:r>
            <w:r>
              <w:rPr>
                <w:rFonts w:eastAsia="Calibri"/>
                <w:sz w:val="22"/>
                <w:szCs w:val="22"/>
              </w:rPr>
              <w:t> 0,5 mg/l</w:t>
            </w:r>
          </w:p>
          <w:p w14:paraId="20A8117C" w14:textId="77777777" w:rsidR="003A1F32" w:rsidRDefault="00127B74">
            <w:pPr>
              <w:widowControl w:val="0"/>
              <w:tabs>
                <w:tab w:val="left" w:pos="567"/>
              </w:tabs>
              <w:rPr>
                <w:rFonts w:eastAsia="Calibri"/>
                <w:sz w:val="22"/>
                <w:szCs w:val="22"/>
              </w:rPr>
            </w:pPr>
            <w:r>
              <w:rPr>
                <w:rFonts w:eastAsia="Batang"/>
                <w:sz w:val="22"/>
                <w:szCs w:val="22"/>
              </w:rPr>
              <w:sym w:font="Symbol" w:char="F0B3"/>
            </w:r>
            <w:r>
              <w:rPr>
                <w:rFonts w:eastAsia="Batang"/>
                <w:sz w:val="22"/>
                <w:szCs w:val="22"/>
              </w:rPr>
              <w:t xml:space="preserve"> 24 mm</w:t>
            </w:r>
          </w:p>
        </w:tc>
        <w:tc>
          <w:tcPr>
            <w:tcW w:w="2518" w:type="dxa"/>
          </w:tcPr>
          <w:p w14:paraId="6AB375AC" w14:textId="77777777" w:rsidR="003A1F32" w:rsidRDefault="00127B74">
            <w:pPr>
              <w:widowControl w:val="0"/>
              <w:tabs>
                <w:tab w:val="left" w:pos="567"/>
              </w:tabs>
              <w:rPr>
                <w:rFonts w:eastAsia="Calibri"/>
                <w:sz w:val="22"/>
                <w:szCs w:val="22"/>
              </w:rPr>
            </w:pPr>
            <w:r>
              <w:rPr>
                <w:rFonts w:eastAsia="Calibri"/>
                <w:sz w:val="22"/>
                <w:szCs w:val="22"/>
              </w:rPr>
              <w:sym w:font="Symbol" w:char="F03E"/>
            </w:r>
            <w:r>
              <w:rPr>
                <w:rFonts w:eastAsia="Calibri"/>
                <w:sz w:val="22"/>
                <w:szCs w:val="22"/>
              </w:rPr>
              <w:t> 1 mg/l</w:t>
            </w:r>
          </w:p>
          <w:p w14:paraId="01B62719" w14:textId="77777777" w:rsidR="003A1F32" w:rsidRDefault="00127B74">
            <w:pPr>
              <w:widowControl w:val="0"/>
              <w:tabs>
                <w:tab w:val="left" w:pos="567"/>
              </w:tabs>
              <w:rPr>
                <w:rFonts w:eastAsia="Calibri"/>
                <w:sz w:val="22"/>
                <w:szCs w:val="22"/>
              </w:rPr>
            </w:pPr>
            <w:r>
              <w:rPr>
                <w:rFonts w:eastAsia="Batang"/>
                <w:sz w:val="22"/>
                <w:szCs w:val="22"/>
              </w:rPr>
              <w:t>&lt; 21 mm</w:t>
            </w:r>
          </w:p>
        </w:tc>
      </w:tr>
      <w:tr w:rsidR="003A1F32" w14:paraId="30B827D2" w14:textId="77777777">
        <w:tc>
          <w:tcPr>
            <w:tcW w:w="3960" w:type="dxa"/>
          </w:tcPr>
          <w:p w14:paraId="4B89D7A0" w14:textId="77777777" w:rsidR="003A1F32" w:rsidRDefault="00127B74">
            <w:pPr>
              <w:widowControl w:val="0"/>
              <w:tabs>
                <w:tab w:val="left" w:pos="567"/>
              </w:tabs>
              <w:rPr>
                <w:rFonts w:eastAsia="Calibri"/>
                <w:i/>
                <w:sz w:val="22"/>
                <w:szCs w:val="22"/>
              </w:rPr>
            </w:pPr>
            <w:r>
              <w:rPr>
                <w:rFonts w:eastAsia="Calibri"/>
                <w:i/>
                <w:sz w:val="22"/>
                <w:szCs w:val="22"/>
              </w:rPr>
              <w:t>S. pneumoniae</w:t>
            </w:r>
          </w:p>
        </w:tc>
        <w:tc>
          <w:tcPr>
            <w:tcW w:w="2700" w:type="dxa"/>
          </w:tcPr>
          <w:p w14:paraId="0221F0D7" w14:textId="77777777" w:rsidR="003A1F32" w:rsidRDefault="00127B74">
            <w:pPr>
              <w:widowControl w:val="0"/>
              <w:tabs>
                <w:tab w:val="left" w:pos="567"/>
              </w:tabs>
              <w:rPr>
                <w:rFonts w:eastAsia="Calibri"/>
                <w:sz w:val="22"/>
                <w:szCs w:val="22"/>
              </w:rPr>
            </w:pPr>
            <w:r>
              <w:rPr>
                <w:rFonts w:eastAsia="Calibri"/>
                <w:sz w:val="22"/>
                <w:szCs w:val="22"/>
              </w:rPr>
              <w:sym w:font="Symbol" w:char="F0A3"/>
            </w:r>
            <w:r>
              <w:rPr>
                <w:rFonts w:eastAsia="Calibri"/>
                <w:sz w:val="22"/>
                <w:szCs w:val="22"/>
              </w:rPr>
              <w:t> 0,5 mg/l</w:t>
            </w:r>
          </w:p>
          <w:p w14:paraId="6B21282B" w14:textId="77777777" w:rsidR="003A1F32" w:rsidRDefault="00127B74">
            <w:pPr>
              <w:widowControl w:val="0"/>
              <w:tabs>
                <w:tab w:val="left" w:pos="567"/>
              </w:tabs>
              <w:rPr>
                <w:rFonts w:eastAsia="Calibri"/>
                <w:sz w:val="22"/>
                <w:szCs w:val="22"/>
              </w:rPr>
            </w:pPr>
            <w:r>
              <w:rPr>
                <w:rFonts w:eastAsia="Batang"/>
                <w:sz w:val="22"/>
                <w:szCs w:val="22"/>
              </w:rPr>
              <w:lastRenderedPageBreak/>
              <w:sym w:font="Symbol" w:char="F0B3"/>
            </w:r>
            <w:r>
              <w:rPr>
                <w:rFonts w:eastAsia="Batang"/>
                <w:sz w:val="22"/>
                <w:szCs w:val="22"/>
              </w:rPr>
              <w:t xml:space="preserve"> 22 mm</w:t>
            </w:r>
          </w:p>
        </w:tc>
        <w:tc>
          <w:tcPr>
            <w:tcW w:w="2518" w:type="dxa"/>
          </w:tcPr>
          <w:p w14:paraId="720EDF13" w14:textId="77777777" w:rsidR="003A1F32" w:rsidRDefault="00127B74">
            <w:pPr>
              <w:widowControl w:val="0"/>
              <w:tabs>
                <w:tab w:val="left" w:pos="567"/>
              </w:tabs>
              <w:rPr>
                <w:rFonts w:eastAsia="Calibri"/>
                <w:sz w:val="22"/>
                <w:szCs w:val="22"/>
              </w:rPr>
            </w:pPr>
            <w:r>
              <w:rPr>
                <w:rFonts w:eastAsia="Calibri"/>
                <w:sz w:val="22"/>
                <w:szCs w:val="22"/>
              </w:rPr>
              <w:lastRenderedPageBreak/>
              <w:sym w:font="Symbol" w:char="F03E"/>
            </w:r>
            <w:r>
              <w:rPr>
                <w:rFonts w:eastAsia="Calibri"/>
                <w:sz w:val="22"/>
                <w:szCs w:val="22"/>
              </w:rPr>
              <w:t> 0,5 mg/l</w:t>
            </w:r>
          </w:p>
          <w:p w14:paraId="3F90CA92" w14:textId="77777777" w:rsidR="003A1F32" w:rsidRDefault="00127B74">
            <w:pPr>
              <w:widowControl w:val="0"/>
              <w:tabs>
                <w:tab w:val="left" w:pos="567"/>
              </w:tabs>
              <w:rPr>
                <w:rFonts w:eastAsia="Calibri"/>
                <w:sz w:val="22"/>
                <w:szCs w:val="22"/>
              </w:rPr>
            </w:pPr>
            <w:r>
              <w:rPr>
                <w:rFonts w:eastAsia="Batang"/>
                <w:sz w:val="22"/>
                <w:szCs w:val="22"/>
              </w:rPr>
              <w:lastRenderedPageBreak/>
              <w:t>&lt; 22 mm</w:t>
            </w:r>
          </w:p>
        </w:tc>
      </w:tr>
      <w:tr w:rsidR="003A1F32" w14:paraId="03FF40C6" w14:textId="77777777">
        <w:tc>
          <w:tcPr>
            <w:tcW w:w="3960" w:type="dxa"/>
          </w:tcPr>
          <w:p w14:paraId="23DC6288" w14:textId="77777777" w:rsidR="003A1F32" w:rsidRDefault="00127B74">
            <w:pPr>
              <w:widowControl w:val="0"/>
              <w:tabs>
                <w:tab w:val="left" w:pos="567"/>
              </w:tabs>
              <w:rPr>
                <w:rFonts w:eastAsia="Calibri"/>
                <w:i/>
                <w:sz w:val="22"/>
                <w:szCs w:val="22"/>
              </w:rPr>
            </w:pPr>
            <w:r>
              <w:rPr>
                <w:rFonts w:eastAsia="Calibri"/>
                <w:i/>
                <w:sz w:val="22"/>
                <w:szCs w:val="22"/>
              </w:rPr>
              <w:lastRenderedPageBreak/>
              <w:t>Streptococcus</w:t>
            </w:r>
            <w:r>
              <w:rPr>
                <w:rFonts w:eastAsia="Calibri"/>
                <w:sz w:val="22"/>
                <w:szCs w:val="22"/>
              </w:rPr>
              <w:t xml:space="preserve"> (A, B, C, G grupės)</w:t>
            </w:r>
          </w:p>
        </w:tc>
        <w:tc>
          <w:tcPr>
            <w:tcW w:w="2700" w:type="dxa"/>
          </w:tcPr>
          <w:p w14:paraId="58BCBA92" w14:textId="77777777" w:rsidR="003A1F32" w:rsidRDefault="00127B74">
            <w:pPr>
              <w:widowControl w:val="0"/>
              <w:tabs>
                <w:tab w:val="left" w:pos="567"/>
              </w:tabs>
              <w:rPr>
                <w:rFonts w:eastAsia="Calibri"/>
                <w:sz w:val="22"/>
                <w:szCs w:val="22"/>
              </w:rPr>
            </w:pPr>
            <w:r>
              <w:rPr>
                <w:rFonts w:eastAsia="Calibri"/>
                <w:sz w:val="22"/>
                <w:szCs w:val="22"/>
              </w:rPr>
              <w:t>≤ 0,5 mg/l</w:t>
            </w:r>
          </w:p>
          <w:p w14:paraId="5B4E5199" w14:textId="77777777" w:rsidR="003A1F32" w:rsidRDefault="00127B74">
            <w:pPr>
              <w:widowControl w:val="0"/>
              <w:tabs>
                <w:tab w:val="left" w:pos="567"/>
              </w:tabs>
              <w:rPr>
                <w:rFonts w:eastAsia="Calibri"/>
                <w:sz w:val="22"/>
                <w:szCs w:val="22"/>
              </w:rPr>
            </w:pPr>
            <w:r>
              <w:rPr>
                <w:rFonts w:eastAsia="Batang"/>
                <w:sz w:val="22"/>
                <w:szCs w:val="22"/>
              </w:rPr>
              <w:sym w:font="Symbol" w:char="F0B3"/>
            </w:r>
            <w:r>
              <w:rPr>
                <w:rFonts w:eastAsia="Batang"/>
                <w:sz w:val="22"/>
                <w:szCs w:val="22"/>
              </w:rPr>
              <w:t xml:space="preserve"> 18 mm</w:t>
            </w:r>
          </w:p>
        </w:tc>
        <w:tc>
          <w:tcPr>
            <w:tcW w:w="2518" w:type="dxa"/>
          </w:tcPr>
          <w:p w14:paraId="669D3D43" w14:textId="77777777" w:rsidR="003A1F32" w:rsidRDefault="00127B74">
            <w:pPr>
              <w:widowControl w:val="0"/>
              <w:tabs>
                <w:tab w:val="left" w:pos="567"/>
              </w:tabs>
              <w:rPr>
                <w:rFonts w:eastAsia="Calibri"/>
                <w:sz w:val="22"/>
                <w:szCs w:val="22"/>
              </w:rPr>
            </w:pPr>
            <w:r>
              <w:rPr>
                <w:rFonts w:eastAsia="Calibri"/>
                <w:sz w:val="22"/>
                <w:szCs w:val="22"/>
              </w:rPr>
              <w:t>&gt; 1 mg/l</w:t>
            </w:r>
          </w:p>
          <w:p w14:paraId="394415A6" w14:textId="77777777" w:rsidR="003A1F32" w:rsidRDefault="00127B74">
            <w:pPr>
              <w:widowControl w:val="0"/>
              <w:tabs>
                <w:tab w:val="left" w:pos="567"/>
              </w:tabs>
              <w:rPr>
                <w:rFonts w:eastAsia="Calibri"/>
                <w:sz w:val="22"/>
                <w:szCs w:val="22"/>
              </w:rPr>
            </w:pPr>
            <w:r>
              <w:rPr>
                <w:rFonts w:eastAsia="Batang"/>
                <w:sz w:val="22"/>
                <w:szCs w:val="22"/>
              </w:rPr>
              <w:t>&lt; 15 mm</w:t>
            </w:r>
          </w:p>
        </w:tc>
      </w:tr>
      <w:tr w:rsidR="003A1F32" w14:paraId="26CE18C5" w14:textId="77777777">
        <w:tc>
          <w:tcPr>
            <w:tcW w:w="3960" w:type="dxa"/>
          </w:tcPr>
          <w:p w14:paraId="726499A2" w14:textId="77777777" w:rsidR="003A1F32" w:rsidRDefault="00127B74">
            <w:pPr>
              <w:widowControl w:val="0"/>
              <w:tabs>
                <w:tab w:val="left" w:pos="567"/>
              </w:tabs>
              <w:rPr>
                <w:rFonts w:eastAsia="Calibri"/>
                <w:i/>
                <w:sz w:val="22"/>
                <w:szCs w:val="22"/>
              </w:rPr>
            </w:pPr>
            <w:r>
              <w:rPr>
                <w:rFonts w:eastAsia="Batang"/>
                <w:i/>
                <w:sz w:val="22"/>
                <w:szCs w:val="22"/>
              </w:rPr>
              <w:t>H. influenzae</w:t>
            </w:r>
          </w:p>
        </w:tc>
        <w:tc>
          <w:tcPr>
            <w:tcW w:w="2700" w:type="dxa"/>
          </w:tcPr>
          <w:p w14:paraId="1866D46A" w14:textId="77777777" w:rsidR="003A1F32" w:rsidRDefault="00127B74">
            <w:pPr>
              <w:widowControl w:val="0"/>
              <w:rPr>
                <w:rFonts w:eastAsia="Batang"/>
                <w:sz w:val="22"/>
                <w:szCs w:val="22"/>
              </w:rPr>
            </w:pPr>
            <w:r>
              <w:rPr>
                <w:rFonts w:eastAsia="Batang"/>
                <w:sz w:val="22"/>
                <w:szCs w:val="22"/>
              </w:rPr>
              <w:t>≤ 0,5 mg/l</w:t>
            </w:r>
          </w:p>
          <w:p w14:paraId="3BEFA406" w14:textId="77777777" w:rsidR="003A1F32" w:rsidRDefault="00127B74">
            <w:pPr>
              <w:widowControl w:val="0"/>
              <w:tabs>
                <w:tab w:val="left" w:pos="567"/>
              </w:tabs>
              <w:rPr>
                <w:rFonts w:eastAsia="Calibri"/>
                <w:sz w:val="22"/>
                <w:szCs w:val="22"/>
              </w:rPr>
            </w:pPr>
            <w:r>
              <w:rPr>
                <w:rFonts w:eastAsia="Batang"/>
                <w:sz w:val="22"/>
                <w:szCs w:val="22"/>
              </w:rPr>
              <w:sym w:font="Symbol" w:char="F0B3"/>
            </w:r>
            <w:r>
              <w:rPr>
                <w:rFonts w:eastAsia="Batang"/>
                <w:sz w:val="22"/>
                <w:szCs w:val="22"/>
              </w:rPr>
              <w:t xml:space="preserve"> 25 mm</w:t>
            </w:r>
          </w:p>
        </w:tc>
        <w:tc>
          <w:tcPr>
            <w:tcW w:w="2518" w:type="dxa"/>
          </w:tcPr>
          <w:p w14:paraId="737458E3" w14:textId="77777777" w:rsidR="003A1F32" w:rsidRDefault="00127B74">
            <w:pPr>
              <w:widowControl w:val="0"/>
              <w:rPr>
                <w:rFonts w:eastAsia="Batang"/>
                <w:sz w:val="22"/>
                <w:szCs w:val="22"/>
              </w:rPr>
            </w:pPr>
            <w:r>
              <w:rPr>
                <w:rFonts w:eastAsia="Batang"/>
                <w:sz w:val="22"/>
                <w:szCs w:val="22"/>
              </w:rPr>
              <w:t>&gt; 0,5 mg/l</w:t>
            </w:r>
          </w:p>
          <w:p w14:paraId="5182ED15" w14:textId="77777777" w:rsidR="003A1F32" w:rsidRDefault="00127B74">
            <w:pPr>
              <w:widowControl w:val="0"/>
              <w:tabs>
                <w:tab w:val="left" w:pos="567"/>
              </w:tabs>
              <w:rPr>
                <w:rFonts w:eastAsia="Calibri"/>
                <w:sz w:val="22"/>
                <w:szCs w:val="22"/>
              </w:rPr>
            </w:pPr>
            <w:r>
              <w:rPr>
                <w:rFonts w:eastAsia="Batang"/>
                <w:sz w:val="22"/>
                <w:szCs w:val="22"/>
              </w:rPr>
              <w:t>&lt; 25 mm</w:t>
            </w:r>
          </w:p>
        </w:tc>
      </w:tr>
      <w:tr w:rsidR="003A1F32" w14:paraId="2C82CC74" w14:textId="77777777">
        <w:tc>
          <w:tcPr>
            <w:tcW w:w="3960" w:type="dxa"/>
          </w:tcPr>
          <w:p w14:paraId="4B9904BF" w14:textId="77777777" w:rsidR="003A1F32" w:rsidRDefault="00127B74">
            <w:pPr>
              <w:widowControl w:val="0"/>
              <w:tabs>
                <w:tab w:val="left" w:pos="567"/>
              </w:tabs>
              <w:rPr>
                <w:rFonts w:eastAsia="Calibri"/>
                <w:i/>
                <w:sz w:val="22"/>
                <w:szCs w:val="22"/>
              </w:rPr>
            </w:pPr>
            <w:r>
              <w:rPr>
                <w:rFonts w:eastAsia="Calibri"/>
                <w:i/>
                <w:sz w:val="22"/>
                <w:szCs w:val="22"/>
              </w:rPr>
              <w:t>M. catarrhalis</w:t>
            </w:r>
          </w:p>
        </w:tc>
        <w:tc>
          <w:tcPr>
            <w:tcW w:w="2700" w:type="dxa"/>
          </w:tcPr>
          <w:p w14:paraId="485802A8" w14:textId="77777777" w:rsidR="003A1F32" w:rsidRDefault="00127B74">
            <w:pPr>
              <w:widowControl w:val="0"/>
              <w:tabs>
                <w:tab w:val="left" w:pos="567"/>
              </w:tabs>
              <w:rPr>
                <w:rFonts w:eastAsia="Calibri"/>
                <w:sz w:val="22"/>
                <w:szCs w:val="22"/>
              </w:rPr>
            </w:pPr>
            <w:r>
              <w:rPr>
                <w:rFonts w:eastAsia="Calibri"/>
                <w:sz w:val="22"/>
                <w:szCs w:val="22"/>
              </w:rPr>
              <w:sym w:font="Symbol" w:char="F0A3"/>
            </w:r>
            <w:r>
              <w:rPr>
                <w:rFonts w:eastAsia="Calibri"/>
                <w:sz w:val="22"/>
                <w:szCs w:val="22"/>
              </w:rPr>
              <w:t> 0,5 mg/l</w:t>
            </w:r>
          </w:p>
          <w:p w14:paraId="736AB6C1" w14:textId="77777777" w:rsidR="003A1F32" w:rsidRDefault="00127B74">
            <w:pPr>
              <w:widowControl w:val="0"/>
              <w:tabs>
                <w:tab w:val="left" w:pos="567"/>
              </w:tabs>
              <w:rPr>
                <w:rFonts w:eastAsia="Calibri"/>
                <w:sz w:val="22"/>
                <w:szCs w:val="22"/>
              </w:rPr>
            </w:pPr>
            <w:r>
              <w:rPr>
                <w:rFonts w:eastAsia="Batang"/>
                <w:sz w:val="22"/>
                <w:szCs w:val="22"/>
              </w:rPr>
              <w:sym w:font="Symbol" w:char="F0B3"/>
            </w:r>
            <w:r>
              <w:rPr>
                <w:rFonts w:eastAsia="Batang"/>
                <w:sz w:val="22"/>
                <w:szCs w:val="22"/>
              </w:rPr>
              <w:t xml:space="preserve"> 23 mm</w:t>
            </w:r>
          </w:p>
        </w:tc>
        <w:tc>
          <w:tcPr>
            <w:tcW w:w="2518" w:type="dxa"/>
          </w:tcPr>
          <w:p w14:paraId="5FF1EE24" w14:textId="77777777" w:rsidR="003A1F32" w:rsidRDefault="00127B74">
            <w:pPr>
              <w:widowControl w:val="0"/>
              <w:tabs>
                <w:tab w:val="left" w:pos="567"/>
              </w:tabs>
              <w:rPr>
                <w:rFonts w:eastAsia="Calibri"/>
                <w:sz w:val="22"/>
                <w:szCs w:val="22"/>
              </w:rPr>
            </w:pPr>
            <w:r>
              <w:rPr>
                <w:rFonts w:eastAsia="Calibri"/>
                <w:sz w:val="22"/>
                <w:szCs w:val="22"/>
              </w:rPr>
              <w:sym w:font="Symbol" w:char="F03E"/>
            </w:r>
            <w:r>
              <w:rPr>
                <w:rFonts w:eastAsia="Calibri"/>
                <w:sz w:val="22"/>
                <w:szCs w:val="22"/>
              </w:rPr>
              <w:t> 0,5 mg/l</w:t>
            </w:r>
          </w:p>
          <w:p w14:paraId="5F49C7CC" w14:textId="77777777" w:rsidR="003A1F32" w:rsidRDefault="00127B74">
            <w:pPr>
              <w:widowControl w:val="0"/>
              <w:tabs>
                <w:tab w:val="left" w:pos="567"/>
              </w:tabs>
              <w:rPr>
                <w:rFonts w:eastAsia="Calibri"/>
                <w:sz w:val="22"/>
                <w:szCs w:val="22"/>
              </w:rPr>
            </w:pPr>
            <w:r>
              <w:rPr>
                <w:rFonts w:eastAsia="Batang"/>
                <w:sz w:val="22"/>
                <w:szCs w:val="22"/>
              </w:rPr>
              <w:t>&lt; 23 mm</w:t>
            </w:r>
          </w:p>
        </w:tc>
      </w:tr>
      <w:tr w:rsidR="003A1F32" w14:paraId="65BEC24E" w14:textId="77777777">
        <w:tc>
          <w:tcPr>
            <w:tcW w:w="3960" w:type="dxa"/>
          </w:tcPr>
          <w:p w14:paraId="30EA54D5" w14:textId="77777777" w:rsidR="003A1F32" w:rsidRDefault="00127B74">
            <w:pPr>
              <w:widowControl w:val="0"/>
              <w:tabs>
                <w:tab w:val="left" w:pos="567"/>
              </w:tabs>
              <w:rPr>
                <w:rFonts w:eastAsia="Calibri"/>
                <w:i/>
                <w:sz w:val="22"/>
                <w:szCs w:val="22"/>
              </w:rPr>
            </w:pPr>
            <w:r>
              <w:rPr>
                <w:rFonts w:eastAsia="Calibri"/>
                <w:i/>
                <w:sz w:val="22"/>
                <w:szCs w:val="22"/>
              </w:rPr>
              <w:t>Enterobacteriaceae</w:t>
            </w:r>
          </w:p>
        </w:tc>
        <w:tc>
          <w:tcPr>
            <w:tcW w:w="2700" w:type="dxa"/>
          </w:tcPr>
          <w:p w14:paraId="28C54F4A" w14:textId="77777777" w:rsidR="003A1F32" w:rsidRDefault="00127B74">
            <w:pPr>
              <w:widowControl w:val="0"/>
              <w:tabs>
                <w:tab w:val="left" w:pos="567"/>
              </w:tabs>
              <w:rPr>
                <w:rFonts w:eastAsia="Calibri"/>
                <w:sz w:val="22"/>
                <w:szCs w:val="22"/>
              </w:rPr>
            </w:pPr>
            <w:r>
              <w:rPr>
                <w:rFonts w:eastAsia="Calibri"/>
                <w:sz w:val="22"/>
                <w:szCs w:val="22"/>
              </w:rPr>
              <w:sym w:font="Symbol" w:char="F0A3"/>
            </w:r>
            <w:r>
              <w:rPr>
                <w:rFonts w:eastAsia="Calibri"/>
                <w:sz w:val="22"/>
                <w:szCs w:val="22"/>
              </w:rPr>
              <w:t> 0,5 mg/l</w:t>
            </w:r>
          </w:p>
          <w:p w14:paraId="347F908B" w14:textId="77777777" w:rsidR="003A1F32" w:rsidRDefault="00127B74">
            <w:pPr>
              <w:widowControl w:val="0"/>
              <w:tabs>
                <w:tab w:val="left" w:pos="567"/>
              </w:tabs>
              <w:rPr>
                <w:rFonts w:eastAsia="Calibri"/>
                <w:sz w:val="22"/>
                <w:szCs w:val="22"/>
              </w:rPr>
            </w:pPr>
            <w:r>
              <w:rPr>
                <w:rFonts w:eastAsia="Batang"/>
                <w:sz w:val="22"/>
                <w:szCs w:val="22"/>
              </w:rPr>
              <w:sym w:font="Symbol" w:char="F0B3"/>
            </w:r>
            <w:r>
              <w:rPr>
                <w:rFonts w:eastAsia="Batang"/>
                <w:sz w:val="22"/>
                <w:szCs w:val="22"/>
              </w:rPr>
              <w:t xml:space="preserve"> 20 mm</w:t>
            </w:r>
          </w:p>
        </w:tc>
        <w:tc>
          <w:tcPr>
            <w:tcW w:w="2518" w:type="dxa"/>
          </w:tcPr>
          <w:p w14:paraId="1CD8E2FD" w14:textId="77777777" w:rsidR="003A1F32" w:rsidRDefault="00127B74">
            <w:pPr>
              <w:widowControl w:val="0"/>
              <w:tabs>
                <w:tab w:val="left" w:pos="567"/>
              </w:tabs>
              <w:rPr>
                <w:rFonts w:eastAsia="Calibri"/>
                <w:sz w:val="22"/>
                <w:szCs w:val="22"/>
              </w:rPr>
            </w:pPr>
            <w:r>
              <w:rPr>
                <w:rFonts w:eastAsia="Calibri"/>
                <w:sz w:val="22"/>
                <w:szCs w:val="22"/>
              </w:rPr>
              <w:sym w:font="Symbol" w:char="F03E"/>
            </w:r>
            <w:r>
              <w:rPr>
                <w:rFonts w:eastAsia="Calibri"/>
                <w:sz w:val="22"/>
                <w:szCs w:val="22"/>
              </w:rPr>
              <w:t> 1 mg/l</w:t>
            </w:r>
          </w:p>
          <w:p w14:paraId="4788CA1E" w14:textId="77777777" w:rsidR="003A1F32" w:rsidRDefault="00127B74">
            <w:pPr>
              <w:widowControl w:val="0"/>
              <w:tabs>
                <w:tab w:val="left" w:pos="567"/>
              </w:tabs>
              <w:rPr>
                <w:rFonts w:eastAsia="Calibri"/>
                <w:sz w:val="22"/>
                <w:szCs w:val="22"/>
              </w:rPr>
            </w:pPr>
            <w:r>
              <w:rPr>
                <w:rFonts w:eastAsia="Batang"/>
                <w:sz w:val="22"/>
                <w:szCs w:val="22"/>
              </w:rPr>
              <w:t>&lt; 17 mm</w:t>
            </w:r>
          </w:p>
        </w:tc>
      </w:tr>
      <w:tr w:rsidR="003A1F32" w14:paraId="79C1C644" w14:textId="77777777">
        <w:tc>
          <w:tcPr>
            <w:tcW w:w="3960" w:type="dxa"/>
          </w:tcPr>
          <w:p w14:paraId="62310945" w14:textId="77777777" w:rsidR="003A1F32" w:rsidRDefault="00127B74">
            <w:pPr>
              <w:widowControl w:val="0"/>
              <w:tabs>
                <w:tab w:val="left" w:pos="567"/>
              </w:tabs>
              <w:rPr>
                <w:rFonts w:eastAsia="Calibri"/>
                <w:sz w:val="22"/>
                <w:szCs w:val="22"/>
              </w:rPr>
            </w:pPr>
            <w:r>
              <w:rPr>
                <w:rFonts w:eastAsia="Calibri"/>
                <w:sz w:val="22"/>
                <w:szCs w:val="22"/>
              </w:rPr>
              <w:t>Nuo rūšies nepriklausančios MSK reikšmės</w:t>
            </w:r>
            <w:r>
              <w:rPr>
                <w:rFonts w:eastAsia="Calibri"/>
                <w:sz w:val="22"/>
                <w:szCs w:val="22"/>
                <w:vertAlign w:val="superscript"/>
              </w:rPr>
              <w:sym w:font="Symbol" w:char="F02A"/>
            </w:r>
          </w:p>
        </w:tc>
        <w:tc>
          <w:tcPr>
            <w:tcW w:w="2700" w:type="dxa"/>
          </w:tcPr>
          <w:p w14:paraId="0E3D7B3B" w14:textId="77777777" w:rsidR="003A1F32" w:rsidRDefault="00127B74">
            <w:pPr>
              <w:widowControl w:val="0"/>
              <w:tabs>
                <w:tab w:val="left" w:pos="567"/>
              </w:tabs>
              <w:rPr>
                <w:rFonts w:eastAsia="Calibri"/>
                <w:sz w:val="22"/>
                <w:szCs w:val="22"/>
              </w:rPr>
            </w:pPr>
            <w:r>
              <w:rPr>
                <w:rFonts w:eastAsia="Calibri"/>
                <w:sz w:val="22"/>
                <w:szCs w:val="22"/>
              </w:rPr>
              <w:sym w:font="Symbol" w:char="F0A3"/>
            </w:r>
            <w:r>
              <w:rPr>
                <w:rFonts w:eastAsia="Calibri"/>
                <w:sz w:val="22"/>
                <w:szCs w:val="22"/>
              </w:rPr>
              <w:t> 0,5 mg/l</w:t>
            </w:r>
          </w:p>
        </w:tc>
        <w:tc>
          <w:tcPr>
            <w:tcW w:w="2518" w:type="dxa"/>
          </w:tcPr>
          <w:p w14:paraId="67AD2DC5" w14:textId="77777777" w:rsidR="003A1F32" w:rsidRDefault="00127B74">
            <w:pPr>
              <w:widowControl w:val="0"/>
              <w:tabs>
                <w:tab w:val="left" w:pos="567"/>
              </w:tabs>
              <w:rPr>
                <w:rFonts w:eastAsia="Calibri"/>
                <w:sz w:val="22"/>
                <w:szCs w:val="22"/>
              </w:rPr>
            </w:pPr>
            <w:r>
              <w:rPr>
                <w:rFonts w:eastAsia="Calibri"/>
                <w:sz w:val="22"/>
                <w:szCs w:val="22"/>
              </w:rPr>
              <w:sym w:font="Symbol" w:char="F03E"/>
            </w:r>
            <w:r>
              <w:rPr>
                <w:rFonts w:eastAsia="Calibri"/>
                <w:sz w:val="22"/>
                <w:szCs w:val="22"/>
              </w:rPr>
              <w:t> 1 mg/l</w:t>
            </w:r>
          </w:p>
        </w:tc>
      </w:tr>
      <w:tr w:rsidR="003A1F32" w14:paraId="428DA461" w14:textId="77777777">
        <w:tc>
          <w:tcPr>
            <w:tcW w:w="9178" w:type="dxa"/>
            <w:gridSpan w:val="3"/>
          </w:tcPr>
          <w:p w14:paraId="19E00788" w14:textId="77777777" w:rsidR="003A1F32" w:rsidRDefault="00127B74">
            <w:pPr>
              <w:widowControl w:val="0"/>
              <w:tabs>
                <w:tab w:val="left" w:pos="567"/>
              </w:tabs>
              <w:rPr>
                <w:rFonts w:eastAsia="Calibri"/>
                <w:sz w:val="22"/>
                <w:szCs w:val="22"/>
              </w:rPr>
            </w:pPr>
            <w:r>
              <w:rPr>
                <w:rFonts w:eastAsia="Calibri"/>
                <w:sz w:val="22"/>
                <w:szCs w:val="22"/>
              </w:rPr>
              <w:t>Nuo rūšies nepriklausančios MSK reikšmės buvo nustatytos remiantis daugiausiai farmakodinamikos ir farmakokinetikos tyrimų duomenimis, todėl nuo atskirų mikroorganizmų rūšių MSK reikšmių nepriklauso. Jos tinka tik toms rūšims, kurių MSK nenurodyta, ir netinka toms rūšims, kurių vertinimo kriterijai dar nenustatyti.</w:t>
            </w:r>
          </w:p>
        </w:tc>
      </w:tr>
    </w:tbl>
    <w:p w14:paraId="4EE7EB03" w14:textId="77777777" w:rsidR="003A1F32" w:rsidRDefault="003A1F32">
      <w:pPr>
        <w:widowControl w:val="0"/>
        <w:tabs>
          <w:tab w:val="left" w:pos="567"/>
        </w:tabs>
        <w:rPr>
          <w:rFonts w:eastAsia="Calibri"/>
          <w:sz w:val="22"/>
          <w:szCs w:val="22"/>
        </w:rPr>
      </w:pPr>
    </w:p>
    <w:p w14:paraId="322FC0C3" w14:textId="77777777" w:rsidR="003A1F32" w:rsidRDefault="00127B74">
      <w:pPr>
        <w:widowControl w:val="0"/>
        <w:tabs>
          <w:tab w:val="left" w:pos="567"/>
        </w:tabs>
        <w:rPr>
          <w:rFonts w:eastAsia="Calibri"/>
          <w:sz w:val="22"/>
          <w:szCs w:val="22"/>
          <w:u w:val="single"/>
        </w:rPr>
      </w:pPr>
      <w:r>
        <w:rPr>
          <w:rFonts w:eastAsia="Calibri"/>
          <w:sz w:val="22"/>
          <w:szCs w:val="22"/>
          <w:u w:val="single"/>
        </w:rPr>
        <w:t>Mikrobiologinis jautrumas</w:t>
      </w:r>
    </w:p>
    <w:p w14:paraId="6D02B72E" w14:textId="77777777" w:rsidR="003A1F32" w:rsidRDefault="00127B74">
      <w:pPr>
        <w:widowControl w:val="0"/>
        <w:tabs>
          <w:tab w:val="left" w:pos="567"/>
        </w:tabs>
        <w:rPr>
          <w:rFonts w:eastAsia="Calibri"/>
          <w:sz w:val="22"/>
          <w:szCs w:val="22"/>
        </w:rPr>
      </w:pPr>
      <w:r>
        <w:rPr>
          <w:rFonts w:eastAsia="Calibri"/>
          <w:sz w:val="22"/>
          <w:szCs w:val="22"/>
        </w:rPr>
        <w:t>Tam tikros rūšies atspariais tapusių mikroorganizmų paplitimas priklausomai nuo geografinės vietos ir laiko gali skirtis, todėl reikia susipažinti su vietine informacija apie atsparumą, ypač gydant sunkias infekcines ligas. Jeigu vietinis mikroorganizmų atsparumas yra toks, kad vaistinio preparato vartojimo nauda bent kai kurių infekcijų atveju yra abejotina, jei reikia, būtina kreiptis į ekspertą patarimo.</w:t>
      </w:r>
    </w:p>
    <w:p w14:paraId="1C3A3E59" w14:textId="77777777" w:rsidR="003A1F32" w:rsidRDefault="003A1F32">
      <w:pPr>
        <w:widowControl w:val="0"/>
        <w:tabs>
          <w:tab w:val="left" w:pos="567"/>
        </w:tabs>
        <w:jc w:val="both"/>
        <w:rPr>
          <w:rFonts w:eastAsia="Calibri"/>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3A1F32" w14:paraId="3ED92E74" w14:textId="77777777">
        <w:tc>
          <w:tcPr>
            <w:tcW w:w="9288" w:type="dxa"/>
            <w:hideMark/>
          </w:tcPr>
          <w:p w14:paraId="01769FB2" w14:textId="77777777" w:rsidR="003A1F32" w:rsidRDefault="00127B74">
            <w:pPr>
              <w:widowControl w:val="0"/>
              <w:tabs>
                <w:tab w:val="left" w:pos="567"/>
              </w:tabs>
              <w:rPr>
                <w:b/>
                <w:snapToGrid w:val="0"/>
                <w:sz w:val="22"/>
                <w:szCs w:val="22"/>
                <w:u w:val="single"/>
                <w:lang w:eastAsia="lt-LT"/>
              </w:rPr>
            </w:pPr>
            <w:r>
              <w:rPr>
                <w:b/>
                <w:snapToGrid w:val="0"/>
                <w:sz w:val="22"/>
                <w:szCs w:val="22"/>
                <w:u w:val="single"/>
                <w:lang w:eastAsia="lt-LT"/>
              </w:rPr>
              <w:t>Jautrūs mikroorganizmai</w:t>
            </w:r>
          </w:p>
        </w:tc>
      </w:tr>
      <w:tr w:rsidR="003A1F32" w14:paraId="088374F4" w14:textId="77777777">
        <w:tc>
          <w:tcPr>
            <w:tcW w:w="9288" w:type="dxa"/>
            <w:hideMark/>
          </w:tcPr>
          <w:p w14:paraId="2CD7FA39" w14:textId="77777777" w:rsidR="003A1F32" w:rsidRDefault="00127B74">
            <w:pPr>
              <w:widowControl w:val="0"/>
              <w:tabs>
                <w:tab w:val="left" w:pos="567"/>
              </w:tabs>
              <w:rPr>
                <w:snapToGrid w:val="0"/>
                <w:sz w:val="22"/>
                <w:szCs w:val="22"/>
                <w:u w:val="single"/>
                <w:lang w:eastAsia="lt-LT"/>
              </w:rPr>
            </w:pPr>
            <w:r>
              <w:rPr>
                <w:bCs/>
                <w:snapToGrid w:val="0"/>
                <w:sz w:val="22"/>
                <w:szCs w:val="22"/>
                <w:u w:val="single"/>
                <w:lang w:eastAsia="lt-LT"/>
              </w:rPr>
              <w:t>Gramteigiami aerobai</w:t>
            </w:r>
          </w:p>
          <w:p w14:paraId="74A73917" w14:textId="77777777" w:rsidR="003A1F32" w:rsidRDefault="00127B74">
            <w:pPr>
              <w:widowControl w:val="0"/>
              <w:tabs>
                <w:tab w:val="left" w:pos="567"/>
              </w:tabs>
              <w:rPr>
                <w:snapToGrid w:val="0"/>
                <w:sz w:val="22"/>
                <w:szCs w:val="22"/>
                <w:lang w:eastAsia="lt-LT"/>
              </w:rPr>
            </w:pPr>
            <w:r>
              <w:rPr>
                <w:i/>
                <w:snapToGrid w:val="0"/>
                <w:sz w:val="22"/>
                <w:szCs w:val="22"/>
                <w:lang w:eastAsia="lt-LT"/>
              </w:rPr>
              <w:t>Staphylococcus aureus</w:t>
            </w:r>
            <w:r>
              <w:rPr>
                <w:snapToGrid w:val="0"/>
                <w:sz w:val="22"/>
                <w:szCs w:val="22"/>
                <w:lang w:eastAsia="lt-LT"/>
              </w:rPr>
              <w:t xml:space="preserve">* </w:t>
            </w:r>
            <w:r>
              <w:rPr>
                <w:snapToGrid w:val="0"/>
                <w:sz w:val="22"/>
                <w:szCs w:val="22"/>
                <w:vertAlign w:val="superscript"/>
                <w:lang w:eastAsia="lt-LT"/>
              </w:rPr>
              <w:t>+</w:t>
            </w:r>
          </w:p>
          <w:p w14:paraId="4E462622" w14:textId="77777777" w:rsidR="003A1F32" w:rsidRDefault="00127B74">
            <w:pPr>
              <w:widowControl w:val="0"/>
              <w:tabs>
                <w:tab w:val="left" w:pos="567"/>
              </w:tabs>
              <w:rPr>
                <w:i/>
                <w:snapToGrid w:val="0"/>
                <w:sz w:val="22"/>
                <w:szCs w:val="22"/>
                <w:lang w:eastAsia="lt-LT"/>
              </w:rPr>
            </w:pPr>
            <w:r>
              <w:rPr>
                <w:i/>
                <w:iCs/>
                <w:snapToGrid w:val="0"/>
                <w:sz w:val="22"/>
                <w:szCs w:val="22"/>
                <w:lang w:eastAsia="lt-LT"/>
              </w:rPr>
              <w:t>Streptococcus agalactiae</w:t>
            </w:r>
            <w:r>
              <w:rPr>
                <w:iCs/>
                <w:snapToGrid w:val="0"/>
                <w:sz w:val="22"/>
                <w:szCs w:val="22"/>
                <w:lang w:eastAsia="lt-LT"/>
              </w:rPr>
              <w:t xml:space="preserve"> (B grupės)</w:t>
            </w:r>
          </w:p>
          <w:p w14:paraId="7431CD13" w14:textId="77777777" w:rsidR="003A1F32" w:rsidRDefault="00127B74">
            <w:pPr>
              <w:widowControl w:val="0"/>
              <w:tabs>
                <w:tab w:val="left" w:pos="567"/>
              </w:tabs>
              <w:rPr>
                <w:i/>
                <w:snapToGrid w:val="0"/>
                <w:sz w:val="22"/>
                <w:szCs w:val="22"/>
                <w:lang w:eastAsia="lt-LT"/>
              </w:rPr>
            </w:pPr>
            <w:r>
              <w:rPr>
                <w:i/>
                <w:iCs/>
                <w:snapToGrid w:val="0"/>
                <w:sz w:val="22"/>
                <w:szCs w:val="22"/>
                <w:lang w:eastAsia="lt-LT"/>
              </w:rPr>
              <w:t xml:space="preserve">Streptococcus milleri </w:t>
            </w:r>
            <w:r>
              <w:rPr>
                <w:iCs/>
                <w:snapToGrid w:val="0"/>
                <w:sz w:val="22"/>
                <w:szCs w:val="22"/>
                <w:lang w:eastAsia="lt-LT"/>
              </w:rPr>
              <w:t>grupė*</w:t>
            </w:r>
            <w:r>
              <w:rPr>
                <w:i/>
                <w:iCs/>
                <w:snapToGrid w:val="0"/>
                <w:sz w:val="22"/>
                <w:szCs w:val="22"/>
                <w:lang w:eastAsia="lt-LT"/>
              </w:rPr>
              <w:t xml:space="preserve"> (S. anginosus, S. constellatus, S. intermedius</w:t>
            </w:r>
            <w:r>
              <w:rPr>
                <w:iCs/>
                <w:snapToGrid w:val="0"/>
                <w:sz w:val="22"/>
                <w:szCs w:val="22"/>
                <w:lang w:eastAsia="lt-LT"/>
              </w:rPr>
              <w:t>)</w:t>
            </w:r>
          </w:p>
          <w:p w14:paraId="3595533B" w14:textId="77777777" w:rsidR="003A1F32" w:rsidRDefault="00127B74">
            <w:pPr>
              <w:widowControl w:val="0"/>
              <w:tabs>
                <w:tab w:val="left" w:pos="567"/>
              </w:tabs>
              <w:rPr>
                <w:i/>
                <w:snapToGrid w:val="0"/>
                <w:sz w:val="22"/>
                <w:szCs w:val="22"/>
                <w:lang w:eastAsia="lt-LT"/>
              </w:rPr>
            </w:pPr>
            <w:r>
              <w:rPr>
                <w:bCs/>
                <w:i/>
                <w:snapToGrid w:val="0"/>
                <w:sz w:val="22"/>
                <w:szCs w:val="22"/>
                <w:lang w:eastAsia="lt-LT"/>
              </w:rPr>
              <w:t>Streptotoccus pneumoniae</w:t>
            </w:r>
            <w:r>
              <w:rPr>
                <w:snapToGrid w:val="0"/>
                <w:sz w:val="22"/>
                <w:szCs w:val="22"/>
                <w:lang w:eastAsia="lt-LT"/>
              </w:rPr>
              <w:t>*</w:t>
            </w:r>
          </w:p>
          <w:p w14:paraId="3CA6C5B1" w14:textId="77777777" w:rsidR="003A1F32" w:rsidRDefault="00127B74">
            <w:pPr>
              <w:widowControl w:val="0"/>
              <w:tabs>
                <w:tab w:val="left" w:pos="567"/>
              </w:tabs>
              <w:rPr>
                <w:bCs/>
                <w:snapToGrid w:val="0"/>
                <w:sz w:val="22"/>
                <w:szCs w:val="22"/>
                <w:lang w:eastAsia="lt-LT"/>
              </w:rPr>
            </w:pPr>
            <w:r>
              <w:rPr>
                <w:bCs/>
                <w:i/>
                <w:snapToGrid w:val="0"/>
                <w:sz w:val="22"/>
                <w:szCs w:val="22"/>
                <w:lang w:eastAsia="lt-LT"/>
              </w:rPr>
              <w:t>Streptotoccus pyogenes</w:t>
            </w:r>
            <w:r>
              <w:rPr>
                <w:snapToGrid w:val="0"/>
                <w:sz w:val="22"/>
                <w:szCs w:val="22"/>
                <w:lang w:eastAsia="lt-LT"/>
              </w:rPr>
              <w:t>*</w:t>
            </w:r>
            <w:r>
              <w:rPr>
                <w:bCs/>
                <w:i/>
                <w:snapToGrid w:val="0"/>
                <w:sz w:val="22"/>
                <w:szCs w:val="22"/>
                <w:lang w:eastAsia="lt-LT"/>
              </w:rPr>
              <w:t xml:space="preserve"> </w:t>
            </w:r>
            <w:r>
              <w:rPr>
                <w:bCs/>
                <w:snapToGrid w:val="0"/>
                <w:sz w:val="22"/>
                <w:szCs w:val="22"/>
                <w:lang w:eastAsia="lt-LT"/>
              </w:rPr>
              <w:t>(A grupės)</w:t>
            </w:r>
          </w:p>
          <w:p w14:paraId="64FAE72C" w14:textId="77777777" w:rsidR="003A1F32" w:rsidRDefault="00127B74">
            <w:pPr>
              <w:widowControl w:val="0"/>
              <w:tabs>
                <w:tab w:val="left" w:pos="567"/>
              </w:tabs>
              <w:rPr>
                <w:snapToGrid w:val="0"/>
                <w:sz w:val="22"/>
                <w:szCs w:val="22"/>
                <w:lang w:eastAsia="lt-LT"/>
              </w:rPr>
            </w:pPr>
            <w:r>
              <w:rPr>
                <w:rFonts w:eastAsia="Batang"/>
                <w:i/>
                <w:snapToGrid w:val="0"/>
                <w:sz w:val="22"/>
                <w:szCs w:val="22"/>
                <w:lang w:eastAsia="lt-LT"/>
              </w:rPr>
              <w:t xml:space="preserve">Streptococcus viridans </w:t>
            </w:r>
            <w:r>
              <w:rPr>
                <w:rFonts w:eastAsia="Batang"/>
                <w:snapToGrid w:val="0"/>
                <w:sz w:val="22"/>
                <w:szCs w:val="22"/>
                <w:lang w:eastAsia="lt-LT"/>
              </w:rPr>
              <w:t>grupė</w:t>
            </w:r>
            <w:r>
              <w:rPr>
                <w:rFonts w:eastAsia="Batang"/>
                <w:i/>
                <w:snapToGrid w:val="0"/>
                <w:sz w:val="22"/>
                <w:szCs w:val="22"/>
                <w:lang w:eastAsia="lt-LT"/>
              </w:rPr>
              <w:t xml:space="preserve"> (S. viridans, S. mutans, S. mitis, S. sanguinis, S. salivarius, S. thermophilus)</w:t>
            </w:r>
          </w:p>
        </w:tc>
      </w:tr>
      <w:tr w:rsidR="003A1F32" w14:paraId="69CB3A96" w14:textId="77777777">
        <w:tc>
          <w:tcPr>
            <w:tcW w:w="9288" w:type="dxa"/>
            <w:hideMark/>
          </w:tcPr>
          <w:p w14:paraId="362A72AF" w14:textId="77777777" w:rsidR="003A1F32" w:rsidRDefault="00127B74">
            <w:pPr>
              <w:widowControl w:val="0"/>
              <w:tabs>
                <w:tab w:val="left" w:pos="567"/>
              </w:tabs>
              <w:rPr>
                <w:snapToGrid w:val="0"/>
                <w:sz w:val="22"/>
                <w:szCs w:val="22"/>
                <w:u w:val="single"/>
                <w:lang w:eastAsia="lt-LT"/>
              </w:rPr>
            </w:pPr>
            <w:r>
              <w:rPr>
                <w:bCs/>
                <w:snapToGrid w:val="0"/>
                <w:sz w:val="22"/>
                <w:szCs w:val="22"/>
                <w:u w:val="single"/>
                <w:lang w:eastAsia="lt-LT"/>
              </w:rPr>
              <w:t>Gramneigiami aerobai</w:t>
            </w:r>
          </w:p>
          <w:p w14:paraId="157E6657" w14:textId="77777777" w:rsidR="003A1F32" w:rsidRDefault="00127B74">
            <w:pPr>
              <w:widowControl w:val="0"/>
              <w:tabs>
                <w:tab w:val="left" w:pos="567"/>
              </w:tabs>
              <w:rPr>
                <w:i/>
                <w:snapToGrid w:val="0"/>
                <w:sz w:val="22"/>
                <w:szCs w:val="22"/>
                <w:lang w:eastAsia="lt-LT"/>
              </w:rPr>
            </w:pPr>
            <w:r>
              <w:rPr>
                <w:i/>
                <w:snapToGrid w:val="0"/>
                <w:sz w:val="22"/>
                <w:szCs w:val="22"/>
                <w:lang w:eastAsia="lt-LT"/>
              </w:rPr>
              <w:t>Acinetobacter baumanii</w:t>
            </w:r>
          </w:p>
          <w:p w14:paraId="2D28C503" w14:textId="77777777" w:rsidR="003A1F32" w:rsidRDefault="00127B74">
            <w:pPr>
              <w:widowControl w:val="0"/>
              <w:tabs>
                <w:tab w:val="left" w:pos="567"/>
              </w:tabs>
              <w:rPr>
                <w:snapToGrid w:val="0"/>
                <w:sz w:val="22"/>
                <w:szCs w:val="22"/>
                <w:lang w:eastAsia="lt-LT"/>
              </w:rPr>
            </w:pPr>
            <w:r>
              <w:rPr>
                <w:i/>
                <w:snapToGrid w:val="0"/>
                <w:sz w:val="22"/>
                <w:szCs w:val="22"/>
                <w:lang w:eastAsia="lt-LT"/>
              </w:rPr>
              <w:t>Haemophilus influenzae</w:t>
            </w:r>
            <w:r>
              <w:rPr>
                <w:snapToGrid w:val="0"/>
                <w:sz w:val="22"/>
                <w:szCs w:val="22"/>
                <w:lang w:eastAsia="lt-LT"/>
              </w:rPr>
              <w:t>*</w:t>
            </w:r>
          </w:p>
          <w:p w14:paraId="101AE0C8" w14:textId="77777777" w:rsidR="003A1F32" w:rsidRDefault="00127B74">
            <w:pPr>
              <w:widowControl w:val="0"/>
              <w:tabs>
                <w:tab w:val="left" w:pos="567"/>
              </w:tabs>
              <w:rPr>
                <w:i/>
                <w:snapToGrid w:val="0"/>
                <w:sz w:val="22"/>
                <w:szCs w:val="22"/>
                <w:lang w:eastAsia="lt-LT"/>
              </w:rPr>
            </w:pPr>
            <w:r>
              <w:rPr>
                <w:rFonts w:eastAsia="Batang"/>
                <w:i/>
                <w:snapToGrid w:val="0"/>
                <w:sz w:val="22"/>
                <w:szCs w:val="22"/>
                <w:lang w:eastAsia="lt-LT"/>
              </w:rPr>
              <w:t>Legionella pneumophila</w:t>
            </w:r>
          </w:p>
          <w:p w14:paraId="722E0037" w14:textId="77777777" w:rsidR="003A1F32" w:rsidRDefault="00127B74">
            <w:pPr>
              <w:widowControl w:val="0"/>
              <w:tabs>
                <w:tab w:val="left" w:pos="567"/>
              </w:tabs>
              <w:rPr>
                <w:snapToGrid w:val="0"/>
                <w:sz w:val="22"/>
                <w:szCs w:val="22"/>
                <w:lang w:eastAsia="lt-LT"/>
              </w:rPr>
            </w:pPr>
            <w:r>
              <w:rPr>
                <w:i/>
                <w:iCs/>
                <w:snapToGrid w:val="0"/>
                <w:sz w:val="22"/>
                <w:szCs w:val="22"/>
                <w:lang w:eastAsia="lt-LT"/>
              </w:rPr>
              <w:t>Moraxella (Branchamella) catarrhalis</w:t>
            </w:r>
            <w:r>
              <w:rPr>
                <w:snapToGrid w:val="0"/>
                <w:sz w:val="22"/>
                <w:szCs w:val="22"/>
                <w:lang w:eastAsia="lt-LT"/>
              </w:rPr>
              <w:t>*</w:t>
            </w:r>
          </w:p>
        </w:tc>
      </w:tr>
      <w:tr w:rsidR="003A1F32" w14:paraId="746E8AAC" w14:textId="77777777">
        <w:tc>
          <w:tcPr>
            <w:tcW w:w="9288" w:type="dxa"/>
            <w:hideMark/>
          </w:tcPr>
          <w:p w14:paraId="34936908" w14:textId="77777777" w:rsidR="003A1F32" w:rsidRDefault="00127B74">
            <w:pPr>
              <w:widowControl w:val="0"/>
              <w:tabs>
                <w:tab w:val="left" w:pos="567"/>
              </w:tabs>
              <w:rPr>
                <w:bCs/>
                <w:snapToGrid w:val="0"/>
                <w:sz w:val="22"/>
                <w:szCs w:val="22"/>
                <w:u w:val="single"/>
                <w:lang w:eastAsia="lt-LT"/>
              </w:rPr>
            </w:pPr>
            <w:r>
              <w:rPr>
                <w:bCs/>
                <w:snapToGrid w:val="0"/>
                <w:sz w:val="22"/>
                <w:szCs w:val="22"/>
                <w:u w:val="single"/>
                <w:lang w:eastAsia="lt-LT"/>
              </w:rPr>
              <w:t>Anaerobai</w:t>
            </w:r>
          </w:p>
          <w:p w14:paraId="163117E6" w14:textId="77777777" w:rsidR="003A1F32" w:rsidRDefault="00127B74">
            <w:pPr>
              <w:widowControl w:val="0"/>
              <w:tabs>
                <w:tab w:val="left" w:pos="567"/>
              </w:tabs>
              <w:rPr>
                <w:snapToGrid w:val="0"/>
                <w:sz w:val="22"/>
                <w:szCs w:val="22"/>
                <w:lang w:eastAsia="lt-LT"/>
              </w:rPr>
            </w:pPr>
            <w:r>
              <w:rPr>
                <w:i/>
                <w:iCs/>
                <w:snapToGrid w:val="0"/>
                <w:sz w:val="22"/>
                <w:szCs w:val="22"/>
                <w:lang w:eastAsia="lt-LT"/>
              </w:rPr>
              <w:t xml:space="preserve">Prevotella </w:t>
            </w:r>
            <w:r>
              <w:rPr>
                <w:iCs/>
                <w:snapToGrid w:val="0"/>
                <w:sz w:val="22"/>
                <w:szCs w:val="22"/>
                <w:lang w:eastAsia="lt-LT"/>
              </w:rPr>
              <w:t>rūšys</w:t>
            </w:r>
          </w:p>
        </w:tc>
      </w:tr>
      <w:tr w:rsidR="003A1F32" w14:paraId="7C501E9B" w14:textId="77777777">
        <w:tc>
          <w:tcPr>
            <w:tcW w:w="9288" w:type="dxa"/>
            <w:hideMark/>
          </w:tcPr>
          <w:p w14:paraId="4FCAEA8F" w14:textId="77777777" w:rsidR="003A1F32" w:rsidRDefault="00127B74">
            <w:pPr>
              <w:widowControl w:val="0"/>
              <w:tabs>
                <w:tab w:val="left" w:pos="567"/>
              </w:tabs>
              <w:rPr>
                <w:snapToGrid w:val="0"/>
                <w:sz w:val="22"/>
                <w:szCs w:val="22"/>
                <w:u w:val="single"/>
                <w:lang w:eastAsia="lt-LT"/>
              </w:rPr>
            </w:pPr>
            <w:r>
              <w:rPr>
                <w:iCs/>
                <w:snapToGrid w:val="0"/>
                <w:sz w:val="22"/>
                <w:szCs w:val="22"/>
                <w:u w:val="single"/>
                <w:lang w:eastAsia="lt-LT"/>
              </w:rPr>
              <w:t>Kiti mikroorganizmai</w:t>
            </w:r>
          </w:p>
          <w:p w14:paraId="36955661" w14:textId="77777777" w:rsidR="003A1F32" w:rsidRDefault="00127B74">
            <w:pPr>
              <w:widowControl w:val="0"/>
              <w:tabs>
                <w:tab w:val="left" w:pos="567"/>
              </w:tabs>
              <w:rPr>
                <w:snapToGrid w:val="0"/>
                <w:sz w:val="22"/>
                <w:szCs w:val="22"/>
                <w:lang w:eastAsia="lt-LT"/>
              </w:rPr>
            </w:pPr>
            <w:r>
              <w:rPr>
                <w:i/>
                <w:iCs/>
                <w:snapToGrid w:val="0"/>
                <w:sz w:val="22"/>
                <w:szCs w:val="22"/>
                <w:lang w:eastAsia="lt-LT"/>
              </w:rPr>
              <w:t>Chlamydophila (Chlamydia) pneumoniae</w:t>
            </w:r>
            <w:r>
              <w:rPr>
                <w:snapToGrid w:val="0"/>
                <w:sz w:val="22"/>
                <w:szCs w:val="22"/>
                <w:lang w:eastAsia="lt-LT"/>
              </w:rPr>
              <w:t>*</w:t>
            </w:r>
          </w:p>
          <w:p w14:paraId="1A1F8655" w14:textId="77777777" w:rsidR="003A1F32" w:rsidRDefault="00127B74">
            <w:pPr>
              <w:widowControl w:val="0"/>
              <w:tabs>
                <w:tab w:val="left" w:pos="567"/>
              </w:tabs>
              <w:rPr>
                <w:i/>
                <w:snapToGrid w:val="0"/>
                <w:sz w:val="22"/>
                <w:szCs w:val="22"/>
                <w:lang w:eastAsia="lt-LT"/>
              </w:rPr>
            </w:pPr>
            <w:r>
              <w:rPr>
                <w:i/>
                <w:snapToGrid w:val="0"/>
                <w:sz w:val="22"/>
                <w:szCs w:val="22"/>
                <w:lang w:eastAsia="lt-LT"/>
              </w:rPr>
              <w:t>Coxiella burnetii</w:t>
            </w:r>
          </w:p>
          <w:p w14:paraId="46711C1B" w14:textId="77777777" w:rsidR="003A1F32" w:rsidRDefault="00127B74">
            <w:pPr>
              <w:widowControl w:val="0"/>
              <w:tabs>
                <w:tab w:val="left" w:pos="567"/>
              </w:tabs>
              <w:rPr>
                <w:i/>
                <w:snapToGrid w:val="0"/>
                <w:sz w:val="22"/>
                <w:szCs w:val="22"/>
                <w:lang w:eastAsia="lt-LT"/>
              </w:rPr>
            </w:pPr>
            <w:r>
              <w:rPr>
                <w:i/>
                <w:snapToGrid w:val="0"/>
                <w:sz w:val="22"/>
                <w:szCs w:val="22"/>
                <w:lang w:eastAsia="lt-LT"/>
              </w:rPr>
              <w:t>Mycoplasma pneumoniae*</w:t>
            </w:r>
          </w:p>
        </w:tc>
      </w:tr>
      <w:tr w:rsidR="003A1F32" w14:paraId="7C29855E" w14:textId="77777777">
        <w:tc>
          <w:tcPr>
            <w:tcW w:w="9288" w:type="dxa"/>
            <w:hideMark/>
          </w:tcPr>
          <w:p w14:paraId="28B3289B" w14:textId="77777777" w:rsidR="003A1F32" w:rsidRDefault="00127B74">
            <w:pPr>
              <w:widowControl w:val="0"/>
              <w:tabs>
                <w:tab w:val="left" w:pos="567"/>
              </w:tabs>
              <w:rPr>
                <w:b/>
                <w:snapToGrid w:val="0"/>
                <w:sz w:val="22"/>
                <w:szCs w:val="22"/>
                <w:u w:val="single"/>
                <w:lang w:eastAsia="lt-LT"/>
              </w:rPr>
            </w:pPr>
            <w:r>
              <w:rPr>
                <w:b/>
                <w:bCs/>
                <w:snapToGrid w:val="0"/>
                <w:sz w:val="22"/>
                <w:szCs w:val="22"/>
                <w:u w:val="single"/>
                <w:lang w:eastAsia="lt-LT"/>
              </w:rPr>
              <w:t>Mikroorganizmai, kurių įgytas atsparumas gali būti svarbus</w:t>
            </w:r>
          </w:p>
        </w:tc>
      </w:tr>
      <w:tr w:rsidR="003A1F32" w14:paraId="616D2754" w14:textId="77777777">
        <w:tc>
          <w:tcPr>
            <w:tcW w:w="9288" w:type="dxa"/>
            <w:hideMark/>
          </w:tcPr>
          <w:p w14:paraId="5FEE56CA" w14:textId="77777777" w:rsidR="003A1F32" w:rsidRDefault="00127B74">
            <w:pPr>
              <w:widowControl w:val="0"/>
              <w:tabs>
                <w:tab w:val="left" w:pos="567"/>
              </w:tabs>
              <w:rPr>
                <w:snapToGrid w:val="0"/>
                <w:sz w:val="22"/>
                <w:szCs w:val="22"/>
                <w:u w:val="single"/>
                <w:lang w:eastAsia="lt-LT"/>
              </w:rPr>
            </w:pPr>
            <w:r>
              <w:rPr>
                <w:iCs/>
                <w:snapToGrid w:val="0"/>
                <w:sz w:val="22"/>
                <w:szCs w:val="22"/>
                <w:u w:val="single"/>
                <w:lang w:eastAsia="lt-LT"/>
              </w:rPr>
              <w:t>Gramteigiami aerobai</w:t>
            </w:r>
          </w:p>
          <w:p w14:paraId="55847619" w14:textId="77777777" w:rsidR="003A1F32" w:rsidRDefault="00127B74">
            <w:pPr>
              <w:widowControl w:val="0"/>
              <w:tabs>
                <w:tab w:val="left" w:pos="567"/>
              </w:tabs>
              <w:rPr>
                <w:iCs/>
                <w:snapToGrid w:val="0"/>
                <w:sz w:val="22"/>
                <w:szCs w:val="22"/>
                <w:lang w:eastAsia="lt-LT"/>
              </w:rPr>
            </w:pPr>
            <w:r>
              <w:rPr>
                <w:i/>
                <w:iCs/>
                <w:snapToGrid w:val="0"/>
                <w:sz w:val="22"/>
                <w:szCs w:val="22"/>
                <w:lang w:eastAsia="lt-LT"/>
              </w:rPr>
              <w:t>Enterococcus faecalis</w:t>
            </w:r>
            <w:r>
              <w:rPr>
                <w:iCs/>
                <w:snapToGrid w:val="0"/>
                <w:sz w:val="22"/>
                <w:szCs w:val="22"/>
                <w:lang w:eastAsia="lt-LT"/>
              </w:rPr>
              <w:t>*</w:t>
            </w:r>
          </w:p>
          <w:p w14:paraId="55B37A71" w14:textId="77777777" w:rsidR="003A1F32" w:rsidRDefault="00127B74">
            <w:pPr>
              <w:widowControl w:val="0"/>
              <w:tabs>
                <w:tab w:val="left" w:pos="567"/>
              </w:tabs>
              <w:rPr>
                <w:i/>
                <w:snapToGrid w:val="0"/>
                <w:sz w:val="22"/>
                <w:szCs w:val="22"/>
                <w:lang w:eastAsia="lt-LT"/>
              </w:rPr>
            </w:pPr>
            <w:r>
              <w:rPr>
                <w:i/>
                <w:snapToGrid w:val="0"/>
                <w:sz w:val="22"/>
                <w:szCs w:val="22"/>
                <w:lang w:eastAsia="lt-LT"/>
              </w:rPr>
              <w:t>Enterococcus faecium*</w:t>
            </w:r>
          </w:p>
        </w:tc>
      </w:tr>
      <w:tr w:rsidR="003A1F32" w14:paraId="13A0493D" w14:textId="77777777">
        <w:tc>
          <w:tcPr>
            <w:tcW w:w="9288" w:type="dxa"/>
            <w:hideMark/>
          </w:tcPr>
          <w:p w14:paraId="338A9908" w14:textId="77777777" w:rsidR="003A1F32" w:rsidRDefault="00127B74">
            <w:pPr>
              <w:widowControl w:val="0"/>
              <w:tabs>
                <w:tab w:val="left" w:pos="567"/>
              </w:tabs>
              <w:rPr>
                <w:snapToGrid w:val="0"/>
                <w:sz w:val="22"/>
                <w:szCs w:val="22"/>
                <w:u w:val="single"/>
                <w:lang w:eastAsia="lt-LT"/>
              </w:rPr>
            </w:pPr>
            <w:r>
              <w:rPr>
                <w:snapToGrid w:val="0"/>
                <w:sz w:val="22"/>
                <w:szCs w:val="22"/>
                <w:u w:val="single"/>
                <w:lang w:eastAsia="lt-LT"/>
              </w:rPr>
              <w:t>Gramneigiami aerobai</w:t>
            </w:r>
          </w:p>
          <w:p w14:paraId="671DA7BD" w14:textId="77777777" w:rsidR="003A1F32" w:rsidRDefault="00127B74">
            <w:pPr>
              <w:widowControl w:val="0"/>
              <w:tabs>
                <w:tab w:val="left" w:pos="567"/>
              </w:tabs>
              <w:rPr>
                <w:snapToGrid w:val="0"/>
                <w:sz w:val="22"/>
                <w:szCs w:val="22"/>
                <w:lang w:eastAsia="lt-LT"/>
              </w:rPr>
            </w:pPr>
            <w:r>
              <w:rPr>
                <w:i/>
                <w:snapToGrid w:val="0"/>
                <w:sz w:val="22"/>
                <w:szCs w:val="22"/>
                <w:lang w:eastAsia="lt-LT"/>
              </w:rPr>
              <w:t>Enterobacter cloacae</w:t>
            </w:r>
            <w:r>
              <w:rPr>
                <w:iCs/>
                <w:snapToGrid w:val="0"/>
                <w:sz w:val="22"/>
                <w:szCs w:val="22"/>
                <w:lang w:eastAsia="lt-LT"/>
              </w:rPr>
              <w:t>*</w:t>
            </w:r>
          </w:p>
          <w:p w14:paraId="77B8E3B6" w14:textId="77777777" w:rsidR="003A1F32" w:rsidRDefault="00127B74">
            <w:pPr>
              <w:widowControl w:val="0"/>
              <w:tabs>
                <w:tab w:val="left" w:pos="567"/>
              </w:tabs>
              <w:rPr>
                <w:i/>
                <w:snapToGrid w:val="0"/>
                <w:sz w:val="22"/>
                <w:szCs w:val="22"/>
                <w:lang w:eastAsia="lt-LT"/>
              </w:rPr>
            </w:pPr>
            <w:r>
              <w:rPr>
                <w:i/>
                <w:iCs/>
                <w:snapToGrid w:val="0"/>
                <w:sz w:val="22"/>
                <w:szCs w:val="22"/>
                <w:lang w:eastAsia="lt-LT"/>
              </w:rPr>
              <w:t>Escherichia coli</w:t>
            </w:r>
            <w:r>
              <w:rPr>
                <w:iCs/>
                <w:snapToGrid w:val="0"/>
                <w:sz w:val="22"/>
                <w:szCs w:val="22"/>
                <w:lang w:eastAsia="lt-LT"/>
              </w:rPr>
              <w:t xml:space="preserve">* </w:t>
            </w:r>
            <w:r>
              <w:rPr>
                <w:i/>
                <w:snapToGrid w:val="0"/>
                <w:sz w:val="22"/>
                <w:szCs w:val="22"/>
                <w:vertAlign w:val="superscript"/>
                <w:lang w:eastAsia="lt-LT"/>
              </w:rPr>
              <w:sym w:font="Symbol" w:char="F0B9"/>
            </w:r>
          </w:p>
          <w:p w14:paraId="0B04A618" w14:textId="77777777" w:rsidR="003A1F32" w:rsidRDefault="00127B74">
            <w:pPr>
              <w:widowControl w:val="0"/>
              <w:tabs>
                <w:tab w:val="left" w:pos="567"/>
              </w:tabs>
              <w:rPr>
                <w:i/>
                <w:snapToGrid w:val="0"/>
                <w:sz w:val="22"/>
                <w:szCs w:val="22"/>
                <w:lang w:eastAsia="lt-LT"/>
              </w:rPr>
            </w:pPr>
            <w:r>
              <w:rPr>
                <w:i/>
                <w:snapToGrid w:val="0"/>
                <w:sz w:val="22"/>
                <w:szCs w:val="22"/>
                <w:lang w:eastAsia="lt-LT"/>
              </w:rPr>
              <w:t>Klebsiella oxytoca</w:t>
            </w:r>
          </w:p>
          <w:p w14:paraId="4C64ACA0" w14:textId="77777777" w:rsidR="003A1F32" w:rsidRDefault="00127B74">
            <w:pPr>
              <w:widowControl w:val="0"/>
              <w:tabs>
                <w:tab w:val="left" w:pos="567"/>
              </w:tabs>
              <w:rPr>
                <w:i/>
                <w:snapToGrid w:val="0"/>
                <w:sz w:val="22"/>
                <w:szCs w:val="22"/>
                <w:lang w:eastAsia="lt-LT"/>
              </w:rPr>
            </w:pPr>
            <w:r>
              <w:rPr>
                <w:rFonts w:eastAsia="Batang"/>
                <w:i/>
                <w:snapToGrid w:val="0"/>
                <w:sz w:val="22"/>
                <w:szCs w:val="22"/>
                <w:lang w:eastAsia="lt-LT"/>
              </w:rPr>
              <w:t>Klebsiella pneumoniae</w:t>
            </w:r>
            <w:r>
              <w:rPr>
                <w:rFonts w:eastAsia="Batang"/>
                <w:snapToGrid w:val="0"/>
                <w:sz w:val="22"/>
                <w:szCs w:val="22"/>
                <w:lang w:eastAsia="lt-LT"/>
              </w:rPr>
              <w:t>*</w:t>
            </w:r>
            <w:r>
              <w:rPr>
                <w:rFonts w:eastAsia="Batang"/>
                <w:snapToGrid w:val="0"/>
                <w:sz w:val="22"/>
                <w:szCs w:val="22"/>
                <w:vertAlign w:val="superscript"/>
                <w:lang w:eastAsia="lt-LT"/>
              </w:rPr>
              <w:t>#</w:t>
            </w:r>
          </w:p>
          <w:p w14:paraId="4D3F6205" w14:textId="77777777" w:rsidR="003A1F32" w:rsidRDefault="00127B74">
            <w:pPr>
              <w:widowControl w:val="0"/>
              <w:tabs>
                <w:tab w:val="left" w:pos="567"/>
              </w:tabs>
              <w:rPr>
                <w:i/>
                <w:snapToGrid w:val="0"/>
                <w:sz w:val="22"/>
                <w:szCs w:val="22"/>
                <w:lang w:eastAsia="lt-LT"/>
              </w:rPr>
            </w:pPr>
            <w:r>
              <w:rPr>
                <w:i/>
                <w:snapToGrid w:val="0"/>
                <w:sz w:val="22"/>
                <w:szCs w:val="22"/>
                <w:lang w:eastAsia="lt-LT"/>
              </w:rPr>
              <w:t>Proteus mirabilis</w:t>
            </w:r>
            <w:r>
              <w:rPr>
                <w:snapToGrid w:val="0"/>
                <w:sz w:val="22"/>
                <w:szCs w:val="22"/>
                <w:lang w:eastAsia="lt-LT"/>
              </w:rPr>
              <w:t xml:space="preserve">* </w:t>
            </w:r>
          </w:p>
        </w:tc>
      </w:tr>
      <w:tr w:rsidR="003A1F32" w14:paraId="09FBB848" w14:textId="77777777">
        <w:tc>
          <w:tcPr>
            <w:tcW w:w="9288" w:type="dxa"/>
            <w:hideMark/>
          </w:tcPr>
          <w:p w14:paraId="07266076" w14:textId="77777777" w:rsidR="003A1F32" w:rsidRDefault="00127B74">
            <w:pPr>
              <w:widowControl w:val="0"/>
              <w:tabs>
                <w:tab w:val="left" w:pos="567"/>
              </w:tabs>
              <w:rPr>
                <w:snapToGrid w:val="0"/>
                <w:sz w:val="22"/>
                <w:szCs w:val="22"/>
                <w:u w:val="single"/>
                <w:lang w:eastAsia="lt-LT"/>
              </w:rPr>
            </w:pPr>
            <w:r>
              <w:rPr>
                <w:bCs/>
                <w:snapToGrid w:val="0"/>
                <w:sz w:val="22"/>
                <w:szCs w:val="22"/>
                <w:u w:val="single"/>
                <w:lang w:eastAsia="lt-LT"/>
              </w:rPr>
              <w:t>Anaerobai</w:t>
            </w:r>
          </w:p>
          <w:p w14:paraId="664F444A" w14:textId="77777777" w:rsidR="003A1F32" w:rsidRDefault="00127B74">
            <w:pPr>
              <w:widowControl w:val="0"/>
              <w:tabs>
                <w:tab w:val="left" w:pos="567"/>
              </w:tabs>
              <w:rPr>
                <w:i/>
                <w:snapToGrid w:val="0"/>
                <w:sz w:val="22"/>
                <w:szCs w:val="22"/>
                <w:lang w:eastAsia="lt-LT"/>
              </w:rPr>
            </w:pPr>
            <w:r>
              <w:rPr>
                <w:i/>
                <w:iCs/>
                <w:snapToGrid w:val="0"/>
                <w:sz w:val="22"/>
                <w:szCs w:val="22"/>
                <w:lang w:eastAsia="lt-LT"/>
              </w:rPr>
              <w:t>Bacteroides fragilis</w:t>
            </w:r>
            <w:r>
              <w:rPr>
                <w:rFonts w:eastAsia="Batang"/>
                <w:snapToGrid w:val="0"/>
                <w:sz w:val="22"/>
                <w:szCs w:val="22"/>
                <w:lang w:eastAsia="lt-LT"/>
              </w:rPr>
              <w:t>*</w:t>
            </w:r>
          </w:p>
        </w:tc>
      </w:tr>
      <w:tr w:rsidR="003A1F32" w14:paraId="65D66C97" w14:textId="77777777">
        <w:tc>
          <w:tcPr>
            <w:tcW w:w="9288" w:type="dxa"/>
            <w:hideMark/>
          </w:tcPr>
          <w:p w14:paraId="18D95D21" w14:textId="77777777" w:rsidR="003A1F32" w:rsidRDefault="00127B74">
            <w:pPr>
              <w:widowControl w:val="0"/>
              <w:tabs>
                <w:tab w:val="left" w:pos="567"/>
              </w:tabs>
              <w:rPr>
                <w:b/>
                <w:snapToGrid w:val="0"/>
                <w:sz w:val="22"/>
                <w:szCs w:val="22"/>
                <w:u w:val="single"/>
                <w:lang w:eastAsia="lt-LT"/>
              </w:rPr>
            </w:pPr>
            <w:r>
              <w:rPr>
                <w:b/>
                <w:snapToGrid w:val="0"/>
                <w:sz w:val="22"/>
                <w:szCs w:val="22"/>
                <w:u w:val="single"/>
                <w:lang w:eastAsia="lt-LT"/>
              </w:rPr>
              <w:t>Paprastai atsparūs mikroorganizmai</w:t>
            </w:r>
          </w:p>
        </w:tc>
      </w:tr>
      <w:tr w:rsidR="003A1F32" w14:paraId="274B86DB" w14:textId="77777777">
        <w:tc>
          <w:tcPr>
            <w:tcW w:w="9288" w:type="dxa"/>
            <w:hideMark/>
          </w:tcPr>
          <w:p w14:paraId="6E10C022" w14:textId="77777777" w:rsidR="003A1F32" w:rsidRDefault="00127B74">
            <w:pPr>
              <w:widowControl w:val="0"/>
              <w:tabs>
                <w:tab w:val="left" w:pos="567"/>
              </w:tabs>
              <w:rPr>
                <w:snapToGrid w:val="0"/>
                <w:sz w:val="22"/>
                <w:szCs w:val="22"/>
                <w:u w:val="single"/>
                <w:lang w:eastAsia="lt-LT"/>
              </w:rPr>
            </w:pPr>
            <w:r>
              <w:rPr>
                <w:snapToGrid w:val="0"/>
                <w:sz w:val="22"/>
                <w:szCs w:val="22"/>
                <w:u w:val="single"/>
                <w:lang w:eastAsia="lt-LT"/>
              </w:rPr>
              <w:t>Gramneigiami aerobai</w:t>
            </w:r>
          </w:p>
          <w:p w14:paraId="13A7CC0B" w14:textId="77777777" w:rsidR="003A1F32" w:rsidRDefault="00127B74">
            <w:pPr>
              <w:widowControl w:val="0"/>
              <w:tabs>
                <w:tab w:val="left" w:pos="567"/>
              </w:tabs>
              <w:rPr>
                <w:i/>
                <w:snapToGrid w:val="0"/>
                <w:sz w:val="22"/>
                <w:szCs w:val="22"/>
                <w:lang w:eastAsia="lt-LT"/>
              </w:rPr>
            </w:pPr>
            <w:r>
              <w:rPr>
                <w:i/>
                <w:snapToGrid w:val="0"/>
                <w:sz w:val="22"/>
                <w:szCs w:val="22"/>
                <w:lang w:eastAsia="lt-LT"/>
              </w:rPr>
              <w:lastRenderedPageBreak/>
              <w:t>Pseudomonas aeroginosa</w:t>
            </w:r>
          </w:p>
        </w:tc>
      </w:tr>
      <w:tr w:rsidR="003A1F32" w14:paraId="56961317" w14:textId="77777777">
        <w:tc>
          <w:tcPr>
            <w:tcW w:w="9288" w:type="dxa"/>
            <w:hideMark/>
          </w:tcPr>
          <w:p w14:paraId="178156A1" w14:textId="77777777" w:rsidR="003A1F32" w:rsidRDefault="00127B74">
            <w:pPr>
              <w:widowControl w:val="0"/>
              <w:tabs>
                <w:tab w:val="left" w:pos="567"/>
              </w:tabs>
              <w:rPr>
                <w:snapToGrid w:val="0"/>
                <w:sz w:val="22"/>
                <w:szCs w:val="22"/>
                <w:lang w:eastAsia="lt-LT"/>
              </w:rPr>
            </w:pPr>
            <w:r>
              <w:rPr>
                <w:iCs/>
                <w:snapToGrid w:val="0"/>
                <w:sz w:val="22"/>
                <w:szCs w:val="22"/>
                <w:lang w:eastAsia="lt-LT"/>
              </w:rPr>
              <w:lastRenderedPageBreak/>
              <w:t>*</w:t>
            </w:r>
            <w:r>
              <w:rPr>
                <w:snapToGrid w:val="0"/>
                <w:sz w:val="22"/>
                <w:szCs w:val="22"/>
                <w:lang w:eastAsia="lt-LT"/>
              </w:rPr>
              <w:t>Aktyvumas tinkamai įrodytas klinikiniais tyrimais</w:t>
            </w:r>
          </w:p>
          <w:p w14:paraId="57E51483" w14:textId="77777777" w:rsidR="003A1F32" w:rsidRDefault="00127B74">
            <w:pPr>
              <w:widowControl w:val="0"/>
              <w:tabs>
                <w:tab w:val="left" w:pos="567"/>
              </w:tabs>
              <w:rPr>
                <w:snapToGrid w:val="0"/>
                <w:sz w:val="22"/>
                <w:szCs w:val="22"/>
                <w:lang w:eastAsia="lt-LT"/>
              </w:rPr>
            </w:pPr>
            <w:r>
              <w:rPr>
                <w:snapToGrid w:val="0"/>
                <w:sz w:val="22"/>
                <w:szCs w:val="22"/>
                <w:vertAlign w:val="superscript"/>
                <w:lang w:eastAsia="lt-LT"/>
              </w:rPr>
              <w:t>+</w:t>
            </w:r>
            <w:r>
              <w:rPr>
                <w:snapToGrid w:val="0"/>
                <w:sz w:val="22"/>
                <w:szCs w:val="22"/>
                <w:lang w:eastAsia="lt-LT"/>
              </w:rPr>
              <w:t xml:space="preserve"> Yra didelė tikimybė, kad meticilinui atsparus</w:t>
            </w:r>
            <w:r>
              <w:rPr>
                <w:i/>
                <w:iCs/>
                <w:snapToGrid w:val="0"/>
                <w:sz w:val="22"/>
                <w:szCs w:val="22"/>
                <w:u w:val="single"/>
                <w:lang w:eastAsia="lt-LT"/>
              </w:rPr>
              <w:t xml:space="preserve"> </w:t>
            </w:r>
            <w:r>
              <w:rPr>
                <w:i/>
                <w:iCs/>
                <w:snapToGrid w:val="0"/>
                <w:sz w:val="22"/>
                <w:szCs w:val="22"/>
                <w:lang w:eastAsia="lt-LT"/>
              </w:rPr>
              <w:t>S. aureus</w:t>
            </w:r>
            <w:r>
              <w:rPr>
                <w:iCs/>
                <w:snapToGrid w:val="0"/>
                <w:sz w:val="22"/>
                <w:szCs w:val="22"/>
                <w:lang w:eastAsia="lt-LT"/>
              </w:rPr>
              <w:t xml:space="preserve"> yra atsparus fluorochinolon</w:t>
            </w:r>
            <w:r>
              <w:rPr>
                <w:snapToGrid w:val="0"/>
                <w:sz w:val="22"/>
                <w:szCs w:val="22"/>
                <w:lang w:eastAsia="lt-LT"/>
              </w:rPr>
              <w:t xml:space="preserve">ams. Buvo nustatytas </w:t>
            </w:r>
            <w:r>
              <w:rPr>
                <w:snapToGrid w:val="0"/>
                <w:sz w:val="22"/>
                <w:szCs w:val="22"/>
                <w:lang w:eastAsia="lt-LT"/>
              </w:rPr>
              <w:sym w:font="Symbol" w:char="F03E"/>
            </w:r>
            <w:r>
              <w:rPr>
                <w:snapToGrid w:val="0"/>
                <w:sz w:val="22"/>
                <w:szCs w:val="22"/>
                <w:lang w:eastAsia="lt-LT"/>
              </w:rPr>
              <w:t> 50</w:t>
            </w:r>
            <w:r>
              <w:rPr>
                <w:snapToGrid w:val="0"/>
                <w:sz w:val="22"/>
                <w:szCs w:val="22"/>
                <w:lang w:eastAsia="lt-LT"/>
              </w:rPr>
              <w:sym w:font="Symbol" w:char="F025"/>
            </w:r>
            <w:r>
              <w:rPr>
                <w:snapToGrid w:val="0"/>
                <w:sz w:val="22"/>
                <w:szCs w:val="22"/>
                <w:lang w:eastAsia="lt-LT"/>
              </w:rPr>
              <w:t xml:space="preserve"> meticilinui atsparaus</w:t>
            </w:r>
            <w:r>
              <w:rPr>
                <w:i/>
                <w:iCs/>
                <w:snapToGrid w:val="0"/>
                <w:sz w:val="22"/>
                <w:szCs w:val="22"/>
                <w:u w:val="single"/>
                <w:lang w:eastAsia="lt-LT"/>
              </w:rPr>
              <w:t xml:space="preserve"> </w:t>
            </w:r>
            <w:r>
              <w:rPr>
                <w:i/>
                <w:iCs/>
                <w:snapToGrid w:val="0"/>
                <w:sz w:val="22"/>
                <w:szCs w:val="22"/>
                <w:lang w:eastAsia="lt-LT"/>
              </w:rPr>
              <w:t xml:space="preserve">S. aureus </w:t>
            </w:r>
            <w:r>
              <w:rPr>
                <w:iCs/>
                <w:snapToGrid w:val="0"/>
                <w:sz w:val="22"/>
                <w:szCs w:val="22"/>
                <w:lang w:eastAsia="lt-LT"/>
              </w:rPr>
              <w:t>atsparumas moksifloksacinui</w:t>
            </w:r>
            <w:r>
              <w:rPr>
                <w:iCs/>
                <w:snapToGrid w:val="0"/>
                <w:sz w:val="22"/>
                <w:szCs w:val="22"/>
                <w:u w:val="single"/>
                <w:lang w:eastAsia="lt-LT"/>
              </w:rPr>
              <w:t>.</w:t>
            </w:r>
          </w:p>
          <w:p w14:paraId="0A50BE02" w14:textId="77777777" w:rsidR="003A1F32" w:rsidRDefault="00127B74">
            <w:pPr>
              <w:widowControl w:val="0"/>
              <w:tabs>
                <w:tab w:val="left" w:pos="567"/>
              </w:tabs>
              <w:rPr>
                <w:snapToGrid w:val="0"/>
                <w:sz w:val="22"/>
                <w:szCs w:val="22"/>
                <w:lang w:eastAsia="lt-LT"/>
              </w:rPr>
            </w:pPr>
            <w:r>
              <w:rPr>
                <w:i/>
                <w:snapToGrid w:val="0"/>
                <w:sz w:val="22"/>
                <w:szCs w:val="22"/>
                <w:vertAlign w:val="superscript"/>
                <w:lang w:eastAsia="lt-LT"/>
              </w:rPr>
              <w:sym w:font="Symbol" w:char="F0B9"/>
            </w:r>
            <w:r>
              <w:rPr>
                <w:i/>
                <w:snapToGrid w:val="0"/>
                <w:sz w:val="22"/>
                <w:szCs w:val="22"/>
                <w:vertAlign w:val="superscript"/>
                <w:lang w:eastAsia="lt-LT"/>
              </w:rPr>
              <w:t xml:space="preserve"> </w:t>
            </w:r>
            <w:r>
              <w:rPr>
                <w:snapToGrid w:val="0"/>
                <w:sz w:val="22"/>
                <w:szCs w:val="22"/>
                <w:lang w:eastAsia="lt-LT"/>
              </w:rPr>
              <w:t>Plataus spektro beta laktamazes gaminančios rūšys paprastai yra irgi atsparios fluorochinolonams.</w:t>
            </w:r>
          </w:p>
        </w:tc>
      </w:tr>
    </w:tbl>
    <w:p w14:paraId="56673451" w14:textId="77777777" w:rsidR="003A1F32" w:rsidRDefault="003A1F32">
      <w:pPr>
        <w:widowControl w:val="0"/>
        <w:tabs>
          <w:tab w:val="left" w:pos="567"/>
        </w:tabs>
        <w:jc w:val="both"/>
        <w:rPr>
          <w:rFonts w:eastAsia="Calibri"/>
          <w:sz w:val="22"/>
          <w:szCs w:val="22"/>
        </w:rPr>
      </w:pPr>
    </w:p>
    <w:p w14:paraId="504EF4E5" w14:textId="77777777" w:rsidR="003A1F32" w:rsidRDefault="00127B74">
      <w:pPr>
        <w:widowControl w:val="0"/>
        <w:tabs>
          <w:tab w:val="left" w:pos="567"/>
        </w:tabs>
        <w:jc w:val="both"/>
        <w:outlineLvl w:val="3"/>
        <w:rPr>
          <w:b/>
          <w:bCs/>
          <w:snapToGrid w:val="0"/>
          <w:sz w:val="22"/>
          <w:szCs w:val="22"/>
          <w:lang w:eastAsia="x-none"/>
        </w:rPr>
      </w:pPr>
      <w:r>
        <w:rPr>
          <w:b/>
          <w:bCs/>
          <w:snapToGrid w:val="0"/>
          <w:sz w:val="22"/>
          <w:szCs w:val="22"/>
          <w:lang w:eastAsia="x-none"/>
        </w:rPr>
        <w:t>5.2</w:t>
      </w:r>
      <w:r>
        <w:rPr>
          <w:b/>
          <w:bCs/>
          <w:snapToGrid w:val="0"/>
          <w:sz w:val="22"/>
          <w:szCs w:val="22"/>
          <w:lang w:eastAsia="x-none"/>
        </w:rPr>
        <w:tab/>
        <w:t>Farmakokinetinės savybės</w:t>
      </w:r>
    </w:p>
    <w:p w14:paraId="0015DD7F" w14:textId="77777777" w:rsidR="003A1F32" w:rsidRDefault="003A1F32">
      <w:pPr>
        <w:widowControl w:val="0"/>
        <w:rPr>
          <w:snapToGrid w:val="0"/>
          <w:sz w:val="22"/>
          <w:szCs w:val="22"/>
        </w:rPr>
      </w:pPr>
    </w:p>
    <w:p w14:paraId="61DEFE9E" w14:textId="77777777" w:rsidR="003A1F32" w:rsidRDefault="00127B74">
      <w:pPr>
        <w:widowControl w:val="0"/>
        <w:tabs>
          <w:tab w:val="left" w:pos="567"/>
        </w:tabs>
        <w:rPr>
          <w:iCs/>
          <w:snapToGrid w:val="0"/>
          <w:sz w:val="22"/>
          <w:szCs w:val="22"/>
          <w:u w:val="single"/>
        </w:rPr>
      </w:pPr>
      <w:r>
        <w:rPr>
          <w:iCs/>
          <w:snapToGrid w:val="0"/>
          <w:sz w:val="22"/>
          <w:szCs w:val="22"/>
          <w:u w:val="single"/>
        </w:rPr>
        <w:t>Absorbcija ir biologinis prieinamumas</w:t>
      </w:r>
    </w:p>
    <w:p w14:paraId="42DAD70E" w14:textId="77777777" w:rsidR="003A1F32" w:rsidRDefault="00127B74">
      <w:pPr>
        <w:widowControl w:val="0"/>
        <w:tabs>
          <w:tab w:val="left" w:pos="567"/>
        </w:tabs>
        <w:rPr>
          <w:snapToGrid w:val="0"/>
          <w:sz w:val="22"/>
          <w:szCs w:val="22"/>
        </w:rPr>
      </w:pPr>
      <w:r>
        <w:rPr>
          <w:snapToGrid w:val="0"/>
          <w:sz w:val="22"/>
          <w:szCs w:val="22"/>
        </w:rPr>
        <w:t>Vieną 400 mg dozę infuzavus į veną per valandą, didžiausia koncentracija kraujo plazmoje susidaro infuzijos pabaigoje ir būna maždaug 4,1 mg/l, vadinasi, ji yra apie 26 </w:t>
      </w:r>
      <w:r>
        <w:rPr>
          <w:snapToGrid w:val="0"/>
          <w:sz w:val="22"/>
          <w:szCs w:val="22"/>
        </w:rPr>
        <w:sym w:font="Symbol" w:char="F025"/>
      </w:r>
      <w:r>
        <w:rPr>
          <w:snapToGrid w:val="0"/>
          <w:sz w:val="22"/>
          <w:szCs w:val="22"/>
        </w:rPr>
        <w:t xml:space="preserve"> didesnė už tą, kuri susidaro tokią pačią dozę išgėrus (3,1 mg/l). Į veną infuzuotos 400 mg dozės AUC yra 39 mg·val./l, vadinasi, jis yra tik šiek tiek didesnis už tokios pat išgertos dozės AUC (35 mg·val./l). Absoliutus biologinis veikliosios medžiagos prieinamumas yra 91 </w:t>
      </w:r>
      <w:r>
        <w:rPr>
          <w:snapToGrid w:val="0"/>
          <w:sz w:val="22"/>
          <w:szCs w:val="22"/>
        </w:rPr>
        <w:sym w:font="Symbol" w:char="F025"/>
      </w:r>
      <w:r>
        <w:rPr>
          <w:snapToGrid w:val="0"/>
          <w:sz w:val="22"/>
          <w:szCs w:val="22"/>
        </w:rPr>
        <w:t>.</w:t>
      </w:r>
    </w:p>
    <w:p w14:paraId="60790B87" w14:textId="77777777" w:rsidR="003A1F32" w:rsidRDefault="003A1F32">
      <w:pPr>
        <w:widowControl w:val="0"/>
        <w:tabs>
          <w:tab w:val="left" w:pos="567"/>
        </w:tabs>
        <w:rPr>
          <w:snapToGrid w:val="0"/>
          <w:sz w:val="22"/>
          <w:szCs w:val="22"/>
        </w:rPr>
      </w:pPr>
    </w:p>
    <w:p w14:paraId="1EBC12E9" w14:textId="77777777" w:rsidR="003A1F32" w:rsidRDefault="00127B74">
      <w:pPr>
        <w:widowControl w:val="0"/>
        <w:tabs>
          <w:tab w:val="left" w:pos="567"/>
        </w:tabs>
        <w:rPr>
          <w:snapToGrid w:val="0"/>
          <w:sz w:val="22"/>
          <w:szCs w:val="22"/>
        </w:rPr>
      </w:pPr>
      <w:r>
        <w:rPr>
          <w:snapToGrid w:val="0"/>
          <w:sz w:val="22"/>
          <w:szCs w:val="22"/>
        </w:rPr>
        <w:t>Priklausomai nuo lyties ir amžiaus į veną infuzuojamos moksifloksacino dozės keisti nereikia.</w:t>
      </w:r>
    </w:p>
    <w:p w14:paraId="302E3875" w14:textId="77777777" w:rsidR="003A1F32" w:rsidRDefault="003A1F32">
      <w:pPr>
        <w:widowControl w:val="0"/>
        <w:tabs>
          <w:tab w:val="left" w:pos="567"/>
        </w:tabs>
        <w:rPr>
          <w:snapToGrid w:val="0"/>
          <w:sz w:val="22"/>
          <w:szCs w:val="22"/>
        </w:rPr>
      </w:pPr>
    </w:p>
    <w:p w14:paraId="7838A2BD" w14:textId="77777777" w:rsidR="003A1F32" w:rsidRDefault="00127B74">
      <w:pPr>
        <w:widowControl w:val="0"/>
        <w:tabs>
          <w:tab w:val="left" w:pos="567"/>
        </w:tabs>
        <w:rPr>
          <w:snapToGrid w:val="0"/>
          <w:sz w:val="22"/>
          <w:szCs w:val="22"/>
        </w:rPr>
      </w:pPr>
      <w:r>
        <w:rPr>
          <w:snapToGrid w:val="0"/>
          <w:sz w:val="22"/>
          <w:szCs w:val="22"/>
        </w:rPr>
        <w:t>Per burną pavartotų vienkartinių 50–1200 mg dozių, infuzuotų vienkartinių ne didesnių kaip 600 mg dozių ir 10 parų kartą per parą vartotų ne didesnių kaip 600 mg dozių farmakokinetika yra tiesinė.</w:t>
      </w:r>
    </w:p>
    <w:p w14:paraId="2FC81C61" w14:textId="77777777" w:rsidR="003A1F32" w:rsidRDefault="003A1F32">
      <w:pPr>
        <w:widowControl w:val="0"/>
        <w:tabs>
          <w:tab w:val="left" w:pos="567"/>
        </w:tabs>
        <w:rPr>
          <w:snapToGrid w:val="0"/>
          <w:sz w:val="22"/>
          <w:szCs w:val="22"/>
        </w:rPr>
      </w:pPr>
    </w:p>
    <w:p w14:paraId="2AF5887C" w14:textId="77777777" w:rsidR="003A1F32" w:rsidRDefault="00127B74">
      <w:pPr>
        <w:widowControl w:val="0"/>
        <w:tabs>
          <w:tab w:val="left" w:pos="567"/>
        </w:tabs>
        <w:rPr>
          <w:bCs/>
          <w:snapToGrid w:val="0"/>
          <w:sz w:val="22"/>
          <w:szCs w:val="22"/>
          <w:u w:val="single"/>
        </w:rPr>
      </w:pPr>
      <w:r>
        <w:rPr>
          <w:snapToGrid w:val="0"/>
          <w:sz w:val="22"/>
          <w:szCs w:val="22"/>
          <w:u w:val="single"/>
        </w:rPr>
        <w:t>Pasiskirstymas</w:t>
      </w:r>
    </w:p>
    <w:p w14:paraId="2881CF52" w14:textId="77777777" w:rsidR="003A1F32" w:rsidRDefault="00127B74">
      <w:pPr>
        <w:widowControl w:val="0"/>
        <w:tabs>
          <w:tab w:val="left" w:pos="567"/>
        </w:tabs>
        <w:rPr>
          <w:snapToGrid w:val="0"/>
          <w:sz w:val="22"/>
          <w:szCs w:val="22"/>
        </w:rPr>
      </w:pPr>
      <w:r>
        <w:rPr>
          <w:snapToGrid w:val="0"/>
          <w:sz w:val="22"/>
          <w:szCs w:val="22"/>
        </w:rPr>
        <w:t xml:space="preserve">Moksifloksacinas greitai pasiskirsto ekstravaskuliniuose tarpuose. Pasiskirstymo tūris </w:t>
      </w:r>
      <w:r>
        <w:rPr>
          <w:snapToGrid w:val="0"/>
          <w:sz w:val="22"/>
          <w:szCs w:val="22"/>
        </w:rPr>
        <w:sym w:font="Symbol" w:char="F028"/>
      </w:r>
      <w:r>
        <w:rPr>
          <w:snapToGrid w:val="0"/>
          <w:sz w:val="22"/>
          <w:szCs w:val="22"/>
        </w:rPr>
        <w:t>Vss</w:t>
      </w:r>
      <w:r>
        <w:rPr>
          <w:snapToGrid w:val="0"/>
          <w:sz w:val="22"/>
          <w:szCs w:val="22"/>
        </w:rPr>
        <w:sym w:font="Symbol" w:char="F029"/>
      </w:r>
      <w:r>
        <w:rPr>
          <w:snapToGrid w:val="0"/>
          <w:sz w:val="22"/>
          <w:szCs w:val="22"/>
        </w:rPr>
        <w:t xml:space="preserve"> tuo metu, kai nusistovi pusiausvyrinė koncentracija, yra maždaug 2 l/kg. Tyrimais </w:t>
      </w:r>
      <w:r>
        <w:rPr>
          <w:i/>
          <w:snapToGrid w:val="0"/>
          <w:sz w:val="22"/>
          <w:szCs w:val="22"/>
        </w:rPr>
        <w:t xml:space="preserve">in vitro </w:t>
      </w:r>
      <w:r>
        <w:rPr>
          <w:snapToGrid w:val="0"/>
          <w:sz w:val="22"/>
          <w:szCs w:val="22"/>
        </w:rPr>
        <w:t xml:space="preserve">ir </w:t>
      </w:r>
      <w:r>
        <w:rPr>
          <w:i/>
          <w:snapToGrid w:val="0"/>
          <w:sz w:val="22"/>
          <w:szCs w:val="22"/>
        </w:rPr>
        <w:t xml:space="preserve">ex vivo </w:t>
      </w:r>
      <w:r>
        <w:rPr>
          <w:snapToGrid w:val="0"/>
          <w:sz w:val="22"/>
          <w:szCs w:val="22"/>
        </w:rPr>
        <w:t>nustatyta, kad, nepriklausomai nuo vaistinio preparato koncentracijos, maždaug 40–42 </w:t>
      </w:r>
      <w:r>
        <w:rPr>
          <w:snapToGrid w:val="0"/>
          <w:sz w:val="22"/>
          <w:szCs w:val="22"/>
        </w:rPr>
        <w:sym w:font="Symbol" w:char="F025"/>
      </w:r>
      <w:r>
        <w:rPr>
          <w:snapToGrid w:val="0"/>
          <w:sz w:val="22"/>
          <w:szCs w:val="22"/>
        </w:rPr>
        <w:t xml:space="preserve"> moksifloksacino jungiasi prie kraujo plazmos baltymų. Daugiausiai moksifloksacino prisijungia prie kraujo serumo albuminų.</w:t>
      </w:r>
    </w:p>
    <w:p w14:paraId="16FB4134" w14:textId="77777777" w:rsidR="003A1F32" w:rsidRDefault="003A1F32">
      <w:pPr>
        <w:widowControl w:val="0"/>
        <w:tabs>
          <w:tab w:val="left" w:pos="567"/>
        </w:tabs>
        <w:rPr>
          <w:snapToGrid w:val="0"/>
          <w:sz w:val="22"/>
          <w:szCs w:val="22"/>
        </w:rPr>
      </w:pPr>
    </w:p>
    <w:p w14:paraId="40011526" w14:textId="77777777" w:rsidR="003A1F32" w:rsidRDefault="00127B74">
      <w:pPr>
        <w:widowControl w:val="0"/>
        <w:tabs>
          <w:tab w:val="left" w:pos="567"/>
        </w:tabs>
        <w:rPr>
          <w:snapToGrid w:val="0"/>
          <w:sz w:val="22"/>
          <w:szCs w:val="22"/>
        </w:rPr>
      </w:pPr>
      <w:r>
        <w:rPr>
          <w:snapToGrid w:val="0"/>
          <w:sz w:val="22"/>
          <w:szCs w:val="22"/>
        </w:rPr>
        <w:t>Didžiausios 5,4 mg/kg ir 20,7 mg/l koncentracijos (geometrinis vidurkis) buvo pasiektos atitinkamai bronchų gleivinėje ir epitelio sluoksnio skystyje praėjus 2,2 val. po to, kai buvo išgerta preparato. Alveolių makrofaguose atitinkama didžiausia koncentracija siekė 56,7 mg/kg. Praėjus 10 val. nuo pavartojimo į veną, odos pūslių skystyje susidarė 1,75 mg/l koncentracija. Intersticiniame skystyje (panašiai kaip ir kraujo plazmoje) neprisijungusios veikliosios medžiagos koncentracijos ir laiko kreivė pasiekė didžiausias neprisijungusios veikliosios medžiagos koncentracijas (geometrinis vidurkis – 1,0 mg/l) praėjus 1,8 val. nuo dozės pavartojimo į veną.</w:t>
      </w:r>
    </w:p>
    <w:p w14:paraId="0495218F" w14:textId="77777777" w:rsidR="003A1F32" w:rsidRDefault="003A1F32">
      <w:pPr>
        <w:widowControl w:val="0"/>
        <w:tabs>
          <w:tab w:val="left" w:pos="567"/>
        </w:tabs>
        <w:rPr>
          <w:b/>
          <w:iCs/>
          <w:snapToGrid w:val="0"/>
          <w:sz w:val="22"/>
          <w:szCs w:val="22"/>
        </w:rPr>
      </w:pPr>
    </w:p>
    <w:p w14:paraId="68351AC0" w14:textId="77777777" w:rsidR="003A1F32" w:rsidRDefault="00127B74">
      <w:pPr>
        <w:widowControl w:val="0"/>
        <w:tabs>
          <w:tab w:val="left" w:pos="567"/>
        </w:tabs>
        <w:rPr>
          <w:bCs/>
          <w:iCs/>
          <w:snapToGrid w:val="0"/>
          <w:sz w:val="22"/>
          <w:szCs w:val="22"/>
          <w:u w:val="single"/>
        </w:rPr>
      </w:pPr>
      <w:r>
        <w:rPr>
          <w:iCs/>
          <w:snapToGrid w:val="0"/>
          <w:sz w:val="22"/>
          <w:szCs w:val="22"/>
          <w:u w:val="single"/>
        </w:rPr>
        <w:t>Biotransformacija</w:t>
      </w:r>
    </w:p>
    <w:p w14:paraId="5850339B" w14:textId="77777777" w:rsidR="003A1F32" w:rsidRDefault="00127B74">
      <w:pPr>
        <w:widowControl w:val="0"/>
        <w:tabs>
          <w:tab w:val="left" w:pos="567"/>
        </w:tabs>
        <w:rPr>
          <w:snapToGrid w:val="0"/>
          <w:sz w:val="22"/>
          <w:szCs w:val="22"/>
        </w:rPr>
      </w:pPr>
      <w:r>
        <w:rPr>
          <w:snapToGrid w:val="0"/>
          <w:sz w:val="22"/>
          <w:szCs w:val="22"/>
        </w:rPr>
        <w:t>Moksifloksacino biotransformacija yra dvifazė. Apie 40 </w:t>
      </w:r>
      <w:r>
        <w:rPr>
          <w:snapToGrid w:val="0"/>
          <w:sz w:val="22"/>
          <w:szCs w:val="22"/>
        </w:rPr>
        <w:sym w:font="Symbol" w:char="F025"/>
      </w:r>
      <w:r>
        <w:rPr>
          <w:snapToGrid w:val="0"/>
          <w:sz w:val="22"/>
          <w:szCs w:val="22"/>
        </w:rPr>
        <w:t xml:space="preserve"> dozės iš organizmo išsiskiria per inkstus, maždaug 60 </w:t>
      </w:r>
      <w:r>
        <w:rPr>
          <w:snapToGrid w:val="0"/>
          <w:sz w:val="22"/>
          <w:szCs w:val="22"/>
        </w:rPr>
        <w:sym w:font="Symbol" w:char="F025"/>
      </w:r>
      <w:r>
        <w:rPr>
          <w:snapToGrid w:val="0"/>
          <w:sz w:val="22"/>
          <w:szCs w:val="22"/>
        </w:rPr>
        <w:t xml:space="preserve"> </w:t>
      </w:r>
      <w:r>
        <w:rPr>
          <w:snapToGrid w:val="0"/>
          <w:sz w:val="22"/>
          <w:szCs w:val="22"/>
        </w:rPr>
        <w:sym w:font="Symbol" w:char="F02D"/>
      </w:r>
      <w:r>
        <w:rPr>
          <w:snapToGrid w:val="0"/>
          <w:sz w:val="22"/>
          <w:szCs w:val="22"/>
        </w:rPr>
        <w:t xml:space="preserve"> su tulžimi (išmatomis) nepakitusio preparato bei sulfatų </w:t>
      </w:r>
      <w:r>
        <w:rPr>
          <w:snapToGrid w:val="0"/>
          <w:sz w:val="22"/>
          <w:szCs w:val="22"/>
        </w:rPr>
        <w:sym w:font="Symbol" w:char="F028"/>
      </w:r>
      <w:r>
        <w:rPr>
          <w:snapToGrid w:val="0"/>
          <w:sz w:val="22"/>
          <w:szCs w:val="22"/>
        </w:rPr>
        <w:t>M1</w:t>
      </w:r>
      <w:r>
        <w:rPr>
          <w:snapToGrid w:val="0"/>
          <w:sz w:val="22"/>
          <w:szCs w:val="22"/>
        </w:rPr>
        <w:sym w:font="Symbol" w:char="F029"/>
      </w:r>
      <w:r>
        <w:rPr>
          <w:snapToGrid w:val="0"/>
          <w:sz w:val="22"/>
          <w:szCs w:val="22"/>
        </w:rPr>
        <w:t xml:space="preserve"> ir gliukuronidų </w:t>
      </w:r>
      <w:r>
        <w:rPr>
          <w:snapToGrid w:val="0"/>
          <w:sz w:val="22"/>
          <w:szCs w:val="22"/>
        </w:rPr>
        <w:sym w:font="Symbol" w:char="F028"/>
      </w:r>
      <w:r>
        <w:rPr>
          <w:snapToGrid w:val="0"/>
          <w:sz w:val="22"/>
          <w:szCs w:val="22"/>
        </w:rPr>
        <w:t>M2</w:t>
      </w:r>
      <w:r>
        <w:rPr>
          <w:snapToGrid w:val="0"/>
          <w:sz w:val="22"/>
          <w:szCs w:val="22"/>
        </w:rPr>
        <w:sym w:font="Symbol" w:char="F029"/>
      </w:r>
      <w:r>
        <w:rPr>
          <w:snapToGrid w:val="0"/>
          <w:sz w:val="22"/>
          <w:szCs w:val="22"/>
        </w:rPr>
        <w:t xml:space="preserve"> pavidalu. Žmogaus organizme svarbiausi metabolitai yra M1 ir M2, tačiau antimikrobinio poveikio jie nesukelia.</w:t>
      </w:r>
    </w:p>
    <w:p w14:paraId="17D8A4D1" w14:textId="77777777" w:rsidR="003A1F32" w:rsidRDefault="003A1F32">
      <w:pPr>
        <w:widowControl w:val="0"/>
        <w:tabs>
          <w:tab w:val="left" w:pos="567"/>
        </w:tabs>
        <w:rPr>
          <w:snapToGrid w:val="0"/>
          <w:sz w:val="22"/>
          <w:szCs w:val="22"/>
        </w:rPr>
      </w:pPr>
    </w:p>
    <w:p w14:paraId="6D37A1CB" w14:textId="77777777" w:rsidR="003A1F32" w:rsidRDefault="00127B74">
      <w:pPr>
        <w:widowControl w:val="0"/>
        <w:tabs>
          <w:tab w:val="left" w:pos="567"/>
        </w:tabs>
        <w:rPr>
          <w:snapToGrid w:val="0"/>
          <w:sz w:val="22"/>
          <w:szCs w:val="22"/>
        </w:rPr>
      </w:pPr>
      <w:r>
        <w:rPr>
          <w:snapToGrid w:val="0"/>
          <w:sz w:val="22"/>
          <w:szCs w:val="22"/>
        </w:rPr>
        <w:t xml:space="preserve">I fazės klinikinių tyrimų bei tyrimų </w:t>
      </w:r>
      <w:r>
        <w:rPr>
          <w:i/>
          <w:snapToGrid w:val="0"/>
          <w:sz w:val="22"/>
          <w:szCs w:val="22"/>
        </w:rPr>
        <w:t xml:space="preserve">in vitro </w:t>
      </w:r>
      <w:r>
        <w:rPr>
          <w:iCs/>
          <w:snapToGrid w:val="0"/>
          <w:sz w:val="22"/>
          <w:szCs w:val="22"/>
        </w:rPr>
        <w:t xml:space="preserve">metu sąveikos suvaistiniais preparatais, kurių </w:t>
      </w:r>
      <w:r>
        <w:rPr>
          <w:snapToGrid w:val="0"/>
          <w:sz w:val="22"/>
          <w:szCs w:val="22"/>
        </w:rPr>
        <w:t>I fazės metabolizmas vyksta dalyvaujant citochromo P 450 fermentų sistemai, nepastebėta. Oksidacinio metabolizmo irgi nepastebėta.</w:t>
      </w:r>
    </w:p>
    <w:p w14:paraId="0A46C79C" w14:textId="77777777" w:rsidR="003A1F32" w:rsidRDefault="003A1F32">
      <w:pPr>
        <w:widowControl w:val="0"/>
        <w:tabs>
          <w:tab w:val="left" w:pos="567"/>
        </w:tabs>
        <w:rPr>
          <w:b/>
          <w:iCs/>
          <w:snapToGrid w:val="0"/>
          <w:sz w:val="22"/>
          <w:szCs w:val="22"/>
        </w:rPr>
      </w:pPr>
    </w:p>
    <w:p w14:paraId="58645DA6" w14:textId="77777777" w:rsidR="003A1F32" w:rsidRDefault="00127B74">
      <w:pPr>
        <w:widowControl w:val="0"/>
        <w:tabs>
          <w:tab w:val="left" w:pos="567"/>
        </w:tabs>
        <w:rPr>
          <w:iCs/>
          <w:snapToGrid w:val="0"/>
          <w:sz w:val="22"/>
          <w:szCs w:val="22"/>
          <w:u w:val="single"/>
        </w:rPr>
      </w:pPr>
      <w:r>
        <w:rPr>
          <w:iCs/>
          <w:snapToGrid w:val="0"/>
          <w:sz w:val="22"/>
          <w:szCs w:val="22"/>
          <w:u w:val="single"/>
        </w:rPr>
        <w:t>Eliminacija</w:t>
      </w:r>
    </w:p>
    <w:p w14:paraId="1D698911" w14:textId="77777777" w:rsidR="003A1F32" w:rsidRDefault="00127B74">
      <w:pPr>
        <w:widowControl w:val="0"/>
        <w:tabs>
          <w:tab w:val="left" w:pos="567"/>
        </w:tabs>
        <w:rPr>
          <w:snapToGrid w:val="0"/>
          <w:sz w:val="22"/>
          <w:szCs w:val="22"/>
        </w:rPr>
      </w:pPr>
      <w:r>
        <w:rPr>
          <w:snapToGrid w:val="0"/>
          <w:sz w:val="22"/>
          <w:szCs w:val="22"/>
        </w:rPr>
        <w:t xml:space="preserve">Moksifloksacino pusinės galutinės eliminacijos laikas kraujo plazmoje yra maždaug 12 valandų, bendras 400 mg dozės klirensas </w:t>
      </w:r>
      <w:r>
        <w:rPr>
          <w:snapToGrid w:val="0"/>
          <w:sz w:val="22"/>
          <w:szCs w:val="22"/>
        </w:rPr>
        <w:sym w:font="Symbol" w:char="F02D"/>
      </w:r>
      <w:r>
        <w:rPr>
          <w:snapToGrid w:val="0"/>
          <w:sz w:val="22"/>
          <w:szCs w:val="22"/>
        </w:rPr>
        <w:t xml:space="preserve"> 179–246 ml/min. 400 mg dozę infuzavus į veną, nepakitusio vaistinio preparato su šlapimu išsiskiria maždaug 22 </w:t>
      </w:r>
      <w:r>
        <w:rPr>
          <w:snapToGrid w:val="0"/>
          <w:sz w:val="22"/>
          <w:szCs w:val="22"/>
        </w:rPr>
        <w:sym w:font="Symbol" w:char="F025"/>
      </w:r>
      <w:r>
        <w:rPr>
          <w:snapToGrid w:val="0"/>
          <w:sz w:val="22"/>
          <w:szCs w:val="22"/>
        </w:rPr>
        <w:t xml:space="preserve">, su išmatomis </w:t>
      </w:r>
      <w:r>
        <w:rPr>
          <w:snapToGrid w:val="0"/>
          <w:sz w:val="22"/>
          <w:szCs w:val="22"/>
        </w:rPr>
        <w:sym w:font="Symbol" w:char="F02D"/>
      </w:r>
      <w:r>
        <w:rPr>
          <w:snapToGrid w:val="0"/>
          <w:sz w:val="22"/>
          <w:szCs w:val="22"/>
        </w:rPr>
        <w:t xml:space="preserve"> apie 26 </w:t>
      </w:r>
      <w:r>
        <w:rPr>
          <w:snapToGrid w:val="0"/>
          <w:sz w:val="22"/>
          <w:szCs w:val="22"/>
        </w:rPr>
        <w:sym w:font="Symbol" w:char="F025"/>
      </w:r>
      <w:r>
        <w:rPr>
          <w:snapToGrid w:val="0"/>
          <w:sz w:val="22"/>
          <w:szCs w:val="22"/>
        </w:rPr>
        <w:t>. Pavartojus į veną, 96–98 </w:t>
      </w:r>
      <w:r>
        <w:rPr>
          <w:snapToGrid w:val="0"/>
          <w:sz w:val="22"/>
          <w:szCs w:val="22"/>
        </w:rPr>
        <w:sym w:font="Symbol" w:char="F025"/>
      </w:r>
      <w:r>
        <w:rPr>
          <w:snapToGrid w:val="0"/>
          <w:sz w:val="22"/>
          <w:szCs w:val="22"/>
        </w:rPr>
        <w:t xml:space="preserve"> dozės iš organizmo išsiskiria nepakitusio vaistinio preparato ir metabolitų pavidalu. Vaistinio preparato klirensas inkstuose yra 24–53 ml/min., vadinasi, inkstų kanalėliuose jis gali būti iš dalies reabsorbuojamas. Kartu su ranitidinu ar probenecidu vartojamo moksifloksacino klirensas inkstuose nekinta.</w:t>
      </w:r>
    </w:p>
    <w:p w14:paraId="74BC09E5" w14:textId="77777777" w:rsidR="003A1F32" w:rsidRDefault="003A1F32">
      <w:pPr>
        <w:widowControl w:val="0"/>
        <w:tabs>
          <w:tab w:val="left" w:pos="567"/>
        </w:tabs>
        <w:rPr>
          <w:snapToGrid w:val="0"/>
          <w:sz w:val="22"/>
          <w:szCs w:val="22"/>
        </w:rPr>
      </w:pPr>
    </w:p>
    <w:p w14:paraId="6CD48349" w14:textId="77777777" w:rsidR="003A1F32" w:rsidRDefault="00127B74">
      <w:pPr>
        <w:widowControl w:val="0"/>
        <w:tabs>
          <w:tab w:val="left" w:pos="567"/>
        </w:tabs>
        <w:rPr>
          <w:snapToGrid w:val="0"/>
          <w:sz w:val="22"/>
          <w:szCs w:val="22"/>
          <w:u w:val="single"/>
        </w:rPr>
      </w:pPr>
      <w:r>
        <w:rPr>
          <w:snapToGrid w:val="0"/>
          <w:sz w:val="22"/>
          <w:szCs w:val="22"/>
          <w:u w:val="single"/>
        </w:rPr>
        <w:t>Inkstų funkcijos sutrikimas</w:t>
      </w:r>
    </w:p>
    <w:p w14:paraId="2FBD7358" w14:textId="77777777" w:rsidR="003A1F32" w:rsidRDefault="00127B74">
      <w:pPr>
        <w:widowControl w:val="0"/>
        <w:tabs>
          <w:tab w:val="left" w:pos="567"/>
        </w:tabs>
        <w:rPr>
          <w:snapToGrid w:val="0"/>
          <w:sz w:val="22"/>
          <w:szCs w:val="22"/>
        </w:rPr>
      </w:pPr>
      <w:r>
        <w:rPr>
          <w:snapToGrid w:val="0"/>
          <w:sz w:val="22"/>
          <w:szCs w:val="22"/>
        </w:rPr>
        <w:t xml:space="preserve">Pacientų, kurių inkstų funkcija sutrikusi, įskaitant ir tuos, kurių kreatinino klirensas yra </w:t>
      </w:r>
      <w:r>
        <w:rPr>
          <w:snapToGrid w:val="0"/>
          <w:sz w:val="22"/>
          <w:szCs w:val="22"/>
        </w:rPr>
        <w:lastRenderedPageBreak/>
        <w:sym w:font="Symbol" w:char="F03E"/>
      </w:r>
      <w:r>
        <w:rPr>
          <w:snapToGrid w:val="0"/>
          <w:sz w:val="22"/>
          <w:szCs w:val="22"/>
        </w:rPr>
        <w:t> 20 ml/min./1,73 m</w:t>
      </w:r>
      <w:r>
        <w:rPr>
          <w:snapToGrid w:val="0"/>
          <w:sz w:val="22"/>
          <w:szCs w:val="22"/>
          <w:vertAlign w:val="superscript"/>
        </w:rPr>
        <w:t>2</w:t>
      </w:r>
      <w:r>
        <w:rPr>
          <w:snapToGrid w:val="0"/>
          <w:sz w:val="22"/>
          <w:szCs w:val="22"/>
        </w:rPr>
        <w:t xml:space="preserve">, organizme moksifloksacino farmakokinetika nebūna labai pakitusi. Inkstų funkcijai silpnėjant, metabolito M2 </w:t>
      </w:r>
      <w:r>
        <w:rPr>
          <w:snapToGrid w:val="0"/>
          <w:sz w:val="22"/>
          <w:szCs w:val="22"/>
        </w:rPr>
        <w:sym w:font="Symbol" w:char="F028"/>
      </w:r>
      <w:r>
        <w:rPr>
          <w:snapToGrid w:val="0"/>
          <w:sz w:val="22"/>
          <w:szCs w:val="22"/>
        </w:rPr>
        <w:t>gliukuronido</w:t>
      </w:r>
      <w:r>
        <w:rPr>
          <w:snapToGrid w:val="0"/>
          <w:sz w:val="22"/>
          <w:szCs w:val="22"/>
        </w:rPr>
        <w:sym w:font="Symbol" w:char="F029"/>
      </w:r>
      <w:r>
        <w:rPr>
          <w:snapToGrid w:val="0"/>
          <w:sz w:val="22"/>
          <w:szCs w:val="22"/>
        </w:rPr>
        <w:t xml:space="preserve"> koncentracija didėja: jeigu kreatinino klirensas </w:t>
      </w:r>
      <w:r>
        <w:rPr>
          <w:snapToGrid w:val="0"/>
          <w:sz w:val="22"/>
          <w:szCs w:val="22"/>
        </w:rPr>
        <w:sym w:font="Symbol" w:char="F03C"/>
      </w:r>
      <w:r>
        <w:rPr>
          <w:snapToGrid w:val="0"/>
          <w:sz w:val="22"/>
          <w:szCs w:val="22"/>
        </w:rPr>
        <w:t> 30 ml/min./1,73 m</w:t>
      </w:r>
      <w:r>
        <w:rPr>
          <w:snapToGrid w:val="0"/>
          <w:sz w:val="22"/>
          <w:szCs w:val="22"/>
          <w:vertAlign w:val="superscript"/>
        </w:rPr>
        <w:t>2</w:t>
      </w:r>
      <w:r>
        <w:rPr>
          <w:snapToGrid w:val="0"/>
          <w:sz w:val="22"/>
          <w:szCs w:val="22"/>
        </w:rPr>
        <w:t>, koncentracijos didėjimo koeficientas gali būti net 2,5.</w:t>
      </w:r>
    </w:p>
    <w:p w14:paraId="11FEB922" w14:textId="77777777" w:rsidR="003A1F32" w:rsidRDefault="003A1F32">
      <w:pPr>
        <w:widowControl w:val="0"/>
        <w:tabs>
          <w:tab w:val="left" w:pos="567"/>
        </w:tabs>
        <w:rPr>
          <w:snapToGrid w:val="0"/>
          <w:sz w:val="22"/>
          <w:szCs w:val="22"/>
        </w:rPr>
      </w:pPr>
    </w:p>
    <w:p w14:paraId="74110FBC" w14:textId="77777777" w:rsidR="003A1F32" w:rsidRDefault="00127B74">
      <w:pPr>
        <w:widowControl w:val="0"/>
        <w:tabs>
          <w:tab w:val="left" w:pos="567"/>
        </w:tabs>
        <w:rPr>
          <w:snapToGrid w:val="0"/>
          <w:sz w:val="22"/>
          <w:szCs w:val="22"/>
          <w:u w:val="single"/>
        </w:rPr>
      </w:pPr>
      <w:r>
        <w:rPr>
          <w:snapToGrid w:val="0"/>
          <w:sz w:val="22"/>
          <w:szCs w:val="22"/>
          <w:u w:val="single"/>
        </w:rPr>
        <w:t>Kepenų funkcijos sutrikimas</w:t>
      </w:r>
    </w:p>
    <w:p w14:paraId="4D959CF3" w14:textId="77777777" w:rsidR="003A1F32" w:rsidRDefault="00127B74">
      <w:pPr>
        <w:widowControl w:val="0"/>
        <w:tabs>
          <w:tab w:val="left" w:pos="567"/>
        </w:tabs>
        <w:rPr>
          <w:rFonts w:eastAsia="Calibri"/>
          <w:sz w:val="22"/>
          <w:szCs w:val="22"/>
        </w:rPr>
      </w:pPr>
      <w:r>
        <w:rPr>
          <w:snapToGrid w:val="0"/>
          <w:sz w:val="22"/>
          <w:szCs w:val="22"/>
        </w:rPr>
        <w:t xml:space="preserve">Remiantis iki šiol atliktų tyrimų su žmonėmis, kuriems yra kepenų nepakankamumas </w:t>
      </w:r>
      <w:r>
        <w:rPr>
          <w:snapToGrid w:val="0"/>
          <w:sz w:val="22"/>
          <w:szCs w:val="22"/>
        </w:rPr>
        <w:sym w:font="Symbol" w:char="F028"/>
      </w:r>
      <w:r>
        <w:rPr>
          <w:bCs/>
          <w:i/>
          <w:iCs/>
          <w:snapToGrid w:val="0"/>
          <w:sz w:val="22"/>
          <w:szCs w:val="22"/>
        </w:rPr>
        <w:t>Child-Pugh</w:t>
      </w:r>
      <w:r>
        <w:rPr>
          <w:bCs/>
          <w:snapToGrid w:val="0"/>
          <w:sz w:val="22"/>
          <w:szCs w:val="22"/>
        </w:rPr>
        <w:t xml:space="preserve"> A arba</w:t>
      </w:r>
      <w:r>
        <w:rPr>
          <w:snapToGrid w:val="0"/>
          <w:sz w:val="22"/>
          <w:szCs w:val="22"/>
        </w:rPr>
        <w:t xml:space="preserve"> B</w:t>
      </w:r>
      <w:r>
        <w:rPr>
          <w:snapToGrid w:val="0"/>
          <w:sz w:val="22"/>
          <w:szCs w:val="22"/>
        </w:rPr>
        <w:sym w:font="Symbol" w:char="F029"/>
      </w:r>
      <w:r>
        <w:rPr>
          <w:snapToGrid w:val="0"/>
          <w:sz w:val="22"/>
          <w:szCs w:val="22"/>
        </w:rPr>
        <w:t>, rezultatais, neįmanoma nustatyti, ar jų farmakokinetika skiriasi nuo sveikų savanorių. Ligonių, kurių kepenų funkcija sutrikusi, kraujo plazmoje metabolito M1 ekspozicija buvo didesnė, o nepakitusio vaisto tokia pat kaip sveikų savanorių. Pacientų, kurių kepenų funkcija sutrikusi, gydymo moksifloksacinu patirties nepakanka.</w:t>
      </w:r>
    </w:p>
    <w:p w14:paraId="7FB307A4" w14:textId="77777777" w:rsidR="003A1F32" w:rsidRDefault="003A1F32">
      <w:pPr>
        <w:widowControl w:val="0"/>
        <w:tabs>
          <w:tab w:val="left" w:pos="567"/>
        </w:tabs>
        <w:ind w:right="-142"/>
        <w:rPr>
          <w:snapToGrid w:val="0"/>
          <w:sz w:val="22"/>
          <w:szCs w:val="22"/>
        </w:rPr>
      </w:pPr>
    </w:p>
    <w:p w14:paraId="123917F7" w14:textId="77777777" w:rsidR="003A1F32" w:rsidRDefault="00127B74">
      <w:pPr>
        <w:widowControl w:val="0"/>
        <w:tabs>
          <w:tab w:val="left" w:pos="567"/>
        </w:tabs>
        <w:jc w:val="both"/>
        <w:outlineLvl w:val="3"/>
        <w:rPr>
          <w:b/>
          <w:bCs/>
          <w:snapToGrid w:val="0"/>
          <w:sz w:val="22"/>
          <w:szCs w:val="22"/>
          <w:lang w:eastAsia="x-none"/>
        </w:rPr>
      </w:pPr>
      <w:r>
        <w:rPr>
          <w:b/>
          <w:bCs/>
          <w:snapToGrid w:val="0"/>
          <w:sz w:val="22"/>
          <w:szCs w:val="22"/>
          <w:lang w:eastAsia="x-none"/>
        </w:rPr>
        <w:t>5.3</w:t>
      </w:r>
      <w:r>
        <w:rPr>
          <w:b/>
          <w:bCs/>
          <w:snapToGrid w:val="0"/>
          <w:sz w:val="22"/>
          <w:szCs w:val="22"/>
          <w:lang w:eastAsia="x-none"/>
        </w:rPr>
        <w:tab/>
        <w:t>Ikiklinikinių saugumo tyrimų duomenys</w:t>
      </w:r>
    </w:p>
    <w:p w14:paraId="33591C19" w14:textId="77777777" w:rsidR="003A1F32" w:rsidRDefault="003A1F32">
      <w:pPr>
        <w:widowControl w:val="0"/>
        <w:rPr>
          <w:snapToGrid w:val="0"/>
          <w:sz w:val="22"/>
          <w:szCs w:val="22"/>
        </w:rPr>
      </w:pPr>
    </w:p>
    <w:p w14:paraId="7C97BBDA" w14:textId="77777777" w:rsidR="003A1F32" w:rsidRDefault="00127B74">
      <w:pPr>
        <w:widowControl w:val="0"/>
        <w:tabs>
          <w:tab w:val="left" w:pos="567"/>
        </w:tabs>
        <w:rPr>
          <w:snapToGrid w:val="0"/>
          <w:sz w:val="22"/>
          <w:szCs w:val="22"/>
        </w:rPr>
      </w:pPr>
      <w:r>
        <w:rPr>
          <w:snapToGrid w:val="0"/>
          <w:sz w:val="22"/>
          <w:szCs w:val="22"/>
        </w:rPr>
        <w:t>Įprastų kartotinių dozių toksiškumo tyrimų su moksifloksacinu duomenys parodė toksinį poveikį graužikų ir ne graužikų kraujodarai ir kepenims. Beždžionėms buvo nustatytas toksinis poveikis CNS. Šis poveikis pasireiškė pavartojus vaistinį preparatą didelėmis dozėmis ar ilgą laiką.</w:t>
      </w:r>
    </w:p>
    <w:p w14:paraId="640E930E" w14:textId="77777777" w:rsidR="003A1F32" w:rsidRDefault="003A1F32">
      <w:pPr>
        <w:widowControl w:val="0"/>
        <w:tabs>
          <w:tab w:val="left" w:pos="567"/>
        </w:tabs>
        <w:rPr>
          <w:snapToGrid w:val="0"/>
          <w:sz w:val="22"/>
          <w:szCs w:val="22"/>
        </w:rPr>
      </w:pPr>
    </w:p>
    <w:p w14:paraId="1E2C597A" w14:textId="77777777" w:rsidR="003A1F32" w:rsidRDefault="00127B74">
      <w:pPr>
        <w:widowControl w:val="0"/>
        <w:tabs>
          <w:tab w:val="left" w:pos="567"/>
        </w:tabs>
        <w:rPr>
          <w:snapToGrid w:val="0"/>
          <w:sz w:val="22"/>
          <w:szCs w:val="22"/>
        </w:rPr>
      </w:pPr>
      <w:r>
        <w:rPr>
          <w:snapToGrid w:val="0"/>
          <w:sz w:val="22"/>
          <w:szCs w:val="22"/>
        </w:rPr>
        <w:t xml:space="preserve">Šunims, per burną gavusiems </w:t>
      </w:r>
      <w:r>
        <w:rPr>
          <w:snapToGrid w:val="0"/>
          <w:sz w:val="22"/>
          <w:szCs w:val="22"/>
        </w:rPr>
        <w:sym w:font="Symbol" w:char="F0B3"/>
      </w:r>
      <w:r>
        <w:rPr>
          <w:snapToGrid w:val="0"/>
          <w:sz w:val="22"/>
          <w:szCs w:val="22"/>
        </w:rPr>
        <w:t xml:space="preserve"> 60 mg/kg kūno svorio dozę, po kurios koncentracija kraujo plazmoje buvo </w:t>
      </w:r>
      <w:r>
        <w:rPr>
          <w:snapToGrid w:val="0"/>
          <w:sz w:val="22"/>
          <w:szCs w:val="22"/>
        </w:rPr>
        <w:sym w:font="Symbol" w:char="F0B3"/>
      </w:r>
      <w:r>
        <w:rPr>
          <w:snapToGrid w:val="0"/>
          <w:sz w:val="22"/>
          <w:szCs w:val="22"/>
        </w:rPr>
        <w:t> 20 mg/l, atsirado pokyčių elektroretinogramoje, pavieniais atvejais – tinklainės atrofija.</w:t>
      </w:r>
    </w:p>
    <w:p w14:paraId="26716B8C" w14:textId="77777777" w:rsidR="003A1F32" w:rsidRDefault="003A1F32">
      <w:pPr>
        <w:widowControl w:val="0"/>
        <w:tabs>
          <w:tab w:val="left" w:pos="567"/>
        </w:tabs>
        <w:rPr>
          <w:snapToGrid w:val="0"/>
          <w:sz w:val="22"/>
          <w:szCs w:val="22"/>
        </w:rPr>
      </w:pPr>
    </w:p>
    <w:p w14:paraId="6837A59C" w14:textId="77777777" w:rsidR="003A1F32" w:rsidRDefault="00127B74">
      <w:pPr>
        <w:widowControl w:val="0"/>
        <w:tabs>
          <w:tab w:val="left" w:pos="567"/>
        </w:tabs>
        <w:rPr>
          <w:snapToGrid w:val="0"/>
          <w:sz w:val="22"/>
          <w:szCs w:val="22"/>
        </w:rPr>
      </w:pPr>
      <w:r>
        <w:rPr>
          <w:snapToGrid w:val="0"/>
          <w:sz w:val="22"/>
          <w:szCs w:val="22"/>
        </w:rPr>
        <w:t>Į veną vartojamo vaistinio preparato sisteminis toksinis poveikis labiausiai pasireiškė iš karto sušvirkštus 45 mg/kg kūno svorio dozę. Lėtai (per 50 minučių) į veną infuzuota 40 mg/kg kūno svorio dozė tokio poveikio nesukėlė.</w:t>
      </w:r>
    </w:p>
    <w:p w14:paraId="39D94403" w14:textId="77777777" w:rsidR="003A1F32" w:rsidRDefault="003A1F32">
      <w:pPr>
        <w:widowControl w:val="0"/>
        <w:tabs>
          <w:tab w:val="left" w:pos="567"/>
        </w:tabs>
        <w:rPr>
          <w:snapToGrid w:val="0"/>
          <w:sz w:val="22"/>
          <w:szCs w:val="22"/>
        </w:rPr>
      </w:pPr>
    </w:p>
    <w:p w14:paraId="5F1307F8" w14:textId="77777777" w:rsidR="003A1F32" w:rsidRDefault="00127B74">
      <w:pPr>
        <w:widowControl w:val="0"/>
        <w:tabs>
          <w:tab w:val="left" w:pos="567"/>
        </w:tabs>
        <w:rPr>
          <w:snapToGrid w:val="0"/>
          <w:sz w:val="22"/>
          <w:szCs w:val="22"/>
        </w:rPr>
      </w:pPr>
      <w:r>
        <w:rPr>
          <w:snapToGrid w:val="0"/>
          <w:sz w:val="22"/>
          <w:szCs w:val="22"/>
        </w:rPr>
        <w:t>Vaistinio preparato sušvirkštus į arteriją, pasireiškė aplink arteriją esančių minkštųjų audinių uždegimas, vadinasi, į arteriją moksifloksacino leisti negalima.</w:t>
      </w:r>
    </w:p>
    <w:p w14:paraId="7825AFF9" w14:textId="77777777" w:rsidR="003A1F32" w:rsidRDefault="003A1F32">
      <w:pPr>
        <w:widowControl w:val="0"/>
        <w:tabs>
          <w:tab w:val="left" w:pos="567"/>
        </w:tabs>
        <w:rPr>
          <w:snapToGrid w:val="0"/>
          <w:sz w:val="22"/>
          <w:szCs w:val="22"/>
        </w:rPr>
      </w:pPr>
    </w:p>
    <w:p w14:paraId="58DCDF76" w14:textId="77777777" w:rsidR="003A1F32" w:rsidRDefault="00127B74">
      <w:pPr>
        <w:widowControl w:val="0"/>
        <w:tabs>
          <w:tab w:val="left" w:pos="567"/>
        </w:tabs>
        <w:rPr>
          <w:snapToGrid w:val="0"/>
          <w:sz w:val="22"/>
          <w:szCs w:val="22"/>
        </w:rPr>
      </w:pPr>
      <w:r>
        <w:rPr>
          <w:snapToGrid w:val="0"/>
          <w:sz w:val="22"/>
          <w:szCs w:val="22"/>
        </w:rPr>
        <w:t xml:space="preserve">Tyrimų </w:t>
      </w:r>
      <w:r>
        <w:rPr>
          <w:i/>
          <w:snapToGrid w:val="0"/>
          <w:sz w:val="22"/>
          <w:szCs w:val="22"/>
        </w:rPr>
        <w:t xml:space="preserve">in vitro </w:t>
      </w:r>
      <w:r>
        <w:rPr>
          <w:iCs/>
          <w:snapToGrid w:val="0"/>
          <w:sz w:val="22"/>
          <w:szCs w:val="22"/>
        </w:rPr>
        <w:t xml:space="preserve">su bakterijomis arba </w:t>
      </w:r>
      <w:r>
        <w:rPr>
          <w:snapToGrid w:val="0"/>
          <w:sz w:val="22"/>
          <w:szCs w:val="22"/>
        </w:rPr>
        <w:t xml:space="preserve">žinduolių ląstelėmis metu moksifloksacinas sukėlė genotoksinį poveikį. Tyrimų </w:t>
      </w:r>
      <w:r>
        <w:rPr>
          <w:i/>
          <w:snapToGrid w:val="0"/>
          <w:sz w:val="22"/>
          <w:szCs w:val="22"/>
        </w:rPr>
        <w:t>in vivo</w:t>
      </w:r>
      <w:r>
        <w:rPr>
          <w:snapToGrid w:val="0"/>
          <w:sz w:val="22"/>
          <w:szCs w:val="22"/>
        </w:rPr>
        <w:t xml:space="preserve"> metu genotoksinio moksifloksacino poveikio nepastebėta, nors buvo vartojamos labai didelės dozės. Pradinių ir vėlesnių tyrimų metu žiurkėms kancerogeninio poveikio vaistinis preparatas nesukėlė.</w:t>
      </w:r>
    </w:p>
    <w:p w14:paraId="2C75A363" w14:textId="77777777" w:rsidR="003A1F32" w:rsidRDefault="003A1F32">
      <w:pPr>
        <w:widowControl w:val="0"/>
        <w:tabs>
          <w:tab w:val="left" w:pos="567"/>
        </w:tabs>
        <w:rPr>
          <w:snapToGrid w:val="0"/>
          <w:sz w:val="22"/>
          <w:szCs w:val="22"/>
        </w:rPr>
      </w:pPr>
    </w:p>
    <w:p w14:paraId="3809C78F" w14:textId="77777777" w:rsidR="003A1F32" w:rsidRDefault="00127B74">
      <w:pPr>
        <w:widowControl w:val="0"/>
        <w:tabs>
          <w:tab w:val="left" w:pos="567"/>
        </w:tabs>
        <w:rPr>
          <w:bCs/>
          <w:snapToGrid w:val="0"/>
          <w:sz w:val="22"/>
          <w:szCs w:val="22"/>
        </w:rPr>
      </w:pPr>
      <w:r>
        <w:rPr>
          <w:snapToGrid w:val="0"/>
          <w:sz w:val="22"/>
          <w:szCs w:val="22"/>
        </w:rPr>
        <w:t xml:space="preserve">Tyrimų </w:t>
      </w:r>
      <w:r>
        <w:rPr>
          <w:i/>
          <w:snapToGrid w:val="0"/>
          <w:sz w:val="22"/>
          <w:szCs w:val="22"/>
        </w:rPr>
        <w:t xml:space="preserve">in vitro </w:t>
      </w:r>
      <w:r>
        <w:rPr>
          <w:snapToGrid w:val="0"/>
          <w:sz w:val="22"/>
          <w:szCs w:val="22"/>
        </w:rPr>
        <w:t xml:space="preserve">metu, moksifloksacinas atskleidė širdies </w:t>
      </w:r>
      <w:r>
        <w:rPr>
          <w:bCs/>
          <w:snapToGrid w:val="0"/>
          <w:sz w:val="22"/>
          <w:szCs w:val="22"/>
        </w:rPr>
        <w:t xml:space="preserve">elektrofiziologines savybes, kurios gali lemti </w:t>
      </w:r>
      <w:r>
        <w:rPr>
          <w:snapToGrid w:val="0"/>
          <w:sz w:val="22"/>
          <w:szCs w:val="22"/>
        </w:rPr>
        <w:t>QT intervalo pailgėjimą net ir esant didelėms koncentracijoms.</w:t>
      </w:r>
    </w:p>
    <w:p w14:paraId="6A39946F" w14:textId="77777777" w:rsidR="003A1F32" w:rsidRDefault="003A1F32">
      <w:pPr>
        <w:widowControl w:val="0"/>
        <w:tabs>
          <w:tab w:val="left" w:pos="567"/>
        </w:tabs>
        <w:rPr>
          <w:snapToGrid w:val="0"/>
          <w:sz w:val="22"/>
          <w:szCs w:val="22"/>
        </w:rPr>
      </w:pPr>
    </w:p>
    <w:p w14:paraId="3E005E36" w14:textId="77777777" w:rsidR="003A1F32" w:rsidRDefault="00127B74">
      <w:pPr>
        <w:widowControl w:val="0"/>
        <w:tabs>
          <w:tab w:val="left" w:pos="567"/>
        </w:tabs>
        <w:rPr>
          <w:snapToGrid w:val="0"/>
          <w:sz w:val="22"/>
          <w:szCs w:val="22"/>
        </w:rPr>
      </w:pPr>
      <w:r>
        <w:rPr>
          <w:snapToGrid w:val="0"/>
          <w:sz w:val="22"/>
          <w:szCs w:val="22"/>
        </w:rPr>
        <w:t xml:space="preserve">Šunims, kuriems į veną per 15 min., 30 min. arba 60 min. buvo infuzuota </w:t>
      </w:r>
      <w:bookmarkStart w:id="5" w:name="OLE_LINK5"/>
      <w:bookmarkStart w:id="6" w:name="OLE_LINK6"/>
      <w:r>
        <w:rPr>
          <w:snapToGrid w:val="0"/>
          <w:sz w:val="22"/>
          <w:szCs w:val="22"/>
        </w:rPr>
        <w:t xml:space="preserve">30 mg/kg </w:t>
      </w:r>
      <w:bookmarkEnd w:id="5"/>
      <w:bookmarkEnd w:id="6"/>
      <w:r>
        <w:rPr>
          <w:snapToGrid w:val="0"/>
          <w:sz w:val="22"/>
          <w:szCs w:val="22"/>
        </w:rPr>
        <w:t>kūno svorio dozė, QT intervalo pailgėjimas aiškiai priklausė nuo infuzijos greičio: infuzavus greičiau, QT pailgėjo daugiau. 30 mg/kg dozę infuzavus per 60 min., QT intervalas nepailgėjo.</w:t>
      </w:r>
    </w:p>
    <w:p w14:paraId="2F2B0912" w14:textId="77777777" w:rsidR="003A1F32" w:rsidRDefault="003A1F32">
      <w:pPr>
        <w:widowControl w:val="0"/>
        <w:tabs>
          <w:tab w:val="left" w:pos="567"/>
        </w:tabs>
        <w:rPr>
          <w:snapToGrid w:val="0"/>
          <w:sz w:val="22"/>
          <w:szCs w:val="22"/>
        </w:rPr>
      </w:pPr>
    </w:p>
    <w:p w14:paraId="2107CE02" w14:textId="77777777" w:rsidR="003A1F32" w:rsidRDefault="00127B74">
      <w:pPr>
        <w:widowControl w:val="0"/>
        <w:tabs>
          <w:tab w:val="left" w:pos="567"/>
        </w:tabs>
        <w:rPr>
          <w:snapToGrid w:val="0"/>
          <w:sz w:val="22"/>
          <w:szCs w:val="22"/>
        </w:rPr>
      </w:pPr>
      <w:r>
        <w:rPr>
          <w:snapToGrid w:val="0"/>
          <w:sz w:val="22"/>
          <w:szCs w:val="22"/>
        </w:rPr>
        <w:t>Su žiurkėmis, triušiais ir beždžionėmis atliktų poveikio reprodukcijai tyrimų metu nustatyta, kad moksifloksacino prasiskverbia per placentos barjerą. Žiurkėms enteriniu būdu vartojamas arba į veną suleistas vaistinis preparatas ir beždžionėms enteriniu būdu vartojamas vaistinis preparatas teratogeninio poveikio nesukėlė ir vaisingumo nesutrikdė. Triušių vaisiui šiek tiek dažniau atsirado stuburo ir šonkaulių sklaidos trūkumų, tačiau toks poveikis pasireiškė tik po 20 mg/kg kūno svorio į veną sušvirkštos dozės, kuri motininei patelei sukėlė sunkų toksinį poveikį. Beždžionėms ir triušiams, kurių kraujo plazmoje vaistinio preparato koncentracija buvo tokia pat, kaip terapinėmis dozėmis vaistinį preparatą vartojančių žmonių, padažnėjo persileidimai.</w:t>
      </w:r>
    </w:p>
    <w:p w14:paraId="4376EDBB" w14:textId="77777777" w:rsidR="003A1F32" w:rsidRDefault="003A1F32">
      <w:pPr>
        <w:widowControl w:val="0"/>
        <w:tabs>
          <w:tab w:val="left" w:pos="567"/>
        </w:tabs>
        <w:rPr>
          <w:snapToGrid w:val="0"/>
          <w:sz w:val="22"/>
          <w:szCs w:val="22"/>
        </w:rPr>
      </w:pPr>
    </w:p>
    <w:p w14:paraId="448AF1F4" w14:textId="77777777" w:rsidR="003A1F32" w:rsidRDefault="00127B74">
      <w:pPr>
        <w:widowControl w:val="0"/>
        <w:rPr>
          <w:snapToGrid w:val="0"/>
          <w:sz w:val="22"/>
          <w:szCs w:val="22"/>
        </w:rPr>
      </w:pPr>
      <w:r>
        <w:rPr>
          <w:snapToGrid w:val="0"/>
          <w:sz w:val="22"/>
          <w:szCs w:val="22"/>
        </w:rPr>
        <w:t>Žinoma, kad chinolonai, įskaitant moksifloksaciną, pažeidžia nesubrendusių gyvūnų didžiųjų kūno svorį laikančių sąnarių kremzles.</w:t>
      </w:r>
    </w:p>
    <w:p w14:paraId="2171015F" w14:textId="77777777" w:rsidR="003A1F32" w:rsidRDefault="003A1F32">
      <w:pPr>
        <w:widowControl w:val="0"/>
        <w:rPr>
          <w:snapToGrid w:val="0"/>
          <w:sz w:val="22"/>
          <w:szCs w:val="22"/>
        </w:rPr>
      </w:pPr>
    </w:p>
    <w:p w14:paraId="074E6A4A" w14:textId="77777777" w:rsidR="003A1F32" w:rsidRDefault="003A1F32">
      <w:pPr>
        <w:widowControl w:val="0"/>
        <w:rPr>
          <w:snapToGrid w:val="0"/>
          <w:sz w:val="22"/>
          <w:szCs w:val="22"/>
        </w:rPr>
      </w:pPr>
    </w:p>
    <w:p w14:paraId="66504503" w14:textId="77777777" w:rsidR="003A1F32" w:rsidRDefault="00127B74">
      <w:pPr>
        <w:widowControl w:val="0"/>
        <w:tabs>
          <w:tab w:val="left" w:pos="567"/>
        </w:tabs>
        <w:outlineLvl w:val="2"/>
        <w:rPr>
          <w:b/>
          <w:bCs/>
          <w:snapToGrid w:val="0"/>
          <w:sz w:val="22"/>
          <w:szCs w:val="22"/>
          <w:lang w:eastAsia="x-none"/>
        </w:rPr>
      </w:pPr>
      <w:r>
        <w:rPr>
          <w:b/>
          <w:bCs/>
          <w:snapToGrid w:val="0"/>
          <w:sz w:val="22"/>
          <w:szCs w:val="22"/>
          <w:lang w:eastAsia="x-none"/>
        </w:rPr>
        <w:t>6.</w:t>
      </w:r>
      <w:r>
        <w:rPr>
          <w:b/>
          <w:bCs/>
          <w:snapToGrid w:val="0"/>
          <w:sz w:val="22"/>
          <w:szCs w:val="22"/>
          <w:lang w:eastAsia="x-none"/>
        </w:rPr>
        <w:tab/>
        <w:t>FARMACINĖ INFORMACIJA</w:t>
      </w:r>
    </w:p>
    <w:p w14:paraId="307483C5" w14:textId="77777777" w:rsidR="003A1F32" w:rsidRDefault="003A1F32">
      <w:pPr>
        <w:widowControl w:val="0"/>
        <w:rPr>
          <w:snapToGrid w:val="0"/>
          <w:sz w:val="22"/>
          <w:szCs w:val="22"/>
        </w:rPr>
      </w:pPr>
    </w:p>
    <w:p w14:paraId="00EFE3D4" w14:textId="77777777" w:rsidR="003A1F32" w:rsidRDefault="00127B74">
      <w:pPr>
        <w:widowControl w:val="0"/>
        <w:tabs>
          <w:tab w:val="left" w:pos="567"/>
        </w:tabs>
        <w:jc w:val="both"/>
        <w:outlineLvl w:val="3"/>
        <w:rPr>
          <w:b/>
          <w:bCs/>
          <w:snapToGrid w:val="0"/>
          <w:sz w:val="22"/>
          <w:szCs w:val="22"/>
          <w:lang w:eastAsia="x-none"/>
        </w:rPr>
      </w:pPr>
      <w:r>
        <w:rPr>
          <w:b/>
          <w:bCs/>
          <w:snapToGrid w:val="0"/>
          <w:sz w:val="22"/>
          <w:szCs w:val="22"/>
          <w:lang w:eastAsia="x-none"/>
        </w:rPr>
        <w:t>6.1</w:t>
      </w:r>
      <w:r>
        <w:rPr>
          <w:b/>
          <w:bCs/>
          <w:snapToGrid w:val="0"/>
          <w:sz w:val="22"/>
          <w:szCs w:val="22"/>
          <w:lang w:eastAsia="x-none"/>
        </w:rPr>
        <w:tab/>
        <w:t>Pagalbinių medžiagų sąrašas</w:t>
      </w:r>
    </w:p>
    <w:p w14:paraId="0E03E587" w14:textId="77777777" w:rsidR="003A1F32" w:rsidRDefault="003A1F32">
      <w:pPr>
        <w:widowControl w:val="0"/>
        <w:rPr>
          <w:snapToGrid w:val="0"/>
          <w:sz w:val="22"/>
          <w:szCs w:val="22"/>
        </w:rPr>
      </w:pPr>
    </w:p>
    <w:p w14:paraId="468937A6" w14:textId="77777777" w:rsidR="003A1F32" w:rsidRDefault="00127B74">
      <w:pPr>
        <w:widowControl w:val="0"/>
        <w:tabs>
          <w:tab w:val="left" w:pos="567"/>
        </w:tabs>
        <w:jc w:val="both"/>
        <w:rPr>
          <w:rFonts w:eastAsia="Calibri"/>
          <w:sz w:val="22"/>
          <w:szCs w:val="22"/>
        </w:rPr>
      </w:pPr>
      <w:r>
        <w:rPr>
          <w:rFonts w:eastAsia="Calibri"/>
          <w:sz w:val="22"/>
          <w:szCs w:val="22"/>
        </w:rPr>
        <w:t>Natrio chloridas</w:t>
      </w:r>
    </w:p>
    <w:p w14:paraId="1928A4D9" w14:textId="77777777" w:rsidR="003A1F32" w:rsidRDefault="00127B74">
      <w:pPr>
        <w:widowControl w:val="0"/>
        <w:tabs>
          <w:tab w:val="left" w:pos="567"/>
        </w:tabs>
        <w:jc w:val="both"/>
        <w:rPr>
          <w:rFonts w:eastAsia="Calibri"/>
          <w:sz w:val="22"/>
          <w:szCs w:val="22"/>
        </w:rPr>
      </w:pPr>
      <w:r>
        <w:rPr>
          <w:rFonts w:eastAsia="Calibri"/>
          <w:sz w:val="22"/>
          <w:szCs w:val="22"/>
        </w:rPr>
        <w:lastRenderedPageBreak/>
        <w:t>Natrio laktato tirpalas</w:t>
      </w:r>
    </w:p>
    <w:p w14:paraId="4748EA34" w14:textId="77777777" w:rsidR="003A1F32" w:rsidRDefault="00127B74">
      <w:pPr>
        <w:widowControl w:val="0"/>
        <w:tabs>
          <w:tab w:val="left" w:pos="567"/>
        </w:tabs>
        <w:jc w:val="both"/>
        <w:rPr>
          <w:rFonts w:eastAsia="Calibri"/>
          <w:sz w:val="22"/>
          <w:szCs w:val="22"/>
        </w:rPr>
      </w:pPr>
      <w:r>
        <w:rPr>
          <w:rFonts w:eastAsia="Calibri"/>
          <w:sz w:val="22"/>
          <w:szCs w:val="22"/>
        </w:rPr>
        <w:t>Injekcinis vanduo</w:t>
      </w:r>
    </w:p>
    <w:p w14:paraId="534DB0C5" w14:textId="77777777" w:rsidR="003A1F32" w:rsidRDefault="003A1F32">
      <w:pPr>
        <w:widowControl w:val="0"/>
        <w:rPr>
          <w:snapToGrid w:val="0"/>
          <w:sz w:val="22"/>
          <w:szCs w:val="22"/>
        </w:rPr>
      </w:pPr>
    </w:p>
    <w:p w14:paraId="66835446" w14:textId="77777777" w:rsidR="003A1F32" w:rsidRDefault="00127B74">
      <w:pPr>
        <w:widowControl w:val="0"/>
        <w:tabs>
          <w:tab w:val="left" w:pos="567"/>
        </w:tabs>
        <w:jc w:val="both"/>
        <w:outlineLvl w:val="3"/>
        <w:rPr>
          <w:b/>
          <w:bCs/>
          <w:snapToGrid w:val="0"/>
          <w:sz w:val="22"/>
          <w:szCs w:val="22"/>
          <w:lang w:eastAsia="x-none"/>
        </w:rPr>
      </w:pPr>
      <w:r>
        <w:rPr>
          <w:b/>
          <w:bCs/>
          <w:snapToGrid w:val="0"/>
          <w:sz w:val="22"/>
          <w:szCs w:val="22"/>
          <w:lang w:eastAsia="x-none"/>
        </w:rPr>
        <w:t>6.2</w:t>
      </w:r>
      <w:r>
        <w:rPr>
          <w:b/>
          <w:bCs/>
          <w:snapToGrid w:val="0"/>
          <w:sz w:val="22"/>
          <w:szCs w:val="22"/>
          <w:lang w:eastAsia="x-none"/>
        </w:rPr>
        <w:tab/>
        <w:t>Nesuderinamumas</w:t>
      </w:r>
    </w:p>
    <w:p w14:paraId="5744F20C" w14:textId="77777777" w:rsidR="003A1F32" w:rsidRDefault="003A1F32">
      <w:pPr>
        <w:widowControl w:val="0"/>
        <w:rPr>
          <w:snapToGrid w:val="0"/>
          <w:sz w:val="22"/>
          <w:szCs w:val="22"/>
        </w:rPr>
      </w:pPr>
    </w:p>
    <w:p w14:paraId="0B06906D" w14:textId="77777777" w:rsidR="003A1F32" w:rsidRDefault="00127B74">
      <w:pPr>
        <w:widowControl w:val="0"/>
        <w:tabs>
          <w:tab w:val="left" w:pos="567"/>
        </w:tabs>
        <w:rPr>
          <w:snapToGrid w:val="0"/>
          <w:sz w:val="22"/>
          <w:szCs w:val="22"/>
        </w:rPr>
      </w:pPr>
      <w:r>
        <w:rPr>
          <w:snapToGrid w:val="0"/>
          <w:sz w:val="22"/>
          <w:szCs w:val="22"/>
        </w:rPr>
        <w:t>Moflaxa infuzinis tirpalas yra nesuderinamas su toliau išvardytais tirpalais:</w:t>
      </w:r>
    </w:p>
    <w:p w14:paraId="15DF65D0" w14:textId="77777777" w:rsidR="003A1F32" w:rsidRDefault="003A1F32">
      <w:pPr>
        <w:widowControl w:val="0"/>
        <w:tabs>
          <w:tab w:val="left" w:pos="567"/>
        </w:tabs>
        <w:rPr>
          <w:snapToGrid w:val="0"/>
          <w:sz w:val="22"/>
          <w:szCs w:val="22"/>
        </w:rPr>
      </w:pPr>
    </w:p>
    <w:p w14:paraId="3651A997" w14:textId="77777777" w:rsidR="003A1F32" w:rsidRDefault="00127B74">
      <w:pPr>
        <w:widowControl w:val="0"/>
        <w:tabs>
          <w:tab w:val="left" w:pos="567"/>
        </w:tabs>
        <w:rPr>
          <w:snapToGrid w:val="0"/>
          <w:sz w:val="22"/>
          <w:szCs w:val="22"/>
        </w:rPr>
      </w:pPr>
      <w:r>
        <w:rPr>
          <w:snapToGrid w:val="0"/>
          <w:sz w:val="22"/>
          <w:szCs w:val="22"/>
        </w:rPr>
        <w:t>100 mg/ml (10 </w:t>
      </w:r>
      <w:r>
        <w:rPr>
          <w:snapToGrid w:val="0"/>
          <w:sz w:val="22"/>
          <w:szCs w:val="22"/>
        </w:rPr>
        <w:sym w:font="Symbol" w:char="F025"/>
      </w:r>
      <w:r>
        <w:rPr>
          <w:snapToGrid w:val="0"/>
          <w:sz w:val="22"/>
          <w:szCs w:val="22"/>
        </w:rPr>
        <w:t>) ir 200 mg/ml (20 </w:t>
      </w:r>
      <w:r>
        <w:rPr>
          <w:snapToGrid w:val="0"/>
          <w:sz w:val="22"/>
          <w:szCs w:val="22"/>
        </w:rPr>
        <w:sym w:font="Symbol" w:char="F025"/>
      </w:r>
      <w:r>
        <w:rPr>
          <w:snapToGrid w:val="0"/>
          <w:sz w:val="22"/>
          <w:szCs w:val="22"/>
        </w:rPr>
        <w:t>) natrio chlorido tirpalais;</w:t>
      </w:r>
    </w:p>
    <w:p w14:paraId="75E3D534" w14:textId="77777777" w:rsidR="003A1F32" w:rsidRDefault="00127B74">
      <w:pPr>
        <w:widowControl w:val="0"/>
        <w:tabs>
          <w:tab w:val="left" w:pos="567"/>
        </w:tabs>
        <w:rPr>
          <w:snapToGrid w:val="0"/>
          <w:sz w:val="22"/>
          <w:szCs w:val="22"/>
        </w:rPr>
      </w:pPr>
      <w:r>
        <w:rPr>
          <w:snapToGrid w:val="0"/>
          <w:sz w:val="22"/>
          <w:szCs w:val="22"/>
        </w:rPr>
        <w:t>42 mg/ml (4,2 </w:t>
      </w:r>
      <w:r>
        <w:rPr>
          <w:snapToGrid w:val="0"/>
          <w:sz w:val="22"/>
          <w:szCs w:val="22"/>
        </w:rPr>
        <w:sym w:font="Symbol" w:char="F025"/>
      </w:r>
      <w:r>
        <w:rPr>
          <w:snapToGrid w:val="0"/>
          <w:sz w:val="22"/>
          <w:szCs w:val="22"/>
        </w:rPr>
        <w:t>) ir 84 mg/ml (8,4 </w:t>
      </w:r>
      <w:r>
        <w:rPr>
          <w:snapToGrid w:val="0"/>
          <w:sz w:val="22"/>
          <w:szCs w:val="22"/>
        </w:rPr>
        <w:sym w:font="Symbol" w:char="F025"/>
      </w:r>
      <w:r>
        <w:rPr>
          <w:snapToGrid w:val="0"/>
          <w:sz w:val="22"/>
          <w:szCs w:val="22"/>
        </w:rPr>
        <w:t>) natrio-vandenilio karbonato tirpalais.</w:t>
      </w:r>
    </w:p>
    <w:p w14:paraId="40771371" w14:textId="77777777" w:rsidR="003A1F32" w:rsidRDefault="003A1F32">
      <w:pPr>
        <w:widowControl w:val="0"/>
        <w:tabs>
          <w:tab w:val="left" w:pos="567"/>
        </w:tabs>
        <w:rPr>
          <w:snapToGrid w:val="0"/>
          <w:sz w:val="22"/>
          <w:szCs w:val="22"/>
        </w:rPr>
      </w:pPr>
    </w:p>
    <w:p w14:paraId="3331B117" w14:textId="77777777" w:rsidR="003A1F32" w:rsidRDefault="00127B74">
      <w:pPr>
        <w:widowControl w:val="0"/>
        <w:tabs>
          <w:tab w:val="left" w:pos="567"/>
        </w:tabs>
        <w:rPr>
          <w:b/>
          <w:snapToGrid w:val="0"/>
          <w:sz w:val="22"/>
          <w:szCs w:val="22"/>
        </w:rPr>
      </w:pPr>
      <w:r>
        <w:rPr>
          <w:snapToGrid w:val="0"/>
          <w:sz w:val="22"/>
          <w:szCs w:val="22"/>
        </w:rPr>
        <w:t>Šio vaistinio preparato negalima maišyti su kitais, išskyrus nurodytus 6.6 skyriuje.</w:t>
      </w:r>
    </w:p>
    <w:p w14:paraId="14638D6F" w14:textId="77777777" w:rsidR="003A1F32" w:rsidRDefault="003A1F32">
      <w:pPr>
        <w:widowControl w:val="0"/>
        <w:rPr>
          <w:snapToGrid w:val="0"/>
          <w:sz w:val="22"/>
          <w:szCs w:val="22"/>
        </w:rPr>
      </w:pPr>
    </w:p>
    <w:p w14:paraId="4A359924" w14:textId="77777777" w:rsidR="003A1F32" w:rsidRDefault="00127B74">
      <w:pPr>
        <w:widowControl w:val="0"/>
        <w:tabs>
          <w:tab w:val="left" w:pos="567"/>
        </w:tabs>
        <w:jc w:val="both"/>
        <w:outlineLvl w:val="3"/>
        <w:rPr>
          <w:b/>
          <w:bCs/>
          <w:snapToGrid w:val="0"/>
          <w:sz w:val="22"/>
          <w:szCs w:val="22"/>
          <w:lang w:eastAsia="x-none"/>
        </w:rPr>
      </w:pPr>
      <w:r>
        <w:rPr>
          <w:b/>
          <w:bCs/>
          <w:snapToGrid w:val="0"/>
          <w:sz w:val="22"/>
          <w:szCs w:val="22"/>
          <w:lang w:eastAsia="x-none"/>
        </w:rPr>
        <w:t>6.3</w:t>
      </w:r>
      <w:r>
        <w:rPr>
          <w:b/>
          <w:bCs/>
          <w:snapToGrid w:val="0"/>
          <w:sz w:val="22"/>
          <w:szCs w:val="22"/>
          <w:lang w:eastAsia="x-none"/>
        </w:rPr>
        <w:tab/>
        <w:t>Tinkamumo laikas</w:t>
      </w:r>
    </w:p>
    <w:p w14:paraId="0540CE4D" w14:textId="77777777" w:rsidR="003A1F32" w:rsidRDefault="003A1F32">
      <w:pPr>
        <w:widowControl w:val="0"/>
        <w:rPr>
          <w:snapToGrid w:val="0"/>
          <w:sz w:val="22"/>
          <w:szCs w:val="22"/>
        </w:rPr>
      </w:pPr>
    </w:p>
    <w:p w14:paraId="223719BF" w14:textId="77777777" w:rsidR="003A1F32" w:rsidRDefault="00127B74">
      <w:pPr>
        <w:widowControl w:val="0"/>
        <w:rPr>
          <w:snapToGrid w:val="0"/>
          <w:sz w:val="22"/>
          <w:szCs w:val="22"/>
        </w:rPr>
      </w:pPr>
      <w:r>
        <w:rPr>
          <w:snapToGrid w:val="0"/>
          <w:sz w:val="22"/>
          <w:szCs w:val="22"/>
        </w:rPr>
        <w:t>5 metai.</w:t>
      </w:r>
    </w:p>
    <w:p w14:paraId="36E36996" w14:textId="77777777" w:rsidR="003A1F32" w:rsidRDefault="003A1F32">
      <w:pPr>
        <w:widowControl w:val="0"/>
        <w:rPr>
          <w:snapToGrid w:val="0"/>
          <w:sz w:val="22"/>
          <w:szCs w:val="22"/>
        </w:rPr>
      </w:pPr>
    </w:p>
    <w:p w14:paraId="4D5677FB" w14:textId="77777777" w:rsidR="003A1F32" w:rsidRDefault="00127B74">
      <w:pPr>
        <w:widowControl w:val="0"/>
        <w:rPr>
          <w:snapToGrid w:val="0"/>
          <w:sz w:val="22"/>
          <w:szCs w:val="22"/>
        </w:rPr>
      </w:pPr>
      <w:r>
        <w:rPr>
          <w:snapToGrid w:val="0"/>
          <w:sz w:val="22"/>
          <w:szCs w:val="22"/>
        </w:rPr>
        <w:t>Pirmą kartą atidarius vartoti nedelsiant.</w:t>
      </w:r>
    </w:p>
    <w:p w14:paraId="0945C5E2" w14:textId="77777777" w:rsidR="003A1F32" w:rsidRDefault="003A1F32">
      <w:pPr>
        <w:widowControl w:val="0"/>
        <w:rPr>
          <w:snapToGrid w:val="0"/>
          <w:sz w:val="22"/>
          <w:szCs w:val="22"/>
        </w:rPr>
      </w:pPr>
    </w:p>
    <w:p w14:paraId="54C51F94" w14:textId="77777777" w:rsidR="003A1F32" w:rsidRDefault="00127B74">
      <w:pPr>
        <w:widowControl w:val="0"/>
        <w:tabs>
          <w:tab w:val="left" w:pos="567"/>
        </w:tabs>
        <w:jc w:val="both"/>
        <w:outlineLvl w:val="3"/>
        <w:rPr>
          <w:b/>
          <w:bCs/>
          <w:snapToGrid w:val="0"/>
          <w:sz w:val="22"/>
          <w:szCs w:val="22"/>
          <w:lang w:eastAsia="x-none"/>
        </w:rPr>
      </w:pPr>
      <w:r>
        <w:rPr>
          <w:b/>
          <w:bCs/>
          <w:snapToGrid w:val="0"/>
          <w:sz w:val="22"/>
          <w:szCs w:val="22"/>
          <w:lang w:eastAsia="x-none"/>
        </w:rPr>
        <w:t>6.4</w:t>
      </w:r>
      <w:r>
        <w:rPr>
          <w:b/>
          <w:bCs/>
          <w:snapToGrid w:val="0"/>
          <w:sz w:val="22"/>
          <w:szCs w:val="22"/>
          <w:lang w:eastAsia="x-none"/>
        </w:rPr>
        <w:tab/>
        <w:t>Specialios laikymo sąlygos</w:t>
      </w:r>
    </w:p>
    <w:p w14:paraId="29595E9D" w14:textId="77777777" w:rsidR="003A1F32" w:rsidRDefault="003A1F32">
      <w:pPr>
        <w:widowControl w:val="0"/>
        <w:rPr>
          <w:snapToGrid w:val="0"/>
          <w:sz w:val="22"/>
          <w:szCs w:val="22"/>
        </w:rPr>
      </w:pPr>
    </w:p>
    <w:p w14:paraId="648F6B73" w14:textId="77777777" w:rsidR="003A1F32" w:rsidRDefault="00127B74">
      <w:pPr>
        <w:widowControl w:val="0"/>
        <w:rPr>
          <w:snapToGrid w:val="0"/>
          <w:color w:val="0D0D0D"/>
          <w:sz w:val="22"/>
          <w:szCs w:val="22"/>
        </w:rPr>
      </w:pPr>
      <w:r>
        <w:rPr>
          <w:snapToGrid w:val="0"/>
          <w:color w:val="0D0D0D"/>
          <w:sz w:val="22"/>
          <w:szCs w:val="22"/>
        </w:rPr>
        <w:t>Šiam vaistiniam preparatui specialių laikymo sąlygų nereikia.</w:t>
      </w:r>
    </w:p>
    <w:p w14:paraId="6D1A0061" w14:textId="77777777" w:rsidR="003A1F32" w:rsidRDefault="003A1F32">
      <w:pPr>
        <w:widowControl w:val="0"/>
        <w:rPr>
          <w:snapToGrid w:val="0"/>
          <w:sz w:val="22"/>
          <w:szCs w:val="22"/>
        </w:rPr>
      </w:pPr>
    </w:p>
    <w:p w14:paraId="198D6EC5" w14:textId="77777777" w:rsidR="003A1F32" w:rsidRDefault="00127B74">
      <w:pPr>
        <w:widowControl w:val="0"/>
        <w:tabs>
          <w:tab w:val="left" w:pos="567"/>
        </w:tabs>
        <w:jc w:val="both"/>
        <w:outlineLvl w:val="3"/>
        <w:rPr>
          <w:b/>
          <w:bCs/>
          <w:snapToGrid w:val="0"/>
          <w:sz w:val="22"/>
          <w:szCs w:val="22"/>
          <w:lang w:eastAsia="x-none"/>
        </w:rPr>
      </w:pPr>
      <w:r>
        <w:rPr>
          <w:b/>
          <w:bCs/>
          <w:snapToGrid w:val="0"/>
          <w:sz w:val="22"/>
          <w:szCs w:val="22"/>
          <w:lang w:eastAsia="x-none"/>
        </w:rPr>
        <w:t>6.5</w:t>
      </w:r>
      <w:r>
        <w:rPr>
          <w:b/>
          <w:bCs/>
          <w:snapToGrid w:val="0"/>
          <w:sz w:val="22"/>
          <w:szCs w:val="22"/>
          <w:lang w:eastAsia="x-none"/>
        </w:rPr>
        <w:tab/>
        <w:t>Talpyklės pobūdis ir jos turinys</w:t>
      </w:r>
    </w:p>
    <w:p w14:paraId="61DF33D6" w14:textId="77777777" w:rsidR="003A1F32" w:rsidRDefault="003A1F32">
      <w:pPr>
        <w:widowControl w:val="0"/>
        <w:rPr>
          <w:snapToGrid w:val="0"/>
          <w:sz w:val="22"/>
          <w:szCs w:val="22"/>
        </w:rPr>
      </w:pPr>
    </w:p>
    <w:p w14:paraId="4AD48264" w14:textId="77777777" w:rsidR="003A1F32" w:rsidRDefault="00127B74">
      <w:pPr>
        <w:widowControl w:val="0"/>
        <w:rPr>
          <w:iCs/>
          <w:snapToGrid w:val="0"/>
          <w:sz w:val="22"/>
          <w:szCs w:val="22"/>
          <w:lang w:eastAsia="x-none"/>
        </w:rPr>
      </w:pPr>
      <w:r>
        <w:rPr>
          <w:iCs/>
          <w:snapToGrid w:val="0"/>
          <w:sz w:val="22"/>
          <w:szCs w:val="22"/>
          <w:lang w:eastAsia="x-none"/>
        </w:rPr>
        <w:t>250 ml II tipo bespalvio stiklo buteliukas su chlorobutilo/butilo gumos kamščiu (padengtas etileno tetrafluoroetilenu) ir aliuminio dangteliu su plastikine nuplėšiamąja juostele.</w:t>
      </w:r>
    </w:p>
    <w:p w14:paraId="559B1483" w14:textId="77777777" w:rsidR="003A1F32" w:rsidRDefault="00127B74">
      <w:pPr>
        <w:widowControl w:val="0"/>
        <w:rPr>
          <w:iCs/>
          <w:snapToGrid w:val="0"/>
          <w:sz w:val="22"/>
          <w:szCs w:val="22"/>
          <w:lang w:eastAsia="x-none"/>
        </w:rPr>
      </w:pPr>
      <w:r>
        <w:rPr>
          <w:iCs/>
          <w:snapToGrid w:val="0"/>
          <w:sz w:val="22"/>
          <w:szCs w:val="22"/>
          <w:lang w:eastAsia="x-none"/>
        </w:rPr>
        <w:t>Kiekviename buteliuke yra 250 ml infuzinio tirpalo. Yra tiekiamos dėžutės po 1, 5 arba 10 buteliukų.</w:t>
      </w:r>
    </w:p>
    <w:p w14:paraId="396ECBCB" w14:textId="77777777" w:rsidR="003A1F32" w:rsidRDefault="003A1F32">
      <w:pPr>
        <w:widowControl w:val="0"/>
        <w:rPr>
          <w:snapToGrid w:val="0"/>
          <w:sz w:val="22"/>
          <w:szCs w:val="22"/>
        </w:rPr>
      </w:pPr>
    </w:p>
    <w:p w14:paraId="6A8CFB4B" w14:textId="77777777" w:rsidR="003A1F32" w:rsidRDefault="00127B74">
      <w:pPr>
        <w:widowControl w:val="0"/>
        <w:rPr>
          <w:snapToGrid w:val="0"/>
          <w:sz w:val="22"/>
          <w:szCs w:val="22"/>
        </w:rPr>
      </w:pPr>
      <w:r>
        <w:rPr>
          <w:snapToGrid w:val="0"/>
          <w:sz w:val="22"/>
          <w:szCs w:val="22"/>
        </w:rPr>
        <w:t>Gali būti tiekiamos ne visų dydžių pakuotės.</w:t>
      </w:r>
    </w:p>
    <w:p w14:paraId="3D915033" w14:textId="77777777" w:rsidR="003A1F32" w:rsidRDefault="003A1F32">
      <w:pPr>
        <w:widowControl w:val="0"/>
        <w:rPr>
          <w:snapToGrid w:val="0"/>
          <w:sz w:val="22"/>
          <w:szCs w:val="22"/>
        </w:rPr>
      </w:pPr>
    </w:p>
    <w:p w14:paraId="0ABE9A35" w14:textId="77777777" w:rsidR="003A1F32" w:rsidRDefault="00127B74">
      <w:pPr>
        <w:widowControl w:val="0"/>
        <w:tabs>
          <w:tab w:val="left" w:pos="567"/>
        </w:tabs>
        <w:jc w:val="both"/>
        <w:outlineLvl w:val="3"/>
        <w:rPr>
          <w:b/>
          <w:bCs/>
          <w:snapToGrid w:val="0"/>
          <w:sz w:val="22"/>
          <w:szCs w:val="22"/>
          <w:lang w:eastAsia="x-none"/>
        </w:rPr>
      </w:pPr>
      <w:bookmarkStart w:id="7" w:name="OLE_LINK1"/>
      <w:r>
        <w:rPr>
          <w:b/>
          <w:bCs/>
          <w:snapToGrid w:val="0"/>
          <w:sz w:val="22"/>
          <w:szCs w:val="22"/>
          <w:lang w:eastAsia="x-none"/>
        </w:rPr>
        <w:t>6.6</w:t>
      </w:r>
      <w:r>
        <w:rPr>
          <w:b/>
          <w:bCs/>
          <w:snapToGrid w:val="0"/>
          <w:sz w:val="22"/>
          <w:szCs w:val="22"/>
          <w:lang w:eastAsia="x-none"/>
        </w:rPr>
        <w:tab/>
        <w:t>Specialūs reikalavimai atliekoms tvarkyti ir vaistiniam preparatui ruošti</w:t>
      </w:r>
    </w:p>
    <w:bookmarkEnd w:id="7"/>
    <w:p w14:paraId="4D2EA963" w14:textId="77777777" w:rsidR="003A1F32" w:rsidRDefault="003A1F32">
      <w:pPr>
        <w:widowControl w:val="0"/>
        <w:rPr>
          <w:snapToGrid w:val="0"/>
          <w:sz w:val="22"/>
          <w:szCs w:val="22"/>
        </w:rPr>
      </w:pPr>
    </w:p>
    <w:p w14:paraId="12251568" w14:textId="77777777" w:rsidR="003A1F32" w:rsidRDefault="00127B74">
      <w:pPr>
        <w:widowControl w:val="0"/>
        <w:tabs>
          <w:tab w:val="left" w:pos="567"/>
        </w:tabs>
        <w:rPr>
          <w:bCs/>
          <w:snapToGrid w:val="0"/>
          <w:sz w:val="22"/>
          <w:szCs w:val="22"/>
        </w:rPr>
      </w:pPr>
      <w:r>
        <w:rPr>
          <w:bCs/>
          <w:snapToGrid w:val="0"/>
          <w:sz w:val="22"/>
          <w:szCs w:val="22"/>
        </w:rPr>
        <w:t>Šis vaistinis preparatas yra skirtas tik vienkartiniam vartojimui. Nesuvartotą tirpalą reikia sunaikinti laikantis vietinių reikalavimų.</w:t>
      </w:r>
    </w:p>
    <w:p w14:paraId="33B2F379" w14:textId="77777777" w:rsidR="003A1F32" w:rsidRDefault="003A1F32">
      <w:pPr>
        <w:widowControl w:val="0"/>
        <w:tabs>
          <w:tab w:val="left" w:pos="567"/>
        </w:tabs>
        <w:rPr>
          <w:bCs/>
          <w:snapToGrid w:val="0"/>
          <w:sz w:val="22"/>
          <w:szCs w:val="22"/>
        </w:rPr>
      </w:pPr>
    </w:p>
    <w:p w14:paraId="733347BD" w14:textId="77777777" w:rsidR="003A1F32" w:rsidRDefault="00127B74">
      <w:pPr>
        <w:widowControl w:val="0"/>
        <w:tabs>
          <w:tab w:val="left" w:pos="567"/>
        </w:tabs>
        <w:rPr>
          <w:bCs/>
          <w:snapToGrid w:val="0"/>
          <w:sz w:val="22"/>
          <w:szCs w:val="22"/>
        </w:rPr>
      </w:pPr>
      <w:r>
        <w:rPr>
          <w:bCs/>
          <w:snapToGrid w:val="0"/>
          <w:sz w:val="22"/>
          <w:szCs w:val="22"/>
        </w:rPr>
        <w:t>Moflaxa 400 mg/250 ml infuzinis tirpalas suderinamas su šiais infuziniais tirpalais:</w:t>
      </w:r>
    </w:p>
    <w:p w14:paraId="11541540" w14:textId="77777777" w:rsidR="003A1F32" w:rsidRDefault="00127B74">
      <w:pPr>
        <w:widowControl w:val="0"/>
        <w:tabs>
          <w:tab w:val="left" w:pos="567"/>
        </w:tabs>
        <w:rPr>
          <w:bCs/>
          <w:snapToGrid w:val="0"/>
          <w:sz w:val="22"/>
          <w:szCs w:val="22"/>
        </w:rPr>
      </w:pPr>
      <w:r>
        <w:rPr>
          <w:bCs/>
          <w:snapToGrid w:val="0"/>
          <w:sz w:val="22"/>
          <w:szCs w:val="22"/>
        </w:rPr>
        <w:t>injekciniu vandeniu, 9 mg/ml (0,9 </w:t>
      </w:r>
      <w:r>
        <w:rPr>
          <w:snapToGrid w:val="0"/>
          <w:sz w:val="22"/>
          <w:szCs w:val="22"/>
        </w:rPr>
        <w:sym w:font="Symbol" w:char="F025"/>
      </w:r>
      <w:r>
        <w:rPr>
          <w:snapToGrid w:val="0"/>
          <w:sz w:val="22"/>
          <w:szCs w:val="22"/>
        </w:rPr>
        <w:t>)</w:t>
      </w:r>
      <w:r>
        <w:rPr>
          <w:bCs/>
          <w:snapToGrid w:val="0"/>
          <w:sz w:val="22"/>
          <w:szCs w:val="22"/>
        </w:rPr>
        <w:t xml:space="preserve"> natrio chlorido tirpalu, 1 mol/l (vienmoliniu) natrio chlorido tirpalu, 50 mg/ml, 100 mg/ml, 400 mg/ml (5 </w:t>
      </w:r>
      <w:r>
        <w:rPr>
          <w:snapToGrid w:val="0"/>
          <w:sz w:val="22"/>
          <w:szCs w:val="22"/>
        </w:rPr>
        <w:sym w:font="Symbol" w:char="F025"/>
      </w:r>
      <w:r>
        <w:rPr>
          <w:bCs/>
          <w:snapToGrid w:val="0"/>
          <w:sz w:val="22"/>
          <w:szCs w:val="22"/>
        </w:rPr>
        <w:t>, 10 </w:t>
      </w:r>
      <w:r>
        <w:rPr>
          <w:snapToGrid w:val="0"/>
          <w:sz w:val="22"/>
          <w:szCs w:val="22"/>
        </w:rPr>
        <w:sym w:font="Symbol" w:char="F025"/>
      </w:r>
      <w:r>
        <w:rPr>
          <w:bCs/>
          <w:snapToGrid w:val="0"/>
          <w:sz w:val="22"/>
          <w:szCs w:val="22"/>
        </w:rPr>
        <w:t xml:space="preserve"> arba 40 </w:t>
      </w:r>
      <w:r>
        <w:rPr>
          <w:snapToGrid w:val="0"/>
          <w:sz w:val="22"/>
          <w:szCs w:val="22"/>
        </w:rPr>
        <w:sym w:font="Symbol" w:char="F025"/>
      </w:r>
      <w:r>
        <w:rPr>
          <w:snapToGrid w:val="0"/>
          <w:sz w:val="22"/>
          <w:szCs w:val="22"/>
        </w:rPr>
        <w:t>)</w:t>
      </w:r>
      <w:r>
        <w:rPr>
          <w:bCs/>
          <w:snapToGrid w:val="0"/>
          <w:sz w:val="22"/>
          <w:szCs w:val="22"/>
        </w:rPr>
        <w:t xml:space="preserve"> gliukozės tirpalais, 200 mg/ml (20 </w:t>
      </w:r>
      <w:r>
        <w:rPr>
          <w:snapToGrid w:val="0"/>
          <w:sz w:val="22"/>
          <w:szCs w:val="22"/>
        </w:rPr>
        <w:sym w:font="Symbol" w:char="F025"/>
      </w:r>
      <w:r>
        <w:rPr>
          <w:snapToGrid w:val="0"/>
          <w:sz w:val="22"/>
          <w:szCs w:val="22"/>
        </w:rPr>
        <w:t>)</w:t>
      </w:r>
      <w:r>
        <w:rPr>
          <w:bCs/>
          <w:snapToGrid w:val="0"/>
          <w:sz w:val="22"/>
          <w:szCs w:val="22"/>
        </w:rPr>
        <w:t xml:space="preserve"> ksilitolio tirpalu, Ringerio tirpalu, sudėtiniu natrio laktato tirpalu (Hartmano tirpalu, Ringerio laktato tirpalu).</w:t>
      </w:r>
    </w:p>
    <w:p w14:paraId="61BFE7D4" w14:textId="77777777" w:rsidR="003A1F32" w:rsidRDefault="003A1F32">
      <w:pPr>
        <w:widowControl w:val="0"/>
        <w:tabs>
          <w:tab w:val="left" w:pos="567"/>
        </w:tabs>
        <w:rPr>
          <w:bCs/>
          <w:snapToGrid w:val="0"/>
          <w:sz w:val="22"/>
          <w:szCs w:val="22"/>
        </w:rPr>
      </w:pPr>
    </w:p>
    <w:p w14:paraId="1A2D96F8" w14:textId="77777777" w:rsidR="003A1F32" w:rsidRDefault="00127B74">
      <w:pPr>
        <w:widowControl w:val="0"/>
        <w:tabs>
          <w:tab w:val="left" w:pos="567"/>
        </w:tabs>
        <w:rPr>
          <w:bCs/>
          <w:snapToGrid w:val="0"/>
          <w:sz w:val="22"/>
          <w:szCs w:val="22"/>
        </w:rPr>
      </w:pPr>
      <w:r>
        <w:rPr>
          <w:bCs/>
          <w:snapToGrid w:val="0"/>
          <w:sz w:val="22"/>
          <w:szCs w:val="22"/>
        </w:rPr>
        <w:t>Su kitais vaistiniais preparatais Moflaxa infuzinio tirpalo kartu infuzuoti negalima.</w:t>
      </w:r>
    </w:p>
    <w:p w14:paraId="62057199" w14:textId="77777777" w:rsidR="003A1F32" w:rsidRDefault="003A1F32">
      <w:pPr>
        <w:widowControl w:val="0"/>
        <w:tabs>
          <w:tab w:val="left" w:pos="567"/>
        </w:tabs>
        <w:rPr>
          <w:bCs/>
          <w:snapToGrid w:val="0"/>
          <w:sz w:val="22"/>
          <w:szCs w:val="22"/>
        </w:rPr>
      </w:pPr>
    </w:p>
    <w:p w14:paraId="05E3DBB1" w14:textId="77777777" w:rsidR="003A1F32" w:rsidRDefault="00127B74">
      <w:pPr>
        <w:widowControl w:val="0"/>
        <w:tabs>
          <w:tab w:val="left" w:pos="567"/>
        </w:tabs>
        <w:rPr>
          <w:bCs/>
          <w:snapToGrid w:val="0"/>
          <w:sz w:val="22"/>
          <w:szCs w:val="22"/>
        </w:rPr>
      </w:pPr>
      <w:r>
        <w:rPr>
          <w:bCs/>
          <w:snapToGrid w:val="0"/>
          <w:sz w:val="22"/>
          <w:szCs w:val="22"/>
        </w:rPr>
        <w:t>Jeigu tirpale yra matomų dalelių arba jis drumstas, vartoti negalima.</w:t>
      </w:r>
    </w:p>
    <w:p w14:paraId="116FD85D" w14:textId="77777777" w:rsidR="003A1F32" w:rsidRDefault="003A1F32">
      <w:pPr>
        <w:widowControl w:val="0"/>
        <w:rPr>
          <w:snapToGrid w:val="0"/>
          <w:sz w:val="22"/>
          <w:szCs w:val="22"/>
        </w:rPr>
      </w:pPr>
    </w:p>
    <w:p w14:paraId="0ACC3112" w14:textId="77777777" w:rsidR="003A1F32" w:rsidRDefault="003A1F32">
      <w:pPr>
        <w:widowControl w:val="0"/>
        <w:rPr>
          <w:snapToGrid w:val="0"/>
          <w:sz w:val="22"/>
          <w:szCs w:val="22"/>
        </w:rPr>
      </w:pPr>
    </w:p>
    <w:p w14:paraId="56832560" w14:textId="77777777" w:rsidR="003A1F32" w:rsidRDefault="00127B74">
      <w:pPr>
        <w:widowControl w:val="0"/>
        <w:tabs>
          <w:tab w:val="left" w:pos="567"/>
        </w:tabs>
        <w:outlineLvl w:val="2"/>
        <w:rPr>
          <w:b/>
          <w:bCs/>
          <w:snapToGrid w:val="0"/>
          <w:sz w:val="22"/>
          <w:szCs w:val="22"/>
          <w:lang w:eastAsia="x-none"/>
        </w:rPr>
      </w:pPr>
      <w:r>
        <w:rPr>
          <w:b/>
          <w:bCs/>
          <w:snapToGrid w:val="0"/>
          <w:sz w:val="22"/>
          <w:szCs w:val="22"/>
          <w:lang w:eastAsia="x-none"/>
        </w:rPr>
        <w:t>7.</w:t>
      </w:r>
      <w:r>
        <w:rPr>
          <w:b/>
          <w:bCs/>
          <w:snapToGrid w:val="0"/>
          <w:sz w:val="22"/>
          <w:szCs w:val="22"/>
          <w:lang w:eastAsia="x-none"/>
        </w:rPr>
        <w:tab/>
        <w:t>REGISTRUOTOJAS</w:t>
      </w:r>
    </w:p>
    <w:p w14:paraId="003DC9AB" w14:textId="77777777" w:rsidR="003A1F32" w:rsidRDefault="003A1F32">
      <w:pPr>
        <w:widowControl w:val="0"/>
        <w:rPr>
          <w:snapToGrid w:val="0"/>
          <w:sz w:val="22"/>
          <w:szCs w:val="22"/>
        </w:rPr>
      </w:pPr>
    </w:p>
    <w:p w14:paraId="5D6E46EA" w14:textId="77777777" w:rsidR="003A1F32" w:rsidRDefault="00127B74">
      <w:pPr>
        <w:widowControl w:val="0"/>
        <w:rPr>
          <w:snapToGrid w:val="0"/>
          <w:sz w:val="22"/>
          <w:szCs w:val="22"/>
        </w:rPr>
      </w:pPr>
      <w:r>
        <w:rPr>
          <w:snapToGrid w:val="0"/>
          <w:sz w:val="22"/>
          <w:szCs w:val="22"/>
        </w:rPr>
        <w:t>KRKA, d.d., Novo mesto</w:t>
      </w:r>
    </w:p>
    <w:p w14:paraId="6AA355C6" w14:textId="77777777" w:rsidR="003A1F32" w:rsidRDefault="00127B74">
      <w:pPr>
        <w:widowControl w:val="0"/>
        <w:rPr>
          <w:snapToGrid w:val="0"/>
          <w:sz w:val="22"/>
          <w:szCs w:val="22"/>
        </w:rPr>
      </w:pPr>
      <w:r>
        <w:rPr>
          <w:snapToGrid w:val="0"/>
          <w:sz w:val="22"/>
          <w:szCs w:val="22"/>
        </w:rPr>
        <w:t>Šmarješka cesta 6</w:t>
      </w:r>
    </w:p>
    <w:p w14:paraId="171E8232" w14:textId="77777777" w:rsidR="003A1F32" w:rsidRDefault="00127B74">
      <w:pPr>
        <w:widowControl w:val="0"/>
        <w:rPr>
          <w:snapToGrid w:val="0"/>
          <w:sz w:val="22"/>
          <w:szCs w:val="22"/>
        </w:rPr>
      </w:pPr>
      <w:r>
        <w:rPr>
          <w:snapToGrid w:val="0"/>
          <w:sz w:val="22"/>
          <w:szCs w:val="22"/>
        </w:rPr>
        <w:t>8501 Novo mesto</w:t>
      </w:r>
    </w:p>
    <w:p w14:paraId="087575E9" w14:textId="77777777" w:rsidR="003A1F32" w:rsidRDefault="00127B74">
      <w:pPr>
        <w:widowControl w:val="0"/>
        <w:rPr>
          <w:snapToGrid w:val="0"/>
          <w:sz w:val="22"/>
          <w:szCs w:val="22"/>
        </w:rPr>
      </w:pPr>
      <w:r>
        <w:rPr>
          <w:snapToGrid w:val="0"/>
          <w:sz w:val="22"/>
          <w:szCs w:val="22"/>
        </w:rPr>
        <w:t>Slovėnija</w:t>
      </w:r>
    </w:p>
    <w:p w14:paraId="1D391289" w14:textId="77777777" w:rsidR="003A1F32" w:rsidRDefault="003A1F32">
      <w:pPr>
        <w:widowControl w:val="0"/>
        <w:rPr>
          <w:snapToGrid w:val="0"/>
          <w:sz w:val="22"/>
          <w:szCs w:val="22"/>
        </w:rPr>
      </w:pPr>
    </w:p>
    <w:p w14:paraId="3188CFA9" w14:textId="77777777" w:rsidR="003A1F32" w:rsidRDefault="003A1F32">
      <w:pPr>
        <w:widowControl w:val="0"/>
        <w:rPr>
          <w:snapToGrid w:val="0"/>
          <w:sz w:val="22"/>
          <w:szCs w:val="22"/>
        </w:rPr>
      </w:pPr>
    </w:p>
    <w:p w14:paraId="68936195" w14:textId="77777777" w:rsidR="003A1F32" w:rsidRDefault="00127B74">
      <w:pPr>
        <w:widowControl w:val="0"/>
        <w:tabs>
          <w:tab w:val="left" w:pos="567"/>
        </w:tabs>
        <w:outlineLvl w:val="2"/>
        <w:rPr>
          <w:b/>
          <w:bCs/>
          <w:snapToGrid w:val="0"/>
          <w:sz w:val="22"/>
          <w:szCs w:val="22"/>
          <w:lang w:eastAsia="x-none"/>
        </w:rPr>
      </w:pPr>
      <w:r>
        <w:rPr>
          <w:b/>
          <w:bCs/>
          <w:snapToGrid w:val="0"/>
          <w:sz w:val="22"/>
          <w:szCs w:val="22"/>
          <w:lang w:eastAsia="x-none"/>
        </w:rPr>
        <w:t>8.</w:t>
      </w:r>
      <w:r>
        <w:rPr>
          <w:b/>
          <w:bCs/>
          <w:snapToGrid w:val="0"/>
          <w:sz w:val="22"/>
          <w:szCs w:val="22"/>
          <w:lang w:eastAsia="x-none"/>
        </w:rPr>
        <w:tab/>
        <w:t>REGISTRACIJOS PAŽYMĖJIMO NUMERIS (-IAI)</w:t>
      </w:r>
    </w:p>
    <w:p w14:paraId="79136D23" w14:textId="77777777" w:rsidR="003A1F32" w:rsidRDefault="003A1F32">
      <w:pPr>
        <w:widowControl w:val="0"/>
        <w:rPr>
          <w:snapToGrid w:val="0"/>
          <w:sz w:val="22"/>
          <w:szCs w:val="22"/>
        </w:rPr>
      </w:pPr>
    </w:p>
    <w:p w14:paraId="794EDA03" w14:textId="77777777" w:rsidR="003A1F32" w:rsidRDefault="00127B74">
      <w:pPr>
        <w:widowControl w:val="0"/>
        <w:rPr>
          <w:snapToGrid w:val="0"/>
          <w:sz w:val="22"/>
          <w:szCs w:val="22"/>
        </w:rPr>
      </w:pPr>
      <w:r>
        <w:rPr>
          <w:snapToGrid w:val="0"/>
          <w:sz w:val="22"/>
          <w:szCs w:val="22"/>
        </w:rPr>
        <w:t xml:space="preserve">LT/1/14/3566/013 – N1 </w:t>
      </w:r>
    </w:p>
    <w:p w14:paraId="610EA07F" w14:textId="77777777" w:rsidR="003A1F32" w:rsidRDefault="00127B74">
      <w:pPr>
        <w:widowControl w:val="0"/>
        <w:rPr>
          <w:snapToGrid w:val="0"/>
          <w:sz w:val="22"/>
          <w:szCs w:val="22"/>
        </w:rPr>
      </w:pPr>
      <w:r>
        <w:rPr>
          <w:snapToGrid w:val="0"/>
          <w:sz w:val="22"/>
          <w:szCs w:val="22"/>
        </w:rPr>
        <w:lastRenderedPageBreak/>
        <w:t>LT/1/14/3566/014 – N5</w:t>
      </w:r>
    </w:p>
    <w:p w14:paraId="09300846" w14:textId="77777777" w:rsidR="003A1F32" w:rsidRDefault="00127B74">
      <w:pPr>
        <w:widowControl w:val="0"/>
        <w:rPr>
          <w:snapToGrid w:val="0"/>
          <w:sz w:val="22"/>
          <w:szCs w:val="22"/>
        </w:rPr>
      </w:pPr>
      <w:r>
        <w:rPr>
          <w:snapToGrid w:val="0"/>
          <w:sz w:val="22"/>
          <w:szCs w:val="22"/>
        </w:rPr>
        <w:t>LT/1/14/3566/015 – N10</w:t>
      </w:r>
    </w:p>
    <w:p w14:paraId="12BA1AA2" w14:textId="77777777" w:rsidR="003A1F32" w:rsidRDefault="003A1F32">
      <w:pPr>
        <w:widowControl w:val="0"/>
        <w:rPr>
          <w:snapToGrid w:val="0"/>
          <w:sz w:val="22"/>
          <w:szCs w:val="22"/>
        </w:rPr>
      </w:pPr>
    </w:p>
    <w:p w14:paraId="089C6AFB" w14:textId="77777777" w:rsidR="003A1F32" w:rsidRDefault="003A1F32">
      <w:pPr>
        <w:widowControl w:val="0"/>
        <w:rPr>
          <w:snapToGrid w:val="0"/>
          <w:sz w:val="22"/>
          <w:szCs w:val="22"/>
        </w:rPr>
      </w:pPr>
    </w:p>
    <w:p w14:paraId="73C0E683" w14:textId="77777777" w:rsidR="003A1F32" w:rsidRDefault="00127B74">
      <w:pPr>
        <w:widowControl w:val="0"/>
        <w:tabs>
          <w:tab w:val="left" w:pos="567"/>
        </w:tabs>
        <w:outlineLvl w:val="2"/>
        <w:rPr>
          <w:b/>
          <w:bCs/>
          <w:snapToGrid w:val="0"/>
          <w:sz w:val="22"/>
          <w:szCs w:val="22"/>
          <w:lang w:eastAsia="x-none"/>
        </w:rPr>
      </w:pPr>
      <w:r>
        <w:rPr>
          <w:b/>
          <w:bCs/>
          <w:snapToGrid w:val="0"/>
          <w:sz w:val="22"/>
          <w:szCs w:val="22"/>
          <w:lang w:eastAsia="x-none"/>
        </w:rPr>
        <w:t>9.</w:t>
      </w:r>
      <w:r>
        <w:rPr>
          <w:b/>
          <w:bCs/>
          <w:snapToGrid w:val="0"/>
          <w:sz w:val="22"/>
          <w:szCs w:val="22"/>
          <w:lang w:eastAsia="x-none"/>
        </w:rPr>
        <w:tab/>
        <w:t>REGISTRAVIMO / PERREGISTRAVIMO DATA</w:t>
      </w:r>
    </w:p>
    <w:p w14:paraId="4A582CCB" w14:textId="77777777" w:rsidR="003A1F32" w:rsidRDefault="003A1F32">
      <w:pPr>
        <w:widowControl w:val="0"/>
        <w:rPr>
          <w:snapToGrid w:val="0"/>
          <w:sz w:val="22"/>
          <w:szCs w:val="22"/>
        </w:rPr>
      </w:pPr>
    </w:p>
    <w:p w14:paraId="33BB55AB" w14:textId="77777777" w:rsidR="003A1F32" w:rsidRDefault="00127B74">
      <w:pPr>
        <w:widowControl w:val="0"/>
        <w:tabs>
          <w:tab w:val="left" w:pos="567"/>
          <w:tab w:val="left" w:pos="1296"/>
        </w:tabs>
        <w:rPr>
          <w:snapToGrid w:val="0"/>
          <w:sz w:val="22"/>
          <w:szCs w:val="22"/>
        </w:rPr>
      </w:pPr>
      <w:r>
        <w:rPr>
          <w:snapToGrid w:val="0"/>
          <w:sz w:val="22"/>
          <w:szCs w:val="22"/>
        </w:rPr>
        <w:t>Registravimo data 2016 m. vasario 24 d.</w:t>
      </w:r>
    </w:p>
    <w:p w14:paraId="34D24681" w14:textId="77777777" w:rsidR="003A1F32" w:rsidRDefault="00127B74">
      <w:pPr>
        <w:widowControl w:val="0"/>
        <w:rPr>
          <w:snapToGrid w:val="0"/>
          <w:sz w:val="22"/>
          <w:szCs w:val="22"/>
        </w:rPr>
      </w:pPr>
      <w:r>
        <w:rPr>
          <w:snapToGrid w:val="0"/>
          <w:sz w:val="22"/>
          <w:szCs w:val="22"/>
        </w:rPr>
        <w:t>Paskutinio perregistravimo data 2019 m. spalio 11 d.</w:t>
      </w:r>
    </w:p>
    <w:p w14:paraId="01E7A459" w14:textId="77777777" w:rsidR="003A1F32" w:rsidRDefault="003A1F32">
      <w:pPr>
        <w:widowControl w:val="0"/>
        <w:rPr>
          <w:snapToGrid w:val="0"/>
          <w:sz w:val="22"/>
          <w:szCs w:val="22"/>
        </w:rPr>
      </w:pPr>
    </w:p>
    <w:p w14:paraId="2E98A9DF" w14:textId="77777777" w:rsidR="003A1F32" w:rsidRDefault="003A1F32">
      <w:pPr>
        <w:widowControl w:val="0"/>
        <w:rPr>
          <w:snapToGrid w:val="0"/>
          <w:sz w:val="22"/>
          <w:szCs w:val="22"/>
        </w:rPr>
      </w:pPr>
    </w:p>
    <w:p w14:paraId="31B9AB0E" w14:textId="77777777" w:rsidR="003A1F32" w:rsidRDefault="00127B74">
      <w:pPr>
        <w:widowControl w:val="0"/>
        <w:tabs>
          <w:tab w:val="left" w:pos="567"/>
        </w:tabs>
        <w:outlineLvl w:val="2"/>
        <w:rPr>
          <w:b/>
          <w:bCs/>
          <w:snapToGrid w:val="0"/>
          <w:sz w:val="22"/>
          <w:szCs w:val="22"/>
          <w:lang w:eastAsia="x-none"/>
        </w:rPr>
      </w:pPr>
      <w:r>
        <w:rPr>
          <w:b/>
          <w:bCs/>
          <w:snapToGrid w:val="0"/>
          <w:sz w:val="22"/>
          <w:szCs w:val="22"/>
          <w:lang w:eastAsia="x-none"/>
        </w:rPr>
        <w:t>10.</w:t>
      </w:r>
      <w:r>
        <w:rPr>
          <w:b/>
          <w:bCs/>
          <w:snapToGrid w:val="0"/>
          <w:sz w:val="22"/>
          <w:szCs w:val="22"/>
          <w:lang w:eastAsia="x-none"/>
        </w:rPr>
        <w:tab/>
        <w:t>TEKSTO PERŽIŪROS DATA</w:t>
      </w:r>
    </w:p>
    <w:p w14:paraId="3AE3F6CD" w14:textId="77777777" w:rsidR="003A1F32" w:rsidRDefault="003A1F32">
      <w:pPr>
        <w:widowControl w:val="0"/>
        <w:rPr>
          <w:snapToGrid w:val="0"/>
          <w:sz w:val="22"/>
          <w:szCs w:val="22"/>
        </w:rPr>
      </w:pPr>
    </w:p>
    <w:p w14:paraId="0563DC8A" w14:textId="60C9E4E4" w:rsidR="003A1F32" w:rsidRDefault="00127B74">
      <w:pPr>
        <w:widowControl w:val="0"/>
        <w:rPr>
          <w:snapToGrid w:val="0"/>
          <w:sz w:val="22"/>
          <w:szCs w:val="22"/>
          <w:lang w:val="lt-LT"/>
        </w:rPr>
      </w:pPr>
      <w:r>
        <w:rPr>
          <w:sz w:val="22"/>
          <w:szCs w:val="22"/>
          <w:lang w:val="lt-LT"/>
        </w:rPr>
        <w:t>2025 m. vasario 6 d</w:t>
      </w:r>
    </w:p>
    <w:p w14:paraId="6D42DB16" w14:textId="77777777" w:rsidR="007B45B2" w:rsidRDefault="007B45B2">
      <w:pPr>
        <w:widowControl w:val="0"/>
        <w:tabs>
          <w:tab w:val="left" w:pos="5954"/>
          <w:tab w:val="left" w:pos="6237"/>
          <w:tab w:val="left" w:pos="6663"/>
          <w:tab w:val="left" w:pos="6946"/>
        </w:tabs>
        <w:rPr>
          <w:rFonts w:eastAsia="SimSun"/>
          <w:sz w:val="22"/>
          <w:szCs w:val="22"/>
          <w:lang w:eastAsia="x-none"/>
        </w:rPr>
      </w:pPr>
    </w:p>
    <w:p w14:paraId="631053D3" w14:textId="6C3FF910" w:rsidR="003A1F32" w:rsidRDefault="00127B74">
      <w:pPr>
        <w:widowControl w:val="0"/>
        <w:tabs>
          <w:tab w:val="left" w:pos="5954"/>
          <w:tab w:val="left" w:pos="6237"/>
          <w:tab w:val="left" w:pos="6663"/>
          <w:tab w:val="left" w:pos="6946"/>
        </w:tabs>
        <w:rPr>
          <w:rFonts w:eastAsia="SimSun"/>
          <w:sz w:val="22"/>
          <w:szCs w:val="22"/>
          <w:lang w:eastAsia="x-none"/>
        </w:rPr>
      </w:pPr>
      <w:r>
        <w:rPr>
          <w:rFonts w:eastAsia="SimSun"/>
          <w:sz w:val="22"/>
          <w:szCs w:val="22"/>
          <w:lang w:eastAsia="x-none"/>
        </w:rPr>
        <w:t>Išsami informacija apie šį vaistinį preparatą pateikiama Valstybinės vaistų kontrolės tarnybos prie Lietuvos Respublikos sveikatos apsaugos ministerijos tinklalapyje</w:t>
      </w:r>
      <w:r>
        <w:rPr>
          <w:rFonts w:eastAsia="SimSun"/>
          <w:i/>
          <w:sz w:val="22"/>
          <w:szCs w:val="22"/>
          <w:lang w:eastAsia="x-none"/>
        </w:rPr>
        <w:t xml:space="preserve"> </w:t>
      </w:r>
      <w:r>
        <w:rPr>
          <w:color w:val="0000EE"/>
          <w:sz w:val="22"/>
          <w:szCs w:val="22"/>
          <w:u w:val="single"/>
          <w:lang w:val="lt-LT" w:eastAsia="lt-LT"/>
        </w:rPr>
        <w:t>https://vvkt.lrv.lt/lt/</w:t>
      </w:r>
    </w:p>
    <w:p w14:paraId="046CC09D" w14:textId="77777777" w:rsidR="003A1F32" w:rsidRDefault="00127B74">
      <w:pPr>
        <w:widowControl w:val="0"/>
        <w:tabs>
          <w:tab w:val="left" w:pos="567"/>
        </w:tabs>
        <w:rPr>
          <w:snapToGrid w:val="0"/>
          <w:sz w:val="22"/>
          <w:szCs w:val="22"/>
        </w:rPr>
      </w:pPr>
      <w:r>
        <w:rPr>
          <w:rFonts w:eastAsia="SimSun"/>
          <w:color w:val="000000"/>
          <w:sz w:val="22"/>
          <w:szCs w:val="22"/>
        </w:rPr>
        <w:br w:type="page"/>
      </w:r>
    </w:p>
    <w:p w14:paraId="5B25FD48" w14:textId="77777777" w:rsidR="003A1F32" w:rsidRDefault="003A1F32">
      <w:pPr>
        <w:widowControl w:val="0"/>
        <w:tabs>
          <w:tab w:val="left" w:pos="567"/>
        </w:tabs>
        <w:rPr>
          <w:snapToGrid w:val="0"/>
          <w:sz w:val="22"/>
          <w:szCs w:val="22"/>
        </w:rPr>
      </w:pPr>
    </w:p>
    <w:p w14:paraId="5B72A07A" w14:textId="77777777" w:rsidR="003A1F32" w:rsidRDefault="003A1F32">
      <w:pPr>
        <w:widowControl w:val="0"/>
        <w:tabs>
          <w:tab w:val="left" w:pos="567"/>
        </w:tabs>
        <w:rPr>
          <w:snapToGrid w:val="0"/>
          <w:sz w:val="22"/>
          <w:szCs w:val="22"/>
        </w:rPr>
      </w:pPr>
    </w:p>
    <w:p w14:paraId="578342AF" w14:textId="77777777" w:rsidR="003A1F32" w:rsidRDefault="003A1F32">
      <w:pPr>
        <w:widowControl w:val="0"/>
        <w:tabs>
          <w:tab w:val="left" w:pos="567"/>
        </w:tabs>
        <w:rPr>
          <w:snapToGrid w:val="0"/>
          <w:sz w:val="22"/>
          <w:szCs w:val="22"/>
        </w:rPr>
      </w:pPr>
    </w:p>
    <w:p w14:paraId="61A20FA9" w14:textId="77777777" w:rsidR="003A1F32" w:rsidRDefault="003A1F32">
      <w:pPr>
        <w:widowControl w:val="0"/>
        <w:tabs>
          <w:tab w:val="left" w:pos="567"/>
        </w:tabs>
        <w:rPr>
          <w:snapToGrid w:val="0"/>
          <w:sz w:val="22"/>
          <w:szCs w:val="22"/>
        </w:rPr>
      </w:pPr>
    </w:p>
    <w:p w14:paraId="213FA94D" w14:textId="77777777" w:rsidR="003A1F32" w:rsidRDefault="003A1F32">
      <w:pPr>
        <w:widowControl w:val="0"/>
        <w:tabs>
          <w:tab w:val="left" w:pos="567"/>
        </w:tabs>
        <w:rPr>
          <w:snapToGrid w:val="0"/>
          <w:sz w:val="22"/>
          <w:szCs w:val="22"/>
        </w:rPr>
      </w:pPr>
    </w:p>
    <w:p w14:paraId="224EBFD3" w14:textId="77777777" w:rsidR="003A1F32" w:rsidRDefault="003A1F32">
      <w:pPr>
        <w:widowControl w:val="0"/>
        <w:tabs>
          <w:tab w:val="left" w:pos="567"/>
        </w:tabs>
        <w:rPr>
          <w:snapToGrid w:val="0"/>
          <w:sz w:val="22"/>
          <w:szCs w:val="22"/>
        </w:rPr>
      </w:pPr>
    </w:p>
    <w:p w14:paraId="4221B4C1" w14:textId="77777777" w:rsidR="003A1F32" w:rsidRDefault="003A1F32">
      <w:pPr>
        <w:widowControl w:val="0"/>
        <w:tabs>
          <w:tab w:val="left" w:pos="567"/>
        </w:tabs>
        <w:rPr>
          <w:snapToGrid w:val="0"/>
          <w:sz w:val="22"/>
          <w:szCs w:val="22"/>
        </w:rPr>
      </w:pPr>
    </w:p>
    <w:p w14:paraId="2220254F" w14:textId="77777777" w:rsidR="003A1F32" w:rsidRDefault="003A1F32">
      <w:pPr>
        <w:widowControl w:val="0"/>
        <w:tabs>
          <w:tab w:val="left" w:pos="567"/>
        </w:tabs>
        <w:rPr>
          <w:snapToGrid w:val="0"/>
          <w:sz w:val="22"/>
          <w:szCs w:val="22"/>
        </w:rPr>
      </w:pPr>
    </w:p>
    <w:p w14:paraId="46440F55" w14:textId="77777777" w:rsidR="003A1F32" w:rsidRDefault="003A1F32">
      <w:pPr>
        <w:widowControl w:val="0"/>
        <w:tabs>
          <w:tab w:val="left" w:pos="567"/>
        </w:tabs>
        <w:rPr>
          <w:snapToGrid w:val="0"/>
          <w:sz w:val="22"/>
          <w:szCs w:val="22"/>
        </w:rPr>
      </w:pPr>
    </w:p>
    <w:p w14:paraId="3C0CFC3B" w14:textId="77777777" w:rsidR="003A1F32" w:rsidRDefault="003A1F32">
      <w:pPr>
        <w:widowControl w:val="0"/>
        <w:tabs>
          <w:tab w:val="left" w:pos="567"/>
        </w:tabs>
        <w:rPr>
          <w:snapToGrid w:val="0"/>
          <w:sz w:val="22"/>
          <w:szCs w:val="22"/>
        </w:rPr>
      </w:pPr>
    </w:p>
    <w:p w14:paraId="593540CB" w14:textId="77777777" w:rsidR="003A1F32" w:rsidRDefault="003A1F32">
      <w:pPr>
        <w:widowControl w:val="0"/>
        <w:tabs>
          <w:tab w:val="left" w:pos="567"/>
        </w:tabs>
        <w:rPr>
          <w:snapToGrid w:val="0"/>
          <w:sz w:val="22"/>
          <w:szCs w:val="22"/>
        </w:rPr>
      </w:pPr>
    </w:p>
    <w:p w14:paraId="6B039205" w14:textId="77777777" w:rsidR="003A1F32" w:rsidRDefault="003A1F32">
      <w:pPr>
        <w:widowControl w:val="0"/>
        <w:tabs>
          <w:tab w:val="left" w:pos="567"/>
        </w:tabs>
        <w:rPr>
          <w:snapToGrid w:val="0"/>
          <w:sz w:val="22"/>
          <w:szCs w:val="22"/>
        </w:rPr>
      </w:pPr>
    </w:p>
    <w:p w14:paraId="0305C7B3" w14:textId="77777777" w:rsidR="003A1F32" w:rsidRDefault="003A1F32">
      <w:pPr>
        <w:widowControl w:val="0"/>
        <w:tabs>
          <w:tab w:val="left" w:pos="567"/>
        </w:tabs>
        <w:rPr>
          <w:snapToGrid w:val="0"/>
          <w:sz w:val="22"/>
          <w:szCs w:val="22"/>
        </w:rPr>
      </w:pPr>
    </w:p>
    <w:p w14:paraId="0FCAD780" w14:textId="77777777" w:rsidR="003A1F32" w:rsidRDefault="003A1F32">
      <w:pPr>
        <w:widowControl w:val="0"/>
        <w:tabs>
          <w:tab w:val="left" w:pos="567"/>
        </w:tabs>
        <w:rPr>
          <w:snapToGrid w:val="0"/>
          <w:sz w:val="22"/>
          <w:szCs w:val="22"/>
        </w:rPr>
      </w:pPr>
    </w:p>
    <w:p w14:paraId="73BA0930" w14:textId="77777777" w:rsidR="003A1F32" w:rsidRDefault="003A1F32">
      <w:pPr>
        <w:widowControl w:val="0"/>
        <w:tabs>
          <w:tab w:val="left" w:pos="567"/>
        </w:tabs>
        <w:rPr>
          <w:snapToGrid w:val="0"/>
          <w:sz w:val="22"/>
          <w:szCs w:val="22"/>
        </w:rPr>
      </w:pPr>
    </w:p>
    <w:p w14:paraId="42FF766A" w14:textId="77777777" w:rsidR="003A1F32" w:rsidRDefault="003A1F32">
      <w:pPr>
        <w:widowControl w:val="0"/>
        <w:tabs>
          <w:tab w:val="left" w:pos="567"/>
        </w:tabs>
        <w:rPr>
          <w:snapToGrid w:val="0"/>
          <w:sz w:val="22"/>
          <w:szCs w:val="22"/>
        </w:rPr>
      </w:pPr>
    </w:p>
    <w:p w14:paraId="5D6EA3A3" w14:textId="77777777" w:rsidR="003A1F32" w:rsidRDefault="003A1F32">
      <w:pPr>
        <w:widowControl w:val="0"/>
        <w:tabs>
          <w:tab w:val="left" w:pos="567"/>
        </w:tabs>
        <w:jc w:val="center"/>
        <w:rPr>
          <w:b/>
          <w:snapToGrid w:val="0"/>
          <w:sz w:val="22"/>
          <w:szCs w:val="22"/>
        </w:rPr>
      </w:pPr>
    </w:p>
    <w:p w14:paraId="788889F7" w14:textId="77777777" w:rsidR="003A1F32" w:rsidRDefault="003A1F32">
      <w:pPr>
        <w:widowControl w:val="0"/>
        <w:tabs>
          <w:tab w:val="left" w:pos="567"/>
        </w:tabs>
        <w:jc w:val="center"/>
        <w:rPr>
          <w:b/>
          <w:snapToGrid w:val="0"/>
          <w:sz w:val="22"/>
          <w:szCs w:val="22"/>
        </w:rPr>
      </w:pPr>
    </w:p>
    <w:p w14:paraId="2921BC32" w14:textId="77777777" w:rsidR="003A1F32" w:rsidRDefault="003A1F32">
      <w:pPr>
        <w:widowControl w:val="0"/>
        <w:tabs>
          <w:tab w:val="left" w:pos="567"/>
        </w:tabs>
        <w:jc w:val="center"/>
        <w:rPr>
          <w:b/>
          <w:snapToGrid w:val="0"/>
          <w:sz w:val="22"/>
          <w:szCs w:val="22"/>
        </w:rPr>
      </w:pPr>
    </w:p>
    <w:p w14:paraId="0E3DA08F" w14:textId="77777777" w:rsidR="003A1F32" w:rsidRDefault="003A1F32">
      <w:pPr>
        <w:widowControl w:val="0"/>
        <w:tabs>
          <w:tab w:val="left" w:pos="567"/>
        </w:tabs>
        <w:jc w:val="center"/>
        <w:rPr>
          <w:b/>
          <w:snapToGrid w:val="0"/>
          <w:sz w:val="22"/>
          <w:szCs w:val="22"/>
        </w:rPr>
      </w:pPr>
    </w:p>
    <w:p w14:paraId="6D4551FB" w14:textId="77777777" w:rsidR="003A1F32" w:rsidRDefault="003A1F32">
      <w:pPr>
        <w:widowControl w:val="0"/>
        <w:tabs>
          <w:tab w:val="left" w:pos="567"/>
        </w:tabs>
        <w:jc w:val="center"/>
        <w:rPr>
          <w:b/>
          <w:snapToGrid w:val="0"/>
          <w:sz w:val="22"/>
          <w:szCs w:val="22"/>
        </w:rPr>
      </w:pPr>
    </w:p>
    <w:p w14:paraId="176707B1" w14:textId="77777777" w:rsidR="003A1F32" w:rsidRDefault="003A1F32">
      <w:pPr>
        <w:widowControl w:val="0"/>
        <w:tabs>
          <w:tab w:val="left" w:pos="567"/>
        </w:tabs>
        <w:jc w:val="center"/>
        <w:rPr>
          <w:b/>
          <w:snapToGrid w:val="0"/>
          <w:sz w:val="22"/>
          <w:szCs w:val="22"/>
        </w:rPr>
      </w:pPr>
    </w:p>
    <w:p w14:paraId="669ECE5E" w14:textId="77777777" w:rsidR="003A1F32" w:rsidRDefault="00127B74">
      <w:pPr>
        <w:widowControl w:val="0"/>
        <w:tabs>
          <w:tab w:val="left" w:pos="567"/>
        </w:tabs>
        <w:jc w:val="center"/>
        <w:rPr>
          <w:b/>
          <w:snapToGrid w:val="0"/>
          <w:sz w:val="22"/>
          <w:szCs w:val="22"/>
        </w:rPr>
      </w:pPr>
      <w:r>
        <w:rPr>
          <w:b/>
          <w:snapToGrid w:val="0"/>
          <w:sz w:val="22"/>
          <w:szCs w:val="22"/>
        </w:rPr>
        <w:t>II PRIEDAS</w:t>
      </w:r>
    </w:p>
    <w:p w14:paraId="755FC768" w14:textId="77777777" w:rsidR="003A1F32" w:rsidRDefault="003A1F32">
      <w:pPr>
        <w:widowControl w:val="0"/>
        <w:tabs>
          <w:tab w:val="left" w:pos="567"/>
        </w:tabs>
        <w:ind w:left="1701" w:right="1416"/>
        <w:rPr>
          <w:snapToGrid w:val="0"/>
          <w:sz w:val="22"/>
          <w:szCs w:val="22"/>
        </w:rPr>
      </w:pPr>
    </w:p>
    <w:p w14:paraId="7671EA1F" w14:textId="77777777" w:rsidR="003A1F32" w:rsidRDefault="00127B74">
      <w:pPr>
        <w:widowControl w:val="0"/>
        <w:tabs>
          <w:tab w:val="left" w:pos="567"/>
        </w:tabs>
        <w:jc w:val="center"/>
        <w:rPr>
          <w:i/>
          <w:snapToGrid w:val="0"/>
          <w:sz w:val="22"/>
          <w:szCs w:val="22"/>
        </w:rPr>
      </w:pPr>
      <w:r>
        <w:rPr>
          <w:b/>
          <w:snapToGrid w:val="0"/>
          <w:sz w:val="22"/>
          <w:szCs w:val="22"/>
        </w:rPr>
        <w:t>REGISTRACIJOS SĄLYGOS</w:t>
      </w:r>
    </w:p>
    <w:p w14:paraId="0B2FA585" w14:textId="77777777" w:rsidR="003A1F32" w:rsidRDefault="003A1F32">
      <w:pPr>
        <w:widowControl w:val="0"/>
        <w:tabs>
          <w:tab w:val="left" w:pos="567"/>
        </w:tabs>
        <w:rPr>
          <w:snapToGrid w:val="0"/>
          <w:sz w:val="22"/>
          <w:szCs w:val="22"/>
        </w:rPr>
      </w:pPr>
    </w:p>
    <w:p w14:paraId="3DED9557" w14:textId="77777777" w:rsidR="003A1F32" w:rsidRDefault="00127B74">
      <w:pPr>
        <w:widowControl w:val="0"/>
        <w:tabs>
          <w:tab w:val="left" w:pos="1701"/>
        </w:tabs>
        <w:ind w:left="1701" w:right="567" w:hanging="567"/>
        <w:rPr>
          <w:b/>
          <w:snapToGrid w:val="0"/>
          <w:sz w:val="22"/>
          <w:szCs w:val="22"/>
        </w:rPr>
      </w:pPr>
      <w:r>
        <w:rPr>
          <w:b/>
          <w:snapToGrid w:val="0"/>
          <w:sz w:val="22"/>
          <w:szCs w:val="22"/>
        </w:rPr>
        <w:t>A.</w:t>
      </w:r>
      <w:r>
        <w:rPr>
          <w:b/>
          <w:snapToGrid w:val="0"/>
          <w:sz w:val="22"/>
          <w:szCs w:val="22"/>
        </w:rPr>
        <w:tab/>
        <w:t>GAMINTOJAS (-AI), ATSAKINGAS (-I) UŽ SERIJŲ IŠLEIDIMĄ</w:t>
      </w:r>
    </w:p>
    <w:p w14:paraId="5E870305" w14:textId="77777777" w:rsidR="003A1F32" w:rsidRDefault="003A1F32">
      <w:pPr>
        <w:widowControl w:val="0"/>
        <w:tabs>
          <w:tab w:val="left" w:pos="1701"/>
        </w:tabs>
        <w:ind w:right="567" w:hanging="567"/>
        <w:rPr>
          <w:snapToGrid w:val="0"/>
          <w:sz w:val="22"/>
          <w:szCs w:val="22"/>
        </w:rPr>
      </w:pPr>
    </w:p>
    <w:p w14:paraId="7C8BBD8A" w14:textId="77777777" w:rsidR="003A1F32" w:rsidRDefault="00127B74">
      <w:pPr>
        <w:widowControl w:val="0"/>
        <w:tabs>
          <w:tab w:val="left" w:pos="1701"/>
        </w:tabs>
        <w:ind w:left="1701" w:right="567" w:hanging="567"/>
        <w:rPr>
          <w:b/>
          <w:snapToGrid w:val="0"/>
          <w:sz w:val="22"/>
          <w:szCs w:val="22"/>
        </w:rPr>
      </w:pPr>
      <w:r>
        <w:rPr>
          <w:b/>
          <w:snapToGrid w:val="0"/>
          <w:sz w:val="22"/>
          <w:szCs w:val="22"/>
        </w:rPr>
        <w:t>B.</w:t>
      </w:r>
      <w:r>
        <w:rPr>
          <w:b/>
          <w:snapToGrid w:val="0"/>
          <w:sz w:val="22"/>
          <w:szCs w:val="22"/>
        </w:rPr>
        <w:tab/>
        <w:t>TIEKIMO IR VARTOJIMO SĄLYGOS AR APRIBOJIMAI</w:t>
      </w:r>
    </w:p>
    <w:p w14:paraId="17F35876" w14:textId="77777777" w:rsidR="003A1F32" w:rsidRDefault="003A1F32">
      <w:pPr>
        <w:widowControl w:val="0"/>
        <w:tabs>
          <w:tab w:val="left" w:pos="567"/>
        </w:tabs>
        <w:ind w:right="-1"/>
        <w:rPr>
          <w:snapToGrid w:val="0"/>
          <w:sz w:val="22"/>
          <w:szCs w:val="22"/>
        </w:rPr>
      </w:pPr>
    </w:p>
    <w:p w14:paraId="6D956E1F" w14:textId="77777777" w:rsidR="003A1F32" w:rsidRDefault="00127B74">
      <w:pPr>
        <w:widowControl w:val="0"/>
        <w:tabs>
          <w:tab w:val="left" w:pos="567"/>
        </w:tabs>
        <w:rPr>
          <w:b/>
          <w:snapToGrid w:val="0"/>
          <w:sz w:val="22"/>
          <w:szCs w:val="22"/>
        </w:rPr>
      </w:pPr>
      <w:r>
        <w:rPr>
          <w:snapToGrid w:val="0"/>
          <w:sz w:val="22"/>
          <w:szCs w:val="22"/>
        </w:rPr>
        <w:br w:type="page"/>
      </w:r>
      <w:r>
        <w:rPr>
          <w:b/>
          <w:snapToGrid w:val="0"/>
          <w:sz w:val="22"/>
          <w:szCs w:val="22"/>
        </w:rPr>
        <w:lastRenderedPageBreak/>
        <w:t>A.</w:t>
      </w:r>
      <w:r>
        <w:rPr>
          <w:b/>
          <w:snapToGrid w:val="0"/>
          <w:sz w:val="22"/>
          <w:szCs w:val="22"/>
        </w:rPr>
        <w:tab/>
        <w:t>GAMINTOJAS (-AI), ATSAKINGAS (-I) UŽ SERIJŲ IŠLEIDIMĄ</w:t>
      </w:r>
    </w:p>
    <w:p w14:paraId="18AE9180" w14:textId="77777777" w:rsidR="003A1F32" w:rsidRDefault="003A1F32">
      <w:pPr>
        <w:widowControl w:val="0"/>
        <w:tabs>
          <w:tab w:val="left" w:pos="567"/>
        </w:tabs>
        <w:rPr>
          <w:snapToGrid w:val="0"/>
          <w:sz w:val="22"/>
          <w:szCs w:val="22"/>
        </w:rPr>
      </w:pPr>
    </w:p>
    <w:p w14:paraId="7C10A740" w14:textId="77777777" w:rsidR="003A1F32" w:rsidRDefault="00127B74">
      <w:pPr>
        <w:widowControl w:val="0"/>
        <w:tabs>
          <w:tab w:val="left" w:pos="567"/>
        </w:tabs>
        <w:jc w:val="both"/>
        <w:rPr>
          <w:snapToGrid w:val="0"/>
          <w:sz w:val="22"/>
          <w:szCs w:val="22"/>
        </w:rPr>
      </w:pPr>
      <w:r>
        <w:rPr>
          <w:snapToGrid w:val="0"/>
          <w:sz w:val="22"/>
          <w:szCs w:val="22"/>
          <w:u w:val="single"/>
        </w:rPr>
        <w:t>Gamintojo (-ų), atsakingo (-ų) už serijų išleidimą, pavadinimas (-ai) ir adresas (-ai)</w:t>
      </w:r>
    </w:p>
    <w:p w14:paraId="25ED3498" w14:textId="77777777" w:rsidR="003A1F32" w:rsidRDefault="003A1F32">
      <w:pPr>
        <w:widowControl w:val="0"/>
        <w:tabs>
          <w:tab w:val="left" w:pos="567"/>
        </w:tabs>
        <w:rPr>
          <w:snapToGrid w:val="0"/>
          <w:sz w:val="22"/>
          <w:szCs w:val="22"/>
        </w:rPr>
      </w:pPr>
    </w:p>
    <w:p w14:paraId="180765E4" w14:textId="77777777" w:rsidR="003A1F32" w:rsidRDefault="00127B74">
      <w:pPr>
        <w:widowControl w:val="0"/>
        <w:tabs>
          <w:tab w:val="left" w:pos="567"/>
        </w:tabs>
        <w:rPr>
          <w:snapToGrid w:val="0"/>
          <w:sz w:val="22"/>
          <w:szCs w:val="22"/>
        </w:rPr>
      </w:pPr>
      <w:r>
        <w:rPr>
          <w:snapToGrid w:val="0"/>
          <w:sz w:val="22"/>
          <w:szCs w:val="22"/>
        </w:rPr>
        <w:t>KRKA, d.d., Novo mesto</w:t>
      </w:r>
    </w:p>
    <w:p w14:paraId="6EDC97EB" w14:textId="77777777" w:rsidR="003A1F32" w:rsidRDefault="00127B74">
      <w:pPr>
        <w:widowControl w:val="0"/>
        <w:tabs>
          <w:tab w:val="left" w:pos="567"/>
        </w:tabs>
        <w:rPr>
          <w:snapToGrid w:val="0"/>
          <w:sz w:val="22"/>
          <w:szCs w:val="22"/>
        </w:rPr>
      </w:pPr>
      <w:r>
        <w:rPr>
          <w:snapToGrid w:val="0"/>
          <w:sz w:val="22"/>
          <w:szCs w:val="22"/>
        </w:rPr>
        <w:t>Šmarješka cesta 6</w:t>
      </w:r>
    </w:p>
    <w:p w14:paraId="1FBD0623" w14:textId="77777777" w:rsidR="003A1F32" w:rsidRDefault="00127B74">
      <w:pPr>
        <w:widowControl w:val="0"/>
        <w:tabs>
          <w:tab w:val="left" w:pos="567"/>
        </w:tabs>
        <w:rPr>
          <w:snapToGrid w:val="0"/>
          <w:sz w:val="22"/>
          <w:szCs w:val="22"/>
        </w:rPr>
      </w:pPr>
      <w:r>
        <w:rPr>
          <w:snapToGrid w:val="0"/>
          <w:sz w:val="22"/>
          <w:szCs w:val="22"/>
        </w:rPr>
        <w:t>8501 Novo mesto</w:t>
      </w:r>
    </w:p>
    <w:p w14:paraId="31A1389E" w14:textId="77777777" w:rsidR="003A1F32" w:rsidRDefault="00127B74">
      <w:pPr>
        <w:widowControl w:val="0"/>
        <w:tabs>
          <w:tab w:val="left" w:pos="567"/>
        </w:tabs>
        <w:rPr>
          <w:snapToGrid w:val="0"/>
          <w:sz w:val="22"/>
          <w:szCs w:val="22"/>
        </w:rPr>
      </w:pPr>
      <w:r>
        <w:rPr>
          <w:snapToGrid w:val="0"/>
          <w:sz w:val="22"/>
          <w:szCs w:val="22"/>
        </w:rPr>
        <w:t>Slovėnija</w:t>
      </w:r>
    </w:p>
    <w:p w14:paraId="1105DF51" w14:textId="77777777" w:rsidR="003A1F32" w:rsidRDefault="003A1F32">
      <w:pPr>
        <w:widowControl w:val="0"/>
        <w:tabs>
          <w:tab w:val="left" w:pos="567"/>
        </w:tabs>
        <w:rPr>
          <w:snapToGrid w:val="0"/>
          <w:sz w:val="22"/>
          <w:szCs w:val="22"/>
        </w:rPr>
      </w:pPr>
    </w:p>
    <w:p w14:paraId="2954D8B4" w14:textId="77777777" w:rsidR="003A1F32" w:rsidRDefault="00127B74">
      <w:pPr>
        <w:widowControl w:val="0"/>
        <w:rPr>
          <w:sz w:val="22"/>
          <w:szCs w:val="22"/>
        </w:rPr>
      </w:pPr>
      <w:r>
        <w:rPr>
          <w:sz w:val="22"/>
          <w:szCs w:val="22"/>
        </w:rPr>
        <w:t>arba</w:t>
      </w:r>
    </w:p>
    <w:p w14:paraId="370A46A9" w14:textId="77777777" w:rsidR="003A1F32" w:rsidRDefault="003A1F32">
      <w:pPr>
        <w:widowControl w:val="0"/>
        <w:rPr>
          <w:sz w:val="22"/>
          <w:szCs w:val="22"/>
        </w:rPr>
      </w:pPr>
    </w:p>
    <w:p w14:paraId="20458FFF" w14:textId="77777777" w:rsidR="003A1F32" w:rsidRDefault="00127B74">
      <w:pPr>
        <w:widowControl w:val="0"/>
        <w:rPr>
          <w:sz w:val="22"/>
          <w:szCs w:val="22"/>
        </w:rPr>
      </w:pPr>
      <w:r>
        <w:rPr>
          <w:sz w:val="22"/>
          <w:szCs w:val="22"/>
        </w:rPr>
        <w:t>TAD Pharma GmbH</w:t>
      </w:r>
    </w:p>
    <w:p w14:paraId="27B1F1DF" w14:textId="77777777" w:rsidR="003A1F32" w:rsidRDefault="00127B74">
      <w:pPr>
        <w:widowControl w:val="0"/>
        <w:rPr>
          <w:sz w:val="22"/>
          <w:szCs w:val="22"/>
        </w:rPr>
      </w:pPr>
      <w:r>
        <w:rPr>
          <w:sz w:val="22"/>
          <w:szCs w:val="22"/>
        </w:rPr>
        <w:t>Heinz-Lohman-Straβe 5</w:t>
      </w:r>
    </w:p>
    <w:p w14:paraId="7098AF62" w14:textId="77777777" w:rsidR="003A1F32" w:rsidRDefault="00127B74">
      <w:pPr>
        <w:widowControl w:val="0"/>
        <w:rPr>
          <w:sz w:val="22"/>
          <w:szCs w:val="22"/>
        </w:rPr>
      </w:pPr>
      <w:r>
        <w:rPr>
          <w:sz w:val="22"/>
          <w:szCs w:val="22"/>
        </w:rPr>
        <w:t>27472 Cuxhaven</w:t>
      </w:r>
    </w:p>
    <w:p w14:paraId="2C8D255C" w14:textId="77777777" w:rsidR="003A1F32" w:rsidRDefault="00127B74">
      <w:pPr>
        <w:widowControl w:val="0"/>
        <w:rPr>
          <w:sz w:val="22"/>
          <w:szCs w:val="22"/>
        </w:rPr>
      </w:pPr>
      <w:r>
        <w:rPr>
          <w:sz w:val="22"/>
          <w:szCs w:val="22"/>
        </w:rPr>
        <w:t>Vokietija</w:t>
      </w:r>
    </w:p>
    <w:p w14:paraId="3DDEFD7C" w14:textId="77777777" w:rsidR="003A1F32" w:rsidRDefault="003A1F32">
      <w:pPr>
        <w:widowControl w:val="0"/>
        <w:rPr>
          <w:sz w:val="22"/>
          <w:szCs w:val="22"/>
        </w:rPr>
      </w:pPr>
    </w:p>
    <w:p w14:paraId="2EAF4754" w14:textId="77777777" w:rsidR="003A1F32" w:rsidRDefault="00127B74">
      <w:pPr>
        <w:widowControl w:val="0"/>
        <w:tabs>
          <w:tab w:val="left" w:pos="567"/>
        </w:tabs>
        <w:rPr>
          <w:snapToGrid w:val="0"/>
          <w:sz w:val="22"/>
          <w:szCs w:val="22"/>
        </w:rPr>
      </w:pPr>
      <w:r>
        <w:rPr>
          <w:snapToGrid w:val="0"/>
          <w:sz w:val="22"/>
          <w:szCs w:val="22"/>
        </w:rPr>
        <w:t>Su pakuote pateikiamame lapelyje nurodomas gamintojo, atsakingo už konkrečios serijos išleidimą, pavadinimas ir adresas.</w:t>
      </w:r>
    </w:p>
    <w:p w14:paraId="15502DB8" w14:textId="77777777" w:rsidR="003A1F32" w:rsidRDefault="003A1F32">
      <w:pPr>
        <w:widowControl w:val="0"/>
        <w:tabs>
          <w:tab w:val="left" w:pos="567"/>
        </w:tabs>
        <w:rPr>
          <w:snapToGrid w:val="0"/>
          <w:sz w:val="22"/>
          <w:szCs w:val="22"/>
        </w:rPr>
      </w:pPr>
    </w:p>
    <w:p w14:paraId="3FF6BB45" w14:textId="77777777" w:rsidR="003A1F32" w:rsidRDefault="003A1F32">
      <w:pPr>
        <w:widowControl w:val="0"/>
        <w:tabs>
          <w:tab w:val="left" w:pos="567"/>
        </w:tabs>
        <w:rPr>
          <w:snapToGrid w:val="0"/>
          <w:sz w:val="22"/>
          <w:szCs w:val="22"/>
        </w:rPr>
      </w:pPr>
    </w:p>
    <w:p w14:paraId="777B0E38" w14:textId="77777777" w:rsidR="003A1F32" w:rsidRDefault="00127B74">
      <w:pPr>
        <w:widowControl w:val="0"/>
        <w:tabs>
          <w:tab w:val="left" w:pos="567"/>
        </w:tabs>
        <w:rPr>
          <w:snapToGrid w:val="0"/>
          <w:sz w:val="22"/>
          <w:szCs w:val="22"/>
        </w:rPr>
      </w:pPr>
      <w:r>
        <w:rPr>
          <w:b/>
          <w:snapToGrid w:val="0"/>
          <w:sz w:val="22"/>
          <w:szCs w:val="22"/>
        </w:rPr>
        <w:t>B.</w:t>
      </w:r>
      <w:r>
        <w:rPr>
          <w:b/>
          <w:snapToGrid w:val="0"/>
          <w:sz w:val="22"/>
          <w:szCs w:val="22"/>
        </w:rPr>
        <w:tab/>
        <w:t>TIEKIMO IR VARTOJIMO SĄLYGOS AR APRIBOJIMAI</w:t>
      </w:r>
    </w:p>
    <w:p w14:paraId="46DD7779" w14:textId="77777777" w:rsidR="003A1F32" w:rsidRDefault="003A1F32">
      <w:pPr>
        <w:widowControl w:val="0"/>
        <w:tabs>
          <w:tab w:val="left" w:pos="567"/>
        </w:tabs>
        <w:rPr>
          <w:snapToGrid w:val="0"/>
          <w:sz w:val="22"/>
          <w:szCs w:val="22"/>
        </w:rPr>
      </w:pPr>
    </w:p>
    <w:p w14:paraId="393D43FC" w14:textId="77777777" w:rsidR="003A1F32" w:rsidRDefault="00127B74">
      <w:pPr>
        <w:widowControl w:val="0"/>
        <w:tabs>
          <w:tab w:val="left" w:pos="567"/>
        </w:tabs>
        <w:rPr>
          <w:snapToGrid w:val="0"/>
          <w:sz w:val="22"/>
          <w:szCs w:val="22"/>
        </w:rPr>
      </w:pPr>
      <w:r>
        <w:rPr>
          <w:snapToGrid w:val="0"/>
          <w:sz w:val="22"/>
          <w:szCs w:val="22"/>
        </w:rPr>
        <w:t>Receptinis vaistinis preparatas.</w:t>
      </w:r>
    </w:p>
    <w:p w14:paraId="7E65EB04" w14:textId="77777777" w:rsidR="003A1F32" w:rsidRDefault="003A1F32">
      <w:pPr>
        <w:widowControl w:val="0"/>
        <w:tabs>
          <w:tab w:val="left" w:pos="567"/>
        </w:tabs>
        <w:rPr>
          <w:snapToGrid w:val="0"/>
          <w:sz w:val="22"/>
          <w:szCs w:val="22"/>
        </w:rPr>
      </w:pPr>
    </w:p>
    <w:p w14:paraId="26F5FBCE" w14:textId="77777777" w:rsidR="003A1F32" w:rsidRDefault="00127B74">
      <w:pPr>
        <w:widowControl w:val="0"/>
        <w:tabs>
          <w:tab w:val="left" w:pos="5954"/>
          <w:tab w:val="left" w:pos="6237"/>
          <w:tab w:val="left" w:pos="6663"/>
          <w:tab w:val="left" w:pos="6946"/>
        </w:tabs>
        <w:jc w:val="center"/>
        <w:rPr>
          <w:rFonts w:eastAsia="SimSun"/>
          <w:color w:val="000000"/>
          <w:sz w:val="22"/>
          <w:szCs w:val="22"/>
          <w:lang w:eastAsia="x-none"/>
        </w:rPr>
      </w:pPr>
      <w:r>
        <w:rPr>
          <w:rFonts w:eastAsia="SimSun"/>
          <w:b/>
          <w:sz w:val="22"/>
          <w:szCs w:val="22"/>
          <w:lang w:eastAsia="x-none"/>
        </w:rPr>
        <w:br w:type="page"/>
      </w:r>
    </w:p>
    <w:p w14:paraId="45C9D159" w14:textId="77777777" w:rsidR="003A1F32" w:rsidRDefault="003A1F32">
      <w:pPr>
        <w:widowControl w:val="0"/>
        <w:tabs>
          <w:tab w:val="left" w:pos="567"/>
        </w:tabs>
        <w:ind w:right="566"/>
        <w:rPr>
          <w:snapToGrid w:val="0"/>
          <w:sz w:val="22"/>
          <w:szCs w:val="22"/>
        </w:rPr>
      </w:pPr>
    </w:p>
    <w:p w14:paraId="6A71100E" w14:textId="77777777" w:rsidR="003A1F32" w:rsidRDefault="003A1F32">
      <w:pPr>
        <w:widowControl w:val="0"/>
        <w:tabs>
          <w:tab w:val="left" w:pos="567"/>
        </w:tabs>
        <w:rPr>
          <w:snapToGrid w:val="0"/>
          <w:sz w:val="22"/>
          <w:szCs w:val="22"/>
        </w:rPr>
      </w:pPr>
    </w:p>
    <w:p w14:paraId="0E81E94B" w14:textId="77777777" w:rsidR="003A1F32" w:rsidRDefault="003A1F32">
      <w:pPr>
        <w:widowControl w:val="0"/>
        <w:tabs>
          <w:tab w:val="left" w:pos="567"/>
        </w:tabs>
        <w:rPr>
          <w:snapToGrid w:val="0"/>
          <w:sz w:val="22"/>
          <w:szCs w:val="22"/>
        </w:rPr>
      </w:pPr>
    </w:p>
    <w:p w14:paraId="28DF8D8E" w14:textId="77777777" w:rsidR="003A1F32" w:rsidRDefault="003A1F32">
      <w:pPr>
        <w:widowControl w:val="0"/>
        <w:tabs>
          <w:tab w:val="left" w:pos="567"/>
        </w:tabs>
        <w:rPr>
          <w:snapToGrid w:val="0"/>
          <w:sz w:val="22"/>
          <w:szCs w:val="22"/>
        </w:rPr>
      </w:pPr>
    </w:p>
    <w:p w14:paraId="234659FA" w14:textId="77777777" w:rsidR="003A1F32" w:rsidRDefault="003A1F32">
      <w:pPr>
        <w:widowControl w:val="0"/>
        <w:tabs>
          <w:tab w:val="left" w:pos="567"/>
        </w:tabs>
        <w:rPr>
          <w:snapToGrid w:val="0"/>
          <w:sz w:val="22"/>
          <w:szCs w:val="22"/>
        </w:rPr>
      </w:pPr>
    </w:p>
    <w:p w14:paraId="5CF69A0B" w14:textId="77777777" w:rsidR="003A1F32" w:rsidRDefault="003A1F32">
      <w:pPr>
        <w:widowControl w:val="0"/>
        <w:tabs>
          <w:tab w:val="left" w:pos="567"/>
        </w:tabs>
        <w:rPr>
          <w:snapToGrid w:val="0"/>
          <w:sz w:val="22"/>
          <w:szCs w:val="22"/>
        </w:rPr>
      </w:pPr>
    </w:p>
    <w:p w14:paraId="7B808A1C" w14:textId="77777777" w:rsidR="003A1F32" w:rsidRDefault="003A1F32">
      <w:pPr>
        <w:widowControl w:val="0"/>
        <w:tabs>
          <w:tab w:val="left" w:pos="567"/>
        </w:tabs>
        <w:rPr>
          <w:snapToGrid w:val="0"/>
          <w:sz w:val="22"/>
          <w:szCs w:val="22"/>
        </w:rPr>
      </w:pPr>
    </w:p>
    <w:p w14:paraId="0D3F4684" w14:textId="77777777" w:rsidR="003A1F32" w:rsidRDefault="003A1F32">
      <w:pPr>
        <w:widowControl w:val="0"/>
        <w:tabs>
          <w:tab w:val="left" w:pos="567"/>
        </w:tabs>
        <w:rPr>
          <w:snapToGrid w:val="0"/>
          <w:sz w:val="22"/>
          <w:szCs w:val="22"/>
        </w:rPr>
      </w:pPr>
    </w:p>
    <w:p w14:paraId="4F80F09F" w14:textId="77777777" w:rsidR="003A1F32" w:rsidRDefault="003A1F32">
      <w:pPr>
        <w:widowControl w:val="0"/>
        <w:tabs>
          <w:tab w:val="left" w:pos="567"/>
        </w:tabs>
        <w:rPr>
          <w:snapToGrid w:val="0"/>
          <w:sz w:val="22"/>
          <w:szCs w:val="22"/>
        </w:rPr>
      </w:pPr>
    </w:p>
    <w:p w14:paraId="209BE638" w14:textId="77777777" w:rsidR="003A1F32" w:rsidRDefault="003A1F32">
      <w:pPr>
        <w:widowControl w:val="0"/>
        <w:tabs>
          <w:tab w:val="left" w:pos="567"/>
        </w:tabs>
        <w:rPr>
          <w:snapToGrid w:val="0"/>
          <w:sz w:val="22"/>
          <w:szCs w:val="22"/>
        </w:rPr>
      </w:pPr>
    </w:p>
    <w:p w14:paraId="17DBBFBF" w14:textId="77777777" w:rsidR="003A1F32" w:rsidRDefault="003A1F32">
      <w:pPr>
        <w:widowControl w:val="0"/>
        <w:tabs>
          <w:tab w:val="left" w:pos="567"/>
        </w:tabs>
        <w:rPr>
          <w:snapToGrid w:val="0"/>
          <w:sz w:val="22"/>
          <w:szCs w:val="22"/>
        </w:rPr>
      </w:pPr>
    </w:p>
    <w:p w14:paraId="6457CE36" w14:textId="77777777" w:rsidR="003A1F32" w:rsidRDefault="003A1F32">
      <w:pPr>
        <w:widowControl w:val="0"/>
        <w:tabs>
          <w:tab w:val="left" w:pos="567"/>
        </w:tabs>
        <w:rPr>
          <w:snapToGrid w:val="0"/>
          <w:sz w:val="22"/>
          <w:szCs w:val="22"/>
        </w:rPr>
      </w:pPr>
    </w:p>
    <w:p w14:paraId="178EE6EE" w14:textId="77777777" w:rsidR="003A1F32" w:rsidRDefault="003A1F32">
      <w:pPr>
        <w:widowControl w:val="0"/>
        <w:tabs>
          <w:tab w:val="left" w:pos="567"/>
        </w:tabs>
        <w:rPr>
          <w:snapToGrid w:val="0"/>
          <w:sz w:val="22"/>
          <w:szCs w:val="22"/>
        </w:rPr>
      </w:pPr>
    </w:p>
    <w:p w14:paraId="603DEEDB" w14:textId="77777777" w:rsidR="003A1F32" w:rsidRDefault="003A1F32">
      <w:pPr>
        <w:widowControl w:val="0"/>
        <w:tabs>
          <w:tab w:val="left" w:pos="567"/>
        </w:tabs>
        <w:rPr>
          <w:snapToGrid w:val="0"/>
          <w:sz w:val="22"/>
          <w:szCs w:val="22"/>
        </w:rPr>
      </w:pPr>
    </w:p>
    <w:p w14:paraId="430142D1" w14:textId="77777777" w:rsidR="003A1F32" w:rsidRDefault="003A1F32">
      <w:pPr>
        <w:widowControl w:val="0"/>
        <w:tabs>
          <w:tab w:val="left" w:pos="567"/>
        </w:tabs>
        <w:rPr>
          <w:snapToGrid w:val="0"/>
          <w:sz w:val="22"/>
          <w:szCs w:val="22"/>
        </w:rPr>
      </w:pPr>
    </w:p>
    <w:p w14:paraId="226D1E0D" w14:textId="77777777" w:rsidR="003A1F32" w:rsidRDefault="003A1F32">
      <w:pPr>
        <w:widowControl w:val="0"/>
        <w:tabs>
          <w:tab w:val="left" w:pos="567"/>
        </w:tabs>
        <w:rPr>
          <w:snapToGrid w:val="0"/>
          <w:sz w:val="22"/>
          <w:szCs w:val="22"/>
        </w:rPr>
      </w:pPr>
    </w:p>
    <w:p w14:paraId="4F268F32" w14:textId="77777777" w:rsidR="003A1F32" w:rsidRDefault="003A1F32">
      <w:pPr>
        <w:widowControl w:val="0"/>
        <w:tabs>
          <w:tab w:val="left" w:pos="567"/>
        </w:tabs>
        <w:rPr>
          <w:snapToGrid w:val="0"/>
          <w:sz w:val="22"/>
          <w:szCs w:val="22"/>
        </w:rPr>
      </w:pPr>
    </w:p>
    <w:p w14:paraId="15504D07" w14:textId="77777777" w:rsidR="003A1F32" w:rsidRDefault="003A1F32">
      <w:pPr>
        <w:widowControl w:val="0"/>
        <w:tabs>
          <w:tab w:val="left" w:pos="567"/>
        </w:tabs>
        <w:outlineLvl w:val="0"/>
        <w:rPr>
          <w:b/>
          <w:snapToGrid w:val="0"/>
          <w:sz w:val="22"/>
          <w:szCs w:val="22"/>
        </w:rPr>
      </w:pPr>
    </w:p>
    <w:p w14:paraId="44A7D38B" w14:textId="77777777" w:rsidR="003A1F32" w:rsidRDefault="003A1F32">
      <w:pPr>
        <w:widowControl w:val="0"/>
        <w:tabs>
          <w:tab w:val="left" w:pos="567"/>
        </w:tabs>
        <w:outlineLvl w:val="0"/>
        <w:rPr>
          <w:b/>
          <w:snapToGrid w:val="0"/>
          <w:sz w:val="22"/>
          <w:szCs w:val="22"/>
        </w:rPr>
      </w:pPr>
    </w:p>
    <w:p w14:paraId="756B58B4" w14:textId="77777777" w:rsidR="003A1F32" w:rsidRDefault="003A1F32">
      <w:pPr>
        <w:widowControl w:val="0"/>
        <w:tabs>
          <w:tab w:val="left" w:pos="567"/>
        </w:tabs>
        <w:outlineLvl w:val="0"/>
        <w:rPr>
          <w:b/>
          <w:snapToGrid w:val="0"/>
          <w:sz w:val="22"/>
          <w:szCs w:val="22"/>
        </w:rPr>
      </w:pPr>
    </w:p>
    <w:p w14:paraId="3236F018" w14:textId="77777777" w:rsidR="003A1F32" w:rsidRDefault="003A1F32">
      <w:pPr>
        <w:widowControl w:val="0"/>
        <w:tabs>
          <w:tab w:val="left" w:pos="567"/>
        </w:tabs>
        <w:outlineLvl w:val="0"/>
        <w:rPr>
          <w:b/>
          <w:snapToGrid w:val="0"/>
          <w:sz w:val="22"/>
          <w:szCs w:val="22"/>
        </w:rPr>
      </w:pPr>
    </w:p>
    <w:p w14:paraId="00A5A88E" w14:textId="77777777" w:rsidR="003A1F32" w:rsidRDefault="003A1F32">
      <w:pPr>
        <w:widowControl w:val="0"/>
        <w:tabs>
          <w:tab w:val="left" w:pos="567"/>
        </w:tabs>
        <w:outlineLvl w:val="0"/>
        <w:rPr>
          <w:b/>
          <w:snapToGrid w:val="0"/>
          <w:sz w:val="22"/>
          <w:szCs w:val="22"/>
        </w:rPr>
      </w:pPr>
    </w:p>
    <w:p w14:paraId="6E400F46" w14:textId="77777777" w:rsidR="003A1F32" w:rsidRDefault="00127B74">
      <w:pPr>
        <w:widowControl w:val="0"/>
        <w:tabs>
          <w:tab w:val="left" w:pos="567"/>
        </w:tabs>
        <w:jc w:val="center"/>
        <w:outlineLvl w:val="1"/>
        <w:rPr>
          <w:b/>
          <w:snapToGrid w:val="0"/>
          <w:sz w:val="22"/>
          <w:szCs w:val="22"/>
          <w:lang w:eastAsia="x-none"/>
        </w:rPr>
      </w:pPr>
      <w:r>
        <w:rPr>
          <w:b/>
          <w:bCs/>
          <w:iCs/>
          <w:snapToGrid w:val="0"/>
          <w:sz w:val="22"/>
          <w:szCs w:val="22"/>
          <w:lang w:eastAsia="x-none"/>
        </w:rPr>
        <w:t>III PRIEDAS</w:t>
      </w:r>
    </w:p>
    <w:p w14:paraId="2A96D968" w14:textId="77777777" w:rsidR="003A1F32" w:rsidRDefault="003A1F32">
      <w:pPr>
        <w:widowControl w:val="0"/>
        <w:tabs>
          <w:tab w:val="left" w:pos="567"/>
        </w:tabs>
        <w:rPr>
          <w:snapToGrid w:val="0"/>
          <w:sz w:val="22"/>
          <w:szCs w:val="22"/>
        </w:rPr>
      </w:pPr>
    </w:p>
    <w:p w14:paraId="781F3C3A" w14:textId="77777777" w:rsidR="003A1F32" w:rsidRDefault="00127B74">
      <w:pPr>
        <w:widowControl w:val="0"/>
        <w:tabs>
          <w:tab w:val="left" w:pos="567"/>
        </w:tabs>
        <w:jc w:val="center"/>
        <w:outlineLvl w:val="1"/>
        <w:rPr>
          <w:b/>
          <w:snapToGrid w:val="0"/>
          <w:sz w:val="22"/>
          <w:szCs w:val="22"/>
          <w:lang w:eastAsia="x-none"/>
        </w:rPr>
      </w:pPr>
      <w:r>
        <w:rPr>
          <w:b/>
          <w:bCs/>
          <w:iCs/>
          <w:snapToGrid w:val="0"/>
          <w:sz w:val="22"/>
          <w:szCs w:val="22"/>
          <w:lang w:eastAsia="x-none"/>
        </w:rPr>
        <w:t>ŽENKLINIMAS IR PAKUOTĖS LAPELIS</w:t>
      </w:r>
    </w:p>
    <w:p w14:paraId="615667EB" w14:textId="77777777" w:rsidR="003A1F32" w:rsidRDefault="00127B74">
      <w:pPr>
        <w:widowControl w:val="0"/>
        <w:tabs>
          <w:tab w:val="left" w:pos="567"/>
        </w:tabs>
        <w:rPr>
          <w:snapToGrid w:val="0"/>
          <w:sz w:val="22"/>
          <w:szCs w:val="22"/>
        </w:rPr>
      </w:pPr>
      <w:r>
        <w:rPr>
          <w:snapToGrid w:val="0"/>
          <w:sz w:val="22"/>
          <w:szCs w:val="22"/>
        </w:rPr>
        <w:br w:type="page"/>
      </w:r>
    </w:p>
    <w:p w14:paraId="4ADD7D1C" w14:textId="77777777" w:rsidR="003A1F32" w:rsidRDefault="003A1F32">
      <w:pPr>
        <w:widowControl w:val="0"/>
        <w:tabs>
          <w:tab w:val="left" w:pos="567"/>
        </w:tabs>
        <w:rPr>
          <w:snapToGrid w:val="0"/>
          <w:sz w:val="22"/>
          <w:szCs w:val="22"/>
        </w:rPr>
      </w:pPr>
    </w:p>
    <w:p w14:paraId="2E1573BD" w14:textId="77777777" w:rsidR="003A1F32" w:rsidRDefault="003A1F32">
      <w:pPr>
        <w:widowControl w:val="0"/>
        <w:tabs>
          <w:tab w:val="left" w:pos="567"/>
        </w:tabs>
        <w:rPr>
          <w:snapToGrid w:val="0"/>
          <w:sz w:val="22"/>
          <w:szCs w:val="22"/>
        </w:rPr>
      </w:pPr>
    </w:p>
    <w:p w14:paraId="0805E7F7" w14:textId="77777777" w:rsidR="003A1F32" w:rsidRDefault="003A1F32">
      <w:pPr>
        <w:widowControl w:val="0"/>
        <w:tabs>
          <w:tab w:val="left" w:pos="567"/>
        </w:tabs>
        <w:rPr>
          <w:snapToGrid w:val="0"/>
          <w:sz w:val="22"/>
          <w:szCs w:val="22"/>
        </w:rPr>
      </w:pPr>
    </w:p>
    <w:p w14:paraId="65A09B16" w14:textId="77777777" w:rsidR="003A1F32" w:rsidRDefault="003A1F32">
      <w:pPr>
        <w:widowControl w:val="0"/>
        <w:tabs>
          <w:tab w:val="left" w:pos="567"/>
        </w:tabs>
        <w:rPr>
          <w:snapToGrid w:val="0"/>
          <w:sz w:val="22"/>
          <w:szCs w:val="22"/>
        </w:rPr>
      </w:pPr>
    </w:p>
    <w:p w14:paraId="5D6A8936" w14:textId="77777777" w:rsidR="003A1F32" w:rsidRDefault="003A1F32">
      <w:pPr>
        <w:widowControl w:val="0"/>
        <w:tabs>
          <w:tab w:val="left" w:pos="567"/>
        </w:tabs>
        <w:rPr>
          <w:snapToGrid w:val="0"/>
          <w:sz w:val="22"/>
          <w:szCs w:val="22"/>
        </w:rPr>
      </w:pPr>
    </w:p>
    <w:p w14:paraId="5B1EBDDF" w14:textId="77777777" w:rsidR="003A1F32" w:rsidRDefault="003A1F32">
      <w:pPr>
        <w:widowControl w:val="0"/>
        <w:tabs>
          <w:tab w:val="left" w:pos="567"/>
        </w:tabs>
        <w:rPr>
          <w:snapToGrid w:val="0"/>
          <w:sz w:val="22"/>
          <w:szCs w:val="22"/>
        </w:rPr>
      </w:pPr>
    </w:p>
    <w:p w14:paraId="45670B5F" w14:textId="77777777" w:rsidR="003A1F32" w:rsidRDefault="003A1F32">
      <w:pPr>
        <w:widowControl w:val="0"/>
        <w:tabs>
          <w:tab w:val="left" w:pos="567"/>
        </w:tabs>
        <w:rPr>
          <w:snapToGrid w:val="0"/>
          <w:sz w:val="22"/>
          <w:szCs w:val="22"/>
        </w:rPr>
      </w:pPr>
    </w:p>
    <w:p w14:paraId="1D2C22EA" w14:textId="77777777" w:rsidR="003A1F32" w:rsidRDefault="003A1F32">
      <w:pPr>
        <w:widowControl w:val="0"/>
        <w:tabs>
          <w:tab w:val="left" w:pos="567"/>
        </w:tabs>
        <w:rPr>
          <w:snapToGrid w:val="0"/>
          <w:sz w:val="22"/>
          <w:szCs w:val="22"/>
        </w:rPr>
      </w:pPr>
    </w:p>
    <w:p w14:paraId="414437F6" w14:textId="77777777" w:rsidR="003A1F32" w:rsidRDefault="003A1F32">
      <w:pPr>
        <w:widowControl w:val="0"/>
        <w:tabs>
          <w:tab w:val="left" w:pos="567"/>
        </w:tabs>
        <w:rPr>
          <w:snapToGrid w:val="0"/>
          <w:sz w:val="22"/>
          <w:szCs w:val="22"/>
        </w:rPr>
      </w:pPr>
    </w:p>
    <w:p w14:paraId="7123A0BF" w14:textId="77777777" w:rsidR="003A1F32" w:rsidRDefault="003A1F32">
      <w:pPr>
        <w:widowControl w:val="0"/>
        <w:tabs>
          <w:tab w:val="left" w:pos="567"/>
        </w:tabs>
        <w:rPr>
          <w:snapToGrid w:val="0"/>
          <w:sz w:val="22"/>
          <w:szCs w:val="22"/>
        </w:rPr>
      </w:pPr>
    </w:p>
    <w:p w14:paraId="7EDAAB0E" w14:textId="77777777" w:rsidR="003A1F32" w:rsidRDefault="003A1F32">
      <w:pPr>
        <w:widowControl w:val="0"/>
        <w:tabs>
          <w:tab w:val="left" w:pos="567"/>
        </w:tabs>
        <w:rPr>
          <w:snapToGrid w:val="0"/>
          <w:sz w:val="22"/>
          <w:szCs w:val="22"/>
        </w:rPr>
      </w:pPr>
    </w:p>
    <w:p w14:paraId="25E1390A" w14:textId="77777777" w:rsidR="003A1F32" w:rsidRDefault="003A1F32">
      <w:pPr>
        <w:widowControl w:val="0"/>
        <w:tabs>
          <w:tab w:val="left" w:pos="567"/>
        </w:tabs>
        <w:rPr>
          <w:snapToGrid w:val="0"/>
          <w:sz w:val="22"/>
          <w:szCs w:val="22"/>
        </w:rPr>
      </w:pPr>
    </w:p>
    <w:p w14:paraId="4C55FF56" w14:textId="77777777" w:rsidR="003A1F32" w:rsidRDefault="003A1F32">
      <w:pPr>
        <w:widowControl w:val="0"/>
        <w:tabs>
          <w:tab w:val="left" w:pos="567"/>
        </w:tabs>
        <w:rPr>
          <w:snapToGrid w:val="0"/>
          <w:sz w:val="22"/>
          <w:szCs w:val="22"/>
        </w:rPr>
      </w:pPr>
    </w:p>
    <w:p w14:paraId="1A3163C1" w14:textId="77777777" w:rsidR="003A1F32" w:rsidRDefault="003A1F32">
      <w:pPr>
        <w:widowControl w:val="0"/>
        <w:tabs>
          <w:tab w:val="left" w:pos="567"/>
        </w:tabs>
        <w:rPr>
          <w:snapToGrid w:val="0"/>
          <w:sz w:val="22"/>
          <w:szCs w:val="22"/>
        </w:rPr>
      </w:pPr>
    </w:p>
    <w:p w14:paraId="73CCB0F6" w14:textId="77777777" w:rsidR="003A1F32" w:rsidRDefault="003A1F32">
      <w:pPr>
        <w:widowControl w:val="0"/>
        <w:tabs>
          <w:tab w:val="left" w:pos="567"/>
        </w:tabs>
        <w:rPr>
          <w:snapToGrid w:val="0"/>
          <w:sz w:val="22"/>
          <w:szCs w:val="22"/>
        </w:rPr>
      </w:pPr>
    </w:p>
    <w:p w14:paraId="0EADC302" w14:textId="77777777" w:rsidR="003A1F32" w:rsidRDefault="003A1F32">
      <w:pPr>
        <w:widowControl w:val="0"/>
        <w:tabs>
          <w:tab w:val="left" w:pos="567"/>
        </w:tabs>
        <w:rPr>
          <w:snapToGrid w:val="0"/>
          <w:sz w:val="22"/>
          <w:szCs w:val="22"/>
        </w:rPr>
      </w:pPr>
    </w:p>
    <w:p w14:paraId="3B1EDE19" w14:textId="77777777" w:rsidR="003A1F32" w:rsidRDefault="003A1F32">
      <w:pPr>
        <w:widowControl w:val="0"/>
        <w:tabs>
          <w:tab w:val="left" w:pos="567"/>
        </w:tabs>
        <w:rPr>
          <w:snapToGrid w:val="0"/>
          <w:sz w:val="22"/>
          <w:szCs w:val="22"/>
        </w:rPr>
      </w:pPr>
    </w:p>
    <w:p w14:paraId="2A3B2BAB" w14:textId="77777777" w:rsidR="003A1F32" w:rsidRDefault="003A1F32">
      <w:pPr>
        <w:widowControl w:val="0"/>
        <w:tabs>
          <w:tab w:val="left" w:pos="567"/>
        </w:tabs>
        <w:rPr>
          <w:snapToGrid w:val="0"/>
          <w:sz w:val="22"/>
          <w:szCs w:val="22"/>
        </w:rPr>
      </w:pPr>
    </w:p>
    <w:p w14:paraId="3B06F6A5" w14:textId="77777777" w:rsidR="003A1F32" w:rsidRDefault="003A1F32">
      <w:pPr>
        <w:widowControl w:val="0"/>
        <w:tabs>
          <w:tab w:val="left" w:pos="567"/>
        </w:tabs>
        <w:rPr>
          <w:snapToGrid w:val="0"/>
          <w:sz w:val="22"/>
          <w:szCs w:val="22"/>
        </w:rPr>
      </w:pPr>
    </w:p>
    <w:p w14:paraId="1530E246" w14:textId="77777777" w:rsidR="003A1F32" w:rsidRDefault="003A1F32">
      <w:pPr>
        <w:widowControl w:val="0"/>
        <w:tabs>
          <w:tab w:val="left" w:pos="567"/>
        </w:tabs>
        <w:rPr>
          <w:snapToGrid w:val="0"/>
          <w:sz w:val="22"/>
          <w:szCs w:val="22"/>
        </w:rPr>
      </w:pPr>
    </w:p>
    <w:p w14:paraId="0F65521A" w14:textId="77777777" w:rsidR="003A1F32" w:rsidRDefault="003A1F32">
      <w:pPr>
        <w:widowControl w:val="0"/>
        <w:tabs>
          <w:tab w:val="left" w:pos="567"/>
        </w:tabs>
        <w:rPr>
          <w:snapToGrid w:val="0"/>
          <w:sz w:val="22"/>
          <w:szCs w:val="22"/>
        </w:rPr>
      </w:pPr>
    </w:p>
    <w:p w14:paraId="3D0B6B8A" w14:textId="77777777" w:rsidR="003A1F32" w:rsidRDefault="003A1F32">
      <w:pPr>
        <w:widowControl w:val="0"/>
        <w:tabs>
          <w:tab w:val="left" w:pos="567"/>
        </w:tabs>
        <w:rPr>
          <w:snapToGrid w:val="0"/>
          <w:sz w:val="22"/>
          <w:szCs w:val="22"/>
        </w:rPr>
      </w:pPr>
    </w:p>
    <w:p w14:paraId="7A295A88" w14:textId="77777777" w:rsidR="003A1F32" w:rsidRDefault="00127B74">
      <w:pPr>
        <w:widowControl w:val="0"/>
        <w:tabs>
          <w:tab w:val="left" w:pos="567"/>
        </w:tabs>
        <w:jc w:val="center"/>
        <w:outlineLvl w:val="1"/>
        <w:rPr>
          <w:b/>
          <w:snapToGrid w:val="0"/>
          <w:sz w:val="22"/>
          <w:szCs w:val="22"/>
          <w:lang w:eastAsia="x-none"/>
        </w:rPr>
      </w:pPr>
      <w:r>
        <w:rPr>
          <w:b/>
          <w:bCs/>
          <w:iCs/>
          <w:snapToGrid w:val="0"/>
          <w:sz w:val="22"/>
          <w:szCs w:val="22"/>
          <w:lang w:eastAsia="x-none"/>
        </w:rPr>
        <w:t>A. ŽENKLINIMAS</w:t>
      </w:r>
    </w:p>
    <w:p w14:paraId="1F830599" w14:textId="77777777" w:rsidR="003A1F32" w:rsidRDefault="00127B74">
      <w:pPr>
        <w:widowControl w:val="0"/>
        <w:tabs>
          <w:tab w:val="left" w:pos="567"/>
        </w:tabs>
        <w:rPr>
          <w:snapToGrid w:val="0"/>
          <w:sz w:val="22"/>
          <w:szCs w:val="22"/>
        </w:rPr>
      </w:pPr>
      <w:r>
        <w:rPr>
          <w:snapToGrid w:val="0"/>
          <w:sz w:val="22"/>
          <w:szCs w:val="22"/>
        </w:rPr>
        <w:br w:type="page"/>
      </w:r>
    </w:p>
    <w:p w14:paraId="007A9188" w14:textId="77777777" w:rsidR="003A1F32" w:rsidRDefault="00127B74">
      <w:pPr>
        <w:widowControl w:val="0"/>
        <w:pBdr>
          <w:top w:val="single" w:sz="4" w:space="1" w:color="auto"/>
          <w:left w:val="single" w:sz="4" w:space="4" w:color="auto"/>
          <w:bottom w:val="single" w:sz="4" w:space="1" w:color="auto"/>
          <w:right w:val="single" w:sz="4" w:space="4" w:color="auto"/>
        </w:pBdr>
        <w:tabs>
          <w:tab w:val="left" w:pos="567"/>
        </w:tabs>
        <w:rPr>
          <w:b/>
          <w:snapToGrid w:val="0"/>
          <w:sz w:val="22"/>
          <w:szCs w:val="22"/>
        </w:rPr>
      </w:pPr>
      <w:r>
        <w:rPr>
          <w:b/>
          <w:snapToGrid w:val="0"/>
          <w:sz w:val="22"/>
          <w:szCs w:val="22"/>
        </w:rPr>
        <w:lastRenderedPageBreak/>
        <w:t>INFORMACIJA ANT IŠORINĖS IR VIDINĖS PAKUOTĖS</w:t>
      </w:r>
    </w:p>
    <w:p w14:paraId="792DC4CD" w14:textId="77777777" w:rsidR="003A1F32" w:rsidRDefault="003A1F32">
      <w:pPr>
        <w:widowControl w:val="0"/>
        <w:pBdr>
          <w:top w:val="single" w:sz="4" w:space="1" w:color="auto"/>
          <w:left w:val="single" w:sz="4" w:space="4" w:color="auto"/>
          <w:bottom w:val="single" w:sz="4" w:space="1" w:color="auto"/>
          <w:right w:val="single" w:sz="4" w:space="4" w:color="auto"/>
        </w:pBdr>
        <w:tabs>
          <w:tab w:val="left" w:pos="567"/>
        </w:tabs>
        <w:rPr>
          <w:b/>
          <w:snapToGrid w:val="0"/>
          <w:sz w:val="22"/>
          <w:szCs w:val="22"/>
        </w:rPr>
      </w:pPr>
    </w:p>
    <w:p w14:paraId="6BE3E7BB" w14:textId="77777777" w:rsidR="003A1F32" w:rsidRDefault="00127B74">
      <w:pPr>
        <w:widowControl w:val="0"/>
        <w:pBdr>
          <w:top w:val="single" w:sz="4" w:space="1" w:color="auto"/>
          <w:left w:val="single" w:sz="4" w:space="4" w:color="auto"/>
          <w:bottom w:val="single" w:sz="4" w:space="1" w:color="auto"/>
          <w:right w:val="single" w:sz="4" w:space="4" w:color="auto"/>
        </w:pBdr>
        <w:tabs>
          <w:tab w:val="left" w:pos="567"/>
        </w:tabs>
        <w:rPr>
          <w:b/>
          <w:snapToGrid w:val="0"/>
          <w:sz w:val="22"/>
          <w:szCs w:val="22"/>
        </w:rPr>
      </w:pPr>
      <w:r>
        <w:rPr>
          <w:b/>
          <w:snapToGrid w:val="0"/>
          <w:sz w:val="22"/>
          <w:szCs w:val="22"/>
        </w:rPr>
        <w:t>KARTONO DĖŽUTĖ (VIENAM BUTELIUKUI)</w:t>
      </w:r>
    </w:p>
    <w:p w14:paraId="213DCEAC" w14:textId="77777777" w:rsidR="003A1F32" w:rsidRDefault="00127B74">
      <w:pPr>
        <w:widowControl w:val="0"/>
        <w:pBdr>
          <w:top w:val="single" w:sz="4" w:space="1" w:color="auto"/>
          <w:left w:val="single" w:sz="4" w:space="4" w:color="auto"/>
          <w:bottom w:val="single" w:sz="4" w:space="1" w:color="auto"/>
          <w:right w:val="single" w:sz="4" w:space="4" w:color="auto"/>
        </w:pBdr>
        <w:tabs>
          <w:tab w:val="left" w:pos="567"/>
        </w:tabs>
        <w:rPr>
          <w:b/>
          <w:snapToGrid w:val="0"/>
          <w:sz w:val="22"/>
          <w:szCs w:val="22"/>
          <w:highlight w:val="lightGray"/>
        </w:rPr>
      </w:pPr>
      <w:r>
        <w:rPr>
          <w:b/>
          <w:snapToGrid w:val="0"/>
          <w:sz w:val="22"/>
          <w:szCs w:val="22"/>
          <w:highlight w:val="lightGray"/>
        </w:rPr>
        <w:t>KARTONO DĖŽUTĖS ETIKETĖ (5 ARBA 10 BUTELIUKŲ)</w:t>
      </w:r>
    </w:p>
    <w:p w14:paraId="5B2E58F3" w14:textId="77777777" w:rsidR="003A1F32" w:rsidRDefault="00127B74">
      <w:pPr>
        <w:widowControl w:val="0"/>
        <w:pBdr>
          <w:top w:val="single" w:sz="4" w:space="1" w:color="auto"/>
          <w:left w:val="single" w:sz="4" w:space="4" w:color="auto"/>
          <w:bottom w:val="single" w:sz="4" w:space="1" w:color="auto"/>
          <w:right w:val="single" w:sz="4" w:space="4" w:color="auto"/>
        </w:pBdr>
        <w:tabs>
          <w:tab w:val="left" w:pos="567"/>
        </w:tabs>
        <w:rPr>
          <w:b/>
          <w:snapToGrid w:val="0"/>
          <w:sz w:val="22"/>
          <w:szCs w:val="22"/>
        </w:rPr>
      </w:pPr>
      <w:r>
        <w:rPr>
          <w:b/>
          <w:snapToGrid w:val="0"/>
          <w:sz w:val="22"/>
          <w:szCs w:val="22"/>
          <w:highlight w:val="lightGray"/>
        </w:rPr>
        <w:t>BUTELIUKO ETIKETĖ</w:t>
      </w:r>
    </w:p>
    <w:p w14:paraId="1C175286" w14:textId="77777777" w:rsidR="003A1F32" w:rsidRDefault="003A1F32">
      <w:pPr>
        <w:widowControl w:val="0"/>
        <w:tabs>
          <w:tab w:val="left" w:pos="567"/>
        </w:tabs>
        <w:rPr>
          <w:snapToGrid w:val="0"/>
          <w:sz w:val="22"/>
          <w:szCs w:val="22"/>
        </w:rPr>
      </w:pPr>
    </w:p>
    <w:p w14:paraId="45C595E7" w14:textId="77777777" w:rsidR="003A1F32" w:rsidRDefault="003A1F32">
      <w:pPr>
        <w:widowControl w:val="0"/>
        <w:tabs>
          <w:tab w:val="left" w:pos="567"/>
        </w:tabs>
        <w:rPr>
          <w:snapToGrid w:val="0"/>
          <w:sz w:val="22"/>
          <w:szCs w:val="22"/>
        </w:rPr>
      </w:pPr>
    </w:p>
    <w:p w14:paraId="481493BD" w14:textId="77777777" w:rsidR="003A1F32" w:rsidRDefault="00127B74">
      <w:pPr>
        <w:widowControl w:val="0"/>
        <w:pBdr>
          <w:top w:val="single" w:sz="4" w:space="1" w:color="auto"/>
          <w:left w:val="single" w:sz="4" w:space="4" w:color="auto"/>
          <w:bottom w:val="single" w:sz="4" w:space="1" w:color="auto"/>
          <w:right w:val="single" w:sz="4" w:space="4" w:color="auto"/>
        </w:pBdr>
        <w:tabs>
          <w:tab w:val="left" w:pos="567"/>
        </w:tabs>
        <w:outlineLvl w:val="0"/>
        <w:rPr>
          <w:snapToGrid w:val="0"/>
          <w:sz w:val="22"/>
          <w:szCs w:val="22"/>
        </w:rPr>
      </w:pPr>
      <w:r>
        <w:rPr>
          <w:b/>
          <w:snapToGrid w:val="0"/>
          <w:sz w:val="22"/>
          <w:szCs w:val="22"/>
        </w:rPr>
        <w:t>1.</w:t>
      </w:r>
      <w:r>
        <w:rPr>
          <w:b/>
          <w:snapToGrid w:val="0"/>
          <w:sz w:val="22"/>
          <w:szCs w:val="22"/>
        </w:rPr>
        <w:tab/>
      </w:r>
      <w:r>
        <w:rPr>
          <w:b/>
          <w:caps/>
          <w:snapToGrid w:val="0"/>
          <w:sz w:val="22"/>
          <w:szCs w:val="22"/>
        </w:rPr>
        <w:t>VAISTINIO</w:t>
      </w:r>
      <w:r>
        <w:rPr>
          <w:b/>
          <w:snapToGrid w:val="0"/>
          <w:sz w:val="22"/>
          <w:szCs w:val="22"/>
        </w:rPr>
        <w:t xml:space="preserve"> PREPARATO PAVADINIMAS</w:t>
      </w:r>
    </w:p>
    <w:p w14:paraId="587484D0" w14:textId="77777777" w:rsidR="003A1F32" w:rsidRDefault="003A1F32">
      <w:pPr>
        <w:widowControl w:val="0"/>
        <w:tabs>
          <w:tab w:val="left" w:pos="567"/>
        </w:tabs>
        <w:rPr>
          <w:snapToGrid w:val="0"/>
          <w:sz w:val="22"/>
          <w:szCs w:val="22"/>
        </w:rPr>
      </w:pPr>
    </w:p>
    <w:p w14:paraId="09180086" w14:textId="77777777" w:rsidR="003A1F32" w:rsidRDefault="00127B74">
      <w:pPr>
        <w:widowControl w:val="0"/>
        <w:tabs>
          <w:tab w:val="left" w:pos="567"/>
        </w:tabs>
        <w:rPr>
          <w:snapToGrid w:val="0"/>
          <w:sz w:val="22"/>
          <w:szCs w:val="22"/>
        </w:rPr>
      </w:pPr>
      <w:r>
        <w:rPr>
          <w:snapToGrid w:val="0"/>
          <w:sz w:val="22"/>
          <w:szCs w:val="22"/>
        </w:rPr>
        <w:t>Moflaxa 400 mg/250 ml infuzinis tirpalas</w:t>
      </w:r>
    </w:p>
    <w:p w14:paraId="78D8C9CD" w14:textId="77777777" w:rsidR="003A1F32" w:rsidRDefault="003A1F32">
      <w:pPr>
        <w:widowControl w:val="0"/>
        <w:tabs>
          <w:tab w:val="left" w:pos="567"/>
        </w:tabs>
        <w:rPr>
          <w:snapToGrid w:val="0"/>
          <w:sz w:val="22"/>
          <w:szCs w:val="22"/>
        </w:rPr>
      </w:pPr>
    </w:p>
    <w:p w14:paraId="2FC2B55C" w14:textId="77777777" w:rsidR="003A1F32" w:rsidRDefault="00127B74">
      <w:pPr>
        <w:widowControl w:val="0"/>
        <w:tabs>
          <w:tab w:val="left" w:pos="567"/>
        </w:tabs>
        <w:rPr>
          <w:snapToGrid w:val="0"/>
          <w:sz w:val="22"/>
          <w:szCs w:val="22"/>
        </w:rPr>
      </w:pPr>
      <w:r>
        <w:rPr>
          <w:snapToGrid w:val="0"/>
          <w:sz w:val="22"/>
          <w:szCs w:val="22"/>
        </w:rPr>
        <w:t>moksifloksacinas</w:t>
      </w:r>
    </w:p>
    <w:p w14:paraId="5BB455E0" w14:textId="77777777" w:rsidR="003A1F32" w:rsidRDefault="003A1F32">
      <w:pPr>
        <w:widowControl w:val="0"/>
        <w:tabs>
          <w:tab w:val="left" w:pos="567"/>
        </w:tabs>
        <w:rPr>
          <w:snapToGrid w:val="0"/>
          <w:sz w:val="22"/>
          <w:szCs w:val="22"/>
        </w:rPr>
      </w:pPr>
    </w:p>
    <w:p w14:paraId="304F48D8" w14:textId="77777777" w:rsidR="003A1F32" w:rsidRDefault="003A1F32">
      <w:pPr>
        <w:widowControl w:val="0"/>
        <w:tabs>
          <w:tab w:val="left" w:pos="567"/>
        </w:tabs>
        <w:rPr>
          <w:snapToGrid w:val="0"/>
          <w:sz w:val="22"/>
          <w:szCs w:val="22"/>
        </w:rPr>
      </w:pPr>
    </w:p>
    <w:p w14:paraId="6CAA5178" w14:textId="77777777" w:rsidR="003A1F32" w:rsidRDefault="00127B74">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Pr>
          <w:b/>
          <w:snapToGrid w:val="0"/>
          <w:sz w:val="22"/>
          <w:szCs w:val="22"/>
        </w:rPr>
        <w:t>2.</w:t>
      </w:r>
      <w:r>
        <w:rPr>
          <w:b/>
          <w:snapToGrid w:val="0"/>
          <w:sz w:val="22"/>
          <w:szCs w:val="22"/>
        </w:rPr>
        <w:tab/>
        <w:t>VEIKLIOJI (-IOS) MEDŽIAGA (-OS) IR JOS (-Ų) KIEKIS (-IAI)</w:t>
      </w:r>
    </w:p>
    <w:p w14:paraId="5D0461FA" w14:textId="77777777" w:rsidR="003A1F32" w:rsidRDefault="003A1F32">
      <w:pPr>
        <w:widowControl w:val="0"/>
        <w:tabs>
          <w:tab w:val="left" w:pos="567"/>
        </w:tabs>
        <w:rPr>
          <w:snapToGrid w:val="0"/>
          <w:sz w:val="22"/>
          <w:szCs w:val="22"/>
        </w:rPr>
      </w:pPr>
    </w:p>
    <w:p w14:paraId="0C2F978E" w14:textId="77777777" w:rsidR="003A1F32" w:rsidRDefault="00127B74">
      <w:pPr>
        <w:widowControl w:val="0"/>
        <w:tabs>
          <w:tab w:val="left" w:pos="567"/>
        </w:tabs>
        <w:rPr>
          <w:snapToGrid w:val="0"/>
          <w:sz w:val="22"/>
          <w:szCs w:val="22"/>
        </w:rPr>
      </w:pPr>
      <w:r>
        <w:rPr>
          <w:snapToGrid w:val="0"/>
          <w:sz w:val="22"/>
          <w:szCs w:val="22"/>
        </w:rPr>
        <w:t>Kiekviename ml infuzinio tirpalo yra moksifloksacino hidrochlorido, atitinkančio 1,6 mg moksifloksacino.</w:t>
      </w:r>
    </w:p>
    <w:p w14:paraId="18D5CD00" w14:textId="77777777" w:rsidR="003A1F32" w:rsidRDefault="00127B74">
      <w:pPr>
        <w:widowControl w:val="0"/>
        <w:tabs>
          <w:tab w:val="left" w:pos="567"/>
        </w:tabs>
        <w:rPr>
          <w:snapToGrid w:val="0"/>
          <w:sz w:val="22"/>
          <w:szCs w:val="22"/>
        </w:rPr>
      </w:pPr>
      <w:r>
        <w:rPr>
          <w:snapToGrid w:val="0"/>
          <w:sz w:val="22"/>
          <w:szCs w:val="22"/>
        </w:rPr>
        <w:t>Kiekviename 250 ml infuzinio tirpalo buteliuke yra moksifloksacino hidrochlorido, atitinkančio 400 mg moksifloksacino.</w:t>
      </w:r>
    </w:p>
    <w:p w14:paraId="5D262522" w14:textId="77777777" w:rsidR="003A1F32" w:rsidRDefault="003A1F32">
      <w:pPr>
        <w:widowControl w:val="0"/>
        <w:tabs>
          <w:tab w:val="left" w:pos="567"/>
        </w:tabs>
        <w:rPr>
          <w:snapToGrid w:val="0"/>
          <w:sz w:val="22"/>
          <w:szCs w:val="22"/>
        </w:rPr>
      </w:pPr>
    </w:p>
    <w:p w14:paraId="1B6B62AB" w14:textId="77777777" w:rsidR="003A1F32" w:rsidRDefault="003A1F32">
      <w:pPr>
        <w:widowControl w:val="0"/>
        <w:tabs>
          <w:tab w:val="left" w:pos="567"/>
        </w:tabs>
        <w:rPr>
          <w:snapToGrid w:val="0"/>
          <w:sz w:val="22"/>
          <w:szCs w:val="22"/>
        </w:rPr>
      </w:pPr>
    </w:p>
    <w:p w14:paraId="01B50162" w14:textId="77777777" w:rsidR="003A1F32" w:rsidRDefault="00127B74">
      <w:pPr>
        <w:widowControl w:val="0"/>
        <w:pBdr>
          <w:top w:val="single" w:sz="4" w:space="1" w:color="auto"/>
          <w:left w:val="single" w:sz="4" w:space="4" w:color="auto"/>
          <w:bottom w:val="single" w:sz="4" w:space="1" w:color="auto"/>
          <w:right w:val="single" w:sz="4" w:space="4" w:color="auto"/>
        </w:pBdr>
        <w:tabs>
          <w:tab w:val="left" w:pos="567"/>
        </w:tabs>
        <w:outlineLvl w:val="0"/>
        <w:rPr>
          <w:snapToGrid w:val="0"/>
          <w:sz w:val="22"/>
          <w:szCs w:val="22"/>
        </w:rPr>
      </w:pPr>
      <w:r>
        <w:rPr>
          <w:b/>
          <w:snapToGrid w:val="0"/>
          <w:sz w:val="22"/>
          <w:szCs w:val="22"/>
        </w:rPr>
        <w:t>3.</w:t>
      </w:r>
      <w:r>
        <w:rPr>
          <w:b/>
          <w:snapToGrid w:val="0"/>
          <w:sz w:val="22"/>
          <w:szCs w:val="22"/>
        </w:rPr>
        <w:tab/>
        <w:t>PAGALBINIŲ MEDŽIAGŲ SĄRAŠAS</w:t>
      </w:r>
    </w:p>
    <w:p w14:paraId="1802B61D" w14:textId="77777777" w:rsidR="003A1F32" w:rsidRDefault="003A1F32">
      <w:pPr>
        <w:widowControl w:val="0"/>
        <w:tabs>
          <w:tab w:val="left" w:pos="567"/>
        </w:tabs>
        <w:rPr>
          <w:snapToGrid w:val="0"/>
          <w:sz w:val="22"/>
          <w:szCs w:val="22"/>
        </w:rPr>
      </w:pPr>
    </w:p>
    <w:p w14:paraId="3B114224" w14:textId="77777777" w:rsidR="003A1F32" w:rsidRDefault="00127B74">
      <w:pPr>
        <w:widowControl w:val="0"/>
        <w:tabs>
          <w:tab w:val="left" w:pos="567"/>
        </w:tabs>
        <w:rPr>
          <w:snapToGrid w:val="0"/>
          <w:sz w:val="22"/>
          <w:szCs w:val="22"/>
        </w:rPr>
      </w:pPr>
      <w:r>
        <w:rPr>
          <w:snapToGrid w:val="0"/>
          <w:sz w:val="22"/>
          <w:szCs w:val="22"/>
        </w:rPr>
        <w:t>Pagalbinės medžiagos: natrio chloridas, natrio laktato tirpalas ir injekcinis vanduo.</w:t>
      </w:r>
    </w:p>
    <w:p w14:paraId="20233420" w14:textId="77777777" w:rsidR="003A1F32" w:rsidRDefault="00127B74">
      <w:pPr>
        <w:widowControl w:val="0"/>
        <w:tabs>
          <w:tab w:val="left" w:pos="567"/>
        </w:tabs>
        <w:rPr>
          <w:snapToGrid w:val="0"/>
          <w:sz w:val="22"/>
          <w:szCs w:val="22"/>
        </w:rPr>
      </w:pPr>
      <w:r>
        <w:rPr>
          <w:snapToGrid w:val="0"/>
          <w:sz w:val="22"/>
          <w:szCs w:val="22"/>
        </w:rPr>
        <w:t>Daugiau informacijos pateikiama pakuotės lapelyje.</w:t>
      </w:r>
    </w:p>
    <w:p w14:paraId="01936953" w14:textId="77777777" w:rsidR="003A1F32" w:rsidRDefault="003A1F32">
      <w:pPr>
        <w:widowControl w:val="0"/>
        <w:tabs>
          <w:tab w:val="left" w:pos="567"/>
        </w:tabs>
        <w:rPr>
          <w:snapToGrid w:val="0"/>
          <w:sz w:val="22"/>
          <w:szCs w:val="22"/>
        </w:rPr>
      </w:pPr>
    </w:p>
    <w:p w14:paraId="0F3C4363" w14:textId="77777777" w:rsidR="003A1F32" w:rsidRDefault="003A1F32">
      <w:pPr>
        <w:widowControl w:val="0"/>
        <w:tabs>
          <w:tab w:val="left" w:pos="567"/>
        </w:tabs>
        <w:rPr>
          <w:snapToGrid w:val="0"/>
          <w:sz w:val="22"/>
          <w:szCs w:val="22"/>
        </w:rPr>
      </w:pPr>
    </w:p>
    <w:p w14:paraId="15F1E338" w14:textId="77777777" w:rsidR="003A1F32" w:rsidRDefault="00127B74">
      <w:pPr>
        <w:widowControl w:val="0"/>
        <w:pBdr>
          <w:top w:val="single" w:sz="4" w:space="1" w:color="auto"/>
          <w:left w:val="single" w:sz="4" w:space="4" w:color="auto"/>
          <w:bottom w:val="single" w:sz="4" w:space="1" w:color="auto"/>
          <w:right w:val="single" w:sz="4" w:space="4" w:color="auto"/>
        </w:pBdr>
        <w:tabs>
          <w:tab w:val="left" w:pos="567"/>
        </w:tabs>
        <w:outlineLvl w:val="0"/>
        <w:rPr>
          <w:snapToGrid w:val="0"/>
          <w:sz w:val="22"/>
          <w:szCs w:val="22"/>
        </w:rPr>
      </w:pPr>
      <w:r>
        <w:rPr>
          <w:b/>
          <w:snapToGrid w:val="0"/>
          <w:sz w:val="22"/>
          <w:szCs w:val="22"/>
        </w:rPr>
        <w:t>4.</w:t>
      </w:r>
      <w:r>
        <w:rPr>
          <w:b/>
          <w:snapToGrid w:val="0"/>
          <w:sz w:val="22"/>
          <w:szCs w:val="22"/>
        </w:rPr>
        <w:tab/>
        <w:t>FARMACINĖ FORMA IR KIEKIS PAKUOTĖJE</w:t>
      </w:r>
    </w:p>
    <w:p w14:paraId="7BA68770" w14:textId="77777777" w:rsidR="003A1F32" w:rsidRDefault="003A1F32">
      <w:pPr>
        <w:widowControl w:val="0"/>
        <w:tabs>
          <w:tab w:val="left" w:pos="567"/>
        </w:tabs>
        <w:rPr>
          <w:snapToGrid w:val="0"/>
          <w:sz w:val="22"/>
          <w:szCs w:val="22"/>
        </w:rPr>
      </w:pPr>
    </w:p>
    <w:p w14:paraId="3EA6BCB3" w14:textId="77777777" w:rsidR="003A1F32" w:rsidRDefault="00127B74">
      <w:pPr>
        <w:widowControl w:val="0"/>
        <w:tabs>
          <w:tab w:val="left" w:pos="567"/>
        </w:tabs>
        <w:rPr>
          <w:snapToGrid w:val="0"/>
          <w:sz w:val="22"/>
          <w:szCs w:val="22"/>
        </w:rPr>
      </w:pPr>
      <w:r>
        <w:rPr>
          <w:snapToGrid w:val="0"/>
          <w:sz w:val="22"/>
          <w:szCs w:val="22"/>
          <w:highlight w:val="lightGray"/>
        </w:rPr>
        <w:t>Infuzinis tirpalas</w:t>
      </w:r>
    </w:p>
    <w:p w14:paraId="1DA1FB91" w14:textId="77777777" w:rsidR="003A1F32" w:rsidRDefault="003A1F32">
      <w:pPr>
        <w:widowControl w:val="0"/>
        <w:tabs>
          <w:tab w:val="left" w:pos="567"/>
        </w:tabs>
        <w:rPr>
          <w:snapToGrid w:val="0"/>
          <w:sz w:val="22"/>
          <w:szCs w:val="22"/>
        </w:rPr>
      </w:pPr>
    </w:p>
    <w:p w14:paraId="6A3CA9AA" w14:textId="77777777" w:rsidR="003A1F32" w:rsidRDefault="00127B74">
      <w:pPr>
        <w:widowControl w:val="0"/>
        <w:tabs>
          <w:tab w:val="left" w:pos="567"/>
        </w:tabs>
        <w:rPr>
          <w:i/>
          <w:snapToGrid w:val="0"/>
          <w:sz w:val="22"/>
          <w:szCs w:val="22"/>
        </w:rPr>
      </w:pPr>
      <w:r>
        <w:rPr>
          <w:i/>
          <w:snapToGrid w:val="0"/>
          <w:sz w:val="22"/>
          <w:szCs w:val="22"/>
          <w:highlight w:val="lightGray"/>
        </w:rPr>
        <w:t>Vieno buteliuko kartono dėžutė</w:t>
      </w:r>
    </w:p>
    <w:p w14:paraId="3445BD3E" w14:textId="77777777" w:rsidR="003A1F32" w:rsidRDefault="00127B74">
      <w:pPr>
        <w:widowControl w:val="0"/>
        <w:tabs>
          <w:tab w:val="left" w:pos="567"/>
        </w:tabs>
        <w:rPr>
          <w:snapToGrid w:val="0"/>
          <w:sz w:val="22"/>
          <w:szCs w:val="22"/>
        </w:rPr>
      </w:pPr>
      <w:r>
        <w:rPr>
          <w:snapToGrid w:val="0"/>
          <w:sz w:val="22"/>
          <w:szCs w:val="22"/>
        </w:rPr>
        <w:t>1 buteliukas, kuriame yra 250 ml infuzinio tirpalo</w:t>
      </w:r>
    </w:p>
    <w:p w14:paraId="7279CF3C" w14:textId="77777777" w:rsidR="003A1F32" w:rsidRDefault="003A1F32">
      <w:pPr>
        <w:widowControl w:val="0"/>
        <w:tabs>
          <w:tab w:val="left" w:pos="567"/>
        </w:tabs>
        <w:rPr>
          <w:snapToGrid w:val="0"/>
          <w:sz w:val="22"/>
          <w:szCs w:val="22"/>
          <w:highlight w:val="lightGray"/>
        </w:rPr>
      </w:pPr>
    </w:p>
    <w:p w14:paraId="46101739" w14:textId="77777777" w:rsidR="003A1F32" w:rsidRDefault="00127B74">
      <w:pPr>
        <w:widowControl w:val="0"/>
        <w:tabs>
          <w:tab w:val="left" w:pos="567"/>
        </w:tabs>
        <w:rPr>
          <w:i/>
          <w:snapToGrid w:val="0"/>
          <w:sz w:val="22"/>
          <w:szCs w:val="22"/>
          <w:highlight w:val="lightGray"/>
        </w:rPr>
      </w:pPr>
      <w:r>
        <w:rPr>
          <w:i/>
          <w:snapToGrid w:val="0"/>
          <w:sz w:val="22"/>
          <w:szCs w:val="22"/>
          <w:highlight w:val="lightGray"/>
        </w:rPr>
        <w:t>5 arba 10 buteliukų kartono dėžutės etiketė</w:t>
      </w:r>
    </w:p>
    <w:p w14:paraId="7257CB3B" w14:textId="77777777" w:rsidR="003A1F32" w:rsidRDefault="00127B74">
      <w:pPr>
        <w:widowControl w:val="0"/>
        <w:tabs>
          <w:tab w:val="left" w:pos="567"/>
        </w:tabs>
        <w:rPr>
          <w:snapToGrid w:val="0"/>
          <w:sz w:val="22"/>
          <w:szCs w:val="22"/>
          <w:highlight w:val="lightGray"/>
        </w:rPr>
      </w:pPr>
      <w:r>
        <w:rPr>
          <w:snapToGrid w:val="0"/>
          <w:sz w:val="22"/>
          <w:szCs w:val="22"/>
          <w:highlight w:val="lightGray"/>
        </w:rPr>
        <w:t>5 buteliukai po 250 ml infuzinio tirpalo</w:t>
      </w:r>
    </w:p>
    <w:p w14:paraId="2D1C9B5C" w14:textId="77777777" w:rsidR="003A1F32" w:rsidRDefault="00127B74">
      <w:pPr>
        <w:widowControl w:val="0"/>
        <w:tabs>
          <w:tab w:val="left" w:pos="567"/>
        </w:tabs>
        <w:rPr>
          <w:snapToGrid w:val="0"/>
          <w:sz w:val="22"/>
          <w:szCs w:val="22"/>
          <w:highlight w:val="lightGray"/>
        </w:rPr>
      </w:pPr>
      <w:r>
        <w:rPr>
          <w:snapToGrid w:val="0"/>
          <w:sz w:val="22"/>
          <w:szCs w:val="22"/>
          <w:highlight w:val="lightGray"/>
        </w:rPr>
        <w:t>10 buteliukų po 250 ml infuzinio tirpalo</w:t>
      </w:r>
    </w:p>
    <w:p w14:paraId="3D80D4E4" w14:textId="77777777" w:rsidR="003A1F32" w:rsidRDefault="003A1F32">
      <w:pPr>
        <w:widowControl w:val="0"/>
        <w:tabs>
          <w:tab w:val="left" w:pos="567"/>
        </w:tabs>
        <w:rPr>
          <w:snapToGrid w:val="0"/>
          <w:sz w:val="22"/>
          <w:szCs w:val="22"/>
          <w:highlight w:val="lightGray"/>
        </w:rPr>
      </w:pPr>
    </w:p>
    <w:p w14:paraId="1273F8B6" w14:textId="77777777" w:rsidR="003A1F32" w:rsidRDefault="00127B74">
      <w:pPr>
        <w:widowControl w:val="0"/>
        <w:tabs>
          <w:tab w:val="left" w:pos="567"/>
        </w:tabs>
        <w:rPr>
          <w:i/>
          <w:snapToGrid w:val="0"/>
          <w:sz w:val="22"/>
          <w:szCs w:val="22"/>
          <w:highlight w:val="lightGray"/>
        </w:rPr>
      </w:pPr>
      <w:r>
        <w:rPr>
          <w:i/>
          <w:snapToGrid w:val="0"/>
          <w:sz w:val="22"/>
          <w:szCs w:val="22"/>
          <w:highlight w:val="lightGray"/>
        </w:rPr>
        <w:t>Buteliuko etiketė</w:t>
      </w:r>
    </w:p>
    <w:p w14:paraId="06191558" w14:textId="77777777" w:rsidR="003A1F32" w:rsidRDefault="00127B74">
      <w:pPr>
        <w:widowControl w:val="0"/>
        <w:tabs>
          <w:tab w:val="left" w:pos="567"/>
        </w:tabs>
        <w:rPr>
          <w:snapToGrid w:val="0"/>
          <w:sz w:val="22"/>
          <w:szCs w:val="22"/>
          <w:highlight w:val="lightGray"/>
        </w:rPr>
      </w:pPr>
      <w:r>
        <w:rPr>
          <w:snapToGrid w:val="0"/>
          <w:sz w:val="22"/>
          <w:szCs w:val="22"/>
          <w:highlight w:val="lightGray"/>
        </w:rPr>
        <w:t>250 ml</w:t>
      </w:r>
    </w:p>
    <w:p w14:paraId="0B547F6E" w14:textId="77777777" w:rsidR="003A1F32" w:rsidRDefault="003A1F32">
      <w:pPr>
        <w:widowControl w:val="0"/>
        <w:tabs>
          <w:tab w:val="left" w:pos="567"/>
        </w:tabs>
        <w:rPr>
          <w:snapToGrid w:val="0"/>
          <w:sz w:val="22"/>
          <w:szCs w:val="22"/>
        </w:rPr>
      </w:pPr>
    </w:p>
    <w:p w14:paraId="43A943C0" w14:textId="77777777" w:rsidR="003A1F32" w:rsidRDefault="003A1F32">
      <w:pPr>
        <w:widowControl w:val="0"/>
        <w:tabs>
          <w:tab w:val="left" w:pos="567"/>
        </w:tabs>
        <w:rPr>
          <w:snapToGrid w:val="0"/>
          <w:sz w:val="22"/>
          <w:szCs w:val="22"/>
        </w:rPr>
      </w:pPr>
    </w:p>
    <w:p w14:paraId="4F98FDB5" w14:textId="77777777" w:rsidR="003A1F32" w:rsidRDefault="00127B74">
      <w:pPr>
        <w:widowControl w:val="0"/>
        <w:pBdr>
          <w:top w:val="single" w:sz="4" w:space="1" w:color="auto"/>
          <w:left w:val="single" w:sz="4" w:space="4" w:color="auto"/>
          <w:bottom w:val="single" w:sz="4" w:space="1" w:color="auto"/>
          <w:right w:val="single" w:sz="4" w:space="4" w:color="auto"/>
        </w:pBdr>
        <w:tabs>
          <w:tab w:val="left" w:pos="567"/>
        </w:tabs>
        <w:outlineLvl w:val="0"/>
        <w:rPr>
          <w:snapToGrid w:val="0"/>
          <w:sz w:val="22"/>
          <w:szCs w:val="22"/>
        </w:rPr>
      </w:pPr>
      <w:r>
        <w:rPr>
          <w:b/>
          <w:snapToGrid w:val="0"/>
          <w:sz w:val="22"/>
          <w:szCs w:val="22"/>
        </w:rPr>
        <w:t>5.</w:t>
      </w:r>
      <w:r>
        <w:rPr>
          <w:b/>
          <w:snapToGrid w:val="0"/>
          <w:sz w:val="22"/>
          <w:szCs w:val="22"/>
        </w:rPr>
        <w:tab/>
        <w:t>VARTOJIMO METODAS IR BŪDAS (-AI)</w:t>
      </w:r>
    </w:p>
    <w:p w14:paraId="3B49E43E" w14:textId="77777777" w:rsidR="003A1F32" w:rsidRDefault="003A1F32">
      <w:pPr>
        <w:widowControl w:val="0"/>
        <w:tabs>
          <w:tab w:val="left" w:pos="567"/>
        </w:tabs>
        <w:rPr>
          <w:snapToGrid w:val="0"/>
          <w:sz w:val="22"/>
          <w:szCs w:val="22"/>
        </w:rPr>
      </w:pPr>
    </w:p>
    <w:p w14:paraId="1CC5F00C" w14:textId="77777777" w:rsidR="003A1F32" w:rsidRDefault="00127B74">
      <w:pPr>
        <w:widowControl w:val="0"/>
        <w:tabs>
          <w:tab w:val="left" w:pos="567"/>
        </w:tabs>
        <w:rPr>
          <w:snapToGrid w:val="0"/>
          <w:sz w:val="22"/>
          <w:szCs w:val="22"/>
        </w:rPr>
      </w:pPr>
      <w:r>
        <w:rPr>
          <w:snapToGrid w:val="0"/>
          <w:sz w:val="22"/>
          <w:szCs w:val="22"/>
        </w:rPr>
        <w:t>Prieš vartojimą perskaitykite pakuotės lapelį.</w:t>
      </w:r>
    </w:p>
    <w:p w14:paraId="7096C7CF" w14:textId="77777777" w:rsidR="003A1F32" w:rsidRDefault="00127B74">
      <w:pPr>
        <w:widowControl w:val="0"/>
        <w:tabs>
          <w:tab w:val="left" w:pos="567"/>
        </w:tabs>
        <w:rPr>
          <w:snapToGrid w:val="0"/>
          <w:sz w:val="22"/>
          <w:szCs w:val="22"/>
        </w:rPr>
      </w:pPr>
      <w:r>
        <w:rPr>
          <w:snapToGrid w:val="0"/>
          <w:sz w:val="22"/>
          <w:szCs w:val="22"/>
        </w:rPr>
        <w:t>Leisti į veną.</w:t>
      </w:r>
    </w:p>
    <w:p w14:paraId="637C4D07" w14:textId="77777777" w:rsidR="003A1F32" w:rsidRDefault="003A1F32">
      <w:pPr>
        <w:widowControl w:val="0"/>
        <w:tabs>
          <w:tab w:val="left" w:pos="567"/>
        </w:tabs>
        <w:rPr>
          <w:snapToGrid w:val="0"/>
          <w:sz w:val="22"/>
          <w:szCs w:val="22"/>
        </w:rPr>
      </w:pPr>
    </w:p>
    <w:p w14:paraId="32A3F70F" w14:textId="77777777" w:rsidR="003A1F32" w:rsidRDefault="003A1F32">
      <w:pPr>
        <w:widowControl w:val="0"/>
        <w:tabs>
          <w:tab w:val="left" w:pos="567"/>
        </w:tabs>
        <w:rPr>
          <w:snapToGrid w:val="0"/>
          <w:sz w:val="22"/>
          <w:szCs w:val="22"/>
        </w:rPr>
      </w:pPr>
    </w:p>
    <w:p w14:paraId="5749DB68" w14:textId="77777777" w:rsidR="003A1F32" w:rsidRDefault="00127B74">
      <w:pPr>
        <w:widowControl w:val="0"/>
        <w:pBdr>
          <w:top w:val="single" w:sz="4" w:space="1" w:color="auto"/>
          <w:left w:val="single" w:sz="4" w:space="4" w:color="auto"/>
          <w:bottom w:val="single" w:sz="4" w:space="1" w:color="auto"/>
          <w:right w:val="single" w:sz="4" w:space="4" w:color="auto"/>
        </w:pBdr>
        <w:tabs>
          <w:tab w:val="left" w:pos="567"/>
        </w:tabs>
        <w:outlineLvl w:val="0"/>
        <w:rPr>
          <w:snapToGrid w:val="0"/>
          <w:sz w:val="22"/>
          <w:szCs w:val="22"/>
        </w:rPr>
      </w:pPr>
      <w:r>
        <w:rPr>
          <w:b/>
          <w:snapToGrid w:val="0"/>
          <w:sz w:val="22"/>
          <w:szCs w:val="22"/>
        </w:rPr>
        <w:t>6.</w:t>
      </w:r>
      <w:r>
        <w:rPr>
          <w:b/>
          <w:snapToGrid w:val="0"/>
          <w:sz w:val="22"/>
          <w:szCs w:val="22"/>
        </w:rPr>
        <w:tab/>
        <w:t>SPECIALUS ĮSPĖJIMAS, KAD VAISTINĮ PREPARATĄ BŪTINA LAIKYTI VAIKAMS NEPASTEBIMOJE IR NEPASIEKIAMOJE VIETOJE</w:t>
      </w:r>
    </w:p>
    <w:p w14:paraId="47730045" w14:textId="77777777" w:rsidR="003A1F32" w:rsidRDefault="003A1F32">
      <w:pPr>
        <w:widowControl w:val="0"/>
        <w:tabs>
          <w:tab w:val="left" w:pos="567"/>
        </w:tabs>
        <w:rPr>
          <w:snapToGrid w:val="0"/>
          <w:sz w:val="22"/>
          <w:szCs w:val="22"/>
        </w:rPr>
      </w:pPr>
    </w:p>
    <w:p w14:paraId="21DE2897" w14:textId="77777777" w:rsidR="003A1F32" w:rsidRDefault="00127B74">
      <w:pPr>
        <w:widowControl w:val="0"/>
        <w:tabs>
          <w:tab w:val="left" w:pos="567"/>
        </w:tabs>
        <w:rPr>
          <w:snapToGrid w:val="0"/>
          <w:sz w:val="22"/>
          <w:szCs w:val="22"/>
        </w:rPr>
      </w:pPr>
      <w:r>
        <w:rPr>
          <w:snapToGrid w:val="0"/>
          <w:sz w:val="22"/>
          <w:szCs w:val="22"/>
        </w:rPr>
        <w:t>Laikyti vaikams nepastebimoje ir nepasiekiamoje vietoje.</w:t>
      </w:r>
    </w:p>
    <w:p w14:paraId="62C7F44E" w14:textId="77777777" w:rsidR="003A1F32" w:rsidRDefault="003A1F32">
      <w:pPr>
        <w:widowControl w:val="0"/>
        <w:tabs>
          <w:tab w:val="left" w:pos="567"/>
        </w:tabs>
        <w:rPr>
          <w:snapToGrid w:val="0"/>
          <w:sz w:val="22"/>
          <w:szCs w:val="22"/>
        </w:rPr>
      </w:pPr>
    </w:p>
    <w:p w14:paraId="2BF4512B" w14:textId="77777777" w:rsidR="003A1F32" w:rsidRDefault="003A1F32">
      <w:pPr>
        <w:widowControl w:val="0"/>
        <w:tabs>
          <w:tab w:val="left" w:pos="567"/>
        </w:tabs>
        <w:rPr>
          <w:snapToGrid w:val="0"/>
          <w:sz w:val="22"/>
          <w:szCs w:val="22"/>
        </w:rPr>
      </w:pPr>
    </w:p>
    <w:p w14:paraId="56DAA9A0" w14:textId="77777777" w:rsidR="003A1F32" w:rsidRDefault="00127B74">
      <w:pPr>
        <w:widowControl w:val="0"/>
        <w:pBdr>
          <w:top w:val="single" w:sz="4" w:space="1" w:color="auto"/>
          <w:left w:val="single" w:sz="4" w:space="4" w:color="auto"/>
          <w:bottom w:val="single" w:sz="4" w:space="1" w:color="auto"/>
          <w:right w:val="single" w:sz="4" w:space="4" w:color="auto"/>
        </w:pBdr>
        <w:tabs>
          <w:tab w:val="left" w:pos="567"/>
        </w:tabs>
        <w:outlineLvl w:val="0"/>
        <w:rPr>
          <w:snapToGrid w:val="0"/>
          <w:sz w:val="22"/>
          <w:szCs w:val="22"/>
        </w:rPr>
      </w:pPr>
      <w:r>
        <w:rPr>
          <w:b/>
          <w:snapToGrid w:val="0"/>
          <w:sz w:val="22"/>
          <w:szCs w:val="22"/>
        </w:rPr>
        <w:lastRenderedPageBreak/>
        <w:t>7.</w:t>
      </w:r>
      <w:r>
        <w:rPr>
          <w:b/>
          <w:snapToGrid w:val="0"/>
          <w:sz w:val="22"/>
          <w:szCs w:val="22"/>
        </w:rPr>
        <w:tab/>
        <w:t>KITAS (-I) SPECIALUS (-ŪS) ĮSPĖJIMAS (-AI) (JEI REIKIA)</w:t>
      </w:r>
    </w:p>
    <w:p w14:paraId="1DAA3226" w14:textId="77777777" w:rsidR="003A1F32" w:rsidRDefault="003A1F32">
      <w:pPr>
        <w:widowControl w:val="0"/>
        <w:tabs>
          <w:tab w:val="left" w:pos="567"/>
        </w:tabs>
        <w:rPr>
          <w:snapToGrid w:val="0"/>
          <w:sz w:val="22"/>
          <w:szCs w:val="22"/>
        </w:rPr>
      </w:pPr>
    </w:p>
    <w:p w14:paraId="2552992C" w14:textId="77777777" w:rsidR="003A1F32" w:rsidRDefault="003A1F32">
      <w:pPr>
        <w:widowControl w:val="0"/>
        <w:tabs>
          <w:tab w:val="left" w:pos="567"/>
        </w:tabs>
        <w:rPr>
          <w:snapToGrid w:val="0"/>
          <w:sz w:val="22"/>
          <w:szCs w:val="22"/>
        </w:rPr>
      </w:pPr>
    </w:p>
    <w:p w14:paraId="6CCAFDC1" w14:textId="77777777" w:rsidR="003A1F32" w:rsidRDefault="00127B74">
      <w:pPr>
        <w:widowControl w:val="0"/>
        <w:pBdr>
          <w:top w:val="single" w:sz="4" w:space="1" w:color="auto"/>
          <w:left w:val="single" w:sz="4" w:space="4" w:color="auto"/>
          <w:bottom w:val="single" w:sz="4" w:space="1" w:color="auto"/>
          <w:right w:val="single" w:sz="4" w:space="4" w:color="auto"/>
        </w:pBdr>
        <w:tabs>
          <w:tab w:val="left" w:pos="567"/>
        </w:tabs>
        <w:outlineLvl w:val="0"/>
        <w:rPr>
          <w:snapToGrid w:val="0"/>
          <w:sz w:val="22"/>
          <w:szCs w:val="22"/>
        </w:rPr>
      </w:pPr>
      <w:r>
        <w:rPr>
          <w:b/>
          <w:snapToGrid w:val="0"/>
          <w:sz w:val="22"/>
          <w:szCs w:val="22"/>
        </w:rPr>
        <w:t>8.</w:t>
      </w:r>
      <w:r>
        <w:rPr>
          <w:b/>
          <w:snapToGrid w:val="0"/>
          <w:sz w:val="22"/>
          <w:szCs w:val="22"/>
        </w:rPr>
        <w:tab/>
        <w:t>TINKAMUMO LAIKAS</w:t>
      </w:r>
    </w:p>
    <w:p w14:paraId="4275CDF9" w14:textId="77777777" w:rsidR="003A1F32" w:rsidRDefault="003A1F32">
      <w:pPr>
        <w:widowControl w:val="0"/>
        <w:tabs>
          <w:tab w:val="left" w:pos="567"/>
        </w:tabs>
        <w:rPr>
          <w:snapToGrid w:val="0"/>
          <w:sz w:val="22"/>
          <w:szCs w:val="22"/>
        </w:rPr>
      </w:pPr>
    </w:p>
    <w:p w14:paraId="3C6BA2D9" w14:textId="77777777" w:rsidR="003A1F32" w:rsidRDefault="00127B74">
      <w:pPr>
        <w:widowControl w:val="0"/>
        <w:tabs>
          <w:tab w:val="left" w:pos="567"/>
        </w:tabs>
        <w:rPr>
          <w:snapToGrid w:val="0"/>
          <w:sz w:val="22"/>
          <w:szCs w:val="22"/>
        </w:rPr>
      </w:pPr>
      <w:r>
        <w:rPr>
          <w:snapToGrid w:val="0"/>
          <w:sz w:val="22"/>
          <w:szCs w:val="22"/>
        </w:rPr>
        <w:t>EXP &lt;mm/MMMM&gt;</w:t>
      </w:r>
    </w:p>
    <w:p w14:paraId="08532D10" w14:textId="77777777" w:rsidR="003A1F32" w:rsidRDefault="003A1F32">
      <w:pPr>
        <w:widowControl w:val="0"/>
        <w:tabs>
          <w:tab w:val="left" w:pos="567"/>
        </w:tabs>
        <w:rPr>
          <w:snapToGrid w:val="0"/>
          <w:sz w:val="22"/>
          <w:szCs w:val="22"/>
        </w:rPr>
      </w:pPr>
    </w:p>
    <w:p w14:paraId="79F46433" w14:textId="77777777" w:rsidR="003A1F32" w:rsidRDefault="00127B74">
      <w:pPr>
        <w:widowControl w:val="0"/>
        <w:tabs>
          <w:tab w:val="left" w:pos="567"/>
        </w:tabs>
        <w:rPr>
          <w:snapToGrid w:val="0"/>
          <w:sz w:val="22"/>
          <w:szCs w:val="22"/>
        </w:rPr>
      </w:pPr>
      <w:r>
        <w:rPr>
          <w:snapToGrid w:val="0"/>
          <w:sz w:val="22"/>
          <w:szCs w:val="22"/>
        </w:rPr>
        <w:t>Pirmą kartą atidarius vartoti nedelsiant.</w:t>
      </w:r>
    </w:p>
    <w:p w14:paraId="2FB4EADF" w14:textId="77777777" w:rsidR="003A1F32" w:rsidRDefault="003A1F32">
      <w:pPr>
        <w:widowControl w:val="0"/>
        <w:tabs>
          <w:tab w:val="left" w:pos="567"/>
        </w:tabs>
        <w:rPr>
          <w:snapToGrid w:val="0"/>
          <w:sz w:val="22"/>
          <w:szCs w:val="22"/>
        </w:rPr>
      </w:pPr>
    </w:p>
    <w:p w14:paraId="4AA327AE" w14:textId="77777777" w:rsidR="003A1F32" w:rsidRDefault="003A1F32">
      <w:pPr>
        <w:widowControl w:val="0"/>
        <w:tabs>
          <w:tab w:val="left" w:pos="567"/>
        </w:tabs>
        <w:rPr>
          <w:snapToGrid w:val="0"/>
          <w:sz w:val="22"/>
          <w:szCs w:val="22"/>
        </w:rPr>
      </w:pPr>
    </w:p>
    <w:p w14:paraId="703620AA" w14:textId="77777777" w:rsidR="003A1F32" w:rsidRDefault="00127B74">
      <w:pPr>
        <w:widowControl w:val="0"/>
        <w:pBdr>
          <w:top w:val="single" w:sz="4" w:space="1" w:color="auto"/>
          <w:left w:val="single" w:sz="4" w:space="4" w:color="auto"/>
          <w:bottom w:val="single" w:sz="4" w:space="1" w:color="auto"/>
          <w:right w:val="single" w:sz="4" w:space="4" w:color="auto"/>
        </w:pBdr>
        <w:tabs>
          <w:tab w:val="left" w:pos="567"/>
        </w:tabs>
        <w:outlineLvl w:val="0"/>
        <w:rPr>
          <w:snapToGrid w:val="0"/>
          <w:sz w:val="22"/>
          <w:szCs w:val="22"/>
        </w:rPr>
      </w:pPr>
      <w:r>
        <w:rPr>
          <w:b/>
          <w:snapToGrid w:val="0"/>
          <w:sz w:val="22"/>
          <w:szCs w:val="22"/>
        </w:rPr>
        <w:t>9.</w:t>
      </w:r>
      <w:r>
        <w:rPr>
          <w:b/>
          <w:snapToGrid w:val="0"/>
          <w:sz w:val="22"/>
          <w:szCs w:val="22"/>
        </w:rPr>
        <w:tab/>
        <w:t>SPECIALIOS LAIKYMO SĄLYGOS</w:t>
      </w:r>
    </w:p>
    <w:p w14:paraId="67900D85" w14:textId="77777777" w:rsidR="003A1F32" w:rsidRDefault="003A1F32">
      <w:pPr>
        <w:widowControl w:val="0"/>
        <w:tabs>
          <w:tab w:val="left" w:pos="567"/>
        </w:tabs>
        <w:rPr>
          <w:snapToGrid w:val="0"/>
          <w:sz w:val="22"/>
          <w:szCs w:val="22"/>
        </w:rPr>
      </w:pPr>
    </w:p>
    <w:p w14:paraId="1C639996" w14:textId="77777777" w:rsidR="003A1F32" w:rsidRDefault="003A1F32">
      <w:pPr>
        <w:widowControl w:val="0"/>
        <w:tabs>
          <w:tab w:val="left" w:pos="567"/>
        </w:tabs>
        <w:rPr>
          <w:snapToGrid w:val="0"/>
          <w:sz w:val="22"/>
          <w:szCs w:val="22"/>
        </w:rPr>
      </w:pPr>
    </w:p>
    <w:p w14:paraId="3407C30B" w14:textId="77777777" w:rsidR="003A1F32" w:rsidRDefault="00127B74">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Pr>
          <w:b/>
          <w:snapToGrid w:val="0"/>
          <w:sz w:val="22"/>
          <w:szCs w:val="22"/>
        </w:rPr>
        <w:t>10.</w:t>
      </w:r>
      <w:r>
        <w:rPr>
          <w:b/>
          <w:snapToGrid w:val="0"/>
          <w:sz w:val="22"/>
          <w:szCs w:val="22"/>
        </w:rPr>
        <w:tab/>
        <w:t>SPECIALIOS ATSARGUMO PRIEMONĖS DĖL NESUVARTOTO VAISTINIO PREPARATO AR JO ATLIEKŲ TVARKYMO (JEI REIKIA)</w:t>
      </w:r>
    </w:p>
    <w:p w14:paraId="28D255A3" w14:textId="77777777" w:rsidR="003A1F32" w:rsidRDefault="003A1F32">
      <w:pPr>
        <w:widowControl w:val="0"/>
        <w:tabs>
          <w:tab w:val="left" w:pos="567"/>
        </w:tabs>
        <w:rPr>
          <w:snapToGrid w:val="0"/>
          <w:sz w:val="22"/>
          <w:szCs w:val="22"/>
        </w:rPr>
      </w:pPr>
    </w:p>
    <w:p w14:paraId="282C237C" w14:textId="77777777" w:rsidR="003A1F32" w:rsidRDefault="003A1F32">
      <w:pPr>
        <w:widowControl w:val="0"/>
        <w:tabs>
          <w:tab w:val="left" w:pos="567"/>
        </w:tabs>
        <w:rPr>
          <w:snapToGrid w:val="0"/>
          <w:sz w:val="22"/>
          <w:szCs w:val="22"/>
        </w:rPr>
      </w:pPr>
    </w:p>
    <w:p w14:paraId="405A1AA6" w14:textId="77777777" w:rsidR="003A1F32" w:rsidRDefault="00127B74">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Pr>
          <w:b/>
          <w:snapToGrid w:val="0"/>
          <w:sz w:val="22"/>
          <w:szCs w:val="22"/>
        </w:rPr>
        <w:t>11.</w:t>
      </w:r>
      <w:r>
        <w:rPr>
          <w:b/>
          <w:snapToGrid w:val="0"/>
          <w:sz w:val="22"/>
          <w:szCs w:val="22"/>
        </w:rPr>
        <w:tab/>
      </w:r>
      <w:r>
        <w:rPr>
          <w:b/>
          <w:caps/>
          <w:snapToGrid w:val="0"/>
          <w:sz w:val="22"/>
          <w:szCs w:val="22"/>
        </w:rPr>
        <w:t>rEGISTRUOtojo PAVADINIMAS IR ADRESAS</w:t>
      </w:r>
    </w:p>
    <w:p w14:paraId="5BBD1A89" w14:textId="77777777" w:rsidR="003A1F32" w:rsidRDefault="003A1F32">
      <w:pPr>
        <w:widowControl w:val="0"/>
        <w:tabs>
          <w:tab w:val="left" w:pos="567"/>
        </w:tabs>
        <w:rPr>
          <w:snapToGrid w:val="0"/>
          <w:sz w:val="22"/>
          <w:szCs w:val="22"/>
        </w:rPr>
      </w:pPr>
    </w:p>
    <w:p w14:paraId="00AFD782" w14:textId="77777777" w:rsidR="003A1F32" w:rsidRDefault="00127B74">
      <w:pPr>
        <w:widowControl w:val="0"/>
        <w:tabs>
          <w:tab w:val="left" w:pos="567"/>
        </w:tabs>
        <w:rPr>
          <w:snapToGrid w:val="0"/>
          <w:sz w:val="22"/>
          <w:szCs w:val="22"/>
        </w:rPr>
      </w:pPr>
      <w:r>
        <w:rPr>
          <w:snapToGrid w:val="0"/>
          <w:sz w:val="22"/>
          <w:szCs w:val="22"/>
        </w:rPr>
        <w:t>KRKA, d.d., Novo mesto</w:t>
      </w:r>
    </w:p>
    <w:p w14:paraId="74EB529E" w14:textId="77777777" w:rsidR="003A1F32" w:rsidRDefault="00127B74">
      <w:pPr>
        <w:widowControl w:val="0"/>
        <w:tabs>
          <w:tab w:val="left" w:pos="567"/>
        </w:tabs>
        <w:rPr>
          <w:snapToGrid w:val="0"/>
          <w:sz w:val="22"/>
          <w:szCs w:val="22"/>
        </w:rPr>
      </w:pPr>
      <w:r>
        <w:rPr>
          <w:snapToGrid w:val="0"/>
          <w:sz w:val="22"/>
          <w:szCs w:val="22"/>
        </w:rPr>
        <w:t>Šmarješka cesta 6</w:t>
      </w:r>
    </w:p>
    <w:p w14:paraId="02CD60AE" w14:textId="77777777" w:rsidR="003A1F32" w:rsidRDefault="00127B74">
      <w:pPr>
        <w:widowControl w:val="0"/>
        <w:tabs>
          <w:tab w:val="left" w:pos="567"/>
        </w:tabs>
        <w:rPr>
          <w:snapToGrid w:val="0"/>
          <w:sz w:val="22"/>
          <w:szCs w:val="22"/>
        </w:rPr>
      </w:pPr>
      <w:r>
        <w:rPr>
          <w:snapToGrid w:val="0"/>
          <w:sz w:val="22"/>
          <w:szCs w:val="22"/>
        </w:rPr>
        <w:t>8501 Novo mesto</w:t>
      </w:r>
    </w:p>
    <w:p w14:paraId="1C0293CF" w14:textId="77777777" w:rsidR="003A1F32" w:rsidRDefault="00127B74">
      <w:pPr>
        <w:widowControl w:val="0"/>
        <w:tabs>
          <w:tab w:val="left" w:pos="567"/>
        </w:tabs>
        <w:rPr>
          <w:snapToGrid w:val="0"/>
          <w:sz w:val="22"/>
          <w:szCs w:val="22"/>
        </w:rPr>
      </w:pPr>
      <w:r>
        <w:rPr>
          <w:snapToGrid w:val="0"/>
          <w:sz w:val="22"/>
          <w:szCs w:val="22"/>
        </w:rPr>
        <w:t>Slovėnija</w:t>
      </w:r>
    </w:p>
    <w:p w14:paraId="29ED2034" w14:textId="77777777" w:rsidR="003A1F32" w:rsidRDefault="003A1F32">
      <w:pPr>
        <w:widowControl w:val="0"/>
        <w:tabs>
          <w:tab w:val="left" w:pos="567"/>
        </w:tabs>
        <w:rPr>
          <w:snapToGrid w:val="0"/>
          <w:sz w:val="22"/>
          <w:szCs w:val="22"/>
        </w:rPr>
      </w:pPr>
    </w:p>
    <w:p w14:paraId="08F9379F" w14:textId="77777777" w:rsidR="003A1F32" w:rsidRDefault="003A1F32">
      <w:pPr>
        <w:widowControl w:val="0"/>
        <w:tabs>
          <w:tab w:val="left" w:pos="567"/>
        </w:tabs>
        <w:rPr>
          <w:snapToGrid w:val="0"/>
          <w:sz w:val="22"/>
          <w:szCs w:val="22"/>
        </w:rPr>
      </w:pPr>
    </w:p>
    <w:p w14:paraId="5BD7823C" w14:textId="77777777" w:rsidR="003A1F32" w:rsidRDefault="00127B74">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Pr>
          <w:b/>
          <w:snapToGrid w:val="0"/>
          <w:sz w:val="22"/>
          <w:szCs w:val="22"/>
        </w:rPr>
        <w:t>12.</w:t>
      </w:r>
      <w:r>
        <w:rPr>
          <w:b/>
          <w:snapToGrid w:val="0"/>
          <w:sz w:val="22"/>
          <w:szCs w:val="22"/>
        </w:rPr>
        <w:tab/>
        <w:t>REGISTRACIJOS PAŽYMĖJIMO NUMERIS (-IAI)</w:t>
      </w:r>
    </w:p>
    <w:p w14:paraId="75AC2FD4" w14:textId="77777777" w:rsidR="003A1F32" w:rsidRDefault="003A1F32">
      <w:pPr>
        <w:widowControl w:val="0"/>
        <w:tabs>
          <w:tab w:val="left" w:pos="567"/>
        </w:tabs>
        <w:rPr>
          <w:snapToGrid w:val="0"/>
          <w:sz w:val="22"/>
          <w:szCs w:val="22"/>
        </w:rPr>
      </w:pPr>
    </w:p>
    <w:p w14:paraId="69B3D7C4" w14:textId="77777777" w:rsidR="003A1F32" w:rsidRDefault="00127B74">
      <w:pPr>
        <w:widowControl w:val="0"/>
        <w:tabs>
          <w:tab w:val="left" w:pos="567"/>
        </w:tabs>
        <w:rPr>
          <w:snapToGrid w:val="0"/>
          <w:sz w:val="22"/>
          <w:szCs w:val="22"/>
          <w:highlight w:val="lightGray"/>
        </w:rPr>
      </w:pPr>
      <w:r>
        <w:rPr>
          <w:snapToGrid w:val="0"/>
          <w:sz w:val="22"/>
          <w:szCs w:val="22"/>
        </w:rPr>
        <w:t xml:space="preserve">LT/1/14/3566/013 </w:t>
      </w:r>
      <w:r>
        <w:rPr>
          <w:snapToGrid w:val="0"/>
          <w:sz w:val="22"/>
          <w:szCs w:val="22"/>
          <w:highlight w:val="lightGray"/>
        </w:rPr>
        <w:t>– N1</w:t>
      </w:r>
    </w:p>
    <w:p w14:paraId="33696EDE" w14:textId="77777777" w:rsidR="003A1F32" w:rsidRDefault="00127B74">
      <w:pPr>
        <w:widowControl w:val="0"/>
        <w:tabs>
          <w:tab w:val="left" w:pos="567"/>
        </w:tabs>
        <w:rPr>
          <w:snapToGrid w:val="0"/>
          <w:sz w:val="22"/>
          <w:szCs w:val="22"/>
          <w:highlight w:val="lightGray"/>
        </w:rPr>
      </w:pPr>
      <w:r>
        <w:rPr>
          <w:snapToGrid w:val="0"/>
          <w:sz w:val="22"/>
          <w:szCs w:val="22"/>
          <w:highlight w:val="lightGray"/>
        </w:rPr>
        <w:t>LT/1/14/3566/014 – N5</w:t>
      </w:r>
    </w:p>
    <w:p w14:paraId="6ECF0D5E" w14:textId="77777777" w:rsidR="003A1F32" w:rsidRDefault="00127B74">
      <w:pPr>
        <w:widowControl w:val="0"/>
        <w:tabs>
          <w:tab w:val="left" w:pos="567"/>
        </w:tabs>
        <w:rPr>
          <w:snapToGrid w:val="0"/>
          <w:sz w:val="22"/>
          <w:szCs w:val="22"/>
          <w:highlight w:val="lightGray"/>
        </w:rPr>
      </w:pPr>
      <w:r>
        <w:rPr>
          <w:snapToGrid w:val="0"/>
          <w:sz w:val="22"/>
          <w:szCs w:val="22"/>
          <w:highlight w:val="lightGray"/>
        </w:rPr>
        <w:t>LT/1/14/3566/015 – N10</w:t>
      </w:r>
    </w:p>
    <w:p w14:paraId="1840BD5F" w14:textId="77777777" w:rsidR="003A1F32" w:rsidRDefault="003A1F32">
      <w:pPr>
        <w:widowControl w:val="0"/>
        <w:tabs>
          <w:tab w:val="left" w:pos="567"/>
        </w:tabs>
        <w:rPr>
          <w:snapToGrid w:val="0"/>
          <w:sz w:val="22"/>
          <w:szCs w:val="22"/>
        </w:rPr>
      </w:pPr>
    </w:p>
    <w:p w14:paraId="06ADA07C" w14:textId="77777777" w:rsidR="003A1F32" w:rsidRDefault="003A1F32">
      <w:pPr>
        <w:widowControl w:val="0"/>
        <w:tabs>
          <w:tab w:val="left" w:pos="567"/>
        </w:tabs>
        <w:rPr>
          <w:snapToGrid w:val="0"/>
          <w:sz w:val="22"/>
          <w:szCs w:val="22"/>
        </w:rPr>
      </w:pPr>
    </w:p>
    <w:p w14:paraId="4DF266A6" w14:textId="77777777" w:rsidR="003A1F32" w:rsidRDefault="00127B74">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Pr>
          <w:b/>
          <w:snapToGrid w:val="0"/>
          <w:sz w:val="22"/>
          <w:szCs w:val="22"/>
        </w:rPr>
        <w:t>13.</w:t>
      </w:r>
      <w:r>
        <w:rPr>
          <w:b/>
          <w:snapToGrid w:val="0"/>
          <w:sz w:val="22"/>
          <w:szCs w:val="22"/>
        </w:rPr>
        <w:tab/>
        <w:t>SERIJOS NUMERIS</w:t>
      </w:r>
    </w:p>
    <w:p w14:paraId="6758D195" w14:textId="77777777" w:rsidR="003A1F32" w:rsidRDefault="003A1F32">
      <w:pPr>
        <w:widowControl w:val="0"/>
        <w:tabs>
          <w:tab w:val="left" w:pos="567"/>
        </w:tabs>
        <w:rPr>
          <w:snapToGrid w:val="0"/>
          <w:sz w:val="22"/>
          <w:szCs w:val="22"/>
        </w:rPr>
      </w:pPr>
    </w:p>
    <w:p w14:paraId="556D34D1" w14:textId="77777777" w:rsidR="003A1F32" w:rsidRDefault="00127B74">
      <w:pPr>
        <w:widowControl w:val="0"/>
        <w:tabs>
          <w:tab w:val="left" w:pos="567"/>
        </w:tabs>
        <w:rPr>
          <w:snapToGrid w:val="0"/>
          <w:sz w:val="22"/>
          <w:szCs w:val="22"/>
        </w:rPr>
      </w:pPr>
      <w:r>
        <w:rPr>
          <w:snapToGrid w:val="0"/>
          <w:sz w:val="22"/>
          <w:szCs w:val="22"/>
        </w:rPr>
        <w:t>Lot</w:t>
      </w:r>
    </w:p>
    <w:p w14:paraId="59902126" w14:textId="77777777" w:rsidR="003A1F32" w:rsidRDefault="003A1F32">
      <w:pPr>
        <w:widowControl w:val="0"/>
        <w:tabs>
          <w:tab w:val="left" w:pos="567"/>
        </w:tabs>
        <w:rPr>
          <w:snapToGrid w:val="0"/>
          <w:sz w:val="22"/>
          <w:szCs w:val="22"/>
        </w:rPr>
      </w:pPr>
    </w:p>
    <w:p w14:paraId="095485E0" w14:textId="77777777" w:rsidR="003A1F32" w:rsidRDefault="003A1F32">
      <w:pPr>
        <w:widowControl w:val="0"/>
        <w:tabs>
          <w:tab w:val="left" w:pos="567"/>
        </w:tabs>
        <w:rPr>
          <w:snapToGrid w:val="0"/>
          <w:sz w:val="22"/>
          <w:szCs w:val="22"/>
        </w:rPr>
      </w:pPr>
    </w:p>
    <w:p w14:paraId="0AA09867" w14:textId="77777777" w:rsidR="003A1F32" w:rsidRDefault="00127B74">
      <w:pPr>
        <w:widowControl w:val="0"/>
        <w:pBdr>
          <w:top w:val="single" w:sz="4" w:space="1" w:color="auto"/>
          <w:left w:val="single" w:sz="4" w:space="4" w:color="auto"/>
          <w:bottom w:val="single" w:sz="4" w:space="1" w:color="auto"/>
          <w:right w:val="single" w:sz="4" w:space="4" w:color="auto"/>
        </w:pBdr>
        <w:tabs>
          <w:tab w:val="left" w:pos="567"/>
        </w:tabs>
        <w:outlineLvl w:val="0"/>
        <w:rPr>
          <w:snapToGrid w:val="0"/>
          <w:sz w:val="22"/>
          <w:szCs w:val="22"/>
        </w:rPr>
      </w:pPr>
      <w:r>
        <w:rPr>
          <w:b/>
          <w:snapToGrid w:val="0"/>
          <w:sz w:val="22"/>
          <w:szCs w:val="22"/>
        </w:rPr>
        <w:t>14.</w:t>
      </w:r>
      <w:r>
        <w:rPr>
          <w:b/>
          <w:snapToGrid w:val="0"/>
          <w:sz w:val="22"/>
          <w:szCs w:val="22"/>
        </w:rPr>
        <w:tab/>
        <w:t>PARDAVIMO (IŠDAVIMO) TVARKA</w:t>
      </w:r>
    </w:p>
    <w:p w14:paraId="4E035978" w14:textId="77777777" w:rsidR="003A1F32" w:rsidRDefault="003A1F32">
      <w:pPr>
        <w:widowControl w:val="0"/>
        <w:tabs>
          <w:tab w:val="left" w:pos="567"/>
        </w:tabs>
        <w:rPr>
          <w:snapToGrid w:val="0"/>
          <w:sz w:val="22"/>
          <w:szCs w:val="22"/>
        </w:rPr>
      </w:pPr>
    </w:p>
    <w:p w14:paraId="718C3751" w14:textId="77777777" w:rsidR="003A1F32" w:rsidRDefault="00127B74">
      <w:pPr>
        <w:widowControl w:val="0"/>
        <w:tabs>
          <w:tab w:val="left" w:pos="567"/>
        </w:tabs>
        <w:rPr>
          <w:snapToGrid w:val="0"/>
          <w:sz w:val="22"/>
          <w:szCs w:val="22"/>
        </w:rPr>
      </w:pPr>
      <w:r>
        <w:rPr>
          <w:snapToGrid w:val="0"/>
          <w:sz w:val="22"/>
          <w:szCs w:val="22"/>
        </w:rPr>
        <w:t>Receptinis vaistas</w:t>
      </w:r>
    </w:p>
    <w:p w14:paraId="2B331FC1" w14:textId="77777777" w:rsidR="003A1F32" w:rsidRDefault="003A1F32">
      <w:pPr>
        <w:widowControl w:val="0"/>
        <w:tabs>
          <w:tab w:val="left" w:pos="567"/>
        </w:tabs>
        <w:rPr>
          <w:snapToGrid w:val="0"/>
          <w:sz w:val="22"/>
          <w:szCs w:val="22"/>
        </w:rPr>
      </w:pPr>
    </w:p>
    <w:p w14:paraId="6355F65E" w14:textId="77777777" w:rsidR="003A1F32" w:rsidRDefault="003A1F32">
      <w:pPr>
        <w:widowControl w:val="0"/>
        <w:tabs>
          <w:tab w:val="left" w:pos="567"/>
        </w:tabs>
        <w:rPr>
          <w:snapToGrid w:val="0"/>
          <w:sz w:val="22"/>
          <w:szCs w:val="22"/>
        </w:rPr>
      </w:pPr>
    </w:p>
    <w:p w14:paraId="73D96A62" w14:textId="77777777" w:rsidR="003A1F32" w:rsidRDefault="00127B74">
      <w:pPr>
        <w:widowControl w:val="0"/>
        <w:pBdr>
          <w:top w:val="single" w:sz="4" w:space="2" w:color="auto"/>
          <w:left w:val="single" w:sz="4" w:space="4" w:color="auto"/>
          <w:bottom w:val="single" w:sz="4" w:space="1" w:color="auto"/>
          <w:right w:val="single" w:sz="4" w:space="4" w:color="auto"/>
        </w:pBdr>
        <w:tabs>
          <w:tab w:val="left" w:pos="567"/>
        </w:tabs>
        <w:outlineLvl w:val="0"/>
        <w:rPr>
          <w:snapToGrid w:val="0"/>
          <w:sz w:val="22"/>
          <w:szCs w:val="22"/>
        </w:rPr>
      </w:pPr>
      <w:r>
        <w:rPr>
          <w:b/>
          <w:snapToGrid w:val="0"/>
          <w:sz w:val="22"/>
          <w:szCs w:val="22"/>
        </w:rPr>
        <w:t>15.</w:t>
      </w:r>
      <w:r>
        <w:rPr>
          <w:b/>
          <w:snapToGrid w:val="0"/>
          <w:sz w:val="22"/>
          <w:szCs w:val="22"/>
        </w:rPr>
        <w:tab/>
        <w:t>VARTOJIMO INSTRUKCIJA</w:t>
      </w:r>
    </w:p>
    <w:p w14:paraId="76D32391" w14:textId="77777777" w:rsidR="003A1F32" w:rsidRDefault="003A1F32">
      <w:pPr>
        <w:widowControl w:val="0"/>
        <w:tabs>
          <w:tab w:val="left" w:pos="567"/>
        </w:tabs>
        <w:rPr>
          <w:snapToGrid w:val="0"/>
          <w:sz w:val="22"/>
          <w:szCs w:val="22"/>
        </w:rPr>
      </w:pPr>
    </w:p>
    <w:p w14:paraId="1D085628" w14:textId="77777777" w:rsidR="003A1F32" w:rsidRDefault="003A1F32">
      <w:pPr>
        <w:widowControl w:val="0"/>
        <w:tabs>
          <w:tab w:val="left" w:pos="567"/>
        </w:tabs>
        <w:rPr>
          <w:snapToGrid w:val="0"/>
          <w:sz w:val="22"/>
          <w:szCs w:val="22"/>
        </w:rPr>
      </w:pPr>
    </w:p>
    <w:p w14:paraId="63DE0655" w14:textId="77777777" w:rsidR="003A1F32" w:rsidRDefault="00127B74">
      <w:pPr>
        <w:widowControl w:val="0"/>
        <w:pBdr>
          <w:top w:val="single" w:sz="4" w:space="1" w:color="auto"/>
          <w:left w:val="single" w:sz="4" w:space="4" w:color="auto"/>
          <w:bottom w:val="single" w:sz="4" w:space="0" w:color="auto"/>
          <w:right w:val="single" w:sz="4" w:space="4" w:color="auto"/>
        </w:pBdr>
        <w:tabs>
          <w:tab w:val="left" w:pos="567"/>
        </w:tabs>
        <w:rPr>
          <w:snapToGrid w:val="0"/>
          <w:sz w:val="22"/>
          <w:szCs w:val="22"/>
        </w:rPr>
      </w:pPr>
      <w:r>
        <w:rPr>
          <w:b/>
          <w:snapToGrid w:val="0"/>
          <w:sz w:val="22"/>
          <w:szCs w:val="22"/>
        </w:rPr>
        <w:t>16.</w:t>
      </w:r>
      <w:r>
        <w:rPr>
          <w:b/>
          <w:snapToGrid w:val="0"/>
          <w:sz w:val="22"/>
          <w:szCs w:val="22"/>
        </w:rPr>
        <w:tab/>
        <w:t>INFORMACIJA BRAILIO RAŠTU</w:t>
      </w:r>
    </w:p>
    <w:p w14:paraId="57A5E7DC" w14:textId="77777777" w:rsidR="003A1F32" w:rsidRDefault="003A1F32">
      <w:pPr>
        <w:widowControl w:val="0"/>
        <w:tabs>
          <w:tab w:val="left" w:pos="567"/>
        </w:tabs>
        <w:rPr>
          <w:snapToGrid w:val="0"/>
          <w:sz w:val="22"/>
          <w:szCs w:val="22"/>
        </w:rPr>
      </w:pPr>
    </w:p>
    <w:p w14:paraId="12BCBBDD" w14:textId="77777777" w:rsidR="003A1F32" w:rsidRDefault="00127B74">
      <w:pPr>
        <w:widowControl w:val="0"/>
        <w:tabs>
          <w:tab w:val="left" w:pos="567"/>
        </w:tabs>
        <w:rPr>
          <w:snapToGrid w:val="0"/>
          <w:sz w:val="22"/>
          <w:szCs w:val="22"/>
        </w:rPr>
      </w:pPr>
      <w:r>
        <w:rPr>
          <w:noProof/>
          <w:snapToGrid w:val="0"/>
          <w:sz w:val="22"/>
          <w:szCs w:val="22"/>
          <w:highlight w:val="lightGray"/>
        </w:rPr>
        <w:t>Priimtas pagrindimas informacijos Brailio raštu nepateikti.</w:t>
      </w:r>
    </w:p>
    <w:p w14:paraId="6D7FD810" w14:textId="77777777" w:rsidR="003A1F32" w:rsidRDefault="003A1F32">
      <w:pPr>
        <w:widowControl w:val="0"/>
        <w:tabs>
          <w:tab w:val="left" w:pos="567"/>
        </w:tabs>
        <w:rPr>
          <w:snapToGrid w:val="0"/>
          <w:sz w:val="22"/>
          <w:szCs w:val="22"/>
        </w:rPr>
      </w:pPr>
    </w:p>
    <w:p w14:paraId="5C90C24A" w14:textId="77777777" w:rsidR="003A1F32" w:rsidRDefault="003A1F32">
      <w:pPr>
        <w:widowControl w:val="0"/>
        <w:tabs>
          <w:tab w:val="left" w:pos="567"/>
        </w:tabs>
        <w:rPr>
          <w:snapToGrid w:val="0"/>
          <w:sz w:val="22"/>
          <w:szCs w:val="22"/>
        </w:rPr>
      </w:pPr>
    </w:p>
    <w:p w14:paraId="387A810D" w14:textId="77777777" w:rsidR="003A1F32" w:rsidRDefault="00127B74">
      <w:pPr>
        <w:widowControl w:val="0"/>
        <w:pBdr>
          <w:top w:val="single" w:sz="4" w:space="1" w:color="auto"/>
          <w:left w:val="single" w:sz="4" w:space="4" w:color="auto"/>
          <w:bottom w:val="single" w:sz="4" w:space="0" w:color="auto"/>
          <w:right w:val="single" w:sz="4" w:space="4" w:color="auto"/>
        </w:pBdr>
        <w:tabs>
          <w:tab w:val="left" w:pos="567"/>
        </w:tabs>
        <w:ind w:left="539" w:hanging="539"/>
        <w:rPr>
          <w:i/>
          <w:noProof/>
          <w:sz w:val="22"/>
          <w:szCs w:val="22"/>
        </w:rPr>
      </w:pPr>
      <w:r>
        <w:rPr>
          <w:b/>
          <w:noProof/>
          <w:sz w:val="22"/>
          <w:szCs w:val="22"/>
        </w:rPr>
        <w:t>17.</w:t>
      </w:r>
      <w:r>
        <w:rPr>
          <w:b/>
          <w:noProof/>
          <w:sz w:val="22"/>
          <w:szCs w:val="22"/>
        </w:rPr>
        <w:tab/>
        <w:t>UNIKALUS IDENTIFIKATORIUS – 2D BRŪKŠNINIS KODAS</w:t>
      </w:r>
    </w:p>
    <w:p w14:paraId="4EB5A657" w14:textId="77777777" w:rsidR="003A1F32" w:rsidRDefault="003A1F32">
      <w:pPr>
        <w:widowControl w:val="0"/>
        <w:ind w:left="539" w:hanging="539"/>
        <w:rPr>
          <w:rFonts w:eastAsia="Calibri"/>
          <w:sz w:val="22"/>
          <w:szCs w:val="22"/>
        </w:rPr>
      </w:pPr>
    </w:p>
    <w:p w14:paraId="29BB308C" w14:textId="77777777" w:rsidR="003A1F32" w:rsidRDefault="00127B74">
      <w:pPr>
        <w:widowControl w:val="0"/>
        <w:tabs>
          <w:tab w:val="left" w:pos="567"/>
        </w:tabs>
        <w:rPr>
          <w:i/>
          <w:snapToGrid w:val="0"/>
          <w:sz w:val="22"/>
          <w:szCs w:val="22"/>
        </w:rPr>
      </w:pPr>
      <w:r>
        <w:rPr>
          <w:i/>
          <w:snapToGrid w:val="0"/>
          <w:sz w:val="22"/>
          <w:szCs w:val="22"/>
          <w:highlight w:val="lightGray"/>
        </w:rPr>
        <w:t>Vieno buteliuko kartono dėžutė ir 5 arba 10 buteliukų kartono dėžutės etiketė</w:t>
      </w:r>
    </w:p>
    <w:p w14:paraId="0D4235A4" w14:textId="77777777" w:rsidR="003A1F32" w:rsidRDefault="003A1F32">
      <w:pPr>
        <w:widowControl w:val="0"/>
        <w:tabs>
          <w:tab w:val="left" w:pos="567"/>
        </w:tabs>
        <w:rPr>
          <w:i/>
          <w:snapToGrid w:val="0"/>
          <w:sz w:val="22"/>
          <w:szCs w:val="22"/>
          <w:highlight w:val="lightGray"/>
        </w:rPr>
      </w:pPr>
    </w:p>
    <w:p w14:paraId="401092B2" w14:textId="77777777" w:rsidR="003A1F32" w:rsidRDefault="00127B74">
      <w:pPr>
        <w:widowControl w:val="0"/>
        <w:ind w:left="539" w:hanging="539"/>
        <w:rPr>
          <w:rFonts w:eastAsia="Calibri"/>
          <w:sz w:val="22"/>
          <w:szCs w:val="22"/>
        </w:rPr>
      </w:pPr>
      <w:r>
        <w:rPr>
          <w:rFonts w:eastAsia="Calibri"/>
          <w:sz w:val="22"/>
          <w:szCs w:val="22"/>
          <w:highlight w:val="lightGray"/>
        </w:rPr>
        <w:t>2D brūkšninis kodas su nurodytu unikaliu identifikatoriumi.</w:t>
      </w:r>
    </w:p>
    <w:p w14:paraId="56D88064" w14:textId="77777777" w:rsidR="003A1F32" w:rsidRDefault="003A1F32">
      <w:pPr>
        <w:widowControl w:val="0"/>
        <w:ind w:left="539" w:hanging="539"/>
        <w:rPr>
          <w:rFonts w:eastAsia="Calibri"/>
          <w:sz w:val="22"/>
          <w:szCs w:val="22"/>
        </w:rPr>
      </w:pPr>
    </w:p>
    <w:p w14:paraId="4AC27257" w14:textId="77777777" w:rsidR="003A1F32" w:rsidRDefault="003A1F32">
      <w:pPr>
        <w:widowControl w:val="0"/>
        <w:tabs>
          <w:tab w:val="left" w:pos="567"/>
        </w:tabs>
        <w:rPr>
          <w:snapToGrid w:val="0"/>
          <w:sz w:val="22"/>
          <w:szCs w:val="22"/>
          <w:lang w:eastAsia="zh-CN"/>
        </w:rPr>
      </w:pPr>
    </w:p>
    <w:p w14:paraId="20A950AB" w14:textId="77777777" w:rsidR="003A1F32" w:rsidRDefault="00127B74">
      <w:pPr>
        <w:widowControl w:val="0"/>
        <w:pBdr>
          <w:top w:val="single" w:sz="4" w:space="1" w:color="auto"/>
          <w:left w:val="single" w:sz="4" w:space="4" w:color="auto"/>
          <w:bottom w:val="single" w:sz="4" w:space="0" w:color="auto"/>
          <w:right w:val="single" w:sz="4" w:space="4" w:color="auto"/>
        </w:pBdr>
        <w:tabs>
          <w:tab w:val="left" w:pos="567"/>
        </w:tabs>
        <w:ind w:left="539" w:hanging="539"/>
        <w:rPr>
          <w:i/>
          <w:noProof/>
          <w:sz w:val="22"/>
          <w:szCs w:val="22"/>
        </w:rPr>
      </w:pPr>
      <w:r>
        <w:rPr>
          <w:b/>
          <w:noProof/>
          <w:sz w:val="22"/>
          <w:szCs w:val="22"/>
        </w:rPr>
        <w:t>18.</w:t>
      </w:r>
      <w:r>
        <w:rPr>
          <w:b/>
          <w:noProof/>
          <w:sz w:val="22"/>
          <w:szCs w:val="22"/>
        </w:rPr>
        <w:tab/>
        <w:t>UNIKALUS IDENTIFIKATORIUS – ŽMONĖMS SUPRANTAMI DUOMENYS</w:t>
      </w:r>
    </w:p>
    <w:p w14:paraId="1A887A87" w14:textId="77777777" w:rsidR="003A1F32" w:rsidRDefault="003A1F32">
      <w:pPr>
        <w:widowControl w:val="0"/>
        <w:ind w:left="539" w:hanging="539"/>
        <w:rPr>
          <w:rFonts w:eastAsia="Calibri"/>
          <w:sz w:val="22"/>
          <w:szCs w:val="22"/>
        </w:rPr>
      </w:pPr>
    </w:p>
    <w:p w14:paraId="00D14EAF" w14:textId="77777777" w:rsidR="003A1F32" w:rsidRDefault="00127B74">
      <w:pPr>
        <w:widowControl w:val="0"/>
        <w:tabs>
          <w:tab w:val="left" w:pos="567"/>
        </w:tabs>
        <w:rPr>
          <w:i/>
          <w:snapToGrid w:val="0"/>
          <w:sz w:val="22"/>
          <w:szCs w:val="22"/>
        </w:rPr>
      </w:pPr>
      <w:r>
        <w:rPr>
          <w:i/>
          <w:snapToGrid w:val="0"/>
          <w:sz w:val="22"/>
          <w:szCs w:val="22"/>
          <w:highlight w:val="lightGray"/>
        </w:rPr>
        <w:t>Vieno buteliuko kartono dėžutė ir5 arba 10 buteliukų kartono dėžutės etiketė</w:t>
      </w:r>
    </w:p>
    <w:p w14:paraId="78C4478B" w14:textId="77777777" w:rsidR="003A1F32" w:rsidRDefault="003A1F32">
      <w:pPr>
        <w:widowControl w:val="0"/>
        <w:ind w:left="539" w:hanging="539"/>
        <w:rPr>
          <w:rFonts w:eastAsia="Calibri"/>
          <w:sz w:val="22"/>
          <w:szCs w:val="22"/>
        </w:rPr>
      </w:pPr>
    </w:p>
    <w:p w14:paraId="1CF993A3" w14:textId="77777777" w:rsidR="003A1F32" w:rsidRDefault="00127B74">
      <w:pPr>
        <w:widowControl w:val="0"/>
        <w:ind w:left="539" w:hanging="539"/>
        <w:rPr>
          <w:rFonts w:eastAsia="Calibri"/>
          <w:sz w:val="22"/>
          <w:szCs w:val="22"/>
        </w:rPr>
      </w:pPr>
      <w:r>
        <w:rPr>
          <w:rFonts w:eastAsia="Calibri"/>
          <w:sz w:val="22"/>
          <w:szCs w:val="22"/>
        </w:rPr>
        <w:t>PC</w:t>
      </w:r>
    </w:p>
    <w:p w14:paraId="2DA1A810" w14:textId="77777777" w:rsidR="003A1F32" w:rsidRDefault="00127B74">
      <w:pPr>
        <w:widowControl w:val="0"/>
        <w:ind w:left="539" w:hanging="539"/>
        <w:rPr>
          <w:rFonts w:eastAsia="Calibri"/>
          <w:sz w:val="22"/>
          <w:szCs w:val="22"/>
        </w:rPr>
      </w:pPr>
      <w:r>
        <w:rPr>
          <w:rFonts w:eastAsia="Calibri"/>
          <w:sz w:val="22"/>
          <w:szCs w:val="22"/>
        </w:rPr>
        <w:t>SN</w:t>
      </w:r>
    </w:p>
    <w:p w14:paraId="2DB92B1B" w14:textId="77777777" w:rsidR="003A1F32" w:rsidRDefault="00127B74">
      <w:pPr>
        <w:widowControl w:val="0"/>
        <w:ind w:left="539" w:hanging="539"/>
        <w:rPr>
          <w:rFonts w:eastAsia="Calibri"/>
          <w:sz w:val="22"/>
          <w:szCs w:val="22"/>
        </w:rPr>
      </w:pPr>
      <w:r>
        <w:rPr>
          <w:rFonts w:eastAsia="Calibri"/>
          <w:sz w:val="22"/>
          <w:szCs w:val="22"/>
        </w:rPr>
        <w:t>NN</w:t>
      </w:r>
    </w:p>
    <w:p w14:paraId="33B7749D" w14:textId="77777777" w:rsidR="003A1F32" w:rsidRDefault="003A1F32">
      <w:pPr>
        <w:widowControl w:val="0"/>
        <w:tabs>
          <w:tab w:val="left" w:pos="567"/>
        </w:tabs>
        <w:rPr>
          <w:snapToGrid w:val="0"/>
          <w:sz w:val="22"/>
          <w:szCs w:val="22"/>
        </w:rPr>
      </w:pPr>
    </w:p>
    <w:p w14:paraId="200181A8" w14:textId="77777777" w:rsidR="003A1F32" w:rsidRDefault="00127B74">
      <w:pPr>
        <w:widowControl w:val="0"/>
        <w:tabs>
          <w:tab w:val="left" w:pos="567"/>
        </w:tabs>
        <w:rPr>
          <w:snapToGrid w:val="0"/>
          <w:sz w:val="22"/>
          <w:szCs w:val="22"/>
        </w:rPr>
      </w:pPr>
      <w:r>
        <w:rPr>
          <w:snapToGrid w:val="0"/>
          <w:sz w:val="22"/>
          <w:szCs w:val="22"/>
        </w:rPr>
        <w:br w:type="page"/>
      </w:r>
    </w:p>
    <w:p w14:paraId="74D7BC9B" w14:textId="77777777" w:rsidR="003A1F32" w:rsidRDefault="003A1F32">
      <w:pPr>
        <w:widowControl w:val="0"/>
        <w:tabs>
          <w:tab w:val="left" w:pos="567"/>
        </w:tabs>
        <w:jc w:val="center"/>
        <w:outlineLvl w:val="0"/>
        <w:rPr>
          <w:snapToGrid w:val="0"/>
          <w:sz w:val="22"/>
          <w:szCs w:val="22"/>
        </w:rPr>
      </w:pPr>
    </w:p>
    <w:p w14:paraId="136B7774" w14:textId="77777777" w:rsidR="003A1F32" w:rsidRDefault="003A1F32">
      <w:pPr>
        <w:widowControl w:val="0"/>
        <w:tabs>
          <w:tab w:val="left" w:pos="567"/>
        </w:tabs>
        <w:jc w:val="center"/>
        <w:outlineLvl w:val="0"/>
        <w:rPr>
          <w:snapToGrid w:val="0"/>
          <w:sz w:val="22"/>
          <w:szCs w:val="22"/>
        </w:rPr>
      </w:pPr>
    </w:p>
    <w:p w14:paraId="1CD25B69" w14:textId="77777777" w:rsidR="003A1F32" w:rsidRDefault="003A1F32">
      <w:pPr>
        <w:widowControl w:val="0"/>
        <w:tabs>
          <w:tab w:val="left" w:pos="567"/>
        </w:tabs>
        <w:jc w:val="center"/>
        <w:outlineLvl w:val="0"/>
        <w:rPr>
          <w:snapToGrid w:val="0"/>
          <w:sz w:val="22"/>
          <w:szCs w:val="22"/>
        </w:rPr>
      </w:pPr>
    </w:p>
    <w:p w14:paraId="4D097C72" w14:textId="77777777" w:rsidR="003A1F32" w:rsidRDefault="003A1F32">
      <w:pPr>
        <w:widowControl w:val="0"/>
        <w:tabs>
          <w:tab w:val="left" w:pos="567"/>
        </w:tabs>
        <w:jc w:val="center"/>
        <w:outlineLvl w:val="0"/>
        <w:rPr>
          <w:snapToGrid w:val="0"/>
          <w:sz w:val="22"/>
          <w:szCs w:val="22"/>
        </w:rPr>
      </w:pPr>
    </w:p>
    <w:p w14:paraId="7FF80F2E" w14:textId="77777777" w:rsidR="003A1F32" w:rsidRDefault="003A1F32">
      <w:pPr>
        <w:widowControl w:val="0"/>
        <w:tabs>
          <w:tab w:val="left" w:pos="567"/>
        </w:tabs>
        <w:jc w:val="center"/>
        <w:outlineLvl w:val="0"/>
        <w:rPr>
          <w:snapToGrid w:val="0"/>
          <w:sz w:val="22"/>
          <w:szCs w:val="22"/>
        </w:rPr>
      </w:pPr>
    </w:p>
    <w:p w14:paraId="6A6B5BE2" w14:textId="77777777" w:rsidR="003A1F32" w:rsidRDefault="003A1F32">
      <w:pPr>
        <w:widowControl w:val="0"/>
        <w:tabs>
          <w:tab w:val="left" w:pos="567"/>
        </w:tabs>
        <w:jc w:val="center"/>
        <w:outlineLvl w:val="0"/>
        <w:rPr>
          <w:snapToGrid w:val="0"/>
          <w:sz w:val="22"/>
          <w:szCs w:val="22"/>
        </w:rPr>
      </w:pPr>
    </w:p>
    <w:p w14:paraId="33B0D6D4" w14:textId="77777777" w:rsidR="003A1F32" w:rsidRDefault="003A1F32">
      <w:pPr>
        <w:widowControl w:val="0"/>
        <w:tabs>
          <w:tab w:val="left" w:pos="567"/>
        </w:tabs>
        <w:jc w:val="center"/>
        <w:outlineLvl w:val="0"/>
        <w:rPr>
          <w:snapToGrid w:val="0"/>
          <w:sz w:val="22"/>
          <w:szCs w:val="22"/>
        </w:rPr>
      </w:pPr>
    </w:p>
    <w:p w14:paraId="222E41CF" w14:textId="77777777" w:rsidR="003A1F32" w:rsidRDefault="003A1F32">
      <w:pPr>
        <w:widowControl w:val="0"/>
        <w:tabs>
          <w:tab w:val="left" w:pos="567"/>
        </w:tabs>
        <w:jc w:val="center"/>
        <w:outlineLvl w:val="0"/>
        <w:rPr>
          <w:snapToGrid w:val="0"/>
          <w:sz w:val="22"/>
          <w:szCs w:val="22"/>
        </w:rPr>
      </w:pPr>
    </w:p>
    <w:p w14:paraId="639F5DEA" w14:textId="77777777" w:rsidR="003A1F32" w:rsidRDefault="003A1F32">
      <w:pPr>
        <w:widowControl w:val="0"/>
        <w:tabs>
          <w:tab w:val="left" w:pos="567"/>
        </w:tabs>
        <w:jc w:val="center"/>
        <w:outlineLvl w:val="0"/>
        <w:rPr>
          <w:snapToGrid w:val="0"/>
          <w:sz w:val="22"/>
          <w:szCs w:val="22"/>
        </w:rPr>
      </w:pPr>
    </w:p>
    <w:p w14:paraId="73E2D14A" w14:textId="77777777" w:rsidR="003A1F32" w:rsidRDefault="003A1F32">
      <w:pPr>
        <w:widowControl w:val="0"/>
        <w:tabs>
          <w:tab w:val="left" w:pos="567"/>
        </w:tabs>
        <w:jc w:val="center"/>
        <w:outlineLvl w:val="0"/>
        <w:rPr>
          <w:snapToGrid w:val="0"/>
          <w:sz w:val="22"/>
          <w:szCs w:val="22"/>
        </w:rPr>
      </w:pPr>
    </w:p>
    <w:p w14:paraId="5F840AAD" w14:textId="77777777" w:rsidR="003A1F32" w:rsidRDefault="003A1F32">
      <w:pPr>
        <w:widowControl w:val="0"/>
        <w:tabs>
          <w:tab w:val="left" w:pos="567"/>
        </w:tabs>
        <w:jc w:val="center"/>
        <w:outlineLvl w:val="0"/>
        <w:rPr>
          <w:snapToGrid w:val="0"/>
          <w:sz w:val="22"/>
          <w:szCs w:val="22"/>
        </w:rPr>
      </w:pPr>
    </w:p>
    <w:p w14:paraId="679A865B" w14:textId="77777777" w:rsidR="003A1F32" w:rsidRDefault="003A1F32">
      <w:pPr>
        <w:widowControl w:val="0"/>
        <w:tabs>
          <w:tab w:val="left" w:pos="567"/>
        </w:tabs>
        <w:jc w:val="center"/>
        <w:outlineLvl w:val="0"/>
        <w:rPr>
          <w:snapToGrid w:val="0"/>
          <w:sz w:val="22"/>
          <w:szCs w:val="22"/>
        </w:rPr>
      </w:pPr>
    </w:p>
    <w:p w14:paraId="2E214666" w14:textId="77777777" w:rsidR="003A1F32" w:rsidRDefault="003A1F32">
      <w:pPr>
        <w:widowControl w:val="0"/>
        <w:tabs>
          <w:tab w:val="left" w:pos="567"/>
        </w:tabs>
        <w:jc w:val="center"/>
        <w:outlineLvl w:val="0"/>
        <w:rPr>
          <w:snapToGrid w:val="0"/>
          <w:sz w:val="22"/>
          <w:szCs w:val="22"/>
        </w:rPr>
      </w:pPr>
    </w:p>
    <w:p w14:paraId="4D967BC3" w14:textId="77777777" w:rsidR="003A1F32" w:rsidRDefault="003A1F32">
      <w:pPr>
        <w:widowControl w:val="0"/>
        <w:tabs>
          <w:tab w:val="left" w:pos="567"/>
        </w:tabs>
        <w:jc w:val="center"/>
        <w:outlineLvl w:val="0"/>
        <w:rPr>
          <w:snapToGrid w:val="0"/>
          <w:sz w:val="22"/>
          <w:szCs w:val="22"/>
        </w:rPr>
      </w:pPr>
    </w:p>
    <w:p w14:paraId="2116D756" w14:textId="77777777" w:rsidR="003A1F32" w:rsidRDefault="003A1F32">
      <w:pPr>
        <w:widowControl w:val="0"/>
        <w:tabs>
          <w:tab w:val="left" w:pos="567"/>
        </w:tabs>
        <w:jc w:val="center"/>
        <w:outlineLvl w:val="0"/>
        <w:rPr>
          <w:snapToGrid w:val="0"/>
          <w:sz w:val="22"/>
          <w:szCs w:val="22"/>
        </w:rPr>
      </w:pPr>
    </w:p>
    <w:p w14:paraId="044FBC83" w14:textId="77777777" w:rsidR="003A1F32" w:rsidRDefault="003A1F32">
      <w:pPr>
        <w:widowControl w:val="0"/>
        <w:tabs>
          <w:tab w:val="left" w:pos="567"/>
        </w:tabs>
        <w:jc w:val="center"/>
        <w:outlineLvl w:val="0"/>
        <w:rPr>
          <w:snapToGrid w:val="0"/>
          <w:sz w:val="22"/>
          <w:szCs w:val="22"/>
        </w:rPr>
      </w:pPr>
    </w:p>
    <w:p w14:paraId="01FF9EE6" w14:textId="77777777" w:rsidR="003A1F32" w:rsidRDefault="003A1F32">
      <w:pPr>
        <w:widowControl w:val="0"/>
        <w:tabs>
          <w:tab w:val="left" w:pos="567"/>
        </w:tabs>
        <w:jc w:val="center"/>
        <w:outlineLvl w:val="0"/>
        <w:rPr>
          <w:snapToGrid w:val="0"/>
          <w:sz w:val="22"/>
          <w:szCs w:val="22"/>
        </w:rPr>
      </w:pPr>
    </w:p>
    <w:p w14:paraId="467F7E99" w14:textId="77777777" w:rsidR="003A1F32" w:rsidRDefault="003A1F32">
      <w:pPr>
        <w:widowControl w:val="0"/>
        <w:tabs>
          <w:tab w:val="left" w:pos="567"/>
        </w:tabs>
        <w:jc w:val="center"/>
        <w:outlineLvl w:val="0"/>
        <w:rPr>
          <w:b/>
          <w:snapToGrid w:val="0"/>
          <w:sz w:val="22"/>
          <w:szCs w:val="22"/>
        </w:rPr>
      </w:pPr>
    </w:p>
    <w:p w14:paraId="24289166" w14:textId="77777777" w:rsidR="003A1F32" w:rsidRDefault="003A1F32">
      <w:pPr>
        <w:widowControl w:val="0"/>
        <w:tabs>
          <w:tab w:val="left" w:pos="567"/>
        </w:tabs>
        <w:jc w:val="center"/>
        <w:outlineLvl w:val="0"/>
        <w:rPr>
          <w:b/>
          <w:snapToGrid w:val="0"/>
          <w:sz w:val="22"/>
          <w:szCs w:val="22"/>
        </w:rPr>
      </w:pPr>
    </w:p>
    <w:p w14:paraId="435EAA0E" w14:textId="77777777" w:rsidR="003A1F32" w:rsidRDefault="003A1F32">
      <w:pPr>
        <w:widowControl w:val="0"/>
        <w:tabs>
          <w:tab w:val="left" w:pos="567"/>
        </w:tabs>
        <w:jc w:val="center"/>
        <w:outlineLvl w:val="0"/>
        <w:rPr>
          <w:b/>
          <w:snapToGrid w:val="0"/>
          <w:sz w:val="22"/>
          <w:szCs w:val="22"/>
        </w:rPr>
      </w:pPr>
    </w:p>
    <w:p w14:paraId="21AEB72D" w14:textId="77777777" w:rsidR="003A1F32" w:rsidRDefault="003A1F32">
      <w:pPr>
        <w:widowControl w:val="0"/>
        <w:tabs>
          <w:tab w:val="left" w:pos="567"/>
        </w:tabs>
        <w:jc w:val="center"/>
        <w:outlineLvl w:val="0"/>
        <w:rPr>
          <w:b/>
          <w:snapToGrid w:val="0"/>
          <w:sz w:val="22"/>
          <w:szCs w:val="22"/>
        </w:rPr>
      </w:pPr>
    </w:p>
    <w:p w14:paraId="46B5F5E4" w14:textId="77777777" w:rsidR="003A1F32" w:rsidRDefault="003A1F32">
      <w:pPr>
        <w:widowControl w:val="0"/>
        <w:tabs>
          <w:tab w:val="left" w:pos="567"/>
        </w:tabs>
        <w:jc w:val="center"/>
        <w:outlineLvl w:val="0"/>
        <w:rPr>
          <w:b/>
          <w:snapToGrid w:val="0"/>
          <w:sz w:val="22"/>
          <w:szCs w:val="22"/>
        </w:rPr>
      </w:pPr>
    </w:p>
    <w:p w14:paraId="4DA6FCAD" w14:textId="77777777" w:rsidR="003A1F32" w:rsidRDefault="00127B74">
      <w:pPr>
        <w:widowControl w:val="0"/>
        <w:tabs>
          <w:tab w:val="left" w:pos="567"/>
        </w:tabs>
        <w:jc w:val="center"/>
        <w:outlineLvl w:val="0"/>
        <w:rPr>
          <w:b/>
          <w:snapToGrid w:val="0"/>
          <w:sz w:val="22"/>
          <w:szCs w:val="22"/>
        </w:rPr>
      </w:pPr>
      <w:r>
        <w:rPr>
          <w:b/>
          <w:snapToGrid w:val="0"/>
          <w:sz w:val="22"/>
          <w:szCs w:val="22"/>
        </w:rPr>
        <w:t>B. PAKUOTĖS LAPELIS</w:t>
      </w:r>
    </w:p>
    <w:p w14:paraId="1A385251" w14:textId="77777777" w:rsidR="003A1F32" w:rsidRDefault="00127B74">
      <w:pPr>
        <w:widowControl w:val="0"/>
        <w:tabs>
          <w:tab w:val="left" w:pos="567"/>
        </w:tabs>
        <w:jc w:val="center"/>
        <w:outlineLvl w:val="1"/>
        <w:rPr>
          <w:b/>
          <w:snapToGrid w:val="0"/>
          <w:sz w:val="22"/>
          <w:szCs w:val="22"/>
          <w:lang w:eastAsia="x-none"/>
        </w:rPr>
      </w:pPr>
      <w:r>
        <w:rPr>
          <w:b/>
          <w:bCs/>
          <w:iCs/>
          <w:snapToGrid w:val="0"/>
          <w:sz w:val="22"/>
          <w:szCs w:val="22"/>
          <w:lang w:eastAsia="x-none"/>
        </w:rPr>
        <w:br w:type="page"/>
      </w:r>
      <w:r>
        <w:rPr>
          <w:b/>
          <w:bCs/>
          <w:iCs/>
          <w:snapToGrid w:val="0"/>
          <w:sz w:val="22"/>
          <w:szCs w:val="22"/>
          <w:lang w:eastAsia="x-none"/>
        </w:rPr>
        <w:lastRenderedPageBreak/>
        <w:t>Pakuotės lapelis:</w:t>
      </w:r>
      <w:r>
        <w:rPr>
          <w:b/>
          <w:snapToGrid w:val="0"/>
          <w:sz w:val="22"/>
          <w:szCs w:val="22"/>
          <w:lang w:eastAsia="x-none"/>
        </w:rPr>
        <w:t xml:space="preserve"> </w:t>
      </w:r>
      <w:r>
        <w:rPr>
          <w:b/>
          <w:bCs/>
          <w:iCs/>
          <w:snapToGrid w:val="0"/>
          <w:sz w:val="22"/>
          <w:szCs w:val="22"/>
          <w:lang w:eastAsia="x-none"/>
        </w:rPr>
        <w:t>informacija vartotojui</w:t>
      </w:r>
    </w:p>
    <w:p w14:paraId="7DBA9C41" w14:textId="77777777" w:rsidR="003A1F32" w:rsidRDefault="003A1F32">
      <w:pPr>
        <w:widowControl w:val="0"/>
        <w:numPr>
          <w:ilvl w:val="12"/>
          <w:numId w:val="0"/>
        </w:numPr>
        <w:shd w:val="clear" w:color="auto" w:fill="FFFFFF"/>
        <w:jc w:val="center"/>
        <w:rPr>
          <w:snapToGrid w:val="0"/>
          <w:sz w:val="22"/>
          <w:szCs w:val="22"/>
        </w:rPr>
      </w:pPr>
    </w:p>
    <w:p w14:paraId="7B09579B" w14:textId="77777777" w:rsidR="003A1F32" w:rsidRDefault="00127B74">
      <w:pPr>
        <w:widowControl w:val="0"/>
        <w:tabs>
          <w:tab w:val="left" w:pos="567"/>
        </w:tabs>
        <w:jc w:val="center"/>
        <w:rPr>
          <w:b/>
          <w:snapToGrid w:val="0"/>
          <w:sz w:val="22"/>
          <w:szCs w:val="22"/>
        </w:rPr>
      </w:pPr>
      <w:r>
        <w:rPr>
          <w:b/>
          <w:snapToGrid w:val="0"/>
          <w:sz w:val="22"/>
          <w:szCs w:val="22"/>
        </w:rPr>
        <w:t>Moflaxa 400 mg/250 ml infuzinis tirpalas</w:t>
      </w:r>
    </w:p>
    <w:p w14:paraId="3072C806" w14:textId="77777777" w:rsidR="003A1F32" w:rsidRDefault="00127B74">
      <w:pPr>
        <w:widowControl w:val="0"/>
        <w:tabs>
          <w:tab w:val="left" w:pos="567"/>
        </w:tabs>
        <w:jc w:val="center"/>
        <w:rPr>
          <w:bCs/>
          <w:snapToGrid w:val="0"/>
          <w:sz w:val="22"/>
          <w:szCs w:val="22"/>
        </w:rPr>
      </w:pPr>
      <w:r>
        <w:rPr>
          <w:bCs/>
          <w:snapToGrid w:val="0"/>
          <w:sz w:val="22"/>
          <w:szCs w:val="22"/>
        </w:rPr>
        <w:t>moksifloksacinas</w:t>
      </w:r>
    </w:p>
    <w:p w14:paraId="3E706B9E" w14:textId="77777777" w:rsidR="003A1F32" w:rsidRDefault="003A1F32">
      <w:pPr>
        <w:widowControl w:val="0"/>
        <w:tabs>
          <w:tab w:val="left" w:pos="567"/>
        </w:tabs>
        <w:jc w:val="center"/>
        <w:rPr>
          <w:b/>
          <w:snapToGrid w:val="0"/>
          <w:sz w:val="22"/>
          <w:szCs w:val="22"/>
        </w:rPr>
      </w:pPr>
    </w:p>
    <w:p w14:paraId="79DD5347" w14:textId="77777777" w:rsidR="003A1F32" w:rsidRDefault="00127B74">
      <w:pPr>
        <w:widowControl w:val="0"/>
        <w:rPr>
          <w:snapToGrid w:val="0"/>
          <w:sz w:val="22"/>
          <w:szCs w:val="22"/>
        </w:rPr>
      </w:pPr>
      <w:r>
        <w:rPr>
          <w:b/>
          <w:snapToGrid w:val="0"/>
          <w:sz w:val="22"/>
          <w:szCs w:val="22"/>
        </w:rPr>
        <w:t>Atidžiai perskaitykite visą šį lapelį, prieš pradėdami vartoti vaistą, nes jame pateikiama Jums svarbi informacija.</w:t>
      </w:r>
    </w:p>
    <w:p w14:paraId="3AD0C48D" w14:textId="77777777" w:rsidR="003A1F32" w:rsidRDefault="00127B74">
      <w:pPr>
        <w:widowControl w:val="0"/>
        <w:numPr>
          <w:ilvl w:val="0"/>
          <w:numId w:val="20"/>
        </w:numPr>
        <w:ind w:left="567" w:right="-2" w:hanging="567"/>
        <w:rPr>
          <w:snapToGrid w:val="0"/>
          <w:sz w:val="22"/>
          <w:szCs w:val="22"/>
        </w:rPr>
      </w:pPr>
      <w:r>
        <w:rPr>
          <w:snapToGrid w:val="0"/>
          <w:sz w:val="22"/>
          <w:szCs w:val="22"/>
        </w:rPr>
        <w:t>Neišmeskite šio lapelio, nes vėl gali prireikti jį perskaityti.</w:t>
      </w:r>
    </w:p>
    <w:p w14:paraId="76113581" w14:textId="77777777" w:rsidR="003A1F32" w:rsidRDefault="00127B74">
      <w:pPr>
        <w:widowControl w:val="0"/>
        <w:numPr>
          <w:ilvl w:val="0"/>
          <w:numId w:val="20"/>
        </w:numPr>
        <w:ind w:left="567" w:right="-2" w:hanging="567"/>
        <w:rPr>
          <w:snapToGrid w:val="0"/>
          <w:sz w:val="22"/>
          <w:szCs w:val="22"/>
        </w:rPr>
      </w:pPr>
      <w:r>
        <w:rPr>
          <w:snapToGrid w:val="0"/>
          <w:sz w:val="22"/>
          <w:szCs w:val="22"/>
        </w:rPr>
        <w:t>Jeigu kiltų daugiau klausimų, kreipkitės į gydytoją, vaistininką arba slaugytoją.</w:t>
      </w:r>
    </w:p>
    <w:p w14:paraId="0D3E7F5E" w14:textId="77777777" w:rsidR="003A1F32" w:rsidRDefault="00127B74">
      <w:pPr>
        <w:widowControl w:val="0"/>
        <w:numPr>
          <w:ilvl w:val="0"/>
          <w:numId w:val="20"/>
        </w:numPr>
        <w:ind w:left="567" w:hanging="567"/>
        <w:rPr>
          <w:snapToGrid w:val="0"/>
          <w:sz w:val="22"/>
          <w:szCs w:val="22"/>
        </w:rPr>
      </w:pPr>
      <w:r>
        <w:rPr>
          <w:snapToGrid w:val="0"/>
          <w:sz w:val="22"/>
          <w:szCs w:val="22"/>
        </w:rPr>
        <w:t>Jeigu pasireiškė šalutinis poveikis (net jeigu jis šiame lapelyje nenurodytas), kreipkitės į gydytoją, vaistininką arba slaugytoją. Žr. 4 skyrių.</w:t>
      </w:r>
    </w:p>
    <w:p w14:paraId="31A8E309" w14:textId="77777777" w:rsidR="003A1F32" w:rsidRDefault="003A1F32">
      <w:pPr>
        <w:widowControl w:val="0"/>
        <w:ind w:right="-2"/>
        <w:rPr>
          <w:snapToGrid w:val="0"/>
          <w:sz w:val="22"/>
          <w:szCs w:val="22"/>
        </w:rPr>
      </w:pPr>
    </w:p>
    <w:p w14:paraId="371A985A" w14:textId="77777777" w:rsidR="003A1F32" w:rsidRDefault="00127B74">
      <w:pPr>
        <w:widowControl w:val="0"/>
        <w:tabs>
          <w:tab w:val="left" w:pos="567"/>
        </w:tabs>
        <w:jc w:val="both"/>
        <w:outlineLvl w:val="3"/>
        <w:rPr>
          <w:b/>
          <w:bCs/>
          <w:snapToGrid w:val="0"/>
          <w:sz w:val="22"/>
          <w:szCs w:val="22"/>
          <w:lang w:eastAsia="x-none"/>
        </w:rPr>
      </w:pPr>
      <w:r>
        <w:rPr>
          <w:b/>
          <w:bCs/>
          <w:snapToGrid w:val="0"/>
          <w:sz w:val="22"/>
          <w:szCs w:val="22"/>
          <w:lang w:eastAsia="x-none"/>
        </w:rPr>
        <w:t>Apie ką rašoma šiame lapelyje?</w:t>
      </w:r>
    </w:p>
    <w:p w14:paraId="1253847F" w14:textId="77777777" w:rsidR="003A1F32" w:rsidRDefault="003A1F32">
      <w:pPr>
        <w:widowControl w:val="0"/>
        <w:numPr>
          <w:ilvl w:val="12"/>
          <w:numId w:val="0"/>
        </w:numPr>
        <w:ind w:left="567" w:right="-2" w:hanging="567"/>
        <w:rPr>
          <w:snapToGrid w:val="0"/>
          <w:sz w:val="22"/>
          <w:szCs w:val="22"/>
        </w:rPr>
      </w:pPr>
    </w:p>
    <w:p w14:paraId="290EC0C6" w14:textId="77777777" w:rsidR="003A1F32" w:rsidRDefault="00127B74">
      <w:pPr>
        <w:widowControl w:val="0"/>
        <w:numPr>
          <w:ilvl w:val="12"/>
          <w:numId w:val="0"/>
        </w:numPr>
        <w:ind w:left="567" w:right="-2" w:hanging="567"/>
        <w:rPr>
          <w:bCs/>
          <w:snapToGrid w:val="0"/>
          <w:sz w:val="22"/>
          <w:szCs w:val="22"/>
        </w:rPr>
      </w:pPr>
      <w:r>
        <w:rPr>
          <w:snapToGrid w:val="0"/>
          <w:sz w:val="22"/>
          <w:szCs w:val="22"/>
        </w:rPr>
        <w:t>1.</w:t>
      </w:r>
      <w:r>
        <w:rPr>
          <w:snapToGrid w:val="0"/>
          <w:sz w:val="22"/>
          <w:szCs w:val="22"/>
        </w:rPr>
        <w:tab/>
        <w:t xml:space="preserve">Kas yra </w:t>
      </w:r>
      <w:r>
        <w:rPr>
          <w:bCs/>
          <w:snapToGrid w:val="0"/>
          <w:sz w:val="22"/>
          <w:szCs w:val="22"/>
        </w:rPr>
        <w:t>Moflaxa ir kam jis vartojamas</w:t>
      </w:r>
    </w:p>
    <w:p w14:paraId="36062E18" w14:textId="77777777" w:rsidR="003A1F32" w:rsidRDefault="00127B74">
      <w:pPr>
        <w:widowControl w:val="0"/>
        <w:numPr>
          <w:ilvl w:val="12"/>
          <w:numId w:val="0"/>
        </w:numPr>
        <w:ind w:left="567" w:right="-2" w:hanging="567"/>
        <w:rPr>
          <w:bCs/>
          <w:snapToGrid w:val="0"/>
          <w:sz w:val="22"/>
          <w:szCs w:val="22"/>
        </w:rPr>
      </w:pPr>
      <w:r>
        <w:rPr>
          <w:bCs/>
          <w:snapToGrid w:val="0"/>
          <w:sz w:val="22"/>
          <w:szCs w:val="22"/>
        </w:rPr>
        <w:t>2.</w:t>
      </w:r>
      <w:r>
        <w:rPr>
          <w:bCs/>
          <w:snapToGrid w:val="0"/>
          <w:sz w:val="22"/>
          <w:szCs w:val="22"/>
        </w:rPr>
        <w:tab/>
        <w:t>Kas žinotina prieš vartojant Moflaxa</w:t>
      </w:r>
    </w:p>
    <w:p w14:paraId="2623111B" w14:textId="77777777" w:rsidR="003A1F32" w:rsidRDefault="00127B74">
      <w:pPr>
        <w:widowControl w:val="0"/>
        <w:numPr>
          <w:ilvl w:val="12"/>
          <w:numId w:val="0"/>
        </w:numPr>
        <w:ind w:left="567" w:right="-2" w:hanging="567"/>
        <w:rPr>
          <w:bCs/>
          <w:snapToGrid w:val="0"/>
          <w:sz w:val="22"/>
          <w:szCs w:val="22"/>
        </w:rPr>
      </w:pPr>
      <w:r>
        <w:rPr>
          <w:bCs/>
          <w:snapToGrid w:val="0"/>
          <w:sz w:val="22"/>
          <w:szCs w:val="22"/>
        </w:rPr>
        <w:t>3.</w:t>
      </w:r>
      <w:r>
        <w:rPr>
          <w:bCs/>
          <w:snapToGrid w:val="0"/>
          <w:sz w:val="22"/>
          <w:szCs w:val="22"/>
        </w:rPr>
        <w:tab/>
        <w:t>Kaip vartoti Moflaxa</w:t>
      </w:r>
    </w:p>
    <w:p w14:paraId="2A54101A" w14:textId="77777777" w:rsidR="003A1F32" w:rsidRDefault="00127B74">
      <w:pPr>
        <w:widowControl w:val="0"/>
        <w:numPr>
          <w:ilvl w:val="12"/>
          <w:numId w:val="0"/>
        </w:numPr>
        <w:ind w:left="567" w:right="-2" w:hanging="567"/>
        <w:rPr>
          <w:bCs/>
          <w:snapToGrid w:val="0"/>
          <w:sz w:val="22"/>
          <w:szCs w:val="22"/>
        </w:rPr>
      </w:pPr>
      <w:r>
        <w:rPr>
          <w:bCs/>
          <w:snapToGrid w:val="0"/>
          <w:sz w:val="22"/>
          <w:szCs w:val="22"/>
        </w:rPr>
        <w:t>4.</w:t>
      </w:r>
      <w:r>
        <w:rPr>
          <w:bCs/>
          <w:snapToGrid w:val="0"/>
          <w:sz w:val="22"/>
          <w:szCs w:val="22"/>
        </w:rPr>
        <w:tab/>
        <w:t>Galimas šalutinis poveikis</w:t>
      </w:r>
    </w:p>
    <w:p w14:paraId="75FA805F" w14:textId="77777777" w:rsidR="003A1F32" w:rsidRDefault="00127B74">
      <w:pPr>
        <w:widowControl w:val="0"/>
        <w:numPr>
          <w:ilvl w:val="12"/>
          <w:numId w:val="0"/>
        </w:numPr>
        <w:tabs>
          <w:tab w:val="left" w:pos="709"/>
        </w:tabs>
        <w:ind w:left="567" w:right="-2" w:hanging="567"/>
        <w:rPr>
          <w:bCs/>
          <w:snapToGrid w:val="0"/>
          <w:sz w:val="22"/>
          <w:szCs w:val="22"/>
        </w:rPr>
      </w:pPr>
      <w:r>
        <w:rPr>
          <w:bCs/>
          <w:snapToGrid w:val="0"/>
          <w:sz w:val="22"/>
          <w:szCs w:val="22"/>
        </w:rPr>
        <w:t>5.</w:t>
      </w:r>
      <w:r>
        <w:rPr>
          <w:bCs/>
          <w:snapToGrid w:val="0"/>
          <w:sz w:val="22"/>
          <w:szCs w:val="22"/>
        </w:rPr>
        <w:tab/>
        <w:t>Kaip laikyti Moflaxa</w:t>
      </w:r>
    </w:p>
    <w:p w14:paraId="261BAEEE" w14:textId="77777777" w:rsidR="003A1F32" w:rsidRDefault="00127B74">
      <w:pPr>
        <w:widowControl w:val="0"/>
        <w:numPr>
          <w:ilvl w:val="12"/>
          <w:numId w:val="0"/>
        </w:numPr>
        <w:ind w:left="567" w:right="-2" w:hanging="567"/>
        <w:rPr>
          <w:bCs/>
          <w:snapToGrid w:val="0"/>
          <w:sz w:val="22"/>
          <w:szCs w:val="22"/>
        </w:rPr>
      </w:pPr>
      <w:r>
        <w:rPr>
          <w:bCs/>
          <w:snapToGrid w:val="0"/>
          <w:sz w:val="22"/>
          <w:szCs w:val="22"/>
        </w:rPr>
        <w:t>6.</w:t>
      </w:r>
      <w:r>
        <w:rPr>
          <w:bCs/>
          <w:snapToGrid w:val="0"/>
          <w:sz w:val="22"/>
          <w:szCs w:val="22"/>
        </w:rPr>
        <w:tab/>
        <w:t>Pakuotės turinys ir kita informacija</w:t>
      </w:r>
    </w:p>
    <w:p w14:paraId="0F12A207" w14:textId="77777777" w:rsidR="003A1F32" w:rsidRDefault="003A1F32">
      <w:pPr>
        <w:widowControl w:val="0"/>
        <w:numPr>
          <w:ilvl w:val="12"/>
          <w:numId w:val="0"/>
        </w:numPr>
        <w:ind w:right="-2"/>
        <w:rPr>
          <w:snapToGrid w:val="0"/>
          <w:sz w:val="22"/>
          <w:szCs w:val="22"/>
        </w:rPr>
      </w:pPr>
    </w:p>
    <w:p w14:paraId="58DE978B" w14:textId="77777777" w:rsidR="003A1F32" w:rsidRDefault="003A1F32">
      <w:pPr>
        <w:widowControl w:val="0"/>
        <w:numPr>
          <w:ilvl w:val="12"/>
          <w:numId w:val="0"/>
        </w:numPr>
        <w:ind w:right="-2"/>
        <w:rPr>
          <w:snapToGrid w:val="0"/>
          <w:sz w:val="22"/>
          <w:szCs w:val="22"/>
        </w:rPr>
      </w:pPr>
    </w:p>
    <w:p w14:paraId="6E68A7C1" w14:textId="77777777" w:rsidR="003A1F32" w:rsidRDefault="00127B74">
      <w:pPr>
        <w:widowControl w:val="0"/>
        <w:tabs>
          <w:tab w:val="left" w:pos="567"/>
        </w:tabs>
        <w:jc w:val="both"/>
        <w:outlineLvl w:val="3"/>
        <w:rPr>
          <w:b/>
          <w:bCs/>
          <w:snapToGrid w:val="0"/>
          <w:sz w:val="22"/>
          <w:szCs w:val="22"/>
          <w:lang w:eastAsia="x-none"/>
        </w:rPr>
      </w:pPr>
      <w:r>
        <w:rPr>
          <w:b/>
          <w:bCs/>
          <w:snapToGrid w:val="0"/>
          <w:sz w:val="22"/>
          <w:szCs w:val="22"/>
          <w:lang w:eastAsia="x-none"/>
        </w:rPr>
        <w:t>1.</w:t>
      </w:r>
      <w:r>
        <w:rPr>
          <w:b/>
          <w:bCs/>
          <w:snapToGrid w:val="0"/>
          <w:sz w:val="22"/>
          <w:szCs w:val="22"/>
          <w:lang w:eastAsia="x-none"/>
        </w:rPr>
        <w:tab/>
        <w:t>Kas yra Moflaxa ir kam jis vartojamas</w:t>
      </w:r>
    </w:p>
    <w:p w14:paraId="3FF88568" w14:textId="77777777" w:rsidR="003A1F32" w:rsidRDefault="003A1F32">
      <w:pPr>
        <w:widowControl w:val="0"/>
        <w:numPr>
          <w:ilvl w:val="12"/>
          <w:numId w:val="0"/>
        </w:numPr>
        <w:ind w:right="-2"/>
        <w:rPr>
          <w:snapToGrid w:val="0"/>
          <w:sz w:val="22"/>
          <w:szCs w:val="22"/>
        </w:rPr>
      </w:pPr>
    </w:p>
    <w:p w14:paraId="3C22CF02" w14:textId="77777777" w:rsidR="003A1F32" w:rsidRDefault="00127B74">
      <w:pPr>
        <w:widowControl w:val="0"/>
        <w:tabs>
          <w:tab w:val="left" w:pos="567"/>
        </w:tabs>
        <w:rPr>
          <w:snapToGrid w:val="0"/>
          <w:sz w:val="22"/>
          <w:szCs w:val="22"/>
        </w:rPr>
      </w:pPr>
      <w:r>
        <w:rPr>
          <w:snapToGrid w:val="0"/>
          <w:sz w:val="22"/>
          <w:szCs w:val="22"/>
        </w:rPr>
        <w:t>Veiklioji Moflaxa medžiaga yra moksifloksacinas, kuris priklauso antibiotikų vadinamų fluorochinolonais grupei. Moflaxa naikina infekcines ligas sukeliančias bakterijas, kurios yra jautrios moksifloksacinui.</w:t>
      </w:r>
    </w:p>
    <w:p w14:paraId="1E6C4C9B" w14:textId="77777777" w:rsidR="003A1F32" w:rsidRDefault="003A1F32">
      <w:pPr>
        <w:widowControl w:val="0"/>
        <w:tabs>
          <w:tab w:val="left" w:pos="567"/>
        </w:tabs>
        <w:rPr>
          <w:snapToGrid w:val="0"/>
          <w:sz w:val="22"/>
          <w:szCs w:val="22"/>
        </w:rPr>
      </w:pPr>
    </w:p>
    <w:p w14:paraId="3BC397B9" w14:textId="77777777" w:rsidR="003A1F32" w:rsidRDefault="00127B74">
      <w:pPr>
        <w:widowControl w:val="0"/>
        <w:tabs>
          <w:tab w:val="left" w:pos="567"/>
        </w:tabs>
        <w:rPr>
          <w:snapToGrid w:val="0"/>
          <w:sz w:val="22"/>
          <w:szCs w:val="22"/>
        </w:rPr>
      </w:pPr>
      <w:r>
        <w:rPr>
          <w:snapToGrid w:val="0"/>
          <w:sz w:val="22"/>
          <w:szCs w:val="22"/>
        </w:rPr>
        <w:t>Moflaxa gydomos šios suaugusių žmonių infekcinės ligos:</w:t>
      </w:r>
    </w:p>
    <w:p w14:paraId="59A05DA3" w14:textId="77777777" w:rsidR="003A1F32" w:rsidRDefault="00127B74">
      <w:pPr>
        <w:widowControl w:val="0"/>
        <w:numPr>
          <w:ilvl w:val="0"/>
          <w:numId w:val="5"/>
        </w:numPr>
        <w:ind w:left="567" w:hanging="567"/>
        <w:contextualSpacing/>
        <w:rPr>
          <w:rFonts w:eastAsia="Calibri"/>
          <w:sz w:val="22"/>
          <w:szCs w:val="22"/>
        </w:rPr>
      </w:pPr>
      <w:r>
        <w:rPr>
          <w:rFonts w:eastAsia="Calibri"/>
          <w:sz w:val="22"/>
          <w:szCs w:val="22"/>
        </w:rPr>
        <w:t>ne ligoninėje įgyta infekcinė plaučių liga (pneumonija);</w:t>
      </w:r>
    </w:p>
    <w:p w14:paraId="7835105A" w14:textId="77777777" w:rsidR="003A1F32" w:rsidRDefault="00127B74">
      <w:pPr>
        <w:widowControl w:val="0"/>
        <w:numPr>
          <w:ilvl w:val="0"/>
          <w:numId w:val="5"/>
        </w:numPr>
        <w:ind w:left="567" w:right="-2" w:hanging="567"/>
        <w:contextualSpacing/>
        <w:rPr>
          <w:rFonts w:eastAsia="Calibri"/>
          <w:sz w:val="22"/>
          <w:szCs w:val="22"/>
        </w:rPr>
      </w:pPr>
      <w:r>
        <w:rPr>
          <w:rFonts w:eastAsia="Calibri"/>
          <w:sz w:val="22"/>
          <w:szCs w:val="22"/>
        </w:rPr>
        <w:t>odos ir minkštųjų audinių infekcinės ligos.</w:t>
      </w:r>
    </w:p>
    <w:p w14:paraId="26C13A3E" w14:textId="77777777" w:rsidR="003A1F32" w:rsidRDefault="003A1F32">
      <w:pPr>
        <w:widowControl w:val="0"/>
        <w:numPr>
          <w:ilvl w:val="12"/>
          <w:numId w:val="0"/>
        </w:numPr>
        <w:ind w:right="-2"/>
        <w:rPr>
          <w:snapToGrid w:val="0"/>
          <w:sz w:val="22"/>
          <w:szCs w:val="22"/>
        </w:rPr>
      </w:pPr>
    </w:p>
    <w:p w14:paraId="5DE42594" w14:textId="77777777" w:rsidR="003A1F32" w:rsidRDefault="003A1F32">
      <w:pPr>
        <w:widowControl w:val="0"/>
        <w:numPr>
          <w:ilvl w:val="12"/>
          <w:numId w:val="0"/>
        </w:numPr>
        <w:ind w:right="-2"/>
        <w:rPr>
          <w:snapToGrid w:val="0"/>
          <w:sz w:val="22"/>
          <w:szCs w:val="22"/>
        </w:rPr>
      </w:pPr>
    </w:p>
    <w:p w14:paraId="14827C6E" w14:textId="77777777" w:rsidR="003A1F32" w:rsidRDefault="00127B74">
      <w:pPr>
        <w:widowControl w:val="0"/>
        <w:tabs>
          <w:tab w:val="left" w:pos="567"/>
        </w:tabs>
        <w:jc w:val="both"/>
        <w:outlineLvl w:val="3"/>
        <w:rPr>
          <w:b/>
          <w:bCs/>
          <w:snapToGrid w:val="0"/>
          <w:sz w:val="22"/>
          <w:szCs w:val="22"/>
          <w:lang w:eastAsia="x-none"/>
        </w:rPr>
      </w:pPr>
      <w:r>
        <w:rPr>
          <w:b/>
          <w:bCs/>
          <w:snapToGrid w:val="0"/>
          <w:sz w:val="22"/>
          <w:szCs w:val="22"/>
          <w:lang w:eastAsia="x-none"/>
        </w:rPr>
        <w:t>2.</w:t>
      </w:r>
      <w:r>
        <w:rPr>
          <w:b/>
          <w:bCs/>
          <w:snapToGrid w:val="0"/>
          <w:sz w:val="22"/>
          <w:szCs w:val="22"/>
          <w:lang w:eastAsia="x-none"/>
        </w:rPr>
        <w:tab/>
        <w:t>Kas žinotina prieš vartojant Moflaxa</w:t>
      </w:r>
    </w:p>
    <w:p w14:paraId="6CEC3D62" w14:textId="77777777" w:rsidR="003A1F32" w:rsidRDefault="003A1F32">
      <w:pPr>
        <w:widowControl w:val="0"/>
        <w:tabs>
          <w:tab w:val="left" w:pos="567"/>
        </w:tabs>
        <w:rPr>
          <w:snapToGrid w:val="0"/>
          <w:sz w:val="22"/>
          <w:szCs w:val="22"/>
        </w:rPr>
      </w:pPr>
    </w:p>
    <w:p w14:paraId="3DFBC5FF" w14:textId="77777777" w:rsidR="003A1F32" w:rsidRDefault="00127B74">
      <w:pPr>
        <w:widowControl w:val="0"/>
        <w:tabs>
          <w:tab w:val="left" w:pos="567"/>
        </w:tabs>
        <w:rPr>
          <w:snapToGrid w:val="0"/>
          <w:sz w:val="22"/>
          <w:szCs w:val="22"/>
        </w:rPr>
      </w:pPr>
      <w:r>
        <w:rPr>
          <w:snapToGrid w:val="0"/>
          <w:sz w:val="22"/>
          <w:szCs w:val="22"/>
        </w:rPr>
        <w:t>Jeigu neaišku, ar priklausote kuriai nors toliau išvardytai pacientų grupei, kreipkitės į gydytoją.</w:t>
      </w:r>
    </w:p>
    <w:p w14:paraId="7EE7A8F7" w14:textId="77777777" w:rsidR="003A1F32" w:rsidRDefault="003A1F32">
      <w:pPr>
        <w:widowControl w:val="0"/>
        <w:tabs>
          <w:tab w:val="left" w:pos="567"/>
        </w:tabs>
        <w:rPr>
          <w:snapToGrid w:val="0"/>
          <w:sz w:val="22"/>
          <w:szCs w:val="22"/>
        </w:rPr>
      </w:pPr>
    </w:p>
    <w:p w14:paraId="184A0A10" w14:textId="77777777" w:rsidR="003A1F32" w:rsidRDefault="00127B74">
      <w:pPr>
        <w:widowControl w:val="0"/>
        <w:tabs>
          <w:tab w:val="left" w:pos="567"/>
        </w:tabs>
        <w:rPr>
          <w:b/>
          <w:caps/>
          <w:snapToGrid w:val="0"/>
          <w:sz w:val="22"/>
          <w:szCs w:val="22"/>
        </w:rPr>
      </w:pPr>
      <w:r>
        <w:rPr>
          <w:b/>
          <w:bCs/>
          <w:snapToGrid w:val="0"/>
          <w:sz w:val="22"/>
          <w:szCs w:val="22"/>
        </w:rPr>
        <w:t>Moflaxa vartoti draudžiama</w:t>
      </w:r>
    </w:p>
    <w:p w14:paraId="6B70C4E0" w14:textId="77777777" w:rsidR="003A1F32" w:rsidRDefault="00127B74">
      <w:pPr>
        <w:widowControl w:val="0"/>
        <w:numPr>
          <w:ilvl w:val="0"/>
          <w:numId w:val="10"/>
        </w:numPr>
        <w:ind w:left="567" w:hanging="567"/>
        <w:contextualSpacing/>
        <w:rPr>
          <w:rFonts w:eastAsia="Calibri"/>
          <w:sz w:val="22"/>
          <w:szCs w:val="22"/>
        </w:rPr>
      </w:pPr>
      <w:r>
        <w:rPr>
          <w:rFonts w:eastAsia="Calibri"/>
          <w:sz w:val="22"/>
          <w:szCs w:val="22"/>
        </w:rPr>
        <w:t>jeigu yra alergija moksifloksacinui, bet kuriam kitam chinolonų grupės antibiotikui arba bet kuriai pagalbinei šio vaisto medžiagai (jos išvardytos 6 skyriuje);</w:t>
      </w:r>
    </w:p>
    <w:p w14:paraId="603DC700" w14:textId="77777777" w:rsidR="003A1F32" w:rsidRDefault="00127B74">
      <w:pPr>
        <w:widowControl w:val="0"/>
        <w:numPr>
          <w:ilvl w:val="0"/>
          <w:numId w:val="10"/>
        </w:numPr>
        <w:ind w:left="567" w:hanging="567"/>
        <w:contextualSpacing/>
        <w:rPr>
          <w:rFonts w:eastAsia="Calibri"/>
          <w:sz w:val="22"/>
          <w:szCs w:val="22"/>
        </w:rPr>
      </w:pPr>
      <w:r>
        <w:rPr>
          <w:rFonts w:eastAsia="Calibri"/>
          <w:sz w:val="22"/>
          <w:szCs w:val="22"/>
        </w:rPr>
        <w:t>jeigu esate nėščia arba žindote;</w:t>
      </w:r>
    </w:p>
    <w:p w14:paraId="3D082E21" w14:textId="77777777" w:rsidR="003A1F32" w:rsidRDefault="00127B74">
      <w:pPr>
        <w:widowControl w:val="0"/>
        <w:numPr>
          <w:ilvl w:val="0"/>
          <w:numId w:val="10"/>
        </w:numPr>
        <w:ind w:left="567" w:hanging="567"/>
        <w:contextualSpacing/>
        <w:rPr>
          <w:rFonts w:eastAsia="Calibri"/>
          <w:sz w:val="22"/>
          <w:szCs w:val="22"/>
        </w:rPr>
      </w:pPr>
      <w:r>
        <w:rPr>
          <w:rFonts w:eastAsia="Calibri"/>
          <w:sz w:val="22"/>
          <w:szCs w:val="22"/>
        </w:rPr>
        <w:t>jeigu Jums mažiau nei 18 metų;</w:t>
      </w:r>
    </w:p>
    <w:p w14:paraId="7DDE8DBD" w14:textId="77777777" w:rsidR="003A1F32" w:rsidRDefault="00127B74">
      <w:pPr>
        <w:widowControl w:val="0"/>
        <w:numPr>
          <w:ilvl w:val="0"/>
          <w:numId w:val="10"/>
        </w:numPr>
        <w:ind w:left="567" w:hanging="567"/>
        <w:contextualSpacing/>
        <w:rPr>
          <w:rFonts w:eastAsia="Calibri"/>
          <w:sz w:val="22"/>
          <w:szCs w:val="22"/>
        </w:rPr>
      </w:pPr>
      <w:r>
        <w:rPr>
          <w:rFonts w:eastAsia="Calibri"/>
          <w:sz w:val="22"/>
          <w:szCs w:val="22"/>
        </w:rPr>
        <w:t xml:space="preserve">jeigu buvo su chinolonų grupės antibiotikų vartojimu susijusi sausgyslių liga ar sutrikimas (žr. poskyrį </w:t>
      </w:r>
      <w:r>
        <w:rPr>
          <w:rFonts w:eastAsia="Calibri"/>
          <w:bCs/>
          <w:sz w:val="22"/>
          <w:szCs w:val="22"/>
        </w:rPr>
        <w:t xml:space="preserve">„Įspėjimai ir atsargumo priemonės“ </w:t>
      </w:r>
      <w:r>
        <w:rPr>
          <w:rFonts w:eastAsia="Calibri"/>
          <w:sz w:val="22"/>
          <w:szCs w:val="22"/>
        </w:rPr>
        <w:t>ir 4 skyrių „Galimas šalutinis poveikis“);</w:t>
      </w:r>
    </w:p>
    <w:p w14:paraId="5DF07F20" w14:textId="77777777" w:rsidR="003A1F32" w:rsidRDefault="00127B74">
      <w:pPr>
        <w:widowControl w:val="0"/>
        <w:numPr>
          <w:ilvl w:val="0"/>
          <w:numId w:val="10"/>
        </w:numPr>
        <w:ind w:left="567" w:hanging="567"/>
        <w:contextualSpacing/>
        <w:rPr>
          <w:rFonts w:eastAsia="Calibri"/>
          <w:sz w:val="22"/>
          <w:szCs w:val="22"/>
        </w:rPr>
      </w:pPr>
      <w:r>
        <w:rPr>
          <w:rFonts w:eastAsia="Calibri"/>
          <w:sz w:val="22"/>
          <w:szCs w:val="22"/>
        </w:rPr>
        <w:t>jeigu yra įgimta arba įgyta būklė, susijusi su širdies ritmo pokyčiu (matomu EKG, elektriniame širdies aktyvumo užraše);</w:t>
      </w:r>
    </w:p>
    <w:p w14:paraId="6E49C504" w14:textId="77777777" w:rsidR="003A1F32" w:rsidRDefault="00127B74">
      <w:pPr>
        <w:widowControl w:val="0"/>
        <w:numPr>
          <w:ilvl w:val="0"/>
          <w:numId w:val="10"/>
        </w:numPr>
        <w:ind w:left="567" w:hanging="567"/>
        <w:contextualSpacing/>
        <w:rPr>
          <w:rFonts w:eastAsia="Calibri"/>
          <w:sz w:val="22"/>
          <w:szCs w:val="22"/>
        </w:rPr>
      </w:pPr>
      <w:r>
        <w:rPr>
          <w:rFonts w:eastAsia="Calibri"/>
          <w:sz w:val="22"/>
          <w:szCs w:val="22"/>
        </w:rPr>
        <w:t>jeigu kraujyje sutrikusi druskų pusiausvyra (ypač mažas kalio ar magnio kiekis);</w:t>
      </w:r>
    </w:p>
    <w:p w14:paraId="1F1814DB" w14:textId="77777777" w:rsidR="003A1F32" w:rsidRDefault="00127B74">
      <w:pPr>
        <w:widowControl w:val="0"/>
        <w:numPr>
          <w:ilvl w:val="0"/>
          <w:numId w:val="10"/>
        </w:numPr>
        <w:ind w:left="567" w:hanging="567"/>
        <w:contextualSpacing/>
        <w:rPr>
          <w:rFonts w:eastAsia="Calibri"/>
          <w:sz w:val="22"/>
          <w:szCs w:val="22"/>
        </w:rPr>
      </w:pPr>
      <w:r>
        <w:rPr>
          <w:rFonts w:eastAsia="Calibri"/>
          <w:sz w:val="22"/>
          <w:szCs w:val="22"/>
        </w:rPr>
        <w:t>labai lėtas širdies ritmas (vadinamas „bradikardija“);</w:t>
      </w:r>
    </w:p>
    <w:p w14:paraId="79E4C655" w14:textId="77777777" w:rsidR="003A1F32" w:rsidRDefault="00127B74">
      <w:pPr>
        <w:widowControl w:val="0"/>
        <w:numPr>
          <w:ilvl w:val="0"/>
          <w:numId w:val="10"/>
        </w:numPr>
        <w:ind w:left="567" w:hanging="567"/>
        <w:contextualSpacing/>
        <w:rPr>
          <w:rFonts w:eastAsia="Calibri"/>
          <w:sz w:val="22"/>
          <w:szCs w:val="22"/>
        </w:rPr>
      </w:pPr>
      <w:r>
        <w:rPr>
          <w:rFonts w:eastAsia="Calibri"/>
          <w:sz w:val="22"/>
          <w:szCs w:val="22"/>
        </w:rPr>
        <w:t>silpna širdies veikla (širdies nepakankamumas);</w:t>
      </w:r>
    </w:p>
    <w:p w14:paraId="5899B499" w14:textId="77777777" w:rsidR="003A1F32" w:rsidRDefault="00127B74">
      <w:pPr>
        <w:widowControl w:val="0"/>
        <w:numPr>
          <w:ilvl w:val="0"/>
          <w:numId w:val="10"/>
        </w:numPr>
        <w:ind w:left="567" w:hanging="567"/>
        <w:contextualSpacing/>
        <w:rPr>
          <w:rFonts w:eastAsia="Calibri"/>
          <w:sz w:val="22"/>
          <w:szCs w:val="22"/>
        </w:rPr>
      </w:pPr>
      <w:r>
        <w:rPr>
          <w:rFonts w:eastAsia="Calibri"/>
          <w:sz w:val="22"/>
          <w:szCs w:val="22"/>
        </w:rPr>
        <w:t>buvo sutrikęs širdies ritmas arba vartojate kitų vaistų, sukeliančių EKG pokyčius (žr. poskyrį „Kiti vaistai ir Moflaxa“), kadangi ir Moflaxa gali sukelti EKG pokyčius: ilginti QT intervalą, t. y. uždelsti elektrinio signalo perdavimą;</w:t>
      </w:r>
    </w:p>
    <w:p w14:paraId="1BB22607" w14:textId="77777777" w:rsidR="003A1F32" w:rsidRDefault="00127B74">
      <w:pPr>
        <w:widowControl w:val="0"/>
        <w:numPr>
          <w:ilvl w:val="0"/>
          <w:numId w:val="10"/>
        </w:numPr>
        <w:ind w:left="567" w:right="-2" w:hanging="567"/>
        <w:contextualSpacing/>
        <w:rPr>
          <w:rFonts w:eastAsia="Calibri"/>
          <w:sz w:val="22"/>
          <w:szCs w:val="22"/>
        </w:rPr>
      </w:pPr>
      <w:r>
        <w:rPr>
          <w:rFonts w:eastAsia="Calibri"/>
          <w:sz w:val="22"/>
          <w:szCs w:val="22"/>
        </w:rPr>
        <w:t>jeigu sergate sunkia kepenų liga arba kepenų fermentų (transaminazių) aktyvumas kraujyje yra daugiau negu 5 kartus didesnis už didžiausią leistiną dydį.</w:t>
      </w:r>
    </w:p>
    <w:p w14:paraId="1C69A938" w14:textId="77777777" w:rsidR="003A1F32" w:rsidRDefault="003A1F32">
      <w:pPr>
        <w:widowControl w:val="0"/>
        <w:numPr>
          <w:ilvl w:val="12"/>
          <w:numId w:val="0"/>
        </w:numPr>
        <w:ind w:right="-2"/>
        <w:rPr>
          <w:snapToGrid w:val="0"/>
          <w:sz w:val="22"/>
          <w:szCs w:val="22"/>
        </w:rPr>
      </w:pPr>
    </w:p>
    <w:p w14:paraId="1C8D988C" w14:textId="77777777" w:rsidR="003A1F32" w:rsidRDefault="00127B74">
      <w:pPr>
        <w:widowControl w:val="0"/>
        <w:tabs>
          <w:tab w:val="left" w:pos="567"/>
        </w:tabs>
        <w:jc w:val="both"/>
        <w:outlineLvl w:val="3"/>
        <w:rPr>
          <w:b/>
          <w:bCs/>
          <w:snapToGrid w:val="0"/>
          <w:sz w:val="22"/>
          <w:szCs w:val="22"/>
          <w:lang w:eastAsia="x-none"/>
        </w:rPr>
      </w:pPr>
      <w:r>
        <w:rPr>
          <w:b/>
          <w:bCs/>
          <w:snapToGrid w:val="0"/>
          <w:sz w:val="22"/>
          <w:szCs w:val="22"/>
          <w:lang w:eastAsia="x-none"/>
        </w:rPr>
        <w:t>Įspėjimai ir atsargumo priemonės</w:t>
      </w:r>
    </w:p>
    <w:p w14:paraId="7F21E61B" w14:textId="77777777" w:rsidR="003A1F32" w:rsidRDefault="00127B74">
      <w:pPr>
        <w:widowControl w:val="0"/>
        <w:rPr>
          <w:sz w:val="22"/>
          <w:szCs w:val="22"/>
          <w:u w:val="single"/>
          <w:lang w:val="lt-LT"/>
        </w:rPr>
      </w:pPr>
      <w:r>
        <w:rPr>
          <w:sz w:val="22"/>
          <w:szCs w:val="22"/>
          <w:u w:val="single"/>
          <w:lang w:val="lt-LT"/>
        </w:rPr>
        <w:lastRenderedPageBreak/>
        <w:t>Prieš vartojant šį vaistą</w:t>
      </w:r>
    </w:p>
    <w:p w14:paraId="5285A34D" w14:textId="77777777" w:rsidR="003A1F32" w:rsidRDefault="00127B74">
      <w:pPr>
        <w:widowControl w:val="0"/>
        <w:rPr>
          <w:sz w:val="22"/>
          <w:szCs w:val="22"/>
          <w:lang w:val="lt-LT"/>
        </w:rPr>
      </w:pPr>
      <w:r>
        <w:rPr>
          <w:sz w:val="22"/>
          <w:szCs w:val="22"/>
          <w:lang w:val="lt-LT"/>
        </w:rPr>
        <w:t xml:space="preserve">Jeigu anksčiau vartodami </w:t>
      </w:r>
      <w:proofErr w:type="spellStart"/>
      <w:r>
        <w:rPr>
          <w:sz w:val="22"/>
          <w:szCs w:val="22"/>
          <w:lang w:val="lt-LT"/>
        </w:rPr>
        <w:t>chinolonų</w:t>
      </w:r>
      <w:proofErr w:type="spellEnd"/>
      <w:r>
        <w:rPr>
          <w:sz w:val="22"/>
          <w:szCs w:val="22"/>
          <w:lang w:val="lt-LT"/>
        </w:rPr>
        <w:t xml:space="preserve"> arba </w:t>
      </w:r>
      <w:proofErr w:type="spellStart"/>
      <w:r>
        <w:rPr>
          <w:sz w:val="22"/>
          <w:szCs w:val="22"/>
          <w:lang w:val="lt-LT"/>
        </w:rPr>
        <w:t>fluorochinolonų</w:t>
      </w:r>
      <w:proofErr w:type="spellEnd"/>
      <w:r>
        <w:rPr>
          <w:sz w:val="22"/>
          <w:szCs w:val="22"/>
          <w:lang w:val="lt-LT"/>
        </w:rPr>
        <w:t xml:space="preserve"> patyrėte bet kokią sunkią nepageidaujamą reakciją, </w:t>
      </w:r>
      <w:proofErr w:type="spellStart"/>
      <w:r>
        <w:rPr>
          <w:sz w:val="22"/>
          <w:szCs w:val="22"/>
          <w:lang w:val="lt-LT"/>
        </w:rPr>
        <w:t>fluorochinolonų</w:t>
      </w:r>
      <w:proofErr w:type="spellEnd"/>
      <w:r>
        <w:rPr>
          <w:sz w:val="22"/>
          <w:szCs w:val="22"/>
          <w:lang w:val="lt-LT"/>
        </w:rPr>
        <w:t xml:space="preserve"> / </w:t>
      </w:r>
      <w:proofErr w:type="spellStart"/>
      <w:r>
        <w:rPr>
          <w:sz w:val="22"/>
          <w:szCs w:val="22"/>
          <w:lang w:val="lt-LT"/>
        </w:rPr>
        <w:t>chinolonų</w:t>
      </w:r>
      <w:proofErr w:type="spellEnd"/>
      <w:r>
        <w:rPr>
          <w:sz w:val="22"/>
          <w:szCs w:val="22"/>
          <w:lang w:val="lt-LT"/>
        </w:rPr>
        <w:t xml:space="preserve"> grupės antibakterinių vaistų, įskaitant </w:t>
      </w:r>
      <w:proofErr w:type="spellStart"/>
      <w:r>
        <w:rPr>
          <w:sz w:val="22"/>
          <w:szCs w:val="22"/>
          <w:lang w:val="lt-LT"/>
        </w:rPr>
        <w:t>Moflaxa</w:t>
      </w:r>
      <w:proofErr w:type="spellEnd"/>
      <w:r>
        <w:rPr>
          <w:sz w:val="22"/>
          <w:szCs w:val="22"/>
          <w:lang w:val="lt-LT"/>
        </w:rPr>
        <w:t>, vartoti negalima. Tokiu atveju kuo skubiau pasakykite gydytojui.</w:t>
      </w:r>
    </w:p>
    <w:p w14:paraId="6BD6A6CC" w14:textId="77777777" w:rsidR="003A1F32" w:rsidRDefault="003A1F32">
      <w:pPr>
        <w:widowControl w:val="0"/>
        <w:tabs>
          <w:tab w:val="left" w:pos="567"/>
        </w:tabs>
        <w:jc w:val="both"/>
        <w:outlineLvl w:val="3"/>
        <w:rPr>
          <w:b/>
          <w:bCs/>
          <w:snapToGrid w:val="0"/>
          <w:sz w:val="22"/>
          <w:szCs w:val="22"/>
          <w:lang w:eastAsia="x-none"/>
        </w:rPr>
      </w:pPr>
    </w:p>
    <w:p w14:paraId="24C9DA8B" w14:textId="77777777" w:rsidR="003A1F32" w:rsidRDefault="00127B74">
      <w:pPr>
        <w:widowControl w:val="0"/>
        <w:tabs>
          <w:tab w:val="left" w:pos="567"/>
        </w:tabs>
        <w:rPr>
          <w:rFonts w:eastAsia="Calibri"/>
          <w:bCs/>
          <w:sz w:val="22"/>
          <w:szCs w:val="22"/>
        </w:rPr>
      </w:pPr>
      <w:r>
        <w:rPr>
          <w:rFonts w:eastAsia="Calibri"/>
          <w:sz w:val="22"/>
          <w:szCs w:val="22"/>
        </w:rPr>
        <w:t>Pasitarkite su gydytoju, prieš pradėdami vartoti</w:t>
      </w:r>
      <w:r>
        <w:rPr>
          <w:rFonts w:eastAsia="Calibri"/>
          <w:bCs/>
          <w:sz w:val="22"/>
          <w:szCs w:val="22"/>
        </w:rPr>
        <w:t xml:space="preserve"> Moflaxa</w:t>
      </w:r>
    </w:p>
    <w:p w14:paraId="6ED1D8D7" w14:textId="77777777" w:rsidR="003A1F32" w:rsidRDefault="00127B74">
      <w:pPr>
        <w:widowControl w:val="0"/>
        <w:numPr>
          <w:ilvl w:val="0"/>
          <w:numId w:val="2"/>
        </w:numPr>
        <w:rPr>
          <w:rFonts w:eastAsia="Calibri"/>
          <w:sz w:val="22"/>
          <w:szCs w:val="22"/>
        </w:rPr>
      </w:pPr>
      <w:r>
        <w:rPr>
          <w:rFonts w:eastAsia="Calibri"/>
          <w:sz w:val="22"/>
          <w:szCs w:val="22"/>
        </w:rPr>
        <w:t xml:space="preserve">Vartojant Moflaxa, </w:t>
      </w:r>
      <w:r>
        <w:rPr>
          <w:rFonts w:eastAsia="Calibri"/>
          <w:b/>
          <w:sz w:val="22"/>
          <w:szCs w:val="22"/>
        </w:rPr>
        <w:t>gali atsirasti EKG pokyčių</w:t>
      </w:r>
      <w:r>
        <w:rPr>
          <w:rFonts w:eastAsia="Calibri"/>
          <w:sz w:val="22"/>
          <w:szCs w:val="22"/>
        </w:rPr>
        <w:t>, ypač jei esate moteris ar senyvas žmogus. Jeigu vartojate bet kokių vaistų</w:t>
      </w:r>
      <w:r>
        <w:rPr>
          <w:rFonts w:eastAsia="Calibri"/>
          <w:b/>
          <w:sz w:val="22"/>
          <w:szCs w:val="22"/>
        </w:rPr>
        <w:t>, mažinančių kalio kiekį organizme</w:t>
      </w:r>
      <w:r>
        <w:rPr>
          <w:rFonts w:eastAsia="Calibri"/>
          <w:sz w:val="22"/>
          <w:szCs w:val="22"/>
        </w:rPr>
        <w:t>, pasitarkite su gydytoju prieš pradėdami vartoti Moflaxa (taip pat žr. 2 skyriaus „</w:t>
      </w:r>
      <w:r>
        <w:rPr>
          <w:rFonts w:eastAsia="Calibri"/>
          <w:bCs/>
          <w:sz w:val="22"/>
          <w:szCs w:val="22"/>
        </w:rPr>
        <w:t>Kas žinotina prieš vartojant Moflaxa</w:t>
      </w:r>
      <w:r>
        <w:rPr>
          <w:rFonts w:eastAsia="Calibri"/>
          <w:sz w:val="22"/>
          <w:szCs w:val="22"/>
        </w:rPr>
        <w:t>“ poskyrius „</w:t>
      </w:r>
      <w:r>
        <w:rPr>
          <w:rFonts w:eastAsia="Calibri"/>
          <w:bCs/>
          <w:sz w:val="22"/>
          <w:szCs w:val="22"/>
        </w:rPr>
        <w:t>Moflaxa vartoti negalima</w:t>
      </w:r>
      <w:r>
        <w:rPr>
          <w:rFonts w:eastAsia="Calibri"/>
          <w:sz w:val="22"/>
          <w:szCs w:val="22"/>
        </w:rPr>
        <w:t>“ ir „</w:t>
      </w:r>
      <w:r>
        <w:rPr>
          <w:rFonts w:eastAsia="Calibri"/>
          <w:bCs/>
          <w:sz w:val="22"/>
          <w:szCs w:val="22"/>
        </w:rPr>
        <w:t>Kiti vaistai ir Moflaxa</w:t>
      </w:r>
      <w:r>
        <w:rPr>
          <w:rFonts w:eastAsia="Calibri"/>
          <w:sz w:val="22"/>
          <w:szCs w:val="22"/>
        </w:rPr>
        <w:t>“).</w:t>
      </w:r>
    </w:p>
    <w:p w14:paraId="0378A1DA" w14:textId="77777777" w:rsidR="003A1F32" w:rsidRDefault="00127B74">
      <w:pPr>
        <w:widowControl w:val="0"/>
        <w:numPr>
          <w:ilvl w:val="0"/>
          <w:numId w:val="2"/>
        </w:numPr>
        <w:rPr>
          <w:rFonts w:eastAsia="Calibri"/>
          <w:sz w:val="22"/>
          <w:szCs w:val="22"/>
        </w:rPr>
      </w:pPr>
      <w:r>
        <w:rPr>
          <w:rFonts w:eastAsia="Calibri"/>
          <w:sz w:val="22"/>
          <w:szCs w:val="22"/>
        </w:rPr>
        <w:t>Jeigu Jums diagnozuotas stambios kraujagyslės padidėjimas arba „išsipūtimas“ (aortos aneurizma arba stambios kraujagyslės periferinė aneurizma).</w:t>
      </w:r>
    </w:p>
    <w:p w14:paraId="45E5D17B" w14:textId="77777777" w:rsidR="003A1F32" w:rsidRDefault="00127B74">
      <w:pPr>
        <w:widowControl w:val="0"/>
        <w:numPr>
          <w:ilvl w:val="0"/>
          <w:numId w:val="2"/>
        </w:numPr>
        <w:rPr>
          <w:rFonts w:eastAsia="Calibri"/>
          <w:sz w:val="22"/>
          <w:szCs w:val="22"/>
        </w:rPr>
      </w:pPr>
      <w:r>
        <w:rPr>
          <w:rFonts w:eastAsia="Calibri"/>
          <w:sz w:val="22"/>
          <w:szCs w:val="22"/>
        </w:rPr>
        <w:t>Jeigu Jūs praeityje patyrėte aortos atsisluoksniavimo epizodą (aortos sienelės plyšimą).</w:t>
      </w:r>
    </w:p>
    <w:p w14:paraId="1CA238BF" w14:textId="77777777" w:rsidR="003A1F32" w:rsidRDefault="00127B74">
      <w:pPr>
        <w:widowControl w:val="0"/>
        <w:numPr>
          <w:ilvl w:val="0"/>
          <w:numId w:val="2"/>
        </w:numPr>
        <w:rPr>
          <w:rFonts w:eastAsia="Calibri"/>
          <w:sz w:val="22"/>
          <w:szCs w:val="22"/>
        </w:rPr>
      </w:pPr>
      <w:r>
        <w:rPr>
          <w:rFonts w:eastAsia="Calibri"/>
          <w:sz w:val="22"/>
          <w:szCs w:val="22"/>
        </w:rPr>
        <w:t>Jeigu Jums nustatytas nesandarus širdies vožtuvas (širdies vožtuvo nesandarumas).</w:t>
      </w:r>
    </w:p>
    <w:p w14:paraId="1667C1CB" w14:textId="77777777" w:rsidR="003A1F32" w:rsidRDefault="00127B74">
      <w:pPr>
        <w:widowControl w:val="0"/>
        <w:numPr>
          <w:ilvl w:val="0"/>
          <w:numId w:val="2"/>
        </w:numPr>
        <w:rPr>
          <w:rFonts w:eastAsia="Calibri"/>
          <w:sz w:val="22"/>
          <w:szCs w:val="22"/>
        </w:rPr>
      </w:pPr>
      <w:r>
        <w:rPr>
          <w:rFonts w:eastAsia="Calibri"/>
          <w:sz w:val="22"/>
          <w:szCs w:val="22"/>
        </w:rPr>
        <w:t>Jeigu kuriam nors iš Jūsų giminaičių diagnozuota aortos aneurizma arba aortos atsisluoksniavimas ar įgimta širdies vožtuvo yda arba Jums nustatyta kitų rizikos veiksnių arba tokių sutrikimų pavojų didinančių sutrikimų (pvz., jungiamojo audinio sutrikimų, kaip antai Marfano (</w:t>
      </w:r>
      <w:r>
        <w:rPr>
          <w:rFonts w:eastAsia="Calibri"/>
          <w:i/>
          <w:sz w:val="22"/>
          <w:szCs w:val="22"/>
        </w:rPr>
        <w:t>Marfan</w:t>
      </w:r>
      <w:r>
        <w:rPr>
          <w:rFonts w:eastAsia="Calibri"/>
          <w:sz w:val="22"/>
          <w:szCs w:val="22"/>
        </w:rPr>
        <w:t>) sindromas arba kraujagyslių Elerso–Danloso (</w:t>
      </w:r>
      <w:r>
        <w:rPr>
          <w:rFonts w:eastAsia="Calibri"/>
          <w:i/>
          <w:sz w:val="22"/>
          <w:szCs w:val="22"/>
        </w:rPr>
        <w:t>Ehlers-Danlos</w:t>
      </w:r>
      <w:r>
        <w:rPr>
          <w:rFonts w:eastAsia="Calibri"/>
          <w:sz w:val="22"/>
          <w:szCs w:val="22"/>
        </w:rPr>
        <w:t>) sindromas, Ternerio (</w:t>
      </w:r>
      <w:r>
        <w:rPr>
          <w:rFonts w:eastAsia="Calibri"/>
          <w:i/>
          <w:sz w:val="22"/>
          <w:szCs w:val="22"/>
        </w:rPr>
        <w:t>Turner</w:t>
      </w:r>
      <w:r>
        <w:rPr>
          <w:rFonts w:eastAsia="Calibri"/>
          <w:sz w:val="22"/>
          <w:szCs w:val="22"/>
        </w:rPr>
        <w:t xml:space="preserve">) sindromas, </w:t>
      </w:r>
      <w:r>
        <w:rPr>
          <w:sz w:val="22"/>
          <w:szCs w:val="22"/>
        </w:rPr>
        <w:t>Sjogreno (</w:t>
      </w:r>
      <w:r>
        <w:rPr>
          <w:i/>
          <w:sz w:val="22"/>
          <w:szCs w:val="22"/>
        </w:rPr>
        <w:t>Sjögren</w:t>
      </w:r>
      <w:r>
        <w:rPr>
          <w:sz w:val="22"/>
          <w:szCs w:val="22"/>
        </w:rPr>
        <w:t>) sindromas (uždegiminė autoimuninė liga),</w:t>
      </w:r>
      <w:r>
        <w:t xml:space="preserve"> </w:t>
      </w:r>
      <w:r>
        <w:rPr>
          <w:rFonts w:eastAsia="Calibri"/>
          <w:sz w:val="22"/>
          <w:szCs w:val="22"/>
        </w:rPr>
        <w:t>arba kraujagyslių sutrikimų, kaip antai Takajasu (</w:t>
      </w:r>
      <w:r>
        <w:rPr>
          <w:rFonts w:eastAsia="Calibri"/>
          <w:i/>
          <w:sz w:val="22"/>
          <w:szCs w:val="22"/>
        </w:rPr>
        <w:t>Takayasu</w:t>
      </w:r>
      <w:r>
        <w:rPr>
          <w:rFonts w:eastAsia="Calibri"/>
          <w:sz w:val="22"/>
          <w:szCs w:val="22"/>
        </w:rPr>
        <w:t>) arteritas, gigantinių ląstelių arteritas, Bechčeto (</w:t>
      </w:r>
      <w:r>
        <w:rPr>
          <w:rFonts w:eastAsia="Calibri"/>
          <w:i/>
          <w:sz w:val="22"/>
          <w:szCs w:val="22"/>
        </w:rPr>
        <w:t>Behcet</w:t>
      </w:r>
      <w:r>
        <w:rPr>
          <w:rFonts w:eastAsia="Calibri"/>
          <w:sz w:val="22"/>
          <w:szCs w:val="22"/>
        </w:rPr>
        <w:t>) liga, padidėjęs kraujospūdis arba nustatyta aterosklerozė, reumatoidinis artritas (sąnarių liga) arba endokarditas (širdies infekcija)).</w:t>
      </w:r>
    </w:p>
    <w:p w14:paraId="25824A63" w14:textId="77777777" w:rsidR="003A1F32" w:rsidRDefault="00127B74">
      <w:pPr>
        <w:widowControl w:val="0"/>
        <w:numPr>
          <w:ilvl w:val="0"/>
          <w:numId w:val="2"/>
        </w:numPr>
        <w:rPr>
          <w:rFonts w:eastAsia="Calibri"/>
          <w:sz w:val="22"/>
          <w:szCs w:val="22"/>
        </w:rPr>
      </w:pPr>
      <w:r>
        <w:rPr>
          <w:rFonts w:eastAsia="Calibri"/>
          <w:sz w:val="22"/>
          <w:szCs w:val="22"/>
        </w:rPr>
        <w:t xml:space="preserve">Jeigu sergate </w:t>
      </w:r>
      <w:r>
        <w:rPr>
          <w:rFonts w:eastAsia="Calibri"/>
          <w:b/>
          <w:sz w:val="22"/>
          <w:szCs w:val="22"/>
        </w:rPr>
        <w:t>epilepsija</w:t>
      </w:r>
      <w:r>
        <w:rPr>
          <w:rFonts w:eastAsia="Calibri"/>
          <w:sz w:val="22"/>
          <w:szCs w:val="22"/>
        </w:rPr>
        <w:t xml:space="preserve"> arba jeigu yra kitokia </w:t>
      </w:r>
      <w:r>
        <w:rPr>
          <w:rFonts w:eastAsia="Calibri"/>
          <w:b/>
          <w:sz w:val="22"/>
          <w:szCs w:val="22"/>
        </w:rPr>
        <w:t>traukulių atsiradimą</w:t>
      </w:r>
      <w:r>
        <w:rPr>
          <w:rFonts w:eastAsia="Calibri"/>
          <w:sz w:val="22"/>
          <w:szCs w:val="22"/>
        </w:rPr>
        <w:t xml:space="preserve"> skatinanti būklė, pasitarkite su gydytoju prieš pradėdami vartoti Moflaxa.</w:t>
      </w:r>
    </w:p>
    <w:p w14:paraId="126C6FF0" w14:textId="77777777" w:rsidR="003A1F32" w:rsidRDefault="00127B74">
      <w:pPr>
        <w:widowControl w:val="0"/>
        <w:numPr>
          <w:ilvl w:val="0"/>
          <w:numId w:val="2"/>
        </w:numPr>
        <w:rPr>
          <w:rFonts w:eastAsia="Calibri"/>
          <w:sz w:val="22"/>
          <w:szCs w:val="22"/>
        </w:rPr>
      </w:pPr>
      <w:r>
        <w:rPr>
          <w:rFonts w:eastAsia="Calibri"/>
          <w:sz w:val="22"/>
          <w:szCs w:val="22"/>
        </w:rPr>
        <w:t xml:space="preserve">Jeigu turite ar kada nors turėjote </w:t>
      </w:r>
      <w:r>
        <w:rPr>
          <w:rFonts w:eastAsia="Calibri"/>
          <w:b/>
          <w:sz w:val="22"/>
          <w:szCs w:val="22"/>
        </w:rPr>
        <w:t>psichikos sveikatos problemų</w:t>
      </w:r>
      <w:r>
        <w:rPr>
          <w:rFonts w:eastAsia="Calibri"/>
          <w:sz w:val="22"/>
          <w:szCs w:val="22"/>
        </w:rPr>
        <w:t>, pasitarkite su gydytoju prieš pradėdami vartoti Moflaxa.</w:t>
      </w:r>
    </w:p>
    <w:p w14:paraId="650F17F6" w14:textId="77777777" w:rsidR="003A1F32" w:rsidRDefault="00127B74">
      <w:pPr>
        <w:widowControl w:val="0"/>
        <w:numPr>
          <w:ilvl w:val="0"/>
          <w:numId w:val="2"/>
        </w:numPr>
        <w:rPr>
          <w:rFonts w:eastAsia="Calibri"/>
          <w:sz w:val="22"/>
          <w:szCs w:val="22"/>
        </w:rPr>
      </w:pPr>
      <w:r>
        <w:rPr>
          <w:rFonts w:eastAsia="Calibri"/>
          <w:sz w:val="22"/>
          <w:szCs w:val="22"/>
        </w:rPr>
        <w:t xml:space="preserve">Jeigu sergate </w:t>
      </w:r>
      <w:r>
        <w:rPr>
          <w:rFonts w:eastAsia="Calibri"/>
          <w:b/>
          <w:sz w:val="22"/>
          <w:szCs w:val="22"/>
        </w:rPr>
        <w:t xml:space="preserve">generalizuota miastenija </w:t>
      </w:r>
      <w:r>
        <w:rPr>
          <w:rFonts w:eastAsia="Calibri"/>
          <w:sz w:val="22"/>
          <w:szCs w:val="22"/>
        </w:rPr>
        <w:t>(nenormalus raumenų nuovargis, sukeliantis silpnumą, sunkiais atvejais ir paralyžių), vartojant Moflaxa gali pasunkėti Jūsų ligos simptomai. Jei manote, kad sergate šia liga, nedelsdami kreipkitės į savo gydytoją.</w:t>
      </w:r>
    </w:p>
    <w:p w14:paraId="0F17270A" w14:textId="77777777" w:rsidR="003A1F32" w:rsidRDefault="00127B74">
      <w:pPr>
        <w:widowControl w:val="0"/>
        <w:numPr>
          <w:ilvl w:val="0"/>
          <w:numId w:val="2"/>
        </w:numPr>
        <w:rPr>
          <w:rFonts w:eastAsia="Calibri"/>
          <w:sz w:val="22"/>
          <w:szCs w:val="22"/>
        </w:rPr>
      </w:pPr>
      <w:r>
        <w:rPr>
          <w:rFonts w:eastAsia="Calibri"/>
          <w:sz w:val="22"/>
          <w:szCs w:val="22"/>
        </w:rPr>
        <w:t xml:space="preserve">Jeigu Jums arba bet kuriam Jūsų giminaičiui yra </w:t>
      </w:r>
      <w:r>
        <w:rPr>
          <w:rFonts w:eastAsia="Calibri"/>
          <w:b/>
          <w:sz w:val="22"/>
          <w:szCs w:val="22"/>
        </w:rPr>
        <w:t>gliukozės-6-fosfato dehidrogenazės trūkumas</w:t>
      </w:r>
      <w:r>
        <w:rPr>
          <w:rFonts w:eastAsia="Calibri"/>
          <w:sz w:val="22"/>
          <w:szCs w:val="22"/>
        </w:rPr>
        <w:t xml:space="preserve"> (reta paveldima liga), apie tai pasakykite gydytojui, kuris nuspręs, ar Jums tinka vartoti Moflaxa.</w:t>
      </w:r>
    </w:p>
    <w:p w14:paraId="064168FA" w14:textId="77777777" w:rsidR="003A1F32" w:rsidRDefault="00127B74">
      <w:pPr>
        <w:widowControl w:val="0"/>
        <w:numPr>
          <w:ilvl w:val="0"/>
          <w:numId w:val="2"/>
        </w:numPr>
        <w:rPr>
          <w:rFonts w:eastAsia="Calibri"/>
          <w:sz w:val="22"/>
          <w:szCs w:val="22"/>
        </w:rPr>
      </w:pPr>
      <w:r>
        <w:rPr>
          <w:snapToGrid w:val="0"/>
          <w:sz w:val="22"/>
          <w:szCs w:val="22"/>
        </w:rPr>
        <w:t>Moflaxa tirpalą galima vartoti tik į veną, į arteriją jo vartoti negalima</w:t>
      </w:r>
      <w:r>
        <w:rPr>
          <w:rFonts w:eastAsia="Calibri"/>
          <w:sz w:val="22"/>
          <w:szCs w:val="22"/>
        </w:rPr>
        <w:t>.</w:t>
      </w:r>
    </w:p>
    <w:p w14:paraId="1664F718" w14:textId="77777777" w:rsidR="003A1F32" w:rsidRDefault="00127B74">
      <w:pPr>
        <w:widowControl w:val="0"/>
        <w:numPr>
          <w:ilvl w:val="0"/>
          <w:numId w:val="2"/>
        </w:numPr>
        <w:rPr>
          <w:rFonts w:eastAsia="Calibri"/>
          <w:sz w:val="22"/>
          <w:szCs w:val="22"/>
        </w:rPr>
      </w:pPr>
      <w:r>
        <w:rPr>
          <w:rFonts w:eastAsia="Calibri"/>
          <w:sz w:val="22"/>
          <w:szCs w:val="22"/>
        </w:rPr>
        <w:t>Jeigu sergate cukriniu diabetu, nes vartojant moksifloksacino galima cukraus kiekio kraujyje pokyčių rizika.</w:t>
      </w:r>
    </w:p>
    <w:p w14:paraId="3A681701" w14:textId="77777777" w:rsidR="003A1F32" w:rsidRDefault="00127B74">
      <w:pPr>
        <w:widowControl w:val="0"/>
        <w:numPr>
          <w:ilvl w:val="0"/>
          <w:numId w:val="2"/>
        </w:numPr>
        <w:rPr>
          <w:rFonts w:eastAsia="Calibri"/>
          <w:sz w:val="22"/>
          <w:szCs w:val="22"/>
        </w:rPr>
      </w:pPr>
      <w:r>
        <w:rPr>
          <w:rFonts w:eastAsia="Calibri"/>
          <w:sz w:val="22"/>
          <w:szCs w:val="22"/>
        </w:rPr>
        <w:t>Jeigu kada nors po moksifloksacino pavartojimo Jums buvo pasireiškęs sunkus odos išbėrimas ar lupimasis, pūslių atsiradimas ir (arba) burnos gleivinės išopėjimas.</w:t>
      </w:r>
    </w:p>
    <w:p w14:paraId="46475F8C" w14:textId="77777777" w:rsidR="003A1F32" w:rsidRDefault="003A1F32">
      <w:pPr>
        <w:widowControl w:val="0"/>
        <w:tabs>
          <w:tab w:val="left" w:pos="567"/>
        </w:tabs>
        <w:rPr>
          <w:rFonts w:eastAsia="Calibri"/>
          <w:sz w:val="22"/>
          <w:szCs w:val="22"/>
        </w:rPr>
      </w:pPr>
    </w:p>
    <w:p w14:paraId="3B296410" w14:textId="77777777" w:rsidR="003A1F32" w:rsidRDefault="00127B74">
      <w:pPr>
        <w:widowControl w:val="0"/>
        <w:tabs>
          <w:tab w:val="left" w:pos="567"/>
        </w:tabs>
        <w:rPr>
          <w:rFonts w:eastAsia="Calibri"/>
          <w:b/>
          <w:bCs/>
          <w:sz w:val="22"/>
          <w:szCs w:val="22"/>
        </w:rPr>
      </w:pPr>
      <w:r>
        <w:rPr>
          <w:rFonts w:eastAsia="Calibri"/>
          <w:b/>
          <w:sz w:val="22"/>
          <w:szCs w:val="22"/>
        </w:rPr>
        <w:t>Gydymo Moflaxa</w:t>
      </w:r>
      <w:r>
        <w:rPr>
          <w:rFonts w:eastAsia="Calibri"/>
          <w:b/>
          <w:bCs/>
          <w:sz w:val="22"/>
          <w:szCs w:val="22"/>
        </w:rPr>
        <w:t xml:space="preserve"> metu</w:t>
      </w:r>
    </w:p>
    <w:p w14:paraId="3DF08A5C" w14:textId="77777777" w:rsidR="003A1F32" w:rsidRDefault="00127B74">
      <w:pPr>
        <w:widowControl w:val="0"/>
        <w:numPr>
          <w:ilvl w:val="0"/>
          <w:numId w:val="11"/>
        </w:numPr>
        <w:ind w:left="567" w:hanging="567"/>
        <w:rPr>
          <w:rFonts w:eastAsia="Calibri"/>
          <w:sz w:val="22"/>
          <w:szCs w:val="22"/>
        </w:rPr>
      </w:pPr>
      <w:r>
        <w:rPr>
          <w:rFonts w:eastAsia="Calibri"/>
          <w:sz w:val="22"/>
          <w:szCs w:val="22"/>
        </w:rPr>
        <w:t xml:space="preserve">Jeigu gydymo metu pasireiškia pernelyg stiprus juntamas širdies plakimas </w:t>
      </w:r>
      <w:r>
        <w:rPr>
          <w:rFonts w:eastAsia="Calibri"/>
          <w:b/>
          <w:sz w:val="22"/>
          <w:szCs w:val="22"/>
        </w:rPr>
        <w:t>(palpitacija) arba širdies ritmas tampa nereguliarus</w:t>
      </w:r>
      <w:r>
        <w:rPr>
          <w:rFonts w:eastAsia="Calibri"/>
          <w:sz w:val="22"/>
          <w:szCs w:val="22"/>
        </w:rPr>
        <w:t>, apie tai nedelsdami pasakykite gydytojui. Jis gali nuspręsti padaryti EKG, kad įvertintų Jūsų širdies ritmą.</w:t>
      </w:r>
    </w:p>
    <w:p w14:paraId="4FF8CF60" w14:textId="77777777" w:rsidR="003A1F32" w:rsidRDefault="00127B74">
      <w:pPr>
        <w:widowControl w:val="0"/>
        <w:numPr>
          <w:ilvl w:val="0"/>
          <w:numId w:val="11"/>
        </w:numPr>
        <w:ind w:left="567" w:hanging="567"/>
        <w:rPr>
          <w:rFonts w:eastAsia="Calibri"/>
          <w:sz w:val="22"/>
          <w:szCs w:val="22"/>
        </w:rPr>
      </w:pPr>
      <w:r>
        <w:rPr>
          <w:rFonts w:eastAsia="Calibri"/>
          <w:sz w:val="22"/>
          <w:szCs w:val="22"/>
        </w:rPr>
        <w:t xml:space="preserve">Didinant dozę gali didėti </w:t>
      </w:r>
      <w:r>
        <w:rPr>
          <w:rFonts w:eastAsia="Calibri"/>
          <w:b/>
          <w:sz w:val="22"/>
          <w:szCs w:val="22"/>
        </w:rPr>
        <w:t>širdies veiklos sutrikimo rizika</w:t>
      </w:r>
      <w:r>
        <w:rPr>
          <w:rFonts w:eastAsia="Calibri"/>
          <w:sz w:val="22"/>
          <w:szCs w:val="22"/>
        </w:rPr>
        <w:t>, todėl reikia vartoti rekomenduotą dozę.</w:t>
      </w:r>
    </w:p>
    <w:p w14:paraId="17387B8E" w14:textId="77777777" w:rsidR="003A1F32" w:rsidRDefault="00127B74">
      <w:pPr>
        <w:widowControl w:val="0"/>
        <w:numPr>
          <w:ilvl w:val="0"/>
          <w:numId w:val="11"/>
        </w:numPr>
        <w:ind w:left="567" w:hanging="567"/>
        <w:rPr>
          <w:rFonts w:eastAsia="Calibri"/>
          <w:sz w:val="22"/>
          <w:szCs w:val="22"/>
        </w:rPr>
      </w:pPr>
      <w:r>
        <w:rPr>
          <w:snapToGrid w:val="0"/>
          <w:sz w:val="22"/>
          <w:szCs w:val="22"/>
        </w:rPr>
        <w:t xml:space="preserve">Retais atvejais galima, net po pirmos dozės pavartojimo </w:t>
      </w:r>
      <w:r>
        <w:rPr>
          <w:b/>
          <w:snapToGrid w:val="0"/>
          <w:sz w:val="22"/>
          <w:szCs w:val="22"/>
        </w:rPr>
        <w:t>sunki, staigi alerginė reakcija</w:t>
      </w:r>
      <w:r>
        <w:rPr>
          <w:snapToGrid w:val="0"/>
          <w:sz w:val="22"/>
          <w:szCs w:val="22"/>
        </w:rPr>
        <w:t xml:space="preserve"> (anafilaksinė reakcija arba šokas), galinti pasireikšti krūtinės spaudimu, galvos svaigimu, pykinimu, alpuliu arba galvos svaigimu atsistojant. </w:t>
      </w:r>
      <w:r>
        <w:rPr>
          <w:b/>
          <w:snapToGrid w:val="0"/>
          <w:sz w:val="22"/>
          <w:szCs w:val="22"/>
        </w:rPr>
        <w:t>Jeigu toks poveikis atsiranda, Moflaxa infuzinio tirpalo vartojimą nutraukite ir nedelsdami kreipkitės į gydytoją.</w:t>
      </w:r>
    </w:p>
    <w:p w14:paraId="6CE8BCB7" w14:textId="77777777" w:rsidR="003A1F32" w:rsidRDefault="00127B74">
      <w:pPr>
        <w:widowControl w:val="0"/>
        <w:numPr>
          <w:ilvl w:val="0"/>
          <w:numId w:val="11"/>
        </w:numPr>
        <w:tabs>
          <w:tab w:val="left" w:pos="567"/>
        </w:tabs>
        <w:ind w:left="567" w:hanging="567"/>
        <w:rPr>
          <w:snapToGrid w:val="0"/>
          <w:sz w:val="22"/>
          <w:szCs w:val="22"/>
        </w:rPr>
      </w:pPr>
      <w:r>
        <w:rPr>
          <w:snapToGrid w:val="0"/>
          <w:sz w:val="22"/>
          <w:szCs w:val="22"/>
        </w:rPr>
        <w:t xml:space="preserve">Moflaxa gali sukelti </w:t>
      </w:r>
      <w:r>
        <w:rPr>
          <w:b/>
          <w:snapToGrid w:val="0"/>
          <w:sz w:val="22"/>
          <w:szCs w:val="22"/>
        </w:rPr>
        <w:t>žaibinį ir sunkų kepenų uždegimą</w:t>
      </w:r>
      <w:r>
        <w:rPr>
          <w:snapToGrid w:val="0"/>
          <w:sz w:val="22"/>
          <w:szCs w:val="22"/>
        </w:rPr>
        <w:t>, galintį sukelti gyvybei pavojingą kepenų nepakankamumą (įskaitant mirtinus atvejus, žr. 4 skyrių „Galimas šalutinis poveikis“). Jeigu staiga pablogėja savijauta ar pastebite, kad pagelsta akių obuoliai, patamsėja šlapimas, niežti oda, atsiranda polinkis į kraujavimą ar mąstymo sutrikimai arba nemiga, prieš tęsiant gydymą vaistu kreipkitės į gydytoją.</w:t>
      </w:r>
    </w:p>
    <w:p w14:paraId="379CB948" w14:textId="77777777" w:rsidR="003A1F32" w:rsidRDefault="00127B74">
      <w:pPr>
        <w:widowControl w:val="0"/>
        <w:numPr>
          <w:ilvl w:val="0"/>
          <w:numId w:val="11"/>
        </w:numPr>
        <w:ind w:left="567" w:hanging="567"/>
        <w:rPr>
          <w:snapToGrid w:val="0"/>
          <w:sz w:val="22"/>
          <w:szCs w:val="22"/>
        </w:rPr>
      </w:pPr>
      <w:r>
        <w:rPr>
          <w:snapToGrid w:val="0"/>
          <w:sz w:val="22"/>
          <w:szCs w:val="22"/>
        </w:rPr>
        <w:t xml:space="preserve">Chinolonų grupės antibiotikai (įskaitant Moflaxa) gali sukelti </w:t>
      </w:r>
      <w:r>
        <w:rPr>
          <w:b/>
          <w:snapToGrid w:val="0"/>
          <w:sz w:val="22"/>
          <w:szCs w:val="22"/>
        </w:rPr>
        <w:t>traukulius</w:t>
      </w:r>
      <w:r>
        <w:rPr>
          <w:snapToGrid w:val="0"/>
          <w:sz w:val="22"/>
          <w:szCs w:val="22"/>
        </w:rPr>
        <w:t>. Jei taip atsitiktų, Moflaxa nebevartokite ir nedelsdami kreipkitės į gydytoją.</w:t>
      </w:r>
    </w:p>
    <w:p w14:paraId="127CE24A" w14:textId="77777777" w:rsidR="003A1F32" w:rsidRDefault="00127B74">
      <w:pPr>
        <w:widowControl w:val="0"/>
        <w:numPr>
          <w:ilvl w:val="0"/>
          <w:numId w:val="11"/>
        </w:numPr>
        <w:ind w:left="567" w:hanging="567"/>
        <w:rPr>
          <w:b/>
          <w:snapToGrid w:val="0"/>
          <w:sz w:val="22"/>
          <w:szCs w:val="22"/>
        </w:rPr>
      </w:pPr>
      <w:r>
        <w:rPr>
          <w:b/>
          <w:snapToGrid w:val="0"/>
          <w:sz w:val="22"/>
          <w:szCs w:val="22"/>
        </w:rPr>
        <w:t>Ilgalaikis, negalią sukeliantis ir galimai negrįžtamas sunkus šalutinis poveikis.</w:t>
      </w:r>
    </w:p>
    <w:p w14:paraId="5C01F045" w14:textId="77777777" w:rsidR="003A1F32" w:rsidRDefault="00127B74">
      <w:pPr>
        <w:widowControl w:val="0"/>
        <w:ind w:left="567"/>
        <w:rPr>
          <w:snapToGrid w:val="0"/>
          <w:sz w:val="22"/>
          <w:szCs w:val="22"/>
        </w:rPr>
      </w:pPr>
      <w:r>
        <w:rPr>
          <w:snapToGrid w:val="0"/>
          <w:sz w:val="22"/>
          <w:szCs w:val="22"/>
        </w:rPr>
        <w:t xml:space="preserve">Fluorochinolonų / chinolonų grupės antibakteriniai vaistai, įskaitant Moflaxa, siejami su labai </w:t>
      </w:r>
      <w:r>
        <w:rPr>
          <w:snapToGrid w:val="0"/>
          <w:sz w:val="22"/>
          <w:szCs w:val="22"/>
        </w:rPr>
        <w:lastRenderedPageBreak/>
        <w:t>retu, bet sunkiu šalutiniu poveikiu, kuris kartais gali būti ilgalaikis (trunkantis mėnesius arba metus), sukelti negalią arba būti galimai negrįžtamas. Jam priskiriamas rankų ir kojų sausgyslių, raumenų ir sąnarių skausmas, pasunkėjęs vaikščiojimas, neįprasti pojūčiai, tokie kaip badymas, dilgčiojimas, kutenimas, tirpimas arba deginimas (parestezija), jutimų sutrikimai, įskaitant regos, skonio, uoslės ir klausos sutrikimus, depresija, atminties sutrikimas, sunkus nuovargis ir sunkūs miego sutrikimai.</w:t>
      </w:r>
    </w:p>
    <w:p w14:paraId="516B7A88" w14:textId="77777777" w:rsidR="003A1F32" w:rsidRDefault="00127B74">
      <w:pPr>
        <w:widowControl w:val="0"/>
        <w:numPr>
          <w:ilvl w:val="0"/>
          <w:numId w:val="11"/>
        </w:numPr>
        <w:ind w:left="567" w:hanging="567"/>
        <w:rPr>
          <w:snapToGrid w:val="0"/>
          <w:sz w:val="22"/>
          <w:szCs w:val="22"/>
        </w:rPr>
      </w:pPr>
      <w:r>
        <w:rPr>
          <w:snapToGrid w:val="0"/>
          <w:sz w:val="22"/>
          <w:szCs w:val="22"/>
        </w:rPr>
        <w:t>Jeigu pavartojus Moflaxa pasireiškė bet kuris nurodytas šalutinis poveikis, prieš tęsdami gydymą nedelsdami kreipkitės į gydytoją. Jūs ir Jūsų gydytojas nuspręsite, ar gydymą reikia tęsti, ir apsvarstysite gydymą kitos klasės antibiotiku.</w:t>
      </w:r>
    </w:p>
    <w:p w14:paraId="234889BA" w14:textId="77777777" w:rsidR="003A1F32" w:rsidRDefault="00127B74">
      <w:pPr>
        <w:widowControl w:val="0"/>
        <w:numPr>
          <w:ilvl w:val="0"/>
          <w:numId w:val="11"/>
        </w:numPr>
        <w:ind w:left="567" w:hanging="567"/>
        <w:rPr>
          <w:snapToGrid w:val="0"/>
          <w:sz w:val="22"/>
          <w:szCs w:val="22"/>
        </w:rPr>
      </w:pPr>
      <w:r>
        <w:rPr>
          <w:snapToGrid w:val="0"/>
          <w:sz w:val="22"/>
          <w:szCs w:val="22"/>
        </w:rPr>
        <w:t xml:space="preserve">Retai gali pasireikšti </w:t>
      </w:r>
      <w:r>
        <w:rPr>
          <w:b/>
          <w:snapToGrid w:val="0"/>
          <w:sz w:val="22"/>
          <w:szCs w:val="22"/>
        </w:rPr>
        <w:t>nervų pažeidimo</w:t>
      </w:r>
      <w:r>
        <w:rPr>
          <w:snapToGrid w:val="0"/>
          <w:sz w:val="22"/>
          <w:szCs w:val="22"/>
        </w:rPr>
        <w:t xml:space="preserve"> (</w:t>
      </w:r>
      <w:r>
        <w:rPr>
          <w:b/>
          <w:iCs/>
          <w:snapToGrid w:val="0"/>
          <w:color w:val="000000"/>
          <w:sz w:val="22"/>
          <w:szCs w:val="22"/>
        </w:rPr>
        <w:t xml:space="preserve">neuropatijos) simptomai, </w:t>
      </w:r>
      <w:r>
        <w:rPr>
          <w:iCs/>
          <w:snapToGrid w:val="0"/>
          <w:color w:val="000000"/>
          <w:sz w:val="22"/>
          <w:szCs w:val="22"/>
        </w:rPr>
        <w:t>pvz., skausmas, deginimas,</w:t>
      </w:r>
      <w:r>
        <w:rPr>
          <w:b/>
          <w:i/>
          <w:iCs/>
          <w:snapToGrid w:val="0"/>
          <w:color w:val="000000"/>
          <w:sz w:val="22"/>
          <w:szCs w:val="22"/>
        </w:rPr>
        <w:t xml:space="preserve"> </w:t>
      </w:r>
      <w:r>
        <w:rPr>
          <w:snapToGrid w:val="0"/>
          <w:sz w:val="22"/>
          <w:szCs w:val="22"/>
        </w:rPr>
        <w:t>dilgčiojimas, nutirpimas ir (ar) silpnumas, ypač pėdų ir kojų arba plaštakų ir rankų. Jeigu tokie simptomai pasireiškia, nustokite vartoti Moflaxa ir nedelsdami informuokite gydytoją, kad būklė netaptų galimai negrįžtama.</w:t>
      </w:r>
    </w:p>
    <w:p w14:paraId="30D861A3" w14:textId="77777777" w:rsidR="003A1F32" w:rsidRDefault="00127B74">
      <w:pPr>
        <w:widowControl w:val="0"/>
        <w:numPr>
          <w:ilvl w:val="0"/>
          <w:numId w:val="11"/>
        </w:numPr>
        <w:ind w:left="567" w:hanging="567"/>
        <w:rPr>
          <w:snapToGrid w:val="0"/>
          <w:sz w:val="22"/>
          <w:szCs w:val="22"/>
        </w:rPr>
      </w:pPr>
      <w:r>
        <w:rPr>
          <w:snapToGrid w:val="0"/>
          <w:sz w:val="22"/>
          <w:szCs w:val="22"/>
        </w:rPr>
        <w:t xml:space="preserve">Jums gali pasireikšti </w:t>
      </w:r>
      <w:r>
        <w:rPr>
          <w:b/>
          <w:snapToGrid w:val="0"/>
          <w:sz w:val="22"/>
          <w:szCs w:val="22"/>
        </w:rPr>
        <w:t>psichikos sveikatos problemų</w:t>
      </w:r>
      <w:r>
        <w:rPr>
          <w:snapToGrid w:val="0"/>
          <w:sz w:val="22"/>
          <w:szCs w:val="22"/>
        </w:rPr>
        <w:t xml:space="preserve">, net jeigu chinolonų grupės antibiotikus (įskaitant Moflaxa) vartojate pirmą kartą. Labai retais atvejais depresija ar </w:t>
      </w:r>
      <w:r>
        <w:rPr>
          <w:bCs/>
          <w:snapToGrid w:val="0"/>
          <w:sz w:val="22"/>
          <w:szCs w:val="22"/>
        </w:rPr>
        <w:t xml:space="preserve">psichinės sveikatos sutrikimai sukėlė mintis apie savižudybę ir save žalojantį elgesį, pvz., </w:t>
      </w:r>
      <w:r>
        <w:rPr>
          <w:noProof/>
          <w:snapToGrid w:val="0"/>
          <w:color w:val="000000"/>
          <w:sz w:val="22"/>
          <w:szCs w:val="22"/>
        </w:rPr>
        <w:t>b</w:t>
      </w:r>
      <w:r>
        <w:rPr>
          <w:noProof/>
          <w:snapToGrid w:val="0"/>
          <w:color w:val="000000"/>
          <w:spacing w:val="-4"/>
          <w:sz w:val="22"/>
          <w:szCs w:val="22"/>
        </w:rPr>
        <w:t xml:space="preserve">andymus žudytis (žr. </w:t>
      </w:r>
      <w:r>
        <w:rPr>
          <w:snapToGrid w:val="0"/>
          <w:sz w:val="22"/>
          <w:szCs w:val="22"/>
        </w:rPr>
        <w:t>4 skyrių „Galimas šalutinis poveikis“). Jeigu išsivysto tokios reakcijos, Moflaxa nebevartokite ir nedelsdami informuokite gydytoją.</w:t>
      </w:r>
    </w:p>
    <w:p w14:paraId="78268579" w14:textId="77777777" w:rsidR="003A1F32" w:rsidRDefault="00127B74">
      <w:pPr>
        <w:widowControl w:val="0"/>
        <w:numPr>
          <w:ilvl w:val="0"/>
          <w:numId w:val="11"/>
        </w:numPr>
        <w:tabs>
          <w:tab w:val="left" w:pos="567"/>
        </w:tabs>
        <w:ind w:left="567" w:hanging="567"/>
        <w:rPr>
          <w:snapToGrid w:val="0"/>
          <w:sz w:val="22"/>
          <w:szCs w:val="22"/>
        </w:rPr>
      </w:pPr>
      <w:r>
        <w:rPr>
          <w:snapToGrid w:val="0"/>
          <w:sz w:val="22"/>
          <w:szCs w:val="22"/>
        </w:rPr>
        <w:t xml:space="preserve">Antibiotikų, įskaitant Moflaxa, vartojimo metu arba po jo galimas </w:t>
      </w:r>
      <w:r>
        <w:rPr>
          <w:b/>
          <w:snapToGrid w:val="0"/>
          <w:sz w:val="22"/>
          <w:szCs w:val="22"/>
        </w:rPr>
        <w:t>viduriavimas</w:t>
      </w:r>
      <w:r>
        <w:rPr>
          <w:snapToGrid w:val="0"/>
          <w:sz w:val="22"/>
          <w:szCs w:val="22"/>
        </w:rPr>
        <w:t>. Jeigu jis tampa sunkus ar išsilaiko arba jeigu išmatose atsiranda kraujo arba gleivių, Moflaxa vartojimą būtina nedelsiant nutraukti ir kreiptis į gydytoją. Žarnų peristaltiką (susitraukimus) lėtinančių arba stabdančių vaistų tokiu atveju vartoti draudžiama.</w:t>
      </w:r>
    </w:p>
    <w:p w14:paraId="78DB7C4C" w14:textId="77777777" w:rsidR="003A1F32" w:rsidRDefault="00127B74">
      <w:pPr>
        <w:widowControl w:val="0"/>
        <w:numPr>
          <w:ilvl w:val="0"/>
          <w:numId w:val="11"/>
        </w:numPr>
        <w:tabs>
          <w:tab w:val="left" w:pos="567"/>
        </w:tabs>
        <w:ind w:left="567" w:hanging="567"/>
        <w:rPr>
          <w:bCs/>
          <w:snapToGrid w:val="0"/>
          <w:sz w:val="22"/>
          <w:szCs w:val="22"/>
        </w:rPr>
      </w:pPr>
      <w:r>
        <w:rPr>
          <w:b/>
          <w:snapToGrid w:val="0"/>
          <w:sz w:val="22"/>
          <w:szCs w:val="22"/>
        </w:rPr>
        <w:t>Retai gali pasireikšti sąnarių skausmas ir tinimas bei sausgyslių uždegimas arba plyšimas.</w:t>
      </w:r>
      <w:r>
        <w:rPr>
          <w:snapToGrid w:val="0"/>
          <w:sz w:val="22"/>
          <w:szCs w:val="22"/>
        </w:rPr>
        <w:t xml:space="preserve"> Rizika yra didesnė, jeigu esate senyvo amžiaus (vyresni kaip 60 metų), Jums buvo persodintas organas, yra sutrikusi inkstų funkcija arba esate gydomi kortikosteroidais. Sausgyslių uždegimas ir plyšimai gali pasireikšti per pirmąsias 48 gydymo valandas ir net praėjus iki kelių mėnesių po gydymo Moflaxa nutraukimo. Pasireiškus pirmajam sausgyslių skausmo arba uždegimo požymiui (pvz., kulkšnies, riešo, alkūnės, peties arba kelio), nustokite vartoti Moflaxa, kreipkitės į gydytoją ir stenkitės nejudinti skausmingos vietos. Venkite nereikalingų judesių, kurie gali padidinti s</w:t>
      </w:r>
      <w:r>
        <w:rPr>
          <w:bCs/>
          <w:snapToGrid w:val="0"/>
          <w:sz w:val="22"/>
          <w:szCs w:val="22"/>
        </w:rPr>
        <w:t>ausgyslių plyšimo riziką (žr. poskyrį „</w:t>
      </w:r>
      <w:r>
        <w:rPr>
          <w:snapToGrid w:val="0"/>
          <w:sz w:val="22"/>
          <w:szCs w:val="22"/>
        </w:rPr>
        <w:t>Moflaxa</w:t>
      </w:r>
      <w:r>
        <w:rPr>
          <w:bCs/>
          <w:noProof/>
          <w:snapToGrid w:val="0"/>
          <w:sz w:val="22"/>
          <w:szCs w:val="22"/>
        </w:rPr>
        <w:t xml:space="preserve"> vartoti negalima“ ir</w:t>
      </w:r>
      <w:r>
        <w:rPr>
          <w:snapToGrid w:val="0"/>
          <w:sz w:val="22"/>
          <w:szCs w:val="22"/>
        </w:rPr>
        <w:t xml:space="preserve"> 4 skyrių „Galimas šalutinis poveikis“)</w:t>
      </w:r>
      <w:r>
        <w:rPr>
          <w:bCs/>
          <w:snapToGrid w:val="0"/>
          <w:sz w:val="22"/>
          <w:szCs w:val="22"/>
        </w:rPr>
        <w:t>.</w:t>
      </w:r>
    </w:p>
    <w:p w14:paraId="173C6DDE" w14:textId="77777777" w:rsidR="003A1F32" w:rsidRDefault="00127B74">
      <w:pPr>
        <w:widowControl w:val="0"/>
        <w:numPr>
          <w:ilvl w:val="0"/>
          <w:numId w:val="24"/>
        </w:numPr>
        <w:ind w:left="567" w:hanging="567"/>
        <w:rPr>
          <w:rFonts w:eastAsia="Calibri"/>
          <w:sz w:val="22"/>
          <w:szCs w:val="22"/>
        </w:rPr>
      </w:pPr>
      <w:r>
        <w:rPr>
          <w:rFonts w:eastAsia="Calibri"/>
          <w:sz w:val="22"/>
          <w:szCs w:val="22"/>
        </w:rPr>
        <w:t xml:space="preserve">Jeigu Jums pasireikštų ūminis </w:t>
      </w:r>
      <w:r>
        <w:rPr>
          <w:rFonts w:eastAsia="Calibri"/>
          <w:b/>
          <w:sz w:val="22"/>
          <w:szCs w:val="22"/>
        </w:rPr>
        <w:t>stiprus skausmas pilvo, krūtinės arba nugaros srityje</w:t>
      </w:r>
      <w:r>
        <w:rPr>
          <w:rFonts w:eastAsia="Calibri"/>
          <w:sz w:val="22"/>
          <w:szCs w:val="22"/>
        </w:rPr>
        <w:t>, kuris gali būti aortos aneurizmos ir atsisluoksniavimo simptomas, nedelsdami kreipkitės į skubios pagalbos skyrių. Jeigu Jums taikomas gydymas sisteminio poveikio kortikosteroidais, Jums gali kilti didesnė šių reiškinių rizika.</w:t>
      </w:r>
    </w:p>
    <w:p w14:paraId="044F93AD" w14:textId="77777777" w:rsidR="003A1F32" w:rsidRDefault="00127B74">
      <w:pPr>
        <w:widowControl w:val="0"/>
        <w:numPr>
          <w:ilvl w:val="0"/>
          <w:numId w:val="24"/>
        </w:numPr>
        <w:ind w:left="567" w:hanging="567"/>
        <w:rPr>
          <w:rFonts w:eastAsia="Calibri"/>
          <w:sz w:val="22"/>
          <w:szCs w:val="22"/>
        </w:rPr>
      </w:pPr>
      <w:r>
        <w:rPr>
          <w:sz w:val="22"/>
          <w:szCs w:val="22"/>
        </w:rPr>
        <w:t>Jeigu Jūs staiga pradėtumėte dusti, ypač jei dusulys prasidėtų išsitiesus gulint lovoje, arba pastebėtumėte, kad patinusios Jūsų kulkšnys, pėdos arba pilvas, arba Jums prasidėtų palpitacijos (pajustumėte pagreitėjusį arba nereguliarų širdies plakimą), nedelsdami praneškite apie tai gydytojui</w:t>
      </w:r>
      <w:r>
        <w:rPr>
          <w:rFonts w:eastAsia="Calibri"/>
          <w:sz w:val="22"/>
          <w:szCs w:val="22"/>
        </w:rPr>
        <w:t>.</w:t>
      </w:r>
    </w:p>
    <w:p w14:paraId="7BE105E5" w14:textId="77777777" w:rsidR="003A1F32" w:rsidRDefault="00127B74">
      <w:pPr>
        <w:widowControl w:val="0"/>
        <w:numPr>
          <w:ilvl w:val="0"/>
          <w:numId w:val="11"/>
        </w:numPr>
        <w:tabs>
          <w:tab w:val="left" w:pos="567"/>
        </w:tabs>
        <w:ind w:left="567" w:hanging="567"/>
        <w:rPr>
          <w:snapToGrid w:val="0"/>
          <w:sz w:val="22"/>
          <w:szCs w:val="22"/>
        </w:rPr>
      </w:pPr>
      <w:r>
        <w:rPr>
          <w:snapToGrid w:val="0"/>
          <w:sz w:val="22"/>
          <w:szCs w:val="22"/>
        </w:rPr>
        <w:t xml:space="preserve">Senyviems žmonėms, kurių </w:t>
      </w:r>
      <w:r>
        <w:rPr>
          <w:b/>
          <w:snapToGrid w:val="0"/>
          <w:sz w:val="22"/>
          <w:szCs w:val="22"/>
        </w:rPr>
        <w:t>inkstų veikla sutrikusi</w:t>
      </w:r>
      <w:r>
        <w:rPr>
          <w:snapToGrid w:val="0"/>
          <w:sz w:val="22"/>
          <w:szCs w:val="22"/>
        </w:rPr>
        <w:t>, būtina gerti pakankamai skysčių, nes skysčių netekimas gali didinti inkstų nepakankamumo riziką.</w:t>
      </w:r>
    </w:p>
    <w:p w14:paraId="02AC2F49" w14:textId="77777777" w:rsidR="003A1F32" w:rsidRDefault="00127B74">
      <w:pPr>
        <w:widowControl w:val="0"/>
        <w:numPr>
          <w:ilvl w:val="0"/>
          <w:numId w:val="11"/>
        </w:numPr>
        <w:tabs>
          <w:tab w:val="left" w:pos="567"/>
        </w:tabs>
        <w:ind w:left="567" w:hanging="567"/>
        <w:rPr>
          <w:snapToGrid w:val="0"/>
          <w:sz w:val="22"/>
          <w:szCs w:val="22"/>
        </w:rPr>
      </w:pPr>
      <w:r>
        <w:rPr>
          <w:snapToGrid w:val="0"/>
          <w:sz w:val="22"/>
          <w:szCs w:val="22"/>
        </w:rPr>
        <w:t xml:space="preserve">Jeigu Moflaxa vartojimo metu sutrinka regėjimas arba </w:t>
      </w:r>
      <w:r>
        <w:rPr>
          <w:iCs/>
          <w:snapToGrid w:val="0"/>
          <w:sz w:val="22"/>
          <w:szCs w:val="22"/>
        </w:rPr>
        <w:t>atsiranda bet koks poveikis akims,</w:t>
      </w:r>
      <w:r>
        <w:rPr>
          <w:snapToGrid w:val="0"/>
          <w:sz w:val="22"/>
          <w:szCs w:val="22"/>
        </w:rPr>
        <w:t>,būtina nedelsiant kreiptis į gydytoją (žr. poskyrį „</w:t>
      </w:r>
      <w:r>
        <w:rPr>
          <w:noProof/>
          <w:snapToGrid w:val="0"/>
          <w:sz w:val="22"/>
          <w:szCs w:val="22"/>
        </w:rPr>
        <w:t xml:space="preserve">Vairavimas ir mechanizmų valdymas“ </w:t>
      </w:r>
      <w:r>
        <w:rPr>
          <w:snapToGrid w:val="0"/>
          <w:sz w:val="22"/>
          <w:szCs w:val="22"/>
        </w:rPr>
        <w:t>ir 4 skyrių „Galimas šalutinis poveikis“).</w:t>
      </w:r>
    </w:p>
    <w:p w14:paraId="229EB832" w14:textId="77777777" w:rsidR="003A1F32" w:rsidRDefault="00127B74">
      <w:pPr>
        <w:widowControl w:val="0"/>
        <w:numPr>
          <w:ilvl w:val="0"/>
          <w:numId w:val="11"/>
        </w:numPr>
        <w:ind w:left="567" w:hanging="567"/>
        <w:rPr>
          <w:snapToGrid w:val="0"/>
          <w:sz w:val="22"/>
          <w:szCs w:val="22"/>
        </w:rPr>
      </w:pPr>
      <w:r>
        <w:rPr>
          <w:snapToGrid w:val="0"/>
          <w:sz w:val="22"/>
          <w:szCs w:val="22"/>
        </w:rPr>
        <w:t xml:space="preserve">Fluorchinolonų grupės antibiotikai gali sukelti </w:t>
      </w:r>
      <w:r>
        <w:rPr>
          <w:b/>
          <w:snapToGrid w:val="0"/>
          <w:sz w:val="22"/>
          <w:szCs w:val="22"/>
        </w:rPr>
        <w:t xml:space="preserve">cukraus kiekio kraujyje padidėjimą </w:t>
      </w:r>
      <w:r>
        <w:rPr>
          <w:snapToGrid w:val="0"/>
          <w:sz w:val="22"/>
          <w:szCs w:val="22"/>
        </w:rPr>
        <w:t>aukščiau normos ribos (hiperglikemija)</w:t>
      </w:r>
      <w:r>
        <w:t xml:space="preserve"> </w:t>
      </w:r>
      <w:r>
        <w:rPr>
          <w:snapToGrid w:val="0"/>
          <w:sz w:val="22"/>
          <w:szCs w:val="22"/>
        </w:rPr>
        <w:t xml:space="preserve">arba </w:t>
      </w:r>
      <w:r>
        <w:rPr>
          <w:b/>
          <w:snapToGrid w:val="0"/>
          <w:sz w:val="22"/>
          <w:szCs w:val="22"/>
        </w:rPr>
        <w:t>cukraus kiekio kraujyje sumažėjimą</w:t>
      </w:r>
      <w:r>
        <w:rPr>
          <w:snapToGrid w:val="0"/>
          <w:sz w:val="22"/>
          <w:szCs w:val="22"/>
        </w:rPr>
        <w:t xml:space="preserve"> žemiau normos ribos (hipoglikemija), tai sunkiais atvejais gali sukelti sąmonės praradimą </w:t>
      </w:r>
      <w:r>
        <w:rPr>
          <w:sz w:val="22"/>
          <w:szCs w:val="22"/>
        </w:rPr>
        <w:t>(hipoglikeminę komą)</w:t>
      </w:r>
      <w:r>
        <w:rPr>
          <w:snapToGrid w:val="0"/>
          <w:sz w:val="22"/>
          <w:szCs w:val="22"/>
        </w:rPr>
        <w:t xml:space="preserve"> (žr. 4 skyrių „Galimas šalutinis poveikis“)</w:t>
      </w:r>
      <w:r>
        <w:rPr>
          <w:rFonts w:eastAsia="Calibri"/>
          <w:bCs/>
          <w:sz w:val="22"/>
          <w:szCs w:val="22"/>
        </w:rPr>
        <w:t xml:space="preserve">. </w:t>
      </w:r>
      <w:r>
        <w:rPr>
          <w:snapToGrid w:val="0"/>
          <w:sz w:val="22"/>
          <w:szCs w:val="22"/>
        </w:rPr>
        <w:t>Jeigu sergate cukriniu diabetu, Jūsų cukraus kiekis kraujyje turi būti atidžiai stebimas.</w:t>
      </w:r>
    </w:p>
    <w:p w14:paraId="3E0D243E" w14:textId="77777777" w:rsidR="003A1F32" w:rsidRDefault="00127B74">
      <w:pPr>
        <w:widowControl w:val="0"/>
        <w:numPr>
          <w:ilvl w:val="0"/>
          <w:numId w:val="11"/>
        </w:numPr>
        <w:ind w:left="567" w:hanging="567"/>
        <w:contextualSpacing/>
        <w:rPr>
          <w:rFonts w:eastAsia="Calibri"/>
          <w:sz w:val="22"/>
          <w:szCs w:val="22"/>
        </w:rPr>
      </w:pPr>
      <w:r>
        <w:rPr>
          <w:rFonts w:eastAsia="Calibri"/>
          <w:sz w:val="22"/>
          <w:szCs w:val="22"/>
        </w:rPr>
        <w:t xml:space="preserve">Vartojant chinolonų grupės antibiotikų, gali </w:t>
      </w:r>
      <w:r>
        <w:rPr>
          <w:rFonts w:eastAsia="Calibri"/>
          <w:b/>
          <w:sz w:val="22"/>
          <w:szCs w:val="22"/>
        </w:rPr>
        <w:t>padidėti odos jautrumas saulės šviesai ir ultravioletiniams spinduliams</w:t>
      </w:r>
      <w:r>
        <w:rPr>
          <w:rFonts w:eastAsia="Calibri"/>
          <w:sz w:val="22"/>
          <w:szCs w:val="22"/>
        </w:rPr>
        <w:t>. Moflaxa vartojimo metu reikia vengti ilgo buvimo saulėje, stiprios saulės, soliariumo bei kitokių UV lempų (žr. 4 skyrių „Galimas šalutinis poveikis“).</w:t>
      </w:r>
    </w:p>
    <w:p w14:paraId="19343358" w14:textId="77777777" w:rsidR="003A1F32" w:rsidRDefault="00127B74">
      <w:pPr>
        <w:widowControl w:val="0"/>
        <w:numPr>
          <w:ilvl w:val="0"/>
          <w:numId w:val="11"/>
        </w:numPr>
        <w:tabs>
          <w:tab w:val="left" w:pos="567"/>
        </w:tabs>
        <w:ind w:left="567" w:hanging="567"/>
        <w:rPr>
          <w:snapToGrid w:val="0"/>
          <w:sz w:val="22"/>
          <w:szCs w:val="22"/>
        </w:rPr>
      </w:pPr>
      <w:r>
        <w:rPr>
          <w:snapToGrid w:val="0"/>
          <w:sz w:val="22"/>
          <w:szCs w:val="22"/>
        </w:rPr>
        <w:t>Ne ligoninėje įgytos infekcinės plaučių ligos (pneumonijos) pakaitinio gydymo Moflaxa (pradžioje infuziniu tirpalu, po to tabletėmis) patirtis yra maža.</w:t>
      </w:r>
    </w:p>
    <w:p w14:paraId="02A28220" w14:textId="77777777" w:rsidR="003A1F32" w:rsidRDefault="00127B74">
      <w:pPr>
        <w:widowControl w:val="0"/>
        <w:numPr>
          <w:ilvl w:val="0"/>
          <w:numId w:val="11"/>
        </w:numPr>
        <w:ind w:left="567" w:hanging="567"/>
        <w:rPr>
          <w:rFonts w:eastAsia="Calibri"/>
          <w:sz w:val="22"/>
          <w:szCs w:val="22"/>
        </w:rPr>
      </w:pPr>
      <w:r>
        <w:rPr>
          <w:snapToGrid w:val="0"/>
          <w:sz w:val="22"/>
          <w:szCs w:val="22"/>
        </w:rPr>
        <w:t>Moflaxa veiksmingumas, gydant sunkius nudegimus, giliųjų audinių infekciją ar diabetinės pėdos infekciją ir kartu osteomielitą (kaulų čiulpų infekciją), netirtas.</w:t>
      </w:r>
    </w:p>
    <w:p w14:paraId="2F66C038" w14:textId="77777777" w:rsidR="003A1F32" w:rsidRDefault="003A1F32">
      <w:pPr>
        <w:widowControl w:val="0"/>
        <w:tabs>
          <w:tab w:val="left" w:pos="567"/>
        </w:tabs>
        <w:rPr>
          <w:rFonts w:eastAsia="Calibri"/>
          <w:sz w:val="22"/>
          <w:szCs w:val="22"/>
        </w:rPr>
      </w:pPr>
    </w:p>
    <w:p w14:paraId="13E8FFD6" w14:textId="77777777" w:rsidR="003A1F32" w:rsidRDefault="00127B74">
      <w:pPr>
        <w:widowControl w:val="0"/>
        <w:tabs>
          <w:tab w:val="left" w:pos="567"/>
        </w:tabs>
        <w:rPr>
          <w:rFonts w:eastAsia="Calibri"/>
          <w:sz w:val="22"/>
          <w:szCs w:val="22"/>
          <w:u w:val="single"/>
        </w:rPr>
      </w:pPr>
      <w:r>
        <w:rPr>
          <w:rFonts w:eastAsia="Calibri"/>
          <w:sz w:val="22"/>
          <w:szCs w:val="22"/>
          <w:u w:val="single"/>
        </w:rPr>
        <w:t>Sunkios odos reakcijos</w:t>
      </w:r>
    </w:p>
    <w:p w14:paraId="6CAB76E7" w14:textId="77777777" w:rsidR="003A1F32" w:rsidRDefault="00127B74">
      <w:pPr>
        <w:widowControl w:val="0"/>
        <w:tabs>
          <w:tab w:val="left" w:pos="567"/>
        </w:tabs>
        <w:rPr>
          <w:rFonts w:eastAsia="Calibri"/>
          <w:sz w:val="22"/>
          <w:szCs w:val="22"/>
        </w:rPr>
      </w:pPr>
      <w:r>
        <w:rPr>
          <w:rFonts w:eastAsia="Calibri"/>
          <w:sz w:val="22"/>
          <w:szCs w:val="22"/>
        </w:rPr>
        <w:t>Vartojant moksifloksaciną buvo pranešta apie sunkias odos reakcijas, įskaitant Stivenso–Džonsono sindromą, toksinę epidermio nekrolizę, ūminę generalizuotą egzanteminę pustuliozę (ŪGEP)</w:t>
      </w:r>
      <w:r>
        <w:t xml:space="preserve"> </w:t>
      </w:r>
      <w:r>
        <w:rPr>
          <w:rFonts w:eastAsia="Calibri"/>
          <w:sz w:val="22"/>
          <w:szCs w:val="22"/>
        </w:rPr>
        <w:t>bei vaisto sukeltą reakciją su eozonofilija ir sisteminiais simptomais (DRESS sindromą).</w:t>
      </w:r>
    </w:p>
    <w:p w14:paraId="08FD64AC" w14:textId="77777777" w:rsidR="003A1F32" w:rsidRDefault="00127B74">
      <w:pPr>
        <w:widowControl w:val="0"/>
        <w:numPr>
          <w:ilvl w:val="0"/>
          <w:numId w:val="23"/>
        </w:numPr>
        <w:tabs>
          <w:tab w:val="left" w:pos="567"/>
        </w:tabs>
        <w:spacing w:after="200"/>
        <w:ind w:left="567" w:hanging="567"/>
        <w:contextualSpacing/>
        <w:rPr>
          <w:rFonts w:eastAsia="Calibri"/>
          <w:sz w:val="22"/>
          <w:szCs w:val="22"/>
          <w:lang w:eastAsia="en-US"/>
        </w:rPr>
      </w:pPr>
      <w:r>
        <w:rPr>
          <w:rFonts w:eastAsia="Calibri"/>
          <w:sz w:val="22"/>
          <w:szCs w:val="22"/>
          <w:lang w:eastAsia="en-US"/>
        </w:rPr>
        <w:t>SDS/TEN iš pradžių gali pasireikšti kaip rausvos į taikinį panašios dėmės ar ratu išsidėsčiusios juostos, dažnai su centre esnačia pūsle, ant liemens. Be to, gali pasireikšti burnos, ryklės, nosies, lytinių organų ir akių išopėjimas (akys parausta ir pabrinksta). Prieš tokį sunkų odos išbėrimą dažnai pasireiškia karščiavimas ir (arba) į gripą panašūs simptomai. Išbėrimas gali progresuoti iki išplitusio odos lupimosi ir gyvybei pavojingų komplikacijų arba būti mirtinas.</w:t>
      </w:r>
    </w:p>
    <w:p w14:paraId="7C0BCB8F" w14:textId="77777777" w:rsidR="003A1F32" w:rsidRDefault="00127B74">
      <w:pPr>
        <w:widowControl w:val="0"/>
        <w:numPr>
          <w:ilvl w:val="0"/>
          <w:numId w:val="23"/>
        </w:numPr>
        <w:tabs>
          <w:tab w:val="left" w:pos="567"/>
        </w:tabs>
        <w:ind w:left="567" w:hanging="567"/>
        <w:contextualSpacing/>
        <w:rPr>
          <w:rFonts w:eastAsia="Calibri"/>
          <w:sz w:val="22"/>
          <w:szCs w:val="22"/>
          <w:lang w:eastAsia="en-US"/>
        </w:rPr>
      </w:pPr>
      <w:r>
        <w:rPr>
          <w:rFonts w:eastAsia="Calibri"/>
          <w:sz w:val="22"/>
          <w:szCs w:val="22"/>
          <w:lang w:eastAsia="en-US"/>
        </w:rPr>
        <w:t>ŪGEP pasireiškia gydymo pradžioje kaip raudonas, žvynuotas, plačiai išplitęs išbėrimas su iškilimais po oda ir pūslėmis, lydimas karščiavimo. Dažniausia vieta: daugiausia atsiranda ties odos raukšlėmis, ant liemens ir viršutinių galūnių.</w:t>
      </w:r>
    </w:p>
    <w:p w14:paraId="6B8D2C2D" w14:textId="77777777" w:rsidR="003A1F32" w:rsidRDefault="00127B74">
      <w:pPr>
        <w:widowControl w:val="0"/>
        <w:numPr>
          <w:ilvl w:val="0"/>
          <w:numId w:val="23"/>
        </w:numPr>
        <w:tabs>
          <w:tab w:val="left" w:pos="567"/>
        </w:tabs>
        <w:ind w:left="567" w:hanging="567"/>
        <w:contextualSpacing/>
        <w:rPr>
          <w:rFonts w:eastAsia="Calibri"/>
          <w:sz w:val="22"/>
          <w:szCs w:val="22"/>
          <w:lang w:eastAsia="en-US"/>
        </w:rPr>
      </w:pPr>
      <w:r>
        <w:rPr>
          <w:rFonts w:eastAsia="Calibri"/>
          <w:sz w:val="22"/>
          <w:szCs w:val="22"/>
          <w:lang w:eastAsia="en-US"/>
        </w:rPr>
        <w:t>DRESS sindromas iš pradžių pasireiškia į gripą panašiais simptomais ir veido išbėrimu, kuris paskui išplinta, pakyla aukšta temperatūra, padidėja kepenų fermentų aktyvumas (nustatomas kraujo tyrimu), padaugėja tam tikro tipo baltųjų kraujo kūnelių (eozinofilija) ir padidėja limfmazgiai.</w:t>
      </w:r>
    </w:p>
    <w:p w14:paraId="21E4A4AC" w14:textId="77777777" w:rsidR="003A1F32" w:rsidRDefault="00127B74">
      <w:pPr>
        <w:widowControl w:val="0"/>
        <w:tabs>
          <w:tab w:val="left" w:pos="567"/>
        </w:tabs>
        <w:rPr>
          <w:rFonts w:eastAsia="Calibri"/>
          <w:sz w:val="22"/>
          <w:szCs w:val="22"/>
        </w:rPr>
      </w:pPr>
      <w:r>
        <w:rPr>
          <w:sz w:val="22"/>
          <w:szCs w:val="22"/>
        </w:rPr>
        <w:t>Jeigu Jums pasireiškia sunkus išbėrimas ar kitokių paminėtų odos simptomų, nutraukite moksifloksacino vartojimą ir nedelsdami kreipkitės į savo gydytoją ar medicininės pagalbos.</w:t>
      </w:r>
    </w:p>
    <w:p w14:paraId="5B8E2ABB" w14:textId="77777777" w:rsidR="003A1F32" w:rsidRDefault="003A1F32">
      <w:pPr>
        <w:widowControl w:val="0"/>
        <w:tabs>
          <w:tab w:val="left" w:pos="567"/>
        </w:tabs>
        <w:rPr>
          <w:rFonts w:eastAsia="Calibri"/>
          <w:sz w:val="22"/>
          <w:szCs w:val="22"/>
        </w:rPr>
      </w:pPr>
    </w:p>
    <w:p w14:paraId="780A3660" w14:textId="77777777" w:rsidR="003A1F32" w:rsidRDefault="00127B74">
      <w:pPr>
        <w:widowControl w:val="0"/>
        <w:tabs>
          <w:tab w:val="left" w:pos="567"/>
        </w:tabs>
        <w:rPr>
          <w:rFonts w:eastAsia="Calibri"/>
          <w:b/>
          <w:sz w:val="22"/>
          <w:szCs w:val="22"/>
        </w:rPr>
      </w:pPr>
      <w:r>
        <w:rPr>
          <w:rFonts w:eastAsia="Calibri"/>
          <w:b/>
          <w:sz w:val="22"/>
          <w:szCs w:val="22"/>
        </w:rPr>
        <w:t>Vaikams ir paaugliams</w:t>
      </w:r>
    </w:p>
    <w:p w14:paraId="3AD4F70A" w14:textId="77777777" w:rsidR="003A1F32" w:rsidRDefault="00127B74">
      <w:pPr>
        <w:widowControl w:val="0"/>
        <w:tabs>
          <w:tab w:val="left" w:pos="567"/>
        </w:tabs>
        <w:rPr>
          <w:rFonts w:eastAsia="Calibri"/>
          <w:sz w:val="22"/>
          <w:szCs w:val="22"/>
        </w:rPr>
      </w:pPr>
      <w:r>
        <w:rPr>
          <w:rFonts w:eastAsia="Calibri"/>
          <w:sz w:val="22"/>
          <w:szCs w:val="22"/>
        </w:rPr>
        <w:t>Jaunesniems kaip 18 metų vaikams ir paaugliams šio vaisto vartoti negalima, nes jo veiksmingumas ir saugumas šios amžiaus grupės pacientams nenustatyti (žr</w:t>
      </w:r>
      <w:r>
        <w:rPr>
          <w:rFonts w:eastAsia="Calibri"/>
          <w:bCs/>
          <w:sz w:val="22"/>
          <w:szCs w:val="22"/>
        </w:rPr>
        <w:t>. skyrių „</w:t>
      </w:r>
      <w:r>
        <w:rPr>
          <w:rFonts w:eastAsia="Calibri"/>
          <w:b/>
          <w:bCs/>
          <w:sz w:val="22"/>
          <w:szCs w:val="22"/>
        </w:rPr>
        <w:t>Moflaxa vartoti negalima</w:t>
      </w:r>
      <w:r>
        <w:rPr>
          <w:rFonts w:eastAsia="Calibri"/>
          <w:bCs/>
          <w:sz w:val="22"/>
          <w:szCs w:val="22"/>
        </w:rPr>
        <w:t>“</w:t>
      </w:r>
      <w:r>
        <w:rPr>
          <w:rFonts w:eastAsia="Calibri"/>
          <w:sz w:val="22"/>
          <w:szCs w:val="22"/>
        </w:rPr>
        <w:t>).</w:t>
      </w:r>
    </w:p>
    <w:p w14:paraId="1715FF58" w14:textId="77777777" w:rsidR="003A1F32" w:rsidRDefault="003A1F32">
      <w:pPr>
        <w:widowControl w:val="0"/>
        <w:tabs>
          <w:tab w:val="left" w:pos="567"/>
        </w:tabs>
        <w:rPr>
          <w:rFonts w:eastAsia="Calibri"/>
          <w:sz w:val="22"/>
          <w:szCs w:val="22"/>
        </w:rPr>
      </w:pPr>
    </w:p>
    <w:p w14:paraId="41F19C19" w14:textId="77777777" w:rsidR="003A1F32" w:rsidRDefault="00127B74">
      <w:pPr>
        <w:widowControl w:val="0"/>
        <w:tabs>
          <w:tab w:val="left" w:pos="567"/>
        </w:tabs>
        <w:rPr>
          <w:b/>
          <w:snapToGrid w:val="0"/>
          <w:sz w:val="22"/>
          <w:szCs w:val="22"/>
        </w:rPr>
      </w:pPr>
      <w:r>
        <w:rPr>
          <w:b/>
          <w:snapToGrid w:val="0"/>
          <w:sz w:val="22"/>
          <w:szCs w:val="22"/>
        </w:rPr>
        <w:t>Kiti vaistai ir Moflaxa</w:t>
      </w:r>
    </w:p>
    <w:p w14:paraId="6CFE4FB5" w14:textId="77777777" w:rsidR="003A1F32" w:rsidRDefault="00127B74">
      <w:pPr>
        <w:widowControl w:val="0"/>
        <w:tabs>
          <w:tab w:val="left" w:pos="567"/>
        </w:tabs>
        <w:rPr>
          <w:snapToGrid w:val="0"/>
          <w:sz w:val="22"/>
          <w:szCs w:val="22"/>
        </w:rPr>
      </w:pPr>
      <w:r>
        <w:rPr>
          <w:snapToGrid w:val="0"/>
          <w:sz w:val="22"/>
          <w:szCs w:val="22"/>
        </w:rPr>
        <w:t xml:space="preserve">Jeigu vartojate arba neseniai vartojote kitų vaistų </w:t>
      </w:r>
      <w:r>
        <w:rPr>
          <w:noProof/>
          <w:snapToGrid w:val="0"/>
          <w:sz w:val="22"/>
          <w:szCs w:val="22"/>
        </w:rPr>
        <w:t>arba dėl to nesate tikri, apie tai</w:t>
      </w:r>
      <w:r>
        <w:rPr>
          <w:snapToGrid w:val="0"/>
          <w:sz w:val="22"/>
          <w:szCs w:val="22"/>
        </w:rPr>
        <w:t xml:space="preserve"> pasakykite gydytojui arba vaistininkui.</w:t>
      </w:r>
    </w:p>
    <w:p w14:paraId="7344D0C8" w14:textId="77777777" w:rsidR="003A1F32" w:rsidRDefault="003A1F32">
      <w:pPr>
        <w:widowControl w:val="0"/>
        <w:tabs>
          <w:tab w:val="left" w:pos="567"/>
        </w:tabs>
        <w:rPr>
          <w:snapToGrid w:val="0"/>
          <w:sz w:val="22"/>
          <w:szCs w:val="22"/>
        </w:rPr>
      </w:pPr>
    </w:p>
    <w:p w14:paraId="320A7694" w14:textId="77777777" w:rsidR="003A1F32" w:rsidRDefault="00127B74">
      <w:pPr>
        <w:widowControl w:val="0"/>
        <w:tabs>
          <w:tab w:val="left" w:pos="567"/>
        </w:tabs>
        <w:rPr>
          <w:snapToGrid w:val="0"/>
          <w:sz w:val="22"/>
          <w:szCs w:val="22"/>
        </w:rPr>
      </w:pPr>
      <w:r>
        <w:rPr>
          <w:snapToGrid w:val="0"/>
          <w:sz w:val="22"/>
          <w:szCs w:val="22"/>
        </w:rPr>
        <w:t>Vartojant Moflaxa, reikia žinoti toliau pateiktą informaciją.</w:t>
      </w:r>
    </w:p>
    <w:p w14:paraId="5673D139" w14:textId="77777777" w:rsidR="003A1F32" w:rsidRDefault="00127B74">
      <w:pPr>
        <w:widowControl w:val="0"/>
        <w:numPr>
          <w:ilvl w:val="0"/>
          <w:numId w:val="12"/>
        </w:numPr>
        <w:ind w:left="567" w:hanging="567"/>
        <w:rPr>
          <w:snapToGrid w:val="0"/>
          <w:sz w:val="22"/>
          <w:szCs w:val="22"/>
        </w:rPr>
      </w:pPr>
      <w:r>
        <w:rPr>
          <w:snapToGrid w:val="0"/>
          <w:sz w:val="22"/>
          <w:szCs w:val="22"/>
        </w:rPr>
        <w:t xml:space="preserve">Moflaxa vartojant kartu su kitais </w:t>
      </w:r>
      <w:r>
        <w:rPr>
          <w:snapToGrid w:val="0"/>
          <w:sz w:val="22"/>
          <w:szCs w:val="22"/>
          <w:u w:val="single"/>
        </w:rPr>
        <w:t>širdį veikiančiais vaistais</w:t>
      </w:r>
      <w:r>
        <w:rPr>
          <w:snapToGrid w:val="0"/>
          <w:sz w:val="22"/>
          <w:szCs w:val="22"/>
        </w:rPr>
        <w:t>, didėja širdies ritmo pokyčio rizika, todėl kartu su Moflaxa negalima vartoti vaistų nuo širdies ritmo sutrikimo (pvz., chinidino, hidrochinidino, dizopiramido, amjodorono, sotalolio, dofetilido, ibutilido), vaistų nuo psichozės (pvz., fenotiazinų, pimozido, sertindolo, haloperidolio, sultoprido), triciklių antidepresantų, kai kurių antimikrobinių preparatų (pvz., sakvinaviro, sparfloksacino, į veną vartojamų eritromicino preparatų, pentamidino, vaistų nuo maliarijos, ypač halofantrino), kai kurių vaistų nuo alergijos (pvz., terfenadino, astemizolio, mizolastino) ar kitokių vaistų (pvz., cizaprido, į veną vartojamų vinkamino preparatų, bepridilio bei difemanilio).</w:t>
      </w:r>
    </w:p>
    <w:p w14:paraId="342E6028" w14:textId="77777777" w:rsidR="003A1F32" w:rsidRDefault="00127B74">
      <w:pPr>
        <w:widowControl w:val="0"/>
        <w:numPr>
          <w:ilvl w:val="0"/>
          <w:numId w:val="12"/>
        </w:numPr>
        <w:ind w:left="567" w:hanging="567"/>
        <w:rPr>
          <w:snapToGrid w:val="0"/>
          <w:sz w:val="22"/>
          <w:szCs w:val="22"/>
        </w:rPr>
      </w:pPr>
      <w:r>
        <w:rPr>
          <w:snapToGrid w:val="0"/>
          <w:sz w:val="22"/>
          <w:szCs w:val="22"/>
        </w:rPr>
        <w:t>Pasakykite gydytojui, jei Moflaxa vartojate kartu su kitais vaistas, kurie gali sumažinti kalio kiekį organizme (pvz., kai kurių diuretikų, vidurius laisvinančių vaistų ir klizmų [didelėmis dozėmis] arba kortikosteroidų [vaistų nuo uždegimo], amfotericino B) ar sulėtinti širdies ritmą, nes tai gali padidinti sunkių širdies ritmo sutrikimų riziką.</w:t>
      </w:r>
    </w:p>
    <w:p w14:paraId="722BC04F" w14:textId="77777777" w:rsidR="003A1F32" w:rsidRDefault="00127B74">
      <w:pPr>
        <w:widowControl w:val="0"/>
        <w:numPr>
          <w:ilvl w:val="0"/>
          <w:numId w:val="12"/>
        </w:numPr>
        <w:ind w:left="567" w:hanging="567"/>
        <w:rPr>
          <w:snapToGrid w:val="0"/>
          <w:sz w:val="22"/>
          <w:szCs w:val="22"/>
        </w:rPr>
      </w:pPr>
      <w:r>
        <w:rPr>
          <w:snapToGrid w:val="0"/>
          <w:sz w:val="22"/>
          <w:szCs w:val="22"/>
        </w:rPr>
        <w:t xml:space="preserve">Jeigu vartojate </w:t>
      </w:r>
      <w:r>
        <w:rPr>
          <w:snapToGrid w:val="0"/>
          <w:sz w:val="22"/>
          <w:szCs w:val="22"/>
          <w:u w:val="single"/>
        </w:rPr>
        <w:t>geriamųjų antikoaguliantų</w:t>
      </w:r>
      <w:r>
        <w:rPr>
          <w:snapToGrid w:val="0"/>
          <w:sz w:val="22"/>
          <w:szCs w:val="22"/>
        </w:rPr>
        <w:t>, pvz., varfarino, gydytojui gali tekti dažnai tirti Jūsų kraujo krešėjimo laiką.</w:t>
      </w:r>
    </w:p>
    <w:p w14:paraId="137D987A" w14:textId="77777777" w:rsidR="003A1F32" w:rsidRDefault="003A1F32">
      <w:pPr>
        <w:widowControl w:val="0"/>
        <w:numPr>
          <w:ilvl w:val="12"/>
          <w:numId w:val="0"/>
        </w:numPr>
        <w:tabs>
          <w:tab w:val="left" w:pos="567"/>
        </w:tabs>
        <w:rPr>
          <w:snapToGrid w:val="0"/>
          <w:sz w:val="22"/>
          <w:szCs w:val="22"/>
        </w:rPr>
      </w:pPr>
    </w:p>
    <w:p w14:paraId="544F4AE0" w14:textId="77777777" w:rsidR="003A1F32" w:rsidRDefault="00127B74">
      <w:pPr>
        <w:widowControl w:val="0"/>
        <w:tabs>
          <w:tab w:val="left" w:pos="567"/>
        </w:tabs>
        <w:rPr>
          <w:b/>
          <w:snapToGrid w:val="0"/>
          <w:sz w:val="22"/>
          <w:szCs w:val="22"/>
        </w:rPr>
      </w:pPr>
      <w:r>
        <w:rPr>
          <w:b/>
          <w:snapToGrid w:val="0"/>
          <w:sz w:val="22"/>
          <w:szCs w:val="22"/>
        </w:rPr>
        <w:t>Moflaxa vartojimas su maistu ir gėrimais</w:t>
      </w:r>
    </w:p>
    <w:p w14:paraId="00F842F4" w14:textId="77777777" w:rsidR="003A1F32" w:rsidRDefault="00127B74">
      <w:pPr>
        <w:widowControl w:val="0"/>
        <w:numPr>
          <w:ilvl w:val="12"/>
          <w:numId w:val="0"/>
        </w:numPr>
        <w:tabs>
          <w:tab w:val="left" w:pos="567"/>
          <w:tab w:val="left" w:pos="1290"/>
        </w:tabs>
        <w:ind w:right="-2"/>
        <w:rPr>
          <w:snapToGrid w:val="0"/>
          <w:sz w:val="22"/>
          <w:szCs w:val="22"/>
        </w:rPr>
      </w:pPr>
      <w:r>
        <w:rPr>
          <w:snapToGrid w:val="0"/>
          <w:sz w:val="22"/>
          <w:szCs w:val="22"/>
        </w:rPr>
        <w:t>Maistas, įskaitant pieno produktus, Moflaxa poveikiui įtakos nedaro.</w:t>
      </w:r>
    </w:p>
    <w:p w14:paraId="4F2D3A5F" w14:textId="77777777" w:rsidR="003A1F32" w:rsidRDefault="003A1F32">
      <w:pPr>
        <w:widowControl w:val="0"/>
        <w:tabs>
          <w:tab w:val="left" w:pos="567"/>
        </w:tabs>
        <w:rPr>
          <w:b/>
          <w:snapToGrid w:val="0"/>
          <w:sz w:val="22"/>
          <w:szCs w:val="22"/>
        </w:rPr>
      </w:pPr>
    </w:p>
    <w:p w14:paraId="15251D0A" w14:textId="77777777" w:rsidR="003A1F32" w:rsidRDefault="00127B74">
      <w:pPr>
        <w:widowControl w:val="0"/>
        <w:tabs>
          <w:tab w:val="left" w:pos="567"/>
        </w:tabs>
        <w:rPr>
          <w:b/>
          <w:snapToGrid w:val="0"/>
          <w:sz w:val="22"/>
          <w:szCs w:val="22"/>
        </w:rPr>
      </w:pPr>
      <w:r>
        <w:rPr>
          <w:b/>
          <w:snapToGrid w:val="0"/>
          <w:sz w:val="22"/>
          <w:szCs w:val="22"/>
        </w:rPr>
        <w:t>Nėštumas, žindymo laikotarpis ir vaisingumas</w:t>
      </w:r>
    </w:p>
    <w:p w14:paraId="4BD7D55C" w14:textId="77777777" w:rsidR="003A1F32" w:rsidRDefault="00127B74">
      <w:pPr>
        <w:widowControl w:val="0"/>
        <w:tabs>
          <w:tab w:val="left" w:pos="567"/>
        </w:tabs>
        <w:rPr>
          <w:snapToGrid w:val="0"/>
          <w:sz w:val="22"/>
          <w:szCs w:val="22"/>
        </w:rPr>
      </w:pPr>
      <w:r>
        <w:rPr>
          <w:snapToGrid w:val="0"/>
          <w:sz w:val="22"/>
          <w:szCs w:val="22"/>
        </w:rPr>
        <w:t>Jeigu esate nėščia arba žindote, Moflaxa vartoti negalima.</w:t>
      </w:r>
    </w:p>
    <w:p w14:paraId="32210443" w14:textId="77777777" w:rsidR="003A1F32" w:rsidRDefault="003A1F32">
      <w:pPr>
        <w:widowControl w:val="0"/>
        <w:tabs>
          <w:tab w:val="left" w:pos="567"/>
        </w:tabs>
        <w:rPr>
          <w:snapToGrid w:val="0"/>
          <w:sz w:val="22"/>
          <w:szCs w:val="22"/>
        </w:rPr>
      </w:pPr>
    </w:p>
    <w:p w14:paraId="37AD5003" w14:textId="77777777" w:rsidR="003A1F32" w:rsidRDefault="00127B74">
      <w:pPr>
        <w:widowControl w:val="0"/>
        <w:tabs>
          <w:tab w:val="left" w:pos="567"/>
        </w:tabs>
        <w:rPr>
          <w:noProof/>
          <w:snapToGrid w:val="0"/>
          <w:sz w:val="22"/>
          <w:szCs w:val="22"/>
        </w:rPr>
      </w:pPr>
      <w:r>
        <w:rPr>
          <w:noProof/>
          <w:snapToGrid w:val="0"/>
          <w:sz w:val="22"/>
          <w:szCs w:val="22"/>
        </w:rPr>
        <w:t>Jeigu esate nėščia, žindote kūdikį, manote, kad galbūt esate nėščia arba planuojate pastoti, prieš pradėdama vartoti šį vaistą, pasitarkite su gydytoju arba vaistininku.</w:t>
      </w:r>
    </w:p>
    <w:p w14:paraId="0EE35C7C" w14:textId="77777777" w:rsidR="003A1F32" w:rsidRDefault="00127B74">
      <w:pPr>
        <w:widowControl w:val="0"/>
        <w:tabs>
          <w:tab w:val="left" w:pos="567"/>
        </w:tabs>
        <w:rPr>
          <w:noProof/>
          <w:snapToGrid w:val="0"/>
          <w:sz w:val="22"/>
          <w:szCs w:val="22"/>
        </w:rPr>
      </w:pPr>
      <w:r>
        <w:rPr>
          <w:noProof/>
          <w:snapToGrid w:val="0"/>
          <w:sz w:val="22"/>
          <w:szCs w:val="22"/>
        </w:rPr>
        <w:t>Su gyvūnais atlikti tyrimai nerodo, kad šio vaisto vartojimas pakenktų Jūsų vaisingumui.</w:t>
      </w:r>
    </w:p>
    <w:p w14:paraId="435FA8E9" w14:textId="77777777" w:rsidR="003A1F32" w:rsidRDefault="003A1F32">
      <w:pPr>
        <w:widowControl w:val="0"/>
        <w:tabs>
          <w:tab w:val="left" w:pos="567"/>
        </w:tabs>
        <w:rPr>
          <w:snapToGrid w:val="0"/>
          <w:sz w:val="22"/>
          <w:szCs w:val="22"/>
        </w:rPr>
      </w:pPr>
    </w:p>
    <w:p w14:paraId="47DFBE66" w14:textId="77777777" w:rsidR="003A1F32" w:rsidRDefault="00127B74">
      <w:pPr>
        <w:widowControl w:val="0"/>
        <w:tabs>
          <w:tab w:val="left" w:pos="567"/>
        </w:tabs>
        <w:rPr>
          <w:b/>
          <w:snapToGrid w:val="0"/>
          <w:sz w:val="22"/>
          <w:szCs w:val="22"/>
        </w:rPr>
      </w:pPr>
      <w:r>
        <w:rPr>
          <w:b/>
          <w:snapToGrid w:val="0"/>
          <w:sz w:val="22"/>
          <w:szCs w:val="22"/>
        </w:rPr>
        <w:t>Vairavimas ir mechanizmų valdymas</w:t>
      </w:r>
    </w:p>
    <w:p w14:paraId="6D981B08" w14:textId="77777777" w:rsidR="003A1F32" w:rsidRDefault="00127B74">
      <w:pPr>
        <w:widowControl w:val="0"/>
        <w:tabs>
          <w:tab w:val="left" w:pos="567"/>
        </w:tabs>
        <w:ind w:hanging="27"/>
        <w:rPr>
          <w:snapToGrid w:val="0"/>
          <w:sz w:val="22"/>
          <w:szCs w:val="22"/>
        </w:rPr>
      </w:pPr>
      <w:r>
        <w:rPr>
          <w:snapToGrid w:val="0"/>
          <w:sz w:val="22"/>
          <w:szCs w:val="22"/>
        </w:rPr>
        <w:t>Moflaxa gali sukelti galvos svaigimą arba apsvaigimą</w:t>
      </w:r>
      <w:r>
        <w:rPr>
          <w:noProof/>
          <w:snapToGrid w:val="0"/>
          <w:sz w:val="22"/>
          <w:szCs w:val="22"/>
        </w:rPr>
        <w:t xml:space="preserve">, Jums gali pasireikšti </w:t>
      </w:r>
      <w:r>
        <w:rPr>
          <w:snapToGrid w:val="0"/>
          <w:sz w:val="22"/>
          <w:szCs w:val="22"/>
        </w:rPr>
        <w:t>ūminis trumpalaikis apakimas</w:t>
      </w:r>
      <w:r>
        <w:rPr>
          <w:noProof/>
          <w:snapToGrid w:val="0"/>
          <w:sz w:val="22"/>
          <w:szCs w:val="22"/>
        </w:rPr>
        <w:t xml:space="preserve"> arba jūs galite trumpam apalpti</w:t>
      </w:r>
      <w:r>
        <w:rPr>
          <w:snapToGrid w:val="0"/>
          <w:sz w:val="22"/>
          <w:szCs w:val="22"/>
        </w:rPr>
        <w:t xml:space="preserve">. Jeigu toks poveikis pasireiškia, vairuoti ir valdyti </w:t>
      </w:r>
      <w:r>
        <w:rPr>
          <w:snapToGrid w:val="0"/>
          <w:sz w:val="22"/>
          <w:szCs w:val="22"/>
        </w:rPr>
        <w:lastRenderedPageBreak/>
        <w:t>mechanizmų negalima.</w:t>
      </w:r>
    </w:p>
    <w:p w14:paraId="7F51E2C9" w14:textId="77777777" w:rsidR="003A1F32" w:rsidRDefault="003A1F32">
      <w:pPr>
        <w:widowControl w:val="0"/>
        <w:numPr>
          <w:ilvl w:val="12"/>
          <w:numId w:val="0"/>
        </w:numPr>
        <w:tabs>
          <w:tab w:val="left" w:pos="567"/>
        </w:tabs>
        <w:rPr>
          <w:snapToGrid w:val="0"/>
          <w:sz w:val="22"/>
          <w:szCs w:val="22"/>
        </w:rPr>
      </w:pPr>
    </w:p>
    <w:p w14:paraId="037633FB" w14:textId="77777777" w:rsidR="003A1F32" w:rsidRDefault="00127B74">
      <w:pPr>
        <w:widowControl w:val="0"/>
        <w:tabs>
          <w:tab w:val="left" w:pos="567"/>
        </w:tabs>
        <w:ind w:hanging="27"/>
        <w:rPr>
          <w:b/>
          <w:snapToGrid w:val="0"/>
          <w:sz w:val="22"/>
          <w:szCs w:val="22"/>
        </w:rPr>
      </w:pPr>
      <w:r>
        <w:rPr>
          <w:b/>
          <w:snapToGrid w:val="0"/>
          <w:sz w:val="22"/>
          <w:szCs w:val="22"/>
        </w:rPr>
        <w:t>Moflaxa sudėtyje yra natrio</w:t>
      </w:r>
    </w:p>
    <w:p w14:paraId="68B4DA81" w14:textId="77777777" w:rsidR="003A1F32" w:rsidRDefault="00127B74">
      <w:pPr>
        <w:widowControl w:val="0"/>
        <w:numPr>
          <w:ilvl w:val="12"/>
          <w:numId w:val="0"/>
        </w:numPr>
        <w:tabs>
          <w:tab w:val="left" w:pos="567"/>
        </w:tabs>
        <w:rPr>
          <w:snapToGrid w:val="0"/>
          <w:sz w:val="22"/>
          <w:szCs w:val="22"/>
        </w:rPr>
      </w:pPr>
      <w:r>
        <w:rPr>
          <w:snapToGrid w:val="0"/>
          <w:sz w:val="22"/>
          <w:szCs w:val="22"/>
        </w:rPr>
        <w:t xml:space="preserve">250 ml infuzinio tirpalo yra 812 mg natrio </w:t>
      </w:r>
      <w:r>
        <w:rPr>
          <w:snapToGrid w:val="0"/>
          <w:sz w:val="22"/>
          <w:szCs w:val="22"/>
          <w:lang w:val="lt-LT"/>
        </w:rPr>
        <w:t xml:space="preserve">(valgomosios druskos sudedamosios dalies). Tai atitinka </w:t>
      </w:r>
      <w:r>
        <w:rPr>
          <w:snapToGrid w:val="0"/>
          <w:sz w:val="22"/>
          <w:szCs w:val="22"/>
        </w:rPr>
        <w:t xml:space="preserve">40,6 % didžiausios rekomenduojamos </w:t>
      </w:r>
      <w:r>
        <w:rPr>
          <w:snapToGrid w:val="0"/>
          <w:sz w:val="22"/>
          <w:szCs w:val="22"/>
          <w:lang w:val="lt-LT"/>
        </w:rPr>
        <w:t>natrio paros normos suaugusiesiems</w:t>
      </w:r>
      <w:r>
        <w:rPr>
          <w:snapToGrid w:val="0"/>
          <w:sz w:val="22"/>
          <w:szCs w:val="22"/>
        </w:rPr>
        <w:t>.</w:t>
      </w:r>
    </w:p>
    <w:p w14:paraId="7D2F7B26" w14:textId="77777777" w:rsidR="003A1F32" w:rsidRDefault="003A1F32">
      <w:pPr>
        <w:widowControl w:val="0"/>
        <w:numPr>
          <w:ilvl w:val="12"/>
          <w:numId w:val="0"/>
        </w:numPr>
        <w:tabs>
          <w:tab w:val="left" w:pos="567"/>
        </w:tabs>
        <w:rPr>
          <w:snapToGrid w:val="0"/>
          <w:sz w:val="22"/>
          <w:szCs w:val="22"/>
        </w:rPr>
      </w:pPr>
    </w:p>
    <w:p w14:paraId="21945D6A" w14:textId="77777777" w:rsidR="003A1F32" w:rsidRDefault="003A1F32">
      <w:pPr>
        <w:widowControl w:val="0"/>
        <w:numPr>
          <w:ilvl w:val="12"/>
          <w:numId w:val="0"/>
        </w:numPr>
        <w:tabs>
          <w:tab w:val="left" w:pos="567"/>
        </w:tabs>
        <w:rPr>
          <w:snapToGrid w:val="0"/>
          <w:sz w:val="22"/>
          <w:szCs w:val="22"/>
        </w:rPr>
      </w:pPr>
    </w:p>
    <w:p w14:paraId="53D061AE" w14:textId="77777777" w:rsidR="003A1F32" w:rsidRDefault="00127B74">
      <w:pPr>
        <w:widowControl w:val="0"/>
        <w:numPr>
          <w:ilvl w:val="12"/>
          <w:numId w:val="0"/>
        </w:numPr>
        <w:tabs>
          <w:tab w:val="left" w:pos="567"/>
        </w:tabs>
        <w:ind w:left="567" w:hanging="567"/>
        <w:outlineLvl w:val="0"/>
        <w:rPr>
          <w:b/>
          <w:snapToGrid w:val="0"/>
          <w:sz w:val="22"/>
          <w:szCs w:val="22"/>
        </w:rPr>
      </w:pPr>
      <w:r>
        <w:rPr>
          <w:b/>
          <w:snapToGrid w:val="0"/>
          <w:sz w:val="22"/>
          <w:szCs w:val="22"/>
        </w:rPr>
        <w:t>3.</w:t>
      </w:r>
      <w:r>
        <w:rPr>
          <w:b/>
          <w:snapToGrid w:val="0"/>
          <w:sz w:val="22"/>
          <w:szCs w:val="22"/>
        </w:rPr>
        <w:tab/>
        <w:t>Kaip vartoti Moflaxa</w:t>
      </w:r>
    </w:p>
    <w:p w14:paraId="7C40368F" w14:textId="77777777" w:rsidR="003A1F32" w:rsidRDefault="003A1F32">
      <w:pPr>
        <w:widowControl w:val="0"/>
        <w:tabs>
          <w:tab w:val="left" w:pos="567"/>
        </w:tabs>
        <w:rPr>
          <w:snapToGrid w:val="0"/>
          <w:sz w:val="22"/>
          <w:szCs w:val="22"/>
        </w:rPr>
      </w:pPr>
    </w:p>
    <w:p w14:paraId="467A10CC" w14:textId="77777777" w:rsidR="003A1F32" w:rsidRDefault="00127B74">
      <w:pPr>
        <w:widowControl w:val="0"/>
        <w:tabs>
          <w:tab w:val="left" w:pos="567"/>
        </w:tabs>
        <w:rPr>
          <w:snapToGrid w:val="0"/>
          <w:sz w:val="22"/>
          <w:szCs w:val="22"/>
        </w:rPr>
      </w:pPr>
      <w:r>
        <w:rPr>
          <w:snapToGrid w:val="0"/>
          <w:sz w:val="22"/>
          <w:szCs w:val="22"/>
        </w:rPr>
        <w:t>Moflaxa visada skiria gydytojas arba kitas sveikatos priežiūros specialistas.</w:t>
      </w:r>
    </w:p>
    <w:p w14:paraId="53E33DE5" w14:textId="77777777" w:rsidR="003A1F32" w:rsidRDefault="003A1F32">
      <w:pPr>
        <w:widowControl w:val="0"/>
        <w:tabs>
          <w:tab w:val="left" w:pos="567"/>
        </w:tabs>
        <w:rPr>
          <w:snapToGrid w:val="0"/>
          <w:sz w:val="22"/>
          <w:szCs w:val="22"/>
        </w:rPr>
      </w:pPr>
    </w:p>
    <w:p w14:paraId="4FCA6796" w14:textId="77777777" w:rsidR="003A1F32" w:rsidRDefault="00127B74">
      <w:pPr>
        <w:widowControl w:val="0"/>
        <w:tabs>
          <w:tab w:val="left" w:pos="567"/>
        </w:tabs>
        <w:rPr>
          <w:snapToGrid w:val="0"/>
          <w:sz w:val="22"/>
          <w:szCs w:val="22"/>
        </w:rPr>
      </w:pPr>
      <w:r>
        <w:rPr>
          <w:snapToGrid w:val="0"/>
          <w:sz w:val="22"/>
          <w:szCs w:val="22"/>
        </w:rPr>
        <w:t>Rekomenduojama dozė suaugusiam žmogui yra vienas buteliukas kartą per parą.</w:t>
      </w:r>
    </w:p>
    <w:p w14:paraId="22F4C6D3" w14:textId="77777777" w:rsidR="003A1F32" w:rsidRDefault="003A1F32">
      <w:pPr>
        <w:widowControl w:val="0"/>
        <w:tabs>
          <w:tab w:val="left" w:pos="567"/>
        </w:tabs>
        <w:rPr>
          <w:snapToGrid w:val="0"/>
          <w:sz w:val="22"/>
          <w:szCs w:val="22"/>
        </w:rPr>
      </w:pPr>
    </w:p>
    <w:p w14:paraId="237C649F" w14:textId="77777777" w:rsidR="003A1F32" w:rsidRDefault="00127B74">
      <w:pPr>
        <w:widowControl w:val="0"/>
        <w:tabs>
          <w:tab w:val="left" w:pos="567"/>
        </w:tabs>
        <w:rPr>
          <w:snapToGrid w:val="0"/>
          <w:sz w:val="22"/>
          <w:szCs w:val="22"/>
        </w:rPr>
      </w:pPr>
      <w:r>
        <w:rPr>
          <w:snapToGrid w:val="0"/>
          <w:sz w:val="22"/>
          <w:szCs w:val="22"/>
        </w:rPr>
        <w:t>Moflaxa vartojamas į veną. Gydytojas užtikrins, kad vaisto dozė būtų nepertraukiamai lašinama 60 min.</w:t>
      </w:r>
    </w:p>
    <w:p w14:paraId="762CE4AD" w14:textId="77777777" w:rsidR="003A1F32" w:rsidRDefault="003A1F32">
      <w:pPr>
        <w:widowControl w:val="0"/>
        <w:tabs>
          <w:tab w:val="left" w:pos="567"/>
        </w:tabs>
        <w:rPr>
          <w:snapToGrid w:val="0"/>
          <w:sz w:val="22"/>
          <w:szCs w:val="22"/>
        </w:rPr>
      </w:pPr>
    </w:p>
    <w:p w14:paraId="334DB48A" w14:textId="77777777" w:rsidR="003A1F32" w:rsidRDefault="00127B74">
      <w:pPr>
        <w:widowControl w:val="0"/>
        <w:tabs>
          <w:tab w:val="left" w:pos="567"/>
        </w:tabs>
        <w:rPr>
          <w:snapToGrid w:val="0"/>
          <w:sz w:val="22"/>
          <w:szCs w:val="22"/>
        </w:rPr>
      </w:pPr>
      <w:r>
        <w:rPr>
          <w:snapToGrid w:val="0"/>
          <w:sz w:val="22"/>
          <w:szCs w:val="22"/>
        </w:rPr>
        <w:t>Senyviems ir mažai sveriantiems žmonėms bei ligoniams, kurių inkstų funkcija sutrikusi, dozės keisti nereikia.</w:t>
      </w:r>
    </w:p>
    <w:p w14:paraId="4713D6FE" w14:textId="77777777" w:rsidR="003A1F32" w:rsidRDefault="003A1F32">
      <w:pPr>
        <w:widowControl w:val="0"/>
        <w:tabs>
          <w:tab w:val="left" w:pos="567"/>
        </w:tabs>
        <w:rPr>
          <w:snapToGrid w:val="0"/>
          <w:sz w:val="22"/>
          <w:szCs w:val="22"/>
        </w:rPr>
      </w:pPr>
    </w:p>
    <w:p w14:paraId="5F2BA557" w14:textId="77777777" w:rsidR="003A1F32" w:rsidRDefault="00127B74">
      <w:pPr>
        <w:widowControl w:val="0"/>
        <w:tabs>
          <w:tab w:val="left" w:pos="567"/>
        </w:tabs>
        <w:rPr>
          <w:snapToGrid w:val="0"/>
          <w:sz w:val="22"/>
          <w:szCs w:val="22"/>
        </w:rPr>
      </w:pPr>
      <w:r>
        <w:rPr>
          <w:snapToGrid w:val="0"/>
          <w:sz w:val="22"/>
          <w:szCs w:val="22"/>
        </w:rPr>
        <w:t>Gydymo trukmę nustatys gydytojas. Kai kuriais atvejais jis pradės gydyti Moflaxa infuziniu tirpalu, o gydymą tęs tabletėmis.</w:t>
      </w:r>
    </w:p>
    <w:p w14:paraId="2872D6FE" w14:textId="77777777" w:rsidR="003A1F32" w:rsidRDefault="003A1F32">
      <w:pPr>
        <w:widowControl w:val="0"/>
        <w:tabs>
          <w:tab w:val="left" w:pos="567"/>
        </w:tabs>
        <w:rPr>
          <w:snapToGrid w:val="0"/>
          <w:sz w:val="22"/>
          <w:szCs w:val="22"/>
        </w:rPr>
      </w:pPr>
    </w:p>
    <w:p w14:paraId="58AEA6B0" w14:textId="77777777" w:rsidR="003A1F32" w:rsidRDefault="00127B74">
      <w:pPr>
        <w:widowControl w:val="0"/>
        <w:tabs>
          <w:tab w:val="left" w:pos="567"/>
        </w:tabs>
        <w:rPr>
          <w:snapToGrid w:val="0"/>
          <w:sz w:val="22"/>
          <w:szCs w:val="22"/>
        </w:rPr>
      </w:pPr>
      <w:r>
        <w:rPr>
          <w:snapToGrid w:val="0"/>
          <w:sz w:val="22"/>
          <w:szCs w:val="22"/>
        </w:rPr>
        <w:t>Gydymo trukmė priklauso nuo infekcijos tipo ir paciento atsako į vaistą, bet rekomenduojama gydymo trukmė yra tokia:</w:t>
      </w:r>
    </w:p>
    <w:p w14:paraId="3F3D94AA" w14:textId="77777777" w:rsidR="003A1F32" w:rsidRDefault="00127B74">
      <w:pPr>
        <w:widowControl w:val="0"/>
        <w:numPr>
          <w:ilvl w:val="0"/>
          <w:numId w:val="13"/>
        </w:numPr>
        <w:ind w:left="567" w:hanging="567"/>
        <w:contextualSpacing/>
        <w:jc w:val="both"/>
        <w:rPr>
          <w:rFonts w:eastAsia="Calibri"/>
          <w:sz w:val="22"/>
          <w:szCs w:val="22"/>
        </w:rPr>
      </w:pPr>
      <w:r>
        <w:rPr>
          <w:rFonts w:eastAsia="Calibri"/>
          <w:sz w:val="22"/>
          <w:szCs w:val="22"/>
        </w:rPr>
        <w:t>ne ligoninėje įgyta infekcinė plaučių liga (pneumonija): 7–14 parų.</w:t>
      </w:r>
    </w:p>
    <w:p w14:paraId="387D18B9" w14:textId="77777777" w:rsidR="003A1F32" w:rsidRDefault="003A1F32">
      <w:pPr>
        <w:widowControl w:val="0"/>
        <w:tabs>
          <w:tab w:val="left" w:pos="567"/>
        </w:tabs>
        <w:rPr>
          <w:snapToGrid w:val="0"/>
          <w:sz w:val="22"/>
          <w:szCs w:val="22"/>
        </w:rPr>
      </w:pPr>
    </w:p>
    <w:p w14:paraId="322A3851" w14:textId="77777777" w:rsidR="003A1F32" w:rsidRDefault="00127B74">
      <w:pPr>
        <w:widowControl w:val="0"/>
        <w:tabs>
          <w:tab w:val="left" w:pos="567"/>
        </w:tabs>
        <w:rPr>
          <w:snapToGrid w:val="0"/>
          <w:sz w:val="22"/>
          <w:szCs w:val="22"/>
        </w:rPr>
      </w:pPr>
      <w:r>
        <w:rPr>
          <w:snapToGrid w:val="0"/>
          <w:sz w:val="22"/>
          <w:szCs w:val="22"/>
        </w:rPr>
        <w:t>Daugumai pneumonija sergančių ligonių gydymas Moflaxa infuziniu tirpalu buvo pakeistas gydymu tabletėmis per 4 paras;</w:t>
      </w:r>
    </w:p>
    <w:p w14:paraId="18BF3D5E" w14:textId="77777777" w:rsidR="003A1F32" w:rsidRDefault="00127B74">
      <w:pPr>
        <w:widowControl w:val="0"/>
        <w:numPr>
          <w:ilvl w:val="0"/>
          <w:numId w:val="13"/>
        </w:numPr>
        <w:ind w:left="567" w:hanging="567"/>
        <w:contextualSpacing/>
        <w:rPr>
          <w:rFonts w:eastAsia="Calibri"/>
          <w:sz w:val="22"/>
          <w:szCs w:val="22"/>
        </w:rPr>
      </w:pPr>
      <w:r>
        <w:rPr>
          <w:rFonts w:eastAsia="Calibri"/>
          <w:sz w:val="22"/>
          <w:szCs w:val="22"/>
        </w:rPr>
        <w:t>odos ir minkštųjų audinių infekcinės ligos: 7–21 para.</w:t>
      </w:r>
    </w:p>
    <w:p w14:paraId="7BA1ECA0" w14:textId="77777777" w:rsidR="003A1F32" w:rsidRDefault="003A1F32">
      <w:pPr>
        <w:widowControl w:val="0"/>
        <w:tabs>
          <w:tab w:val="left" w:pos="567"/>
        </w:tabs>
        <w:rPr>
          <w:snapToGrid w:val="0"/>
          <w:sz w:val="22"/>
          <w:szCs w:val="22"/>
        </w:rPr>
      </w:pPr>
    </w:p>
    <w:p w14:paraId="0DFFC025" w14:textId="77777777" w:rsidR="003A1F32" w:rsidRDefault="00127B74">
      <w:pPr>
        <w:widowControl w:val="0"/>
        <w:tabs>
          <w:tab w:val="left" w:pos="567"/>
        </w:tabs>
        <w:rPr>
          <w:snapToGrid w:val="0"/>
          <w:sz w:val="22"/>
          <w:szCs w:val="22"/>
        </w:rPr>
      </w:pPr>
      <w:r>
        <w:rPr>
          <w:snapToGrid w:val="0"/>
          <w:sz w:val="22"/>
          <w:szCs w:val="22"/>
        </w:rPr>
        <w:t>Dauguma komplikuota infekcine odos ar jos darinių liga sergančių ligonių Moflaxa infuziniu tirpalu buvo gydyti 6 paras. Bendra gydymo infuziniu tirpalu ir tabletėmis trukmė buvo 13 parų.</w:t>
      </w:r>
    </w:p>
    <w:p w14:paraId="277B1566" w14:textId="77777777" w:rsidR="003A1F32" w:rsidRDefault="003A1F32">
      <w:pPr>
        <w:widowControl w:val="0"/>
        <w:tabs>
          <w:tab w:val="left" w:pos="567"/>
        </w:tabs>
        <w:rPr>
          <w:b/>
          <w:snapToGrid w:val="0"/>
          <w:sz w:val="22"/>
          <w:szCs w:val="22"/>
        </w:rPr>
      </w:pPr>
    </w:p>
    <w:p w14:paraId="37F0A83F" w14:textId="77777777" w:rsidR="003A1F32" w:rsidRDefault="00127B74">
      <w:pPr>
        <w:widowControl w:val="0"/>
        <w:tabs>
          <w:tab w:val="left" w:pos="567"/>
        </w:tabs>
        <w:rPr>
          <w:snapToGrid w:val="0"/>
          <w:sz w:val="22"/>
          <w:szCs w:val="22"/>
        </w:rPr>
      </w:pPr>
      <w:r>
        <w:rPr>
          <w:snapToGrid w:val="0"/>
          <w:sz w:val="22"/>
          <w:szCs w:val="22"/>
        </w:rPr>
        <w:t>Vaisto būtina vartoti visą gydymo kursą, net ir tuo atveju, jeigu po kelių gydymo parų savijauta pagerėja. Jei vaistą baigsite vartoti per anksti, infekcija gali atsinaujinti, Jūsų būklė gali pablogėti, be to, Jūsų bakterijos gali tapti atsparios antibiotikui.</w:t>
      </w:r>
    </w:p>
    <w:p w14:paraId="26734996" w14:textId="77777777" w:rsidR="003A1F32" w:rsidRDefault="003A1F32">
      <w:pPr>
        <w:widowControl w:val="0"/>
        <w:tabs>
          <w:tab w:val="left" w:pos="567"/>
        </w:tabs>
        <w:rPr>
          <w:b/>
          <w:bCs/>
          <w:snapToGrid w:val="0"/>
          <w:sz w:val="22"/>
          <w:szCs w:val="22"/>
        </w:rPr>
      </w:pPr>
    </w:p>
    <w:p w14:paraId="2FDACB05" w14:textId="77777777" w:rsidR="003A1F32" w:rsidRDefault="00127B74">
      <w:pPr>
        <w:widowControl w:val="0"/>
        <w:tabs>
          <w:tab w:val="left" w:pos="567"/>
        </w:tabs>
        <w:rPr>
          <w:snapToGrid w:val="0"/>
          <w:sz w:val="22"/>
          <w:szCs w:val="22"/>
        </w:rPr>
      </w:pPr>
      <w:r>
        <w:rPr>
          <w:snapToGrid w:val="0"/>
          <w:sz w:val="22"/>
          <w:szCs w:val="22"/>
        </w:rPr>
        <w:t xml:space="preserve">Rekomenduojamos dozės ir gydymo trukmės viršyti negalima (žr. </w:t>
      </w:r>
      <w:r>
        <w:rPr>
          <w:noProof/>
          <w:snapToGrid w:val="0"/>
          <w:sz w:val="22"/>
          <w:szCs w:val="22"/>
        </w:rPr>
        <w:t>2 skyrių „Kas žinotina prieš vartojant Moflaxa“ ir poskyrį „Įspėjimai ir atsargumo priemonės“</w:t>
      </w:r>
      <w:r>
        <w:rPr>
          <w:bCs/>
          <w:snapToGrid w:val="0"/>
          <w:sz w:val="22"/>
          <w:szCs w:val="22"/>
        </w:rPr>
        <w:t>).</w:t>
      </w:r>
    </w:p>
    <w:p w14:paraId="77AB5C40" w14:textId="77777777" w:rsidR="003A1F32" w:rsidRDefault="003A1F32">
      <w:pPr>
        <w:widowControl w:val="0"/>
        <w:tabs>
          <w:tab w:val="left" w:pos="567"/>
        </w:tabs>
        <w:jc w:val="both"/>
        <w:rPr>
          <w:bCs/>
          <w:snapToGrid w:val="0"/>
          <w:sz w:val="22"/>
          <w:szCs w:val="22"/>
        </w:rPr>
      </w:pPr>
    </w:p>
    <w:p w14:paraId="03FEF080" w14:textId="77777777" w:rsidR="003A1F32" w:rsidRDefault="00127B74">
      <w:pPr>
        <w:widowControl w:val="0"/>
        <w:tabs>
          <w:tab w:val="left" w:pos="567"/>
        </w:tabs>
        <w:jc w:val="both"/>
        <w:rPr>
          <w:b/>
          <w:bCs/>
          <w:snapToGrid w:val="0"/>
          <w:sz w:val="22"/>
          <w:szCs w:val="22"/>
        </w:rPr>
      </w:pPr>
      <w:r>
        <w:rPr>
          <w:b/>
          <w:bCs/>
          <w:snapToGrid w:val="0"/>
          <w:sz w:val="22"/>
          <w:szCs w:val="22"/>
        </w:rPr>
        <w:t>Vartojimas vaikams ir paaugliams</w:t>
      </w:r>
    </w:p>
    <w:p w14:paraId="665D0BAE" w14:textId="77777777" w:rsidR="003A1F32" w:rsidRDefault="00127B74">
      <w:pPr>
        <w:widowControl w:val="0"/>
        <w:tabs>
          <w:tab w:val="left" w:pos="567"/>
        </w:tabs>
        <w:jc w:val="both"/>
        <w:rPr>
          <w:bCs/>
          <w:snapToGrid w:val="0"/>
          <w:sz w:val="22"/>
          <w:szCs w:val="22"/>
        </w:rPr>
      </w:pPr>
      <w:r>
        <w:rPr>
          <w:bCs/>
          <w:snapToGrid w:val="0"/>
          <w:sz w:val="22"/>
          <w:szCs w:val="22"/>
        </w:rPr>
        <w:t>Šio vaistinio preparato negalima vartoti vaikams ir jaunesniems nei 18 metų paaugliams, kadangi šiai amžiaus grupei vaisto efektyvumas ir saugumas nenustatytas (žr. skyrių „Moflaxa vartoti negalima“).</w:t>
      </w:r>
    </w:p>
    <w:p w14:paraId="1A96005C" w14:textId="77777777" w:rsidR="003A1F32" w:rsidRDefault="003A1F32">
      <w:pPr>
        <w:widowControl w:val="0"/>
        <w:tabs>
          <w:tab w:val="left" w:pos="567"/>
        </w:tabs>
        <w:jc w:val="both"/>
        <w:rPr>
          <w:bCs/>
          <w:snapToGrid w:val="0"/>
          <w:sz w:val="22"/>
          <w:szCs w:val="22"/>
        </w:rPr>
      </w:pPr>
    </w:p>
    <w:p w14:paraId="07987D5A" w14:textId="77777777" w:rsidR="003A1F32" w:rsidRDefault="00127B74">
      <w:pPr>
        <w:widowControl w:val="0"/>
        <w:tabs>
          <w:tab w:val="left" w:pos="567"/>
        </w:tabs>
        <w:rPr>
          <w:b/>
          <w:snapToGrid w:val="0"/>
          <w:sz w:val="22"/>
          <w:szCs w:val="22"/>
        </w:rPr>
      </w:pPr>
      <w:r>
        <w:rPr>
          <w:b/>
          <w:snapToGrid w:val="0"/>
          <w:sz w:val="22"/>
          <w:szCs w:val="22"/>
        </w:rPr>
        <w:t>Ką daryti pavartojus per didelę Moflaxa dozę?</w:t>
      </w:r>
    </w:p>
    <w:p w14:paraId="000D9474" w14:textId="77777777" w:rsidR="003A1F32" w:rsidRDefault="00127B74">
      <w:pPr>
        <w:widowControl w:val="0"/>
        <w:tabs>
          <w:tab w:val="left" w:pos="567"/>
        </w:tabs>
        <w:rPr>
          <w:snapToGrid w:val="0"/>
          <w:sz w:val="22"/>
          <w:szCs w:val="22"/>
        </w:rPr>
      </w:pPr>
      <w:r>
        <w:rPr>
          <w:snapToGrid w:val="0"/>
          <w:sz w:val="22"/>
          <w:szCs w:val="22"/>
        </w:rPr>
        <w:t>Jeigu manote, kad Jums buvo suleista per didelė dozė, nedelsdami kreipkitės į gydytoją.</w:t>
      </w:r>
    </w:p>
    <w:p w14:paraId="2404E6CE" w14:textId="77777777" w:rsidR="003A1F32" w:rsidRDefault="003A1F32">
      <w:pPr>
        <w:widowControl w:val="0"/>
        <w:tabs>
          <w:tab w:val="left" w:pos="567"/>
        </w:tabs>
        <w:rPr>
          <w:b/>
          <w:snapToGrid w:val="0"/>
          <w:sz w:val="22"/>
          <w:szCs w:val="22"/>
        </w:rPr>
      </w:pPr>
    </w:p>
    <w:p w14:paraId="6B173D4F" w14:textId="77777777" w:rsidR="003A1F32" w:rsidRDefault="00127B74">
      <w:pPr>
        <w:widowControl w:val="0"/>
        <w:tabs>
          <w:tab w:val="left" w:pos="567"/>
        </w:tabs>
        <w:rPr>
          <w:b/>
          <w:snapToGrid w:val="0"/>
          <w:sz w:val="22"/>
          <w:szCs w:val="22"/>
        </w:rPr>
      </w:pPr>
      <w:r>
        <w:rPr>
          <w:b/>
          <w:snapToGrid w:val="0"/>
          <w:sz w:val="22"/>
          <w:szCs w:val="22"/>
        </w:rPr>
        <w:t>Pamiršus pavartoti Moflaxa</w:t>
      </w:r>
    </w:p>
    <w:p w14:paraId="7597EA52" w14:textId="77777777" w:rsidR="003A1F32" w:rsidRDefault="00127B74">
      <w:pPr>
        <w:widowControl w:val="0"/>
        <w:tabs>
          <w:tab w:val="left" w:pos="567"/>
        </w:tabs>
        <w:rPr>
          <w:snapToGrid w:val="0"/>
          <w:sz w:val="22"/>
          <w:szCs w:val="22"/>
        </w:rPr>
      </w:pPr>
      <w:r>
        <w:rPr>
          <w:snapToGrid w:val="0"/>
          <w:sz w:val="22"/>
          <w:szCs w:val="22"/>
        </w:rPr>
        <w:t>Jeigu manote, kad Jums vaisto nesuleido, nedelsdami kreipkitės į gydytoją.</w:t>
      </w:r>
    </w:p>
    <w:p w14:paraId="600537E9" w14:textId="77777777" w:rsidR="003A1F32" w:rsidRDefault="003A1F32">
      <w:pPr>
        <w:widowControl w:val="0"/>
        <w:tabs>
          <w:tab w:val="left" w:pos="567"/>
        </w:tabs>
        <w:rPr>
          <w:snapToGrid w:val="0"/>
          <w:sz w:val="22"/>
          <w:szCs w:val="22"/>
        </w:rPr>
      </w:pPr>
    </w:p>
    <w:p w14:paraId="433EC3AE" w14:textId="77777777" w:rsidR="003A1F32" w:rsidRDefault="00127B74">
      <w:pPr>
        <w:widowControl w:val="0"/>
        <w:tabs>
          <w:tab w:val="left" w:pos="567"/>
        </w:tabs>
        <w:rPr>
          <w:b/>
          <w:snapToGrid w:val="0"/>
          <w:sz w:val="22"/>
          <w:szCs w:val="22"/>
        </w:rPr>
      </w:pPr>
      <w:r>
        <w:rPr>
          <w:b/>
          <w:snapToGrid w:val="0"/>
          <w:sz w:val="22"/>
          <w:szCs w:val="22"/>
        </w:rPr>
        <w:t>Nustojus vartoti Moflaxa</w:t>
      </w:r>
    </w:p>
    <w:p w14:paraId="59E5C27A" w14:textId="77777777" w:rsidR="003A1F32" w:rsidRDefault="00127B74">
      <w:pPr>
        <w:widowControl w:val="0"/>
        <w:numPr>
          <w:ilvl w:val="12"/>
          <w:numId w:val="0"/>
        </w:numPr>
        <w:tabs>
          <w:tab w:val="left" w:pos="567"/>
        </w:tabs>
        <w:ind w:right="-2"/>
        <w:rPr>
          <w:noProof/>
          <w:snapToGrid w:val="0"/>
          <w:sz w:val="22"/>
          <w:szCs w:val="22"/>
        </w:rPr>
      </w:pPr>
      <w:r>
        <w:rPr>
          <w:snapToGrid w:val="0"/>
          <w:sz w:val="22"/>
          <w:szCs w:val="22"/>
        </w:rPr>
        <w:t xml:space="preserve">Jei vaistą nustosite vartoti per anksti, infekcija gali būti ne visiškai išgydyta. Jei norite nebevartoti Moflaxa infuzinio tirpalo arba Moflaxa tablečių </w:t>
      </w:r>
      <w:r>
        <w:rPr>
          <w:noProof/>
          <w:snapToGrid w:val="0"/>
          <w:sz w:val="22"/>
          <w:szCs w:val="22"/>
        </w:rPr>
        <w:t>nepasibaigus gydymo kursui, kreipkitės į gydytoją patarimo.</w:t>
      </w:r>
    </w:p>
    <w:p w14:paraId="5E629B1C" w14:textId="77777777" w:rsidR="003A1F32" w:rsidRDefault="003A1F32">
      <w:pPr>
        <w:widowControl w:val="0"/>
        <w:numPr>
          <w:ilvl w:val="12"/>
          <w:numId w:val="0"/>
        </w:numPr>
        <w:tabs>
          <w:tab w:val="left" w:pos="567"/>
        </w:tabs>
        <w:ind w:right="-2"/>
        <w:rPr>
          <w:snapToGrid w:val="0"/>
          <w:sz w:val="22"/>
          <w:szCs w:val="22"/>
        </w:rPr>
      </w:pPr>
    </w:p>
    <w:p w14:paraId="07E56461" w14:textId="77777777" w:rsidR="003A1F32" w:rsidRDefault="00127B74">
      <w:pPr>
        <w:widowControl w:val="0"/>
        <w:numPr>
          <w:ilvl w:val="12"/>
          <w:numId w:val="0"/>
        </w:numPr>
        <w:tabs>
          <w:tab w:val="left" w:pos="567"/>
        </w:tabs>
        <w:ind w:right="-2"/>
        <w:rPr>
          <w:snapToGrid w:val="0"/>
          <w:sz w:val="22"/>
          <w:szCs w:val="22"/>
        </w:rPr>
      </w:pPr>
      <w:r>
        <w:rPr>
          <w:snapToGrid w:val="0"/>
          <w:sz w:val="22"/>
          <w:szCs w:val="22"/>
        </w:rPr>
        <w:t>Jeigu kiltų daugiau klausimų dėl šio vaisto vartojimo, kreipkitės į gydytoją, vaistininką arba slaugytoją.</w:t>
      </w:r>
    </w:p>
    <w:p w14:paraId="0648A39A" w14:textId="77777777" w:rsidR="003A1F32" w:rsidRDefault="003A1F32">
      <w:pPr>
        <w:widowControl w:val="0"/>
        <w:numPr>
          <w:ilvl w:val="12"/>
          <w:numId w:val="0"/>
        </w:numPr>
        <w:tabs>
          <w:tab w:val="left" w:pos="567"/>
        </w:tabs>
        <w:ind w:right="-2"/>
        <w:rPr>
          <w:snapToGrid w:val="0"/>
          <w:sz w:val="22"/>
          <w:szCs w:val="22"/>
        </w:rPr>
      </w:pPr>
    </w:p>
    <w:p w14:paraId="2BB8ED90" w14:textId="77777777" w:rsidR="003A1F32" w:rsidRDefault="003A1F32">
      <w:pPr>
        <w:widowControl w:val="0"/>
        <w:numPr>
          <w:ilvl w:val="12"/>
          <w:numId w:val="0"/>
        </w:numPr>
        <w:tabs>
          <w:tab w:val="left" w:pos="567"/>
        </w:tabs>
        <w:ind w:right="-2"/>
        <w:rPr>
          <w:snapToGrid w:val="0"/>
          <w:sz w:val="22"/>
          <w:szCs w:val="22"/>
        </w:rPr>
      </w:pPr>
    </w:p>
    <w:p w14:paraId="707E8400" w14:textId="77777777" w:rsidR="003A1F32" w:rsidRDefault="00127B74">
      <w:pPr>
        <w:widowControl w:val="0"/>
        <w:numPr>
          <w:ilvl w:val="12"/>
          <w:numId w:val="0"/>
        </w:numPr>
        <w:tabs>
          <w:tab w:val="left" w:pos="567"/>
        </w:tabs>
        <w:ind w:left="567" w:hanging="567"/>
        <w:outlineLvl w:val="0"/>
        <w:rPr>
          <w:b/>
          <w:snapToGrid w:val="0"/>
          <w:sz w:val="22"/>
          <w:szCs w:val="22"/>
        </w:rPr>
      </w:pPr>
      <w:r>
        <w:rPr>
          <w:b/>
          <w:snapToGrid w:val="0"/>
          <w:sz w:val="22"/>
          <w:szCs w:val="22"/>
        </w:rPr>
        <w:t>4.</w:t>
      </w:r>
      <w:r>
        <w:rPr>
          <w:b/>
          <w:snapToGrid w:val="0"/>
          <w:sz w:val="22"/>
          <w:szCs w:val="22"/>
        </w:rPr>
        <w:tab/>
        <w:t>Galimas šalutinis poveikis</w:t>
      </w:r>
    </w:p>
    <w:p w14:paraId="409AFA46" w14:textId="77777777" w:rsidR="003A1F32" w:rsidRDefault="003A1F32">
      <w:pPr>
        <w:widowControl w:val="0"/>
        <w:tabs>
          <w:tab w:val="left" w:pos="567"/>
        </w:tabs>
        <w:rPr>
          <w:snapToGrid w:val="0"/>
          <w:sz w:val="22"/>
          <w:szCs w:val="22"/>
        </w:rPr>
      </w:pPr>
    </w:p>
    <w:p w14:paraId="14801617" w14:textId="77777777" w:rsidR="003A1F32" w:rsidRDefault="00127B74">
      <w:pPr>
        <w:widowControl w:val="0"/>
        <w:tabs>
          <w:tab w:val="left" w:pos="567"/>
        </w:tabs>
        <w:rPr>
          <w:snapToGrid w:val="0"/>
          <w:sz w:val="22"/>
          <w:szCs w:val="22"/>
        </w:rPr>
      </w:pPr>
      <w:r>
        <w:rPr>
          <w:snapToGrid w:val="0"/>
          <w:sz w:val="22"/>
          <w:szCs w:val="22"/>
        </w:rPr>
        <w:t>Moflaxa, kaip ir kiti vaistai, gali sukelti šalutinį poveikį, nors jis pasireiškia ne visiems žmonėms.</w:t>
      </w:r>
    </w:p>
    <w:p w14:paraId="10DC2ED9" w14:textId="77777777" w:rsidR="003A1F32" w:rsidRDefault="00127B74">
      <w:pPr>
        <w:widowControl w:val="0"/>
        <w:tabs>
          <w:tab w:val="left" w:pos="567"/>
        </w:tabs>
        <w:rPr>
          <w:snapToGrid w:val="0"/>
          <w:sz w:val="22"/>
          <w:szCs w:val="22"/>
        </w:rPr>
      </w:pPr>
      <w:r>
        <w:rPr>
          <w:b/>
          <w:snapToGrid w:val="0"/>
          <w:sz w:val="22"/>
          <w:szCs w:val="22"/>
        </w:rPr>
        <w:t>Sunkiausi šalutinio poveikio reiškiniai</w:t>
      </w:r>
      <w:r>
        <w:rPr>
          <w:snapToGrid w:val="0"/>
          <w:sz w:val="22"/>
          <w:szCs w:val="22"/>
        </w:rPr>
        <w:t>, pastebėti gydant moksifloksacinu, nurodyti toliau:</w:t>
      </w:r>
    </w:p>
    <w:p w14:paraId="69FE010A" w14:textId="77777777" w:rsidR="003A1F32" w:rsidRDefault="003A1F32">
      <w:pPr>
        <w:widowControl w:val="0"/>
        <w:tabs>
          <w:tab w:val="left" w:pos="567"/>
        </w:tabs>
        <w:rPr>
          <w:snapToGrid w:val="0"/>
          <w:sz w:val="22"/>
          <w:szCs w:val="22"/>
        </w:rPr>
      </w:pPr>
    </w:p>
    <w:p w14:paraId="507ABE0A" w14:textId="77777777" w:rsidR="003A1F32" w:rsidRDefault="00127B74">
      <w:pPr>
        <w:widowControl w:val="0"/>
        <w:tabs>
          <w:tab w:val="left" w:pos="567"/>
        </w:tabs>
        <w:rPr>
          <w:snapToGrid w:val="0"/>
          <w:sz w:val="22"/>
          <w:szCs w:val="22"/>
        </w:rPr>
      </w:pPr>
      <w:r>
        <w:rPr>
          <w:snapToGrid w:val="0"/>
          <w:sz w:val="22"/>
          <w:szCs w:val="22"/>
        </w:rPr>
        <w:t>Jeigu pastebėjote:</w:t>
      </w:r>
    </w:p>
    <w:p w14:paraId="0FD96492" w14:textId="77777777" w:rsidR="003A1F32" w:rsidRDefault="00127B74">
      <w:pPr>
        <w:widowControl w:val="0"/>
        <w:numPr>
          <w:ilvl w:val="0"/>
          <w:numId w:val="14"/>
        </w:numPr>
        <w:ind w:left="567" w:hanging="567"/>
        <w:contextualSpacing/>
        <w:rPr>
          <w:snapToGrid w:val="0"/>
          <w:sz w:val="22"/>
          <w:szCs w:val="22"/>
        </w:rPr>
      </w:pPr>
      <w:r>
        <w:rPr>
          <w:snapToGrid w:val="0"/>
          <w:sz w:val="22"/>
          <w:szCs w:val="22"/>
        </w:rPr>
        <w:t>nenormalų greitą širdies ritmą (retas šalutinis poveikis);</w:t>
      </w:r>
    </w:p>
    <w:p w14:paraId="21F3EDD6" w14:textId="77777777" w:rsidR="003A1F32" w:rsidRDefault="00127B74">
      <w:pPr>
        <w:widowControl w:val="0"/>
        <w:numPr>
          <w:ilvl w:val="0"/>
          <w:numId w:val="14"/>
        </w:numPr>
        <w:ind w:left="567" w:hanging="567"/>
        <w:contextualSpacing/>
        <w:rPr>
          <w:snapToGrid w:val="0"/>
          <w:sz w:val="22"/>
          <w:szCs w:val="22"/>
        </w:rPr>
      </w:pPr>
      <w:r>
        <w:rPr>
          <w:snapToGrid w:val="0"/>
          <w:sz w:val="22"/>
          <w:szCs w:val="22"/>
        </w:rPr>
        <w:t>kad Jūs staiga pasijautėte blogai arba pastebėjote akių baltymo pageltimą, tamsų šlapimą, odos niežulį, polinkį kraujavimui arba mąstymo ar budrumo sutrikimus (tai gali būti žaibinio kepenų uždegimo, galinčio sukelti gyvybei pavojingą kepenų nepakankamumą, požymiai ir simptomai (labai retas šalutinis poveikis, pastebėti ir mirtini atvejai));</w:t>
      </w:r>
    </w:p>
    <w:p w14:paraId="25F7F872" w14:textId="77777777" w:rsidR="003A1F32" w:rsidRDefault="00127B74">
      <w:pPr>
        <w:widowControl w:val="0"/>
        <w:numPr>
          <w:ilvl w:val="0"/>
          <w:numId w:val="25"/>
        </w:numPr>
        <w:ind w:left="567" w:hanging="567"/>
        <w:contextualSpacing/>
        <w:rPr>
          <w:rFonts w:eastAsia="Calibri"/>
          <w:sz w:val="22"/>
          <w:szCs w:val="22"/>
        </w:rPr>
      </w:pPr>
      <w:r>
        <w:rPr>
          <w:rFonts w:eastAsia="Calibri"/>
          <w:sz w:val="22"/>
          <w:szCs w:val="22"/>
        </w:rPr>
        <w:t>sunkių odos išbėrimų, įskaitant Stivenso–Džonsono sindromą ir toksinę epidermio nekrolizę. Gali atsirasti rausvos į taikinį panašios dėmės ar ratu išsidėsčiusios juostos, dažnai su centre esnačia pūsle, ant liemens; odos lupimasis, burnos, ryklės, nosies, lytinių organų ir akių išopėjimas; prieš tai gali pasireikšti karščiavimas ir į gripą panašūs simptomai (labai retas šalutinis poveikis, gali būti pavojingas gyvybei);</w:t>
      </w:r>
    </w:p>
    <w:p w14:paraId="3502EEC1" w14:textId="77777777" w:rsidR="003A1F32" w:rsidRDefault="00127B74">
      <w:pPr>
        <w:widowControl w:val="0"/>
        <w:numPr>
          <w:ilvl w:val="0"/>
          <w:numId w:val="25"/>
        </w:numPr>
        <w:ind w:left="567" w:hanging="567"/>
        <w:contextualSpacing/>
        <w:rPr>
          <w:rFonts w:eastAsia="Calibri"/>
          <w:sz w:val="22"/>
          <w:szCs w:val="22"/>
        </w:rPr>
      </w:pPr>
      <w:r>
        <w:rPr>
          <w:rFonts w:eastAsia="Calibri"/>
          <w:sz w:val="22"/>
          <w:szCs w:val="22"/>
        </w:rPr>
        <w:t>gydymo pradžioje raudoną, žvynuotą, plačiai išplitusį išbėrimą su iškilimais po oda ir pūslėmis, lydymą karščiavimo (ūminė generalizuota egzanteminė pustuliozė) (šio šalutinio poveikio dažnis „nežinomas“);</w:t>
      </w:r>
    </w:p>
    <w:p w14:paraId="4C8E2493" w14:textId="77777777" w:rsidR="003A1F32" w:rsidRDefault="00127B74">
      <w:pPr>
        <w:widowControl w:val="0"/>
        <w:numPr>
          <w:ilvl w:val="0"/>
          <w:numId w:val="25"/>
        </w:numPr>
        <w:ind w:left="567" w:hanging="567"/>
        <w:contextualSpacing/>
        <w:rPr>
          <w:rFonts w:eastAsia="Calibri"/>
          <w:sz w:val="22"/>
          <w:szCs w:val="22"/>
        </w:rPr>
      </w:pPr>
      <w:r>
        <w:rPr>
          <w:rFonts w:eastAsia="Calibri"/>
          <w:sz w:val="22"/>
          <w:szCs w:val="22"/>
        </w:rPr>
        <w:t>išplitusį išbėrimą, aukštą kūno temperatūrą, padidėjusį kepenų fermentų aktyvumą, kraujo tyrimų patologijas (eozinofiliją), padidėjusius limfmazgius, į kitus kūno organus išplitusią reakciją (vaisto sukeltą reakciją su eozinofilija ir sisteminiais simptomais, dar vadinamą DRESS sindromu arba padidėjusio jautrumo vaistui sindromu) (šio šalutinio poveikio dažnis nežinomas);</w:t>
      </w:r>
    </w:p>
    <w:p w14:paraId="041DF9AB" w14:textId="77777777" w:rsidR="003A1F32" w:rsidRDefault="00127B74">
      <w:pPr>
        <w:widowControl w:val="0"/>
        <w:numPr>
          <w:ilvl w:val="0"/>
          <w:numId w:val="25"/>
        </w:numPr>
        <w:ind w:left="567" w:hanging="567"/>
        <w:contextualSpacing/>
        <w:rPr>
          <w:rFonts w:eastAsia="Calibri"/>
          <w:sz w:val="22"/>
          <w:szCs w:val="22"/>
        </w:rPr>
      </w:pPr>
      <w:r>
        <w:rPr>
          <w:rFonts w:eastAsia="Calibri"/>
          <w:sz w:val="22"/>
          <w:szCs w:val="22"/>
        </w:rPr>
        <w:t>sindromą, susijusį su sutrikusiu vandens išskyrimu ir mažu natrio kiekiu (SADHSS) (labai retas šalutinis poveikis);</w:t>
      </w:r>
    </w:p>
    <w:p w14:paraId="0CFFB592" w14:textId="77777777" w:rsidR="003A1F32" w:rsidRDefault="00127B74">
      <w:pPr>
        <w:widowControl w:val="0"/>
        <w:numPr>
          <w:ilvl w:val="0"/>
          <w:numId w:val="14"/>
        </w:numPr>
        <w:tabs>
          <w:tab w:val="left" w:pos="567"/>
        </w:tabs>
        <w:ind w:left="567" w:hanging="567"/>
        <w:contextualSpacing/>
        <w:rPr>
          <w:snapToGrid w:val="0"/>
          <w:sz w:val="22"/>
          <w:szCs w:val="22"/>
        </w:rPr>
      </w:pPr>
      <w:r>
        <w:rPr>
          <w:rFonts w:eastAsia="Calibri"/>
          <w:sz w:val="22"/>
          <w:szCs w:val="22"/>
        </w:rPr>
        <w:t>sąmonės netekimą dėl stipriai sumažėjusio cukraus kiekio kraujyje (hipoglikeminė koma) (labai retas šalutinis poveikis);</w:t>
      </w:r>
    </w:p>
    <w:p w14:paraId="48E5481A" w14:textId="77777777" w:rsidR="003A1F32" w:rsidRDefault="00127B74">
      <w:pPr>
        <w:widowControl w:val="0"/>
        <w:numPr>
          <w:ilvl w:val="0"/>
          <w:numId w:val="14"/>
        </w:numPr>
        <w:tabs>
          <w:tab w:val="left" w:pos="567"/>
        </w:tabs>
        <w:ind w:left="567" w:hanging="567"/>
        <w:contextualSpacing/>
        <w:rPr>
          <w:rFonts w:eastAsia="Calibri"/>
          <w:sz w:val="22"/>
          <w:szCs w:val="22"/>
        </w:rPr>
      </w:pPr>
      <w:r>
        <w:rPr>
          <w:rFonts w:eastAsia="Calibri"/>
          <w:sz w:val="22"/>
          <w:szCs w:val="22"/>
        </w:rPr>
        <w:t>kraujagyslių uždegimas (galimi požymiai: raudonos dėmelės ant Jūsų odos, dažniausiai apatinėje kojų dalyje arba tokie požymiai kaip sąnarių skausmas) (labai retas šalutinis poveikis);</w:t>
      </w:r>
    </w:p>
    <w:p w14:paraId="1F0BF1C7" w14:textId="77777777" w:rsidR="003A1F32" w:rsidRDefault="00127B74">
      <w:pPr>
        <w:widowControl w:val="0"/>
        <w:numPr>
          <w:ilvl w:val="0"/>
          <w:numId w:val="14"/>
        </w:numPr>
        <w:ind w:left="567" w:hanging="567"/>
        <w:contextualSpacing/>
        <w:rPr>
          <w:snapToGrid w:val="0"/>
          <w:sz w:val="22"/>
          <w:szCs w:val="22"/>
        </w:rPr>
      </w:pPr>
      <w:r>
        <w:rPr>
          <w:snapToGrid w:val="0"/>
          <w:sz w:val="22"/>
          <w:szCs w:val="22"/>
        </w:rPr>
        <w:t>sunkią, staigią išplitusią alerginę reakciją, įskaitant labai retą gyvybei pavojingą šoką (pvz., kvėpavimo pasunkėjimas, kraujospūdžio sumažėjimas, greitas pulsas) (retas šalutinis poveikis);</w:t>
      </w:r>
    </w:p>
    <w:p w14:paraId="28471B16" w14:textId="77777777" w:rsidR="003A1F32" w:rsidRDefault="00127B74">
      <w:pPr>
        <w:widowControl w:val="0"/>
        <w:numPr>
          <w:ilvl w:val="0"/>
          <w:numId w:val="14"/>
        </w:numPr>
        <w:ind w:left="567" w:hanging="567"/>
        <w:contextualSpacing/>
        <w:rPr>
          <w:snapToGrid w:val="0"/>
          <w:sz w:val="22"/>
          <w:szCs w:val="22"/>
        </w:rPr>
      </w:pPr>
      <w:r>
        <w:rPr>
          <w:snapToGrid w:val="0"/>
          <w:sz w:val="22"/>
          <w:szCs w:val="22"/>
        </w:rPr>
        <w:t>tinimą, įskaitant gyvybei pavojingą kvėpavimo takų tinimą (retas šalutinis poveikis, gali būti pavojingas gyvybei);</w:t>
      </w:r>
    </w:p>
    <w:p w14:paraId="4AE6F2E2" w14:textId="77777777" w:rsidR="003A1F32" w:rsidRDefault="00127B74">
      <w:pPr>
        <w:widowControl w:val="0"/>
        <w:numPr>
          <w:ilvl w:val="0"/>
          <w:numId w:val="14"/>
        </w:numPr>
        <w:ind w:left="567" w:hanging="567"/>
        <w:contextualSpacing/>
        <w:rPr>
          <w:snapToGrid w:val="0"/>
          <w:sz w:val="22"/>
          <w:szCs w:val="22"/>
        </w:rPr>
      </w:pPr>
      <w:r>
        <w:rPr>
          <w:snapToGrid w:val="0"/>
          <w:sz w:val="22"/>
          <w:szCs w:val="22"/>
        </w:rPr>
        <w:t>traukulių (retas šalutinis poveikis);</w:t>
      </w:r>
    </w:p>
    <w:p w14:paraId="1900A46A" w14:textId="77777777" w:rsidR="003A1F32" w:rsidRDefault="00127B74">
      <w:pPr>
        <w:widowControl w:val="0"/>
        <w:numPr>
          <w:ilvl w:val="0"/>
          <w:numId w:val="14"/>
        </w:numPr>
        <w:ind w:left="567" w:hanging="567"/>
        <w:contextualSpacing/>
        <w:rPr>
          <w:snapToGrid w:val="0"/>
          <w:sz w:val="22"/>
          <w:szCs w:val="22"/>
        </w:rPr>
      </w:pPr>
      <w:r>
        <w:rPr>
          <w:snapToGrid w:val="0"/>
          <w:sz w:val="22"/>
          <w:szCs w:val="22"/>
        </w:rPr>
        <w:t>nervų sistemos sutrikimų, tokių kaip skausmas, deginimo pojūtis, dilgčiojimas, galūnių nutirpimas ir (arba) silpnumas (retas šalutinis poveikis);</w:t>
      </w:r>
    </w:p>
    <w:p w14:paraId="48B047F4" w14:textId="77777777" w:rsidR="003A1F32" w:rsidRDefault="00127B74">
      <w:pPr>
        <w:widowControl w:val="0"/>
        <w:numPr>
          <w:ilvl w:val="0"/>
          <w:numId w:val="14"/>
        </w:numPr>
        <w:ind w:left="567" w:hanging="567"/>
        <w:contextualSpacing/>
        <w:rPr>
          <w:snapToGrid w:val="0"/>
          <w:sz w:val="22"/>
          <w:szCs w:val="22"/>
        </w:rPr>
      </w:pPr>
      <w:r>
        <w:rPr>
          <w:snapToGrid w:val="0"/>
          <w:sz w:val="22"/>
          <w:szCs w:val="22"/>
        </w:rPr>
        <w:t>depresiją (labai retais atvejais lemiančią kenkimą sau, pvz., idėjos (mintys) apie savižudybę ar bandymai žudytis) (retas šalutinis poveikis);</w:t>
      </w:r>
    </w:p>
    <w:p w14:paraId="2DC5467D" w14:textId="77777777" w:rsidR="003A1F32" w:rsidRDefault="00127B74">
      <w:pPr>
        <w:widowControl w:val="0"/>
        <w:numPr>
          <w:ilvl w:val="0"/>
          <w:numId w:val="14"/>
        </w:numPr>
        <w:ind w:left="567" w:hanging="567"/>
        <w:contextualSpacing/>
        <w:rPr>
          <w:snapToGrid w:val="0"/>
          <w:sz w:val="22"/>
          <w:szCs w:val="22"/>
        </w:rPr>
      </w:pPr>
      <w:r>
        <w:rPr>
          <w:snapToGrid w:val="0"/>
          <w:sz w:val="22"/>
          <w:szCs w:val="22"/>
        </w:rPr>
        <w:t>sumišimą (galimai lemiantį kenkimą sau, pvz., idėjos (mintys) apie savižudybę ar bandymai žudytis) (labai retas šalutinis poveikis);</w:t>
      </w:r>
    </w:p>
    <w:p w14:paraId="042E0401" w14:textId="77777777" w:rsidR="003A1F32" w:rsidRDefault="00127B74">
      <w:pPr>
        <w:widowControl w:val="0"/>
        <w:numPr>
          <w:ilvl w:val="0"/>
          <w:numId w:val="14"/>
        </w:numPr>
        <w:ind w:left="567" w:hanging="567"/>
        <w:contextualSpacing/>
        <w:rPr>
          <w:snapToGrid w:val="0"/>
          <w:sz w:val="22"/>
          <w:szCs w:val="22"/>
        </w:rPr>
      </w:pPr>
      <w:r>
        <w:rPr>
          <w:snapToGrid w:val="0"/>
          <w:sz w:val="22"/>
          <w:szCs w:val="22"/>
        </w:rPr>
        <w:t>sunkų viduriavimą kraujingomis ar (ir) gleivingomis išmatomis (antibiotikų sukeltas kolitas, įskaitant pseudomembraninį kolitą), kuris labai retais atvejais gali sukelti gyvybei pavojingas komplikacijas (retas šalutinis poveikis);</w:t>
      </w:r>
    </w:p>
    <w:p w14:paraId="745C3EA0" w14:textId="77777777" w:rsidR="003A1F32" w:rsidRDefault="00127B74">
      <w:pPr>
        <w:widowControl w:val="0"/>
        <w:numPr>
          <w:ilvl w:val="0"/>
          <w:numId w:val="14"/>
        </w:numPr>
        <w:ind w:left="567" w:hanging="567"/>
        <w:contextualSpacing/>
        <w:rPr>
          <w:snapToGrid w:val="0"/>
          <w:sz w:val="22"/>
          <w:szCs w:val="22"/>
        </w:rPr>
      </w:pPr>
      <w:r>
        <w:rPr>
          <w:snapToGrid w:val="0"/>
          <w:sz w:val="22"/>
          <w:szCs w:val="22"/>
        </w:rPr>
        <w:t>sausgyslių skausmą ir sutinimą (tendinitas) (retas šalutinis poveikis) arba sausgyslių plyšimą (labai retas šalutinis poveikis);</w:t>
      </w:r>
    </w:p>
    <w:p w14:paraId="11DB7D09" w14:textId="77777777" w:rsidR="003A1F32" w:rsidRDefault="00127B74">
      <w:pPr>
        <w:widowControl w:val="0"/>
        <w:numPr>
          <w:ilvl w:val="0"/>
          <w:numId w:val="25"/>
        </w:numPr>
        <w:ind w:left="567" w:hanging="567"/>
        <w:contextualSpacing/>
        <w:rPr>
          <w:rFonts w:eastAsia="Calibri"/>
          <w:sz w:val="22"/>
          <w:szCs w:val="22"/>
        </w:rPr>
      </w:pPr>
      <w:r>
        <w:rPr>
          <w:rFonts w:eastAsia="Calibri"/>
          <w:sz w:val="22"/>
          <w:szCs w:val="22"/>
        </w:rPr>
        <w:t>raumenų silpnumą, jautrumą ar skausmą, ypač jei tuo pačiu metu negaluojate, karščiuojate ar Jūsų šlapimas tamsus. Taip gali atsitikti dėl nenormalaus raumenų irimo, kuris gali būti pavojingas gyvybei ir sukelti inkstų sutrikimus (ši būklė vadinama rabdomiolize) (šio šalutinio poveikio dažnis nežinomas).</w:t>
      </w:r>
    </w:p>
    <w:p w14:paraId="2C586DF4" w14:textId="77777777" w:rsidR="003A1F32" w:rsidRDefault="00127B74">
      <w:pPr>
        <w:widowControl w:val="0"/>
        <w:tabs>
          <w:tab w:val="left" w:pos="567"/>
        </w:tabs>
        <w:rPr>
          <w:snapToGrid w:val="0"/>
          <w:sz w:val="22"/>
          <w:szCs w:val="22"/>
        </w:rPr>
      </w:pPr>
      <w:r>
        <w:rPr>
          <w:b/>
          <w:snapToGrid w:val="0"/>
          <w:sz w:val="22"/>
          <w:szCs w:val="22"/>
        </w:rPr>
        <w:t>nutraukite Moflaxa vartojimą ir nedelsiant kreipkitės į gydytoją</w:t>
      </w:r>
      <w:r>
        <w:rPr>
          <w:snapToGrid w:val="0"/>
          <w:sz w:val="22"/>
          <w:szCs w:val="22"/>
        </w:rPr>
        <w:t>, nes Jums gali būti reikalinga skubi gydytojo konsultacija.</w:t>
      </w:r>
    </w:p>
    <w:p w14:paraId="577EFF82" w14:textId="77777777" w:rsidR="003A1F32" w:rsidRDefault="003A1F32">
      <w:pPr>
        <w:widowControl w:val="0"/>
        <w:tabs>
          <w:tab w:val="left" w:pos="567"/>
        </w:tabs>
        <w:rPr>
          <w:snapToGrid w:val="0"/>
          <w:sz w:val="22"/>
          <w:szCs w:val="22"/>
        </w:rPr>
      </w:pPr>
    </w:p>
    <w:p w14:paraId="3E1CFE36" w14:textId="77777777" w:rsidR="003A1F32" w:rsidRDefault="00127B74">
      <w:pPr>
        <w:widowControl w:val="0"/>
        <w:tabs>
          <w:tab w:val="left" w:pos="567"/>
        </w:tabs>
        <w:rPr>
          <w:snapToGrid w:val="0"/>
          <w:sz w:val="22"/>
          <w:szCs w:val="22"/>
        </w:rPr>
      </w:pPr>
      <w:r>
        <w:rPr>
          <w:snapToGrid w:val="0"/>
          <w:sz w:val="22"/>
          <w:szCs w:val="22"/>
        </w:rPr>
        <w:t>Be to, jeigu pastebėjote</w:t>
      </w:r>
    </w:p>
    <w:p w14:paraId="79512B3D" w14:textId="77777777" w:rsidR="003A1F32" w:rsidRDefault="00127B74">
      <w:pPr>
        <w:widowControl w:val="0"/>
        <w:numPr>
          <w:ilvl w:val="0"/>
          <w:numId w:val="15"/>
        </w:numPr>
        <w:contextualSpacing/>
        <w:rPr>
          <w:snapToGrid w:val="0"/>
          <w:sz w:val="22"/>
          <w:szCs w:val="22"/>
        </w:rPr>
      </w:pPr>
      <w:r>
        <w:rPr>
          <w:snapToGrid w:val="0"/>
          <w:sz w:val="22"/>
          <w:szCs w:val="22"/>
        </w:rPr>
        <w:lastRenderedPageBreak/>
        <w:t>trumpalaikį regėjimo praradimą (labai retas šalutinis poveikis),</w:t>
      </w:r>
    </w:p>
    <w:p w14:paraId="39F4CA42" w14:textId="77777777" w:rsidR="003A1F32" w:rsidRDefault="00127B74">
      <w:pPr>
        <w:numPr>
          <w:ilvl w:val="0"/>
          <w:numId w:val="15"/>
        </w:numPr>
        <w:contextualSpacing/>
        <w:rPr>
          <w:sz w:val="22"/>
          <w:szCs w:val="22"/>
          <w:lang w:val="lt-LT"/>
        </w:rPr>
      </w:pPr>
      <w:r>
        <w:rPr>
          <w:sz w:val="22"/>
          <w:szCs w:val="22"/>
          <w:lang w:val="lt-LT"/>
        </w:rPr>
        <w:t>akių diskomfortą arba skausmą, ypač dėl šviesos poveikio (labai retas šalutinis poveikis),</w:t>
      </w:r>
    </w:p>
    <w:p w14:paraId="7F000CA1" w14:textId="77777777" w:rsidR="003A1F32" w:rsidRDefault="00127B74">
      <w:pPr>
        <w:widowControl w:val="0"/>
        <w:tabs>
          <w:tab w:val="left" w:pos="567"/>
        </w:tabs>
        <w:rPr>
          <w:b/>
          <w:snapToGrid w:val="0"/>
          <w:sz w:val="22"/>
          <w:szCs w:val="22"/>
        </w:rPr>
      </w:pPr>
      <w:r>
        <w:rPr>
          <w:b/>
          <w:snapToGrid w:val="0"/>
          <w:sz w:val="22"/>
          <w:szCs w:val="22"/>
        </w:rPr>
        <w:t>nedelsiant kreipkitės į akių gydytoją</w:t>
      </w:r>
      <w:r>
        <w:rPr>
          <w:snapToGrid w:val="0"/>
          <w:sz w:val="22"/>
          <w:szCs w:val="22"/>
        </w:rPr>
        <w:t>.</w:t>
      </w:r>
    </w:p>
    <w:p w14:paraId="3FF187B5" w14:textId="77777777" w:rsidR="003A1F32" w:rsidRDefault="003A1F32">
      <w:pPr>
        <w:widowControl w:val="0"/>
        <w:tabs>
          <w:tab w:val="left" w:pos="567"/>
        </w:tabs>
        <w:rPr>
          <w:b/>
          <w:snapToGrid w:val="0"/>
          <w:sz w:val="22"/>
          <w:szCs w:val="22"/>
        </w:rPr>
      </w:pPr>
    </w:p>
    <w:p w14:paraId="2FEFF11D" w14:textId="77777777" w:rsidR="003A1F32" w:rsidRDefault="00127B74">
      <w:pPr>
        <w:widowControl w:val="0"/>
        <w:tabs>
          <w:tab w:val="left" w:pos="567"/>
        </w:tabs>
        <w:rPr>
          <w:b/>
          <w:snapToGrid w:val="0"/>
          <w:sz w:val="22"/>
          <w:szCs w:val="22"/>
        </w:rPr>
      </w:pPr>
      <w:r>
        <w:rPr>
          <w:snapToGrid w:val="0"/>
          <w:sz w:val="22"/>
          <w:szCs w:val="22"/>
        </w:rPr>
        <w:t>Jeigu Moflaxa vartojimo metu Jums pasireiškė pavojingas gyvybei nereguliarus širdies plakimas (</w:t>
      </w:r>
      <w:r>
        <w:rPr>
          <w:i/>
          <w:snapToGrid w:val="0"/>
          <w:sz w:val="22"/>
          <w:szCs w:val="22"/>
        </w:rPr>
        <w:t>torsade de pointes</w:t>
      </w:r>
      <w:r>
        <w:rPr>
          <w:snapToGrid w:val="0"/>
          <w:sz w:val="22"/>
          <w:szCs w:val="22"/>
        </w:rPr>
        <w:t xml:space="preserve">) arba širdies sustojimas (labai retas šalutinis poveikis), </w:t>
      </w:r>
      <w:r>
        <w:rPr>
          <w:b/>
          <w:snapToGrid w:val="0"/>
          <w:sz w:val="22"/>
          <w:szCs w:val="22"/>
        </w:rPr>
        <w:t>nedelsiant pasakykite Jus gydančiam gydytojui, kad vartojote Moflaxa ir gydymo nebetęskite</w:t>
      </w:r>
      <w:r>
        <w:rPr>
          <w:snapToGrid w:val="0"/>
          <w:sz w:val="22"/>
          <w:szCs w:val="22"/>
        </w:rPr>
        <w:t>.</w:t>
      </w:r>
    </w:p>
    <w:p w14:paraId="2301AE84" w14:textId="77777777" w:rsidR="003A1F32" w:rsidRDefault="003A1F32">
      <w:pPr>
        <w:widowControl w:val="0"/>
        <w:tabs>
          <w:tab w:val="left" w:pos="567"/>
        </w:tabs>
        <w:rPr>
          <w:snapToGrid w:val="0"/>
          <w:sz w:val="22"/>
          <w:szCs w:val="22"/>
        </w:rPr>
      </w:pPr>
    </w:p>
    <w:p w14:paraId="1290D4A6" w14:textId="77777777" w:rsidR="003A1F32" w:rsidRDefault="00127B74">
      <w:pPr>
        <w:widowControl w:val="0"/>
        <w:tabs>
          <w:tab w:val="left" w:pos="567"/>
        </w:tabs>
        <w:rPr>
          <w:b/>
          <w:snapToGrid w:val="0"/>
          <w:sz w:val="22"/>
          <w:szCs w:val="22"/>
        </w:rPr>
      </w:pPr>
      <w:r>
        <w:rPr>
          <w:snapToGrid w:val="0"/>
          <w:sz w:val="22"/>
          <w:szCs w:val="22"/>
        </w:rPr>
        <w:t>Labai retais atvejais gali pasireikšti generalizuotos miastenijos (</w:t>
      </w:r>
      <w:r>
        <w:rPr>
          <w:i/>
          <w:snapToGrid w:val="0"/>
          <w:sz w:val="22"/>
          <w:szCs w:val="22"/>
        </w:rPr>
        <w:t>myasthenia gravis</w:t>
      </w:r>
      <w:r>
        <w:rPr>
          <w:snapToGrid w:val="0"/>
          <w:sz w:val="22"/>
          <w:szCs w:val="22"/>
        </w:rPr>
        <w:t xml:space="preserve">) simptomų pasunkėjimas. Jei taip atsitinka, </w:t>
      </w:r>
      <w:r>
        <w:rPr>
          <w:b/>
          <w:snapToGrid w:val="0"/>
          <w:sz w:val="22"/>
          <w:szCs w:val="22"/>
        </w:rPr>
        <w:t>nedelsiant pasikonsultuokite su savo gydytoju</w:t>
      </w:r>
      <w:r>
        <w:rPr>
          <w:snapToGrid w:val="0"/>
          <w:sz w:val="22"/>
          <w:szCs w:val="22"/>
        </w:rPr>
        <w:t>.</w:t>
      </w:r>
    </w:p>
    <w:p w14:paraId="593A9DD9" w14:textId="77777777" w:rsidR="003A1F32" w:rsidRDefault="003A1F32">
      <w:pPr>
        <w:widowControl w:val="0"/>
        <w:tabs>
          <w:tab w:val="left" w:pos="567"/>
        </w:tabs>
        <w:rPr>
          <w:b/>
          <w:snapToGrid w:val="0"/>
          <w:sz w:val="22"/>
          <w:szCs w:val="22"/>
        </w:rPr>
      </w:pPr>
    </w:p>
    <w:p w14:paraId="38C67ADA" w14:textId="77777777" w:rsidR="003A1F32" w:rsidRDefault="00127B74">
      <w:pPr>
        <w:widowControl w:val="0"/>
        <w:tabs>
          <w:tab w:val="left" w:pos="567"/>
        </w:tabs>
        <w:rPr>
          <w:snapToGrid w:val="0"/>
          <w:sz w:val="22"/>
          <w:szCs w:val="22"/>
        </w:rPr>
      </w:pPr>
      <w:r>
        <w:rPr>
          <w:snapToGrid w:val="0"/>
          <w:sz w:val="22"/>
          <w:szCs w:val="22"/>
        </w:rPr>
        <w:t xml:space="preserve">Jeigu Jūs sergate cukriniu diabetu ir pastebėjote, kad cukraus kiekis Jūsų kraujyje padidėjo arba sumažėjo (retas arba labai retas šalutinis poveikis), </w:t>
      </w:r>
      <w:r>
        <w:rPr>
          <w:rFonts w:eastAsia="Calibri"/>
          <w:b/>
          <w:sz w:val="22"/>
          <w:szCs w:val="22"/>
        </w:rPr>
        <w:t>nedelsiant apie tai informuokite savo gydytoją</w:t>
      </w:r>
      <w:r>
        <w:rPr>
          <w:rFonts w:eastAsia="Calibri"/>
          <w:sz w:val="22"/>
          <w:szCs w:val="22"/>
        </w:rPr>
        <w:t>.</w:t>
      </w:r>
    </w:p>
    <w:p w14:paraId="3163E20D" w14:textId="77777777" w:rsidR="003A1F32" w:rsidRDefault="003A1F32">
      <w:pPr>
        <w:widowControl w:val="0"/>
        <w:tabs>
          <w:tab w:val="left" w:pos="567"/>
        </w:tabs>
        <w:rPr>
          <w:snapToGrid w:val="0"/>
          <w:sz w:val="22"/>
          <w:szCs w:val="22"/>
        </w:rPr>
      </w:pPr>
    </w:p>
    <w:p w14:paraId="5FE3D2EE" w14:textId="77777777" w:rsidR="003A1F32" w:rsidRDefault="00127B74">
      <w:pPr>
        <w:widowControl w:val="0"/>
        <w:tabs>
          <w:tab w:val="left" w:pos="567"/>
        </w:tabs>
        <w:rPr>
          <w:b/>
          <w:snapToGrid w:val="0"/>
          <w:sz w:val="22"/>
          <w:szCs w:val="22"/>
        </w:rPr>
      </w:pPr>
      <w:r>
        <w:rPr>
          <w:snapToGrid w:val="0"/>
          <w:sz w:val="22"/>
          <w:szCs w:val="22"/>
        </w:rPr>
        <w:t xml:space="preserve">Jeigu esate senyvo amžiaus, turintis inkstų funkcijos sutrikimų žmogus ir pastebėjote šlapimo išsiskyrimo sumažėjimą, kojų, kulkšnių ar pėdų tinimą, nuovargį, pykinimą, mieguistumą, dusulį arba sumišimą (tai gali būti inkstų nepakankamumo, reto šalutinio poveikio, požymiai ir simptomai), </w:t>
      </w:r>
      <w:r>
        <w:rPr>
          <w:b/>
          <w:snapToGrid w:val="0"/>
          <w:sz w:val="22"/>
          <w:szCs w:val="22"/>
        </w:rPr>
        <w:t>nedelsiant pasitarkite su savo gydytoju</w:t>
      </w:r>
      <w:r>
        <w:rPr>
          <w:snapToGrid w:val="0"/>
          <w:sz w:val="22"/>
          <w:szCs w:val="22"/>
        </w:rPr>
        <w:t>.</w:t>
      </w:r>
    </w:p>
    <w:p w14:paraId="421FD5DE" w14:textId="77777777" w:rsidR="003A1F32" w:rsidRDefault="003A1F32">
      <w:pPr>
        <w:widowControl w:val="0"/>
        <w:tabs>
          <w:tab w:val="left" w:pos="567"/>
        </w:tabs>
        <w:rPr>
          <w:snapToGrid w:val="0"/>
          <w:sz w:val="22"/>
          <w:szCs w:val="22"/>
        </w:rPr>
      </w:pPr>
    </w:p>
    <w:p w14:paraId="5A5C8495" w14:textId="77777777" w:rsidR="003A1F32" w:rsidRDefault="00127B74">
      <w:pPr>
        <w:widowControl w:val="0"/>
        <w:tabs>
          <w:tab w:val="left" w:pos="567"/>
        </w:tabs>
        <w:rPr>
          <w:snapToGrid w:val="0"/>
          <w:sz w:val="22"/>
          <w:szCs w:val="22"/>
        </w:rPr>
      </w:pPr>
      <w:r>
        <w:rPr>
          <w:b/>
          <w:snapToGrid w:val="0"/>
          <w:sz w:val="22"/>
          <w:szCs w:val="22"/>
        </w:rPr>
        <w:t>Kiti šalutinio</w:t>
      </w:r>
      <w:r>
        <w:rPr>
          <w:snapToGrid w:val="0"/>
          <w:sz w:val="22"/>
          <w:szCs w:val="22"/>
        </w:rPr>
        <w:t xml:space="preserve"> poveikio reiškiniai, pastebėti gydymo moksifloksacinu metu ir suskirstyti pagal pasireiškimo dažnį, nurodyti toliau:</w:t>
      </w:r>
    </w:p>
    <w:p w14:paraId="2A57274A" w14:textId="77777777" w:rsidR="003A1F32" w:rsidRDefault="003A1F32">
      <w:pPr>
        <w:widowControl w:val="0"/>
        <w:tabs>
          <w:tab w:val="left" w:pos="567"/>
        </w:tabs>
        <w:rPr>
          <w:snapToGrid w:val="0"/>
          <w:sz w:val="22"/>
          <w:szCs w:val="22"/>
        </w:rPr>
      </w:pPr>
    </w:p>
    <w:p w14:paraId="6C8B0F95" w14:textId="77777777" w:rsidR="003A1F32" w:rsidRDefault="00127B74">
      <w:pPr>
        <w:widowControl w:val="0"/>
        <w:tabs>
          <w:tab w:val="left" w:pos="567"/>
        </w:tabs>
        <w:rPr>
          <w:i/>
          <w:snapToGrid w:val="0"/>
          <w:sz w:val="22"/>
          <w:szCs w:val="22"/>
        </w:rPr>
      </w:pPr>
      <w:r>
        <w:rPr>
          <w:i/>
          <w:snapToGrid w:val="0"/>
          <w:sz w:val="22"/>
          <w:szCs w:val="22"/>
        </w:rPr>
        <w:t xml:space="preserve">Dažni </w:t>
      </w:r>
      <w:r>
        <w:rPr>
          <w:i/>
          <w:snapToGrid w:val="0"/>
          <w:sz w:val="22"/>
          <w:szCs w:val="22"/>
          <w:lang w:val="lt-LT"/>
        </w:rPr>
        <w:t xml:space="preserve">šalutinio </w:t>
      </w:r>
      <w:proofErr w:type="spellStart"/>
      <w:r>
        <w:rPr>
          <w:i/>
          <w:snapToGrid w:val="0"/>
          <w:sz w:val="22"/>
          <w:szCs w:val="22"/>
          <w:lang w:val="lt-LT"/>
        </w:rPr>
        <w:t>poeveikio</w:t>
      </w:r>
      <w:proofErr w:type="spellEnd"/>
      <w:r>
        <w:rPr>
          <w:i/>
          <w:snapToGrid w:val="0"/>
          <w:sz w:val="22"/>
          <w:szCs w:val="22"/>
          <w:lang w:val="lt-LT"/>
        </w:rPr>
        <w:t xml:space="preserve"> reiškiniai </w:t>
      </w:r>
      <w:r>
        <w:rPr>
          <w:i/>
          <w:snapToGrid w:val="0"/>
          <w:sz w:val="22"/>
          <w:szCs w:val="22"/>
        </w:rPr>
        <w:t>(gali pasireikšti rečiau kaip 1 iš 10 asmenų)</w:t>
      </w:r>
    </w:p>
    <w:p w14:paraId="2DE1AED5" w14:textId="77777777" w:rsidR="003A1F32" w:rsidRDefault="00127B74">
      <w:pPr>
        <w:widowControl w:val="0"/>
        <w:numPr>
          <w:ilvl w:val="0"/>
          <w:numId w:val="16"/>
        </w:numPr>
        <w:ind w:left="567" w:hanging="567"/>
        <w:contextualSpacing/>
        <w:rPr>
          <w:snapToGrid w:val="0"/>
          <w:sz w:val="22"/>
          <w:szCs w:val="22"/>
        </w:rPr>
      </w:pPr>
      <w:r>
        <w:rPr>
          <w:snapToGrid w:val="0"/>
          <w:sz w:val="22"/>
          <w:szCs w:val="22"/>
        </w:rPr>
        <w:t>pykinimas;</w:t>
      </w:r>
    </w:p>
    <w:p w14:paraId="45FCE3D7" w14:textId="77777777" w:rsidR="003A1F32" w:rsidRDefault="00127B74">
      <w:pPr>
        <w:widowControl w:val="0"/>
        <w:numPr>
          <w:ilvl w:val="0"/>
          <w:numId w:val="16"/>
        </w:numPr>
        <w:ind w:left="567" w:hanging="567"/>
        <w:contextualSpacing/>
        <w:rPr>
          <w:snapToGrid w:val="0"/>
          <w:sz w:val="22"/>
          <w:szCs w:val="22"/>
        </w:rPr>
      </w:pPr>
      <w:r>
        <w:rPr>
          <w:snapToGrid w:val="0"/>
          <w:sz w:val="22"/>
          <w:szCs w:val="22"/>
        </w:rPr>
        <w:t>viduriavimas;</w:t>
      </w:r>
    </w:p>
    <w:p w14:paraId="11BD8D5E" w14:textId="77777777" w:rsidR="003A1F32" w:rsidRDefault="00127B74">
      <w:pPr>
        <w:widowControl w:val="0"/>
        <w:numPr>
          <w:ilvl w:val="0"/>
          <w:numId w:val="16"/>
        </w:numPr>
        <w:ind w:left="567" w:hanging="567"/>
        <w:contextualSpacing/>
        <w:rPr>
          <w:snapToGrid w:val="0"/>
          <w:sz w:val="22"/>
          <w:szCs w:val="22"/>
        </w:rPr>
      </w:pPr>
      <w:r>
        <w:rPr>
          <w:snapToGrid w:val="0"/>
          <w:sz w:val="22"/>
          <w:szCs w:val="22"/>
        </w:rPr>
        <w:t>svaigulys;</w:t>
      </w:r>
    </w:p>
    <w:p w14:paraId="2FE515F5" w14:textId="77777777" w:rsidR="003A1F32" w:rsidRDefault="00127B74">
      <w:pPr>
        <w:widowControl w:val="0"/>
        <w:numPr>
          <w:ilvl w:val="0"/>
          <w:numId w:val="16"/>
        </w:numPr>
        <w:ind w:left="567" w:hanging="567"/>
        <w:contextualSpacing/>
        <w:rPr>
          <w:snapToGrid w:val="0"/>
          <w:sz w:val="22"/>
          <w:szCs w:val="22"/>
        </w:rPr>
      </w:pPr>
      <w:r>
        <w:rPr>
          <w:snapToGrid w:val="0"/>
          <w:sz w:val="22"/>
          <w:szCs w:val="22"/>
        </w:rPr>
        <w:t>skrandžio ir pilvo skausmas;</w:t>
      </w:r>
    </w:p>
    <w:p w14:paraId="0288246F" w14:textId="77777777" w:rsidR="003A1F32" w:rsidRDefault="00127B74">
      <w:pPr>
        <w:widowControl w:val="0"/>
        <w:numPr>
          <w:ilvl w:val="0"/>
          <w:numId w:val="16"/>
        </w:numPr>
        <w:ind w:left="567" w:hanging="567"/>
        <w:contextualSpacing/>
        <w:rPr>
          <w:snapToGrid w:val="0"/>
          <w:sz w:val="22"/>
          <w:szCs w:val="22"/>
        </w:rPr>
      </w:pPr>
      <w:r>
        <w:rPr>
          <w:snapToGrid w:val="0"/>
          <w:sz w:val="22"/>
          <w:szCs w:val="22"/>
        </w:rPr>
        <w:t>vėmimas;</w:t>
      </w:r>
    </w:p>
    <w:p w14:paraId="3BEA744A" w14:textId="77777777" w:rsidR="003A1F32" w:rsidRDefault="00127B74">
      <w:pPr>
        <w:widowControl w:val="0"/>
        <w:numPr>
          <w:ilvl w:val="0"/>
          <w:numId w:val="16"/>
        </w:numPr>
        <w:ind w:left="567" w:hanging="567"/>
        <w:contextualSpacing/>
        <w:rPr>
          <w:snapToGrid w:val="0"/>
          <w:sz w:val="22"/>
          <w:szCs w:val="22"/>
        </w:rPr>
      </w:pPr>
      <w:r>
        <w:rPr>
          <w:snapToGrid w:val="0"/>
          <w:sz w:val="22"/>
          <w:szCs w:val="22"/>
        </w:rPr>
        <w:t>galvos skausmas;</w:t>
      </w:r>
    </w:p>
    <w:p w14:paraId="2C7C1D0B" w14:textId="77777777" w:rsidR="003A1F32" w:rsidRDefault="00127B74">
      <w:pPr>
        <w:widowControl w:val="0"/>
        <w:numPr>
          <w:ilvl w:val="0"/>
          <w:numId w:val="16"/>
        </w:numPr>
        <w:ind w:left="567" w:hanging="567"/>
        <w:contextualSpacing/>
        <w:rPr>
          <w:snapToGrid w:val="0"/>
          <w:sz w:val="22"/>
          <w:szCs w:val="22"/>
        </w:rPr>
      </w:pPr>
      <w:r>
        <w:rPr>
          <w:snapToGrid w:val="0"/>
          <w:sz w:val="22"/>
          <w:szCs w:val="22"/>
        </w:rPr>
        <w:t>specifinių kepenų fermentų (transaminazių) aktyvumo kraujyje padidėjimas;</w:t>
      </w:r>
    </w:p>
    <w:p w14:paraId="3072F787" w14:textId="77777777" w:rsidR="003A1F32" w:rsidRDefault="00127B74">
      <w:pPr>
        <w:widowControl w:val="0"/>
        <w:numPr>
          <w:ilvl w:val="0"/>
          <w:numId w:val="16"/>
        </w:numPr>
        <w:ind w:left="567" w:hanging="567"/>
        <w:contextualSpacing/>
        <w:rPr>
          <w:snapToGrid w:val="0"/>
          <w:sz w:val="22"/>
          <w:szCs w:val="22"/>
        </w:rPr>
      </w:pPr>
      <w:r>
        <w:rPr>
          <w:snapToGrid w:val="0"/>
          <w:sz w:val="22"/>
          <w:szCs w:val="22"/>
        </w:rPr>
        <w:t>infekcijos, sukeltos atsparių bakterijų arba grybelių, pvz., burnos arba makšties infekcija, sukelta balkšvagrybių (</w:t>
      </w:r>
      <w:r>
        <w:rPr>
          <w:i/>
          <w:snapToGrid w:val="0"/>
          <w:sz w:val="22"/>
          <w:szCs w:val="22"/>
        </w:rPr>
        <w:t>Candida</w:t>
      </w:r>
      <w:r>
        <w:rPr>
          <w:snapToGrid w:val="0"/>
          <w:sz w:val="22"/>
          <w:szCs w:val="22"/>
        </w:rPr>
        <w:t>);</w:t>
      </w:r>
    </w:p>
    <w:p w14:paraId="458EC94A" w14:textId="77777777" w:rsidR="003A1F32" w:rsidRDefault="00127B74">
      <w:pPr>
        <w:widowControl w:val="0"/>
        <w:numPr>
          <w:ilvl w:val="0"/>
          <w:numId w:val="16"/>
        </w:numPr>
        <w:ind w:left="567" w:hanging="567"/>
        <w:contextualSpacing/>
        <w:rPr>
          <w:snapToGrid w:val="0"/>
          <w:sz w:val="22"/>
          <w:szCs w:val="22"/>
        </w:rPr>
      </w:pPr>
      <w:r>
        <w:rPr>
          <w:snapToGrid w:val="0"/>
          <w:sz w:val="22"/>
          <w:szCs w:val="22"/>
        </w:rPr>
        <w:t>injekcijos vietos skausmas arba uždegimas;</w:t>
      </w:r>
    </w:p>
    <w:p w14:paraId="11CCEE28" w14:textId="77777777" w:rsidR="003A1F32" w:rsidRDefault="00127B74">
      <w:pPr>
        <w:widowControl w:val="0"/>
        <w:numPr>
          <w:ilvl w:val="0"/>
          <w:numId w:val="16"/>
        </w:numPr>
        <w:ind w:left="567" w:hanging="567"/>
        <w:contextualSpacing/>
        <w:rPr>
          <w:snapToGrid w:val="0"/>
          <w:sz w:val="22"/>
          <w:szCs w:val="22"/>
        </w:rPr>
      </w:pPr>
      <w:r>
        <w:rPr>
          <w:snapToGrid w:val="0"/>
          <w:sz w:val="22"/>
          <w:szCs w:val="22"/>
        </w:rPr>
        <w:t>širdies ritmo (EKG) pokytis pacientams, kurių kraujyje mažas kalio kiekis.</w:t>
      </w:r>
    </w:p>
    <w:p w14:paraId="7DD938F0" w14:textId="77777777" w:rsidR="003A1F32" w:rsidRDefault="003A1F32">
      <w:pPr>
        <w:widowControl w:val="0"/>
        <w:tabs>
          <w:tab w:val="left" w:pos="567"/>
        </w:tabs>
        <w:rPr>
          <w:snapToGrid w:val="0"/>
          <w:sz w:val="22"/>
          <w:szCs w:val="22"/>
        </w:rPr>
      </w:pPr>
    </w:p>
    <w:p w14:paraId="116A492D" w14:textId="77777777" w:rsidR="003A1F32" w:rsidRDefault="00127B74">
      <w:pPr>
        <w:widowControl w:val="0"/>
        <w:tabs>
          <w:tab w:val="left" w:pos="567"/>
        </w:tabs>
        <w:rPr>
          <w:i/>
          <w:snapToGrid w:val="0"/>
          <w:sz w:val="22"/>
          <w:szCs w:val="22"/>
        </w:rPr>
      </w:pPr>
      <w:r>
        <w:rPr>
          <w:i/>
          <w:snapToGrid w:val="0"/>
          <w:sz w:val="22"/>
          <w:szCs w:val="22"/>
        </w:rPr>
        <w:t>Nedažni šalutinio poveikio reiškiniai (gali pasireikšti rečiau kaip 1 iš 100 asmenų)</w:t>
      </w:r>
    </w:p>
    <w:p w14:paraId="3585EBBC" w14:textId="77777777" w:rsidR="003A1F32" w:rsidRDefault="00127B74">
      <w:pPr>
        <w:widowControl w:val="0"/>
        <w:numPr>
          <w:ilvl w:val="0"/>
          <w:numId w:val="17"/>
        </w:numPr>
        <w:ind w:left="567" w:hanging="567"/>
        <w:contextualSpacing/>
        <w:rPr>
          <w:snapToGrid w:val="0"/>
          <w:sz w:val="22"/>
          <w:szCs w:val="22"/>
        </w:rPr>
      </w:pPr>
      <w:r>
        <w:rPr>
          <w:snapToGrid w:val="0"/>
          <w:sz w:val="22"/>
          <w:szCs w:val="22"/>
        </w:rPr>
        <w:t>išbėrimas;</w:t>
      </w:r>
    </w:p>
    <w:p w14:paraId="6DB16176" w14:textId="77777777" w:rsidR="003A1F32" w:rsidRDefault="00127B74">
      <w:pPr>
        <w:widowControl w:val="0"/>
        <w:numPr>
          <w:ilvl w:val="0"/>
          <w:numId w:val="17"/>
        </w:numPr>
        <w:ind w:left="567" w:hanging="567"/>
        <w:contextualSpacing/>
        <w:rPr>
          <w:snapToGrid w:val="0"/>
          <w:sz w:val="22"/>
          <w:szCs w:val="22"/>
        </w:rPr>
      </w:pPr>
      <w:r>
        <w:rPr>
          <w:snapToGrid w:val="0"/>
          <w:sz w:val="22"/>
          <w:szCs w:val="22"/>
        </w:rPr>
        <w:t>skrandžio sutrikimas (nevirškinimas, rėmuo);</w:t>
      </w:r>
    </w:p>
    <w:p w14:paraId="48F4E7B9" w14:textId="77777777" w:rsidR="003A1F32" w:rsidRDefault="00127B74">
      <w:pPr>
        <w:widowControl w:val="0"/>
        <w:numPr>
          <w:ilvl w:val="0"/>
          <w:numId w:val="17"/>
        </w:numPr>
        <w:ind w:left="567" w:hanging="567"/>
        <w:contextualSpacing/>
        <w:rPr>
          <w:snapToGrid w:val="0"/>
          <w:sz w:val="22"/>
          <w:szCs w:val="22"/>
        </w:rPr>
      </w:pPr>
      <w:r>
        <w:rPr>
          <w:snapToGrid w:val="0"/>
          <w:sz w:val="22"/>
          <w:szCs w:val="22"/>
        </w:rPr>
        <w:t>skonio pojūčio sutrikimai (retais atvejais skonio pojūčio praradimas);</w:t>
      </w:r>
    </w:p>
    <w:p w14:paraId="766A87C9" w14:textId="77777777" w:rsidR="003A1F32" w:rsidRDefault="00127B74">
      <w:pPr>
        <w:widowControl w:val="0"/>
        <w:numPr>
          <w:ilvl w:val="0"/>
          <w:numId w:val="17"/>
        </w:numPr>
        <w:ind w:left="567" w:hanging="567"/>
        <w:contextualSpacing/>
        <w:rPr>
          <w:snapToGrid w:val="0"/>
          <w:sz w:val="22"/>
          <w:szCs w:val="22"/>
        </w:rPr>
      </w:pPr>
      <w:r>
        <w:rPr>
          <w:snapToGrid w:val="0"/>
          <w:sz w:val="22"/>
          <w:szCs w:val="22"/>
        </w:rPr>
        <w:t>miego sutrikimai (dažniausiai nemiga);</w:t>
      </w:r>
    </w:p>
    <w:p w14:paraId="6FE81337" w14:textId="77777777" w:rsidR="003A1F32" w:rsidRDefault="00127B74">
      <w:pPr>
        <w:widowControl w:val="0"/>
        <w:numPr>
          <w:ilvl w:val="0"/>
          <w:numId w:val="17"/>
        </w:numPr>
        <w:ind w:left="567" w:hanging="567"/>
        <w:contextualSpacing/>
        <w:rPr>
          <w:snapToGrid w:val="0"/>
          <w:sz w:val="22"/>
          <w:szCs w:val="22"/>
        </w:rPr>
      </w:pPr>
      <w:r>
        <w:rPr>
          <w:snapToGrid w:val="0"/>
          <w:sz w:val="22"/>
          <w:szCs w:val="22"/>
        </w:rPr>
        <w:t>specifinių kepenų fermentų (gama-gliutamil-transferazės ir (arba) šarminės fosfatazės) aktyvumo kraujyje padidėjimas;</w:t>
      </w:r>
    </w:p>
    <w:p w14:paraId="35362615" w14:textId="77777777" w:rsidR="003A1F32" w:rsidRDefault="00127B74">
      <w:pPr>
        <w:widowControl w:val="0"/>
        <w:numPr>
          <w:ilvl w:val="0"/>
          <w:numId w:val="17"/>
        </w:numPr>
        <w:ind w:left="567" w:hanging="567"/>
        <w:contextualSpacing/>
        <w:rPr>
          <w:snapToGrid w:val="0"/>
          <w:sz w:val="22"/>
          <w:szCs w:val="22"/>
        </w:rPr>
      </w:pPr>
      <w:r>
        <w:rPr>
          <w:snapToGrid w:val="0"/>
          <w:sz w:val="22"/>
          <w:szCs w:val="22"/>
        </w:rPr>
        <w:t>mažas specialių baltųjų kraujo ląstelių (leukocitų, neutrofilų) kiekis;</w:t>
      </w:r>
    </w:p>
    <w:p w14:paraId="795FCC44" w14:textId="77777777" w:rsidR="003A1F32" w:rsidRDefault="00127B74">
      <w:pPr>
        <w:widowControl w:val="0"/>
        <w:numPr>
          <w:ilvl w:val="0"/>
          <w:numId w:val="17"/>
        </w:numPr>
        <w:ind w:left="567" w:hanging="567"/>
        <w:contextualSpacing/>
        <w:rPr>
          <w:snapToGrid w:val="0"/>
          <w:sz w:val="22"/>
          <w:szCs w:val="22"/>
        </w:rPr>
      </w:pPr>
      <w:r>
        <w:rPr>
          <w:snapToGrid w:val="0"/>
          <w:sz w:val="22"/>
          <w:szCs w:val="22"/>
        </w:rPr>
        <w:t>vidurių užkietėjimas;</w:t>
      </w:r>
    </w:p>
    <w:p w14:paraId="6B2C4855" w14:textId="77777777" w:rsidR="003A1F32" w:rsidRDefault="00127B74">
      <w:pPr>
        <w:widowControl w:val="0"/>
        <w:numPr>
          <w:ilvl w:val="0"/>
          <w:numId w:val="17"/>
        </w:numPr>
        <w:ind w:left="567" w:hanging="567"/>
        <w:contextualSpacing/>
        <w:rPr>
          <w:snapToGrid w:val="0"/>
          <w:sz w:val="22"/>
          <w:szCs w:val="22"/>
        </w:rPr>
      </w:pPr>
      <w:r>
        <w:rPr>
          <w:snapToGrid w:val="0"/>
          <w:sz w:val="22"/>
          <w:szCs w:val="22"/>
        </w:rPr>
        <w:t>niežulys;</w:t>
      </w:r>
    </w:p>
    <w:p w14:paraId="1CDFD9FF" w14:textId="77777777" w:rsidR="003A1F32" w:rsidRDefault="00127B74">
      <w:pPr>
        <w:widowControl w:val="0"/>
        <w:numPr>
          <w:ilvl w:val="0"/>
          <w:numId w:val="17"/>
        </w:numPr>
        <w:ind w:left="567" w:hanging="567"/>
        <w:contextualSpacing/>
        <w:rPr>
          <w:snapToGrid w:val="0"/>
          <w:sz w:val="22"/>
          <w:szCs w:val="22"/>
        </w:rPr>
      </w:pPr>
      <w:r>
        <w:rPr>
          <w:snapToGrid w:val="0"/>
          <w:sz w:val="22"/>
          <w:szCs w:val="22"/>
        </w:rPr>
        <w:t>galvos svaigimas (sukimosi ar griuvimo pojūtis);</w:t>
      </w:r>
    </w:p>
    <w:p w14:paraId="52BABB84" w14:textId="77777777" w:rsidR="003A1F32" w:rsidRDefault="00127B74">
      <w:pPr>
        <w:widowControl w:val="0"/>
        <w:numPr>
          <w:ilvl w:val="0"/>
          <w:numId w:val="17"/>
        </w:numPr>
        <w:ind w:left="567" w:hanging="567"/>
        <w:contextualSpacing/>
        <w:rPr>
          <w:snapToGrid w:val="0"/>
          <w:sz w:val="22"/>
          <w:szCs w:val="22"/>
        </w:rPr>
      </w:pPr>
      <w:r>
        <w:rPr>
          <w:snapToGrid w:val="0"/>
          <w:sz w:val="22"/>
          <w:szCs w:val="22"/>
        </w:rPr>
        <w:t>mieguistumas;</w:t>
      </w:r>
    </w:p>
    <w:p w14:paraId="60B8936A" w14:textId="77777777" w:rsidR="003A1F32" w:rsidRDefault="00127B74">
      <w:pPr>
        <w:widowControl w:val="0"/>
        <w:numPr>
          <w:ilvl w:val="0"/>
          <w:numId w:val="17"/>
        </w:numPr>
        <w:ind w:left="567" w:hanging="567"/>
        <w:contextualSpacing/>
        <w:rPr>
          <w:snapToGrid w:val="0"/>
          <w:sz w:val="22"/>
          <w:szCs w:val="22"/>
        </w:rPr>
      </w:pPr>
      <w:r>
        <w:rPr>
          <w:snapToGrid w:val="0"/>
          <w:sz w:val="22"/>
          <w:szCs w:val="22"/>
        </w:rPr>
        <w:t>vidurių pūtimas;</w:t>
      </w:r>
    </w:p>
    <w:p w14:paraId="23FC28E5" w14:textId="77777777" w:rsidR="003A1F32" w:rsidRDefault="00127B74">
      <w:pPr>
        <w:widowControl w:val="0"/>
        <w:numPr>
          <w:ilvl w:val="0"/>
          <w:numId w:val="17"/>
        </w:numPr>
        <w:ind w:left="567" w:hanging="567"/>
        <w:contextualSpacing/>
        <w:rPr>
          <w:snapToGrid w:val="0"/>
          <w:sz w:val="22"/>
          <w:szCs w:val="22"/>
        </w:rPr>
      </w:pPr>
      <w:r>
        <w:rPr>
          <w:snapToGrid w:val="0"/>
          <w:sz w:val="22"/>
          <w:szCs w:val="22"/>
        </w:rPr>
        <w:t>širdies ritmo (EKG) pokytis;</w:t>
      </w:r>
    </w:p>
    <w:p w14:paraId="1BB99570" w14:textId="77777777" w:rsidR="003A1F32" w:rsidRDefault="00127B74">
      <w:pPr>
        <w:widowControl w:val="0"/>
        <w:numPr>
          <w:ilvl w:val="0"/>
          <w:numId w:val="17"/>
        </w:numPr>
        <w:ind w:left="567" w:hanging="567"/>
        <w:contextualSpacing/>
        <w:rPr>
          <w:snapToGrid w:val="0"/>
          <w:sz w:val="22"/>
          <w:szCs w:val="22"/>
        </w:rPr>
      </w:pPr>
      <w:r>
        <w:rPr>
          <w:snapToGrid w:val="0"/>
          <w:sz w:val="22"/>
          <w:szCs w:val="22"/>
        </w:rPr>
        <w:t>kepenų funkcijos sutrikimas (įskaitant specifinio kepenų fermento laktatdehidrogenazės (LDH) aktyvumo kraujyje padidėjimą);</w:t>
      </w:r>
    </w:p>
    <w:p w14:paraId="39A69EAA" w14:textId="77777777" w:rsidR="003A1F32" w:rsidRDefault="00127B74">
      <w:pPr>
        <w:widowControl w:val="0"/>
        <w:numPr>
          <w:ilvl w:val="0"/>
          <w:numId w:val="17"/>
        </w:numPr>
        <w:ind w:left="567" w:hanging="567"/>
        <w:contextualSpacing/>
        <w:rPr>
          <w:snapToGrid w:val="0"/>
          <w:sz w:val="22"/>
          <w:szCs w:val="22"/>
        </w:rPr>
      </w:pPr>
      <w:r>
        <w:rPr>
          <w:snapToGrid w:val="0"/>
          <w:sz w:val="22"/>
          <w:szCs w:val="22"/>
        </w:rPr>
        <w:t>sumažėjęs apetitas ir suvartojamo maisto kiekis;</w:t>
      </w:r>
    </w:p>
    <w:p w14:paraId="4821A358" w14:textId="77777777" w:rsidR="003A1F32" w:rsidRDefault="00127B74">
      <w:pPr>
        <w:widowControl w:val="0"/>
        <w:numPr>
          <w:ilvl w:val="0"/>
          <w:numId w:val="17"/>
        </w:numPr>
        <w:ind w:left="567" w:hanging="567"/>
        <w:contextualSpacing/>
        <w:rPr>
          <w:snapToGrid w:val="0"/>
          <w:sz w:val="22"/>
          <w:szCs w:val="22"/>
        </w:rPr>
      </w:pPr>
      <w:r>
        <w:rPr>
          <w:snapToGrid w:val="0"/>
          <w:sz w:val="22"/>
          <w:szCs w:val="22"/>
        </w:rPr>
        <w:t>mažas baltųjų kraujo ląstelių kiekis;</w:t>
      </w:r>
    </w:p>
    <w:p w14:paraId="4D843AAA" w14:textId="77777777" w:rsidR="003A1F32" w:rsidRDefault="00127B74">
      <w:pPr>
        <w:widowControl w:val="0"/>
        <w:numPr>
          <w:ilvl w:val="0"/>
          <w:numId w:val="17"/>
        </w:numPr>
        <w:ind w:left="567" w:hanging="567"/>
        <w:contextualSpacing/>
        <w:rPr>
          <w:snapToGrid w:val="0"/>
          <w:sz w:val="22"/>
          <w:szCs w:val="22"/>
        </w:rPr>
      </w:pPr>
      <w:r>
        <w:rPr>
          <w:snapToGrid w:val="0"/>
          <w:sz w:val="22"/>
          <w:szCs w:val="22"/>
        </w:rPr>
        <w:t>gėla ir skausmas, pvz., nugaros, krūtinės, pilvo ar galūnių,</w:t>
      </w:r>
    </w:p>
    <w:p w14:paraId="64CB6179" w14:textId="77777777" w:rsidR="003A1F32" w:rsidRDefault="00127B74">
      <w:pPr>
        <w:widowControl w:val="0"/>
        <w:numPr>
          <w:ilvl w:val="0"/>
          <w:numId w:val="17"/>
        </w:numPr>
        <w:ind w:left="567" w:hanging="567"/>
        <w:contextualSpacing/>
        <w:rPr>
          <w:snapToGrid w:val="0"/>
          <w:sz w:val="22"/>
          <w:szCs w:val="22"/>
        </w:rPr>
      </w:pPr>
      <w:r>
        <w:rPr>
          <w:snapToGrid w:val="0"/>
          <w:sz w:val="22"/>
          <w:szCs w:val="22"/>
        </w:rPr>
        <w:t>specialių kraujo ląstelių, reikalingų kraujo krešėjimui, padidėjimas;</w:t>
      </w:r>
    </w:p>
    <w:p w14:paraId="6967575D" w14:textId="77777777" w:rsidR="003A1F32" w:rsidRDefault="00127B74">
      <w:pPr>
        <w:widowControl w:val="0"/>
        <w:numPr>
          <w:ilvl w:val="0"/>
          <w:numId w:val="17"/>
        </w:numPr>
        <w:ind w:left="567" w:hanging="567"/>
        <w:contextualSpacing/>
        <w:rPr>
          <w:snapToGrid w:val="0"/>
          <w:sz w:val="22"/>
          <w:szCs w:val="22"/>
        </w:rPr>
      </w:pPr>
      <w:r>
        <w:rPr>
          <w:snapToGrid w:val="0"/>
          <w:sz w:val="22"/>
          <w:szCs w:val="22"/>
        </w:rPr>
        <w:lastRenderedPageBreak/>
        <w:t>prakaitavimas;</w:t>
      </w:r>
    </w:p>
    <w:p w14:paraId="3C8F8704" w14:textId="77777777" w:rsidR="003A1F32" w:rsidRDefault="00127B74">
      <w:pPr>
        <w:widowControl w:val="0"/>
        <w:numPr>
          <w:ilvl w:val="0"/>
          <w:numId w:val="17"/>
        </w:numPr>
        <w:ind w:left="567" w:hanging="567"/>
        <w:contextualSpacing/>
        <w:rPr>
          <w:snapToGrid w:val="0"/>
          <w:sz w:val="22"/>
          <w:szCs w:val="22"/>
        </w:rPr>
      </w:pPr>
      <w:r>
        <w:rPr>
          <w:snapToGrid w:val="0"/>
          <w:sz w:val="22"/>
          <w:szCs w:val="22"/>
        </w:rPr>
        <w:t>specialių baltų kraujo ląstelių (eozinofilų) padidėjimas;</w:t>
      </w:r>
    </w:p>
    <w:p w14:paraId="693B846F" w14:textId="77777777" w:rsidR="003A1F32" w:rsidRDefault="00127B74">
      <w:pPr>
        <w:widowControl w:val="0"/>
        <w:numPr>
          <w:ilvl w:val="0"/>
          <w:numId w:val="17"/>
        </w:numPr>
        <w:ind w:left="567" w:hanging="567"/>
        <w:contextualSpacing/>
        <w:rPr>
          <w:snapToGrid w:val="0"/>
          <w:sz w:val="22"/>
          <w:szCs w:val="22"/>
        </w:rPr>
      </w:pPr>
      <w:r>
        <w:rPr>
          <w:snapToGrid w:val="0"/>
          <w:sz w:val="22"/>
          <w:szCs w:val="22"/>
        </w:rPr>
        <w:t>nerimas;</w:t>
      </w:r>
    </w:p>
    <w:p w14:paraId="2B548A51" w14:textId="77777777" w:rsidR="003A1F32" w:rsidRDefault="00127B74">
      <w:pPr>
        <w:widowControl w:val="0"/>
        <w:numPr>
          <w:ilvl w:val="0"/>
          <w:numId w:val="17"/>
        </w:numPr>
        <w:ind w:left="567" w:hanging="567"/>
        <w:contextualSpacing/>
        <w:rPr>
          <w:snapToGrid w:val="0"/>
          <w:sz w:val="22"/>
          <w:szCs w:val="22"/>
        </w:rPr>
      </w:pPr>
      <w:r>
        <w:rPr>
          <w:snapToGrid w:val="0"/>
          <w:sz w:val="22"/>
          <w:szCs w:val="22"/>
        </w:rPr>
        <w:t>bloga savijauta (daugiausiai silpnumas ir nuovargis);</w:t>
      </w:r>
    </w:p>
    <w:p w14:paraId="654AFFCB" w14:textId="77777777" w:rsidR="003A1F32" w:rsidRDefault="00127B74">
      <w:pPr>
        <w:widowControl w:val="0"/>
        <w:numPr>
          <w:ilvl w:val="0"/>
          <w:numId w:val="17"/>
        </w:numPr>
        <w:ind w:left="567" w:hanging="567"/>
        <w:contextualSpacing/>
        <w:rPr>
          <w:snapToGrid w:val="0"/>
          <w:sz w:val="22"/>
          <w:szCs w:val="22"/>
        </w:rPr>
      </w:pPr>
      <w:r>
        <w:rPr>
          <w:snapToGrid w:val="0"/>
          <w:sz w:val="22"/>
          <w:szCs w:val="22"/>
        </w:rPr>
        <w:t>drebulys;</w:t>
      </w:r>
    </w:p>
    <w:p w14:paraId="0943FBB2" w14:textId="77777777" w:rsidR="003A1F32" w:rsidRDefault="00127B74">
      <w:pPr>
        <w:widowControl w:val="0"/>
        <w:numPr>
          <w:ilvl w:val="0"/>
          <w:numId w:val="17"/>
        </w:numPr>
        <w:ind w:left="567" w:hanging="567"/>
        <w:contextualSpacing/>
        <w:rPr>
          <w:snapToGrid w:val="0"/>
          <w:sz w:val="22"/>
          <w:szCs w:val="22"/>
        </w:rPr>
      </w:pPr>
      <w:r>
        <w:rPr>
          <w:snapToGrid w:val="0"/>
          <w:sz w:val="22"/>
          <w:szCs w:val="22"/>
        </w:rPr>
        <w:t>sąnarių skausmas;</w:t>
      </w:r>
    </w:p>
    <w:p w14:paraId="101B9330" w14:textId="77777777" w:rsidR="003A1F32" w:rsidRDefault="00127B74">
      <w:pPr>
        <w:widowControl w:val="0"/>
        <w:numPr>
          <w:ilvl w:val="0"/>
          <w:numId w:val="17"/>
        </w:numPr>
        <w:ind w:left="567" w:hanging="567"/>
        <w:contextualSpacing/>
        <w:rPr>
          <w:snapToGrid w:val="0"/>
          <w:sz w:val="22"/>
          <w:szCs w:val="22"/>
        </w:rPr>
      </w:pPr>
      <w:r>
        <w:rPr>
          <w:snapToGrid w:val="0"/>
          <w:sz w:val="22"/>
          <w:szCs w:val="22"/>
        </w:rPr>
        <w:t>pernelyg greitas, juntamas širdies plakimas;</w:t>
      </w:r>
    </w:p>
    <w:p w14:paraId="0CEA62C5" w14:textId="77777777" w:rsidR="003A1F32" w:rsidRDefault="00127B74">
      <w:pPr>
        <w:widowControl w:val="0"/>
        <w:numPr>
          <w:ilvl w:val="0"/>
          <w:numId w:val="17"/>
        </w:numPr>
        <w:ind w:left="567" w:hanging="567"/>
        <w:contextualSpacing/>
        <w:rPr>
          <w:snapToGrid w:val="0"/>
          <w:sz w:val="22"/>
          <w:szCs w:val="22"/>
        </w:rPr>
      </w:pPr>
      <w:r>
        <w:rPr>
          <w:snapToGrid w:val="0"/>
          <w:sz w:val="22"/>
          <w:szCs w:val="22"/>
        </w:rPr>
        <w:t>nereguliarus ir greitas širdies plakimas;</w:t>
      </w:r>
    </w:p>
    <w:p w14:paraId="16DBDA3D" w14:textId="77777777" w:rsidR="003A1F32" w:rsidRDefault="00127B74">
      <w:pPr>
        <w:widowControl w:val="0"/>
        <w:numPr>
          <w:ilvl w:val="0"/>
          <w:numId w:val="17"/>
        </w:numPr>
        <w:ind w:left="567" w:hanging="567"/>
        <w:contextualSpacing/>
        <w:rPr>
          <w:snapToGrid w:val="0"/>
          <w:sz w:val="22"/>
          <w:szCs w:val="22"/>
        </w:rPr>
      </w:pPr>
      <w:r>
        <w:rPr>
          <w:snapToGrid w:val="0"/>
          <w:sz w:val="22"/>
          <w:szCs w:val="22"/>
        </w:rPr>
        <w:t>kvėpavimo pasunkėjimas, įskaitant astminę būklę;</w:t>
      </w:r>
    </w:p>
    <w:p w14:paraId="0B501242" w14:textId="77777777" w:rsidR="003A1F32" w:rsidRDefault="00127B74">
      <w:pPr>
        <w:widowControl w:val="0"/>
        <w:numPr>
          <w:ilvl w:val="0"/>
          <w:numId w:val="17"/>
        </w:numPr>
        <w:ind w:left="567" w:hanging="567"/>
        <w:contextualSpacing/>
        <w:rPr>
          <w:snapToGrid w:val="0"/>
          <w:sz w:val="22"/>
          <w:szCs w:val="22"/>
        </w:rPr>
      </w:pPr>
      <w:r>
        <w:rPr>
          <w:snapToGrid w:val="0"/>
          <w:sz w:val="22"/>
          <w:szCs w:val="22"/>
        </w:rPr>
        <w:t>specialaus virškinimo fermento (amilazės) kiekio kraujyje padidėjimas;</w:t>
      </w:r>
    </w:p>
    <w:p w14:paraId="19D91504" w14:textId="77777777" w:rsidR="003A1F32" w:rsidRDefault="00127B74">
      <w:pPr>
        <w:widowControl w:val="0"/>
        <w:numPr>
          <w:ilvl w:val="0"/>
          <w:numId w:val="17"/>
        </w:numPr>
        <w:ind w:left="567" w:hanging="567"/>
        <w:contextualSpacing/>
        <w:rPr>
          <w:snapToGrid w:val="0"/>
          <w:sz w:val="22"/>
          <w:szCs w:val="22"/>
        </w:rPr>
      </w:pPr>
      <w:r>
        <w:rPr>
          <w:snapToGrid w:val="0"/>
          <w:sz w:val="22"/>
          <w:szCs w:val="22"/>
        </w:rPr>
        <w:t>neramumas / susijaudinimas;</w:t>
      </w:r>
    </w:p>
    <w:p w14:paraId="38080648" w14:textId="77777777" w:rsidR="003A1F32" w:rsidRDefault="00127B74">
      <w:pPr>
        <w:widowControl w:val="0"/>
        <w:numPr>
          <w:ilvl w:val="0"/>
          <w:numId w:val="17"/>
        </w:numPr>
        <w:ind w:left="567" w:hanging="567"/>
        <w:contextualSpacing/>
        <w:rPr>
          <w:snapToGrid w:val="0"/>
          <w:sz w:val="22"/>
          <w:szCs w:val="22"/>
        </w:rPr>
      </w:pPr>
      <w:r>
        <w:rPr>
          <w:snapToGrid w:val="0"/>
          <w:sz w:val="22"/>
          <w:szCs w:val="22"/>
        </w:rPr>
        <w:t>dilgčiojimo pojūtis („badymo adatėlėmis“) ir (arba) nutirpimas;</w:t>
      </w:r>
    </w:p>
    <w:p w14:paraId="26E5CB1B" w14:textId="77777777" w:rsidR="003A1F32" w:rsidRDefault="00127B74">
      <w:pPr>
        <w:widowControl w:val="0"/>
        <w:numPr>
          <w:ilvl w:val="0"/>
          <w:numId w:val="17"/>
        </w:numPr>
        <w:ind w:left="567" w:hanging="567"/>
        <w:contextualSpacing/>
        <w:rPr>
          <w:snapToGrid w:val="0"/>
          <w:sz w:val="22"/>
          <w:szCs w:val="22"/>
        </w:rPr>
      </w:pPr>
      <w:r>
        <w:rPr>
          <w:snapToGrid w:val="0"/>
          <w:sz w:val="22"/>
          <w:szCs w:val="22"/>
        </w:rPr>
        <w:t>dilgėlinė;</w:t>
      </w:r>
    </w:p>
    <w:p w14:paraId="58AD8135" w14:textId="77777777" w:rsidR="003A1F32" w:rsidRDefault="00127B74">
      <w:pPr>
        <w:widowControl w:val="0"/>
        <w:numPr>
          <w:ilvl w:val="0"/>
          <w:numId w:val="17"/>
        </w:numPr>
        <w:ind w:left="567" w:hanging="567"/>
        <w:contextualSpacing/>
        <w:rPr>
          <w:snapToGrid w:val="0"/>
          <w:sz w:val="22"/>
          <w:szCs w:val="22"/>
        </w:rPr>
      </w:pPr>
      <w:r>
        <w:rPr>
          <w:snapToGrid w:val="0"/>
          <w:sz w:val="22"/>
          <w:szCs w:val="22"/>
        </w:rPr>
        <w:t>kraujagyslių išsiplėtimas;</w:t>
      </w:r>
    </w:p>
    <w:p w14:paraId="1342A327" w14:textId="77777777" w:rsidR="003A1F32" w:rsidRDefault="00127B74">
      <w:pPr>
        <w:widowControl w:val="0"/>
        <w:numPr>
          <w:ilvl w:val="0"/>
          <w:numId w:val="17"/>
        </w:numPr>
        <w:ind w:left="567" w:hanging="567"/>
        <w:contextualSpacing/>
        <w:rPr>
          <w:snapToGrid w:val="0"/>
          <w:sz w:val="22"/>
          <w:szCs w:val="22"/>
        </w:rPr>
      </w:pPr>
      <w:r>
        <w:rPr>
          <w:snapToGrid w:val="0"/>
          <w:sz w:val="22"/>
          <w:szCs w:val="22"/>
        </w:rPr>
        <w:t>sumišimas ir dezorientacija;</w:t>
      </w:r>
    </w:p>
    <w:p w14:paraId="7E79BAEC" w14:textId="77777777" w:rsidR="003A1F32" w:rsidRDefault="00127B74">
      <w:pPr>
        <w:widowControl w:val="0"/>
        <w:numPr>
          <w:ilvl w:val="0"/>
          <w:numId w:val="17"/>
        </w:numPr>
        <w:ind w:left="567" w:hanging="567"/>
        <w:contextualSpacing/>
        <w:rPr>
          <w:snapToGrid w:val="0"/>
          <w:sz w:val="22"/>
          <w:szCs w:val="22"/>
        </w:rPr>
      </w:pPr>
      <w:r>
        <w:rPr>
          <w:snapToGrid w:val="0"/>
          <w:sz w:val="22"/>
          <w:szCs w:val="22"/>
        </w:rPr>
        <w:t>specialių kraujo ląstelių, reikalingų kraujo krešėjimui, sumažėjimas;</w:t>
      </w:r>
    </w:p>
    <w:p w14:paraId="1F04F2F0" w14:textId="77777777" w:rsidR="003A1F32" w:rsidRDefault="00127B74">
      <w:pPr>
        <w:widowControl w:val="0"/>
        <w:numPr>
          <w:ilvl w:val="0"/>
          <w:numId w:val="17"/>
        </w:numPr>
        <w:ind w:left="567" w:hanging="567"/>
        <w:contextualSpacing/>
        <w:rPr>
          <w:snapToGrid w:val="0"/>
          <w:sz w:val="22"/>
          <w:szCs w:val="22"/>
        </w:rPr>
      </w:pPr>
      <w:r>
        <w:rPr>
          <w:snapToGrid w:val="0"/>
          <w:sz w:val="22"/>
          <w:szCs w:val="22"/>
        </w:rPr>
        <w:t>regėjimo sutrikimai, įskaitant dvejinimąsi akyse ir daiktų matymą lyg per miglą;</w:t>
      </w:r>
    </w:p>
    <w:p w14:paraId="1BE896C4" w14:textId="77777777" w:rsidR="003A1F32" w:rsidRDefault="00127B74">
      <w:pPr>
        <w:widowControl w:val="0"/>
        <w:numPr>
          <w:ilvl w:val="0"/>
          <w:numId w:val="17"/>
        </w:numPr>
        <w:ind w:left="567" w:hanging="567"/>
        <w:contextualSpacing/>
        <w:rPr>
          <w:snapToGrid w:val="0"/>
          <w:sz w:val="22"/>
          <w:szCs w:val="22"/>
        </w:rPr>
      </w:pPr>
      <w:r>
        <w:rPr>
          <w:snapToGrid w:val="0"/>
          <w:sz w:val="22"/>
          <w:szCs w:val="22"/>
        </w:rPr>
        <w:t>susilpnėjęs kraujo krešėjimas;</w:t>
      </w:r>
    </w:p>
    <w:p w14:paraId="44EC8BCF" w14:textId="77777777" w:rsidR="003A1F32" w:rsidRDefault="00127B74">
      <w:pPr>
        <w:widowControl w:val="0"/>
        <w:numPr>
          <w:ilvl w:val="0"/>
          <w:numId w:val="17"/>
        </w:numPr>
        <w:ind w:left="567" w:hanging="567"/>
        <w:contextualSpacing/>
        <w:rPr>
          <w:snapToGrid w:val="0"/>
          <w:sz w:val="22"/>
          <w:szCs w:val="22"/>
        </w:rPr>
      </w:pPr>
      <w:r>
        <w:rPr>
          <w:snapToGrid w:val="0"/>
          <w:sz w:val="22"/>
          <w:szCs w:val="22"/>
        </w:rPr>
        <w:t>padidėjęs lipidų (riebalų) kiekis kraujyje;</w:t>
      </w:r>
    </w:p>
    <w:p w14:paraId="41BC5D4A" w14:textId="77777777" w:rsidR="003A1F32" w:rsidRDefault="00127B74">
      <w:pPr>
        <w:widowControl w:val="0"/>
        <w:numPr>
          <w:ilvl w:val="0"/>
          <w:numId w:val="17"/>
        </w:numPr>
        <w:ind w:left="567" w:hanging="567"/>
        <w:contextualSpacing/>
        <w:rPr>
          <w:snapToGrid w:val="0"/>
          <w:sz w:val="22"/>
          <w:szCs w:val="22"/>
        </w:rPr>
      </w:pPr>
      <w:r>
        <w:rPr>
          <w:snapToGrid w:val="0"/>
          <w:sz w:val="22"/>
          <w:szCs w:val="22"/>
        </w:rPr>
        <w:t>mažas raudonųjų kraujo ląstelių kiekis;</w:t>
      </w:r>
    </w:p>
    <w:p w14:paraId="7253B898" w14:textId="77777777" w:rsidR="003A1F32" w:rsidRDefault="00127B74">
      <w:pPr>
        <w:widowControl w:val="0"/>
        <w:numPr>
          <w:ilvl w:val="0"/>
          <w:numId w:val="17"/>
        </w:numPr>
        <w:ind w:left="567" w:hanging="567"/>
        <w:contextualSpacing/>
        <w:rPr>
          <w:snapToGrid w:val="0"/>
          <w:sz w:val="22"/>
          <w:szCs w:val="22"/>
        </w:rPr>
      </w:pPr>
      <w:r>
        <w:rPr>
          <w:snapToGrid w:val="0"/>
          <w:sz w:val="22"/>
          <w:szCs w:val="22"/>
        </w:rPr>
        <w:t>raumenų skausmas;</w:t>
      </w:r>
    </w:p>
    <w:p w14:paraId="10DDA1D2" w14:textId="77777777" w:rsidR="003A1F32" w:rsidRDefault="00127B74">
      <w:pPr>
        <w:widowControl w:val="0"/>
        <w:numPr>
          <w:ilvl w:val="0"/>
          <w:numId w:val="17"/>
        </w:numPr>
        <w:ind w:left="567" w:hanging="567"/>
        <w:contextualSpacing/>
        <w:rPr>
          <w:snapToGrid w:val="0"/>
          <w:sz w:val="22"/>
          <w:szCs w:val="22"/>
        </w:rPr>
      </w:pPr>
      <w:r>
        <w:rPr>
          <w:snapToGrid w:val="0"/>
          <w:sz w:val="22"/>
          <w:szCs w:val="22"/>
        </w:rPr>
        <w:t>alerginė reakcija;</w:t>
      </w:r>
    </w:p>
    <w:p w14:paraId="2195BFD8" w14:textId="77777777" w:rsidR="003A1F32" w:rsidRDefault="00127B74">
      <w:pPr>
        <w:widowControl w:val="0"/>
        <w:numPr>
          <w:ilvl w:val="0"/>
          <w:numId w:val="17"/>
        </w:numPr>
        <w:ind w:left="567" w:hanging="567"/>
        <w:contextualSpacing/>
        <w:rPr>
          <w:snapToGrid w:val="0"/>
          <w:sz w:val="22"/>
          <w:szCs w:val="22"/>
        </w:rPr>
      </w:pPr>
      <w:r>
        <w:rPr>
          <w:snapToGrid w:val="0"/>
          <w:sz w:val="22"/>
          <w:szCs w:val="22"/>
        </w:rPr>
        <w:t>bilirubino kiekio padidėjimas kraujyje;</w:t>
      </w:r>
    </w:p>
    <w:p w14:paraId="08ED910C" w14:textId="77777777" w:rsidR="003A1F32" w:rsidRDefault="00127B74">
      <w:pPr>
        <w:widowControl w:val="0"/>
        <w:numPr>
          <w:ilvl w:val="0"/>
          <w:numId w:val="17"/>
        </w:numPr>
        <w:ind w:left="567" w:hanging="567"/>
        <w:contextualSpacing/>
        <w:rPr>
          <w:snapToGrid w:val="0"/>
          <w:sz w:val="22"/>
          <w:szCs w:val="22"/>
        </w:rPr>
      </w:pPr>
      <w:r>
        <w:rPr>
          <w:snapToGrid w:val="0"/>
          <w:sz w:val="22"/>
          <w:szCs w:val="22"/>
        </w:rPr>
        <w:t>venos uždegimas;</w:t>
      </w:r>
    </w:p>
    <w:p w14:paraId="1CE22917" w14:textId="77777777" w:rsidR="003A1F32" w:rsidRDefault="00127B74">
      <w:pPr>
        <w:widowControl w:val="0"/>
        <w:numPr>
          <w:ilvl w:val="0"/>
          <w:numId w:val="17"/>
        </w:numPr>
        <w:ind w:left="567" w:hanging="567"/>
        <w:contextualSpacing/>
        <w:rPr>
          <w:snapToGrid w:val="0"/>
          <w:sz w:val="22"/>
          <w:szCs w:val="22"/>
        </w:rPr>
      </w:pPr>
      <w:r>
        <w:rPr>
          <w:snapToGrid w:val="0"/>
          <w:sz w:val="22"/>
          <w:szCs w:val="22"/>
        </w:rPr>
        <w:t>skrandžio uždegimas;</w:t>
      </w:r>
    </w:p>
    <w:p w14:paraId="2B4F25E2" w14:textId="77777777" w:rsidR="003A1F32" w:rsidRDefault="00127B74">
      <w:pPr>
        <w:widowControl w:val="0"/>
        <w:numPr>
          <w:ilvl w:val="0"/>
          <w:numId w:val="17"/>
        </w:numPr>
        <w:ind w:left="567" w:hanging="567"/>
        <w:contextualSpacing/>
        <w:rPr>
          <w:snapToGrid w:val="0"/>
          <w:sz w:val="22"/>
          <w:szCs w:val="22"/>
        </w:rPr>
      </w:pPr>
      <w:r>
        <w:rPr>
          <w:snapToGrid w:val="0"/>
          <w:sz w:val="22"/>
          <w:szCs w:val="22"/>
        </w:rPr>
        <w:t>skysčių netekimas;</w:t>
      </w:r>
    </w:p>
    <w:p w14:paraId="166D105E" w14:textId="77777777" w:rsidR="003A1F32" w:rsidRDefault="00127B74">
      <w:pPr>
        <w:widowControl w:val="0"/>
        <w:numPr>
          <w:ilvl w:val="0"/>
          <w:numId w:val="17"/>
        </w:numPr>
        <w:ind w:left="567" w:hanging="567"/>
        <w:contextualSpacing/>
        <w:rPr>
          <w:snapToGrid w:val="0"/>
          <w:sz w:val="22"/>
          <w:szCs w:val="22"/>
        </w:rPr>
      </w:pPr>
      <w:r>
        <w:rPr>
          <w:snapToGrid w:val="0"/>
          <w:sz w:val="22"/>
          <w:szCs w:val="22"/>
        </w:rPr>
        <w:t>sunkūs širdies ritmo sutrikimai;</w:t>
      </w:r>
    </w:p>
    <w:p w14:paraId="7119A1A4" w14:textId="77777777" w:rsidR="003A1F32" w:rsidRDefault="00127B74">
      <w:pPr>
        <w:widowControl w:val="0"/>
        <w:numPr>
          <w:ilvl w:val="0"/>
          <w:numId w:val="17"/>
        </w:numPr>
        <w:ind w:left="567" w:hanging="567"/>
        <w:contextualSpacing/>
        <w:rPr>
          <w:snapToGrid w:val="0"/>
          <w:sz w:val="22"/>
          <w:szCs w:val="22"/>
        </w:rPr>
      </w:pPr>
      <w:r>
        <w:rPr>
          <w:snapToGrid w:val="0"/>
          <w:sz w:val="22"/>
          <w:szCs w:val="22"/>
        </w:rPr>
        <w:t>odos sausmė;</w:t>
      </w:r>
    </w:p>
    <w:p w14:paraId="7F5AF2F5" w14:textId="77777777" w:rsidR="003A1F32" w:rsidRDefault="00127B74">
      <w:pPr>
        <w:widowControl w:val="0"/>
        <w:numPr>
          <w:ilvl w:val="0"/>
          <w:numId w:val="17"/>
        </w:numPr>
        <w:ind w:left="567" w:hanging="567"/>
        <w:contextualSpacing/>
        <w:rPr>
          <w:snapToGrid w:val="0"/>
          <w:sz w:val="22"/>
          <w:szCs w:val="22"/>
        </w:rPr>
      </w:pPr>
      <w:r>
        <w:rPr>
          <w:snapToGrid w:val="0"/>
          <w:sz w:val="22"/>
          <w:szCs w:val="22"/>
        </w:rPr>
        <w:t>krūtinės angina.</w:t>
      </w:r>
    </w:p>
    <w:p w14:paraId="5F278DE0" w14:textId="77777777" w:rsidR="003A1F32" w:rsidRDefault="003A1F32">
      <w:pPr>
        <w:widowControl w:val="0"/>
        <w:tabs>
          <w:tab w:val="left" w:pos="567"/>
        </w:tabs>
        <w:rPr>
          <w:snapToGrid w:val="0"/>
          <w:sz w:val="22"/>
          <w:szCs w:val="22"/>
        </w:rPr>
      </w:pPr>
    </w:p>
    <w:p w14:paraId="0B7AA15F" w14:textId="77777777" w:rsidR="003A1F32" w:rsidRDefault="00127B74">
      <w:pPr>
        <w:widowControl w:val="0"/>
        <w:tabs>
          <w:tab w:val="left" w:pos="567"/>
        </w:tabs>
        <w:rPr>
          <w:i/>
          <w:snapToGrid w:val="0"/>
          <w:sz w:val="22"/>
          <w:szCs w:val="22"/>
        </w:rPr>
      </w:pPr>
      <w:r>
        <w:rPr>
          <w:i/>
          <w:snapToGrid w:val="0"/>
          <w:sz w:val="22"/>
          <w:szCs w:val="22"/>
        </w:rPr>
        <w:t>Reti šalutinio poveikio reiškiniai (gali pasireikšti rečiau kaip 1 iš 1000 asmenų)</w:t>
      </w:r>
    </w:p>
    <w:p w14:paraId="7A8D6890" w14:textId="77777777" w:rsidR="003A1F32" w:rsidRDefault="00127B74">
      <w:pPr>
        <w:widowControl w:val="0"/>
        <w:numPr>
          <w:ilvl w:val="0"/>
          <w:numId w:val="18"/>
        </w:numPr>
        <w:ind w:left="567" w:hanging="567"/>
        <w:contextualSpacing/>
        <w:rPr>
          <w:snapToGrid w:val="0"/>
          <w:sz w:val="22"/>
          <w:szCs w:val="22"/>
        </w:rPr>
      </w:pPr>
      <w:r>
        <w:rPr>
          <w:snapToGrid w:val="0"/>
          <w:sz w:val="22"/>
          <w:szCs w:val="22"/>
        </w:rPr>
        <w:t>raumenų trūkčiojimas;</w:t>
      </w:r>
    </w:p>
    <w:p w14:paraId="1DF15F37" w14:textId="77777777" w:rsidR="003A1F32" w:rsidRDefault="00127B74">
      <w:pPr>
        <w:widowControl w:val="0"/>
        <w:numPr>
          <w:ilvl w:val="0"/>
          <w:numId w:val="18"/>
        </w:numPr>
        <w:ind w:left="567" w:hanging="567"/>
        <w:contextualSpacing/>
        <w:rPr>
          <w:snapToGrid w:val="0"/>
          <w:sz w:val="22"/>
          <w:szCs w:val="22"/>
        </w:rPr>
      </w:pPr>
      <w:r>
        <w:rPr>
          <w:snapToGrid w:val="0"/>
          <w:sz w:val="22"/>
          <w:szCs w:val="22"/>
        </w:rPr>
        <w:t>mėšlungis;</w:t>
      </w:r>
    </w:p>
    <w:p w14:paraId="4FDE810B" w14:textId="77777777" w:rsidR="003A1F32" w:rsidRDefault="00127B74">
      <w:pPr>
        <w:widowControl w:val="0"/>
        <w:numPr>
          <w:ilvl w:val="0"/>
          <w:numId w:val="18"/>
        </w:numPr>
        <w:ind w:left="567" w:hanging="567"/>
        <w:contextualSpacing/>
        <w:rPr>
          <w:snapToGrid w:val="0"/>
          <w:sz w:val="22"/>
          <w:szCs w:val="22"/>
        </w:rPr>
      </w:pPr>
      <w:r>
        <w:rPr>
          <w:snapToGrid w:val="0"/>
          <w:sz w:val="22"/>
          <w:szCs w:val="22"/>
        </w:rPr>
        <w:t>haliucinacijos;</w:t>
      </w:r>
    </w:p>
    <w:p w14:paraId="26096873" w14:textId="77777777" w:rsidR="003A1F32" w:rsidRDefault="00127B74">
      <w:pPr>
        <w:widowControl w:val="0"/>
        <w:numPr>
          <w:ilvl w:val="0"/>
          <w:numId w:val="18"/>
        </w:numPr>
        <w:ind w:left="567" w:hanging="567"/>
        <w:contextualSpacing/>
        <w:rPr>
          <w:snapToGrid w:val="0"/>
          <w:sz w:val="22"/>
          <w:szCs w:val="22"/>
        </w:rPr>
      </w:pPr>
      <w:r>
        <w:rPr>
          <w:snapToGrid w:val="0"/>
          <w:sz w:val="22"/>
          <w:szCs w:val="22"/>
        </w:rPr>
        <w:t>padidėjęs kraujospūdis;</w:t>
      </w:r>
    </w:p>
    <w:p w14:paraId="51F8DB5E" w14:textId="77777777" w:rsidR="003A1F32" w:rsidRDefault="00127B74">
      <w:pPr>
        <w:widowControl w:val="0"/>
        <w:numPr>
          <w:ilvl w:val="0"/>
          <w:numId w:val="18"/>
        </w:numPr>
        <w:ind w:left="567" w:hanging="567"/>
        <w:contextualSpacing/>
        <w:rPr>
          <w:snapToGrid w:val="0"/>
          <w:sz w:val="22"/>
          <w:szCs w:val="22"/>
        </w:rPr>
      </w:pPr>
      <w:r>
        <w:rPr>
          <w:snapToGrid w:val="0"/>
          <w:sz w:val="22"/>
          <w:szCs w:val="22"/>
        </w:rPr>
        <w:t>tinimas (rankų, pėdų, kulkšnių, lūpų, burnos, gerklės);</w:t>
      </w:r>
    </w:p>
    <w:p w14:paraId="53048BF3" w14:textId="77777777" w:rsidR="003A1F32" w:rsidRDefault="00127B74">
      <w:pPr>
        <w:widowControl w:val="0"/>
        <w:numPr>
          <w:ilvl w:val="0"/>
          <w:numId w:val="18"/>
        </w:numPr>
        <w:ind w:left="567" w:hanging="567"/>
        <w:contextualSpacing/>
        <w:rPr>
          <w:snapToGrid w:val="0"/>
          <w:sz w:val="22"/>
          <w:szCs w:val="22"/>
        </w:rPr>
      </w:pPr>
      <w:r>
        <w:rPr>
          <w:snapToGrid w:val="0"/>
          <w:sz w:val="22"/>
          <w:szCs w:val="22"/>
        </w:rPr>
        <w:t>sumažėjęs kraujospūdis;</w:t>
      </w:r>
    </w:p>
    <w:p w14:paraId="7079CB35" w14:textId="77777777" w:rsidR="003A1F32" w:rsidRDefault="00127B74">
      <w:pPr>
        <w:widowControl w:val="0"/>
        <w:numPr>
          <w:ilvl w:val="0"/>
          <w:numId w:val="18"/>
        </w:numPr>
        <w:ind w:left="567" w:hanging="567"/>
        <w:contextualSpacing/>
        <w:rPr>
          <w:snapToGrid w:val="0"/>
          <w:sz w:val="22"/>
          <w:szCs w:val="22"/>
        </w:rPr>
      </w:pPr>
      <w:r>
        <w:rPr>
          <w:snapToGrid w:val="0"/>
          <w:sz w:val="22"/>
          <w:szCs w:val="22"/>
        </w:rPr>
        <w:t>inkstų nepakankamumas (įskaitant specifinių inkstų funkcijos laboratorinių rodiklių (pvz., šlapalo ir kreatinino) padidėjimą);</w:t>
      </w:r>
    </w:p>
    <w:p w14:paraId="0B75999B" w14:textId="77777777" w:rsidR="003A1F32" w:rsidRDefault="00127B74">
      <w:pPr>
        <w:widowControl w:val="0"/>
        <w:numPr>
          <w:ilvl w:val="0"/>
          <w:numId w:val="18"/>
        </w:numPr>
        <w:ind w:left="567" w:hanging="567"/>
        <w:contextualSpacing/>
        <w:rPr>
          <w:snapToGrid w:val="0"/>
          <w:sz w:val="22"/>
          <w:szCs w:val="22"/>
        </w:rPr>
      </w:pPr>
      <w:r>
        <w:rPr>
          <w:snapToGrid w:val="0"/>
          <w:sz w:val="22"/>
          <w:szCs w:val="22"/>
        </w:rPr>
        <w:t>kepenų uždegimas;</w:t>
      </w:r>
    </w:p>
    <w:p w14:paraId="399291C5" w14:textId="77777777" w:rsidR="003A1F32" w:rsidRDefault="00127B74">
      <w:pPr>
        <w:widowControl w:val="0"/>
        <w:numPr>
          <w:ilvl w:val="0"/>
          <w:numId w:val="18"/>
        </w:numPr>
        <w:ind w:left="567" w:hanging="567"/>
        <w:contextualSpacing/>
        <w:rPr>
          <w:snapToGrid w:val="0"/>
          <w:sz w:val="22"/>
          <w:szCs w:val="22"/>
        </w:rPr>
      </w:pPr>
      <w:r>
        <w:rPr>
          <w:snapToGrid w:val="0"/>
          <w:sz w:val="22"/>
          <w:szCs w:val="22"/>
        </w:rPr>
        <w:t>burnos uždegimas;</w:t>
      </w:r>
    </w:p>
    <w:p w14:paraId="46EF10D3" w14:textId="77777777" w:rsidR="003A1F32" w:rsidRDefault="00127B74">
      <w:pPr>
        <w:widowControl w:val="0"/>
        <w:numPr>
          <w:ilvl w:val="0"/>
          <w:numId w:val="18"/>
        </w:numPr>
        <w:ind w:left="567" w:hanging="567"/>
        <w:contextualSpacing/>
        <w:rPr>
          <w:snapToGrid w:val="0"/>
          <w:sz w:val="22"/>
          <w:szCs w:val="22"/>
        </w:rPr>
      </w:pPr>
      <w:r>
        <w:rPr>
          <w:snapToGrid w:val="0"/>
          <w:sz w:val="22"/>
          <w:szCs w:val="22"/>
        </w:rPr>
        <w:t>spengimas/triukšmas ausyse;</w:t>
      </w:r>
    </w:p>
    <w:p w14:paraId="5C655BD2" w14:textId="77777777" w:rsidR="003A1F32" w:rsidRDefault="00127B74">
      <w:pPr>
        <w:widowControl w:val="0"/>
        <w:numPr>
          <w:ilvl w:val="0"/>
          <w:numId w:val="18"/>
        </w:numPr>
        <w:ind w:left="567" w:hanging="567"/>
        <w:contextualSpacing/>
        <w:rPr>
          <w:snapToGrid w:val="0"/>
          <w:sz w:val="22"/>
          <w:szCs w:val="22"/>
        </w:rPr>
      </w:pPr>
      <w:r>
        <w:rPr>
          <w:snapToGrid w:val="0"/>
          <w:sz w:val="22"/>
          <w:szCs w:val="22"/>
        </w:rPr>
        <w:t>gelta (akių baltymo arba odos pageltimas);</w:t>
      </w:r>
    </w:p>
    <w:p w14:paraId="37807A14" w14:textId="77777777" w:rsidR="003A1F32" w:rsidRDefault="00127B74">
      <w:pPr>
        <w:widowControl w:val="0"/>
        <w:numPr>
          <w:ilvl w:val="0"/>
          <w:numId w:val="18"/>
        </w:numPr>
        <w:ind w:left="567" w:hanging="567"/>
        <w:contextualSpacing/>
        <w:rPr>
          <w:snapToGrid w:val="0"/>
          <w:sz w:val="22"/>
          <w:szCs w:val="22"/>
        </w:rPr>
      </w:pPr>
      <w:r>
        <w:rPr>
          <w:snapToGrid w:val="0"/>
          <w:sz w:val="22"/>
          <w:szCs w:val="22"/>
        </w:rPr>
        <w:t>odos jutimo sutrikimas;</w:t>
      </w:r>
    </w:p>
    <w:p w14:paraId="56D83598" w14:textId="77777777" w:rsidR="003A1F32" w:rsidRDefault="00127B74">
      <w:pPr>
        <w:widowControl w:val="0"/>
        <w:numPr>
          <w:ilvl w:val="0"/>
          <w:numId w:val="18"/>
        </w:numPr>
        <w:ind w:left="567" w:hanging="567"/>
        <w:contextualSpacing/>
        <w:rPr>
          <w:snapToGrid w:val="0"/>
          <w:sz w:val="22"/>
          <w:szCs w:val="22"/>
        </w:rPr>
      </w:pPr>
      <w:r>
        <w:rPr>
          <w:snapToGrid w:val="0"/>
          <w:sz w:val="22"/>
          <w:szCs w:val="22"/>
        </w:rPr>
        <w:t>nenormalūs sapnai;</w:t>
      </w:r>
    </w:p>
    <w:p w14:paraId="3F8CEA60" w14:textId="77777777" w:rsidR="003A1F32" w:rsidRDefault="00127B74">
      <w:pPr>
        <w:widowControl w:val="0"/>
        <w:numPr>
          <w:ilvl w:val="0"/>
          <w:numId w:val="18"/>
        </w:numPr>
        <w:ind w:left="567" w:hanging="567"/>
        <w:contextualSpacing/>
        <w:rPr>
          <w:snapToGrid w:val="0"/>
          <w:sz w:val="22"/>
          <w:szCs w:val="22"/>
        </w:rPr>
      </w:pPr>
      <w:r>
        <w:rPr>
          <w:snapToGrid w:val="0"/>
          <w:sz w:val="22"/>
          <w:szCs w:val="22"/>
        </w:rPr>
        <w:t>dėmesio susikaupimo sutrikimas;</w:t>
      </w:r>
    </w:p>
    <w:p w14:paraId="1C083CC5" w14:textId="77777777" w:rsidR="003A1F32" w:rsidRDefault="00127B74">
      <w:pPr>
        <w:widowControl w:val="0"/>
        <w:numPr>
          <w:ilvl w:val="0"/>
          <w:numId w:val="18"/>
        </w:numPr>
        <w:ind w:left="567" w:hanging="567"/>
        <w:contextualSpacing/>
        <w:rPr>
          <w:snapToGrid w:val="0"/>
          <w:sz w:val="22"/>
          <w:szCs w:val="22"/>
        </w:rPr>
      </w:pPr>
      <w:r>
        <w:rPr>
          <w:snapToGrid w:val="0"/>
          <w:sz w:val="22"/>
          <w:szCs w:val="22"/>
        </w:rPr>
        <w:t>rijimo pasunkėjimas;</w:t>
      </w:r>
    </w:p>
    <w:p w14:paraId="03100785" w14:textId="77777777" w:rsidR="003A1F32" w:rsidRDefault="00127B74">
      <w:pPr>
        <w:widowControl w:val="0"/>
        <w:numPr>
          <w:ilvl w:val="0"/>
          <w:numId w:val="18"/>
        </w:numPr>
        <w:ind w:left="567" w:hanging="567"/>
        <w:contextualSpacing/>
        <w:rPr>
          <w:snapToGrid w:val="0"/>
          <w:sz w:val="22"/>
          <w:szCs w:val="22"/>
        </w:rPr>
      </w:pPr>
      <w:r>
        <w:rPr>
          <w:snapToGrid w:val="0"/>
          <w:sz w:val="22"/>
          <w:szCs w:val="22"/>
        </w:rPr>
        <w:t>uoslės pokyčiai (įskaitant uoslės praradimą);</w:t>
      </w:r>
    </w:p>
    <w:p w14:paraId="18FD2467" w14:textId="77777777" w:rsidR="003A1F32" w:rsidRDefault="00127B74">
      <w:pPr>
        <w:widowControl w:val="0"/>
        <w:numPr>
          <w:ilvl w:val="0"/>
          <w:numId w:val="18"/>
        </w:numPr>
        <w:ind w:left="567" w:hanging="567"/>
        <w:contextualSpacing/>
        <w:rPr>
          <w:snapToGrid w:val="0"/>
          <w:sz w:val="22"/>
          <w:szCs w:val="22"/>
        </w:rPr>
      </w:pPr>
      <w:r>
        <w:rPr>
          <w:snapToGrid w:val="0"/>
          <w:sz w:val="22"/>
          <w:szCs w:val="22"/>
        </w:rPr>
        <w:t>pusiausvyros sutrikimas ir prasta koordinacija (dėl svaigimo);</w:t>
      </w:r>
    </w:p>
    <w:p w14:paraId="426A47E8" w14:textId="77777777" w:rsidR="003A1F32" w:rsidRDefault="00127B74">
      <w:pPr>
        <w:widowControl w:val="0"/>
        <w:numPr>
          <w:ilvl w:val="0"/>
          <w:numId w:val="18"/>
        </w:numPr>
        <w:ind w:left="567" w:hanging="567"/>
        <w:contextualSpacing/>
        <w:rPr>
          <w:snapToGrid w:val="0"/>
          <w:sz w:val="22"/>
          <w:szCs w:val="22"/>
        </w:rPr>
      </w:pPr>
      <w:r>
        <w:rPr>
          <w:snapToGrid w:val="0"/>
          <w:sz w:val="22"/>
          <w:szCs w:val="22"/>
        </w:rPr>
        <w:t>dalinis arba visiškas atminties praradimas;</w:t>
      </w:r>
    </w:p>
    <w:p w14:paraId="02555A83" w14:textId="77777777" w:rsidR="003A1F32" w:rsidRDefault="00127B74">
      <w:pPr>
        <w:widowControl w:val="0"/>
        <w:numPr>
          <w:ilvl w:val="0"/>
          <w:numId w:val="18"/>
        </w:numPr>
        <w:ind w:left="567" w:hanging="567"/>
        <w:contextualSpacing/>
        <w:rPr>
          <w:snapToGrid w:val="0"/>
          <w:sz w:val="22"/>
          <w:szCs w:val="22"/>
        </w:rPr>
      </w:pPr>
      <w:r>
        <w:rPr>
          <w:snapToGrid w:val="0"/>
          <w:sz w:val="22"/>
          <w:szCs w:val="22"/>
        </w:rPr>
        <w:t>klausos sutrikimas, įskaitant kurtumą (dažniausiai grįžtamas);</w:t>
      </w:r>
    </w:p>
    <w:p w14:paraId="1F7E1528" w14:textId="77777777" w:rsidR="003A1F32" w:rsidRDefault="00127B74">
      <w:pPr>
        <w:widowControl w:val="0"/>
        <w:numPr>
          <w:ilvl w:val="0"/>
          <w:numId w:val="18"/>
        </w:numPr>
        <w:ind w:left="567" w:hanging="567"/>
        <w:contextualSpacing/>
        <w:rPr>
          <w:snapToGrid w:val="0"/>
          <w:sz w:val="22"/>
          <w:szCs w:val="22"/>
        </w:rPr>
      </w:pPr>
      <w:r>
        <w:rPr>
          <w:snapToGrid w:val="0"/>
          <w:sz w:val="22"/>
          <w:szCs w:val="22"/>
        </w:rPr>
        <w:t>šlapimo rūgšties padidėjimas kraujyje;</w:t>
      </w:r>
    </w:p>
    <w:p w14:paraId="42FE5089" w14:textId="77777777" w:rsidR="003A1F32" w:rsidRDefault="00127B74">
      <w:pPr>
        <w:widowControl w:val="0"/>
        <w:numPr>
          <w:ilvl w:val="0"/>
          <w:numId w:val="18"/>
        </w:numPr>
        <w:ind w:left="567" w:hanging="567"/>
        <w:contextualSpacing/>
        <w:rPr>
          <w:snapToGrid w:val="0"/>
          <w:sz w:val="22"/>
          <w:szCs w:val="22"/>
        </w:rPr>
      </w:pPr>
      <w:r>
        <w:rPr>
          <w:snapToGrid w:val="0"/>
          <w:sz w:val="22"/>
          <w:szCs w:val="22"/>
        </w:rPr>
        <w:t>emocijų nestabilumas;</w:t>
      </w:r>
    </w:p>
    <w:p w14:paraId="316480AC" w14:textId="77777777" w:rsidR="003A1F32" w:rsidRDefault="00127B74">
      <w:pPr>
        <w:widowControl w:val="0"/>
        <w:numPr>
          <w:ilvl w:val="0"/>
          <w:numId w:val="18"/>
        </w:numPr>
        <w:ind w:left="567" w:hanging="567"/>
        <w:contextualSpacing/>
        <w:rPr>
          <w:snapToGrid w:val="0"/>
          <w:sz w:val="22"/>
          <w:szCs w:val="22"/>
        </w:rPr>
      </w:pPr>
      <w:r>
        <w:rPr>
          <w:snapToGrid w:val="0"/>
          <w:sz w:val="22"/>
          <w:szCs w:val="22"/>
        </w:rPr>
        <w:lastRenderedPageBreak/>
        <w:t>sutrikusi kalba;</w:t>
      </w:r>
    </w:p>
    <w:p w14:paraId="77A90559" w14:textId="77777777" w:rsidR="003A1F32" w:rsidRDefault="00127B74">
      <w:pPr>
        <w:widowControl w:val="0"/>
        <w:numPr>
          <w:ilvl w:val="0"/>
          <w:numId w:val="18"/>
        </w:numPr>
        <w:ind w:left="567" w:hanging="567"/>
        <w:contextualSpacing/>
        <w:rPr>
          <w:snapToGrid w:val="0"/>
          <w:sz w:val="22"/>
          <w:szCs w:val="22"/>
        </w:rPr>
      </w:pPr>
      <w:r>
        <w:rPr>
          <w:snapToGrid w:val="0"/>
          <w:sz w:val="22"/>
          <w:szCs w:val="22"/>
        </w:rPr>
        <w:t>alpimas;</w:t>
      </w:r>
    </w:p>
    <w:p w14:paraId="2A3F1062" w14:textId="77777777" w:rsidR="003A1F32" w:rsidRDefault="00127B74">
      <w:pPr>
        <w:widowControl w:val="0"/>
        <w:numPr>
          <w:ilvl w:val="0"/>
          <w:numId w:val="18"/>
        </w:numPr>
        <w:ind w:left="567" w:hanging="567"/>
        <w:contextualSpacing/>
        <w:rPr>
          <w:snapToGrid w:val="0"/>
          <w:sz w:val="22"/>
          <w:szCs w:val="22"/>
        </w:rPr>
      </w:pPr>
      <w:r>
        <w:rPr>
          <w:snapToGrid w:val="0"/>
          <w:sz w:val="22"/>
          <w:szCs w:val="22"/>
        </w:rPr>
        <w:t>raumenų silpnumas.</w:t>
      </w:r>
    </w:p>
    <w:p w14:paraId="50644C8D" w14:textId="77777777" w:rsidR="003A1F32" w:rsidRDefault="003A1F32">
      <w:pPr>
        <w:widowControl w:val="0"/>
        <w:tabs>
          <w:tab w:val="left" w:pos="567"/>
        </w:tabs>
        <w:rPr>
          <w:snapToGrid w:val="0"/>
          <w:sz w:val="22"/>
          <w:szCs w:val="22"/>
        </w:rPr>
      </w:pPr>
    </w:p>
    <w:p w14:paraId="32D9ABF8" w14:textId="77777777" w:rsidR="003A1F32" w:rsidRDefault="00127B74">
      <w:pPr>
        <w:widowControl w:val="0"/>
        <w:tabs>
          <w:tab w:val="left" w:pos="567"/>
        </w:tabs>
        <w:rPr>
          <w:i/>
          <w:snapToGrid w:val="0"/>
          <w:sz w:val="22"/>
          <w:szCs w:val="22"/>
        </w:rPr>
      </w:pPr>
      <w:r>
        <w:rPr>
          <w:i/>
          <w:snapToGrid w:val="0"/>
          <w:sz w:val="22"/>
          <w:szCs w:val="22"/>
        </w:rPr>
        <w:t>Labai reti šalutinio poveikio reiškiniai (gali pasireikšti rečiau kaip 1 iš 10 000 asmenų)</w:t>
      </w:r>
    </w:p>
    <w:p w14:paraId="63A70E67" w14:textId="77777777" w:rsidR="003A1F32" w:rsidRDefault="00127B74">
      <w:pPr>
        <w:widowControl w:val="0"/>
        <w:numPr>
          <w:ilvl w:val="0"/>
          <w:numId w:val="19"/>
        </w:numPr>
        <w:ind w:left="567" w:hanging="567"/>
        <w:contextualSpacing/>
        <w:rPr>
          <w:snapToGrid w:val="0"/>
          <w:sz w:val="22"/>
          <w:szCs w:val="22"/>
        </w:rPr>
      </w:pPr>
      <w:r>
        <w:rPr>
          <w:snapToGrid w:val="0"/>
          <w:sz w:val="22"/>
          <w:szCs w:val="22"/>
        </w:rPr>
        <w:t>sąnarių uždegimas;</w:t>
      </w:r>
    </w:p>
    <w:p w14:paraId="1AE05FEF" w14:textId="77777777" w:rsidR="003A1F32" w:rsidRDefault="00127B74">
      <w:pPr>
        <w:widowControl w:val="0"/>
        <w:numPr>
          <w:ilvl w:val="0"/>
          <w:numId w:val="19"/>
        </w:numPr>
        <w:ind w:left="567" w:hanging="567"/>
        <w:contextualSpacing/>
        <w:rPr>
          <w:snapToGrid w:val="0"/>
          <w:sz w:val="22"/>
          <w:szCs w:val="22"/>
        </w:rPr>
      </w:pPr>
      <w:r>
        <w:rPr>
          <w:snapToGrid w:val="0"/>
          <w:sz w:val="22"/>
          <w:szCs w:val="22"/>
        </w:rPr>
        <w:t>nenormalus širdies ritmas;</w:t>
      </w:r>
    </w:p>
    <w:p w14:paraId="2CCD177C" w14:textId="77777777" w:rsidR="003A1F32" w:rsidRDefault="00127B74">
      <w:pPr>
        <w:widowControl w:val="0"/>
        <w:numPr>
          <w:ilvl w:val="0"/>
          <w:numId w:val="19"/>
        </w:numPr>
        <w:ind w:left="567" w:hanging="567"/>
        <w:contextualSpacing/>
        <w:rPr>
          <w:snapToGrid w:val="0"/>
          <w:sz w:val="22"/>
          <w:szCs w:val="22"/>
        </w:rPr>
      </w:pPr>
      <w:r>
        <w:rPr>
          <w:snapToGrid w:val="0"/>
          <w:sz w:val="22"/>
          <w:szCs w:val="22"/>
        </w:rPr>
        <w:t>odos jautrumo padidėjimas;</w:t>
      </w:r>
    </w:p>
    <w:p w14:paraId="530ACAB6" w14:textId="77777777" w:rsidR="003A1F32" w:rsidRDefault="00127B74">
      <w:pPr>
        <w:widowControl w:val="0"/>
        <w:numPr>
          <w:ilvl w:val="0"/>
          <w:numId w:val="19"/>
        </w:numPr>
        <w:ind w:left="567" w:hanging="567"/>
        <w:contextualSpacing/>
        <w:rPr>
          <w:snapToGrid w:val="0"/>
          <w:sz w:val="22"/>
          <w:szCs w:val="22"/>
        </w:rPr>
      </w:pPr>
      <w:r>
        <w:rPr>
          <w:snapToGrid w:val="0"/>
          <w:sz w:val="22"/>
          <w:szCs w:val="22"/>
        </w:rPr>
        <w:t>asmenybės jausmo netekimas („nebuvimas savimi“);</w:t>
      </w:r>
    </w:p>
    <w:p w14:paraId="600F79B6" w14:textId="77777777" w:rsidR="003A1F32" w:rsidRDefault="00127B74">
      <w:pPr>
        <w:widowControl w:val="0"/>
        <w:numPr>
          <w:ilvl w:val="0"/>
          <w:numId w:val="19"/>
        </w:numPr>
        <w:ind w:left="567" w:hanging="567"/>
        <w:contextualSpacing/>
        <w:rPr>
          <w:snapToGrid w:val="0"/>
          <w:sz w:val="22"/>
          <w:szCs w:val="22"/>
        </w:rPr>
      </w:pPr>
      <w:r>
        <w:rPr>
          <w:snapToGrid w:val="0"/>
          <w:sz w:val="22"/>
          <w:szCs w:val="22"/>
        </w:rPr>
        <w:t>padidėjęs kraujo krešėjimas;</w:t>
      </w:r>
    </w:p>
    <w:p w14:paraId="4CBD33E7" w14:textId="77777777" w:rsidR="003A1F32" w:rsidRDefault="00127B74">
      <w:pPr>
        <w:widowControl w:val="0"/>
        <w:numPr>
          <w:ilvl w:val="0"/>
          <w:numId w:val="19"/>
        </w:numPr>
        <w:ind w:left="567" w:hanging="567"/>
        <w:contextualSpacing/>
        <w:rPr>
          <w:snapToGrid w:val="0"/>
          <w:sz w:val="22"/>
          <w:szCs w:val="22"/>
        </w:rPr>
      </w:pPr>
      <w:r>
        <w:rPr>
          <w:snapToGrid w:val="0"/>
          <w:sz w:val="22"/>
          <w:szCs w:val="22"/>
        </w:rPr>
        <w:t>raumenų sukaustymas;</w:t>
      </w:r>
    </w:p>
    <w:p w14:paraId="117CF744" w14:textId="77777777" w:rsidR="003A1F32" w:rsidRDefault="00127B74">
      <w:pPr>
        <w:widowControl w:val="0"/>
        <w:numPr>
          <w:ilvl w:val="0"/>
          <w:numId w:val="19"/>
        </w:numPr>
        <w:tabs>
          <w:tab w:val="left" w:pos="567"/>
        </w:tabs>
        <w:ind w:left="567" w:hanging="567"/>
        <w:contextualSpacing/>
        <w:rPr>
          <w:snapToGrid w:val="0"/>
          <w:sz w:val="22"/>
          <w:szCs w:val="22"/>
        </w:rPr>
      </w:pPr>
      <w:bookmarkStart w:id="8" w:name="_Hlk164078949"/>
      <w:r>
        <w:rPr>
          <w:snapToGrid w:val="0"/>
          <w:sz w:val="22"/>
          <w:szCs w:val="22"/>
        </w:rPr>
        <w:t>ženklus specialių baltų kraujo ląstelių sumažėjimas (agranuliocitozė);</w:t>
      </w:r>
    </w:p>
    <w:p w14:paraId="0226B716" w14:textId="77777777" w:rsidR="003A1F32" w:rsidRDefault="00127B74">
      <w:pPr>
        <w:widowControl w:val="0"/>
        <w:numPr>
          <w:ilvl w:val="0"/>
          <w:numId w:val="26"/>
        </w:numPr>
        <w:autoSpaceDE w:val="0"/>
        <w:autoSpaceDN w:val="0"/>
        <w:adjustRightInd w:val="0"/>
        <w:ind w:left="567" w:hanging="567"/>
        <w:rPr>
          <w:color w:val="000000"/>
          <w:sz w:val="22"/>
          <w:szCs w:val="22"/>
        </w:rPr>
      </w:pPr>
      <w:r>
        <w:rPr>
          <w:color w:val="000000"/>
          <w:sz w:val="22"/>
          <w:szCs w:val="22"/>
        </w:rPr>
        <w:t>raudonųjų ir baltųjų kraujo ląstelių bei trombocitų kiekio sumažėjimas (pancitopenija).</w:t>
      </w:r>
    </w:p>
    <w:bookmarkEnd w:id="8"/>
    <w:p w14:paraId="224A7021" w14:textId="77777777" w:rsidR="003A1F32" w:rsidRDefault="003A1F32">
      <w:pPr>
        <w:widowControl w:val="0"/>
        <w:tabs>
          <w:tab w:val="left" w:pos="567"/>
        </w:tabs>
        <w:contextualSpacing/>
        <w:rPr>
          <w:snapToGrid w:val="0"/>
          <w:sz w:val="22"/>
          <w:szCs w:val="22"/>
        </w:rPr>
      </w:pPr>
    </w:p>
    <w:p w14:paraId="1CBC711E" w14:textId="77777777" w:rsidR="003A1F32" w:rsidRDefault="00127B74">
      <w:pPr>
        <w:widowControl w:val="0"/>
        <w:tabs>
          <w:tab w:val="left" w:pos="567"/>
        </w:tabs>
        <w:rPr>
          <w:bCs/>
          <w:i/>
          <w:iCs/>
          <w:snapToGrid w:val="0"/>
          <w:sz w:val="22"/>
          <w:szCs w:val="22"/>
        </w:rPr>
      </w:pPr>
      <w:r>
        <w:rPr>
          <w:bCs/>
          <w:i/>
          <w:iCs/>
          <w:snapToGrid w:val="0"/>
          <w:sz w:val="22"/>
          <w:szCs w:val="22"/>
        </w:rPr>
        <w:t>Dažnis nežinomas (negali būti apskaičiuotas pagal turimus duomenis)</w:t>
      </w:r>
    </w:p>
    <w:p w14:paraId="044C4F30" w14:textId="77777777" w:rsidR="003A1F32" w:rsidRDefault="00127B74">
      <w:pPr>
        <w:widowControl w:val="0"/>
        <w:numPr>
          <w:ilvl w:val="0"/>
          <w:numId w:val="26"/>
        </w:numPr>
        <w:autoSpaceDE w:val="0"/>
        <w:autoSpaceDN w:val="0"/>
        <w:adjustRightInd w:val="0"/>
        <w:ind w:left="567" w:hanging="567"/>
        <w:rPr>
          <w:color w:val="000000"/>
          <w:sz w:val="22"/>
          <w:szCs w:val="22"/>
        </w:rPr>
      </w:pPr>
      <w:r>
        <w:rPr>
          <w:color w:val="000000"/>
          <w:sz w:val="22"/>
          <w:szCs w:val="22"/>
        </w:rPr>
        <w:t>p</w:t>
      </w:r>
      <w:r>
        <w:rPr>
          <w:bCs/>
          <w:snapToGrid w:val="0"/>
          <w:sz w:val="22"/>
          <w:szCs w:val="22"/>
        </w:rPr>
        <w:t>adidėjęs odos jautrumas saulės šviesai arba UV spinduliams (taip pat žr. „Įspėjimai ir atsargumo priemonės“ 2 skyriuje);</w:t>
      </w:r>
    </w:p>
    <w:p w14:paraId="7E869C41" w14:textId="77777777" w:rsidR="003A1F32" w:rsidRDefault="00127B74">
      <w:pPr>
        <w:widowControl w:val="0"/>
        <w:numPr>
          <w:ilvl w:val="0"/>
          <w:numId w:val="26"/>
        </w:numPr>
        <w:autoSpaceDE w:val="0"/>
        <w:autoSpaceDN w:val="0"/>
        <w:adjustRightInd w:val="0"/>
        <w:ind w:left="567" w:hanging="567"/>
        <w:rPr>
          <w:color w:val="000000"/>
          <w:sz w:val="22"/>
          <w:szCs w:val="22"/>
        </w:rPr>
      </w:pPr>
      <w:r>
        <w:rPr>
          <w:color w:val="000000"/>
          <w:sz w:val="22"/>
          <w:szCs w:val="22"/>
        </w:rPr>
        <w:t>a</w:t>
      </w:r>
      <w:r>
        <w:rPr>
          <w:bCs/>
          <w:snapToGrid w:val="0"/>
          <w:sz w:val="22"/>
          <w:szCs w:val="22"/>
        </w:rPr>
        <w:t>iškiai apibrėžtos, paraudusios dėmės su pūslelėmis arba be jų, atsirandančios per kelias valandas po moksifloksacino pavartojimo, kurioms užgijus išlieka použdegiminė padidėjusi pigmentacija; toliau vartojant moksifloksaciną, jos paprastai pasireiškia toje pačioje odos arba gleivinių vietoje.</w:t>
      </w:r>
    </w:p>
    <w:p w14:paraId="0D25762F" w14:textId="77777777" w:rsidR="003A1F32" w:rsidRDefault="003A1F32">
      <w:pPr>
        <w:widowControl w:val="0"/>
        <w:contextualSpacing/>
        <w:rPr>
          <w:snapToGrid w:val="0"/>
          <w:sz w:val="22"/>
          <w:szCs w:val="22"/>
        </w:rPr>
      </w:pPr>
    </w:p>
    <w:p w14:paraId="71339342" w14:textId="77777777" w:rsidR="003A1F32" w:rsidRDefault="00127B74">
      <w:pPr>
        <w:widowControl w:val="0"/>
        <w:contextualSpacing/>
        <w:rPr>
          <w:b/>
          <w:i/>
          <w:iCs/>
          <w:snapToGrid w:val="0"/>
          <w:sz w:val="22"/>
          <w:szCs w:val="22"/>
        </w:rPr>
      </w:pPr>
      <w:r>
        <w:rPr>
          <w:snapToGrid w:val="0"/>
          <w:sz w:val="22"/>
          <w:szCs w:val="22"/>
        </w:rPr>
        <w:t>Toliau nurodytų sutrikimų dažniau atsirado tik intraveninėmis infuzijomis gydomiems pacientams.</w:t>
      </w:r>
    </w:p>
    <w:p w14:paraId="62A52EEE" w14:textId="77777777" w:rsidR="003A1F32" w:rsidRDefault="003A1F32">
      <w:pPr>
        <w:widowControl w:val="0"/>
        <w:tabs>
          <w:tab w:val="left" w:pos="567"/>
        </w:tabs>
        <w:rPr>
          <w:b/>
          <w:snapToGrid w:val="0"/>
          <w:sz w:val="22"/>
          <w:szCs w:val="22"/>
        </w:rPr>
      </w:pPr>
    </w:p>
    <w:p w14:paraId="76064649" w14:textId="77777777" w:rsidR="003A1F32" w:rsidRDefault="00127B74">
      <w:pPr>
        <w:widowControl w:val="0"/>
        <w:tabs>
          <w:tab w:val="left" w:pos="567"/>
        </w:tabs>
        <w:rPr>
          <w:i/>
          <w:snapToGrid w:val="0"/>
          <w:sz w:val="22"/>
          <w:szCs w:val="22"/>
        </w:rPr>
      </w:pPr>
      <w:r>
        <w:rPr>
          <w:i/>
          <w:snapToGrid w:val="0"/>
          <w:sz w:val="22"/>
          <w:szCs w:val="22"/>
        </w:rPr>
        <w:t>Dažni šalutinio poveikio reiškiniai (gali pasireikšti rečiau kaip 1 iš 10 asmenų)</w:t>
      </w:r>
    </w:p>
    <w:p w14:paraId="69C358F3" w14:textId="77777777" w:rsidR="003A1F32" w:rsidRDefault="00127B74">
      <w:pPr>
        <w:widowControl w:val="0"/>
        <w:numPr>
          <w:ilvl w:val="0"/>
          <w:numId w:val="19"/>
        </w:numPr>
        <w:ind w:left="567" w:hanging="567"/>
        <w:contextualSpacing/>
        <w:rPr>
          <w:snapToGrid w:val="0"/>
          <w:sz w:val="22"/>
          <w:szCs w:val="22"/>
        </w:rPr>
      </w:pPr>
      <w:r>
        <w:rPr>
          <w:snapToGrid w:val="0"/>
          <w:sz w:val="22"/>
          <w:szCs w:val="22"/>
        </w:rPr>
        <w:t>specifinio kepenų fermento (gama gliutamiltransferazės) aktyvumo kraujyje padidėjimas.</w:t>
      </w:r>
    </w:p>
    <w:p w14:paraId="06385AFE" w14:textId="77777777" w:rsidR="003A1F32" w:rsidRDefault="003A1F32">
      <w:pPr>
        <w:widowControl w:val="0"/>
        <w:tabs>
          <w:tab w:val="left" w:pos="567"/>
        </w:tabs>
        <w:rPr>
          <w:b/>
          <w:snapToGrid w:val="0"/>
          <w:sz w:val="22"/>
          <w:szCs w:val="22"/>
        </w:rPr>
      </w:pPr>
    </w:p>
    <w:p w14:paraId="3B07674A" w14:textId="77777777" w:rsidR="003A1F32" w:rsidRDefault="00127B74">
      <w:pPr>
        <w:widowControl w:val="0"/>
        <w:tabs>
          <w:tab w:val="left" w:pos="567"/>
        </w:tabs>
        <w:rPr>
          <w:i/>
          <w:snapToGrid w:val="0"/>
          <w:sz w:val="22"/>
          <w:szCs w:val="22"/>
        </w:rPr>
      </w:pPr>
      <w:r>
        <w:rPr>
          <w:i/>
          <w:snapToGrid w:val="0"/>
          <w:sz w:val="22"/>
          <w:szCs w:val="22"/>
        </w:rPr>
        <w:t>Nedažni šalutinio poveikio reiškiniai (gali pasireikšti rečiau negu 1 iš 100 asmenų)</w:t>
      </w:r>
    </w:p>
    <w:p w14:paraId="26125162" w14:textId="77777777" w:rsidR="003A1F32" w:rsidRDefault="00127B74">
      <w:pPr>
        <w:widowControl w:val="0"/>
        <w:numPr>
          <w:ilvl w:val="0"/>
          <w:numId w:val="19"/>
        </w:numPr>
        <w:ind w:left="567" w:hanging="567"/>
        <w:contextualSpacing/>
        <w:rPr>
          <w:snapToGrid w:val="0"/>
          <w:sz w:val="22"/>
          <w:szCs w:val="22"/>
        </w:rPr>
      </w:pPr>
      <w:r>
        <w:rPr>
          <w:snapToGrid w:val="0"/>
          <w:sz w:val="22"/>
          <w:szCs w:val="22"/>
        </w:rPr>
        <w:t>nenormalus greitas širdies ritmas;</w:t>
      </w:r>
    </w:p>
    <w:p w14:paraId="27C8EBBA" w14:textId="77777777" w:rsidR="003A1F32" w:rsidRDefault="00127B74">
      <w:pPr>
        <w:widowControl w:val="0"/>
        <w:numPr>
          <w:ilvl w:val="0"/>
          <w:numId w:val="19"/>
        </w:numPr>
        <w:ind w:left="567" w:hanging="567"/>
        <w:contextualSpacing/>
        <w:rPr>
          <w:snapToGrid w:val="0"/>
          <w:sz w:val="22"/>
          <w:szCs w:val="22"/>
        </w:rPr>
      </w:pPr>
      <w:r>
        <w:rPr>
          <w:snapToGrid w:val="0"/>
          <w:sz w:val="22"/>
          <w:szCs w:val="22"/>
        </w:rPr>
        <w:t>haliucinacijos;</w:t>
      </w:r>
    </w:p>
    <w:p w14:paraId="62081137" w14:textId="77777777" w:rsidR="003A1F32" w:rsidRDefault="00127B74">
      <w:pPr>
        <w:widowControl w:val="0"/>
        <w:numPr>
          <w:ilvl w:val="0"/>
          <w:numId w:val="19"/>
        </w:numPr>
        <w:ind w:left="567" w:hanging="567"/>
        <w:contextualSpacing/>
        <w:rPr>
          <w:snapToGrid w:val="0"/>
          <w:sz w:val="22"/>
          <w:szCs w:val="22"/>
        </w:rPr>
      </w:pPr>
      <w:r>
        <w:rPr>
          <w:snapToGrid w:val="0"/>
          <w:sz w:val="22"/>
          <w:szCs w:val="22"/>
        </w:rPr>
        <w:t>sumažėjęs kraujospūdis;</w:t>
      </w:r>
    </w:p>
    <w:p w14:paraId="6A89523B" w14:textId="77777777" w:rsidR="003A1F32" w:rsidRDefault="00127B74">
      <w:pPr>
        <w:widowControl w:val="0"/>
        <w:numPr>
          <w:ilvl w:val="0"/>
          <w:numId w:val="19"/>
        </w:numPr>
        <w:ind w:left="567" w:hanging="567"/>
        <w:contextualSpacing/>
        <w:rPr>
          <w:snapToGrid w:val="0"/>
          <w:sz w:val="22"/>
          <w:szCs w:val="22"/>
        </w:rPr>
      </w:pPr>
      <w:r>
        <w:rPr>
          <w:snapToGrid w:val="0"/>
          <w:sz w:val="22"/>
          <w:szCs w:val="22"/>
        </w:rPr>
        <w:t>inkstų sutrikimas (įskaitant specifinių inkstų funkcijos laboratorinių rodiklių, pvz., šlapalo ir kreatinino padidėjimą);</w:t>
      </w:r>
    </w:p>
    <w:p w14:paraId="312486D0" w14:textId="77777777" w:rsidR="003A1F32" w:rsidRDefault="00127B74">
      <w:pPr>
        <w:widowControl w:val="0"/>
        <w:numPr>
          <w:ilvl w:val="0"/>
          <w:numId w:val="19"/>
        </w:numPr>
        <w:ind w:left="567" w:hanging="567"/>
        <w:contextualSpacing/>
        <w:rPr>
          <w:snapToGrid w:val="0"/>
          <w:sz w:val="22"/>
          <w:szCs w:val="22"/>
        </w:rPr>
      </w:pPr>
      <w:r>
        <w:rPr>
          <w:snapToGrid w:val="0"/>
          <w:sz w:val="22"/>
          <w:szCs w:val="22"/>
        </w:rPr>
        <w:t>inkstų nepakankamumas;</w:t>
      </w:r>
    </w:p>
    <w:p w14:paraId="6154AA2F" w14:textId="77777777" w:rsidR="003A1F32" w:rsidRDefault="00127B74">
      <w:pPr>
        <w:widowControl w:val="0"/>
        <w:numPr>
          <w:ilvl w:val="0"/>
          <w:numId w:val="19"/>
        </w:numPr>
        <w:ind w:left="567" w:hanging="567"/>
        <w:contextualSpacing/>
        <w:rPr>
          <w:snapToGrid w:val="0"/>
          <w:sz w:val="22"/>
          <w:szCs w:val="22"/>
        </w:rPr>
      </w:pPr>
      <w:r>
        <w:rPr>
          <w:snapToGrid w:val="0"/>
          <w:sz w:val="22"/>
          <w:szCs w:val="22"/>
        </w:rPr>
        <w:t>tinimas (rankų, pėdų, kulkšnių, lūpų, burnos, gerklės);</w:t>
      </w:r>
    </w:p>
    <w:p w14:paraId="0811B800" w14:textId="77777777" w:rsidR="003A1F32" w:rsidRDefault="00127B74">
      <w:pPr>
        <w:widowControl w:val="0"/>
        <w:numPr>
          <w:ilvl w:val="0"/>
          <w:numId w:val="19"/>
        </w:numPr>
        <w:ind w:left="567" w:hanging="567"/>
        <w:contextualSpacing/>
        <w:rPr>
          <w:snapToGrid w:val="0"/>
          <w:sz w:val="22"/>
          <w:szCs w:val="22"/>
        </w:rPr>
      </w:pPr>
      <w:r>
        <w:rPr>
          <w:snapToGrid w:val="0"/>
          <w:sz w:val="22"/>
          <w:szCs w:val="22"/>
        </w:rPr>
        <w:t>traukuliai.</w:t>
      </w:r>
    </w:p>
    <w:p w14:paraId="2ACC9332" w14:textId="77777777" w:rsidR="003A1F32" w:rsidRDefault="003A1F32">
      <w:pPr>
        <w:widowControl w:val="0"/>
        <w:autoSpaceDE w:val="0"/>
        <w:autoSpaceDN w:val="0"/>
        <w:adjustRightInd w:val="0"/>
        <w:rPr>
          <w:sz w:val="22"/>
          <w:szCs w:val="22"/>
        </w:rPr>
      </w:pPr>
    </w:p>
    <w:p w14:paraId="0537ABAD" w14:textId="778E3934" w:rsidR="003A1F32" w:rsidRDefault="00127B74">
      <w:pPr>
        <w:widowControl w:val="0"/>
        <w:rPr>
          <w:sz w:val="22"/>
          <w:szCs w:val="22"/>
        </w:rPr>
      </w:pPr>
      <w:r>
        <w:rPr>
          <w:sz w:val="22"/>
          <w:szCs w:val="22"/>
        </w:rPr>
        <w:t>Labai retais atvejais, kai kada nepriklausomai nuo jau esamų rizikos veiksnių, buvo nustatyta su chinolonų ir fluorochinolonų grupės antibiotikų vartojimu siejamų ilgalaikių (trunkančių mėnesius arba metus) arba nuolatinių nepageidaujamų reakcijų į vaistą, tokių kaip sausgyslės uždegimas, sausgyslės plyšimas, sąnarių skausmas, galūnių skausmas, pasunkėjęs vaikščiojimas, neįprasti pojūčiai, tokie kaip badymas, dilgčiojimas, kutenimas, deginimas, tirpimas arba skausmas (neuropatija), nuovargis, atminties ir koncentracijos sutrikimas,</w:t>
      </w:r>
      <w:r>
        <w:t xml:space="preserve"> </w:t>
      </w:r>
      <w:r>
        <w:rPr>
          <w:sz w:val="22"/>
          <w:szCs w:val="22"/>
        </w:rPr>
        <w:t>poveikis psichinei sveikatai (gali būti miego sutrikimai, nerimas, panikos priepuoliai, depresija ir mintys apie savižudybę), klausos, regos, skonio ir uoslės sutrikimas.</w:t>
      </w:r>
    </w:p>
    <w:p w14:paraId="43C1BC67" w14:textId="77777777" w:rsidR="003A1F32" w:rsidRDefault="003A1F32">
      <w:pPr>
        <w:widowControl w:val="0"/>
        <w:autoSpaceDE w:val="0"/>
        <w:autoSpaceDN w:val="0"/>
        <w:adjustRightInd w:val="0"/>
        <w:rPr>
          <w:snapToGrid w:val="0"/>
          <w:sz w:val="22"/>
          <w:szCs w:val="22"/>
        </w:rPr>
      </w:pPr>
    </w:p>
    <w:p w14:paraId="7A6589DD" w14:textId="77777777" w:rsidR="003A1F32" w:rsidRDefault="00127B74">
      <w:pPr>
        <w:widowControl w:val="0"/>
        <w:autoSpaceDE w:val="0"/>
        <w:autoSpaceDN w:val="0"/>
        <w:adjustRightInd w:val="0"/>
        <w:rPr>
          <w:sz w:val="22"/>
          <w:szCs w:val="22"/>
        </w:rPr>
      </w:pPr>
      <w:r>
        <w:rPr>
          <w:sz w:val="22"/>
          <w:szCs w:val="22"/>
        </w:rPr>
        <w:t>Gauta pranešimų apie fluorochinolonų vartojantiems pacientams nustatytus aortos sienelės išsiplėtimo ir susilpnėjimo arba aortos sienelės įtrūkimo (aneurizmų ir atsisluoksniavimo), dėl kurių gali plyšti aorta ir mirti pacientas, atvejus ir širdies vožtuvų nesandarumo atvejus. Taip pat žr. 2 skyrių.</w:t>
      </w:r>
    </w:p>
    <w:p w14:paraId="2466EA4F" w14:textId="77777777" w:rsidR="003A1F32" w:rsidRDefault="003A1F32">
      <w:pPr>
        <w:widowControl w:val="0"/>
        <w:autoSpaceDE w:val="0"/>
        <w:autoSpaceDN w:val="0"/>
        <w:adjustRightInd w:val="0"/>
        <w:rPr>
          <w:snapToGrid w:val="0"/>
          <w:sz w:val="22"/>
          <w:szCs w:val="22"/>
        </w:rPr>
      </w:pPr>
    </w:p>
    <w:p w14:paraId="1B379877" w14:textId="77777777" w:rsidR="003A1F32" w:rsidRDefault="00127B74">
      <w:pPr>
        <w:widowControl w:val="0"/>
        <w:autoSpaceDE w:val="0"/>
        <w:autoSpaceDN w:val="0"/>
        <w:adjustRightInd w:val="0"/>
        <w:rPr>
          <w:snapToGrid w:val="0"/>
          <w:sz w:val="22"/>
          <w:szCs w:val="22"/>
        </w:rPr>
      </w:pPr>
      <w:r>
        <w:rPr>
          <w:snapToGrid w:val="0"/>
          <w:sz w:val="22"/>
          <w:szCs w:val="22"/>
        </w:rPr>
        <w:t xml:space="preserve">Vartojant kitokių chinolonų, retais atvejais pasireiškė ir toks poveikis, kuris galimas ir gydant Moflaxa: </w:t>
      </w:r>
      <w:r>
        <w:rPr>
          <w:sz w:val="22"/>
          <w:szCs w:val="22"/>
          <w:lang w:val="lt-LT"/>
        </w:rPr>
        <w:t xml:space="preserve">padidėjęs spaudimas kaukolės viduje (pasireiškia galvos skausmu, regėjimo sutrikimais, įskaitant neaiškų regėjimą, „akląsias“ dėmes, dvejinimąsi akyse, regos netekimą), </w:t>
      </w:r>
      <w:r>
        <w:rPr>
          <w:snapToGrid w:val="0"/>
          <w:sz w:val="22"/>
          <w:szCs w:val="22"/>
        </w:rPr>
        <w:t xml:space="preserve">natrio ar kalcio kiekio padidėjimas kraujyje, tam tikro tipo raudonųjų kraujo ląstelių kiekio </w:t>
      </w:r>
      <w:r>
        <w:rPr>
          <w:bCs/>
          <w:snapToGrid w:val="0"/>
          <w:sz w:val="22"/>
          <w:szCs w:val="22"/>
        </w:rPr>
        <w:t>sumažėjimas (</w:t>
      </w:r>
      <w:r>
        <w:rPr>
          <w:snapToGrid w:val="0"/>
          <w:sz w:val="22"/>
          <w:szCs w:val="22"/>
        </w:rPr>
        <w:t>hemolizinė anemija).</w:t>
      </w:r>
    </w:p>
    <w:p w14:paraId="3EE0D6CF" w14:textId="77777777" w:rsidR="003A1F32" w:rsidRDefault="003A1F32">
      <w:pPr>
        <w:widowControl w:val="0"/>
        <w:autoSpaceDE w:val="0"/>
        <w:autoSpaceDN w:val="0"/>
        <w:adjustRightInd w:val="0"/>
        <w:rPr>
          <w:color w:val="000000"/>
          <w:sz w:val="22"/>
          <w:szCs w:val="22"/>
        </w:rPr>
      </w:pPr>
    </w:p>
    <w:p w14:paraId="529DAB46" w14:textId="77777777" w:rsidR="003A1F32" w:rsidRDefault="00127B74">
      <w:pPr>
        <w:widowControl w:val="0"/>
        <w:tabs>
          <w:tab w:val="left" w:pos="567"/>
        </w:tabs>
        <w:rPr>
          <w:b/>
          <w:snapToGrid w:val="0"/>
          <w:sz w:val="22"/>
          <w:szCs w:val="22"/>
        </w:rPr>
      </w:pPr>
      <w:r>
        <w:rPr>
          <w:b/>
          <w:snapToGrid w:val="0"/>
          <w:sz w:val="22"/>
          <w:szCs w:val="22"/>
        </w:rPr>
        <w:lastRenderedPageBreak/>
        <w:t>Pranešimas apie šalutinį poveikį</w:t>
      </w:r>
    </w:p>
    <w:p w14:paraId="05C081BD" w14:textId="26357D2C" w:rsidR="003A1F32" w:rsidRDefault="00127B74">
      <w:pPr>
        <w:tabs>
          <w:tab w:val="left" w:pos="567"/>
        </w:tabs>
        <w:spacing w:line="260" w:lineRule="exact"/>
        <w:ind w:right="-1"/>
        <w:rPr>
          <w:sz w:val="22"/>
          <w:lang w:val="lt-LT" w:eastAsia="en-US"/>
        </w:rPr>
      </w:pPr>
      <w:r>
        <w:rPr>
          <w:sz w:val="22"/>
          <w:szCs w:val="22"/>
          <w:lang w:val="lt-LT" w:eastAsia="lt-LT"/>
        </w:rPr>
        <w:t xml:space="preserve">Jeigu pasireiškė šalutinis poveikis, įskaitant šiame lapelyje nenurodytą, pasakykite gydytojui, vaistininkui arba slaugytojui. </w:t>
      </w:r>
      <w:bookmarkStart w:id="9" w:name="_Hlk173407583"/>
      <w:r>
        <w:rPr>
          <w:sz w:val="22"/>
          <w:szCs w:val="22"/>
          <w:lang w:val="lt-LT" w:eastAsia="lt-LT"/>
        </w:rPr>
        <w:t xml:space="preserve">Pranešimą apie šalutinį poveikį galite užpildyti ir pateikti Valstybinės vaistų kontrolės tarnybos prie Lietuvos Respublikos sveikatos apsaugos ministerijos tinklalapyje </w:t>
      </w:r>
      <w:r>
        <w:rPr>
          <w:color w:val="0000EE"/>
          <w:sz w:val="22"/>
          <w:szCs w:val="22"/>
          <w:u w:val="single"/>
          <w:lang w:val="lt-LT" w:eastAsia="lt-LT"/>
        </w:rPr>
        <w:t>https://vvkt.lrv.lt/lt/</w:t>
      </w:r>
      <w:r>
        <w:rPr>
          <w:sz w:val="22"/>
          <w:szCs w:val="22"/>
          <w:lang w:val="lt-LT" w:eastAsia="lt-LT"/>
        </w:rPr>
        <w:t xml:space="preserve"> nurodytais būdais arba paskambinti nemokamu telefonu </w:t>
      </w:r>
      <w:r w:rsidR="004848DD">
        <w:rPr>
          <w:sz w:val="22"/>
          <w:szCs w:val="22"/>
          <w:lang w:val="lt-LT" w:eastAsia="lt-LT"/>
        </w:rPr>
        <w:t>+370</w:t>
      </w:r>
      <w:r>
        <w:rPr>
          <w:sz w:val="22"/>
          <w:szCs w:val="22"/>
          <w:lang w:val="lt-LT" w:eastAsia="lt-LT"/>
        </w:rPr>
        <w:t xml:space="preserve"> 800 73 568. Pranešdami apie šalutinį poveikį galite mums padėti gauti daugiau informacijos apie šio vaisto saugumą</w:t>
      </w:r>
      <w:r>
        <w:rPr>
          <w:sz w:val="22"/>
          <w:lang w:val="lt-LT" w:eastAsia="en-US"/>
        </w:rPr>
        <w:t>.</w:t>
      </w:r>
      <w:bookmarkEnd w:id="9"/>
    </w:p>
    <w:p w14:paraId="6FD2A352" w14:textId="77777777" w:rsidR="003A1F32" w:rsidRDefault="003A1F32">
      <w:pPr>
        <w:widowControl w:val="0"/>
        <w:tabs>
          <w:tab w:val="left" w:pos="567"/>
        </w:tabs>
        <w:ind w:right="-449"/>
        <w:rPr>
          <w:snapToGrid w:val="0"/>
          <w:sz w:val="22"/>
          <w:szCs w:val="22"/>
        </w:rPr>
      </w:pPr>
    </w:p>
    <w:p w14:paraId="7ED061F8" w14:textId="77777777" w:rsidR="003A1F32" w:rsidRDefault="003A1F32">
      <w:pPr>
        <w:widowControl w:val="0"/>
        <w:tabs>
          <w:tab w:val="left" w:pos="567"/>
        </w:tabs>
        <w:ind w:right="-449"/>
        <w:rPr>
          <w:snapToGrid w:val="0"/>
          <w:sz w:val="22"/>
          <w:szCs w:val="22"/>
        </w:rPr>
      </w:pPr>
    </w:p>
    <w:p w14:paraId="1B4B5790" w14:textId="77777777" w:rsidR="003A1F32" w:rsidRDefault="00127B74">
      <w:pPr>
        <w:widowControl w:val="0"/>
        <w:tabs>
          <w:tab w:val="left" w:pos="567"/>
        </w:tabs>
        <w:outlineLvl w:val="2"/>
        <w:rPr>
          <w:b/>
          <w:bCs/>
          <w:snapToGrid w:val="0"/>
          <w:sz w:val="22"/>
          <w:szCs w:val="22"/>
          <w:lang w:eastAsia="x-none"/>
        </w:rPr>
      </w:pPr>
      <w:r>
        <w:rPr>
          <w:b/>
          <w:bCs/>
          <w:snapToGrid w:val="0"/>
          <w:sz w:val="22"/>
          <w:szCs w:val="22"/>
          <w:lang w:eastAsia="x-none"/>
        </w:rPr>
        <w:t>5.</w:t>
      </w:r>
      <w:r>
        <w:rPr>
          <w:b/>
          <w:bCs/>
          <w:snapToGrid w:val="0"/>
          <w:sz w:val="22"/>
          <w:szCs w:val="22"/>
          <w:lang w:eastAsia="x-none"/>
        </w:rPr>
        <w:tab/>
        <w:t>Kaip laikyti Moflaxa</w:t>
      </w:r>
    </w:p>
    <w:p w14:paraId="346AFB84" w14:textId="77777777" w:rsidR="003A1F32" w:rsidRDefault="003A1F32">
      <w:pPr>
        <w:widowControl w:val="0"/>
        <w:numPr>
          <w:ilvl w:val="12"/>
          <w:numId w:val="0"/>
        </w:numPr>
        <w:ind w:right="-2"/>
        <w:rPr>
          <w:snapToGrid w:val="0"/>
          <w:sz w:val="22"/>
          <w:szCs w:val="22"/>
        </w:rPr>
      </w:pPr>
    </w:p>
    <w:p w14:paraId="073FC662" w14:textId="77777777" w:rsidR="003A1F32" w:rsidRDefault="00127B74">
      <w:pPr>
        <w:widowControl w:val="0"/>
        <w:numPr>
          <w:ilvl w:val="12"/>
          <w:numId w:val="0"/>
        </w:numPr>
        <w:ind w:right="-2"/>
        <w:rPr>
          <w:snapToGrid w:val="0"/>
          <w:sz w:val="22"/>
          <w:szCs w:val="22"/>
        </w:rPr>
      </w:pPr>
      <w:r>
        <w:rPr>
          <w:snapToGrid w:val="0"/>
          <w:sz w:val="22"/>
          <w:szCs w:val="22"/>
        </w:rPr>
        <w:t>Šį vaistą laikykite vaikams nepastebimoje ir nepasiekiamoje vietoje.</w:t>
      </w:r>
    </w:p>
    <w:p w14:paraId="34AA3F65" w14:textId="77777777" w:rsidR="003A1F32" w:rsidRDefault="003A1F32">
      <w:pPr>
        <w:widowControl w:val="0"/>
        <w:numPr>
          <w:ilvl w:val="12"/>
          <w:numId w:val="0"/>
        </w:numPr>
        <w:ind w:right="-2"/>
        <w:rPr>
          <w:snapToGrid w:val="0"/>
          <w:sz w:val="22"/>
          <w:szCs w:val="22"/>
        </w:rPr>
      </w:pPr>
    </w:p>
    <w:p w14:paraId="024EDC76" w14:textId="77777777" w:rsidR="003A1F32" w:rsidRDefault="00127B74">
      <w:pPr>
        <w:widowControl w:val="0"/>
        <w:tabs>
          <w:tab w:val="left" w:pos="567"/>
        </w:tabs>
        <w:rPr>
          <w:snapToGrid w:val="0"/>
          <w:sz w:val="22"/>
          <w:szCs w:val="22"/>
        </w:rPr>
      </w:pPr>
      <w:r>
        <w:rPr>
          <w:snapToGrid w:val="0"/>
          <w:sz w:val="22"/>
          <w:szCs w:val="22"/>
        </w:rPr>
        <w:t>Ant dėžutės ir buteliuko etiketės po „EXP“ nurodytam tinkamumo laikui pasibaigus, šio vaisto vartoti negalima. Vaistas tinkamas vartoti iki paskutinės nurodyto mėnesio dienos.</w:t>
      </w:r>
    </w:p>
    <w:p w14:paraId="266C5B62" w14:textId="77777777" w:rsidR="003A1F32" w:rsidRDefault="003A1F32">
      <w:pPr>
        <w:widowControl w:val="0"/>
        <w:tabs>
          <w:tab w:val="left" w:pos="567"/>
        </w:tabs>
        <w:rPr>
          <w:snapToGrid w:val="0"/>
          <w:sz w:val="22"/>
          <w:szCs w:val="22"/>
        </w:rPr>
      </w:pPr>
    </w:p>
    <w:p w14:paraId="25FA8124" w14:textId="77777777" w:rsidR="003A1F32" w:rsidRDefault="00127B74">
      <w:pPr>
        <w:widowControl w:val="0"/>
        <w:tabs>
          <w:tab w:val="left" w:pos="567"/>
        </w:tabs>
        <w:rPr>
          <w:snapToGrid w:val="0"/>
          <w:sz w:val="22"/>
          <w:szCs w:val="22"/>
        </w:rPr>
      </w:pPr>
      <w:r>
        <w:rPr>
          <w:snapToGrid w:val="0"/>
          <w:sz w:val="22"/>
          <w:szCs w:val="22"/>
        </w:rPr>
        <w:t>Šiam vaistui specialių laikymo sąlygų nereikia.</w:t>
      </w:r>
    </w:p>
    <w:p w14:paraId="163917F3" w14:textId="77777777" w:rsidR="003A1F32" w:rsidRDefault="003A1F32">
      <w:pPr>
        <w:widowControl w:val="0"/>
        <w:tabs>
          <w:tab w:val="left" w:pos="567"/>
        </w:tabs>
        <w:rPr>
          <w:snapToGrid w:val="0"/>
          <w:sz w:val="22"/>
          <w:szCs w:val="22"/>
        </w:rPr>
      </w:pPr>
    </w:p>
    <w:p w14:paraId="27587EE6" w14:textId="77777777" w:rsidR="003A1F32" w:rsidRDefault="00127B74">
      <w:pPr>
        <w:widowControl w:val="0"/>
        <w:tabs>
          <w:tab w:val="left" w:pos="567"/>
        </w:tabs>
        <w:rPr>
          <w:snapToGrid w:val="0"/>
          <w:sz w:val="22"/>
          <w:szCs w:val="22"/>
        </w:rPr>
      </w:pPr>
      <w:r>
        <w:rPr>
          <w:snapToGrid w:val="0"/>
          <w:sz w:val="22"/>
          <w:szCs w:val="22"/>
        </w:rPr>
        <w:t>Pirmą kartą atidarius suvartoti nedelsiant.</w:t>
      </w:r>
    </w:p>
    <w:p w14:paraId="09090B2F" w14:textId="77777777" w:rsidR="003A1F32" w:rsidRDefault="003A1F32">
      <w:pPr>
        <w:widowControl w:val="0"/>
        <w:tabs>
          <w:tab w:val="left" w:pos="567"/>
        </w:tabs>
        <w:rPr>
          <w:snapToGrid w:val="0"/>
          <w:sz w:val="22"/>
          <w:szCs w:val="22"/>
        </w:rPr>
      </w:pPr>
    </w:p>
    <w:p w14:paraId="3AFEC472" w14:textId="77777777" w:rsidR="003A1F32" w:rsidRDefault="00127B74">
      <w:pPr>
        <w:widowControl w:val="0"/>
        <w:numPr>
          <w:ilvl w:val="12"/>
          <w:numId w:val="0"/>
        </w:numPr>
        <w:tabs>
          <w:tab w:val="left" w:pos="567"/>
        </w:tabs>
        <w:ind w:right="-2"/>
        <w:rPr>
          <w:snapToGrid w:val="0"/>
          <w:sz w:val="22"/>
          <w:szCs w:val="22"/>
        </w:rPr>
      </w:pPr>
      <w:r>
        <w:rPr>
          <w:snapToGrid w:val="0"/>
          <w:sz w:val="22"/>
          <w:szCs w:val="22"/>
        </w:rPr>
        <w:t>Šis vaistas yra skirtas tik vienkartiniam vartojimui. Tirpalo likutį reikia sunaikinti.</w:t>
      </w:r>
    </w:p>
    <w:p w14:paraId="5AC30FFF" w14:textId="77777777" w:rsidR="003A1F32" w:rsidRDefault="00127B74">
      <w:pPr>
        <w:widowControl w:val="0"/>
        <w:tabs>
          <w:tab w:val="left" w:pos="567"/>
        </w:tabs>
        <w:rPr>
          <w:snapToGrid w:val="0"/>
          <w:sz w:val="22"/>
          <w:szCs w:val="22"/>
        </w:rPr>
      </w:pPr>
      <w:r>
        <w:rPr>
          <w:snapToGrid w:val="0"/>
          <w:sz w:val="22"/>
          <w:szCs w:val="22"/>
        </w:rPr>
        <w:t>Vaistų negalima išmesti į kanalizaciją arba su buitinėmis atliekomis. Kaip išmesti nereikalingus vaistus, klauskite vaistininko. Šios priemonės padės apsaugoti aplinką.</w:t>
      </w:r>
    </w:p>
    <w:p w14:paraId="08498787" w14:textId="77777777" w:rsidR="003A1F32" w:rsidRDefault="003A1F32">
      <w:pPr>
        <w:widowControl w:val="0"/>
        <w:numPr>
          <w:ilvl w:val="12"/>
          <w:numId w:val="0"/>
        </w:numPr>
        <w:ind w:right="-2"/>
        <w:rPr>
          <w:snapToGrid w:val="0"/>
          <w:sz w:val="22"/>
          <w:szCs w:val="22"/>
        </w:rPr>
      </w:pPr>
    </w:p>
    <w:p w14:paraId="07E0EA03" w14:textId="77777777" w:rsidR="003A1F32" w:rsidRDefault="003A1F32">
      <w:pPr>
        <w:widowControl w:val="0"/>
        <w:numPr>
          <w:ilvl w:val="12"/>
          <w:numId w:val="0"/>
        </w:numPr>
        <w:ind w:right="-2"/>
        <w:rPr>
          <w:snapToGrid w:val="0"/>
          <w:sz w:val="22"/>
          <w:szCs w:val="22"/>
        </w:rPr>
      </w:pPr>
    </w:p>
    <w:p w14:paraId="5A7E2FC2" w14:textId="77777777" w:rsidR="003A1F32" w:rsidRDefault="00127B74">
      <w:pPr>
        <w:widowControl w:val="0"/>
        <w:tabs>
          <w:tab w:val="left" w:pos="567"/>
        </w:tabs>
        <w:outlineLvl w:val="2"/>
        <w:rPr>
          <w:b/>
          <w:bCs/>
          <w:snapToGrid w:val="0"/>
          <w:sz w:val="22"/>
          <w:szCs w:val="22"/>
          <w:lang w:eastAsia="x-none"/>
        </w:rPr>
      </w:pPr>
      <w:r>
        <w:rPr>
          <w:b/>
          <w:bCs/>
          <w:snapToGrid w:val="0"/>
          <w:sz w:val="22"/>
          <w:szCs w:val="22"/>
          <w:lang w:eastAsia="x-none"/>
        </w:rPr>
        <w:t>6.</w:t>
      </w:r>
      <w:r>
        <w:rPr>
          <w:bCs/>
          <w:snapToGrid w:val="0"/>
          <w:sz w:val="22"/>
          <w:szCs w:val="22"/>
          <w:lang w:eastAsia="x-none"/>
        </w:rPr>
        <w:tab/>
      </w:r>
      <w:r>
        <w:rPr>
          <w:b/>
          <w:bCs/>
          <w:snapToGrid w:val="0"/>
          <w:sz w:val="22"/>
          <w:szCs w:val="22"/>
          <w:lang w:eastAsia="x-none"/>
        </w:rPr>
        <w:t>Pakuotės turinys ir kita informacija</w:t>
      </w:r>
    </w:p>
    <w:p w14:paraId="35FB07EF" w14:textId="77777777" w:rsidR="003A1F32" w:rsidRDefault="003A1F32">
      <w:pPr>
        <w:widowControl w:val="0"/>
        <w:numPr>
          <w:ilvl w:val="12"/>
          <w:numId w:val="0"/>
        </w:numPr>
        <w:rPr>
          <w:snapToGrid w:val="0"/>
          <w:sz w:val="22"/>
          <w:szCs w:val="22"/>
        </w:rPr>
      </w:pPr>
    </w:p>
    <w:p w14:paraId="7A6C2939" w14:textId="77777777" w:rsidR="003A1F32" w:rsidRDefault="00127B74">
      <w:pPr>
        <w:widowControl w:val="0"/>
        <w:tabs>
          <w:tab w:val="left" w:pos="567"/>
        </w:tabs>
        <w:jc w:val="both"/>
        <w:outlineLvl w:val="3"/>
        <w:rPr>
          <w:b/>
          <w:bCs/>
          <w:snapToGrid w:val="0"/>
          <w:sz w:val="22"/>
          <w:szCs w:val="22"/>
          <w:lang w:eastAsia="x-none"/>
        </w:rPr>
      </w:pPr>
      <w:r>
        <w:rPr>
          <w:b/>
          <w:bCs/>
          <w:snapToGrid w:val="0"/>
          <w:sz w:val="22"/>
          <w:szCs w:val="22"/>
          <w:lang w:eastAsia="x-none"/>
        </w:rPr>
        <w:t>Moflaxa sudėtis</w:t>
      </w:r>
    </w:p>
    <w:p w14:paraId="227661E6" w14:textId="77777777" w:rsidR="003A1F32" w:rsidRDefault="00127B74">
      <w:pPr>
        <w:widowControl w:val="0"/>
        <w:numPr>
          <w:ilvl w:val="0"/>
          <w:numId w:val="3"/>
        </w:numPr>
        <w:ind w:right="-2"/>
        <w:rPr>
          <w:snapToGrid w:val="0"/>
          <w:sz w:val="22"/>
          <w:szCs w:val="22"/>
        </w:rPr>
      </w:pPr>
      <w:r>
        <w:rPr>
          <w:snapToGrid w:val="0"/>
          <w:sz w:val="22"/>
          <w:szCs w:val="22"/>
        </w:rPr>
        <w:t xml:space="preserve">Veiklioji medžiaga yra moksifloksacinas. </w:t>
      </w:r>
      <w:r>
        <w:rPr>
          <w:snapToGrid w:val="0"/>
          <w:sz w:val="22"/>
          <w:szCs w:val="22"/>
          <w:lang w:eastAsia="en-GB"/>
        </w:rPr>
        <w:t>Kiekviename ml infuzinio tirpalo yra moksifloksacino hidrochlorido, atitinkančio 1,6 mg moksifloksacino.</w:t>
      </w:r>
      <w:r>
        <w:rPr>
          <w:snapToGrid w:val="0"/>
          <w:sz w:val="22"/>
          <w:szCs w:val="22"/>
        </w:rPr>
        <w:t xml:space="preserve"> Kiekviename 250 ml infuzinio tirpalo buteliuke yra moksifloksacino hidrochlorido, atitinkančio 400 mg moksifloksacino.</w:t>
      </w:r>
    </w:p>
    <w:p w14:paraId="32968780" w14:textId="77777777" w:rsidR="003A1F32" w:rsidRDefault="00127B74">
      <w:pPr>
        <w:widowControl w:val="0"/>
        <w:numPr>
          <w:ilvl w:val="0"/>
          <w:numId w:val="3"/>
        </w:numPr>
        <w:rPr>
          <w:snapToGrid w:val="0"/>
          <w:sz w:val="22"/>
          <w:szCs w:val="22"/>
          <w:lang w:eastAsia="en-GB"/>
        </w:rPr>
      </w:pPr>
      <w:r>
        <w:rPr>
          <w:snapToGrid w:val="0"/>
          <w:sz w:val="22"/>
          <w:szCs w:val="22"/>
        </w:rPr>
        <w:t>Pagalbinės medžiagos</w:t>
      </w:r>
      <w:r>
        <w:rPr>
          <w:snapToGrid w:val="0"/>
          <w:sz w:val="22"/>
          <w:szCs w:val="22"/>
          <w:lang w:eastAsia="en-GB"/>
        </w:rPr>
        <w:t xml:space="preserve"> yra natrio chloridas, natrio laktato tirpalas ir injekcinis vanduo.</w:t>
      </w:r>
      <w:r>
        <w:rPr>
          <w:sz w:val="22"/>
          <w:szCs w:val="22"/>
        </w:rPr>
        <w:t xml:space="preserve"> </w:t>
      </w:r>
      <w:r>
        <w:rPr>
          <w:snapToGrid w:val="0"/>
          <w:sz w:val="22"/>
          <w:szCs w:val="22"/>
          <w:lang w:eastAsia="en-GB"/>
        </w:rPr>
        <w:t>Žr. 2 skyrių „Moflaxa sudėtyje yra natrio“.</w:t>
      </w:r>
    </w:p>
    <w:p w14:paraId="53D91643" w14:textId="77777777" w:rsidR="003A1F32" w:rsidRDefault="003A1F32">
      <w:pPr>
        <w:widowControl w:val="0"/>
        <w:ind w:right="-2"/>
        <w:rPr>
          <w:snapToGrid w:val="0"/>
          <w:sz w:val="22"/>
          <w:szCs w:val="22"/>
        </w:rPr>
      </w:pPr>
    </w:p>
    <w:p w14:paraId="4A37DD3C" w14:textId="77777777" w:rsidR="003A1F32" w:rsidRDefault="00127B74">
      <w:pPr>
        <w:widowControl w:val="0"/>
        <w:tabs>
          <w:tab w:val="left" w:pos="567"/>
        </w:tabs>
        <w:jc w:val="both"/>
        <w:outlineLvl w:val="3"/>
        <w:rPr>
          <w:b/>
          <w:bCs/>
          <w:snapToGrid w:val="0"/>
          <w:sz w:val="22"/>
          <w:szCs w:val="22"/>
          <w:lang w:eastAsia="x-none"/>
        </w:rPr>
      </w:pPr>
      <w:r>
        <w:rPr>
          <w:b/>
          <w:bCs/>
          <w:snapToGrid w:val="0"/>
          <w:sz w:val="22"/>
          <w:szCs w:val="22"/>
          <w:lang w:eastAsia="x-none"/>
        </w:rPr>
        <w:t>Moflaxa išvaizda ir kiekis pakuotėje</w:t>
      </w:r>
    </w:p>
    <w:p w14:paraId="5C2F18EB" w14:textId="77777777" w:rsidR="003A1F32" w:rsidRDefault="00127B74">
      <w:pPr>
        <w:widowControl w:val="0"/>
        <w:tabs>
          <w:tab w:val="left" w:pos="567"/>
        </w:tabs>
        <w:rPr>
          <w:snapToGrid w:val="0"/>
          <w:sz w:val="22"/>
          <w:szCs w:val="22"/>
        </w:rPr>
      </w:pPr>
      <w:r>
        <w:rPr>
          <w:snapToGrid w:val="0"/>
          <w:sz w:val="22"/>
          <w:szCs w:val="22"/>
        </w:rPr>
        <w:t>Šviesiai geltonai žalias skaidrus, beveik be matomų dalelių tirpalas.</w:t>
      </w:r>
    </w:p>
    <w:p w14:paraId="15DBCC36" w14:textId="77777777" w:rsidR="003A1F32" w:rsidRDefault="00127B74">
      <w:pPr>
        <w:widowControl w:val="0"/>
        <w:tabs>
          <w:tab w:val="left" w:pos="567"/>
        </w:tabs>
        <w:rPr>
          <w:snapToGrid w:val="0"/>
          <w:sz w:val="22"/>
          <w:szCs w:val="22"/>
        </w:rPr>
      </w:pPr>
      <w:r>
        <w:rPr>
          <w:snapToGrid w:val="0"/>
          <w:sz w:val="22"/>
          <w:szCs w:val="22"/>
        </w:rPr>
        <w:t>pH: 5,5 – 6,5</w:t>
      </w:r>
    </w:p>
    <w:p w14:paraId="2C35E91E" w14:textId="77777777" w:rsidR="003A1F32" w:rsidRDefault="00127B74">
      <w:pPr>
        <w:widowControl w:val="0"/>
        <w:numPr>
          <w:ilvl w:val="12"/>
          <w:numId w:val="0"/>
        </w:numPr>
        <w:ind w:right="-2"/>
        <w:rPr>
          <w:snapToGrid w:val="0"/>
          <w:sz w:val="22"/>
          <w:szCs w:val="22"/>
        </w:rPr>
      </w:pPr>
      <w:r>
        <w:rPr>
          <w:snapToGrid w:val="0"/>
          <w:sz w:val="22"/>
          <w:szCs w:val="22"/>
        </w:rPr>
        <w:t>Osmoliališkumas: 250 – 300 mosmol/kg</w:t>
      </w:r>
    </w:p>
    <w:p w14:paraId="2B3CF1E6" w14:textId="77777777" w:rsidR="003A1F32" w:rsidRDefault="003A1F32">
      <w:pPr>
        <w:widowControl w:val="0"/>
        <w:rPr>
          <w:iCs/>
          <w:snapToGrid w:val="0"/>
          <w:sz w:val="22"/>
          <w:szCs w:val="22"/>
          <w:lang w:eastAsia="x-none"/>
        </w:rPr>
      </w:pPr>
    </w:p>
    <w:p w14:paraId="5C18E1C4" w14:textId="77777777" w:rsidR="003A1F32" w:rsidRDefault="00127B74">
      <w:pPr>
        <w:widowControl w:val="0"/>
        <w:rPr>
          <w:iCs/>
          <w:snapToGrid w:val="0"/>
          <w:sz w:val="22"/>
          <w:szCs w:val="22"/>
          <w:lang w:eastAsia="x-none"/>
        </w:rPr>
      </w:pPr>
      <w:r>
        <w:rPr>
          <w:iCs/>
          <w:snapToGrid w:val="0"/>
          <w:sz w:val="22"/>
          <w:szCs w:val="22"/>
          <w:lang w:eastAsia="x-none"/>
        </w:rPr>
        <w:t>Kiekviename buteliuke yra 250 ml infuzinio tirpalo. Yra tiekiamos dėžutės po 1, 5 arba 10 buteliukų su guminiu kamščiu ir aliuminio dangteliu su plastikine nuplėšiamąja juostele.</w:t>
      </w:r>
    </w:p>
    <w:p w14:paraId="4199F48B" w14:textId="77777777" w:rsidR="003A1F32" w:rsidRDefault="003A1F32">
      <w:pPr>
        <w:widowControl w:val="0"/>
        <w:numPr>
          <w:ilvl w:val="12"/>
          <w:numId w:val="0"/>
        </w:numPr>
        <w:ind w:right="-2"/>
        <w:rPr>
          <w:snapToGrid w:val="0"/>
          <w:sz w:val="22"/>
          <w:szCs w:val="22"/>
        </w:rPr>
      </w:pPr>
    </w:p>
    <w:p w14:paraId="4A475841" w14:textId="77777777" w:rsidR="003A1F32" w:rsidRDefault="00127B74">
      <w:pPr>
        <w:widowControl w:val="0"/>
        <w:numPr>
          <w:ilvl w:val="12"/>
          <w:numId w:val="0"/>
        </w:numPr>
        <w:ind w:right="-2"/>
        <w:rPr>
          <w:snapToGrid w:val="0"/>
          <w:sz w:val="22"/>
          <w:szCs w:val="22"/>
        </w:rPr>
      </w:pPr>
      <w:r>
        <w:rPr>
          <w:snapToGrid w:val="0"/>
          <w:sz w:val="22"/>
          <w:szCs w:val="22"/>
        </w:rPr>
        <w:t>Gali būti tiekiamos ne visų dydžių pakuotės.</w:t>
      </w:r>
    </w:p>
    <w:p w14:paraId="2E1194B3" w14:textId="77777777" w:rsidR="003A1F32" w:rsidRDefault="003A1F32">
      <w:pPr>
        <w:widowControl w:val="0"/>
        <w:numPr>
          <w:ilvl w:val="12"/>
          <w:numId w:val="0"/>
        </w:numPr>
        <w:ind w:right="-2"/>
        <w:rPr>
          <w:snapToGrid w:val="0"/>
          <w:sz w:val="22"/>
          <w:szCs w:val="22"/>
        </w:rPr>
      </w:pPr>
    </w:p>
    <w:p w14:paraId="73825DC2" w14:textId="77777777" w:rsidR="003A1F32" w:rsidRDefault="00127B74">
      <w:pPr>
        <w:widowControl w:val="0"/>
        <w:tabs>
          <w:tab w:val="left" w:pos="567"/>
        </w:tabs>
        <w:jc w:val="both"/>
        <w:outlineLvl w:val="3"/>
        <w:rPr>
          <w:b/>
          <w:bCs/>
          <w:snapToGrid w:val="0"/>
          <w:sz w:val="22"/>
          <w:szCs w:val="22"/>
          <w:lang w:eastAsia="x-none"/>
        </w:rPr>
      </w:pPr>
      <w:r>
        <w:rPr>
          <w:b/>
          <w:bCs/>
          <w:snapToGrid w:val="0"/>
          <w:sz w:val="22"/>
          <w:szCs w:val="22"/>
          <w:lang w:eastAsia="x-none"/>
        </w:rPr>
        <w:t>Registruotojas ir gamintojas</w:t>
      </w:r>
    </w:p>
    <w:p w14:paraId="6B53C74C" w14:textId="77777777" w:rsidR="003A1F32" w:rsidRDefault="003A1F32">
      <w:pPr>
        <w:widowControl w:val="0"/>
        <w:numPr>
          <w:ilvl w:val="12"/>
          <w:numId w:val="0"/>
        </w:numPr>
        <w:ind w:right="-2"/>
        <w:rPr>
          <w:snapToGrid w:val="0"/>
          <w:sz w:val="22"/>
          <w:szCs w:val="22"/>
        </w:rPr>
      </w:pPr>
    </w:p>
    <w:p w14:paraId="08119723" w14:textId="77777777" w:rsidR="003A1F32" w:rsidRDefault="00127B74">
      <w:pPr>
        <w:widowControl w:val="0"/>
        <w:numPr>
          <w:ilvl w:val="12"/>
          <w:numId w:val="0"/>
        </w:numPr>
        <w:ind w:right="-2"/>
        <w:rPr>
          <w:i/>
          <w:snapToGrid w:val="0"/>
          <w:sz w:val="22"/>
          <w:szCs w:val="22"/>
        </w:rPr>
      </w:pPr>
      <w:r>
        <w:rPr>
          <w:i/>
          <w:snapToGrid w:val="0"/>
          <w:sz w:val="22"/>
          <w:szCs w:val="22"/>
        </w:rPr>
        <w:t>Registruotojas</w:t>
      </w:r>
    </w:p>
    <w:p w14:paraId="25DFDC2E" w14:textId="77777777" w:rsidR="003A1F32" w:rsidRDefault="00127B74">
      <w:pPr>
        <w:widowControl w:val="0"/>
        <w:numPr>
          <w:ilvl w:val="12"/>
          <w:numId w:val="0"/>
        </w:numPr>
        <w:ind w:right="-2"/>
        <w:rPr>
          <w:snapToGrid w:val="0"/>
          <w:sz w:val="22"/>
          <w:szCs w:val="22"/>
        </w:rPr>
      </w:pPr>
      <w:r>
        <w:rPr>
          <w:snapToGrid w:val="0"/>
          <w:sz w:val="22"/>
          <w:szCs w:val="22"/>
        </w:rPr>
        <w:t>KRKA, d.d., Novo mesto</w:t>
      </w:r>
    </w:p>
    <w:p w14:paraId="180E889C" w14:textId="77777777" w:rsidR="003A1F32" w:rsidRDefault="00127B74">
      <w:pPr>
        <w:widowControl w:val="0"/>
        <w:numPr>
          <w:ilvl w:val="12"/>
          <w:numId w:val="0"/>
        </w:numPr>
        <w:ind w:right="-2"/>
        <w:rPr>
          <w:snapToGrid w:val="0"/>
          <w:sz w:val="22"/>
          <w:szCs w:val="22"/>
        </w:rPr>
      </w:pPr>
      <w:r>
        <w:rPr>
          <w:snapToGrid w:val="0"/>
          <w:sz w:val="22"/>
          <w:szCs w:val="22"/>
        </w:rPr>
        <w:t>Šmarješka cesta 6</w:t>
      </w:r>
    </w:p>
    <w:p w14:paraId="009B8F7C" w14:textId="77777777" w:rsidR="003A1F32" w:rsidRDefault="00127B74">
      <w:pPr>
        <w:widowControl w:val="0"/>
        <w:numPr>
          <w:ilvl w:val="12"/>
          <w:numId w:val="0"/>
        </w:numPr>
        <w:ind w:right="-2"/>
        <w:rPr>
          <w:snapToGrid w:val="0"/>
          <w:sz w:val="22"/>
          <w:szCs w:val="22"/>
        </w:rPr>
      </w:pPr>
      <w:r>
        <w:rPr>
          <w:snapToGrid w:val="0"/>
          <w:sz w:val="22"/>
          <w:szCs w:val="22"/>
        </w:rPr>
        <w:t>8501 Novo mesto</w:t>
      </w:r>
    </w:p>
    <w:p w14:paraId="6ADC2E1C" w14:textId="77777777" w:rsidR="003A1F32" w:rsidRDefault="00127B74">
      <w:pPr>
        <w:widowControl w:val="0"/>
        <w:numPr>
          <w:ilvl w:val="12"/>
          <w:numId w:val="0"/>
        </w:numPr>
        <w:ind w:right="-2"/>
        <w:rPr>
          <w:snapToGrid w:val="0"/>
          <w:sz w:val="22"/>
          <w:szCs w:val="22"/>
        </w:rPr>
      </w:pPr>
      <w:r>
        <w:rPr>
          <w:snapToGrid w:val="0"/>
          <w:sz w:val="22"/>
          <w:szCs w:val="22"/>
        </w:rPr>
        <w:t>Slovėnija</w:t>
      </w:r>
    </w:p>
    <w:p w14:paraId="1BE1CC81" w14:textId="77777777" w:rsidR="003A1F32" w:rsidRDefault="003A1F32">
      <w:pPr>
        <w:widowControl w:val="0"/>
        <w:numPr>
          <w:ilvl w:val="12"/>
          <w:numId w:val="0"/>
        </w:numPr>
        <w:ind w:right="-2"/>
        <w:rPr>
          <w:snapToGrid w:val="0"/>
          <w:sz w:val="22"/>
          <w:szCs w:val="22"/>
        </w:rPr>
      </w:pPr>
    </w:p>
    <w:p w14:paraId="406F3845" w14:textId="77777777" w:rsidR="003A1F32" w:rsidRDefault="00127B74">
      <w:pPr>
        <w:widowControl w:val="0"/>
        <w:numPr>
          <w:ilvl w:val="12"/>
          <w:numId w:val="0"/>
        </w:numPr>
        <w:ind w:right="-2"/>
        <w:rPr>
          <w:i/>
          <w:snapToGrid w:val="0"/>
          <w:sz w:val="22"/>
          <w:szCs w:val="22"/>
        </w:rPr>
      </w:pPr>
      <w:r>
        <w:rPr>
          <w:i/>
          <w:snapToGrid w:val="0"/>
          <w:sz w:val="22"/>
          <w:szCs w:val="22"/>
        </w:rPr>
        <w:t>Gamintojas</w:t>
      </w:r>
    </w:p>
    <w:p w14:paraId="05CE8CE1" w14:textId="77777777" w:rsidR="003A1F32" w:rsidRDefault="00127B74">
      <w:pPr>
        <w:widowControl w:val="0"/>
        <w:numPr>
          <w:ilvl w:val="12"/>
          <w:numId w:val="0"/>
        </w:numPr>
        <w:ind w:right="-2"/>
        <w:rPr>
          <w:snapToGrid w:val="0"/>
          <w:sz w:val="22"/>
          <w:szCs w:val="22"/>
        </w:rPr>
      </w:pPr>
      <w:r>
        <w:rPr>
          <w:snapToGrid w:val="0"/>
          <w:sz w:val="22"/>
          <w:szCs w:val="22"/>
        </w:rPr>
        <w:t>KRKA, d.d., Novo mesto</w:t>
      </w:r>
    </w:p>
    <w:p w14:paraId="5FFF5719" w14:textId="77777777" w:rsidR="003A1F32" w:rsidRDefault="00127B74">
      <w:pPr>
        <w:widowControl w:val="0"/>
        <w:numPr>
          <w:ilvl w:val="12"/>
          <w:numId w:val="0"/>
        </w:numPr>
        <w:ind w:right="-2"/>
        <w:rPr>
          <w:snapToGrid w:val="0"/>
          <w:sz w:val="22"/>
          <w:szCs w:val="22"/>
        </w:rPr>
      </w:pPr>
      <w:r>
        <w:rPr>
          <w:snapToGrid w:val="0"/>
          <w:sz w:val="22"/>
          <w:szCs w:val="22"/>
        </w:rPr>
        <w:t>Šmarješka cesta 6</w:t>
      </w:r>
    </w:p>
    <w:p w14:paraId="61BD3F3C" w14:textId="77777777" w:rsidR="003A1F32" w:rsidRDefault="00127B74">
      <w:pPr>
        <w:widowControl w:val="0"/>
        <w:numPr>
          <w:ilvl w:val="12"/>
          <w:numId w:val="0"/>
        </w:numPr>
        <w:ind w:right="-2"/>
        <w:rPr>
          <w:snapToGrid w:val="0"/>
          <w:sz w:val="22"/>
          <w:szCs w:val="22"/>
        </w:rPr>
      </w:pPr>
      <w:r>
        <w:rPr>
          <w:snapToGrid w:val="0"/>
          <w:sz w:val="22"/>
          <w:szCs w:val="22"/>
        </w:rPr>
        <w:t>8501 Novo mesto</w:t>
      </w:r>
    </w:p>
    <w:p w14:paraId="342FC2E1" w14:textId="77777777" w:rsidR="003A1F32" w:rsidRDefault="00127B74">
      <w:pPr>
        <w:widowControl w:val="0"/>
        <w:numPr>
          <w:ilvl w:val="12"/>
          <w:numId w:val="0"/>
        </w:numPr>
        <w:ind w:right="-2"/>
        <w:rPr>
          <w:snapToGrid w:val="0"/>
          <w:sz w:val="22"/>
          <w:szCs w:val="22"/>
        </w:rPr>
      </w:pPr>
      <w:r>
        <w:rPr>
          <w:snapToGrid w:val="0"/>
          <w:sz w:val="22"/>
          <w:szCs w:val="22"/>
        </w:rPr>
        <w:t>Slovėnija</w:t>
      </w:r>
    </w:p>
    <w:p w14:paraId="275402AA" w14:textId="77777777" w:rsidR="003A1F32" w:rsidRDefault="003A1F32">
      <w:pPr>
        <w:widowControl w:val="0"/>
        <w:rPr>
          <w:sz w:val="22"/>
          <w:szCs w:val="22"/>
        </w:rPr>
      </w:pPr>
    </w:p>
    <w:p w14:paraId="5CF6EDD3" w14:textId="77777777" w:rsidR="003A1F32" w:rsidRDefault="00127B74">
      <w:pPr>
        <w:widowControl w:val="0"/>
        <w:rPr>
          <w:sz w:val="22"/>
          <w:szCs w:val="22"/>
        </w:rPr>
      </w:pPr>
      <w:r>
        <w:rPr>
          <w:sz w:val="22"/>
          <w:szCs w:val="22"/>
        </w:rPr>
        <w:t>arba</w:t>
      </w:r>
    </w:p>
    <w:p w14:paraId="080EAF17" w14:textId="77777777" w:rsidR="003A1F32" w:rsidRDefault="003A1F32">
      <w:pPr>
        <w:widowControl w:val="0"/>
        <w:rPr>
          <w:sz w:val="22"/>
          <w:szCs w:val="22"/>
        </w:rPr>
      </w:pPr>
    </w:p>
    <w:p w14:paraId="365FCD5D" w14:textId="77777777" w:rsidR="003A1F32" w:rsidRDefault="00127B74">
      <w:pPr>
        <w:widowControl w:val="0"/>
        <w:rPr>
          <w:sz w:val="22"/>
          <w:szCs w:val="22"/>
        </w:rPr>
      </w:pPr>
      <w:r>
        <w:rPr>
          <w:sz w:val="22"/>
          <w:szCs w:val="22"/>
        </w:rPr>
        <w:t>TAD Pharma GmbH</w:t>
      </w:r>
    </w:p>
    <w:p w14:paraId="1456319E" w14:textId="77777777" w:rsidR="003A1F32" w:rsidRDefault="00127B74">
      <w:pPr>
        <w:widowControl w:val="0"/>
        <w:rPr>
          <w:sz w:val="22"/>
          <w:szCs w:val="22"/>
        </w:rPr>
      </w:pPr>
      <w:r>
        <w:rPr>
          <w:sz w:val="22"/>
          <w:szCs w:val="22"/>
        </w:rPr>
        <w:t>Heinz-Lohman-Straβe 5</w:t>
      </w:r>
    </w:p>
    <w:p w14:paraId="49BA4327" w14:textId="77777777" w:rsidR="003A1F32" w:rsidRDefault="00127B74">
      <w:pPr>
        <w:widowControl w:val="0"/>
        <w:rPr>
          <w:sz w:val="22"/>
          <w:szCs w:val="22"/>
        </w:rPr>
      </w:pPr>
      <w:r>
        <w:rPr>
          <w:sz w:val="22"/>
          <w:szCs w:val="22"/>
        </w:rPr>
        <w:t>27472 Cuxhaven</w:t>
      </w:r>
    </w:p>
    <w:p w14:paraId="09AF1752" w14:textId="77777777" w:rsidR="003A1F32" w:rsidRDefault="00127B74">
      <w:pPr>
        <w:widowControl w:val="0"/>
        <w:rPr>
          <w:sz w:val="22"/>
          <w:szCs w:val="22"/>
        </w:rPr>
      </w:pPr>
      <w:r>
        <w:rPr>
          <w:sz w:val="22"/>
          <w:szCs w:val="22"/>
        </w:rPr>
        <w:t>Vokietija</w:t>
      </w:r>
    </w:p>
    <w:p w14:paraId="1D1E6AB3" w14:textId="77777777" w:rsidR="003A1F32" w:rsidRDefault="003A1F32">
      <w:pPr>
        <w:widowControl w:val="0"/>
        <w:numPr>
          <w:ilvl w:val="12"/>
          <w:numId w:val="0"/>
        </w:numPr>
        <w:tabs>
          <w:tab w:val="left" w:pos="567"/>
        </w:tabs>
        <w:ind w:right="-2"/>
        <w:rPr>
          <w:snapToGrid w:val="0"/>
          <w:sz w:val="22"/>
          <w:szCs w:val="22"/>
        </w:rPr>
      </w:pPr>
    </w:p>
    <w:p w14:paraId="32F01A90" w14:textId="77777777" w:rsidR="003A1F32" w:rsidRDefault="00127B74">
      <w:pPr>
        <w:widowControl w:val="0"/>
        <w:numPr>
          <w:ilvl w:val="12"/>
          <w:numId w:val="0"/>
        </w:numPr>
        <w:tabs>
          <w:tab w:val="left" w:pos="567"/>
        </w:tabs>
        <w:ind w:right="-2"/>
        <w:rPr>
          <w:snapToGrid w:val="0"/>
          <w:sz w:val="22"/>
          <w:szCs w:val="22"/>
        </w:rPr>
      </w:pPr>
      <w:r>
        <w:rPr>
          <w:snapToGrid w:val="0"/>
          <w:sz w:val="22"/>
          <w:szCs w:val="22"/>
        </w:rPr>
        <w:t>Jeigu apie šį vaistą norite sužinoti daugiau, kreipkitės į vietinį registruotojo atstovą:</w:t>
      </w:r>
    </w:p>
    <w:p w14:paraId="4037CF5E" w14:textId="77777777" w:rsidR="003A1F32" w:rsidRDefault="003A1F32">
      <w:pPr>
        <w:widowControl w:val="0"/>
        <w:tabs>
          <w:tab w:val="left" w:pos="567"/>
        </w:tabs>
        <w:rPr>
          <w:snapToGrid w:val="0"/>
          <w:sz w:val="22"/>
          <w:szCs w:val="22"/>
        </w:rPr>
      </w:pPr>
    </w:p>
    <w:p w14:paraId="381B26CF" w14:textId="77777777" w:rsidR="003A1F32" w:rsidRDefault="00127B74">
      <w:pPr>
        <w:widowControl w:val="0"/>
        <w:numPr>
          <w:ilvl w:val="12"/>
          <w:numId w:val="0"/>
        </w:numPr>
        <w:tabs>
          <w:tab w:val="left" w:pos="567"/>
        </w:tabs>
        <w:ind w:right="-2"/>
        <w:rPr>
          <w:snapToGrid w:val="0"/>
          <w:sz w:val="22"/>
          <w:szCs w:val="22"/>
        </w:rPr>
      </w:pPr>
      <w:r>
        <w:rPr>
          <w:snapToGrid w:val="0"/>
          <w:sz w:val="22"/>
          <w:szCs w:val="22"/>
        </w:rPr>
        <w:t>UAB KRKA Lietuva</w:t>
      </w:r>
    </w:p>
    <w:p w14:paraId="04ACAEFE" w14:textId="77777777" w:rsidR="003A1F32" w:rsidRDefault="00127B74">
      <w:pPr>
        <w:widowControl w:val="0"/>
        <w:numPr>
          <w:ilvl w:val="12"/>
          <w:numId w:val="0"/>
        </w:numPr>
        <w:tabs>
          <w:tab w:val="left" w:pos="567"/>
        </w:tabs>
        <w:ind w:right="-2"/>
        <w:rPr>
          <w:snapToGrid w:val="0"/>
          <w:sz w:val="22"/>
          <w:szCs w:val="22"/>
        </w:rPr>
      </w:pPr>
      <w:r>
        <w:rPr>
          <w:snapToGrid w:val="0"/>
          <w:sz w:val="22"/>
          <w:szCs w:val="22"/>
        </w:rPr>
        <w:t>Senasis Ukmergės kelias 4,</w:t>
      </w:r>
    </w:p>
    <w:p w14:paraId="6FC1E6F1" w14:textId="77777777" w:rsidR="003A1F32" w:rsidRDefault="00127B74">
      <w:pPr>
        <w:widowControl w:val="0"/>
        <w:numPr>
          <w:ilvl w:val="12"/>
          <w:numId w:val="0"/>
        </w:numPr>
        <w:tabs>
          <w:tab w:val="left" w:pos="567"/>
        </w:tabs>
        <w:ind w:right="-2"/>
        <w:rPr>
          <w:snapToGrid w:val="0"/>
          <w:sz w:val="22"/>
          <w:szCs w:val="22"/>
        </w:rPr>
      </w:pPr>
      <w:r>
        <w:rPr>
          <w:snapToGrid w:val="0"/>
          <w:sz w:val="22"/>
          <w:szCs w:val="22"/>
        </w:rPr>
        <w:t>Užubalių km.,Vilniaus r.</w:t>
      </w:r>
    </w:p>
    <w:p w14:paraId="7CC58CE1" w14:textId="77777777" w:rsidR="003A1F32" w:rsidRDefault="00127B74">
      <w:pPr>
        <w:widowControl w:val="0"/>
        <w:numPr>
          <w:ilvl w:val="12"/>
          <w:numId w:val="0"/>
        </w:numPr>
        <w:tabs>
          <w:tab w:val="left" w:pos="567"/>
        </w:tabs>
        <w:ind w:right="-2"/>
        <w:rPr>
          <w:snapToGrid w:val="0"/>
          <w:sz w:val="22"/>
          <w:szCs w:val="22"/>
        </w:rPr>
      </w:pPr>
      <w:r>
        <w:rPr>
          <w:snapToGrid w:val="0"/>
          <w:sz w:val="22"/>
          <w:szCs w:val="22"/>
        </w:rPr>
        <w:t>LT - 14013</w:t>
      </w:r>
    </w:p>
    <w:p w14:paraId="41BA9224" w14:textId="77777777" w:rsidR="003A1F32" w:rsidRDefault="00127B74">
      <w:pPr>
        <w:widowControl w:val="0"/>
        <w:numPr>
          <w:ilvl w:val="12"/>
          <w:numId w:val="0"/>
        </w:numPr>
        <w:tabs>
          <w:tab w:val="left" w:pos="567"/>
        </w:tabs>
        <w:ind w:right="-2"/>
        <w:rPr>
          <w:snapToGrid w:val="0"/>
          <w:sz w:val="22"/>
          <w:szCs w:val="22"/>
        </w:rPr>
      </w:pPr>
      <w:r>
        <w:rPr>
          <w:snapToGrid w:val="0"/>
          <w:sz w:val="22"/>
          <w:szCs w:val="22"/>
        </w:rPr>
        <w:t>Tel. + 370 5 236 27 40</w:t>
      </w:r>
    </w:p>
    <w:p w14:paraId="2D855967" w14:textId="77777777" w:rsidR="003A1F32" w:rsidRDefault="003A1F32">
      <w:pPr>
        <w:widowControl w:val="0"/>
        <w:numPr>
          <w:ilvl w:val="12"/>
          <w:numId w:val="0"/>
        </w:numPr>
        <w:tabs>
          <w:tab w:val="left" w:pos="567"/>
        </w:tabs>
        <w:ind w:right="-2"/>
        <w:rPr>
          <w:snapToGrid w:val="0"/>
          <w:sz w:val="22"/>
          <w:szCs w:val="22"/>
        </w:rPr>
      </w:pPr>
    </w:p>
    <w:p w14:paraId="6FC39497" w14:textId="77777777" w:rsidR="003A1F32" w:rsidRDefault="00127B74">
      <w:pPr>
        <w:widowControl w:val="0"/>
        <w:numPr>
          <w:ilvl w:val="12"/>
          <w:numId w:val="0"/>
        </w:numPr>
        <w:tabs>
          <w:tab w:val="left" w:pos="567"/>
        </w:tabs>
        <w:ind w:right="-2"/>
        <w:rPr>
          <w:snapToGrid w:val="0"/>
          <w:sz w:val="22"/>
          <w:szCs w:val="22"/>
        </w:rPr>
      </w:pPr>
      <w:r>
        <w:rPr>
          <w:b/>
          <w:snapToGrid w:val="0"/>
          <w:sz w:val="22"/>
          <w:szCs w:val="22"/>
        </w:rPr>
        <w:t>Šis vaistas Europos ekonominės erdvės valstybėse narėse registruoras tokiais pavadinimais</w:t>
      </w:r>
      <w:r>
        <w:rPr>
          <w:snapToGrid w:val="0"/>
          <w:sz w:val="22"/>
          <w:szCs w:val="22"/>
        </w:rPr>
        <w:t>:</w:t>
      </w:r>
    </w:p>
    <w:p w14:paraId="3D284C55" w14:textId="77777777" w:rsidR="003A1F32" w:rsidRDefault="003A1F32">
      <w:pPr>
        <w:widowControl w:val="0"/>
        <w:numPr>
          <w:ilvl w:val="12"/>
          <w:numId w:val="0"/>
        </w:numPr>
        <w:tabs>
          <w:tab w:val="left" w:pos="567"/>
        </w:tabs>
        <w:ind w:right="-2"/>
        <w:rPr>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27"/>
        <w:gridCol w:w="4534"/>
      </w:tblGrid>
      <w:tr w:rsidR="003A1F32" w14:paraId="442EF3DF" w14:textId="77777777">
        <w:tc>
          <w:tcPr>
            <w:tcW w:w="4644" w:type="dxa"/>
            <w:tcBorders>
              <w:top w:val="single" w:sz="4" w:space="0" w:color="auto"/>
              <w:left w:val="single" w:sz="4" w:space="0" w:color="auto"/>
              <w:bottom w:val="single" w:sz="4" w:space="0" w:color="auto"/>
              <w:right w:val="single" w:sz="4" w:space="0" w:color="auto"/>
            </w:tcBorders>
          </w:tcPr>
          <w:p w14:paraId="4E052CDF" w14:textId="77777777" w:rsidR="003A1F32" w:rsidRDefault="00127B74">
            <w:pPr>
              <w:widowControl w:val="0"/>
              <w:rPr>
                <w:rFonts w:eastAsia="SimSun"/>
                <w:sz w:val="22"/>
                <w:szCs w:val="22"/>
              </w:rPr>
            </w:pPr>
            <w:r>
              <w:rPr>
                <w:rFonts w:eastAsia="SimSun"/>
                <w:sz w:val="22"/>
                <w:szCs w:val="22"/>
              </w:rPr>
              <w:t>Valstybės narės pavadinimas</w:t>
            </w:r>
          </w:p>
        </w:tc>
        <w:tc>
          <w:tcPr>
            <w:tcW w:w="4645" w:type="dxa"/>
            <w:tcBorders>
              <w:top w:val="single" w:sz="4" w:space="0" w:color="auto"/>
              <w:left w:val="single" w:sz="4" w:space="0" w:color="auto"/>
              <w:bottom w:val="single" w:sz="4" w:space="0" w:color="auto"/>
              <w:right w:val="single" w:sz="4" w:space="0" w:color="auto"/>
            </w:tcBorders>
          </w:tcPr>
          <w:p w14:paraId="3797589B" w14:textId="77777777" w:rsidR="003A1F32" w:rsidRDefault="00127B74">
            <w:pPr>
              <w:widowControl w:val="0"/>
              <w:rPr>
                <w:rFonts w:eastAsia="SimSun"/>
                <w:sz w:val="22"/>
                <w:szCs w:val="22"/>
                <w:lang w:eastAsia="x-none"/>
              </w:rPr>
            </w:pPr>
            <w:r>
              <w:rPr>
                <w:rFonts w:eastAsia="SimSun"/>
                <w:sz w:val="22"/>
                <w:szCs w:val="22"/>
                <w:lang w:eastAsia="x-none"/>
              </w:rPr>
              <w:t>Vaisto pavadinimas</w:t>
            </w:r>
          </w:p>
        </w:tc>
      </w:tr>
      <w:tr w:rsidR="003A1F32" w14:paraId="0B52A6A6" w14:textId="77777777">
        <w:tc>
          <w:tcPr>
            <w:tcW w:w="4644" w:type="dxa"/>
            <w:tcBorders>
              <w:top w:val="single" w:sz="4" w:space="0" w:color="auto"/>
              <w:left w:val="single" w:sz="4" w:space="0" w:color="auto"/>
              <w:bottom w:val="single" w:sz="4" w:space="0" w:color="auto"/>
              <w:right w:val="single" w:sz="4" w:space="0" w:color="auto"/>
            </w:tcBorders>
          </w:tcPr>
          <w:p w14:paraId="584E8960" w14:textId="77777777" w:rsidR="003A1F32" w:rsidRDefault="00127B74">
            <w:pPr>
              <w:widowControl w:val="0"/>
              <w:rPr>
                <w:rFonts w:eastAsia="SimSun"/>
                <w:sz w:val="22"/>
                <w:szCs w:val="22"/>
              </w:rPr>
            </w:pPr>
            <w:r>
              <w:rPr>
                <w:rFonts w:eastAsia="SimSun"/>
                <w:sz w:val="22"/>
                <w:szCs w:val="22"/>
              </w:rPr>
              <w:t xml:space="preserve">Slovėnija, Bulgarija, Latvija, Lenkija, Slovakija, Kroatija, </w:t>
            </w:r>
          </w:p>
        </w:tc>
        <w:tc>
          <w:tcPr>
            <w:tcW w:w="4645" w:type="dxa"/>
            <w:tcBorders>
              <w:top w:val="single" w:sz="4" w:space="0" w:color="auto"/>
              <w:left w:val="single" w:sz="4" w:space="0" w:color="auto"/>
              <w:bottom w:val="single" w:sz="4" w:space="0" w:color="auto"/>
              <w:right w:val="single" w:sz="4" w:space="0" w:color="auto"/>
            </w:tcBorders>
          </w:tcPr>
          <w:p w14:paraId="57F92022" w14:textId="77777777" w:rsidR="003A1F32" w:rsidRDefault="00127B74">
            <w:pPr>
              <w:widowControl w:val="0"/>
              <w:rPr>
                <w:rFonts w:eastAsia="SimSun"/>
                <w:sz w:val="22"/>
                <w:szCs w:val="22"/>
                <w:lang w:eastAsia="x-none"/>
              </w:rPr>
            </w:pPr>
            <w:r>
              <w:rPr>
                <w:rFonts w:eastAsia="SimSun"/>
                <w:sz w:val="22"/>
                <w:szCs w:val="22"/>
                <w:lang w:eastAsia="x-none"/>
              </w:rPr>
              <w:t>Moloxin</w:t>
            </w:r>
          </w:p>
        </w:tc>
      </w:tr>
      <w:tr w:rsidR="003A1F32" w14:paraId="5FC4E610" w14:textId="77777777">
        <w:tc>
          <w:tcPr>
            <w:tcW w:w="4644" w:type="dxa"/>
            <w:tcBorders>
              <w:top w:val="single" w:sz="4" w:space="0" w:color="auto"/>
              <w:left w:val="single" w:sz="4" w:space="0" w:color="auto"/>
              <w:bottom w:val="single" w:sz="4" w:space="0" w:color="auto"/>
              <w:right w:val="single" w:sz="4" w:space="0" w:color="auto"/>
            </w:tcBorders>
          </w:tcPr>
          <w:p w14:paraId="7CCFF02A" w14:textId="77777777" w:rsidR="003A1F32" w:rsidRDefault="00127B74">
            <w:pPr>
              <w:widowControl w:val="0"/>
              <w:rPr>
                <w:rFonts w:eastAsia="SimSun"/>
                <w:sz w:val="22"/>
                <w:szCs w:val="22"/>
              </w:rPr>
            </w:pPr>
            <w:r>
              <w:rPr>
                <w:rFonts w:eastAsia="SimSun"/>
                <w:sz w:val="22"/>
                <w:szCs w:val="22"/>
              </w:rPr>
              <w:t>Austrija</w:t>
            </w:r>
          </w:p>
        </w:tc>
        <w:tc>
          <w:tcPr>
            <w:tcW w:w="4645" w:type="dxa"/>
            <w:tcBorders>
              <w:top w:val="single" w:sz="4" w:space="0" w:color="auto"/>
              <w:left w:val="single" w:sz="4" w:space="0" w:color="auto"/>
              <w:bottom w:val="single" w:sz="4" w:space="0" w:color="auto"/>
              <w:right w:val="single" w:sz="4" w:space="0" w:color="auto"/>
            </w:tcBorders>
          </w:tcPr>
          <w:p w14:paraId="503D6E7F" w14:textId="77777777" w:rsidR="003A1F32" w:rsidRDefault="00127B74">
            <w:pPr>
              <w:widowControl w:val="0"/>
              <w:rPr>
                <w:rFonts w:eastAsia="SimSun"/>
                <w:sz w:val="22"/>
                <w:szCs w:val="22"/>
                <w:lang w:eastAsia="x-none"/>
              </w:rPr>
            </w:pPr>
            <w:r>
              <w:rPr>
                <w:rFonts w:eastAsia="SimSun"/>
                <w:sz w:val="22"/>
                <w:szCs w:val="22"/>
                <w:lang w:eastAsia="x-none"/>
              </w:rPr>
              <w:t>Moxifloxacin Krka</w:t>
            </w:r>
          </w:p>
        </w:tc>
      </w:tr>
      <w:tr w:rsidR="003A1F32" w14:paraId="24D9A99B" w14:textId="77777777">
        <w:tc>
          <w:tcPr>
            <w:tcW w:w="4644" w:type="dxa"/>
            <w:tcBorders>
              <w:top w:val="single" w:sz="4" w:space="0" w:color="auto"/>
              <w:left w:val="single" w:sz="4" w:space="0" w:color="auto"/>
              <w:bottom w:val="single" w:sz="4" w:space="0" w:color="auto"/>
              <w:right w:val="single" w:sz="4" w:space="0" w:color="auto"/>
            </w:tcBorders>
          </w:tcPr>
          <w:p w14:paraId="1FBACB2E" w14:textId="77777777" w:rsidR="003A1F32" w:rsidRDefault="00127B74">
            <w:pPr>
              <w:widowControl w:val="0"/>
              <w:rPr>
                <w:rFonts w:eastAsia="SimSun"/>
                <w:sz w:val="22"/>
                <w:szCs w:val="22"/>
              </w:rPr>
            </w:pPr>
            <w:r>
              <w:rPr>
                <w:rFonts w:eastAsia="SimSun"/>
                <w:sz w:val="22"/>
                <w:szCs w:val="22"/>
              </w:rPr>
              <w:t>Estija, Rumunija, Lietuva</w:t>
            </w:r>
          </w:p>
        </w:tc>
        <w:tc>
          <w:tcPr>
            <w:tcW w:w="4645" w:type="dxa"/>
            <w:tcBorders>
              <w:top w:val="single" w:sz="4" w:space="0" w:color="auto"/>
              <w:left w:val="single" w:sz="4" w:space="0" w:color="auto"/>
              <w:bottom w:val="single" w:sz="4" w:space="0" w:color="auto"/>
              <w:right w:val="single" w:sz="4" w:space="0" w:color="auto"/>
            </w:tcBorders>
          </w:tcPr>
          <w:p w14:paraId="5C11759B" w14:textId="77777777" w:rsidR="003A1F32" w:rsidRDefault="00127B74">
            <w:pPr>
              <w:widowControl w:val="0"/>
              <w:rPr>
                <w:rFonts w:eastAsia="SimSun"/>
                <w:sz w:val="22"/>
                <w:szCs w:val="22"/>
                <w:lang w:eastAsia="x-none"/>
              </w:rPr>
            </w:pPr>
            <w:r>
              <w:rPr>
                <w:rFonts w:eastAsia="SimSun"/>
                <w:sz w:val="22"/>
                <w:szCs w:val="22"/>
                <w:lang w:eastAsia="x-none"/>
              </w:rPr>
              <w:t>Moflaxa</w:t>
            </w:r>
          </w:p>
        </w:tc>
      </w:tr>
      <w:tr w:rsidR="003A1F32" w14:paraId="45A65CB3" w14:textId="77777777">
        <w:tc>
          <w:tcPr>
            <w:tcW w:w="4644" w:type="dxa"/>
            <w:tcBorders>
              <w:top w:val="single" w:sz="4" w:space="0" w:color="auto"/>
              <w:left w:val="single" w:sz="4" w:space="0" w:color="auto"/>
              <w:bottom w:val="single" w:sz="4" w:space="0" w:color="auto"/>
              <w:right w:val="single" w:sz="4" w:space="0" w:color="auto"/>
            </w:tcBorders>
          </w:tcPr>
          <w:p w14:paraId="4D4C612C" w14:textId="77777777" w:rsidR="003A1F32" w:rsidRDefault="00127B74">
            <w:pPr>
              <w:widowControl w:val="0"/>
              <w:rPr>
                <w:rFonts w:eastAsia="SimSun"/>
                <w:sz w:val="22"/>
                <w:szCs w:val="22"/>
              </w:rPr>
            </w:pPr>
            <w:r>
              <w:rPr>
                <w:rFonts w:eastAsia="SimSun"/>
                <w:sz w:val="22"/>
                <w:szCs w:val="22"/>
              </w:rPr>
              <w:t>Vokietija</w:t>
            </w:r>
          </w:p>
        </w:tc>
        <w:tc>
          <w:tcPr>
            <w:tcW w:w="4645" w:type="dxa"/>
            <w:tcBorders>
              <w:top w:val="single" w:sz="4" w:space="0" w:color="auto"/>
              <w:left w:val="single" w:sz="4" w:space="0" w:color="auto"/>
              <w:bottom w:val="single" w:sz="4" w:space="0" w:color="auto"/>
              <w:right w:val="single" w:sz="4" w:space="0" w:color="auto"/>
            </w:tcBorders>
          </w:tcPr>
          <w:p w14:paraId="0638A1DD" w14:textId="77777777" w:rsidR="003A1F32" w:rsidRDefault="00127B74">
            <w:pPr>
              <w:widowControl w:val="0"/>
              <w:rPr>
                <w:rFonts w:eastAsia="SimSun"/>
                <w:sz w:val="22"/>
                <w:szCs w:val="22"/>
                <w:lang w:eastAsia="x-none"/>
              </w:rPr>
            </w:pPr>
            <w:r>
              <w:rPr>
                <w:rFonts w:eastAsia="SimSun"/>
                <w:sz w:val="22"/>
                <w:szCs w:val="22"/>
                <w:lang w:eastAsia="x-none"/>
              </w:rPr>
              <w:t>Moxifloxacin TAD</w:t>
            </w:r>
          </w:p>
        </w:tc>
      </w:tr>
      <w:tr w:rsidR="003A1F32" w14:paraId="14206320" w14:textId="77777777">
        <w:tc>
          <w:tcPr>
            <w:tcW w:w="4644" w:type="dxa"/>
            <w:tcBorders>
              <w:top w:val="single" w:sz="4" w:space="0" w:color="auto"/>
              <w:left w:val="single" w:sz="4" w:space="0" w:color="auto"/>
              <w:bottom w:val="single" w:sz="4" w:space="0" w:color="auto"/>
              <w:right w:val="single" w:sz="4" w:space="0" w:color="auto"/>
            </w:tcBorders>
          </w:tcPr>
          <w:p w14:paraId="1A3F0876" w14:textId="77777777" w:rsidR="003A1F32" w:rsidRDefault="00127B74">
            <w:pPr>
              <w:widowControl w:val="0"/>
              <w:rPr>
                <w:rFonts w:eastAsia="SimSun"/>
                <w:sz w:val="22"/>
                <w:szCs w:val="22"/>
              </w:rPr>
            </w:pPr>
            <w:r>
              <w:rPr>
                <w:rFonts w:eastAsia="SimSun"/>
                <w:sz w:val="22"/>
                <w:szCs w:val="22"/>
              </w:rPr>
              <w:t>Vengrija</w:t>
            </w:r>
          </w:p>
        </w:tc>
        <w:tc>
          <w:tcPr>
            <w:tcW w:w="4645" w:type="dxa"/>
            <w:tcBorders>
              <w:top w:val="single" w:sz="4" w:space="0" w:color="auto"/>
              <w:left w:val="single" w:sz="4" w:space="0" w:color="auto"/>
              <w:bottom w:val="single" w:sz="4" w:space="0" w:color="auto"/>
              <w:right w:val="single" w:sz="4" w:space="0" w:color="auto"/>
            </w:tcBorders>
          </w:tcPr>
          <w:p w14:paraId="7F344AA4" w14:textId="77777777" w:rsidR="003A1F32" w:rsidRDefault="00127B74">
            <w:pPr>
              <w:widowControl w:val="0"/>
              <w:rPr>
                <w:rFonts w:eastAsia="SimSun"/>
                <w:sz w:val="22"/>
                <w:szCs w:val="22"/>
                <w:lang w:eastAsia="x-none"/>
              </w:rPr>
            </w:pPr>
            <w:r>
              <w:rPr>
                <w:rFonts w:eastAsia="SimSun"/>
                <w:sz w:val="22"/>
                <w:szCs w:val="22"/>
                <w:lang w:eastAsia="x-none"/>
              </w:rPr>
              <w:t>Moxibiot</w:t>
            </w:r>
          </w:p>
        </w:tc>
      </w:tr>
      <w:tr w:rsidR="003A1F32" w14:paraId="31FE99CD" w14:textId="77777777">
        <w:tc>
          <w:tcPr>
            <w:tcW w:w="4644" w:type="dxa"/>
            <w:tcBorders>
              <w:top w:val="single" w:sz="4" w:space="0" w:color="auto"/>
              <w:left w:val="single" w:sz="4" w:space="0" w:color="auto"/>
              <w:bottom w:val="single" w:sz="4" w:space="0" w:color="auto"/>
              <w:right w:val="single" w:sz="4" w:space="0" w:color="auto"/>
            </w:tcBorders>
          </w:tcPr>
          <w:p w14:paraId="39878BAE" w14:textId="77777777" w:rsidR="003A1F32" w:rsidRDefault="00127B74">
            <w:pPr>
              <w:widowControl w:val="0"/>
              <w:rPr>
                <w:rFonts w:eastAsia="SimSun"/>
                <w:sz w:val="22"/>
                <w:szCs w:val="22"/>
              </w:rPr>
            </w:pPr>
            <w:r>
              <w:rPr>
                <w:rFonts w:eastAsia="SimSun"/>
                <w:sz w:val="22"/>
                <w:szCs w:val="22"/>
              </w:rPr>
              <w:t>Ispanija</w:t>
            </w:r>
          </w:p>
        </w:tc>
        <w:tc>
          <w:tcPr>
            <w:tcW w:w="4645" w:type="dxa"/>
            <w:tcBorders>
              <w:top w:val="single" w:sz="4" w:space="0" w:color="auto"/>
              <w:left w:val="single" w:sz="4" w:space="0" w:color="auto"/>
              <w:bottom w:val="single" w:sz="4" w:space="0" w:color="auto"/>
              <w:right w:val="single" w:sz="4" w:space="0" w:color="auto"/>
            </w:tcBorders>
          </w:tcPr>
          <w:p w14:paraId="20066FE0" w14:textId="77777777" w:rsidR="003A1F32" w:rsidRDefault="00127B74">
            <w:pPr>
              <w:widowControl w:val="0"/>
              <w:rPr>
                <w:rFonts w:eastAsia="SimSun"/>
                <w:sz w:val="22"/>
                <w:szCs w:val="22"/>
                <w:lang w:eastAsia="x-none"/>
              </w:rPr>
            </w:pPr>
            <w:r>
              <w:rPr>
                <w:rFonts w:eastAsia="SimSun"/>
                <w:sz w:val="22"/>
                <w:szCs w:val="22"/>
                <w:lang w:eastAsia="x-none"/>
              </w:rPr>
              <w:t>Moxifloxacino Krka</w:t>
            </w:r>
          </w:p>
        </w:tc>
      </w:tr>
    </w:tbl>
    <w:p w14:paraId="0F5F1482" w14:textId="77777777" w:rsidR="003A1F32" w:rsidRDefault="003A1F32">
      <w:pPr>
        <w:widowControl w:val="0"/>
        <w:numPr>
          <w:ilvl w:val="12"/>
          <w:numId w:val="0"/>
        </w:numPr>
        <w:ind w:right="-2"/>
        <w:rPr>
          <w:b/>
          <w:snapToGrid w:val="0"/>
          <w:sz w:val="22"/>
          <w:szCs w:val="22"/>
        </w:rPr>
      </w:pPr>
    </w:p>
    <w:p w14:paraId="4DA27A32" w14:textId="77777777" w:rsidR="003A1F32" w:rsidRDefault="003A1F32">
      <w:pPr>
        <w:widowControl w:val="0"/>
        <w:numPr>
          <w:ilvl w:val="12"/>
          <w:numId w:val="0"/>
        </w:numPr>
        <w:ind w:right="-2"/>
        <w:rPr>
          <w:b/>
          <w:snapToGrid w:val="0"/>
          <w:sz w:val="22"/>
          <w:szCs w:val="22"/>
        </w:rPr>
      </w:pPr>
    </w:p>
    <w:p w14:paraId="6D36A821" w14:textId="142FB2E0" w:rsidR="003A1F32" w:rsidRDefault="00127B74">
      <w:pPr>
        <w:widowControl w:val="0"/>
        <w:numPr>
          <w:ilvl w:val="12"/>
          <w:numId w:val="0"/>
        </w:numPr>
        <w:ind w:right="-2"/>
        <w:rPr>
          <w:b/>
          <w:snapToGrid w:val="0"/>
          <w:sz w:val="22"/>
          <w:szCs w:val="22"/>
        </w:rPr>
      </w:pPr>
      <w:r>
        <w:rPr>
          <w:b/>
          <w:snapToGrid w:val="0"/>
          <w:sz w:val="22"/>
          <w:szCs w:val="22"/>
        </w:rPr>
        <w:t>Šis pakuotės lapelis paskutinį kartą peržiūrėtas 2025-02-06.</w:t>
      </w:r>
    </w:p>
    <w:p w14:paraId="64DCDD44" w14:textId="77777777" w:rsidR="003A1F32" w:rsidRDefault="003A1F32">
      <w:pPr>
        <w:widowControl w:val="0"/>
        <w:numPr>
          <w:ilvl w:val="12"/>
          <w:numId w:val="0"/>
        </w:numPr>
        <w:tabs>
          <w:tab w:val="left" w:pos="567"/>
        </w:tabs>
        <w:ind w:right="-2"/>
        <w:rPr>
          <w:i/>
          <w:snapToGrid w:val="0"/>
          <w:sz w:val="22"/>
          <w:szCs w:val="22"/>
        </w:rPr>
      </w:pPr>
    </w:p>
    <w:p w14:paraId="08216D79" w14:textId="225209A7" w:rsidR="003A1F32" w:rsidRDefault="00127B74">
      <w:pPr>
        <w:widowControl w:val="0"/>
        <w:numPr>
          <w:ilvl w:val="12"/>
          <w:numId w:val="0"/>
        </w:numPr>
        <w:tabs>
          <w:tab w:val="left" w:pos="567"/>
        </w:tabs>
        <w:ind w:right="-2"/>
        <w:rPr>
          <w:snapToGrid w:val="0"/>
          <w:sz w:val="22"/>
          <w:szCs w:val="22"/>
        </w:rPr>
      </w:pPr>
      <w:r>
        <w:rPr>
          <w:snapToGrid w:val="0"/>
          <w:sz w:val="22"/>
          <w:szCs w:val="22"/>
        </w:rPr>
        <w:t>Išsami informacija apie šį vaistą pateikiama Valstybinės vaistų kontrolės tarnybos prie Lietuvos Respublikos sveikatos apsaugos ministerijos tinklalapyje</w:t>
      </w:r>
      <w:r>
        <w:rPr>
          <w:i/>
          <w:snapToGrid w:val="0"/>
          <w:sz w:val="22"/>
          <w:szCs w:val="22"/>
        </w:rPr>
        <w:t xml:space="preserve"> </w:t>
      </w:r>
      <w:bookmarkStart w:id="10" w:name="_Hlk173407610"/>
      <w:r>
        <w:rPr>
          <w:color w:val="0000EE"/>
          <w:sz w:val="22"/>
          <w:szCs w:val="22"/>
          <w:u w:val="single"/>
          <w:lang w:val="lt-LT" w:eastAsia="lt-LT"/>
        </w:rPr>
        <w:t>https://vvkt.lrv.lt/lt/</w:t>
      </w:r>
      <w:bookmarkEnd w:id="10"/>
      <w:r>
        <w:rPr>
          <w:snapToGrid w:val="0"/>
          <w:sz w:val="22"/>
          <w:szCs w:val="22"/>
        </w:rPr>
        <w:t>.</w:t>
      </w:r>
    </w:p>
    <w:p w14:paraId="0571606D" w14:textId="77777777" w:rsidR="003A1F32" w:rsidRDefault="003A1F32">
      <w:pPr>
        <w:widowControl w:val="0"/>
        <w:tabs>
          <w:tab w:val="left" w:pos="567"/>
        </w:tabs>
        <w:rPr>
          <w:snapToGrid w:val="0"/>
          <w:sz w:val="22"/>
          <w:szCs w:val="22"/>
        </w:rPr>
      </w:pPr>
    </w:p>
    <w:p w14:paraId="698CE22E" w14:textId="77777777" w:rsidR="003A1F32" w:rsidRDefault="003A1F32">
      <w:pPr>
        <w:widowControl w:val="0"/>
        <w:pBdr>
          <w:bottom w:val="single" w:sz="6" w:space="1" w:color="auto"/>
        </w:pBdr>
        <w:tabs>
          <w:tab w:val="left" w:pos="567"/>
        </w:tabs>
        <w:rPr>
          <w:snapToGrid w:val="0"/>
          <w:sz w:val="22"/>
          <w:szCs w:val="22"/>
        </w:rPr>
      </w:pPr>
    </w:p>
    <w:p w14:paraId="5CCDDB79" w14:textId="77777777" w:rsidR="003A1F32" w:rsidRDefault="003A1F32">
      <w:pPr>
        <w:widowControl w:val="0"/>
        <w:tabs>
          <w:tab w:val="left" w:pos="567"/>
        </w:tabs>
        <w:rPr>
          <w:snapToGrid w:val="0"/>
          <w:sz w:val="22"/>
          <w:szCs w:val="22"/>
        </w:rPr>
      </w:pPr>
    </w:p>
    <w:p w14:paraId="606985D9" w14:textId="77777777" w:rsidR="003A1F32" w:rsidRDefault="00127B74">
      <w:pPr>
        <w:widowControl w:val="0"/>
        <w:tabs>
          <w:tab w:val="left" w:pos="567"/>
        </w:tabs>
        <w:rPr>
          <w:snapToGrid w:val="0"/>
          <w:sz w:val="22"/>
          <w:szCs w:val="22"/>
        </w:rPr>
      </w:pPr>
      <w:r>
        <w:rPr>
          <w:snapToGrid w:val="0"/>
          <w:sz w:val="22"/>
          <w:szCs w:val="22"/>
        </w:rPr>
        <w:t>Toliau pateikta informacija skirta tik sveikatos priežiūros specialistams</w:t>
      </w:r>
    </w:p>
    <w:p w14:paraId="4B40CE51" w14:textId="77777777" w:rsidR="003A1F32" w:rsidRDefault="003A1F32">
      <w:pPr>
        <w:widowControl w:val="0"/>
        <w:tabs>
          <w:tab w:val="left" w:pos="567"/>
        </w:tabs>
        <w:jc w:val="center"/>
        <w:rPr>
          <w:b/>
          <w:snapToGrid w:val="0"/>
          <w:sz w:val="22"/>
          <w:szCs w:val="22"/>
        </w:rPr>
      </w:pPr>
    </w:p>
    <w:p w14:paraId="1037D644" w14:textId="77777777" w:rsidR="003A1F32" w:rsidRDefault="00127B74">
      <w:pPr>
        <w:widowControl w:val="0"/>
        <w:tabs>
          <w:tab w:val="left" w:pos="567"/>
        </w:tabs>
        <w:jc w:val="center"/>
        <w:rPr>
          <w:b/>
          <w:snapToGrid w:val="0"/>
          <w:sz w:val="22"/>
          <w:szCs w:val="22"/>
        </w:rPr>
      </w:pPr>
      <w:r>
        <w:rPr>
          <w:b/>
          <w:snapToGrid w:val="0"/>
          <w:sz w:val="22"/>
          <w:szCs w:val="22"/>
        </w:rPr>
        <w:t>Moflaxa 400 mg/250 ml infuzinis tirpalas</w:t>
      </w:r>
    </w:p>
    <w:p w14:paraId="4923A434" w14:textId="77777777" w:rsidR="003A1F32" w:rsidRDefault="00127B74">
      <w:pPr>
        <w:widowControl w:val="0"/>
        <w:tabs>
          <w:tab w:val="left" w:pos="567"/>
        </w:tabs>
        <w:jc w:val="center"/>
        <w:rPr>
          <w:bCs/>
          <w:snapToGrid w:val="0"/>
          <w:sz w:val="22"/>
          <w:szCs w:val="22"/>
        </w:rPr>
      </w:pPr>
      <w:r>
        <w:rPr>
          <w:bCs/>
          <w:snapToGrid w:val="0"/>
          <w:sz w:val="22"/>
          <w:szCs w:val="22"/>
        </w:rPr>
        <w:t>moksifloksacinas</w:t>
      </w:r>
    </w:p>
    <w:p w14:paraId="775F2CE3" w14:textId="77777777" w:rsidR="003A1F32" w:rsidRDefault="003A1F32">
      <w:pPr>
        <w:widowControl w:val="0"/>
        <w:tabs>
          <w:tab w:val="left" w:pos="567"/>
        </w:tabs>
        <w:jc w:val="center"/>
        <w:rPr>
          <w:snapToGrid w:val="0"/>
          <w:sz w:val="22"/>
          <w:szCs w:val="22"/>
        </w:rPr>
      </w:pPr>
    </w:p>
    <w:p w14:paraId="194A040B" w14:textId="77777777" w:rsidR="003A1F32" w:rsidRDefault="00127B74">
      <w:pPr>
        <w:widowControl w:val="0"/>
        <w:tabs>
          <w:tab w:val="left" w:pos="567"/>
        </w:tabs>
        <w:rPr>
          <w:snapToGrid w:val="0"/>
          <w:sz w:val="22"/>
          <w:szCs w:val="22"/>
        </w:rPr>
      </w:pPr>
      <w:r>
        <w:rPr>
          <w:snapToGrid w:val="0"/>
          <w:sz w:val="22"/>
          <w:szCs w:val="22"/>
        </w:rPr>
        <w:t>Toliau pateikta informacija skirta tik sveikatos priežiūros specialistams.</w:t>
      </w:r>
    </w:p>
    <w:p w14:paraId="4789CBF9" w14:textId="77777777" w:rsidR="003A1F32" w:rsidRDefault="00127B74">
      <w:pPr>
        <w:widowControl w:val="0"/>
        <w:tabs>
          <w:tab w:val="left" w:pos="567"/>
        </w:tabs>
        <w:rPr>
          <w:bCs/>
          <w:snapToGrid w:val="0"/>
          <w:sz w:val="22"/>
          <w:szCs w:val="22"/>
        </w:rPr>
      </w:pPr>
      <w:r>
        <w:rPr>
          <w:bCs/>
          <w:snapToGrid w:val="0"/>
          <w:sz w:val="22"/>
          <w:szCs w:val="22"/>
        </w:rPr>
        <w:t>Infuzine sistema (per „T“ formos jungtį) Moflaxa galima leisti su šiais tirpalais: injekciniu vandeniu, 9 mg/ml (0,9 </w:t>
      </w:r>
      <w:r>
        <w:rPr>
          <w:snapToGrid w:val="0"/>
          <w:sz w:val="22"/>
          <w:szCs w:val="22"/>
        </w:rPr>
        <w:sym w:font="Symbol" w:char="F025"/>
      </w:r>
      <w:r>
        <w:rPr>
          <w:snapToGrid w:val="0"/>
          <w:sz w:val="22"/>
          <w:szCs w:val="22"/>
        </w:rPr>
        <w:t>)</w:t>
      </w:r>
      <w:r>
        <w:rPr>
          <w:bCs/>
          <w:snapToGrid w:val="0"/>
          <w:sz w:val="22"/>
          <w:szCs w:val="22"/>
        </w:rPr>
        <w:t xml:space="preserve"> natrio chlorido tirpalu, 1 mol/l (vienmoliniu) natrio chlorido tirpalu, 50 mg/ml, 100 mg/ml, 400 mg/ml (5 </w:t>
      </w:r>
      <w:r>
        <w:rPr>
          <w:snapToGrid w:val="0"/>
          <w:sz w:val="22"/>
          <w:szCs w:val="22"/>
        </w:rPr>
        <w:sym w:font="Symbol" w:char="F025"/>
      </w:r>
      <w:r>
        <w:rPr>
          <w:bCs/>
          <w:snapToGrid w:val="0"/>
          <w:sz w:val="22"/>
          <w:szCs w:val="22"/>
        </w:rPr>
        <w:t>, 10 </w:t>
      </w:r>
      <w:r>
        <w:rPr>
          <w:snapToGrid w:val="0"/>
          <w:sz w:val="22"/>
          <w:szCs w:val="22"/>
        </w:rPr>
        <w:sym w:font="Symbol" w:char="F025"/>
      </w:r>
      <w:r>
        <w:rPr>
          <w:bCs/>
          <w:snapToGrid w:val="0"/>
          <w:sz w:val="22"/>
          <w:szCs w:val="22"/>
        </w:rPr>
        <w:t xml:space="preserve"> arba 40 </w:t>
      </w:r>
      <w:r>
        <w:rPr>
          <w:snapToGrid w:val="0"/>
          <w:sz w:val="22"/>
          <w:szCs w:val="22"/>
        </w:rPr>
        <w:sym w:font="Symbol" w:char="F025"/>
      </w:r>
      <w:r>
        <w:rPr>
          <w:snapToGrid w:val="0"/>
          <w:sz w:val="22"/>
          <w:szCs w:val="22"/>
        </w:rPr>
        <w:t>)</w:t>
      </w:r>
      <w:r>
        <w:rPr>
          <w:bCs/>
          <w:snapToGrid w:val="0"/>
          <w:sz w:val="22"/>
          <w:szCs w:val="22"/>
        </w:rPr>
        <w:t xml:space="preserve"> gliukozės tirpalais, 200 mg/ml (20 </w:t>
      </w:r>
      <w:r>
        <w:rPr>
          <w:snapToGrid w:val="0"/>
          <w:sz w:val="22"/>
          <w:szCs w:val="22"/>
        </w:rPr>
        <w:sym w:font="Symbol" w:char="F025"/>
      </w:r>
      <w:r>
        <w:rPr>
          <w:snapToGrid w:val="0"/>
          <w:sz w:val="22"/>
          <w:szCs w:val="22"/>
        </w:rPr>
        <w:t>)</w:t>
      </w:r>
      <w:r>
        <w:rPr>
          <w:bCs/>
          <w:snapToGrid w:val="0"/>
          <w:sz w:val="22"/>
          <w:szCs w:val="22"/>
        </w:rPr>
        <w:t xml:space="preserve"> ksilitolio tirpalu, Ringerio tirpalu, sudėtiniu natrio laktato tirpalu (Hartmano tirpalu, Ringerio laktato tirpalu).</w:t>
      </w:r>
    </w:p>
    <w:p w14:paraId="0C62EF38" w14:textId="77777777" w:rsidR="003A1F32" w:rsidRDefault="00127B74">
      <w:pPr>
        <w:widowControl w:val="0"/>
        <w:tabs>
          <w:tab w:val="left" w:pos="567"/>
        </w:tabs>
        <w:rPr>
          <w:bCs/>
          <w:snapToGrid w:val="0"/>
          <w:sz w:val="22"/>
          <w:szCs w:val="22"/>
        </w:rPr>
      </w:pPr>
      <w:r>
        <w:rPr>
          <w:bCs/>
          <w:snapToGrid w:val="0"/>
          <w:sz w:val="22"/>
          <w:szCs w:val="22"/>
        </w:rPr>
        <w:t>Moflaxa negalima infuzuoti kartu su kitais vaistiniais preparatais.</w:t>
      </w:r>
    </w:p>
    <w:p w14:paraId="4A7FF010" w14:textId="77777777" w:rsidR="003A1F32" w:rsidRDefault="00127B74">
      <w:pPr>
        <w:widowControl w:val="0"/>
        <w:tabs>
          <w:tab w:val="left" w:pos="567"/>
        </w:tabs>
        <w:rPr>
          <w:snapToGrid w:val="0"/>
          <w:sz w:val="22"/>
          <w:szCs w:val="22"/>
        </w:rPr>
      </w:pPr>
      <w:r>
        <w:rPr>
          <w:snapToGrid w:val="0"/>
          <w:sz w:val="22"/>
          <w:szCs w:val="22"/>
        </w:rPr>
        <w:t>Moflaxa infuzinis tirpalas yra nesuderinamas su toliau išvardytais tirpalais:</w:t>
      </w:r>
    </w:p>
    <w:p w14:paraId="292982E9" w14:textId="77777777" w:rsidR="003A1F32" w:rsidRDefault="00127B74">
      <w:pPr>
        <w:widowControl w:val="0"/>
        <w:tabs>
          <w:tab w:val="left" w:pos="567"/>
        </w:tabs>
        <w:rPr>
          <w:snapToGrid w:val="0"/>
          <w:sz w:val="22"/>
          <w:szCs w:val="22"/>
        </w:rPr>
      </w:pPr>
      <w:r>
        <w:rPr>
          <w:snapToGrid w:val="0"/>
          <w:sz w:val="22"/>
          <w:szCs w:val="22"/>
        </w:rPr>
        <w:t>100 mg/ml (10 </w:t>
      </w:r>
      <w:r>
        <w:rPr>
          <w:snapToGrid w:val="0"/>
          <w:sz w:val="22"/>
          <w:szCs w:val="22"/>
        </w:rPr>
        <w:sym w:font="Symbol" w:char="F025"/>
      </w:r>
      <w:r>
        <w:rPr>
          <w:snapToGrid w:val="0"/>
          <w:sz w:val="22"/>
          <w:szCs w:val="22"/>
        </w:rPr>
        <w:t>) ir 200 mg/ml (20 </w:t>
      </w:r>
      <w:r>
        <w:rPr>
          <w:snapToGrid w:val="0"/>
          <w:sz w:val="22"/>
          <w:szCs w:val="22"/>
        </w:rPr>
        <w:sym w:font="Symbol" w:char="F025"/>
      </w:r>
      <w:r>
        <w:rPr>
          <w:snapToGrid w:val="0"/>
          <w:sz w:val="22"/>
          <w:szCs w:val="22"/>
        </w:rPr>
        <w:t>) natrio chlorido tirpalais;</w:t>
      </w:r>
    </w:p>
    <w:p w14:paraId="388FEA1B" w14:textId="77777777" w:rsidR="003A1F32" w:rsidRDefault="00127B74">
      <w:pPr>
        <w:widowControl w:val="0"/>
        <w:tabs>
          <w:tab w:val="left" w:pos="567"/>
        </w:tabs>
        <w:rPr>
          <w:sz w:val="22"/>
          <w:szCs w:val="22"/>
        </w:rPr>
      </w:pPr>
      <w:r>
        <w:rPr>
          <w:snapToGrid w:val="0"/>
          <w:sz w:val="22"/>
          <w:szCs w:val="22"/>
        </w:rPr>
        <w:t>42 mg/ml (4,2 </w:t>
      </w:r>
      <w:r>
        <w:rPr>
          <w:snapToGrid w:val="0"/>
          <w:sz w:val="22"/>
          <w:szCs w:val="22"/>
        </w:rPr>
        <w:sym w:font="Symbol" w:char="F025"/>
      </w:r>
      <w:r>
        <w:rPr>
          <w:snapToGrid w:val="0"/>
          <w:sz w:val="22"/>
          <w:szCs w:val="22"/>
        </w:rPr>
        <w:t>) ir 84 mg/ml (8,4 </w:t>
      </w:r>
      <w:r>
        <w:rPr>
          <w:snapToGrid w:val="0"/>
          <w:sz w:val="22"/>
          <w:szCs w:val="22"/>
        </w:rPr>
        <w:sym w:font="Symbol" w:char="F025"/>
      </w:r>
      <w:r>
        <w:rPr>
          <w:snapToGrid w:val="0"/>
          <w:sz w:val="22"/>
          <w:szCs w:val="22"/>
        </w:rPr>
        <w:t>) natrio-vandenilio karbonato tirpalais.</w:t>
      </w:r>
    </w:p>
    <w:p w14:paraId="0414CFE6" w14:textId="77777777" w:rsidR="003A1F32" w:rsidRDefault="003A1F32">
      <w:pPr>
        <w:widowControl w:val="0"/>
        <w:rPr>
          <w:sz w:val="22"/>
          <w:szCs w:val="22"/>
        </w:rPr>
      </w:pPr>
      <w:bookmarkStart w:id="11" w:name="_GoBack"/>
      <w:bookmarkEnd w:id="11"/>
    </w:p>
    <w:p w14:paraId="2D7865F9" w14:textId="77777777" w:rsidR="003A1F32" w:rsidRDefault="003A1F32">
      <w:pPr>
        <w:widowControl w:val="0"/>
        <w:rPr>
          <w:sz w:val="22"/>
          <w:szCs w:val="22"/>
        </w:rPr>
      </w:pPr>
    </w:p>
    <w:sectPr w:rsidR="003A1F32">
      <w:headerReference w:type="even" r:id="rId7"/>
      <w:headerReference w:type="default" r:id="rId8"/>
      <w:footerReference w:type="even" r:id="rId9"/>
      <w:footerReference w:type="default" r:id="rId10"/>
      <w:headerReference w:type="first" r:id="rId11"/>
      <w:footerReference w:type="first" r:id="rId12"/>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B0593D" w14:textId="77777777" w:rsidR="003A1F32" w:rsidRDefault="00127B74">
      <w:r>
        <w:separator/>
      </w:r>
    </w:p>
  </w:endnote>
  <w:endnote w:type="continuationSeparator" w:id="0">
    <w:p w14:paraId="055CF890" w14:textId="77777777" w:rsidR="003A1F32" w:rsidRDefault="00127B74">
      <w:r>
        <w:continuationSeparator/>
      </w:r>
    </w:p>
  </w:endnote>
  <w:endnote w:type="continuationNotice" w:id="1">
    <w:p w14:paraId="6E90166E" w14:textId="77777777" w:rsidR="003A1F32" w:rsidRDefault="003A1F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72058" w14:textId="77777777" w:rsidR="003A1F32" w:rsidRDefault="00127B7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2A09773" w14:textId="77777777" w:rsidR="003A1F32" w:rsidRDefault="003A1F3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55C30" w14:textId="77777777" w:rsidR="003A1F32" w:rsidRDefault="003A1F3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15183" w14:textId="77777777" w:rsidR="003A1F32" w:rsidRDefault="003A1F3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ECDCDE" w14:textId="77777777" w:rsidR="003A1F32" w:rsidRDefault="00127B74">
      <w:r>
        <w:separator/>
      </w:r>
    </w:p>
  </w:footnote>
  <w:footnote w:type="continuationSeparator" w:id="0">
    <w:p w14:paraId="012E8754" w14:textId="77777777" w:rsidR="003A1F32" w:rsidRDefault="00127B74">
      <w:r>
        <w:continuationSeparator/>
      </w:r>
    </w:p>
  </w:footnote>
  <w:footnote w:type="continuationNotice" w:id="1">
    <w:p w14:paraId="34E70063" w14:textId="77777777" w:rsidR="003A1F32" w:rsidRDefault="003A1F3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3B04C" w14:textId="77777777" w:rsidR="003A1F32" w:rsidRDefault="003A1F3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6B648" w14:textId="77777777" w:rsidR="003A1F32" w:rsidRDefault="003A1F32">
    <w:pPr>
      <w:pStyle w:val="Antrats"/>
    </w:pPr>
    <w:bookmarkStart w:id="12" w:name="TableTag1"/>
    <w:bookmarkEnd w:id="12"/>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31C5D" w14:textId="77777777" w:rsidR="003A1F32" w:rsidRDefault="003A1F3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910BC"/>
    <w:multiLevelType w:val="hybridMultilevel"/>
    <w:tmpl w:val="62A25C8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5A4B1F"/>
    <w:multiLevelType w:val="hybridMultilevel"/>
    <w:tmpl w:val="70F8613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921DD4"/>
    <w:multiLevelType w:val="hybridMultilevel"/>
    <w:tmpl w:val="030C5508"/>
    <w:lvl w:ilvl="0" w:tplc="D450914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1F56D59"/>
    <w:multiLevelType w:val="hybridMultilevel"/>
    <w:tmpl w:val="64FA2E2A"/>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2AC4AA3"/>
    <w:multiLevelType w:val="hybridMultilevel"/>
    <w:tmpl w:val="0D96AE5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30BE62FC">
      <w:numFmt w:val="bullet"/>
      <w:lvlText w:val="•"/>
      <w:lvlJc w:val="left"/>
      <w:pPr>
        <w:ind w:left="1650" w:hanging="57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0D0F34"/>
    <w:multiLevelType w:val="hybridMultilevel"/>
    <w:tmpl w:val="9FE808B8"/>
    <w:lvl w:ilvl="0" w:tplc="026417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22221A"/>
    <w:multiLevelType w:val="hybridMultilevel"/>
    <w:tmpl w:val="C9706A7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516842"/>
    <w:multiLevelType w:val="hybridMultilevel"/>
    <w:tmpl w:val="EEA6E794"/>
    <w:lvl w:ilvl="0" w:tplc="30465FC2">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DB23F79"/>
    <w:multiLevelType w:val="hybridMultilevel"/>
    <w:tmpl w:val="9470FA8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7264C8"/>
    <w:multiLevelType w:val="hybridMultilevel"/>
    <w:tmpl w:val="17B839CA"/>
    <w:lvl w:ilvl="0" w:tplc="2BD600AC">
      <w:start w:val="1"/>
      <w:numFmt w:val="bullet"/>
      <w:lvlText w:val="-"/>
      <w:lvlJc w:val="left"/>
      <w:pPr>
        <w:tabs>
          <w:tab w:val="num" w:pos="567"/>
        </w:tabs>
        <w:ind w:left="567" w:hanging="567"/>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720E19"/>
    <w:multiLevelType w:val="hybridMultilevel"/>
    <w:tmpl w:val="FC7A83FA"/>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33546CA"/>
    <w:multiLevelType w:val="hybridMultilevel"/>
    <w:tmpl w:val="FC586C90"/>
    <w:lvl w:ilvl="0" w:tplc="63F07E2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9E3302"/>
    <w:multiLevelType w:val="hybridMultilevel"/>
    <w:tmpl w:val="0EECE4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77253C0"/>
    <w:multiLevelType w:val="multilevel"/>
    <w:tmpl w:val="46E40C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E5332D2"/>
    <w:multiLevelType w:val="hybridMultilevel"/>
    <w:tmpl w:val="D714D61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141F69"/>
    <w:multiLevelType w:val="hybridMultilevel"/>
    <w:tmpl w:val="5376497A"/>
    <w:lvl w:ilvl="0" w:tplc="BF06C694">
      <w:start w:val="1"/>
      <w:numFmt w:val="bullet"/>
      <w:lvlText w:val="-"/>
      <w:lvlJc w:val="left"/>
      <w:pPr>
        <w:tabs>
          <w:tab w:val="num" w:pos="567"/>
        </w:tabs>
        <w:ind w:left="567" w:hanging="567"/>
      </w:pPr>
      <w:rPr>
        <w:rFonts w:ascii="Times New Roman" w:hAnsi="Times New Roman" w:cs="Times New Roman" w:hint="default"/>
        <w:b w:val="0"/>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0D1E47"/>
    <w:multiLevelType w:val="hybridMultilevel"/>
    <w:tmpl w:val="9178376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EF3381"/>
    <w:multiLevelType w:val="hybridMultilevel"/>
    <w:tmpl w:val="577EE07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F07E8F"/>
    <w:multiLevelType w:val="hybridMultilevel"/>
    <w:tmpl w:val="35A69FF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F969C2"/>
    <w:multiLevelType w:val="hybridMultilevel"/>
    <w:tmpl w:val="FEF226A4"/>
    <w:lvl w:ilvl="0" w:tplc="D450914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9B652DF"/>
    <w:multiLevelType w:val="hybridMultilevel"/>
    <w:tmpl w:val="0D34D0A8"/>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F504C40"/>
    <w:multiLevelType w:val="hybridMultilevel"/>
    <w:tmpl w:val="EC8EC16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39592C"/>
    <w:multiLevelType w:val="hybridMultilevel"/>
    <w:tmpl w:val="4D6E008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A05145"/>
    <w:multiLevelType w:val="hybridMultilevel"/>
    <w:tmpl w:val="F1F86F5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F3778E"/>
    <w:multiLevelType w:val="hybridMultilevel"/>
    <w:tmpl w:val="9D149FD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2B3A75"/>
    <w:multiLevelType w:val="hybridMultilevel"/>
    <w:tmpl w:val="F4586E82"/>
    <w:lvl w:ilvl="0" w:tplc="026417EA">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D744B2"/>
    <w:multiLevelType w:val="hybridMultilevel"/>
    <w:tmpl w:val="3196CE8E"/>
    <w:lvl w:ilvl="0" w:tplc="4C0E32F2">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920054"/>
    <w:multiLevelType w:val="hybridMultilevel"/>
    <w:tmpl w:val="A2E6E0A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3D3810"/>
    <w:multiLevelType w:val="hybridMultilevel"/>
    <w:tmpl w:val="5F1E94C0"/>
    <w:lvl w:ilvl="0" w:tplc="2BD600AC">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E6120F8"/>
    <w:multiLevelType w:val="hybridMultilevel"/>
    <w:tmpl w:val="0622A574"/>
    <w:lvl w:ilvl="0" w:tplc="494A0656">
      <w:start w:val="1"/>
      <w:numFmt w:val="bullet"/>
      <w:lvlText w:val="­"/>
      <w:lvlJc w:val="left"/>
      <w:pPr>
        <w:tabs>
          <w:tab w:val="num" w:pos="567"/>
        </w:tabs>
        <w:ind w:left="567" w:hanging="567"/>
      </w:pPr>
      <w:rPr>
        <w:rFonts w:ascii="Times New Roman" w:hAnsi="Times New Roman" w:cs="Times New Roman" w:hint="default"/>
        <w:b w:val="0"/>
        <w:i w:val="0"/>
        <w:sz w:val="24"/>
        <w:szCs w:val="24"/>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10"/>
  </w:num>
  <w:num w:numId="3">
    <w:abstractNumId w:val="27"/>
  </w:num>
  <w:num w:numId="4">
    <w:abstractNumId w:val="8"/>
  </w:num>
  <w:num w:numId="5">
    <w:abstractNumId w:val="12"/>
  </w:num>
  <w:num w:numId="6">
    <w:abstractNumId w:val="23"/>
  </w:num>
  <w:num w:numId="7">
    <w:abstractNumId w:val="19"/>
  </w:num>
  <w:num w:numId="8">
    <w:abstractNumId w:val="7"/>
  </w:num>
  <w:num w:numId="9">
    <w:abstractNumId w:val="18"/>
  </w:num>
  <w:num w:numId="10">
    <w:abstractNumId w:val="22"/>
  </w:num>
  <w:num w:numId="11">
    <w:abstractNumId w:val="2"/>
  </w:num>
  <w:num w:numId="12">
    <w:abstractNumId w:val="28"/>
  </w:num>
  <w:num w:numId="13">
    <w:abstractNumId w:val="1"/>
  </w:num>
  <w:num w:numId="14">
    <w:abstractNumId w:val="9"/>
  </w:num>
  <w:num w:numId="15">
    <w:abstractNumId w:val="16"/>
  </w:num>
  <w:num w:numId="16">
    <w:abstractNumId w:val="25"/>
  </w:num>
  <w:num w:numId="17">
    <w:abstractNumId w:val="24"/>
  </w:num>
  <w:num w:numId="18">
    <w:abstractNumId w:val="5"/>
  </w:num>
  <w:num w:numId="19">
    <w:abstractNumId w:val="17"/>
  </w:num>
  <w:num w:numId="20">
    <w:abstractNumId w:val="15"/>
  </w:num>
  <w:num w:numId="21">
    <w:abstractNumId w:val="6"/>
  </w:num>
  <w:num w:numId="22">
    <w:abstractNumId w:val="30"/>
  </w:num>
  <w:num w:numId="23">
    <w:abstractNumId w:val="29"/>
  </w:num>
  <w:num w:numId="24">
    <w:abstractNumId w:val="11"/>
  </w:num>
  <w:num w:numId="25">
    <w:abstractNumId w:val="4"/>
  </w:num>
  <w:num w:numId="26">
    <w:abstractNumId w:val="21"/>
  </w:num>
  <w:num w:numId="27">
    <w:abstractNumId w:val="14"/>
  </w:num>
  <w:num w:numId="28">
    <w:abstractNumId w:val="3"/>
  </w:num>
  <w:num w:numId="29">
    <w:abstractNumId w:val="26"/>
  </w:num>
  <w:num w:numId="30">
    <w:abstractNumId w:val="13"/>
  </w:num>
  <w:num w:numId="31">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F32"/>
    <w:rsid w:val="00127B74"/>
    <w:rsid w:val="003A1F32"/>
    <w:rsid w:val="004848DD"/>
    <w:rsid w:val="007B45B2"/>
    <w:rsid w:val="00833E30"/>
    <w:rsid w:val="00BB12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490FF63"/>
  <w15:chartTrackingRefBased/>
  <w15:docId w15:val="{AD94525D-CAE1-4487-8DCA-F7E682D94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semiHidden="1" w:uiPriority="99" w:unhideWhenUsed="1"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annotation text" w:uiPriority="99"/>
    <w:lsdException w:name="header" w:uiPriority="99"/>
    <w:lsdException w:name="footer" w:uiPriority="99"/>
    <w:lsdException w:name="caption" w:qFormat="1"/>
    <w:lsdException w:name="annotation reference" w:uiPriority="99"/>
    <w:lsdException w:name="page number" w:uiPriority="99"/>
    <w:lsdException w:name="endnote text" w:uiPriority="99"/>
    <w:lsdException w:name="Title" w:uiPriority="99" w:qFormat="1"/>
    <w:lsdException w:name="Default Paragraph Font" w:uiPriority="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99" w:qFormat="1"/>
    <w:lsdException w:name="Emphasis" w:qFormat="1"/>
    <w:lsdException w:name="Document Map" w:uiPriority="99"/>
    <w:lsdException w:name="Plain Text" w:uiPriority="99"/>
    <w:lsdException w:name="HTML Keyboard" w:semiHidden="1" w:unhideWhenUsed="1"/>
    <w:lsdException w:name="HTML Typewriter"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val="sl-SI" w:eastAsia="sl-SI"/>
    </w:rPr>
  </w:style>
  <w:style w:type="paragraph" w:styleId="Antrat1">
    <w:name w:val="heading 1"/>
    <w:basedOn w:val="prastasis"/>
    <w:next w:val="prastasis"/>
    <w:link w:val="Antrat1Diagrama"/>
    <w:uiPriority w:val="99"/>
    <w:qFormat/>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unhideWhenUsed/>
    <w:qFormat/>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uiPriority w:val="99"/>
    <w:unhideWhenUsed/>
    <w:qFormat/>
    <w:pPr>
      <w:keepNext/>
      <w:tabs>
        <w:tab w:val="decimal" w:pos="6760"/>
      </w:tabs>
      <w:spacing w:line="480" w:lineRule="atLeast"/>
      <w:outlineLvl w:val="2"/>
    </w:pPr>
    <w:rPr>
      <w:b/>
      <w:lang w:val="en-US"/>
    </w:rPr>
  </w:style>
  <w:style w:type="paragraph" w:styleId="Antrat4">
    <w:name w:val="heading 4"/>
    <w:basedOn w:val="prastasis"/>
    <w:next w:val="prastasis"/>
    <w:link w:val="Antrat4Diagrama"/>
    <w:uiPriority w:val="99"/>
    <w:unhideWhenUsed/>
    <w:qFormat/>
    <w:pPr>
      <w:keepNext/>
      <w:spacing w:before="240" w:after="60"/>
      <w:outlineLvl w:val="3"/>
    </w:pPr>
    <w:rPr>
      <w:b/>
      <w:bCs/>
      <w:sz w:val="28"/>
      <w:szCs w:val="28"/>
    </w:rPr>
  </w:style>
  <w:style w:type="paragraph" w:styleId="Antrat5">
    <w:name w:val="heading 5"/>
    <w:basedOn w:val="prastasis"/>
    <w:next w:val="prastasis"/>
    <w:link w:val="Antrat5Diagrama"/>
    <w:uiPriority w:val="99"/>
    <w:unhideWhenUsed/>
    <w:qFormat/>
    <w:pPr>
      <w:keepNext/>
      <w:tabs>
        <w:tab w:val="left" w:pos="567"/>
      </w:tabs>
      <w:spacing w:line="260" w:lineRule="exact"/>
      <w:jc w:val="both"/>
      <w:outlineLvl w:val="4"/>
    </w:pPr>
    <w:rPr>
      <w:rFonts w:eastAsia="SimSun"/>
      <w:noProof/>
      <w:sz w:val="20"/>
      <w:lang w:val="en-GB" w:eastAsia="x-none"/>
    </w:rPr>
  </w:style>
  <w:style w:type="paragraph" w:styleId="Antrat6">
    <w:name w:val="heading 6"/>
    <w:basedOn w:val="prastasis"/>
    <w:next w:val="prastasis"/>
    <w:link w:val="Antrat6Diagrama"/>
    <w:uiPriority w:val="99"/>
    <w:unhideWhenUsed/>
    <w:qFormat/>
    <w:pPr>
      <w:keepNext/>
      <w:keepLines/>
      <w:tabs>
        <w:tab w:val="right" w:pos="4536"/>
        <w:tab w:val="left" w:pos="5180"/>
        <w:tab w:val="left" w:pos="5380"/>
        <w:tab w:val="left" w:pos="8222"/>
      </w:tabs>
      <w:ind w:left="567" w:hanging="567"/>
      <w:outlineLvl w:val="5"/>
    </w:pPr>
    <w:rPr>
      <w:rFonts w:ascii="Calibri" w:eastAsia="Calibri" w:hAnsi="Calibri"/>
      <w:b/>
      <w:sz w:val="22"/>
      <w:szCs w:val="22"/>
      <w:lang w:val="en-US" w:eastAsia="en-US"/>
    </w:rPr>
  </w:style>
  <w:style w:type="paragraph" w:styleId="Antrat7">
    <w:name w:val="heading 7"/>
    <w:basedOn w:val="prastasis"/>
    <w:next w:val="prastasis"/>
    <w:link w:val="Antrat7Diagrama"/>
    <w:uiPriority w:val="99"/>
    <w:unhideWhenUsed/>
    <w:qFormat/>
    <w:pPr>
      <w:keepNext/>
      <w:tabs>
        <w:tab w:val="left" w:pos="-720"/>
        <w:tab w:val="left" w:pos="567"/>
        <w:tab w:val="left" w:pos="4536"/>
      </w:tabs>
      <w:suppressAutoHyphens/>
      <w:spacing w:line="260" w:lineRule="exact"/>
      <w:jc w:val="both"/>
      <w:outlineLvl w:val="6"/>
    </w:pPr>
    <w:rPr>
      <w:rFonts w:eastAsia="SimSun"/>
      <w:i/>
      <w:sz w:val="20"/>
      <w:lang w:val="en-GB" w:eastAsia="x-none"/>
    </w:rPr>
  </w:style>
  <w:style w:type="paragraph" w:styleId="Antrat8">
    <w:name w:val="heading 8"/>
    <w:basedOn w:val="prastasis"/>
    <w:next w:val="prastasis"/>
    <w:link w:val="Antrat8Diagrama"/>
    <w:uiPriority w:val="99"/>
    <w:unhideWhenUsed/>
    <w:qFormat/>
    <w:pPr>
      <w:keepNext/>
      <w:tabs>
        <w:tab w:val="left" w:pos="567"/>
      </w:tabs>
      <w:spacing w:line="260" w:lineRule="exact"/>
      <w:ind w:left="567" w:hanging="567"/>
      <w:jc w:val="both"/>
      <w:outlineLvl w:val="7"/>
    </w:pPr>
    <w:rPr>
      <w:rFonts w:ascii="Calibri" w:eastAsia="SimSun" w:hAnsi="Calibri"/>
      <w:b/>
      <w:i/>
      <w:sz w:val="20"/>
      <w:szCs w:val="22"/>
      <w:lang w:val="en-GB" w:eastAsia="x-none"/>
    </w:rPr>
  </w:style>
  <w:style w:type="paragraph" w:styleId="Antrat9">
    <w:name w:val="heading 9"/>
    <w:basedOn w:val="prastasis"/>
    <w:next w:val="prastasis"/>
    <w:link w:val="Antrat9Diagrama"/>
    <w:uiPriority w:val="99"/>
    <w:unhideWhenUsed/>
    <w:qFormat/>
    <w:pPr>
      <w:keepNext/>
      <w:tabs>
        <w:tab w:val="left" w:pos="567"/>
      </w:tabs>
      <w:spacing w:line="260" w:lineRule="exact"/>
      <w:jc w:val="both"/>
      <w:outlineLvl w:val="8"/>
    </w:pPr>
    <w:rPr>
      <w:rFonts w:eastAsia="SimSun"/>
      <w:b/>
      <w:i/>
      <w:sz w:val="20"/>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320"/>
        <w:tab w:val="right" w:pos="8640"/>
      </w:tabs>
    </w:pPr>
  </w:style>
  <w:style w:type="paragraph" w:styleId="Porat">
    <w:name w:val="footer"/>
    <w:basedOn w:val="prastasis"/>
    <w:link w:val="PoratDiagrama"/>
    <w:uiPriority w:val="99"/>
    <w:unhideWhenUsed/>
    <w:pPr>
      <w:tabs>
        <w:tab w:val="center" w:pos="4320"/>
        <w:tab w:val="right" w:pos="8640"/>
      </w:tabs>
    </w:p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style>
  <w:style w:type="character" w:styleId="Hipersaitas">
    <w:name w:val="Hyperlink"/>
    <w:uiPriority w:val="99"/>
    <w:unhideWhenUsed/>
    <w:rPr>
      <w:rFonts w:ascii="Times New Roman" w:hAnsi="Times New Roman"/>
      <w:color w:val="auto"/>
      <w:sz w:val="24"/>
      <w:szCs w:val="24"/>
      <w:u w:val="single"/>
      <w:lang w:val="en-US"/>
    </w:rPr>
  </w:style>
  <w:style w:type="character" w:styleId="Perirtashipersaitas">
    <w:name w:val="FollowedHyperlink"/>
    <w:uiPriority w:val="99"/>
    <w:unhideWhenUsed/>
    <w:rPr>
      <w:color w:val="800080"/>
      <w:u w:val="single"/>
    </w:rPr>
  </w:style>
  <w:style w:type="paragraph" w:styleId="Paprastasistekstas">
    <w:name w:val="Plain Text"/>
    <w:basedOn w:val="prastasis"/>
    <w:link w:val="PaprastasistekstasDiagrama"/>
    <w:uiPriority w:val="99"/>
    <w:unhideWhenUsed/>
    <w:rPr>
      <w:rFonts w:ascii="Courier New" w:hAnsi="Courier New"/>
      <w:sz w:val="20"/>
      <w:lang w:val="en-GB"/>
    </w:rPr>
  </w:style>
  <w:style w:type="paragraph" w:styleId="Antrat">
    <w:name w:val="caption"/>
    <w:basedOn w:val="prastasis"/>
    <w:next w:val="prastasis"/>
    <w:unhideWhenUsed/>
    <w:qFormat/>
    <w:pPr>
      <w:jc w:val="both"/>
    </w:pPr>
    <w:rPr>
      <w:lang w:val="en-GB"/>
    </w:rPr>
  </w:style>
  <w:style w:type="paragraph" w:customStyle="1" w:styleId="Naslov1">
    <w:name w:val="Naslov1"/>
    <w:basedOn w:val="Antrat1"/>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unhideWhenUsed/>
    <w:pPr>
      <w:spacing w:before="120"/>
    </w:pPr>
    <w:rPr>
      <w:b/>
      <w:bCs/>
      <w:i/>
      <w:iCs/>
      <w:szCs w:val="28"/>
    </w:rPr>
  </w:style>
  <w:style w:type="paragraph" w:styleId="Pagrindinistekstas">
    <w:name w:val="Body Text"/>
    <w:basedOn w:val="prastasis"/>
    <w:link w:val="PagrindinistekstasDiagrama"/>
    <w:uiPriority w:val="99"/>
    <w:unhideWhenUsed/>
    <w:pPr>
      <w:numPr>
        <w:ilvl w:val="12"/>
      </w:numPr>
      <w:tabs>
        <w:tab w:val="left" w:pos="8505"/>
      </w:tabs>
      <w:ind w:right="-2"/>
    </w:pPr>
    <w:rPr>
      <w:rFonts w:ascii="Calibri" w:eastAsia="Calibri" w:hAnsi="Calibri"/>
      <w:sz w:val="22"/>
      <w:szCs w:val="22"/>
      <w:lang w:val="lt-LT" w:eastAsia="en-US"/>
    </w:rPr>
  </w:style>
  <w:style w:type="paragraph" w:styleId="Pagrindinistekstas2">
    <w:name w:val="Body Text 2"/>
    <w:basedOn w:val="prastasis"/>
    <w:link w:val="Pagrindinistekstas2Diagrama"/>
    <w:uiPriority w:val="99"/>
    <w:unhideWhenUsed/>
    <w:pPr>
      <w:spacing w:after="120" w:line="480" w:lineRule="auto"/>
    </w:pPr>
  </w:style>
  <w:style w:type="paragraph" w:customStyle="1" w:styleId="EMEAEnBodyText">
    <w:name w:val="EMEA En Body Text"/>
    <w:basedOn w:val="prastasis"/>
    <w:uiPriority w:val="99"/>
    <w:pPr>
      <w:spacing w:before="120" w:after="120"/>
      <w:ind w:left="567" w:hanging="567"/>
      <w:jc w:val="both"/>
    </w:pPr>
    <w:rPr>
      <w:rFonts w:ascii="Calibri" w:eastAsia="Calibri" w:hAnsi="Calibri"/>
      <w:sz w:val="22"/>
      <w:szCs w:val="22"/>
      <w:lang w:val="en-US" w:eastAsia="en-US"/>
    </w:rPr>
  </w:style>
  <w:style w:type="paragraph" w:customStyle="1" w:styleId="Default">
    <w:name w:val="Default"/>
    <w:pPr>
      <w:autoSpaceDE w:val="0"/>
      <w:autoSpaceDN w:val="0"/>
      <w:adjustRightInd w:val="0"/>
    </w:pPr>
    <w:rPr>
      <w:color w:val="000000"/>
      <w:sz w:val="24"/>
      <w:szCs w:val="24"/>
      <w:lang w:val="sl-SI" w:eastAsia="sl-SI"/>
    </w:rPr>
  </w:style>
  <w:style w:type="character" w:customStyle="1" w:styleId="Antrat5Diagrama">
    <w:name w:val="Antraštė 5 Diagrama"/>
    <w:link w:val="Antrat5"/>
    <w:uiPriority w:val="99"/>
    <w:rPr>
      <w:rFonts w:eastAsia="SimSun"/>
      <w:noProof/>
      <w:lang w:val="en-GB" w:eastAsia="x-none"/>
    </w:rPr>
  </w:style>
  <w:style w:type="character" w:customStyle="1" w:styleId="Antrat7Diagrama">
    <w:name w:val="Antraštė 7 Diagrama"/>
    <w:link w:val="Antrat7"/>
    <w:uiPriority w:val="99"/>
    <w:rPr>
      <w:rFonts w:eastAsia="SimSun"/>
      <w:i/>
      <w:lang w:val="en-GB" w:eastAsia="x-none"/>
    </w:rPr>
  </w:style>
  <w:style w:type="character" w:customStyle="1" w:styleId="Antrat8Diagrama">
    <w:name w:val="Antraštė 8 Diagrama"/>
    <w:link w:val="Antrat8"/>
    <w:uiPriority w:val="99"/>
    <w:rPr>
      <w:rFonts w:ascii="Calibri" w:eastAsia="SimSun" w:hAnsi="Calibri"/>
      <w:b/>
      <w:i/>
      <w:szCs w:val="22"/>
      <w:lang w:val="en-GB" w:eastAsia="x-none"/>
    </w:rPr>
  </w:style>
  <w:style w:type="character" w:customStyle="1" w:styleId="Antrat9Diagrama">
    <w:name w:val="Antraštė 9 Diagrama"/>
    <w:link w:val="Antrat9"/>
    <w:uiPriority w:val="99"/>
    <w:rPr>
      <w:rFonts w:eastAsia="SimSun"/>
      <w:b/>
      <w:i/>
      <w:lang w:val="en-GB" w:eastAsia="x-none"/>
    </w:rPr>
  </w:style>
  <w:style w:type="numbering" w:customStyle="1" w:styleId="Brezseznama1">
    <w:name w:val="Brez seznama1"/>
    <w:next w:val="Sraonra"/>
    <w:uiPriority w:val="99"/>
    <w:semiHidden/>
    <w:unhideWhenUsed/>
  </w:style>
  <w:style w:type="character" w:customStyle="1" w:styleId="Antrat1Diagrama">
    <w:name w:val="Antraštė 1 Diagrama"/>
    <w:link w:val="Antrat1"/>
    <w:uiPriority w:val="99"/>
    <w:rPr>
      <w:rFonts w:ascii="Arial" w:hAnsi="Arial" w:cs="Arial"/>
      <w:b/>
      <w:bCs/>
      <w:kern w:val="32"/>
      <w:sz w:val="32"/>
      <w:szCs w:val="32"/>
    </w:rPr>
  </w:style>
  <w:style w:type="character" w:customStyle="1" w:styleId="Antrat2Diagrama">
    <w:name w:val="Antraštė 2 Diagrama"/>
    <w:link w:val="Antrat2"/>
    <w:uiPriority w:val="99"/>
    <w:rPr>
      <w:b/>
      <w:sz w:val="24"/>
      <w:u w:val="single"/>
      <w:lang w:val="en-US"/>
    </w:rPr>
  </w:style>
  <w:style w:type="character" w:customStyle="1" w:styleId="Antrat3Diagrama">
    <w:name w:val="Antraštė 3 Diagrama"/>
    <w:link w:val="Antrat3"/>
    <w:uiPriority w:val="99"/>
    <w:rPr>
      <w:b/>
      <w:sz w:val="24"/>
      <w:lang w:val="en-US"/>
    </w:rPr>
  </w:style>
  <w:style w:type="character" w:customStyle="1" w:styleId="Antrat4Diagrama">
    <w:name w:val="Antraštė 4 Diagrama"/>
    <w:link w:val="Antrat4"/>
    <w:uiPriority w:val="99"/>
    <w:rPr>
      <w:b/>
      <w:bCs/>
      <w:sz w:val="28"/>
      <w:szCs w:val="28"/>
    </w:rPr>
  </w:style>
  <w:style w:type="character" w:customStyle="1" w:styleId="Antrat6Diagrama">
    <w:name w:val="Antraštė 6 Diagrama"/>
    <w:link w:val="Antrat6"/>
    <w:uiPriority w:val="99"/>
    <w:rPr>
      <w:rFonts w:ascii="Calibri" w:eastAsia="Calibri" w:hAnsi="Calibri"/>
      <w:b/>
      <w:sz w:val="22"/>
      <w:szCs w:val="22"/>
      <w:lang w:val="en-US" w:eastAsia="en-US"/>
    </w:rPr>
  </w:style>
  <w:style w:type="character" w:customStyle="1" w:styleId="PoratDiagrama">
    <w:name w:val="Poraštė Diagrama"/>
    <w:link w:val="Porat"/>
    <w:uiPriority w:val="99"/>
    <w:rPr>
      <w:sz w:val="24"/>
    </w:rPr>
  </w:style>
  <w:style w:type="character" w:customStyle="1" w:styleId="HeaderChar">
    <w:name w:val="Header Char"/>
    <w:rPr>
      <w:snapToGrid w:val="0"/>
      <w:sz w:val="22"/>
      <w:lang w:val="en-GB" w:eastAsia="en-US"/>
    </w:rPr>
  </w:style>
  <w:style w:type="paragraph" w:customStyle="1" w:styleId="BodytextAgency">
    <w:name w:val="Body text (Agency)"/>
    <w:basedOn w:val="prastasis"/>
    <w:link w:val="BodytextAgencyChar"/>
    <w:uiPriority w:val="99"/>
    <w:pPr>
      <w:spacing w:after="140" w:line="280" w:lineRule="atLeast"/>
    </w:pPr>
    <w:rPr>
      <w:rFonts w:ascii="Verdana" w:hAnsi="Verdana"/>
      <w:snapToGrid w:val="0"/>
      <w:sz w:val="18"/>
      <w:lang w:val="en-GB" w:eastAsia="x-none"/>
    </w:rPr>
  </w:style>
  <w:style w:type="paragraph" w:customStyle="1" w:styleId="NormalAgency">
    <w:name w:val="Normal (Agency)"/>
    <w:link w:val="NormalAgencyChar"/>
    <w:uiPriority w:val="99"/>
    <w:rPr>
      <w:rFonts w:ascii="Verdana" w:hAnsi="Verdana"/>
      <w:snapToGrid w:val="0"/>
      <w:sz w:val="18"/>
      <w:szCs w:val="22"/>
      <w:lang w:val="en-GB" w:eastAsia="en-US"/>
    </w:rPr>
  </w:style>
  <w:style w:type="paragraph" w:customStyle="1" w:styleId="TabletextrowsAgency">
    <w:name w:val="Table text rows (Agency)"/>
    <w:basedOn w:val="prastasis"/>
    <w:uiPriority w:val="99"/>
    <w:pPr>
      <w:spacing w:line="280" w:lineRule="exact"/>
    </w:pPr>
    <w:rPr>
      <w:rFonts w:ascii="Verdana" w:hAnsi="Verdana"/>
      <w:snapToGrid w:val="0"/>
      <w:sz w:val="18"/>
      <w:lang w:val="en-GB"/>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Debesliotekstas">
    <w:name w:val="Balloon Text"/>
    <w:basedOn w:val="prastasis"/>
    <w:link w:val="DebesliotekstasDiagrama"/>
    <w:uiPriority w:val="99"/>
    <w:unhideWhenUsed/>
    <w:pPr>
      <w:tabs>
        <w:tab w:val="left" w:pos="567"/>
      </w:tabs>
    </w:pPr>
    <w:rPr>
      <w:rFonts w:ascii="Tahoma" w:hAnsi="Tahoma"/>
      <w:snapToGrid w:val="0"/>
      <w:sz w:val="16"/>
      <w:szCs w:val="16"/>
      <w:lang w:val="en-GB" w:eastAsia="x-none"/>
    </w:rPr>
  </w:style>
  <w:style w:type="character" w:customStyle="1" w:styleId="DebesliotekstasDiagrama">
    <w:name w:val="Debesėlio tekstas Diagrama"/>
    <w:link w:val="Debesliotekstas"/>
    <w:uiPriority w:val="99"/>
    <w:rPr>
      <w:rFonts w:ascii="Tahoma" w:hAnsi="Tahoma"/>
      <w:snapToGrid w:val="0"/>
      <w:sz w:val="16"/>
      <w:szCs w:val="16"/>
      <w:lang w:val="en-GB" w:eastAsia="x-none"/>
    </w:rPr>
  </w:style>
  <w:style w:type="character" w:styleId="Komentaronuoroda">
    <w:name w:val="annotation reference"/>
    <w:uiPriority w:val="99"/>
    <w:unhideWhenUsed/>
    <w:rPr>
      <w:sz w:val="16"/>
      <w:szCs w:val="16"/>
    </w:rPr>
  </w:style>
  <w:style w:type="paragraph" w:styleId="Komentarotekstas">
    <w:name w:val="annotation text"/>
    <w:basedOn w:val="prastasis"/>
    <w:link w:val="KomentarotekstasDiagrama"/>
    <w:uiPriority w:val="99"/>
    <w:unhideWhenUsed/>
    <w:pPr>
      <w:tabs>
        <w:tab w:val="left" w:pos="567"/>
      </w:tabs>
      <w:spacing w:line="260" w:lineRule="exact"/>
    </w:pPr>
    <w:rPr>
      <w:snapToGrid w:val="0"/>
      <w:sz w:val="20"/>
      <w:lang w:val="en-GB" w:eastAsia="x-none"/>
    </w:rPr>
  </w:style>
  <w:style w:type="character" w:customStyle="1" w:styleId="KomentarotekstasDiagrama">
    <w:name w:val="Komentaro tekstas Diagrama"/>
    <w:link w:val="Komentarotekstas"/>
    <w:uiPriority w:val="99"/>
    <w:rPr>
      <w:snapToGrid w:val="0"/>
      <w:lang w:val="en-GB" w:eastAsia="x-none"/>
    </w:rPr>
  </w:style>
  <w:style w:type="paragraph" w:styleId="Komentarotema">
    <w:name w:val="annotation subject"/>
    <w:basedOn w:val="Komentarotekstas"/>
    <w:next w:val="Komentarotekstas"/>
    <w:link w:val="KomentarotemaDiagrama"/>
    <w:uiPriority w:val="99"/>
    <w:unhideWhenUsed/>
    <w:pPr>
      <w:snapToGrid w:val="0"/>
    </w:pPr>
    <w:rPr>
      <w:b/>
      <w:bCs/>
      <w:snapToGrid/>
    </w:rPr>
  </w:style>
  <w:style w:type="character" w:customStyle="1" w:styleId="KomentarotemaDiagrama">
    <w:name w:val="Komentaro tema Diagrama"/>
    <w:link w:val="Komentarotema"/>
    <w:uiPriority w:val="99"/>
    <w:rPr>
      <w:b/>
      <w:bCs/>
      <w:lang w:val="en-GB" w:eastAsia="x-none"/>
    </w:rPr>
  </w:style>
  <w:style w:type="paragraph" w:customStyle="1" w:styleId="Spalvotasspalvinimas1parykinimas1">
    <w:name w:val="Spalvotas spalvinimas – 1 paryškinimas1"/>
    <w:uiPriority w:val="99"/>
    <w:semiHidden/>
    <w:rPr>
      <w:snapToGrid w:val="0"/>
      <w:sz w:val="22"/>
      <w:lang w:val="en-GB" w:eastAsia="en-US"/>
    </w:rPr>
  </w:style>
  <w:style w:type="character" w:customStyle="1" w:styleId="tw4winMark">
    <w:name w:val="tw4winMark"/>
    <w:uiPriority w:val="99"/>
    <w:rPr>
      <w:rFonts w:ascii="Courier New" w:hAnsi="Courier New"/>
      <w:vanish/>
      <w:color w:val="800080"/>
      <w:sz w:val="24"/>
      <w:vertAlign w:val="subscript"/>
    </w:rPr>
  </w:style>
  <w:style w:type="character" w:customStyle="1" w:styleId="AntratsDiagrama">
    <w:name w:val="Antraštės Diagrama"/>
    <w:link w:val="Antrats"/>
    <w:uiPriority w:val="99"/>
    <w:rPr>
      <w:sz w:val="24"/>
    </w:rPr>
  </w:style>
  <w:style w:type="paragraph" w:styleId="Dokumentostruktra">
    <w:name w:val="Document Map"/>
    <w:basedOn w:val="prastasis"/>
    <w:link w:val="DokumentostruktraDiagrama"/>
    <w:uiPriority w:val="99"/>
    <w:unhideWhenUsed/>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link w:val="Dokumentostruktra"/>
    <w:uiPriority w:val="99"/>
    <w:rPr>
      <w:rFonts w:ascii="Tahoma" w:eastAsia="SimSun" w:hAnsi="Tahoma"/>
      <w:shd w:val="clear" w:color="auto" w:fill="000080"/>
      <w:lang w:val="en-GB" w:eastAsia="zh-CN"/>
    </w:rPr>
  </w:style>
  <w:style w:type="paragraph" w:styleId="Pagrindiniotekstotrauka">
    <w:name w:val="Body Text Indent"/>
    <w:basedOn w:val="prastasis"/>
    <w:link w:val="PagrindiniotekstotraukaDiagrama"/>
    <w:uiPriority w:val="99"/>
    <w:unhideWhenUsed/>
    <w:pPr>
      <w:autoSpaceDE w:val="0"/>
      <w:autoSpaceDN w:val="0"/>
      <w:adjustRightInd w:val="0"/>
      <w:ind w:left="720"/>
      <w:jc w:val="both"/>
    </w:pPr>
    <w:rPr>
      <w:rFonts w:eastAsia="SimSun"/>
      <w:sz w:val="20"/>
      <w:lang w:val="en-GB" w:eastAsia="en-GB"/>
    </w:rPr>
  </w:style>
  <w:style w:type="character" w:customStyle="1" w:styleId="PagrindiniotekstotraukaDiagrama">
    <w:name w:val="Pagrindinio teksto įtrauka Diagrama"/>
    <w:link w:val="Pagrindiniotekstotrauka"/>
    <w:uiPriority w:val="99"/>
    <w:rPr>
      <w:rFonts w:eastAsia="SimSun"/>
      <w:lang w:val="en-GB" w:eastAsia="en-GB"/>
    </w:rPr>
  </w:style>
  <w:style w:type="paragraph" w:styleId="Pagrindinistekstas3">
    <w:name w:val="Body Text 3"/>
    <w:basedOn w:val="prastasis"/>
    <w:link w:val="Pagrindinistekstas3Diagrama"/>
    <w:uiPriority w:val="99"/>
    <w:unhideWhenUsed/>
    <w:pPr>
      <w:autoSpaceDE w:val="0"/>
      <w:autoSpaceDN w:val="0"/>
      <w:adjustRightInd w:val="0"/>
      <w:jc w:val="both"/>
    </w:pPr>
    <w:rPr>
      <w:rFonts w:eastAsia="SimSun"/>
      <w:color w:val="0000FF"/>
      <w:sz w:val="20"/>
      <w:lang w:val="en-GB" w:eastAsia="en-GB"/>
    </w:rPr>
  </w:style>
  <w:style w:type="character" w:customStyle="1" w:styleId="Pagrindinistekstas3Diagrama">
    <w:name w:val="Pagrindinis tekstas 3 Diagrama"/>
    <w:link w:val="Pagrindinistekstas3"/>
    <w:uiPriority w:val="99"/>
    <w:rPr>
      <w:rFonts w:eastAsia="SimSun"/>
      <w:color w:val="0000FF"/>
      <w:lang w:val="en-GB" w:eastAsia="en-GB"/>
    </w:rPr>
  </w:style>
  <w:style w:type="paragraph" w:styleId="Pagrindiniotekstotrauka2">
    <w:name w:val="Body Text Indent 2"/>
    <w:basedOn w:val="prastasis"/>
    <w:link w:val="Pagrindiniotekstotrauka2Diagrama"/>
    <w:uiPriority w:val="99"/>
    <w:unhideWhenUsed/>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0"/>
      <w:lang w:val="en-GB" w:eastAsia="x-none"/>
    </w:rPr>
  </w:style>
  <w:style w:type="character" w:customStyle="1" w:styleId="Pagrindiniotekstotrauka2Diagrama">
    <w:name w:val="Pagrindinio teksto įtrauka 2 Diagrama"/>
    <w:link w:val="Pagrindiniotekstotrauka2"/>
    <w:uiPriority w:val="99"/>
    <w:rPr>
      <w:rFonts w:eastAsia="SimSun"/>
      <w:b/>
      <w:bCs/>
      <w:color w:val="0000FF"/>
      <w:lang w:val="en-GB" w:eastAsia="x-none"/>
    </w:rPr>
  </w:style>
  <w:style w:type="character" w:customStyle="1" w:styleId="PagrindinistekstasDiagrama">
    <w:name w:val="Pagrindinis tekstas Diagrama"/>
    <w:link w:val="Pagrindinistekstas"/>
    <w:uiPriority w:val="99"/>
    <w:rPr>
      <w:rFonts w:ascii="Calibri" w:eastAsia="Calibri" w:hAnsi="Calibri"/>
      <w:sz w:val="22"/>
      <w:szCs w:val="22"/>
      <w:lang w:val="lt-LT" w:eastAsia="en-US"/>
    </w:rPr>
  </w:style>
  <w:style w:type="character" w:customStyle="1" w:styleId="Pagrindinistekstas2Diagrama">
    <w:name w:val="Pagrindinis tekstas 2 Diagrama"/>
    <w:link w:val="Pagrindinistekstas2"/>
    <w:uiPriority w:val="99"/>
    <w:rPr>
      <w:sz w:val="24"/>
    </w:rPr>
  </w:style>
  <w:style w:type="paragraph" w:customStyle="1" w:styleId="AHeader1">
    <w:name w:val="AHeader 1"/>
    <w:basedOn w:val="prastasis"/>
    <w:uiPriority w:val="99"/>
    <w:pPr>
      <w:tabs>
        <w:tab w:val="num" w:pos="720"/>
      </w:tabs>
      <w:spacing w:after="120"/>
      <w:ind w:left="284" w:hanging="284"/>
    </w:pPr>
    <w:rPr>
      <w:rFonts w:ascii="Arial" w:eastAsia="SimSun" w:hAnsi="Arial" w:cs="Arial"/>
      <w:b/>
      <w:bCs/>
      <w:lang w:val="en-GB"/>
    </w:rPr>
  </w:style>
  <w:style w:type="paragraph" w:customStyle="1" w:styleId="AHeader2">
    <w:name w:val="AHeader 2"/>
    <w:basedOn w:val="AHeader1"/>
    <w:uiPriority w:val="99"/>
    <w:pPr>
      <w:tabs>
        <w:tab w:val="clear" w:pos="720"/>
        <w:tab w:val="num" w:pos="360"/>
      </w:tabs>
      <w:ind w:left="709" w:hanging="425"/>
    </w:pPr>
    <w:rPr>
      <w:sz w:val="22"/>
    </w:rPr>
  </w:style>
  <w:style w:type="paragraph" w:customStyle="1" w:styleId="AHeader3">
    <w:name w:val="AHeader 3"/>
    <w:basedOn w:val="AHeader2"/>
    <w:uiPriority w:val="99"/>
    <w:pPr>
      <w:ind w:left="1276" w:hanging="567"/>
    </w:pPr>
  </w:style>
  <w:style w:type="paragraph" w:customStyle="1" w:styleId="AHeader2abc">
    <w:name w:val="AHeader 2 abc"/>
    <w:basedOn w:val="AHeader3"/>
    <w:uiPriority w:val="99"/>
    <w:pPr>
      <w:jc w:val="both"/>
    </w:pPr>
    <w:rPr>
      <w:b w:val="0"/>
      <w:bCs w:val="0"/>
    </w:rPr>
  </w:style>
  <w:style w:type="paragraph" w:customStyle="1" w:styleId="AHeader3abc">
    <w:name w:val="AHeader 3 abc"/>
    <w:basedOn w:val="AHeader2abc"/>
    <w:uiPriority w:val="99"/>
    <w:pPr>
      <w:ind w:left="1701" w:hanging="425"/>
    </w:pPr>
  </w:style>
  <w:style w:type="paragraph" w:styleId="Pagrindiniotekstotrauka3">
    <w:name w:val="Body Text Indent 3"/>
    <w:basedOn w:val="prastasis"/>
    <w:link w:val="Pagrindiniotekstotrauka3Diagrama"/>
    <w:uiPriority w:val="99"/>
    <w:unhideWhenUsed/>
    <w:pPr>
      <w:tabs>
        <w:tab w:val="left" w:pos="567"/>
        <w:tab w:val="left" w:pos="1134"/>
      </w:tabs>
      <w:autoSpaceDE w:val="0"/>
      <w:autoSpaceDN w:val="0"/>
      <w:adjustRightInd w:val="0"/>
      <w:spacing w:line="260" w:lineRule="exact"/>
      <w:ind w:left="633"/>
      <w:jc w:val="both"/>
    </w:pPr>
    <w:rPr>
      <w:rFonts w:eastAsia="SimSun"/>
      <w:sz w:val="20"/>
      <w:szCs w:val="21"/>
      <w:lang w:val="en-GB" w:eastAsia="x-none"/>
    </w:rPr>
  </w:style>
  <w:style w:type="character" w:customStyle="1" w:styleId="Pagrindiniotekstotrauka3Diagrama">
    <w:name w:val="Pagrindinio teksto įtrauka 3 Diagrama"/>
    <w:link w:val="Pagrindiniotekstotrauka3"/>
    <w:uiPriority w:val="99"/>
    <w:rPr>
      <w:rFonts w:eastAsia="SimSun"/>
      <w:szCs w:val="21"/>
      <w:lang w:val="en-GB" w:eastAsia="x-none"/>
    </w:rPr>
  </w:style>
  <w:style w:type="character" w:styleId="Grietas">
    <w:name w:val="Strong"/>
    <w:uiPriority w:val="99"/>
    <w:qFormat/>
    <w:rPr>
      <w:rFonts w:cs="Times New Roman"/>
      <w:b/>
      <w:bCs/>
    </w:rPr>
  </w:style>
  <w:style w:type="character" w:customStyle="1" w:styleId="BodytextAgencyChar">
    <w:name w:val="Body text (Agency) Char"/>
    <w:link w:val="BodytextAgency"/>
    <w:uiPriority w:val="99"/>
    <w:locked/>
    <w:rPr>
      <w:rFonts w:ascii="Verdana" w:hAnsi="Verdana"/>
      <w:snapToGrid w:val="0"/>
      <w:sz w:val="18"/>
      <w:lang w:val="en-GB" w:eastAsia="x-none"/>
    </w:rPr>
  </w:style>
  <w:style w:type="table" w:customStyle="1" w:styleId="TablegridAgencyblack">
    <w:name w:val="Table grid (Agency) black"/>
    <w:uiPriority w:val="99"/>
    <w:semiHidden/>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pPr>
      <w:keepNext/>
    </w:pPr>
    <w:rPr>
      <w:rFonts w:eastAsia="SimSun" w:cs="Verdana"/>
      <w:b/>
      <w:snapToGrid/>
      <w:szCs w:val="18"/>
      <w:lang w:eastAsia="en-GB"/>
    </w:rPr>
  </w:style>
  <w:style w:type="character" w:customStyle="1" w:styleId="NormalAgencyChar">
    <w:name w:val="Normal (Agency) Char"/>
    <w:link w:val="NormalAgency"/>
    <w:uiPriority w:val="99"/>
    <w:locked/>
    <w:rPr>
      <w:rFonts w:ascii="Verdana" w:hAnsi="Verdana"/>
      <w:snapToGrid w:val="0"/>
      <w:sz w:val="18"/>
      <w:szCs w:val="22"/>
      <w:lang w:eastAsia="en-US"/>
    </w:rPr>
  </w:style>
  <w:style w:type="character" w:customStyle="1" w:styleId="PaprastasistekstasDiagrama">
    <w:name w:val="Paprastasis tekstas Diagrama"/>
    <w:link w:val="Paprastasistekstas"/>
    <w:uiPriority w:val="99"/>
    <w:rPr>
      <w:rFonts w:ascii="Courier New" w:hAnsi="Courier New"/>
      <w:lang w:val="en-GB"/>
    </w:rPr>
  </w:style>
  <w:style w:type="paragraph" w:styleId="Pavadinimas">
    <w:name w:val="Title"/>
    <w:basedOn w:val="prastasis"/>
    <w:link w:val="PavadinimasDiagrama"/>
    <w:uiPriority w:val="99"/>
    <w:qFormat/>
    <w:pPr>
      <w:jc w:val="center"/>
    </w:pPr>
    <w:rPr>
      <w:rFonts w:eastAsia="SimSun"/>
      <w:b/>
      <w:sz w:val="20"/>
      <w:lang w:val="en-GB" w:eastAsia="x-none"/>
    </w:rPr>
  </w:style>
  <w:style w:type="character" w:customStyle="1" w:styleId="PavadinimasDiagrama">
    <w:name w:val="Pavadinimas Diagrama"/>
    <w:link w:val="Pavadinimas"/>
    <w:uiPriority w:val="99"/>
    <w:rPr>
      <w:rFonts w:eastAsia="SimSun"/>
      <w:b/>
      <w:lang w:val="en-GB" w:eastAsia="x-none"/>
    </w:rPr>
  </w:style>
  <w:style w:type="paragraph" w:styleId="Dokumentoinaostekstas">
    <w:name w:val="endnote text"/>
    <w:basedOn w:val="prastasis"/>
    <w:link w:val="DokumentoinaostekstasDiagrama"/>
    <w:uiPriority w:val="99"/>
    <w:unhideWhenUsed/>
    <w:pPr>
      <w:tabs>
        <w:tab w:val="left" w:pos="567"/>
      </w:tabs>
    </w:pPr>
    <w:rPr>
      <w:rFonts w:eastAsia="SimSun"/>
      <w:sz w:val="20"/>
      <w:lang w:val="en-GB" w:eastAsia="x-none"/>
    </w:rPr>
  </w:style>
  <w:style w:type="character" w:customStyle="1" w:styleId="DokumentoinaostekstasDiagrama">
    <w:name w:val="Dokumento išnašos tekstas Diagrama"/>
    <w:link w:val="Dokumentoinaostekstas"/>
    <w:uiPriority w:val="99"/>
    <w:rPr>
      <w:rFonts w:eastAsia="SimSun"/>
      <w:lang w:val="en-GB" w:eastAsia="x-none"/>
    </w:rPr>
  </w:style>
  <w:style w:type="paragraph" w:customStyle="1" w:styleId="BTEMEASMCA">
    <w:name w:val="BT EMEA_SMCA"/>
    <w:basedOn w:val="prastasis"/>
    <w:link w:val="BTEMEASMCAChar"/>
    <w:autoRedefine/>
    <w:uiPriority w:val="99"/>
    <w:rPr>
      <w:rFonts w:eastAsia="SimSun"/>
      <w:noProof/>
      <w:sz w:val="20"/>
      <w:lang w:val="x-none" w:eastAsia="x-none"/>
    </w:rPr>
  </w:style>
  <w:style w:type="character" w:customStyle="1" w:styleId="BTEMEASMCAChar">
    <w:name w:val="BT EMEA_SMCA Char"/>
    <w:link w:val="BTEMEASMCA"/>
    <w:uiPriority w:val="99"/>
    <w:locked/>
    <w:rPr>
      <w:rFonts w:eastAsia="SimSun"/>
      <w:noProof/>
      <w:lang w:val="x-none" w:eastAsia="x-none"/>
    </w:rPr>
  </w:style>
  <w:style w:type="character" w:customStyle="1" w:styleId="CharChar12">
    <w:name w:val="Char Char12"/>
    <w:locked/>
    <w:rPr>
      <w:snapToGrid w:val="0"/>
      <w:lang w:val="en-GB" w:eastAsia="en-US" w:bidi="ar-SA"/>
    </w:rPr>
  </w:style>
  <w:style w:type="paragraph" w:customStyle="1" w:styleId="Spalvotassraas1parykinimas1">
    <w:name w:val="Spalvotas sąrašas – 1 paryškinimas1"/>
    <w:basedOn w:val="prastasis"/>
    <w:uiPriority w:val="34"/>
    <w:qFormat/>
    <w:pPr>
      <w:tabs>
        <w:tab w:val="left" w:pos="567"/>
      </w:tabs>
      <w:spacing w:line="260" w:lineRule="exact"/>
      <w:ind w:left="720" w:hanging="567"/>
    </w:pPr>
    <w:rPr>
      <w:rFonts w:ascii="Calibri" w:eastAsia="Calibri" w:hAnsi="Calibri"/>
      <w:snapToGrid w:val="0"/>
      <w:sz w:val="22"/>
      <w:szCs w:val="22"/>
      <w:lang w:val="en-GB" w:eastAsia="en-US"/>
    </w:rPr>
  </w:style>
  <w:style w:type="character" w:styleId="HTMLspausdinimomainl">
    <w:name w:val="HTML Typewriter"/>
    <w:uiPriority w:val="99"/>
    <w:unhideWhenUsed/>
    <w:rPr>
      <w:rFonts w:ascii="Courier New" w:eastAsia="Calibri" w:hAnsi="Courier New" w:cs="Courier New" w:hint="default"/>
      <w:sz w:val="20"/>
      <w:szCs w:val="20"/>
    </w:rPr>
  </w:style>
  <w:style w:type="paragraph" w:styleId="Sraopastraipa">
    <w:name w:val="List Paragraph"/>
    <w:basedOn w:val="prastasis"/>
    <w:uiPriority w:val="34"/>
    <w:qFormat/>
    <w:pPr>
      <w:spacing w:after="200" w:line="276" w:lineRule="auto"/>
      <w:ind w:left="720" w:hanging="567"/>
      <w:contextualSpacing/>
    </w:pPr>
    <w:rPr>
      <w:rFonts w:ascii="Calibri" w:eastAsia="Calibri" w:hAnsi="Calibri"/>
      <w:sz w:val="22"/>
      <w:szCs w:val="22"/>
      <w:lang w:val="en-US" w:eastAsia="en-US"/>
    </w:rPr>
  </w:style>
  <w:style w:type="numbering" w:customStyle="1" w:styleId="Sraonra1">
    <w:name w:val="Sąrašo nėra1"/>
    <w:next w:val="Sraonra"/>
    <w:uiPriority w:val="99"/>
    <w:semiHidden/>
    <w:unhideWhenUsed/>
  </w:style>
  <w:style w:type="paragraph" w:styleId="Pataisymai">
    <w:name w:val="Revision"/>
    <w:uiPriority w:val="99"/>
    <w:semiHidden/>
    <w:rPr>
      <w:sz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39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9973</Words>
  <Characters>70454</Characters>
  <Application>Microsoft Office Word</Application>
  <DocSecurity>0</DocSecurity>
  <Lines>587</Lines>
  <Paragraphs>160</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Company>
  <LinksUpToDate>false</LinksUpToDate>
  <CharactersWithSpaces>80267</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dc:description/>
  <cp:lastModifiedBy>Albina Burkauskaitė</cp:lastModifiedBy>
  <cp:revision>3</cp:revision>
  <dcterms:created xsi:type="dcterms:W3CDTF">2025-03-07T09:08:00Z</dcterms:created>
  <dcterms:modified xsi:type="dcterms:W3CDTF">2025-03-07T09:10:00Z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
  </property>
  <property fmtid="{D5CDD505-2E9C-101B-9397-08002B2CF9AE}" pid="3" name="ph_inn_name">
    <vt:lpwstr/>
  </property>
  <property fmtid="{D5CDD505-2E9C-101B-9397-08002B2CF9AE}" pid="4" name="ph_pharm_form">
    <vt:lpwstr/>
  </property>
  <property fmtid="{D5CDD505-2E9C-101B-9397-08002B2CF9AE}" pid="5" name="ph_unit_measure">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PI_Text083256_1</vt:lpwstr>
  </property>
  <property fmtid="{D5CDD505-2E9C-101B-9397-08002B2CF9AE}" pid="9" name="ph_strength_custom">
    <vt:lpwstr/>
  </property>
  <property fmtid="{D5CDD505-2E9C-101B-9397-08002B2CF9AE}" pid="10" name="mp_document_code">
    <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